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4F8" w:rsidRPr="008E1574" w:rsidRDefault="007104F8" w:rsidP="007104F8">
      <w:pPr>
        <w:jc w:val="center"/>
        <w:rPr>
          <w:b/>
          <w:sz w:val="32"/>
          <w:szCs w:val="32"/>
          <w:lang w:val="fr-FR" w:eastAsia="fr-FR"/>
        </w:rPr>
      </w:pPr>
      <w:bookmarkStart w:id="0" w:name="_GoBack"/>
      <w:bookmarkEnd w:id="0"/>
      <w:r>
        <w:rPr>
          <w:b/>
          <w:sz w:val="32"/>
          <w:szCs w:val="32"/>
          <w:lang w:val="fr-FR" w:eastAsia="fr-FR"/>
        </w:rPr>
        <w:t>P</w:t>
      </w:r>
      <w:r w:rsidRPr="008E1574">
        <w:rPr>
          <w:b/>
          <w:sz w:val="32"/>
          <w:szCs w:val="32"/>
          <w:lang w:val="fr-FR" w:eastAsia="fr-FR"/>
        </w:rPr>
        <w:t>rojet de loi relati</w:t>
      </w:r>
      <w:r>
        <w:rPr>
          <w:b/>
          <w:sz w:val="32"/>
          <w:szCs w:val="32"/>
          <w:lang w:val="fr-FR" w:eastAsia="fr-FR"/>
        </w:rPr>
        <w:t>f</w:t>
      </w:r>
      <w:r w:rsidRPr="008E1574">
        <w:rPr>
          <w:b/>
          <w:sz w:val="32"/>
          <w:szCs w:val="32"/>
          <w:lang w:val="fr-FR" w:eastAsia="fr-FR"/>
        </w:rPr>
        <w:t xml:space="preserve"> à la réduction de l’incidence de certains produits en plastique sur l’environnement</w:t>
      </w:r>
    </w:p>
    <w:p w:rsidR="007104F8" w:rsidRPr="008E1574" w:rsidRDefault="007104F8" w:rsidP="007104F8">
      <w:pPr>
        <w:pStyle w:val="Article"/>
        <w:numPr>
          <w:ilvl w:val="0"/>
          <w:numId w:val="0"/>
        </w:numPr>
        <w:spacing w:before="240"/>
        <w:rPr>
          <w:rFonts w:asciiTheme="minorHAnsi" w:hAnsiTheme="minorHAnsi"/>
          <w:sz w:val="24"/>
          <w:szCs w:val="24"/>
          <w:lang w:val="fr-LU"/>
        </w:rPr>
      </w:pPr>
    </w:p>
    <w:p w:rsidR="007104F8" w:rsidRPr="008E1574" w:rsidRDefault="007104F8" w:rsidP="007104F8">
      <w:pPr>
        <w:pStyle w:val="Article"/>
        <w:numPr>
          <w:ilvl w:val="0"/>
          <w:numId w:val="0"/>
        </w:numPr>
        <w:spacing w:before="240"/>
        <w:rPr>
          <w:rFonts w:asciiTheme="minorHAnsi" w:hAnsiTheme="minorHAnsi"/>
          <w:b w:val="0"/>
          <w:sz w:val="24"/>
          <w:szCs w:val="24"/>
          <w:lang w:val="fr-LU"/>
        </w:rPr>
      </w:pPr>
      <w:r w:rsidRPr="008E1574">
        <w:rPr>
          <w:rFonts w:asciiTheme="minorHAnsi" w:hAnsiTheme="minorHAnsi"/>
          <w:sz w:val="24"/>
          <w:szCs w:val="24"/>
          <w:lang w:val="fr-LU"/>
        </w:rPr>
        <w:t>Art. 1</w:t>
      </w:r>
      <w:r w:rsidRPr="008E1574">
        <w:rPr>
          <w:rFonts w:asciiTheme="minorHAnsi" w:hAnsiTheme="minorHAnsi"/>
          <w:sz w:val="24"/>
          <w:szCs w:val="24"/>
          <w:vertAlign w:val="superscript"/>
          <w:lang w:val="fr-LU"/>
        </w:rPr>
        <w:t>er</w:t>
      </w:r>
      <w:r w:rsidRPr="008E1574">
        <w:rPr>
          <w:rFonts w:asciiTheme="minorHAnsi" w:hAnsiTheme="minorHAnsi"/>
          <w:sz w:val="24"/>
          <w:szCs w:val="24"/>
          <w:lang w:val="fr-LU"/>
        </w:rPr>
        <w:t>. Objectifs</w:t>
      </w:r>
    </w:p>
    <w:p w:rsidR="007104F8" w:rsidRPr="008E1574" w:rsidRDefault="007104F8" w:rsidP="007104F8">
      <w:pPr>
        <w:pStyle w:val="Article"/>
        <w:numPr>
          <w:ilvl w:val="0"/>
          <w:numId w:val="0"/>
        </w:numPr>
        <w:spacing w:before="240"/>
        <w:rPr>
          <w:rFonts w:asciiTheme="minorHAnsi" w:hAnsiTheme="minorHAnsi"/>
          <w:b w:val="0"/>
          <w:sz w:val="24"/>
          <w:szCs w:val="24"/>
          <w:lang w:val="fr-LU"/>
        </w:rPr>
      </w:pPr>
      <w:r w:rsidRPr="008E1574">
        <w:rPr>
          <w:rFonts w:asciiTheme="minorHAnsi" w:hAnsiTheme="minorHAnsi"/>
          <w:b w:val="0"/>
          <w:sz w:val="24"/>
          <w:szCs w:val="24"/>
          <w:lang w:val="fr-LU"/>
        </w:rPr>
        <w:t>La présente loi vise à prévenir et à réduire l’incidence de certains produits en plastique sur l’environnement, en particulier le milieu aquatique, et sur la santé humaine ainsi qu’à promouvoir la transition vers une économie circulaire avec des modèles commerciaux, des produits et des matériaux innovants et durables, contribuant ainsi également au fonctionnement efficace du marché intérieur.</w:t>
      </w:r>
    </w:p>
    <w:p w:rsidR="007104F8" w:rsidRPr="008E1574" w:rsidRDefault="007104F8" w:rsidP="007104F8">
      <w:pPr>
        <w:pStyle w:val="Article"/>
        <w:numPr>
          <w:ilvl w:val="0"/>
          <w:numId w:val="0"/>
        </w:numPr>
        <w:spacing w:before="240"/>
        <w:rPr>
          <w:rFonts w:asciiTheme="minorHAnsi" w:hAnsiTheme="minorHAnsi" w:cs="TimesNewRoman"/>
          <w:sz w:val="24"/>
          <w:szCs w:val="24"/>
          <w:lang w:val="fr-LU" w:eastAsia="fr-BE"/>
        </w:rPr>
      </w:pPr>
      <w:r w:rsidRPr="008E1574">
        <w:rPr>
          <w:rFonts w:asciiTheme="minorHAnsi" w:hAnsiTheme="minorHAnsi" w:cs="TimesNewRoman"/>
          <w:sz w:val="24"/>
          <w:szCs w:val="24"/>
          <w:lang w:val="fr-LU" w:eastAsia="fr-BE"/>
        </w:rPr>
        <w:t>Art. 2. Champ d’application</w:t>
      </w:r>
    </w:p>
    <w:p w:rsidR="007104F8" w:rsidRPr="008E1574" w:rsidRDefault="007104F8" w:rsidP="007104F8">
      <w:pPr>
        <w:pStyle w:val="Article"/>
        <w:numPr>
          <w:ilvl w:val="0"/>
          <w:numId w:val="0"/>
        </w:numPr>
        <w:spacing w:before="240"/>
        <w:rPr>
          <w:rFonts w:asciiTheme="minorHAnsi" w:hAnsiTheme="minorHAnsi" w:cs="TimesNewRoman"/>
          <w:b w:val="0"/>
          <w:sz w:val="24"/>
          <w:szCs w:val="24"/>
          <w:lang w:val="fr-LU" w:eastAsia="fr-BE"/>
        </w:rPr>
      </w:pPr>
      <w:r w:rsidRPr="008E1574">
        <w:rPr>
          <w:rFonts w:asciiTheme="minorHAnsi" w:hAnsiTheme="minorHAnsi" w:cs="TimesNewRoman"/>
          <w:b w:val="0"/>
          <w:sz w:val="24"/>
          <w:szCs w:val="24"/>
          <w:lang w:val="fr-LU" w:eastAsia="fr-BE"/>
        </w:rPr>
        <w:t>La présente loi s’applique aux produits en plastique à usage unique énumérés à l’annexe, aux produits fabriqués à base de plastique oxodégradable et aux engins de pêche contenant du plastique.</w:t>
      </w:r>
    </w:p>
    <w:p w:rsidR="007104F8" w:rsidRPr="008E1574" w:rsidRDefault="007104F8" w:rsidP="007104F8">
      <w:pPr>
        <w:pStyle w:val="Article"/>
        <w:numPr>
          <w:ilvl w:val="0"/>
          <w:numId w:val="0"/>
        </w:numPr>
        <w:spacing w:before="240"/>
        <w:rPr>
          <w:rFonts w:asciiTheme="minorHAnsi" w:hAnsiTheme="minorHAnsi" w:cs="TimesNewRoman"/>
          <w:b w:val="0"/>
          <w:sz w:val="24"/>
          <w:szCs w:val="24"/>
          <w:lang w:val="fr-LU" w:eastAsia="fr-BE"/>
        </w:rPr>
      </w:pPr>
      <w:r w:rsidRPr="008E1574">
        <w:rPr>
          <w:rFonts w:asciiTheme="minorHAnsi" w:hAnsiTheme="minorHAnsi" w:cs="TimesNewRoman"/>
          <w:b w:val="0"/>
          <w:sz w:val="24"/>
          <w:szCs w:val="24"/>
          <w:lang w:val="fr-LU" w:eastAsia="fr-BE"/>
        </w:rPr>
        <w:t xml:space="preserve">Elle constitue une loi spéciale par rapport à la loi modifiée du 21 mars 2012 relative aux déchets </w:t>
      </w:r>
      <w:r w:rsidRPr="00F2168F">
        <w:rPr>
          <w:rFonts w:asciiTheme="minorHAnsi" w:hAnsiTheme="minorHAnsi" w:cs="TimesNewRoman"/>
          <w:b w:val="0"/>
          <w:sz w:val="24"/>
          <w:szCs w:val="24"/>
          <w:lang w:val="fr-LU" w:eastAsia="fr-BE"/>
        </w:rPr>
        <w:t>et aux ressources, ci-après « la loi du 21 mars 2012 »</w:t>
      </w:r>
      <w:r w:rsidRPr="00A32EA7">
        <w:rPr>
          <w:rFonts w:asciiTheme="minorHAnsi" w:hAnsiTheme="minorHAnsi" w:cs="TimesNewRoman"/>
          <w:b w:val="0"/>
          <w:sz w:val="24"/>
          <w:szCs w:val="24"/>
          <w:lang w:val="fr-LU" w:eastAsia="fr-BE"/>
        </w:rPr>
        <w:t xml:space="preserve"> et à la loi </w:t>
      </w:r>
      <w:r w:rsidRPr="00F2168F">
        <w:rPr>
          <w:rFonts w:asciiTheme="minorHAnsi" w:hAnsiTheme="minorHAnsi" w:cs="TimesNewRoman"/>
          <w:b w:val="0"/>
          <w:sz w:val="24"/>
          <w:szCs w:val="24"/>
          <w:lang w:val="fr-LU" w:eastAsia="fr-BE"/>
        </w:rPr>
        <w:t>modifiée</w:t>
      </w:r>
      <w:r w:rsidRPr="00A32EA7">
        <w:rPr>
          <w:rFonts w:asciiTheme="minorHAnsi" w:hAnsiTheme="minorHAnsi" w:cs="TimesNewRoman"/>
          <w:b w:val="0"/>
          <w:sz w:val="24"/>
          <w:szCs w:val="24"/>
          <w:lang w:val="fr-LU" w:eastAsia="fr-BE"/>
        </w:rPr>
        <w:t xml:space="preserve"> du</w:t>
      </w:r>
      <w:r w:rsidRPr="008E1574">
        <w:rPr>
          <w:rFonts w:asciiTheme="minorHAnsi" w:hAnsiTheme="minorHAnsi" w:cs="TimesNewRoman"/>
          <w:b w:val="0"/>
          <w:sz w:val="24"/>
          <w:szCs w:val="24"/>
          <w:lang w:val="fr-LU" w:eastAsia="fr-BE"/>
        </w:rPr>
        <w:t xml:space="preserve"> 21 mars 2017 relative aux emballages et aux déchets d'emballages. </w:t>
      </w:r>
    </w:p>
    <w:p w:rsidR="007104F8" w:rsidRPr="008E1574" w:rsidRDefault="007104F8" w:rsidP="007104F8">
      <w:pPr>
        <w:pStyle w:val="Article"/>
        <w:numPr>
          <w:ilvl w:val="0"/>
          <w:numId w:val="0"/>
        </w:numPr>
        <w:spacing w:before="240"/>
        <w:rPr>
          <w:rFonts w:asciiTheme="minorHAnsi" w:hAnsiTheme="minorHAnsi" w:cs="TimesNewRoman"/>
          <w:b w:val="0"/>
          <w:sz w:val="24"/>
          <w:szCs w:val="24"/>
          <w:lang w:val="fr-LU" w:eastAsia="fr-BE"/>
        </w:rPr>
      </w:pPr>
      <w:r w:rsidRPr="008E1574">
        <w:rPr>
          <w:rFonts w:asciiTheme="minorHAnsi" w:hAnsiTheme="minorHAnsi" w:cs="TimesNewRoman"/>
          <w:sz w:val="24"/>
          <w:szCs w:val="24"/>
          <w:lang w:val="fr-LU" w:eastAsia="fr-BE"/>
        </w:rPr>
        <w:t>Art. 3. Définitions</w:t>
      </w:r>
    </w:p>
    <w:p w:rsidR="007104F8" w:rsidRDefault="007104F8" w:rsidP="007104F8">
      <w:pPr>
        <w:pStyle w:val="Article"/>
        <w:numPr>
          <w:ilvl w:val="0"/>
          <w:numId w:val="0"/>
        </w:numPr>
        <w:spacing w:before="240"/>
        <w:rPr>
          <w:rFonts w:asciiTheme="minorHAnsi" w:hAnsiTheme="minorHAnsi" w:cs="TimesNewRoman"/>
          <w:b w:val="0"/>
          <w:sz w:val="24"/>
          <w:szCs w:val="24"/>
          <w:lang w:val="fr-LU" w:eastAsia="fr-BE"/>
        </w:rPr>
      </w:pPr>
      <w:r w:rsidRPr="008E1574">
        <w:rPr>
          <w:rFonts w:asciiTheme="minorHAnsi" w:hAnsiTheme="minorHAnsi" w:cs="TimesNewRoman"/>
          <w:b w:val="0"/>
          <w:sz w:val="24"/>
          <w:szCs w:val="24"/>
          <w:lang w:val="fr-LU" w:eastAsia="fr-BE"/>
        </w:rPr>
        <w:t xml:space="preserve">Aux fins de la présente loi, on entend par: </w:t>
      </w:r>
    </w:p>
    <w:p w:rsidR="007104F8" w:rsidRPr="00187383" w:rsidRDefault="007104F8" w:rsidP="007104F8">
      <w:pPr>
        <w:pStyle w:val="Article"/>
        <w:numPr>
          <w:ilvl w:val="0"/>
          <w:numId w:val="0"/>
        </w:numPr>
        <w:spacing w:before="240"/>
        <w:rPr>
          <w:rFonts w:asciiTheme="minorHAnsi" w:hAnsiTheme="minorHAnsi" w:cs="TimesNewRoman"/>
          <w:b w:val="0"/>
          <w:sz w:val="24"/>
          <w:szCs w:val="24"/>
          <w:lang w:val="fr-LU" w:eastAsia="fr-BE"/>
        </w:rPr>
      </w:pPr>
      <w:r>
        <w:rPr>
          <w:rFonts w:asciiTheme="minorHAnsi" w:hAnsiTheme="minorHAnsi" w:cs="TimesNewRoman"/>
          <w:b w:val="0"/>
          <w:sz w:val="24"/>
          <w:szCs w:val="24"/>
          <w:lang w:val="fr-LU" w:eastAsia="fr-BE"/>
        </w:rPr>
        <w:t xml:space="preserve">1° </w:t>
      </w:r>
      <w:r w:rsidRPr="00187383">
        <w:rPr>
          <w:rFonts w:asciiTheme="minorHAnsi" w:hAnsiTheme="minorHAnsi" w:cs="TimesNewRoman"/>
          <w:b w:val="0"/>
          <w:sz w:val="24"/>
          <w:szCs w:val="24"/>
          <w:lang w:val="fr-LU" w:eastAsia="fr-BE"/>
        </w:rPr>
        <w:t>«déchets d’engin de pêche»: tout engin de pêche couvert par la définition de «déchets» qui figure à l’article 4 de la loi du 21 mars 2012, y compris tous les composants, les substances ou les matériaux séparés qui faisaient partie de l’engin de pêche ou qui y étaient attachés lors de son rejet, y compris lorsqu’il a été abandonné ou perdu;</w:t>
      </w:r>
    </w:p>
    <w:p w:rsidR="007104F8" w:rsidRPr="008E1574" w:rsidRDefault="007104F8" w:rsidP="007104F8">
      <w:pPr>
        <w:pStyle w:val="Article"/>
        <w:numPr>
          <w:ilvl w:val="0"/>
          <w:numId w:val="0"/>
        </w:numPr>
        <w:spacing w:before="240"/>
        <w:rPr>
          <w:rFonts w:asciiTheme="minorHAnsi" w:hAnsiTheme="minorHAnsi" w:cs="TimesNewRoman"/>
          <w:b w:val="0"/>
          <w:sz w:val="24"/>
          <w:szCs w:val="24"/>
          <w:lang w:val="fr-LU" w:eastAsia="fr-BE"/>
        </w:rPr>
      </w:pPr>
      <w:r>
        <w:rPr>
          <w:rFonts w:asciiTheme="minorHAnsi" w:hAnsiTheme="minorHAnsi" w:cs="TimesNewRoman"/>
          <w:b w:val="0"/>
          <w:sz w:val="24"/>
          <w:szCs w:val="24"/>
          <w:lang w:val="fr-LU" w:eastAsia="fr-BE"/>
        </w:rPr>
        <w:t>2</w:t>
      </w:r>
      <w:r w:rsidRPr="000E5913">
        <w:rPr>
          <w:rFonts w:asciiTheme="minorHAnsi" w:hAnsiTheme="minorHAnsi" w:cs="TimesNewRoman"/>
          <w:b w:val="0"/>
          <w:sz w:val="24"/>
          <w:szCs w:val="24"/>
          <w:lang w:val="fr-LU" w:eastAsia="fr-BE"/>
        </w:rPr>
        <w:t xml:space="preserve">° «emballage»: un emballage au sens de l’article </w:t>
      </w:r>
      <w:r w:rsidRPr="00187383">
        <w:rPr>
          <w:rFonts w:asciiTheme="minorHAnsi" w:hAnsiTheme="minorHAnsi" w:cs="TimesNewRoman"/>
          <w:b w:val="0"/>
          <w:sz w:val="24"/>
          <w:szCs w:val="24"/>
          <w:lang w:val="fr-LU" w:eastAsia="fr-BE"/>
        </w:rPr>
        <w:t xml:space="preserve">3 de la loi modifiée du 21 mars 2017 relative aux emballages et aux déchets d'emballages; </w:t>
      </w:r>
    </w:p>
    <w:p w:rsidR="007104F8" w:rsidRPr="00A32EA7" w:rsidRDefault="007104F8" w:rsidP="007104F8">
      <w:pPr>
        <w:pStyle w:val="Article"/>
        <w:numPr>
          <w:ilvl w:val="0"/>
          <w:numId w:val="0"/>
        </w:numPr>
        <w:spacing w:before="240"/>
        <w:rPr>
          <w:rFonts w:asciiTheme="minorHAnsi" w:hAnsiTheme="minorHAnsi" w:cs="TimesNewRoman"/>
          <w:b w:val="0"/>
          <w:sz w:val="24"/>
          <w:szCs w:val="24"/>
          <w:lang w:val="fr-LU" w:eastAsia="fr-BE"/>
        </w:rPr>
      </w:pPr>
      <w:r>
        <w:rPr>
          <w:rFonts w:asciiTheme="minorHAnsi" w:hAnsiTheme="minorHAnsi" w:cs="TimesNewRoman"/>
          <w:b w:val="0"/>
          <w:sz w:val="24"/>
          <w:szCs w:val="24"/>
          <w:lang w:val="fr-LU" w:eastAsia="fr-BE"/>
        </w:rPr>
        <w:t>3°</w:t>
      </w:r>
      <w:r w:rsidRPr="000E5913" w:rsidDel="00E573F5">
        <w:rPr>
          <w:rFonts w:asciiTheme="minorHAnsi" w:hAnsiTheme="minorHAnsi" w:cs="TimesNewRoman"/>
          <w:b w:val="0"/>
          <w:sz w:val="24"/>
          <w:szCs w:val="24"/>
          <w:lang w:val="fr-LU" w:eastAsia="fr-BE"/>
        </w:rPr>
        <w:t xml:space="preserve"> </w:t>
      </w:r>
      <w:r w:rsidRPr="00F2168F">
        <w:rPr>
          <w:rFonts w:asciiTheme="minorHAnsi" w:hAnsiTheme="minorHAnsi" w:cs="TimesNewRoman"/>
          <w:b w:val="0"/>
          <w:sz w:val="24"/>
          <w:szCs w:val="24"/>
          <w:lang w:val="fr-LU" w:eastAsia="fr-BE"/>
        </w:rPr>
        <w:t>«engin de pêche»: tout élément ou toute pièce d’équipement qui est utilisé dans le cadre de la pêche ou de l’aquaculture pour cibler, capturer ou élever des ressources biologiques de la mer, ou qui flotte à la surface de la mer, et est déployé dans le but d’attirer et de capturer ou d’élever de telles ressources biologiques de la mer;</w:t>
      </w:r>
    </w:p>
    <w:p w:rsidR="007104F8" w:rsidRPr="00A32EA7" w:rsidRDefault="007104F8" w:rsidP="007104F8">
      <w:pPr>
        <w:pStyle w:val="Article"/>
        <w:numPr>
          <w:ilvl w:val="0"/>
          <w:numId w:val="0"/>
        </w:numPr>
        <w:spacing w:before="240"/>
        <w:rPr>
          <w:rFonts w:asciiTheme="minorHAnsi" w:hAnsiTheme="minorHAnsi" w:cs="TimesNewRoman"/>
          <w:b w:val="0"/>
          <w:sz w:val="24"/>
          <w:szCs w:val="24"/>
          <w:lang w:val="fr-LU" w:eastAsia="fr-BE"/>
        </w:rPr>
      </w:pPr>
      <w:r w:rsidRPr="00A32EA7">
        <w:rPr>
          <w:rFonts w:asciiTheme="minorHAnsi" w:hAnsiTheme="minorHAnsi" w:cs="TimesNewRoman"/>
          <w:b w:val="0"/>
          <w:sz w:val="24"/>
          <w:szCs w:val="24"/>
          <w:lang w:val="fr-LU" w:eastAsia="fr-BE"/>
        </w:rPr>
        <w:t>4°</w:t>
      </w:r>
      <w:r>
        <w:rPr>
          <w:rFonts w:asciiTheme="minorHAnsi" w:hAnsiTheme="minorHAnsi" w:cs="TimesNewRoman"/>
          <w:b w:val="0"/>
          <w:sz w:val="24"/>
          <w:szCs w:val="24"/>
          <w:lang w:val="fr-LU" w:eastAsia="fr-BE"/>
        </w:rPr>
        <w:t xml:space="preserve"> </w:t>
      </w:r>
      <w:r w:rsidRPr="00A32EA7">
        <w:rPr>
          <w:rFonts w:asciiTheme="minorHAnsi" w:hAnsiTheme="minorHAnsi" w:cs="TimesNewRoman"/>
          <w:b w:val="0"/>
          <w:sz w:val="24"/>
          <w:szCs w:val="24"/>
          <w:lang w:val="fr-LU" w:eastAsia="fr-BE"/>
        </w:rPr>
        <w:t xml:space="preserve">«mise à disposition sur le marché»: la fourniture d’un produit destiné à être distribué, consommé ou utilisé sur le </w:t>
      </w:r>
      <w:r w:rsidRPr="00F2168F">
        <w:rPr>
          <w:rFonts w:asciiTheme="minorHAnsi" w:hAnsiTheme="minorHAnsi" w:cs="TimesNewRoman"/>
          <w:b w:val="0"/>
          <w:sz w:val="24"/>
          <w:szCs w:val="24"/>
          <w:lang w:val="fr-LU" w:eastAsia="fr-BE"/>
        </w:rPr>
        <w:t>marché luxembourgeois</w:t>
      </w:r>
      <w:r w:rsidRPr="00A32EA7">
        <w:rPr>
          <w:rFonts w:asciiTheme="minorHAnsi" w:hAnsiTheme="minorHAnsi" w:cs="TimesNewRoman"/>
          <w:b w:val="0"/>
          <w:sz w:val="24"/>
          <w:szCs w:val="24"/>
          <w:lang w:val="fr-LU" w:eastAsia="fr-BE"/>
        </w:rPr>
        <w:t xml:space="preserve"> dans le cadre d’une activité commerciale, que ce soit à titre onéreux ou gratuit; </w:t>
      </w:r>
    </w:p>
    <w:p w:rsidR="007104F8" w:rsidRPr="00F2168F" w:rsidRDefault="007104F8" w:rsidP="007104F8">
      <w:pPr>
        <w:pStyle w:val="Article"/>
        <w:numPr>
          <w:ilvl w:val="0"/>
          <w:numId w:val="0"/>
        </w:numPr>
        <w:spacing w:before="240"/>
        <w:rPr>
          <w:rFonts w:asciiTheme="minorHAnsi" w:hAnsiTheme="minorHAnsi" w:cs="TimesNewRoman"/>
          <w:b w:val="0"/>
          <w:sz w:val="24"/>
          <w:szCs w:val="24"/>
          <w:lang w:val="fr-LU" w:eastAsia="fr-BE"/>
        </w:rPr>
      </w:pPr>
      <w:r>
        <w:rPr>
          <w:rFonts w:asciiTheme="minorHAnsi" w:hAnsiTheme="minorHAnsi" w:cs="TimesNewRoman"/>
          <w:b w:val="0"/>
          <w:sz w:val="24"/>
          <w:szCs w:val="24"/>
          <w:lang w:val="fr-LU" w:eastAsia="fr-BE"/>
        </w:rPr>
        <w:lastRenderedPageBreak/>
        <w:t>5</w:t>
      </w:r>
      <w:r w:rsidRPr="008E1574">
        <w:rPr>
          <w:rFonts w:asciiTheme="minorHAnsi" w:hAnsiTheme="minorHAnsi" w:cs="TimesNewRoman"/>
          <w:b w:val="0"/>
          <w:sz w:val="24"/>
          <w:szCs w:val="24"/>
          <w:lang w:val="fr-LU" w:eastAsia="fr-BE"/>
        </w:rPr>
        <w:t xml:space="preserve">° «mise sur le marché»: la première mise à disposition d’un produit sur le </w:t>
      </w:r>
      <w:r w:rsidRPr="00F2168F">
        <w:rPr>
          <w:rFonts w:asciiTheme="minorHAnsi" w:hAnsiTheme="minorHAnsi" w:cs="TimesNewRoman"/>
          <w:b w:val="0"/>
          <w:sz w:val="24"/>
          <w:szCs w:val="24"/>
          <w:lang w:val="fr-LU" w:eastAsia="fr-BE"/>
        </w:rPr>
        <w:t>marché luxembourgeois ;</w:t>
      </w:r>
    </w:p>
    <w:p w:rsidR="007104F8" w:rsidRPr="008E1574" w:rsidRDefault="007104F8" w:rsidP="007104F8">
      <w:pPr>
        <w:pStyle w:val="Article"/>
        <w:numPr>
          <w:ilvl w:val="0"/>
          <w:numId w:val="0"/>
        </w:numPr>
        <w:spacing w:before="240"/>
        <w:rPr>
          <w:rFonts w:asciiTheme="minorHAnsi" w:hAnsiTheme="minorHAnsi" w:cs="TimesNewRoman"/>
          <w:b w:val="0"/>
          <w:sz w:val="24"/>
          <w:szCs w:val="24"/>
          <w:lang w:val="fr-LU" w:eastAsia="fr-BE"/>
        </w:rPr>
      </w:pPr>
      <w:r>
        <w:rPr>
          <w:rFonts w:asciiTheme="minorHAnsi" w:hAnsiTheme="minorHAnsi" w:cs="TimesNewRoman"/>
          <w:b w:val="0"/>
          <w:sz w:val="24"/>
          <w:szCs w:val="24"/>
          <w:lang w:val="fr-LU" w:eastAsia="fr-BE"/>
        </w:rPr>
        <w:t>6</w:t>
      </w:r>
      <w:r w:rsidRPr="008E1574">
        <w:rPr>
          <w:rFonts w:asciiTheme="minorHAnsi" w:hAnsiTheme="minorHAnsi" w:cs="TimesNewRoman"/>
          <w:b w:val="0"/>
          <w:sz w:val="24"/>
          <w:szCs w:val="24"/>
          <w:lang w:val="fr-LU" w:eastAsia="fr-BE"/>
        </w:rPr>
        <w:t xml:space="preserve">° «norme harmonisée»: une norme harmonisée au sens de l’article 2, point 1) c), du règlement (UE) n°  1025/2012; </w:t>
      </w:r>
    </w:p>
    <w:p w:rsidR="007104F8" w:rsidRDefault="007104F8" w:rsidP="007104F8">
      <w:pPr>
        <w:pStyle w:val="Article"/>
        <w:numPr>
          <w:ilvl w:val="0"/>
          <w:numId w:val="0"/>
        </w:numPr>
        <w:spacing w:before="240"/>
        <w:rPr>
          <w:rFonts w:asciiTheme="minorHAnsi" w:hAnsiTheme="minorHAnsi" w:cs="TimesNewRoman"/>
          <w:b w:val="0"/>
          <w:sz w:val="24"/>
          <w:szCs w:val="24"/>
          <w:lang w:val="fr-LU" w:eastAsia="fr-BE"/>
        </w:rPr>
      </w:pPr>
      <w:r>
        <w:rPr>
          <w:rFonts w:asciiTheme="minorHAnsi" w:hAnsiTheme="minorHAnsi" w:cs="TimesNewRoman"/>
          <w:b w:val="0"/>
          <w:sz w:val="24"/>
          <w:szCs w:val="24"/>
          <w:lang w:val="fr-LU" w:eastAsia="fr-BE"/>
        </w:rPr>
        <w:t>7</w:t>
      </w:r>
      <w:r w:rsidRPr="008E1574">
        <w:rPr>
          <w:rFonts w:asciiTheme="minorHAnsi" w:hAnsiTheme="minorHAnsi" w:cs="TimesNewRoman"/>
          <w:b w:val="0"/>
          <w:sz w:val="24"/>
          <w:szCs w:val="24"/>
          <w:lang w:val="fr-LU" w:eastAsia="fr-BE"/>
        </w:rPr>
        <w:t xml:space="preserve">° «plastique»: un matériau constitué d’un polymère tel que défini à l’article 3, point 5), du règlement (CE) n° 1907/2006, auquel des additifs ou d’autres substances peuvent avoir été ajoutés, et qui peut jouer le rôle de composant structurel principal de produits finaux, </w:t>
      </w:r>
      <w:r>
        <w:rPr>
          <w:rFonts w:asciiTheme="minorHAnsi" w:hAnsiTheme="minorHAnsi" w:cs="TimesNewRoman"/>
          <w:b w:val="0"/>
          <w:sz w:val="24"/>
          <w:szCs w:val="24"/>
          <w:lang w:val="fr-LU" w:eastAsia="fr-BE"/>
        </w:rPr>
        <w:t xml:space="preserve">y compris les </w:t>
      </w:r>
      <w:r w:rsidRPr="00C13B2F">
        <w:rPr>
          <w:rFonts w:asciiTheme="minorHAnsi" w:hAnsiTheme="minorHAnsi" w:cs="TimesNewRoman"/>
          <w:b w:val="0"/>
          <w:sz w:val="24"/>
          <w:szCs w:val="24"/>
          <w:lang w:val="fr-LU" w:eastAsia="fr-BE"/>
        </w:rPr>
        <w:t>caoutchouc</w:t>
      </w:r>
      <w:r>
        <w:rPr>
          <w:rFonts w:asciiTheme="minorHAnsi" w:hAnsiTheme="minorHAnsi" w:cs="TimesNewRoman"/>
          <w:b w:val="0"/>
          <w:sz w:val="24"/>
          <w:szCs w:val="24"/>
          <w:lang w:val="fr-LU" w:eastAsia="fr-BE"/>
        </w:rPr>
        <w:t>s</w:t>
      </w:r>
      <w:r w:rsidRPr="00C13B2F">
        <w:rPr>
          <w:rFonts w:asciiTheme="minorHAnsi" w:hAnsiTheme="minorHAnsi" w:cs="TimesNewRoman"/>
          <w:b w:val="0"/>
          <w:sz w:val="24"/>
          <w:szCs w:val="24"/>
          <w:lang w:val="fr-LU" w:eastAsia="fr-BE"/>
        </w:rPr>
        <w:t xml:space="preserve"> à base de polymères et </w:t>
      </w:r>
      <w:r>
        <w:rPr>
          <w:rFonts w:asciiTheme="minorHAnsi" w:hAnsiTheme="minorHAnsi" w:cs="TimesNewRoman"/>
          <w:b w:val="0"/>
          <w:sz w:val="24"/>
          <w:szCs w:val="24"/>
          <w:lang w:val="fr-LU" w:eastAsia="fr-BE"/>
        </w:rPr>
        <w:t>les</w:t>
      </w:r>
      <w:r w:rsidRPr="00C13B2F">
        <w:rPr>
          <w:rFonts w:asciiTheme="minorHAnsi" w:hAnsiTheme="minorHAnsi" w:cs="TimesNewRoman"/>
          <w:b w:val="0"/>
          <w:sz w:val="24"/>
          <w:szCs w:val="24"/>
          <w:lang w:val="fr-LU" w:eastAsia="fr-BE"/>
        </w:rPr>
        <w:t xml:space="preserve"> plastiques d’origine biologique </w:t>
      </w:r>
      <w:r>
        <w:rPr>
          <w:rFonts w:asciiTheme="minorHAnsi" w:hAnsiTheme="minorHAnsi" w:cs="TimesNewRoman"/>
          <w:b w:val="0"/>
          <w:sz w:val="24"/>
          <w:szCs w:val="24"/>
          <w:lang w:val="fr-LU" w:eastAsia="fr-BE"/>
        </w:rPr>
        <w:t>ou</w:t>
      </w:r>
      <w:r w:rsidRPr="00C13B2F">
        <w:rPr>
          <w:rFonts w:asciiTheme="minorHAnsi" w:hAnsiTheme="minorHAnsi" w:cs="TimesNewRoman"/>
          <w:b w:val="0"/>
          <w:sz w:val="24"/>
          <w:szCs w:val="24"/>
          <w:lang w:val="fr-LU" w:eastAsia="fr-BE"/>
        </w:rPr>
        <w:t xml:space="preserve"> biodégradables, qu’ils soient ou non dérivés de la biomasse ou destinés à se dégrader biologiquement avec le temps</w:t>
      </w:r>
      <w:r>
        <w:rPr>
          <w:rFonts w:asciiTheme="minorHAnsi" w:hAnsiTheme="minorHAnsi" w:cs="TimesNewRoman"/>
          <w:b w:val="0"/>
          <w:sz w:val="24"/>
          <w:szCs w:val="24"/>
          <w:lang w:val="fr-LU" w:eastAsia="fr-BE"/>
        </w:rPr>
        <w:t xml:space="preserve">. </w:t>
      </w:r>
    </w:p>
    <w:p w:rsidR="007104F8" w:rsidRPr="008E1574" w:rsidRDefault="007104F8" w:rsidP="007104F8">
      <w:pPr>
        <w:pStyle w:val="Article"/>
        <w:numPr>
          <w:ilvl w:val="0"/>
          <w:numId w:val="0"/>
        </w:numPr>
        <w:spacing w:before="240"/>
        <w:rPr>
          <w:rFonts w:asciiTheme="minorHAnsi" w:hAnsiTheme="minorHAnsi" w:cs="TimesNewRoman"/>
          <w:b w:val="0"/>
          <w:sz w:val="24"/>
          <w:szCs w:val="24"/>
          <w:lang w:val="fr-LU" w:eastAsia="fr-BE"/>
        </w:rPr>
      </w:pPr>
      <w:r>
        <w:rPr>
          <w:rFonts w:asciiTheme="minorHAnsi" w:hAnsiTheme="minorHAnsi" w:cs="TimesNewRoman"/>
          <w:b w:val="0"/>
          <w:sz w:val="24"/>
          <w:szCs w:val="24"/>
          <w:lang w:val="fr-LU" w:eastAsia="fr-BE"/>
        </w:rPr>
        <w:t>Cette définition exclut les </w:t>
      </w:r>
      <w:r w:rsidRPr="008E1574">
        <w:rPr>
          <w:rFonts w:asciiTheme="minorHAnsi" w:hAnsiTheme="minorHAnsi" w:cs="TimesNewRoman"/>
          <w:b w:val="0"/>
          <w:sz w:val="24"/>
          <w:szCs w:val="24"/>
          <w:lang w:val="fr-LU" w:eastAsia="fr-BE"/>
        </w:rPr>
        <w:t>polymères naturels qui n’ont pas été chimiquement modifiés</w:t>
      </w:r>
      <w:r>
        <w:rPr>
          <w:rFonts w:asciiTheme="minorHAnsi" w:hAnsiTheme="minorHAnsi" w:cs="TimesNewRoman"/>
          <w:b w:val="0"/>
          <w:sz w:val="24"/>
          <w:szCs w:val="24"/>
          <w:lang w:val="fr-LU" w:eastAsia="fr-BE"/>
        </w:rPr>
        <w:t> ;</w:t>
      </w:r>
      <w:r w:rsidRPr="00C13B2F">
        <w:t xml:space="preserve"> </w:t>
      </w:r>
    </w:p>
    <w:p w:rsidR="007104F8" w:rsidRPr="008E1574" w:rsidRDefault="007104F8" w:rsidP="007104F8">
      <w:pPr>
        <w:pStyle w:val="Article"/>
        <w:numPr>
          <w:ilvl w:val="0"/>
          <w:numId w:val="0"/>
        </w:numPr>
        <w:spacing w:before="240"/>
        <w:rPr>
          <w:rFonts w:asciiTheme="minorHAnsi" w:hAnsiTheme="minorHAnsi" w:cs="TimesNewRoman"/>
          <w:b w:val="0"/>
          <w:sz w:val="24"/>
          <w:szCs w:val="24"/>
          <w:lang w:val="fr-LU" w:eastAsia="fr-BE"/>
        </w:rPr>
      </w:pPr>
      <w:r>
        <w:rPr>
          <w:rFonts w:asciiTheme="minorHAnsi" w:hAnsiTheme="minorHAnsi" w:cs="TimesNewRoman"/>
          <w:b w:val="0"/>
          <w:sz w:val="24"/>
          <w:szCs w:val="24"/>
          <w:lang w:val="fr-LU" w:eastAsia="fr-BE"/>
        </w:rPr>
        <w:t>8</w:t>
      </w:r>
      <w:r w:rsidRPr="008E1574">
        <w:rPr>
          <w:rFonts w:asciiTheme="minorHAnsi" w:hAnsiTheme="minorHAnsi" w:cs="TimesNewRoman"/>
          <w:b w:val="0"/>
          <w:sz w:val="24"/>
          <w:szCs w:val="24"/>
          <w:lang w:val="fr-LU" w:eastAsia="fr-BE"/>
        </w:rPr>
        <w:t>° «plastique biodégradable»: un plastique qui est de nature à pouvoir subir une décomposition physique ou biologique, de telle sorte qu’il se décompose finalement en dioxyde de carbone (CO</w:t>
      </w:r>
      <w:r w:rsidRPr="00F2168F">
        <w:rPr>
          <w:rFonts w:asciiTheme="minorHAnsi" w:hAnsiTheme="minorHAnsi" w:cs="TimesNewRoman"/>
          <w:b w:val="0"/>
          <w:sz w:val="24"/>
          <w:szCs w:val="24"/>
          <w:vertAlign w:val="subscript"/>
          <w:lang w:val="fr-LU" w:eastAsia="fr-BE"/>
        </w:rPr>
        <w:t>2</w:t>
      </w:r>
      <w:r w:rsidRPr="008E1574">
        <w:rPr>
          <w:rFonts w:asciiTheme="minorHAnsi" w:hAnsiTheme="minorHAnsi" w:cs="TimesNewRoman"/>
          <w:b w:val="0"/>
          <w:sz w:val="24"/>
          <w:szCs w:val="24"/>
          <w:lang w:val="fr-LU" w:eastAsia="fr-BE"/>
        </w:rPr>
        <w:t xml:space="preserve">), en biomasse et en eau, et est, conformément aux normes européennes applicables aux emballages, valorisable par compostage et par digestion anaérobie; </w:t>
      </w:r>
    </w:p>
    <w:p w:rsidR="007104F8" w:rsidRPr="008E1574" w:rsidRDefault="007104F8" w:rsidP="007104F8">
      <w:pPr>
        <w:pStyle w:val="Article"/>
        <w:numPr>
          <w:ilvl w:val="0"/>
          <w:numId w:val="0"/>
        </w:numPr>
        <w:spacing w:before="240"/>
        <w:rPr>
          <w:rFonts w:asciiTheme="minorHAnsi" w:hAnsiTheme="minorHAnsi" w:cs="TimesNewRoman"/>
          <w:b w:val="0"/>
          <w:sz w:val="24"/>
          <w:szCs w:val="24"/>
          <w:lang w:val="fr-LU" w:eastAsia="fr-BE"/>
        </w:rPr>
      </w:pPr>
      <w:r>
        <w:rPr>
          <w:rFonts w:asciiTheme="minorHAnsi" w:hAnsiTheme="minorHAnsi" w:cs="TimesNewRoman"/>
          <w:b w:val="0"/>
          <w:sz w:val="24"/>
          <w:szCs w:val="24"/>
          <w:lang w:val="fr-LU" w:eastAsia="fr-BE"/>
        </w:rPr>
        <w:t>9</w:t>
      </w:r>
      <w:r w:rsidRPr="008E1574">
        <w:rPr>
          <w:rFonts w:asciiTheme="minorHAnsi" w:hAnsiTheme="minorHAnsi" w:cs="TimesNewRoman"/>
          <w:b w:val="0"/>
          <w:sz w:val="24"/>
          <w:szCs w:val="24"/>
          <w:lang w:val="fr-LU" w:eastAsia="fr-BE"/>
        </w:rPr>
        <w:t xml:space="preserve">° «plastique oxodégradable»: des matières plastiques renfermant des additifs qui, sous l’effet de l’oxydation, conduisent à la fragmentation de la matière plastique en micro-fragments ou à une décomposition chimique; </w:t>
      </w:r>
    </w:p>
    <w:p w:rsidR="007104F8" w:rsidRPr="008E1574" w:rsidRDefault="007104F8" w:rsidP="007104F8">
      <w:pPr>
        <w:pStyle w:val="Article"/>
        <w:numPr>
          <w:ilvl w:val="0"/>
          <w:numId w:val="0"/>
        </w:numPr>
        <w:spacing w:before="240"/>
        <w:rPr>
          <w:rFonts w:asciiTheme="minorHAnsi" w:hAnsiTheme="minorHAnsi" w:cs="TimesNewRoman"/>
          <w:b w:val="0"/>
          <w:sz w:val="24"/>
          <w:szCs w:val="24"/>
          <w:lang w:val="fr-LU" w:eastAsia="fr-BE"/>
        </w:rPr>
      </w:pPr>
      <w:r w:rsidRPr="008E1574">
        <w:rPr>
          <w:rFonts w:asciiTheme="minorHAnsi" w:hAnsiTheme="minorHAnsi" w:cs="TimesNewRoman"/>
          <w:b w:val="0"/>
          <w:sz w:val="24"/>
          <w:szCs w:val="24"/>
          <w:lang w:val="fr-LU" w:eastAsia="fr-BE"/>
        </w:rPr>
        <w:t>1</w:t>
      </w:r>
      <w:r>
        <w:rPr>
          <w:rFonts w:asciiTheme="minorHAnsi" w:hAnsiTheme="minorHAnsi" w:cs="TimesNewRoman"/>
          <w:b w:val="0"/>
          <w:sz w:val="24"/>
          <w:szCs w:val="24"/>
          <w:lang w:val="fr-LU" w:eastAsia="fr-BE"/>
        </w:rPr>
        <w:t>0</w:t>
      </w:r>
      <w:r w:rsidRPr="008E1574">
        <w:rPr>
          <w:rFonts w:asciiTheme="minorHAnsi" w:hAnsiTheme="minorHAnsi" w:cs="TimesNewRoman"/>
          <w:b w:val="0"/>
          <w:sz w:val="24"/>
          <w:szCs w:val="24"/>
          <w:lang w:val="fr-LU" w:eastAsia="fr-BE"/>
        </w:rPr>
        <w:t>° «produits du tabac»: des produits du tabac au sens de l’article 2, point 1, point a) de la loi modifiée du 11 août 2006 relative à la lutte antitabac;</w:t>
      </w:r>
    </w:p>
    <w:p w:rsidR="007104F8" w:rsidRPr="008E1574" w:rsidRDefault="007104F8" w:rsidP="007104F8">
      <w:pPr>
        <w:pStyle w:val="Article"/>
        <w:numPr>
          <w:ilvl w:val="0"/>
          <w:numId w:val="0"/>
        </w:numPr>
        <w:spacing w:before="240"/>
        <w:rPr>
          <w:rFonts w:asciiTheme="minorHAnsi" w:hAnsiTheme="minorHAnsi" w:cs="TimesNewRoman"/>
          <w:b w:val="0"/>
          <w:sz w:val="24"/>
          <w:szCs w:val="24"/>
          <w:lang w:val="fr-LU" w:eastAsia="fr-BE"/>
        </w:rPr>
      </w:pPr>
      <w:r w:rsidRPr="008E1574">
        <w:rPr>
          <w:rFonts w:asciiTheme="minorHAnsi" w:hAnsiTheme="minorHAnsi" w:cs="TimesNewRoman"/>
          <w:b w:val="0"/>
          <w:sz w:val="24"/>
          <w:szCs w:val="24"/>
          <w:lang w:val="fr-LU" w:eastAsia="fr-BE"/>
        </w:rPr>
        <w:t>1</w:t>
      </w:r>
      <w:r>
        <w:rPr>
          <w:rFonts w:asciiTheme="minorHAnsi" w:hAnsiTheme="minorHAnsi" w:cs="TimesNewRoman"/>
          <w:b w:val="0"/>
          <w:sz w:val="24"/>
          <w:szCs w:val="24"/>
          <w:lang w:val="fr-LU" w:eastAsia="fr-BE"/>
        </w:rPr>
        <w:t>1</w:t>
      </w:r>
      <w:r w:rsidRPr="008E1574">
        <w:rPr>
          <w:rFonts w:asciiTheme="minorHAnsi" w:hAnsiTheme="minorHAnsi" w:cs="TimesNewRoman"/>
          <w:b w:val="0"/>
          <w:sz w:val="24"/>
          <w:szCs w:val="24"/>
          <w:lang w:val="fr-LU" w:eastAsia="fr-BE"/>
        </w:rPr>
        <w:t xml:space="preserve">° «produit en plastique à usage unique»: un produit fabriqué entièrement ou partiellement à partir de plastique et qui n’est pas conçu, créé ou mis sur le marché pour accomplir, pendant sa durée de vie, plusieurs trajets ou rotations en étant retourné à un producteur pour être rempli à nouveau ou réutilisé pour un usage identique à celui pour lequel il a été conçu; </w:t>
      </w:r>
    </w:p>
    <w:p w:rsidR="007104F8" w:rsidRPr="00F2168F" w:rsidRDefault="007104F8" w:rsidP="007104F8">
      <w:pPr>
        <w:pStyle w:val="Article"/>
        <w:numPr>
          <w:ilvl w:val="0"/>
          <w:numId w:val="0"/>
        </w:numPr>
        <w:spacing w:before="240"/>
        <w:rPr>
          <w:rFonts w:asciiTheme="minorHAnsi" w:hAnsiTheme="minorHAnsi" w:cs="TimesNewRoman"/>
          <w:b w:val="0"/>
          <w:sz w:val="24"/>
          <w:szCs w:val="24"/>
          <w:lang w:val="fr-LU" w:eastAsia="fr-BE"/>
        </w:rPr>
      </w:pPr>
      <w:r w:rsidRPr="00F2168F">
        <w:rPr>
          <w:rFonts w:asciiTheme="minorHAnsi" w:hAnsiTheme="minorHAnsi" w:cs="TimesNewRoman"/>
          <w:b w:val="0"/>
          <w:sz w:val="24"/>
          <w:szCs w:val="24"/>
          <w:lang w:val="fr-LU" w:eastAsia="fr-BE"/>
        </w:rPr>
        <w:t>Les définitions des termes «déchets», «collecte», «collecte séparée», «traitement», « producteur de produits » et «régime de responsabilité élargie des producteurs» figurant à l’article 4 de la loi modifiée du 21 mars 2012 s’appliquent.</w:t>
      </w:r>
    </w:p>
    <w:p w:rsidR="007104F8" w:rsidRPr="008E1574" w:rsidRDefault="007104F8" w:rsidP="007104F8">
      <w:pPr>
        <w:pStyle w:val="Article"/>
        <w:numPr>
          <w:ilvl w:val="0"/>
          <w:numId w:val="0"/>
        </w:numPr>
        <w:spacing w:before="240"/>
        <w:rPr>
          <w:rFonts w:asciiTheme="minorHAnsi" w:hAnsiTheme="minorHAnsi" w:cs="TimesNewRoman"/>
          <w:sz w:val="24"/>
          <w:szCs w:val="24"/>
          <w:lang w:val="fr-LU" w:eastAsia="fr-BE"/>
        </w:rPr>
      </w:pPr>
      <w:r w:rsidRPr="008E1574">
        <w:rPr>
          <w:rFonts w:asciiTheme="minorHAnsi" w:hAnsiTheme="minorHAnsi" w:cs="TimesNewRoman"/>
          <w:sz w:val="24"/>
          <w:szCs w:val="24"/>
          <w:lang w:val="fr-LU" w:eastAsia="fr-BE"/>
        </w:rPr>
        <w:t>Art. 4. Réduction de la consommation</w:t>
      </w:r>
    </w:p>
    <w:p w:rsidR="007104F8" w:rsidRPr="008E1574" w:rsidRDefault="007104F8" w:rsidP="007104F8">
      <w:pPr>
        <w:pStyle w:val="Article"/>
        <w:numPr>
          <w:ilvl w:val="0"/>
          <w:numId w:val="0"/>
        </w:numPr>
        <w:spacing w:before="240"/>
        <w:rPr>
          <w:rFonts w:asciiTheme="minorHAnsi" w:hAnsiTheme="minorHAnsi" w:cs="TimesNewRoman"/>
          <w:b w:val="0"/>
          <w:sz w:val="24"/>
          <w:szCs w:val="24"/>
          <w:lang w:val="fr-LU" w:eastAsia="fr-BE"/>
        </w:rPr>
      </w:pPr>
      <w:r>
        <w:rPr>
          <w:rFonts w:asciiTheme="minorHAnsi" w:hAnsiTheme="minorHAnsi" w:cs="TimesNewRoman"/>
          <w:b w:val="0"/>
          <w:sz w:val="24"/>
          <w:szCs w:val="24"/>
          <w:lang w:val="fr-LU" w:eastAsia="fr-BE"/>
        </w:rPr>
        <w:t>Les producteurs de produits prennent l</w:t>
      </w:r>
      <w:r w:rsidRPr="008E1574">
        <w:rPr>
          <w:rFonts w:asciiTheme="minorHAnsi" w:hAnsiTheme="minorHAnsi" w:cs="TimesNewRoman"/>
          <w:b w:val="0"/>
          <w:sz w:val="24"/>
          <w:szCs w:val="24"/>
          <w:lang w:val="fr-LU" w:eastAsia="fr-BE"/>
        </w:rPr>
        <w:t xml:space="preserve">es mesures </w:t>
      </w:r>
      <w:r>
        <w:rPr>
          <w:rFonts w:asciiTheme="minorHAnsi" w:hAnsiTheme="minorHAnsi" w:cs="TimesNewRoman"/>
          <w:b w:val="0"/>
          <w:sz w:val="24"/>
          <w:szCs w:val="24"/>
          <w:lang w:val="fr-LU" w:eastAsia="fr-BE"/>
        </w:rPr>
        <w:t xml:space="preserve">qui </w:t>
      </w:r>
      <w:r w:rsidRPr="008E1574">
        <w:rPr>
          <w:rFonts w:asciiTheme="minorHAnsi" w:hAnsiTheme="minorHAnsi" w:cs="TimesNewRoman"/>
          <w:b w:val="0"/>
          <w:sz w:val="24"/>
          <w:szCs w:val="24"/>
          <w:lang w:val="fr-LU" w:eastAsia="fr-BE"/>
        </w:rPr>
        <w:t>débouchent sur une réduction quantitative mesurable de la consommation des produits en plastique à usage unique énumérés dans la partie A de l’annexe d’ici à 2026, par rapport à 2022.</w:t>
      </w:r>
      <w:r>
        <w:rPr>
          <w:rFonts w:asciiTheme="minorHAnsi" w:hAnsiTheme="minorHAnsi" w:cs="TimesNewRoman"/>
          <w:b w:val="0"/>
          <w:sz w:val="24"/>
          <w:szCs w:val="24"/>
          <w:lang w:val="fr-LU" w:eastAsia="fr-BE"/>
        </w:rPr>
        <w:t xml:space="preserve"> </w:t>
      </w:r>
      <w:r w:rsidRPr="00FB2403">
        <w:rPr>
          <w:rFonts w:asciiTheme="minorHAnsi" w:hAnsiTheme="minorHAnsi" w:cs="TimesNewRoman"/>
          <w:b w:val="0"/>
          <w:sz w:val="24"/>
          <w:szCs w:val="24"/>
          <w:lang w:val="fr-LU" w:eastAsia="fr-BE"/>
        </w:rPr>
        <w:t>Cette réduction doit être pour la période concernée d’au moins 20% par rapport aux unités mis</w:t>
      </w:r>
      <w:r>
        <w:rPr>
          <w:rFonts w:asciiTheme="minorHAnsi" w:hAnsiTheme="minorHAnsi" w:cs="TimesNewRoman"/>
          <w:b w:val="0"/>
          <w:sz w:val="24"/>
          <w:szCs w:val="24"/>
          <w:lang w:val="fr-LU" w:eastAsia="fr-BE"/>
        </w:rPr>
        <w:t>es</w:t>
      </w:r>
      <w:r w:rsidRPr="00FB2403">
        <w:rPr>
          <w:rFonts w:asciiTheme="minorHAnsi" w:hAnsiTheme="minorHAnsi" w:cs="TimesNewRoman"/>
          <w:b w:val="0"/>
          <w:sz w:val="24"/>
          <w:szCs w:val="24"/>
          <w:lang w:val="fr-LU" w:eastAsia="fr-BE"/>
        </w:rPr>
        <w:t xml:space="preserve"> sur le marché. A partir du 1</w:t>
      </w:r>
      <w:r w:rsidRPr="00FB2403">
        <w:rPr>
          <w:rFonts w:asciiTheme="minorHAnsi" w:hAnsiTheme="minorHAnsi" w:cs="TimesNewRoman"/>
          <w:b w:val="0"/>
          <w:sz w:val="24"/>
          <w:szCs w:val="24"/>
          <w:vertAlign w:val="superscript"/>
          <w:lang w:val="fr-LU" w:eastAsia="fr-BE"/>
        </w:rPr>
        <w:t xml:space="preserve">er </w:t>
      </w:r>
      <w:r w:rsidRPr="00FB2403">
        <w:rPr>
          <w:rFonts w:asciiTheme="minorHAnsi" w:hAnsiTheme="minorHAnsi" w:cs="TimesNewRoman"/>
          <w:b w:val="0"/>
          <w:sz w:val="24"/>
          <w:szCs w:val="24"/>
          <w:lang w:val="fr-LU" w:eastAsia="fr-BE"/>
        </w:rPr>
        <w:t>janvier 2026, chaque année une réduction d’au moins 10% par rapport aux quantités mises sur le marché au cours de l’année précédente doit être atteinte.</w:t>
      </w:r>
      <w:r>
        <w:rPr>
          <w:rFonts w:asciiTheme="minorHAnsi" w:hAnsiTheme="minorHAnsi" w:cs="TimesNewRoman"/>
          <w:b w:val="0"/>
          <w:sz w:val="24"/>
          <w:szCs w:val="24"/>
          <w:lang w:val="fr-LU" w:eastAsia="fr-BE"/>
        </w:rPr>
        <w:t xml:space="preserve"> </w:t>
      </w:r>
      <w:r w:rsidRPr="008775A7">
        <w:rPr>
          <w:rFonts w:asciiTheme="minorHAnsi" w:hAnsiTheme="minorHAnsi" w:cs="TimesNewRoman"/>
          <w:b w:val="0"/>
          <w:sz w:val="24"/>
          <w:szCs w:val="24"/>
          <w:lang w:val="fr-LU" w:eastAsia="fr-BE"/>
        </w:rPr>
        <w:t>Les producteurs de produits</w:t>
      </w:r>
      <w:r>
        <w:rPr>
          <w:rFonts w:asciiTheme="minorHAnsi" w:hAnsiTheme="minorHAnsi" w:cs="TimesNewRoman"/>
          <w:b w:val="0"/>
          <w:sz w:val="24"/>
          <w:szCs w:val="24"/>
          <w:lang w:val="fr-LU" w:eastAsia="fr-BE"/>
        </w:rPr>
        <w:t xml:space="preserve"> doivent charger de l’exécution de cette obligation un organisme agréé </w:t>
      </w:r>
      <w:r w:rsidRPr="00442C8E">
        <w:rPr>
          <w:rFonts w:asciiTheme="minorHAnsi" w:hAnsiTheme="minorHAnsi" w:cs="TimesNewRoman"/>
          <w:b w:val="0"/>
          <w:sz w:val="24"/>
          <w:szCs w:val="24"/>
          <w:lang w:val="fr-LU" w:eastAsia="fr-BE"/>
        </w:rPr>
        <w:t>conformément à l’article 19 de la loi du 21 mars 2012</w:t>
      </w:r>
      <w:r>
        <w:rPr>
          <w:rFonts w:asciiTheme="minorHAnsi" w:hAnsiTheme="minorHAnsi" w:cs="TimesNewRoman"/>
          <w:b w:val="0"/>
          <w:sz w:val="24"/>
          <w:szCs w:val="24"/>
          <w:lang w:val="fr-LU" w:eastAsia="fr-BE"/>
        </w:rPr>
        <w:t xml:space="preserve">.  </w:t>
      </w:r>
    </w:p>
    <w:p w:rsidR="007104F8" w:rsidRPr="008E1574" w:rsidRDefault="007104F8" w:rsidP="007104F8">
      <w:pPr>
        <w:pStyle w:val="Article"/>
        <w:numPr>
          <w:ilvl w:val="0"/>
          <w:numId w:val="0"/>
        </w:numPr>
        <w:spacing w:before="240"/>
        <w:rPr>
          <w:rFonts w:asciiTheme="minorHAnsi" w:hAnsiTheme="minorHAnsi" w:cs="TimesNewRoman"/>
          <w:b w:val="0"/>
          <w:sz w:val="24"/>
          <w:szCs w:val="24"/>
          <w:lang w:val="fr-LU" w:eastAsia="fr-BE"/>
        </w:rPr>
      </w:pPr>
      <w:r w:rsidRPr="008E1574">
        <w:rPr>
          <w:rFonts w:asciiTheme="minorHAnsi" w:hAnsiTheme="minorHAnsi" w:cs="TimesNewRoman"/>
          <w:b w:val="0"/>
          <w:sz w:val="24"/>
          <w:szCs w:val="24"/>
          <w:lang w:val="fr-LU" w:eastAsia="fr-BE"/>
        </w:rPr>
        <w:lastRenderedPageBreak/>
        <w:t xml:space="preserve">Le ministre ayant l’environnement dans ses attributions, ci-après « le ministre », veille à la coordination des mesures nécessaires pour parvenir à une réduction ambitieuse et soutenue de la consommation des produits en plastique à usage unique énumérés dans la partie A de l’annexe, conformément aux objectifs généraux de la politique de l’Union en matière de déchets, en particulier la prévention des déchets, de manière à induire une inversion significative des tendances à la hausse de la consommation. </w:t>
      </w:r>
    </w:p>
    <w:p w:rsidR="007104F8" w:rsidRPr="008E1574" w:rsidRDefault="007104F8" w:rsidP="007104F8">
      <w:pPr>
        <w:pStyle w:val="Article"/>
        <w:numPr>
          <w:ilvl w:val="0"/>
          <w:numId w:val="0"/>
        </w:numPr>
        <w:spacing w:before="240"/>
        <w:rPr>
          <w:rFonts w:asciiTheme="minorHAnsi" w:hAnsiTheme="minorHAnsi" w:cs="TimesNewRoman"/>
          <w:b w:val="0"/>
          <w:sz w:val="24"/>
          <w:szCs w:val="24"/>
          <w:lang w:val="fr-LU" w:eastAsia="fr-BE"/>
        </w:rPr>
      </w:pPr>
      <w:r w:rsidRPr="008E1574">
        <w:rPr>
          <w:rFonts w:asciiTheme="minorHAnsi" w:hAnsiTheme="minorHAnsi" w:cs="TimesNewRoman"/>
          <w:b w:val="0"/>
          <w:sz w:val="24"/>
          <w:szCs w:val="24"/>
          <w:lang w:val="fr-LU" w:eastAsia="fr-BE"/>
        </w:rPr>
        <w:t>L’</w:t>
      </w:r>
      <w:r>
        <w:rPr>
          <w:rFonts w:asciiTheme="minorHAnsi" w:hAnsiTheme="minorHAnsi" w:cs="TimesNewRoman"/>
          <w:b w:val="0"/>
          <w:sz w:val="24"/>
          <w:szCs w:val="24"/>
          <w:lang w:val="fr-LU" w:eastAsia="fr-BE"/>
        </w:rPr>
        <w:t>A</w:t>
      </w:r>
      <w:r w:rsidRPr="008E1574">
        <w:rPr>
          <w:rFonts w:asciiTheme="minorHAnsi" w:hAnsiTheme="minorHAnsi" w:cs="TimesNewRoman"/>
          <w:b w:val="0"/>
          <w:sz w:val="24"/>
          <w:szCs w:val="24"/>
          <w:lang w:val="fr-LU" w:eastAsia="fr-BE"/>
        </w:rPr>
        <w:t>dministration de l’environnement assure un suivi des produits en plastique à usage unique énumérés dans la partie A de l’annexe qui sont mis sur le marché ainsi que les mesures de réduction adoptées.</w:t>
      </w:r>
    </w:p>
    <w:p w:rsidR="007104F8" w:rsidRPr="008E1574" w:rsidRDefault="007104F8" w:rsidP="007104F8">
      <w:pPr>
        <w:pStyle w:val="Article"/>
        <w:numPr>
          <w:ilvl w:val="0"/>
          <w:numId w:val="0"/>
        </w:numPr>
        <w:spacing w:before="240"/>
        <w:rPr>
          <w:rFonts w:asciiTheme="minorHAnsi" w:hAnsiTheme="minorHAnsi" w:cs="TimesNewRoman"/>
          <w:b w:val="0"/>
          <w:sz w:val="24"/>
          <w:szCs w:val="24"/>
          <w:lang w:val="fr-LU" w:eastAsia="fr-BE"/>
        </w:rPr>
      </w:pPr>
      <w:bookmarkStart w:id="1" w:name="_Hlk25240711"/>
      <w:r w:rsidRPr="008E1574">
        <w:rPr>
          <w:rFonts w:asciiTheme="minorHAnsi" w:hAnsiTheme="minorHAnsi" w:cs="TimesNewRoman"/>
          <w:b w:val="0"/>
          <w:sz w:val="24"/>
          <w:szCs w:val="24"/>
          <w:lang w:val="fr-LU" w:eastAsia="fr-BE"/>
        </w:rPr>
        <w:t xml:space="preserve">A cette fin, </w:t>
      </w:r>
      <w:r w:rsidRPr="00F2168F">
        <w:rPr>
          <w:rFonts w:asciiTheme="minorHAnsi" w:hAnsiTheme="minorHAnsi" w:cs="TimesNewRoman"/>
          <w:b w:val="0"/>
          <w:sz w:val="24"/>
          <w:szCs w:val="24"/>
          <w:lang w:val="fr-LU" w:eastAsia="fr-BE"/>
        </w:rPr>
        <w:t>l</w:t>
      </w:r>
      <w:r>
        <w:rPr>
          <w:rFonts w:asciiTheme="minorHAnsi" w:hAnsiTheme="minorHAnsi" w:cs="TimesNewRoman"/>
          <w:b w:val="0"/>
          <w:sz w:val="24"/>
          <w:szCs w:val="24"/>
          <w:lang w:val="fr-LU" w:eastAsia="fr-BE"/>
        </w:rPr>
        <w:t xml:space="preserve">’organisme agréé </w:t>
      </w:r>
      <w:r w:rsidRPr="00442C8E">
        <w:rPr>
          <w:rFonts w:asciiTheme="minorHAnsi" w:hAnsiTheme="minorHAnsi" w:cs="TimesNewRoman"/>
          <w:b w:val="0"/>
          <w:sz w:val="24"/>
          <w:szCs w:val="24"/>
          <w:lang w:val="fr-LU" w:eastAsia="fr-BE"/>
        </w:rPr>
        <w:t>communique</w:t>
      </w:r>
      <w:r>
        <w:rPr>
          <w:rFonts w:asciiTheme="minorHAnsi" w:hAnsiTheme="minorHAnsi" w:cs="TimesNewRoman"/>
          <w:b w:val="0"/>
          <w:sz w:val="24"/>
          <w:szCs w:val="24"/>
          <w:lang w:val="fr-LU" w:eastAsia="fr-BE"/>
        </w:rPr>
        <w:t xml:space="preserve">, </w:t>
      </w:r>
      <w:r w:rsidRPr="00442C8E">
        <w:rPr>
          <w:rFonts w:asciiTheme="minorHAnsi" w:hAnsiTheme="minorHAnsi" w:cs="TimesNewRoman"/>
          <w:b w:val="0"/>
          <w:sz w:val="24"/>
          <w:szCs w:val="24"/>
          <w:lang w:val="fr-LU" w:eastAsia="fr-BE"/>
        </w:rPr>
        <w:t xml:space="preserve">dans le cadre du rapport annuel visé à l’article 35 de la loi </w:t>
      </w:r>
      <w:r>
        <w:rPr>
          <w:rFonts w:asciiTheme="minorHAnsi" w:hAnsiTheme="minorHAnsi" w:cs="TimesNewRoman"/>
          <w:b w:val="0"/>
          <w:sz w:val="24"/>
          <w:szCs w:val="24"/>
          <w:lang w:val="fr-LU" w:eastAsia="fr-BE"/>
        </w:rPr>
        <w:t xml:space="preserve">du 21 mars 2012, </w:t>
      </w:r>
      <w:r w:rsidRPr="008E1574">
        <w:rPr>
          <w:rFonts w:asciiTheme="minorHAnsi" w:hAnsiTheme="minorHAnsi" w:cs="TimesNewRoman"/>
          <w:b w:val="0"/>
          <w:sz w:val="24"/>
          <w:szCs w:val="24"/>
          <w:lang w:val="fr-LU" w:eastAsia="fr-BE"/>
        </w:rPr>
        <w:t>les quantités de produits en plastique à usage unique repris à l’annexe, partie A, mis à disposition sur le marché au cours de l’année qui précède.</w:t>
      </w:r>
    </w:p>
    <w:bookmarkEnd w:id="1"/>
    <w:p w:rsidR="007104F8" w:rsidRPr="008E1574" w:rsidRDefault="007104F8" w:rsidP="007104F8">
      <w:pPr>
        <w:pStyle w:val="Article"/>
        <w:numPr>
          <w:ilvl w:val="0"/>
          <w:numId w:val="0"/>
        </w:numPr>
        <w:spacing w:before="240"/>
        <w:rPr>
          <w:rFonts w:asciiTheme="minorHAnsi" w:hAnsiTheme="minorHAnsi" w:cs="TimesNewRoman"/>
          <w:b w:val="0"/>
          <w:sz w:val="24"/>
          <w:szCs w:val="24"/>
          <w:lang w:val="fr-LU" w:eastAsia="fr-BE"/>
        </w:rPr>
      </w:pPr>
      <w:r w:rsidRPr="008E1574">
        <w:rPr>
          <w:rFonts w:asciiTheme="minorHAnsi" w:hAnsiTheme="minorHAnsi" w:cs="TimesNewRoman"/>
          <w:sz w:val="24"/>
          <w:szCs w:val="24"/>
          <w:lang w:val="fr-LU" w:eastAsia="fr-BE"/>
        </w:rPr>
        <w:t>Art. 5. Restriction à la mise sur le marché</w:t>
      </w:r>
    </w:p>
    <w:p w:rsidR="007104F8" w:rsidRPr="008E1574" w:rsidRDefault="007104F8" w:rsidP="007104F8">
      <w:pPr>
        <w:pStyle w:val="Article"/>
        <w:numPr>
          <w:ilvl w:val="0"/>
          <w:numId w:val="0"/>
        </w:numPr>
        <w:spacing w:before="240"/>
        <w:rPr>
          <w:rFonts w:asciiTheme="minorHAnsi" w:hAnsiTheme="minorHAnsi" w:cs="TimesNewRoman"/>
          <w:b w:val="0"/>
          <w:sz w:val="24"/>
          <w:szCs w:val="24"/>
          <w:lang w:val="fr-LU" w:eastAsia="fr-BE"/>
        </w:rPr>
      </w:pPr>
      <w:r w:rsidRPr="008E1574">
        <w:rPr>
          <w:rFonts w:asciiTheme="minorHAnsi" w:hAnsiTheme="minorHAnsi" w:cs="TimesNewRoman"/>
          <w:b w:val="0"/>
          <w:sz w:val="24"/>
          <w:szCs w:val="24"/>
          <w:lang w:val="fr-LU" w:eastAsia="fr-BE"/>
        </w:rPr>
        <w:t>La mise sur le marché des produits en plastique à usage unique énumérés dans la partie B de l’annexe et des produits fabriqués à base de plastique oxodégradable est interdite.</w:t>
      </w:r>
    </w:p>
    <w:p w:rsidR="007104F8" w:rsidRPr="008E1574" w:rsidRDefault="007104F8" w:rsidP="007104F8">
      <w:pPr>
        <w:pStyle w:val="Article"/>
        <w:numPr>
          <w:ilvl w:val="0"/>
          <w:numId w:val="0"/>
        </w:numPr>
        <w:spacing w:before="240"/>
        <w:rPr>
          <w:rFonts w:asciiTheme="minorHAnsi" w:hAnsiTheme="minorHAnsi" w:cs="TimesNewRoman"/>
          <w:b w:val="0"/>
          <w:sz w:val="24"/>
          <w:szCs w:val="24"/>
          <w:lang w:val="fr-LU" w:eastAsia="fr-BE"/>
        </w:rPr>
      </w:pPr>
      <w:r w:rsidRPr="008E1574">
        <w:rPr>
          <w:rFonts w:asciiTheme="minorHAnsi" w:hAnsiTheme="minorHAnsi" w:cs="TimesNewRoman"/>
          <w:sz w:val="24"/>
          <w:szCs w:val="24"/>
          <w:lang w:val="fr-LU" w:eastAsia="fr-BE"/>
        </w:rPr>
        <w:t>Art. 6.</w:t>
      </w:r>
      <w:r w:rsidRPr="008E1574">
        <w:rPr>
          <w:rFonts w:asciiTheme="minorHAnsi" w:hAnsiTheme="minorHAnsi" w:cs="TimesNewRoman"/>
          <w:b w:val="0"/>
          <w:sz w:val="24"/>
          <w:szCs w:val="24"/>
          <w:lang w:val="fr-LU" w:eastAsia="fr-BE"/>
        </w:rPr>
        <w:t xml:space="preserve"> </w:t>
      </w:r>
      <w:r w:rsidRPr="008E1574">
        <w:rPr>
          <w:rFonts w:asciiTheme="minorHAnsi" w:hAnsiTheme="minorHAnsi" w:cs="TimesNewRoman"/>
          <w:sz w:val="24"/>
          <w:szCs w:val="24"/>
          <w:lang w:val="fr-LU" w:eastAsia="fr-BE"/>
        </w:rPr>
        <w:t>Exigences applicables aux produits</w:t>
      </w:r>
    </w:p>
    <w:p w:rsidR="007104F8" w:rsidRPr="008E1574" w:rsidRDefault="007104F8" w:rsidP="007104F8">
      <w:pPr>
        <w:pStyle w:val="Article"/>
        <w:numPr>
          <w:ilvl w:val="0"/>
          <w:numId w:val="0"/>
        </w:numPr>
        <w:spacing w:before="240"/>
        <w:rPr>
          <w:rFonts w:asciiTheme="minorHAnsi" w:hAnsiTheme="minorHAnsi" w:cs="TimesNewRoman"/>
          <w:b w:val="0"/>
          <w:sz w:val="24"/>
          <w:szCs w:val="24"/>
          <w:lang w:val="fr-LU" w:eastAsia="fr-BE"/>
        </w:rPr>
      </w:pPr>
      <w:r w:rsidRPr="008E1574">
        <w:rPr>
          <w:rFonts w:asciiTheme="minorHAnsi" w:hAnsiTheme="minorHAnsi" w:cs="TimesNewRoman"/>
          <w:b w:val="0"/>
          <w:sz w:val="24"/>
          <w:szCs w:val="24"/>
          <w:lang w:val="fr-LU" w:eastAsia="fr-BE"/>
        </w:rPr>
        <w:t xml:space="preserve">(1) Les produits en plastique à usage unique énumérés dans la partie C de l’annexe, et qui possèdent des bouchons et des couvercles en plastique ne peuvent être mis sur le marché que si leurs bouchons et couvercles restent attachés aux récipients lors de la phase d’utilisation prévue des produits. </w:t>
      </w:r>
    </w:p>
    <w:p w:rsidR="007104F8" w:rsidRPr="008E1574" w:rsidRDefault="007104F8" w:rsidP="007104F8">
      <w:pPr>
        <w:pStyle w:val="Article"/>
        <w:numPr>
          <w:ilvl w:val="0"/>
          <w:numId w:val="0"/>
        </w:numPr>
        <w:spacing w:before="240"/>
        <w:rPr>
          <w:rFonts w:asciiTheme="minorHAnsi" w:hAnsiTheme="minorHAnsi" w:cs="TimesNewRoman"/>
          <w:b w:val="0"/>
          <w:sz w:val="24"/>
          <w:szCs w:val="24"/>
          <w:lang w:val="fr-LU" w:eastAsia="fr-BE"/>
        </w:rPr>
      </w:pPr>
      <w:r w:rsidRPr="008E1574">
        <w:rPr>
          <w:rFonts w:asciiTheme="minorHAnsi" w:hAnsiTheme="minorHAnsi" w:cs="TimesNewRoman"/>
          <w:b w:val="0"/>
          <w:sz w:val="24"/>
          <w:szCs w:val="24"/>
          <w:lang w:val="fr-LU" w:eastAsia="fr-BE"/>
        </w:rPr>
        <w:t>Les bouchons et couvercles en métal dotés de scellés en plastique ne sont pas considérés comme étant en plastique.</w:t>
      </w:r>
    </w:p>
    <w:p w:rsidR="007104F8" w:rsidRPr="008E1574" w:rsidRDefault="007104F8" w:rsidP="007104F8">
      <w:pPr>
        <w:pStyle w:val="Article"/>
        <w:numPr>
          <w:ilvl w:val="0"/>
          <w:numId w:val="0"/>
        </w:numPr>
        <w:spacing w:before="240"/>
        <w:rPr>
          <w:rFonts w:asciiTheme="minorHAnsi" w:hAnsiTheme="minorHAnsi" w:cs="TimesNewRoman"/>
          <w:b w:val="0"/>
          <w:sz w:val="24"/>
          <w:szCs w:val="24"/>
          <w:lang w:val="fr-LU" w:eastAsia="fr-BE"/>
        </w:rPr>
      </w:pPr>
      <w:r w:rsidRPr="008E1574">
        <w:rPr>
          <w:rFonts w:asciiTheme="minorHAnsi" w:hAnsiTheme="minorHAnsi" w:cs="TimesNewRoman"/>
          <w:b w:val="0"/>
          <w:sz w:val="24"/>
          <w:szCs w:val="24"/>
          <w:lang w:val="fr-LU" w:eastAsia="fr-BE"/>
        </w:rPr>
        <w:t xml:space="preserve">(2) En ce qui concerne les bouteilles pour boissons énumérées dans la partie F de l’annexe, les exigences suivantes s’appliquent : </w:t>
      </w:r>
    </w:p>
    <w:p w:rsidR="007104F8" w:rsidRPr="008E1574" w:rsidRDefault="007104F8" w:rsidP="007104F8">
      <w:pPr>
        <w:pStyle w:val="Article"/>
        <w:numPr>
          <w:ilvl w:val="0"/>
          <w:numId w:val="0"/>
        </w:numPr>
        <w:spacing w:before="240"/>
        <w:ind w:left="851"/>
        <w:rPr>
          <w:rFonts w:asciiTheme="minorHAnsi" w:hAnsiTheme="minorHAnsi" w:cs="TimesNewRoman"/>
          <w:b w:val="0"/>
          <w:sz w:val="24"/>
          <w:szCs w:val="24"/>
          <w:lang w:val="fr-LU" w:eastAsia="fr-BE"/>
        </w:rPr>
      </w:pPr>
      <w:r w:rsidRPr="008E1574">
        <w:rPr>
          <w:rFonts w:asciiTheme="minorHAnsi" w:hAnsiTheme="minorHAnsi" w:cs="TimesNewRoman"/>
          <w:b w:val="0"/>
          <w:sz w:val="24"/>
          <w:szCs w:val="24"/>
          <w:lang w:val="fr-LU" w:eastAsia="fr-BE"/>
        </w:rPr>
        <w:t xml:space="preserve">1° à compter de 2025, les bouteilles pour boissons énumérées dans la partie F de l’annexe qui sont fabriquées majoritairement à partir de polyéthylène téréphtalate (ci-après dénommées « bouteilles en PET») contiennent au moins 25 % de plastique recyclé, calculé comme une moyenne sur toutes les bouteilles en PET mises sur le marché </w:t>
      </w:r>
      <w:bookmarkStart w:id="2" w:name="_Hlk25242138"/>
      <w:r w:rsidRPr="008E1574">
        <w:rPr>
          <w:rFonts w:asciiTheme="minorHAnsi" w:hAnsiTheme="minorHAnsi" w:cs="TimesNewRoman"/>
          <w:b w:val="0"/>
          <w:sz w:val="24"/>
          <w:szCs w:val="24"/>
          <w:lang w:val="fr-LU" w:eastAsia="fr-BE"/>
        </w:rPr>
        <w:t>par un même producteur</w:t>
      </w:r>
      <w:bookmarkEnd w:id="2"/>
      <w:r w:rsidRPr="008E1574">
        <w:rPr>
          <w:rFonts w:asciiTheme="minorHAnsi" w:hAnsiTheme="minorHAnsi" w:cs="TimesNewRoman"/>
          <w:b w:val="0"/>
          <w:sz w:val="24"/>
          <w:szCs w:val="24"/>
          <w:lang w:val="fr-LU" w:eastAsia="fr-BE"/>
        </w:rPr>
        <w:t xml:space="preserve">; et </w:t>
      </w:r>
    </w:p>
    <w:p w:rsidR="007104F8" w:rsidRPr="008E1574" w:rsidRDefault="007104F8" w:rsidP="007104F8">
      <w:pPr>
        <w:pStyle w:val="Article"/>
        <w:numPr>
          <w:ilvl w:val="0"/>
          <w:numId w:val="0"/>
        </w:numPr>
        <w:spacing w:before="240"/>
        <w:ind w:left="851"/>
        <w:rPr>
          <w:rFonts w:asciiTheme="minorHAnsi" w:hAnsiTheme="minorHAnsi" w:cs="TimesNewRoman"/>
          <w:b w:val="0"/>
          <w:sz w:val="24"/>
          <w:szCs w:val="24"/>
          <w:lang w:val="fr-LU" w:eastAsia="fr-BE"/>
        </w:rPr>
      </w:pPr>
      <w:r w:rsidRPr="008E1574">
        <w:rPr>
          <w:rFonts w:asciiTheme="minorHAnsi" w:hAnsiTheme="minorHAnsi" w:cs="TimesNewRoman"/>
          <w:b w:val="0"/>
          <w:sz w:val="24"/>
          <w:szCs w:val="24"/>
          <w:lang w:val="fr-LU" w:eastAsia="fr-BE"/>
        </w:rPr>
        <w:t>2° à compter de 2030, les bouteilles pour boissons énumérées dans la partie F de l’annexe contiennent au moins 30 % de plastique recyclé, calculé comme une moyenne sur toutes lesdites bouteilles pour boissons mises sur le marché</w:t>
      </w:r>
      <w:r w:rsidRPr="008E1574">
        <w:rPr>
          <w:rFonts w:asciiTheme="minorHAnsi" w:eastAsiaTheme="minorHAnsi" w:hAnsiTheme="minorHAnsi" w:cs="TimesNewRoman"/>
          <w:sz w:val="24"/>
          <w:szCs w:val="24"/>
          <w:lang w:val="fr-LU" w:eastAsia="fr-BE"/>
        </w:rPr>
        <w:t xml:space="preserve"> </w:t>
      </w:r>
      <w:r w:rsidRPr="008E1574">
        <w:rPr>
          <w:rFonts w:asciiTheme="minorHAnsi" w:hAnsiTheme="minorHAnsi" w:cs="TimesNewRoman"/>
          <w:b w:val="0"/>
          <w:sz w:val="24"/>
          <w:szCs w:val="24"/>
          <w:lang w:val="fr-LU" w:eastAsia="fr-BE"/>
        </w:rPr>
        <w:t>par un même producteur.</w:t>
      </w:r>
    </w:p>
    <w:p w:rsidR="007104F8" w:rsidRPr="008E1574" w:rsidRDefault="007104F8" w:rsidP="007104F8">
      <w:pPr>
        <w:pStyle w:val="Article"/>
        <w:numPr>
          <w:ilvl w:val="0"/>
          <w:numId w:val="0"/>
        </w:numPr>
        <w:spacing w:before="240"/>
        <w:rPr>
          <w:rFonts w:asciiTheme="minorHAnsi" w:hAnsiTheme="minorHAnsi" w:cs="TimesNewRoman"/>
          <w:b w:val="0"/>
          <w:sz w:val="24"/>
          <w:szCs w:val="24"/>
          <w:lang w:val="fr-LU" w:eastAsia="fr-BE"/>
        </w:rPr>
      </w:pPr>
      <w:r w:rsidRPr="008E1574">
        <w:rPr>
          <w:rFonts w:asciiTheme="minorHAnsi" w:hAnsiTheme="minorHAnsi" w:cs="TimesNewRoman"/>
          <w:b w:val="0"/>
          <w:sz w:val="24"/>
          <w:szCs w:val="24"/>
          <w:lang w:val="fr-LU" w:eastAsia="fr-BE"/>
        </w:rPr>
        <w:t xml:space="preserve">A cette fin, </w:t>
      </w:r>
      <w:r>
        <w:rPr>
          <w:rFonts w:asciiTheme="minorHAnsi" w:hAnsiTheme="minorHAnsi" w:cs="TimesNewRoman"/>
          <w:b w:val="0"/>
          <w:sz w:val="24"/>
          <w:szCs w:val="24"/>
          <w:lang w:val="fr-LU" w:eastAsia="fr-BE"/>
        </w:rPr>
        <w:t>l’</w:t>
      </w:r>
      <w:r w:rsidRPr="008E1574">
        <w:rPr>
          <w:rFonts w:asciiTheme="minorHAnsi" w:hAnsiTheme="minorHAnsi" w:cs="TimesNewRoman"/>
          <w:b w:val="0"/>
          <w:sz w:val="24"/>
          <w:szCs w:val="24"/>
          <w:lang w:val="fr-LU" w:eastAsia="fr-BE"/>
        </w:rPr>
        <w:t>organisme agréé conformément à l’article 19 de la loi du 21 mars 2012</w:t>
      </w:r>
      <w:r>
        <w:rPr>
          <w:rFonts w:asciiTheme="minorHAnsi" w:hAnsiTheme="minorHAnsi" w:cs="TimesNewRoman"/>
          <w:b w:val="0"/>
          <w:sz w:val="24"/>
          <w:szCs w:val="24"/>
          <w:lang w:val="fr-LU" w:eastAsia="fr-BE"/>
        </w:rPr>
        <w:t>,</w:t>
      </w:r>
      <w:r w:rsidRPr="008E1574">
        <w:rPr>
          <w:rFonts w:asciiTheme="minorHAnsi" w:hAnsiTheme="minorHAnsi" w:cs="TimesNewRoman"/>
          <w:b w:val="0"/>
          <w:sz w:val="24"/>
          <w:szCs w:val="24"/>
          <w:lang w:val="fr-LU" w:eastAsia="fr-BE"/>
        </w:rPr>
        <w:t xml:space="preserve"> communique</w:t>
      </w:r>
      <w:r>
        <w:rPr>
          <w:rFonts w:asciiTheme="minorHAnsi" w:hAnsiTheme="minorHAnsi" w:cs="TimesNewRoman"/>
          <w:b w:val="0"/>
          <w:sz w:val="24"/>
          <w:szCs w:val="24"/>
          <w:lang w:val="fr-LU" w:eastAsia="fr-BE"/>
        </w:rPr>
        <w:t xml:space="preserve">, </w:t>
      </w:r>
      <w:r w:rsidRPr="008E1574">
        <w:rPr>
          <w:rFonts w:asciiTheme="minorHAnsi" w:hAnsiTheme="minorHAnsi" w:cs="TimesNewRoman"/>
          <w:b w:val="0"/>
          <w:sz w:val="24"/>
          <w:szCs w:val="24"/>
          <w:lang w:val="fr-LU" w:eastAsia="fr-BE"/>
        </w:rPr>
        <w:t xml:space="preserve">dans le cadre du rapport annuel </w:t>
      </w:r>
      <w:r>
        <w:rPr>
          <w:rFonts w:asciiTheme="minorHAnsi" w:hAnsiTheme="minorHAnsi" w:cs="TimesNewRoman"/>
          <w:b w:val="0"/>
          <w:sz w:val="24"/>
          <w:szCs w:val="24"/>
          <w:lang w:val="fr-LU" w:eastAsia="fr-BE"/>
        </w:rPr>
        <w:t>visé</w:t>
      </w:r>
      <w:r w:rsidRPr="008E1574">
        <w:rPr>
          <w:rFonts w:asciiTheme="minorHAnsi" w:hAnsiTheme="minorHAnsi" w:cs="TimesNewRoman"/>
          <w:b w:val="0"/>
          <w:sz w:val="24"/>
          <w:szCs w:val="24"/>
          <w:lang w:val="fr-LU" w:eastAsia="fr-BE"/>
        </w:rPr>
        <w:t xml:space="preserve"> à l’article 35 de la même loi</w:t>
      </w:r>
      <w:r>
        <w:rPr>
          <w:rFonts w:asciiTheme="minorHAnsi" w:hAnsiTheme="minorHAnsi" w:cs="TimesNewRoman"/>
          <w:b w:val="0"/>
          <w:sz w:val="24"/>
          <w:szCs w:val="24"/>
          <w:lang w:val="fr-LU" w:eastAsia="fr-BE"/>
        </w:rPr>
        <w:t>,</w:t>
      </w:r>
      <w:r w:rsidRPr="008E1574">
        <w:rPr>
          <w:rFonts w:asciiTheme="minorHAnsi" w:hAnsiTheme="minorHAnsi" w:cs="TimesNewRoman"/>
          <w:b w:val="0"/>
          <w:sz w:val="24"/>
          <w:szCs w:val="24"/>
          <w:lang w:val="fr-LU" w:eastAsia="fr-BE"/>
        </w:rPr>
        <w:t xml:space="preserve"> les quantités de </w:t>
      </w:r>
      <w:r w:rsidRPr="008E1574">
        <w:rPr>
          <w:rFonts w:asciiTheme="minorHAnsi" w:hAnsiTheme="minorHAnsi" w:cs="TimesNewRoman"/>
          <w:b w:val="0"/>
          <w:sz w:val="24"/>
          <w:szCs w:val="24"/>
          <w:lang w:val="fr-LU" w:eastAsia="fr-BE"/>
        </w:rPr>
        <w:lastRenderedPageBreak/>
        <w:t>bouteilles en PET mises à disposition sur le marché au cours de l’année qui précède et la moyenne du pourcentage de plastique recyclé de ces bouteilles. A défaut d’un acte d’exécution de l’Union européenne</w:t>
      </w:r>
      <w:r w:rsidRPr="008E1574">
        <w:rPr>
          <w:rFonts w:asciiTheme="minorHAnsi" w:hAnsiTheme="minorHAnsi" w:cs="TimesNewRoman"/>
          <w:sz w:val="24"/>
          <w:szCs w:val="24"/>
          <w:lang w:val="fr-LU" w:eastAsia="fr-BE"/>
        </w:rPr>
        <w:t>, l</w:t>
      </w:r>
      <w:r w:rsidRPr="008E1574">
        <w:rPr>
          <w:rFonts w:asciiTheme="minorHAnsi" w:hAnsiTheme="minorHAnsi" w:cs="TimesNewRoman"/>
          <w:b w:val="0"/>
          <w:sz w:val="24"/>
          <w:szCs w:val="24"/>
          <w:lang w:val="fr-LU" w:eastAsia="fr-BE"/>
        </w:rPr>
        <w:t>es modalités de calcul et de vérification des objectifs sont fixées par l’Administration de l’environnement.</w:t>
      </w:r>
    </w:p>
    <w:p w:rsidR="007104F8" w:rsidRPr="008E1574" w:rsidRDefault="007104F8" w:rsidP="007104F8">
      <w:pPr>
        <w:pStyle w:val="Article"/>
        <w:numPr>
          <w:ilvl w:val="0"/>
          <w:numId w:val="0"/>
        </w:numPr>
        <w:spacing w:before="240"/>
        <w:rPr>
          <w:rFonts w:asciiTheme="minorHAnsi" w:hAnsiTheme="minorHAnsi" w:cs="TimesNewRoman"/>
          <w:b w:val="0"/>
          <w:sz w:val="24"/>
          <w:szCs w:val="24"/>
          <w:lang w:val="fr-LU" w:eastAsia="fr-BE"/>
        </w:rPr>
      </w:pPr>
      <w:r w:rsidRPr="008E1574">
        <w:rPr>
          <w:rFonts w:asciiTheme="minorHAnsi" w:hAnsiTheme="minorHAnsi" w:cs="TimesNewRoman"/>
          <w:sz w:val="24"/>
          <w:szCs w:val="24"/>
          <w:lang w:val="fr-LU" w:eastAsia="fr-BE"/>
        </w:rPr>
        <w:t>Art. 7.</w:t>
      </w:r>
      <w:r w:rsidRPr="008E1574">
        <w:rPr>
          <w:rFonts w:asciiTheme="minorHAnsi" w:hAnsiTheme="minorHAnsi" w:cs="TimesNewRoman"/>
          <w:b w:val="0"/>
          <w:sz w:val="24"/>
          <w:szCs w:val="24"/>
          <w:lang w:val="fr-LU" w:eastAsia="fr-BE"/>
        </w:rPr>
        <w:t xml:space="preserve"> </w:t>
      </w:r>
      <w:r w:rsidRPr="008E1574">
        <w:rPr>
          <w:rFonts w:asciiTheme="minorHAnsi" w:hAnsiTheme="minorHAnsi" w:cs="TimesNewRoman"/>
          <w:sz w:val="24"/>
          <w:szCs w:val="24"/>
          <w:lang w:val="fr-LU" w:eastAsia="fr-BE"/>
        </w:rPr>
        <w:t>Exigences en matière de marquage</w:t>
      </w:r>
      <w:r w:rsidRPr="008E1574">
        <w:rPr>
          <w:rFonts w:asciiTheme="minorHAnsi" w:hAnsiTheme="minorHAnsi" w:cs="TimesNewRoman"/>
          <w:b w:val="0"/>
          <w:sz w:val="24"/>
          <w:szCs w:val="24"/>
          <w:lang w:val="fr-LU" w:eastAsia="fr-BE"/>
        </w:rPr>
        <w:t xml:space="preserve"> </w:t>
      </w:r>
    </w:p>
    <w:p w:rsidR="007104F8" w:rsidRPr="008E1574" w:rsidRDefault="007104F8" w:rsidP="007104F8">
      <w:pPr>
        <w:pStyle w:val="Article"/>
        <w:numPr>
          <w:ilvl w:val="0"/>
          <w:numId w:val="0"/>
        </w:numPr>
        <w:spacing w:before="240"/>
        <w:rPr>
          <w:rFonts w:asciiTheme="minorHAnsi" w:hAnsiTheme="minorHAnsi" w:cs="TimesNewRoman"/>
          <w:b w:val="0"/>
          <w:sz w:val="24"/>
          <w:szCs w:val="24"/>
          <w:lang w:val="fr-LU" w:eastAsia="fr-BE"/>
        </w:rPr>
      </w:pPr>
      <w:r w:rsidRPr="008E1574">
        <w:rPr>
          <w:rFonts w:asciiTheme="minorHAnsi" w:hAnsiTheme="minorHAnsi" w:cs="TimesNewRoman"/>
          <w:b w:val="0"/>
          <w:sz w:val="24"/>
          <w:szCs w:val="24"/>
          <w:lang w:val="fr-LU" w:eastAsia="fr-BE"/>
        </w:rPr>
        <w:t xml:space="preserve">(1) Chaque produit en plastique à usage unique énuméré dans la partie D de l’annexe mis sur le marché doit porter un marquage visible, nettement lisible et indélébile apposé sur son emballage ou sur le produit proprement dit, informant les consommateurs des éléments suivants: </w:t>
      </w:r>
    </w:p>
    <w:p w:rsidR="007104F8" w:rsidRPr="008E1574" w:rsidRDefault="007104F8" w:rsidP="007104F8">
      <w:pPr>
        <w:pStyle w:val="Article"/>
        <w:numPr>
          <w:ilvl w:val="0"/>
          <w:numId w:val="0"/>
        </w:numPr>
        <w:spacing w:before="240"/>
        <w:ind w:left="494" w:firstLine="357"/>
        <w:rPr>
          <w:rFonts w:asciiTheme="minorHAnsi" w:hAnsiTheme="minorHAnsi" w:cs="TimesNewRoman"/>
          <w:b w:val="0"/>
          <w:sz w:val="24"/>
          <w:szCs w:val="24"/>
          <w:lang w:val="fr-LU" w:eastAsia="fr-BE"/>
        </w:rPr>
      </w:pPr>
      <w:r w:rsidRPr="008E1574">
        <w:rPr>
          <w:rFonts w:asciiTheme="minorHAnsi" w:hAnsiTheme="minorHAnsi" w:cs="TimesNewRoman"/>
          <w:b w:val="0"/>
          <w:sz w:val="24"/>
          <w:szCs w:val="24"/>
          <w:lang w:val="fr-LU" w:eastAsia="fr-BE"/>
        </w:rPr>
        <w:t xml:space="preserve">1° les solutions appropriées de gestion des déchets issus du produit ou les moyens d’élimination des déchets à éviter pour ce produit, conformément à la hiérarchie des déchets; et </w:t>
      </w:r>
    </w:p>
    <w:p w:rsidR="007104F8" w:rsidRPr="008E1574" w:rsidRDefault="007104F8" w:rsidP="007104F8">
      <w:pPr>
        <w:pStyle w:val="Article"/>
        <w:numPr>
          <w:ilvl w:val="0"/>
          <w:numId w:val="0"/>
        </w:numPr>
        <w:spacing w:before="240"/>
        <w:ind w:left="494" w:firstLine="357"/>
        <w:rPr>
          <w:rFonts w:asciiTheme="minorHAnsi" w:hAnsiTheme="minorHAnsi" w:cs="TimesNewRoman"/>
          <w:b w:val="0"/>
          <w:sz w:val="24"/>
          <w:szCs w:val="24"/>
          <w:lang w:val="fr-LU" w:eastAsia="fr-BE"/>
        </w:rPr>
      </w:pPr>
      <w:r w:rsidRPr="008E1574">
        <w:rPr>
          <w:rFonts w:asciiTheme="minorHAnsi" w:hAnsiTheme="minorHAnsi" w:cs="TimesNewRoman"/>
          <w:b w:val="0"/>
          <w:sz w:val="24"/>
          <w:szCs w:val="24"/>
          <w:lang w:val="fr-LU" w:eastAsia="fr-BE"/>
        </w:rPr>
        <w:t>2° la présence de plastique dans le produit et les effets nocifs sur l’environnement résultant du dépôt sauvage ou d’autres moyens d’élimination inappropriés des déchets issus du produit.</w:t>
      </w:r>
    </w:p>
    <w:p w:rsidR="007104F8" w:rsidRPr="008E1574" w:rsidRDefault="007104F8" w:rsidP="007104F8">
      <w:pPr>
        <w:pStyle w:val="Article"/>
        <w:numPr>
          <w:ilvl w:val="0"/>
          <w:numId w:val="0"/>
        </w:numPr>
        <w:spacing w:before="240"/>
        <w:rPr>
          <w:rFonts w:asciiTheme="minorHAnsi" w:hAnsiTheme="minorHAnsi" w:cs="TimesNewRoman"/>
          <w:b w:val="0"/>
          <w:sz w:val="24"/>
          <w:szCs w:val="24"/>
          <w:lang w:val="fr-LU" w:eastAsia="fr-BE"/>
        </w:rPr>
      </w:pPr>
      <w:r w:rsidRPr="008E1574">
        <w:rPr>
          <w:rFonts w:asciiTheme="minorHAnsi" w:hAnsiTheme="minorHAnsi" w:cs="TimesNewRoman"/>
          <w:b w:val="0"/>
          <w:sz w:val="24"/>
          <w:szCs w:val="24"/>
          <w:lang w:val="fr-LU" w:eastAsia="fr-BE"/>
        </w:rPr>
        <w:t>(2) Les dispositions du présent article concernant les produits du tabac s’ajoutent à celles prévues par</w:t>
      </w:r>
      <w:r w:rsidRPr="008E1574">
        <w:t xml:space="preserve"> </w:t>
      </w:r>
      <w:r w:rsidRPr="008E1574">
        <w:rPr>
          <w:rFonts w:asciiTheme="minorHAnsi" w:hAnsiTheme="minorHAnsi" w:cs="TimesNewRoman"/>
          <w:b w:val="0"/>
          <w:sz w:val="24"/>
          <w:szCs w:val="24"/>
          <w:lang w:val="fr-LU" w:eastAsia="fr-BE"/>
        </w:rPr>
        <w:t>la loi modifiée du 11 août 2006 relative à la lutte antitabac.</w:t>
      </w:r>
    </w:p>
    <w:p w:rsidR="007104F8" w:rsidRPr="008E1574" w:rsidRDefault="007104F8" w:rsidP="007104F8">
      <w:pPr>
        <w:pStyle w:val="Article"/>
        <w:numPr>
          <w:ilvl w:val="0"/>
          <w:numId w:val="0"/>
        </w:numPr>
        <w:spacing w:before="240"/>
        <w:rPr>
          <w:rFonts w:asciiTheme="minorHAnsi" w:hAnsiTheme="minorHAnsi" w:cs="TimesNewRoman"/>
          <w:sz w:val="24"/>
          <w:szCs w:val="24"/>
          <w:lang w:val="fr-LU" w:eastAsia="fr-BE"/>
        </w:rPr>
      </w:pPr>
      <w:r w:rsidRPr="008E1574">
        <w:rPr>
          <w:rFonts w:asciiTheme="minorHAnsi" w:hAnsiTheme="minorHAnsi" w:cs="TimesNewRoman"/>
          <w:sz w:val="24"/>
          <w:szCs w:val="24"/>
          <w:lang w:val="fr-LU" w:eastAsia="fr-BE"/>
        </w:rPr>
        <w:t>Art. 8. Responsabilité élargie des producteurs</w:t>
      </w:r>
    </w:p>
    <w:p w:rsidR="007104F8" w:rsidRPr="008E1574" w:rsidRDefault="007104F8" w:rsidP="007104F8">
      <w:pPr>
        <w:pStyle w:val="Article"/>
        <w:numPr>
          <w:ilvl w:val="0"/>
          <w:numId w:val="0"/>
        </w:numPr>
        <w:spacing w:before="240"/>
        <w:rPr>
          <w:rFonts w:asciiTheme="minorHAnsi" w:hAnsiTheme="minorHAnsi" w:cs="TimesNewRoman"/>
          <w:b w:val="0"/>
          <w:sz w:val="24"/>
          <w:szCs w:val="24"/>
          <w:lang w:val="fr-LU" w:eastAsia="fr-BE"/>
        </w:rPr>
      </w:pPr>
      <w:r>
        <w:rPr>
          <w:rFonts w:asciiTheme="minorHAnsi" w:hAnsiTheme="minorHAnsi" w:cs="TimesNewRoman"/>
          <w:b w:val="0"/>
          <w:sz w:val="24"/>
          <w:szCs w:val="24"/>
          <w:lang w:val="fr-LU" w:eastAsia="fr-BE"/>
        </w:rPr>
        <w:t xml:space="preserve">(1) </w:t>
      </w:r>
      <w:r w:rsidRPr="008E1574">
        <w:rPr>
          <w:rFonts w:asciiTheme="minorHAnsi" w:hAnsiTheme="minorHAnsi" w:cs="TimesNewRoman"/>
          <w:b w:val="0"/>
          <w:sz w:val="24"/>
          <w:szCs w:val="24"/>
          <w:lang w:val="fr-LU" w:eastAsia="fr-BE"/>
        </w:rPr>
        <w:t>Pour tous les produits en plastique à usage unique énumérés dans la partie E de l’annexe et pour les engins de pêche contenant du plastique, des régimes de responsabilité élargie des producteurs sont établis conformément aux dispositions respectives de la loi du 21 mars 2012.</w:t>
      </w:r>
    </w:p>
    <w:p w:rsidR="007104F8" w:rsidRPr="008E1574" w:rsidRDefault="007104F8" w:rsidP="007104F8">
      <w:pPr>
        <w:pStyle w:val="Article"/>
        <w:numPr>
          <w:ilvl w:val="0"/>
          <w:numId w:val="0"/>
        </w:numPr>
        <w:spacing w:before="240"/>
        <w:rPr>
          <w:rFonts w:asciiTheme="minorHAnsi" w:hAnsiTheme="minorHAnsi" w:cs="TimesNewRoman"/>
          <w:b w:val="0"/>
          <w:sz w:val="24"/>
          <w:szCs w:val="24"/>
          <w:lang w:val="fr-LU" w:eastAsia="fr-BE"/>
        </w:rPr>
      </w:pPr>
      <w:r>
        <w:rPr>
          <w:rFonts w:asciiTheme="minorHAnsi" w:hAnsiTheme="minorHAnsi" w:cs="TimesNewRoman"/>
          <w:b w:val="0"/>
          <w:sz w:val="24"/>
          <w:szCs w:val="24"/>
          <w:lang w:val="fr-LU" w:eastAsia="fr-BE"/>
        </w:rPr>
        <w:t xml:space="preserve">(2) </w:t>
      </w:r>
      <w:r w:rsidRPr="008E1574">
        <w:rPr>
          <w:rFonts w:asciiTheme="minorHAnsi" w:hAnsiTheme="minorHAnsi" w:cs="TimesNewRoman"/>
          <w:b w:val="0"/>
          <w:sz w:val="24"/>
          <w:szCs w:val="24"/>
          <w:lang w:val="fr-LU" w:eastAsia="fr-BE"/>
        </w:rPr>
        <w:t>Les producteurs des produits en plastique à usage unique énumérés dans la partie E, section I, de l’annexe couvr</w:t>
      </w:r>
      <w:r>
        <w:rPr>
          <w:rFonts w:asciiTheme="minorHAnsi" w:hAnsiTheme="minorHAnsi" w:cs="TimesNewRoman"/>
          <w:b w:val="0"/>
          <w:sz w:val="24"/>
          <w:szCs w:val="24"/>
          <w:lang w:val="fr-LU" w:eastAsia="fr-BE"/>
        </w:rPr>
        <w:t>ent</w:t>
      </w:r>
      <w:r w:rsidRPr="008E1574">
        <w:rPr>
          <w:rFonts w:asciiTheme="minorHAnsi" w:hAnsiTheme="minorHAnsi" w:cs="TimesNewRoman"/>
          <w:b w:val="0"/>
          <w:sz w:val="24"/>
          <w:szCs w:val="24"/>
          <w:lang w:val="fr-LU" w:eastAsia="fr-BE"/>
        </w:rPr>
        <w:t xml:space="preserve"> les coûts conformément aux dispositions relatives à la responsabilité élargie des producteurs figurant dans la loi du 21 mars 2012 et la loi du 21 mars 2017 relative aux emballages et aux déchets d'emballages, </w:t>
      </w:r>
      <w:r>
        <w:rPr>
          <w:rFonts w:asciiTheme="minorHAnsi" w:hAnsiTheme="minorHAnsi" w:cs="TimesNewRoman"/>
          <w:b w:val="0"/>
          <w:sz w:val="24"/>
          <w:szCs w:val="24"/>
          <w:lang w:val="fr-LU" w:eastAsia="fr-BE"/>
        </w:rPr>
        <w:t xml:space="preserve">et </w:t>
      </w:r>
      <w:r w:rsidRPr="008E1574">
        <w:rPr>
          <w:rFonts w:asciiTheme="minorHAnsi" w:hAnsiTheme="minorHAnsi" w:cs="TimesNewRoman"/>
          <w:b w:val="0"/>
          <w:sz w:val="24"/>
          <w:szCs w:val="24"/>
          <w:lang w:val="fr-LU" w:eastAsia="fr-BE"/>
        </w:rPr>
        <w:t xml:space="preserve">dans la mesure où ils ne sont pas déjà inclus, couvrent les coûts suivants: </w:t>
      </w:r>
    </w:p>
    <w:p w:rsidR="007104F8" w:rsidRPr="008E1574" w:rsidRDefault="007104F8" w:rsidP="007104F8">
      <w:pPr>
        <w:pStyle w:val="Article"/>
        <w:numPr>
          <w:ilvl w:val="0"/>
          <w:numId w:val="0"/>
        </w:numPr>
        <w:spacing w:before="240"/>
        <w:ind w:left="720"/>
        <w:rPr>
          <w:rFonts w:asciiTheme="minorHAnsi" w:hAnsiTheme="minorHAnsi" w:cs="TimesNewRoman"/>
          <w:b w:val="0"/>
          <w:sz w:val="24"/>
          <w:szCs w:val="24"/>
          <w:lang w:val="fr-LU" w:eastAsia="fr-BE"/>
        </w:rPr>
      </w:pPr>
      <w:r>
        <w:rPr>
          <w:rFonts w:asciiTheme="minorHAnsi" w:hAnsiTheme="minorHAnsi" w:cs="TimesNewRoman"/>
          <w:b w:val="0"/>
          <w:sz w:val="24"/>
          <w:szCs w:val="24"/>
          <w:lang w:val="fr-LU" w:eastAsia="fr-BE"/>
        </w:rPr>
        <w:t>1</w:t>
      </w:r>
      <w:r w:rsidRPr="008E1574">
        <w:rPr>
          <w:rFonts w:asciiTheme="minorHAnsi" w:hAnsiTheme="minorHAnsi" w:cs="TimesNewRoman"/>
          <w:b w:val="0"/>
          <w:sz w:val="24"/>
          <w:szCs w:val="24"/>
          <w:lang w:val="fr-LU" w:eastAsia="fr-BE"/>
        </w:rPr>
        <w:t xml:space="preserve">) les coûts des mesures de sensibilisation dont question à l’article 10 en ce qui concerne ces produits; </w:t>
      </w:r>
    </w:p>
    <w:p w:rsidR="007104F8" w:rsidRPr="008E1574" w:rsidRDefault="007104F8" w:rsidP="007104F8">
      <w:pPr>
        <w:pStyle w:val="Article"/>
        <w:numPr>
          <w:ilvl w:val="0"/>
          <w:numId w:val="0"/>
        </w:numPr>
        <w:spacing w:before="240"/>
        <w:ind w:left="720"/>
        <w:rPr>
          <w:rFonts w:asciiTheme="minorHAnsi" w:hAnsiTheme="minorHAnsi" w:cs="TimesNewRoman"/>
          <w:b w:val="0"/>
          <w:sz w:val="24"/>
          <w:szCs w:val="24"/>
          <w:lang w:val="fr-LU" w:eastAsia="fr-BE"/>
        </w:rPr>
      </w:pPr>
      <w:r>
        <w:rPr>
          <w:rFonts w:asciiTheme="minorHAnsi" w:hAnsiTheme="minorHAnsi" w:cs="TimesNewRoman"/>
          <w:b w:val="0"/>
          <w:sz w:val="24"/>
          <w:szCs w:val="24"/>
          <w:lang w:val="fr-LU" w:eastAsia="fr-BE"/>
        </w:rPr>
        <w:t>2</w:t>
      </w:r>
      <w:r w:rsidRPr="008E1574">
        <w:rPr>
          <w:rFonts w:asciiTheme="minorHAnsi" w:hAnsiTheme="minorHAnsi" w:cs="TimesNewRoman"/>
          <w:b w:val="0"/>
          <w:sz w:val="24"/>
          <w:szCs w:val="24"/>
          <w:lang w:val="fr-LU" w:eastAsia="fr-BE"/>
        </w:rPr>
        <w:t xml:space="preserve">) les coûts de la collecte des déchets issus de ces produits qui sont </w:t>
      </w:r>
      <w:r>
        <w:rPr>
          <w:rFonts w:asciiTheme="minorHAnsi" w:hAnsiTheme="minorHAnsi" w:cs="TimesNewRoman"/>
          <w:b w:val="0"/>
          <w:sz w:val="24"/>
          <w:szCs w:val="24"/>
          <w:lang w:val="fr-LU" w:eastAsia="fr-BE"/>
        </w:rPr>
        <w:t>remis à des</w:t>
      </w:r>
      <w:r w:rsidRPr="008E1574">
        <w:rPr>
          <w:rFonts w:asciiTheme="minorHAnsi" w:hAnsiTheme="minorHAnsi" w:cs="TimesNewRoman"/>
          <w:b w:val="0"/>
          <w:sz w:val="24"/>
          <w:szCs w:val="24"/>
          <w:lang w:val="fr-LU" w:eastAsia="fr-BE"/>
        </w:rPr>
        <w:t xml:space="preserve"> systèmes publics de collecte, y compris ceux liés aux infrastructures et à leur fonctionnement, ainsi que du transport et du traitement ultérieur de ces déchets; et </w:t>
      </w:r>
    </w:p>
    <w:p w:rsidR="007104F8" w:rsidRPr="008E1574" w:rsidRDefault="007104F8" w:rsidP="007104F8">
      <w:pPr>
        <w:pStyle w:val="Article"/>
        <w:numPr>
          <w:ilvl w:val="0"/>
          <w:numId w:val="0"/>
        </w:numPr>
        <w:spacing w:before="240"/>
        <w:ind w:left="720"/>
        <w:rPr>
          <w:rFonts w:asciiTheme="minorHAnsi" w:hAnsiTheme="minorHAnsi" w:cs="TimesNewRoman"/>
          <w:b w:val="0"/>
          <w:sz w:val="24"/>
          <w:szCs w:val="24"/>
          <w:lang w:val="fr-LU" w:eastAsia="fr-BE"/>
        </w:rPr>
      </w:pPr>
      <w:r>
        <w:rPr>
          <w:rFonts w:asciiTheme="minorHAnsi" w:hAnsiTheme="minorHAnsi" w:cs="TimesNewRoman"/>
          <w:b w:val="0"/>
          <w:sz w:val="24"/>
          <w:szCs w:val="24"/>
          <w:lang w:val="fr-LU" w:eastAsia="fr-BE"/>
        </w:rPr>
        <w:t>3</w:t>
      </w:r>
      <w:r w:rsidRPr="008E1574">
        <w:rPr>
          <w:rFonts w:asciiTheme="minorHAnsi" w:hAnsiTheme="minorHAnsi" w:cs="TimesNewRoman"/>
          <w:b w:val="0"/>
          <w:sz w:val="24"/>
          <w:szCs w:val="24"/>
          <w:lang w:val="fr-LU" w:eastAsia="fr-BE"/>
        </w:rPr>
        <w:t>) les coûts du nettoyage des déchets sauvages issus de ces produits, ainsi que du transport et du traitement ultérieur de ces déchets sauvages.</w:t>
      </w:r>
    </w:p>
    <w:p w:rsidR="007104F8" w:rsidRPr="008E1574" w:rsidRDefault="007104F8" w:rsidP="007104F8">
      <w:pPr>
        <w:pStyle w:val="Article"/>
        <w:numPr>
          <w:ilvl w:val="0"/>
          <w:numId w:val="0"/>
        </w:numPr>
        <w:spacing w:before="240"/>
        <w:rPr>
          <w:rFonts w:asciiTheme="minorHAnsi" w:hAnsiTheme="minorHAnsi" w:cs="TimesNewRoman"/>
          <w:b w:val="0"/>
          <w:sz w:val="24"/>
          <w:szCs w:val="24"/>
          <w:lang w:val="fr-LU" w:eastAsia="fr-BE"/>
        </w:rPr>
      </w:pPr>
      <w:bookmarkStart w:id="3" w:name="_Hlk33179213"/>
      <w:r>
        <w:rPr>
          <w:rFonts w:asciiTheme="minorHAnsi" w:hAnsiTheme="minorHAnsi" w:cs="TimesNewRoman"/>
          <w:b w:val="0"/>
          <w:sz w:val="24"/>
          <w:szCs w:val="24"/>
          <w:lang w:val="fr-LU" w:eastAsia="fr-BE"/>
        </w:rPr>
        <w:t xml:space="preserve">(3) </w:t>
      </w:r>
      <w:r w:rsidRPr="008E1574">
        <w:rPr>
          <w:rFonts w:asciiTheme="minorHAnsi" w:hAnsiTheme="minorHAnsi" w:cs="TimesNewRoman"/>
          <w:b w:val="0"/>
          <w:sz w:val="24"/>
          <w:szCs w:val="24"/>
          <w:lang w:val="fr-LU" w:eastAsia="fr-BE"/>
        </w:rPr>
        <w:t xml:space="preserve">Les producteurs de produits en plastique à usage unique énumérés dans la partie E, sections II </w:t>
      </w:r>
      <w:bookmarkEnd w:id="3"/>
      <w:r w:rsidRPr="008E1574">
        <w:rPr>
          <w:rFonts w:asciiTheme="minorHAnsi" w:hAnsiTheme="minorHAnsi" w:cs="TimesNewRoman"/>
          <w:b w:val="0"/>
          <w:sz w:val="24"/>
          <w:szCs w:val="24"/>
          <w:lang w:val="fr-LU" w:eastAsia="fr-BE"/>
        </w:rPr>
        <w:t>et III, de l’annexe co</w:t>
      </w:r>
      <w:r>
        <w:rPr>
          <w:rFonts w:asciiTheme="minorHAnsi" w:hAnsiTheme="minorHAnsi" w:cs="TimesNewRoman"/>
          <w:b w:val="0"/>
          <w:sz w:val="24"/>
          <w:szCs w:val="24"/>
          <w:lang w:val="fr-LU" w:eastAsia="fr-BE"/>
        </w:rPr>
        <w:t>u</w:t>
      </w:r>
      <w:r w:rsidRPr="008E1574">
        <w:rPr>
          <w:rFonts w:asciiTheme="minorHAnsi" w:hAnsiTheme="minorHAnsi" w:cs="TimesNewRoman"/>
          <w:b w:val="0"/>
          <w:sz w:val="24"/>
          <w:szCs w:val="24"/>
          <w:lang w:val="fr-LU" w:eastAsia="fr-BE"/>
        </w:rPr>
        <w:t>v</w:t>
      </w:r>
      <w:r>
        <w:rPr>
          <w:rFonts w:asciiTheme="minorHAnsi" w:hAnsiTheme="minorHAnsi" w:cs="TimesNewRoman"/>
          <w:b w:val="0"/>
          <w:sz w:val="24"/>
          <w:szCs w:val="24"/>
          <w:lang w:val="fr-LU" w:eastAsia="fr-BE"/>
        </w:rPr>
        <w:t>rent</w:t>
      </w:r>
      <w:r w:rsidRPr="008E1574">
        <w:rPr>
          <w:rFonts w:asciiTheme="minorHAnsi" w:hAnsiTheme="minorHAnsi" w:cs="TimesNewRoman"/>
          <w:b w:val="0"/>
          <w:sz w:val="24"/>
          <w:szCs w:val="24"/>
          <w:lang w:val="fr-LU" w:eastAsia="fr-BE"/>
        </w:rPr>
        <w:t xml:space="preserve"> au moins les coûts suivants</w:t>
      </w:r>
      <w:bookmarkStart w:id="4" w:name="_Hlk33179167"/>
      <w:r w:rsidRPr="008E1574">
        <w:rPr>
          <w:rFonts w:asciiTheme="minorHAnsi" w:hAnsiTheme="minorHAnsi" w:cs="TimesNewRoman"/>
          <w:b w:val="0"/>
          <w:sz w:val="24"/>
          <w:szCs w:val="24"/>
          <w:lang w:val="fr-LU" w:eastAsia="fr-BE"/>
        </w:rPr>
        <w:t xml:space="preserve">: </w:t>
      </w:r>
    </w:p>
    <w:bookmarkEnd w:id="4"/>
    <w:p w:rsidR="007104F8" w:rsidRPr="008E1574" w:rsidRDefault="007104F8" w:rsidP="007104F8">
      <w:pPr>
        <w:pStyle w:val="Article"/>
        <w:numPr>
          <w:ilvl w:val="0"/>
          <w:numId w:val="0"/>
        </w:numPr>
        <w:spacing w:before="240"/>
        <w:ind w:left="720"/>
        <w:rPr>
          <w:rFonts w:asciiTheme="minorHAnsi" w:hAnsiTheme="minorHAnsi" w:cs="TimesNewRoman"/>
          <w:b w:val="0"/>
          <w:sz w:val="24"/>
          <w:szCs w:val="24"/>
          <w:lang w:val="fr-LU" w:eastAsia="fr-BE"/>
        </w:rPr>
      </w:pPr>
      <w:r>
        <w:rPr>
          <w:rFonts w:asciiTheme="minorHAnsi" w:hAnsiTheme="minorHAnsi" w:cs="TimesNewRoman"/>
          <w:b w:val="0"/>
          <w:sz w:val="24"/>
          <w:szCs w:val="24"/>
          <w:lang w:val="fr-LU" w:eastAsia="fr-BE"/>
        </w:rPr>
        <w:lastRenderedPageBreak/>
        <w:t>1</w:t>
      </w:r>
      <w:r w:rsidRPr="008E1574">
        <w:rPr>
          <w:rFonts w:asciiTheme="minorHAnsi" w:hAnsiTheme="minorHAnsi" w:cs="TimesNewRoman"/>
          <w:b w:val="0"/>
          <w:sz w:val="24"/>
          <w:szCs w:val="24"/>
          <w:lang w:val="fr-LU" w:eastAsia="fr-BE"/>
        </w:rPr>
        <w:t xml:space="preserve">) les coûts des mesures de sensibilisation visées à l’article 10 en ce qui concerne ces produits; </w:t>
      </w:r>
    </w:p>
    <w:p w:rsidR="007104F8" w:rsidRPr="008E1574" w:rsidRDefault="007104F8" w:rsidP="007104F8">
      <w:pPr>
        <w:pStyle w:val="Article"/>
        <w:numPr>
          <w:ilvl w:val="0"/>
          <w:numId w:val="0"/>
        </w:numPr>
        <w:spacing w:before="240"/>
        <w:ind w:left="720"/>
        <w:rPr>
          <w:rFonts w:asciiTheme="minorHAnsi" w:hAnsiTheme="minorHAnsi" w:cs="TimesNewRoman"/>
          <w:b w:val="0"/>
          <w:sz w:val="24"/>
          <w:szCs w:val="24"/>
          <w:lang w:val="fr-LU" w:eastAsia="fr-BE"/>
        </w:rPr>
      </w:pPr>
      <w:r>
        <w:rPr>
          <w:rFonts w:asciiTheme="minorHAnsi" w:hAnsiTheme="minorHAnsi" w:cs="TimesNewRoman"/>
          <w:b w:val="0"/>
          <w:sz w:val="24"/>
          <w:szCs w:val="24"/>
          <w:lang w:val="fr-LU" w:eastAsia="fr-BE"/>
        </w:rPr>
        <w:t>2</w:t>
      </w:r>
      <w:r w:rsidRPr="008E1574">
        <w:rPr>
          <w:rFonts w:asciiTheme="minorHAnsi" w:hAnsiTheme="minorHAnsi" w:cs="TimesNewRoman"/>
          <w:b w:val="0"/>
          <w:sz w:val="24"/>
          <w:szCs w:val="24"/>
          <w:lang w:val="fr-LU" w:eastAsia="fr-BE"/>
        </w:rPr>
        <w:t xml:space="preserve">) les coûts du nettoyage des déchets sauvages issus de ces produits, ainsi que du transport et du traitement ultérieur de ces déchets sauvages; et </w:t>
      </w:r>
    </w:p>
    <w:p w:rsidR="007104F8" w:rsidRPr="008E1574" w:rsidRDefault="007104F8" w:rsidP="007104F8">
      <w:pPr>
        <w:pStyle w:val="Article"/>
        <w:numPr>
          <w:ilvl w:val="0"/>
          <w:numId w:val="0"/>
        </w:numPr>
        <w:spacing w:before="240"/>
        <w:ind w:left="720"/>
        <w:rPr>
          <w:rFonts w:asciiTheme="minorHAnsi" w:hAnsiTheme="minorHAnsi" w:cs="TimesNewRoman"/>
          <w:b w:val="0"/>
          <w:sz w:val="24"/>
          <w:szCs w:val="24"/>
          <w:lang w:val="fr-LU" w:eastAsia="fr-BE"/>
        </w:rPr>
      </w:pPr>
      <w:r>
        <w:rPr>
          <w:rFonts w:asciiTheme="minorHAnsi" w:hAnsiTheme="minorHAnsi" w:cs="TimesNewRoman"/>
          <w:b w:val="0"/>
          <w:sz w:val="24"/>
          <w:szCs w:val="24"/>
          <w:lang w:val="fr-LU" w:eastAsia="fr-BE"/>
        </w:rPr>
        <w:t>3</w:t>
      </w:r>
      <w:r w:rsidRPr="008E1574">
        <w:rPr>
          <w:rFonts w:asciiTheme="minorHAnsi" w:hAnsiTheme="minorHAnsi" w:cs="TimesNewRoman"/>
          <w:b w:val="0"/>
          <w:sz w:val="24"/>
          <w:szCs w:val="24"/>
          <w:lang w:val="fr-LU" w:eastAsia="fr-BE"/>
        </w:rPr>
        <w:t xml:space="preserve">) les coûts de la collecte des données et de leur communication conformément à l’article </w:t>
      </w:r>
      <w:r>
        <w:rPr>
          <w:rFonts w:asciiTheme="minorHAnsi" w:hAnsiTheme="minorHAnsi" w:cs="TimesNewRoman"/>
          <w:b w:val="0"/>
          <w:sz w:val="24"/>
          <w:szCs w:val="24"/>
          <w:lang w:val="fr-LU" w:eastAsia="fr-BE"/>
        </w:rPr>
        <w:t>19 de la loi du 21 mars 2012</w:t>
      </w:r>
      <w:r w:rsidRPr="008E1574">
        <w:rPr>
          <w:rFonts w:asciiTheme="minorHAnsi" w:hAnsiTheme="minorHAnsi" w:cs="TimesNewRoman"/>
          <w:b w:val="0"/>
          <w:sz w:val="24"/>
          <w:szCs w:val="24"/>
          <w:lang w:val="fr-LU" w:eastAsia="fr-BE"/>
        </w:rPr>
        <w:t xml:space="preserve">. </w:t>
      </w:r>
    </w:p>
    <w:p w:rsidR="007104F8" w:rsidRDefault="007104F8" w:rsidP="007104F8">
      <w:pPr>
        <w:pStyle w:val="Article"/>
        <w:numPr>
          <w:ilvl w:val="0"/>
          <w:numId w:val="0"/>
        </w:numPr>
        <w:spacing w:before="240"/>
        <w:ind w:left="720"/>
        <w:rPr>
          <w:rFonts w:asciiTheme="minorHAnsi" w:hAnsiTheme="minorHAnsi" w:cs="TimesNewRoman"/>
          <w:b w:val="0"/>
          <w:sz w:val="24"/>
          <w:szCs w:val="24"/>
          <w:lang w:val="fr-LU" w:eastAsia="fr-BE"/>
        </w:rPr>
      </w:pPr>
      <w:r w:rsidRPr="008E1574">
        <w:rPr>
          <w:rFonts w:asciiTheme="minorHAnsi" w:hAnsiTheme="minorHAnsi" w:cs="TimesNewRoman"/>
          <w:b w:val="0"/>
          <w:sz w:val="24"/>
          <w:szCs w:val="24"/>
          <w:lang w:val="fr-LU" w:eastAsia="fr-BE"/>
        </w:rPr>
        <w:t xml:space="preserve">En ce qui concerne les produits en plastique à usage unique énumérés dans la partie E, section III, de l’annexe les producteurs </w:t>
      </w:r>
      <w:r>
        <w:rPr>
          <w:rFonts w:asciiTheme="minorHAnsi" w:hAnsiTheme="minorHAnsi" w:cs="TimesNewRoman"/>
          <w:b w:val="0"/>
          <w:sz w:val="24"/>
          <w:szCs w:val="24"/>
          <w:lang w:val="fr-LU" w:eastAsia="fr-BE"/>
        </w:rPr>
        <w:t>de produits couvrent</w:t>
      </w:r>
      <w:r w:rsidRPr="008E1574">
        <w:rPr>
          <w:rFonts w:asciiTheme="minorHAnsi" w:hAnsiTheme="minorHAnsi" w:cs="TimesNewRoman"/>
          <w:b w:val="0"/>
          <w:sz w:val="24"/>
          <w:szCs w:val="24"/>
          <w:lang w:val="fr-LU" w:eastAsia="fr-BE"/>
        </w:rPr>
        <w:t xml:space="preserve"> en outre les coûts de la collecte des déchets issus de ces produits qui sont </w:t>
      </w:r>
      <w:r>
        <w:rPr>
          <w:rFonts w:asciiTheme="minorHAnsi" w:hAnsiTheme="minorHAnsi" w:cs="TimesNewRoman"/>
          <w:b w:val="0"/>
          <w:sz w:val="24"/>
          <w:szCs w:val="24"/>
          <w:lang w:val="fr-LU" w:eastAsia="fr-BE"/>
        </w:rPr>
        <w:t>remis à des</w:t>
      </w:r>
      <w:r w:rsidRPr="008E1574">
        <w:rPr>
          <w:rFonts w:asciiTheme="minorHAnsi" w:hAnsiTheme="minorHAnsi" w:cs="TimesNewRoman"/>
          <w:b w:val="0"/>
          <w:sz w:val="24"/>
          <w:szCs w:val="24"/>
          <w:lang w:val="fr-LU" w:eastAsia="fr-BE"/>
        </w:rPr>
        <w:t xml:space="preserve"> systèmes publics de collecte, y compris ceux liés aux infrastructures et à leur fonctionnement, ainsi que du transport et du traitement ultérieur de ces déchets. Les coûts compren</w:t>
      </w:r>
      <w:r>
        <w:rPr>
          <w:rFonts w:asciiTheme="minorHAnsi" w:hAnsiTheme="minorHAnsi" w:cs="TimesNewRoman"/>
          <w:b w:val="0"/>
          <w:sz w:val="24"/>
          <w:szCs w:val="24"/>
          <w:lang w:val="fr-LU" w:eastAsia="fr-BE"/>
        </w:rPr>
        <w:t>nent</w:t>
      </w:r>
      <w:r w:rsidRPr="008E1574">
        <w:rPr>
          <w:rFonts w:asciiTheme="minorHAnsi" w:hAnsiTheme="minorHAnsi" w:cs="TimesNewRoman"/>
          <w:b w:val="0"/>
          <w:sz w:val="24"/>
          <w:szCs w:val="24"/>
          <w:lang w:val="fr-LU" w:eastAsia="fr-BE"/>
        </w:rPr>
        <w:t xml:space="preserve"> la mise en place d’infrastructures spécifiques pour la collecte des déchets pour ces produits, telles que des réceptacles appropriés dans les lieux où les déchets font le plus fréquemment l’objet d’un dépôt sauvage.</w:t>
      </w:r>
    </w:p>
    <w:p w:rsidR="007104F8" w:rsidRDefault="007104F8" w:rsidP="007104F8">
      <w:pPr>
        <w:pStyle w:val="Article"/>
        <w:numPr>
          <w:ilvl w:val="0"/>
          <w:numId w:val="0"/>
        </w:numPr>
        <w:spacing w:before="240"/>
        <w:rPr>
          <w:rFonts w:asciiTheme="minorHAnsi" w:hAnsiTheme="minorHAnsi" w:cs="TimesNewRoman"/>
          <w:b w:val="0"/>
          <w:sz w:val="24"/>
          <w:szCs w:val="24"/>
          <w:lang w:val="fr-LU" w:eastAsia="fr-BE"/>
        </w:rPr>
      </w:pPr>
      <w:r>
        <w:rPr>
          <w:rFonts w:asciiTheme="minorHAnsi" w:hAnsiTheme="minorHAnsi" w:cs="TimesNewRoman"/>
          <w:b w:val="0"/>
          <w:sz w:val="24"/>
          <w:szCs w:val="24"/>
          <w:lang w:val="fr-LU" w:eastAsia="fr-BE"/>
        </w:rPr>
        <w:t>(4)</w:t>
      </w:r>
      <w:r w:rsidRPr="00A2636F">
        <w:rPr>
          <w:rFonts w:asciiTheme="minorHAnsi" w:hAnsiTheme="minorHAnsi" w:cs="TimesNewRoman"/>
          <w:b w:val="0"/>
          <w:sz w:val="24"/>
          <w:szCs w:val="24"/>
          <w:lang w:val="fr-LU" w:eastAsia="fr-BE"/>
        </w:rPr>
        <w:t xml:space="preserve"> </w:t>
      </w:r>
      <w:r w:rsidRPr="00304FA1">
        <w:rPr>
          <w:rFonts w:asciiTheme="minorHAnsi" w:hAnsiTheme="minorHAnsi" w:cs="TimesNewRoman"/>
          <w:b w:val="0"/>
          <w:sz w:val="24"/>
          <w:szCs w:val="24"/>
          <w:lang w:val="fr-LU" w:eastAsia="fr-BE"/>
        </w:rPr>
        <w:t>Les producteurs de produits en plastique à usage unique énumérés dans la partie E, sections I</w:t>
      </w:r>
      <w:r>
        <w:rPr>
          <w:rFonts w:asciiTheme="minorHAnsi" w:hAnsiTheme="minorHAnsi" w:cs="TimesNewRoman"/>
          <w:b w:val="0"/>
          <w:sz w:val="24"/>
          <w:szCs w:val="24"/>
          <w:lang w:val="fr-LU" w:eastAsia="fr-BE"/>
        </w:rPr>
        <w:t xml:space="preserve">II doivent prendre les mesures nécessaires pour prévenir l’abandon, le rejet et la gestion incontrôlée de ces produits devenus déchets. </w:t>
      </w:r>
      <w:r w:rsidRPr="008E1574">
        <w:rPr>
          <w:rFonts w:asciiTheme="minorHAnsi" w:hAnsiTheme="minorHAnsi" w:cs="TimesNewRoman"/>
          <w:b w:val="0"/>
          <w:sz w:val="24"/>
          <w:szCs w:val="24"/>
          <w:lang w:val="fr-LU" w:eastAsia="fr-BE"/>
        </w:rPr>
        <w:t xml:space="preserve"> </w:t>
      </w:r>
    </w:p>
    <w:p w:rsidR="007104F8" w:rsidRDefault="007104F8" w:rsidP="007104F8">
      <w:pPr>
        <w:pStyle w:val="Article"/>
        <w:numPr>
          <w:ilvl w:val="0"/>
          <w:numId w:val="0"/>
        </w:numPr>
        <w:spacing w:before="240"/>
        <w:rPr>
          <w:rFonts w:asciiTheme="minorHAnsi" w:hAnsiTheme="minorHAnsi" w:cs="TimesNewRoman"/>
          <w:b w:val="0"/>
          <w:sz w:val="24"/>
          <w:szCs w:val="24"/>
          <w:lang w:val="fr-LU" w:eastAsia="fr-BE"/>
        </w:rPr>
      </w:pPr>
      <w:r>
        <w:rPr>
          <w:rFonts w:asciiTheme="minorHAnsi" w:hAnsiTheme="minorHAnsi" w:cs="TimesNewRoman"/>
          <w:b w:val="0"/>
          <w:sz w:val="24"/>
          <w:szCs w:val="24"/>
          <w:lang w:val="fr-LU" w:eastAsia="fr-BE"/>
        </w:rPr>
        <w:t>A partir du 1</w:t>
      </w:r>
      <w:r w:rsidRPr="00A540A9">
        <w:rPr>
          <w:rFonts w:asciiTheme="minorHAnsi" w:hAnsiTheme="minorHAnsi" w:cs="TimesNewRoman"/>
          <w:b w:val="0"/>
          <w:sz w:val="24"/>
          <w:szCs w:val="24"/>
          <w:vertAlign w:val="superscript"/>
          <w:lang w:val="fr-LU" w:eastAsia="fr-BE"/>
        </w:rPr>
        <w:t>er</w:t>
      </w:r>
      <w:r>
        <w:rPr>
          <w:rFonts w:asciiTheme="minorHAnsi" w:hAnsiTheme="minorHAnsi" w:cs="TimesNewRoman"/>
          <w:b w:val="0"/>
          <w:sz w:val="24"/>
          <w:szCs w:val="24"/>
          <w:lang w:val="fr-LU" w:eastAsia="fr-BE"/>
        </w:rPr>
        <w:t xml:space="preserve"> janvier 2024, chaque année une réduction d’au moins 10% par rapport aux quantités rejetées au cours de l’année précédente doit être atteinte. L’Administration compétente établit et publie une méthodologie de quantification des quantités rejetées et de vérification de la réduction.</w:t>
      </w:r>
    </w:p>
    <w:p w:rsidR="007104F8" w:rsidRPr="008E1574" w:rsidRDefault="007104F8" w:rsidP="007104F8">
      <w:pPr>
        <w:pStyle w:val="Article"/>
        <w:numPr>
          <w:ilvl w:val="0"/>
          <w:numId w:val="0"/>
        </w:numPr>
        <w:spacing w:before="240"/>
        <w:rPr>
          <w:rFonts w:asciiTheme="minorHAnsi" w:hAnsiTheme="minorHAnsi" w:cs="TimesNewRoman"/>
          <w:b w:val="0"/>
          <w:sz w:val="24"/>
          <w:szCs w:val="24"/>
          <w:lang w:val="fr-LU" w:eastAsia="fr-BE"/>
        </w:rPr>
      </w:pPr>
      <w:r>
        <w:rPr>
          <w:rFonts w:asciiTheme="minorHAnsi" w:hAnsiTheme="minorHAnsi" w:cs="TimesNewRoman"/>
          <w:b w:val="0"/>
          <w:sz w:val="24"/>
          <w:szCs w:val="24"/>
          <w:lang w:val="fr-LU" w:eastAsia="fr-BE"/>
        </w:rPr>
        <w:t xml:space="preserve">(5) </w:t>
      </w:r>
      <w:r w:rsidRPr="008E1574">
        <w:rPr>
          <w:rFonts w:asciiTheme="minorHAnsi" w:hAnsiTheme="minorHAnsi" w:cs="TimesNewRoman"/>
          <w:b w:val="0"/>
          <w:sz w:val="24"/>
          <w:szCs w:val="24"/>
          <w:lang w:val="fr-LU" w:eastAsia="fr-BE"/>
        </w:rPr>
        <w:t>Les coûts à couvrir visés aux paragraphes 2 et 3 n’excèdent pas les coûts nécessaires à la fourniture des services qui y sont visés de manière rentable et sont établis de manière transparente entre les acteurs concernés. Les coûts du nettoyage des déchets sauvages se limitent aux activités exercées par les autorités publiques ou en leur nom. La méthode de calcul est mise au point de telle sorte que les coûts du nettoyage des déchets sauvages puissent être établis de manière proportionnée. Afin de minimiser les coûts administratifs, des contributions financières aux frais de nettoyage des déchets sauvages en établissant des montants pluriannuels fixes appropriés peuvent être définies.</w:t>
      </w:r>
      <w:r>
        <w:rPr>
          <w:rFonts w:asciiTheme="minorHAnsi" w:hAnsiTheme="minorHAnsi" w:cs="TimesNewRoman"/>
          <w:b w:val="0"/>
          <w:sz w:val="24"/>
          <w:szCs w:val="24"/>
          <w:lang w:val="fr-LU" w:eastAsia="fr-BE"/>
        </w:rPr>
        <w:t xml:space="preserve"> </w:t>
      </w:r>
    </w:p>
    <w:p w:rsidR="007104F8" w:rsidRPr="009D4A2A" w:rsidRDefault="007104F8" w:rsidP="007104F8">
      <w:pPr>
        <w:pStyle w:val="Article"/>
        <w:numPr>
          <w:ilvl w:val="0"/>
          <w:numId w:val="0"/>
        </w:numPr>
        <w:spacing w:before="240"/>
        <w:rPr>
          <w:rFonts w:asciiTheme="minorHAnsi" w:hAnsiTheme="minorHAnsi" w:cs="TimesNewRoman"/>
          <w:b w:val="0"/>
          <w:sz w:val="24"/>
          <w:szCs w:val="24"/>
          <w:lang w:val="fr-LU" w:eastAsia="fr-BE"/>
        </w:rPr>
      </w:pPr>
      <w:r>
        <w:rPr>
          <w:rFonts w:asciiTheme="minorHAnsi" w:hAnsiTheme="minorHAnsi" w:cs="TimesNewRoman"/>
          <w:b w:val="0"/>
          <w:sz w:val="24"/>
          <w:szCs w:val="24"/>
          <w:lang w:val="fr-LU" w:eastAsia="fr-BE"/>
        </w:rPr>
        <w:t xml:space="preserve">(6) </w:t>
      </w:r>
      <w:r w:rsidRPr="009D4A2A">
        <w:rPr>
          <w:rFonts w:asciiTheme="minorHAnsi" w:hAnsiTheme="minorHAnsi" w:cs="TimesNewRoman"/>
          <w:b w:val="0"/>
          <w:sz w:val="24"/>
          <w:szCs w:val="24"/>
          <w:lang w:val="fr-LU" w:eastAsia="fr-BE"/>
        </w:rPr>
        <w:t>Les producteurs de produits établis dans un autre État membre de l’Union européenne qui mettent des produits sur le marché luxembourgeois</w:t>
      </w:r>
      <w:r w:rsidRPr="00A32EA7">
        <w:rPr>
          <w:rFonts w:asciiTheme="minorHAnsi" w:hAnsiTheme="minorHAnsi" w:cs="TimesNewRoman"/>
          <w:b w:val="0"/>
          <w:sz w:val="24"/>
          <w:szCs w:val="24"/>
          <w:lang w:val="fr-LU" w:eastAsia="fr-BE"/>
        </w:rPr>
        <w:t xml:space="preserve"> </w:t>
      </w:r>
      <w:r w:rsidRPr="009D4A2A">
        <w:rPr>
          <w:rFonts w:asciiTheme="minorHAnsi" w:hAnsiTheme="minorHAnsi" w:cs="TimesNewRoman"/>
          <w:b w:val="0"/>
          <w:sz w:val="24"/>
          <w:szCs w:val="24"/>
          <w:lang w:val="fr-LU" w:eastAsia="fr-BE"/>
        </w:rPr>
        <w:t xml:space="preserve">sont autorisés à désigner une personne physique ou morale établie sur le territoire national ou dans un autre </w:t>
      </w:r>
      <w:r w:rsidRPr="008E1574">
        <w:rPr>
          <w:rFonts w:asciiTheme="minorHAnsi" w:hAnsiTheme="minorHAnsi" w:cs="TimesNewRoman"/>
          <w:b w:val="0"/>
          <w:sz w:val="24"/>
          <w:szCs w:val="24"/>
          <w:lang w:val="fr-LU" w:eastAsia="fr-BE"/>
        </w:rPr>
        <w:t>É</w:t>
      </w:r>
      <w:r w:rsidRPr="009D4A2A">
        <w:rPr>
          <w:rFonts w:asciiTheme="minorHAnsi" w:hAnsiTheme="minorHAnsi" w:cs="TimesNewRoman"/>
          <w:b w:val="0"/>
          <w:sz w:val="24"/>
          <w:szCs w:val="24"/>
          <w:lang w:val="fr-LU" w:eastAsia="fr-BE"/>
        </w:rPr>
        <w:t xml:space="preserve">tat membre en tant que mandataire chargé d’assurer le respect des obligations qui leur incombent en vertu des régimes de responsabilité élargie des producteurs. </w:t>
      </w:r>
    </w:p>
    <w:p w:rsidR="007104F8" w:rsidRPr="008E1574" w:rsidRDefault="007104F8" w:rsidP="007104F8">
      <w:pPr>
        <w:pStyle w:val="Article"/>
        <w:numPr>
          <w:ilvl w:val="0"/>
          <w:numId w:val="0"/>
        </w:numPr>
        <w:spacing w:before="240"/>
        <w:rPr>
          <w:rFonts w:asciiTheme="minorHAnsi" w:hAnsiTheme="minorHAnsi" w:cs="TimesNewRoman"/>
          <w:b w:val="0"/>
          <w:sz w:val="24"/>
          <w:szCs w:val="24"/>
          <w:lang w:val="fr-LU" w:eastAsia="fr-BE"/>
        </w:rPr>
      </w:pPr>
      <w:r w:rsidRPr="0026416C">
        <w:rPr>
          <w:rFonts w:asciiTheme="minorHAnsi" w:hAnsiTheme="minorHAnsi" w:cs="TimesNewRoman"/>
          <w:b w:val="0"/>
          <w:sz w:val="24"/>
          <w:szCs w:val="24"/>
          <w:lang w:val="fr-LU" w:eastAsia="fr-BE"/>
        </w:rPr>
        <w:t>(7) Tout</w:t>
      </w:r>
      <w:r w:rsidRPr="008E1574">
        <w:rPr>
          <w:rFonts w:asciiTheme="minorHAnsi" w:hAnsiTheme="minorHAnsi" w:cs="TimesNewRoman"/>
          <w:b w:val="0"/>
          <w:sz w:val="24"/>
          <w:szCs w:val="24"/>
          <w:lang w:val="fr-LU" w:eastAsia="fr-BE"/>
        </w:rPr>
        <w:t xml:space="preserve"> producteur établi au Grand-Duché de Luxembourg et qui vend des produits en plastique à usage unique énumérés dans la partie E de l’annexe ainsi que des engins de pêche contenant du plastique dans un autre État membre de l’Union européenne dans lequel il n’est pas établi, </w:t>
      </w:r>
      <w:r w:rsidRPr="008E1574">
        <w:rPr>
          <w:rFonts w:asciiTheme="minorHAnsi" w:hAnsiTheme="minorHAnsi" w:cs="TimesNewRoman"/>
          <w:b w:val="0"/>
          <w:sz w:val="24"/>
          <w:szCs w:val="24"/>
          <w:lang w:val="fr-LU" w:eastAsia="fr-BE"/>
        </w:rPr>
        <w:lastRenderedPageBreak/>
        <w:t>doit nommer un mandataire dans cet autre État membre</w:t>
      </w:r>
      <w:r w:rsidRPr="008E1574">
        <w:t xml:space="preserve"> </w:t>
      </w:r>
      <w:r w:rsidRPr="008E1574">
        <w:rPr>
          <w:rFonts w:asciiTheme="minorHAnsi" w:hAnsiTheme="minorHAnsi" w:cs="TimesNewRoman"/>
          <w:b w:val="0"/>
          <w:sz w:val="24"/>
          <w:szCs w:val="24"/>
          <w:lang w:val="fr-LU" w:eastAsia="fr-BE"/>
        </w:rPr>
        <w:t>de l’Union européenne. Le mandataire est la personne chargée d’assurer le respect des obligations qui incombent à ce producteur conformément à la présente loi sur le territoire de cet autre État membre de l’Union européenne.</w:t>
      </w:r>
    </w:p>
    <w:p w:rsidR="007104F8" w:rsidRPr="009D4A2A" w:rsidRDefault="007104F8" w:rsidP="007104F8">
      <w:pPr>
        <w:pStyle w:val="Article"/>
        <w:numPr>
          <w:ilvl w:val="0"/>
          <w:numId w:val="0"/>
        </w:numPr>
        <w:spacing w:before="240"/>
        <w:rPr>
          <w:rFonts w:asciiTheme="minorHAnsi" w:hAnsiTheme="minorHAnsi" w:cs="TimesNewRoman"/>
          <w:b w:val="0"/>
          <w:sz w:val="24"/>
          <w:szCs w:val="24"/>
          <w:lang w:val="fr-LU" w:eastAsia="fr-BE"/>
        </w:rPr>
      </w:pPr>
      <w:r>
        <w:rPr>
          <w:rFonts w:asciiTheme="minorHAnsi" w:hAnsiTheme="minorHAnsi" w:cs="TimesNewRoman"/>
          <w:b w:val="0"/>
          <w:sz w:val="24"/>
          <w:szCs w:val="24"/>
          <w:lang w:val="fr-LU" w:eastAsia="fr-BE"/>
        </w:rPr>
        <w:t xml:space="preserve">(8) </w:t>
      </w:r>
      <w:r w:rsidRPr="009D4A2A">
        <w:rPr>
          <w:rFonts w:asciiTheme="minorHAnsi" w:hAnsiTheme="minorHAnsi" w:cs="TimesNewRoman"/>
          <w:b w:val="0"/>
          <w:sz w:val="24"/>
          <w:szCs w:val="24"/>
          <w:lang w:val="fr-LU" w:eastAsia="fr-BE"/>
        </w:rPr>
        <w:t xml:space="preserve">En ce qui concerne les régimes de responsabilité élargie des producteurs sur les engins de pêche contenant du plastique, les producteurs d’engins de pêche contenant du plastique doivent couvrir les coûts de la collecte séparée des déchets d’engins de pêche contenant du plastique qui ont été déposés dans un système de collecte spécifique, ainsi que les coûts de leur transport et de leur traitement ultérieur. </w:t>
      </w:r>
    </w:p>
    <w:p w:rsidR="007104F8" w:rsidRPr="009D4A2A" w:rsidRDefault="007104F8" w:rsidP="007104F8">
      <w:pPr>
        <w:pStyle w:val="Article"/>
        <w:numPr>
          <w:ilvl w:val="0"/>
          <w:numId w:val="0"/>
        </w:numPr>
        <w:spacing w:before="240"/>
        <w:rPr>
          <w:rFonts w:asciiTheme="minorHAnsi" w:hAnsiTheme="minorHAnsi" w:cs="TimesNewRoman"/>
          <w:b w:val="0"/>
          <w:sz w:val="24"/>
          <w:szCs w:val="24"/>
          <w:lang w:val="fr-LU" w:eastAsia="fr-BE"/>
        </w:rPr>
      </w:pPr>
      <w:r w:rsidRPr="009D4A2A">
        <w:rPr>
          <w:rFonts w:asciiTheme="minorHAnsi" w:hAnsiTheme="minorHAnsi" w:cs="TimesNewRoman"/>
          <w:b w:val="0"/>
          <w:sz w:val="24"/>
          <w:szCs w:val="24"/>
          <w:lang w:val="fr-LU" w:eastAsia="fr-BE"/>
        </w:rPr>
        <w:t xml:space="preserve">Les producteurs couvrent également les coûts des mesures de sensibilisation visées à l’article 10 concernant les engins de pêche contenant du plastique. </w:t>
      </w:r>
    </w:p>
    <w:p w:rsidR="007104F8" w:rsidRPr="008E1574" w:rsidRDefault="007104F8" w:rsidP="007104F8">
      <w:pPr>
        <w:pStyle w:val="Article"/>
        <w:numPr>
          <w:ilvl w:val="0"/>
          <w:numId w:val="0"/>
        </w:numPr>
        <w:spacing w:before="240"/>
        <w:rPr>
          <w:rFonts w:asciiTheme="minorHAnsi" w:hAnsiTheme="minorHAnsi" w:cs="TimesNewRoman"/>
          <w:sz w:val="24"/>
          <w:szCs w:val="24"/>
          <w:lang w:val="fr-LU" w:eastAsia="fr-BE"/>
        </w:rPr>
      </w:pPr>
      <w:r w:rsidRPr="008E1574">
        <w:rPr>
          <w:rFonts w:asciiTheme="minorHAnsi" w:hAnsiTheme="minorHAnsi" w:cs="TimesNewRoman"/>
          <w:sz w:val="24"/>
          <w:szCs w:val="24"/>
          <w:lang w:val="fr-LU" w:eastAsia="fr-BE"/>
        </w:rPr>
        <w:t>Art. 9. Collecte séparée</w:t>
      </w:r>
    </w:p>
    <w:p w:rsidR="007104F8" w:rsidRPr="008E1574" w:rsidRDefault="007104F8" w:rsidP="007104F8">
      <w:pPr>
        <w:pStyle w:val="Article"/>
        <w:numPr>
          <w:ilvl w:val="0"/>
          <w:numId w:val="0"/>
        </w:numPr>
        <w:spacing w:before="240"/>
        <w:rPr>
          <w:rFonts w:asciiTheme="minorHAnsi" w:hAnsiTheme="minorHAnsi" w:cs="TimesNewRoman"/>
          <w:b w:val="0"/>
          <w:sz w:val="24"/>
          <w:szCs w:val="24"/>
          <w:lang w:val="fr-LU" w:eastAsia="fr-BE"/>
        </w:rPr>
      </w:pPr>
      <w:r w:rsidRPr="008E1574">
        <w:rPr>
          <w:rFonts w:asciiTheme="minorHAnsi" w:hAnsiTheme="minorHAnsi" w:cs="TimesNewRoman"/>
          <w:b w:val="0"/>
          <w:sz w:val="24"/>
          <w:szCs w:val="24"/>
          <w:lang w:val="fr-LU" w:eastAsia="fr-BE"/>
        </w:rPr>
        <w:t>En vue d’un recyclage,</w:t>
      </w:r>
      <w:r w:rsidRPr="008E1574">
        <w:rPr>
          <w:rFonts w:asciiTheme="minorHAnsi" w:eastAsiaTheme="minorHAnsi" w:hAnsiTheme="minorHAnsi" w:cs="TimesNewRoman"/>
          <w:b w:val="0"/>
          <w:sz w:val="24"/>
          <w:szCs w:val="24"/>
          <w:lang w:val="fr-LU" w:eastAsia="fr-BE"/>
        </w:rPr>
        <w:t xml:space="preserve"> </w:t>
      </w:r>
      <w:r w:rsidRPr="008E1574">
        <w:rPr>
          <w:rFonts w:asciiTheme="minorHAnsi" w:hAnsiTheme="minorHAnsi" w:cs="TimesNewRoman"/>
          <w:b w:val="0"/>
          <w:sz w:val="24"/>
          <w:szCs w:val="24"/>
          <w:lang w:val="fr-LU" w:eastAsia="fr-BE"/>
        </w:rPr>
        <w:t xml:space="preserve">la quantité de déchets de produits en plastique à usage unique énumérés dans la partie F de l’annexe collectée séparément doit correspondre: </w:t>
      </w:r>
    </w:p>
    <w:p w:rsidR="007104F8" w:rsidRPr="008E1574" w:rsidRDefault="007104F8" w:rsidP="007104F8">
      <w:pPr>
        <w:pStyle w:val="Article"/>
        <w:numPr>
          <w:ilvl w:val="0"/>
          <w:numId w:val="0"/>
        </w:numPr>
        <w:spacing w:before="240"/>
        <w:rPr>
          <w:rFonts w:asciiTheme="minorHAnsi" w:hAnsiTheme="minorHAnsi" w:cs="TimesNewRoman"/>
          <w:b w:val="0"/>
          <w:sz w:val="24"/>
          <w:szCs w:val="24"/>
          <w:lang w:val="fr-LU" w:eastAsia="fr-BE"/>
        </w:rPr>
      </w:pPr>
      <w:r w:rsidRPr="008E1574">
        <w:rPr>
          <w:rFonts w:asciiTheme="minorHAnsi" w:hAnsiTheme="minorHAnsi" w:cs="TimesNewRoman"/>
          <w:b w:val="0"/>
          <w:sz w:val="24"/>
          <w:szCs w:val="24"/>
          <w:lang w:val="fr-LU" w:eastAsia="fr-BE"/>
        </w:rPr>
        <w:t xml:space="preserve">a) au plus tard en 2025, </w:t>
      </w:r>
      <w:bookmarkStart w:id="5" w:name="_Hlk25246527"/>
      <w:r w:rsidRPr="008E1574">
        <w:rPr>
          <w:rFonts w:asciiTheme="minorHAnsi" w:hAnsiTheme="minorHAnsi" w:cs="TimesNewRoman"/>
          <w:b w:val="0"/>
          <w:sz w:val="24"/>
          <w:szCs w:val="24"/>
          <w:lang w:val="fr-LU" w:eastAsia="fr-BE"/>
        </w:rPr>
        <w:t>à 77 % en poids de la quantité totale de déchets de ces produits générés au cours d’une année donnée, y compris les déchets sauvages</w:t>
      </w:r>
      <w:bookmarkEnd w:id="5"/>
      <w:r w:rsidRPr="008E1574">
        <w:rPr>
          <w:rFonts w:asciiTheme="minorHAnsi" w:hAnsiTheme="minorHAnsi" w:cs="TimesNewRoman"/>
          <w:b w:val="0"/>
          <w:sz w:val="24"/>
          <w:szCs w:val="24"/>
          <w:lang w:val="fr-LU" w:eastAsia="fr-BE"/>
        </w:rPr>
        <w:t xml:space="preserve">; </w:t>
      </w:r>
    </w:p>
    <w:p w:rsidR="007104F8" w:rsidRPr="008E1574" w:rsidRDefault="007104F8" w:rsidP="007104F8">
      <w:pPr>
        <w:pStyle w:val="Article"/>
        <w:numPr>
          <w:ilvl w:val="0"/>
          <w:numId w:val="0"/>
        </w:numPr>
        <w:spacing w:before="240"/>
        <w:rPr>
          <w:rFonts w:asciiTheme="minorHAnsi" w:hAnsiTheme="minorHAnsi" w:cs="TimesNewRoman"/>
          <w:b w:val="0"/>
          <w:sz w:val="24"/>
          <w:szCs w:val="24"/>
          <w:lang w:val="fr-LU" w:eastAsia="fr-BE"/>
        </w:rPr>
      </w:pPr>
      <w:r w:rsidRPr="008E1574">
        <w:rPr>
          <w:rFonts w:asciiTheme="minorHAnsi" w:hAnsiTheme="minorHAnsi" w:cs="TimesNewRoman"/>
          <w:b w:val="0"/>
          <w:sz w:val="24"/>
          <w:szCs w:val="24"/>
          <w:lang w:val="fr-LU" w:eastAsia="fr-BE"/>
        </w:rPr>
        <w:t>b) au plus tard en 2029, à 90 % en poids de la quantité totale de déchets de ces produits générés au cours d’une année donnée, y compris les déchets sauvages.</w:t>
      </w:r>
    </w:p>
    <w:p w:rsidR="007104F8" w:rsidRPr="008E1574" w:rsidRDefault="007104F8" w:rsidP="007104F8">
      <w:pPr>
        <w:pStyle w:val="Article"/>
        <w:numPr>
          <w:ilvl w:val="0"/>
          <w:numId w:val="0"/>
        </w:numPr>
        <w:spacing w:before="240"/>
        <w:rPr>
          <w:rFonts w:asciiTheme="minorHAnsi" w:hAnsiTheme="minorHAnsi" w:cs="TimesNewRoman"/>
          <w:sz w:val="24"/>
          <w:szCs w:val="24"/>
          <w:lang w:val="fr-LU" w:eastAsia="fr-BE"/>
        </w:rPr>
      </w:pPr>
      <w:r w:rsidRPr="008E1574">
        <w:rPr>
          <w:rFonts w:asciiTheme="minorHAnsi" w:hAnsiTheme="minorHAnsi" w:cs="TimesNewRoman"/>
          <w:sz w:val="24"/>
          <w:szCs w:val="24"/>
          <w:lang w:val="fr-LU" w:eastAsia="fr-BE"/>
        </w:rPr>
        <w:t>Art. 10.</w:t>
      </w:r>
      <w:r w:rsidRPr="008E1574">
        <w:rPr>
          <w:rFonts w:asciiTheme="minorHAnsi" w:hAnsiTheme="minorHAnsi" w:cs="TimesNewRoman"/>
          <w:b w:val="0"/>
          <w:sz w:val="24"/>
          <w:szCs w:val="24"/>
          <w:lang w:val="fr-LU" w:eastAsia="fr-BE"/>
        </w:rPr>
        <w:t xml:space="preserve"> </w:t>
      </w:r>
      <w:r w:rsidRPr="008E1574">
        <w:rPr>
          <w:rFonts w:asciiTheme="minorHAnsi" w:hAnsiTheme="minorHAnsi" w:cs="TimesNewRoman"/>
          <w:sz w:val="24"/>
          <w:szCs w:val="24"/>
          <w:lang w:val="fr-LU" w:eastAsia="fr-BE"/>
        </w:rPr>
        <w:t>Mesures de sensibilisation</w:t>
      </w:r>
    </w:p>
    <w:p w:rsidR="007104F8" w:rsidRPr="008E1574" w:rsidRDefault="007104F8" w:rsidP="007104F8">
      <w:pPr>
        <w:pStyle w:val="Article"/>
        <w:numPr>
          <w:ilvl w:val="0"/>
          <w:numId w:val="0"/>
        </w:numPr>
        <w:spacing w:before="240"/>
        <w:rPr>
          <w:rFonts w:asciiTheme="minorHAnsi" w:hAnsiTheme="minorHAnsi" w:cs="TimesNewRoman"/>
          <w:b w:val="0"/>
          <w:sz w:val="24"/>
          <w:szCs w:val="24"/>
          <w:lang w:val="fr-LU" w:eastAsia="fr-BE"/>
        </w:rPr>
      </w:pPr>
      <w:r w:rsidRPr="008E1574">
        <w:rPr>
          <w:rFonts w:asciiTheme="minorHAnsi" w:hAnsiTheme="minorHAnsi" w:cs="TimesNewRoman"/>
          <w:b w:val="0"/>
          <w:sz w:val="24"/>
          <w:szCs w:val="24"/>
          <w:lang w:val="fr-LU" w:eastAsia="fr-BE"/>
        </w:rPr>
        <w:t>L’</w:t>
      </w:r>
      <w:r>
        <w:rPr>
          <w:rFonts w:asciiTheme="minorHAnsi" w:hAnsiTheme="minorHAnsi" w:cs="TimesNewRoman"/>
          <w:b w:val="0"/>
          <w:sz w:val="24"/>
          <w:szCs w:val="24"/>
          <w:lang w:val="fr-LU" w:eastAsia="fr-BE"/>
        </w:rPr>
        <w:t>A</w:t>
      </w:r>
      <w:r w:rsidRPr="008E1574">
        <w:rPr>
          <w:rFonts w:asciiTheme="minorHAnsi" w:hAnsiTheme="minorHAnsi" w:cs="TimesNewRoman"/>
          <w:b w:val="0"/>
          <w:sz w:val="24"/>
          <w:szCs w:val="24"/>
          <w:lang w:val="fr-LU" w:eastAsia="fr-BE"/>
        </w:rPr>
        <w:t xml:space="preserve">dministration de l’environnement et l’Administration de la gestion de l’eau, chacune en ce qui la concerne, veillent à informer les consommateurs et à encourager des habitudes de consommation responsables, afin de réduire les déchets sauvages issus des produits couverts par la présente loi, et veillent à ce que soit fournies aux consommateurs de produits en plastique à usage unique énumérés dans la partie G de l’annexe et aux utilisateurs d’engins de pêche contenant du plastique les informations suivantes: </w:t>
      </w:r>
    </w:p>
    <w:p w:rsidR="007104F8" w:rsidRPr="008E1574" w:rsidRDefault="007104F8" w:rsidP="007104F8">
      <w:pPr>
        <w:pStyle w:val="Article"/>
        <w:numPr>
          <w:ilvl w:val="0"/>
          <w:numId w:val="0"/>
        </w:numPr>
        <w:spacing w:before="240"/>
        <w:ind w:left="720"/>
        <w:rPr>
          <w:rFonts w:asciiTheme="minorHAnsi" w:hAnsiTheme="minorHAnsi" w:cs="TimesNewRoman"/>
          <w:b w:val="0"/>
          <w:sz w:val="24"/>
          <w:szCs w:val="24"/>
          <w:lang w:val="fr-LU" w:eastAsia="fr-BE"/>
        </w:rPr>
      </w:pPr>
      <w:r w:rsidRPr="008E1574">
        <w:rPr>
          <w:rFonts w:asciiTheme="minorHAnsi" w:hAnsiTheme="minorHAnsi" w:cs="TimesNewRoman"/>
          <w:b w:val="0"/>
          <w:sz w:val="24"/>
          <w:szCs w:val="24"/>
          <w:lang w:val="fr-LU" w:eastAsia="fr-BE"/>
        </w:rPr>
        <w:t>1° la disponibilité de produits alternatifs réutilisables, de systèmes de réemploi et de solutions de gestion des déchets pour ces produits en plastique à usage unique et les engins de pêche contenant du plastique, ainsi que les meilleures pratiques de gestion rationnelle des déchets appliquées conformément à l’article 10</w:t>
      </w:r>
      <w:r>
        <w:rPr>
          <w:rFonts w:asciiTheme="minorHAnsi" w:hAnsiTheme="minorHAnsi" w:cs="TimesNewRoman"/>
          <w:b w:val="0"/>
          <w:sz w:val="24"/>
          <w:szCs w:val="24"/>
          <w:lang w:val="fr-LU" w:eastAsia="fr-BE"/>
        </w:rPr>
        <w:t xml:space="preserve"> de</w:t>
      </w:r>
      <w:r w:rsidRPr="008E1574">
        <w:rPr>
          <w:rFonts w:asciiTheme="minorHAnsi" w:hAnsiTheme="minorHAnsi" w:cs="TimesNewRoman"/>
          <w:b w:val="0"/>
          <w:sz w:val="24"/>
          <w:szCs w:val="24"/>
          <w:lang w:val="fr-LU" w:eastAsia="fr-BE"/>
        </w:rPr>
        <w:t xml:space="preserve"> </w:t>
      </w:r>
      <w:r w:rsidRPr="00D2218B">
        <w:rPr>
          <w:rFonts w:asciiTheme="minorHAnsi" w:hAnsiTheme="minorHAnsi" w:cs="TimesNewRoman"/>
          <w:b w:val="0"/>
          <w:sz w:val="24"/>
          <w:szCs w:val="24"/>
          <w:lang w:val="fr-LU" w:eastAsia="fr-BE"/>
        </w:rPr>
        <w:t>la loi du 21 mars 2012 </w:t>
      </w:r>
      <w:r w:rsidRPr="008E1574">
        <w:rPr>
          <w:rFonts w:asciiTheme="minorHAnsi" w:hAnsiTheme="minorHAnsi" w:cs="TimesNewRoman"/>
          <w:b w:val="0"/>
          <w:sz w:val="24"/>
          <w:szCs w:val="24"/>
          <w:lang w:val="fr-LU" w:eastAsia="fr-BE"/>
        </w:rPr>
        <w:t xml:space="preserve">; </w:t>
      </w:r>
    </w:p>
    <w:p w:rsidR="007104F8" w:rsidRPr="008E1574" w:rsidRDefault="007104F8" w:rsidP="007104F8">
      <w:pPr>
        <w:pStyle w:val="Article"/>
        <w:numPr>
          <w:ilvl w:val="0"/>
          <w:numId w:val="0"/>
        </w:numPr>
        <w:spacing w:before="240"/>
        <w:ind w:left="720"/>
        <w:rPr>
          <w:rFonts w:asciiTheme="minorHAnsi" w:hAnsiTheme="minorHAnsi" w:cs="TimesNewRoman"/>
          <w:b w:val="0"/>
          <w:sz w:val="24"/>
          <w:szCs w:val="24"/>
          <w:lang w:val="fr-LU" w:eastAsia="fr-BE"/>
        </w:rPr>
      </w:pPr>
      <w:r>
        <w:rPr>
          <w:rFonts w:asciiTheme="minorHAnsi" w:hAnsiTheme="minorHAnsi" w:cs="TimesNewRoman"/>
          <w:b w:val="0"/>
          <w:sz w:val="24"/>
          <w:szCs w:val="24"/>
          <w:lang w:val="fr-LU" w:eastAsia="fr-BE"/>
        </w:rPr>
        <w:t>2°</w:t>
      </w:r>
      <w:r w:rsidRPr="008E1574">
        <w:rPr>
          <w:rFonts w:asciiTheme="minorHAnsi" w:hAnsiTheme="minorHAnsi" w:cs="TimesNewRoman"/>
          <w:b w:val="0"/>
          <w:sz w:val="24"/>
          <w:szCs w:val="24"/>
          <w:lang w:val="fr-LU" w:eastAsia="fr-BE"/>
        </w:rPr>
        <w:t xml:space="preserve"> l’incidence sur l’environnement, et en particulier sur le milieu marin, du dépôt sauvage de déchets et d’autres formes d’élimination inappropriée de déchets issus de ces produits en plastique à usage unique et des engins de pêche contenant du plastique; et</w:t>
      </w:r>
    </w:p>
    <w:p w:rsidR="007104F8" w:rsidRPr="008E1574" w:rsidRDefault="007104F8" w:rsidP="007104F8">
      <w:pPr>
        <w:pStyle w:val="Article"/>
        <w:numPr>
          <w:ilvl w:val="0"/>
          <w:numId w:val="0"/>
        </w:numPr>
        <w:spacing w:before="240"/>
        <w:ind w:left="720"/>
        <w:rPr>
          <w:rFonts w:asciiTheme="minorHAnsi" w:hAnsiTheme="minorHAnsi" w:cs="TimesNewRoman"/>
          <w:b w:val="0"/>
          <w:sz w:val="24"/>
          <w:szCs w:val="24"/>
          <w:lang w:val="fr-LU" w:eastAsia="fr-BE"/>
        </w:rPr>
      </w:pPr>
      <w:r w:rsidRPr="008E1574">
        <w:rPr>
          <w:rFonts w:asciiTheme="minorHAnsi" w:hAnsiTheme="minorHAnsi" w:cs="TimesNewRoman"/>
          <w:b w:val="0"/>
          <w:sz w:val="24"/>
          <w:szCs w:val="24"/>
          <w:lang w:val="fr-LU" w:eastAsia="fr-BE"/>
        </w:rPr>
        <w:t>3° l’incidence d’une élimination inappropriée des déchets issus de ces produits en plastique à usage unique sur le réseau d’assainissement.</w:t>
      </w:r>
    </w:p>
    <w:p w:rsidR="007104F8" w:rsidRPr="008E1574" w:rsidRDefault="007104F8" w:rsidP="007104F8">
      <w:pPr>
        <w:autoSpaceDE w:val="0"/>
        <w:autoSpaceDN w:val="0"/>
        <w:adjustRightInd w:val="0"/>
        <w:spacing w:after="0" w:line="240" w:lineRule="auto"/>
        <w:jc w:val="both"/>
        <w:rPr>
          <w:rFonts w:eastAsia="Calibri" w:cs="TimesNewRoman"/>
          <w:sz w:val="24"/>
          <w:szCs w:val="24"/>
          <w:lang w:val="fr-LU" w:eastAsia="fr-BE"/>
        </w:rPr>
      </w:pPr>
    </w:p>
    <w:p w:rsidR="007104F8" w:rsidRPr="008E1574" w:rsidRDefault="007104F8" w:rsidP="007104F8">
      <w:pPr>
        <w:autoSpaceDE w:val="0"/>
        <w:autoSpaceDN w:val="0"/>
        <w:adjustRightInd w:val="0"/>
        <w:spacing w:after="0" w:line="240" w:lineRule="auto"/>
        <w:jc w:val="both"/>
        <w:rPr>
          <w:rFonts w:eastAsia="Calibri" w:cs="TimesNewRoman"/>
          <w:b/>
          <w:sz w:val="24"/>
          <w:szCs w:val="24"/>
          <w:lang w:val="fr-LU" w:eastAsia="fr-BE"/>
        </w:rPr>
      </w:pPr>
      <w:r w:rsidRPr="008E1574">
        <w:rPr>
          <w:rFonts w:eastAsia="Calibri" w:cs="TimesNewRoman"/>
          <w:b/>
          <w:sz w:val="24"/>
          <w:szCs w:val="24"/>
          <w:lang w:val="fr-LU" w:eastAsia="fr-BE"/>
        </w:rPr>
        <w:lastRenderedPageBreak/>
        <w:t>Art. 11. Coordination des mesures</w:t>
      </w:r>
    </w:p>
    <w:p w:rsidR="007104F8" w:rsidRPr="008E1574" w:rsidRDefault="007104F8" w:rsidP="007104F8">
      <w:pPr>
        <w:autoSpaceDE w:val="0"/>
        <w:autoSpaceDN w:val="0"/>
        <w:adjustRightInd w:val="0"/>
        <w:spacing w:after="0" w:line="240" w:lineRule="auto"/>
        <w:jc w:val="both"/>
        <w:rPr>
          <w:rFonts w:eastAsia="Calibri" w:cs="TimesNewRoman"/>
          <w:sz w:val="24"/>
          <w:szCs w:val="24"/>
          <w:lang w:val="fr-LU" w:eastAsia="fr-BE"/>
        </w:rPr>
      </w:pPr>
    </w:p>
    <w:p w:rsidR="007104F8" w:rsidRPr="008E1574" w:rsidRDefault="007104F8" w:rsidP="007104F8">
      <w:pPr>
        <w:autoSpaceDE w:val="0"/>
        <w:autoSpaceDN w:val="0"/>
        <w:adjustRightInd w:val="0"/>
        <w:spacing w:after="0" w:line="240" w:lineRule="auto"/>
        <w:jc w:val="both"/>
        <w:rPr>
          <w:rFonts w:eastAsia="Calibri" w:cs="TimesNewRoman"/>
          <w:sz w:val="24"/>
          <w:szCs w:val="24"/>
          <w:lang w:val="fr-LU" w:eastAsia="fr-BE"/>
        </w:rPr>
      </w:pPr>
      <w:r w:rsidRPr="008E1574">
        <w:rPr>
          <w:rFonts w:eastAsia="Calibri" w:cs="TimesNewRoman"/>
          <w:sz w:val="24"/>
          <w:szCs w:val="24"/>
          <w:lang w:val="fr-LU" w:eastAsia="fr-BE"/>
        </w:rPr>
        <w:t>Sans préjudice de l’article 4, paragraphe 1</w:t>
      </w:r>
      <w:r w:rsidRPr="008E1574">
        <w:rPr>
          <w:rFonts w:eastAsia="Calibri" w:cs="TimesNewRoman"/>
          <w:sz w:val="24"/>
          <w:szCs w:val="24"/>
          <w:vertAlign w:val="superscript"/>
          <w:lang w:val="fr-LU" w:eastAsia="fr-BE"/>
        </w:rPr>
        <w:t>er</w:t>
      </w:r>
      <w:r w:rsidRPr="008E1574">
        <w:rPr>
          <w:rFonts w:eastAsia="Calibri" w:cs="TimesNewRoman"/>
          <w:sz w:val="24"/>
          <w:szCs w:val="24"/>
          <w:lang w:val="fr-LU" w:eastAsia="fr-BE"/>
        </w:rPr>
        <w:t>, alinéa 1</w:t>
      </w:r>
      <w:r w:rsidRPr="008E1574">
        <w:rPr>
          <w:rFonts w:eastAsia="Calibri" w:cs="TimesNewRoman"/>
          <w:sz w:val="24"/>
          <w:szCs w:val="24"/>
          <w:vertAlign w:val="superscript"/>
          <w:lang w:val="fr-LU" w:eastAsia="fr-BE"/>
        </w:rPr>
        <w:t>er</w:t>
      </w:r>
      <w:r w:rsidRPr="008E1574">
        <w:rPr>
          <w:rFonts w:eastAsia="Calibri" w:cs="TimesNewRoman"/>
          <w:sz w:val="24"/>
          <w:szCs w:val="24"/>
          <w:lang w:val="fr-LU" w:eastAsia="fr-BE"/>
        </w:rPr>
        <w:t>, les mesures prises dans le cadre de la présente loi font partie intégrante des programmes de mesures établis conformément à la loi modifiée du 19 décembre 2008 relative à l'eau</w:t>
      </w:r>
      <w:r>
        <w:rPr>
          <w:lang w:val="fr-FR"/>
        </w:rPr>
        <w:t xml:space="preserve"> et </w:t>
      </w:r>
      <w:r w:rsidRPr="008E1574">
        <w:rPr>
          <w:rFonts w:eastAsia="Calibri" w:cs="TimesNewRoman"/>
          <w:sz w:val="24"/>
          <w:szCs w:val="24"/>
          <w:lang w:val="fr-LU" w:eastAsia="fr-BE"/>
        </w:rPr>
        <w:t>des plans de gestion des déchets et des programmes de prévention des déchets établis conformément à la loi du 21 mars 2012, et elles doivent être cohérentes avec ceux-ci.</w:t>
      </w:r>
    </w:p>
    <w:p w:rsidR="007104F8" w:rsidRPr="008E1574" w:rsidRDefault="007104F8" w:rsidP="007104F8">
      <w:pPr>
        <w:autoSpaceDE w:val="0"/>
        <w:autoSpaceDN w:val="0"/>
        <w:adjustRightInd w:val="0"/>
        <w:spacing w:after="0" w:line="240" w:lineRule="auto"/>
        <w:jc w:val="both"/>
        <w:rPr>
          <w:rFonts w:eastAsia="Calibri" w:cs="TimesNewRoman"/>
          <w:sz w:val="24"/>
          <w:szCs w:val="24"/>
          <w:lang w:val="fr-LU" w:eastAsia="fr-BE"/>
        </w:rPr>
      </w:pPr>
    </w:p>
    <w:p w:rsidR="007104F8" w:rsidRPr="008E1574" w:rsidRDefault="007104F8" w:rsidP="007104F8">
      <w:pPr>
        <w:autoSpaceDE w:val="0"/>
        <w:autoSpaceDN w:val="0"/>
        <w:adjustRightInd w:val="0"/>
        <w:spacing w:after="0" w:line="240" w:lineRule="auto"/>
        <w:jc w:val="both"/>
        <w:rPr>
          <w:rFonts w:eastAsia="Calibri" w:cs="TimesNewRoman"/>
          <w:sz w:val="24"/>
          <w:szCs w:val="24"/>
          <w:lang w:val="fr-LU" w:eastAsia="fr-BE"/>
        </w:rPr>
      </w:pPr>
      <w:r w:rsidRPr="008E1574">
        <w:rPr>
          <w:rFonts w:eastAsia="Calibri" w:cs="TimesNewRoman"/>
          <w:sz w:val="24"/>
          <w:szCs w:val="24"/>
          <w:lang w:val="fr-LU" w:eastAsia="fr-BE"/>
        </w:rPr>
        <w:t xml:space="preserve">Les mesures prises dans les articles 4 à 9 doivent être en conformité avec les dispositions en relation avec les denrées alimentaires de manière à assurer que l’hygiène des denrées alimentaires et la sécurité des aliments ne soient pas compromises. </w:t>
      </w:r>
    </w:p>
    <w:p w:rsidR="007104F8" w:rsidRPr="008E1574" w:rsidRDefault="007104F8" w:rsidP="007104F8">
      <w:pPr>
        <w:autoSpaceDE w:val="0"/>
        <w:autoSpaceDN w:val="0"/>
        <w:adjustRightInd w:val="0"/>
        <w:spacing w:after="0" w:line="240" w:lineRule="auto"/>
        <w:jc w:val="both"/>
        <w:rPr>
          <w:rFonts w:eastAsia="Calibri" w:cs="TimesNewRoman"/>
          <w:sz w:val="24"/>
          <w:szCs w:val="24"/>
          <w:lang w:val="fr-LU" w:eastAsia="fr-BE"/>
        </w:rPr>
      </w:pPr>
    </w:p>
    <w:p w:rsidR="007104F8" w:rsidRPr="008E1574" w:rsidRDefault="007104F8" w:rsidP="007104F8">
      <w:pPr>
        <w:autoSpaceDE w:val="0"/>
        <w:autoSpaceDN w:val="0"/>
        <w:adjustRightInd w:val="0"/>
        <w:spacing w:after="0" w:line="240" w:lineRule="auto"/>
        <w:jc w:val="both"/>
        <w:rPr>
          <w:rFonts w:eastAsia="Calibri" w:cs="TimesNewRoman"/>
          <w:sz w:val="24"/>
          <w:szCs w:val="24"/>
          <w:lang w:val="fr-LU" w:eastAsia="fr-BE"/>
        </w:rPr>
      </w:pPr>
      <w:r w:rsidRPr="008E1574">
        <w:rPr>
          <w:rFonts w:eastAsia="Calibri" w:cs="TimesNewRoman"/>
          <w:sz w:val="24"/>
          <w:szCs w:val="24"/>
          <w:lang w:val="fr-LU" w:eastAsia="fr-BE"/>
        </w:rPr>
        <w:t>L’</w:t>
      </w:r>
      <w:r>
        <w:rPr>
          <w:rFonts w:eastAsia="Calibri" w:cs="TimesNewRoman"/>
          <w:sz w:val="24"/>
          <w:szCs w:val="24"/>
          <w:lang w:val="fr-LU" w:eastAsia="fr-BE"/>
        </w:rPr>
        <w:t>A</w:t>
      </w:r>
      <w:r w:rsidRPr="008E1574">
        <w:rPr>
          <w:rFonts w:eastAsia="Calibri" w:cs="TimesNewRoman"/>
          <w:sz w:val="24"/>
          <w:szCs w:val="24"/>
          <w:lang w:val="fr-LU" w:eastAsia="fr-BE"/>
        </w:rPr>
        <w:t xml:space="preserve">dministration de l’environnement et la </w:t>
      </w:r>
      <w:r>
        <w:rPr>
          <w:rFonts w:eastAsia="Calibri" w:cs="TimesNewRoman"/>
          <w:sz w:val="24"/>
          <w:szCs w:val="24"/>
          <w:lang w:val="fr-LU" w:eastAsia="fr-BE"/>
        </w:rPr>
        <w:t>D</w:t>
      </w:r>
      <w:r w:rsidRPr="008E1574">
        <w:rPr>
          <w:rFonts w:eastAsia="Calibri" w:cs="TimesNewRoman"/>
          <w:sz w:val="24"/>
          <w:szCs w:val="24"/>
          <w:lang w:val="fr-LU" w:eastAsia="fr-BE"/>
        </w:rPr>
        <w:t>irection de la santé, chacune en ce qui la concerne, veillent à encourager le recours à des solutions alternatives durables au plastique à usage unique pour les matériaux destinés à entrer en contact avec des denrées alimentaires.</w:t>
      </w:r>
    </w:p>
    <w:p w:rsidR="007104F8" w:rsidRPr="008E1574" w:rsidRDefault="007104F8" w:rsidP="007104F8">
      <w:pPr>
        <w:autoSpaceDE w:val="0"/>
        <w:autoSpaceDN w:val="0"/>
        <w:adjustRightInd w:val="0"/>
        <w:spacing w:after="0" w:line="240" w:lineRule="auto"/>
        <w:jc w:val="both"/>
        <w:rPr>
          <w:rFonts w:eastAsia="Calibri" w:cs="TimesNewRoman"/>
          <w:b/>
          <w:sz w:val="24"/>
          <w:szCs w:val="24"/>
          <w:lang w:val="fr-LU" w:eastAsia="fr-BE"/>
        </w:rPr>
      </w:pPr>
    </w:p>
    <w:p w:rsidR="007104F8" w:rsidRPr="008E1574" w:rsidRDefault="007104F8" w:rsidP="007104F8">
      <w:pPr>
        <w:autoSpaceDE w:val="0"/>
        <w:autoSpaceDN w:val="0"/>
        <w:adjustRightInd w:val="0"/>
        <w:spacing w:after="0" w:line="240" w:lineRule="auto"/>
        <w:jc w:val="both"/>
        <w:rPr>
          <w:rFonts w:eastAsia="Calibri" w:cs="TimesNewRoman"/>
          <w:b/>
          <w:sz w:val="24"/>
          <w:szCs w:val="24"/>
          <w:lang w:val="fr-LU" w:eastAsia="fr-BE"/>
        </w:rPr>
      </w:pPr>
      <w:r w:rsidRPr="008E1574">
        <w:rPr>
          <w:rFonts w:eastAsia="Calibri" w:cs="TimesNewRoman"/>
          <w:b/>
          <w:sz w:val="24"/>
          <w:szCs w:val="24"/>
          <w:lang w:val="fr-LU" w:eastAsia="fr-BE"/>
        </w:rPr>
        <w:t>Art. 12. Spécifications et orientations concernant les produits en plastique à usage unique</w:t>
      </w:r>
    </w:p>
    <w:p w:rsidR="007104F8" w:rsidRPr="008E1574" w:rsidRDefault="007104F8" w:rsidP="007104F8">
      <w:pPr>
        <w:autoSpaceDE w:val="0"/>
        <w:autoSpaceDN w:val="0"/>
        <w:adjustRightInd w:val="0"/>
        <w:spacing w:after="0" w:line="240" w:lineRule="auto"/>
        <w:jc w:val="both"/>
        <w:rPr>
          <w:rFonts w:cs="TimesNewRoman"/>
          <w:sz w:val="24"/>
          <w:szCs w:val="24"/>
          <w:lang w:val="fr-LU" w:eastAsia="fr-BE"/>
        </w:rPr>
      </w:pPr>
    </w:p>
    <w:p w:rsidR="007104F8" w:rsidRPr="008E1574" w:rsidRDefault="007104F8" w:rsidP="007104F8">
      <w:pPr>
        <w:autoSpaceDE w:val="0"/>
        <w:autoSpaceDN w:val="0"/>
        <w:adjustRightInd w:val="0"/>
        <w:spacing w:after="0" w:line="240" w:lineRule="auto"/>
        <w:jc w:val="both"/>
        <w:rPr>
          <w:rFonts w:cs="TimesNewRoman"/>
          <w:sz w:val="24"/>
          <w:szCs w:val="24"/>
          <w:lang w:val="fr-LU" w:eastAsia="fr-BE"/>
        </w:rPr>
      </w:pPr>
      <w:r w:rsidRPr="008E1574">
        <w:rPr>
          <w:rFonts w:cs="TimesNewRoman"/>
          <w:sz w:val="24"/>
          <w:szCs w:val="24"/>
          <w:lang w:val="fr-LU" w:eastAsia="fr-BE"/>
        </w:rPr>
        <w:t>Pour déterminer si un récipient pour aliments doit être considéré comme un produit en plastique à usage unique aux fins de la présente loi, outre les critères énumérés dans l’annexe au sujet des récipients pour aliments, sa tendance à devenir un déchet sauvage, en raison de son volume ou de sa taille, en particulier dans le cas des portions individuelles, joue un rôle décisif.</w:t>
      </w:r>
    </w:p>
    <w:p w:rsidR="007104F8" w:rsidRPr="008E1574" w:rsidRDefault="007104F8" w:rsidP="007104F8">
      <w:pPr>
        <w:autoSpaceDE w:val="0"/>
        <w:autoSpaceDN w:val="0"/>
        <w:adjustRightInd w:val="0"/>
        <w:spacing w:after="0" w:line="240" w:lineRule="auto"/>
        <w:jc w:val="both"/>
        <w:rPr>
          <w:rFonts w:cs="TimesNewRoman"/>
          <w:sz w:val="24"/>
          <w:szCs w:val="24"/>
          <w:lang w:val="fr-LU" w:eastAsia="fr-BE"/>
        </w:rPr>
      </w:pPr>
    </w:p>
    <w:p w:rsidR="007104F8" w:rsidRPr="008E1574" w:rsidRDefault="007104F8" w:rsidP="007104F8">
      <w:pPr>
        <w:autoSpaceDE w:val="0"/>
        <w:autoSpaceDN w:val="0"/>
        <w:adjustRightInd w:val="0"/>
        <w:spacing w:after="0" w:line="240" w:lineRule="auto"/>
        <w:jc w:val="both"/>
        <w:rPr>
          <w:rFonts w:cs="TimesNewRoman"/>
          <w:sz w:val="24"/>
          <w:szCs w:val="24"/>
          <w:lang w:val="fr-LU" w:eastAsia="fr-BE"/>
        </w:rPr>
      </w:pPr>
      <w:r w:rsidRPr="008E1574">
        <w:rPr>
          <w:rFonts w:cs="TimesNewRoman"/>
          <w:b/>
          <w:sz w:val="24"/>
          <w:szCs w:val="24"/>
          <w:lang w:val="fr-LU" w:eastAsia="fr-BE"/>
        </w:rPr>
        <w:t>Art. 13. Mesures administratives</w:t>
      </w:r>
    </w:p>
    <w:p w:rsidR="007104F8" w:rsidRPr="008E1574" w:rsidRDefault="007104F8" w:rsidP="007104F8">
      <w:pPr>
        <w:autoSpaceDE w:val="0"/>
        <w:autoSpaceDN w:val="0"/>
        <w:adjustRightInd w:val="0"/>
        <w:spacing w:after="0" w:line="240" w:lineRule="auto"/>
        <w:jc w:val="both"/>
        <w:rPr>
          <w:rFonts w:cs="TimesNewRoman"/>
          <w:sz w:val="24"/>
          <w:szCs w:val="24"/>
          <w:lang w:val="fr-LU" w:eastAsia="fr-BE"/>
        </w:rPr>
      </w:pPr>
    </w:p>
    <w:p w:rsidR="007104F8" w:rsidRDefault="007104F8" w:rsidP="007104F8">
      <w:pPr>
        <w:autoSpaceDE w:val="0"/>
        <w:autoSpaceDN w:val="0"/>
        <w:adjustRightInd w:val="0"/>
        <w:spacing w:after="0" w:line="240" w:lineRule="auto"/>
        <w:jc w:val="both"/>
        <w:rPr>
          <w:rFonts w:cs="TimesNewRoman"/>
          <w:sz w:val="24"/>
          <w:szCs w:val="24"/>
          <w:lang w:val="fr-FR" w:eastAsia="fr-BE"/>
        </w:rPr>
      </w:pPr>
      <w:r w:rsidRPr="008E1574">
        <w:rPr>
          <w:rFonts w:cs="TimesNewRoman"/>
          <w:sz w:val="24"/>
          <w:szCs w:val="24"/>
          <w:lang w:val="fr-FR" w:eastAsia="fr-BE"/>
        </w:rPr>
        <w:t>(1) En cas de non-respect des dispositions de</w:t>
      </w:r>
      <w:r>
        <w:rPr>
          <w:rFonts w:cs="TimesNewRoman"/>
          <w:sz w:val="24"/>
          <w:szCs w:val="24"/>
          <w:lang w:val="fr-FR" w:eastAsia="fr-BE"/>
        </w:rPr>
        <w:t xml:space="preserve"> l’article 5,</w:t>
      </w:r>
      <w:r>
        <w:rPr>
          <w:rFonts w:cs="TimesNewRoman"/>
          <w:sz w:val="24"/>
          <w:szCs w:val="24"/>
          <w:lang w:val="fr-LU" w:eastAsia="fr-BE"/>
        </w:rPr>
        <w:t xml:space="preserve"> de l’article 6, paragraphe 1</w:t>
      </w:r>
      <w:r w:rsidRPr="008772CC">
        <w:rPr>
          <w:rFonts w:cs="TimesNewRoman"/>
          <w:sz w:val="24"/>
          <w:szCs w:val="24"/>
          <w:vertAlign w:val="superscript"/>
          <w:lang w:val="fr-LU" w:eastAsia="fr-BE"/>
        </w:rPr>
        <w:t>er</w:t>
      </w:r>
      <w:r>
        <w:rPr>
          <w:rFonts w:cs="TimesNewRoman"/>
          <w:sz w:val="24"/>
          <w:szCs w:val="24"/>
          <w:lang w:val="fr-LU" w:eastAsia="fr-BE"/>
        </w:rPr>
        <w:t xml:space="preserve"> et paragraphe 2, points 1</w:t>
      </w:r>
      <w:r w:rsidRPr="008772CC">
        <w:rPr>
          <w:rFonts w:cs="TimesNewRoman"/>
          <w:sz w:val="24"/>
          <w:szCs w:val="24"/>
          <w:vertAlign w:val="superscript"/>
          <w:lang w:val="fr-LU" w:eastAsia="fr-BE"/>
        </w:rPr>
        <w:t>er</w:t>
      </w:r>
      <w:r>
        <w:rPr>
          <w:rFonts w:cs="TimesNewRoman"/>
          <w:sz w:val="24"/>
          <w:szCs w:val="24"/>
          <w:lang w:val="fr-LU" w:eastAsia="fr-BE"/>
        </w:rPr>
        <w:t xml:space="preserve"> et 2, de l’article 7 et de l’article 9, </w:t>
      </w:r>
      <w:r w:rsidRPr="008E1574">
        <w:rPr>
          <w:rFonts w:cs="TimesNewRoman"/>
          <w:sz w:val="24"/>
          <w:szCs w:val="24"/>
          <w:lang w:val="fr-FR" w:eastAsia="fr-BE"/>
        </w:rPr>
        <w:t xml:space="preserve">le ministre peut: </w:t>
      </w:r>
    </w:p>
    <w:p w:rsidR="007104F8" w:rsidRPr="007405B3" w:rsidRDefault="007104F8" w:rsidP="007104F8">
      <w:pPr>
        <w:pStyle w:val="ListParagraph"/>
        <w:numPr>
          <w:ilvl w:val="0"/>
          <w:numId w:val="2"/>
        </w:numPr>
        <w:autoSpaceDE w:val="0"/>
        <w:autoSpaceDN w:val="0"/>
        <w:adjustRightInd w:val="0"/>
        <w:spacing w:after="0"/>
        <w:rPr>
          <w:rFonts w:asciiTheme="minorHAnsi" w:hAnsiTheme="minorHAnsi" w:cstheme="minorHAnsi"/>
          <w:sz w:val="24"/>
          <w:szCs w:val="24"/>
          <w:lang w:val="fr-FR" w:eastAsia="fr-BE"/>
        </w:rPr>
      </w:pPr>
      <w:r w:rsidRPr="007405B3">
        <w:rPr>
          <w:rFonts w:asciiTheme="minorHAnsi" w:hAnsiTheme="minorHAnsi" w:cstheme="minorHAnsi"/>
          <w:sz w:val="24"/>
          <w:szCs w:val="24"/>
          <w:lang w:val="fr-FR" w:eastAsia="fr-BE"/>
        </w:rPr>
        <w:t xml:space="preserve">impartir au producteur ou à l’organisme agréé un délai dans lequel ce dernier doit se conformer à ces dispositions, délai qui ne peut être supérieur à deux ans; </w:t>
      </w:r>
    </w:p>
    <w:p w:rsidR="007104F8" w:rsidRPr="007405B3" w:rsidRDefault="007104F8" w:rsidP="007104F8">
      <w:pPr>
        <w:pStyle w:val="ListParagraph"/>
        <w:numPr>
          <w:ilvl w:val="0"/>
          <w:numId w:val="2"/>
        </w:numPr>
        <w:autoSpaceDE w:val="0"/>
        <w:autoSpaceDN w:val="0"/>
        <w:adjustRightInd w:val="0"/>
        <w:spacing w:after="0"/>
        <w:rPr>
          <w:rFonts w:asciiTheme="minorHAnsi" w:hAnsiTheme="minorHAnsi" w:cstheme="minorHAnsi"/>
          <w:sz w:val="24"/>
          <w:szCs w:val="24"/>
          <w:lang w:val="fr-FR" w:eastAsia="fr-BE"/>
        </w:rPr>
      </w:pPr>
      <w:r w:rsidRPr="007405B3">
        <w:rPr>
          <w:rFonts w:asciiTheme="minorHAnsi" w:hAnsiTheme="minorHAnsi" w:cstheme="minorHAnsi"/>
          <w:sz w:val="24"/>
          <w:szCs w:val="24"/>
          <w:lang w:val="fr-FR" w:eastAsia="fr-BE"/>
        </w:rPr>
        <w:t>faire suspendre, en tout ou en partie l'activité du producteur ou l'exploitation de l'établissement par mesure provisoire ou faire fermer l'établissement en tout ou en partie et apposer des scellés.</w:t>
      </w:r>
    </w:p>
    <w:p w:rsidR="007104F8" w:rsidRPr="008E1574" w:rsidRDefault="007104F8" w:rsidP="007104F8">
      <w:pPr>
        <w:autoSpaceDE w:val="0"/>
        <w:autoSpaceDN w:val="0"/>
        <w:adjustRightInd w:val="0"/>
        <w:spacing w:after="0" w:line="240" w:lineRule="auto"/>
        <w:jc w:val="both"/>
        <w:rPr>
          <w:rFonts w:cs="TimesNewRoman"/>
          <w:sz w:val="24"/>
          <w:szCs w:val="24"/>
          <w:lang w:val="fr-FR" w:eastAsia="fr-BE"/>
        </w:rPr>
      </w:pPr>
      <w:r w:rsidRPr="008E1574">
        <w:rPr>
          <w:rFonts w:cs="TimesNewRoman"/>
          <w:sz w:val="24"/>
          <w:szCs w:val="24"/>
          <w:lang w:val="fr-FR" w:eastAsia="fr-BE"/>
        </w:rPr>
        <w:t>(2)  Tout intéressé peut demander l'application des mesures visées au paragraphe 1</w:t>
      </w:r>
      <w:r w:rsidRPr="008E1574">
        <w:rPr>
          <w:rFonts w:cs="TimesNewRoman"/>
          <w:sz w:val="24"/>
          <w:szCs w:val="24"/>
          <w:vertAlign w:val="superscript"/>
          <w:lang w:val="fr-FR" w:eastAsia="fr-BE"/>
        </w:rPr>
        <w:t>er</w:t>
      </w:r>
      <w:r w:rsidRPr="008E1574">
        <w:rPr>
          <w:rFonts w:cs="TimesNewRoman"/>
          <w:sz w:val="24"/>
          <w:szCs w:val="24"/>
          <w:lang w:val="fr-FR" w:eastAsia="fr-BE"/>
        </w:rPr>
        <w:t xml:space="preserve">. </w:t>
      </w:r>
    </w:p>
    <w:p w:rsidR="007104F8" w:rsidRPr="008E1574" w:rsidRDefault="007104F8" w:rsidP="007104F8">
      <w:pPr>
        <w:autoSpaceDE w:val="0"/>
        <w:autoSpaceDN w:val="0"/>
        <w:adjustRightInd w:val="0"/>
        <w:spacing w:after="0" w:line="240" w:lineRule="auto"/>
        <w:jc w:val="both"/>
        <w:rPr>
          <w:rFonts w:cs="TimesNewRoman"/>
          <w:sz w:val="24"/>
          <w:szCs w:val="24"/>
          <w:lang w:val="fr-FR" w:eastAsia="fr-BE"/>
        </w:rPr>
      </w:pPr>
      <w:r w:rsidRPr="008E1574">
        <w:rPr>
          <w:rFonts w:cs="TimesNewRoman"/>
          <w:sz w:val="24"/>
          <w:szCs w:val="24"/>
          <w:lang w:val="fr-FR" w:eastAsia="fr-BE"/>
        </w:rPr>
        <w:t>(3) Les mesures énumérées au paragraphe 1</w:t>
      </w:r>
      <w:r w:rsidRPr="008E1574">
        <w:rPr>
          <w:rFonts w:cs="TimesNewRoman"/>
          <w:sz w:val="24"/>
          <w:szCs w:val="24"/>
          <w:vertAlign w:val="superscript"/>
          <w:lang w:val="fr-FR" w:eastAsia="fr-BE"/>
        </w:rPr>
        <w:t>er</w:t>
      </w:r>
      <w:r w:rsidRPr="008E1574">
        <w:rPr>
          <w:rFonts w:cs="TimesNewRoman"/>
          <w:sz w:val="24"/>
          <w:szCs w:val="24"/>
          <w:lang w:val="fr-FR" w:eastAsia="fr-BE"/>
        </w:rPr>
        <w:t xml:space="preserve"> sont levées lorsque le producteur ou l’organisme agréé se sera conformé. </w:t>
      </w:r>
    </w:p>
    <w:p w:rsidR="007104F8" w:rsidRPr="008E1574" w:rsidRDefault="007104F8" w:rsidP="007104F8">
      <w:pPr>
        <w:autoSpaceDE w:val="0"/>
        <w:autoSpaceDN w:val="0"/>
        <w:adjustRightInd w:val="0"/>
        <w:spacing w:after="0" w:line="240" w:lineRule="auto"/>
        <w:jc w:val="both"/>
        <w:rPr>
          <w:rFonts w:cs="TimesNewRoman"/>
          <w:sz w:val="24"/>
          <w:szCs w:val="24"/>
          <w:lang w:val="fr-LU" w:eastAsia="fr-BE"/>
        </w:rPr>
      </w:pPr>
    </w:p>
    <w:p w:rsidR="007104F8" w:rsidRPr="008E1574" w:rsidRDefault="007104F8" w:rsidP="007104F8">
      <w:pPr>
        <w:pStyle w:val="Article"/>
        <w:numPr>
          <w:ilvl w:val="0"/>
          <w:numId w:val="0"/>
        </w:numPr>
        <w:spacing w:before="240"/>
        <w:rPr>
          <w:rFonts w:asciiTheme="minorHAnsi" w:hAnsiTheme="minorHAnsi"/>
          <w:sz w:val="24"/>
          <w:szCs w:val="24"/>
          <w:lang w:val="fr-LU"/>
        </w:rPr>
      </w:pPr>
      <w:r w:rsidRPr="008E1574">
        <w:rPr>
          <w:rFonts w:asciiTheme="minorHAnsi" w:hAnsiTheme="minorHAnsi"/>
          <w:sz w:val="24"/>
          <w:szCs w:val="24"/>
          <w:lang w:val="fr-LU"/>
        </w:rPr>
        <w:t>Art. 14. Dispositions spéciales</w:t>
      </w:r>
    </w:p>
    <w:p w:rsidR="007104F8" w:rsidRPr="008E1574" w:rsidRDefault="007104F8" w:rsidP="007104F8">
      <w:pPr>
        <w:pStyle w:val="NormalWeb"/>
        <w:spacing w:before="240"/>
        <w:jc w:val="both"/>
        <w:rPr>
          <w:rFonts w:asciiTheme="minorHAnsi" w:eastAsia="Calibri" w:hAnsiTheme="minorHAnsi" w:cs="TimesLTStd-Roman"/>
          <w:lang w:val="fr-LU"/>
        </w:rPr>
      </w:pPr>
      <w:r w:rsidRPr="008E1574">
        <w:rPr>
          <w:rFonts w:asciiTheme="minorHAnsi" w:eastAsia="Calibri" w:hAnsiTheme="minorHAnsi" w:cs="TimesLTStd-Roman"/>
          <w:lang w:val="fr-LU"/>
        </w:rPr>
        <w:t>Sont d’application les dispositions suivantes de la loi du 21 mars 2012:</w:t>
      </w:r>
    </w:p>
    <w:p w:rsidR="007104F8" w:rsidRPr="008E1574" w:rsidRDefault="007104F8" w:rsidP="007104F8">
      <w:pPr>
        <w:pStyle w:val="NormalWeb"/>
        <w:spacing w:before="240"/>
        <w:jc w:val="both"/>
        <w:rPr>
          <w:rFonts w:asciiTheme="minorHAnsi" w:eastAsia="Calibri" w:hAnsiTheme="minorHAnsi" w:cs="TimesLTStd-Roman"/>
          <w:lang w:val="fr-LU"/>
        </w:rPr>
      </w:pPr>
      <w:r w:rsidRPr="008E1574">
        <w:rPr>
          <w:rFonts w:asciiTheme="minorHAnsi" w:eastAsia="Calibri" w:hAnsiTheme="minorHAnsi" w:cs="TimesLTStd-Roman"/>
          <w:lang w:val="fr-LU"/>
        </w:rPr>
        <w:t>1° les articles 44, 45 et 46 concernant la recherche et la constatation des infractions, les pouvoirs de contrôle et les prérogatives de contrôle ; et</w:t>
      </w:r>
    </w:p>
    <w:p w:rsidR="007104F8" w:rsidRDefault="007104F8" w:rsidP="007104F8">
      <w:pPr>
        <w:pStyle w:val="NormalWeb"/>
        <w:spacing w:before="240"/>
        <w:jc w:val="both"/>
        <w:rPr>
          <w:rFonts w:asciiTheme="minorHAnsi" w:eastAsia="Calibri" w:hAnsiTheme="minorHAnsi" w:cs="TimesLTStd-Roman"/>
          <w:lang w:val="fr-LU"/>
        </w:rPr>
      </w:pPr>
      <w:r w:rsidRPr="008E1574">
        <w:rPr>
          <w:rFonts w:asciiTheme="minorHAnsi" w:eastAsia="Calibri" w:hAnsiTheme="minorHAnsi" w:cs="TimesLTStd-Roman"/>
          <w:lang w:val="fr-LU"/>
        </w:rPr>
        <w:lastRenderedPageBreak/>
        <w:t>2° l’article 50, paragraphe 2, concernant le droit d’agir en justice des associations écologiques agréées.</w:t>
      </w:r>
    </w:p>
    <w:p w:rsidR="007104F8" w:rsidRPr="00AA6AE8" w:rsidRDefault="007104F8" w:rsidP="007104F8">
      <w:pPr>
        <w:pStyle w:val="NormalWeb"/>
        <w:spacing w:before="240"/>
        <w:jc w:val="both"/>
        <w:rPr>
          <w:rFonts w:asciiTheme="minorHAnsi" w:eastAsia="Calibri" w:hAnsiTheme="minorHAnsi" w:cs="TimesLTStd-Roman"/>
          <w:b/>
          <w:lang w:val="fr-LU"/>
        </w:rPr>
      </w:pPr>
      <w:r w:rsidRPr="00AA6AE8">
        <w:rPr>
          <w:rFonts w:asciiTheme="minorHAnsi" w:eastAsia="Calibri" w:hAnsiTheme="minorHAnsi" w:cs="TimesLTStd-Roman"/>
          <w:b/>
          <w:lang w:val="fr-LU"/>
        </w:rPr>
        <w:t>Art. 15.</w:t>
      </w:r>
      <w:r w:rsidRPr="00AA6AE8">
        <w:rPr>
          <w:b/>
          <w:lang w:val="fr-FR"/>
        </w:rPr>
        <w:t xml:space="preserve"> </w:t>
      </w:r>
      <w:r w:rsidRPr="00AA6AE8">
        <w:rPr>
          <w:rFonts w:asciiTheme="minorHAnsi" w:eastAsia="Calibri" w:hAnsiTheme="minorHAnsi" w:cs="TimesLTStd-Roman"/>
          <w:b/>
          <w:lang w:val="fr-LU"/>
        </w:rPr>
        <w:t>Annexe</w:t>
      </w:r>
    </w:p>
    <w:p w:rsidR="007104F8" w:rsidRPr="008E1574" w:rsidRDefault="007104F8" w:rsidP="007104F8">
      <w:pPr>
        <w:pStyle w:val="NormalWeb"/>
        <w:spacing w:before="240"/>
        <w:jc w:val="both"/>
        <w:rPr>
          <w:rFonts w:asciiTheme="minorHAnsi" w:eastAsia="Calibri" w:hAnsiTheme="minorHAnsi" w:cs="TimesLTStd-Roman"/>
          <w:lang w:val="fr-LU"/>
        </w:rPr>
      </w:pPr>
      <w:r>
        <w:rPr>
          <w:rFonts w:asciiTheme="minorHAnsi" w:eastAsia="Calibri" w:hAnsiTheme="minorHAnsi" w:cs="TimesLTStd-Roman"/>
          <w:lang w:val="fr-LU"/>
        </w:rPr>
        <w:t>L’annexe peu</w:t>
      </w:r>
      <w:r w:rsidRPr="00AA6AE8">
        <w:rPr>
          <w:rFonts w:asciiTheme="minorHAnsi" w:eastAsia="Calibri" w:hAnsiTheme="minorHAnsi" w:cs="TimesLTStd-Roman"/>
          <w:lang w:val="fr-LU"/>
        </w:rPr>
        <w:t>t être modifié</w:t>
      </w:r>
      <w:r>
        <w:rPr>
          <w:rFonts w:asciiTheme="minorHAnsi" w:eastAsia="Calibri" w:hAnsiTheme="minorHAnsi" w:cs="TimesLTStd-Roman"/>
          <w:lang w:val="fr-LU"/>
        </w:rPr>
        <w:t>e</w:t>
      </w:r>
      <w:r w:rsidRPr="00AA6AE8">
        <w:rPr>
          <w:rFonts w:asciiTheme="minorHAnsi" w:eastAsia="Calibri" w:hAnsiTheme="minorHAnsi" w:cs="TimesLTStd-Roman"/>
          <w:lang w:val="fr-LU"/>
        </w:rPr>
        <w:t xml:space="preserve"> par règlement grand-ducal en vue de </w:t>
      </w:r>
      <w:r>
        <w:rPr>
          <w:rFonts w:asciiTheme="minorHAnsi" w:eastAsia="Calibri" w:hAnsiTheme="minorHAnsi" w:cs="TimesLTStd-Roman"/>
          <w:lang w:val="fr-LU"/>
        </w:rPr>
        <w:t>l’a</w:t>
      </w:r>
      <w:r w:rsidRPr="00AA6AE8">
        <w:rPr>
          <w:rFonts w:asciiTheme="minorHAnsi" w:eastAsia="Calibri" w:hAnsiTheme="minorHAnsi" w:cs="TimesLTStd-Roman"/>
          <w:lang w:val="fr-LU"/>
        </w:rPr>
        <w:t>dapter à l’évolution de la législation de l’Union européenne en la matière.</w:t>
      </w:r>
    </w:p>
    <w:p w:rsidR="007104F8" w:rsidRPr="008E1574" w:rsidRDefault="007104F8" w:rsidP="007104F8">
      <w:pPr>
        <w:autoSpaceDE w:val="0"/>
        <w:autoSpaceDN w:val="0"/>
        <w:adjustRightInd w:val="0"/>
        <w:spacing w:after="0" w:line="240" w:lineRule="auto"/>
        <w:jc w:val="both"/>
        <w:rPr>
          <w:rFonts w:cs="TimesNewRoman"/>
          <w:b/>
          <w:sz w:val="24"/>
          <w:szCs w:val="24"/>
          <w:lang w:val="fr-LU" w:eastAsia="fr-BE"/>
        </w:rPr>
      </w:pPr>
      <w:r w:rsidRPr="008E1574">
        <w:rPr>
          <w:rFonts w:cs="TimesNewRoman"/>
          <w:b/>
          <w:sz w:val="24"/>
          <w:szCs w:val="24"/>
          <w:lang w:val="fr-LU" w:eastAsia="fr-BE"/>
        </w:rPr>
        <w:t>Art. 1</w:t>
      </w:r>
      <w:r>
        <w:rPr>
          <w:rFonts w:cs="TimesNewRoman"/>
          <w:b/>
          <w:sz w:val="24"/>
          <w:szCs w:val="24"/>
          <w:lang w:val="fr-LU" w:eastAsia="fr-BE"/>
        </w:rPr>
        <w:t>6</w:t>
      </w:r>
      <w:r w:rsidRPr="008E1574">
        <w:rPr>
          <w:rFonts w:cs="TimesNewRoman"/>
          <w:b/>
          <w:sz w:val="24"/>
          <w:szCs w:val="24"/>
          <w:lang w:val="fr-LU" w:eastAsia="fr-BE"/>
        </w:rPr>
        <w:t>. Sanctions pénales</w:t>
      </w:r>
    </w:p>
    <w:p w:rsidR="007104F8" w:rsidRPr="008E1574" w:rsidRDefault="007104F8" w:rsidP="007104F8">
      <w:pPr>
        <w:autoSpaceDE w:val="0"/>
        <w:autoSpaceDN w:val="0"/>
        <w:adjustRightInd w:val="0"/>
        <w:spacing w:after="0" w:line="240" w:lineRule="auto"/>
        <w:jc w:val="both"/>
        <w:rPr>
          <w:rFonts w:cs="TimesNewRoman"/>
          <w:sz w:val="24"/>
          <w:szCs w:val="24"/>
          <w:lang w:val="fr-LU" w:eastAsia="fr-BE"/>
        </w:rPr>
      </w:pPr>
    </w:p>
    <w:p w:rsidR="007104F8" w:rsidRDefault="007104F8" w:rsidP="007104F8">
      <w:pPr>
        <w:autoSpaceDE w:val="0"/>
        <w:autoSpaceDN w:val="0"/>
        <w:adjustRightInd w:val="0"/>
        <w:spacing w:after="0" w:line="240" w:lineRule="auto"/>
        <w:jc w:val="both"/>
        <w:rPr>
          <w:rFonts w:cs="TimesNewRoman"/>
          <w:sz w:val="24"/>
          <w:szCs w:val="24"/>
          <w:lang w:val="fr-LU" w:eastAsia="fr-BE"/>
        </w:rPr>
      </w:pPr>
      <w:r>
        <w:rPr>
          <w:rFonts w:cs="TimesNewRoman"/>
          <w:sz w:val="24"/>
          <w:szCs w:val="24"/>
          <w:lang w:val="fr-LU" w:eastAsia="fr-BE"/>
        </w:rPr>
        <w:t>Sont</w:t>
      </w:r>
      <w:r w:rsidRPr="008E1574">
        <w:rPr>
          <w:rFonts w:cs="TimesNewRoman"/>
          <w:sz w:val="24"/>
          <w:szCs w:val="24"/>
          <w:lang w:val="fr-LU" w:eastAsia="fr-BE"/>
        </w:rPr>
        <w:t xml:space="preserve"> punie</w:t>
      </w:r>
      <w:r>
        <w:rPr>
          <w:rFonts w:cs="TimesNewRoman"/>
          <w:sz w:val="24"/>
          <w:szCs w:val="24"/>
          <w:lang w:val="fr-LU" w:eastAsia="fr-BE"/>
        </w:rPr>
        <w:t>s</w:t>
      </w:r>
      <w:r w:rsidRPr="008E1574">
        <w:rPr>
          <w:rFonts w:cs="TimesNewRoman"/>
          <w:sz w:val="24"/>
          <w:szCs w:val="24"/>
          <w:lang w:val="fr-LU" w:eastAsia="fr-BE"/>
        </w:rPr>
        <w:t xml:space="preserve"> d’une peine d’emprisonnement d</w:t>
      </w:r>
      <w:r>
        <w:rPr>
          <w:rFonts w:cs="TimesNewRoman"/>
          <w:sz w:val="24"/>
          <w:szCs w:val="24"/>
          <w:lang w:val="fr-LU" w:eastAsia="fr-BE"/>
        </w:rPr>
        <w:t xml:space="preserve">e huit jours </w:t>
      </w:r>
      <w:r w:rsidRPr="008E1574">
        <w:rPr>
          <w:rFonts w:cs="TimesNewRoman"/>
          <w:sz w:val="24"/>
          <w:szCs w:val="24"/>
          <w:lang w:val="fr-LU" w:eastAsia="fr-BE"/>
        </w:rPr>
        <w:t xml:space="preserve">à 3 ans et d’une amende de 251 euros à 750 000 euros ou d’une de ces peines seulement </w:t>
      </w:r>
      <w:r>
        <w:rPr>
          <w:rFonts w:cs="TimesNewRoman"/>
          <w:sz w:val="24"/>
          <w:szCs w:val="24"/>
          <w:lang w:val="fr-LU" w:eastAsia="fr-BE"/>
        </w:rPr>
        <w:t>les infractions à l’article 5, l’article 6, paragraphe 1</w:t>
      </w:r>
      <w:r w:rsidRPr="006038A6">
        <w:rPr>
          <w:rFonts w:cs="TimesNewRoman"/>
          <w:sz w:val="24"/>
          <w:szCs w:val="24"/>
          <w:vertAlign w:val="superscript"/>
          <w:lang w:val="fr-LU" w:eastAsia="fr-BE"/>
        </w:rPr>
        <w:t>er</w:t>
      </w:r>
      <w:r>
        <w:rPr>
          <w:rFonts w:cs="TimesNewRoman"/>
          <w:sz w:val="24"/>
          <w:szCs w:val="24"/>
          <w:lang w:val="fr-LU" w:eastAsia="fr-BE"/>
        </w:rPr>
        <w:t>, alinéa 1, et paragraphe 2, points 1</w:t>
      </w:r>
      <w:r w:rsidRPr="006038A6">
        <w:rPr>
          <w:rFonts w:cs="TimesNewRoman"/>
          <w:sz w:val="24"/>
          <w:szCs w:val="24"/>
          <w:vertAlign w:val="superscript"/>
          <w:lang w:val="fr-LU" w:eastAsia="fr-BE"/>
        </w:rPr>
        <w:t>er</w:t>
      </w:r>
      <w:r>
        <w:rPr>
          <w:rFonts w:cs="TimesNewRoman"/>
          <w:sz w:val="24"/>
          <w:szCs w:val="24"/>
          <w:lang w:val="fr-LU" w:eastAsia="fr-BE"/>
        </w:rPr>
        <w:t xml:space="preserve"> et 2, l’article 7, paragraphe 1</w:t>
      </w:r>
      <w:r w:rsidRPr="006038A6">
        <w:rPr>
          <w:rFonts w:cs="TimesNewRoman"/>
          <w:sz w:val="24"/>
          <w:szCs w:val="24"/>
          <w:vertAlign w:val="superscript"/>
          <w:lang w:val="fr-LU" w:eastAsia="fr-BE"/>
        </w:rPr>
        <w:t>er</w:t>
      </w:r>
      <w:r>
        <w:rPr>
          <w:rFonts w:cs="TimesNewRoman"/>
          <w:sz w:val="24"/>
          <w:szCs w:val="24"/>
          <w:lang w:val="fr-LU" w:eastAsia="fr-BE"/>
        </w:rPr>
        <w:t>, l’article 8, paragraphe 4 et l’article 9.</w:t>
      </w:r>
    </w:p>
    <w:p w:rsidR="007104F8" w:rsidRDefault="007104F8" w:rsidP="007104F8">
      <w:pPr>
        <w:autoSpaceDE w:val="0"/>
        <w:autoSpaceDN w:val="0"/>
        <w:adjustRightInd w:val="0"/>
        <w:spacing w:after="0" w:line="240" w:lineRule="auto"/>
        <w:jc w:val="both"/>
        <w:rPr>
          <w:rFonts w:cs="TimesNewRoman"/>
          <w:sz w:val="24"/>
          <w:szCs w:val="24"/>
          <w:lang w:val="fr-LU" w:eastAsia="fr-BE"/>
        </w:rPr>
      </w:pPr>
      <w:r>
        <w:rPr>
          <w:rFonts w:cs="TimesNewRoman"/>
          <w:sz w:val="24"/>
          <w:szCs w:val="24"/>
          <w:lang w:val="fr-LU" w:eastAsia="fr-BE"/>
        </w:rPr>
        <w:t xml:space="preserve">Les mêmes sanctions s’appliquent en cas d’entrave aux ou en cas de non - respect des mesures administratives prises en vertu de l’article 13. </w:t>
      </w:r>
    </w:p>
    <w:p w:rsidR="007104F8" w:rsidRDefault="007104F8" w:rsidP="007104F8">
      <w:pPr>
        <w:autoSpaceDE w:val="0"/>
        <w:autoSpaceDN w:val="0"/>
        <w:adjustRightInd w:val="0"/>
        <w:spacing w:after="0" w:line="240" w:lineRule="auto"/>
        <w:jc w:val="both"/>
        <w:rPr>
          <w:rFonts w:cs="TimesNewRoman"/>
          <w:sz w:val="24"/>
          <w:szCs w:val="24"/>
          <w:lang w:val="fr-LU" w:eastAsia="fr-BE"/>
        </w:rPr>
      </w:pPr>
    </w:p>
    <w:p w:rsidR="007104F8" w:rsidRPr="009D4A2A" w:rsidRDefault="007104F8" w:rsidP="007104F8">
      <w:pPr>
        <w:autoSpaceDE w:val="0"/>
        <w:autoSpaceDN w:val="0"/>
        <w:adjustRightInd w:val="0"/>
        <w:spacing w:after="0" w:line="240" w:lineRule="auto"/>
        <w:jc w:val="both"/>
        <w:rPr>
          <w:rFonts w:cs="TimesNewRoman"/>
          <w:b/>
          <w:sz w:val="24"/>
          <w:szCs w:val="24"/>
          <w:lang w:val="fr-LU" w:eastAsia="fr-BE"/>
        </w:rPr>
      </w:pPr>
      <w:r w:rsidRPr="009D4A2A">
        <w:rPr>
          <w:rFonts w:cs="TimesNewRoman"/>
          <w:b/>
          <w:sz w:val="24"/>
          <w:szCs w:val="24"/>
          <w:lang w:val="fr-LU" w:eastAsia="fr-BE"/>
        </w:rPr>
        <w:t>Art.</w:t>
      </w:r>
      <w:r>
        <w:rPr>
          <w:rFonts w:cs="TimesNewRoman"/>
          <w:b/>
          <w:sz w:val="24"/>
          <w:szCs w:val="24"/>
          <w:lang w:val="fr-LU" w:eastAsia="fr-BE"/>
        </w:rPr>
        <w:t xml:space="preserve"> </w:t>
      </w:r>
      <w:r w:rsidRPr="009D4A2A">
        <w:rPr>
          <w:rFonts w:cs="TimesNewRoman"/>
          <w:b/>
          <w:sz w:val="24"/>
          <w:szCs w:val="24"/>
          <w:lang w:val="fr-LU" w:eastAsia="fr-BE"/>
        </w:rPr>
        <w:t>1</w:t>
      </w:r>
      <w:r>
        <w:rPr>
          <w:rFonts w:cs="TimesNewRoman"/>
          <w:b/>
          <w:sz w:val="24"/>
          <w:szCs w:val="24"/>
          <w:lang w:val="fr-LU" w:eastAsia="fr-BE"/>
        </w:rPr>
        <w:t>7</w:t>
      </w:r>
      <w:r w:rsidRPr="009D4A2A">
        <w:rPr>
          <w:rFonts w:cs="TimesNewRoman"/>
          <w:b/>
          <w:sz w:val="24"/>
          <w:szCs w:val="24"/>
          <w:lang w:val="fr-LU" w:eastAsia="fr-BE"/>
        </w:rPr>
        <w:t>. Amendes administratives</w:t>
      </w:r>
    </w:p>
    <w:p w:rsidR="007104F8" w:rsidRPr="00D10D84" w:rsidRDefault="007104F8" w:rsidP="007104F8">
      <w:pPr>
        <w:autoSpaceDE w:val="0"/>
        <w:autoSpaceDN w:val="0"/>
        <w:adjustRightInd w:val="0"/>
        <w:spacing w:after="0" w:line="240" w:lineRule="auto"/>
        <w:jc w:val="both"/>
        <w:rPr>
          <w:rFonts w:ascii="Times New Roman" w:hAnsi="Times New Roman" w:cs="Times New Roman"/>
          <w:b/>
          <w:bCs/>
          <w:sz w:val="28"/>
          <w:szCs w:val="28"/>
          <w:lang w:val="fr-LU" w:eastAsia="fr-BE"/>
        </w:rPr>
      </w:pPr>
    </w:p>
    <w:p w:rsidR="007104F8" w:rsidRPr="00C25B06" w:rsidRDefault="007104F8" w:rsidP="007104F8">
      <w:pPr>
        <w:autoSpaceDE w:val="0"/>
        <w:autoSpaceDN w:val="0"/>
        <w:adjustRightInd w:val="0"/>
        <w:spacing w:after="0"/>
        <w:rPr>
          <w:rFonts w:cs="TimesNewRoman"/>
          <w:sz w:val="24"/>
          <w:szCs w:val="24"/>
          <w:lang w:val="fr-LU" w:eastAsia="fr-BE"/>
        </w:rPr>
      </w:pPr>
      <w:r w:rsidRPr="00C25B06">
        <w:rPr>
          <w:rFonts w:cs="TimesNewRoman"/>
          <w:sz w:val="24"/>
          <w:szCs w:val="24"/>
          <w:lang w:val="fr-LU" w:eastAsia="fr-BE"/>
        </w:rPr>
        <w:t xml:space="preserve">Le ministre peut infliger une amende administrative de </w:t>
      </w:r>
      <w:r>
        <w:rPr>
          <w:rFonts w:cs="TimesNewRoman"/>
          <w:sz w:val="24"/>
          <w:szCs w:val="24"/>
          <w:lang w:val="fr-LU" w:eastAsia="fr-BE"/>
        </w:rPr>
        <w:t>2</w:t>
      </w:r>
      <w:r w:rsidRPr="00C25B06">
        <w:rPr>
          <w:rFonts w:cs="TimesNewRoman"/>
          <w:sz w:val="24"/>
          <w:szCs w:val="24"/>
          <w:lang w:val="fr-LU" w:eastAsia="fr-BE"/>
        </w:rPr>
        <w:t>50 euros à 1</w:t>
      </w:r>
      <w:r>
        <w:rPr>
          <w:rFonts w:cs="TimesNewRoman"/>
          <w:sz w:val="24"/>
          <w:szCs w:val="24"/>
          <w:lang w:val="fr-LU" w:eastAsia="fr-BE"/>
        </w:rPr>
        <w:t>0</w:t>
      </w:r>
      <w:r w:rsidRPr="00C25B06">
        <w:rPr>
          <w:rFonts w:cs="TimesNewRoman"/>
          <w:sz w:val="24"/>
          <w:szCs w:val="24"/>
          <w:lang w:val="fr-LU" w:eastAsia="fr-BE"/>
        </w:rPr>
        <w:t xml:space="preserve">.000 euros </w:t>
      </w:r>
      <w:r>
        <w:rPr>
          <w:rFonts w:cs="TimesNewRoman"/>
          <w:sz w:val="24"/>
          <w:szCs w:val="24"/>
          <w:lang w:val="fr-LU" w:eastAsia="fr-BE"/>
        </w:rPr>
        <w:t>en cas de violation de l’article 4, paragraphe 4 et de l’article 6, paragraphe 2, alinéa 2.</w:t>
      </w:r>
    </w:p>
    <w:p w:rsidR="007104F8" w:rsidRPr="00C25B06" w:rsidRDefault="007104F8" w:rsidP="007104F8">
      <w:pPr>
        <w:autoSpaceDE w:val="0"/>
        <w:autoSpaceDN w:val="0"/>
        <w:adjustRightInd w:val="0"/>
        <w:spacing w:after="0"/>
        <w:rPr>
          <w:rFonts w:cs="TimesNewRoman"/>
          <w:sz w:val="24"/>
          <w:szCs w:val="24"/>
          <w:lang w:val="fr-LU" w:eastAsia="fr-BE"/>
        </w:rPr>
      </w:pPr>
    </w:p>
    <w:p w:rsidR="007104F8" w:rsidRPr="00C25B06" w:rsidRDefault="007104F8" w:rsidP="007104F8">
      <w:pPr>
        <w:autoSpaceDE w:val="0"/>
        <w:autoSpaceDN w:val="0"/>
        <w:adjustRightInd w:val="0"/>
        <w:spacing w:after="0"/>
        <w:rPr>
          <w:rFonts w:cs="TimesNewRoman"/>
          <w:sz w:val="24"/>
          <w:szCs w:val="24"/>
          <w:lang w:val="fr-LU" w:eastAsia="fr-BE"/>
        </w:rPr>
      </w:pPr>
      <w:r>
        <w:rPr>
          <w:rFonts w:cs="TimesNewRoman"/>
          <w:sz w:val="24"/>
          <w:szCs w:val="24"/>
          <w:lang w:val="fr-LU" w:eastAsia="fr-BE"/>
        </w:rPr>
        <w:t xml:space="preserve">Les </w:t>
      </w:r>
      <w:r w:rsidRPr="00C25B06">
        <w:rPr>
          <w:rFonts w:cs="TimesNewRoman"/>
          <w:sz w:val="24"/>
          <w:szCs w:val="24"/>
          <w:lang w:val="fr-LU" w:eastAsia="fr-BE"/>
        </w:rPr>
        <w:t xml:space="preserve">amendes sont payables dans les </w:t>
      </w:r>
      <w:r>
        <w:rPr>
          <w:rFonts w:cs="TimesNewRoman"/>
          <w:sz w:val="24"/>
          <w:szCs w:val="24"/>
          <w:lang w:val="fr-LU" w:eastAsia="fr-BE"/>
        </w:rPr>
        <w:t>deux mois</w:t>
      </w:r>
      <w:r w:rsidRPr="00C25B06">
        <w:rPr>
          <w:rFonts w:cs="TimesNewRoman"/>
          <w:sz w:val="24"/>
          <w:szCs w:val="24"/>
          <w:lang w:val="fr-LU" w:eastAsia="fr-BE"/>
        </w:rPr>
        <w:t xml:space="preserve"> de la notification de la décision écrite. </w:t>
      </w:r>
    </w:p>
    <w:p w:rsidR="007104F8" w:rsidRDefault="007104F8" w:rsidP="007104F8">
      <w:pPr>
        <w:autoSpaceDE w:val="0"/>
        <w:autoSpaceDN w:val="0"/>
        <w:adjustRightInd w:val="0"/>
        <w:spacing w:after="0"/>
        <w:rPr>
          <w:rFonts w:cs="TimesNewRoman"/>
          <w:sz w:val="24"/>
          <w:szCs w:val="24"/>
          <w:lang w:val="fr-LU" w:eastAsia="fr-BE"/>
        </w:rPr>
      </w:pPr>
    </w:p>
    <w:p w:rsidR="007104F8" w:rsidRDefault="007104F8" w:rsidP="007104F8">
      <w:pPr>
        <w:autoSpaceDE w:val="0"/>
        <w:autoSpaceDN w:val="0"/>
        <w:adjustRightInd w:val="0"/>
        <w:spacing w:after="0" w:line="240" w:lineRule="auto"/>
        <w:jc w:val="both"/>
        <w:rPr>
          <w:rFonts w:ascii="Times New Roman" w:hAnsi="Times New Roman" w:cs="Times New Roman"/>
          <w:b/>
          <w:bCs/>
          <w:sz w:val="28"/>
          <w:szCs w:val="28"/>
          <w:lang w:val="fr-LU" w:eastAsia="fr-BE"/>
        </w:rPr>
      </w:pPr>
      <w:r w:rsidRPr="00C25B06">
        <w:rPr>
          <w:rFonts w:cs="TimesNewRoman"/>
          <w:sz w:val="24"/>
          <w:szCs w:val="24"/>
          <w:lang w:val="fr-LU" w:eastAsia="fr-BE"/>
        </w:rPr>
        <w:t>Les amendes administratives sont perçues par l’Administration de l’enregistrement</w:t>
      </w:r>
      <w:r>
        <w:rPr>
          <w:rFonts w:cs="TimesNewRoman"/>
          <w:sz w:val="24"/>
          <w:szCs w:val="24"/>
          <w:lang w:val="fr-LU" w:eastAsia="fr-BE"/>
        </w:rPr>
        <w:t>,</w:t>
      </w:r>
      <w:r w:rsidRPr="00C25B06">
        <w:rPr>
          <w:rFonts w:cs="TimesNewRoman"/>
          <w:sz w:val="24"/>
          <w:szCs w:val="24"/>
          <w:lang w:val="fr-LU" w:eastAsia="fr-BE"/>
        </w:rPr>
        <w:t xml:space="preserve"> des domaines</w:t>
      </w:r>
      <w:r>
        <w:rPr>
          <w:rFonts w:cs="TimesNewRoman"/>
          <w:sz w:val="24"/>
          <w:szCs w:val="24"/>
          <w:lang w:val="fr-LU" w:eastAsia="fr-BE"/>
        </w:rPr>
        <w:t xml:space="preserve"> et de la TVA</w:t>
      </w:r>
      <w:r w:rsidRPr="00C25B06">
        <w:rPr>
          <w:rFonts w:cs="TimesNewRoman"/>
          <w:sz w:val="24"/>
          <w:szCs w:val="24"/>
          <w:lang w:val="fr-LU" w:eastAsia="fr-BE"/>
        </w:rPr>
        <w:t>. Le recouvrement se fait comme en matière de droits d’enregistrement.</w:t>
      </w:r>
    </w:p>
    <w:p w:rsidR="007104F8" w:rsidRPr="001D179B" w:rsidRDefault="007104F8" w:rsidP="007104F8">
      <w:pPr>
        <w:autoSpaceDE w:val="0"/>
        <w:autoSpaceDN w:val="0"/>
        <w:adjustRightInd w:val="0"/>
        <w:spacing w:after="0" w:line="240" w:lineRule="auto"/>
        <w:jc w:val="both"/>
        <w:rPr>
          <w:rFonts w:ascii="Times New Roman" w:hAnsi="Times New Roman" w:cs="Times New Roman"/>
          <w:b/>
          <w:bCs/>
          <w:sz w:val="28"/>
          <w:szCs w:val="28"/>
          <w:lang w:val="fr-LU" w:eastAsia="fr-BE"/>
        </w:rPr>
      </w:pPr>
    </w:p>
    <w:p w:rsidR="007104F8" w:rsidRPr="008E1574" w:rsidRDefault="007104F8" w:rsidP="007104F8">
      <w:pPr>
        <w:autoSpaceDE w:val="0"/>
        <w:autoSpaceDN w:val="0"/>
        <w:adjustRightInd w:val="0"/>
        <w:spacing w:after="0" w:line="240" w:lineRule="auto"/>
        <w:jc w:val="both"/>
        <w:rPr>
          <w:rFonts w:cs="TimesNewRoman"/>
          <w:b/>
          <w:sz w:val="24"/>
          <w:szCs w:val="24"/>
          <w:lang w:val="fr-LU" w:eastAsia="fr-BE"/>
        </w:rPr>
      </w:pPr>
      <w:r w:rsidRPr="008E1574">
        <w:rPr>
          <w:rFonts w:cs="TimesNewRoman"/>
          <w:b/>
          <w:sz w:val="24"/>
          <w:szCs w:val="24"/>
          <w:lang w:val="fr-LU" w:eastAsia="fr-BE"/>
        </w:rPr>
        <w:t>Art. 1</w:t>
      </w:r>
      <w:r>
        <w:rPr>
          <w:rFonts w:cs="TimesNewRoman"/>
          <w:b/>
          <w:sz w:val="24"/>
          <w:szCs w:val="24"/>
          <w:lang w:val="fr-LU" w:eastAsia="fr-BE"/>
        </w:rPr>
        <w:t>8</w:t>
      </w:r>
      <w:r w:rsidRPr="008E1574">
        <w:rPr>
          <w:rFonts w:cs="TimesNewRoman"/>
          <w:b/>
          <w:sz w:val="24"/>
          <w:szCs w:val="24"/>
          <w:lang w:val="fr-LU" w:eastAsia="fr-BE"/>
        </w:rPr>
        <w:t>. Recours</w:t>
      </w:r>
    </w:p>
    <w:p w:rsidR="007104F8" w:rsidRDefault="007104F8" w:rsidP="007104F8">
      <w:pPr>
        <w:autoSpaceDE w:val="0"/>
        <w:autoSpaceDN w:val="0"/>
        <w:adjustRightInd w:val="0"/>
        <w:spacing w:after="0" w:line="240" w:lineRule="auto"/>
        <w:jc w:val="both"/>
        <w:rPr>
          <w:rFonts w:cs="TimesNewRoman"/>
          <w:sz w:val="24"/>
          <w:szCs w:val="24"/>
          <w:lang w:val="fr-FR" w:eastAsia="fr-BE"/>
        </w:rPr>
      </w:pPr>
    </w:p>
    <w:p w:rsidR="007104F8" w:rsidRPr="008E1574" w:rsidRDefault="007104F8" w:rsidP="007104F8">
      <w:pPr>
        <w:autoSpaceDE w:val="0"/>
        <w:autoSpaceDN w:val="0"/>
        <w:adjustRightInd w:val="0"/>
        <w:spacing w:after="0" w:line="240" w:lineRule="auto"/>
        <w:jc w:val="both"/>
        <w:rPr>
          <w:rFonts w:cs="TimesNewRoman"/>
          <w:sz w:val="24"/>
          <w:szCs w:val="24"/>
          <w:lang w:val="fr-FR" w:eastAsia="fr-BE"/>
        </w:rPr>
      </w:pPr>
      <w:r w:rsidRPr="008E1574">
        <w:rPr>
          <w:rFonts w:cs="TimesNewRoman"/>
          <w:sz w:val="24"/>
          <w:szCs w:val="24"/>
          <w:lang w:val="fr-FR" w:eastAsia="fr-BE"/>
        </w:rPr>
        <w:t xml:space="preserve">Contre les décisions prises en vertu de la présente loi, un recours en reformation est ouvert devant le Tribunal administratif. Ce recours doit être intenté sous peine de déchéance dans un délai de quarante jours à compter de la notification de la décision. </w:t>
      </w:r>
    </w:p>
    <w:p w:rsidR="007104F8" w:rsidRPr="008E1574" w:rsidRDefault="007104F8" w:rsidP="007104F8">
      <w:pPr>
        <w:autoSpaceDE w:val="0"/>
        <w:autoSpaceDN w:val="0"/>
        <w:adjustRightInd w:val="0"/>
        <w:spacing w:after="0" w:line="240" w:lineRule="auto"/>
        <w:jc w:val="both"/>
        <w:rPr>
          <w:rFonts w:cs="TimesNewRoman"/>
          <w:sz w:val="24"/>
          <w:szCs w:val="24"/>
          <w:lang w:val="fr-LU" w:eastAsia="fr-BE"/>
        </w:rPr>
      </w:pPr>
    </w:p>
    <w:p w:rsidR="007104F8" w:rsidRPr="008E1574" w:rsidRDefault="007104F8" w:rsidP="007104F8">
      <w:pPr>
        <w:autoSpaceDE w:val="0"/>
        <w:autoSpaceDN w:val="0"/>
        <w:adjustRightInd w:val="0"/>
        <w:spacing w:after="0" w:line="240" w:lineRule="auto"/>
        <w:jc w:val="both"/>
        <w:rPr>
          <w:rFonts w:cs="TimesNewRoman"/>
          <w:b/>
          <w:sz w:val="24"/>
          <w:szCs w:val="24"/>
          <w:lang w:val="fr-LU" w:eastAsia="fr-BE"/>
        </w:rPr>
      </w:pPr>
      <w:r w:rsidRPr="008E1574">
        <w:rPr>
          <w:rFonts w:cs="TimesNewRoman"/>
          <w:b/>
          <w:sz w:val="24"/>
          <w:szCs w:val="24"/>
          <w:lang w:val="fr-LU" w:eastAsia="fr-BE"/>
        </w:rPr>
        <w:t>Art. 1</w:t>
      </w:r>
      <w:r>
        <w:rPr>
          <w:rFonts w:cs="TimesNewRoman"/>
          <w:b/>
          <w:sz w:val="24"/>
          <w:szCs w:val="24"/>
          <w:lang w:val="fr-LU" w:eastAsia="fr-BE"/>
        </w:rPr>
        <w:t>9</w:t>
      </w:r>
      <w:r w:rsidRPr="008E1574">
        <w:rPr>
          <w:rFonts w:cs="TimesNewRoman"/>
          <w:b/>
          <w:sz w:val="24"/>
          <w:szCs w:val="24"/>
          <w:lang w:val="fr-LU" w:eastAsia="fr-BE"/>
        </w:rPr>
        <w:t>. Entrée en vigueur</w:t>
      </w:r>
    </w:p>
    <w:p w:rsidR="007104F8" w:rsidRPr="008E1574" w:rsidRDefault="007104F8" w:rsidP="007104F8">
      <w:pPr>
        <w:autoSpaceDE w:val="0"/>
        <w:autoSpaceDN w:val="0"/>
        <w:adjustRightInd w:val="0"/>
        <w:spacing w:after="0" w:line="240" w:lineRule="auto"/>
        <w:jc w:val="both"/>
        <w:rPr>
          <w:rFonts w:cs="TimesNewRoman"/>
          <w:sz w:val="24"/>
          <w:szCs w:val="24"/>
          <w:lang w:val="fr-LU" w:eastAsia="fr-BE"/>
        </w:rPr>
      </w:pPr>
    </w:p>
    <w:p w:rsidR="007104F8" w:rsidRPr="009D4A2A" w:rsidRDefault="007104F8" w:rsidP="007104F8">
      <w:pPr>
        <w:autoSpaceDE w:val="0"/>
        <w:autoSpaceDN w:val="0"/>
        <w:adjustRightInd w:val="0"/>
        <w:spacing w:after="0" w:line="240" w:lineRule="auto"/>
        <w:jc w:val="both"/>
        <w:rPr>
          <w:rFonts w:cs="TimesNewRoman"/>
          <w:sz w:val="24"/>
          <w:szCs w:val="24"/>
          <w:lang w:val="fr-LU" w:eastAsia="fr-BE"/>
        </w:rPr>
      </w:pPr>
      <w:r w:rsidRPr="009D4A2A">
        <w:rPr>
          <w:rFonts w:cs="TimesNewRoman"/>
          <w:sz w:val="24"/>
          <w:szCs w:val="24"/>
          <w:lang w:val="fr-LU" w:eastAsia="fr-BE"/>
        </w:rPr>
        <w:t>La présente loi entre en vigueur le 3 juillet 2021.</w:t>
      </w:r>
    </w:p>
    <w:p w:rsidR="007104F8" w:rsidRPr="009D4A2A" w:rsidRDefault="007104F8" w:rsidP="007104F8">
      <w:pPr>
        <w:autoSpaceDE w:val="0"/>
        <w:autoSpaceDN w:val="0"/>
        <w:adjustRightInd w:val="0"/>
        <w:spacing w:after="0" w:line="240" w:lineRule="auto"/>
        <w:jc w:val="both"/>
        <w:rPr>
          <w:rFonts w:cs="TimesNewRoman"/>
          <w:sz w:val="24"/>
          <w:szCs w:val="24"/>
          <w:lang w:val="fr-LU" w:eastAsia="fr-BE"/>
        </w:rPr>
      </w:pPr>
    </w:p>
    <w:p w:rsidR="007104F8" w:rsidRPr="009D4A2A" w:rsidRDefault="007104F8" w:rsidP="007104F8">
      <w:pPr>
        <w:autoSpaceDE w:val="0"/>
        <w:autoSpaceDN w:val="0"/>
        <w:adjustRightInd w:val="0"/>
        <w:spacing w:after="0" w:line="240" w:lineRule="auto"/>
        <w:jc w:val="both"/>
        <w:rPr>
          <w:rFonts w:cs="TimesNewRoman"/>
          <w:sz w:val="24"/>
          <w:szCs w:val="24"/>
          <w:lang w:val="fr-LU" w:eastAsia="fr-BE"/>
        </w:rPr>
      </w:pPr>
      <w:r w:rsidRPr="009D4A2A">
        <w:rPr>
          <w:rFonts w:cs="TimesNewRoman"/>
          <w:sz w:val="24"/>
          <w:szCs w:val="24"/>
          <w:lang w:val="fr-LU" w:eastAsia="fr-BE"/>
        </w:rPr>
        <w:t>Toutefois, les dispositions de l’article 6, paragraphe 1</w:t>
      </w:r>
      <w:r w:rsidRPr="009D4A2A">
        <w:rPr>
          <w:rFonts w:cs="TimesNewRoman"/>
          <w:sz w:val="24"/>
          <w:szCs w:val="24"/>
          <w:vertAlign w:val="superscript"/>
          <w:lang w:val="fr-LU" w:eastAsia="fr-BE"/>
        </w:rPr>
        <w:t>er</w:t>
      </w:r>
      <w:r w:rsidRPr="009D4A2A">
        <w:rPr>
          <w:rFonts w:cs="TimesNewRoman"/>
          <w:sz w:val="24"/>
          <w:szCs w:val="24"/>
          <w:lang w:val="fr-LU" w:eastAsia="fr-BE"/>
        </w:rPr>
        <w:t>, n’entrent en vigueur que le 3 juillet 2024</w:t>
      </w:r>
      <w:r>
        <w:rPr>
          <w:rFonts w:cs="TimesNewRoman"/>
          <w:sz w:val="24"/>
          <w:szCs w:val="24"/>
          <w:lang w:val="fr-LU" w:eastAsia="fr-BE"/>
        </w:rPr>
        <w:t xml:space="preserve"> et les dispositions de l’article 8 entrent en vigueur le 31 décembre 2026, à l’exception des produits en plastique à usage unique énumérés dans la partie E, section III de l’annexe, pour lesquels elles entrent en vigueur le 5 janvier 2023.</w:t>
      </w:r>
    </w:p>
    <w:p w:rsidR="007104F8" w:rsidRPr="008E1574" w:rsidRDefault="007104F8" w:rsidP="007104F8">
      <w:pPr>
        <w:autoSpaceDE w:val="0"/>
        <w:autoSpaceDN w:val="0"/>
        <w:adjustRightInd w:val="0"/>
        <w:spacing w:after="0" w:line="240" w:lineRule="auto"/>
        <w:jc w:val="both"/>
        <w:rPr>
          <w:rFonts w:cs="TimesNewRoman"/>
          <w:sz w:val="24"/>
          <w:szCs w:val="24"/>
          <w:lang w:val="fr-LU" w:eastAsia="fr-BE"/>
        </w:rPr>
      </w:pPr>
    </w:p>
    <w:p w:rsidR="007104F8" w:rsidRPr="008E1574" w:rsidRDefault="007104F8" w:rsidP="007104F8">
      <w:pPr>
        <w:autoSpaceDE w:val="0"/>
        <w:autoSpaceDN w:val="0"/>
        <w:adjustRightInd w:val="0"/>
        <w:spacing w:after="0" w:line="240" w:lineRule="auto"/>
        <w:jc w:val="both"/>
        <w:rPr>
          <w:rFonts w:cs="TimesNewRoman"/>
          <w:sz w:val="24"/>
          <w:szCs w:val="24"/>
          <w:lang w:val="fr-LU" w:eastAsia="fr-BE"/>
        </w:rPr>
      </w:pPr>
    </w:p>
    <w:p w:rsidR="007104F8" w:rsidRPr="008E1574" w:rsidRDefault="007104F8" w:rsidP="007104F8">
      <w:pPr>
        <w:autoSpaceDE w:val="0"/>
        <w:autoSpaceDN w:val="0"/>
        <w:adjustRightInd w:val="0"/>
        <w:spacing w:after="0" w:line="240" w:lineRule="auto"/>
        <w:jc w:val="both"/>
        <w:rPr>
          <w:rFonts w:cs="TimesNewRoman"/>
          <w:sz w:val="24"/>
          <w:szCs w:val="24"/>
          <w:lang w:val="fr-LU" w:eastAsia="fr-BE"/>
        </w:rPr>
      </w:pPr>
    </w:p>
    <w:p w:rsidR="007104F8" w:rsidRPr="008E1574" w:rsidRDefault="007104F8" w:rsidP="007104F8">
      <w:pPr>
        <w:autoSpaceDE w:val="0"/>
        <w:autoSpaceDN w:val="0"/>
        <w:adjustRightInd w:val="0"/>
        <w:spacing w:after="0" w:line="240" w:lineRule="auto"/>
        <w:jc w:val="both"/>
        <w:rPr>
          <w:rFonts w:cs="TimesNewRoman"/>
          <w:sz w:val="24"/>
          <w:szCs w:val="24"/>
          <w:lang w:val="fr-LU" w:eastAsia="fr-BE"/>
        </w:rPr>
      </w:pPr>
    </w:p>
    <w:p w:rsidR="007104F8" w:rsidRPr="006227D4" w:rsidRDefault="007104F8" w:rsidP="007104F8">
      <w:pPr>
        <w:autoSpaceDE w:val="0"/>
        <w:autoSpaceDN w:val="0"/>
        <w:adjustRightInd w:val="0"/>
        <w:spacing w:after="0" w:line="240" w:lineRule="auto"/>
        <w:jc w:val="center"/>
        <w:rPr>
          <w:rFonts w:cs="TimesNewRoman"/>
          <w:b/>
          <w:sz w:val="24"/>
          <w:szCs w:val="24"/>
          <w:lang w:val="fr-LU" w:eastAsia="fr-BE"/>
        </w:rPr>
      </w:pPr>
      <w:r w:rsidRPr="006227D4">
        <w:rPr>
          <w:rFonts w:cs="TimesNewRoman"/>
          <w:b/>
          <w:sz w:val="24"/>
          <w:szCs w:val="24"/>
          <w:lang w:val="fr-LU" w:eastAsia="fr-BE"/>
        </w:rPr>
        <w:t>Annexe</w:t>
      </w:r>
    </w:p>
    <w:p w:rsidR="007104F8" w:rsidRDefault="007104F8" w:rsidP="007104F8">
      <w:pPr>
        <w:autoSpaceDE w:val="0"/>
        <w:autoSpaceDN w:val="0"/>
        <w:adjustRightInd w:val="0"/>
        <w:spacing w:after="0" w:line="240" w:lineRule="auto"/>
        <w:jc w:val="center"/>
        <w:rPr>
          <w:rFonts w:cs="TimesNewRoman"/>
          <w:sz w:val="24"/>
          <w:szCs w:val="24"/>
          <w:lang w:val="fr-LU" w:eastAsia="fr-BE"/>
        </w:rPr>
      </w:pPr>
    </w:p>
    <w:p w:rsidR="007104F8" w:rsidRPr="00AA6AE8" w:rsidRDefault="007104F8" w:rsidP="007104F8">
      <w:pPr>
        <w:autoSpaceDE w:val="0"/>
        <w:autoSpaceDN w:val="0"/>
        <w:adjustRightInd w:val="0"/>
        <w:spacing w:after="0" w:line="240" w:lineRule="auto"/>
        <w:jc w:val="center"/>
        <w:rPr>
          <w:rFonts w:cs="TimesNewRoman"/>
          <w:sz w:val="24"/>
          <w:szCs w:val="24"/>
          <w:lang w:val="fr-LU" w:eastAsia="fr-BE"/>
        </w:rPr>
      </w:pPr>
      <w:r w:rsidRPr="00AA6AE8">
        <w:rPr>
          <w:rFonts w:cs="TimesNewRoman"/>
          <w:sz w:val="24"/>
          <w:szCs w:val="24"/>
          <w:lang w:val="fr-LU" w:eastAsia="fr-BE"/>
        </w:rPr>
        <w:t>PARTIE A</w:t>
      </w:r>
    </w:p>
    <w:p w:rsidR="007104F8" w:rsidRPr="006227D4" w:rsidRDefault="007104F8" w:rsidP="007104F8">
      <w:pPr>
        <w:autoSpaceDE w:val="0"/>
        <w:autoSpaceDN w:val="0"/>
        <w:adjustRightInd w:val="0"/>
        <w:spacing w:after="0" w:line="240" w:lineRule="auto"/>
        <w:jc w:val="center"/>
        <w:rPr>
          <w:rFonts w:cs="TimesNewRoman"/>
          <w:sz w:val="24"/>
          <w:szCs w:val="24"/>
          <w:lang w:val="fr-LU" w:eastAsia="fr-BE"/>
        </w:rPr>
      </w:pPr>
    </w:p>
    <w:p w:rsidR="007104F8" w:rsidRPr="006227D4" w:rsidRDefault="007104F8" w:rsidP="007104F8">
      <w:pPr>
        <w:autoSpaceDE w:val="0"/>
        <w:autoSpaceDN w:val="0"/>
        <w:adjustRightInd w:val="0"/>
        <w:spacing w:after="0" w:line="240" w:lineRule="auto"/>
        <w:rPr>
          <w:rFonts w:cs="TimesNewRoman"/>
          <w:b/>
          <w:sz w:val="24"/>
          <w:szCs w:val="24"/>
          <w:lang w:val="fr-LU" w:eastAsia="fr-BE"/>
        </w:rPr>
      </w:pPr>
      <w:r w:rsidRPr="006227D4">
        <w:rPr>
          <w:rFonts w:cs="TimesNewRoman"/>
          <w:b/>
          <w:sz w:val="24"/>
          <w:szCs w:val="24"/>
          <w:lang w:val="fr-LU" w:eastAsia="fr-BE"/>
        </w:rPr>
        <w:t>Produits en plastique à usage unique visés à l’article 4 relatif à la réduction de la consommation</w:t>
      </w:r>
    </w:p>
    <w:p w:rsidR="007104F8" w:rsidRDefault="007104F8" w:rsidP="007104F8">
      <w:pPr>
        <w:autoSpaceDE w:val="0"/>
        <w:autoSpaceDN w:val="0"/>
        <w:adjustRightInd w:val="0"/>
        <w:spacing w:after="0" w:line="240" w:lineRule="auto"/>
        <w:rPr>
          <w:rFonts w:cs="TimesNewRoman"/>
          <w:sz w:val="24"/>
          <w:szCs w:val="24"/>
          <w:lang w:val="fr-LU" w:eastAsia="fr-BE"/>
        </w:rPr>
      </w:pPr>
    </w:p>
    <w:p w:rsidR="007104F8" w:rsidRPr="006227D4" w:rsidRDefault="007104F8" w:rsidP="007104F8">
      <w:pPr>
        <w:autoSpaceDE w:val="0"/>
        <w:autoSpaceDN w:val="0"/>
        <w:adjustRightInd w:val="0"/>
        <w:spacing w:after="0" w:line="240" w:lineRule="auto"/>
        <w:rPr>
          <w:rFonts w:cs="TimesNewRoman"/>
          <w:sz w:val="24"/>
          <w:szCs w:val="24"/>
          <w:lang w:val="fr-LU" w:eastAsia="fr-BE"/>
        </w:rPr>
      </w:pPr>
    </w:p>
    <w:p w:rsidR="007104F8" w:rsidRDefault="007104F8" w:rsidP="007104F8">
      <w:pPr>
        <w:autoSpaceDE w:val="0"/>
        <w:autoSpaceDN w:val="0"/>
        <w:adjustRightInd w:val="0"/>
        <w:spacing w:after="0" w:line="240" w:lineRule="auto"/>
        <w:rPr>
          <w:rFonts w:cs="TimesNewRoman"/>
          <w:sz w:val="24"/>
          <w:szCs w:val="24"/>
          <w:lang w:val="fr-LU" w:eastAsia="fr-BE"/>
        </w:rPr>
      </w:pPr>
      <w:r w:rsidRPr="006227D4">
        <w:rPr>
          <w:rFonts w:cs="TimesNewRoman"/>
          <w:sz w:val="24"/>
          <w:szCs w:val="24"/>
          <w:lang w:val="fr-LU" w:eastAsia="fr-BE"/>
        </w:rPr>
        <w:t>1) Gobelets pour boissons, y compris leurs moyens de fermeture et couvercles;</w:t>
      </w:r>
    </w:p>
    <w:p w:rsidR="007104F8" w:rsidRPr="006227D4" w:rsidRDefault="007104F8" w:rsidP="007104F8">
      <w:pPr>
        <w:autoSpaceDE w:val="0"/>
        <w:autoSpaceDN w:val="0"/>
        <w:adjustRightInd w:val="0"/>
        <w:spacing w:after="0" w:line="240" w:lineRule="auto"/>
        <w:rPr>
          <w:rFonts w:cs="TimesNewRoman"/>
          <w:sz w:val="24"/>
          <w:szCs w:val="24"/>
          <w:lang w:val="fr-LU" w:eastAsia="fr-BE"/>
        </w:rPr>
      </w:pPr>
    </w:p>
    <w:p w:rsidR="007104F8" w:rsidRPr="006227D4" w:rsidRDefault="007104F8" w:rsidP="007104F8">
      <w:pPr>
        <w:autoSpaceDE w:val="0"/>
        <w:autoSpaceDN w:val="0"/>
        <w:adjustRightInd w:val="0"/>
        <w:spacing w:after="0" w:line="240" w:lineRule="auto"/>
        <w:rPr>
          <w:rFonts w:cs="TimesNewRoman"/>
          <w:sz w:val="24"/>
          <w:szCs w:val="24"/>
          <w:lang w:val="fr-LU" w:eastAsia="fr-BE"/>
        </w:rPr>
      </w:pPr>
      <w:r w:rsidRPr="006227D4">
        <w:rPr>
          <w:rFonts w:cs="TimesNewRoman"/>
          <w:sz w:val="24"/>
          <w:szCs w:val="24"/>
          <w:lang w:val="fr-LU" w:eastAsia="fr-BE"/>
        </w:rPr>
        <w:t>2) Récipients pour aliments, c’est-à-dire les récipients tels que les boîtes, avec ou sans moyen de fermeture, utilisés pour contenir des aliments qui:</w:t>
      </w:r>
    </w:p>
    <w:p w:rsidR="007104F8" w:rsidRPr="006227D4" w:rsidRDefault="007104F8" w:rsidP="007104F8">
      <w:pPr>
        <w:autoSpaceDE w:val="0"/>
        <w:autoSpaceDN w:val="0"/>
        <w:adjustRightInd w:val="0"/>
        <w:spacing w:after="0" w:line="240" w:lineRule="auto"/>
        <w:ind w:left="720"/>
        <w:rPr>
          <w:rFonts w:cs="TimesNewRoman"/>
          <w:sz w:val="24"/>
          <w:szCs w:val="24"/>
          <w:lang w:val="fr-LU" w:eastAsia="fr-BE"/>
        </w:rPr>
      </w:pPr>
      <w:r w:rsidRPr="006227D4">
        <w:rPr>
          <w:rFonts w:cs="TimesNewRoman"/>
          <w:sz w:val="24"/>
          <w:szCs w:val="24"/>
          <w:lang w:val="fr-LU" w:eastAsia="fr-BE"/>
        </w:rPr>
        <w:t>a) sont destinés à être consommés immédiatement, soit sur place, soit à emporter,</w:t>
      </w:r>
    </w:p>
    <w:p w:rsidR="007104F8" w:rsidRPr="006227D4" w:rsidRDefault="007104F8" w:rsidP="007104F8">
      <w:pPr>
        <w:autoSpaceDE w:val="0"/>
        <w:autoSpaceDN w:val="0"/>
        <w:adjustRightInd w:val="0"/>
        <w:spacing w:after="0" w:line="240" w:lineRule="auto"/>
        <w:ind w:left="720"/>
        <w:rPr>
          <w:rFonts w:cs="TimesNewRoman"/>
          <w:sz w:val="24"/>
          <w:szCs w:val="24"/>
          <w:lang w:val="fr-LU" w:eastAsia="fr-BE"/>
        </w:rPr>
      </w:pPr>
      <w:r w:rsidRPr="006227D4">
        <w:rPr>
          <w:rFonts w:cs="TimesNewRoman"/>
          <w:sz w:val="24"/>
          <w:szCs w:val="24"/>
          <w:lang w:val="fr-LU" w:eastAsia="fr-BE"/>
        </w:rPr>
        <w:t>b) sont généralement consommés dans le récipient, et</w:t>
      </w:r>
    </w:p>
    <w:p w:rsidR="007104F8" w:rsidRDefault="007104F8" w:rsidP="007104F8">
      <w:pPr>
        <w:autoSpaceDE w:val="0"/>
        <w:autoSpaceDN w:val="0"/>
        <w:adjustRightInd w:val="0"/>
        <w:spacing w:after="0" w:line="240" w:lineRule="auto"/>
        <w:ind w:left="720"/>
        <w:rPr>
          <w:rFonts w:cs="TimesNewRoman"/>
          <w:sz w:val="24"/>
          <w:szCs w:val="24"/>
          <w:lang w:val="fr-LU" w:eastAsia="fr-BE"/>
        </w:rPr>
      </w:pPr>
      <w:r w:rsidRPr="006227D4">
        <w:rPr>
          <w:rFonts w:cs="TimesNewRoman"/>
          <w:sz w:val="24"/>
          <w:szCs w:val="24"/>
          <w:lang w:val="fr-LU" w:eastAsia="fr-BE"/>
        </w:rPr>
        <w:t>c) sont prêts à être consommés sans autre préparation, telle que le fait de les cuire, de les bouillir ou de les réchauffer,</w:t>
      </w:r>
      <w:r>
        <w:rPr>
          <w:rFonts w:cs="TimesNewRoman"/>
          <w:sz w:val="24"/>
          <w:szCs w:val="24"/>
          <w:lang w:val="fr-LU" w:eastAsia="fr-BE"/>
        </w:rPr>
        <w:t xml:space="preserve"> </w:t>
      </w:r>
    </w:p>
    <w:p w:rsidR="007104F8" w:rsidRDefault="007104F8" w:rsidP="007104F8">
      <w:pPr>
        <w:autoSpaceDE w:val="0"/>
        <w:autoSpaceDN w:val="0"/>
        <w:adjustRightInd w:val="0"/>
        <w:spacing w:after="0" w:line="240" w:lineRule="auto"/>
        <w:ind w:left="720"/>
        <w:rPr>
          <w:rFonts w:cs="TimesNewRoman"/>
          <w:sz w:val="24"/>
          <w:szCs w:val="24"/>
          <w:lang w:val="fr-LU" w:eastAsia="fr-BE"/>
        </w:rPr>
      </w:pPr>
    </w:p>
    <w:p w:rsidR="007104F8" w:rsidRDefault="007104F8" w:rsidP="007104F8">
      <w:pPr>
        <w:autoSpaceDE w:val="0"/>
        <w:autoSpaceDN w:val="0"/>
        <w:adjustRightInd w:val="0"/>
        <w:spacing w:after="0" w:line="240" w:lineRule="auto"/>
        <w:ind w:left="720"/>
        <w:rPr>
          <w:rFonts w:cs="TimesNewRoman"/>
          <w:sz w:val="24"/>
          <w:szCs w:val="24"/>
          <w:lang w:val="fr-LU" w:eastAsia="fr-BE"/>
        </w:rPr>
      </w:pPr>
      <w:r w:rsidRPr="006227D4">
        <w:rPr>
          <w:rFonts w:cs="TimesNewRoman"/>
          <w:sz w:val="24"/>
          <w:szCs w:val="24"/>
          <w:lang w:val="fr-LU" w:eastAsia="fr-BE"/>
        </w:rPr>
        <w:t>y compris les récipients pour aliments utilisés pour l’alimentation rapide ou pour d’autres repas prêts à être consommés immédiatement, à l’exception des récipients pour boissons, des assiettes, et des sachets et emballages contenant des aliments.</w:t>
      </w:r>
    </w:p>
    <w:p w:rsidR="007104F8" w:rsidRDefault="007104F8" w:rsidP="007104F8">
      <w:pPr>
        <w:autoSpaceDE w:val="0"/>
        <w:autoSpaceDN w:val="0"/>
        <w:adjustRightInd w:val="0"/>
        <w:spacing w:after="0" w:line="240" w:lineRule="auto"/>
        <w:rPr>
          <w:rFonts w:cs="TimesNewRoman"/>
          <w:sz w:val="24"/>
          <w:szCs w:val="24"/>
          <w:lang w:val="fr-LU" w:eastAsia="fr-BE"/>
        </w:rPr>
      </w:pPr>
    </w:p>
    <w:p w:rsidR="007104F8" w:rsidRDefault="007104F8" w:rsidP="007104F8">
      <w:pPr>
        <w:autoSpaceDE w:val="0"/>
        <w:autoSpaceDN w:val="0"/>
        <w:adjustRightInd w:val="0"/>
        <w:spacing w:after="0" w:line="240" w:lineRule="auto"/>
        <w:jc w:val="center"/>
        <w:rPr>
          <w:rFonts w:cs="TimesNewRoman"/>
          <w:sz w:val="24"/>
          <w:szCs w:val="24"/>
          <w:lang w:val="fr-LU" w:eastAsia="fr-BE"/>
        </w:rPr>
      </w:pPr>
      <w:r w:rsidRPr="006227D4">
        <w:rPr>
          <w:rFonts w:cs="TimesNewRoman"/>
          <w:sz w:val="24"/>
          <w:szCs w:val="24"/>
          <w:lang w:val="fr-LU" w:eastAsia="fr-BE"/>
        </w:rPr>
        <w:t>PARTIE B</w:t>
      </w:r>
    </w:p>
    <w:p w:rsidR="007104F8" w:rsidRPr="006227D4" w:rsidRDefault="007104F8" w:rsidP="007104F8">
      <w:pPr>
        <w:autoSpaceDE w:val="0"/>
        <w:autoSpaceDN w:val="0"/>
        <w:adjustRightInd w:val="0"/>
        <w:spacing w:after="0" w:line="240" w:lineRule="auto"/>
        <w:jc w:val="center"/>
        <w:rPr>
          <w:rFonts w:cs="TimesNewRoman"/>
          <w:sz w:val="24"/>
          <w:szCs w:val="24"/>
          <w:lang w:val="fr-LU" w:eastAsia="fr-BE"/>
        </w:rPr>
      </w:pPr>
    </w:p>
    <w:p w:rsidR="007104F8" w:rsidRPr="006227D4" w:rsidRDefault="007104F8" w:rsidP="007104F8">
      <w:pPr>
        <w:autoSpaceDE w:val="0"/>
        <w:autoSpaceDN w:val="0"/>
        <w:adjustRightInd w:val="0"/>
        <w:spacing w:after="0" w:line="240" w:lineRule="auto"/>
        <w:rPr>
          <w:rFonts w:cs="TimesNewRoman"/>
          <w:b/>
          <w:sz w:val="24"/>
          <w:szCs w:val="24"/>
          <w:lang w:val="fr-LU" w:eastAsia="fr-BE"/>
        </w:rPr>
      </w:pPr>
      <w:r w:rsidRPr="006227D4">
        <w:rPr>
          <w:rFonts w:cs="TimesNewRoman"/>
          <w:b/>
          <w:sz w:val="24"/>
          <w:szCs w:val="24"/>
          <w:lang w:val="fr-LU" w:eastAsia="fr-BE"/>
        </w:rPr>
        <w:t>Produits en plastique à usage unique visés à l’article 5 relatif aux restrictions à la mise sur le marché</w:t>
      </w:r>
    </w:p>
    <w:p w:rsidR="007104F8" w:rsidRDefault="007104F8" w:rsidP="007104F8">
      <w:pPr>
        <w:autoSpaceDE w:val="0"/>
        <w:autoSpaceDN w:val="0"/>
        <w:adjustRightInd w:val="0"/>
        <w:spacing w:after="0" w:line="240" w:lineRule="auto"/>
        <w:rPr>
          <w:rFonts w:cs="TimesNewRoman"/>
          <w:sz w:val="24"/>
          <w:szCs w:val="24"/>
          <w:lang w:val="fr-LU" w:eastAsia="fr-BE"/>
        </w:rPr>
      </w:pPr>
    </w:p>
    <w:p w:rsidR="007104F8" w:rsidRDefault="007104F8" w:rsidP="007104F8">
      <w:pPr>
        <w:autoSpaceDE w:val="0"/>
        <w:autoSpaceDN w:val="0"/>
        <w:adjustRightInd w:val="0"/>
        <w:spacing w:after="0" w:line="240" w:lineRule="auto"/>
        <w:rPr>
          <w:rFonts w:cs="TimesNewRoman"/>
          <w:sz w:val="24"/>
          <w:szCs w:val="24"/>
          <w:lang w:val="fr-LU" w:eastAsia="fr-BE"/>
        </w:rPr>
      </w:pPr>
      <w:r w:rsidRPr="006227D4">
        <w:rPr>
          <w:rFonts w:cs="TimesNewRoman"/>
          <w:sz w:val="24"/>
          <w:szCs w:val="24"/>
          <w:lang w:val="fr-LU" w:eastAsia="fr-BE"/>
        </w:rPr>
        <w:t>1) Bâtonnets de coton-tige, sauf s’ils relèvent de la directive 90/385/CEE du Conseil</w:t>
      </w:r>
      <w:r>
        <w:rPr>
          <w:rStyle w:val="FootnoteReference"/>
          <w:rFonts w:cs="TimesNewRoman"/>
          <w:sz w:val="24"/>
          <w:szCs w:val="24"/>
          <w:lang w:val="fr-LU" w:eastAsia="fr-BE"/>
        </w:rPr>
        <w:footnoteReference w:id="1"/>
      </w:r>
      <w:r w:rsidRPr="006227D4">
        <w:rPr>
          <w:rFonts w:cs="TimesNewRoman"/>
          <w:sz w:val="24"/>
          <w:szCs w:val="24"/>
          <w:lang w:val="fr-LU" w:eastAsia="fr-BE"/>
        </w:rPr>
        <w:t xml:space="preserve"> ou de la directive 93/42/CEE du Conseil</w:t>
      </w:r>
      <w:r>
        <w:rPr>
          <w:rStyle w:val="FootnoteReference"/>
          <w:rFonts w:cs="TimesNewRoman"/>
          <w:sz w:val="24"/>
          <w:szCs w:val="24"/>
          <w:lang w:val="fr-LU" w:eastAsia="fr-BE"/>
        </w:rPr>
        <w:footnoteReference w:id="2"/>
      </w:r>
      <w:r w:rsidRPr="006227D4">
        <w:rPr>
          <w:rFonts w:cs="TimesNewRoman"/>
          <w:sz w:val="24"/>
          <w:szCs w:val="24"/>
          <w:lang w:val="fr-LU" w:eastAsia="fr-BE"/>
        </w:rPr>
        <w:t xml:space="preserve"> ;</w:t>
      </w:r>
    </w:p>
    <w:p w:rsidR="007104F8" w:rsidRPr="006227D4" w:rsidRDefault="007104F8" w:rsidP="007104F8">
      <w:pPr>
        <w:autoSpaceDE w:val="0"/>
        <w:autoSpaceDN w:val="0"/>
        <w:adjustRightInd w:val="0"/>
        <w:spacing w:after="0" w:line="240" w:lineRule="auto"/>
        <w:rPr>
          <w:rFonts w:cs="TimesNewRoman"/>
          <w:sz w:val="24"/>
          <w:szCs w:val="24"/>
          <w:lang w:val="fr-LU" w:eastAsia="fr-BE"/>
        </w:rPr>
      </w:pPr>
    </w:p>
    <w:p w:rsidR="007104F8" w:rsidRDefault="007104F8" w:rsidP="007104F8">
      <w:pPr>
        <w:autoSpaceDE w:val="0"/>
        <w:autoSpaceDN w:val="0"/>
        <w:adjustRightInd w:val="0"/>
        <w:spacing w:after="0" w:line="240" w:lineRule="auto"/>
        <w:rPr>
          <w:rFonts w:cs="TimesNewRoman"/>
          <w:sz w:val="24"/>
          <w:szCs w:val="24"/>
          <w:lang w:val="fr-LU" w:eastAsia="fr-BE"/>
        </w:rPr>
      </w:pPr>
      <w:r w:rsidRPr="006227D4">
        <w:rPr>
          <w:rFonts w:cs="TimesNewRoman"/>
          <w:sz w:val="24"/>
          <w:szCs w:val="24"/>
          <w:lang w:val="fr-LU" w:eastAsia="fr-BE"/>
        </w:rPr>
        <w:t>2) Couverts (fourchettes, couteaux, cuillères, baguettes);</w:t>
      </w:r>
    </w:p>
    <w:p w:rsidR="007104F8" w:rsidRPr="006227D4" w:rsidRDefault="007104F8" w:rsidP="007104F8">
      <w:pPr>
        <w:autoSpaceDE w:val="0"/>
        <w:autoSpaceDN w:val="0"/>
        <w:adjustRightInd w:val="0"/>
        <w:spacing w:after="0" w:line="240" w:lineRule="auto"/>
        <w:rPr>
          <w:rFonts w:cs="TimesNewRoman"/>
          <w:sz w:val="24"/>
          <w:szCs w:val="24"/>
          <w:lang w:val="fr-LU" w:eastAsia="fr-BE"/>
        </w:rPr>
      </w:pPr>
    </w:p>
    <w:p w:rsidR="007104F8" w:rsidRDefault="007104F8" w:rsidP="007104F8">
      <w:pPr>
        <w:autoSpaceDE w:val="0"/>
        <w:autoSpaceDN w:val="0"/>
        <w:adjustRightInd w:val="0"/>
        <w:spacing w:after="0" w:line="240" w:lineRule="auto"/>
        <w:rPr>
          <w:rFonts w:cs="TimesNewRoman"/>
          <w:sz w:val="24"/>
          <w:szCs w:val="24"/>
          <w:lang w:val="fr-LU" w:eastAsia="fr-BE"/>
        </w:rPr>
      </w:pPr>
      <w:r w:rsidRPr="006227D4">
        <w:rPr>
          <w:rFonts w:cs="TimesNewRoman"/>
          <w:sz w:val="24"/>
          <w:szCs w:val="24"/>
          <w:lang w:val="fr-LU" w:eastAsia="fr-BE"/>
        </w:rPr>
        <w:t>3) Assiettes;</w:t>
      </w:r>
    </w:p>
    <w:p w:rsidR="007104F8" w:rsidRPr="006227D4" w:rsidRDefault="007104F8" w:rsidP="007104F8">
      <w:pPr>
        <w:autoSpaceDE w:val="0"/>
        <w:autoSpaceDN w:val="0"/>
        <w:adjustRightInd w:val="0"/>
        <w:spacing w:after="0" w:line="240" w:lineRule="auto"/>
        <w:rPr>
          <w:rFonts w:cs="TimesNewRoman"/>
          <w:sz w:val="24"/>
          <w:szCs w:val="24"/>
          <w:lang w:val="fr-LU" w:eastAsia="fr-BE"/>
        </w:rPr>
      </w:pPr>
    </w:p>
    <w:p w:rsidR="007104F8" w:rsidRDefault="007104F8" w:rsidP="007104F8">
      <w:pPr>
        <w:autoSpaceDE w:val="0"/>
        <w:autoSpaceDN w:val="0"/>
        <w:adjustRightInd w:val="0"/>
        <w:spacing w:after="0" w:line="240" w:lineRule="auto"/>
        <w:rPr>
          <w:rFonts w:cs="TimesNewRoman"/>
          <w:sz w:val="24"/>
          <w:szCs w:val="24"/>
          <w:lang w:val="fr-LU" w:eastAsia="fr-BE"/>
        </w:rPr>
      </w:pPr>
      <w:r w:rsidRPr="006227D4">
        <w:rPr>
          <w:rFonts w:cs="TimesNewRoman"/>
          <w:sz w:val="24"/>
          <w:szCs w:val="24"/>
          <w:lang w:val="fr-LU" w:eastAsia="fr-BE"/>
        </w:rPr>
        <w:t>4) Pailles, sauf si elles relèvent de la directive 90/385/CEE ou de la directive 93/42/CEE;</w:t>
      </w:r>
    </w:p>
    <w:p w:rsidR="007104F8" w:rsidRPr="006227D4" w:rsidRDefault="007104F8" w:rsidP="007104F8">
      <w:pPr>
        <w:autoSpaceDE w:val="0"/>
        <w:autoSpaceDN w:val="0"/>
        <w:adjustRightInd w:val="0"/>
        <w:spacing w:after="0" w:line="240" w:lineRule="auto"/>
        <w:rPr>
          <w:rFonts w:cs="TimesNewRoman"/>
          <w:sz w:val="24"/>
          <w:szCs w:val="24"/>
          <w:lang w:val="fr-LU" w:eastAsia="fr-BE"/>
        </w:rPr>
      </w:pPr>
    </w:p>
    <w:p w:rsidR="007104F8" w:rsidRDefault="007104F8" w:rsidP="007104F8">
      <w:pPr>
        <w:autoSpaceDE w:val="0"/>
        <w:autoSpaceDN w:val="0"/>
        <w:adjustRightInd w:val="0"/>
        <w:spacing w:after="0" w:line="240" w:lineRule="auto"/>
        <w:rPr>
          <w:rFonts w:cs="TimesNewRoman"/>
          <w:sz w:val="24"/>
          <w:szCs w:val="24"/>
          <w:lang w:val="fr-LU" w:eastAsia="fr-BE"/>
        </w:rPr>
      </w:pPr>
      <w:r w:rsidRPr="006227D4">
        <w:rPr>
          <w:rFonts w:cs="TimesNewRoman"/>
          <w:sz w:val="24"/>
          <w:szCs w:val="24"/>
          <w:lang w:val="fr-LU" w:eastAsia="fr-BE"/>
        </w:rPr>
        <w:t>5) Bâtonnets mélangeurs pour boissons;</w:t>
      </w:r>
    </w:p>
    <w:p w:rsidR="007104F8" w:rsidRPr="006227D4" w:rsidRDefault="007104F8" w:rsidP="007104F8">
      <w:pPr>
        <w:autoSpaceDE w:val="0"/>
        <w:autoSpaceDN w:val="0"/>
        <w:adjustRightInd w:val="0"/>
        <w:spacing w:after="0" w:line="240" w:lineRule="auto"/>
        <w:rPr>
          <w:rFonts w:cs="TimesNewRoman"/>
          <w:sz w:val="24"/>
          <w:szCs w:val="24"/>
          <w:lang w:val="fr-LU" w:eastAsia="fr-BE"/>
        </w:rPr>
      </w:pPr>
    </w:p>
    <w:p w:rsidR="007104F8" w:rsidRDefault="007104F8" w:rsidP="007104F8">
      <w:pPr>
        <w:autoSpaceDE w:val="0"/>
        <w:autoSpaceDN w:val="0"/>
        <w:adjustRightInd w:val="0"/>
        <w:spacing w:after="0" w:line="240" w:lineRule="auto"/>
        <w:rPr>
          <w:rFonts w:cs="TimesNewRoman"/>
          <w:sz w:val="24"/>
          <w:szCs w:val="24"/>
          <w:lang w:val="fr-LU" w:eastAsia="fr-BE"/>
        </w:rPr>
      </w:pPr>
      <w:r w:rsidRPr="006227D4">
        <w:rPr>
          <w:rFonts w:cs="TimesNewRoman"/>
          <w:sz w:val="24"/>
          <w:szCs w:val="24"/>
          <w:lang w:val="fr-LU" w:eastAsia="fr-BE"/>
        </w:rPr>
        <w:lastRenderedPageBreak/>
        <w:t>6) Tiges destinées à être fixées, en tant que support, à des ballons de baudruche, à l’exception des ballons de baudruche utilisés pour des usages et applications industriels ou professionnels et qui ne sont pas distribués aux consommateurs, et les mécanismes de ces tiges;</w:t>
      </w:r>
    </w:p>
    <w:p w:rsidR="007104F8" w:rsidRDefault="007104F8" w:rsidP="007104F8">
      <w:pPr>
        <w:autoSpaceDE w:val="0"/>
        <w:autoSpaceDN w:val="0"/>
        <w:adjustRightInd w:val="0"/>
        <w:spacing w:after="0" w:line="240" w:lineRule="auto"/>
        <w:rPr>
          <w:rFonts w:cs="TimesNewRoman"/>
          <w:sz w:val="24"/>
          <w:szCs w:val="24"/>
          <w:lang w:val="fr-LU" w:eastAsia="fr-BE"/>
        </w:rPr>
      </w:pPr>
    </w:p>
    <w:p w:rsidR="007104F8" w:rsidRPr="006227D4" w:rsidRDefault="007104F8" w:rsidP="007104F8">
      <w:pPr>
        <w:autoSpaceDE w:val="0"/>
        <w:autoSpaceDN w:val="0"/>
        <w:adjustRightInd w:val="0"/>
        <w:spacing w:after="0" w:line="240" w:lineRule="auto"/>
        <w:rPr>
          <w:rFonts w:cs="TimesNewRoman"/>
          <w:sz w:val="24"/>
          <w:szCs w:val="24"/>
          <w:lang w:val="fr-LU" w:eastAsia="fr-BE"/>
        </w:rPr>
      </w:pPr>
      <w:r w:rsidRPr="006227D4">
        <w:rPr>
          <w:rFonts w:cs="TimesNewRoman"/>
          <w:sz w:val="24"/>
          <w:szCs w:val="24"/>
          <w:lang w:val="fr-LU" w:eastAsia="fr-BE"/>
        </w:rPr>
        <w:t>7) Récipients pour aliments en polystyrène expansé, c’est-à-dire les récipients tels que les boîtes, avec ou sans moyen de fermeture, utilisés pour contenir des aliments qui:</w:t>
      </w:r>
    </w:p>
    <w:p w:rsidR="007104F8" w:rsidRPr="006227D4" w:rsidRDefault="007104F8" w:rsidP="007104F8">
      <w:pPr>
        <w:autoSpaceDE w:val="0"/>
        <w:autoSpaceDN w:val="0"/>
        <w:adjustRightInd w:val="0"/>
        <w:spacing w:after="0" w:line="240" w:lineRule="auto"/>
        <w:ind w:left="720"/>
        <w:rPr>
          <w:rFonts w:cs="TimesNewRoman"/>
          <w:sz w:val="24"/>
          <w:szCs w:val="24"/>
          <w:lang w:val="fr-LU" w:eastAsia="fr-BE"/>
        </w:rPr>
      </w:pPr>
      <w:r w:rsidRPr="006227D4">
        <w:rPr>
          <w:rFonts w:cs="TimesNewRoman"/>
          <w:sz w:val="24"/>
          <w:szCs w:val="24"/>
          <w:lang w:val="fr-LU" w:eastAsia="fr-BE"/>
        </w:rPr>
        <w:t>a) sont destinés à être consommés immédiatement, soit sur place, soit à emporter,</w:t>
      </w:r>
    </w:p>
    <w:p w:rsidR="007104F8" w:rsidRPr="006227D4" w:rsidRDefault="007104F8" w:rsidP="007104F8">
      <w:pPr>
        <w:autoSpaceDE w:val="0"/>
        <w:autoSpaceDN w:val="0"/>
        <w:adjustRightInd w:val="0"/>
        <w:spacing w:after="0" w:line="240" w:lineRule="auto"/>
        <w:ind w:left="720"/>
        <w:rPr>
          <w:rFonts w:cs="TimesNewRoman"/>
          <w:sz w:val="24"/>
          <w:szCs w:val="24"/>
          <w:lang w:val="fr-LU" w:eastAsia="fr-BE"/>
        </w:rPr>
      </w:pPr>
      <w:r w:rsidRPr="006227D4">
        <w:rPr>
          <w:rFonts w:cs="TimesNewRoman"/>
          <w:sz w:val="24"/>
          <w:szCs w:val="24"/>
          <w:lang w:val="fr-LU" w:eastAsia="fr-BE"/>
        </w:rPr>
        <w:t>b) sont généralement consommés dans le récipient, et</w:t>
      </w:r>
    </w:p>
    <w:p w:rsidR="007104F8" w:rsidRPr="006227D4" w:rsidRDefault="007104F8" w:rsidP="007104F8">
      <w:pPr>
        <w:autoSpaceDE w:val="0"/>
        <w:autoSpaceDN w:val="0"/>
        <w:adjustRightInd w:val="0"/>
        <w:spacing w:after="0" w:line="240" w:lineRule="auto"/>
        <w:ind w:left="720"/>
        <w:rPr>
          <w:rFonts w:cs="TimesNewRoman"/>
          <w:sz w:val="24"/>
          <w:szCs w:val="24"/>
          <w:lang w:val="fr-LU" w:eastAsia="fr-BE"/>
        </w:rPr>
      </w:pPr>
      <w:r w:rsidRPr="006227D4">
        <w:rPr>
          <w:rFonts w:cs="TimesNewRoman"/>
          <w:sz w:val="24"/>
          <w:szCs w:val="24"/>
          <w:lang w:val="fr-LU" w:eastAsia="fr-BE"/>
        </w:rPr>
        <w:t>c) sont prêts à être consommés sans autre préparation, telle que le fait de les cuire, de les bouillir ou de les réchauffer,</w:t>
      </w:r>
    </w:p>
    <w:p w:rsidR="007104F8" w:rsidRDefault="007104F8" w:rsidP="007104F8">
      <w:pPr>
        <w:autoSpaceDE w:val="0"/>
        <w:autoSpaceDN w:val="0"/>
        <w:adjustRightInd w:val="0"/>
        <w:spacing w:after="0" w:line="240" w:lineRule="auto"/>
        <w:ind w:left="720"/>
        <w:rPr>
          <w:rFonts w:cs="TimesNewRoman"/>
          <w:sz w:val="24"/>
          <w:szCs w:val="24"/>
          <w:lang w:val="fr-LU" w:eastAsia="fr-BE"/>
        </w:rPr>
      </w:pPr>
      <w:r w:rsidRPr="006227D4">
        <w:rPr>
          <w:rFonts w:cs="TimesNewRoman"/>
          <w:sz w:val="24"/>
          <w:szCs w:val="24"/>
          <w:lang w:val="fr-LU" w:eastAsia="fr-BE"/>
        </w:rPr>
        <w:t>y compris les récipients pour aliments utilisés pour l’alimentation rapide ou pour d’autres repas prêts à être consommés immédiatement, à l’exception des récipients pour boissons, des assiettes, et des sachets et emballages contenant des aliments;</w:t>
      </w:r>
    </w:p>
    <w:p w:rsidR="007104F8" w:rsidRPr="006227D4" w:rsidRDefault="007104F8" w:rsidP="007104F8">
      <w:pPr>
        <w:autoSpaceDE w:val="0"/>
        <w:autoSpaceDN w:val="0"/>
        <w:adjustRightInd w:val="0"/>
        <w:spacing w:after="0" w:line="240" w:lineRule="auto"/>
        <w:ind w:left="720"/>
        <w:rPr>
          <w:rFonts w:cs="TimesNewRoman"/>
          <w:sz w:val="24"/>
          <w:szCs w:val="24"/>
          <w:lang w:val="fr-LU" w:eastAsia="fr-BE"/>
        </w:rPr>
      </w:pPr>
    </w:p>
    <w:p w:rsidR="007104F8" w:rsidRDefault="007104F8" w:rsidP="007104F8">
      <w:pPr>
        <w:autoSpaceDE w:val="0"/>
        <w:autoSpaceDN w:val="0"/>
        <w:adjustRightInd w:val="0"/>
        <w:spacing w:after="0" w:line="240" w:lineRule="auto"/>
        <w:rPr>
          <w:rFonts w:cs="TimesNewRoman"/>
          <w:sz w:val="24"/>
          <w:szCs w:val="24"/>
          <w:lang w:val="fr-LU" w:eastAsia="fr-BE"/>
        </w:rPr>
      </w:pPr>
      <w:r w:rsidRPr="006227D4">
        <w:rPr>
          <w:rFonts w:cs="TimesNewRoman"/>
          <w:sz w:val="24"/>
          <w:szCs w:val="24"/>
          <w:lang w:val="fr-LU" w:eastAsia="fr-BE"/>
        </w:rPr>
        <w:t>8) Récipients pour boissons en polystyrène expansé, y compris leurs bouchons et couvercles;</w:t>
      </w:r>
    </w:p>
    <w:p w:rsidR="007104F8" w:rsidRPr="006227D4" w:rsidRDefault="007104F8" w:rsidP="007104F8">
      <w:pPr>
        <w:autoSpaceDE w:val="0"/>
        <w:autoSpaceDN w:val="0"/>
        <w:adjustRightInd w:val="0"/>
        <w:spacing w:after="0" w:line="240" w:lineRule="auto"/>
        <w:rPr>
          <w:rFonts w:cs="TimesNewRoman"/>
          <w:sz w:val="24"/>
          <w:szCs w:val="24"/>
          <w:lang w:val="fr-LU" w:eastAsia="fr-BE"/>
        </w:rPr>
      </w:pPr>
    </w:p>
    <w:p w:rsidR="007104F8" w:rsidRDefault="007104F8" w:rsidP="007104F8">
      <w:pPr>
        <w:autoSpaceDE w:val="0"/>
        <w:autoSpaceDN w:val="0"/>
        <w:adjustRightInd w:val="0"/>
        <w:spacing w:after="0" w:line="240" w:lineRule="auto"/>
        <w:rPr>
          <w:rFonts w:cs="TimesNewRoman"/>
          <w:sz w:val="24"/>
          <w:szCs w:val="24"/>
          <w:lang w:val="fr-LU" w:eastAsia="fr-BE"/>
        </w:rPr>
      </w:pPr>
      <w:r w:rsidRPr="006227D4">
        <w:rPr>
          <w:rFonts w:cs="TimesNewRoman"/>
          <w:sz w:val="24"/>
          <w:szCs w:val="24"/>
          <w:lang w:val="fr-LU" w:eastAsia="fr-BE"/>
        </w:rPr>
        <w:t>9) Gobelets pour boissons en polystyrène expansé, y compris leurs moyens de fermeture et couvercles.</w:t>
      </w:r>
    </w:p>
    <w:p w:rsidR="007104F8" w:rsidRDefault="007104F8" w:rsidP="007104F8">
      <w:pPr>
        <w:autoSpaceDE w:val="0"/>
        <w:autoSpaceDN w:val="0"/>
        <w:adjustRightInd w:val="0"/>
        <w:spacing w:after="0" w:line="240" w:lineRule="auto"/>
        <w:rPr>
          <w:rFonts w:cs="TimesNewRoman"/>
          <w:sz w:val="24"/>
          <w:szCs w:val="24"/>
          <w:lang w:val="fr-LU" w:eastAsia="fr-BE"/>
        </w:rPr>
      </w:pPr>
    </w:p>
    <w:p w:rsidR="007104F8" w:rsidRPr="006227D4" w:rsidRDefault="007104F8" w:rsidP="007104F8">
      <w:pPr>
        <w:autoSpaceDE w:val="0"/>
        <w:autoSpaceDN w:val="0"/>
        <w:adjustRightInd w:val="0"/>
        <w:spacing w:after="0" w:line="240" w:lineRule="auto"/>
        <w:jc w:val="center"/>
        <w:rPr>
          <w:rFonts w:cs="TimesNewRoman"/>
          <w:sz w:val="24"/>
          <w:szCs w:val="24"/>
          <w:lang w:val="fr-LU" w:eastAsia="fr-BE"/>
        </w:rPr>
      </w:pPr>
      <w:r w:rsidRPr="006227D4">
        <w:rPr>
          <w:rFonts w:cs="TimesNewRoman"/>
          <w:sz w:val="24"/>
          <w:szCs w:val="24"/>
          <w:lang w:val="fr-LU" w:eastAsia="fr-BE"/>
        </w:rPr>
        <w:t>PARTIE C</w:t>
      </w:r>
    </w:p>
    <w:p w:rsidR="007104F8" w:rsidRDefault="007104F8" w:rsidP="007104F8">
      <w:pPr>
        <w:autoSpaceDE w:val="0"/>
        <w:autoSpaceDN w:val="0"/>
        <w:adjustRightInd w:val="0"/>
        <w:spacing w:after="0" w:line="240" w:lineRule="auto"/>
        <w:rPr>
          <w:rFonts w:cs="TimesNewRoman"/>
          <w:sz w:val="24"/>
          <w:szCs w:val="24"/>
          <w:lang w:val="fr-LU" w:eastAsia="fr-BE"/>
        </w:rPr>
      </w:pPr>
    </w:p>
    <w:p w:rsidR="007104F8" w:rsidRPr="006227D4" w:rsidRDefault="007104F8" w:rsidP="007104F8">
      <w:pPr>
        <w:autoSpaceDE w:val="0"/>
        <w:autoSpaceDN w:val="0"/>
        <w:adjustRightInd w:val="0"/>
        <w:spacing w:after="0" w:line="240" w:lineRule="auto"/>
        <w:rPr>
          <w:rFonts w:cs="TimesNewRoman"/>
          <w:b/>
          <w:sz w:val="24"/>
          <w:szCs w:val="24"/>
          <w:lang w:val="fr-LU" w:eastAsia="fr-BE"/>
        </w:rPr>
      </w:pPr>
      <w:r w:rsidRPr="006227D4">
        <w:rPr>
          <w:rFonts w:cs="TimesNewRoman"/>
          <w:b/>
          <w:sz w:val="24"/>
          <w:szCs w:val="24"/>
          <w:lang w:val="fr-LU" w:eastAsia="fr-BE"/>
        </w:rPr>
        <w:t>Produits en plastique à usage unique visés à l’article 6</w:t>
      </w:r>
      <w:r>
        <w:rPr>
          <w:rFonts w:cs="TimesNewRoman"/>
          <w:b/>
          <w:sz w:val="24"/>
          <w:szCs w:val="24"/>
          <w:lang w:val="fr-LU" w:eastAsia="fr-BE"/>
        </w:rPr>
        <w:t>, paragraphe 1</w:t>
      </w:r>
      <w:r w:rsidRPr="00F7226F">
        <w:rPr>
          <w:rFonts w:cs="TimesNewRoman"/>
          <w:b/>
          <w:sz w:val="24"/>
          <w:szCs w:val="24"/>
          <w:vertAlign w:val="superscript"/>
          <w:lang w:val="fr-LU" w:eastAsia="fr-BE"/>
        </w:rPr>
        <w:t>er</w:t>
      </w:r>
      <w:r>
        <w:rPr>
          <w:rFonts w:cs="TimesNewRoman"/>
          <w:b/>
          <w:sz w:val="24"/>
          <w:szCs w:val="24"/>
          <w:lang w:val="fr-LU" w:eastAsia="fr-BE"/>
        </w:rPr>
        <w:t xml:space="preserve">, </w:t>
      </w:r>
      <w:r w:rsidRPr="006227D4">
        <w:rPr>
          <w:rFonts w:cs="TimesNewRoman"/>
          <w:b/>
          <w:sz w:val="24"/>
          <w:szCs w:val="24"/>
          <w:lang w:val="fr-LU" w:eastAsia="fr-BE"/>
        </w:rPr>
        <w:t>relatif aux exigences applicables aux produits</w:t>
      </w:r>
    </w:p>
    <w:p w:rsidR="007104F8" w:rsidRPr="006227D4" w:rsidRDefault="007104F8" w:rsidP="007104F8">
      <w:pPr>
        <w:autoSpaceDE w:val="0"/>
        <w:autoSpaceDN w:val="0"/>
        <w:adjustRightInd w:val="0"/>
        <w:spacing w:after="0" w:line="240" w:lineRule="auto"/>
        <w:rPr>
          <w:rFonts w:cs="TimesNewRoman"/>
          <w:sz w:val="24"/>
          <w:szCs w:val="24"/>
          <w:lang w:val="fr-LU" w:eastAsia="fr-BE"/>
        </w:rPr>
      </w:pPr>
    </w:p>
    <w:p w:rsidR="007104F8" w:rsidRDefault="007104F8" w:rsidP="007104F8">
      <w:pPr>
        <w:autoSpaceDE w:val="0"/>
        <w:autoSpaceDN w:val="0"/>
        <w:adjustRightInd w:val="0"/>
        <w:spacing w:after="0" w:line="240" w:lineRule="auto"/>
        <w:rPr>
          <w:rFonts w:cs="TimesNewRoman"/>
          <w:sz w:val="24"/>
          <w:szCs w:val="24"/>
          <w:lang w:val="fr-LU" w:eastAsia="fr-BE"/>
        </w:rPr>
      </w:pPr>
      <w:r w:rsidRPr="006227D4">
        <w:rPr>
          <w:rFonts w:cs="TimesNewRoman"/>
          <w:sz w:val="24"/>
          <w:szCs w:val="24"/>
          <w:lang w:val="fr-LU" w:eastAsia="fr-BE"/>
        </w:rPr>
        <w:t>Récipients pour boissons d’une capacité maximale de trois litres, c’est-à-dire les contenants utilisés pour contenir des liquides, tels que des bouteilles pour boissons et leurs bouchons et couvercles, et les emballages composites pour boissons et leurs bouchons et couvercles, à l’exception:</w:t>
      </w:r>
    </w:p>
    <w:p w:rsidR="007104F8" w:rsidRPr="006227D4" w:rsidRDefault="007104F8" w:rsidP="007104F8">
      <w:pPr>
        <w:autoSpaceDE w:val="0"/>
        <w:autoSpaceDN w:val="0"/>
        <w:adjustRightInd w:val="0"/>
        <w:spacing w:after="0" w:line="240" w:lineRule="auto"/>
        <w:rPr>
          <w:rFonts w:cs="TimesNewRoman"/>
          <w:sz w:val="24"/>
          <w:szCs w:val="24"/>
          <w:lang w:val="fr-LU" w:eastAsia="fr-BE"/>
        </w:rPr>
      </w:pPr>
    </w:p>
    <w:p w:rsidR="007104F8" w:rsidRPr="006227D4" w:rsidRDefault="007104F8" w:rsidP="007104F8">
      <w:pPr>
        <w:autoSpaceDE w:val="0"/>
        <w:autoSpaceDN w:val="0"/>
        <w:adjustRightInd w:val="0"/>
        <w:spacing w:after="0" w:line="240" w:lineRule="auto"/>
        <w:ind w:left="720"/>
        <w:rPr>
          <w:rFonts w:cs="TimesNewRoman"/>
          <w:sz w:val="24"/>
          <w:szCs w:val="24"/>
          <w:lang w:val="fr-LU" w:eastAsia="fr-BE"/>
        </w:rPr>
      </w:pPr>
      <w:r w:rsidRPr="006227D4">
        <w:rPr>
          <w:rFonts w:cs="TimesNewRoman"/>
          <w:sz w:val="24"/>
          <w:szCs w:val="24"/>
          <w:lang w:val="fr-LU" w:eastAsia="fr-BE"/>
        </w:rPr>
        <w:t>a) des récipients pour boissons en verre ou en métal dont les bouchons et les couvercles sont en plastique,</w:t>
      </w:r>
    </w:p>
    <w:p w:rsidR="007104F8" w:rsidRDefault="007104F8" w:rsidP="007104F8">
      <w:pPr>
        <w:autoSpaceDE w:val="0"/>
        <w:autoSpaceDN w:val="0"/>
        <w:adjustRightInd w:val="0"/>
        <w:spacing w:after="0" w:line="240" w:lineRule="auto"/>
        <w:ind w:left="720"/>
        <w:rPr>
          <w:rFonts w:cs="TimesNewRoman"/>
          <w:sz w:val="24"/>
          <w:szCs w:val="24"/>
          <w:lang w:val="fr-LU" w:eastAsia="fr-BE"/>
        </w:rPr>
      </w:pPr>
      <w:r w:rsidRPr="006227D4">
        <w:rPr>
          <w:rFonts w:cs="TimesNewRoman"/>
          <w:sz w:val="24"/>
          <w:szCs w:val="24"/>
          <w:lang w:val="fr-LU" w:eastAsia="fr-BE"/>
        </w:rPr>
        <w:t>b) des récipients pour boissons destinés et utilisés pour les denrées alimentaires destinées à des fins médicales spéciales au sens de l’article 2, point g), du règlement (UE) n o 609/2013 du Parlement européen et du Conseil</w:t>
      </w:r>
      <w:r>
        <w:rPr>
          <w:rStyle w:val="FootnoteReference"/>
          <w:rFonts w:cs="TimesNewRoman"/>
          <w:sz w:val="24"/>
          <w:szCs w:val="24"/>
          <w:lang w:val="fr-LU" w:eastAsia="fr-BE"/>
        </w:rPr>
        <w:footnoteReference w:id="3"/>
      </w:r>
      <w:r w:rsidRPr="006227D4">
        <w:rPr>
          <w:rFonts w:cs="TimesNewRoman"/>
          <w:sz w:val="24"/>
          <w:szCs w:val="24"/>
          <w:lang w:val="fr-LU" w:eastAsia="fr-BE"/>
        </w:rPr>
        <w:t xml:space="preserve"> qui sont sous forme liquide.</w:t>
      </w:r>
    </w:p>
    <w:p w:rsidR="007104F8" w:rsidRDefault="007104F8" w:rsidP="007104F8">
      <w:pPr>
        <w:autoSpaceDE w:val="0"/>
        <w:autoSpaceDN w:val="0"/>
        <w:adjustRightInd w:val="0"/>
        <w:spacing w:after="0" w:line="240" w:lineRule="auto"/>
        <w:ind w:left="720"/>
        <w:rPr>
          <w:rFonts w:cs="TimesNewRoman"/>
          <w:sz w:val="24"/>
          <w:szCs w:val="24"/>
          <w:lang w:val="fr-LU" w:eastAsia="fr-BE"/>
        </w:rPr>
      </w:pPr>
    </w:p>
    <w:p w:rsidR="007104F8" w:rsidRPr="006227D4" w:rsidRDefault="007104F8" w:rsidP="007104F8">
      <w:pPr>
        <w:autoSpaceDE w:val="0"/>
        <w:autoSpaceDN w:val="0"/>
        <w:adjustRightInd w:val="0"/>
        <w:spacing w:after="0" w:line="240" w:lineRule="auto"/>
        <w:ind w:left="720"/>
        <w:rPr>
          <w:rFonts w:cs="TimesNewRoman"/>
          <w:sz w:val="24"/>
          <w:szCs w:val="24"/>
          <w:lang w:val="fr-LU" w:eastAsia="fr-BE"/>
        </w:rPr>
      </w:pPr>
    </w:p>
    <w:p w:rsidR="007104F8" w:rsidRDefault="007104F8" w:rsidP="007104F8">
      <w:pPr>
        <w:autoSpaceDE w:val="0"/>
        <w:autoSpaceDN w:val="0"/>
        <w:adjustRightInd w:val="0"/>
        <w:spacing w:after="0" w:line="240" w:lineRule="auto"/>
        <w:jc w:val="center"/>
        <w:rPr>
          <w:rFonts w:cs="TimesNewRoman"/>
          <w:sz w:val="24"/>
          <w:szCs w:val="24"/>
          <w:lang w:val="fr-LU" w:eastAsia="fr-BE"/>
        </w:rPr>
      </w:pPr>
      <w:r w:rsidRPr="006227D4">
        <w:rPr>
          <w:rFonts w:cs="TimesNewRoman"/>
          <w:sz w:val="24"/>
          <w:szCs w:val="24"/>
          <w:lang w:val="fr-LU" w:eastAsia="fr-BE"/>
        </w:rPr>
        <w:t>PARTIE D</w:t>
      </w:r>
    </w:p>
    <w:p w:rsidR="007104F8" w:rsidRPr="006227D4" w:rsidRDefault="007104F8" w:rsidP="007104F8">
      <w:pPr>
        <w:autoSpaceDE w:val="0"/>
        <w:autoSpaceDN w:val="0"/>
        <w:adjustRightInd w:val="0"/>
        <w:spacing w:after="0" w:line="240" w:lineRule="auto"/>
        <w:jc w:val="center"/>
        <w:rPr>
          <w:rFonts w:cs="TimesNewRoman"/>
          <w:sz w:val="24"/>
          <w:szCs w:val="24"/>
          <w:lang w:val="fr-LU" w:eastAsia="fr-BE"/>
        </w:rPr>
      </w:pPr>
    </w:p>
    <w:p w:rsidR="007104F8" w:rsidRPr="006227D4" w:rsidRDefault="007104F8" w:rsidP="007104F8">
      <w:pPr>
        <w:autoSpaceDE w:val="0"/>
        <w:autoSpaceDN w:val="0"/>
        <w:adjustRightInd w:val="0"/>
        <w:spacing w:after="0" w:line="240" w:lineRule="auto"/>
        <w:rPr>
          <w:rFonts w:cs="TimesNewRoman"/>
          <w:b/>
          <w:sz w:val="24"/>
          <w:szCs w:val="24"/>
          <w:lang w:val="fr-LU" w:eastAsia="fr-BE"/>
        </w:rPr>
      </w:pPr>
      <w:r w:rsidRPr="006227D4">
        <w:rPr>
          <w:rFonts w:cs="TimesNewRoman"/>
          <w:b/>
          <w:sz w:val="24"/>
          <w:szCs w:val="24"/>
          <w:lang w:val="fr-LU" w:eastAsia="fr-BE"/>
        </w:rPr>
        <w:lastRenderedPageBreak/>
        <w:t>Produits en plastique à usage unique visés à l’article 7 relatif aux exigences en matière de marquage</w:t>
      </w:r>
    </w:p>
    <w:p w:rsidR="007104F8" w:rsidRPr="006227D4" w:rsidRDefault="007104F8" w:rsidP="007104F8">
      <w:pPr>
        <w:autoSpaceDE w:val="0"/>
        <w:autoSpaceDN w:val="0"/>
        <w:adjustRightInd w:val="0"/>
        <w:spacing w:after="0" w:line="240" w:lineRule="auto"/>
        <w:rPr>
          <w:rFonts w:cs="TimesNewRoman"/>
          <w:sz w:val="24"/>
          <w:szCs w:val="24"/>
          <w:lang w:val="fr-LU" w:eastAsia="fr-BE"/>
        </w:rPr>
      </w:pPr>
    </w:p>
    <w:p w:rsidR="007104F8" w:rsidRDefault="007104F8" w:rsidP="007104F8">
      <w:pPr>
        <w:autoSpaceDE w:val="0"/>
        <w:autoSpaceDN w:val="0"/>
        <w:adjustRightInd w:val="0"/>
        <w:spacing w:after="0" w:line="240" w:lineRule="auto"/>
        <w:rPr>
          <w:rFonts w:cs="TimesNewRoman"/>
          <w:sz w:val="24"/>
          <w:szCs w:val="24"/>
          <w:lang w:val="fr-LU" w:eastAsia="fr-BE"/>
        </w:rPr>
      </w:pPr>
      <w:r w:rsidRPr="006227D4">
        <w:rPr>
          <w:rFonts w:cs="TimesNewRoman"/>
          <w:sz w:val="24"/>
          <w:szCs w:val="24"/>
          <w:lang w:val="fr-LU" w:eastAsia="fr-BE"/>
        </w:rPr>
        <w:t>1) Serviettes hygiéniques, tampons et applicateurs de tampons;</w:t>
      </w:r>
    </w:p>
    <w:p w:rsidR="007104F8" w:rsidRPr="006227D4" w:rsidRDefault="007104F8" w:rsidP="007104F8">
      <w:pPr>
        <w:autoSpaceDE w:val="0"/>
        <w:autoSpaceDN w:val="0"/>
        <w:adjustRightInd w:val="0"/>
        <w:spacing w:after="0" w:line="240" w:lineRule="auto"/>
        <w:rPr>
          <w:rFonts w:cs="TimesNewRoman"/>
          <w:sz w:val="24"/>
          <w:szCs w:val="24"/>
          <w:lang w:val="fr-LU" w:eastAsia="fr-BE"/>
        </w:rPr>
      </w:pPr>
    </w:p>
    <w:p w:rsidR="007104F8" w:rsidRDefault="007104F8" w:rsidP="007104F8">
      <w:pPr>
        <w:autoSpaceDE w:val="0"/>
        <w:autoSpaceDN w:val="0"/>
        <w:adjustRightInd w:val="0"/>
        <w:spacing w:after="0" w:line="240" w:lineRule="auto"/>
        <w:rPr>
          <w:rFonts w:cs="TimesNewRoman"/>
          <w:sz w:val="24"/>
          <w:szCs w:val="24"/>
          <w:lang w:val="fr-LU" w:eastAsia="fr-BE"/>
        </w:rPr>
      </w:pPr>
      <w:r w:rsidRPr="006227D4">
        <w:rPr>
          <w:rFonts w:cs="TimesNewRoman"/>
          <w:sz w:val="24"/>
          <w:szCs w:val="24"/>
          <w:lang w:val="fr-LU" w:eastAsia="fr-BE"/>
        </w:rPr>
        <w:t>2) Lingettes humides, c’est-à-dire lingettes pré-imbibées pour usages corporels et domestiques;</w:t>
      </w:r>
    </w:p>
    <w:p w:rsidR="007104F8" w:rsidRPr="006227D4" w:rsidRDefault="007104F8" w:rsidP="007104F8">
      <w:pPr>
        <w:autoSpaceDE w:val="0"/>
        <w:autoSpaceDN w:val="0"/>
        <w:adjustRightInd w:val="0"/>
        <w:spacing w:after="0" w:line="240" w:lineRule="auto"/>
        <w:rPr>
          <w:rFonts w:cs="TimesNewRoman"/>
          <w:sz w:val="24"/>
          <w:szCs w:val="24"/>
          <w:lang w:val="fr-LU" w:eastAsia="fr-BE"/>
        </w:rPr>
      </w:pPr>
    </w:p>
    <w:p w:rsidR="007104F8" w:rsidRDefault="007104F8" w:rsidP="007104F8">
      <w:pPr>
        <w:autoSpaceDE w:val="0"/>
        <w:autoSpaceDN w:val="0"/>
        <w:adjustRightInd w:val="0"/>
        <w:spacing w:after="0" w:line="240" w:lineRule="auto"/>
        <w:rPr>
          <w:rFonts w:cs="TimesNewRoman"/>
          <w:sz w:val="24"/>
          <w:szCs w:val="24"/>
          <w:lang w:val="fr-LU" w:eastAsia="fr-BE"/>
        </w:rPr>
      </w:pPr>
      <w:r w:rsidRPr="006227D4">
        <w:rPr>
          <w:rFonts w:cs="TimesNewRoman"/>
          <w:sz w:val="24"/>
          <w:szCs w:val="24"/>
          <w:lang w:val="fr-LU" w:eastAsia="fr-BE"/>
        </w:rPr>
        <w:t xml:space="preserve">3) Produits du tabac avec filtres et filtres commercialisés pour être utilisés en combinaison avec </w:t>
      </w:r>
    </w:p>
    <w:p w:rsidR="007104F8" w:rsidRDefault="007104F8" w:rsidP="007104F8">
      <w:pPr>
        <w:autoSpaceDE w:val="0"/>
        <w:autoSpaceDN w:val="0"/>
        <w:adjustRightInd w:val="0"/>
        <w:spacing w:after="0" w:line="240" w:lineRule="auto"/>
        <w:rPr>
          <w:rFonts w:cs="TimesNewRoman"/>
          <w:sz w:val="24"/>
          <w:szCs w:val="24"/>
          <w:lang w:val="fr-LU" w:eastAsia="fr-BE"/>
        </w:rPr>
      </w:pPr>
      <w:r w:rsidRPr="006227D4">
        <w:rPr>
          <w:rFonts w:cs="TimesNewRoman"/>
          <w:sz w:val="24"/>
          <w:szCs w:val="24"/>
          <w:lang w:val="fr-LU" w:eastAsia="fr-BE"/>
        </w:rPr>
        <w:t>des produits du tabac;</w:t>
      </w:r>
    </w:p>
    <w:p w:rsidR="007104F8" w:rsidRPr="006227D4" w:rsidRDefault="007104F8" w:rsidP="007104F8">
      <w:pPr>
        <w:autoSpaceDE w:val="0"/>
        <w:autoSpaceDN w:val="0"/>
        <w:adjustRightInd w:val="0"/>
        <w:spacing w:after="0" w:line="240" w:lineRule="auto"/>
        <w:rPr>
          <w:rFonts w:cs="TimesNewRoman"/>
          <w:sz w:val="24"/>
          <w:szCs w:val="24"/>
          <w:lang w:val="fr-LU" w:eastAsia="fr-BE"/>
        </w:rPr>
      </w:pPr>
    </w:p>
    <w:p w:rsidR="007104F8" w:rsidRPr="008E1574" w:rsidRDefault="007104F8" w:rsidP="007104F8">
      <w:pPr>
        <w:autoSpaceDE w:val="0"/>
        <w:autoSpaceDN w:val="0"/>
        <w:adjustRightInd w:val="0"/>
        <w:spacing w:after="0" w:line="240" w:lineRule="auto"/>
        <w:rPr>
          <w:rFonts w:cs="TimesNewRoman"/>
          <w:sz w:val="24"/>
          <w:szCs w:val="24"/>
          <w:lang w:val="fr-LU" w:eastAsia="fr-BE"/>
        </w:rPr>
      </w:pPr>
      <w:r w:rsidRPr="006227D4">
        <w:rPr>
          <w:rFonts w:cs="TimesNewRoman"/>
          <w:sz w:val="24"/>
          <w:szCs w:val="24"/>
          <w:lang w:val="fr-LU" w:eastAsia="fr-BE"/>
        </w:rPr>
        <w:t>4) Gobelets pour boissons.</w:t>
      </w:r>
    </w:p>
    <w:p w:rsidR="007104F8" w:rsidRDefault="007104F8" w:rsidP="007104F8">
      <w:pPr>
        <w:autoSpaceDE w:val="0"/>
        <w:autoSpaceDN w:val="0"/>
        <w:adjustRightInd w:val="0"/>
        <w:spacing w:after="0" w:line="240" w:lineRule="auto"/>
        <w:rPr>
          <w:rFonts w:cs="TimesNewRoman"/>
          <w:sz w:val="24"/>
          <w:szCs w:val="24"/>
          <w:lang w:val="fr-LU" w:eastAsia="fr-BE"/>
        </w:rPr>
      </w:pPr>
    </w:p>
    <w:p w:rsidR="007104F8" w:rsidRDefault="007104F8" w:rsidP="007104F8">
      <w:pPr>
        <w:autoSpaceDE w:val="0"/>
        <w:autoSpaceDN w:val="0"/>
        <w:adjustRightInd w:val="0"/>
        <w:spacing w:after="0" w:line="240" w:lineRule="auto"/>
        <w:jc w:val="center"/>
        <w:rPr>
          <w:rFonts w:cs="TimesNewRoman"/>
          <w:sz w:val="24"/>
          <w:szCs w:val="24"/>
          <w:lang w:val="fr-LU" w:eastAsia="fr-BE"/>
        </w:rPr>
      </w:pPr>
      <w:r w:rsidRPr="006227D4">
        <w:rPr>
          <w:rFonts w:cs="TimesNewRoman"/>
          <w:sz w:val="24"/>
          <w:szCs w:val="24"/>
          <w:lang w:val="fr-LU" w:eastAsia="fr-BE"/>
        </w:rPr>
        <w:t>PARTIE E</w:t>
      </w:r>
    </w:p>
    <w:p w:rsidR="007104F8" w:rsidRPr="006227D4" w:rsidRDefault="007104F8" w:rsidP="007104F8">
      <w:pPr>
        <w:autoSpaceDE w:val="0"/>
        <w:autoSpaceDN w:val="0"/>
        <w:adjustRightInd w:val="0"/>
        <w:spacing w:after="0" w:line="240" w:lineRule="auto"/>
        <w:jc w:val="center"/>
        <w:rPr>
          <w:rFonts w:cs="TimesNewRoman"/>
          <w:sz w:val="24"/>
          <w:szCs w:val="24"/>
          <w:lang w:val="fr-LU" w:eastAsia="fr-BE"/>
        </w:rPr>
      </w:pPr>
    </w:p>
    <w:p w:rsidR="007104F8" w:rsidRPr="006227D4" w:rsidRDefault="007104F8" w:rsidP="007104F8">
      <w:pPr>
        <w:autoSpaceDE w:val="0"/>
        <w:autoSpaceDN w:val="0"/>
        <w:adjustRightInd w:val="0"/>
        <w:spacing w:after="0" w:line="240" w:lineRule="auto"/>
        <w:rPr>
          <w:rFonts w:cs="TimesNewRoman"/>
          <w:b/>
          <w:sz w:val="24"/>
          <w:szCs w:val="24"/>
          <w:lang w:val="fr-LU" w:eastAsia="fr-BE"/>
        </w:rPr>
      </w:pPr>
      <w:r w:rsidRPr="006227D4">
        <w:rPr>
          <w:rFonts w:cs="TimesNewRoman"/>
          <w:b/>
          <w:sz w:val="24"/>
          <w:szCs w:val="24"/>
          <w:lang w:val="fr-LU" w:eastAsia="fr-BE"/>
        </w:rPr>
        <w:t>I. Produits en plastique à usage unique visés à l’article 8 relatif à la responsabilité élargie des producteurs</w:t>
      </w:r>
    </w:p>
    <w:p w:rsidR="007104F8" w:rsidRPr="006227D4" w:rsidRDefault="007104F8" w:rsidP="007104F8">
      <w:pPr>
        <w:autoSpaceDE w:val="0"/>
        <w:autoSpaceDN w:val="0"/>
        <w:adjustRightInd w:val="0"/>
        <w:spacing w:after="0" w:line="240" w:lineRule="auto"/>
        <w:rPr>
          <w:rFonts w:cs="TimesNewRoman"/>
          <w:sz w:val="24"/>
          <w:szCs w:val="24"/>
          <w:lang w:val="fr-LU" w:eastAsia="fr-BE"/>
        </w:rPr>
      </w:pPr>
    </w:p>
    <w:p w:rsidR="007104F8" w:rsidRPr="006227D4" w:rsidRDefault="007104F8" w:rsidP="007104F8">
      <w:pPr>
        <w:autoSpaceDE w:val="0"/>
        <w:autoSpaceDN w:val="0"/>
        <w:adjustRightInd w:val="0"/>
        <w:spacing w:after="0" w:line="240" w:lineRule="auto"/>
        <w:rPr>
          <w:rFonts w:cs="TimesNewRoman"/>
          <w:sz w:val="24"/>
          <w:szCs w:val="24"/>
          <w:lang w:val="fr-LU" w:eastAsia="fr-BE"/>
        </w:rPr>
      </w:pPr>
      <w:r w:rsidRPr="006227D4">
        <w:rPr>
          <w:rFonts w:cs="TimesNewRoman"/>
          <w:sz w:val="24"/>
          <w:szCs w:val="24"/>
          <w:lang w:val="fr-LU" w:eastAsia="fr-BE"/>
        </w:rPr>
        <w:t>1) Récipients pour aliments, c’est-à-dire les récipients tels que les boîtes, avec ou sans moyen de fermeture, utilisés pour contenir des aliments qui:</w:t>
      </w:r>
    </w:p>
    <w:p w:rsidR="007104F8" w:rsidRPr="006227D4" w:rsidRDefault="007104F8" w:rsidP="007104F8">
      <w:pPr>
        <w:autoSpaceDE w:val="0"/>
        <w:autoSpaceDN w:val="0"/>
        <w:adjustRightInd w:val="0"/>
        <w:spacing w:after="0" w:line="240" w:lineRule="auto"/>
        <w:ind w:left="720"/>
        <w:rPr>
          <w:rFonts w:cs="TimesNewRoman"/>
          <w:sz w:val="24"/>
          <w:szCs w:val="24"/>
          <w:lang w:val="fr-LU" w:eastAsia="fr-BE"/>
        </w:rPr>
      </w:pPr>
      <w:r w:rsidRPr="006227D4">
        <w:rPr>
          <w:rFonts w:cs="TimesNewRoman"/>
          <w:sz w:val="24"/>
          <w:szCs w:val="24"/>
          <w:lang w:val="fr-LU" w:eastAsia="fr-BE"/>
        </w:rPr>
        <w:t>a) sont destinés à être consommés immédiatement, soit sur place, soit à emporter,</w:t>
      </w:r>
    </w:p>
    <w:p w:rsidR="007104F8" w:rsidRPr="006227D4" w:rsidRDefault="007104F8" w:rsidP="007104F8">
      <w:pPr>
        <w:autoSpaceDE w:val="0"/>
        <w:autoSpaceDN w:val="0"/>
        <w:adjustRightInd w:val="0"/>
        <w:spacing w:after="0" w:line="240" w:lineRule="auto"/>
        <w:ind w:left="720"/>
        <w:rPr>
          <w:rFonts w:cs="TimesNewRoman"/>
          <w:sz w:val="24"/>
          <w:szCs w:val="24"/>
          <w:lang w:val="fr-LU" w:eastAsia="fr-BE"/>
        </w:rPr>
      </w:pPr>
      <w:r w:rsidRPr="006227D4">
        <w:rPr>
          <w:rFonts w:cs="TimesNewRoman"/>
          <w:sz w:val="24"/>
          <w:szCs w:val="24"/>
          <w:lang w:val="fr-LU" w:eastAsia="fr-BE"/>
        </w:rPr>
        <w:t>b) sont généralement consommés dans le récipient, et</w:t>
      </w:r>
    </w:p>
    <w:p w:rsidR="007104F8" w:rsidRPr="006227D4" w:rsidRDefault="007104F8" w:rsidP="007104F8">
      <w:pPr>
        <w:autoSpaceDE w:val="0"/>
        <w:autoSpaceDN w:val="0"/>
        <w:adjustRightInd w:val="0"/>
        <w:spacing w:after="0" w:line="240" w:lineRule="auto"/>
        <w:ind w:left="720"/>
        <w:rPr>
          <w:rFonts w:cs="TimesNewRoman"/>
          <w:sz w:val="24"/>
          <w:szCs w:val="24"/>
          <w:lang w:val="fr-LU" w:eastAsia="fr-BE"/>
        </w:rPr>
      </w:pPr>
      <w:r w:rsidRPr="006227D4">
        <w:rPr>
          <w:rFonts w:cs="TimesNewRoman"/>
          <w:sz w:val="24"/>
          <w:szCs w:val="24"/>
          <w:lang w:val="fr-LU" w:eastAsia="fr-BE"/>
        </w:rPr>
        <w:t>c) sont prêts à être consommés sans autre préparation, telle que le fait de les cuire, les bouillir ou les réchauffer,</w:t>
      </w:r>
    </w:p>
    <w:p w:rsidR="007104F8" w:rsidRDefault="007104F8" w:rsidP="007104F8">
      <w:pPr>
        <w:autoSpaceDE w:val="0"/>
        <w:autoSpaceDN w:val="0"/>
        <w:adjustRightInd w:val="0"/>
        <w:spacing w:after="0" w:line="240" w:lineRule="auto"/>
        <w:ind w:left="720"/>
        <w:rPr>
          <w:rFonts w:cs="TimesNewRoman"/>
          <w:sz w:val="24"/>
          <w:szCs w:val="24"/>
          <w:lang w:val="fr-LU" w:eastAsia="fr-BE"/>
        </w:rPr>
      </w:pPr>
      <w:r w:rsidRPr="006227D4">
        <w:rPr>
          <w:rFonts w:cs="TimesNewRoman"/>
          <w:sz w:val="24"/>
          <w:szCs w:val="24"/>
          <w:lang w:val="fr-LU" w:eastAsia="fr-BE"/>
        </w:rPr>
        <w:t>y compris les récipients pour aliments utilisés pour l’alimentation rapide ou pour d’autres repas prêts à être consommés immédiatement, à l’exception des récipients pour boissons, des assiettes, et des sachets et emballages contenant des aliments;</w:t>
      </w:r>
    </w:p>
    <w:p w:rsidR="007104F8" w:rsidRPr="006227D4" w:rsidRDefault="007104F8" w:rsidP="007104F8">
      <w:pPr>
        <w:autoSpaceDE w:val="0"/>
        <w:autoSpaceDN w:val="0"/>
        <w:adjustRightInd w:val="0"/>
        <w:spacing w:after="0" w:line="240" w:lineRule="auto"/>
        <w:ind w:left="720"/>
        <w:rPr>
          <w:rFonts w:cs="TimesNewRoman"/>
          <w:sz w:val="24"/>
          <w:szCs w:val="24"/>
          <w:lang w:val="fr-LU" w:eastAsia="fr-BE"/>
        </w:rPr>
      </w:pPr>
    </w:p>
    <w:p w:rsidR="007104F8" w:rsidRDefault="007104F8" w:rsidP="007104F8">
      <w:pPr>
        <w:autoSpaceDE w:val="0"/>
        <w:autoSpaceDN w:val="0"/>
        <w:adjustRightInd w:val="0"/>
        <w:spacing w:after="0" w:line="240" w:lineRule="auto"/>
        <w:rPr>
          <w:rFonts w:cs="TimesNewRoman"/>
          <w:sz w:val="24"/>
          <w:szCs w:val="24"/>
          <w:lang w:val="fr-LU" w:eastAsia="fr-BE"/>
        </w:rPr>
      </w:pPr>
      <w:r w:rsidRPr="006227D4">
        <w:rPr>
          <w:rFonts w:cs="TimesNewRoman"/>
          <w:sz w:val="24"/>
          <w:szCs w:val="24"/>
          <w:lang w:val="fr-LU" w:eastAsia="fr-BE"/>
        </w:rPr>
        <w:t>2) Sachets et emballages en matériaux souples contenant des aliments destinés à être consommés immédiatement dans le sachet ou l’emballage, sans autre préparation;</w:t>
      </w:r>
    </w:p>
    <w:p w:rsidR="007104F8" w:rsidRPr="006227D4" w:rsidRDefault="007104F8" w:rsidP="007104F8">
      <w:pPr>
        <w:autoSpaceDE w:val="0"/>
        <w:autoSpaceDN w:val="0"/>
        <w:adjustRightInd w:val="0"/>
        <w:spacing w:after="0" w:line="240" w:lineRule="auto"/>
        <w:rPr>
          <w:rFonts w:cs="TimesNewRoman"/>
          <w:sz w:val="24"/>
          <w:szCs w:val="24"/>
          <w:lang w:val="fr-LU" w:eastAsia="fr-BE"/>
        </w:rPr>
      </w:pPr>
    </w:p>
    <w:p w:rsidR="007104F8" w:rsidRDefault="007104F8" w:rsidP="007104F8">
      <w:pPr>
        <w:autoSpaceDE w:val="0"/>
        <w:autoSpaceDN w:val="0"/>
        <w:adjustRightInd w:val="0"/>
        <w:spacing w:after="0" w:line="240" w:lineRule="auto"/>
        <w:rPr>
          <w:rFonts w:cs="TimesNewRoman"/>
          <w:sz w:val="24"/>
          <w:szCs w:val="24"/>
          <w:lang w:val="fr-LU" w:eastAsia="fr-BE"/>
        </w:rPr>
      </w:pPr>
      <w:r w:rsidRPr="006227D4">
        <w:rPr>
          <w:rFonts w:cs="TimesNewRoman"/>
          <w:sz w:val="24"/>
          <w:szCs w:val="24"/>
          <w:lang w:val="fr-LU" w:eastAsia="fr-BE"/>
        </w:rPr>
        <w:t>3) Récipients pour boissons d’une capacité maximale de trois litres, c’est-à-dire les contenants utilisés pour contenir des liquides, tels que des bouteilles pour boissons et leurs bouchons et couvercles, et les emballages composites pour boissons et leurs bouchons et couvercles, à l’exception des récipients pour boissons en verre ou en métal dont les bouchons et les couvercles sont en plastique;</w:t>
      </w:r>
    </w:p>
    <w:p w:rsidR="007104F8" w:rsidRPr="006227D4" w:rsidRDefault="007104F8" w:rsidP="007104F8">
      <w:pPr>
        <w:autoSpaceDE w:val="0"/>
        <w:autoSpaceDN w:val="0"/>
        <w:adjustRightInd w:val="0"/>
        <w:spacing w:after="0" w:line="240" w:lineRule="auto"/>
        <w:rPr>
          <w:rFonts w:cs="TimesNewRoman"/>
          <w:sz w:val="24"/>
          <w:szCs w:val="24"/>
          <w:lang w:val="fr-LU" w:eastAsia="fr-BE"/>
        </w:rPr>
      </w:pPr>
    </w:p>
    <w:p w:rsidR="007104F8" w:rsidRDefault="007104F8" w:rsidP="007104F8">
      <w:pPr>
        <w:autoSpaceDE w:val="0"/>
        <w:autoSpaceDN w:val="0"/>
        <w:adjustRightInd w:val="0"/>
        <w:spacing w:after="0" w:line="240" w:lineRule="auto"/>
        <w:rPr>
          <w:rFonts w:cs="TimesNewRoman"/>
          <w:sz w:val="24"/>
          <w:szCs w:val="24"/>
          <w:lang w:val="fr-LU" w:eastAsia="fr-BE"/>
        </w:rPr>
      </w:pPr>
      <w:r w:rsidRPr="006227D4">
        <w:rPr>
          <w:rFonts w:cs="TimesNewRoman"/>
          <w:sz w:val="24"/>
          <w:szCs w:val="24"/>
          <w:lang w:val="fr-LU" w:eastAsia="fr-BE"/>
        </w:rPr>
        <w:t>4) Gobelets pour boissons, y compris leurs moyens de fermeture et couvercles;</w:t>
      </w:r>
    </w:p>
    <w:p w:rsidR="007104F8" w:rsidRPr="006227D4" w:rsidRDefault="007104F8" w:rsidP="007104F8">
      <w:pPr>
        <w:autoSpaceDE w:val="0"/>
        <w:autoSpaceDN w:val="0"/>
        <w:adjustRightInd w:val="0"/>
        <w:spacing w:after="0" w:line="240" w:lineRule="auto"/>
        <w:rPr>
          <w:rFonts w:cs="TimesNewRoman"/>
          <w:sz w:val="24"/>
          <w:szCs w:val="24"/>
          <w:lang w:val="fr-LU" w:eastAsia="fr-BE"/>
        </w:rPr>
      </w:pPr>
    </w:p>
    <w:p w:rsidR="007104F8" w:rsidRDefault="007104F8" w:rsidP="007104F8">
      <w:pPr>
        <w:autoSpaceDE w:val="0"/>
        <w:autoSpaceDN w:val="0"/>
        <w:adjustRightInd w:val="0"/>
        <w:spacing w:after="0" w:line="240" w:lineRule="auto"/>
        <w:rPr>
          <w:rFonts w:cs="TimesNewRoman"/>
          <w:sz w:val="24"/>
          <w:szCs w:val="24"/>
          <w:lang w:val="fr-LU" w:eastAsia="fr-BE"/>
        </w:rPr>
      </w:pPr>
      <w:r w:rsidRPr="006227D4">
        <w:rPr>
          <w:rFonts w:cs="TimesNewRoman"/>
          <w:sz w:val="24"/>
          <w:szCs w:val="24"/>
          <w:lang w:val="fr-LU" w:eastAsia="fr-BE"/>
        </w:rPr>
        <w:t>5) Sacs en plastique légers tels que définis à l’article 3, point 1 quater, de la directive 94/62/CE.</w:t>
      </w:r>
    </w:p>
    <w:p w:rsidR="007104F8" w:rsidRDefault="007104F8" w:rsidP="007104F8">
      <w:pPr>
        <w:autoSpaceDE w:val="0"/>
        <w:autoSpaceDN w:val="0"/>
        <w:adjustRightInd w:val="0"/>
        <w:spacing w:after="0" w:line="240" w:lineRule="auto"/>
        <w:rPr>
          <w:rFonts w:cs="TimesNewRoman"/>
          <w:sz w:val="24"/>
          <w:szCs w:val="24"/>
          <w:lang w:val="fr-LU" w:eastAsia="fr-BE"/>
        </w:rPr>
      </w:pPr>
    </w:p>
    <w:p w:rsidR="007104F8" w:rsidRDefault="007104F8" w:rsidP="007104F8">
      <w:pPr>
        <w:autoSpaceDE w:val="0"/>
        <w:autoSpaceDN w:val="0"/>
        <w:adjustRightInd w:val="0"/>
        <w:spacing w:after="0" w:line="240" w:lineRule="auto"/>
        <w:rPr>
          <w:rFonts w:cs="TimesNewRoman"/>
          <w:b/>
          <w:sz w:val="24"/>
          <w:szCs w:val="24"/>
          <w:lang w:val="fr-LU" w:eastAsia="fr-BE"/>
        </w:rPr>
      </w:pPr>
      <w:r w:rsidRPr="00E067C6">
        <w:rPr>
          <w:rFonts w:cs="TimesNewRoman"/>
          <w:b/>
          <w:sz w:val="24"/>
          <w:szCs w:val="24"/>
          <w:lang w:val="fr-LU" w:eastAsia="fr-BE"/>
        </w:rPr>
        <w:t>II. Produits en plastique à usage unique visés à l’article 8, paragraphe 3, relatif à la responsabilité élargie des producteurs</w:t>
      </w:r>
    </w:p>
    <w:p w:rsidR="007104F8" w:rsidRPr="00E067C6" w:rsidRDefault="007104F8" w:rsidP="007104F8">
      <w:pPr>
        <w:autoSpaceDE w:val="0"/>
        <w:autoSpaceDN w:val="0"/>
        <w:adjustRightInd w:val="0"/>
        <w:spacing w:after="0" w:line="240" w:lineRule="auto"/>
        <w:rPr>
          <w:rFonts w:cs="TimesNewRoman"/>
          <w:b/>
          <w:sz w:val="24"/>
          <w:szCs w:val="24"/>
          <w:lang w:val="fr-LU" w:eastAsia="fr-BE"/>
        </w:rPr>
      </w:pPr>
    </w:p>
    <w:p w:rsidR="007104F8" w:rsidRDefault="007104F8" w:rsidP="007104F8">
      <w:pPr>
        <w:autoSpaceDE w:val="0"/>
        <w:autoSpaceDN w:val="0"/>
        <w:adjustRightInd w:val="0"/>
        <w:spacing w:after="0" w:line="240" w:lineRule="auto"/>
        <w:rPr>
          <w:rFonts w:cs="TimesNewRoman"/>
          <w:sz w:val="24"/>
          <w:szCs w:val="24"/>
          <w:lang w:val="fr-LU" w:eastAsia="fr-BE"/>
        </w:rPr>
      </w:pPr>
      <w:r w:rsidRPr="00E067C6">
        <w:rPr>
          <w:rFonts w:cs="TimesNewRoman"/>
          <w:sz w:val="24"/>
          <w:szCs w:val="24"/>
          <w:lang w:val="fr-LU" w:eastAsia="fr-BE"/>
        </w:rPr>
        <w:t>1) Lingettes humides, c’est-à-dire lingettes pré-imbibées pour usages corporels et domestiques;</w:t>
      </w:r>
    </w:p>
    <w:p w:rsidR="007104F8" w:rsidRPr="00E067C6" w:rsidRDefault="007104F8" w:rsidP="007104F8">
      <w:pPr>
        <w:autoSpaceDE w:val="0"/>
        <w:autoSpaceDN w:val="0"/>
        <w:adjustRightInd w:val="0"/>
        <w:spacing w:after="0" w:line="240" w:lineRule="auto"/>
        <w:rPr>
          <w:rFonts w:cs="TimesNewRoman"/>
          <w:sz w:val="24"/>
          <w:szCs w:val="24"/>
          <w:lang w:val="fr-LU" w:eastAsia="fr-BE"/>
        </w:rPr>
      </w:pPr>
    </w:p>
    <w:p w:rsidR="007104F8" w:rsidRDefault="007104F8" w:rsidP="007104F8">
      <w:pPr>
        <w:autoSpaceDE w:val="0"/>
        <w:autoSpaceDN w:val="0"/>
        <w:adjustRightInd w:val="0"/>
        <w:spacing w:after="0" w:line="240" w:lineRule="auto"/>
        <w:rPr>
          <w:rFonts w:cs="TimesNewRoman"/>
          <w:sz w:val="24"/>
          <w:szCs w:val="24"/>
          <w:lang w:val="fr-LU" w:eastAsia="fr-BE"/>
        </w:rPr>
      </w:pPr>
      <w:r w:rsidRPr="00E067C6">
        <w:rPr>
          <w:rFonts w:cs="TimesNewRoman"/>
          <w:sz w:val="24"/>
          <w:szCs w:val="24"/>
          <w:lang w:val="fr-LU" w:eastAsia="fr-BE"/>
        </w:rPr>
        <w:t>2) Ballons de baudruche, à l’exception des ballons de baudruche utilisés pour des usages et applications industriels ou professionnels, et qui ne sont pas distribués aux consommateurs.</w:t>
      </w:r>
    </w:p>
    <w:p w:rsidR="007104F8" w:rsidRDefault="007104F8" w:rsidP="007104F8">
      <w:pPr>
        <w:autoSpaceDE w:val="0"/>
        <w:autoSpaceDN w:val="0"/>
        <w:adjustRightInd w:val="0"/>
        <w:spacing w:after="0" w:line="240" w:lineRule="auto"/>
        <w:rPr>
          <w:rFonts w:cs="TimesNewRoman"/>
          <w:sz w:val="24"/>
          <w:szCs w:val="24"/>
          <w:lang w:val="fr-LU" w:eastAsia="fr-BE"/>
        </w:rPr>
      </w:pPr>
    </w:p>
    <w:p w:rsidR="007104F8" w:rsidRPr="00E056C8" w:rsidRDefault="007104F8" w:rsidP="007104F8">
      <w:pPr>
        <w:autoSpaceDE w:val="0"/>
        <w:autoSpaceDN w:val="0"/>
        <w:adjustRightInd w:val="0"/>
        <w:spacing w:after="0" w:line="240" w:lineRule="auto"/>
        <w:rPr>
          <w:rFonts w:cs="TimesNewRoman"/>
          <w:b/>
          <w:sz w:val="24"/>
          <w:szCs w:val="24"/>
          <w:lang w:val="fr-LU" w:eastAsia="fr-BE"/>
        </w:rPr>
      </w:pPr>
      <w:r w:rsidRPr="00E056C8">
        <w:rPr>
          <w:rFonts w:cs="TimesNewRoman"/>
          <w:b/>
          <w:sz w:val="24"/>
          <w:szCs w:val="24"/>
          <w:lang w:val="fr-LU" w:eastAsia="fr-BE"/>
        </w:rPr>
        <w:t>III. Autres produits en plastique à usage unique visés à l’article 8, paragraphe 3, relatif à la responsabilité élargie des producteurs</w:t>
      </w:r>
    </w:p>
    <w:p w:rsidR="007104F8" w:rsidRPr="00E056C8" w:rsidRDefault="007104F8" w:rsidP="007104F8">
      <w:pPr>
        <w:autoSpaceDE w:val="0"/>
        <w:autoSpaceDN w:val="0"/>
        <w:adjustRightInd w:val="0"/>
        <w:spacing w:after="0" w:line="240" w:lineRule="auto"/>
        <w:rPr>
          <w:rFonts w:cs="TimesNewRoman"/>
          <w:sz w:val="24"/>
          <w:szCs w:val="24"/>
          <w:lang w:val="fr-LU" w:eastAsia="fr-BE"/>
        </w:rPr>
      </w:pPr>
    </w:p>
    <w:p w:rsidR="007104F8" w:rsidRDefault="007104F8" w:rsidP="007104F8">
      <w:pPr>
        <w:autoSpaceDE w:val="0"/>
        <w:autoSpaceDN w:val="0"/>
        <w:adjustRightInd w:val="0"/>
        <w:spacing w:after="0" w:line="240" w:lineRule="auto"/>
        <w:rPr>
          <w:rFonts w:cs="TimesNewRoman"/>
          <w:sz w:val="24"/>
          <w:szCs w:val="24"/>
          <w:lang w:val="fr-LU" w:eastAsia="fr-BE"/>
        </w:rPr>
      </w:pPr>
      <w:r w:rsidRPr="00E056C8">
        <w:rPr>
          <w:rFonts w:cs="TimesNewRoman"/>
          <w:sz w:val="24"/>
          <w:szCs w:val="24"/>
          <w:lang w:val="fr-LU" w:eastAsia="fr-BE"/>
        </w:rPr>
        <w:t>Produits du tabac avec filtres et filtres commercialisés pour être utilisés en combinaison avec des produits du tabac.</w:t>
      </w:r>
    </w:p>
    <w:p w:rsidR="007104F8" w:rsidRPr="00E056C8" w:rsidRDefault="007104F8" w:rsidP="007104F8">
      <w:pPr>
        <w:autoSpaceDE w:val="0"/>
        <w:autoSpaceDN w:val="0"/>
        <w:adjustRightInd w:val="0"/>
        <w:spacing w:after="0" w:line="240" w:lineRule="auto"/>
        <w:rPr>
          <w:rFonts w:cs="TimesNewRoman"/>
          <w:sz w:val="24"/>
          <w:szCs w:val="24"/>
          <w:lang w:val="fr-LU" w:eastAsia="fr-BE"/>
        </w:rPr>
      </w:pPr>
    </w:p>
    <w:p w:rsidR="007104F8" w:rsidRDefault="007104F8" w:rsidP="007104F8">
      <w:pPr>
        <w:autoSpaceDE w:val="0"/>
        <w:autoSpaceDN w:val="0"/>
        <w:adjustRightInd w:val="0"/>
        <w:spacing w:after="0" w:line="240" w:lineRule="auto"/>
        <w:jc w:val="center"/>
        <w:rPr>
          <w:rFonts w:cs="TimesNewRoman"/>
          <w:sz w:val="24"/>
          <w:szCs w:val="24"/>
          <w:lang w:val="fr-LU" w:eastAsia="fr-BE"/>
        </w:rPr>
      </w:pPr>
      <w:r w:rsidRPr="00E056C8">
        <w:rPr>
          <w:rFonts w:cs="TimesNewRoman"/>
          <w:sz w:val="24"/>
          <w:szCs w:val="24"/>
          <w:lang w:val="fr-LU" w:eastAsia="fr-BE"/>
        </w:rPr>
        <w:t>PARTIE F</w:t>
      </w:r>
    </w:p>
    <w:p w:rsidR="007104F8" w:rsidRPr="00E056C8" w:rsidRDefault="007104F8" w:rsidP="007104F8">
      <w:pPr>
        <w:autoSpaceDE w:val="0"/>
        <w:autoSpaceDN w:val="0"/>
        <w:adjustRightInd w:val="0"/>
        <w:spacing w:after="0" w:line="240" w:lineRule="auto"/>
        <w:rPr>
          <w:rFonts w:cs="TimesNewRoman"/>
          <w:sz w:val="24"/>
          <w:szCs w:val="24"/>
          <w:lang w:val="fr-LU" w:eastAsia="fr-BE"/>
        </w:rPr>
      </w:pPr>
    </w:p>
    <w:p w:rsidR="007104F8" w:rsidRPr="00E056C8" w:rsidRDefault="007104F8" w:rsidP="007104F8">
      <w:pPr>
        <w:autoSpaceDE w:val="0"/>
        <w:autoSpaceDN w:val="0"/>
        <w:adjustRightInd w:val="0"/>
        <w:spacing w:after="0" w:line="240" w:lineRule="auto"/>
        <w:rPr>
          <w:rFonts w:cs="TimesNewRoman"/>
          <w:b/>
          <w:sz w:val="24"/>
          <w:szCs w:val="24"/>
          <w:lang w:val="fr-LU" w:eastAsia="fr-BE"/>
        </w:rPr>
      </w:pPr>
      <w:r w:rsidRPr="00E056C8">
        <w:rPr>
          <w:rFonts w:cs="TimesNewRoman"/>
          <w:b/>
          <w:sz w:val="24"/>
          <w:szCs w:val="24"/>
          <w:lang w:val="fr-LU" w:eastAsia="fr-BE"/>
        </w:rPr>
        <w:t xml:space="preserve">Produits en plastique à usage unique visés à l’article 9 relatif à la collecte séparée et à l’article 6, paragraphe </w:t>
      </w:r>
      <w:r>
        <w:rPr>
          <w:rFonts w:cs="TimesNewRoman"/>
          <w:b/>
          <w:sz w:val="24"/>
          <w:szCs w:val="24"/>
          <w:lang w:val="fr-LU" w:eastAsia="fr-BE"/>
        </w:rPr>
        <w:t>2</w:t>
      </w:r>
      <w:r w:rsidRPr="00E056C8">
        <w:rPr>
          <w:rFonts w:cs="TimesNewRoman"/>
          <w:b/>
          <w:sz w:val="24"/>
          <w:szCs w:val="24"/>
          <w:lang w:val="fr-LU" w:eastAsia="fr-BE"/>
        </w:rPr>
        <w:t>, relatif aux exigences applicables aux produits</w:t>
      </w:r>
    </w:p>
    <w:p w:rsidR="007104F8" w:rsidRPr="00E056C8" w:rsidRDefault="007104F8" w:rsidP="007104F8">
      <w:pPr>
        <w:autoSpaceDE w:val="0"/>
        <w:autoSpaceDN w:val="0"/>
        <w:adjustRightInd w:val="0"/>
        <w:spacing w:after="0" w:line="240" w:lineRule="auto"/>
        <w:rPr>
          <w:rFonts w:cs="TimesNewRoman"/>
          <w:sz w:val="24"/>
          <w:szCs w:val="24"/>
          <w:lang w:val="fr-LU" w:eastAsia="fr-BE"/>
        </w:rPr>
      </w:pPr>
    </w:p>
    <w:p w:rsidR="007104F8" w:rsidRDefault="007104F8" w:rsidP="007104F8">
      <w:pPr>
        <w:autoSpaceDE w:val="0"/>
        <w:autoSpaceDN w:val="0"/>
        <w:adjustRightInd w:val="0"/>
        <w:spacing w:after="0" w:line="240" w:lineRule="auto"/>
        <w:rPr>
          <w:rFonts w:cs="TimesNewRoman"/>
          <w:sz w:val="24"/>
          <w:szCs w:val="24"/>
          <w:lang w:val="fr-LU" w:eastAsia="fr-BE"/>
        </w:rPr>
      </w:pPr>
      <w:r w:rsidRPr="00E056C8">
        <w:rPr>
          <w:rFonts w:cs="TimesNewRoman"/>
          <w:sz w:val="24"/>
          <w:szCs w:val="24"/>
          <w:lang w:val="fr-LU" w:eastAsia="fr-BE"/>
        </w:rPr>
        <w:t>Bouteilles pour boissons d’une capacité maximale de trois litres, y compris leurs bouchons et couvercles, à l’exception:</w:t>
      </w:r>
    </w:p>
    <w:p w:rsidR="007104F8" w:rsidRPr="00E056C8" w:rsidRDefault="007104F8" w:rsidP="007104F8">
      <w:pPr>
        <w:autoSpaceDE w:val="0"/>
        <w:autoSpaceDN w:val="0"/>
        <w:adjustRightInd w:val="0"/>
        <w:spacing w:after="0" w:line="240" w:lineRule="auto"/>
        <w:rPr>
          <w:rFonts w:cs="TimesNewRoman"/>
          <w:sz w:val="24"/>
          <w:szCs w:val="24"/>
          <w:lang w:val="fr-LU" w:eastAsia="fr-BE"/>
        </w:rPr>
      </w:pPr>
    </w:p>
    <w:p w:rsidR="007104F8" w:rsidRPr="00E056C8" w:rsidRDefault="007104F8" w:rsidP="007104F8">
      <w:pPr>
        <w:autoSpaceDE w:val="0"/>
        <w:autoSpaceDN w:val="0"/>
        <w:adjustRightInd w:val="0"/>
        <w:spacing w:after="0" w:line="240" w:lineRule="auto"/>
        <w:rPr>
          <w:rFonts w:cs="TimesNewRoman"/>
          <w:sz w:val="24"/>
          <w:szCs w:val="24"/>
          <w:lang w:val="fr-LU" w:eastAsia="fr-BE"/>
        </w:rPr>
      </w:pPr>
      <w:r w:rsidRPr="00E056C8">
        <w:rPr>
          <w:rFonts w:cs="TimesNewRoman"/>
          <w:sz w:val="24"/>
          <w:szCs w:val="24"/>
          <w:lang w:val="fr-LU" w:eastAsia="fr-BE"/>
        </w:rPr>
        <w:t>a) des bouteilles pour boissons en verre ou en métal dont les bouchons et les couvercles sont en plastique;</w:t>
      </w:r>
    </w:p>
    <w:p w:rsidR="007104F8" w:rsidRDefault="007104F8" w:rsidP="007104F8">
      <w:pPr>
        <w:autoSpaceDE w:val="0"/>
        <w:autoSpaceDN w:val="0"/>
        <w:adjustRightInd w:val="0"/>
        <w:spacing w:after="0" w:line="240" w:lineRule="auto"/>
        <w:rPr>
          <w:rFonts w:cs="TimesNewRoman"/>
          <w:sz w:val="24"/>
          <w:szCs w:val="24"/>
          <w:lang w:val="fr-LU" w:eastAsia="fr-BE"/>
        </w:rPr>
      </w:pPr>
      <w:r w:rsidRPr="00E056C8">
        <w:rPr>
          <w:rFonts w:cs="TimesNewRoman"/>
          <w:sz w:val="24"/>
          <w:szCs w:val="24"/>
          <w:lang w:val="fr-LU" w:eastAsia="fr-BE"/>
        </w:rPr>
        <w:t>b) des bouteilles pour boissons destinées et utilisées pour les denrées alimentaires destinées à des fins médicales spéciales au sens de l’article 2, point g), du règlement (UE) n o 609/2013 qui sont sous forme liquide.</w:t>
      </w:r>
    </w:p>
    <w:p w:rsidR="007104F8" w:rsidRDefault="007104F8" w:rsidP="007104F8">
      <w:pPr>
        <w:autoSpaceDE w:val="0"/>
        <w:autoSpaceDN w:val="0"/>
        <w:adjustRightInd w:val="0"/>
        <w:spacing w:after="0" w:line="240" w:lineRule="auto"/>
        <w:rPr>
          <w:rFonts w:cs="TimesNewRoman"/>
          <w:sz w:val="24"/>
          <w:szCs w:val="24"/>
          <w:lang w:val="fr-LU" w:eastAsia="fr-BE"/>
        </w:rPr>
      </w:pPr>
    </w:p>
    <w:p w:rsidR="007104F8" w:rsidRDefault="007104F8" w:rsidP="007104F8">
      <w:pPr>
        <w:autoSpaceDE w:val="0"/>
        <w:autoSpaceDN w:val="0"/>
        <w:adjustRightInd w:val="0"/>
        <w:spacing w:after="0" w:line="240" w:lineRule="auto"/>
        <w:jc w:val="center"/>
        <w:rPr>
          <w:rFonts w:cs="TimesNewRoman"/>
          <w:sz w:val="24"/>
          <w:szCs w:val="24"/>
          <w:lang w:val="fr-LU" w:eastAsia="fr-BE"/>
        </w:rPr>
      </w:pPr>
      <w:r w:rsidRPr="00E056C8">
        <w:rPr>
          <w:rFonts w:cs="TimesNewRoman"/>
          <w:sz w:val="24"/>
          <w:szCs w:val="24"/>
          <w:lang w:val="fr-LU" w:eastAsia="fr-BE"/>
        </w:rPr>
        <w:t>PARTIE G</w:t>
      </w:r>
    </w:p>
    <w:p w:rsidR="007104F8" w:rsidRPr="00E056C8" w:rsidRDefault="007104F8" w:rsidP="007104F8">
      <w:pPr>
        <w:autoSpaceDE w:val="0"/>
        <w:autoSpaceDN w:val="0"/>
        <w:adjustRightInd w:val="0"/>
        <w:spacing w:after="0" w:line="240" w:lineRule="auto"/>
        <w:jc w:val="center"/>
        <w:rPr>
          <w:rFonts w:cs="TimesNewRoman"/>
          <w:sz w:val="24"/>
          <w:szCs w:val="24"/>
          <w:lang w:val="fr-LU" w:eastAsia="fr-BE"/>
        </w:rPr>
      </w:pPr>
    </w:p>
    <w:p w:rsidR="007104F8" w:rsidRPr="004578C8" w:rsidRDefault="007104F8" w:rsidP="007104F8">
      <w:pPr>
        <w:autoSpaceDE w:val="0"/>
        <w:autoSpaceDN w:val="0"/>
        <w:adjustRightInd w:val="0"/>
        <w:spacing w:after="0" w:line="240" w:lineRule="auto"/>
        <w:rPr>
          <w:rFonts w:cs="TimesNewRoman"/>
          <w:b/>
          <w:sz w:val="24"/>
          <w:szCs w:val="24"/>
          <w:lang w:val="fr-LU" w:eastAsia="fr-BE"/>
        </w:rPr>
      </w:pPr>
      <w:r w:rsidRPr="004578C8">
        <w:rPr>
          <w:rFonts w:cs="TimesNewRoman"/>
          <w:b/>
          <w:sz w:val="24"/>
          <w:szCs w:val="24"/>
          <w:lang w:val="fr-LU" w:eastAsia="fr-BE"/>
        </w:rPr>
        <w:t>Produits en plastique à usage unique visés à l’article 10 relatif aux mesures de sensibilisation</w:t>
      </w:r>
    </w:p>
    <w:p w:rsidR="007104F8" w:rsidRPr="00E056C8" w:rsidRDefault="007104F8" w:rsidP="007104F8">
      <w:pPr>
        <w:autoSpaceDE w:val="0"/>
        <w:autoSpaceDN w:val="0"/>
        <w:adjustRightInd w:val="0"/>
        <w:spacing w:after="0" w:line="240" w:lineRule="auto"/>
        <w:rPr>
          <w:rFonts w:cs="TimesNewRoman"/>
          <w:sz w:val="24"/>
          <w:szCs w:val="24"/>
          <w:lang w:val="fr-LU" w:eastAsia="fr-BE"/>
        </w:rPr>
      </w:pPr>
    </w:p>
    <w:p w:rsidR="007104F8" w:rsidRPr="00E056C8" w:rsidRDefault="007104F8" w:rsidP="007104F8">
      <w:pPr>
        <w:autoSpaceDE w:val="0"/>
        <w:autoSpaceDN w:val="0"/>
        <w:adjustRightInd w:val="0"/>
        <w:spacing w:after="0" w:line="240" w:lineRule="auto"/>
        <w:rPr>
          <w:rFonts w:cs="TimesNewRoman"/>
          <w:sz w:val="24"/>
          <w:szCs w:val="24"/>
          <w:lang w:val="fr-LU" w:eastAsia="fr-BE"/>
        </w:rPr>
      </w:pPr>
      <w:r w:rsidRPr="00E056C8">
        <w:rPr>
          <w:rFonts w:cs="TimesNewRoman"/>
          <w:sz w:val="24"/>
          <w:szCs w:val="24"/>
          <w:lang w:val="fr-LU" w:eastAsia="fr-BE"/>
        </w:rPr>
        <w:t>1) Récipients pour aliments, c’est-à-dire les récipients tels que les boîtes, avec ou sans moyen de fermeture, utilisés pour contenir des aliments qui:</w:t>
      </w:r>
    </w:p>
    <w:p w:rsidR="007104F8" w:rsidRPr="00E056C8" w:rsidRDefault="007104F8" w:rsidP="007104F8">
      <w:pPr>
        <w:autoSpaceDE w:val="0"/>
        <w:autoSpaceDN w:val="0"/>
        <w:adjustRightInd w:val="0"/>
        <w:spacing w:after="0" w:line="240" w:lineRule="auto"/>
        <w:ind w:left="720"/>
        <w:rPr>
          <w:rFonts w:cs="TimesNewRoman"/>
          <w:sz w:val="24"/>
          <w:szCs w:val="24"/>
          <w:lang w:val="fr-LU" w:eastAsia="fr-BE"/>
        </w:rPr>
      </w:pPr>
      <w:r w:rsidRPr="00E056C8">
        <w:rPr>
          <w:rFonts w:cs="TimesNewRoman"/>
          <w:sz w:val="24"/>
          <w:szCs w:val="24"/>
          <w:lang w:val="fr-LU" w:eastAsia="fr-BE"/>
        </w:rPr>
        <w:t>a) sont destinés à être consommés immédiatement, soit sur place, soit à emporter,</w:t>
      </w:r>
    </w:p>
    <w:p w:rsidR="007104F8" w:rsidRPr="00E056C8" w:rsidRDefault="007104F8" w:rsidP="007104F8">
      <w:pPr>
        <w:autoSpaceDE w:val="0"/>
        <w:autoSpaceDN w:val="0"/>
        <w:adjustRightInd w:val="0"/>
        <w:spacing w:after="0" w:line="240" w:lineRule="auto"/>
        <w:ind w:left="720"/>
        <w:rPr>
          <w:rFonts w:cs="TimesNewRoman"/>
          <w:sz w:val="24"/>
          <w:szCs w:val="24"/>
          <w:lang w:val="fr-LU" w:eastAsia="fr-BE"/>
        </w:rPr>
      </w:pPr>
      <w:r w:rsidRPr="00E056C8">
        <w:rPr>
          <w:rFonts w:cs="TimesNewRoman"/>
          <w:sz w:val="24"/>
          <w:szCs w:val="24"/>
          <w:lang w:val="fr-LU" w:eastAsia="fr-BE"/>
        </w:rPr>
        <w:t>b) sont généralement consommés dans le récipient, et</w:t>
      </w:r>
    </w:p>
    <w:p w:rsidR="007104F8" w:rsidRPr="00E056C8" w:rsidRDefault="007104F8" w:rsidP="007104F8">
      <w:pPr>
        <w:autoSpaceDE w:val="0"/>
        <w:autoSpaceDN w:val="0"/>
        <w:adjustRightInd w:val="0"/>
        <w:spacing w:after="0" w:line="240" w:lineRule="auto"/>
        <w:ind w:left="720"/>
        <w:rPr>
          <w:rFonts w:cs="TimesNewRoman"/>
          <w:sz w:val="24"/>
          <w:szCs w:val="24"/>
          <w:lang w:val="fr-LU" w:eastAsia="fr-BE"/>
        </w:rPr>
      </w:pPr>
      <w:r w:rsidRPr="00E056C8">
        <w:rPr>
          <w:rFonts w:cs="TimesNewRoman"/>
          <w:sz w:val="24"/>
          <w:szCs w:val="24"/>
          <w:lang w:val="fr-LU" w:eastAsia="fr-BE"/>
        </w:rPr>
        <w:t>c) sont prêts à être consommés sans autre préparation, telle que le fait de les cuire, de les bouillir ou de les réchauffer,</w:t>
      </w:r>
    </w:p>
    <w:p w:rsidR="007104F8" w:rsidRDefault="007104F8" w:rsidP="007104F8">
      <w:pPr>
        <w:autoSpaceDE w:val="0"/>
        <w:autoSpaceDN w:val="0"/>
        <w:adjustRightInd w:val="0"/>
        <w:spacing w:after="0" w:line="240" w:lineRule="auto"/>
        <w:ind w:left="720"/>
        <w:rPr>
          <w:rFonts w:cs="TimesNewRoman"/>
          <w:sz w:val="24"/>
          <w:szCs w:val="24"/>
          <w:lang w:val="fr-LU" w:eastAsia="fr-BE"/>
        </w:rPr>
      </w:pPr>
      <w:r w:rsidRPr="00E056C8">
        <w:rPr>
          <w:rFonts w:cs="TimesNewRoman"/>
          <w:sz w:val="24"/>
          <w:szCs w:val="24"/>
          <w:lang w:val="fr-LU" w:eastAsia="fr-BE"/>
        </w:rPr>
        <w:t>y compris les récipients pour aliments utilisés pour l’alimentation rapide ou pour d’autres repas prêts à être consommés immédiatement, à l’exception des récipients pour boissons, des assiettes, et des sachets et emballages contenant des aliments;</w:t>
      </w:r>
    </w:p>
    <w:p w:rsidR="007104F8" w:rsidRPr="00E056C8" w:rsidRDefault="007104F8" w:rsidP="007104F8">
      <w:pPr>
        <w:autoSpaceDE w:val="0"/>
        <w:autoSpaceDN w:val="0"/>
        <w:adjustRightInd w:val="0"/>
        <w:spacing w:after="0" w:line="240" w:lineRule="auto"/>
        <w:rPr>
          <w:rFonts w:cs="TimesNewRoman"/>
          <w:sz w:val="24"/>
          <w:szCs w:val="24"/>
          <w:lang w:val="fr-LU" w:eastAsia="fr-BE"/>
        </w:rPr>
      </w:pPr>
    </w:p>
    <w:p w:rsidR="007104F8" w:rsidRDefault="007104F8" w:rsidP="007104F8">
      <w:pPr>
        <w:autoSpaceDE w:val="0"/>
        <w:autoSpaceDN w:val="0"/>
        <w:adjustRightInd w:val="0"/>
        <w:spacing w:after="0" w:line="240" w:lineRule="auto"/>
        <w:rPr>
          <w:rFonts w:cs="TimesNewRoman"/>
          <w:sz w:val="24"/>
          <w:szCs w:val="24"/>
          <w:lang w:val="fr-LU" w:eastAsia="fr-BE"/>
        </w:rPr>
      </w:pPr>
      <w:r w:rsidRPr="00E056C8">
        <w:rPr>
          <w:rFonts w:cs="TimesNewRoman"/>
          <w:sz w:val="24"/>
          <w:szCs w:val="24"/>
          <w:lang w:val="fr-LU" w:eastAsia="fr-BE"/>
        </w:rPr>
        <w:t>2) Sachets et emballages en matériaux souples contenant des aliments destinés à être consommés immédiatement dans le sachet ou l’emballage, sans autre préparation;</w:t>
      </w:r>
    </w:p>
    <w:p w:rsidR="007104F8" w:rsidRPr="00E056C8" w:rsidRDefault="007104F8" w:rsidP="007104F8">
      <w:pPr>
        <w:autoSpaceDE w:val="0"/>
        <w:autoSpaceDN w:val="0"/>
        <w:adjustRightInd w:val="0"/>
        <w:spacing w:after="0" w:line="240" w:lineRule="auto"/>
        <w:rPr>
          <w:rFonts w:cs="TimesNewRoman"/>
          <w:sz w:val="24"/>
          <w:szCs w:val="24"/>
          <w:lang w:val="fr-LU" w:eastAsia="fr-BE"/>
        </w:rPr>
      </w:pPr>
    </w:p>
    <w:p w:rsidR="007104F8" w:rsidRDefault="007104F8" w:rsidP="007104F8">
      <w:pPr>
        <w:autoSpaceDE w:val="0"/>
        <w:autoSpaceDN w:val="0"/>
        <w:adjustRightInd w:val="0"/>
        <w:spacing w:after="0" w:line="240" w:lineRule="auto"/>
        <w:rPr>
          <w:rFonts w:cs="TimesNewRoman"/>
          <w:sz w:val="24"/>
          <w:szCs w:val="24"/>
          <w:lang w:val="fr-LU" w:eastAsia="fr-BE"/>
        </w:rPr>
      </w:pPr>
      <w:r w:rsidRPr="00E056C8">
        <w:rPr>
          <w:rFonts w:cs="TimesNewRoman"/>
          <w:sz w:val="24"/>
          <w:szCs w:val="24"/>
          <w:lang w:val="fr-LU" w:eastAsia="fr-BE"/>
        </w:rPr>
        <w:t xml:space="preserve">3) Récipients pour boissons d’une capacité maximale de trois litres, c’est-à-dire les contenants utilisés pour contenir des liquides, tels que des bouteilles pour boissons et leurs bouchons et couvercles, et les emballages composites pour boissons et leurs bouchons et couvercles, à </w:t>
      </w:r>
      <w:r w:rsidRPr="00E056C8">
        <w:rPr>
          <w:rFonts w:cs="TimesNewRoman"/>
          <w:sz w:val="24"/>
          <w:szCs w:val="24"/>
          <w:lang w:val="fr-LU" w:eastAsia="fr-BE"/>
        </w:rPr>
        <w:lastRenderedPageBreak/>
        <w:t>l’exception des récipients pour boissons en verre ou en métal dont les bouchons et les couvercles sont en plastique;</w:t>
      </w:r>
    </w:p>
    <w:p w:rsidR="007104F8" w:rsidRPr="00E056C8" w:rsidRDefault="007104F8" w:rsidP="007104F8">
      <w:pPr>
        <w:autoSpaceDE w:val="0"/>
        <w:autoSpaceDN w:val="0"/>
        <w:adjustRightInd w:val="0"/>
        <w:spacing w:after="0" w:line="240" w:lineRule="auto"/>
        <w:rPr>
          <w:rFonts w:cs="TimesNewRoman"/>
          <w:sz w:val="24"/>
          <w:szCs w:val="24"/>
          <w:lang w:val="fr-LU" w:eastAsia="fr-BE"/>
        </w:rPr>
      </w:pPr>
    </w:p>
    <w:p w:rsidR="007104F8" w:rsidRDefault="007104F8" w:rsidP="007104F8">
      <w:pPr>
        <w:autoSpaceDE w:val="0"/>
        <w:autoSpaceDN w:val="0"/>
        <w:adjustRightInd w:val="0"/>
        <w:spacing w:after="0" w:line="240" w:lineRule="auto"/>
        <w:rPr>
          <w:rFonts w:cs="TimesNewRoman"/>
          <w:sz w:val="24"/>
          <w:szCs w:val="24"/>
          <w:lang w:val="fr-LU" w:eastAsia="fr-BE"/>
        </w:rPr>
      </w:pPr>
      <w:r w:rsidRPr="00E056C8">
        <w:rPr>
          <w:rFonts w:cs="TimesNewRoman"/>
          <w:sz w:val="24"/>
          <w:szCs w:val="24"/>
          <w:lang w:val="fr-LU" w:eastAsia="fr-BE"/>
        </w:rPr>
        <w:t>4) Gobelets pour boissons, y compris leurs moyens de fermeture et couvercles;</w:t>
      </w:r>
    </w:p>
    <w:p w:rsidR="007104F8" w:rsidRPr="00E056C8" w:rsidRDefault="007104F8" w:rsidP="007104F8">
      <w:pPr>
        <w:autoSpaceDE w:val="0"/>
        <w:autoSpaceDN w:val="0"/>
        <w:adjustRightInd w:val="0"/>
        <w:spacing w:after="0" w:line="240" w:lineRule="auto"/>
        <w:rPr>
          <w:rFonts w:cs="TimesNewRoman"/>
          <w:sz w:val="24"/>
          <w:szCs w:val="24"/>
          <w:lang w:val="fr-LU" w:eastAsia="fr-BE"/>
        </w:rPr>
      </w:pPr>
    </w:p>
    <w:p w:rsidR="007104F8" w:rsidRDefault="007104F8" w:rsidP="007104F8">
      <w:pPr>
        <w:autoSpaceDE w:val="0"/>
        <w:autoSpaceDN w:val="0"/>
        <w:adjustRightInd w:val="0"/>
        <w:spacing w:after="0" w:line="240" w:lineRule="auto"/>
        <w:rPr>
          <w:rFonts w:cs="TimesNewRoman"/>
          <w:sz w:val="24"/>
          <w:szCs w:val="24"/>
          <w:lang w:val="fr-LU" w:eastAsia="fr-BE"/>
        </w:rPr>
      </w:pPr>
      <w:r w:rsidRPr="00E056C8">
        <w:rPr>
          <w:rFonts w:cs="TimesNewRoman"/>
          <w:sz w:val="24"/>
          <w:szCs w:val="24"/>
          <w:lang w:val="fr-LU" w:eastAsia="fr-BE"/>
        </w:rPr>
        <w:t>5) Produits du tabac avec filtres et filtres commercialisés pour être utilisés en combinaison avec des produits du tabac;</w:t>
      </w:r>
    </w:p>
    <w:p w:rsidR="007104F8" w:rsidRDefault="007104F8" w:rsidP="007104F8">
      <w:pPr>
        <w:autoSpaceDE w:val="0"/>
        <w:autoSpaceDN w:val="0"/>
        <w:adjustRightInd w:val="0"/>
        <w:spacing w:after="0" w:line="240" w:lineRule="auto"/>
        <w:rPr>
          <w:rFonts w:cs="TimesNewRoman"/>
          <w:sz w:val="24"/>
          <w:szCs w:val="24"/>
          <w:lang w:val="fr-LU" w:eastAsia="fr-BE"/>
        </w:rPr>
      </w:pPr>
    </w:p>
    <w:p w:rsidR="007104F8" w:rsidRDefault="007104F8" w:rsidP="007104F8">
      <w:pPr>
        <w:autoSpaceDE w:val="0"/>
        <w:autoSpaceDN w:val="0"/>
        <w:adjustRightInd w:val="0"/>
        <w:spacing w:after="0" w:line="240" w:lineRule="auto"/>
        <w:rPr>
          <w:rFonts w:cs="TimesNewRoman"/>
          <w:sz w:val="24"/>
          <w:szCs w:val="24"/>
          <w:lang w:val="fr-LU" w:eastAsia="fr-BE"/>
        </w:rPr>
      </w:pPr>
      <w:r w:rsidRPr="004578C8">
        <w:rPr>
          <w:rFonts w:cs="TimesNewRoman"/>
          <w:sz w:val="24"/>
          <w:szCs w:val="24"/>
          <w:lang w:val="fr-LU" w:eastAsia="fr-BE"/>
        </w:rPr>
        <w:t>6) Lingettes humides, c’est-à-dire lingettes pré-imbibées pour usages corporels et domestiques;</w:t>
      </w:r>
    </w:p>
    <w:p w:rsidR="007104F8" w:rsidRPr="004578C8" w:rsidRDefault="007104F8" w:rsidP="007104F8">
      <w:pPr>
        <w:autoSpaceDE w:val="0"/>
        <w:autoSpaceDN w:val="0"/>
        <w:adjustRightInd w:val="0"/>
        <w:spacing w:after="0" w:line="240" w:lineRule="auto"/>
        <w:rPr>
          <w:rFonts w:cs="TimesNewRoman"/>
          <w:sz w:val="24"/>
          <w:szCs w:val="24"/>
          <w:lang w:val="fr-LU" w:eastAsia="fr-BE"/>
        </w:rPr>
      </w:pPr>
    </w:p>
    <w:p w:rsidR="007104F8" w:rsidRDefault="007104F8" w:rsidP="007104F8">
      <w:pPr>
        <w:autoSpaceDE w:val="0"/>
        <w:autoSpaceDN w:val="0"/>
        <w:adjustRightInd w:val="0"/>
        <w:spacing w:after="0" w:line="240" w:lineRule="auto"/>
        <w:rPr>
          <w:rFonts w:cs="TimesNewRoman"/>
          <w:sz w:val="24"/>
          <w:szCs w:val="24"/>
          <w:lang w:val="fr-LU" w:eastAsia="fr-BE"/>
        </w:rPr>
      </w:pPr>
      <w:r w:rsidRPr="004578C8">
        <w:rPr>
          <w:rFonts w:cs="TimesNewRoman"/>
          <w:sz w:val="24"/>
          <w:szCs w:val="24"/>
          <w:lang w:val="fr-LU" w:eastAsia="fr-BE"/>
        </w:rPr>
        <w:t>7) Ballons de baudruche, à l’exception des ballons de baudruche utilisés pour des usages et applications industriels ou professionnels, et qui ne sont pas distribués aux consommateurs;</w:t>
      </w:r>
    </w:p>
    <w:p w:rsidR="007104F8" w:rsidRPr="004578C8" w:rsidRDefault="007104F8" w:rsidP="007104F8">
      <w:pPr>
        <w:autoSpaceDE w:val="0"/>
        <w:autoSpaceDN w:val="0"/>
        <w:adjustRightInd w:val="0"/>
        <w:spacing w:after="0" w:line="240" w:lineRule="auto"/>
        <w:rPr>
          <w:rFonts w:cs="TimesNewRoman"/>
          <w:sz w:val="24"/>
          <w:szCs w:val="24"/>
          <w:lang w:val="fr-LU" w:eastAsia="fr-BE"/>
        </w:rPr>
      </w:pPr>
    </w:p>
    <w:p w:rsidR="007104F8" w:rsidRDefault="007104F8" w:rsidP="007104F8">
      <w:pPr>
        <w:autoSpaceDE w:val="0"/>
        <w:autoSpaceDN w:val="0"/>
        <w:adjustRightInd w:val="0"/>
        <w:spacing w:after="0" w:line="240" w:lineRule="auto"/>
        <w:rPr>
          <w:rFonts w:cs="TimesNewRoman"/>
          <w:sz w:val="24"/>
          <w:szCs w:val="24"/>
          <w:lang w:val="fr-LU" w:eastAsia="fr-BE"/>
        </w:rPr>
      </w:pPr>
      <w:r w:rsidRPr="004578C8">
        <w:rPr>
          <w:rFonts w:cs="TimesNewRoman"/>
          <w:sz w:val="24"/>
          <w:szCs w:val="24"/>
          <w:lang w:val="fr-LU" w:eastAsia="fr-BE"/>
        </w:rPr>
        <w:t xml:space="preserve">8) Sacs en plastique légers tels que définis à l’article 3, point 1 </w:t>
      </w:r>
      <w:r w:rsidRPr="00F7226F">
        <w:rPr>
          <w:rFonts w:cs="TimesNewRoman"/>
          <w:i/>
          <w:sz w:val="24"/>
          <w:szCs w:val="24"/>
          <w:lang w:val="fr-LU" w:eastAsia="fr-BE"/>
        </w:rPr>
        <w:t>quater</w:t>
      </w:r>
      <w:r w:rsidRPr="004578C8">
        <w:rPr>
          <w:rFonts w:cs="TimesNewRoman"/>
          <w:sz w:val="24"/>
          <w:szCs w:val="24"/>
          <w:lang w:val="fr-LU" w:eastAsia="fr-BE"/>
        </w:rPr>
        <w:t>, de la directive 94/62/CE;</w:t>
      </w:r>
    </w:p>
    <w:p w:rsidR="007104F8" w:rsidRPr="004578C8" w:rsidRDefault="007104F8" w:rsidP="007104F8">
      <w:pPr>
        <w:autoSpaceDE w:val="0"/>
        <w:autoSpaceDN w:val="0"/>
        <w:adjustRightInd w:val="0"/>
        <w:spacing w:after="0" w:line="240" w:lineRule="auto"/>
        <w:rPr>
          <w:rFonts w:cs="TimesNewRoman"/>
          <w:sz w:val="24"/>
          <w:szCs w:val="24"/>
          <w:lang w:val="fr-LU" w:eastAsia="fr-BE"/>
        </w:rPr>
      </w:pPr>
    </w:p>
    <w:p w:rsidR="007104F8" w:rsidRDefault="007104F8" w:rsidP="007104F8">
      <w:pPr>
        <w:autoSpaceDE w:val="0"/>
        <w:autoSpaceDN w:val="0"/>
        <w:adjustRightInd w:val="0"/>
        <w:spacing w:after="0" w:line="240" w:lineRule="auto"/>
        <w:rPr>
          <w:rFonts w:cs="TimesNewRoman"/>
          <w:sz w:val="24"/>
          <w:szCs w:val="24"/>
          <w:lang w:val="fr-LU" w:eastAsia="fr-BE"/>
        </w:rPr>
      </w:pPr>
      <w:r w:rsidRPr="004578C8">
        <w:rPr>
          <w:rFonts w:cs="TimesNewRoman"/>
          <w:sz w:val="24"/>
          <w:szCs w:val="24"/>
          <w:lang w:val="fr-LU" w:eastAsia="fr-BE"/>
        </w:rPr>
        <w:t>9) Serviettes hygiéniques, tampons et applicateurs de tampons.</w:t>
      </w:r>
    </w:p>
    <w:p w:rsidR="007104F8" w:rsidRDefault="007104F8" w:rsidP="007104F8">
      <w:pPr>
        <w:autoSpaceDE w:val="0"/>
        <w:autoSpaceDN w:val="0"/>
        <w:adjustRightInd w:val="0"/>
        <w:spacing w:after="0" w:line="240" w:lineRule="auto"/>
        <w:rPr>
          <w:rFonts w:cs="TimesNewRoman"/>
          <w:sz w:val="24"/>
          <w:szCs w:val="24"/>
          <w:lang w:val="fr-LU" w:eastAsia="fr-BE"/>
        </w:rPr>
      </w:pPr>
    </w:p>
    <w:p w:rsidR="007104F8" w:rsidRDefault="007104F8" w:rsidP="007104F8">
      <w:pPr>
        <w:autoSpaceDE w:val="0"/>
        <w:autoSpaceDN w:val="0"/>
        <w:adjustRightInd w:val="0"/>
        <w:spacing w:after="0" w:line="240" w:lineRule="auto"/>
        <w:rPr>
          <w:rFonts w:cs="TimesNewRoman"/>
          <w:sz w:val="24"/>
          <w:szCs w:val="24"/>
          <w:lang w:val="fr-LU" w:eastAsia="fr-BE"/>
        </w:rPr>
      </w:pPr>
    </w:p>
    <w:p w:rsidR="007104F8" w:rsidRDefault="007104F8" w:rsidP="007104F8">
      <w:pPr>
        <w:autoSpaceDE w:val="0"/>
        <w:autoSpaceDN w:val="0"/>
        <w:adjustRightInd w:val="0"/>
        <w:spacing w:after="0" w:line="240" w:lineRule="auto"/>
        <w:rPr>
          <w:rFonts w:cs="TimesNewRoman"/>
          <w:sz w:val="24"/>
          <w:szCs w:val="24"/>
          <w:lang w:val="fr-LU" w:eastAsia="fr-BE"/>
        </w:rPr>
      </w:pPr>
    </w:p>
    <w:p w:rsidR="007104F8" w:rsidRDefault="007104F8" w:rsidP="007104F8">
      <w:pPr>
        <w:autoSpaceDE w:val="0"/>
        <w:autoSpaceDN w:val="0"/>
        <w:adjustRightInd w:val="0"/>
        <w:spacing w:after="0" w:line="240" w:lineRule="auto"/>
        <w:rPr>
          <w:rFonts w:cs="TimesNewRoman"/>
          <w:sz w:val="24"/>
          <w:szCs w:val="24"/>
          <w:lang w:val="fr-LU" w:eastAsia="fr-BE"/>
        </w:rPr>
      </w:pPr>
    </w:p>
    <w:p w:rsidR="007104F8" w:rsidRDefault="007104F8" w:rsidP="007104F8">
      <w:pPr>
        <w:autoSpaceDE w:val="0"/>
        <w:autoSpaceDN w:val="0"/>
        <w:adjustRightInd w:val="0"/>
        <w:spacing w:after="0" w:line="240" w:lineRule="auto"/>
        <w:rPr>
          <w:rFonts w:cs="TimesNewRoman"/>
          <w:sz w:val="24"/>
          <w:szCs w:val="24"/>
          <w:lang w:val="fr-LU" w:eastAsia="fr-BE"/>
        </w:rPr>
      </w:pPr>
    </w:p>
    <w:p w:rsidR="007104F8" w:rsidRDefault="007104F8" w:rsidP="007104F8">
      <w:pPr>
        <w:autoSpaceDE w:val="0"/>
        <w:autoSpaceDN w:val="0"/>
        <w:adjustRightInd w:val="0"/>
        <w:spacing w:after="0" w:line="240" w:lineRule="auto"/>
        <w:rPr>
          <w:rFonts w:cs="TimesNewRoman"/>
          <w:sz w:val="24"/>
          <w:szCs w:val="24"/>
          <w:lang w:val="fr-LU" w:eastAsia="fr-BE"/>
        </w:rPr>
      </w:pPr>
    </w:p>
    <w:p w:rsidR="007104F8" w:rsidRDefault="007104F8" w:rsidP="007104F8">
      <w:pPr>
        <w:autoSpaceDE w:val="0"/>
        <w:autoSpaceDN w:val="0"/>
        <w:adjustRightInd w:val="0"/>
        <w:spacing w:after="0" w:line="240" w:lineRule="auto"/>
        <w:rPr>
          <w:rFonts w:cs="TimesNewRoman"/>
          <w:sz w:val="24"/>
          <w:szCs w:val="24"/>
          <w:lang w:val="fr-LU" w:eastAsia="fr-BE"/>
        </w:rPr>
      </w:pPr>
    </w:p>
    <w:p w:rsidR="00A613C2" w:rsidRPr="007104F8" w:rsidRDefault="00A613C2" w:rsidP="007104F8">
      <w:pPr>
        <w:spacing w:after="200" w:line="276" w:lineRule="auto"/>
        <w:rPr>
          <w:rFonts w:cs="TimesNewRoman"/>
          <w:sz w:val="24"/>
          <w:szCs w:val="24"/>
          <w:lang w:val="fr-LU" w:eastAsia="fr-BE"/>
        </w:rPr>
      </w:pPr>
    </w:p>
    <w:sectPr w:rsidR="00A613C2" w:rsidRPr="007104F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4F8" w:rsidRDefault="007104F8" w:rsidP="007104F8">
      <w:pPr>
        <w:spacing w:after="0" w:line="240" w:lineRule="auto"/>
      </w:pPr>
      <w:r>
        <w:separator/>
      </w:r>
    </w:p>
  </w:endnote>
  <w:endnote w:type="continuationSeparator" w:id="0">
    <w:p w:rsidR="007104F8" w:rsidRDefault="007104F8" w:rsidP="00710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imesLTStd-Roman">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4F8" w:rsidRDefault="007104F8" w:rsidP="007104F8">
      <w:pPr>
        <w:spacing w:after="0" w:line="240" w:lineRule="auto"/>
      </w:pPr>
      <w:r>
        <w:separator/>
      </w:r>
    </w:p>
  </w:footnote>
  <w:footnote w:type="continuationSeparator" w:id="0">
    <w:p w:rsidR="007104F8" w:rsidRDefault="007104F8" w:rsidP="007104F8">
      <w:pPr>
        <w:spacing w:after="0" w:line="240" w:lineRule="auto"/>
      </w:pPr>
      <w:r>
        <w:continuationSeparator/>
      </w:r>
    </w:p>
  </w:footnote>
  <w:footnote w:id="1">
    <w:p w:rsidR="007104F8" w:rsidRPr="006227D4" w:rsidRDefault="007104F8" w:rsidP="007104F8">
      <w:pPr>
        <w:pStyle w:val="FootnoteText"/>
        <w:rPr>
          <w:lang w:val="fr-FR"/>
        </w:rPr>
      </w:pPr>
      <w:r>
        <w:rPr>
          <w:rStyle w:val="FootnoteReference"/>
        </w:rPr>
        <w:footnoteRef/>
      </w:r>
      <w:r w:rsidRPr="006227D4">
        <w:rPr>
          <w:lang w:val="fr-FR"/>
        </w:rPr>
        <w:t xml:space="preserve"> Directive 90/385/CEE du Conseil, du 20 juin 1990, concernant le rapprochement des législations des États membres relatives aux dispositifs médicaux implantables actifs (JO L 189 du 20.7.1990, p. 17)</w:t>
      </w:r>
    </w:p>
  </w:footnote>
  <w:footnote w:id="2">
    <w:p w:rsidR="007104F8" w:rsidRPr="006227D4" w:rsidRDefault="007104F8" w:rsidP="007104F8">
      <w:pPr>
        <w:pStyle w:val="FootnoteText"/>
        <w:rPr>
          <w:lang w:val="fr-FR"/>
        </w:rPr>
      </w:pPr>
      <w:r>
        <w:rPr>
          <w:rStyle w:val="FootnoteReference"/>
        </w:rPr>
        <w:footnoteRef/>
      </w:r>
      <w:r w:rsidRPr="006227D4">
        <w:rPr>
          <w:lang w:val="fr-FR"/>
        </w:rPr>
        <w:t xml:space="preserve"> Directive 93/42/CEE du Conseil du 14 juin 1993 relative aux dispositifs médicaux (JO L 169 du 12.7.1993, p. 1)</w:t>
      </w:r>
    </w:p>
  </w:footnote>
  <w:footnote w:id="3">
    <w:p w:rsidR="007104F8" w:rsidRPr="006227D4" w:rsidRDefault="007104F8" w:rsidP="007104F8">
      <w:pPr>
        <w:pStyle w:val="FootnoteText"/>
        <w:rPr>
          <w:lang w:val="fr-FR"/>
        </w:rPr>
      </w:pPr>
      <w:r>
        <w:rPr>
          <w:rStyle w:val="FootnoteReference"/>
        </w:rPr>
        <w:footnoteRef/>
      </w:r>
      <w:r w:rsidRPr="006227D4">
        <w:rPr>
          <w:lang w:val="fr-FR"/>
        </w:rPr>
        <w:t xml:space="preserve"> Règlement (UE) n o 609/2013 du Parlement européen et du Conseil du 12 juin 2013 concernant les denrées alimentaires destinées aux nourrissons et aux enfants en bas âge, les denrées alimentaires destinées à des fins médicales spéciales et les substituts de la ration journalière totale pour contrôle du poids et abrogeant la directive 92/52/CEE du Conseil, les directives 96/8/CE, 1999/21/CE, 2006/125/CE et 2006/141/CE de la Commission, la directive 2009/39/CE du Parlement européen et du Conseil et les règlements (CE) n o 41/2009 et (CE) n o 953/2009 de la Commission (JO L 181 du 29.6.2013, p. 35)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76970"/>
    <w:multiLevelType w:val="hybridMultilevel"/>
    <w:tmpl w:val="580C4724"/>
    <w:lvl w:ilvl="0" w:tplc="F2FC72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93BF9"/>
    <w:multiLevelType w:val="multilevel"/>
    <w:tmpl w:val="CD70D7A0"/>
    <w:lvl w:ilvl="0">
      <w:start w:val="1"/>
      <w:numFmt w:val="decimal"/>
      <w:pStyle w:val="Chapitre"/>
      <w:suff w:val="nothing"/>
      <w:lvlText w:val="Chapitre %1"/>
      <w:lvlJc w:val="left"/>
      <w:pPr>
        <w:ind w:left="360" w:hanging="360"/>
      </w:pPr>
      <w:rPr>
        <w:rFonts w:ascii="Verdana" w:hAnsi="Verdana" w:hint="default"/>
        <w:b/>
        <w:i w:val="0"/>
        <w:sz w:val="20"/>
      </w:rPr>
    </w:lvl>
    <w:lvl w:ilvl="1">
      <w:start w:val="1"/>
      <w:numFmt w:val="decimal"/>
      <w:pStyle w:val="Section"/>
      <w:suff w:val="nothing"/>
      <w:lvlText w:val="Section %2"/>
      <w:lvlJc w:val="left"/>
      <w:pPr>
        <w:ind w:left="3970" w:firstLine="0"/>
      </w:pPr>
      <w:rPr>
        <w:rFonts w:ascii="Verdana" w:hAnsi="Verdana" w:hint="default"/>
        <w:b/>
        <w:i w:val="0"/>
        <w:sz w:val="20"/>
      </w:rPr>
    </w:lvl>
    <w:lvl w:ilvl="2">
      <w:start w:val="1"/>
      <w:numFmt w:val="decimal"/>
      <w:pStyle w:val="Sous-section"/>
      <w:suff w:val="nothing"/>
      <w:lvlText w:val="Sous-section %3"/>
      <w:lvlJc w:val="left"/>
      <w:pPr>
        <w:ind w:left="0" w:firstLine="0"/>
      </w:pPr>
      <w:rPr>
        <w:rFonts w:ascii="Verdana" w:hAnsi="Verdana" w:hint="default"/>
        <w:b/>
        <w:i w:val="0"/>
        <w:sz w:val="20"/>
      </w:rPr>
    </w:lvl>
    <w:lvl w:ilvl="3">
      <w:start w:val="1"/>
      <w:numFmt w:val="decimal"/>
      <w:lvlRestart w:val="0"/>
      <w:pStyle w:val="Article"/>
      <w:suff w:val="nothing"/>
      <w:lvlText w:val="Art. %4"/>
      <w:lvlJc w:val="left"/>
      <w:pPr>
        <w:ind w:left="494" w:firstLine="357"/>
      </w:pPr>
      <w:rPr>
        <w:rFonts w:ascii="Verdana" w:hAnsi="Verdana" w:hint="default"/>
        <w:b/>
        <w:i w:val="0"/>
        <w:sz w:val="20"/>
      </w:rPr>
    </w:lvl>
    <w:lvl w:ilvl="4">
      <w:start w:val="1"/>
      <w:numFmt w:val="decimal"/>
      <w:pStyle w:val="Liste1"/>
      <w:suff w:val="space"/>
      <w:lvlText w:val="(%5)"/>
      <w:lvlJc w:val="left"/>
      <w:pPr>
        <w:ind w:left="0" w:firstLine="357"/>
      </w:pPr>
      <w:rPr>
        <w:rFonts w:ascii="Verdana" w:hAnsi="Verdana" w:hint="default"/>
        <w:sz w:val="20"/>
      </w:rPr>
    </w:lvl>
    <w:lvl w:ilvl="5">
      <w:start w:val="1"/>
      <w:numFmt w:val="decimal"/>
      <w:pStyle w:val="Liste10"/>
      <w:suff w:val="space"/>
      <w:lvlText w:val="%6."/>
      <w:lvlJc w:val="left"/>
      <w:pPr>
        <w:ind w:left="964" w:hanging="255"/>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Letter"/>
      <w:pStyle w:val="Listea"/>
      <w:lvlText w:val="%7)"/>
      <w:lvlJc w:val="left"/>
      <w:pPr>
        <w:ind w:left="1276" w:hanging="255"/>
      </w:pPr>
    </w:lvl>
    <w:lvl w:ilvl="7">
      <w:start w:val="1"/>
      <w:numFmt w:val="decimal"/>
      <w:pStyle w:val="Numerotation1"/>
      <w:lvlText w:val="%8."/>
      <w:lvlJc w:val="left"/>
      <w:pPr>
        <w:ind w:left="726" w:hanging="369"/>
      </w:pPr>
      <w:rPr>
        <w:rFonts w:ascii="Verdana" w:hAnsi="Verdana" w:hint="default"/>
        <w:sz w:val="20"/>
      </w:rPr>
    </w:lvl>
    <w:lvl w:ilvl="8">
      <w:start w:val="1"/>
      <w:numFmt w:val="lowerLetter"/>
      <w:pStyle w:val="Numerotationa"/>
      <w:lvlText w:val="%9)"/>
      <w:lvlJc w:val="left"/>
      <w:pPr>
        <w:tabs>
          <w:tab w:val="num" w:pos="1219"/>
        </w:tabs>
        <w:ind w:left="1219" w:hanging="368"/>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4F8"/>
    <w:rsid w:val="007104F8"/>
    <w:rsid w:val="00A61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35F0E"/>
  <w15:chartTrackingRefBased/>
  <w15:docId w15:val="{F30502B0-6742-4C99-AB0F-D3E4D25B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04F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basedOn w:val="DefaultParagraphFont"/>
    <w:link w:val="ListParagraph"/>
    <w:uiPriority w:val="34"/>
    <w:locked/>
    <w:rsid w:val="007104F8"/>
    <w:rPr>
      <w:rFonts w:ascii="Verdana" w:eastAsia="Calibri" w:hAnsi="Verdana" w:cs="TimesLTStd-Roman"/>
      <w:color w:val="221E1F"/>
      <w:sz w:val="20"/>
      <w:szCs w:val="20"/>
      <w:lang w:val="fr-BE"/>
    </w:rPr>
  </w:style>
  <w:style w:type="paragraph" w:styleId="ListParagraph">
    <w:name w:val="List Paragraph"/>
    <w:basedOn w:val="Normal"/>
    <w:link w:val="ListParagraphChar"/>
    <w:uiPriority w:val="34"/>
    <w:qFormat/>
    <w:rsid w:val="007104F8"/>
    <w:pPr>
      <w:spacing w:before="240" w:after="240" w:line="240" w:lineRule="auto"/>
      <w:ind w:left="720" w:firstLine="357"/>
      <w:contextualSpacing/>
      <w:jc w:val="both"/>
    </w:pPr>
    <w:rPr>
      <w:rFonts w:ascii="Verdana" w:eastAsia="Calibri" w:hAnsi="Verdana" w:cs="TimesLTStd-Roman"/>
      <w:color w:val="221E1F"/>
      <w:sz w:val="20"/>
      <w:szCs w:val="20"/>
      <w:lang w:val="fr-BE"/>
    </w:rPr>
  </w:style>
  <w:style w:type="paragraph" w:customStyle="1" w:styleId="Chapitre">
    <w:name w:val="Chapitre"/>
    <w:basedOn w:val="Normal"/>
    <w:qFormat/>
    <w:rsid w:val="007104F8"/>
    <w:pPr>
      <w:numPr>
        <w:numId w:val="1"/>
      </w:numPr>
      <w:spacing w:beforeLines="100" w:after="240" w:line="240" w:lineRule="auto"/>
      <w:ind w:left="720"/>
      <w:jc w:val="center"/>
    </w:pPr>
    <w:rPr>
      <w:rFonts w:ascii="Verdana" w:eastAsia="Calibri" w:hAnsi="Verdana" w:cs="TimesLTStd-Roman"/>
      <w:b/>
      <w:sz w:val="20"/>
      <w:szCs w:val="20"/>
      <w:lang w:val="fr-BE"/>
    </w:rPr>
  </w:style>
  <w:style w:type="paragraph" w:customStyle="1" w:styleId="Section">
    <w:name w:val="Section"/>
    <w:basedOn w:val="Normal"/>
    <w:qFormat/>
    <w:rsid w:val="007104F8"/>
    <w:pPr>
      <w:numPr>
        <w:ilvl w:val="1"/>
        <w:numId w:val="1"/>
      </w:numPr>
      <w:spacing w:beforeLines="100" w:after="240" w:line="240" w:lineRule="auto"/>
      <w:jc w:val="center"/>
    </w:pPr>
    <w:rPr>
      <w:rFonts w:ascii="Verdana" w:eastAsia="Calibri" w:hAnsi="Verdana" w:cs="TimesLTStd-Roman"/>
      <w:b/>
      <w:sz w:val="20"/>
      <w:szCs w:val="20"/>
      <w:lang w:val="fr-BE"/>
    </w:rPr>
  </w:style>
  <w:style w:type="paragraph" w:customStyle="1" w:styleId="Sous-section">
    <w:name w:val="Sous-section"/>
    <w:basedOn w:val="Normal"/>
    <w:qFormat/>
    <w:rsid w:val="007104F8"/>
    <w:pPr>
      <w:numPr>
        <w:ilvl w:val="2"/>
        <w:numId w:val="1"/>
      </w:numPr>
      <w:spacing w:beforeLines="100" w:after="240" w:line="240" w:lineRule="auto"/>
      <w:jc w:val="center"/>
    </w:pPr>
    <w:rPr>
      <w:rFonts w:ascii="Verdana" w:eastAsia="Calibri" w:hAnsi="Verdana" w:cs="TimesLTStd-Roman"/>
      <w:b/>
      <w:sz w:val="20"/>
      <w:szCs w:val="20"/>
      <w:lang w:val="fr-BE"/>
    </w:rPr>
  </w:style>
  <w:style w:type="paragraph" w:customStyle="1" w:styleId="Article">
    <w:name w:val="Article"/>
    <w:basedOn w:val="Normal"/>
    <w:qFormat/>
    <w:rsid w:val="007104F8"/>
    <w:pPr>
      <w:numPr>
        <w:ilvl w:val="3"/>
        <w:numId w:val="1"/>
      </w:numPr>
      <w:spacing w:beforeLines="100" w:after="240" w:line="240" w:lineRule="auto"/>
      <w:jc w:val="both"/>
    </w:pPr>
    <w:rPr>
      <w:rFonts w:ascii="Verdana" w:eastAsia="Calibri" w:hAnsi="Verdana" w:cs="TimesLTStd-Roman"/>
      <w:b/>
      <w:sz w:val="20"/>
      <w:szCs w:val="20"/>
      <w:lang w:val="fr-BE"/>
    </w:rPr>
  </w:style>
  <w:style w:type="paragraph" w:customStyle="1" w:styleId="Liste1">
    <w:name w:val="Liste (1)"/>
    <w:basedOn w:val="Normal"/>
    <w:qFormat/>
    <w:rsid w:val="007104F8"/>
    <w:pPr>
      <w:numPr>
        <w:ilvl w:val="4"/>
        <w:numId w:val="1"/>
      </w:numPr>
      <w:spacing w:beforeLines="125" w:after="240" w:line="240" w:lineRule="auto"/>
      <w:jc w:val="both"/>
    </w:pPr>
    <w:rPr>
      <w:rFonts w:ascii="Verdana" w:eastAsia="Calibri" w:hAnsi="Verdana" w:cs="TimesLTStd-Roman"/>
      <w:bCs/>
      <w:color w:val="221E1F"/>
      <w:sz w:val="20"/>
      <w:szCs w:val="20"/>
      <w:lang w:val="fr-BE"/>
    </w:rPr>
  </w:style>
  <w:style w:type="paragraph" w:customStyle="1" w:styleId="Liste10">
    <w:name w:val="Liste 1."/>
    <w:basedOn w:val="Normal"/>
    <w:qFormat/>
    <w:rsid w:val="007104F8"/>
    <w:pPr>
      <w:numPr>
        <w:ilvl w:val="5"/>
        <w:numId w:val="1"/>
      </w:numPr>
      <w:spacing w:before="60" w:after="120" w:line="240" w:lineRule="auto"/>
      <w:jc w:val="both"/>
    </w:pPr>
    <w:rPr>
      <w:rFonts w:ascii="Verdana" w:eastAsia="Calibri" w:hAnsi="Verdana" w:cs="TimesLTStd-Roman"/>
      <w:iCs/>
      <w:sz w:val="20"/>
      <w:szCs w:val="20"/>
      <w:lang w:val="fr-BE"/>
    </w:rPr>
  </w:style>
  <w:style w:type="paragraph" w:customStyle="1" w:styleId="Listea">
    <w:name w:val="Liste a)"/>
    <w:basedOn w:val="Liste10"/>
    <w:qFormat/>
    <w:rsid w:val="007104F8"/>
    <w:pPr>
      <w:numPr>
        <w:ilvl w:val="6"/>
      </w:numPr>
    </w:pPr>
    <w:rPr>
      <w:lang w:eastAsia="fr-BE"/>
    </w:rPr>
  </w:style>
  <w:style w:type="paragraph" w:customStyle="1" w:styleId="Numerotation1">
    <w:name w:val="Numerotation 1."/>
    <w:basedOn w:val="Liste1"/>
    <w:qFormat/>
    <w:rsid w:val="007104F8"/>
    <w:pPr>
      <w:numPr>
        <w:ilvl w:val="7"/>
      </w:numPr>
      <w:spacing w:beforeLines="0" w:before="120" w:after="120"/>
    </w:pPr>
  </w:style>
  <w:style w:type="paragraph" w:customStyle="1" w:styleId="Numerotationa">
    <w:name w:val="Numerotation a)"/>
    <w:basedOn w:val="Liste10"/>
    <w:qFormat/>
    <w:rsid w:val="007104F8"/>
    <w:pPr>
      <w:numPr>
        <w:ilvl w:val="8"/>
      </w:numPr>
      <w:spacing w:before="240" w:after="240"/>
    </w:pPr>
  </w:style>
  <w:style w:type="paragraph" w:styleId="NormalWeb">
    <w:name w:val="Normal (Web)"/>
    <w:basedOn w:val="Normal"/>
    <w:uiPriority w:val="99"/>
    <w:semiHidden/>
    <w:unhideWhenUsed/>
    <w:rsid w:val="007104F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7104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04F8"/>
    <w:rPr>
      <w:sz w:val="20"/>
      <w:szCs w:val="20"/>
    </w:rPr>
  </w:style>
  <w:style w:type="character" w:styleId="FootnoteReference">
    <w:name w:val="footnote reference"/>
    <w:basedOn w:val="DefaultParagraphFont"/>
    <w:uiPriority w:val="99"/>
    <w:semiHidden/>
    <w:unhideWhenUsed/>
    <w:rsid w:val="007104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4268</Words>
  <Characters>24333</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CTIE</Company>
  <LinksUpToDate>false</LinksUpToDate>
  <CharactersWithSpaces>28544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Turmes</dc:creator>
  <cp:keywords/>
  <dc:description/>
  <cp:lastModifiedBy>Manuel Turmes</cp:lastModifiedBy>
  <cp:revision>1</cp:revision>
  <dcterms:created xsi:type="dcterms:W3CDTF">2020-07-29T07:14:00Z</dcterms:created>
  <dcterms:modified xsi:type="dcterms:W3CDTF">2020-07-29T07:18:00Z</dcterms:modified>
</cp:coreProperties>
</file>