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2CF6" w14:textId="77777777" w:rsidR="000C1A12" w:rsidRDefault="000C1A12" w:rsidP="000C1A12">
      <w:pPr>
        <w:spacing w:after="0" w:line="240" w:lineRule="auto"/>
        <w:rPr>
          <w:b/>
          <w:sz w:val="32"/>
          <w:szCs w:val="32"/>
        </w:rPr>
      </w:pPr>
      <w:r>
        <w:rPr>
          <w:rFonts w:ascii="Courier New" w:hAnsi="Courier New"/>
          <w:sz w:val="20"/>
          <w:szCs w:val="20"/>
        </w:rPr>
        <w:t>1. ------IND- 2020 0486 L-- SV- ------ 20200812 --- --- PROJET</w:t>
      </w:r>
    </w:p>
    <w:p w14:paraId="6447D06D" w14:textId="77777777" w:rsidR="007104F8" w:rsidRPr="008E1574" w:rsidRDefault="007104F8" w:rsidP="00206537">
      <w:pPr>
        <w:keepNext/>
        <w:keepLines/>
        <w:jc w:val="center"/>
        <w:rPr>
          <w:b/>
          <w:sz w:val="32"/>
          <w:szCs w:val="32"/>
        </w:rPr>
      </w:pPr>
      <w:r>
        <w:rPr>
          <w:b/>
          <w:sz w:val="32"/>
          <w:szCs w:val="32"/>
        </w:rPr>
        <w:t>Utkast till lag om minskning av vissa plastprodukters inverkan på miljön</w:t>
      </w:r>
    </w:p>
    <w:p w14:paraId="3213D77D"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3E3EB3D9"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Artikel 1 Syfte</w:t>
      </w:r>
    </w:p>
    <w:p w14:paraId="068652B8"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Denna lag har som syfte att förhindra och minska vissa plastprodukters inverkan på miljön, i synnerhet på vattenmiljöer, och på människors hälsa samt att främja övergången till en cirkulär ekonomi med handelsmodeller, innovativa och hållbara produkter och material som även bidrar till en effektivt fungerande inre marknad.</w:t>
      </w:r>
    </w:p>
    <w:p w14:paraId="6A2009E0"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2 Tillämpningsområde</w:t>
      </w:r>
    </w:p>
    <w:p w14:paraId="6A27B6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Denna lag gäller de plastprodukter för engångsbruk som förtecknas i bilagan, produkter som tillverkas av oxo-nedbrytbar plast och fiskeredskap som innehåller plast.</w:t>
      </w:r>
    </w:p>
    <w:p w14:paraId="109454AA"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Lagen utgör en speciallag i förhållande till den ändrade lagen av den 21 mars 2012 om avfall och resurser, nedan kallad lagen av den 21 mars 2012, och den ändrade lagen av den 21 mars 2017 om förpackningar och förpackningsavfall. </w:t>
      </w:r>
    </w:p>
    <w:p w14:paraId="2580ABC4"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Artikel 3 Definitioner</w:t>
      </w:r>
    </w:p>
    <w:p w14:paraId="544A45E9"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I denna lag har nedanstående termer följande betydelser: </w:t>
      </w:r>
    </w:p>
    <w:p w14:paraId="4068CEF7" w14:textId="77777777" w:rsidR="007104F8" w:rsidRPr="00187383"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U</w:t>
      </w:r>
      <w:r w:rsidR="007104F8">
        <w:rPr>
          <w:rFonts w:asciiTheme="minorHAnsi" w:hAnsiTheme="minorHAnsi"/>
          <w:b w:val="0"/>
          <w:sz w:val="24"/>
          <w:szCs w:val="24"/>
        </w:rPr>
        <w:t>ttjänta fiskeredskap: alla fiskeredskap som omfattas av definitionen av avfall i artikel 4 i lagen av den 21 mars 2012, inbegripet alla separata komponenter, ämnen eller material som var en del av eller var fästa vid ett sådant fiskeredskap när detta kasserades, inbegripet om det övergavs eller förlorades.</w:t>
      </w:r>
    </w:p>
    <w:p w14:paraId="0FD8B2F9" w14:textId="77777777" w:rsidR="007104F8" w:rsidRPr="008E1574"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F</w:t>
      </w:r>
      <w:r w:rsidR="007104F8">
        <w:rPr>
          <w:rFonts w:asciiTheme="minorHAnsi" w:hAnsiTheme="minorHAnsi"/>
          <w:b w:val="0"/>
          <w:sz w:val="24"/>
          <w:szCs w:val="24"/>
        </w:rPr>
        <w:t xml:space="preserve">örpackningar: förpackningar enligt definitionen i artikel 3 i den ändrade lagen av den 21 mars 2017 om förpackningar och förpackningsavfall. </w:t>
      </w:r>
    </w:p>
    <w:p w14:paraId="0756BAC0" w14:textId="77777777" w:rsidR="007104F8" w:rsidRPr="00A32EA7"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F</w:t>
      </w:r>
      <w:r w:rsidR="007104F8">
        <w:rPr>
          <w:rFonts w:asciiTheme="minorHAnsi" w:hAnsiTheme="minorHAnsi"/>
          <w:b w:val="0"/>
          <w:sz w:val="24"/>
          <w:szCs w:val="24"/>
        </w:rPr>
        <w:t>iskeredskap: alla föremål eller redskap som används inom fiske eller vattenbruk för att lokalisera, fånga eller föda upp marina biologiska resurser eller som flyter på havsytan och används i syfte att dra till sig och fånga eller föda upp sådana marina biologiska resurser.</w:t>
      </w:r>
    </w:p>
    <w:p w14:paraId="25470562" w14:textId="77777777" w:rsidR="007104F8" w:rsidRPr="00A32EA7"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T</w:t>
      </w:r>
      <w:r w:rsidR="007104F8">
        <w:rPr>
          <w:rFonts w:asciiTheme="minorHAnsi" w:hAnsiTheme="minorHAnsi"/>
          <w:b w:val="0"/>
          <w:sz w:val="24"/>
          <w:szCs w:val="24"/>
        </w:rPr>
        <w:t xml:space="preserve">illhandahållande på marknaden: varje leverans av en produkt för distribution, förbrukning eller användning på marknaden i Luxemburg i samband med kommersiell verksamhet, mot betalning eller gratis. </w:t>
      </w:r>
    </w:p>
    <w:p w14:paraId="30A64BD5" w14:textId="77777777" w:rsidR="007104F8" w:rsidRPr="00F2168F"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U</w:t>
      </w:r>
      <w:r w:rsidR="007104F8">
        <w:rPr>
          <w:rFonts w:asciiTheme="minorHAnsi" w:hAnsiTheme="minorHAnsi"/>
          <w:b w:val="0"/>
          <w:sz w:val="24"/>
          <w:szCs w:val="24"/>
        </w:rPr>
        <w:t>tsläppande på marknaden: det första tillhandahållandet av en produkt på marknaden i Luxemburg.</w:t>
      </w:r>
    </w:p>
    <w:p w14:paraId="76B7EBF0" w14:textId="77777777" w:rsidR="007104F8" w:rsidRPr="008E1574"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6. H</w:t>
      </w:r>
      <w:r w:rsidR="007104F8">
        <w:rPr>
          <w:rFonts w:asciiTheme="minorHAnsi" w:hAnsiTheme="minorHAnsi"/>
          <w:b w:val="0"/>
          <w:sz w:val="24"/>
          <w:szCs w:val="24"/>
        </w:rPr>
        <w:t xml:space="preserve">armoniserad standard: harmoniserad standard enligt definitionen i artikel 2.1 c i förordning (EU) nr 1025/2012. </w:t>
      </w:r>
    </w:p>
    <w:p w14:paraId="08E353EC" w14:textId="77777777" w:rsidR="007104F8"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P</w:t>
      </w:r>
      <w:r w:rsidR="007104F8">
        <w:rPr>
          <w:rFonts w:asciiTheme="minorHAnsi" w:hAnsiTheme="minorHAnsi"/>
          <w:b w:val="0"/>
          <w:sz w:val="24"/>
          <w:szCs w:val="24"/>
        </w:rPr>
        <w:t xml:space="preserve">last: ett material bestående av en polymer enligt definitionen i artikel 3.5 i förordning (EG) nr 1907/2006, till vilken tillsatser eller andra ämnen kan ha lagts och som kan användas som huvudsaklig strukturkomponent i slutprodukter, inbegripet polymerbaserad gummi och biobaserad eller biologiskt nedbrytbar plast, oavsett om de tillverkas av biomassa eller är avsedda att brytas ner biologiskt med tiden. </w:t>
      </w:r>
    </w:p>
    <w:p w14:paraId="1417306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Denna definition omfattar inte naturliga polymerer som inte har modifierats på kemisk väg.</w:t>
      </w:r>
    </w:p>
    <w:p w14:paraId="58A94EBD" w14:textId="77777777" w:rsidR="007104F8" w:rsidRPr="008E1574"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w:t>
      </w:r>
      <w:r w:rsidR="007104F8">
        <w:rPr>
          <w:rFonts w:asciiTheme="minorHAnsi" w:hAnsiTheme="minorHAnsi"/>
          <w:b w:val="0"/>
          <w:sz w:val="24"/>
          <w:szCs w:val="24"/>
        </w:rPr>
        <w:t>iologiskt nedbrytbar plast: plast som kan genomgå fysisk, biologisk nedbrytning, så att den till slut omvandlas till koldioxid, biomassa och vatten, och som i enlighet med europeiska standarder för förpackningar kan återvinnas genom kompostering och anaerob nedbrytning.</w:t>
      </w:r>
    </w:p>
    <w:p w14:paraId="723E88A4" w14:textId="77777777" w:rsidR="007104F8" w:rsidRPr="008E1574"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w:t>
      </w:r>
      <w:r w:rsidR="007104F8">
        <w:rPr>
          <w:rFonts w:asciiTheme="minorHAnsi" w:hAnsiTheme="minorHAnsi"/>
          <w:b w:val="0"/>
          <w:sz w:val="24"/>
          <w:szCs w:val="24"/>
        </w:rPr>
        <w:t>xo-nedbrytbar plast: plastmaterial som innehåller tillsatser som genom oxidation gör att plastmaterialet fragmenteras till mikrofragment eller bryts ned kemiskt.</w:t>
      </w:r>
    </w:p>
    <w:p w14:paraId="640CEF91" w14:textId="77777777" w:rsidR="007104F8" w:rsidRPr="008E1574"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T</w:t>
      </w:r>
      <w:r w:rsidR="007104F8">
        <w:rPr>
          <w:rFonts w:asciiTheme="minorHAnsi" w:hAnsiTheme="minorHAnsi"/>
          <w:b w:val="0"/>
          <w:sz w:val="24"/>
          <w:szCs w:val="24"/>
        </w:rPr>
        <w:t>obaksvaror: tobaksvaror enligt definitionen i artikel 2.1 a i den ändrade lagen av den 11 augusti 2006 om tobakskontroll.</w:t>
      </w:r>
    </w:p>
    <w:p w14:paraId="5F4F6E68" w14:textId="77777777" w:rsidR="007104F8" w:rsidRPr="008E1574" w:rsidRDefault="00961829"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11. P</w:t>
      </w:r>
      <w:r w:rsidR="007104F8">
        <w:rPr>
          <w:rFonts w:asciiTheme="minorHAnsi" w:hAnsiTheme="minorHAnsi"/>
          <w:b w:val="0"/>
          <w:sz w:val="24"/>
          <w:szCs w:val="24"/>
        </w:rPr>
        <w:t xml:space="preserve">lastprodukt för engångsbruk: en produkt som helt eller delvis består av plast och som inte har utformats, konstruerats eller släppts ut på marknaden för att under sin livscykel återanvändas flera gånger genom att sändas tillbaka till en producent för att återfyllas eller återanvändas för samma ändamål som den utformades för. </w:t>
      </w:r>
    </w:p>
    <w:p w14:paraId="054B78BB"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Definitionerna av termerna avfall, insamling, separat insamling, behandling, produktproducent och system för utökat producentansvar som anges i artikel 4 i den ändrade lagen av den 21 mars 2012 gäller.</w:t>
      </w:r>
    </w:p>
    <w:p w14:paraId="3B635575"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4 Minskad förbrukning</w:t>
      </w:r>
    </w:p>
    <w:p w14:paraId="6CD233D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Produktproducenterna ska vidta de åtgärder som ska leda till en mätbar kvantitativ minskning av förbrukningen av de plastprodukter för engångsbruk som förtecknas i del A i bilagan senast 2026, jämfört med 2022. Denna minskning ska för den aktuella perioden vara på minst 20 % i förhållande till de mängder som släppts ut på marknaden. Från och med den 1 januari 2026 måste en minskning på minst 10 % varje år i förhållande till de mängder som släppts ut på marknaden under det föregående året uppnås. Produktproducenterna ska välja ut ett organ som godkänts i enlighet med artikel 19 i lagen av den 21 mars 2012 som ska ansvara för att fullgöra denna skyldighet. </w:t>
      </w:r>
    </w:p>
    <w:p w14:paraId="571B536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Den minister som ansvarar för miljön, nedan kallad ministern, ska säkerställa samordningen av nödvändiga åtgärder för att uppnå en ambitiös och bestående minskning av förbrukningen av de plastprodukter för engångsbruk som förtecknas i del A i bilagan, i överensstämmelse med de övergripande målen för unionens avfallspolitik, i synnerhet förebyggande av avfall, och därigenom på ett påtagligt sätt vända trenden av en ökande förbrukning.  </w:t>
      </w:r>
    </w:p>
    <w:p w14:paraId="4E5BC5A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Miljöstyrelsen ska övervaka de plastprodukter för engångsbruk som förtecknas i del A i bilagan och som släpps ut på marknaden samt de minskningsåtgärder som vidtas.</w:t>
      </w:r>
    </w:p>
    <w:p w14:paraId="31BB523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I detta syfte ska det godkända organet, i den årliga rapport som avses i artikel 35 i lagen av den 21 mars 2012, rapportera de mängder plastprodukter för engångsbruk som anges i del A i bilagan som släppts ut på marknaden under det föregående året.</w:t>
      </w:r>
    </w:p>
    <w:bookmarkEnd w:id="0"/>
    <w:p w14:paraId="7A4DF60C"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Artikel 5 Begränsningar av utsläppande på marknaden</w:t>
      </w:r>
    </w:p>
    <w:p w14:paraId="1BE5240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Utsläppande på marknaden av de plastprodukter för engångsbruk som förtecknas i del B i bilagan samt av produkter gjorda av oxo-nedbrytbar plast är förbjudet.</w:t>
      </w:r>
    </w:p>
    <w:p w14:paraId="40A4933C"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6 Produktkrav</w:t>
      </w:r>
    </w:p>
    <w:p w14:paraId="04B14B7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Plastprodukter för engångsbruk som förtecknas i del C i bilagan och som har korkar och lock gjorda av plast får släppas ut på marknaden endast om korkarna och locken förblir fästa vid behållaren under produktens tilltänkta användningsfas. </w:t>
      </w:r>
    </w:p>
    <w:p w14:paraId="20A84EC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Metallkapsyler och metallock med plastförsegling ska inte anses vara gjorda av plast.</w:t>
      </w:r>
    </w:p>
    <w:p w14:paraId="73E2CD28"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Vad gäller dryckesflaskor som förtecknas i del F i bilagan gäller följande krav: </w:t>
      </w:r>
    </w:p>
    <w:p w14:paraId="5EE55F75"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Dryckesflaskor som förtecknas i del F i bilagan som är tillverkade av polyetentereftalat som huvudsaklig komponent (PET-flaskor) ska från och med 2025 innehålla minst 25 % återvunnen plast, beräknat som ett genomsnitt för alla PET-flaskor som släpps ut på marknaden </w:t>
      </w:r>
      <w:bookmarkStart w:id="1" w:name="_Hlk25242138"/>
      <w:r>
        <w:rPr>
          <w:rFonts w:asciiTheme="minorHAnsi" w:hAnsiTheme="minorHAnsi"/>
          <w:b w:val="0"/>
          <w:sz w:val="24"/>
          <w:szCs w:val="24"/>
        </w:rPr>
        <w:t>av en och samma producent</w:t>
      </w:r>
      <w:bookmarkEnd w:id="1"/>
      <w:r>
        <w:rPr>
          <w:rFonts w:asciiTheme="minorHAnsi" w:hAnsiTheme="minorHAnsi"/>
          <w:b w:val="0"/>
          <w:sz w:val="24"/>
          <w:szCs w:val="24"/>
        </w:rPr>
        <w:t>.</w:t>
      </w:r>
    </w:p>
    <w:p w14:paraId="208BE2F3"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Dryckesflaskor som förtecknas i del F i bilagan får från och med 2030 innehålla minst 30 % återvunnen plast, beräknat som ett genomsnitt för alla sådana dryckesflaskor som släpps ut på marknaden av en och samma producent.</w:t>
      </w:r>
    </w:p>
    <w:p w14:paraId="318E36C8" w14:textId="77777777" w:rsidR="007104F8" w:rsidRPr="008E1574" w:rsidRDefault="00653C44" w:rsidP="007104F8">
      <w:pPr>
        <w:pStyle w:val="Article"/>
        <w:numPr>
          <w:ilvl w:val="0"/>
          <w:numId w:val="0"/>
        </w:numPr>
        <w:spacing w:before="240"/>
        <w:rPr>
          <w:rFonts w:asciiTheme="minorHAnsi" w:hAnsiTheme="minorHAnsi" w:cs="TimesNewRoman"/>
          <w:b w:val="0"/>
          <w:sz w:val="24"/>
          <w:szCs w:val="24"/>
        </w:rPr>
      </w:pPr>
      <w:r w:rsidRPr="00653C44">
        <w:rPr>
          <w:rFonts w:asciiTheme="minorHAnsi" w:hAnsiTheme="minorHAnsi"/>
          <w:b w:val="0"/>
          <w:sz w:val="24"/>
          <w:szCs w:val="24"/>
        </w:rPr>
        <w:t>I detta syfte ska det organ som godkänts i enlighet med artikel 19 i lagen av den 21 mars 2012 rapportera, inom ramen för den årliga rapport som åsyftas i artikel 35 i samma lag, de mängder PET-flaskor som släppts ut på marknaden under det föregående året och den genomsnittliga procentsatsen åter</w:t>
      </w:r>
      <w:r>
        <w:rPr>
          <w:rFonts w:asciiTheme="minorHAnsi" w:hAnsiTheme="minorHAnsi"/>
          <w:b w:val="0"/>
          <w:sz w:val="24"/>
          <w:szCs w:val="24"/>
        </w:rPr>
        <w:t>vunnen plast från dessa flaskor</w:t>
      </w:r>
      <w:r w:rsidR="007104F8">
        <w:rPr>
          <w:rFonts w:asciiTheme="minorHAnsi" w:hAnsiTheme="minorHAnsi"/>
          <w:b w:val="0"/>
          <w:sz w:val="24"/>
          <w:szCs w:val="24"/>
        </w:rPr>
        <w:t>. I avsaknad av en EU-genomförandeakt ska metoderna för beräkning och verifiering av målen fastställas av miljöstyrelsen.</w:t>
      </w:r>
      <w:r w:rsidR="00336131">
        <w:rPr>
          <w:rFonts w:asciiTheme="minorHAnsi" w:hAnsiTheme="minorHAnsi"/>
          <w:b w:val="0"/>
          <w:sz w:val="24"/>
          <w:szCs w:val="24"/>
        </w:rPr>
        <w:t xml:space="preserve"> </w:t>
      </w:r>
    </w:p>
    <w:p w14:paraId="37D85A7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Artikel 7 Märkningskrav </w:t>
      </w:r>
    </w:p>
    <w:p w14:paraId="02136FD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Varje plastprodukt för engångsbruk som förtecknas i del D i bilagan och som släpps ut på marknaden ska bära en framträdande, lättläslig och outplånlig märkning på sin förpackning eller på själva produkten som informerar konsumenterna om följande:</w:t>
      </w:r>
    </w:p>
    <w:p w14:paraId="3EB607BC"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Lämpliga avfallshanteringsalternativ för produkten eller bortskaffandesätt för produkten i fråga som bör undvikas, i linje med avfallshierarkin.</w:t>
      </w:r>
    </w:p>
    <w:p w14:paraId="68538A78"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lastRenderedPageBreak/>
        <w:t>2. Förekomsten av plast i produkten och den resulterande negativa miljöpåverkan från nedskräpning eller annat olämpligt bortskaffande av produkterna.</w:t>
      </w:r>
    </w:p>
    <w:p w14:paraId="67F3FFE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De bestämmelser i denna artikel som berör tobaksvaror tillkommer utöver de som fastställs i den ändrade lagen av den 11 augusti 2006 om tobakskontroll.</w:t>
      </w:r>
    </w:p>
    <w:p w14:paraId="16AD006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8 Utökat producentansvar</w:t>
      </w:r>
    </w:p>
    <w:p w14:paraId="05F483A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För alla plastprodukter för engångsbruk som förtecknas i del E i bilagan och för fiskeredskap som innehåller plast ska system för utökat producentansvar införas i enlighet med respektive bestämmelser i lagen av den 21 mars 2012.</w:t>
      </w:r>
    </w:p>
    <w:p w14:paraId="106C2FAF"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Producenterna av de plastprodukter för engångsbruk som förtecknas i del E avsnitt I i bilagan ska täcka kostnaderna i enlighet med bestämmelserna om utökat producentansvar i lagen av den 21 mars 2012 och lagen av den 21 mars 2017 om förpackningar och förpackningsavfall, och, om så inte redan är fallet, täcka följande kostnader: </w:t>
      </w:r>
    </w:p>
    <w:p w14:paraId="216E0A05"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Kostnaderna för medvetandehöjande åtgärder i enlighet med artikel 10 med avseende på dessa produkter. </w:t>
      </w:r>
    </w:p>
    <w:p w14:paraId="1583133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Kostnaderna för insamlingen av avfall från dessa produkter som slängs i offentliga system för insamling, inbegripet infrastruktur och drift av denna samt påföljande transport och behandling av avfallet. </w:t>
      </w:r>
    </w:p>
    <w:p w14:paraId="6084338A"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Kostnaderna för att städa upp och därefter transportera och behandla skräp från dessa produkter.</w:t>
      </w:r>
    </w:p>
    <w:p w14:paraId="4ABA0ED2"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Medlemsstaterna ska säkerställa att producenterna av de plastprodukter för engångsbruk som förtecknas i del E avsnitten II </w:t>
      </w:r>
      <w:bookmarkEnd w:id="2"/>
      <w:r>
        <w:rPr>
          <w:rFonts w:asciiTheme="minorHAnsi" w:hAnsiTheme="minorHAnsi"/>
          <w:b w:val="0"/>
          <w:sz w:val="24"/>
          <w:szCs w:val="24"/>
        </w:rPr>
        <w:t>och III i bilagan täcker åtminstone följande kostnader</w:t>
      </w:r>
      <w:bookmarkStart w:id="3" w:name="_Hlk33179167"/>
      <w:r>
        <w:rPr>
          <w:rFonts w:asciiTheme="minorHAnsi" w:hAnsiTheme="minorHAnsi"/>
          <w:b w:val="0"/>
          <w:sz w:val="24"/>
          <w:szCs w:val="24"/>
        </w:rPr>
        <w:t>:</w:t>
      </w:r>
    </w:p>
    <w:bookmarkEnd w:id="3"/>
    <w:p w14:paraId="5ED77863"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Kostnaderna för medvetandehöjande åtgärder i enlighet med artikel 10 med avseende på dessa produkter. </w:t>
      </w:r>
    </w:p>
    <w:p w14:paraId="0B324F9A"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Kostnaderna för att städa upp och därefter transportera och behandla skräp från dessa produkter. </w:t>
      </w:r>
    </w:p>
    <w:p w14:paraId="24246E0F"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Kostnaderna för insamling och rapportering av uppgifter i enlighet med artikel 19 i lagen av den 21 mars 2012. </w:t>
      </w:r>
    </w:p>
    <w:p w14:paraId="249F083F" w14:textId="77777777" w:rsidR="007104F8" w:rsidRPr="001E1415"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1E1415">
        <w:rPr>
          <w:rFonts w:asciiTheme="minorHAnsi" w:hAnsiTheme="minorHAnsi"/>
          <w:b w:val="0"/>
          <w:spacing w:val="-4"/>
          <w:sz w:val="24"/>
          <w:szCs w:val="24"/>
        </w:rPr>
        <w:t>Vad avser de plastprodukter för engångsbruk som förtecknas i del E avsnitt III i bilagan ska producenterna dessutom täcka kostnaderna för insamlingen av avfall från dessa produkter som slängs i offentliga system för insamling, inbegripet infrastruktur och drift av denna samt påföljande transport och behandling av avfallet. Kostnaderna ska inbegripa inrättandet av särskild infrastruktur för insamling av avfall från dessa produkter, däribland lämpliga avfallsbehållare på platser där nedskräpning vanligtvis sker.</w:t>
      </w:r>
    </w:p>
    <w:p w14:paraId="040C27B7"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(4) Producenterna av de plastprodukter för engångsbruk som förtecknas i del E avsnitten II ska vidta nödvändiga åtgärder för att förebygga att dessa produkter som har blivit avfall överges, kasseras och hanteras på ett okontrollerat sätt.</w:t>
      </w:r>
    </w:p>
    <w:p w14:paraId="615C4E40" w14:textId="77777777" w:rsidR="007104F8" w:rsidRPr="001E1415" w:rsidRDefault="007104F8" w:rsidP="007104F8">
      <w:pPr>
        <w:pStyle w:val="Article"/>
        <w:numPr>
          <w:ilvl w:val="0"/>
          <w:numId w:val="0"/>
        </w:numPr>
        <w:spacing w:before="240"/>
        <w:rPr>
          <w:rFonts w:asciiTheme="minorHAnsi" w:hAnsiTheme="minorHAnsi" w:cs="TimesNewRoman"/>
          <w:b w:val="0"/>
          <w:spacing w:val="-4"/>
          <w:sz w:val="24"/>
          <w:szCs w:val="24"/>
        </w:rPr>
      </w:pPr>
      <w:r w:rsidRPr="001E1415">
        <w:rPr>
          <w:rFonts w:asciiTheme="minorHAnsi" w:hAnsiTheme="minorHAnsi"/>
          <w:b w:val="0"/>
          <w:spacing w:val="-4"/>
          <w:sz w:val="24"/>
          <w:szCs w:val="24"/>
        </w:rPr>
        <w:t>Från och med den 1 januari 2024 måste en minskning på minst 10 % varje år i förhållande till de mängder som kasserats under det föregående året uppnås. Den behöriga myndigheten ska inrätta och offentliggöra en metod för beräkning av kasserade mängder och verifiering av minskningen.</w:t>
      </w:r>
    </w:p>
    <w:p w14:paraId="2D32E4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De kostnader som ska täckas och som avses i punkterna 2 och 3 får inte överstiga de kostnader som är nödvändiga för att tillhandahålla de tjänster som avses i dessa punkter på ett kostnadseffektivt sätt och ska fastställas klart och tydligt mellan berörda aktörer. Kostnaderna för uppstädning av skräp ska begränsas till verksamhet som bedrivs av offentliga myndigheter eller på deras vägnar. Beräkningsmetoden ska utarbetas på ett sätt som gör det möjligt att fastställa kostnaderna för uppstädning av skräp på ett proportionellt sätt.  För att minimera de administrativa kostnaderna får ekonomiska bidrag för kostnaderna för uppstädning av skräp fastställas i form av lämpliga fleråriga fasta belopp. </w:t>
      </w:r>
    </w:p>
    <w:p w14:paraId="14877B6E" w14:textId="77777777" w:rsidR="007104F8" w:rsidRPr="001E1415" w:rsidRDefault="007104F8" w:rsidP="007104F8">
      <w:pPr>
        <w:pStyle w:val="Article"/>
        <w:numPr>
          <w:ilvl w:val="0"/>
          <w:numId w:val="0"/>
        </w:numPr>
        <w:spacing w:before="240"/>
        <w:rPr>
          <w:rFonts w:asciiTheme="minorHAnsi" w:hAnsiTheme="minorHAnsi" w:cs="TimesNewRoman"/>
          <w:b w:val="0"/>
          <w:spacing w:val="-4"/>
          <w:sz w:val="24"/>
          <w:szCs w:val="24"/>
        </w:rPr>
      </w:pPr>
      <w:r w:rsidRPr="001E1415">
        <w:rPr>
          <w:rFonts w:asciiTheme="minorHAnsi" w:hAnsiTheme="minorHAnsi"/>
          <w:b w:val="0"/>
          <w:spacing w:val="-4"/>
          <w:sz w:val="24"/>
          <w:szCs w:val="24"/>
        </w:rPr>
        <w:t xml:space="preserve">(6) Producenter som är etablerade i en annan EU-medlemsstat och släpper ut produkter på marknaden i Luxemburg har möjlighet att utse en juridisk eller fysisk person som är etablerad på dess territorium eller i en annan medlemsstat till behörigt ombud som ska ansvara för att producentens skyldigheter inom system för utökat producentansvar fullgörs på dess territorium. </w:t>
      </w:r>
    </w:p>
    <w:p w14:paraId="2C96E34F" w14:textId="77777777" w:rsidR="007104F8" w:rsidRPr="001E1415" w:rsidRDefault="007104F8" w:rsidP="007104F8">
      <w:pPr>
        <w:pStyle w:val="Article"/>
        <w:numPr>
          <w:ilvl w:val="0"/>
          <w:numId w:val="0"/>
        </w:numPr>
        <w:spacing w:before="240"/>
        <w:rPr>
          <w:rFonts w:asciiTheme="minorHAnsi" w:hAnsiTheme="minorHAnsi" w:cs="TimesNewRoman"/>
          <w:b w:val="0"/>
          <w:spacing w:val="-4"/>
          <w:sz w:val="24"/>
          <w:szCs w:val="24"/>
        </w:rPr>
      </w:pPr>
      <w:r w:rsidRPr="001E1415">
        <w:rPr>
          <w:rFonts w:asciiTheme="minorHAnsi" w:hAnsiTheme="minorHAnsi"/>
          <w:b w:val="0"/>
          <w:spacing w:val="-4"/>
          <w:sz w:val="24"/>
          <w:szCs w:val="24"/>
        </w:rPr>
        <w:t>(7) Alla producenter som är etablerade i Storhertigdömet Luxemburg och som säljer plastprodukter för engångsbruk som förtecknas i del E i bilagan och fiskeredskap som innehåller plast i en annan EU-medlemsstat där denne inte är etablerad ska utse ett behörigt ombud i den andra EU-medlemsstaten. Det behöriga ombudet ska vara den person som ansvarar för att fullgöra producentens skyldigheter enligt denna lag på den andra EU-medlemsstatens territorium.</w:t>
      </w:r>
    </w:p>
    <w:p w14:paraId="339B17F4"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När det gäller systemen för utökat producentansvar för fiskeredskap som innehåller plast ska producenter av fiskeredskap som innehåller plast täcka kostnaderna för den separata insamlingen av uttjänta fiskeredskap som innehåller plast och som har lämnats in till specifika insamlingssystem samt kostnaderna för efterföljande transport och behandling av avfallet. </w:t>
      </w:r>
    </w:p>
    <w:p w14:paraId="5FF2C5B4"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Producenterna ska också täcka kostnaderna för de medvetandehöjande åtgärder som avses i artikel 10 för fiskeredskap som innehåller plast. </w:t>
      </w:r>
    </w:p>
    <w:p w14:paraId="7F9770F7"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9 Separat insamling</w:t>
      </w:r>
    </w:p>
    <w:p w14:paraId="6FD5A71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I materialåtervinningssyfte ska avfall i form av plastprodukter för engångsbruk som förtecknas i del F i bilagan och som samlas in separat </w:t>
      </w:r>
    </w:p>
    <w:p w14:paraId="72791F9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senast 2025 </w:t>
      </w:r>
      <w:bookmarkStart w:id="4" w:name="_Hlk25246527"/>
      <w:r>
        <w:rPr>
          <w:rFonts w:asciiTheme="minorHAnsi" w:hAnsiTheme="minorHAnsi"/>
          <w:b w:val="0"/>
          <w:sz w:val="24"/>
          <w:szCs w:val="24"/>
        </w:rPr>
        <w:t>motsvara 77 % av den totala mängden avfall av dessa produkter som genererats under ett visst år räknat i vikt, inbegripet nedskräpning</w:t>
      </w:r>
      <w:bookmarkEnd w:id="4"/>
      <w:r>
        <w:t>,</w:t>
      </w:r>
      <w:r>
        <w:rPr>
          <w:rFonts w:asciiTheme="minorHAnsi" w:hAnsiTheme="minorHAnsi"/>
          <w:b w:val="0"/>
          <w:sz w:val="24"/>
          <w:szCs w:val="24"/>
        </w:rPr>
        <w:t xml:space="preserve"> </w:t>
      </w:r>
    </w:p>
    <w:p w14:paraId="2BBE8B4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senast 2029 motsvara 90 % av den totala mängden avfall av dessa produkter som genererats under ett visst år räknat i vikt, inbegripet nedskräpning.</w:t>
      </w:r>
    </w:p>
    <w:p w14:paraId="47F2C48A"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Artikel 10 Medvetandehöjande åtgärder</w:t>
      </w:r>
    </w:p>
    <w:p w14:paraId="476ACB7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Miljöstyrelsen och myndigheten för vattenförvaltning ska i den utsträckning de berörs se till att informera konsumenterna och uppmuntra till ett ansvarsfullt konsumentbeteende för att uppnå en minskning av skräp från produkter som omfattas av denna lag och säkerställa att konsumenter av de plastprodukter för engångsbruk som förtecknas i del G i bilagan och användare av fiskeredskap som innehåller plast informeras om följande: </w:t>
      </w:r>
    </w:p>
    <w:p w14:paraId="670D165B"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Tillgängligheten vad gäller återanvändbara alternativ, återanvändningssystem och avfallshanteringsalternativ för dessa plastprodukter för engångsbruk och fiskeredskap som innehåller plast samt bästa praxis för sund avfallshantering som utförs i enlighet med artikel 10 i lagen av den 21 mars 2012. </w:t>
      </w:r>
    </w:p>
    <w:p w14:paraId="7C1F97B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Inverkan på miljön, i synnerhet den marina miljön, genom nedskräpning och annat olämpligt bortskaffande av dessa plastprodukter för engångsbruk och fiskeredskap som innehåller plast.</w:t>
      </w:r>
    </w:p>
    <w:p w14:paraId="630D496F"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Effekterna av olämpligt bortskaffande av dessa plastprodukter för engångsbruk på avloppsnätet.</w:t>
      </w:r>
    </w:p>
    <w:p w14:paraId="0FC71971"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6427D007"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Artikel 11 Samordning av åtgärder</w:t>
      </w:r>
    </w:p>
    <w:p w14:paraId="66647D6C"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382C931E" w14:textId="77777777" w:rsidR="007104F8" w:rsidRPr="001E1415" w:rsidRDefault="007104F8" w:rsidP="007104F8">
      <w:pPr>
        <w:autoSpaceDE w:val="0"/>
        <w:autoSpaceDN w:val="0"/>
        <w:adjustRightInd w:val="0"/>
        <w:spacing w:after="0" w:line="240" w:lineRule="auto"/>
        <w:jc w:val="both"/>
        <w:rPr>
          <w:rFonts w:eastAsia="Calibri" w:cs="TimesNewRoman"/>
          <w:spacing w:val="-4"/>
          <w:sz w:val="24"/>
          <w:szCs w:val="24"/>
        </w:rPr>
      </w:pPr>
      <w:r w:rsidRPr="001E1415">
        <w:rPr>
          <w:spacing w:val="-4"/>
          <w:sz w:val="24"/>
          <w:szCs w:val="24"/>
        </w:rPr>
        <w:t>Utan att det påverkar tillämpningen av artikel 4.1 första stycket utgör de åtgärder som vidtagits inom ramen för denna lag en integrerad del av och är förenliga med de åtgärdsprogram som inrättats i enlighet med den ändrade lagen av den 19 december 2008 om vatten och avfallsplaner och avfallsförebyggande program som fastställts i enlighet med lagen av den 21 mars 2012.</w:t>
      </w:r>
    </w:p>
    <w:p w14:paraId="2114BB8B"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336B8E93"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De åtgärder som fastställs i artiklarna 4–9 ska vara förenliga med bestämmelserna om livsmedel i syfte att säkerställa att livsmedelshygien och livsmedelssäkerhet inte äventyras.  </w:t>
      </w:r>
    </w:p>
    <w:p w14:paraId="4049776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5D7616EF"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Miljöstyrelsen och hälsovårdsmyndigheten ska i den utsträckning de berörs uppmuntra till användning av hållbara alternativ till plast för engångsbruk för material avsett att komma i kontakt med livsmedel.</w:t>
      </w:r>
    </w:p>
    <w:p w14:paraId="165AC656"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377A038"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Artikel 12 Specifikationer och riktlinjer för plastprodukter för engångsbruk</w:t>
      </w:r>
    </w:p>
    <w:p w14:paraId="0F4A490E"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2FE1673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När det gäller att avgöra om en livsmedelsbehållare ska anses vara en plastprodukt för engångsbruk vid tillämpningen av denna lag spelar, förutom de kriterier i bilagan som rör livsmedelsbehållare, även sannolikheten för att den ska bli skräp på grund av behållarens volym eller storlek, i synnerhet vad gäller enportionsbehållare, en avgörande roll.</w:t>
      </w:r>
    </w:p>
    <w:p w14:paraId="75418D9B"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6EE27156"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lastRenderedPageBreak/>
        <w:t>Artikel 13 Administrativa åtgärder</w:t>
      </w:r>
    </w:p>
    <w:p w14:paraId="0022DE2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54B1B6B7"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I händelse av överträdelse av bestämmelserna i artikel 5, artiklarna 6.1 och 6.2 punkterna 1 och 2, artikel 7 och artikel 9 kan ministern </w:t>
      </w:r>
    </w:p>
    <w:p w14:paraId="40BB72EF"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fastställa en tidsfrist inom vilken producenten eller det godkända organet måste följa dessa bestämmelser, och denna tidsfrist får inte vara längre än två år, </w:t>
      </w:r>
    </w:p>
    <w:p w14:paraId="723504A0"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låta avsluta, helt eller delvis, producentens verksamhet eller anläggningens drift genom en interimistisk åtgärd eller låta stänga anläggningen helt eller delvis och försegla den.</w:t>
      </w:r>
    </w:p>
    <w:p w14:paraId="76FF6B1A"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Alla berörda parter får ansöka om tillämpning av de åtgärder som avses i punkt 1. </w:t>
      </w:r>
    </w:p>
    <w:p w14:paraId="3FBCC3C0"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De åtgärder som anges i punkt 1 ska hävas när producenten eller det godkända organet har fullgjort sina skyldigheter. </w:t>
      </w:r>
    </w:p>
    <w:p w14:paraId="47AE679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8C96A65"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Artikel 14 Särskilda bestämmelser</w:t>
      </w:r>
    </w:p>
    <w:p w14:paraId="32036A4D"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Följande bestämmelser i lagen av den 21 mars 2012 gäller:</w:t>
      </w:r>
    </w:p>
    <w:p w14:paraId="4811DBFF"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Artiklarna 44, 45 och 46 om forskning och fastställande av överträdelser, kontrollbefogenheter och kontrollutövning, och</w:t>
      </w:r>
    </w:p>
    <w:p w14:paraId="70319F2C"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artikel 50.2 om godkända miljöorganisationers rättsliga behörighet.</w:t>
      </w:r>
    </w:p>
    <w:p w14:paraId="3AB45D83"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Artikel 15 Bilaga</w:t>
      </w:r>
    </w:p>
    <w:p w14:paraId="34742E4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Bilagan får ändras genom storhertigförordning för att anpassa den till EU:s lagstiftning på området.</w:t>
      </w:r>
    </w:p>
    <w:p w14:paraId="681F27E9"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16 Straffrättsliga påföljder</w:t>
      </w:r>
    </w:p>
    <w:p w14:paraId="0E4B0D9C"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7055C5BA"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Endast överträdelser av artikel 5, artikel 6.1 första stycket, artikel 6.2 punkterna 1 och 2, artikel 7.1, artikel 8.4 och artikel 9 bestraffas med fängelse i 8 dagar till 3 år och böter på 251 till 750 000 euro eller </w:t>
      </w:r>
      <w:r w:rsidR="00724FE7">
        <w:rPr>
          <w:sz w:val="24"/>
          <w:szCs w:val="24"/>
        </w:rPr>
        <w:t xml:space="preserve">med </w:t>
      </w:r>
      <w:r w:rsidR="00C80961">
        <w:rPr>
          <w:sz w:val="24"/>
          <w:szCs w:val="24"/>
        </w:rPr>
        <w:t>en av dessa påföljder</w:t>
      </w:r>
      <w:r>
        <w:rPr>
          <w:sz w:val="24"/>
          <w:szCs w:val="24"/>
        </w:rPr>
        <w:t xml:space="preserve">. </w:t>
      </w:r>
    </w:p>
    <w:p w14:paraId="258F6948" w14:textId="77777777" w:rsidR="007104F8" w:rsidRDefault="00DF6611" w:rsidP="007104F8">
      <w:pPr>
        <w:autoSpaceDE w:val="0"/>
        <w:autoSpaceDN w:val="0"/>
        <w:adjustRightInd w:val="0"/>
        <w:spacing w:after="0" w:line="240" w:lineRule="auto"/>
        <w:jc w:val="both"/>
        <w:rPr>
          <w:rFonts w:cs="TimesNewRoman"/>
          <w:sz w:val="24"/>
          <w:szCs w:val="24"/>
        </w:rPr>
      </w:pPr>
      <w:r w:rsidRPr="00DF6611">
        <w:rPr>
          <w:sz w:val="24"/>
          <w:szCs w:val="24"/>
        </w:rPr>
        <w:t xml:space="preserve">Samma påföljder ska tillämpas vid hindrande eller bristande efterlevnad av de administrativa åtgärder som </w:t>
      </w:r>
      <w:r>
        <w:rPr>
          <w:sz w:val="24"/>
          <w:szCs w:val="24"/>
        </w:rPr>
        <w:t>ålagts i enlighet med artikel 13</w:t>
      </w:r>
      <w:r w:rsidRPr="00DF6611">
        <w:rPr>
          <w:sz w:val="24"/>
          <w:szCs w:val="24"/>
        </w:rPr>
        <w:t>.</w:t>
      </w:r>
      <w:r w:rsidR="007104F8">
        <w:rPr>
          <w:sz w:val="24"/>
          <w:szCs w:val="24"/>
        </w:rPr>
        <w:t xml:space="preserve"> </w:t>
      </w:r>
    </w:p>
    <w:p w14:paraId="09C6BA9D"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7F1C924"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17 Administrativa avgifter</w:t>
      </w:r>
    </w:p>
    <w:p w14:paraId="01BE3516"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790739A5" w14:textId="77777777" w:rsidR="007104F8" w:rsidRPr="00C25B06" w:rsidRDefault="007104F8" w:rsidP="007104F8">
      <w:pPr>
        <w:autoSpaceDE w:val="0"/>
        <w:autoSpaceDN w:val="0"/>
        <w:adjustRightInd w:val="0"/>
        <w:spacing w:after="0"/>
        <w:rPr>
          <w:rFonts w:cs="TimesNewRoman"/>
          <w:sz w:val="24"/>
          <w:szCs w:val="24"/>
        </w:rPr>
      </w:pPr>
      <w:r>
        <w:rPr>
          <w:sz w:val="24"/>
          <w:szCs w:val="24"/>
        </w:rPr>
        <w:t>Ministern kan påföra en administrativ avgift på 250 till 10 000 euro vid åsidosättande av artiklarna 4.4 och 6.2.2.</w:t>
      </w:r>
    </w:p>
    <w:p w14:paraId="253B790A" w14:textId="77777777" w:rsidR="007104F8" w:rsidRPr="00C25B06" w:rsidRDefault="007104F8" w:rsidP="007104F8">
      <w:pPr>
        <w:autoSpaceDE w:val="0"/>
        <w:autoSpaceDN w:val="0"/>
        <w:adjustRightInd w:val="0"/>
        <w:spacing w:after="0"/>
        <w:rPr>
          <w:rFonts w:cs="TimesNewRoman"/>
          <w:sz w:val="24"/>
          <w:szCs w:val="24"/>
          <w:lang w:val="fr-LU" w:eastAsia="fr-BE"/>
        </w:rPr>
      </w:pPr>
    </w:p>
    <w:p w14:paraId="759F360B"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Avgifterna ska betalas inom två månader efter delgivningen av det skriftliga beslutet. </w:t>
      </w:r>
    </w:p>
    <w:p w14:paraId="77E933C9" w14:textId="77777777" w:rsidR="007104F8" w:rsidRDefault="007104F8" w:rsidP="007104F8">
      <w:pPr>
        <w:autoSpaceDE w:val="0"/>
        <w:autoSpaceDN w:val="0"/>
        <w:adjustRightInd w:val="0"/>
        <w:spacing w:after="0"/>
        <w:rPr>
          <w:rFonts w:cs="TimesNewRoman"/>
          <w:sz w:val="24"/>
          <w:szCs w:val="24"/>
          <w:lang w:val="fr-LU" w:eastAsia="fr-BE"/>
        </w:rPr>
      </w:pPr>
    </w:p>
    <w:p w14:paraId="4874A685"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lastRenderedPageBreak/>
        <w:t>De administrativa avgifterna ska drivas in av myndigheten för registrering, områden och moms. Avgifterna ska drivas in på samma sätt som registreringsavgifter.</w:t>
      </w:r>
    </w:p>
    <w:p w14:paraId="3E2529F0"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32C6AC10"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18 Överklagan</w:t>
      </w:r>
    </w:p>
    <w:p w14:paraId="0AC3AD6B"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0FE09FEA"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Mot de beslut som har antagits i enlighet med denna lag kan en överklagan om ändring väckas vid förvaltningsdomstolen. En sådan överklagan måste väckas inom fyrtio dagar från dagen för delgivningen av beslutet. </w:t>
      </w:r>
    </w:p>
    <w:p w14:paraId="376396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29BD757"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19 Ikraftträdande</w:t>
      </w:r>
    </w:p>
    <w:p w14:paraId="2FA0DAEE"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8FBAA63"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Denna lag träder i kraft den 3 juli 2021.</w:t>
      </w:r>
    </w:p>
    <w:p w14:paraId="79C48535"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3373C04"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Bestämmelserna i artikel 6.1 träder dock i kraft först den 3 juli 2024 och bestämmelserna i artikel 8 träder i kraft den 31 december 2026, med undantag för plastprodukter för engångsbruk som förtecknas i del E avsnitten III, för vilka de träder i kraft den 5 januari 2023.</w:t>
      </w:r>
    </w:p>
    <w:p w14:paraId="79061F5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7AEE6903"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73F7F6B"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07F1E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DD90AEF"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Bilaga</w:t>
      </w:r>
    </w:p>
    <w:p w14:paraId="7A8533A2"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31AD29F"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A</w:t>
      </w:r>
    </w:p>
    <w:p w14:paraId="170F18D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939E732"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Plastprodukter för engångsbruk som omfattas av artikel 4 om minskad förbrukning</w:t>
      </w:r>
    </w:p>
    <w:p w14:paraId="7D674E3D"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7F317BA2"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860F14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Muggar, inklusive lock.</w:t>
      </w:r>
    </w:p>
    <w:p w14:paraId="2A14511C"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8787AB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Livsmedelsbehållare, det vill säga behållare såsom lådor, med eller utan lock, som används för livsmedel som</w:t>
      </w:r>
    </w:p>
    <w:p w14:paraId="710956C9"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är avsedda att konsumeras direkt, på försäljningsstället eller på en annan plats,</w:t>
      </w:r>
    </w:p>
    <w:p w14:paraId="0E534AB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vanligtvis konsumeras direkt ur behållaren, och</w:t>
      </w:r>
    </w:p>
    <w:p w14:paraId="2C66255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är redo att konsumeras utan någon ytterligare beredning, såsom tillagning, kokning eller uppvärmning, </w:t>
      </w:r>
    </w:p>
    <w:p w14:paraId="65B2A8A2"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11FC33A2"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inklusive livsmedelsbehållare som används för snabbmat eller andra måltider som är avsedda att konsumeras direkt, utom dryckesbehållare, tallrikar och paket och omslag som innehåller livsmedel.</w:t>
      </w:r>
    </w:p>
    <w:p w14:paraId="13558D1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41290E2"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DEL B</w:t>
      </w:r>
    </w:p>
    <w:p w14:paraId="674D0CA9"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11EB9214"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Plastprodukter för engångsbruk som omfattas av artikel 5 om begränsningar av utsläppande på marknaden</w:t>
      </w:r>
    </w:p>
    <w:p w14:paraId="154FC536"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04D681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Bomullspinnar (tops), utom sådana som omfattas av tillämpningsområdet för rådets direktiv 90/385/EEG</w:t>
      </w:r>
      <w:r>
        <w:rPr>
          <w:rStyle w:val="FootnoteReference"/>
          <w:rFonts w:cs="TimesNewRoman"/>
          <w:sz w:val="24"/>
          <w:szCs w:val="24"/>
          <w:lang w:val="fr-LU" w:eastAsia="fr-BE"/>
        </w:rPr>
        <w:footnoteReference w:id="1"/>
      </w:r>
      <w:r>
        <w:rPr>
          <w:sz w:val="24"/>
          <w:szCs w:val="24"/>
        </w:rPr>
        <w:t xml:space="preserve"> eller rådets direktiv 93/42/EEG</w:t>
      </w:r>
      <w:r>
        <w:rPr>
          <w:rStyle w:val="FootnoteReference"/>
          <w:rFonts w:cs="TimesNewRoman"/>
          <w:sz w:val="24"/>
          <w:szCs w:val="24"/>
          <w:lang w:val="fr-LU" w:eastAsia="fr-BE"/>
        </w:rPr>
        <w:footnoteReference w:id="2"/>
      </w:r>
      <w:r>
        <w:rPr>
          <w:sz w:val="24"/>
          <w:szCs w:val="24"/>
        </w:rPr>
        <w:t>.</w:t>
      </w:r>
    </w:p>
    <w:p w14:paraId="249EC1B3"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979C23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Bestick (gafflar, knivar, skedar, ätpinnar).</w:t>
      </w:r>
    </w:p>
    <w:p w14:paraId="4F1CE883"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310C1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Tallrikar.</w:t>
      </w:r>
    </w:p>
    <w:p w14:paraId="54D5A841"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3A49F4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Sugrör, utom sådana som omfattas av tillämpningsområdet för direktiv 90/385/EEG eller direktiv 93/42/EEG.</w:t>
      </w:r>
    </w:p>
    <w:p w14:paraId="7D803711"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ACD8F2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Omrörare för drycker.</w:t>
      </w:r>
    </w:p>
    <w:p w14:paraId="7AFA588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123598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Pinnar som ska fästas vid och bära upp ballonger, utom ballonger för industriella eller andra yrkesmässiga användningar och tillämpningar som inte distribueras till konsumenter, inklusive mekanismerna i sådana pinnar.</w:t>
      </w:r>
    </w:p>
    <w:p w14:paraId="742EA79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E16A49"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Livsmedelsbehållare av expanderad polystyren, det vill säga behållare såsom lådor, med eller utan lock, som används för livsmedel som</w:t>
      </w:r>
    </w:p>
    <w:p w14:paraId="2EB73F2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är avsedda att konsumeras direkt, på försäljningsstället eller på en annan plats,</w:t>
      </w:r>
    </w:p>
    <w:p w14:paraId="46FF4DD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vanligtvis konsumeras direkt ur behållaren, och</w:t>
      </w:r>
    </w:p>
    <w:p w14:paraId="4B5AA05A"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är redo att konsumeras utan någon ytterligare beredning, såsom tillagning, kokning eller uppvärmning,</w:t>
      </w:r>
    </w:p>
    <w:p w14:paraId="6EC675B5"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inklusive livsmedelsbehållare som används för snabbmat eller andra måltider som är avsedda att konsumeras direkt, utom dryckesbehållare, tallrikar och paket och omslag som innehåller livsmedel.</w:t>
      </w:r>
    </w:p>
    <w:p w14:paraId="4E9E98DD"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355B36B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Dryckesbehållare av expanderad polystyren, inklusive korkar och lock.</w:t>
      </w:r>
    </w:p>
    <w:p w14:paraId="074F01EC"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D095C6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Muggar av expanderad polystyren, inklusive korkar och lock.</w:t>
      </w:r>
    </w:p>
    <w:p w14:paraId="6B29BE1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B6D814C"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DEL C</w:t>
      </w:r>
    </w:p>
    <w:p w14:paraId="73060278"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4899A8D5"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Plastprodukter för engångsbruk som omfattas av artikel 6.1 om produktkrav</w:t>
      </w:r>
    </w:p>
    <w:p w14:paraId="49EEDB4E"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6B6016B3"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Dryckesbehållare med en kapacitet av högst tre liter, dvs. kärl som är avsedda för vätskor, t.ex. dryckesflaskor inklusive korkar och lock samt kompositdryckesförpackningar inklusive korkar och lock, men inte</w:t>
      </w:r>
    </w:p>
    <w:p w14:paraId="6053C949"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95DE3E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dryckesbehållare i glas eller metall med korkar och lock som är gjorda av plast,</w:t>
      </w:r>
    </w:p>
    <w:p w14:paraId="71FC6AA8" w14:textId="77777777" w:rsidR="007104F8" w:rsidRPr="001E1415" w:rsidRDefault="007104F8" w:rsidP="007104F8">
      <w:pPr>
        <w:autoSpaceDE w:val="0"/>
        <w:autoSpaceDN w:val="0"/>
        <w:adjustRightInd w:val="0"/>
        <w:spacing w:after="0" w:line="240" w:lineRule="auto"/>
        <w:ind w:left="720"/>
        <w:rPr>
          <w:rFonts w:cs="TimesNewRoman"/>
          <w:spacing w:val="-6"/>
          <w:sz w:val="24"/>
          <w:szCs w:val="24"/>
        </w:rPr>
      </w:pPr>
      <w:r w:rsidRPr="001E1415">
        <w:rPr>
          <w:spacing w:val="-6"/>
          <w:sz w:val="24"/>
          <w:szCs w:val="24"/>
        </w:rPr>
        <w:t>b) dryckesbehållare som är avsedda och används för livsmedel för speciella medicinska ändamål enligt definitionen i artikel 2 g i förordning (EU) nr 609/2013</w:t>
      </w:r>
      <w:r w:rsidRPr="001E1415">
        <w:rPr>
          <w:rStyle w:val="FootnoteReference"/>
          <w:rFonts w:cs="TimesNewRoman"/>
          <w:spacing w:val="-6"/>
          <w:sz w:val="24"/>
          <w:szCs w:val="24"/>
          <w:lang w:val="fr-LU" w:eastAsia="fr-BE"/>
        </w:rPr>
        <w:footnoteReference w:id="3"/>
      </w:r>
      <w:r w:rsidRPr="001E1415">
        <w:rPr>
          <w:spacing w:val="-6"/>
          <w:sz w:val="24"/>
          <w:szCs w:val="24"/>
        </w:rPr>
        <w:t xml:space="preserve"> som är i flytande form.</w:t>
      </w:r>
    </w:p>
    <w:p w14:paraId="7B949E26"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0F840009"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5601FFDB"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D</w:t>
      </w:r>
    </w:p>
    <w:p w14:paraId="25C1634E"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070B6CA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Plastprodukter för engångsbruk som omfattas av artikel 7 om märkningskrav</w:t>
      </w:r>
    </w:p>
    <w:p w14:paraId="5C53D074"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670DC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Sanitetsbindor (dambindor), tamponger och tampongapplikatorer.</w:t>
      </w:r>
    </w:p>
    <w:p w14:paraId="02BB11ED"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DAB5C5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Våtservetter, det vill säga på förhand våta servetter för personlig hygien eller användning i hushåll.</w:t>
      </w:r>
    </w:p>
    <w:p w14:paraId="1201FB4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112A25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Tobaksvaror med filter och filter som marknadsförs för användning i kombination med </w:t>
      </w:r>
    </w:p>
    <w:p w14:paraId="72EA0C7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tobaksvaror.</w:t>
      </w:r>
    </w:p>
    <w:p w14:paraId="17ED01A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A645394"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Muggar.</w:t>
      </w:r>
    </w:p>
    <w:p w14:paraId="75E749A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4501734B"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E</w:t>
      </w:r>
    </w:p>
    <w:p w14:paraId="63B0E62D"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147B35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Plastprodukter för engångsbruk som omfattas av artikel 8 om utökat producentansvar</w:t>
      </w:r>
    </w:p>
    <w:p w14:paraId="55C7D656"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6E7697ED"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Livsmedelsbehållare, det vill säga behållare såsom lådor, med eller utan lock, som används för livsmedel som</w:t>
      </w:r>
    </w:p>
    <w:p w14:paraId="56AF5482"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är avsedda att konsumeras direkt, på försäljningsstället eller på en annan plats,</w:t>
      </w:r>
    </w:p>
    <w:p w14:paraId="1F49F15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vanligtvis konsumeras direkt ur behållaren, och</w:t>
      </w:r>
    </w:p>
    <w:p w14:paraId="72BC88F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är redo att konsumeras utan någon ytterligare beredning, såsom tillagning, kokning eller uppvärmning,</w:t>
      </w:r>
    </w:p>
    <w:p w14:paraId="45DE8CC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lastRenderedPageBreak/>
        <w:t>inklusive livsmedelsbehållare som används för snabbmat eller andra måltider som är avsedda att konsumeras direkt, utom dryckesbehållare, tallrikar och paket och omslag som innehåller livsmedel.</w:t>
      </w:r>
    </w:p>
    <w:p w14:paraId="05CC42B5"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0827D00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Omslag av ett flexibelt material eller en förpackning som innehåller livsmedel som är avsedda att konsumeras direkt ur förpackningen eller omslaget utan ytterligare beredning.</w:t>
      </w:r>
    </w:p>
    <w:p w14:paraId="7A637D51"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5CB8D27" w14:textId="77777777" w:rsidR="007104F8" w:rsidRPr="001E1415" w:rsidRDefault="007104F8" w:rsidP="007104F8">
      <w:pPr>
        <w:autoSpaceDE w:val="0"/>
        <w:autoSpaceDN w:val="0"/>
        <w:adjustRightInd w:val="0"/>
        <w:spacing w:after="0" w:line="240" w:lineRule="auto"/>
        <w:rPr>
          <w:rFonts w:cs="TimesNewRoman"/>
          <w:spacing w:val="-4"/>
          <w:sz w:val="24"/>
          <w:szCs w:val="24"/>
        </w:rPr>
      </w:pPr>
      <w:r w:rsidRPr="001E1415">
        <w:rPr>
          <w:spacing w:val="-4"/>
          <w:sz w:val="24"/>
          <w:szCs w:val="24"/>
        </w:rPr>
        <w:t>3) Dryckesbehållare med en kapacitet av högst tre liter, dvs. kärl som är avsedda för vätskor, t.ex. dryckesflaskor inklusive korkar och lock samt kompositdryckesförpackningar inklusive korkar och lock, men inte dryckesbehållare i glas eller metall med korkar och lock som är gjorda av plast.</w:t>
      </w:r>
    </w:p>
    <w:p w14:paraId="7CF2ED6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E8A794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Muggar, inklusive lock.</w:t>
      </w:r>
    </w:p>
    <w:p w14:paraId="715AC81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42BB28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Tunna plastbärkassar enligt definitionen i artikel 3.1c i direktiv 94/62/EG.</w:t>
      </w:r>
    </w:p>
    <w:p w14:paraId="211BB91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F97BB02"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Plastprodukter för engångsbruk som omfattas av artikel 8.3 om utökat producentansvar</w:t>
      </w:r>
    </w:p>
    <w:p w14:paraId="3AEE22E7"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5CBDD654" w14:textId="77777777" w:rsidR="007104F8" w:rsidRPr="001E1415" w:rsidRDefault="007104F8" w:rsidP="007104F8">
      <w:pPr>
        <w:autoSpaceDE w:val="0"/>
        <w:autoSpaceDN w:val="0"/>
        <w:adjustRightInd w:val="0"/>
        <w:spacing w:after="0" w:line="240" w:lineRule="auto"/>
        <w:rPr>
          <w:rFonts w:cs="TimesNewRoman"/>
          <w:spacing w:val="-4"/>
          <w:sz w:val="24"/>
          <w:szCs w:val="24"/>
        </w:rPr>
      </w:pPr>
      <w:r w:rsidRPr="001E1415">
        <w:rPr>
          <w:spacing w:val="-4"/>
          <w:sz w:val="24"/>
          <w:szCs w:val="24"/>
        </w:rPr>
        <w:t>1) Våtservetter, det vill säga på förhand våta servetter för personlig hygien eller användning i hushåll.</w:t>
      </w:r>
    </w:p>
    <w:p w14:paraId="79D42942"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5B3FB38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Ballonger, utom ballonger för industriella eller andra yrkesmässiga användningar och tillämpningar som inte distribueras till konsumenter.</w:t>
      </w:r>
    </w:p>
    <w:p w14:paraId="35D700E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44AAD55"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Plastprodukter för engångsbruk som omfattas av artikel 8.3 om utökat producentansvar</w:t>
      </w:r>
    </w:p>
    <w:p w14:paraId="0FE862AF"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11E8E0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Tobaksvaror med filter och filter som marknadsförs för användning i kombination med tobaksvaror.</w:t>
      </w:r>
    </w:p>
    <w:p w14:paraId="6C3B235D"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33C8A6EA"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DEL F</w:t>
      </w:r>
    </w:p>
    <w:p w14:paraId="33B829D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3B2AC85F"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Plastprodukter för engångsbruk som omfattas av artikel 9 om separat insamling och artikel 6.2 om produktkrav</w:t>
      </w:r>
    </w:p>
    <w:p w14:paraId="7355AA1E"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386C3749"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Dryckesflaskor med en kapacitet av högst tre liter, inklusive korkar och lock, men inte</w:t>
      </w:r>
    </w:p>
    <w:p w14:paraId="2A91C50F"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3541AC9D"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dryckesflaskor i glas eller metall med korkar och lock som är gjorda av plast,</w:t>
      </w:r>
    </w:p>
    <w:p w14:paraId="3387C68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dryckesflaskor som är avsedda och används för livsmedel för speciella medicinska ändamål enligt definitionen i artikel 2 g i förordning (EU) nr 609/2013 som är i flytande form.</w:t>
      </w:r>
    </w:p>
    <w:p w14:paraId="7AD8B59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66BB1554"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DEL G</w:t>
      </w:r>
    </w:p>
    <w:p w14:paraId="322E2FA0"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0E5ED7C"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Plastprodukter för engångsbruk som omfattas av artikel 10 om medvetandehöjande åtgärder</w:t>
      </w:r>
    </w:p>
    <w:p w14:paraId="7FD47826"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15123C4C"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Livsmedelsbehållare, det vill säga behållare såsom lådor, med eller utan lock, som används för livsmedel som</w:t>
      </w:r>
    </w:p>
    <w:p w14:paraId="779FF810"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är avsedda att konsumeras direkt, på försäljningsstället eller på en annan plats,</w:t>
      </w:r>
    </w:p>
    <w:p w14:paraId="4EFC7074"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vanligtvis konsumeras direkt ur behållaren, och</w:t>
      </w:r>
    </w:p>
    <w:p w14:paraId="4572E8AF"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är redo att konsumeras utan någon ytterligare beredning, såsom tillagning, kokning eller uppvärmning,</w:t>
      </w:r>
    </w:p>
    <w:p w14:paraId="6455538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inklusive livsmedelsbehållare som används för snabbmat eller andra måltider som är avsedda att konsumeras direkt, utom dryckesbehållare, tallrikar och paket och omslag som innehåller livsmedel.</w:t>
      </w:r>
    </w:p>
    <w:p w14:paraId="3872F0C2"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2C8B269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Omslag av ett flexibelt material eller en förpackning som innehåller livsmedel som är avsedda att konsumeras direkt ur förpackningen eller omslaget utan ytterligare beredning.</w:t>
      </w:r>
    </w:p>
    <w:p w14:paraId="7153EF6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3C13407E" w14:textId="77777777" w:rsidR="007104F8" w:rsidRPr="001E1415" w:rsidRDefault="007104F8" w:rsidP="007104F8">
      <w:pPr>
        <w:autoSpaceDE w:val="0"/>
        <w:autoSpaceDN w:val="0"/>
        <w:adjustRightInd w:val="0"/>
        <w:spacing w:after="0" w:line="240" w:lineRule="auto"/>
        <w:rPr>
          <w:rFonts w:cs="TimesNewRoman"/>
          <w:spacing w:val="-4"/>
          <w:sz w:val="24"/>
          <w:szCs w:val="24"/>
        </w:rPr>
      </w:pPr>
      <w:r w:rsidRPr="001E1415">
        <w:rPr>
          <w:spacing w:val="-4"/>
          <w:sz w:val="24"/>
          <w:szCs w:val="24"/>
        </w:rPr>
        <w:t>3) Dryckesbehållare med en kapacitet av högst tre liter, dvs. kärl som är avsedda för vätskor, t.ex. dryckesflaskor inklusive korkar och lock samt kompositdryckesförpackningar inklusive korkar och lock, men inte dryckesbehållare i glas eller metall med korkar och lock som är gjorda av plast.</w:t>
      </w:r>
    </w:p>
    <w:p w14:paraId="499DFD1C"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D04051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Muggar, inklusive lock.</w:t>
      </w:r>
    </w:p>
    <w:p w14:paraId="2E4549F5"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333311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Tobaksvaror med filter och filter som marknadsförs för användning i kombination med tobaksvaror.</w:t>
      </w:r>
    </w:p>
    <w:p w14:paraId="493BB84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3186B7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Våtservetter, det vill säga på förhand våta servetter för personlig hygien eller användning i hushåll.</w:t>
      </w:r>
    </w:p>
    <w:p w14:paraId="2AE02DAB"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7544C6B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Ballonger, utom ballonger för industriella eller andra yrkesmässiga användningar och tillämpningar som inte distribueras till konsumenter.</w:t>
      </w:r>
    </w:p>
    <w:p w14:paraId="6A896E1E"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355261E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Tunna plastbärkassar enligt definitionen i artikel 3.1c i direktiv 94/62/EG.</w:t>
      </w:r>
    </w:p>
    <w:p w14:paraId="3483593A"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E02CC4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Sanitetsbindor (dambindor), tamponger och tampongapplikatorer.</w:t>
      </w:r>
    </w:p>
    <w:p w14:paraId="3C63A133"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52C007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41A8E0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C7703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329E23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8D88D8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6BA78AA"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6AB3FEED" w14:textId="77777777" w:rsidR="00A613C2" w:rsidRPr="007104F8" w:rsidRDefault="00A613C2" w:rsidP="007104F8">
      <w:pPr>
        <w:spacing w:after="200" w:line="276" w:lineRule="auto"/>
        <w:rPr>
          <w:rFonts w:cs="TimesNewRoman"/>
          <w:sz w:val="24"/>
          <w:szCs w:val="24"/>
          <w:lang w:val="fr-LU" w:eastAsia="fr-BE"/>
        </w:rPr>
      </w:pPr>
    </w:p>
    <w:sectPr w:rsidR="00A613C2" w:rsidRPr="007104F8" w:rsidSect="00DB32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FB2E1" w14:textId="77777777" w:rsidR="006D4667" w:rsidRDefault="006D4667" w:rsidP="007104F8">
      <w:pPr>
        <w:spacing w:after="0" w:line="240" w:lineRule="auto"/>
      </w:pPr>
      <w:r>
        <w:separator/>
      </w:r>
    </w:p>
  </w:endnote>
  <w:endnote w:type="continuationSeparator" w:id="0">
    <w:p w14:paraId="0EC7BE46" w14:textId="77777777" w:rsidR="006D4667" w:rsidRDefault="006D4667"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7BCF7" w14:textId="77777777" w:rsidR="006D4667" w:rsidRDefault="006D4667" w:rsidP="007104F8">
      <w:pPr>
        <w:spacing w:after="0" w:line="240" w:lineRule="auto"/>
      </w:pPr>
      <w:r>
        <w:separator/>
      </w:r>
    </w:p>
  </w:footnote>
  <w:footnote w:type="continuationSeparator" w:id="0">
    <w:p w14:paraId="180A9BCC" w14:textId="77777777" w:rsidR="006D4667" w:rsidRDefault="006D4667" w:rsidP="007104F8">
      <w:pPr>
        <w:spacing w:after="0" w:line="240" w:lineRule="auto"/>
      </w:pPr>
      <w:r>
        <w:continuationSeparator/>
      </w:r>
    </w:p>
  </w:footnote>
  <w:footnote w:id="1">
    <w:p w14:paraId="3ECB118B" w14:textId="77777777" w:rsidR="007104F8" w:rsidRPr="006227D4" w:rsidRDefault="007104F8" w:rsidP="007104F8">
      <w:pPr>
        <w:pStyle w:val="FootnoteText"/>
      </w:pPr>
      <w:r>
        <w:rPr>
          <w:rStyle w:val="FootnoteReference"/>
        </w:rPr>
        <w:footnoteRef/>
      </w:r>
      <w:r>
        <w:t xml:space="preserve"> Rådets direktiv 90/385/EEG av den 20 juni 1990 om tillnärmning av medlemsstaternas lagstiftning om aktiva medicintekniska produkter för implantation (EGT L 189, 20.7.1990, s. 17).</w:t>
      </w:r>
    </w:p>
  </w:footnote>
  <w:footnote w:id="2">
    <w:p w14:paraId="0F6CC888" w14:textId="77777777" w:rsidR="007104F8" w:rsidRPr="006227D4" w:rsidRDefault="007104F8" w:rsidP="007104F8">
      <w:pPr>
        <w:pStyle w:val="FootnoteText"/>
      </w:pPr>
      <w:r>
        <w:rPr>
          <w:rStyle w:val="FootnoteReference"/>
        </w:rPr>
        <w:footnoteRef/>
      </w:r>
      <w:r>
        <w:t xml:space="preserve"> </w:t>
      </w:r>
      <w:r>
        <w:t>Rådets direktiv 93/42/EEG av den 14 juni 1993 om medicintekniska produkter (EGT L 169, 12.7.1993, s. 1).</w:t>
      </w:r>
    </w:p>
  </w:footnote>
  <w:footnote w:id="3">
    <w:p w14:paraId="5B55C460" w14:textId="77777777" w:rsidR="007104F8" w:rsidRPr="006227D4" w:rsidRDefault="007104F8" w:rsidP="007104F8">
      <w:pPr>
        <w:pStyle w:val="FootnoteText"/>
      </w:pPr>
      <w:r>
        <w:rPr>
          <w:rStyle w:val="FootnoteReference"/>
        </w:rPr>
        <w:footnoteRef/>
      </w:r>
      <w:r>
        <w:t xml:space="preserve"> </w:t>
      </w:r>
      <w:r>
        <w:t>Europaparlamentets och rådets förordning (EU) nr 609/2013 av den 12 juni 2013 om livsmedel avsedda för spädbarn och småbarn, livsmedel för speciella medicinska ändamål och komplett kostersättning för viktkontroll och om upphävande av rådets direktiv 92/52/EEG, kommissionens direktiv 96/8/EG, 1999/21/EG, 2006/125/EG och 2006/141/EG, Europaparlamentets och rådets direktiv 2009/39/EG och kommissionens förordningar (EG) nr 41/2009 och (EG) nr 953/2009 (EUT L 181, 29.6.2013,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4F8"/>
    <w:rsid w:val="000C1A12"/>
    <w:rsid w:val="001E1415"/>
    <w:rsid w:val="00206537"/>
    <w:rsid w:val="00336131"/>
    <w:rsid w:val="00475004"/>
    <w:rsid w:val="00653C44"/>
    <w:rsid w:val="006D4667"/>
    <w:rsid w:val="007104F8"/>
    <w:rsid w:val="00724FE7"/>
    <w:rsid w:val="00961829"/>
    <w:rsid w:val="00A613C2"/>
    <w:rsid w:val="00C80961"/>
    <w:rsid w:val="00DB328F"/>
    <w:rsid w:val="00DF6611"/>
    <w:rsid w:val="00F56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D04B"/>
  <w15:docId w15:val="{D29EA9F0-A520-47D5-A406-DF3A3FCC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sv-SE"/>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9</cp:revision>
  <dcterms:created xsi:type="dcterms:W3CDTF">2020-07-29T07:14:00Z</dcterms:created>
  <dcterms:modified xsi:type="dcterms:W3CDTF">2020-08-13T13:04:00Z</dcterms:modified>
</cp:coreProperties>
</file>