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62" w:rsidRPr="00B00403" w:rsidRDefault="003D5B62" w:rsidP="003D5B62">
      <w:pPr>
        <w:pStyle w:val="PlainText"/>
        <w:rPr>
          <w:sz w:val="20"/>
          <w:szCs w:val="20"/>
          <w:rFonts w:ascii="Courier New" w:hAnsi="Courier New" w:cs="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------IND- 2018 0178 S-- HR- ------ 20181122 --- --- FINAL</w:t>
      </w:r>
    </w:p>
    <w:p w:rsidR="00DE28EA" w:rsidRPr="00B06CA7" w:rsidRDefault="00DE28EA" w:rsidP="00F47340">
      <w:pPr>
        <w:pStyle w:val="BodyText"/>
        <w:rPr>
          <w:b/>
          <w:w w:val="100"/>
          <w:sz w:val="26"/>
          <w:szCs w:val="26"/>
          <w:rFonts w:ascii="Times New Roman" w:hAnsi="Times New Roman" w:cs="Times New Roman"/>
        </w:rPr>
      </w:pPr>
      <w:r>
        <w:rPr>
          <w:b/>
          <w:sz w:val="26"/>
          <w:rFonts w:ascii="Times New Roman" w:hAnsi="Times New Roman"/>
        </w:rPr>
        <w:t xml:space="preserve">LIFS 2018:4</w:t>
      </w:r>
    </w:p>
    <w:p w:rsidR="00DE28EA" w:rsidRPr="00B06CA7" w:rsidRDefault="00DE28EA" w:rsidP="00F47340">
      <w:pPr>
        <w:pStyle w:val="BodyText"/>
        <w:spacing w:after="240"/>
        <w:rPr>
          <w:w w:val="100"/>
          <w:sz w:val="16"/>
          <w:szCs w:val="19"/>
          <w:rFonts w:ascii="Times New Roman" w:hAnsi="Times New Roman" w:cs="Times New Roman"/>
        </w:rPr>
      </w:pPr>
      <w:r>
        <w:rPr>
          <w:sz w:val="16"/>
          <w:rFonts w:ascii="Times New Roman" w:hAnsi="Times New Roman"/>
        </w:rPr>
        <w:t xml:space="preserve">Objavljeno</w:t>
        <w:br/>
        <w:t xml:space="preserve">8. kolovoza 2018.</w:t>
      </w:r>
    </w:p>
    <w:p w:rsidR="00A457A5" w:rsidRPr="0076436D" w:rsidRDefault="00A457A5" w:rsidP="00F47340">
      <w:pPr>
        <w:pStyle w:val="Rubrik1"/>
        <w:keepNext/>
        <w:keepLines/>
        <w:widowControl/>
        <w:ind w:right="0"/>
        <w:rPr>
          <w:w w:val="100"/>
          <w:sz w:val="26"/>
          <w:szCs w:val="26"/>
          <w:rFonts w:ascii="Times New Roman" w:hAnsi="Times New Roman" w:cs="Times New Roman"/>
        </w:rPr>
      </w:pPr>
      <w:r>
        <w:rPr>
          <w:sz w:val="26"/>
          <w:rFonts w:ascii="Times New Roman" w:hAnsi="Times New Roman"/>
        </w:rPr>
        <w:t xml:space="preserve">Propisi i opći savjeti Švedskog nadležnog tijela za igre na sreću o nacionalnim lutrijama i lutrijama za svrhe u javnom interesu;</w:t>
      </w:r>
    </w:p>
    <w:p w:rsidR="00A457A5" w:rsidRPr="0076436D" w:rsidRDefault="00A457A5" w:rsidP="00F47340">
      <w:pPr>
        <w:pStyle w:val="Brdtextblank"/>
        <w:rPr>
          <w:w w:val="100"/>
          <w:sz w:val="19"/>
          <w:szCs w:val="19"/>
          <w:rFonts w:ascii="Times New Roman" w:hAnsi="Times New Roman" w:cs="Times New Roman"/>
        </w:rPr>
      </w:pPr>
      <w:r>
        <w:rPr>
          <w:sz w:val="19"/>
          <w:rFonts w:ascii="Times New Roman" w:hAnsi="Times New Roman"/>
        </w:rPr>
        <w:t xml:space="preserve">donesen 25. srpnja 2018.</w:t>
      </w:r>
    </w:p>
    <w:p w:rsidR="00A457A5" w:rsidRPr="0076436D" w:rsidRDefault="00A457A5" w:rsidP="00F47340">
      <w:pPr>
        <w:pStyle w:val="Brdtextblank"/>
        <w:rPr>
          <w:w w:val="100"/>
          <w:sz w:val="19"/>
          <w:szCs w:val="19"/>
          <w:rFonts w:ascii="Times New Roman" w:hAnsi="Times New Roman" w:cs="Times New Roman"/>
        </w:rPr>
      </w:pPr>
      <w:r>
        <w:rPr>
          <w:sz w:val="19"/>
          <w:rFonts w:ascii="Times New Roman" w:hAnsi="Times New Roman"/>
        </w:rPr>
        <w:t xml:space="preserve">Švedsko nadležno tijelo za igre na sreću ovime utvrđuje</w:t>
      </w:r>
      <w:r>
        <w:rPr>
          <w:rFonts w:ascii="Times New Roman" w:hAnsi="Times New Roman"/>
          <w:w w:val="100"/>
          <w:sz w:val="19"/>
          <w:vertAlign w:val="superscript"/>
        </w:rPr>
        <w:footnoteReference w:id="1"/>
      </w:r>
      <w:r>
        <w:rPr>
          <w:sz w:val="19"/>
          <w:rFonts w:ascii="Times New Roman" w:hAnsi="Times New Roman"/>
        </w:rPr>
        <w:t xml:space="preserve"> sljedeće temeljem poglavlja 16. članka 3., članka 8. stavka 4., članka 9., članka 10. stavka 1. i članka 11. stavaka 1.do 2. Pravilnika o igrama na sreću (2018:1475) i donosi sljedeće opće savjete.</w:t>
      </w:r>
    </w:p>
    <w:p w:rsidR="00A457A5" w:rsidRPr="0076436D" w:rsidRDefault="00A457A5" w:rsidP="00F47340">
      <w:pPr>
        <w:pStyle w:val="Rubrik2"/>
        <w:keepLines/>
        <w:rPr>
          <w:w w:val="100"/>
          <w:sz w:val="21"/>
          <w:szCs w:val="21"/>
          <w:rFonts w:ascii="Times New Roman" w:hAnsi="Times New Roman" w:cs="Times New Roman"/>
        </w:rPr>
      </w:pPr>
      <w:r>
        <w:rPr>
          <w:sz w:val="21"/>
          <w:rFonts w:ascii="Times New Roman" w:hAnsi="Times New Roman"/>
        </w:rPr>
        <w:t xml:space="preserve">Poglavlje 1.</w:t>
      </w:r>
      <w:r>
        <w:rPr>
          <w:sz w:val="21"/>
          <w:rFonts w:ascii="Times New Roman" w:hAnsi="Times New Roman"/>
        </w:rPr>
        <w:t xml:space="preserve"> </w:t>
      </w:r>
      <w:r>
        <w:rPr>
          <w:sz w:val="21"/>
          <w:rFonts w:ascii="Times New Roman" w:hAnsi="Times New Roman"/>
        </w:rPr>
        <w:t xml:space="preserve">Područje primjene i nazivlje</w:t>
      </w:r>
    </w:p>
    <w:p w:rsidR="00A457A5" w:rsidRPr="0076436D" w:rsidRDefault="00A457A5" w:rsidP="00F47340">
      <w:pPr>
        <w:pStyle w:val="Brdtexthalv"/>
        <w:rPr>
          <w:w w:val="100"/>
          <w:sz w:val="19"/>
          <w:szCs w:val="19"/>
          <w:rFonts w:ascii="Times New Roman" w:hAnsi="Times New Roman" w:cs="Times New Roman"/>
        </w:rPr>
      </w:pPr>
      <w:r>
        <w:rPr>
          <w:sz w:val="19"/>
          <w:b/>
          <w:rFonts w:ascii="Times New Roman" w:hAnsi="Times New Roman"/>
        </w:rPr>
        <w:t xml:space="preserve">Članak 1.</w:t>
      </w:r>
      <w:r>
        <w:rPr>
          <w:sz w:val="19"/>
          <w:rFonts w:ascii="Times New Roman" w:hAnsi="Times New Roman"/>
        </w:rPr>
        <w:t xml:space="preserve"> Ovi Propisi i opći savjeti primjenjuju se na strane koje su nositelji dozvole za pružanje usluga nacionalne lutrije u skladu s poglavljem 5. člankom 1. Zakona o igrama na sreću (2018:1138) i strane koje su nositelji dozvole za pružanje usluga lutrije u skladu s poglavljem 6. člankom 3. Zakona o igrama na sreću.</w:t>
      </w:r>
    </w:p>
    <w:p w:rsidR="00A457A5" w:rsidRPr="0076436D" w:rsidRDefault="00A457A5" w:rsidP="00F47340">
      <w:pPr>
        <w:pStyle w:val="Brdtextblank"/>
        <w:rPr>
          <w:w w:val="100"/>
          <w:sz w:val="19"/>
          <w:szCs w:val="19"/>
          <w:rFonts w:ascii="Times New Roman" w:hAnsi="Times New Roman" w:cs="Times New Roman"/>
        </w:rPr>
      </w:pPr>
      <w:r>
        <w:rPr>
          <w:sz w:val="19"/>
          <w:b/>
          <w:rFonts w:ascii="Times New Roman" w:hAnsi="Times New Roman"/>
        </w:rPr>
        <w:t xml:space="preserve">Članak 2.</w:t>
      </w:r>
      <w:r>
        <w:rPr>
          <w:sz w:val="19"/>
          <w:rFonts w:ascii="Times New Roman" w:hAnsi="Times New Roman"/>
        </w:rPr>
        <w:t xml:space="preserve"> Osim ako nije drugačije navedeno, terminologija i nazivi koji se upotrebljavaju u ovim Propisima imaju ista značenja kao u Zakonu o igrama na sreću (2018:1138) i Pravilniku o igrama na sreću (2018:1475).</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U ovim Propisima i općim savjetima primjenjuju se sljedeće definicije</w:t>
      </w:r>
    </w:p>
    <w:p w:rsidR="00A457A5" w:rsidRPr="0076436D" w:rsidRDefault="00A457A5" w:rsidP="00265800">
      <w:pPr>
        <w:pStyle w:val="brdtextfyrkant"/>
        <w:numPr>
          <w:ilvl w:val="0"/>
          <w:numId w:val="1"/>
        </w:numPr>
        <w:tabs>
          <w:tab w:val="left" w:pos="567"/>
        </w:tabs>
        <w:ind w:left="0" w:firstLine="181"/>
        <w:rPr>
          <w:w w:val="100"/>
          <w:sz w:val="19"/>
          <w:szCs w:val="19"/>
          <w:rFonts w:ascii="Times New Roman" w:hAnsi="Times New Roman" w:cs="Times New Roman"/>
        </w:rPr>
      </w:pPr>
      <w:r>
        <w:rPr>
          <w:sz w:val="19"/>
          <w:i/>
          <w:rFonts w:ascii="Times New Roman" w:hAnsi="Times New Roman"/>
        </w:rPr>
        <w:t xml:space="preserve">skriveno sigurnosno UV obilježje:</w:t>
      </w:r>
      <w:r>
        <w:rPr>
          <w:sz w:val="19"/>
          <w:rFonts w:ascii="Times New Roman" w:hAnsi="Times New Roman"/>
        </w:rPr>
        <w:t xml:space="preserve"> </w:t>
      </w:r>
      <w:r>
        <w:rPr>
          <w:sz w:val="19"/>
          <w:rFonts w:ascii="Times New Roman" w:hAnsi="Times New Roman"/>
        </w:rPr>
        <w:t xml:space="preserve">UV fluorescentna slika ili uzorak koji su nevidljivi golom oku.</w:t>
      </w:r>
      <w:r>
        <w:rPr>
          <w:sz w:val="19"/>
          <w:rFonts w:ascii="Times New Roman" w:hAnsi="Times New Roman"/>
        </w:rPr>
        <w:t xml:space="preserve"> </w:t>
      </w:r>
      <w:r>
        <w:rPr>
          <w:sz w:val="19"/>
          <w:rFonts w:ascii="Times New Roman" w:hAnsi="Times New Roman"/>
        </w:rPr>
        <w:t xml:space="preserve"> Slika/uzorak se pojavljuje kada je osvijetljen UV svjetlom na valnoj duljini od 365 nm i fluorescira u boji koja se razlikuje od pozadinske boje na kojoj je tiskan.</w:t>
      </w:r>
    </w:p>
    <w:p w:rsidR="00A457A5" w:rsidRPr="0076436D" w:rsidRDefault="00A457A5" w:rsidP="00265800">
      <w:pPr>
        <w:pStyle w:val="brdtextfyrkant"/>
        <w:numPr>
          <w:ilvl w:val="0"/>
          <w:numId w:val="1"/>
        </w:numPr>
        <w:tabs>
          <w:tab w:val="left" w:pos="567"/>
        </w:tabs>
        <w:ind w:left="0" w:firstLine="181"/>
        <w:rPr>
          <w:w w:val="100"/>
          <w:sz w:val="19"/>
          <w:szCs w:val="19"/>
          <w:rFonts w:ascii="Times New Roman" w:hAnsi="Times New Roman" w:cs="Times New Roman"/>
        </w:rPr>
      </w:pPr>
      <w:r>
        <w:rPr>
          <w:sz w:val="19"/>
          <w:i/>
          <w:rFonts w:ascii="Times New Roman" w:hAnsi="Times New Roman"/>
        </w:rPr>
        <w:t xml:space="preserve">lutrijski listić s naknadnim izvlačenjem</w:t>
      </w:r>
      <w:r>
        <w:rPr>
          <w:sz w:val="19"/>
          <w:rFonts w:ascii="Times New Roman" w:hAnsi="Times New Roman"/>
        </w:rPr>
        <w:t xml:space="preserve">: nezapečaćen lutrijski listić za koji se izvlačenje provodi nakon kupnje.</w:t>
      </w:r>
    </w:p>
    <w:p w:rsidR="00A457A5" w:rsidRPr="0076436D" w:rsidRDefault="00A457A5" w:rsidP="00265800">
      <w:pPr>
        <w:pStyle w:val="brdtextfyrkant"/>
        <w:numPr>
          <w:ilvl w:val="0"/>
          <w:numId w:val="1"/>
        </w:numPr>
        <w:tabs>
          <w:tab w:val="left" w:pos="567"/>
        </w:tabs>
        <w:ind w:left="0" w:firstLine="181"/>
        <w:rPr>
          <w:w w:val="100"/>
          <w:sz w:val="19"/>
          <w:szCs w:val="19"/>
          <w:rFonts w:ascii="Times New Roman" w:hAnsi="Times New Roman" w:cs="Times New Roman"/>
        </w:rPr>
      </w:pPr>
      <w:r>
        <w:rPr>
          <w:sz w:val="19"/>
          <w:rFonts w:ascii="Times New Roman" w:hAnsi="Times New Roman"/>
        </w:rPr>
        <w:t xml:space="preserve">elektronički lutrijski listić: </w:t>
      </w:r>
      <w:r>
        <w:rPr>
          <w:sz w:val="19"/>
          <w:rFonts w:ascii="Times New Roman" w:hAnsi="Times New Roman"/>
        </w:rPr>
        <w:t xml:space="preserve">fizički lutrijski listić koji sadrži elektroničke komponente i može sadržavati jedan ili više listića.</w:t>
      </w:r>
    </w:p>
    <w:p w:rsidR="00A457A5" w:rsidRPr="0076436D" w:rsidRDefault="00A457A5" w:rsidP="00265800">
      <w:pPr>
        <w:pStyle w:val="brdtextfyrkant"/>
        <w:numPr>
          <w:ilvl w:val="0"/>
          <w:numId w:val="1"/>
        </w:numPr>
        <w:tabs>
          <w:tab w:val="left" w:pos="567"/>
        </w:tabs>
        <w:ind w:left="0" w:firstLine="181"/>
        <w:rPr>
          <w:w w:val="100"/>
          <w:sz w:val="19"/>
          <w:szCs w:val="19"/>
          <w:rFonts w:ascii="Times New Roman" w:hAnsi="Times New Roman" w:cs="Times New Roman"/>
        </w:rPr>
      </w:pPr>
      <w:r>
        <w:rPr>
          <w:sz w:val="19"/>
          <w:rFonts w:ascii="Times New Roman" w:hAnsi="Times New Roman"/>
        </w:rPr>
        <w:t xml:space="preserve">drugi krug izvlačenja</w:t>
      </w:r>
      <w:r>
        <w:rPr>
          <w:sz w:val="19"/>
          <w:rFonts w:ascii="Times New Roman" w:hAnsi="Times New Roman"/>
        </w:rPr>
        <w:t xml:space="preserve">: izvlačenje u kojem listić sudjeluje u izvlačenju za koje je unaprijed određena vrijednost nagrade.</w:t>
      </w:r>
    </w:p>
    <w:p w:rsidR="00A457A5" w:rsidRPr="0076436D" w:rsidRDefault="00A457A5" w:rsidP="00265800">
      <w:pPr>
        <w:pStyle w:val="brdtextfyrkant"/>
        <w:numPr>
          <w:ilvl w:val="0"/>
          <w:numId w:val="1"/>
        </w:numPr>
        <w:tabs>
          <w:tab w:val="left" w:pos="567"/>
        </w:tabs>
        <w:ind w:left="0" w:firstLine="181"/>
        <w:rPr>
          <w:w w:val="100"/>
          <w:sz w:val="19"/>
          <w:szCs w:val="19"/>
          <w:rFonts w:ascii="Times New Roman" w:hAnsi="Times New Roman" w:cs="Times New Roman"/>
        </w:rPr>
      </w:pPr>
      <w:r>
        <w:rPr>
          <w:sz w:val="19"/>
          <w:rFonts w:ascii="Times New Roman" w:hAnsi="Times New Roman"/>
        </w:rPr>
        <w:t xml:space="preserve">lutrijski listić s prethodnim izvlačenjem</w:t>
      </w:r>
      <w:r>
        <w:rPr>
          <w:sz w:val="19"/>
          <w:rFonts w:ascii="Times New Roman" w:hAnsi="Times New Roman"/>
        </w:rPr>
        <w:t xml:space="preserve">: zapečaćeni lutrijski listić za koji kupac lutrijskog listića odmah može vidjeti je li dobitni ili ne.</w:t>
      </w:r>
    </w:p>
    <w:p w:rsidR="00A457A5" w:rsidRPr="0076436D" w:rsidRDefault="00A457A5" w:rsidP="00265800">
      <w:pPr>
        <w:pStyle w:val="brdtextfyrkant"/>
        <w:numPr>
          <w:ilvl w:val="0"/>
          <w:numId w:val="1"/>
        </w:numPr>
        <w:tabs>
          <w:tab w:val="left" w:pos="567"/>
        </w:tabs>
        <w:ind w:left="0" w:firstLine="181"/>
        <w:rPr>
          <w:w w:val="100"/>
          <w:sz w:val="19"/>
          <w:szCs w:val="19"/>
          <w:rFonts w:ascii="Times New Roman" w:hAnsi="Times New Roman" w:cs="Times New Roman"/>
        </w:rPr>
      </w:pPr>
      <w:r>
        <w:rPr>
          <w:sz w:val="19"/>
          <w:i/>
          <w:rFonts w:ascii="Times New Roman" w:hAnsi="Times New Roman"/>
        </w:rPr>
        <w:t xml:space="preserve">kemijska zaštita od brisanja</w:t>
      </w:r>
      <w:r>
        <w:rPr>
          <w:sz w:val="19"/>
          <w:rFonts w:ascii="Times New Roman" w:hAnsi="Times New Roman"/>
        </w:rPr>
        <w:t xml:space="preserve">: papir koji sadrži kemikalije koje mijenjaju boju papira ako je izložen otapalima ili oksidirajućim sredstvima (alkohol, kiseline, ugljikovodici, klor, površinske aktivne tvari itd.).</w:t>
      </w:r>
    </w:p>
    <w:p w:rsidR="00A457A5" w:rsidRPr="0076436D" w:rsidRDefault="00A457A5" w:rsidP="00265800">
      <w:pPr>
        <w:pStyle w:val="brdtextfyrkant"/>
        <w:numPr>
          <w:ilvl w:val="0"/>
          <w:numId w:val="1"/>
        </w:numPr>
        <w:tabs>
          <w:tab w:val="left" w:pos="567"/>
        </w:tabs>
        <w:ind w:left="0" w:firstLine="181"/>
        <w:rPr>
          <w:w w:val="100"/>
          <w:sz w:val="19"/>
          <w:szCs w:val="19"/>
          <w:rFonts w:ascii="Times New Roman" w:hAnsi="Times New Roman" w:cs="Times New Roman"/>
        </w:rPr>
      </w:pPr>
      <w:r>
        <w:rPr>
          <w:sz w:val="19"/>
          <w:i/>
          <w:rFonts w:ascii="Times New Roman" w:hAnsi="Times New Roman"/>
        </w:rPr>
        <w:t xml:space="preserve">zaštita od kopiranja</w:t>
      </w:r>
      <w:r>
        <w:rPr>
          <w:sz w:val="19"/>
          <w:rFonts w:ascii="Times New Roman" w:hAnsi="Times New Roman"/>
        </w:rPr>
        <w:t xml:space="preserve">: sigurnosno obilježje dokumenta koje se mijenja ili postaje neispravno kada se kopira.</w:t>
      </w:r>
    </w:p>
    <w:p w:rsidR="00A457A5" w:rsidRPr="0076436D" w:rsidRDefault="00A457A5" w:rsidP="00265800">
      <w:pPr>
        <w:pStyle w:val="brdtextfyrkant"/>
        <w:numPr>
          <w:ilvl w:val="0"/>
          <w:numId w:val="1"/>
        </w:numPr>
        <w:tabs>
          <w:tab w:val="left" w:pos="567"/>
        </w:tabs>
        <w:ind w:left="0" w:firstLine="181"/>
        <w:rPr>
          <w:w w:val="100"/>
          <w:sz w:val="19"/>
          <w:szCs w:val="19"/>
          <w:rFonts w:ascii="Times New Roman" w:hAnsi="Times New Roman" w:cs="Times New Roman"/>
        </w:rPr>
      </w:pPr>
      <w:r>
        <w:rPr>
          <w:sz w:val="19"/>
          <w:i/>
          <w:rFonts w:ascii="Times New Roman" w:hAnsi="Times New Roman"/>
        </w:rPr>
        <w:t xml:space="preserve">uklanjanje</w:t>
      </w:r>
      <w:r>
        <w:rPr>
          <w:sz w:val="19"/>
          <w:rFonts w:ascii="Times New Roman" w:hAnsi="Times New Roman"/>
        </w:rPr>
        <w:t xml:space="preserve">: uklanjanje slojeva, kao što je materijal koji se izgrebe, koji skriva informacije o igri.</w:t>
      </w:r>
    </w:p>
    <w:p w:rsidR="00A457A5" w:rsidRPr="0076436D" w:rsidRDefault="00A457A5" w:rsidP="00265800">
      <w:pPr>
        <w:pStyle w:val="brdtextfyrkant"/>
        <w:numPr>
          <w:ilvl w:val="0"/>
          <w:numId w:val="1"/>
        </w:numPr>
        <w:tabs>
          <w:tab w:val="left" w:pos="567"/>
        </w:tabs>
        <w:ind w:left="0" w:firstLine="181"/>
        <w:rPr>
          <w:w w:val="100"/>
          <w:sz w:val="19"/>
          <w:szCs w:val="19"/>
          <w:rFonts w:ascii="Times New Roman" w:hAnsi="Times New Roman" w:cs="Times New Roman"/>
        </w:rPr>
      </w:pPr>
      <w:r>
        <w:rPr>
          <w:sz w:val="19"/>
          <w:i/>
          <w:rFonts w:ascii="Times New Roman" w:hAnsi="Times New Roman"/>
        </w:rPr>
        <w:t xml:space="preserve">mikrotekst</w:t>
      </w:r>
      <w:r>
        <w:rPr>
          <w:sz w:val="19"/>
          <w:rFonts w:ascii="Times New Roman" w:hAnsi="Times New Roman"/>
        </w:rPr>
        <w:t xml:space="preserve">: sitni tekst najveće visine 0,30 mm i najmanje dužine 35 mm koji golom oku daje dojam da se radi o retku, ali je jasno čitljiv kada se uveća.</w:t>
      </w:r>
    </w:p>
    <w:p w:rsidR="00A457A5" w:rsidRPr="0076436D" w:rsidRDefault="00A457A5" w:rsidP="00265800">
      <w:pPr>
        <w:pStyle w:val="brdtextfyrkant"/>
        <w:numPr>
          <w:ilvl w:val="0"/>
          <w:numId w:val="1"/>
        </w:numPr>
        <w:tabs>
          <w:tab w:val="left" w:pos="567"/>
        </w:tabs>
        <w:ind w:left="0" w:firstLine="181"/>
        <w:rPr>
          <w:w w:val="100"/>
          <w:sz w:val="19"/>
          <w:szCs w:val="19"/>
          <w:rFonts w:ascii="Times New Roman" w:hAnsi="Times New Roman" w:cs="Times New Roman"/>
        </w:rPr>
      </w:pPr>
      <w:r>
        <w:rPr>
          <w:sz w:val="19"/>
          <w:i/>
          <w:rFonts w:ascii="Times New Roman" w:hAnsi="Times New Roman"/>
        </w:rPr>
        <w:t xml:space="preserve">reljef</w:t>
      </w:r>
      <w:r>
        <w:rPr>
          <w:sz w:val="19"/>
          <w:rFonts w:ascii="Times New Roman" w:hAnsi="Times New Roman"/>
        </w:rPr>
        <w:t xml:space="preserve">: slova, brojke ili simboli načinjeni od debelog sloja tinte koja stvara podignutu površinu na papiru.</w:t>
      </w:r>
      <w:r>
        <w:rPr>
          <w:sz w:val="19"/>
          <w:rFonts w:ascii="Times New Roman" w:hAnsi="Times New Roman"/>
        </w:rPr>
        <w:t xml:space="preserve"> </w:t>
      </w:r>
      <w:r>
        <w:rPr>
          <w:sz w:val="19"/>
          <w:rFonts w:ascii="Times New Roman" w:hAnsi="Times New Roman"/>
        </w:rPr>
        <w:t xml:space="preserve">U protivnom, slova, brojke ili simboli koji su utisnuti u papir, čime se urezuje površina.</w:t>
      </w:r>
    </w:p>
    <w:p w:rsidR="00A457A5" w:rsidRPr="0076436D" w:rsidRDefault="00A457A5" w:rsidP="00265800">
      <w:pPr>
        <w:pStyle w:val="brdtextfyrkant"/>
        <w:numPr>
          <w:ilvl w:val="0"/>
          <w:numId w:val="1"/>
        </w:numPr>
        <w:tabs>
          <w:tab w:val="left" w:pos="567"/>
        </w:tabs>
        <w:ind w:left="0" w:firstLine="181"/>
        <w:rPr>
          <w:w w:val="100"/>
          <w:sz w:val="19"/>
          <w:szCs w:val="19"/>
          <w:rFonts w:ascii="Times New Roman" w:hAnsi="Times New Roman" w:cs="Times New Roman"/>
        </w:rPr>
      </w:pPr>
      <w:r>
        <w:rPr>
          <w:sz w:val="19"/>
          <w:i/>
          <w:rFonts w:ascii="Times New Roman" w:hAnsi="Times New Roman"/>
        </w:rPr>
        <w:t xml:space="preserve">umnožavanje</w:t>
      </w:r>
      <w:r>
        <w:rPr>
          <w:sz w:val="19"/>
          <w:rFonts w:ascii="Times New Roman" w:hAnsi="Times New Roman"/>
        </w:rPr>
        <w:t xml:space="preserve">: stvaranje slike korištenjem tehničke opreme s naknadnim printom ili ispisom.</w:t>
      </w:r>
    </w:p>
    <w:p w:rsidR="00A457A5" w:rsidRPr="0076436D" w:rsidRDefault="00A457A5" w:rsidP="00265800">
      <w:pPr>
        <w:pStyle w:val="brdtextfyrkant"/>
        <w:numPr>
          <w:ilvl w:val="0"/>
          <w:numId w:val="1"/>
        </w:numPr>
        <w:tabs>
          <w:tab w:val="left" w:pos="567"/>
        </w:tabs>
        <w:ind w:left="0" w:firstLine="181"/>
        <w:rPr>
          <w:w w:val="100"/>
          <w:sz w:val="19"/>
          <w:szCs w:val="19"/>
          <w:rFonts w:ascii="Times New Roman" w:hAnsi="Times New Roman" w:cs="Times New Roman"/>
        </w:rPr>
      </w:pPr>
      <w:r>
        <w:rPr>
          <w:sz w:val="19"/>
          <w:i/>
          <w:rFonts w:ascii="Times New Roman" w:hAnsi="Times New Roman"/>
        </w:rPr>
        <w:t xml:space="preserve">informacija o dobitku</w:t>
      </w:r>
      <w:r>
        <w:rPr>
          <w:sz w:val="19"/>
          <w:rFonts w:ascii="Times New Roman" w:hAnsi="Times New Roman"/>
        </w:rPr>
        <w:t xml:space="preserve">: informacija na lutrijskom listiću koja određuje je li listić dobitni ili ne.</w:t>
      </w:r>
    </w:p>
    <w:p w:rsidR="00A457A5" w:rsidRPr="0076436D" w:rsidRDefault="00A457A5" w:rsidP="00265800">
      <w:pPr>
        <w:pStyle w:val="brdtextfyrkant"/>
        <w:numPr>
          <w:ilvl w:val="0"/>
          <w:numId w:val="1"/>
        </w:numPr>
        <w:tabs>
          <w:tab w:val="left" w:pos="567"/>
        </w:tabs>
        <w:ind w:left="0" w:firstLine="181"/>
        <w:rPr>
          <w:w w:val="100"/>
          <w:sz w:val="19"/>
          <w:szCs w:val="19"/>
          <w:rFonts w:ascii="Times New Roman" w:hAnsi="Times New Roman" w:cs="Times New Roman"/>
        </w:rPr>
      </w:pPr>
      <w:r>
        <w:rPr>
          <w:sz w:val="19"/>
          <w:i/>
          <w:rFonts w:ascii="Times New Roman" w:hAnsi="Times New Roman"/>
        </w:rPr>
        <w:t xml:space="preserve">vodeni žig: </w:t>
      </w:r>
      <w:r>
        <w:rPr>
          <w:sz w:val="19"/>
          <w:rFonts w:ascii="Times New Roman" w:hAnsi="Times New Roman"/>
        </w:rPr>
        <w:t xml:space="preserve">slike ili uzorci koji su ugrađeni u postupku proizvodnje papira i koji su vidljivi pri prolasku svjetlosti kroz njih.</w:t>
      </w:r>
      <w:r>
        <w:rPr>
          <w:sz w:val="19"/>
          <w:rFonts w:ascii="Times New Roman" w:hAnsi="Times New Roman"/>
        </w:rPr>
        <w:t xml:space="preserve"> </w:t>
      </w:r>
      <w:r>
        <w:rPr>
          <w:sz w:val="19"/>
          <w:rFonts w:ascii="Times New Roman" w:hAnsi="Times New Roman"/>
        </w:rPr>
        <w:t xml:space="preserve">Uzorak/slika se pojavljuje jer je papir izrađen od različitih debljina; deblja se područja čine tamnijima a tanja područja svjetlijima.</w:t>
      </w:r>
    </w:p>
    <w:p w:rsidR="00A457A5" w:rsidRPr="0076436D" w:rsidRDefault="00A457A5" w:rsidP="00265800">
      <w:pPr>
        <w:pStyle w:val="brdtextfyrkant"/>
        <w:numPr>
          <w:ilvl w:val="0"/>
          <w:numId w:val="1"/>
        </w:numPr>
        <w:tabs>
          <w:tab w:val="left" w:pos="567"/>
        </w:tabs>
        <w:ind w:left="0" w:firstLine="181"/>
        <w:rPr>
          <w:w w:val="100"/>
          <w:sz w:val="19"/>
          <w:szCs w:val="19"/>
          <w:rFonts w:ascii="Times New Roman" w:hAnsi="Times New Roman" w:cs="Times New Roman"/>
        </w:rPr>
      </w:pPr>
      <w:r>
        <w:rPr>
          <w:sz w:val="19"/>
          <w:i/>
          <w:rFonts w:ascii="Times New Roman" w:hAnsi="Times New Roman"/>
        </w:rPr>
        <w:t xml:space="preserve">sigurnosni uzorak</w:t>
      </w:r>
      <w:r>
        <w:rPr>
          <w:sz w:val="19"/>
          <w:rFonts w:ascii="Times New Roman" w:hAnsi="Times New Roman"/>
        </w:rPr>
        <w:t xml:space="preserve">: tanke linije u barem dvije boje najveće širine linije od 0,10 mm i koje se spajaju pod oštrim kutom.</w:t>
      </w:r>
      <w:r>
        <w:rPr>
          <w:sz w:val="19"/>
          <w:rFonts w:ascii="Times New Roman" w:hAnsi="Times New Roman"/>
        </w:rPr>
        <w:t xml:space="preserve"> </w:t>
      </w:r>
      <w:r>
        <w:rPr>
          <w:sz w:val="19"/>
          <w:rFonts w:ascii="Times New Roman" w:hAnsi="Times New Roman"/>
        </w:rPr>
        <w:t xml:space="preserve">To može biti i linijski reljef, odnosno tanke pune crte koje stvaraju dizajn koji daje dojam da su u reljefu (trodimenzionalni).</w:t>
      </w:r>
    </w:p>
    <w:p w:rsidR="00A457A5" w:rsidRPr="0076436D" w:rsidRDefault="00A457A5" w:rsidP="00265800">
      <w:pPr>
        <w:pStyle w:val="brdtextfyrkant"/>
        <w:numPr>
          <w:ilvl w:val="0"/>
          <w:numId w:val="1"/>
        </w:numPr>
        <w:tabs>
          <w:tab w:val="left" w:pos="567"/>
        </w:tabs>
        <w:ind w:left="0" w:firstLine="181"/>
        <w:rPr>
          <w:w w:val="100"/>
          <w:sz w:val="19"/>
          <w:szCs w:val="19"/>
          <w:rFonts w:ascii="Times New Roman" w:hAnsi="Times New Roman" w:cs="Times New Roman"/>
        </w:rPr>
      </w:pPr>
      <w:r>
        <w:rPr>
          <w:sz w:val="19"/>
          <w:i/>
          <w:rFonts w:ascii="Times New Roman" w:hAnsi="Times New Roman"/>
        </w:rPr>
        <w:t xml:space="preserve">pretisak</w:t>
      </w:r>
      <w:r>
        <w:rPr>
          <w:sz w:val="19"/>
          <w:rFonts w:ascii="Times New Roman" w:hAnsi="Times New Roman"/>
        </w:rPr>
        <w:t xml:space="preserve">: tiskana slika ili uzorak koji se stavlja na gornju površinu sloja za grebanje ili sličnu površinu koja je dizajnirana na način da daje jasnu naznaku da je sloj za grebanje uklonjen.</w:t>
      </w:r>
    </w:p>
    <w:p w:rsidR="00A457A5" w:rsidRPr="0076436D" w:rsidRDefault="00A457A5" w:rsidP="00F47340">
      <w:pPr>
        <w:pStyle w:val="Rubrik2"/>
        <w:keepLines/>
        <w:rPr>
          <w:w w:val="100"/>
          <w:sz w:val="21"/>
          <w:szCs w:val="21"/>
          <w:rFonts w:ascii="Times New Roman" w:hAnsi="Times New Roman" w:cs="Times New Roman"/>
        </w:rPr>
      </w:pPr>
      <w:r>
        <w:rPr>
          <w:sz w:val="21"/>
          <w:rFonts w:ascii="Times New Roman" w:hAnsi="Times New Roman"/>
        </w:rPr>
        <w:t xml:space="preserve">Poglavlje 2.</w:t>
      </w:r>
      <w:r>
        <w:rPr>
          <w:sz w:val="21"/>
          <w:rFonts w:ascii="Times New Roman" w:hAnsi="Times New Roman"/>
        </w:rPr>
        <w:t xml:space="preserve"> </w:t>
      </w:r>
      <w:r>
        <w:rPr>
          <w:sz w:val="21"/>
          <w:rFonts w:ascii="Times New Roman" w:hAnsi="Times New Roman"/>
        </w:rPr>
        <w:t xml:space="preserve">Posebno za lutrije za svrhe u javnom interesu</w:t>
      </w:r>
    </w:p>
    <w:p w:rsidR="00A457A5" w:rsidRPr="0076436D" w:rsidRDefault="00A457A5" w:rsidP="00F47340">
      <w:pPr>
        <w:pStyle w:val="Brdtexthalv"/>
        <w:rPr>
          <w:b/>
          <w:bCs/>
          <w:w w:val="100"/>
          <w:sz w:val="19"/>
          <w:szCs w:val="19"/>
          <w:rFonts w:ascii="Times New Roman" w:hAnsi="Times New Roman" w:cs="Times New Roman"/>
        </w:rPr>
      </w:pPr>
      <w:r>
        <w:rPr>
          <w:sz w:val="19"/>
          <w:b/>
          <w:rFonts w:ascii="Times New Roman" w:hAnsi="Times New Roman"/>
        </w:rPr>
        <w:t xml:space="preserve">Članak 1.</w:t>
      </w:r>
      <w:r>
        <w:rPr>
          <w:sz w:val="19"/>
          <w:rFonts w:ascii="Times New Roman" w:hAnsi="Times New Roman"/>
        </w:rPr>
        <w:t xml:space="preserve"> Računovođa/revizor se imenuje prije prodaje lutrijskih listića za lutrije za svrhe u javnom interesu u skladu s poglavljem 6. člankom 3. Zakona o igrama na sreću (2018:1138).</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Računovođa/revizor mora pregledati financijska izvješća lutrije i sastaviti izvješće o reviziji.</w:t>
      </w:r>
    </w:p>
    <w:p w:rsidR="00A457A5" w:rsidRPr="0076436D" w:rsidRDefault="00A457A5" w:rsidP="00F47340">
      <w:pPr>
        <w:pStyle w:val="Rubrik4"/>
        <w:keepLines/>
        <w:widowControl/>
        <w:ind w:left="1120"/>
        <w:rPr>
          <w:w w:val="100"/>
          <w:sz w:val="19"/>
          <w:szCs w:val="19"/>
          <w:rFonts w:ascii="Times New Roman" w:hAnsi="Times New Roman" w:cs="Times New Roman"/>
        </w:rPr>
      </w:pPr>
      <w:r>
        <w:rPr>
          <w:sz w:val="19"/>
          <w:rFonts w:ascii="Times New Roman" w:hAnsi="Times New Roman"/>
        </w:rPr>
        <w:t xml:space="preserve">Opći savjet:</w:t>
      </w:r>
    </w:p>
    <w:p w:rsidR="00A457A5" w:rsidRPr="0076436D" w:rsidRDefault="00A457A5" w:rsidP="00F47340">
      <w:pPr>
        <w:pStyle w:val="Brdtexthalv"/>
        <w:ind w:left="1120"/>
        <w:rPr>
          <w:w w:val="100"/>
          <w:sz w:val="19"/>
          <w:szCs w:val="19"/>
          <w:rFonts w:ascii="Times New Roman" w:hAnsi="Times New Roman" w:cs="Times New Roman"/>
        </w:rPr>
      </w:pPr>
      <w:r>
        <w:rPr>
          <w:sz w:val="19"/>
          <w:rFonts w:ascii="Times New Roman" w:hAnsi="Times New Roman"/>
        </w:rPr>
        <w:t xml:space="preserve">U slučajevima kada se procjenjuje da je promet lutrije veći od 5 milijuna SEK, treba biti pozvan certificirani računovođa ili ovlašteni revizor.</w:t>
      </w:r>
    </w:p>
    <w:p w:rsidR="00A457A5" w:rsidRPr="0076436D" w:rsidRDefault="00A457A5" w:rsidP="00F47340">
      <w:pPr>
        <w:pStyle w:val="brdtextfyrkant"/>
        <w:ind w:left="1120" w:firstLine="200"/>
        <w:rPr>
          <w:w w:val="100"/>
          <w:sz w:val="19"/>
          <w:szCs w:val="19"/>
          <w:rFonts w:ascii="Times New Roman" w:hAnsi="Times New Roman" w:cs="Times New Roman"/>
        </w:rPr>
      </w:pPr>
      <w:r>
        <w:rPr>
          <w:sz w:val="19"/>
          <w:rFonts w:ascii="Times New Roman" w:hAnsi="Times New Roman"/>
        </w:rPr>
        <w:t xml:space="preserve">Revizija mora biti provedena prema uputama Švedskog nadležnog tijela za igre na sreću koje se odnose na računovođe/revizore lutrija za svrhe u javnom interesu.</w:t>
      </w:r>
    </w:p>
    <w:p w:rsidR="00A457A5" w:rsidRPr="0076436D" w:rsidRDefault="00A457A5" w:rsidP="00F47340">
      <w:pPr>
        <w:pStyle w:val="Brdtextblank"/>
        <w:rPr>
          <w:w w:val="100"/>
          <w:sz w:val="19"/>
          <w:szCs w:val="19"/>
          <w:rFonts w:ascii="Times New Roman" w:hAnsi="Times New Roman" w:cs="Times New Roman"/>
        </w:rPr>
      </w:pPr>
      <w:r>
        <w:rPr>
          <w:sz w:val="19"/>
          <w:b/>
          <w:rFonts w:ascii="Times New Roman" w:hAnsi="Times New Roman"/>
        </w:rPr>
        <w:t xml:space="preserve">Članak 2</w:t>
      </w:r>
      <w:r>
        <w:rPr>
          <w:sz w:val="19"/>
          <w:rFonts w:ascii="Times New Roman" w:hAnsi="Times New Roman"/>
        </w:rPr>
        <w:t xml:space="preserve">. Kada je lutrija dovršena, nositelj dozvole mora pružiti financijska izvješća lutrije i izvješće o reviziji Švedskom nadležnom tijelu za igre na sreću.</w:t>
      </w:r>
    </w:p>
    <w:p w:rsidR="00A457A5" w:rsidRPr="0076436D" w:rsidRDefault="00A457A5" w:rsidP="00F47340">
      <w:pPr>
        <w:pStyle w:val="Rubrik2"/>
        <w:keepLines/>
        <w:rPr>
          <w:w w:val="100"/>
          <w:sz w:val="21"/>
          <w:szCs w:val="21"/>
          <w:rFonts w:ascii="Times New Roman" w:hAnsi="Times New Roman" w:cs="Times New Roman"/>
        </w:rPr>
      </w:pPr>
      <w:r>
        <w:rPr>
          <w:sz w:val="21"/>
          <w:rFonts w:ascii="Times New Roman" w:hAnsi="Times New Roman"/>
        </w:rPr>
        <w:t xml:space="preserve">Poglavlje 3.</w:t>
      </w:r>
      <w:r>
        <w:rPr>
          <w:sz w:val="21"/>
          <w:rFonts w:ascii="Times New Roman" w:hAnsi="Times New Roman"/>
        </w:rPr>
        <w:t xml:space="preserve"> </w:t>
      </w:r>
      <w:r>
        <w:rPr>
          <w:sz w:val="21"/>
          <w:rFonts w:ascii="Times New Roman" w:hAnsi="Times New Roman"/>
        </w:rPr>
        <w:t xml:space="preserve">Tablica isplata, dobitaka, izvlačenja i rezultata izvlačenja</w:t>
      </w:r>
    </w:p>
    <w:p w:rsidR="00A457A5" w:rsidRPr="0076436D" w:rsidRDefault="00A457A5" w:rsidP="00F47340">
      <w:pPr>
        <w:pStyle w:val="Rubrik40"/>
        <w:keepLines/>
        <w:widowControl/>
        <w:rPr>
          <w:w w:val="100"/>
          <w:sz w:val="19"/>
          <w:szCs w:val="19"/>
          <w:rFonts w:ascii="Times New Roman" w:hAnsi="Times New Roman" w:cs="Times New Roman"/>
        </w:rPr>
      </w:pPr>
      <w:r>
        <w:rPr>
          <w:sz w:val="19"/>
          <w:rFonts w:ascii="Times New Roman" w:hAnsi="Times New Roman"/>
        </w:rPr>
        <w:t xml:space="preserve">Tablica isplata</w:t>
      </w:r>
    </w:p>
    <w:p w:rsidR="00A457A5" w:rsidRPr="0076436D" w:rsidRDefault="00A457A5" w:rsidP="00F47340">
      <w:pPr>
        <w:pStyle w:val="Brdtexthalv"/>
        <w:rPr>
          <w:w w:val="100"/>
          <w:sz w:val="19"/>
          <w:szCs w:val="19"/>
          <w:rFonts w:ascii="Times New Roman" w:hAnsi="Times New Roman" w:cs="Times New Roman"/>
        </w:rPr>
      </w:pPr>
      <w:r>
        <w:rPr>
          <w:sz w:val="19"/>
          <w:b/>
          <w:rFonts w:ascii="Times New Roman" w:hAnsi="Times New Roman"/>
        </w:rPr>
        <w:t xml:space="preserve">Članak 1.</w:t>
      </w:r>
      <w:r>
        <w:rPr>
          <w:sz w:val="19"/>
          <w:rFonts w:ascii="Times New Roman" w:hAnsi="Times New Roman"/>
        </w:rPr>
        <w:t xml:space="preserve"> Isprintani ili elektronički lutrijski listići moraju biti usklađeni s utvrđenom tablicom isplata.</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Dobitni lutrijski listići ne smiju se dostavljati odvojeno od nedobitnih listića.</w:t>
      </w:r>
    </w:p>
    <w:p w:rsidR="00A457A5" w:rsidRPr="0076436D" w:rsidRDefault="00A457A5" w:rsidP="00F47340">
      <w:pPr>
        <w:pStyle w:val="Rubrik4"/>
        <w:keepLines/>
        <w:widowControl/>
        <w:rPr>
          <w:w w:val="100"/>
          <w:sz w:val="19"/>
          <w:szCs w:val="19"/>
          <w:rFonts w:ascii="Times New Roman" w:hAnsi="Times New Roman" w:cs="Times New Roman"/>
        </w:rPr>
      </w:pPr>
      <w:r>
        <w:rPr>
          <w:sz w:val="19"/>
          <w:rFonts w:ascii="Times New Roman" w:hAnsi="Times New Roman"/>
        </w:rPr>
        <w:t xml:space="preserve">Dobici</w:t>
      </w:r>
    </w:p>
    <w:p w:rsidR="00A457A5" w:rsidRPr="0076436D" w:rsidRDefault="00A457A5" w:rsidP="00F47340">
      <w:pPr>
        <w:pStyle w:val="Brdtexthalv"/>
        <w:rPr>
          <w:w w:val="100"/>
          <w:sz w:val="19"/>
          <w:szCs w:val="19"/>
          <w:rFonts w:ascii="Times New Roman" w:hAnsi="Times New Roman" w:cs="Times New Roman"/>
        </w:rPr>
      </w:pPr>
      <w:r>
        <w:rPr>
          <w:sz w:val="19"/>
          <w:rFonts w:ascii="Times New Roman" w:hAnsi="Times New Roman"/>
        </w:rPr>
        <w:t xml:space="preserve">Članak 2. Ako u lutriji postoje dobici koji nisu novčani, njihova se vrijednost utvrđuje prema njihovoj tržišnoj vrijednosti.</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Nepristrane strane koje su obaviještene utvrđuju vrijednost za dobitke za koje je teško utvrditi vrijednost.</w:t>
      </w:r>
    </w:p>
    <w:p w:rsidR="00A457A5" w:rsidRPr="0076436D" w:rsidRDefault="00A457A5" w:rsidP="00F47340">
      <w:pPr>
        <w:pStyle w:val="Rubrik4"/>
        <w:keepLines/>
        <w:widowControl/>
        <w:ind w:left="1120"/>
        <w:rPr>
          <w:w w:val="100"/>
          <w:sz w:val="19"/>
          <w:szCs w:val="19"/>
          <w:rFonts w:ascii="Times New Roman" w:hAnsi="Times New Roman" w:cs="Times New Roman"/>
        </w:rPr>
      </w:pPr>
      <w:r>
        <w:rPr>
          <w:sz w:val="19"/>
          <w:rFonts w:ascii="Times New Roman" w:hAnsi="Times New Roman"/>
        </w:rPr>
        <w:t xml:space="preserve">Opći savjet:</w:t>
      </w:r>
    </w:p>
    <w:p w:rsidR="00A457A5" w:rsidRPr="0076436D" w:rsidRDefault="00A457A5" w:rsidP="00F47340">
      <w:pPr>
        <w:pStyle w:val="Brdtexthalv"/>
        <w:ind w:left="1120"/>
        <w:rPr>
          <w:w w:val="100"/>
          <w:sz w:val="19"/>
          <w:szCs w:val="19"/>
          <w:rFonts w:ascii="Times New Roman" w:hAnsi="Times New Roman" w:cs="Times New Roman"/>
        </w:rPr>
      </w:pPr>
      <w:r>
        <w:rPr>
          <w:sz w:val="19"/>
          <w:rFonts w:ascii="Times New Roman" w:hAnsi="Times New Roman"/>
        </w:rPr>
        <w:t xml:space="preserve">Dobici u obliku, primjerice, umjetnina ili druge robe mogu nositelju dozvole otežavati utvrđivanje vrijednosti.</w:t>
      </w:r>
    </w:p>
    <w:p w:rsidR="00A457A5" w:rsidRPr="0076436D" w:rsidRDefault="00A457A5" w:rsidP="00F47340">
      <w:pPr>
        <w:pStyle w:val="Rubrik4"/>
        <w:keepLines/>
        <w:widowControl/>
        <w:rPr>
          <w:w w:val="100"/>
          <w:sz w:val="19"/>
          <w:szCs w:val="19"/>
          <w:rFonts w:ascii="Times New Roman" w:hAnsi="Times New Roman" w:cs="Times New Roman"/>
        </w:rPr>
      </w:pPr>
      <w:r>
        <w:rPr>
          <w:sz w:val="19"/>
          <w:rFonts w:ascii="Times New Roman" w:hAnsi="Times New Roman"/>
        </w:rPr>
        <w:t xml:space="preserve">Lutrijski listić koji se naknadno izvlači</w:t>
      </w:r>
    </w:p>
    <w:p w:rsidR="00A457A5" w:rsidRPr="0076436D" w:rsidRDefault="00A457A5" w:rsidP="00F47340">
      <w:pPr>
        <w:pStyle w:val="Brdtexthalv"/>
        <w:rPr>
          <w:w w:val="100"/>
          <w:sz w:val="19"/>
          <w:szCs w:val="19"/>
          <w:rFonts w:ascii="Times New Roman" w:hAnsi="Times New Roman" w:cs="Times New Roman"/>
        </w:rPr>
      </w:pPr>
      <w:r>
        <w:rPr>
          <w:sz w:val="19"/>
          <w:b/>
          <w:rFonts w:ascii="Times New Roman" w:hAnsi="Times New Roman"/>
        </w:rPr>
        <w:t xml:space="preserve">Članak 3. </w:t>
      </w:r>
      <w:r>
        <w:rPr>
          <w:sz w:val="19"/>
          <w:rFonts w:ascii="Times New Roman" w:hAnsi="Times New Roman"/>
        </w:rPr>
        <w:t xml:space="preserve">Ako se rezultat izvlačenja temelji isključivo na prodanim listićima, neprodani listići moraju biti zabilježeni prije održavanja izvlačenja.</w:t>
      </w:r>
    </w:p>
    <w:p w:rsidR="00A457A5" w:rsidRPr="0076436D" w:rsidRDefault="00A457A5" w:rsidP="00F47340">
      <w:pPr>
        <w:pStyle w:val="Rubrik4"/>
        <w:keepLines/>
        <w:widowControl/>
        <w:rPr>
          <w:w w:val="100"/>
          <w:sz w:val="19"/>
          <w:szCs w:val="19"/>
          <w:rFonts w:ascii="Times New Roman" w:hAnsi="Times New Roman" w:cs="Times New Roman"/>
        </w:rPr>
      </w:pPr>
      <w:r>
        <w:rPr>
          <w:sz w:val="19"/>
          <w:rFonts w:ascii="Times New Roman" w:hAnsi="Times New Roman"/>
        </w:rPr>
        <w:t xml:space="preserve">Protokol za rezultate izvlačenja, izmjene i poništavanje</w:t>
      </w:r>
    </w:p>
    <w:p w:rsidR="00A457A5" w:rsidRPr="0076436D" w:rsidRDefault="00A457A5" w:rsidP="00F47340">
      <w:pPr>
        <w:pStyle w:val="Brdtexthalv"/>
        <w:rPr>
          <w:w w:val="100"/>
          <w:sz w:val="19"/>
          <w:szCs w:val="19"/>
          <w:rFonts w:ascii="Times New Roman" w:hAnsi="Times New Roman" w:cs="Times New Roman"/>
        </w:rPr>
      </w:pPr>
      <w:r>
        <w:rPr>
          <w:sz w:val="19"/>
          <w:rFonts w:ascii="Times New Roman" w:hAnsi="Times New Roman"/>
        </w:rPr>
        <w:t xml:space="preserve">Članak 4. Rezultati izvlačenja moraju biti zabilježeni u protokolu.</w:t>
      </w:r>
      <w:r>
        <w:rPr>
          <w:sz w:val="19"/>
          <w:rFonts w:ascii="Times New Roman" w:hAnsi="Times New Roman"/>
        </w:rPr>
        <w:t xml:space="preserve"> </w:t>
      </w:r>
      <w:r>
        <w:rPr>
          <w:sz w:val="19"/>
          <w:rFonts w:ascii="Times New Roman" w:hAnsi="Times New Roman"/>
        </w:rPr>
        <w:t xml:space="preserve">Protokol mora biti pohranjen tijekom razdoblja valjanosti dozvole.</w:t>
      </w:r>
    </w:p>
    <w:p w:rsidR="00A457A5" w:rsidRPr="0076436D" w:rsidRDefault="00A457A5" w:rsidP="00F47340">
      <w:pPr>
        <w:pStyle w:val="Brdtextblank"/>
        <w:keepNext/>
        <w:keepLines/>
        <w:rPr>
          <w:w w:val="100"/>
          <w:sz w:val="19"/>
          <w:szCs w:val="19"/>
          <w:rFonts w:ascii="Times New Roman" w:hAnsi="Times New Roman" w:cs="Times New Roman"/>
        </w:rPr>
      </w:pPr>
      <w:r>
        <w:rPr>
          <w:sz w:val="19"/>
          <w:b/>
          <w:rFonts w:ascii="Times New Roman" w:hAnsi="Times New Roman"/>
        </w:rPr>
        <w:t xml:space="preserve">Članak 5.</w:t>
      </w:r>
      <w:r>
        <w:rPr>
          <w:sz w:val="19"/>
          <w:rFonts w:ascii="Times New Roman" w:hAnsi="Times New Roman"/>
        </w:rPr>
        <w:t xml:space="preserve"> Rezultati izvlačenja ne smiju se mijenjati.</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Rezultat izvlačenja može biti poništen ako je došlo do pogrešaka koje su utjecale na rezultat i poništava se prije javne objave rezultata.</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Ako je rezultat izvlačenja poništen u skladu s prethodnim stavkom, podaci i poništeni rezultat moraju biti zabilježeni i pohranjeni tijekom razdoblja valjanosti dozvole.</w:t>
      </w:r>
    </w:p>
    <w:p w:rsidR="00A457A5" w:rsidRPr="0076436D" w:rsidRDefault="00A457A5" w:rsidP="00F47340">
      <w:pPr>
        <w:pStyle w:val="Rubrik2"/>
        <w:keepLines/>
        <w:rPr>
          <w:w w:val="100"/>
          <w:sz w:val="21"/>
          <w:szCs w:val="21"/>
          <w:rFonts w:ascii="Times New Roman" w:hAnsi="Times New Roman" w:cs="Times New Roman"/>
        </w:rPr>
      </w:pPr>
      <w:r>
        <w:rPr>
          <w:sz w:val="21"/>
          <w:rFonts w:ascii="Times New Roman" w:hAnsi="Times New Roman"/>
        </w:rPr>
        <w:t xml:space="preserve">Poglavlje 4.</w:t>
      </w:r>
      <w:r>
        <w:rPr>
          <w:sz w:val="21"/>
          <w:rFonts w:ascii="Times New Roman" w:hAnsi="Times New Roman"/>
        </w:rPr>
        <w:t xml:space="preserve"> </w:t>
      </w:r>
      <w:r>
        <w:rPr>
          <w:sz w:val="21"/>
          <w:rFonts w:ascii="Times New Roman" w:hAnsi="Times New Roman"/>
        </w:rPr>
        <w:t xml:space="preserve">Kvalitete fizičkih lutrijskih listića</w:t>
      </w:r>
    </w:p>
    <w:p w:rsidR="00A457A5" w:rsidRPr="0076436D" w:rsidRDefault="00A457A5" w:rsidP="00F47340">
      <w:pPr>
        <w:pStyle w:val="Brdtexthalv"/>
        <w:keepNext/>
        <w:keepLines/>
        <w:rPr>
          <w:w w:val="100"/>
          <w:sz w:val="19"/>
          <w:szCs w:val="19"/>
          <w:rFonts w:ascii="Times New Roman" w:hAnsi="Times New Roman" w:cs="Times New Roman"/>
        </w:rPr>
      </w:pPr>
      <w:r>
        <w:rPr>
          <w:sz w:val="19"/>
          <w:b/>
          <w:rFonts w:ascii="Times New Roman" w:hAnsi="Times New Roman"/>
        </w:rPr>
        <w:t xml:space="preserve">Članak 1.</w:t>
      </w:r>
      <w:r>
        <w:rPr>
          <w:sz w:val="19"/>
          <w:rFonts w:ascii="Times New Roman" w:hAnsi="Times New Roman"/>
        </w:rPr>
        <w:t xml:space="preserve"> Pojedinačni listići u drugom krugu izvlačenja trebaju biti jedinstveni.</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Pojedinačni listić mora se odnositi na set ili rundu u skladu s izdanom dozvolom.</w:t>
      </w:r>
    </w:p>
    <w:p w:rsidR="00A457A5" w:rsidRPr="0076436D" w:rsidRDefault="00A457A5" w:rsidP="00F47340">
      <w:pPr>
        <w:pStyle w:val="Brdtextblank"/>
        <w:keepNext/>
        <w:keepLines/>
        <w:rPr>
          <w:w w:val="100"/>
          <w:sz w:val="19"/>
          <w:szCs w:val="19"/>
          <w:rFonts w:ascii="Times New Roman" w:hAnsi="Times New Roman" w:cs="Times New Roman"/>
        </w:rPr>
      </w:pPr>
      <w:r>
        <w:rPr>
          <w:sz w:val="19"/>
          <w:b/>
          <w:rFonts w:ascii="Times New Roman" w:hAnsi="Times New Roman"/>
        </w:rPr>
        <w:t xml:space="preserve">Članak 2.</w:t>
      </w:r>
      <w:r>
        <w:rPr>
          <w:sz w:val="19"/>
          <w:rFonts w:ascii="Times New Roman" w:hAnsi="Times New Roman"/>
        </w:rPr>
        <w:t xml:space="preserve"> Ispisani/elektronički lutrijski listići ne smiju imati takva fizička oštećenja ili oznake kojima bi se omogućilo razlikovanje dobitnih listića.</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Na zapečaćenim lutrijskim listićima ne smije biti moguće pročitati informaciju o dobitku.</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Zapečaćeni lutrijski listići trebaju imati mjere zaštite od manipulacije i umnažanja.</w:t>
      </w:r>
    </w:p>
    <w:p w:rsidR="00A457A5" w:rsidRPr="0076436D" w:rsidRDefault="00A457A5" w:rsidP="00F47340">
      <w:pPr>
        <w:pStyle w:val="Brdtextblank"/>
        <w:rPr>
          <w:w w:val="100"/>
          <w:sz w:val="19"/>
          <w:szCs w:val="19"/>
          <w:rFonts w:ascii="Times New Roman" w:hAnsi="Times New Roman" w:cs="Times New Roman"/>
        </w:rPr>
      </w:pPr>
      <w:r>
        <w:rPr>
          <w:sz w:val="19"/>
          <w:b/>
          <w:rFonts w:ascii="Times New Roman" w:hAnsi="Times New Roman"/>
        </w:rPr>
        <w:t xml:space="preserve">Članak 3.</w:t>
      </w:r>
      <w:r>
        <w:rPr>
          <w:sz w:val="19"/>
          <w:rFonts w:ascii="Times New Roman" w:hAnsi="Times New Roman"/>
        </w:rPr>
        <w:t xml:space="preserve"> Ukoliko postoje nedostaci u kvaliteti lutrijskih listića zbog čega više ne ispunjavaju zahtjeve ovih Propisa, proizvodnja će se prekinuti, a postojeći lutrijski listići poništiti.</w:t>
      </w:r>
    </w:p>
    <w:p w:rsidR="00A457A5" w:rsidRPr="0076436D" w:rsidRDefault="00A457A5" w:rsidP="00F47340">
      <w:pPr>
        <w:pStyle w:val="Brdtextblank"/>
        <w:keepNext/>
        <w:keepLines/>
        <w:rPr>
          <w:w w:val="100"/>
          <w:sz w:val="19"/>
          <w:szCs w:val="19"/>
          <w:rFonts w:ascii="Times New Roman" w:hAnsi="Times New Roman" w:cs="Times New Roman"/>
        </w:rPr>
      </w:pPr>
      <w:r>
        <w:rPr>
          <w:sz w:val="19"/>
          <w:b/>
          <w:rFonts w:ascii="Times New Roman" w:hAnsi="Times New Roman"/>
        </w:rPr>
        <w:t xml:space="preserve">Članak 4.</w:t>
      </w:r>
      <w:r>
        <w:rPr>
          <w:sz w:val="19"/>
          <w:rFonts w:ascii="Times New Roman" w:hAnsi="Times New Roman"/>
        </w:rPr>
        <w:t xml:space="preserve"> Sljedeće se primjenjuje na zapečaćene listiće s prethodnim izvlačenjem za koje najveća vrijednost nagrade iznosi više od jedne (1) obračunske osnovice za cijene</w:t>
      </w:r>
    </w:p>
    <w:p w:rsidR="00A457A5" w:rsidRPr="0076436D" w:rsidRDefault="00A457A5" w:rsidP="00265800">
      <w:pPr>
        <w:pStyle w:val="brdtextfyrkant"/>
        <w:numPr>
          <w:ilvl w:val="0"/>
          <w:numId w:val="3"/>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jednom otvoreni listić nije moguće ponovno zapečatiti,</w:t>
      </w:r>
    </w:p>
    <w:p w:rsidR="00A457A5" w:rsidRPr="0076436D" w:rsidRDefault="00A457A5" w:rsidP="00265800">
      <w:pPr>
        <w:pStyle w:val="brdtextfyrkant"/>
        <w:numPr>
          <w:ilvl w:val="0"/>
          <w:numId w:val="3"/>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ne smije biti moguće pročitati informaciju o dobitku puštajući svjetlost kroz listić,</w:t>
      </w:r>
    </w:p>
    <w:p w:rsidR="00A457A5" w:rsidRPr="0076436D" w:rsidRDefault="00A457A5" w:rsidP="00265800">
      <w:pPr>
        <w:pStyle w:val="brdtextfyrkant"/>
        <w:numPr>
          <w:ilvl w:val="0"/>
          <w:numId w:val="3"/>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informacija o dobitku ne smije imati uzdignuti reljef ili udubljenje na vanjskoj površini pečata,</w:t>
      </w:r>
    </w:p>
    <w:p w:rsidR="00A457A5" w:rsidRPr="0076436D" w:rsidRDefault="00A457A5" w:rsidP="00265800">
      <w:pPr>
        <w:pStyle w:val="brdtextfyrkant"/>
        <w:numPr>
          <w:ilvl w:val="0"/>
          <w:numId w:val="3"/>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listići trebaju imati zaštitu od kopiranja,</w:t>
      </w:r>
    </w:p>
    <w:p w:rsidR="00A457A5" w:rsidRPr="0076436D" w:rsidRDefault="00A457A5" w:rsidP="00265800">
      <w:pPr>
        <w:pStyle w:val="brdtextfyrkant"/>
        <w:numPr>
          <w:ilvl w:val="0"/>
          <w:numId w:val="3"/>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listići trebaju imati sigurnosno obilježje UV,</w:t>
      </w:r>
    </w:p>
    <w:p w:rsidR="00A457A5" w:rsidRPr="0076436D" w:rsidRDefault="00A457A5" w:rsidP="00265800">
      <w:pPr>
        <w:pStyle w:val="brdtextfyrkant"/>
        <w:numPr>
          <w:ilvl w:val="0"/>
          <w:numId w:val="3"/>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polje koje se grebe treba imati pretisak koji skriva informaciju o dobitku i kontrolna polja,</w:t>
      </w:r>
    </w:p>
    <w:p w:rsidR="00A457A5" w:rsidRPr="0076436D" w:rsidRDefault="00A457A5" w:rsidP="00265800">
      <w:pPr>
        <w:pStyle w:val="brdtextfyrkant"/>
        <w:numPr>
          <w:ilvl w:val="0"/>
          <w:numId w:val="3"/>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zapečaćena kontrolna polja treba zaštititi od uklanjanja i čitanja,</w:t>
      </w:r>
    </w:p>
    <w:p w:rsidR="00A457A5" w:rsidRPr="0076436D" w:rsidRDefault="00A457A5" w:rsidP="00265800">
      <w:pPr>
        <w:pStyle w:val="brdtextfyrkant"/>
        <w:numPr>
          <w:ilvl w:val="0"/>
          <w:numId w:val="3"/>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ne smije biti moguće pročitati informaciju o dobitku uz pomoć statičkog elektriciteta,</w:t>
      </w:r>
    </w:p>
    <w:p w:rsidR="00A457A5" w:rsidRPr="0076436D" w:rsidRDefault="00A457A5" w:rsidP="00265800">
      <w:pPr>
        <w:pStyle w:val="brdtextfyrkant"/>
        <w:numPr>
          <w:ilvl w:val="0"/>
          <w:numId w:val="3"/>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informacija o dobitku ne smije imati fiksno mjesto,</w:t>
      </w:r>
    </w:p>
    <w:p w:rsidR="00A457A5" w:rsidRPr="0076436D" w:rsidRDefault="00A457A5" w:rsidP="00265800">
      <w:pPr>
        <w:pStyle w:val="brdtextfyrkant"/>
        <w:numPr>
          <w:ilvl w:val="0"/>
          <w:numId w:val="3"/>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informacija o dobitku mora biti zaštićena od izmjena i</w:t>
      </w:r>
    </w:p>
    <w:p w:rsidR="00A457A5" w:rsidRPr="0076436D" w:rsidRDefault="00A457A5" w:rsidP="00265800">
      <w:pPr>
        <w:pStyle w:val="brdtextfyrkant"/>
        <w:numPr>
          <w:ilvl w:val="0"/>
          <w:numId w:val="3"/>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listići trebaju imati mikrotekst.</w:t>
      </w:r>
    </w:p>
    <w:p w:rsidR="00A457A5" w:rsidRPr="0076436D" w:rsidRDefault="00A457A5" w:rsidP="00F47340">
      <w:pPr>
        <w:pStyle w:val="Rubrik4"/>
        <w:keepLines/>
        <w:widowControl/>
        <w:ind w:left="1120"/>
        <w:rPr>
          <w:w w:val="100"/>
          <w:sz w:val="19"/>
          <w:szCs w:val="19"/>
          <w:rFonts w:ascii="Times New Roman" w:hAnsi="Times New Roman" w:cs="Times New Roman"/>
        </w:rPr>
      </w:pPr>
      <w:r>
        <w:rPr>
          <w:sz w:val="19"/>
          <w:rFonts w:ascii="Times New Roman" w:hAnsi="Times New Roman"/>
        </w:rPr>
        <w:t xml:space="preserve">Opći savjet:</w:t>
      </w:r>
    </w:p>
    <w:p w:rsidR="00A457A5" w:rsidRPr="0076436D" w:rsidRDefault="00A457A5" w:rsidP="00F47340">
      <w:pPr>
        <w:pStyle w:val="Brdtexthalv"/>
        <w:ind w:left="1120"/>
        <w:rPr>
          <w:w w:val="100"/>
          <w:sz w:val="19"/>
          <w:szCs w:val="19"/>
          <w:rFonts w:ascii="Times New Roman" w:hAnsi="Times New Roman" w:cs="Times New Roman"/>
        </w:rPr>
      </w:pPr>
      <w:r>
        <w:rPr>
          <w:sz w:val="19"/>
          <w:rFonts w:ascii="Times New Roman" w:hAnsi="Times New Roman"/>
        </w:rPr>
        <w:t xml:space="preserve">Primjeri zaštite od kopiranja uključuju boje koje se teško mogu kopirati, rasterske zamke, printove ili završne slojeve s različitim reflektiranjem poput sjajnog završne obrade na mat papiru, kao i poseban papir.</w:t>
      </w:r>
    </w:p>
    <w:p w:rsidR="00A457A5" w:rsidRPr="0076436D" w:rsidRDefault="00A457A5" w:rsidP="00F47340">
      <w:pPr>
        <w:pStyle w:val="brdtextfyrkant"/>
        <w:ind w:left="1120" w:firstLine="200"/>
        <w:rPr>
          <w:w w:val="100"/>
          <w:sz w:val="19"/>
          <w:szCs w:val="19"/>
          <w:u w:val="thick"/>
          <w:rFonts w:ascii="Times New Roman" w:hAnsi="Times New Roman" w:cs="Times New Roman"/>
        </w:rPr>
      </w:pPr>
      <w:r>
        <w:rPr>
          <w:sz w:val="19"/>
          <w:rFonts w:ascii="Times New Roman" w:hAnsi="Times New Roman"/>
        </w:rPr>
        <w:t xml:space="preserve">Mikrotekst se može staviti na polju koje se grebe.</w:t>
      </w:r>
    </w:p>
    <w:p w:rsidR="00A457A5" w:rsidRPr="0076436D" w:rsidRDefault="00A457A5" w:rsidP="00F47340">
      <w:pPr>
        <w:pStyle w:val="Brdtextblank"/>
        <w:keepNext/>
        <w:keepLines/>
        <w:rPr>
          <w:w w:val="100"/>
          <w:sz w:val="19"/>
          <w:szCs w:val="19"/>
          <w:rFonts w:ascii="Times New Roman" w:hAnsi="Times New Roman" w:cs="Times New Roman"/>
        </w:rPr>
      </w:pPr>
      <w:r>
        <w:rPr>
          <w:sz w:val="19"/>
          <w:b/>
          <w:rFonts w:ascii="Times New Roman" w:hAnsi="Times New Roman"/>
        </w:rPr>
        <w:t xml:space="preserve">Članak 5.</w:t>
      </w:r>
      <w:r>
        <w:rPr>
          <w:sz w:val="19"/>
          <w:rFonts w:ascii="Times New Roman" w:hAnsi="Times New Roman"/>
        </w:rPr>
        <w:t xml:space="preserve"> Sljedeće se primjenjuje na listiće s naknadnim izvlačenjem za koje najveća vrijednost nagrade iznosi više od jedne (1) obračunske osnovice za cijene</w:t>
      </w:r>
    </w:p>
    <w:p w:rsidR="00A457A5" w:rsidRPr="0076436D" w:rsidRDefault="00A457A5" w:rsidP="00265800">
      <w:pPr>
        <w:pStyle w:val="brdtextfyrkant"/>
        <w:numPr>
          <w:ilvl w:val="0"/>
          <w:numId w:val="10"/>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listići trebaju imati zaštitu od kopiranja,</w:t>
      </w:r>
    </w:p>
    <w:p w:rsidR="00A457A5" w:rsidRPr="0076436D" w:rsidRDefault="00A457A5" w:rsidP="00265800">
      <w:pPr>
        <w:pStyle w:val="brdtextfyrkant"/>
        <w:numPr>
          <w:ilvl w:val="0"/>
          <w:numId w:val="10"/>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listići trebaju imati sigurnosno obilježje UV,</w:t>
      </w:r>
    </w:p>
    <w:p w:rsidR="00A457A5" w:rsidRPr="0076436D" w:rsidRDefault="00A457A5" w:rsidP="00265800">
      <w:pPr>
        <w:pStyle w:val="brdtextfyrkant"/>
        <w:numPr>
          <w:ilvl w:val="0"/>
          <w:numId w:val="10"/>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listići trebaju imati sigurnosni uzorak,</w:t>
      </w:r>
    </w:p>
    <w:p w:rsidR="00A457A5" w:rsidRPr="0076436D" w:rsidRDefault="00A457A5" w:rsidP="00265800">
      <w:pPr>
        <w:pStyle w:val="brdtextfyrkant"/>
        <w:numPr>
          <w:ilvl w:val="0"/>
          <w:numId w:val="10"/>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informacija o dobitku mora biti zaštićena od izmjena,</w:t>
      </w:r>
    </w:p>
    <w:p w:rsidR="00A457A5" w:rsidRPr="0076436D" w:rsidRDefault="00A457A5" w:rsidP="00265800">
      <w:pPr>
        <w:pStyle w:val="brdtextfyrkant"/>
        <w:numPr>
          <w:ilvl w:val="0"/>
          <w:numId w:val="10"/>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listići trebaju imati mikrotekst,</w:t>
      </w:r>
    </w:p>
    <w:p w:rsidR="00A457A5" w:rsidRPr="0076436D" w:rsidRDefault="00A457A5" w:rsidP="00265800">
      <w:pPr>
        <w:pStyle w:val="brdtextfyrkant"/>
        <w:numPr>
          <w:ilvl w:val="0"/>
          <w:numId w:val="10"/>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listići trebaju biti proizveden na papiru s vodenim žigom ili na papiru s odgovarajućom sigurnosnom razinom i</w:t>
      </w:r>
    </w:p>
    <w:p w:rsidR="00A457A5" w:rsidRPr="0076436D" w:rsidRDefault="00A457A5" w:rsidP="00265800">
      <w:pPr>
        <w:pStyle w:val="brdtextfyrkant"/>
        <w:numPr>
          <w:ilvl w:val="0"/>
          <w:numId w:val="10"/>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papir treba imati zaštitu od kemijskog brisanja.</w:t>
      </w:r>
    </w:p>
    <w:p w:rsidR="00A457A5" w:rsidRPr="0076436D" w:rsidRDefault="00A457A5" w:rsidP="00F47340">
      <w:pPr>
        <w:pStyle w:val="Rubrik4"/>
        <w:keepLines/>
        <w:widowControl/>
        <w:ind w:left="1120"/>
        <w:rPr>
          <w:w w:val="100"/>
          <w:sz w:val="19"/>
          <w:szCs w:val="19"/>
          <w:rFonts w:ascii="Times New Roman" w:hAnsi="Times New Roman" w:cs="Times New Roman"/>
        </w:rPr>
      </w:pPr>
      <w:r>
        <w:rPr>
          <w:sz w:val="19"/>
          <w:rFonts w:ascii="Times New Roman" w:hAnsi="Times New Roman"/>
        </w:rPr>
        <w:t xml:space="preserve">Opći savjet:</w:t>
      </w:r>
    </w:p>
    <w:p w:rsidR="00A457A5" w:rsidRPr="0076436D" w:rsidRDefault="00A457A5" w:rsidP="00F47340">
      <w:pPr>
        <w:pStyle w:val="Brdtexthalv"/>
        <w:ind w:left="1120"/>
        <w:rPr>
          <w:w w:val="100"/>
          <w:sz w:val="19"/>
          <w:szCs w:val="19"/>
          <w:rFonts w:ascii="Times New Roman" w:hAnsi="Times New Roman" w:cs="Times New Roman"/>
        </w:rPr>
      </w:pPr>
      <w:r>
        <w:rPr>
          <w:sz w:val="19"/>
          <w:rFonts w:ascii="Times New Roman" w:hAnsi="Times New Roman"/>
        </w:rPr>
        <w:t xml:space="preserve">Primjeri zaštite od kopiranja uključuju boje koje se teško mogu kopirati, rasterske zamke, printove ili završne slojeve s različitim reflektiranjem poput sjajnog završne obrade na mat papiru, kao i poseban papir.</w:t>
      </w:r>
      <w:r>
        <w:rPr>
          <w:sz w:val="19"/>
          <w:rFonts w:ascii="Times New Roman" w:hAnsi="Times New Roman"/>
        </w:rPr>
        <w:t xml:space="preserve"> </w:t>
      </w:r>
      <w:r>
        <w:rPr>
          <w:sz w:val="19"/>
          <w:rFonts w:ascii="Times New Roman" w:hAnsi="Times New Roman"/>
        </w:rPr>
        <w:t xml:space="preserve">Mikrotekst se može staviti na polju koje se grebe.</w:t>
      </w:r>
    </w:p>
    <w:p w:rsidR="00A457A5" w:rsidRPr="0076436D" w:rsidRDefault="00A457A5" w:rsidP="00F47340">
      <w:pPr>
        <w:pStyle w:val="brdtextfyrkant"/>
        <w:ind w:left="1120" w:firstLine="200"/>
        <w:rPr>
          <w:w w:val="100"/>
          <w:sz w:val="19"/>
          <w:szCs w:val="19"/>
          <w:rFonts w:ascii="Times New Roman" w:hAnsi="Times New Roman" w:cs="Times New Roman"/>
        </w:rPr>
      </w:pPr>
      <w:r>
        <w:rPr>
          <w:sz w:val="19"/>
          <w:rFonts w:ascii="Times New Roman" w:hAnsi="Times New Roman"/>
        </w:rPr>
        <w:t xml:space="preserve">„Papir s odgovarajućom sigurnosnom razinom” može značiti da lutrijski listić ima kombinaciju raznih sigurnosnih obilježja koja pružaju sigurnosnu razinu koja je jednakovrijedna papiru s vodenim žigom.</w:t>
      </w:r>
    </w:p>
    <w:p w:rsidR="00A457A5" w:rsidRPr="0076436D" w:rsidRDefault="00A457A5" w:rsidP="00F47340">
      <w:pPr>
        <w:pStyle w:val="Brdtextblank"/>
        <w:keepNext/>
        <w:keepLines/>
        <w:rPr>
          <w:w w:val="100"/>
          <w:sz w:val="19"/>
          <w:szCs w:val="19"/>
          <w:rFonts w:ascii="Times New Roman" w:hAnsi="Times New Roman" w:cs="Times New Roman"/>
        </w:rPr>
      </w:pPr>
      <w:r>
        <w:rPr>
          <w:sz w:val="19"/>
          <w:b/>
          <w:rFonts w:ascii="Times New Roman" w:hAnsi="Times New Roman"/>
        </w:rPr>
        <w:t xml:space="preserve">Članak 6.</w:t>
      </w:r>
      <w:r>
        <w:rPr>
          <w:sz w:val="19"/>
          <w:rFonts w:ascii="Times New Roman" w:hAnsi="Times New Roman"/>
        </w:rPr>
        <w:t xml:space="preserve"> Sljedeće se primjenjuje na elektroničke lutrijske listiće za koje najveća vrijednost nagrade iznosi više od jedne šestine obračunske osnovice za cijene</w:t>
      </w:r>
    </w:p>
    <w:p w:rsidR="00A457A5" w:rsidRPr="0076436D" w:rsidRDefault="00A457A5" w:rsidP="00265800">
      <w:pPr>
        <w:pStyle w:val="brdtextfyrkant"/>
        <w:numPr>
          <w:ilvl w:val="0"/>
          <w:numId w:val="9"/>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aktivacija i resetiranje listića mora ostaviti jasne tragove,</w:t>
      </w:r>
    </w:p>
    <w:p w:rsidR="00A457A5" w:rsidRPr="0076436D" w:rsidRDefault="00A457A5" w:rsidP="00265800">
      <w:pPr>
        <w:pStyle w:val="brdtextfyrkant"/>
        <w:numPr>
          <w:ilvl w:val="0"/>
          <w:numId w:val="9"/>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listići trebaju imati sigurnosno obilježje UV,</w:t>
      </w:r>
    </w:p>
    <w:p w:rsidR="00A457A5" w:rsidRPr="0076436D" w:rsidRDefault="00A457A5" w:rsidP="00265800">
      <w:pPr>
        <w:pStyle w:val="brdtextfyrkant"/>
        <w:numPr>
          <w:ilvl w:val="0"/>
          <w:numId w:val="9"/>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listići trebaju imati zaštitu od kopiranja,</w:t>
      </w:r>
    </w:p>
    <w:p w:rsidR="00A457A5" w:rsidRPr="0076436D" w:rsidRDefault="00A457A5" w:rsidP="00265800">
      <w:pPr>
        <w:pStyle w:val="brdtextfyrkant"/>
        <w:numPr>
          <w:ilvl w:val="0"/>
          <w:numId w:val="9"/>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listići trebaju imati kontrolno polje s pretiskom,</w:t>
      </w:r>
    </w:p>
    <w:p w:rsidR="00A457A5" w:rsidRPr="0076436D" w:rsidRDefault="00A457A5" w:rsidP="00265800">
      <w:pPr>
        <w:pStyle w:val="brdtextfyrkant"/>
        <w:numPr>
          <w:ilvl w:val="0"/>
          <w:numId w:val="9"/>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elektronika i zasloni moraju biti zaštićeni od manipulacija i</w:t>
      </w:r>
    </w:p>
    <w:p w:rsidR="00A457A5" w:rsidRPr="0076436D" w:rsidRDefault="00A457A5" w:rsidP="00265800">
      <w:pPr>
        <w:pStyle w:val="brdtextfyrkant"/>
        <w:numPr>
          <w:ilvl w:val="0"/>
          <w:numId w:val="9"/>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listići trebaju imati mikrotekst.</w:t>
      </w:r>
    </w:p>
    <w:p w:rsidR="00A457A5" w:rsidRPr="0076436D" w:rsidRDefault="00A457A5" w:rsidP="00F47340">
      <w:pPr>
        <w:pStyle w:val="Rubrik4"/>
        <w:keepLines/>
        <w:widowControl/>
        <w:ind w:left="1120"/>
        <w:rPr>
          <w:w w:val="100"/>
          <w:sz w:val="19"/>
          <w:szCs w:val="19"/>
          <w:rFonts w:ascii="Times New Roman" w:hAnsi="Times New Roman" w:cs="Times New Roman"/>
        </w:rPr>
      </w:pPr>
      <w:r>
        <w:rPr>
          <w:sz w:val="19"/>
          <w:rFonts w:ascii="Times New Roman" w:hAnsi="Times New Roman"/>
        </w:rPr>
        <w:t xml:space="preserve">Opći savjet:</w:t>
      </w:r>
    </w:p>
    <w:p w:rsidR="00A457A5" w:rsidRPr="0076436D" w:rsidRDefault="00A457A5" w:rsidP="00F47340">
      <w:pPr>
        <w:pStyle w:val="Brdtexthalv"/>
        <w:ind w:left="1120"/>
        <w:rPr>
          <w:w w:val="100"/>
          <w:sz w:val="19"/>
          <w:szCs w:val="19"/>
          <w:rFonts w:ascii="Times New Roman" w:hAnsi="Times New Roman" w:cs="Times New Roman"/>
        </w:rPr>
      </w:pPr>
      <w:r>
        <w:rPr>
          <w:sz w:val="19"/>
          <w:rFonts w:ascii="Times New Roman" w:hAnsi="Times New Roman"/>
        </w:rPr>
        <w:t xml:space="preserve">Primjeri zaštite od kopiranja uključuju boje koje se teško mogu kopirati, rasterske zamke, printove ili završne slojeve s različitim reflektiranjem poput sjajnog završne obrade na mat papiru, kao i poseban papir.</w:t>
      </w:r>
      <w:r>
        <w:rPr>
          <w:sz w:val="19"/>
          <w:rFonts w:ascii="Times New Roman" w:hAnsi="Times New Roman"/>
        </w:rPr>
        <w:t xml:space="preserve"> </w:t>
      </w:r>
      <w:r>
        <w:rPr>
          <w:sz w:val="19"/>
          <w:rFonts w:ascii="Times New Roman" w:hAnsi="Times New Roman"/>
        </w:rPr>
        <w:t xml:space="preserve">Mikrotekst se može staviti na polju koje se grebe.</w:t>
      </w:r>
    </w:p>
    <w:p w:rsidR="00A457A5" w:rsidRPr="0076436D" w:rsidRDefault="00A457A5" w:rsidP="00F47340">
      <w:pPr>
        <w:pStyle w:val="Rubrik2"/>
        <w:keepLines/>
        <w:rPr>
          <w:w w:val="100"/>
          <w:sz w:val="21"/>
          <w:szCs w:val="21"/>
          <w:rFonts w:ascii="Times New Roman" w:hAnsi="Times New Roman" w:cs="Times New Roman"/>
        </w:rPr>
      </w:pPr>
      <w:r>
        <w:rPr>
          <w:sz w:val="21"/>
          <w:rFonts w:ascii="Times New Roman" w:hAnsi="Times New Roman"/>
        </w:rPr>
        <w:t xml:space="preserve">Poglavlje 5.</w:t>
      </w:r>
      <w:r>
        <w:rPr>
          <w:sz w:val="21"/>
          <w:rFonts w:ascii="Times New Roman" w:hAnsi="Times New Roman"/>
        </w:rPr>
        <w:t xml:space="preserve"> </w:t>
      </w:r>
      <w:r>
        <w:rPr>
          <w:sz w:val="21"/>
          <w:rFonts w:ascii="Times New Roman" w:hAnsi="Times New Roman"/>
        </w:rPr>
        <w:t xml:space="preserve">Obrada lutrijskih listića</w:t>
      </w:r>
    </w:p>
    <w:p w:rsidR="00A457A5" w:rsidRPr="0076436D" w:rsidRDefault="00A457A5" w:rsidP="00F47340">
      <w:pPr>
        <w:pStyle w:val="Rubrik40"/>
        <w:keepLines/>
        <w:widowControl/>
        <w:rPr>
          <w:w w:val="100"/>
          <w:sz w:val="19"/>
          <w:szCs w:val="19"/>
          <w:rFonts w:ascii="Times New Roman" w:hAnsi="Times New Roman" w:cs="Times New Roman"/>
        </w:rPr>
      </w:pPr>
      <w:r>
        <w:rPr>
          <w:sz w:val="19"/>
          <w:rFonts w:ascii="Times New Roman" w:hAnsi="Times New Roman"/>
        </w:rPr>
        <w:t xml:space="preserve">Obrada gotovih lutrijskih listića</w:t>
      </w:r>
    </w:p>
    <w:p w:rsidR="00A457A5" w:rsidRPr="0076436D" w:rsidRDefault="00A457A5" w:rsidP="00F47340">
      <w:pPr>
        <w:pStyle w:val="Brdtexthalv"/>
        <w:rPr>
          <w:w w:val="100"/>
          <w:sz w:val="19"/>
          <w:szCs w:val="19"/>
          <w:rFonts w:ascii="Times New Roman" w:hAnsi="Times New Roman" w:cs="Times New Roman"/>
        </w:rPr>
      </w:pPr>
      <w:r>
        <w:rPr>
          <w:sz w:val="19"/>
          <w:rFonts w:ascii="Times New Roman" w:hAnsi="Times New Roman"/>
        </w:rPr>
        <w:t xml:space="preserve">Članak 1.</w:t>
      </w:r>
      <w:r>
        <w:rPr>
          <w:sz w:val="19"/>
          <w:rFonts w:ascii="Times New Roman" w:hAnsi="Times New Roman"/>
        </w:rPr>
        <w:t xml:space="preserve"> Moraju biti uspostavljeni dokumentirani postupci za obradu gotovih lutrijskih listića.</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Postupci također moraju biti primijenjeni na djelomično dovršene lutrijske listiće.</w:t>
      </w:r>
    </w:p>
    <w:p w:rsidR="00A457A5" w:rsidRPr="0076436D" w:rsidRDefault="00A457A5" w:rsidP="00F47340">
      <w:pPr>
        <w:pStyle w:val="Brdtextblank"/>
        <w:rPr>
          <w:w w:val="100"/>
          <w:sz w:val="19"/>
          <w:szCs w:val="19"/>
          <w:rFonts w:ascii="Times New Roman" w:hAnsi="Times New Roman" w:cs="Times New Roman"/>
        </w:rPr>
      </w:pPr>
      <w:r>
        <w:rPr>
          <w:sz w:val="19"/>
          <w:b/>
          <w:rFonts w:ascii="Times New Roman" w:hAnsi="Times New Roman"/>
        </w:rPr>
        <w:t xml:space="preserve">Članak 2</w:t>
      </w:r>
      <w:r>
        <w:rPr>
          <w:sz w:val="19"/>
          <w:rFonts w:ascii="Times New Roman" w:hAnsi="Times New Roman"/>
        </w:rPr>
        <w:t xml:space="preserve">. Neovlaštena osoba ne smije imati potpuni uvid u lokaciju dobitnih listića među gotovim lutrijskim listićima tijekom dobivanja podataka o igri.</w:t>
      </w:r>
    </w:p>
    <w:p w:rsidR="00A457A5" w:rsidRPr="0076436D" w:rsidRDefault="00A457A5" w:rsidP="00F47340">
      <w:pPr>
        <w:pStyle w:val="Brdtextblank"/>
        <w:rPr>
          <w:w w:val="100"/>
          <w:sz w:val="19"/>
          <w:szCs w:val="19"/>
          <w:rFonts w:ascii="Times New Roman" w:hAnsi="Times New Roman" w:cs="Times New Roman"/>
        </w:rPr>
      </w:pPr>
      <w:r>
        <w:rPr>
          <w:sz w:val="19"/>
          <w:b/>
          <w:rFonts w:ascii="Times New Roman" w:hAnsi="Times New Roman"/>
        </w:rPr>
        <w:t xml:space="preserve">Članak 3</w:t>
      </w:r>
      <w:r>
        <w:rPr>
          <w:sz w:val="19"/>
          <w:rFonts w:ascii="Times New Roman" w:hAnsi="Times New Roman"/>
        </w:rPr>
        <w:t xml:space="preserve">. Gotovi proizvodi i ostali osjetljivi materijali moraju se čuvati na siguran i zaštićen način koji je primjeren svrsi.</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Kartice, kodovi, ključevi i ostala slična sredstva za pristup prostorima u kojima se rukuje ili u kojima se čuvaju fizički lutrijski listići moraju biti kontrolirani na način da im neovlaštene osobe ne mogu pristupiti.</w:t>
      </w:r>
    </w:p>
    <w:p w:rsidR="00A457A5" w:rsidRPr="0076436D" w:rsidRDefault="00A457A5" w:rsidP="00F47340">
      <w:pPr>
        <w:pStyle w:val="Brdtextblank"/>
        <w:keepNext/>
        <w:keepLines/>
        <w:rPr>
          <w:w w:val="100"/>
          <w:sz w:val="19"/>
          <w:szCs w:val="19"/>
          <w:rFonts w:ascii="Times New Roman" w:hAnsi="Times New Roman" w:cs="Times New Roman"/>
        </w:rPr>
      </w:pPr>
      <w:r>
        <w:rPr>
          <w:sz w:val="19"/>
          <w:rFonts w:ascii="Times New Roman" w:hAnsi="Times New Roman"/>
        </w:rPr>
        <w:t xml:space="preserve">Članak 4</w:t>
      </w:r>
      <w:r>
        <w:rPr>
          <w:sz w:val="19"/>
          <w:rFonts w:ascii="Times New Roman" w:hAnsi="Times New Roman"/>
        </w:rPr>
        <w:t xml:space="preserve">. Fizički lutrijski listići moraju biti zapakirani na način da vanjski omot ili sličan omot mora biti pokidan kako bi se pristupilo pojedinačnim listićima.</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Ako su fizički lutrijski listići zapakirani na paleti paleta mora biti zapečaćena na način da sadržaj nije vidljiv.</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Svako kidanje pečata ili omota mora biti zabilježeno.</w:t>
      </w:r>
    </w:p>
    <w:p w:rsidR="00A457A5" w:rsidRPr="0076436D" w:rsidRDefault="00A457A5" w:rsidP="00F47340">
      <w:pPr>
        <w:pStyle w:val="Brdtextblank"/>
        <w:rPr>
          <w:w w:val="100"/>
          <w:sz w:val="19"/>
          <w:szCs w:val="19"/>
          <w:rFonts w:ascii="Times New Roman" w:hAnsi="Times New Roman" w:cs="Times New Roman"/>
        </w:rPr>
      </w:pPr>
      <w:r>
        <w:rPr>
          <w:sz w:val="19"/>
          <w:b/>
          <w:rFonts w:ascii="Times New Roman" w:hAnsi="Times New Roman"/>
        </w:rPr>
        <w:t xml:space="preserve">Članak 5.</w:t>
      </w:r>
      <w:r>
        <w:rPr>
          <w:sz w:val="19"/>
          <w:rFonts w:ascii="Times New Roman" w:hAnsi="Times New Roman"/>
        </w:rPr>
        <w:t xml:space="preserve"> Prijevoz gotovih fizičkih lutrijskih listića mora biti izvršen na siguran način.</w:t>
      </w:r>
    </w:p>
    <w:p w:rsidR="00A457A5" w:rsidRPr="0076436D" w:rsidRDefault="00A457A5" w:rsidP="00F47340">
      <w:pPr>
        <w:pStyle w:val="Rubrik4"/>
        <w:keepLines/>
        <w:widowControl/>
        <w:ind w:left="1120"/>
        <w:rPr>
          <w:w w:val="100"/>
          <w:sz w:val="19"/>
          <w:szCs w:val="19"/>
          <w:rFonts w:ascii="Times New Roman" w:hAnsi="Times New Roman" w:cs="Times New Roman"/>
        </w:rPr>
      </w:pPr>
      <w:r>
        <w:rPr>
          <w:sz w:val="19"/>
          <w:rFonts w:ascii="Times New Roman" w:hAnsi="Times New Roman"/>
        </w:rPr>
        <w:t xml:space="preserve">Opći savjet:</w:t>
      </w:r>
    </w:p>
    <w:p w:rsidR="00A457A5" w:rsidRPr="0076436D" w:rsidRDefault="00A457A5" w:rsidP="00F47340">
      <w:pPr>
        <w:pStyle w:val="Brdtexthalv"/>
        <w:ind w:left="1120"/>
        <w:rPr>
          <w:w w:val="100"/>
          <w:sz w:val="19"/>
          <w:szCs w:val="19"/>
          <w:rFonts w:ascii="Times New Roman" w:hAnsi="Times New Roman" w:cs="Times New Roman"/>
        </w:rPr>
      </w:pPr>
      <w:r>
        <w:rPr>
          <w:sz w:val="19"/>
          <w:rFonts w:ascii="Times New Roman" w:hAnsi="Times New Roman"/>
        </w:rPr>
        <w:t xml:space="preserve">Ugovor za prijevoz gotovih lutrijskih listića treba biti sklopljen s uglednim poduzećem koje ima vozila koja mogu biti zapečaćena.</w:t>
      </w:r>
      <w:r>
        <w:rPr>
          <w:sz w:val="19"/>
          <w:rFonts w:ascii="Times New Roman" w:hAnsi="Times New Roman"/>
        </w:rPr>
        <w:t xml:space="preserve"> </w:t>
      </w:r>
      <w:r>
        <w:rPr>
          <w:sz w:val="19"/>
          <w:rFonts w:ascii="Times New Roman" w:hAnsi="Times New Roman"/>
        </w:rPr>
        <w:t xml:space="preserve">Odabir rute mora biti proveden na način da cestovni prijevoznik ne izabere rutu koja je riskantnija zbog, primjerice, ostvarivanja gospodarske koristi.</w:t>
      </w:r>
      <w:r>
        <w:rPr>
          <w:sz w:val="19"/>
          <w:rFonts w:ascii="Times New Roman" w:hAnsi="Times New Roman"/>
        </w:rPr>
        <w:t xml:space="preserve"> </w:t>
      </w:r>
      <w:r>
        <w:rPr>
          <w:sz w:val="19"/>
          <w:rFonts w:ascii="Times New Roman" w:hAnsi="Times New Roman"/>
        </w:rPr>
        <w:t xml:space="preserve">Treba izbjegavati zaustavljanja na ruti.</w:t>
      </w:r>
    </w:p>
    <w:p w:rsidR="00A457A5" w:rsidRPr="0076436D" w:rsidRDefault="00A457A5" w:rsidP="00F47340">
      <w:pPr>
        <w:pStyle w:val="brdtextfyrkant"/>
        <w:ind w:left="1120" w:firstLine="200"/>
        <w:rPr>
          <w:w w:val="100"/>
          <w:sz w:val="19"/>
          <w:szCs w:val="19"/>
          <w:rFonts w:ascii="Times New Roman" w:hAnsi="Times New Roman" w:cs="Times New Roman"/>
        </w:rPr>
      </w:pPr>
      <w:r>
        <w:rPr>
          <w:sz w:val="19"/>
          <w:rFonts w:ascii="Times New Roman" w:hAnsi="Times New Roman"/>
        </w:rPr>
        <w:t xml:space="preserve">Isporuke moraju biti planirane na način da roba može biti istovarena i sigurno skladištena odmah nakon dolaska.</w:t>
      </w:r>
      <w:r>
        <w:rPr>
          <w:sz w:val="19"/>
          <w:rFonts w:ascii="Times New Roman" w:hAnsi="Times New Roman"/>
        </w:rPr>
        <w:t xml:space="preserve"> </w:t>
      </w:r>
      <w:r>
        <w:rPr>
          <w:sz w:val="19"/>
          <w:rFonts w:ascii="Times New Roman" w:hAnsi="Times New Roman"/>
        </w:rPr>
        <w:t xml:space="preserve">Treba izbjegavati privremeno napuštanje kamiona bez nadzora tijekom noći ili u bilo koje drugo vrijeme.</w:t>
      </w:r>
    </w:p>
    <w:p w:rsidR="00A457A5" w:rsidRPr="0076436D" w:rsidRDefault="00A457A5" w:rsidP="00F47340">
      <w:pPr>
        <w:pStyle w:val="Rubrik4"/>
        <w:keepLines/>
        <w:widowControl/>
        <w:rPr>
          <w:w w:val="100"/>
          <w:sz w:val="19"/>
          <w:szCs w:val="19"/>
          <w:rFonts w:ascii="Times New Roman" w:hAnsi="Times New Roman" w:cs="Times New Roman"/>
        </w:rPr>
      </w:pPr>
      <w:r>
        <w:rPr>
          <w:sz w:val="19"/>
          <w:rFonts w:ascii="Times New Roman" w:hAnsi="Times New Roman"/>
        </w:rPr>
        <w:t xml:space="preserve">Rukovanje neprodanim lutrijskim listićima i isplaćenim dobitnim listićima</w:t>
      </w:r>
    </w:p>
    <w:p w:rsidR="00A457A5" w:rsidRPr="0076436D" w:rsidRDefault="00A457A5" w:rsidP="00F47340">
      <w:pPr>
        <w:pStyle w:val="Brdtexthalv"/>
        <w:rPr>
          <w:w w:val="100"/>
          <w:sz w:val="19"/>
          <w:szCs w:val="19"/>
          <w:rFonts w:ascii="Times New Roman" w:hAnsi="Times New Roman" w:cs="Times New Roman"/>
        </w:rPr>
      </w:pPr>
      <w:r>
        <w:rPr>
          <w:sz w:val="19"/>
          <w:rFonts w:ascii="Times New Roman" w:hAnsi="Times New Roman"/>
        </w:rPr>
        <w:t xml:space="preserve">Članak 6.</w:t>
      </w:r>
      <w:r>
        <w:rPr>
          <w:sz w:val="19"/>
          <w:rFonts w:ascii="Times New Roman" w:hAnsi="Times New Roman"/>
        </w:rPr>
        <w:t xml:space="preserve"> Moraju biti uspostavljeni dokumentirani postupci za rukovanje neprodanim lutrijskim listićima i vraćenim dobitnim listićima.</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Neprodani lutrijski listići i isplaćeni dobitni listići moraju biti uništeni što prije nakon završetka lutrije.</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Ako se provjera dobitka provodi pomoću sustava za igre na sreću, ta provjera dobitka zamjenjuje uništavanje navedeno u prethodnom stavku.</w:t>
      </w:r>
    </w:p>
    <w:p w:rsidR="00A457A5" w:rsidRPr="0076436D" w:rsidRDefault="00A457A5" w:rsidP="00F47340">
      <w:pPr>
        <w:pStyle w:val="Rubrik4"/>
        <w:keepLines/>
        <w:widowControl/>
        <w:rPr>
          <w:w w:val="100"/>
          <w:sz w:val="19"/>
          <w:szCs w:val="19"/>
          <w:rFonts w:ascii="Times New Roman" w:hAnsi="Times New Roman" w:cs="Times New Roman"/>
        </w:rPr>
      </w:pPr>
      <w:r>
        <w:rPr>
          <w:sz w:val="19"/>
          <w:rFonts w:ascii="Times New Roman" w:hAnsi="Times New Roman"/>
        </w:rPr>
        <w:t xml:space="preserve">Rukovanje oštećenim lutrijskim listićima</w:t>
      </w:r>
    </w:p>
    <w:p w:rsidR="00A457A5" w:rsidRPr="0076436D" w:rsidRDefault="00A457A5" w:rsidP="00F47340">
      <w:pPr>
        <w:pStyle w:val="Brdtexthalv"/>
        <w:rPr>
          <w:w w:val="100"/>
          <w:sz w:val="19"/>
          <w:szCs w:val="19"/>
          <w:rFonts w:ascii="Times New Roman" w:hAnsi="Times New Roman" w:cs="Times New Roman"/>
        </w:rPr>
      </w:pPr>
      <w:r>
        <w:rPr>
          <w:sz w:val="19"/>
          <w:b/>
          <w:rFonts w:ascii="Times New Roman" w:hAnsi="Times New Roman"/>
        </w:rPr>
        <w:t xml:space="preserve">Članak 7.</w:t>
      </w:r>
      <w:r>
        <w:rPr>
          <w:sz w:val="19"/>
          <w:rFonts w:ascii="Times New Roman" w:hAnsi="Times New Roman"/>
        </w:rPr>
        <w:t xml:space="preserve"> Moraju biti uspostavljeni dokumentirani postupci za rukovanje fizičkim lutrijskim listićima koji su oštećeni tijekom proizvodnje ili isporuke.</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U slučaju zamjene lutrijskih listića koji su oštećeni tijekom proizvodnje ili isporuke, tablica isplata, distribucija dobitaka i broj isporučenih listića i dalje mora odgovarati narudžbi.</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Oštećeni fizički lutrijski listići moraju biti zabilježeni i uništeni.</w:t>
      </w:r>
    </w:p>
    <w:p w:rsidR="00A457A5" w:rsidRPr="0076436D" w:rsidRDefault="00A457A5" w:rsidP="00F47340">
      <w:pPr>
        <w:pStyle w:val="Rubrik4"/>
        <w:keepLines/>
        <w:widowControl/>
        <w:rPr>
          <w:w w:val="100"/>
          <w:sz w:val="19"/>
          <w:szCs w:val="19"/>
          <w:rFonts w:ascii="Times New Roman" w:hAnsi="Times New Roman" w:cs="Times New Roman"/>
        </w:rPr>
      </w:pPr>
      <w:r>
        <w:rPr>
          <w:sz w:val="19"/>
          <w:rFonts w:ascii="Times New Roman" w:hAnsi="Times New Roman"/>
        </w:rPr>
        <w:t xml:space="preserve">Rukovanje odbačenim tiskarskim proizvodima i ostalom opremom</w:t>
      </w:r>
    </w:p>
    <w:p w:rsidR="00A457A5" w:rsidRPr="0076436D" w:rsidRDefault="00A457A5" w:rsidP="00F47340">
      <w:pPr>
        <w:pStyle w:val="Brdtexthalv"/>
        <w:rPr>
          <w:w w:val="100"/>
          <w:sz w:val="19"/>
          <w:szCs w:val="19"/>
          <w:rFonts w:ascii="Times New Roman" w:hAnsi="Times New Roman" w:cs="Times New Roman"/>
        </w:rPr>
      </w:pPr>
      <w:r>
        <w:rPr>
          <w:sz w:val="19"/>
          <w:b/>
          <w:rFonts w:ascii="Times New Roman" w:hAnsi="Times New Roman"/>
        </w:rPr>
        <w:t xml:space="preserve">Članak 8.</w:t>
      </w:r>
      <w:r>
        <w:rPr>
          <w:sz w:val="19"/>
          <w:rFonts w:ascii="Times New Roman" w:hAnsi="Times New Roman"/>
        </w:rPr>
        <w:t xml:space="preserve"> Mora postojati uspostavljeni dokumentirani postupak za rukovanje tiskarskim proizvodima i ostalom opremom koja se koristi u proizvodnji fizičkih lutrijskih listića.</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Svi odbačeni tiskarski proizvodi moraju biti zabilježeni i uništeni.</w:t>
      </w:r>
    </w:p>
    <w:p w:rsidR="00A457A5" w:rsidRPr="0076436D" w:rsidRDefault="00A457A5" w:rsidP="00F47340">
      <w:pPr>
        <w:pStyle w:val="Rubrik4"/>
        <w:keepLines/>
        <w:widowControl/>
        <w:rPr>
          <w:w w:val="100"/>
          <w:sz w:val="19"/>
          <w:szCs w:val="19"/>
          <w:rFonts w:ascii="Times New Roman" w:hAnsi="Times New Roman" w:cs="Times New Roman"/>
        </w:rPr>
      </w:pPr>
      <w:r>
        <w:rPr>
          <w:sz w:val="19"/>
          <w:rFonts w:ascii="Times New Roman" w:hAnsi="Times New Roman"/>
        </w:rPr>
        <w:t xml:space="preserve">Rukovanje korištenim podatkovnim medijima</w:t>
      </w:r>
    </w:p>
    <w:p w:rsidR="00A457A5" w:rsidRPr="0076436D" w:rsidRDefault="00A457A5" w:rsidP="00F47340">
      <w:pPr>
        <w:pStyle w:val="Brdtexthalv"/>
        <w:rPr>
          <w:w w:val="100"/>
          <w:sz w:val="19"/>
          <w:szCs w:val="19"/>
          <w:rFonts w:ascii="Times New Roman" w:hAnsi="Times New Roman" w:cs="Times New Roman"/>
        </w:rPr>
      </w:pPr>
      <w:r>
        <w:rPr>
          <w:sz w:val="19"/>
          <w:b/>
          <w:rFonts w:ascii="Times New Roman" w:hAnsi="Times New Roman"/>
        </w:rPr>
        <w:t xml:space="preserve">Članak 9.</w:t>
      </w:r>
      <w:r>
        <w:rPr>
          <w:sz w:val="19"/>
          <w:rFonts w:ascii="Times New Roman" w:hAnsi="Times New Roman"/>
        </w:rPr>
        <w:t xml:space="preserve"> Moraju postojati uspostavljeni dokumentirani postupci za rukovanje potrošenim sustavima za dobivanje podataka za fizičke lutrije te provjeru tiskanih lutrijskih listića koji se više ne koriste.</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Datotekama koje sadrže informacije o dobicima mora se upravljati na način koji osigurava da ih nijedna neovlaštena osoba ne može kopirati ili na drugi način zloupotrijebiti ili oštetiti podatke.</w:t>
      </w:r>
    </w:p>
    <w:p w:rsidR="00A457A5" w:rsidRPr="0076436D" w:rsidRDefault="00A457A5" w:rsidP="00F47340">
      <w:pPr>
        <w:pStyle w:val="Rubrik4"/>
        <w:keepLines/>
        <w:widowControl/>
        <w:rPr>
          <w:w w:val="100"/>
          <w:sz w:val="19"/>
          <w:szCs w:val="19"/>
          <w:rFonts w:ascii="Times New Roman" w:hAnsi="Times New Roman" w:cs="Times New Roman"/>
        </w:rPr>
      </w:pPr>
      <w:r>
        <w:rPr>
          <w:sz w:val="19"/>
          <w:rFonts w:ascii="Times New Roman" w:hAnsi="Times New Roman"/>
        </w:rPr>
        <w:t xml:space="preserve">Uništavanje</w:t>
      </w:r>
    </w:p>
    <w:p w:rsidR="00A457A5" w:rsidRPr="0076436D" w:rsidRDefault="00A457A5" w:rsidP="00F47340">
      <w:pPr>
        <w:pStyle w:val="Brdtexthalv"/>
        <w:rPr>
          <w:w w:val="100"/>
          <w:sz w:val="19"/>
          <w:szCs w:val="19"/>
          <w:rFonts w:ascii="Times New Roman" w:hAnsi="Times New Roman" w:cs="Times New Roman"/>
        </w:rPr>
      </w:pPr>
      <w:r>
        <w:rPr>
          <w:sz w:val="19"/>
          <w:b/>
          <w:rFonts w:ascii="Times New Roman" w:hAnsi="Times New Roman"/>
        </w:rPr>
        <w:t xml:space="preserve">Članak 10.</w:t>
      </w:r>
      <w:r>
        <w:rPr>
          <w:sz w:val="19"/>
          <w:rFonts w:ascii="Times New Roman" w:hAnsi="Times New Roman"/>
        </w:rPr>
        <w:t xml:space="preserve"> Moraju biti uspostavljeni dokumentirani postupci za rukovanje uništenjem.</w:t>
      </w:r>
    </w:p>
    <w:p w:rsidR="00A457A5" w:rsidRPr="0076436D" w:rsidRDefault="00A457A5" w:rsidP="00F47340">
      <w:pPr>
        <w:pStyle w:val="Rubrik4"/>
        <w:keepLines/>
        <w:widowControl/>
        <w:ind w:left="1120"/>
        <w:rPr>
          <w:w w:val="100"/>
          <w:sz w:val="19"/>
          <w:szCs w:val="19"/>
          <w:rFonts w:ascii="Times New Roman" w:hAnsi="Times New Roman" w:cs="Times New Roman"/>
        </w:rPr>
      </w:pPr>
      <w:r>
        <w:rPr>
          <w:sz w:val="19"/>
          <w:rFonts w:ascii="Times New Roman" w:hAnsi="Times New Roman"/>
        </w:rPr>
        <w:t xml:space="preserve">Opći savjet:</w:t>
      </w:r>
    </w:p>
    <w:p w:rsidR="00A457A5" w:rsidRPr="0076436D" w:rsidRDefault="00A457A5" w:rsidP="00F47340">
      <w:pPr>
        <w:pStyle w:val="Brdtexthalv"/>
        <w:ind w:left="1120"/>
        <w:rPr>
          <w:w w:val="100"/>
          <w:sz w:val="19"/>
          <w:szCs w:val="19"/>
          <w:rFonts w:ascii="Times New Roman" w:hAnsi="Times New Roman" w:cs="Times New Roman"/>
        </w:rPr>
      </w:pPr>
      <w:r>
        <w:rPr>
          <w:sz w:val="19"/>
          <w:rFonts w:ascii="Times New Roman" w:hAnsi="Times New Roman"/>
        </w:rPr>
        <w:t xml:space="preserve">Najmanje dvije osobe moraju uvijek biti prisutne tijekom uništenja.</w:t>
      </w:r>
    </w:p>
    <w:p w:rsidR="00A457A5" w:rsidRPr="0076436D" w:rsidRDefault="00A457A5" w:rsidP="00F47340">
      <w:pPr>
        <w:pStyle w:val="Rubrik2"/>
        <w:keepLines/>
        <w:rPr>
          <w:w w:val="100"/>
          <w:sz w:val="21"/>
          <w:szCs w:val="21"/>
          <w:rFonts w:ascii="Times New Roman" w:hAnsi="Times New Roman" w:cs="Times New Roman"/>
        </w:rPr>
      </w:pPr>
      <w:r>
        <w:rPr>
          <w:sz w:val="21"/>
          <w:rFonts w:ascii="Times New Roman" w:hAnsi="Times New Roman"/>
        </w:rPr>
        <w:t xml:space="preserve">Poglavlje 6.</w:t>
      </w:r>
      <w:r>
        <w:rPr>
          <w:sz w:val="21"/>
          <w:rFonts w:ascii="Times New Roman" w:hAnsi="Times New Roman"/>
        </w:rPr>
        <w:t xml:space="preserve"> </w:t>
      </w:r>
      <w:r>
        <w:rPr>
          <w:sz w:val="21"/>
          <w:rFonts w:ascii="Times New Roman" w:hAnsi="Times New Roman"/>
        </w:rPr>
        <w:t xml:space="preserve">Informacije za agencije za prodaju igara na sreću</w:t>
      </w:r>
    </w:p>
    <w:p w:rsidR="00A457A5" w:rsidRPr="0076436D" w:rsidRDefault="00A457A5" w:rsidP="00F47340">
      <w:pPr>
        <w:pStyle w:val="Brdtexthalv"/>
        <w:rPr>
          <w:w w:val="100"/>
          <w:sz w:val="19"/>
          <w:szCs w:val="19"/>
          <w:rFonts w:ascii="Times New Roman" w:hAnsi="Times New Roman" w:cs="Times New Roman"/>
        </w:rPr>
      </w:pPr>
      <w:r>
        <w:rPr>
          <w:sz w:val="19"/>
          <w:b/>
          <w:rFonts w:ascii="Times New Roman" w:hAnsi="Times New Roman"/>
        </w:rPr>
        <w:t xml:space="preserve">Članak 1.</w:t>
      </w:r>
      <w:r>
        <w:rPr>
          <w:sz w:val="19"/>
          <w:rFonts w:ascii="Times New Roman" w:hAnsi="Times New Roman"/>
        </w:rPr>
        <w:t xml:space="preserve"> Agencije za prodaju igara na sreću moraju biti upoznate s relevantnim dijelovima Zakona o igrama na sreću (2018:1138), Pravilnikom o igrama na sreću (2018:1475), propisima, općim savjetima i uvjetima kojima podliježu nositelji dozvola.</w:t>
      </w:r>
      <w:r>
        <w:rPr>
          <w:sz w:val="19"/>
          <w:rFonts w:ascii="Times New Roman" w:hAnsi="Times New Roman"/>
        </w:rPr>
        <w:t xml:space="preserve"> </w:t>
      </w:r>
      <w:r>
        <w:rPr>
          <w:sz w:val="19"/>
          <w:rFonts w:ascii="Times New Roman" w:hAnsi="Times New Roman"/>
        </w:rPr>
        <w:t xml:space="preserve">One moraju biti upoznate s unutarnjim postupcima i smjernicama nositelja dozvole kojih se agencije za prodaju igara na sreću moraju pridržavati i koji su relevantni za njih.</w:t>
      </w:r>
    </w:p>
    <w:p w:rsidR="00A457A5" w:rsidRPr="0076436D" w:rsidRDefault="00A457A5" w:rsidP="00F47340">
      <w:pPr>
        <w:pStyle w:val="Rubrik4"/>
        <w:keepLines/>
        <w:widowControl/>
        <w:ind w:left="1120"/>
        <w:rPr>
          <w:w w:val="100"/>
          <w:sz w:val="19"/>
          <w:szCs w:val="19"/>
          <w:rFonts w:ascii="Times New Roman" w:hAnsi="Times New Roman" w:cs="Times New Roman"/>
        </w:rPr>
      </w:pPr>
      <w:r>
        <w:rPr>
          <w:sz w:val="19"/>
          <w:rFonts w:ascii="Times New Roman" w:hAnsi="Times New Roman"/>
        </w:rPr>
        <w:t xml:space="preserve">Opći savjet:</w:t>
      </w:r>
    </w:p>
    <w:p w:rsidR="00A457A5" w:rsidRPr="0076436D" w:rsidRDefault="00A457A5" w:rsidP="00F47340">
      <w:pPr>
        <w:pStyle w:val="Brdtexthalv"/>
        <w:ind w:left="1120"/>
        <w:rPr>
          <w:w w:val="100"/>
          <w:sz w:val="19"/>
          <w:szCs w:val="19"/>
          <w:rFonts w:ascii="Times New Roman" w:hAnsi="Times New Roman" w:cs="Times New Roman"/>
        </w:rPr>
      </w:pPr>
      <w:r>
        <w:rPr>
          <w:sz w:val="19"/>
          <w:rFonts w:ascii="Times New Roman" w:hAnsi="Times New Roman"/>
        </w:rPr>
        <w:t xml:space="preserve">Relevantni dijelovi Zakona o igrama na sreću, pravilnika i propisa mogu, primjerice, sadržavati informacije da osoba mora imati najmanje 18 godina kako bi igrala igre na sreću, da je zabranjeno pružanje kredita za igre na sreću te kome se igrač igara na sreću može obratiti radi dobivanja informacija i pomoći koji se odnose na samoispitivanje, samoisključenje i ostala pitanja povezana s njegovim igranjem igara na sreću.</w:t>
      </w:r>
    </w:p>
    <w:p w:rsidR="00A457A5" w:rsidRPr="0076436D" w:rsidRDefault="00A457A5" w:rsidP="00F47340">
      <w:pPr>
        <w:pStyle w:val="Rubrik2"/>
        <w:keepLines/>
        <w:rPr>
          <w:w w:val="100"/>
          <w:sz w:val="21"/>
          <w:szCs w:val="21"/>
          <w:rFonts w:ascii="Times New Roman" w:hAnsi="Times New Roman" w:cs="Times New Roman"/>
        </w:rPr>
      </w:pPr>
      <w:r>
        <w:rPr>
          <w:sz w:val="21"/>
          <w:rFonts w:ascii="Times New Roman" w:hAnsi="Times New Roman"/>
        </w:rPr>
        <w:t xml:space="preserve">Poglavlje 7.</w:t>
      </w:r>
      <w:r>
        <w:rPr>
          <w:sz w:val="21"/>
          <w:rFonts w:ascii="Times New Roman" w:hAnsi="Times New Roman"/>
        </w:rPr>
        <w:t xml:space="preserve"> </w:t>
      </w:r>
      <w:r>
        <w:rPr>
          <w:sz w:val="21"/>
          <w:rFonts w:ascii="Times New Roman" w:hAnsi="Times New Roman"/>
        </w:rPr>
        <w:t xml:space="preserve">Račun igrača i privremeni račun igrača</w:t>
      </w:r>
    </w:p>
    <w:p w:rsidR="00A457A5" w:rsidRPr="0076436D" w:rsidRDefault="00A457A5" w:rsidP="00F47340">
      <w:pPr>
        <w:pStyle w:val="Brdtexthalv"/>
        <w:keepNext/>
        <w:keepLines/>
        <w:rPr>
          <w:w w:val="100"/>
          <w:sz w:val="19"/>
          <w:szCs w:val="19"/>
          <w:rFonts w:ascii="Times New Roman" w:hAnsi="Times New Roman" w:cs="Times New Roman"/>
        </w:rPr>
      </w:pPr>
      <w:r>
        <w:rPr>
          <w:sz w:val="19"/>
          <w:b/>
          <w:rFonts w:ascii="Times New Roman" w:hAnsi="Times New Roman"/>
        </w:rPr>
        <w:t xml:space="preserve">Članak 1. </w:t>
      </w:r>
      <w:r>
        <w:rPr>
          <w:sz w:val="19"/>
          <w:rFonts w:ascii="Times New Roman" w:hAnsi="Times New Roman"/>
        </w:rPr>
        <w:t xml:space="preserve">Igrač može imati samo jedan račun.</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Prvi se stavak ne primjenjuje ako nositelj dozvole pruža igre na sreću na različitim URL adresama.</w:t>
      </w:r>
      <w:r>
        <w:rPr>
          <w:sz w:val="19"/>
          <w:rFonts w:ascii="Times New Roman" w:hAnsi="Times New Roman"/>
        </w:rPr>
        <w:t xml:space="preserve"> </w:t>
      </w:r>
      <w:r>
        <w:rPr>
          <w:sz w:val="19"/>
          <w:rFonts w:ascii="Times New Roman" w:hAnsi="Times New Roman"/>
        </w:rPr>
        <w:t xml:space="preserve">U tom slučaju igrač može imati više računa registriranih kod nositelja dozvole, pod uvjetom da nositelj dozvole</w:t>
      </w:r>
    </w:p>
    <w:p w:rsidR="00A457A5" w:rsidRPr="0076436D" w:rsidRDefault="00A457A5" w:rsidP="00265800">
      <w:pPr>
        <w:pStyle w:val="brdtextfyrkant"/>
        <w:numPr>
          <w:ilvl w:val="0"/>
          <w:numId w:val="8"/>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može identificirati i odrediti zasebne račune igrača;</w:t>
      </w:r>
    </w:p>
    <w:p w:rsidR="00A457A5" w:rsidRPr="0076436D" w:rsidRDefault="00A457A5" w:rsidP="00265800">
      <w:pPr>
        <w:pStyle w:val="brdtextfyrkant"/>
        <w:numPr>
          <w:ilvl w:val="0"/>
          <w:numId w:val="8"/>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jamči da je igrač izuzet iz svih igara na sreću koje nositelj dozvole priređuje ako se odluči za samoisključenje u skladu s poglavljem 14. člankom 11. Zakona o igrama na sreću (2018:1138), osim ako igrač nije aktivno odabrao da se samoisključenje primjenjuje samo na jednu ili nekoliko određenih igara;</w:t>
      </w:r>
    </w:p>
    <w:p w:rsidR="00A457A5" w:rsidRPr="0076436D" w:rsidRDefault="00A457A5" w:rsidP="00265800">
      <w:pPr>
        <w:pStyle w:val="brdtextfyrkant"/>
        <w:numPr>
          <w:ilvl w:val="0"/>
          <w:numId w:val="8"/>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može promatrati ponašanje igrača u pogledu igranja igara na sreću i transakcije na svim zasebnim računima igrača.</w:t>
      </w:r>
    </w:p>
    <w:p w:rsidR="00A457A5" w:rsidRPr="0076436D" w:rsidRDefault="00A457A5" w:rsidP="00F47340">
      <w:pPr>
        <w:pStyle w:val="Brdtextblank"/>
        <w:rPr>
          <w:w w:val="100"/>
          <w:sz w:val="19"/>
          <w:szCs w:val="19"/>
          <w:rFonts w:ascii="Times New Roman" w:hAnsi="Times New Roman" w:cs="Times New Roman"/>
        </w:rPr>
      </w:pPr>
      <w:r>
        <w:rPr>
          <w:sz w:val="19"/>
          <w:b/>
          <w:rFonts w:ascii="Times New Roman" w:hAnsi="Times New Roman"/>
        </w:rPr>
        <w:t xml:space="preserve">Članak 2. </w:t>
      </w:r>
      <w:r>
        <w:rPr>
          <w:sz w:val="19"/>
          <w:rFonts w:ascii="Times New Roman" w:hAnsi="Times New Roman"/>
        </w:rPr>
        <w:t xml:space="preserve">Igrač ne smije biti u mogućnosti položiti više od 1/4 obračunske osnovice za cijenu na privremeni račun igrača.</w:t>
      </w:r>
    </w:p>
    <w:p w:rsidR="00A457A5" w:rsidRPr="0076436D" w:rsidRDefault="00A457A5" w:rsidP="00F47340">
      <w:pPr>
        <w:pStyle w:val="Brdtextblank"/>
        <w:rPr>
          <w:w w:val="100"/>
          <w:sz w:val="19"/>
          <w:szCs w:val="19"/>
          <w:rFonts w:ascii="Times New Roman" w:hAnsi="Times New Roman" w:cs="Times New Roman"/>
        </w:rPr>
      </w:pPr>
      <w:r>
        <w:rPr>
          <w:sz w:val="19"/>
          <w:b/>
          <w:rFonts w:ascii="Times New Roman" w:hAnsi="Times New Roman"/>
        </w:rPr>
        <w:t xml:space="preserve">Članak 3. </w:t>
      </w:r>
      <w:r>
        <w:rPr>
          <w:sz w:val="19"/>
          <w:rFonts w:ascii="Times New Roman" w:hAnsi="Times New Roman"/>
        </w:rPr>
        <w:t xml:space="preserve">Igrač koji ima privremeni račun igrača bit će obaviješten da u roku od 15 dana od registracije mora dostaviti dokumentaciju kojom potvrđuje informacije pružene tijekom registracije.</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Privremeni račun igrača može se koristiti za igranje igara na sreću tijekom najviše 30 dana.</w:t>
      </w:r>
    </w:p>
    <w:p w:rsidR="00A457A5" w:rsidRPr="0076436D" w:rsidRDefault="00A457A5" w:rsidP="00F47340">
      <w:pPr>
        <w:pStyle w:val="Rubrik2"/>
        <w:keepLines/>
        <w:rPr>
          <w:w w:val="100"/>
          <w:sz w:val="21"/>
          <w:szCs w:val="21"/>
          <w:rFonts w:ascii="Times New Roman" w:hAnsi="Times New Roman" w:cs="Times New Roman"/>
        </w:rPr>
      </w:pPr>
      <w:r>
        <w:rPr>
          <w:sz w:val="21"/>
          <w:rFonts w:ascii="Times New Roman" w:hAnsi="Times New Roman"/>
        </w:rPr>
        <w:t xml:space="preserve">Poglavlje 8.</w:t>
      </w:r>
      <w:r>
        <w:rPr>
          <w:sz w:val="21"/>
          <w:rFonts w:ascii="Times New Roman" w:hAnsi="Times New Roman"/>
        </w:rPr>
        <w:t xml:space="preserve"> </w:t>
      </w:r>
      <w:r>
        <w:rPr>
          <w:sz w:val="21"/>
          <w:rFonts w:ascii="Times New Roman" w:hAnsi="Times New Roman"/>
        </w:rPr>
        <w:t xml:space="preserve">Informacije za igrače</w:t>
      </w:r>
    </w:p>
    <w:p w:rsidR="00A457A5" w:rsidRPr="0076436D" w:rsidRDefault="00A457A5" w:rsidP="00F47340">
      <w:pPr>
        <w:pStyle w:val="Brdtexthalv"/>
        <w:keepNext/>
        <w:keepLines/>
        <w:rPr>
          <w:w w:val="100"/>
          <w:sz w:val="19"/>
          <w:szCs w:val="19"/>
          <w:rFonts w:ascii="Times New Roman" w:hAnsi="Times New Roman" w:cs="Times New Roman"/>
        </w:rPr>
      </w:pPr>
      <w:r>
        <w:rPr>
          <w:sz w:val="19"/>
          <w:b/>
          <w:rFonts w:ascii="Times New Roman" w:hAnsi="Times New Roman"/>
        </w:rPr>
        <w:t xml:space="preserve">Članak 1.</w:t>
      </w:r>
      <w:r>
        <w:rPr>
          <w:sz w:val="19"/>
          <w:rFonts w:ascii="Times New Roman" w:hAnsi="Times New Roman"/>
        </w:rPr>
        <w:t xml:space="preserve"> Uz ono što je navedeno u poglavlju 14. članku 4. Zakona o igrama na sreću (2018:1138), sljedeće informacije moraju biti stavljene na raspolaganje igračima</w:t>
      </w:r>
    </w:p>
    <w:p w:rsidR="00A457A5" w:rsidRPr="0076436D" w:rsidRDefault="00A457A5" w:rsidP="00265800">
      <w:pPr>
        <w:pStyle w:val="brdtextfyrkant"/>
        <w:numPr>
          <w:ilvl w:val="0"/>
          <w:numId w:val="7"/>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ime/naziv, telefonski broj i adresa e-pošte nositelja dozvole;</w:t>
      </w:r>
    </w:p>
    <w:p w:rsidR="00A457A5" w:rsidRPr="0076436D" w:rsidRDefault="00A457A5" w:rsidP="00265800">
      <w:pPr>
        <w:pStyle w:val="brdtextfyrkant"/>
        <w:numPr>
          <w:ilvl w:val="0"/>
          <w:numId w:val="7"/>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gdje je to primjereno, informacije o korisnicima;</w:t>
      </w:r>
    </w:p>
    <w:p w:rsidR="00A457A5" w:rsidRPr="0076436D" w:rsidRDefault="00A457A5" w:rsidP="00265800">
      <w:pPr>
        <w:pStyle w:val="brdtextfyrkant"/>
        <w:numPr>
          <w:ilvl w:val="0"/>
          <w:numId w:val="7"/>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prodajno razdoblje i/ili razdoblje valjanosti dozvole;</w:t>
      </w:r>
    </w:p>
    <w:p w:rsidR="00A457A5" w:rsidRPr="0076436D" w:rsidRDefault="00A457A5" w:rsidP="00265800">
      <w:pPr>
        <w:pStyle w:val="brdtextfyrkant"/>
        <w:numPr>
          <w:ilvl w:val="0"/>
          <w:numId w:val="7"/>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rizici koji mogu biti povezani s igrama za novac;</w:t>
      </w:r>
    </w:p>
    <w:p w:rsidR="00A457A5" w:rsidRPr="0076436D" w:rsidRDefault="00A457A5" w:rsidP="00265800">
      <w:pPr>
        <w:pStyle w:val="brdtextfyrkant"/>
        <w:numPr>
          <w:ilvl w:val="0"/>
          <w:numId w:val="7"/>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kontaktne informacije za telefonsku liniju za podršku osobama koje imaju problem s igrama na sreću — neovisno o samom priređivanju igara na sreću — koja može pružiti pomoć na temelju okolnosti u Švedskoj;</w:t>
      </w:r>
    </w:p>
    <w:p w:rsidR="00A457A5" w:rsidRPr="0076436D" w:rsidRDefault="00A457A5" w:rsidP="00265800">
      <w:pPr>
        <w:pStyle w:val="brdtextfyrkant"/>
        <w:numPr>
          <w:ilvl w:val="0"/>
          <w:numId w:val="7"/>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informacija da je Švedsko nadležno tijelo za igre na sreću tijelo nadležno za izdavanje dozvola i nadzor;</w:t>
      </w:r>
    </w:p>
    <w:p w:rsidR="00A457A5" w:rsidRPr="0076436D" w:rsidRDefault="00A457A5" w:rsidP="00265800">
      <w:pPr>
        <w:pStyle w:val="brdtextfyrkant"/>
        <w:numPr>
          <w:ilvl w:val="0"/>
          <w:numId w:val="7"/>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cijena listića, ulog ili jednakovrijedni iznos za predmetnu lutriju;</w:t>
      </w:r>
    </w:p>
    <w:p w:rsidR="00A457A5" w:rsidRPr="0076436D" w:rsidRDefault="00A457A5" w:rsidP="00265800">
      <w:pPr>
        <w:pStyle w:val="brdtextfyrkant"/>
        <w:numPr>
          <w:ilvl w:val="0"/>
          <w:numId w:val="7"/>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svi ostali troškovi za sudjelovanje u predmetnoj lutriji i</w:t>
      </w:r>
    </w:p>
    <w:p w:rsidR="00A457A5" w:rsidRPr="0076436D" w:rsidRDefault="00A457A5" w:rsidP="00265800">
      <w:pPr>
        <w:pStyle w:val="brdtextfyrkant"/>
        <w:numPr>
          <w:ilvl w:val="0"/>
          <w:numId w:val="7"/>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gdje je to primjereno, broj lutrijskih listića ili jednakovrijednih listića.</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Ako se dobici ne isplaćuju odmah, igrač mora dobiti i informacije o vremenu i načinu isplate dobitaka te posljednjem danu za isplatu dobitaka.</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U slučaju lutrijskih listića s naknadnim izvlačenjem, moraju biti pružene informacije o vremenu i metodi objave rezultata izvlačenja te mogući datum izvlačenja za distribuciju nagrada.</w:t>
      </w:r>
    </w:p>
    <w:p w:rsidR="00A457A5" w:rsidRPr="0076436D" w:rsidRDefault="00A457A5" w:rsidP="00F47340">
      <w:pPr>
        <w:pStyle w:val="Rubrik4"/>
        <w:keepLines/>
        <w:widowControl/>
        <w:ind w:left="1120"/>
        <w:rPr>
          <w:w w:val="100"/>
          <w:sz w:val="19"/>
          <w:szCs w:val="19"/>
          <w:rFonts w:ascii="Times New Roman" w:hAnsi="Times New Roman" w:cs="Times New Roman"/>
        </w:rPr>
      </w:pPr>
      <w:r>
        <w:rPr>
          <w:sz w:val="19"/>
          <w:rFonts w:ascii="Times New Roman" w:hAnsi="Times New Roman"/>
        </w:rPr>
        <w:t xml:space="preserve">Opći savjet:</w:t>
      </w:r>
    </w:p>
    <w:p w:rsidR="00A457A5" w:rsidRPr="0076436D" w:rsidRDefault="00A457A5" w:rsidP="00F47340">
      <w:pPr>
        <w:pStyle w:val="Brdtexthalv"/>
        <w:ind w:left="1120"/>
        <w:rPr>
          <w:w w:val="100"/>
          <w:sz w:val="19"/>
          <w:szCs w:val="19"/>
          <w:rFonts w:ascii="Times New Roman" w:hAnsi="Times New Roman" w:cs="Times New Roman"/>
        </w:rPr>
      </w:pPr>
      <w:r>
        <w:rPr>
          <w:sz w:val="19"/>
          <w:rFonts w:ascii="Times New Roman" w:hAnsi="Times New Roman"/>
        </w:rPr>
        <w:t xml:space="preserve">Neovisna telefonska linija za podršku može biti, primjerice, „Stödlinjen”.</w:t>
      </w:r>
    </w:p>
    <w:p w:rsidR="00A457A5" w:rsidRPr="0076436D" w:rsidRDefault="00A457A5" w:rsidP="00F47340">
      <w:pPr>
        <w:pStyle w:val="Brdtextblank"/>
        <w:rPr>
          <w:w w:val="100"/>
          <w:sz w:val="19"/>
          <w:szCs w:val="19"/>
          <w:rFonts w:ascii="Times New Roman" w:hAnsi="Times New Roman" w:cs="Times New Roman"/>
        </w:rPr>
      </w:pPr>
      <w:r>
        <w:rPr>
          <w:sz w:val="19"/>
          <w:b/>
          <w:rFonts w:ascii="Times New Roman" w:hAnsi="Times New Roman"/>
        </w:rPr>
        <w:t xml:space="preserve">Članak 2.</w:t>
      </w:r>
      <w:r>
        <w:rPr>
          <w:sz w:val="19"/>
          <w:rFonts w:ascii="Times New Roman" w:hAnsi="Times New Roman"/>
        </w:rPr>
        <w:t xml:space="preserve"> Na fizičkim lutrijskim listićima ili jednakovrijednim listićima, informacije iz članka 1. moraju biti navedene na jasan i istaknut način.</w:t>
      </w:r>
      <w:r>
        <w:rPr>
          <w:sz w:val="19"/>
          <w:rFonts w:ascii="Times New Roman" w:hAnsi="Times New Roman"/>
        </w:rPr>
        <w:t xml:space="preserve"> </w:t>
      </w:r>
      <w:r>
        <w:rPr>
          <w:sz w:val="19"/>
          <w:rFonts w:ascii="Times New Roman" w:hAnsi="Times New Roman"/>
        </w:rPr>
        <w:t xml:space="preserve">Međutim, informacije navedene u članku 1. stavcima 2., 4. i 6. mogu biti stavljene na raspolaganje drugim načinima osim na lutrijskom listiću, pod uvjetom da je na listiću navedeno gdje su dostupne sve ostale informacije.</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Na fizičkim lutrijskim listićima tablica za isplatu mora biti navedena na jasan i istaknut način.</w:t>
      </w:r>
    </w:p>
    <w:p w:rsidR="00A457A5" w:rsidRPr="0076436D" w:rsidRDefault="00A457A5" w:rsidP="00F47340">
      <w:pPr>
        <w:pStyle w:val="brdtextfyrkant"/>
        <w:rPr>
          <w:w w:val="100"/>
          <w:sz w:val="19"/>
          <w:szCs w:val="19"/>
          <w:rFonts w:ascii="Times New Roman" w:hAnsi="Times New Roman" w:cs="Times New Roman"/>
        </w:rPr>
      </w:pPr>
      <w:r>
        <w:rPr>
          <w:sz w:val="19"/>
          <w:rFonts w:ascii="Times New Roman" w:hAnsi="Times New Roman"/>
        </w:rPr>
        <w:t xml:space="preserve">Informacije o svim ugovarateljima u skladu s poglavljem 11. člankom 6. Zakona o igrama na sreću (2018:1138) mogu biti navedene samo ako su nužne kako bi igrači mogli ostvariti svoja prava.</w:t>
      </w:r>
    </w:p>
    <w:p w:rsidR="00A457A5" w:rsidRPr="0076436D" w:rsidRDefault="00DE28EA" w:rsidP="00F47340">
      <w:pPr>
        <w:pStyle w:val="Rubrik4"/>
        <w:keepLines/>
        <w:widowControl/>
        <w:ind w:left="1120"/>
        <w:rPr>
          <w:w w:val="100"/>
          <w:sz w:val="19"/>
          <w:szCs w:val="19"/>
          <w:rFonts w:ascii="Times New Roman" w:hAnsi="Times New Roman" w:cs="Times New Roman"/>
        </w:rPr>
      </w:pPr>
      <w:r>
        <w:rPr>
          <w:sz w:val="19"/>
          <w:rFonts w:ascii="Times New Roman" w:hAnsi="Times New Roman"/>
        </w:rPr>
        <w:t xml:space="preserve">Opći savjet:</w:t>
      </w:r>
    </w:p>
    <w:p w:rsidR="00A457A5" w:rsidRPr="0076436D" w:rsidRDefault="00A457A5" w:rsidP="00F47340">
      <w:pPr>
        <w:pStyle w:val="Brdtexthalv"/>
        <w:ind w:left="1120"/>
        <w:rPr>
          <w:w w:val="100"/>
          <w:sz w:val="19"/>
          <w:szCs w:val="19"/>
          <w:rFonts w:ascii="Times New Roman" w:hAnsi="Times New Roman" w:cs="Times New Roman"/>
        </w:rPr>
      </w:pPr>
      <w:r>
        <w:rPr>
          <w:sz w:val="19"/>
          <w:rFonts w:ascii="Times New Roman" w:hAnsi="Times New Roman"/>
        </w:rPr>
        <w:t xml:space="preserve">Primjerice, tablica za isplatu može se pojavljivati na stražnjoj strani fizičkog lutrijskog listića.</w:t>
      </w:r>
    </w:p>
    <w:p w:rsidR="00A457A5" w:rsidRPr="0076436D" w:rsidRDefault="00A457A5" w:rsidP="00F47340">
      <w:pPr>
        <w:pStyle w:val="brdtextfyrkant"/>
        <w:ind w:left="1120" w:firstLine="200"/>
        <w:rPr>
          <w:w w:val="100"/>
          <w:sz w:val="19"/>
          <w:szCs w:val="19"/>
          <w:rFonts w:ascii="Times New Roman" w:hAnsi="Times New Roman" w:cs="Times New Roman"/>
        </w:rPr>
      </w:pPr>
      <w:r>
        <w:rPr>
          <w:sz w:val="19"/>
          <w:rFonts w:ascii="Times New Roman" w:hAnsi="Times New Roman"/>
        </w:rPr>
        <w:t xml:space="preserve">Igračima treba biti jednostavno za shvatiti tko je nositelj dozvole ili korisnik.</w:t>
      </w:r>
      <w:r>
        <w:rPr>
          <w:sz w:val="19"/>
          <w:rFonts w:ascii="Times New Roman" w:hAnsi="Times New Roman"/>
        </w:rPr>
        <w:t xml:space="preserve"> </w:t>
      </w:r>
      <w:r>
        <w:rPr>
          <w:sz w:val="19"/>
          <w:rFonts w:ascii="Times New Roman" w:hAnsi="Times New Roman"/>
        </w:rPr>
        <w:t xml:space="preserve">Primjerice, informacije o nositeljma dozvole ili korisnicima mogu se pojavljivati na prednjoj strani fizičkog lutrijskog listića.</w:t>
      </w:r>
    </w:p>
    <w:p w:rsidR="00A457A5" w:rsidRPr="0076436D" w:rsidRDefault="00A457A5" w:rsidP="00F47340">
      <w:pPr>
        <w:pStyle w:val="Brdtextblank"/>
        <w:rPr>
          <w:w w:val="100"/>
          <w:sz w:val="19"/>
          <w:szCs w:val="19"/>
          <w:rFonts w:ascii="Times New Roman" w:hAnsi="Times New Roman" w:cs="Times New Roman"/>
        </w:rPr>
      </w:pPr>
      <w:r>
        <w:rPr>
          <w:sz w:val="19"/>
          <w:b/>
          <w:rFonts w:ascii="Times New Roman" w:hAnsi="Times New Roman"/>
        </w:rPr>
        <w:t xml:space="preserve">Članak 3.</w:t>
      </w:r>
      <w:r>
        <w:rPr>
          <w:sz w:val="19"/>
          <w:rFonts w:ascii="Times New Roman" w:hAnsi="Times New Roman"/>
        </w:rPr>
        <w:t xml:space="preserve"> Zajedno s kupnjom lutrijskih listića za koje je potrebna registracija u skladu s poglavljem 12. člankom 1. Zakona o igrama na sreću (2018:1138), informacije navedene u članku 1 točkama 4. do 6. i informacije o opcijama ograničavanja sudjelovanja u igrama na sreću – u skladu s poglavljem 14. člankom 7., člankom 11. prvim stavkom i člankom 12. Zakona o igrama na sreću i poglavljem 11. člankom 3. Pravilnika o igrama na sreću (2018:1475) – moraju biti stavljene igračima na raspolaganje prije nego što se igrači mogu registrirati.</w:t>
      </w:r>
    </w:p>
    <w:p w:rsidR="00A457A5" w:rsidRPr="0076436D" w:rsidRDefault="00A457A5" w:rsidP="00F47340">
      <w:pPr>
        <w:pStyle w:val="Brdtextblank"/>
        <w:rPr>
          <w:w w:val="100"/>
          <w:sz w:val="19"/>
          <w:szCs w:val="19"/>
          <w:rFonts w:ascii="Times New Roman" w:hAnsi="Times New Roman" w:cs="Times New Roman"/>
        </w:rPr>
      </w:pPr>
      <w:r>
        <w:rPr>
          <w:sz w:val="19"/>
          <w:b/>
          <w:rFonts w:ascii="Times New Roman" w:hAnsi="Times New Roman"/>
        </w:rPr>
        <w:t xml:space="preserve">Članak 4</w:t>
      </w:r>
      <w:r>
        <w:rPr>
          <w:sz w:val="19"/>
          <w:rFonts w:ascii="Times New Roman" w:hAnsi="Times New Roman"/>
        </w:rPr>
        <w:t xml:space="preserve">. Ako se lutrija pruža na mreži, informacije navedene u članku 1. prvom stavku točkama 1. do 3. i 5. moraju biti jasno vidljive na početnoj stranici nositelja dozvole zajedno s logotipom Švedskog nadležnog tijela za igre na sreću, poveznicom na mrežnu stranicu nadležnog tijela i poveznicom na uvjete korištenja.</w:t>
      </w:r>
    </w:p>
    <w:p w:rsidR="00A457A5" w:rsidRPr="0076436D" w:rsidRDefault="00A457A5" w:rsidP="00F47340">
      <w:pPr>
        <w:pStyle w:val="Brdtextblank"/>
        <w:rPr>
          <w:w w:val="100"/>
          <w:sz w:val="19"/>
          <w:szCs w:val="19"/>
          <w:rFonts w:ascii="Times New Roman" w:hAnsi="Times New Roman" w:cs="Times New Roman"/>
        </w:rPr>
      </w:pPr>
      <w:r>
        <w:rPr>
          <w:sz w:val="19"/>
          <w:b/>
          <w:rFonts w:ascii="Times New Roman" w:hAnsi="Times New Roman"/>
        </w:rPr>
        <w:t xml:space="preserve">Članak 5</w:t>
      </w:r>
      <w:r>
        <w:rPr>
          <w:sz w:val="19"/>
          <w:rFonts w:ascii="Times New Roman" w:hAnsi="Times New Roman"/>
        </w:rPr>
        <w:t xml:space="preserve">. Ako se izmjene trenutačno važeći uvjeti i izmjena je značajna, igrači moraju biti obaviješteni o izmjenama prije nego izmjene stupe na snagu.</w:t>
      </w:r>
    </w:p>
    <w:p w:rsidR="00A457A5" w:rsidRPr="0076436D" w:rsidRDefault="00A457A5" w:rsidP="00F47340">
      <w:pPr>
        <w:pStyle w:val="Rubrik4"/>
        <w:keepLines/>
        <w:widowControl/>
        <w:ind w:left="1120"/>
        <w:rPr>
          <w:w w:val="100"/>
          <w:sz w:val="19"/>
          <w:szCs w:val="19"/>
          <w:rFonts w:ascii="Times New Roman" w:hAnsi="Times New Roman" w:cs="Times New Roman"/>
        </w:rPr>
      </w:pPr>
      <w:r>
        <w:rPr>
          <w:sz w:val="19"/>
          <w:rFonts w:ascii="Times New Roman" w:hAnsi="Times New Roman"/>
        </w:rPr>
        <w:t xml:space="preserve">Opći savjet:</w:t>
      </w:r>
    </w:p>
    <w:p w:rsidR="00A457A5" w:rsidRPr="0076436D" w:rsidRDefault="00A457A5" w:rsidP="00F47340">
      <w:pPr>
        <w:pStyle w:val="Brdtexthalv"/>
        <w:ind w:left="1120"/>
        <w:rPr>
          <w:w w:val="100"/>
          <w:sz w:val="19"/>
          <w:szCs w:val="19"/>
          <w:rFonts w:ascii="Times New Roman" w:hAnsi="Times New Roman" w:cs="Times New Roman"/>
        </w:rPr>
      </w:pPr>
      <w:r>
        <w:rPr>
          <w:sz w:val="19"/>
          <w:rFonts w:ascii="Times New Roman" w:hAnsi="Times New Roman"/>
        </w:rPr>
        <w:t xml:space="preserve">Izmjena koja se ne smatra značajnom može, primjerice, biti pravopisna pogreška.</w:t>
      </w:r>
    </w:p>
    <w:p w:rsidR="00A457A5" w:rsidRPr="0076436D" w:rsidRDefault="00A457A5" w:rsidP="00F47340">
      <w:pPr>
        <w:pStyle w:val="brdtextfyrkant"/>
        <w:ind w:left="1120" w:firstLine="200"/>
        <w:rPr>
          <w:w w:val="100"/>
          <w:sz w:val="19"/>
          <w:szCs w:val="19"/>
          <w:rFonts w:ascii="Times New Roman" w:hAnsi="Times New Roman" w:cs="Times New Roman"/>
        </w:rPr>
      </w:pPr>
      <w:r>
        <w:rPr>
          <w:sz w:val="19"/>
          <w:rFonts w:ascii="Times New Roman" w:hAnsi="Times New Roman"/>
        </w:rPr>
        <w:t xml:space="preserve">Informacije za igrače koje se odnose na izmjene uvjeta korištenja mogu, primjerice, biti pružene putem obavijesti o izmjeni u pisanom obliku ili pomoću odobrenja novih uvjeta od strane igrača tijekom sljedeće prijave.</w:t>
      </w:r>
    </w:p>
    <w:p w:rsidR="00A457A5" w:rsidRPr="0076436D" w:rsidRDefault="00A457A5" w:rsidP="00F47340">
      <w:pPr>
        <w:pStyle w:val="Rubrik2"/>
        <w:keepLines/>
        <w:rPr>
          <w:w w:val="100"/>
          <w:sz w:val="21"/>
          <w:szCs w:val="21"/>
          <w:rFonts w:ascii="Times New Roman" w:hAnsi="Times New Roman" w:cs="Times New Roman"/>
        </w:rPr>
      </w:pPr>
      <w:r>
        <w:rPr>
          <w:sz w:val="21"/>
          <w:rFonts w:ascii="Times New Roman" w:hAnsi="Times New Roman"/>
        </w:rPr>
        <w:t xml:space="preserve">Poglavlje 9.</w:t>
      </w:r>
      <w:r>
        <w:rPr>
          <w:sz w:val="21"/>
          <w:rFonts w:ascii="Times New Roman" w:hAnsi="Times New Roman"/>
        </w:rPr>
        <w:t xml:space="preserve"> </w:t>
      </w:r>
      <w:r>
        <w:rPr>
          <w:sz w:val="21"/>
          <w:rFonts w:ascii="Times New Roman" w:hAnsi="Times New Roman"/>
        </w:rPr>
        <w:t xml:space="preserve">Nositelji dozvole moraju biti u mogućnosti podnositi izvješća sa sljedećim podacima</w:t>
      </w:r>
    </w:p>
    <w:p w:rsidR="00A457A5" w:rsidRPr="0076436D" w:rsidRDefault="00A457A5" w:rsidP="00F47340">
      <w:pPr>
        <w:pStyle w:val="Brdtexthalv"/>
        <w:rPr>
          <w:w w:val="100"/>
          <w:sz w:val="19"/>
          <w:szCs w:val="19"/>
          <w:rFonts w:ascii="Times New Roman" w:hAnsi="Times New Roman" w:cs="Times New Roman"/>
        </w:rPr>
      </w:pPr>
      <w:r>
        <w:rPr>
          <w:sz w:val="19"/>
          <w:b/>
          <w:rFonts w:ascii="Times New Roman" w:hAnsi="Times New Roman"/>
        </w:rPr>
        <w:t xml:space="preserve">Članak 1.</w:t>
      </w:r>
      <w:r>
        <w:rPr>
          <w:sz w:val="19"/>
          <w:rFonts w:ascii="Times New Roman" w:hAnsi="Times New Roman"/>
        </w:rPr>
        <w:t xml:space="preserve"> Nositelji dozvole moraju registrirati i biti u mogućnosti podnositi izvješća sa sljedećim informacijama po setu ili rundi lutrijskih listića ili jednakovrijednih listića u skladu s izdanom dozvolom</w:t>
      </w:r>
    </w:p>
    <w:p w:rsidR="00A457A5" w:rsidRPr="0076436D" w:rsidRDefault="00A457A5" w:rsidP="00265800">
      <w:pPr>
        <w:pStyle w:val="brdtextfyrkant"/>
        <w:numPr>
          <w:ilvl w:val="0"/>
          <w:numId w:val="6"/>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ukupan broj tiskanih lutrijskih listića po tablici isplata;</w:t>
      </w:r>
    </w:p>
    <w:p w:rsidR="00A457A5" w:rsidRPr="0076436D" w:rsidRDefault="00A457A5" w:rsidP="00265800">
      <w:pPr>
        <w:pStyle w:val="brdtextfyrkant"/>
        <w:numPr>
          <w:ilvl w:val="0"/>
          <w:numId w:val="6"/>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ukupan broj prodanih lutrijskih listića;</w:t>
      </w:r>
    </w:p>
    <w:p w:rsidR="00A457A5" w:rsidRPr="0076436D" w:rsidRDefault="00A457A5" w:rsidP="00265800">
      <w:pPr>
        <w:pStyle w:val="brdtextfyrkant"/>
        <w:numPr>
          <w:ilvl w:val="0"/>
          <w:numId w:val="6"/>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ukupan prihod od prodanih lutrijskih listića;</w:t>
      </w:r>
    </w:p>
    <w:p w:rsidR="00A457A5" w:rsidRPr="0076436D" w:rsidRDefault="00A457A5" w:rsidP="00265800">
      <w:pPr>
        <w:pStyle w:val="brdtextfyrkant"/>
        <w:numPr>
          <w:ilvl w:val="0"/>
          <w:numId w:val="6"/>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ukupni dobici koji su isplaćeni;</w:t>
      </w:r>
    </w:p>
    <w:p w:rsidR="00A457A5" w:rsidRPr="0076436D" w:rsidRDefault="00A457A5" w:rsidP="00265800">
      <w:pPr>
        <w:pStyle w:val="brdtextfyrkant"/>
        <w:numPr>
          <w:ilvl w:val="0"/>
          <w:numId w:val="6"/>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ukupni dobici koji su isplaćeni za ostale vrste dobitaka na tablici isplate i</w:t>
      </w:r>
    </w:p>
    <w:p w:rsidR="00A457A5" w:rsidRPr="0076436D" w:rsidRDefault="00A457A5" w:rsidP="00265800">
      <w:pPr>
        <w:pStyle w:val="brdtextfyrkant"/>
        <w:numPr>
          <w:ilvl w:val="0"/>
          <w:numId w:val="6"/>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ukupni iznos omjera isplate.</w:t>
      </w:r>
    </w:p>
    <w:p w:rsidR="00A457A5" w:rsidRPr="0076436D" w:rsidRDefault="00A457A5" w:rsidP="00F47340">
      <w:pPr>
        <w:pStyle w:val="Brdtextblank"/>
        <w:rPr>
          <w:w w:val="100"/>
          <w:sz w:val="19"/>
          <w:szCs w:val="19"/>
          <w:rFonts w:ascii="Times New Roman" w:hAnsi="Times New Roman" w:cs="Times New Roman"/>
        </w:rPr>
      </w:pPr>
      <w:r>
        <w:rPr>
          <w:sz w:val="19"/>
          <w:b/>
          <w:rFonts w:ascii="Times New Roman" w:hAnsi="Times New Roman"/>
        </w:rPr>
        <w:t xml:space="preserve">Članak 2.</w:t>
      </w:r>
      <w:r>
        <w:rPr>
          <w:sz w:val="19"/>
          <w:rFonts w:ascii="Times New Roman" w:hAnsi="Times New Roman"/>
        </w:rPr>
        <w:t xml:space="preserve"> Nositelji dozvole moraju registrirati i biti u mogućnosti podnositi izvješća o lutrijskim listićima koji su podvrgnuti manipulaciji ili su na neki drugi način nestali prije prodaje.</w:t>
      </w:r>
    </w:p>
    <w:p w:rsidR="00A457A5" w:rsidRPr="0076436D" w:rsidRDefault="00A457A5" w:rsidP="00265800">
      <w:pPr>
        <w:pStyle w:val="brdtextfyrkant"/>
        <w:numPr>
          <w:ilvl w:val="0"/>
          <w:numId w:val="5"/>
        </w:numPr>
        <w:pBdr>
          <w:top w:val="single" w:sz="4" w:space="1" w:color="auto"/>
        </w:pBdr>
        <w:tabs>
          <w:tab w:val="left" w:pos="426"/>
        </w:tabs>
        <w:ind w:left="0" w:firstLine="181"/>
        <w:rPr>
          <w:w w:val="100"/>
          <w:sz w:val="19"/>
          <w:szCs w:val="19"/>
          <w:rFonts w:ascii="Times New Roman" w:hAnsi="Times New Roman" w:cs="Times New Roman"/>
        </w:rPr>
      </w:pPr>
      <w:r>
        <w:rPr>
          <w:sz w:val="19"/>
          <w:rFonts w:ascii="Times New Roman" w:hAnsi="Times New Roman"/>
        </w:rPr>
        <w:t xml:space="preserve">Ovi Propisi stupaju na snagu 1. siječnja 2019.</w:t>
      </w:r>
    </w:p>
    <w:p w:rsidR="00A457A5" w:rsidRPr="0076436D" w:rsidRDefault="00A457A5" w:rsidP="00265800">
      <w:pPr>
        <w:pStyle w:val="brdtextfyrkant"/>
        <w:numPr>
          <w:ilvl w:val="0"/>
          <w:numId w:val="5"/>
        </w:numPr>
        <w:tabs>
          <w:tab w:val="left" w:pos="426"/>
        </w:tabs>
        <w:ind w:left="0" w:firstLine="181"/>
        <w:rPr>
          <w:w w:val="100"/>
          <w:sz w:val="19"/>
          <w:szCs w:val="19"/>
          <w:rFonts w:ascii="Times New Roman" w:hAnsi="Times New Roman" w:cs="Times New Roman"/>
        </w:rPr>
      </w:pPr>
      <w:r>
        <w:rPr>
          <w:sz w:val="19"/>
          <w:rFonts w:ascii="Times New Roman" w:hAnsi="Times New Roman"/>
        </w:rPr>
        <w:t xml:space="preserve">Propisi se također primjenjuju na zahtjeve za dozvole koji su podneseni Švedskom nadležnom tijelu za igre na sreću nakon 1. kolovoza 2018. te koji se odnose na razdoblje nakon 1. siječnja 2019.</w:t>
      </w:r>
    </w:p>
    <w:p w:rsidR="00A457A5" w:rsidRPr="0076436D" w:rsidRDefault="00A457A5" w:rsidP="00F47340">
      <w:pPr>
        <w:pStyle w:val="Brdtextblank"/>
        <w:rPr>
          <w:rFonts w:ascii="Times New Roman" w:hAnsi="Times New Roman" w:cs="Times New Roman"/>
          <w:w w:val="100"/>
          <w:sz w:val="19"/>
          <w:szCs w:val="19"/>
        </w:rPr>
      </w:pPr>
    </w:p>
    <w:p w:rsidR="00A457A5" w:rsidRPr="0076436D" w:rsidRDefault="00A457A5" w:rsidP="00F47340">
      <w:pPr>
        <w:pStyle w:val="Brdtextblank"/>
        <w:rPr>
          <w:w w:val="100"/>
          <w:sz w:val="19"/>
          <w:szCs w:val="19"/>
          <w:rFonts w:ascii="Times New Roman" w:hAnsi="Times New Roman" w:cs="Times New Roman"/>
        </w:rPr>
      </w:pPr>
      <w:r>
        <w:rPr>
          <w:sz w:val="19"/>
          <w:rFonts w:ascii="Times New Roman" w:hAnsi="Times New Roman"/>
        </w:rPr>
        <w:t xml:space="preserve">U ime Švedskog nadležnog tijela za igre na sreću</w:t>
      </w:r>
    </w:p>
    <w:p w:rsidR="00A457A5" w:rsidRPr="0076436D" w:rsidRDefault="00A457A5" w:rsidP="00F47340">
      <w:pPr>
        <w:pStyle w:val="Brdtextblank"/>
        <w:rPr>
          <w:w w:val="100"/>
          <w:sz w:val="19"/>
          <w:szCs w:val="19"/>
          <w:rFonts w:ascii="Times New Roman" w:hAnsi="Times New Roman" w:cs="Times New Roman"/>
        </w:rPr>
      </w:pPr>
      <w:r>
        <w:rPr>
          <w:sz w:val="19"/>
          <w:rFonts w:ascii="Times New Roman" w:hAnsi="Times New Roman"/>
        </w:rPr>
        <w:t xml:space="preserve">CAMILLA ROSENBERG</w:t>
      </w:r>
    </w:p>
    <w:p w:rsidR="00A457A5" w:rsidRPr="0076436D" w:rsidRDefault="00A457A5" w:rsidP="00F47340">
      <w:pPr>
        <w:pStyle w:val="BodyText"/>
        <w:jc w:val="center"/>
        <w:rPr>
          <w:w w:val="100"/>
          <w:sz w:val="19"/>
          <w:szCs w:val="19"/>
          <w:rFonts w:ascii="Times New Roman" w:hAnsi="Times New Roman" w:cs="Times New Roman"/>
        </w:rPr>
      </w:pPr>
      <w:r>
        <w:rPr>
          <w:sz w:val="19"/>
          <w:rFonts w:ascii="Times New Roman" w:hAnsi="Times New Roman"/>
        </w:rPr>
        <w:t xml:space="preserve">Johan Röhr</w:t>
      </w:r>
    </w:p>
    <w:sectPr w:rsidR="00A457A5" w:rsidRPr="0076436D">
      <w:headerReference w:type="even" r:id="rId8"/>
      <w:headerReference w:type="default" r:id="rId9"/>
      <w:footerReference w:type="even" r:id="rId10"/>
      <w:footerReference w:type="default" r:id="rId11"/>
      <w:headerReference w:type="first" r:id="rId12"/>
      <w:footerReference w:type="first" r:id="rId13"/>
      <w:pgSz w:w="9354" w:h="13720"/>
      <w:pgMar w:top="680" w:right="2306" w:bottom="1302" w:left="115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5B6" w:rsidRDefault="00CE35B6">
      <w:pPr>
        <w:spacing w:after="0" w:line="240" w:lineRule="auto"/>
      </w:pPr>
      <w:r>
        <w:separator/>
      </w:r>
    </w:p>
  </w:endnote>
  <w:endnote w:type="continuationSeparator" w:id="0">
    <w:p w:rsidR="00CE35B6" w:rsidRDefault="00CE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tabs>
        <w:tab w:val="center" w:pos="12800"/>
        <w:tab w:val="right" w:pos="25600"/>
      </w:tabs>
      <w:jc w:val="left"/>
      <w:rPr>
        <w:rStyle w:val="Pagina"/>
        <w:w w:val="100"/>
        <w:rFonts w:ascii="Times New Roman" w:hAnsi="Times New Roman" w:cs="Times New Roman"/>
      </w:rPr>
    </w:pPr>
    <w:r w:rsidRPr="00B06CA7">
      <w:rPr>
        <w:rStyle w:val="Pagina"/>
        <w:rFonts w:ascii="Times New Roman" w:hAnsi="Times New Roman" w:cs="Times New Roman"/>
      </w:rPr>
      <w:fldChar w:fldCharType="begin"/>
    </w:r>
    <w:r w:rsidRPr="00B06CA7">
      <w:rPr>
        <w:rStyle w:val="Pagina"/>
        <w:rFonts w:ascii="Times New Roman" w:hAnsi="Times New Roman" w:cs="Times New Roman"/>
      </w:rPr>
      <w:instrText xml:space="preserve"> PAGE </w:instrText>
    </w:r>
    <w:r w:rsidRPr="00B06CA7">
      <w:rPr>
        <w:rStyle w:val="Pagina"/>
        <w:rFonts w:ascii="Times New Roman" w:hAnsi="Times New Roman" w:cs="Times New Roman"/>
      </w:rPr>
      <w:fldChar w:fldCharType="separate"/>
    </w:r>
    <w:r w:rsidR="00BC3FA5">
      <w:rPr>
        <w:rStyle w:val="Pagina"/>
        <w:rFonts w:ascii="Times New Roman" w:hAnsi="Times New Roman" w:cs="Times New Roman"/>
      </w:rPr>
      <w:t>2</w:t>
    </w:r>
    <w:r w:rsidRPr="00B06CA7">
      <w:rPr>
        <w:rStyle w:val="Pagina"/>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tabs>
        <w:tab w:val="center" w:pos="12800"/>
        <w:tab w:val="right" w:pos="25600"/>
      </w:tabs>
      <w:rPr>
        <w:rStyle w:val="Pagina"/>
        <w:w w:val="100"/>
        <w:rFonts w:ascii="Times New Roman" w:hAnsi="Times New Roman" w:cs="Times New Roman"/>
      </w:rPr>
    </w:pPr>
    <w:r w:rsidRPr="00B06CA7">
      <w:rPr>
        <w:rStyle w:val="Pagina"/>
        <w:rFonts w:ascii="Times New Roman" w:hAnsi="Times New Roman" w:cs="Times New Roman"/>
      </w:rPr>
      <w:fldChar w:fldCharType="begin"/>
    </w:r>
    <w:r w:rsidRPr="00B06CA7">
      <w:rPr>
        <w:rStyle w:val="Pagina"/>
        <w:rFonts w:ascii="Times New Roman" w:hAnsi="Times New Roman" w:cs="Times New Roman"/>
      </w:rPr>
      <w:instrText xml:space="preserve"> PAGE </w:instrText>
    </w:r>
    <w:r w:rsidRPr="00B06CA7">
      <w:rPr>
        <w:rStyle w:val="Pagina"/>
        <w:rFonts w:ascii="Times New Roman" w:hAnsi="Times New Roman" w:cs="Times New Roman"/>
      </w:rPr>
      <w:fldChar w:fldCharType="separate"/>
    </w:r>
    <w:r w:rsidR="00BC3FA5">
      <w:rPr>
        <w:rStyle w:val="Pagina"/>
        <w:rFonts w:ascii="Times New Roman" w:hAnsi="Times New Roman" w:cs="Times New Roman"/>
      </w:rPr>
      <w:t>9</w:t>
    </w:r>
    <w:r w:rsidRPr="00B06CA7">
      <w:rPr>
        <w:rStyle w:val="Pagina"/>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rPr>
        <w:rStyle w:val="Pagina"/>
        <w:w w:val="100"/>
        <w:rFonts w:ascii="Times New Roman" w:hAnsi="Times New Roman" w:cs="Times New Roman"/>
      </w:rPr>
    </w:pPr>
    <w:r w:rsidRPr="00B06CA7">
      <w:rPr>
        <w:rStyle w:val="Pagina"/>
        <w:rFonts w:ascii="Times New Roman" w:hAnsi="Times New Roman" w:cs="Times New Roman"/>
      </w:rPr>
      <w:fldChar w:fldCharType="begin"/>
    </w:r>
    <w:r w:rsidRPr="00B06CA7">
      <w:rPr>
        <w:rStyle w:val="Pagina"/>
        <w:rFonts w:ascii="Times New Roman" w:hAnsi="Times New Roman" w:cs="Times New Roman"/>
      </w:rPr>
      <w:instrText xml:space="preserve"> PAGE </w:instrText>
    </w:r>
    <w:r w:rsidRPr="00B06CA7">
      <w:rPr>
        <w:rStyle w:val="Pagina"/>
        <w:rFonts w:ascii="Times New Roman" w:hAnsi="Times New Roman" w:cs="Times New Roman"/>
      </w:rPr>
      <w:fldChar w:fldCharType="separate"/>
    </w:r>
    <w:r w:rsidR="00BC3FA5">
      <w:rPr>
        <w:rStyle w:val="Pagina"/>
        <w:rFonts w:ascii="Times New Roman" w:hAnsi="Times New Roman" w:cs="Times New Roman"/>
      </w:rPr>
      <w:t>1</w:t>
    </w:r>
    <w:r w:rsidRPr="00B06CA7">
      <w:rPr>
        <w:rStyle w:val="Pagina"/>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5B6" w:rsidRDefault="00CE35B6">
      <w:pPr>
        <w:spacing w:after="0" w:line="240" w:lineRule="auto"/>
      </w:pPr>
      <w:r>
        <w:separator/>
      </w:r>
    </w:p>
  </w:footnote>
  <w:footnote w:type="continuationSeparator" w:id="0">
    <w:p w:rsidR="00CE35B6" w:rsidRDefault="00CE35B6">
      <w:pPr>
        <w:spacing w:after="0" w:line="240" w:lineRule="auto"/>
      </w:pPr>
      <w:r>
        <w:continuationSeparator/>
      </w:r>
    </w:p>
  </w:footnote>
  <w:footnote w:id="1">
    <w:p w:rsidR="00A457A5" w:rsidRPr="00DE28EA" w:rsidRDefault="00A457A5">
      <w:pPr>
        <w:pStyle w:val="Fotnot"/>
        <w:rPr>
          <w:w w:val="100"/>
          <w:sz w:val="17"/>
          <w:szCs w:val="17"/>
          <w:rFonts w:ascii="Times New Roman" w:hAnsi="Times New Roman" w:cs="Times New Roman"/>
        </w:rPr>
      </w:pPr>
      <w:r>
        <w:rPr>
          <w:rFonts w:ascii="Times New Roman" w:hAnsi="Times New Roman"/>
          <w:vertAlign w:val="superscript"/>
        </w:rPr>
        <w:footnoteRef/>
      </w:r>
      <w:r>
        <w:rPr>
          <w:sz w:val="17"/>
          <w:rFonts w:ascii="Times New Roman" w:hAnsi="Times New Roman"/>
        </w:rPr>
        <w:t xml:space="preserve"> </w:t>
      </w:r>
      <w:r>
        <w:rPr>
          <w:sz w:val="17"/>
          <w:rFonts w:ascii="Times New Roman" w:hAnsi="Times New Roman"/>
        </w:rPr>
        <w:t xml:space="preserve">Vidjeti Direktivu (EU) 2015/1535 Europskog parlamenta i Vijeća od 9. rujna 2015. o utvrđivanju postupka pružanja informacija u području tehničkih propisa i pravila o uslugama informacijskog društva.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rsidP="00B06CA7">
    <w:pPr>
      <w:pStyle w:val="Header"/>
      <w:tabs>
        <w:tab w:val="clear" w:pos="2680"/>
        <w:tab w:val="clear" w:pos="4860"/>
        <w:tab w:val="center" w:pos="3840"/>
        <w:tab w:val="right" w:pos="7680"/>
        <w:tab w:val="center" w:pos="14920"/>
        <w:tab w:val="right" w:pos="29840"/>
      </w:tabs>
      <w:suppressAutoHyphens/>
      <w:jc w:val="right"/>
      <w:rPr>
        <w:w w:val="100"/>
        <w:sz w:val="21"/>
        <w:szCs w:val="21"/>
        <w:rFonts w:ascii="Times New Roman" w:hAnsi="Times New Roman" w:cs="Times New Roman"/>
      </w:rPr>
    </w:pPr>
    <w:r>
      <w:rPr>
        <w:sz w:val="21"/>
        <w:rFonts w:ascii="Times New Roman" w:hAnsi="Times New Roman"/>
      </w:rPr>
      <w:t xml:space="preserve">LIFS 2018:4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2E54"/>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BCB7C0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63A3C52"/>
    <w:multiLevelType w:val="hybridMultilevel"/>
    <w:tmpl w:val="A84C1E32"/>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FD2128"/>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39B198B"/>
    <w:multiLevelType w:val="hybridMultilevel"/>
    <w:tmpl w:val="6786FB40"/>
    <w:lvl w:ilvl="0" w:tplc="B67C5E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E5520B7"/>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56B0796"/>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B4345C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24C1E4B"/>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77507C3"/>
    <w:multiLevelType w:val="hybridMultilevel"/>
    <w:tmpl w:val="0332EE3C"/>
    <w:lvl w:ilvl="0" w:tplc="11843B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9"/>
  </w:num>
  <w:num w:numId="3">
    <w:abstractNumId w:val="5"/>
  </w:num>
  <w:num w:numId="4">
    <w:abstractNumId w:val="4"/>
  </w:num>
  <w:num w:numId="5">
    <w:abstractNumId w:val="7"/>
  </w:num>
  <w:num w:numId="6">
    <w:abstractNumId w:val="6"/>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dirty" w:grammar="dirty"/>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6D"/>
    <w:rsid w:val="00160D7C"/>
    <w:rsid w:val="001B10D4"/>
    <w:rsid w:val="00224CE3"/>
    <w:rsid w:val="002534DF"/>
    <w:rsid w:val="00265800"/>
    <w:rsid w:val="003818B4"/>
    <w:rsid w:val="003A531E"/>
    <w:rsid w:val="003D5B62"/>
    <w:rsid w:val="00462030"/>
    <w:rsid w:val="005D32FE"/>
    <w:rsid w:val="006C64A7"/>
    <w:rsid w:val="0076436D"/>
    <w:rsid w:val="00971EE7"/>
    <w:rsid w:val="009774BE"/>
    <w:rsid w:val="00A457A5"/>
    <w:rsid w:val="00B06CA7"/>
    <w:rsid w:val="00B62056"/>
    <w:rsid w:val="00B64244"/>
    <w:rsid w:val="00B97BEE"/>
    <w:rsid w:val="00BC3FA5"/>
    <w:rsid w:val="00BD10A6"/>
    <w:rsid w:val="00CE35B6"/>
    <w:rsid w:val="00DE28EA"/>
    <w:rsid w:val="00F4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r-HR"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hr-HR"/>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en-GB"/>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2771</Words>
  <Characters>15795</Characters>
  <Application>Microsoft Office Word</Application>
  <DocSecurity>0</DocSecurity>
  <Lines>131</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rkuser1</dc:creator>
  <cp:keywords/>
  <dc:description/>
  <cp:lastModifiedBy>DA</cp:lastModifiedBy>
  <cp:revision>4</cp:revision>
  <dcterms:created xsi:type="dcterms:W3CDTF">2018-11-09T14:20:00Z</dcterms:created>
  <dcterms:modified xsi:type="dcterms:W3CDTF">2018-11-20T06:33:00Z</dcterms:modified>
</cp:coreProperties>
</file>