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07" w:rsidRDefault="00D55707" w:rsidP="00D55707">
      <w:pPr>
        <w:pStyle w:val="Vaintekstin"/>
        <w:rPr>
          <w:rFonts w:ascii="Courier New" w:hAnsi="Courier New" w:cs="Courier New"/>
          <w:sz w:val="20"/>
          <w:szCs w:val="20"/>
          <w:lang w:val="da-DK"/>
        </w:rPr>
      </w:pPr>
    </w:p>
    <w:p w:rsidR="00D55707" w:rsidRDefault="00D55707" w:rsidP="00D55707">
      <w:pPr>
        <w:pStyle w:val="Vaintekstin"/>
        <w:ind w:firstLine="708"/>
        <w:rPr>
          <w:rFonts w:ascii="Courier New" w:hAnsi="Courier New" w:cs="Courier New"/>
          <w:sz w:val="20"/>
          <w:szCs w:val="20"/>
        </w:rPr>
      </w:pPr>
      <w:r>
        <w:rPr>
          <w:rFonts w:ascii="Courier New" w:hAnsi="Courier New"/>
          <w:sz w:val="20"/>
          <w:szCs w:val="20"/>
        </w:rPr>
        <w:t xml:space="preserve">1. ------IND- 2019 0600 D FI-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Osavaltion asetus tartuntatautien ehkäisemisestä annetun</w:t>
      </w:r>
      <w:r>
        <w:rPr>
          <w:rFonts w:ascii="Arial" w:hAnsi="Arial"/>
          <w:color w:val="000000"/>
        </w:rPr>
        <w:br/>
        <w:t>osavaltion asetuksen (HygieneVO) muuttamisesta</w:t>
      </w:r>
      <w:r w:rsidR="00D21937" w:rsidRPr="008D4122">
        <w:rPr>
          <w:rStyle w:val="Alaviitteenviite"/>
          <w:rFonts w:ascii="Arial" w:hAnsi="Arial" w:cs="Arial"/>
          <w:color w:val="000000"/>
        </w:rPr>
        <w:footnoteReference w:id="1"/>
      </w:r>
      <w:r>
        <w:rPr>
          <w:rFonts w:ascii="Arial" w:hAnsi="Arial"/>
          <w:color w:val="000000"/>
        </w:rPr>
        <w:br/>
        <w:t xml:space="preserve">annettu </w:t>
      </w:r>
      <w:r>
        <w:rPr>
          <w:rFonts w:ascii="Arial" w:hAnsi="Arial"/>
          <w:color w:val="000000"/>
        </w:rPr>
        <w:br/>
        <w:t xml:space="preserve"> </w:t>
      </w:r>
      <w:r>
        <w:rPr>
          <w:rFonts w:ascii="Arial" w:hAnsi="Arial"/>
          <w:color w:val="000000"/>
        </w:rPr>
        <w:b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Schleswig-Holsteinin osavaltion sosiaali-, terveys-, nuoriso-, perhe- ja vanhusministeriö säätää infektioiden ehkäisemisestä 20 päivänä heinäkuuta 2000 annetun lain (Saksan liittotasavallan virallinen lehti I, s. 1045), 17 §:n 4 momentin nojalla, sellaisena kuin laki on viimeksi muutettuna 9 päivänä elokuuta 2019 annetun asetuksen (Saksan liittotasavallan virallinen lehti I, s. 1202) 18a §:llä, luettuna yhdessä infektioiden ehkäisemisestä annetun lain mukaisten valtuutusten siirrosta 22 päivänä helmikuuta 2001 annetun asetuksen (Schleswig-Holsteinin osavaltion virallinen lehti s. 35) 1 §:n 1 momentin kanssa, ministeriön nimi on viimeksi vaihdettu 16 päivänä tammikuuta 2019 annetun asetuksen (Schleswig-Holsteinin osavaltion virallinen lehti s. 30) 21 §:llä, seuraavaa:</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rPr>
          <w:rFonts w:ascii="Arial" w:hAnsi="Arial"/>
          <w:color w:val="000000"/>
        </w:rPr>
        <w:tab/>
        <w:t xml:space="preserve">Muutetaan 3 §:n 1 momentti seuraavasti: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”(1) Kaikissa diagnostiikkaan ja hoitoon tarkoitetuissa tiloissa, joissa saattaa esiintyä ruumiinnesteiden ja muiden taudinaiheuttajia sisältävien materiaalien aiheuttamaa saastumista, oleville esineille on voitava tehdä märkäpuhdistus ja ne on voitava desinfioida. Kaikkien käytettävien desinfiointiaineiden on infektioiden ehkäisemiseksi sovelluttava terveydenhoitolaitoksiin ja oltava todistetusti tehokkaita. Kulloinkin vaadittavalla vaikutusalueella tehon on oltava seuraava: vähintään bakteereja, hiivoja ja rajallisesti viruksia tappava, tarvittaessa lisäksi sieniä, tuberkuloosibakteereita, mykobakteereita ja bakteeri-itiöitä tappava. Teho on todistettava vähintään kahdella toisistaan riippumattomalla lausunnolla ja niihin liittyvillä testausraporteilla. Teho katsotaan osoitetuksi, kun valmistajasta riippumattomien testauslaboratorioiden testit on suoritettu ja riippumattomien asiantuntijoiden testausraportit on vahvistettu tieteellisesti perustellussa arvioinnissa. Testauslaboratorioilla on oltava tarvittava osaaminen, joka voidaan osoittaa esimerkiksi standardin DIN ISO EN 17025:2018-03 (maaliskuun 2018 painos) mukaisella akkreditoinnilla. Kulloinenkin testimenetelmä on validoitava esimerkiksi yhteistesteillä, joissa testi toistetaan vähintään kaksi kertaa, jotta voidaan huomioida tilastollinen vaihtelu. Testit, jotka on tehty toisen Euroopan unionin jäsenvaltion tai Turkin tai toisen Euroopan talousalueesta tehdyn sopimuksen osapuolena olevan valtion teknisten eritelmien mukaisesti, tunnustetaan samanarvoisiksi, jos tekniset eritelmät täyttävät toisessa virkkeessä vaaditun suojelutason samalla tavalla pysyvästi.”</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t>2.</w:t>
      </w:r>
      <w:r>
        <w:rPr>
          <w:rFonts w:ascii="Arial" w:hAnsi="Arial"/>
          <w:color w:val="000000"/>
        </w:rPr>
        <w:tab/>
        <w:t>Muutetaan 5 § seuraavasti:</w:t>
      </w:r>
    </w:p>
    <w:p w:rsidR="000A4C53" w:rsidRPr="00E02ECA" w:rsidRDefault="009B287C" w:rsidP="000A4C53">
      <w:pPr>
        <w:spacing w:before="100" w:beforeAutospacing="1" w:after="100" w:afterAutospacing="1"/>
        <w:jc w:val="center"/>
        <w:rPr>
          <w:rFonts w:ascii="Arial" w:hAnsi="Arial" w:cs="Arial"/>
          <w:color w:val="000000"/>
        </w:rPr>
      </w:pPr>
      <w:bookmarkStart w:id="0" w:name="6"/>
      <w:r>
        <w:rPr>
          <w:rFonts w:ascii="Arial" w:hAnsi="Arial"/>
          <w:color w:val="000000"/>
        </w:rPr>
        <w:lastRenderedPageBreak/>
        <w:t>” </w:t>
      </w:r>
      <w:bookmarkStart w:id="1" w:name="7"/>
      <w:bookmarkEnd w:id="0"/>
      <w:r>
        <w:rPr>
          <w:rFonts w:ascii="Arial" w:hAnsi="Arial"/>
          <w:color w:val="000000"/>
        </w:rPr>
        <w:t xml:space="preserve">5 § </w:t>
      </w:r>
      <w:r>
        <w:rPr>
          <w:rFonts w:ascii="Arial" w:hAnsi="Arial"/>
          <w:color w:val="000000"/>
        </w:rPr>
        <w:br/>
        <w:t xml:space="preserve">Rikkomukset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 xml:space="preserve">(1) Rikkomukseen syyllistyy infektioiden ehkäisemisestä annetun lain 73 §:n 1a momentin 6 alamomentin mukaisesti se, joka tahallisesti tai huolimattomuuttaan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3 §:n vastaisesti ei suorita tai ei suorita riittävällä tavalla puhdistusta, desinfiointia tai sterilointia soveltuvalla menetelmällä tai ei säilytä laitteita siten, että ne on suojattu likaantumiselta,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käyttää muita kuin 3 §:ssä mainittuja desinfiointiaineita ja -menetelmiä,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4 §:n vastaisesti ei kerää kyseisessä pykälässä mainittuja laitteita ja muita esineitä asianmukaisiin säiliöihin hävittämistä varten,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ei noudata infektioiden ehkäisemisestä annetun lain 73 §:n 1a momentin 3 ja 4 alamomentin mukaista sietämis- tai tiedonantovelvollisuutta tai infektioiden ehkäisemisestä annetun lain 73 §:n 1a momentin 5 alamomentin mukaista asiakirjojen, erityisesti hygieniasuunnitelmien, esittämisvelvollisuutta</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tai toimii tahallisesti tai huolimattomuuttaan infektioiden ehkäisemisestä annetun lain 17 §:n 1 momentin mukaisen vastaavan täytäntöön pantavan säännöksen vastaisesti.”</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rPr>
          <w:rFonts w:ascii="Arial" w:hAnsi="Arial"/>
          <w:color w:val="000000"/>
        </w:rPr>
        <w:tab/>
        <w:t>Tämä asetus tulee voimaan sen julkaisemista seuraavana päivänä.</w:t>
      </w:r>
    </w:p>
    <w:bookmarkEnd w:id="1"/>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Tämä asetus on täten annettu ja julkaistavissa.</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Kielissä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proofErr w:type="spellStart"/>
      <w:r>
        <w:rPr>
          <w:rFonts w:ascii="Arial" w:hAnsi="Arial"/>
          <w:color w:val="000000"/>
        </w:rPr>
        <w:t>Heiner</w:t>
      </w:r>
      <w:proofErr w:type="spellEnd"/>
      <w:r>
        <w:rPr>
          <w:rFonts w:ascii="Arial" w:hAnsi="Arial"/>
          <w:color w:val="000000"/>
        </w:rPr>
        <w:t xml:space="preserve"> </w:t>
      </w:r>
      <w:proofErr w:type="spellStart"/>
      <w:r>
        <w:rPr>
          <w:rFonts w:ascii="Arial" w:hAnsi="Arial"/>
          <w:color w:val="000000"/>
        </w:rPr>
        <w:t>Garg</w:t>
      </w:r>
      <w:proofErr w:type="spellEnd"/>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 xml:space="preserve">Sosiaali-, terveys-, nuoriso-, perhe- ja </w:t>
      </w:r>
      <w:r>
        <w:rPr>
          <w:rFonts w:ascii="Arial" w:hAnsi="Arial"/>
          <w:color w:val="000000"/>
        </w:rPr>
        <w:br/>
        <w:t>vanhusministeri</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4E" w:rsidRDefault="0035384E">
      <w:r>
        <w:separator/>
      </w:r>
    </w:p>
  </w:endnote>
  <w:endnote w:type="continuationSeparator" w:id="0">
    <w:p w:rsidR="0035384E" w:rsidRDefault="00353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22" w:rsidRDefault="008D4122">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22" w:rsidRDefault="008D4122">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22" w:rsidRDefault="008D4122">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4E" w:rsidRDefault="0035384E">
      <w:r>
        <w:separator/>
      </w:r>
    </w:p>
  </w:footnote>
  <w:footnote w:type="continuationSeparator" w:id="0">
    <w:p w:rsidR="0035384E" w:rsidRDefault="0035384E">
      <w:r>
        <w:continuationSeparator/>
      </w:r>
    </w:p>
  </w:footnote>
  <w:footnote w:id="1">
    <w:p w:rsidR="00D21937" w:rsidRDefault="00D21937">
      <w:pPr>
        <w:pStyle w:val="Alaviitteenteksti"/>
      </w:pPr>
      <w:r>
        <w:rPr>
          <w:rStyle w:val="Alaviitteenviite"/>
        </w:rPr>
        <w:footnoteRef/>
      </w:r>
      <w:r>
        <w:t xml:space="preserve"> Ilmoitettu teknisiä määräyksiä ja tietoyhteiskunnan palveluja koskevia määräyksiä koskevien tietojen toimittamisessa noudatettavasta menettelystä 9 päivänä syyskuuta 2015 annetun Euroopan parlamentin ja neuvoston direktiivin (EU) 2015/1535 (EUVL L 241, s. 1) mukaisesti.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22" w:rsidRDefault="008D4122">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24" w:rsidRDefault="00332424">
    <w:pPr>
      <w:pStyle w:val="Yltunniste"/>
    </w:pPr>
    <w:r>
      <w:t>Versio: 7.11.2019</w:t>
    </w:r>
  </w:p>
  <w:p w:rsidR="00604531" w:rsidRDefault="00604531">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22" w:rsidRDefault="008D4122">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6409D1"/>
    <w:rsid w:val="000308BD"/>
    <w:rsid w:val="0003115C"/>
    <w:rsid w:val="000321CF"/>
    <w:rsid w:val="000468BA"/>
    <w:rsid w:val="00047345"/>
    <w:rsid w:val="00050CC6"/>
    <w:rsid w:val="00053A17"/>
    <w:rsid w:val="00054890"/>
    <w:rsid w:val="00070B35"/>
    <w:rsid w:val="0009361E"/>
    <w:rsid w:val="000A4C53"/>
    <w:rsid w:val="000A7708"/>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384E"/>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43640"/>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A7708"/>
    <w:rPr>
      <w:sz w:val="24"/>
      <w:szCs w:val="24"/>
      <w:lang w:eastAsia="de-D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rsid w:val="000A4C53"/>
    <w:pPr>
      <w:spacing w:before="100" w:beforeAutospacing="1" w:after="100" w:afterAutospacing="1"/>
    </w:pPr>
    <w:rPr>
      <w:color w:val="000000"/>
    </w:rPr>
  </w:style>
  <w:style w:type="paragraph" w:styleId="Seliteteksti">
    <w:name w:val="Balloon Text"/>
    <w:basedOn w:val="Normaali"/>
    <w:semiHidden/>
    <w:rsid w:val="00F555AE"/>
    <w:rPr>
      <w:rFonts w:ascii="Tahoma" w:hAnsi="Tahoma" w:cs="Tahoma"/>
      <w:sz w:val="16"/>
      <w:szCs w:val="16"/>
    </w:rPr>
  </w:style>
  <w:style w:type="character" w:styleId="Kommentinviite">
    <w:name w:val="annotation reference"/>
    <w:semiHidden/>
    <w:rsid w:val="00A002D9"/>
    <w:rPr>
      <w:sz w:val="16"/>
      <w:szCs w:val="16"/>
    </w:rPr>
  </w:style>
  <w:style w:type="paragraph" w:styleId="Kommentinteksti">
    <w:name w:val="annotation text"/>
    <w:basedOn w:val="Normaali"/>
    <w:semiHidden/>
    <w:rsid w:val="00A002D9"/>
    <w:rPr>
      <w:sz w:val="20"/>
      <w:szCs w:val="20"/>
    </w:rPr>
  </w:style>
  <w:style w:type="paragraph" w:styleId="Kommentinotsikko">
    <w:name w:val="annotation subject"/>
    <w:basedOn w:val="Kommentinteksti"/>
    <w:next w:val="Kommentinteksti"/>
    <w:semiHidden/>
    <w:rsid w:val="00A002D9"/>
    <w:rPr>
      <w:b/>
      <w:bCs/>
    </w:rPr>
  </w:style>
  <w:style w:type="table" w:styleId="TaulukkoRuudukko">
    <w:name w:val="Table Grid"/>
    <w:basedOn w:val="Normaalitaulukko"/>
    <w:rsid w:val="00162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rsid w:val="003860AD"/>
    <w:rPr>
      <w:color w:val="0000FF"/>
      <w:u w:val="single"/>
    </w:rPr>
  </w:style>
  <w:style w:type="paragraph" w:styleId="Yltunniste">
    <w:name w:val="header"/>
    <w:basedOn w:val="Normaali"/>
    <w:rsid w:val="00A30B63"/>
    <w:pPr>
      <w:tabs>
        <w:tab w:val="center" w:pos="4536"/>
        <w:tab w:val="right" w:pos="9072"/>
      </w:tabs>
    </w:pPr>
  </w:style>
  <w:style w:type="paragraph" w:styleId="Alatunniste">
    <w:name w:val="footer"/>
    <w:basedOn w:val="Normaali"/>
    <w:rsid w:val="00A30B63"/>
    <w:pPr>
      <w:tabs>
        <w:tab w:val="center" w:pos="4536"/>
        <w:tab w:val="right" w:pos="9072"/>
      </w:tabs>
    </w:pPr>
  </w:style>
  <w:style w:type="paragraph" w:styleId="Alaviitteenteksti">
    <w:name w:val="footnote text"/>
    <w:basedOn w:val="Normaali"/>
    <w:link w:val="AlaviitteentekstiChar"/>
    <w:uiPriority w:val="99"/>
    <w:semiHidden/>
    <w:unhideWhenUsed/>
    <w:rsid w:val="00D21937"/>
    <w:rPr>
      <w:sz w:val="20"/>
      <w:szCs w:val="20"/>
    </w:rPr>
  </w:style>
  <w:style w:type="character" w:customStyle="1" w:styleId="AlaviitteentekstiChar">
    <w:name w:val="Alaviitteen teksti Char"/>
    <w:basedOn w:val="Kappaleenoletusfontti"/>
    <w:link w:val="Alaviitteenteksti"/>
    <w:uiPriority w:val="99"/>
    <w:semiHidden/>
    <w:rsid w:val="00D21937"/>
  </w:style>
  <w:style w:type="character" w:styleId="Alaviitteenviite">
    <w:name w:val="footnote reference"/>
    <w:uiPriority w:val="99"/>
    <w:semiHidden/>
    <w:unhideWhenUsed/>
    <w:rsid w:val="00D21937"/>
    <w:rPr>
      <w:vertAlign w:val="superscript"/>
    </w:rPr>
  </w:style>
  <w:style w:type="paragraph" w:styleId="Vaintekstin">
    <w:name w:val="Plain Text"/>
    <w:basedOn w:val="Normaali"/>
    <w:link w:val="VaintekstinChar"/>
    <w:uiPriority w:val="99"/>
    <w:semiHidden/>
    <w:unhideWhenUsed/>
    <w:rsid w:val="00D55707"/>
    <w:rPr>
      <w:rFonts w:ascii="Consolas" w:hAnsi="Consolas"/>
      <w:sz w:val="21"/>
      <w:szCs w:val="21"/>
      <w:lang w:eastAsia="en-US"/>
    </w:rPr>
  </w:style>
  <w:style w:type="character" w:customStyle="1" w:styleId="VaintekstinChar">
    <w:name w:val="Vain tekstinä Char"/>
    <w:link w:val="Vaintekstin"/>
    <w:uiPriority w:val="99"/>
    <w:semiHidden/>
    <w:rsid w:val="00D55707"/>
    <w:rPr>
      <w:rFonts w:ascii="Consolas" w:hAnsi="Consolas"/>
      <w:sz w:val="21"/>
      <w:szCs w:val="21"/>
      <w:lang w:val="fi-FI" w:eastAsia="en-US"/>
    </w:rPr>
  </w:style>
</w:styles>
</file>

<file path=word/webSettings.xml><?xml version="1.0" encoding="utf-8"?>
<w:webSettings xmlns:r="http://schemas.openxmlformats.org/officeDocument/2006/relationships" xmlns:w="http://schemas.openxmlformats.org/wordprocessingml/2006/main">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759C2A-B04C-4891-96DE-E5209511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3509</Characters>
  <Application>Microsoft Office Word</Application>
  <DocSecurity>0</DocSecurity>
  <Lines>29</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Satu Faber</cp:lastModifiedBy>
  <cp:revision>3</cp:revision>
  <cp:lastPrinted>2007-07-05T12:39:00Z</cp:lastPrinted>
  <dcterms:created xsi:type="dcterms:W3CDTF">2019-12-02T12:02:00Z</dcterms:created>
  <dcterms:modified xsi:type="dcterms:W3CDTF">2019-12-09T09:13:00Z</dcterms:modified>
</cp:coreProperties>
</file>