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E53DC" w14:textId="77777777" w:rsidR="00225806" w:rsidRPr="00225806" w:rsidRDefault="00225806" w:rsidP="00225806">
      <w:pPr>
        <w:pStyle w:val="PlainText"/>
        <w:tabs>
          <w:tab w:val="left" w:pos="720"/>
        </w:tabs>
        <w:spacing w:after="120"/>
        <w:jc w:val="center"/>
        <w:rPr>
          <w:rFonts w:ascii="Courier New" w:hAnsi="Courier New" w:cs="Courier New"/>
          <w:sz w:val="20"/>
        </w:rPr>
      </w:pPr>
      <w:r>
        <w:rPr>
          <w:rFonts w:ascii="Courier New" w:hAnsi="Courier New"/>
          <w:sz w:val="20"/>
        </w:rPr>
        <w:t>1. ------IND- 2019 0134 F-- EN- ------ 20190401 --- --- PROJET</w:t>
      </w:r>
    </w:p>
    <w:p w14:paraId="2103FC96" w14:textId="77777777" w:rsidR="00914D90" w:rsidRPr="00D827D3" w:rsidRDefault="00914D90"/>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914D90" w:rsidRPr="00D827D3" w14:paraId="111EED68" w14:textId="77777777">
        <w:trPr>
          <w:cantSplit/>
        </w:trPr>
        <w:tc>
          <w:tcPr>
            <w:tcW w:w="3982" w:type="dxa"/>
            <w:gridSpan w:val="3"/>
            <w:shd w:val="clear" w:color="auto" w:fill="auto"/>
          </w:tcPr>
          <w:p w14:paraId="30FDBBEB" w14:textId="77777777" w:rsidR="00914D90" w:rsidRPr="00D827D3" w:rsidRDefault="00EE25D6">
            <w:pPr>
              <w:pStyle w:val="SNREPUBLIQUE"/>
            </w:pPr>
            <w:r>
              <w:t>FRENCH REPUBLIC</w:t>
            </w:r>
          </w:p>
        </w:tc>
      </w:tr>
      <w:tr w:rsidR="00914D90" w:rsidRPr="00D827D3" w14:paraId="45C60B2A" w14:textId="77777777">
        <w:trPr>
          <w:cantSplit/>
          <w:trHeight w:hRule="exact" w:val="113"/>
        </w:trPr>
        <w:tc>
          <w:tcPr>
            <w:tcW w:w="1527" w:type="dxa"/>
            <w:shd w:val="clear" w:color="auto" w:fill="auto"/>
          </w:tcPr>
          <w:p w14:paraId="6A8669BF" w14:textId="77777777" w:rsidR="00914D90" w:rsidRPr="00D827D3" w:rsidRDefault="00914D90"/>
        </w:tc>
        <w:tc>
          <w:tcPr>
            <w:tcW w:w="968" w:type="dxa"/>
            <w:tcBorders>
              <w:top w:val="single" w:sz="2" w:space="0" w:color="000001"/>
              <w:bottom w:val="single" w:sz="2" w:space="0" w:color="000001"/>
            </w:tcBorders>
            <w:shd w:val="clear" w:color="auto" w:fill="auto"/>
          </w:tcPr>
          <w:p w14:paraId="4193C2B7" w14:textId="77777777" w:rsidR="00914D90" w:rsidRPr="00D827D3" w:rsidRDefault="00914D90"/>
        </w:tc>
        <w:tc>
          <w:tcPr>
            <w:tcW w:w="1487" w:type="dxa"/>
            <w:shd w:val="clear" w:color="auto" w:fill="auto"/>
          </w:tcPr>
          <w:p w14:paraId="5CA1C9C2" w14:textId="77777777" w:rsidR="00914D90" w:rsidRPr="00D827D3" w:rsidRDefault="00914D90"/>
        </w:tc>
      </w:tr>
      <w:tr w:rsidR="00914D90" w:rsidRPr="00D827D3" w14:paraId="7EBB86BF" w14:textId="77777777">
        <w:trPr>
          <w:cantSplit/>
        </w:trPr>
        <w:tc>
          <w:tcPr>
            <w:tcW w:w="3982" w:type="dxa"/>
            <w:gridSpan w:val="3"/>
            <w:shd w:val="clear" w:color="auto" w:fill="auto"/>
          </w:tcPr>
          <w:p w14:paraId="59A7357B" w14:textId="77777777" w:rsidR="00914D90" w:rsidRPr="00D827D3" w:rsidRDefault="00EE25D6">
            <w:pPr>
              <w:pStyle w:val="SNTimbre"/>
            </w:pPr>
            <w:r>
              <w:t>Ministry of the Ecological and Inclusive Transition</w:t>
            </w:r>
          </w:p>
        </w:tc>
      </w:tr>
      <w:tr w:rsidR="00914D90" w:rsidRPr="00D827D3" w14:paraId="088EA835" w14:textId="77777777">
        <w:trPr>
          <w:cantSplit/>
          <w:trHeight w:hRule="exact" w:val="227"/>
        </w:trPr>
        <w:tc>
          <w:tcPr>
            <w:tcW w:w="1527" w:type="dxa"/>
            <w:shd w:val="clear" w:color="auto" w:fill="auto"/>
          </w:tcPr>
          <w:p w14:paraId="7B2D5022" w14:textId="77777777" w:rsidR="00914D90" w:rsidRPr="00D827D3" w:rsidRDefault="00914D90"/>
        </w:tc>
        <w:tc>
          <w:tcPr>
            <w:tcW w:w="968" w:type="dxa"/>
            <w:tcBorders>
              <w:top w:val="single" w:sz="2" w:space="0" w:color="000001"/>
              <w:bottom w:val="single" w:sz="2" w:space="0" w:color="000001"/>
            </w:tcBorders>
            <w:shd w:val="clear" w:color="auto" w:fill="auto"/>
          </w:tcPr>
          <w:p w14:paraId="14682735" w14:textId="77777777" w:rsidR="00914D90" w:rsidRPr="00D827D3" w:rsidRDefault="00914D90"/>
        </w:tc>
        <w:tc>
          <w:tcPr>
            <w:tcW w:w="1487" w:type="dxa"/>
            <w:shd w:val="clear" w:color="auto" w:fill="auto"/>
          </w:tcPr>
          <w:p w14:paraId="7AB4E3A8" w14:textId="77777777" w:rsidR="00914D90" w:rsidRPr="00D827D3" w:rsidRDefault="00914D90"/>
        </w:tc>
      </w:tr>
      <w:tr w:rsidR="00914D90" w:rsidRPr="00D827D3" w14:paraId="25A91E3E" w14:textId="77777777">
        <w:trPr>
          <w:cantSplit/>
          <w:trHeight w:hRule="exact" w:val="227"/>
        </w:trPr>
        <w:tc>
          <w:tcPr>
            <w:tcW w:w="1527" w:type="dxa"/>
            <w:shd w:val="clear" w:color="auto" w:fill="auto"/>
          </w:tcPr>
          <w:p w14:paraId="63D7BC9D" w14:textId="77777777" w:rsidR="00914D90" w:rsidRPr="00D827D3" w:rsidRDefault="00914D90"/>
        </w:tc>
        <w:tc>
          <w:tcPr>
            <w:tcW w:w="968" w:type="dxa"/>
            <w:shd w:val="clear" w:color="auto" w:fill="auto"/>
          </w:tcPr>
          <w:p w14:paraId="666BB830" w14:textId="77777777" w:rsidR="00914D90" w:rsidRPr="00D827D3" w:rsidRDefault="00914D90"/>
        </w:tc>
        <w:tc>
          <w:tcPr>
            <w:tcW w:w="1487" w:type="dxa"/>
            <w:shd w:val="clear" w:color="auto" w:fill="auto"/>
          </w:tcPr>
          <w:p w14:paraId="4D85EB85" w14:textId="77777777" w:rsidR="00914D90" w:rsidRPr="00D827D3" w:rsidRDefault="00914D90"/>
        </w:tc>
      </w:tr>
    </w:tbl>
    <w:p w14:paraId="63F9EA97" w14:textId="77777777" w:rsidR="00914D90" w:rsidRPr="00D827D3" w:rsidRDefault="00EE25D6" w:rsidP="003630CB">
      <w:pPr>
        <w:pStyle w:val="SNNature"/>
      </w:pPr>
      <w:r>
        <w:t>Decree No                           of</w:t>
      </w:r>
      <w:r>
        <w:br/>
      </w:r>
      <w:r>
        <w:br/>
        <w:t>on the ban on over-the-counter sales of certain categories of biocidal products, as defined by Regulation (EU) No 528/2012 of the European Parliament and of the Council of 22 May 2012, to non-professional users</w:t>
      </w:r>
    </w:p>
    <w:p w14:paraId="05A99A4C" w14:textId="77777777" w:rsidR="00914D90" w:rsidRPr="00D827D3" w:rsidRDefault="00EE25D6">
      <w:pPr>
        <w:pStyle w:val="SNNORCentr"/>
      </w:pPr>
      <w:r>
        <w:t xml:space="preserve">NOR: </w:t>
      </w:r>
    </w:p>
    <w:p w14:paraId="5690F740" w14:textId="77777777" w:rsidR="00914D90" w:rsidRPr="00D827D3" w:rsidRDefault="00EE25D6" w:rsidP="00D827D3">
      <w:pPr>
        <w:spacing w:before="720" w:after="120"/>
        <w:ind w:left="737"/>
        <w:jc w:val="both"/>
      </w:pPr>
      <w:r>
        <w:rPr>
          <w:b/>
          <w:i/>
        </w:rPr>
        <w:t>Groups concerned:</w:t>
      </w:r>
      <w:r>
        <w:t xml:space="preserve"> </w:t>
      </w:r>
      <w:r>
        <w:rPr>
          <w:i/>
        </w:rPr>
        <w:t>biocidal product suppliers, non-professional users.</w:t>
      </w:r>
    </w:p>
    <w:p w14:paraId="126A4172" w14:textId="77777777" w:rsidR="00914D90" w:rsidRPr="00D827D3" w:rsidRDefault="00EE25D6" w:rsidP="00D827D3">
      <w:pPr>
        <w:spacing w:before="120"/>
        <w:ind w:left="737"/>
        <w:jc w:val="both"/>
      </w:pPr>
      <w:r>
        <w:rPr>
          <w:b/>
          <w:i/>
        </w:rPr>
        <w:t>Purpose:</w:t>
      </w:r>
      <w:r>
        <w:rPr>
          <w:i/>
        </w:rPr>
        <w:t xml:space="preserve"> measures implementing Environmental Code Article L522-5-2, established by Article 76 of Law No 2018-938 of 30 October 2018 on improving trade relations in the agriculture and food sectors and healthy, sustainable and universally accessible nutrition, as regards the categories of biocidal products that cannot be sold directly over the counter to non-professional users.</w:t>
      </w:r>
    </w:p>
    <w:p w14:paraId="115D7B2C" w14:textId="77777777" w:rsidR="00914D90" w:rsidRPr="00D827D3" w:rsidRDefault="00EE25D6" w:rsidP="00D827D3">
      <w:pPr>
        <w:spacing w:before="120" w:after="120"/>
        <w:ind w:left="737"/>
        <w:jc w:val="both"/>
      </w:pPr>
      <w:r>
        <w:rPr>
          <w:b/>
          <w:i/>
        </w:rPr>
        <w:t>Entry into force:</w:t>
      </w:r>
      <w:r>
        <w:rPr>
          <w:i/>
        </w:rPr>
        <w:t xml:space="preserve"> the text shall enter into force on the day after its publication.</w:t>
      </w:r>
    </w:p>
    <w:p w14:paraId="4A4B08C5" w14:textId="77777777" w:rsidR="00914D90" w:rsidRPr="00D827D3" w:rsidRDefault="00EE25D6" w:rsidP="00D827D3">
      <w:pPr>
        <w:spacing w:after="120"/>
        <w:ind w:left="737"/>
        <w:jc w:val="both"/>
      </w:pPr>
      <w:r>
        <w:rPr>
          <w:b/>
          <w:i/>
        </w:rPr>
        <w:t>Notice:</w:t>
      </w:r>
      <w:r>
        <w:rPr>
          <w:i/>
        </w:rPr>
        <w:t xml:space="preserve"> the decree lists the categories of biocidal products that cannot be sold directly over the counter to non-professional users in view of the risks they pose to human health and the environment. To sell these categories of products to non-professional users, suppliers must provide general information on the risks that the use of these products poses to human health and the environment. This information should relate in particular to hazards, exposure, suitable storage conditions, guidelines to be followed to ensure safe handling, application and disposal, and other, low-risk solutions.</w:t>
      </w:r>
    </w:p>
    <w:p w14:paraId="3B9C59D7" w14:textId="77777777" w:rsidR="00914D90" w:rsidRPr="00D827D3" w:rsidRDefault="00EE25D6" w:rsidP="00D827D3">
      <w:pPr>
        <w:spacing w:after="120"/>
        <w:ind w:left="737"/>
        <w:jc w:val="both"/>
      </w:pPr>
      <w:r>
        <w:rPr>
          <w:b/>
          <w:i/>
        </w:rPr>
        <w:t>References:</w:t>
      </w:r>
      <w:r>
        <w:t xml:space="preserve"> </w:t>
      </w:r>
      <w:r>
        <w:rPr>
          <w:i/>
        </w:rPr>
        <w:t>this decree is issued pursuant to Article L522-5-2 of the Environmental Code. It may be consulted on the Legifrance website (http://legifrance.gouv.fr).</w:t>
      </w:r>
    </w:p>
    <w:p w14:paraId="782F52A3" w14:textId="77777777" w:rsidR="00914D90" w:rsidRPr="00D827D3" w:rsidRDefault="00EE25D6" w:rsidP="00D827D3">
      <w:pPr>
        <w:spacing w:before="720" w:after="240"/>
        <w:ind w:left="737"/>
        <w:jc w:val="both"/>
        <w:rPr>
          <w:b/>
          <w:bCs/>
        </w:rPr>
      </w:pPr>
      <w:r>
        <w:rPr>
          <w:b/>
        </w:rPr>
        <w:t>The Prime Minister,</w:t>
      </w:r>
    </w:p>
    <w:p w14:paraId="4A8226A2" w14:textId="77777777" w:rsidR="00914D90" w:rsidRPr="00D827D3" w:rsidRDefault="00EE25D6" w:rsidP="00D827D3">
      <w:pPr>
        <w:pStyle w:val="SNRapport"/>
        <w:ind w:left="737" w:firstLine="0"/>
        <w:jc w:val="both"/>
      </w:pPr>
      <w:r>
        <w:t xml:space="preserve">On the basis of the report by the Minister of State for the Ecological and Inclusive Transition, </w:t>
      </w:r>
    </w:p>
    <w:p w14:paraId="7E10F295" w14:textId="77777777" w:rsidR="00914D90" w:rsidRPr="00D827D3" w:rsidRDefault="00EE25D6" w:rsidP="00D827D3">
      <w:pPr>
        <w:pStyle w:val="SNVisa"/>
        <w:jc w:val="both"/>
      </w:pPr>
      <w:r>
        <w:t>Having regard to Regulation (EU) No 528/2012 of the European Parliament and of the Council of 22 May 2012 concerning the making available on the market and use of biocidal products;</w:t>
      </w:r>
    </w:p>
    <w:p w14:paraId="6B37473F" w14:textId="77777777" w:rsidR="00914D90" w:rsidRPr="00D827D3" w:rsidRDefault="00EE25D6" w:rsidP="00D827D3">
      <w:pPr>
        <w:pStyle w:val="SNVisa"/>
        <w:jc w:val="both"/>
      </w:pPr>
      <w:r>
        <w:lastRenderedPageBreak/>
        <w:t>Having regard to Regulation (EC) No 1272/2008 of the European Parliament and of the Council of 16 December 2008 on classification, labelling and packaging of substances and mixtures, as amended;</w:t>
      </w:r>
    </w:p>
    <w:p w14:paraId="42B52550" w14:textId="77777777" w:rsidR="00914D90" w:rsidRPr="00D827D3" w:rsidRDefault="00EE25D6" w:rsidP="00D827D3">
      <w:pPr>
        <w:pStyle w:val="SNVisa"/>
        <w:jc w:val="both"/>
      </w:pPr>
      <w:r>
        <w:t>Having regard to Directive (EU) 2015/1535 of the European Parliament and of the Council of 9 September 2015 laying down a procedure for the provision of information in the field of technical regulations and of rules on Information Society services (Text with EEA relevance);</w:t>
      </w:r>
    </w:p>
    <w:p w14:paraId="3A65376B" w14:textId="77777777" w:rsidR="00914D90" w:rsidRPr="00D827D3" w:rsidRDefault="00EE25D6" w:rsidP="00D827D3">
      <w:pPr>
        <w:pStyle w:val="SNVisa"/>
        <w:jc w:val="both"/>
      </w:pPr>
      <w:r>
        <w:t>Having regard to the Environmental Code, particularly Articles L522-5-2 and R522-1 to R522-25;</w:t>
      </w:r>
    </w:p>
    <w:p w14:paraId="580BD70A" w14:textId="77777777" w:rsidR="00914D90" w:rsidRPr="00D827D3" w:rsidRDefault="00EE25D6" w:rsidP="00D827D3">
      <w:pPr>
        <w:pStyle w:val="SNVisa"/>
        <w:jc w:val="both"/>
      </w:pPr>
      <w:r>
        <w:t>Having regard to Notification No 2019/xxxx dated [date] [month] 2019 to the European Commission;</w:t>
      </w:r>
    </w:p>
    <w:p w14:paraId="59458C4C" w14:textId="77777777" w:rsidR="00914D90" w:rsidRPr="00D827D3" w:rsidRDefault="00EE25D6" w:rsidP="00D827D3">
      <w:pPr>
        <w:pStyle w:val="SNVisa"/>
        <w:jc w:val="both"/>
      </w:pPr>
      <w:r>
        <w:t>Having regard to the public consultation carried out between [date] [month] 2019 and [date] [month] 2019;</w:t>
      </w:r>
    </w:p>
    <w:p w14:paraId="5C242E80" w14:textId="77777777" w:rsidR="00914D90" w:rsidRPr="00D827D3" w:rsidRDefault="00EE25D6" w:rsidP="00D827D3">
      <w:pPr>
        <w:pStyle w:val="SNConsultation"/>
      </w:pPr>
      <w:r>
        <w:t>Having heard the Council of State;</w:t>
      </w:r>
    </w:p>
    <w:p w14:paraId="7318DE1B" w14:textId="77777777" w:rsidR="00914D90" w:rsidRPr="00D827D3" w:rsidRDefault="00EE25D6" w:rsidP="00D827D3">
      <w:pPr>
        <w:pStyle w:val="SNActe"/>
        <w:keepNext/>
        <w:ind w:left="737"/>
      </w:pPr>
      <w:bookmarkStart w:id="0" w:name="_GoBack"/>
      <w:bookmarkEnd w:id="0"/>
      <w:r>
        <w:t>Hereby decrees:</w:t>
      </w:r>
    </w:p>
    <w:p w14:paraId="1C0DAA72" w14:textId="77777777" w:rsidR="00914D90" w:rsidRPr="00D827D3" w:rsidRDefault="00EE25D6" w:rsidP="00D827D3">
      <w:pPr>
        <w:pStyle w:val="SNArticle"/>
        <w:keepNext/>
        <w:ind w:left="737"/>
      </w:pPr>
      <w:r>
        <w:t>Article 1</w:t>
      </w:r>
    </w:p>
    <w:p w14:paraId="53509BF9" w14:textId="77777777" w:rsidR="00914D90" w:rsidRPr="00D827D3" w:rsidRDefault="00EE25D6" w:rsidP="00D827D3">
      <w:pPr>
        <w:pStyle w:val="Corpsdetexte"/>
        <w:keepNext/>
        <w:ind w:left="737"/>
      </w:pPr>
      <w:r>
        <w:t>In Book V, Title II, Chapter II, Section 5 of the Environmental Code (regulatory part), the following Article R522-16-1 is created:</w:t>
      </w:r>
    </w:p>
    <w:p w14:paraId="567C8103" w14:textId="77777777" w:rsidR="00914D90" w:rsidRPr="00D827D3" w:rsidRDefault="00EE25D6" w:rsidP="00D827D3">
      <w:pPr>
        <w:pStyle w:val="Corpsdetexte"/>
        <w:keepNext/>
        <w:ind w:left="737"/>
      </w:pPr>
      <w:r>
        <w:t>Article R522-16-1:</w:t>
      </w:r>
    </w:p>
    <w:p w14:paraId="016E3CF7" w14:textId="77777777" w:rsidR="00914D90" w:rsidRPr="00D827D3" w:rsidRDefault="00EE25D6" w:rsidP="00D827D3">
      <w:pPr>
        <w:pStyle w:val="Corpsdetexte"/>
        <w:keepNext/>
        <w:ind w:left="737"/>
      </w:pPr>
      <w:r>
        <w:t>‘The categories of biocidal products mentioned in Article L522-5-2 of this Code which may not be sold over the counter shall be specified by an Order of the Minister for the Environment, after consulting with the National Agency for Food, Environment and Occupational Health and Safety, as stated in Article L1313-1 of the Public Health Code. These categories of biocidal products may be the following:</w:t>
      </w:r>
    </w:p>
    <w:p w14:paraId="7D258048" w14:textId="77777777" w:rsidR="00914D90" w:rsidRPr="00D827D3" w:rsidRDefault="00EE25D6">
      <w:pPr>
        <w:pStyle w:val="Corpsdetexte"/>
        <w:ind w:left="737"/>
      </w:pPr>
      <w:r>
        <w:t>- types of products as defined by the aforementioned Regulation (EU) No 528/2012;</w:t>
      </w:r>
    </w:p>
    <w:p w14:paraId="22B73EF9" w14:textId="77777777" w:rsidR="00914D90" w:rsidRPr="00D827D3" w:rsidRDefault="00EE25D6" w:rsidP="00BB4AA5">
      <w:pPr>
        <w:pStyle w:val="Corpsdetexte"/>
        <w:ind w:left="737"/>
      </w:pPr>
      <w:r>
        <w:t>- biocidal products as defined by the aforementioned Regulation (EU) No 528/2012;</w:t>
      </w:r>
    </w:p>
    <w:p w14:paraId="6AF79C5D" w14:textId="77777777" w:rsidR="00914D90" w:rsidRPr="00D827D3" w:rsidRDefault="00EE25D6">
      <w:pPr>
        <w:pStyle w:val="Corpsdetexte"/>
        <w:ind w:left="737"/>
      </w:pPr>
      <w:r>
        <w:t>- all biocidal products containing particular active ingredients as defined in the aforementioned Regulation (EU) No 528/2012.</w:t>
      </w:r>
    </w:p>
    <w:p w14:paraId="383687AF" w14:textId="77777777" w:rsidR="00914D90" w:rsidRPr="00D827D3" w:rsidRDefault="00EE25D6" w:rsidP="00D827D3">
      <w:pPr>
        <w:pStyle w:val="Corpsdetexte"/>
        <w:keepNext/>
        <w:ind w:left="734"/>
      </w:pPr>
      <w:r>
        <w:t>The categories of biocidal products shall be specified according to the direct or indirect risks they pose for human health or the environment, including in particular:</w:t>
      </w:r>
    </w:p>
    <w:p w14:paraId="1F000DA2" w14:textId="77777777" w:rsidR="00914D90" w:rsidRPr="00D827D3" w:rsidRDefault="00EE25D6">
      <w:pPr>
        <w:pStyle w:val="Corpsdetexte"/>
        <w:ind w:left="737"/>
      </w:pPr>
      <w:r>
        <w:t>- products to which organisms are suspected to have developed resistance;</w:t>
      </w:r>
    </w:p>
    <w:p w14:paraId="6017B726" w14:textId="77777777" w:rsidR="00914D90" w:rsidRPr="00D827D3" w:rsidRDefault="00EE25D6">
      <w:pPr>
        <w:pStyle w:val="Corpsdetexte"/>
        <w:ind w:left="737"/>
      </w:pPr>
      <w:r>
        <w:t>- products where cases of poisoning have been reported.’</w:t>
      </w:r>
    </w:p>
    <w:p w14:paraId="08DA0898" w14:textId="77777777" w:rsidR="00914D90" w:rsidRPr="00D827D3" w:rsidRDefault="00914D90" w:rsidP="00D827D3">
      <w:pPr>
        <w:spacing w:after="120"/>
        <w:ind w:left="734"/>
        <w:jc w:val="both"/>
      </w:pPr>
    </w:p>
    <w:p w14:paraId="2F887641" w14:textId="77777777" w:rsidR="00914D90" w:rsidRPr="00D827D3" w:rsidRDefault="00EE25D6" w:rsidP="00D827D3">
      <w:pPr>
        <w:pStyle w:val="SNArticle"/>
        <w:keepNext/>
        <w:ind w:left="737"/>
      </w:pPr>
      <w:r>
        <w:lastRenderedPageBreak/>
        <w:t>Article 2</w:t>
      </w:r>
    </w:p>
    <w:p w14:paraId="212D5696" w14:textId="77777777" w:rsidR="00914D90" w:rsidRPr="00D827D3" w:rsidRDefault="00EE25D6">
      <w:pPr>
        <w:pStyle w:val="Corpsdetexte"/>
        <w:keepNext/>
        <w:ind w:left="737"/>
      </w:pPr>
      <w:r>
        <w:t>Section 8 of Chapter II of Title II of Book V of the Environmental Code is amended as follows:</w:t>
      </w:r>
    </w:p>
    <w:p w14:paraId="635F6A18" w14:textId="77777777" w:rsidR="00914D90" w:rsidRPr="00D827D3" w:rsidRDefault="00EE25D6" w:rsidP="00D827D3">
      <w:pPr>
        <w:keepNext/>
        <w:spacing w:after="120"/>
        <w:ind w:left="737"/>
        <w:jc w:val="both"/>
      </w:pPr>
      <w:r>
        <w:t>In Section I of Article R522-25, the following new subparagraph 9 is added:</w:t>
      </w:r>
    </w:p>
    <w:p w14:paraId="5E75FDFF" w14:textId="77777777" w:rsidR="00914D90" w:rsidRPr="00D827D3" w:rsidRDefault="00EE25D6">
      <w:pPr>
        <w:spacing w:after="120"/>
        <w:ind w:left="737"/>
        <w:jc w:val="both"/>
      </w:pPr>
      <w:r>
        <w:t>‘9. Directly selling any product stated in Article R522-16-1 of Section 5 of Chapter II of Title II of Book V of the Environmental Code over the counter to non-professional users’.</w:t>
      </w:r>
    </w:p>
    <w:p w14:paraId="6F9E1353" w14:textId="77777777" w:rsidR="00914D90" w:rsidRPr="00D827D3" w:rsidRDefault="00914D90">
      <w:pPr>
        <w:spacing w:after="120"/>
        <w:ind w:left="737"/>
        <w:jc w:val="both"/>
      </w:pPr>
    </w:p>
    <w:p w14:paraId="1E584261" w14:textId="77777777" w:rsidR="00914D90" w:rsidRPr="00D827D3" w:rsidRDefault="00EE25D6" w:rsidP="00D827D3">
      <w:pPr>
        <w:keepNext/>
        <w:jc w:val="center"/>
      </w:pPr>
      <w:r>
        <w:rPr>
          <w:b/>
        </w:rPr>
        <w:t>Article 3</w:t>
      </w:r>
    </w:p>
    <w:p w14:paraId="3AF73404" w14:textId="77777777" w:rsidR="00914D90" w:rsidRPr="00D827D3" w:rsidRDefault="00EE25D6" w:rsidP="00D827D3">
      <w:pPr>
        <w:ind w:left="734"/>
        <w:jc w:val="both"/>
      </w:pPr>
      <w:r>
        <w:t xml:space="preserve">The Minister for the Ecological and Inclusive Transition shall be responsible for the implementation of this decree, which shall be published in the </w:t>
      </w:r>
      <w:r>
        <w:rPr>
          <w:i/>
        </w:rPr>
        <w:t>Official Journal</w:t>
      </w:r>
      <w:r>
        <w:t xml:space="preserve"> of the French Republic. </w:t>
      </w:r>
    </w:p>
    <w:p w14:paraId="389360CF" w14:textId="77777777" w:rsidR="00914D90" w:rsidRPr="00D827D3" w:rsidRDefault="00914D90">
      <w:pPr>
        <w:ind w:firstLine="709"/>
        <w:jc w:val="both"/>
      </w:pPr>
    </w:p>
    <w:p w14:paraId="08F5B97F" w14:textId="77777777" w:rsidR="00914D90" w:rsidRPr="00D827D3" w:rsidRDefault="00EE25D6">
      <w:pPr>
        <w:pStyle w:val="SNDate"/>
      </w:pPr>
      <w:r>
        <w:t xml:space="preserve">Done on [date] </w:t>
      </w:r>
    </w:p>
    <w:p w14:paraId="55D9FDE0" w14:textId="77777777" w:rsidR="00914D90" w:rsidRPr="00D827D3" w:rsidRDefault="00914D90">
      <w:pPr>
        <w:pStyle w:val="SNDate"/>
      </w:pPr>
    </w:p>
    <w:p w14:paraId="26ED51D1" w14:textId="77777777" w:rsidR="00914D90" w:rsidRPr="00D827D3" w:rsidRDefault="00914D90">
      <w:pPr>
        <w:pStyle w:val="SNDate"/>
      </w:pPr>
    </w:p>
    <w:p w14:paraId="796897CA" w14:textId="77777777" w:rsidR="00914D90" w:rsidRPr="00D827D3" w:rsidRDefault="00EE25D6">
      <w:pPr>
        <w:pStyle w:val="SNDate"/>
      </w:pPr>
      <w:r>
        <w:t>By the Prime Minister:</w:t>
      </w:r>
    </w:p>
    <w:p w14:paraId="3C940A8F" w14:textId="77777777" w:rsidR="00914D90" w:rsidRPr="00D827D3" w:rsidRDefault="00914D90">
      <w:pPr>
        <w:pStyle w:val="SNDate"/>
      </w:pPr>
    </w:p>
    <w:p w14:paraId="1665D243" w14:textId="77777777" w:rsidR="00914D90" w:rsidRPr="00D827D3" w:rsidRDefault="00EE25D6" w:rsidP="00BB4AA5">
      <w:pPr>
        <w:pStyle w:val="SNDate"/>
      </w:pPr>
      <w:r>
        <w:t>Edouard Philippe</w:t>
      </w:r>
    </w:p>
    <w:p w14:paraId="5B4024A9" w14:textId="77777777" w:rsidR="00914D90" w:rsidRPr="00D827D3" w:rsidRDefault="00914D90"/>
    <w:p w14:paraId="46CB5CCF" w14:textId="77777777" w:rsidR="00914D90" w:rsidRPr="00D827D3" w:rsidRDefault="00EE25D6" w:rsidP="00BB4AA5">
      <w:pPr>
        <w:pStyle w:val="SNSignatureGauche"/>
      </w:pPr>
      <w:r>
        <w:t>The Minister of State for the Ecological and Inclusive Transition,</w:t>
      </w:r>
    </w:p>
    <w:p w14:paraId="02B43CE2" w14:textId="77777777" w:rsidR="00914D90" w:rsidRPr="00D827D3" w:rsidRDefault="00914D90" w:rsidP="00BB4AA5">
      <w:pPr>
        <w:pStyle w:val="SNSignatureGauche"/>
      </w:pPr>
    </w:p>
    <w:p w14:paraId="579048BF" w14:textId="77777777" w:rsidR="00914D90" w:rsidRPr="00D827D3" w:rsidRDefault="00EE25D6" w:rsidP="00BB4AA5">
      <w:pPr>
        <w:pStyle w:val="SNSignatureGauche"/>
      </w:pPr>
      <w:r>
        <w:t>François de RUGY</w:t>
      </w:r>
    </w:p>
    <w:sectPr w:rsidR="00914D90" w:rsidRPr="00D827D3">
      <w:pgSz w:w="11906" w:h="16838"/>
      <w:pgMar w:top="1134" w:right="1418" w:bottom="1418"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A4A03" w14:textId="77777777" w:rsidR="00026033" w:rsidRDefault="00026033" w:rsidP="00EE25D6">
      <w:pPr>
        <w:spacing w:after="0" w:line="240" w:lineRule="auto"/>
      </w:pPr>
      <w:r>
        <w:separator/>
      </w:r>
    </w:p>
  </w:endnote>
  <w:endnote w:type="continuationSeparator" w:id="0">
    <w:p w14:paraId="6CD26F49" w14:textId="77777777" w:rsidR="00026033" w:rsidRDefault="00026033" w:rsidP="00EE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0"/>
    <w:family w:val="roman"/>
    <w:pitch w:val="variable"/>
  </w:font>
  <w:font w:name="Microsoft YaHei">
    <w:altName w:val="微软雅黑"/>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B26B7" w14:textId="77777777" w:rsidR="00026033" w:rsidRDefault="00026033" w:rsidP="00EE25D6">
      <w:pPr>
        <w:spacing w:after="0" w:line="240" w:lineRule="auto"/>
      </w:pPr>
      <w:r>
        <w:separator/>
      </w:r>
    </w:p>
  </w:footnote>
  <w:footnote w:type="continuationSeparator" w:id="0">
    <w:p w14:paraId="0DB5784B" w14:textId="77777777" w:rsidR="00026033" w:rsidRDefault="00026033" w:rsidP="00EE25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90"/>
    <w:rsid w:val="00026033"/>
    <w:rsid w:val="000C4854"/>
    <w:rsid w:val="00225806"/>
    <w:rsid w:val="003630CB"/>
    <w:rsid w:val="003D6D57"/>
    <w:rsid w:val="00883C14"/>
    <w:rsid w:val="00914D90"/>
    <w:rsid w:val="00941135"/>
    <w:rsid w:val="00BB4AA5"/>
    <w:rsid w:val="00D827D3"/>
    <w:rsid w:val="00EE25D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52C3C"/>
  <w15:docId w15:val="{3D57E5AF-B029-44AC-9872-538E334C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0ED8"/>
    <w:pPr>
      <w:spacing w:after="200" w:line="276" w:lineRule="auto"/>
    </w:pPr>
    <w:rPr>
      <w:rFonts w:asciiTheme="minorHAnsi" w:eastAsiaTheme="minorHAnsi" w:hAnsiTheme="minorHAnsi" w:cstheme="minorBidi"/>
      <w:color w:val="00000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Normal"/>
    <w:next w:val="Normal"/>
    <w:autoRedefine/>
    <w:qFormat/>
    <w:rsid w:val="00CD2116"/>
    <w:pPr>
      <w:keepNext/>
      <w:spacing w:before="240"/>
      <w:jc w:val="center"/>
      <w:outlineLvl w:val="0"/>
    </w:pPr>
    <w:rPr>
      <w:rFonts w:cs="Arial"/>
      <w:bCs/>
      <w:caps/>
    </w:rPr>
  </w:style>
  <w:style w:type="paragraph" w:customStyle="1" w:styleId="Titre2">
    <w:name w:val="Titre 2"/>
    <w:basedOn w:val="Normal"/>
    <w:next w:val="Normal"/>
    <w:autoRedefine/>
    <w:qFormat/>
    <w:rsid w:val="00CD2116"/>
    <w:pPr>
      <w:keepNext/>
      <w:spacing w:before="240"/>
      <w:jc w:val="center"/>
      <w:outlineLvl w:val="1"/>
    </w:pPr>
    <w:rPr>
      <w:bCs/>
      <w:iCs/>
      <w:smallCaps/>
    </w:rPr>
  </w:style>
  <w:style w:type="paragraph" w:customStyle="1" w:styleId="Titre3">
    <w:name w:val="Titre 3"/>
    <w:basedOn w:val="Normal"/>
    <w:next w:val="Normal"/>
    <w:autoRedefine/>
    <w:qFormat/>
    <w:rsid w:val="00CD2116"/>
    <w:pPr>
      <w:keepNext/>
      <w:spacing w:before="120"/>
      <w:jc w:val="center"/>
      <w:outlineLvl w:val="2"/>
    </w:pPr>
    <w:rPr>
      <w:rFonts w:cs="Arial"/>
      <w:bCs/>
      <w:szCs w:val="26"/>
    </w:rPr>
  </w:style>
  <w:style w:type="character" w:customStyle="1" w:styleId="SNTimbreCar">
    <w:name w:val="SNTimbre Car"/>
    <w:basedOn w:val="DefaultParagraphFont"/>
    <w:qFormat/>
    <w:rsid w:val="00CD2116"/>
    <w:rPr>
      <w:rFonts w:eastAsia="Lucida Sans Unicode"/>
      <w:sz w:val="24"/>
      <w:szCs w:val="24"/>
      <w:lang w:val="en-GB" w:bidi="en-GB"/>
    </w:rPr>
  </w:style>
  <w:style w:type="character" w:customStyle="1" w:styleId="SNDateCar">
    <w:name w:val="SNDate Car"/>
    <w:basedOn w:val="DefaultParagraphFont"/>
    <w:qFormat/>
    <w:rsid w:val="00CD2116"/>
    <w:rPr>
      <w:sz w:val="24"/>
      <w:szCs w:val="24"/>
      <w:lang w:val="en-GB" w:eastAsia="en-GB" w:bidi="en-GB"/>
    </w:rPr>
  </w:style>
  <w:style w:type="character" w:customStyle="1" w:styleId="SNArticleCar">
    <w:name w:val="SNArticle Car"/>
    <w:basedOn w:val="DefaultParagraphFont"/>
    <w:qFormat/>
    <w:rsid w:val="00CD2116"/>
    <w:rPr>
      <w:b/>
      <w:sz w:val="24"/>
      <w:szCs w:val="24"/>
      <w:lang w:val="en-GB" w:eastAsia="en-GB" w:bidi="en-GB"/>
    </w:rPr>
  </w:style>
  <w:style w:type="character" w:customStyle="1" w:styleId="SNenProjet">
    <w:name w:val="SNenProjet"/>
    <w:basedOn w:val="DefaultParagraphFont"/>
    <w:qFormat/>
    <w:rsid w:val="00CD2116"/>
  </w:style>
  <w:style w:type="character" w:customStyle="1" w:styleId="LienInternet">
    <w:name w:val="Lien Internet"/>
    <w:basedOn w:val="DefaultParagraphFont"/>
    <w:rsid w:val="00CD2116"/>
    <w:rPr>
      <w:color w:val="0000FF"/>
      <w:u w:val="single"/>
    </w:rPr>
  </w:style>
  <w:style w:type="character" w:customStyle="1" w:styleId="CorpsdetexteCar">
    <w:name w:val="Corps de texte Car"/>
    <w:basedOn w:val="DefaultParagraphFont"/>
    <w:link w:val="Corpsdetexte"/>
    <w:qFormat/>
    <w:rsid w:val="006A59D6"/>
    <w:rPr>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cs="Times New Roman"/>
    </w:rPr>
  </w:style>
  <w:style w:type="character" w:customStyle="1" w:styleId="Accentuationforte">
    <w:name w:val="Accentuation forte"/>
    <w:qFormat/>
    <w:rPr>
      <w:b/>
      <w:bCs/>
    </w:rPr>
  </w:style>
  <w:style w:type="character" w:customStyle="1" w:styleId="Caractresdenumrotation">
    <w:name w:val="Caractères de numérotation"/>
    <w:qFormat/>
  </w:style>
  <w:style w:type="character" w:customStyle="1" w:styleId="LienInternetvisit">
    <w:name w:val="Lien Internet visité"/>
    <w:rPr>
      <w:color w:val="800000"/>
      <w:u w:val="single"/>
    </w:rPr>
  </w:style>
  <w:style w:type="character" w:styleId="CommentReference">
    <w:name w:val="annotation reference"/>
    <w:basedOn w:val="DefaultParagraphFont"/>
    <w:semiHidden/>
    <w:unhideWhenUsed/>
    <w:qFormat/>
    <w:rsid w:val="008B3F6C"/>
    <w:rPr>
      <w:sz w:val="16"/>
      <w:szCs w:val="16"/>
    </w:rPr>
  </w:style>
  <w:style w:type="character" w:customStyle="1" w:styleId="CommentTextChar">
    <w:name w:val="Comment Text Char"/>
    <w:basedOn w:val="DefaultParagraphFont"/>
    <w:link w:val="CommentText"/>
    <w:semiHidden/>
    <w:qFormat/>
    <w:rsid w:val="008B3F6C"/>
    <w:rPr>
      <w:rFonts w:asciiTheme="minorHAnsi" w:eastAsiaTheme="minorHAnsi" w:hAnsiTheme="minorHAnsi" w:cstheme="minorBidi"/>
      <w:color w:val="00000A"/>
      <w:lang w:eastAsia="en-GB"/>
    </w:rPr>
  </w:style>
  <w:style w:type="character" w:customStyle="1" w:styleId="CommentSubjectChar">
    <w:name w:val="Comment Subject Char"/>
    <w:basedOn w:val="CommentTextChar"/>
    <w:link w:val="CommentSubject"/>
    <w:semiHidden/>
    <w:qFormat/>
    <w:rsid w:val="008B3F6C"/>
    <w:rPr>
      <w:rFonts w:asciiTheme="minorHAnsi" w:eastAsiaTheme="minorHAnsi" w:hAnsiTheme="minorHAnsi" w:cstheme="minorBidi"/>
      <w:b/>
      <w:bCs/>
      <w:color w:val="00000A"/>
      <w:lang w:eastAsia="en-GB"/>
    </w:rPr>
  </w:style>
  <w:style w:type="paragraph" w:customStyle="1" w:styleId="Titre">
    <w:name w:val="Titre"/>
    <w:basedOn w:val="Normal"/>
    <w:next w:val="Corpsdetexte"/>
    <w:qFormat/>
    <w:pPr>
      <w:keepNext/>
      <w:spacing w:before="240" w:after="120"/>
    </w:pPr>
    <w:rPr>
      <w:rFonts w:ascii="Liberation Sans" w:eastAsia="Microsoft YaHei" w:hAnsi="Liberation Sans" w:cs="Mangal"/>
      <w:sz w:val="28"/>
      <w:szCs w:val="28"/>
    </w:rPr>
  </w:style>
  <w:style w:type="paragraph" w:customStyle="1" w:styleId="Corpsdetexte">
    <w:name w:val="Corps de texte"/>
    <w:basedOn w:val="Normal"/>
    <w:link w:val="CorpsdetexteCar"/>
    <w:rsid w:val="00CD2116"/>
    <w:pPr>
      <w:spacing w:after="120"/>
      <w:jc w:val="both"/>
    </w:pPr>
  </w:style>
  <w:style w:type="paragraph" w:customStyle="1" w:styleId="Liste">
    <w:name w:val="Liste"/>
    <w:basedOn w:val="Corpsdetexte"/>
    <w:rPr>
      <w:rFonts w:cs="Mangal"/>
    </w:rPr>
  </w:style>
  <w:style w:type="paragraph" w:customStyle="1" w:styleId="Lgende">
    <w:name w:val="Légende"/>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qFormat/>
    <w:pPr>
      <w:keepNext/>
      <w:spacing w:before="240" w:after="120"/>
    </w:pPr>
    <w:rPr>
      <w:rFonts w:ascii="Liberation Sans" w:eastAsia="Microsoft YaHei" w:hAnsi="Liberation Sans"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customStyle="1" w:styleId="SNREPUBLIQUE">
    <w:name w:val="SNREPUBLIQUE"/>
    <w:basedOn w:val="Normal"/>
    <w:qFormat/>
    <w:rsid w:val="00CD2116"/>
    <w:pPr>
      <w:jc w:val="center"/>
    </w:pPr>
    <w:rPr>
      <w:b/>
      <w:bCs/>
      <w:szCs w:val="20"/>
    </w:rPr>
  </w:style>
  <w:style w:type="paragraph" w:customStyle="1" w:styleId="puce1">
    <w:name w:val="puce1"/>
    <w:basedOn w:val="Normal"/>
    <w:qFormat/>
    <w:rsid w:val="00CD2116"/>
    <w:pPr>
      <w:widowControl w:val="0"/>
      <w:tabs>
        <w:tab w:val="left" w:pos="1429"/>
      </w:tabs>
      <w:suppressAutoHyphens/>
      <w:spacing w:before="240"/>
      <w:ind w:left="1429" w:hanging="360"/>
    </w:pPr>
    <w:rPr>
      <w:rFonts w:eastAsia="Lucida Sans Unicode"/>
    </w:rPr>
  </w:style>
  <w:style w:type="paragraph" w:customStyle="1" w:styleId="puce2">
    <w:name w:val="puce2"/>
    <w:basedOn w:val="Normal"/>
    <w:qFormat/>
    <w:rsid w:val="00CD2116"/>
    <w:pPr>
      <w:widowControl w:val="0"/>
      <w:tabs>
        <w:tab w:val="left" w:pos="2149"/>
      </w:tabs>
      <w:suppressAutoHyphens/>
      <w:spacing w:before="240"/>
      <w:ind w:left="2149" w:hanging="360"/>
    </w:pPr>
    <w:rPr>
      <w:rFonts w:eastAsia="Lucida Sans Unicode"/>
    </w:rPr>
  </w:style>
  <w:style w:type="paragraph" w:customStyle="1" w:styleId="puce3">
    <w:name w:val="puce3"/>
    <w:basedOn w:val="Normal"/>
    <w:qFormat/>
    <w:rsid w:val="00CD2116"/>
    <w:pPr>
      <w:widowControl w:val="0"/>
      <w:tabs>
        <w:tab w:val="left" w:pos="2869"/>
      </w:tabs>
      <w:suppressAutoHyphens/>
      <w:spacing w:before="240"/>
      <w:ind w:left="2869" w:hanging="360"/>
    </w:pPr>
    <w:rPr>
      <w:rFonts w:eastAsia="Lucida Sans Unicode"/>
    </w:rPr>
  </w:style>
  <w:style w:type="paragraph" w:customStyle="1" w:styleId="num1">
    <w:name w:val="num1"/>
    <w:basedOn w:val="Normal"/>
    <w:qFormat/>
    <w:rsid w:val="00CD2116"/>
    <w:pPr>
      <w:widowControl w:val="0"/>
      <w:tabs>
        <w:tab w:val="left" w:pos="1429"/>
      </w:tabs>
      <w:suppressAutoHyphens/>
      <w:spacing w:before="240"/>
      <w:ind w:left="1429" w:hanging="360"/>
    </w:pPr>
    <w:rPr>
      <w:rFonts w:eastAsia="Lucida Sans Unicode"/>
    </w:rPr>
  </w:style>
  <w:style w:type="paragraph" w:customStyle="1" w:styleId="num2">
    <w:name w:val="num2"/>
    <w:basedOn w:val="Normal"/>
    <w:qFormat/>
    <w:rsid w:val="00CD2116"/>
    <w:pPr>
      <w:widowControl w:val="0"/>
      <w:tabs>
        <w:tab w:val="left" w:pos="2149"/>
      </w:tabs>
      <w:suppressAutoHyphens/>
      <w:spacing w:before="240"/>
      <w:ind w:left="2149" w:hanging="360"/>
    </w:pPr>
    <w:rPr>
      <w:rFonts w:eastAsia="Lucida Sans Unicode"/>
    </w:rPr>
  </w:style>
  <w:style w:type="paragraph" w:customStyle="1" w:styleId="num3">
    <w:name w:val="num3"/>
    <w:basedOn w:val="Normal"/>
    <w:qFormat/>
    <w:rsid w:val="00CD2116"/>
    <w:pPr>
      <w:widowControl w:val="0"/>
      <w:tabs>
        <w:tab w:val="left" w:pos="2869"/>
      </w:tabs>
      <w:suppressAutoHyphens/>
      <w:spacing w:before="240"/>
      <w:ind w:left="2869" w:hanging="180"/>
    </w:pPr>
    <w:rPr>
      <w:rFonts w:eastAsia="Lucida Sans Unicode"/>
    </w:rPr>
  </w:style>
  <w:style w:type="paragraph" w:customStyle="1" w:styleId="SNConsultation">
    <w:name w:val="SNConsultation"/>
    <w:basedOn w:val="Normal"/>
    <w:autoRedefine/>
    <w:qFormat/>
    <w:rsid w:val="00D827D3"/>
    <w:pPr>
      <w:widowControl w:val="0"/>
      <w:suppressAutoHyphens/>
      <w:spacing w:before="120" w:after="120"/>
      <w:ind w:left="737"/>
      <w:jc w:val="both"/>
    </w:pPr>
    <w:rPr>
      <w:rFonts w:eastAsia="Lucida Sans Unicode"/>
      <w:color w:val="auto"/>
    </w:rPr>
  </w:style>
  <w:style w:type="paragraph" w:customStyle="1" w:styleId="SNNature">
    <w:name w:val="SNNature"/>
    <w:basedOn w:val="Normal"/>
    <w:autoRedefine/>
    <w:qFormat/>
    <w:rsid w:val="00CD2116"/>
    <w:pPr>
      <w:widowControl w:val="0"/>
      <w:suppressLineNumbers/>
      <w:suppressAutoHyphens/>
      <w:spacing w:before="720" w:after="120"/>
      <w:jc w:val="center"/>
    </w:pPr>
    <w:rPr>
      <w:rFonts w:eastAsia="Lucida Sans Unicode"/>
      <w:b/>
      <w:bCs/>
    </w:rPr>
  </w:style>
  <w:style w:type="paragraph" w:customStyle="1" w:styleId="SNtitre">
    <w:name w:val="SNtitre"/>
    <w:basedOn w:val="Normal"/>
    <w:autoRedefine/>
    <w:qFormat/>
    <w:rsid w:val="00CD2116"/>
    <w:pPr>
      <w:widowControl w:val="0"/>
      <w:suppressLineNumbers/>
      <w:suppressAutoHyphens/>
      <w:spacing w:after="360"/>
      <w:jc w:val="center"/>
    </w:pPr>
    <w:rPr>
      <w:rFonts w:eastAsia="Lucida Sans Unicode"/>
      <w:b/>
    </w:rPr>
  </w:style>
  <w:style w:type="paragraph" w:customStyle="1" w:styleId="SNNORCentr">
    <w:name w:val="SNNOR+Centré"/>
    <w:qFormat/>
    <w:rsid w:val="00CD2116"/>
    <w:pPr>
      <w:spacing w:after="200" w:line="276" w:lineRule="auto"/>
      <w:jc w:val="center"/>
    </w:pPr>
    <w:rPr>
      <w:bCs/>
      <w:color w:val="00000A"/>
      <w:sz w:val="24"/>
    </w:rPr>
  </w:style>
  <w:style w:type="paragraph" w:customStyle="1" w:styleId="SNAutorit">
    <w:name w:val="SNAutorité"/>
    <w:basedOn w:val="Normal"/>
    <w:autoRedefine/>
    <w:qFormat/>
    <w:rsid w:val="00CD2116"/>
    <w:pPr>
      <w:spacing w:before="720" w:after="240"/>
      <w:ind w:firstLine="720"/>
    </w:pPr>
    <w:rPr>
      <w:b/>
    </w:rPr>
  </w:style>
  <w:style w:type="paragraph" w:customStyle="1" w:styleId="SNSignatureprnomnomDroite">
    <w:name w:val="SNSignature prénom+nom Droite"/>
    <w:qFormat/>
    <w:rsid w:val="00CD2116"/>
    <w:pPr>
      <w:widowControl w:val="0"/>
      <w:spacing w:after="120" w:line="276" w:lineRule="auto"/>
      <w:ind w:left="5041"/>
    </w:pPr>
    <w:rPr>
      <w:color w:val="00000A"/>
      <w:sz w:val="22"/>
    </w:rPr>
  </w:style>
  <w:style w:type="paragraph" w:customStyle="1" w:styleId="SNSignatureDroite">
    <w:name w:val="SNSignatureDroite"/>
    <w:basedOn w:val="Normal"/>
    <w:autoRedefine/>
    <w:qFormat/>
    <w:rsid w:val="00CD2116"/>
    <w:pPr>
      <w:spacing w:before="120" w:after="1680"/>
      <w:ind w:left="720"/>
      <w:jc w:val="right"/>
    </w:pPr>
    <w:rPr>
      <w:color w:val="000000"/>
    </w:rPr>
  </w:style>
  <w:style w:type="paragraph" w:customStyle="1" w:styleId="SNSignatureGauche">
    <w:name w:val="SNSignatureGauche"/>
    <w:basedOn w:val="Normal"/>
    <w:autoRedefine/>
    <w:qFormat/>
    <w:rsid w:val="00BB4AA5"/>
    <w:pPr>
      <w:spacing w:after="0"/>
      <w:ind w:left="4320" w:right="227"/>
    </w:pPr>
  </w:style>
  <w:style w:type="paragraph" w:customStyle="1" w:styleId="SNSignatureprnomnomGauche">
    <w:name w:val="SNSignature prénom+nom Gauche"/>
    <w:basedOn w:val="SNSignatureGauche"/>
    <w:next w:val="SNSignatureDroite"/>
    <w:qFormat/>
    <w:rsid w:val="00CD2116"/>
    <w:pPr>
      <w:spacing w:before="120" w:after="120"/>
    </w:pPr>
    <w:rPr>
      <w:color w:val="000000"/>
    </w:rPr>
  </w:style>
  <w:style w:type="paragraph" w:customStyle="1" w:styleId="SNTimbre">
    <w:name w:val="SNTimbre"/>
    <w:basedOn w:val="Normal"/>
    <w:autoRedefine/>
    <w:qFormat/>
    <w:rsid w:val="00CD2116"/>
    <w:pPr>
      <w:widowControl w:val="0"/>
      <w:suppressAutoHyphens/>
      <w:snapToGrid w:val="0"/>
      <w:spacing w:before="120"/>
      <w:jc w:val="center"/>
    </w:pPr>
    <w:rPr>
      <w:rFonts w:eastAsia="Lucida Sans Unicode"/>
    </w:rPr>
  </w:style>
  <w:style w:type="paragraph" w:customStyle="1" w:styleId="SNRapport">
    <w:name w:val="SNRapport"/>
    <w:basedOn w:val="Normal"/>
    <w:autoRedefine/>
    <w:qFormat/>
    <w:rsid w:val="00CD2116"/>
    <w:pPr>
      <w:spacing w:before="240" w:after="120"/>
      <w:ind w:firstLine="720"/>
    </w:pPr>
  </w:style>
  <w:style w:type="paragraph" w:customStyle="1" w:styleId="SNVisa">
    <w:name w:val="SNVisa"/>
    <w:basedOn w:val="Normal"/>
    <w:autoRedefine/>
    <w:qFormat/>
    <w:rsid w:val="00CD2116"/>
    <w:pPr>
      <w:spacing w:before="120" w:after="120"/>
      <w:ind w:left="737"/>
    </w:pPr>
  </w:style>
  <w:style w:type="paragraph" w:customStyle="1" w:styleId="SNDate">
    <w:name w:val="SNDate"/>
    <w:basedOn w:val="Normal"/>
    <w:autoRedefine/>
    <w:qFormat/>
    <w:rsid w:val="00CD2116"/>
    <w:pPr>
      <w:spacing w:after="0"/>
      <w:ind w:firstLine="720"/>
    </w:pPr>
  </w:style>
  <w:style w:type="paragraph" w:customStyle="1" w:styleId="SNContreseing">
    <w:name w:val="SNContreseing"/>
    <w:basedOn w:val="Normal"/>
    <w:next w:val="SNSignatureGauche"/>
    <w:autoRedefine/>
    <w:qFormat/>
    <w:rsid w:val="00CD2116"/>
    <w:pPr>
      <w:spacing w:before="480"/>
      <w:ind w:firstLine="720"/>
    </w:pPr>
  </w:style>
  <w:style w:type="paragraph" w:customStyle="1" w:styleId="SNActe">
    <w:name w:val="SNActe"/>
    <w:basedOn w:val="Normal"/>
    <w:autoRedefine/>
    <w:qFormat/>
    <w:rsid w:val="00CD2116"/>
    <w:pPr>
      <w:spacing w:before="480" w:after="360"/>
      <w:jc w:val="center"/>
    </w:pPr>
    <w:rPr>
      <w:b/>
    </w:rPr>
  </w:style>
  <w:style w:type="paragraph" w:customStyle="1" w:styleId="SNArticle">
    <w:name w:val="SNArticle"/>
    <w:basedOn w:val="Normal"/>
    <w:autoRedefine/>
    <w:qFormat/>
    <w:rsid w:val="00CD2116"/>
    <w:pPr>
      <w:spacing w:before="240" w:after="240"/>
      <w:jc w:val="center"/>
    </w:pPr>
    <w:rPr>
      <w:b/>
    </w:rPr>
  </w:style>
  <w:style w:type="paragraph" w:customStyle="1" w:styleId="SNConsidrant">
    <w:name w:val="SNConsidérant"/>
    <w:basedOn w:val="Normal"/>
    <w:autoRedefine/>
    <w:qFormat/>
    <w:rsid w:val="00CD2116"/>
    <w:pPr>
      <w:ind w:firstLine="720"/>
    </w:pPr>
  </w:style>
  <w:style w:type="paragraph" w:customStyle="1" w:styleId="SNConsultationCE">
    <w:name w:val="SNConsultationCE"/>
    <w:basedOn w:val="SNConsultation"/>
    <w:autoRedefine/>
    <w:qFormat/>
    <w:rsid w:val="00CD2116"/>
  </w:style>
  <w:style w:type="paragraph" w:customStyle="1" w:styleId="SNConsultationCM">
    <w:name w:val="SNConsultationCM"/>
    <w:basedOn w:val="SNConsultation"/>
    <w:autoRedefine/>
    <w:qFormat/>
    <w:rsid w:val="00CD2116"/>
  </w:style>
  <w:style w:type="paragraph" w:customStyle="1" w:styleId="SNDirection">
    <w:name w:val="SNDirection"/>
    <w:basedOn w:val="Normal"/>
    <w:autoRedefine/>
    <w:qFormat/>
    <w:rsid w:val="00CD2116"/>
    <w:pPr>
      <w:spacing w:before="720"/>
      <w:jc w:val="center"/>
    </w:pPr>
    <w:rPr>
      <w:b/>
    </w:rPr>
  </w:style>
  <w:style w:type="paragraph" w:customStyle="1" w:styleId="SNListePrincipale">
    <w:name w:val="SNListePrincipale"/>
    <w:basedOn w:val="Normal"/>
    <w:qFormat/>
    <w:rsid w:val="00CD2116"/>
  </w:style>
  <w:style w:type="paragraph" w:customStyle="1" w:styleId="SNIntitul">
    <w:name w:val="SNIntitulé"/>
    <w:basedOn w:val="Normal"/>
    <w:autoRedefine/>
    <w:qFormat/>
    <w:rsid w:val="00CD2116"/>
    <w:pPr>
      <w:jc w:val="center"/>
    </w:pPr>
  </w:style>
  <w:style w:type="paragraph" w:customStyle="1" w:styleId="SNTitreRapport">
    <w:name w:val="SNTitreRapport"/>
    <w:basedOn w:val="SNActe"/>
    <w:autoRedefine/>
    <w:qFormat/>
    <w:rsid w:val="00CD2116"/>
  </w:style>
  <w:style w:type="paragraph" w:customStyle="1" w:styleId="SNExcution">
    <w:name w:val="SNExécution"/>
    <w:basedOn w:val="Normal"/>
    <w:autoRedefine/>
    <w:qFormat/>
    <w:rsid w:val="00CD2116"/>
  </w:style>
  <w:style w:type="paragraph" w:customStyle="1" w:styleId="SNAdoption">
    <w:name w:val="SNAdoption"/>
    <w:basedOn w:val="Normal"/>
    <w:autoRedefine/>
    <w:qFormat/>
    <w:rsid w:val="00CD2116"/>
  </w:style>
  <w:style w:type="paragraph" w:customStyle="1" w:styleId="SNLibell">
    <w:name w:val="SNLibellé"/>
    <w:basedOn w:val="Normal"/>
    <w:autoRedefine/>
    <w:qFormat/>
    <w:rsid w:val="00CD2116"/>
  </w:style>
  <w:style w:type="paragraph" w:styleId="BalloonText">
    <w:name w:val="Balloon Text"/>
    <w:basedOn w:val="Normal"/>
    <w:semiHidden/>
    <w:qFormat/>
    <w:rsid w:val="00CD2116"/>
    <w:rPr>
      <w:rFonts w:ascii="Tahoma" w:hAnsi="Tahoma" w:cs="Tahoma"/>
      <w:sz w:val="16"/>
      <w:szCs w:val="16"/>
    </w:rPr>
  </w:style>
  <w:style w:type="paragraph" w:customStyle="1" w:styleId="Titre1objet">
    <w:name w:val="Titre 1 objet"/>
    <w:basedOn w:val="Titre1"/>
    <w:qFormat/>
    <w:rsid w:val="00CD2116"/>
    <w:pPr>
      <w:spacing w:before="0" w:after="120"/>
    </w:pPr>
    <w:rPr>
      <w:b/>
    </w:rPr>
  </w:style>
  <w:style w:type="paragraph" w:customStyle="1" w:styleId="Titre2objet">
    <w:name w:val="Titre 2 objet"/>
    <w:basedOn w:val="Titre2"/>
    <w:next w:val="Normal"/>
    <w:qFormat/>
    <w:rsid w:val="00CD2116"/>
    <w:pPr>
      <w:spacing w:before="0" w:after="120"/>
    </w:pPr>
    <w:rPr>
      <w:b/>
    </w:rPr>
  </w:style>
  <w:style w:type="paragraph" w:customStyle="1" w:styleId="titre3objet">
    <w:name w:val="titre 3 objet"/>
    <w:basedOn w:val="Titre3"/>
    <w:next w:val="Normal"/>
    <w:qFormat/>
    <w:rsid w:val="00CD2116"/>
    <w:pPr>
      <w:spacing w:before="0" w:after="120"/>
    </w:pPr>
    <w:rPr>
      <w:b/>
    </w:rPr>
  </w:style>
  <w:style w:type="paragraph" w:customStyle="1" w:styleId="Nature">
    <w:name w:val="Nature"/>
    <w:basedOn w:val="Normal"/>
    <w:autoRedefine/>
    <w:qFormat/>
    <w:rsid w:val="00CD2116"/>
    <w:pPr>
      <w:widowControl w:val="0"/>
      <w:suppressLineNumbers/>
      <w:suppressAutoHyphens/>
      <w:spacing w:before="720" w:after="240"/>
      <w:jc w:val="center"/>
    </w:pPr>
    <w:rPr>
      <w:rFonts w:eastAsia="Lucida Sans Unicode"/>
      <w:b/>
      <w:bCs/>
    </w:rPr>
  </w:style>
  <w:style w:type="paragraph" w:styleId="CommentText">
    <w:name w:val="annotation text"/>
    <w:basedOn w:val="Normal"/>
    <w:link w:val="CommentTextChar"/>
    <w:semiHidden/>
    <w:unhideWhenUsed/>
    <w:qFormat/>
    <w:rsid w:val="008B3F6C"/>
    <w:pPr>
      <w:spacing w:line="240" w:lineRule="auto"/>
    </w:pPr>
    <w:rPr>
      <w:sz w:val="20"/>
      <w:szCs w:val="20"/>
    </w:rPr>
  </w:style>
  <w:style w:type="paragraph" w:styleId="CommentSubject">
    <w:name w:val="annotation subject"/>
    <w:basedOn w:val="CommentText"/>
    <w:link w:val="CommentSubjectChar"/>
    <w:semiHidden/>
    <w:unhideWhenUsed/>
    <w:qFormat/>
    <w:rsid w:val="008B3F6C"/>
    <w:rPr>
      <w:b/>
      <w:bCs/>
    </w:rPr>
  </w:style>
  <w:style w:type="paragraph" w:styleId="Revision">
    <w:name w:val="Revision"/>
    <w:uiPriority w:val="99"/>
    <w:semiHidden/>
    <w:qFormat/>
    <w:rsid w:val="008B3F6C"/>
    <w:rPr>
      <w:rFonts w:asciiTheme="minorHAnsi" w:eastAsiaTheme="minorHAnsi" w:hAnsiTheme="minorHAnsi" w:cstheme="minorBidi"/>
      <w:color w:val="00000A"/>
      <w:sz w:val="22"/>
      <w:szCs w:val="22"/>
    </w:rPr>
  </w:style>
  <w:style w:type="paragraph" w:styleId="Header">
    <w:name w:val="header"/>
    <w:basedOn w:val="Normal"/>
    <w:link w:val="HeaderChar"/>
    <w:unhideWhenUsed/>
    <w:rsid w:val="00EE25D6"/>
    <w:pPr>
      <w:tabs>
        <w:tab w:val="center" w:pos="4320"/>
        <w:tab w:val="right" w:pos="8640"/>
      </w:tabs>
      <w:spacing w:after="0" w:line="240" w:lineRule="auto"/>
    </w:pPr>
  </w:style>
  <w:style w:type="character" w:customStyle="1" w:styleId="HeaderChar">
    <w:name w:val="Header Char"/>
    <w:basedOn w:val="DefaultParagraphFont"/>
    <w:link w:val="Header"/>
    <w:rsid w:val="00EE25D6"/>
    <w:rPr>
      <w:rFonts w:asciiTheme="minorHAnsi" w:eastAsiaTheme="minorHAnsi" w:hAnsiTheme="minorHAnsi" w:cstheme="minorBidi"/>
      <w:color w:val="00000A"/>
      <w:sz w:val="22"/>
      <w:szCs w:val="22"/>
      <w:lang w:eastAsia="en-GB"/>
    </w:rPr>
  </w:style>
  <w:style w:type="paragraph" w:styleId="Footer">
    <w:name w:val="footer"/>
    <w:basedOn w:val="Normal"/>
    <w:link w:val="FooterChar"/>
    <w:unhideWhenUsed/>
    <w:rsid w:val="00EE25D6"/>
    <w:pPr>
      <w:tabs>
        <w:tab w:val="center" w:pos="4320"/>
        <w:tab w:val="right" w:pos="8640"/>
      </w:tabs>
      <w:spacing w:after="0" w:line="240" w:lineRule="auto"/>
    </w:pPr>
  </w:style>
  <w:style w:type="character" w:customStyle="1" w:styleId="FooterChar">
    <w:name w:val="Footer Char"/>
    <w:basedOn w:val="DefaultParagraphFont"/>
    <w:link w:val="Footer"/>
    <w:rsid w:val="00EE25D6"/>
    <w:rPr>
      <w:rFonts w:asciiTheme="minorHAnsi" w:eastAsiaTheme="minorHAnsi" w:hAnsiTheme="minorHAnsi" w:cstheme="minorBidi"/>
      <w:color w:val="00000A"/>
      <w:sz w:val="22"/>
      <w:szCs w:val="22"/>
      <w:lang w:eastAsia="en-GB"/>
    </w:rPr>
  </w:style>
  <w:style w:type="paragraph" w:styleId="PlainText">
    <w:name w:val="Plain Text"/>
    <w:basedOn w:val="Normal"/>
    <w:link w:val="PlainTextChar"/>
    <w:uiPriority w:val="99"/>
    <w:unhideWhenUsed/>
    <w:rsid w:val="00225806"/>
    <w:pPr>
      <w:spacing w:after="0" w:line="360" w:lineRule="auto"/>
    </w:pPr>
    <w:rPr>
      <w:rFonts w:ascii="Consolas" w:eastAsia="Calibri" w:hAnsi="Consolas" w:cs="Times New Roman"/>
      <w:color w:val="auto"/>
      <w:sz w:val="21"/>
      <w:szCs w:val="21"/>
    </w:rPr>
  </w:style>
  <w:style w:type="character" w:customStyle="1" w:styleId="PlainTextChar">
    <w:name w:val="Plain Text Char"/>
    <w:basedOn w:val="DefaultParagraphFont"/>
    <w:link w:val="PlainText"/>
    <w:uiPriority w:val="99"/>
    <w:rsid w:val="00225806"/>
    <w:rPr>
      <w:rFonts w:ascii="Consolas" w:eastAsia="Calibri" w:hAnsi="Consolas"/>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699</Words>
  <Characters>3987</Characters>
  <Application>Microsoft Office Word</Application>
  <DocSecurity>0</DocSecurity>
  <Lines>33</Lines>
  <Paragraphs>9</Paragraphs>
  <ScaleCrop>false</ScaleCrop>
  <Company>SPM</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cp:lastModifiedBy>Christopher Peterson</cp:lastModifiedBy>
  <cp:revision>7</cp:revision>
  <cp:lastPrinted>2019-03-21T17:41:00Z</cp:lastPrinted>
  <dcterms:created xsi:type="dcterms:W3CDTF">2019-01-30T11:58:00Z</dcterms:created>
  <dcterms:modified xsi:type="dcterms:W3CDTF">2019-03-28T14:44:00Z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