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C06C" w14:textId="7944446A" w:rsidR="00E16AF7" w:rsidRPr="006E4EB6" w:rsidRDefault="00E16AF7" w:rsidP="00E16AF7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------IND- 2021 0018 F-- NL- ------ 20210121 --- --- PROJET</w:t>
      </w:r>
    </w:p>
    <w:bookmarkEnd w:id="0"/>
    <w:p w14:paraId="488568CD" w14:textId="77777777" w:rsidR="00FF5321" w:rsidRPr="003277B4" w:rsidRDefault="00FF5321">
      <w:pPr>
        <w:jc w:val="center"/>
        <w:rPr>
          <w:b/>
          <w:lang w:eastAsia="en-US"/>
        </w:rPr>
      </w:pPr>
    </w:p>
    <w:tbl>
      <w:tblPr>
        <w:tblW w:w="3982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7"/>
        <w:gridCol w:w="1327"/>
        <w:gridCol w:w="1328"/>
      </w:tblGrid>
      <w:tr w:rsidR="00ED40B5" w:rsidRPr="003277B4" w14:paraId="267BF435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4D5327" w14:textId="614E656C" w:rsidR="00ED40B5" w:rsidRPr="003277B4" w:rsidRDefault="00ED40B5" w:rsidP="00ED40B5">
            <w:pPr>
              <w:jc w:val="center"/>
            </w:pPr>
            <w:r>
              <w:rPr>
                <w:b/>
                <w:bCs/>
                <w:szCs w:val="20"/>
              </w:rPr>
              <w:t xml:space="preserve">FRANSE REPUBLIEK</w:t>
            </w:r>
          </w:p>
        </w:tc>
      </w:tr>
      <w:tr w:rsidR="00ED40B5" w:rsidRPr="003277B4" w14:paraId="568A962C" w14:textId="77777777" w:rsidTr="00ED40B5">
        <w:trPr>
          <w:cantSplit/>
          <w:trHeight w:hRule="exact" w:val="113"/>
        </w:trPr>
        <w:tc>
          <w:tcPr>
            <w:tcW w:w="1327" w:type="dxa"/>
            <w:shd w:val="clear" w:color="auto" w:fill="auto"/>
          </w:tcPr>
          <w:p w14:paraId="4072B545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0BA0E313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4CA44F7F" w14:textId="05023332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ED40B5" w:rsidRPr="003277B4" w14:paraId="7FB5FAB3" w14:textId="77777777" w:rsidTr="00ED40B5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21877BB" w14:textId="460E75B2" w:rsidR="00ED40B5" w:rsidRPr="003277B4" w:rsidRDefault="00ED40B5" w:rsidP="00ED40B5">
            <w:pPr>
              <w:suppressAutoHyphens w:val="0"/>
              <w:spacing w:before="240"/>
              <w:jc w:val="center"/>
            </w:pPr>
            <w:r>
              <w:t xml:space="preserve">Ministerie van Solidaire Transitie</w:t>
            </w:r>
            <w:r>
              <w:t xml:space="preserve"> </w:t>
            </w:r>
          </w:p>
        </w:tc>
      </w:tr>
      <w:tr w:rsidR="00ED40B5" w:rsidRPr="003277B4" w14:paraId="72B7B2D9" w14:textId="77777777" w:rsidTr="00ED40B5">
        <w:trPr>
          <w:cantSplit/>
          <w:trHeight w:hRule="exact" w:val="227"/>
        </w:trPr>
        <w:tc>
          <w:tcPr>
            <w:tcW w:w="1327" w:type="dxa"/>
            <w:shd w:val="clear" w:color="auto" w:fill="auto"/>
          </w:tcPr>
          <w:p w14:paraId="10AEB7F1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14:paraId="19D3400A" w14:textId="77777777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  <w:tc>
          <w:tcPr>
            <w:tcW w:w="1328" w:type="dxa"/>
            <w:shd w:val="clear" w:color="auto" w:fill="auto"/>
          </w:tcPr>
          <w:p w14:paraId="0794CE36" w14:textId="7B193261" w:rsidR="00ED40B5" w:rsidRPr="003277B4" w:rsidRDefault="00ED40B5">
            <w:pPr>
              <w:suppressAutoHyphens w:val="0"/>
              <w:rPr>
                <w:rFonts w:ascii="Calibri, 'Times New Roman'" w:eastAsia="Calibri, 'Times New Roman'" w:hAnsi="Calibri, 'Times New Roman'" w:cs="Calibri, 'Times New Roman'"/>
                <w:sz w:val="20"/>
                <w:szCs w:val="20"/>
                <w:lang w:eastAsia="fr-FR"/>
              </w:rPr>
            </w:pPr>
          </w:p>
        </w:tc>
      </w:tr>
    </w:tbl>
    <w:p w14:paraId="2A3D47A3" w14:textId="77777777" w:rsidR="00FF5321" w:rsidRPr="003277B4" w:rsidRDefault="00FF5321">
      <w:pPr>
        <w:jc w:val="center"/>
        <w:rPr>
          <w:b/>
          <w:lang w:eastAsia="en-US"/>
        </w:rPr>
      </w:pPr>
    </w:p>
    <w:p w14:paraId="0BF1F955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Ontwerpdecreet</w:t>
      </w:r>
    </w:p>
    <w:p w14:paraId="5CF6DF6F" w14:textId="77777777" w:rsidR="00FF5321" w:rsidRPr="003277B4" w:rsidRDefault="00FF5321">
      <w:pPr>
        <w:jc w:val="center"/>
        <w:rPr>
          <w:b/>
        </w:rPr>
      </w:pPr>
    </w:p>
    <w:p w14:paraId="05E68FF3" w14:textId="77777777" w:rsidR="00FF5321" w:rsidRPr="003277B4" w:rsidRDefault="0078133A">
      <w:pPr>
        <w:jc w:val="center"/>
        <w:rPr>
          <w:b/>
        </w:rPr>
      </w:pPr>
      <w:r>
        <w:rPr>
          <w:b/>
        </w:rPr>
        <w:t xml:space="preserve">houdende een verbod op de installatie van verwarmings- en warmwatersystemen die hoofdzakelijk brandstoffen met een hoge broeikasgasemissie verbruiken in gebouwen voor residentieel of professioneel gebruik</w:t>
      </w:r>
    </w:p>
    <w:p w14:paraId="792D22F5" w14:textId="77777777" w:rsidR="00FF5321" w:rsidRPr="003277B4" w:rsidRDefault="00FF5321">
      <w:pPr>
        <w:rPr>
          <w:b/>
        </w:rPr>
      </w:pPr>
    </w:p>
    <w:p w14:paraId="53A30E5C" w14:textId="77777777" w:rsidR="00FF5321" w:rsidRPr="003277B4" w:rsidRDefault="0078133A">
      <w:pPr>
        <w:spacing w:after="600"/>
        <w:jc w:val="center"/>
      </w:pPr>
      <w:r>
        <w:t xml:space="preserve">NOR:</w:t>
      </w:r>
      <w:r>
        <w:t xml:space="preserve"> </w:t>
      </w:r>
      <w:r>
        <w:t xml:space="preserve">TRER2021746D</w:t>
      </w:r>
    </w:p>
    <w:p w14:paraId="316AB4EB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Doelpubliek: eigenaars van gebouwen voor residentieel of professioneel gebruik die nieuwe installaties voor verwarming of warmwaterproductie wensen te installeren.</w:t>
      </w:r>
      <w:r>
        <w:rPr>
          <w:i/>
        </w:rPr>
        <w:t xml:space="preserve"> </w:t>
      </w:r>
    </w:p>
    <w:p w14:paraId="65AB5883" w14:textId="77777777" w:rsidR="00FF5321" w:rsidRPr="003277B4" w:rsidRDefault="00FF5321">
      <w:pPr>
        <w:jc w:val="both"/>
      </w:pPr>
    </w:p>
    <w:p w14:paraId="796F7BD1" w14:textId="77777777" w:rsidR="00FF5321" w:rsidRPr="003277B4" w:rsidRDefault="0078133A">
      <w:pPr>
        <w:jc w:val="both"/>
        <w:rPr>
          <w:i/>
        </w:rPr>
      </w:pPr>
      <w:r>
        <w:rPr>
          <w:i/>
        </w:rPr>
        <w:t xml:space="preserve">Voorwerp: de vaststelling van de maximale broeikasgasemissiedrempel voor verwarmings- of warmwaterproductiesystemen die in gebouwen voor residentieel of professioneel gebruik mogen worden geïnstalleerd</w:t>
      </w:r>
      <w:r>
        <w:rPr>
          <w:i/>
        </w:rPr>
        <w:t xml:space="preserve"> </w:t>
      </w:r>
    </w:p>
    <w:p w14:paraId="44EE0626" w14:textId="77777777" w:rsidR="00FF5321" w:rsidRPr="003277B4" w:rsidRDefault="00FF5321">
      <w:pPr>
        <w:jc w:val="both"/>
        <w:rPr>
          <w:b/>
          <w:i/>
        </w:rPr>
      </w:pPr>
    </w:p>
    <w:p w14:paraId="7A6EB824" w14:textId="3944557D" w:rsidR="00FF5321" w:rsidRPr="003277B4" w:rsidRDefault="0078133A">
      <w:pPr>
        <w:jc w:val="both"/>
      </w:pPr>
      <w:r>
        <w:rPr>
          <w:i/>
        </w:rPr>
        <w:t xml:space="preserve">Inwerkingtreding: de bepalingen treden in werking op 1 juli 2021 voor nieuwe gebouwen en op 1 januari 2022 voor bestaande gebouwen</w:t>
      </w:r>
    </w:p>
    <w:p w14:paraId="049B4334" w14:textId="77777777" w:rsidR="00A64ECF" w:rsidRPr="003277B4" w:rsidRDefault="00A64ECF">
      <w:pPr>
        <w:jc w:val="both"/>
        <w:rPr>
          <w:i/>
        </w:rPr>
      </w:pPr>
    </w:p>
    <w:p w14:paraId="1EE0064D" w14:textId="791A0A26" w:rsidR="00453C0B" w:rsidRPr="003277B4" w:rsidRDefault="0078133A" w:rsidP="00453C0B">
      <w:pPr>
        <w:jc w:val="both"/>
        <w:rPr>
          <w:i/>
        </w:rPr>
      </w:pPr>
      <w:r>
        <w:rPr>
          <w:i/>
        </w:rPr>
        <w:t xml:space="preserve">Opmerking:</w:t>
      </w:r>
      <w:r>
        <w:rPr>
          <w:i/>
        </w:rPr>
        <w:t xml:space="preserve"> </w:t>
      </w:r>
      <w:r>
        <w:rPr>
          <w:i/>
        </w:rPr>
        <w:t xml:space="preserve">Op grond van de artikelen L111-9 en L111-10 van het Franse wetboek bouw en woningen kunnen de energie- en milieuprestatieniveaus die in overeenstemming zijn met de doelstellingen van het nationale energiebeleid bij decreet in de Raad van State worden vastgesteld voor respectievelijk nieuwe en bestaande gebouwen.</w:t>
      </w:r>
      <w:r>
        <w:rPr>
          <w:i/>
        </w:rPr>
        <w:t xml:space="preserve"> </w:t>
      </w:r>
    </w:p>
    <w:p w14:paraId="536DDAC3" w14:textId="0C88F7DB" w:rsidR="00FF5321" w:rsidRPr="003277B4" w:rsidRDefault="00453C0B" w:rsidP="00453C0B">
      <w:pPr>
        <w:jc w:val="both"/>
        <w:rPr>
          <w:i/>
        </w:rPr>
      </w:pPr>
      <w:r>
        <w:rPr>
          <w:i/>
        </w:rPr>
        <w:t xml:space="preserve">In dit decreet worden de criteria vastgesteld voor de vervanging van verwarmings- of warmwatersystemen, meer bepaald met betrekking tot de uitstoot van broeikasgassen in nieuwe en bestaande gebouwen voor residentieel en professioneel gebruik.</w:t>
      </w:r>
    </w:p>
    <w:p w14:paraId="386E3F82" w14:textId="77777777" w:rsidR="00FF5321" w:rsidRPr="003277B4" w:rsidRDefault="00FF5321">
      <w:pPr>
        <w:jc w:val="both"/>
        <w:rPr>
          <w:i/>
        </w:rPr>
      </w:pPr>
    </w:p>
    <w:p w14:paraId="788741CE" w14:textId="77777777" w:rsidR="00FF5321" w:rsidRPr="003277B4" w:rsidRDefault="0078133A">
      <w:pPr>
        <w:jc w:val="both"/>
      </w:pPr>
      <w:r>
        <w:rPr>
          <w:i/>
          <w:iCs/>
        </w:rPr>
        <w:t xml:space="preserve">Verwijzingen: de tekst van onderhavig decreet kan worden geraadpleegd op de website van Légifrance</w:t>
      </w:r>
      <w:r>
        <w:rPr>
          <w:i/>
        </w:rPr>
        <w:t xml:space="preserve"> (</w:t>
      </w:r>
      <w:hyperlink r:id="rId8">
        <w:r>
          <w:rPr>
            <w:rStyle w:val="LienInternet"/>
            <w:i/>
          </w:rPr>
          <w:t xml:space="preserve">http://www.legifrance.gouv.fr</w:t>
        </w:r>
      </w:hyperlink>
      <w:r>
        <w:rPr>
          <w:i/>
        </w:rPr>
        <w:t xml:space="preserve">)</w:t>
      </w:r>
    </w:p>
    <w:p w14:paraId="77F46508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75D4E501" w14:textId="77777777" w:rsidR="00FF5321" w:rsidRPr="003277B4" w:rsidRDefault="0078133A">
      <w:pPr>
        <w:pStyle w:val="SNAutorit"/>
        <w:spacing w:before="0" w:after="0"/>
        <w:ind w:firstLine="709"/>
        <w:jc w:val="both"/>
      </w:pPr>
      <w:r>
        <w:t xml:space="preserve">De eerste minister,</w:t>
      </w:r>
    </w:p>
    <w:p w14:paraId="0362565F" w14:textId="77777777" w:rsidR="00FF5321" w:rsidRPr="003277B4" w:rsidRDefault="00FF5321">
      <w:pPr>
        <w:pStyle w:val="SNAutorit"/>
        <w:spacing w:before="0" w:after="0"/>
        <w:ind w:firstLine="709"/>
        <w:jc w:val="both"/>
      </w:pPr>
    </w:p>
    <w:p w14:paraId="6E98297D" w14:textId="0D9078BA" w:rsidR="00FF5321" w:rsidRPr="003277B4" w:rsidRDefault="0078133A">
      <w:pPr>
        <w:pStyle w:val="SNRapport"/>
        <w:spacing w:before="0" w:after="0"/>
        <w:ind w:firstLine="709"/>
        <w:jc w:val="both"/>
      </w:pPr>
      <w:r>
        <w:t xml:space="preserve">Naar aanleiding van het verslag van de minister van Ecologische Transitie,</w:t>
      </w:r>
    </w:p>
    <w:p w14:paraId="5E7C9C57" w14:textId="77777777" w:rsidR="00FF5321" w:rsidRPr="003277B4" w:rsidRDefault="00FF5321">
      <w:pPr>
        <w:pStyle w:val="NormalWeb"/>
        <w:spacing w:before="0" w:after="0"/>
      </w:pPr>
    </w:p>
    <w:p w14:paraId="6D86A03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Gezien Richtlijn (EU) 2015/1535 van het Europees Parlement en de Raad van 9 september 2015 betreffende een informatieprocedure op het gebied van technische voorschriften en regels betreffende de diensten van de informatiemaatschappij, met name kennisgeving nr. 2016/677/F;</w:t>
      </w:r>
    </w:p>
    <w:p w14:paraId="60BDBD1E" w14:textId="77777777" w:rsidR="00A64ECF" w:rsidRPr="003277B4" w:rsidRDefault="00A64ECF">
      <w:pPr>
        <w:pStyle w:val="NormalWeb"/>
        <w:spacing w:before="0" w:after="0"/>
        <w:ind w:firstLine="709"/>
      </w:pPr>
    </w:p>
    <w:p w14:paraId="6A0CFF0A" w14:textId="77777777" w:rsidR="00A64ECF" w:rsidRPr="003277B4" w:rsidRDefault="00A64ECF">
      <w:pPr>
        <w:pStyle w:val="NormalWeb"/>
        <w:spacing w:before="0" w:after="0"/>
        <w:ind w:firstLine="709"/>
      </w:pPr>
      <w:r>
        <w:t xml:space="preserve">Gezien Verordening (EU) nr. 305/2011 van het Europees Parlement en de Raad van 9 maart 2011 tot vaststelling van geharmoniseerde voorwaarden voor het verhandelen van bouwproducten en tot intrekking van Richtlijn 89/106/EEG van de Raad;</w:t>
      </w:r>
      <w:r>
        <w:t xml:space="preserve"> </w:t>
      </w:r>
    </w:p>
    <w:p w14:paraId="0FA105FE" w14:textId="77777777" w:rsidR="00A64ECF" w:rsidRPr="003277B4" w:rsidRDefault="00A64ECF">
      <w:pPr>
        <w:pStyle w:val="NormalWeb"/>
        <w:spacing w:before="0" w:after="0"/>
        <w:ind w:firstLine="709"/>
      </w:pPr>
    </w:p>
    <w:p w14:paraId="2F6F8F35" w14:textId="7A7422A7" w:rsidR="00FF5321" w:rsidRPr="003277B4" w:rsidRDefault="0078133A">
      <w:pPr>
        <w:pStyle w:val="NormalWeb"/>
        <w:spacing w:before="0" w:after="0"/>
        <w:ind w:firstLine="709"/>
      </w:pPr>
      <w:r>
        <w:t xml:space="preserve">Gelet op het wetboek bouwen en wonen, met name artikelen L. 111-9 en L. 111-10;</w:t>
      </w:r>
    </w:p>
    <w:p w14:paraId="65D5A4FD" w14:textId="77777777" w:rsidR="00FF5321" w:rsidRPr="003277B4" w:rsidRDefault="00FF5321">
      <w:pPr>
        <w:pStyle w:val="NormalWeb"/>
        <w:spacing w:before="0" w:after="0"/>
        <w:rPr>
          <w:sz w:val="22"/>
          <w:szCs w:val="22"/>
        </w:rPr>
      </w:pPr>
    </w:p>
    <w:p w14:paraId="50277BB7" w14:textId="6A22B7FF" w:rsidR="00FF5321" w:rsidRPr="003277B4" w:rsidRDefault="0078133A">
      <w:pPr>
        <w:pStyle w:val="NormalWeb"/>
        <w:spacing w:before="0" w:after="0"/>
        <w:ind w:firstLine="709"/>
      </w:pPr>
      <w:r>
        <w:t xml:space="preserve">Gelet op het advies van de Hoge Raad voor de bouw en energie-efficiëntie van DDMMJJJJ;</w:t>
      </w:r>
    </w:p>
    <w:p w14:paraId="15C1F459" w14:textId="77777777" w:rsidR="00FF5321" w:rsidRPr="003277B4" w:rsidRDefault="00FF5321">
      <w:pPr>
        <w:pStyle w:val="NormalWeb"/>
        <w:spacing w:before="0" w:after="0"/>
        <w:ind w:firstLine="709"/>
      </w:pPr>
    </w:p>
    <w:p w14:paraId="4CC7BE24" w14:textId="50F9A447" w:rsidR="00FF5321" w:rsidRPr="003277B4" w:rsidRDefault="0078133A">
      <w:pPr>
        <w:pStyle w:val="NormalWeb"/>
        <w:spacing w:before="0" w:after="0"/>
        <w:ind w:firstLine="709"/>
      </w:pPr>
      <w:r>
        <w:t xml:space="preserve">Gelet op het advies van de Hoge Raad voor Energie van DDMMJJJJ;</w:t>
      </w:r>
    </w:p>
    <w:p w14:paraId="25D653AE" w14:textId="77777777" w:rsidR="00FF5321" w:rsidRPr="003277B4" w:rsidRDefault="00FF5321">
      <w:pPr>
        <w:pStyle w:val="NormalWeb"/>
        <w:spacing w:before="0" w:after="0"/>
      </w:pPr>
    </w:p>
    <w:p w14:paraId="2A550391" w14:textId="14200E30" w:rsidR="00FF5321" w:rsidRPr="003277B4" w:rsidRDefault="0078133A">
      <w:pPr>
        <w:pStyle w:val="NormalWeb"/>
        <w:spacing w:before="0" w:after="0"/>
        <w:ind w:firstLine="709"/>
      </w:pPr>
      <w:r>
        <w:t xml:space="preserve">Gelet op het advies van de Nationale Raad voor evaluatie van normen van DDMMJJJJ;</w:t>
      </w:r>
    </w:p>
    <w:p w14:paraId="1A76A4D9" w14:textId="77777777" w:rsidR="00FF5321" w:rsidRPr="003277B4" w:rsidRDefault="00FF5321">
      <w:pPr>
        <w:pStyle w:val="NormalWeb"/>
        <w:spacing w:before="0" w:after="0"/>
        <w:ind w:firstLine="709"/>
      </w:pPr>
    </w:p>
    <w:p w14:paraId="549EE422" w14:textId="513DF819" w:rsidR="00FF5321" w:rsidRPr="003277B4" w:rsidRDefault="0078133A">
      <w:pPr>
        <w:pStyle w:val="NormalWeb"/>
        <w:spacing w:before="0" w:after="0"/>
        <w:ind w:firstLine="709"/>
      </w:pPr>
      <w:r>
        <w:t xml:space="preserve">Gelet op de opmerkingen geformuleerd tijdens de raadpleging van het publiek van DDMMJJJJ tot en met DDMMJJJJ, in toepassing van artikel L. 123-19-1 van het Franse milieuwetboek,</w:t>
      </w:r>
    </w:p>
    <w:p w14:paraId="6EA2DB3E" w14:textId="77777777" w:rsidR="00FF5321" w:rsidRPr="003277B4" w:rsidRDefault="00FF5321">
      <w:pPr>
        <w:pStyle w:val="NormalWeb"/>
        <w:spacing w:before="0" w:after="0"/>
        <w:ind w:firstLine="709"/>
      </w:pPr>
    </w:p>
    <w:p w14:paraId="78C1D321" w14:textId="77777777" w:rsidR="00FF5321" w:rsidRPr="003277B4" w:rsidRDefault="0078133A">
      <w:pPr>
        <w:pStyle w:val="NormalWeb"/>
        <w:spacing w:before="0" w:after="0"/>
        <w:ind w:firstLine="709"/>
      </w:pPr>
      <w:r>
        <w:t xml:space="preserve">Gehoord de Raad van State (afdeling Openbare Werken);</w:t>
      </w:r>
    </w:p>
    <w:p w14:paraId="3ECD91B3" w14:textId="77777777" w:rsidR="00FF5321" w:rsidRPr="003277B4" w:rsidRDefault="00FF5321">
      <w:pPr>
        <w:pStyle w:val="SNVisa"/>
        <w:spacing w:before="0" w:after="0"/>
        <w:ind w:firstLine="709"/>
        <w:jc w:val="both"/>
      </w:pPr>
    </w:p>
    <w:p w14:paraId="6F5B4B7A" w14:textId="77777777" w:rsidR="00FF5321" w:rsidRPr="003277B4" w:rsidRDefault="00FF5321">
      <w:pPr>
        <w:pStyle w:val="SNActe"/>
        <w:spacing w:before="0" w:after="0"/>
        <w:ind w:firstLine="709"/>
      </w:pPr>
    </w:p>
    <w:p w14:paraId="1C6B8427" w14:textId="77777777" w:rsidR="00FF5321" w:rsidRPr="003277B4" w:rsidRDefault="00FF5321">
      <w:pPr>
        <w:pStyle w:val="SNActe"/>
        <w:spacing w:before="0" w:after="0"/>
        <w:ind w:firstLine="709"/>
      </w:pPr>
    </w:p>
    <w:p w14:paraId="63B99752" w14:textId="77777777" w:rsidR="00FF5321" w:rsidRPr="003277B4" w:rsidRDefault="00FF5321">
      <w:pPr>
        <w:pStyle w:val="SNActe"/>
        <w:spacing w:before="0" w:after="0"/>
        <w:ind w:firstLine="709"/>
      </w:pPr>
    </w:p>
    <w:p w14:paraId="61EF05BF" w14:textId="77777777" w:rsidR="00FF5321" w:rsidRPr="003277B4" w:rsidRDefault="0078133A" w:rsidP="000E5B68">
      <w:pPr>
        <w:pStyle w:val="SNActe"/>
        <w:keepNext/>
        <w:spacing w:before="0" w:after="0"/>
        <w:ind w:firstLine="709"/>
      </w:pPr>
      <w:r>
        <w:t xml:space="preserve">Decreteert:</w:t>
      </w:r>
    </w:p>
    <w:p w14:paraId="29BC4BE0" w14:textId="77777777" w:rsidR="00FF5321" w:rsidRPr="003277B4" w:rsidRDefault="00FF5321" w:rsidP="000E5B68">
      <w:pPr>
        <w:pStyle w:val="SNActe"/>
        <w:keepNext/>
        <w:spacing w:before="0" w:after="0"/>
        <w:ind w:firstLine="709"/>
      </w:pPr>
    </w:p>
    <w:p w14:paraId="37B7A1E6" w14:textId="77777777" w:rsidR="00FF5321" w:rsidRPr="003277B4" w:rsidRDefault="0078133A" w:rsidP="000E5B68">
      <w:pPr>
        <w:pStyle w:val="SNArticle"/>
        <w:keepNext/>
        <w:spacing w:before="0" w:after="0"/>
        <w:ind w:firstLine="709"/>
      </w:pPr>
      <w:r>
        <w:t xml:space="preserve">Artikel 1</w:t>
      </w:r>
    </w:p>
    <w:p w14:paraId="1ACAC003" w14:textId="77777777" w:rsidR="00FF5321" w:rsidRPr="003277B4" w:rsidRDefault="00FF5321" w:rsidP="000E5B68">
      <w:pPr>
        <w:pStyle w:val="BodyText"/>
        <w:keepNext/>
        <w:spacing w:after="0"/>
        <w:rPr>
          <w:bCs/>
        </w:rPr>
      </w:pPr>
    </w:p>
    <w:p w14:paraId="6F34E331" w14:textId="7D73E037" w:rsidR="00FF5321" w:rsidRPr="003277B4" w:rsidRDefault="0078133A" w:rsidP="000E5B68">
      <w:pPr>
        <w:pStyle w:val="BodyText"/>
        <w:keepNext/>
        <w:spacing w:after="0"/>
        <w:ind w:firstLine="709"/>
      </w:pPr>
      <w:r>
        <w:t xml:space="preserve">Aan het begin van titel III van boek I van het Franse wetboek voor bouwen en wonen wordt een inleidend hoofdstuk ingevoegd dat als volgt komt te luiden:</w:t>
      </w:r>
    </w:p>
    <w:p w14:paraId="5AFCC02A" w14:textId="77777777" w:rsidR="00FF5321" w:rsidRPr="003277B4" w:rsidRDefault="0078133A">
      <w:pPr>
        <w:pStyle w:val="western"/>
      </w:pPr>
      <w:r>
        <w:t xml:space="preserve">“Inleidend hoofdstuk:</w:t>
      </w:r>
      <w:r>
        <w:t xml:space="preserve"> </w:t>
      </w:r>
      <w:r>
        <w:t xml:space="preserve">Milieuprestaties van verwarmings- en warmwatersystemen</w:t>
      </w:r>
    </w:p>
    <w:p w14:paraId="2D6504B8" w14:textId="77777777" w:rsidR="00FF5321" w:rsidRPr="003277B4" w:rsidRDefault="0078133A" w:rsidP="000E5B68">
      <w:pPr>
        <w:pStyle w:val="western"/>
        <w:keepNext/>
      </w:pPr>
      <w:r>
        <w:t xml:space="preserve">“Art. R. 130-1:</w:t>
      </w:r>
    </w:p>
    <w:p w14:paraId="1772CB2E" w14:textId="36BB6966" w:rsidR="00FF5321" w:rsidRPr="003277B4" w:rsidRDefault="00DF19CD">
      <w:pPr>
        <w:pStyle w:val="western"/>
      </w:pPr>
      <w:r>
        <w:t xml:space="preserve">“I. - De installatie in gebouwen van verwarmings- of warmwaterproductiesystemen die hoofdzakelijk brandstoffen verbruiken waarvan de broeikasgasemissies 250 gCO2eq/kWh PCI of meer bedragen, is verboden, ook ter vervanging van bestaande toestellen.</w:t>
      </w:r>
    </w:p>
    <w:p w14:paraId="6280E9C6" w14:textId="7CE3AEF9" w:rsidR="0060561A" w:rsidRPr="003277B4" w:rsidRDefault="00DF19CD" w:rsidP="000E5B68">
      <w:pPr>
        <w:pStyle w:val="western"/>
        <w:keepNext/>
      </w:pPr>
      <w:r>
        <w:t xml:space="preserve">“II.</w:t>
      </w:r>
      <w:r>
        <w:t xml:space="preserve"> </w:t>
      </w:r>
      <w:r>
        <w:t xml:space="preserve">- Deze bepaling is niet van toepassing op bestaande gebouwen uit hoofde van:</w:t>
      </w:r>
    </w:p>
    <w:p w14:paraId="42FC266F" w14:textId="314ED723" w:rsidR="0060561A" w:rsidRPr="003277B4" w:rsidRDefault="0060561A">
      <w:pPr>
        <w:pStyle w:val="western"/>
      </w:pPr>
      <w:r>
        <w:t xml:space="preserve">“1° hetzij een duidelijke technische onmogelijkheid om de bestaande uitrusting te vervangen door een verwarmings- of warmwatersysteem die de in I bepaalde drempelwaarden voor broeikasgasemissies respecteren, in het bijzonder omwille ruimtebeperkingen, wanneer dit leidt tot de niet-naleving van erfdienstbaarheden of wettelijke of reglementaire bepalingen met betrekking tot het grond- of eigendomsrechten;</w:t>
      </w:r>
    </w:p>
    <w:p w14:paraId="29E9705D" w14:textId="1001564D" w:rsidR="00DF19CD" w:rsidRPr="003277B4" w:rsidRDefault="0060561A">
      <w:pPr>
        <w:pStyle w:val="western"/>
      </w:pPr>
      <w:r>
        <w:t xml:space="preserve">“2° hetzij het ontbreken van een oplossing voor de aansluiting op warmte- of aardgasnetten, en wanneer de installatie van een nieuwe uitrusting die voldoet aan de bepalingen onder I, werkzaamheden vereisten ter verbetering van het openbare elektriciteitsnet vereist.</w:t>
      </w:r>
      <w:r>
        <w:t xml:space="preserve"> </w:t>
      </w:r>
    </w:p>
    <w:p w14:paraId="69B08D63" w14:textId="5F7836C7" w:rsidR="00166E29" w:rsidRPr="003277B4" w:rsidRDefault="00DF19CD" w:rsidP="009D5007">
      <w:pPr>
        <w:pStyle w:val="western"/>
        <w:spacing w:before="0"/>
      </w:pPr>
      <w:r>
        <w:t xml:space="preserve">“III.</w:t>
      </w:r>
      <w:r>
        <w:t xml:space="preserve"> </w:t>
      </w:r>
      <w:r>
        <w:t xml:space="preserve">- De bouwheer bewijst dat het gebouw onder een van de gevallen onder II valt, door overlegging van een verklaring die door een onder zijn gezag werkende deskundige is opgesteld.</w:t>
      </w:r>
    </w:p>
    <w:p w14:paraId="6492B3BD" w14:textId="52124137" w:rsidR="00FF5321" w:rsidRPr="003277B4" w:rsidRDefault="00166E29" w:rsidP="00426DA9">
      <w:pPr>
        <w:pStyle w:val="western"/>
        <w:spacing w:before="0" w:after="0"/>
      </w:pPr>
      <w:r>
        <w:t xml:space="preserve">“IV.</w:t>
      </w:r>
      <w:r>
        <w:t xml:space="preserve"> </w:t>
      </w:r>
      <w:r>
        <w:t xml:space="preserve">- De bepalingen van dit artikel zijn van toepassing op de bouw van nieuwe gebouwen waarvan de aanvraag voor een bouwvergunning is ingediend na 1 juli 2021 en op bestaande gebouwen waarvan de werkzaamheden als bedoeld in I zijn aangevangen na 1 januari 2022.</w:t>
      </w:r>
      <w:r>
        <w:t xml:space="preserve"> </w:t>
      </w:r>
      <w:r>
        <w:t xml:space="preserve">”</w:t>
      </w:r>
    </w:p>
    <w:p w14:paraId="74EC101B" w14:textId="0E40A002" w:rsidR="00FF5321" w:rsidRPr="003277B4" w:rsidRDefault="00FF5321">
      <w:pPr>
        <w:ind w:firstLine="709"/>
      </w:pPr>
    </w:p>
    <w:p w14:paraId="1F32D1D3" w14:textId="77777777" w:rsidR="00FF5321" w:rsidRPr="003277B4" w:rsidRDefault="00FF5321">
      <w:pPr>
        <w:ind w:firstLine="709"/>
        <w:rPr>
          <w:bCs/>
        </w:rPr>
      </w:pPr>
    </w:p>
    <w:p w14:paraId="7BA8426C" w14:textId="6047382D" w:rsidR="00FF5321" w:rsidRPr="003277B4" w:rsidRDefault="0078133A" w:rsidP="000E5B68">
      <w:pPr>
        <w:keepNext/>
        <w:ind w:firstLine="709"/>
        <w:jc w:val="center"/>
        <w:rPr>
          <w:b/>
          <w:bCs/>
        </w:rPr>
      </w:pPr>
      <w:r>
        <w:rPr>
          <w:b/>
          <w:bCs/>
        </w:rPr>
        <w:t xml:space="preserve">Artikel 2</w:t>
      </w:r>
    </w:p>
    <w:p w14:paraId="010920F9" w14:textId="77777777" w:rsidR="00FF5321" w:rsidRPr="003277B4" w:rsidRDefault="00FF5321" w:rsidP="000E5B68">
      <w:pPr>
        <w:keepNext/>
        <w:ind w:firstLine="709"/>
        <w:jc w:val="both"/>
      </w:pPr>
    </w:p>
    <w:p w14:paraId="5642AE1F" w14:textId="20E782C7" w:rsidR="00FF5321" w:rsidRPr="003277B4" w:rsidRDefault="0078133A">
      <w:pPr>
        <w:ind w:firstLine="709"/>
        <w:jc w:val="both"/>
      </w:pPr>
      <w:r>
        <w:t xml:space="preserve">De minister van Ecologische Transitie en de minister gemachtigd door de minister voor Ecologische Transitie, belast met huisvesting zijn belast met de uitvoering van onderhavig decreet dat in het </w:t>
      </w:r>
      <w:r>
        <w:rPr>
          <w:i/>
          <w:iCs/>
        </w:rPr>
        <w:t xml:space="preserve">staatsblad</w:t>
      </w:r>
      <w:r>
        <w:t xml:space="preserve"> van de Franse Republiek zal worden bekendgemaakt.</w:t>
      </w:r>
    </w:p>
    <w:p w14:paraId="571EC7E8" w14:textId="77777777" w:rsidR="00FF5321" w:rsidRPr="003277B4" w:rsidRDefault="00FF5321">
      <w:pPr>
        <w:ind w:firstLine="709"/>
        <w:jc w:val="both"/>
      </w:pPr>
    </w:p>
    <w:p w14:paraId="52E8031F" w14:textId="77777777" w:rsidR="00FF5321" w:rsidRPr="003277B4" w:rsidRDefault="00FF5321">
      <w:pPr>
        <w:ind w:firstLine="709"/>
        <w:jc w:val="both"/>
      </w:pPr>
    </w:p>
    <w:p w14:paraId="29CC8F0F" w14:textId="6C90C636" w:rsidR="00FF5321" w:rsidRPr="003277B4" w:rsidRDefault="0078133A">
      <w:r>
        <w:t xml:space="preserve">Gedaan op</w:t>
      </w:r>
      <w:r>
        <w:t xml:space="preserve"> </w:t>
      </w:r>
    </w:p>
    <w:p w14:paraId="0910EF1F" w14:textId="69B22225" w:rsidR="00544005" w:rsidRPr="003277B4" w:rsidRDefault="00544005"/>
    <w:p w14:paraId="71D4D3E2" w14:textId="2EFAA8A8" w:rsidR="00544005" w:rsidRPr="003277B4" w:rsidRDefault="00544005">
      <w:r>
        <w:t xml:space="preserve">Door de eerste minister</w:t>
      </w:r>
    </w:p>
    <w:p w14:paraId="27990147" w14:textId="77777777" w:rsidR="00FF5321" w:rsidRPr="003277B4" w:rsidRDefault="00FF5321"/>
    <w:p w14:paraId="33D2B791" w14:textId="77777777" w:rsidR="00FF5321" w:rsidRPr="003277B4" w:rsidRDefault="00FF5321">
      <w:pPr>
        <w:rPr>
          <w:lang w:eastAsia="fr-FR"/>
        </w:rPr>
      </w:pPr>
    </w:p>
    <w:p w14:paraId="35D9070D" w14:textId="77777777" w:rsidR="00FF5321" w:rsidRPr="003277B4" w:rsidRDefault="0078133A">
      <w:pPr>
        <w:suppressAutoHyphens w:val="0"/>
        <w:jc w:val="right"/>
      </w:pPr>
      <w:r>
        <w:t xml:space="preserve">De minister van Ecologische Transitie,</w:t>
      </w:r>
    </w:p>
    <w:p w14:paraId="61F03B3D" w14:textId="77777777" w:rsidR="00FF5321" w:rsidRPr="003277B4" w:rsidRDefault="00FF5321">
      <w:pPr>
        <w:suppressAutoHyphens w:val="0"/>
        <w:rPr>
          <w:lang w:eastAsia="fr-FR"/>
        </w:rPr>
      </w:pPr>
    </w:p>
    <w:p w14:paraId="581D71DE" w14:textId="77777777" w:rsidR="00FF5321" w:rsidRPr="003277B4" w:rsidRDefault="00FF5321">
      <w:pPr>
        <w:suppressAutoHyphens w:val="0"/>
        <w:rPr>
          <w:lang w:eastAsia="fr-FR"/>
        </w:rPr>
      </w:pPr>
    </w:p>
    <w:p w14:paraId="7CA64243" w14:textId="77777777" w:rsidR="00FF5321" w:rsidRPr="003277B4" w:rsidRDefault="0078133A">
      <w:pPr>
        <w:suppressAutoHyphens w:val="0"/>
        <w:jc w:val="right"/>
      </w:pPr>
      <w:r>
        <w:t xml:space="preserve">Barbara POMPILI</w:t>
      </w:r>
    </w:p>
    <w:p w14:paraId="114904C5" w14:textId="77777777" w:rsidR="00FF5321" w:rsidRPr="003277B4" w:rsidRDefault="00FF5321">
      <w:pPr>
        <w:suppressAutoHyphens w:val="0"/>
        <w:jc w:val="right"/>
        <w:rPr>
          <w:lang w:eastAsia="fr-FR"/>
        </w:rPr>
      </w:pPr>
    </w:p>
    <w:p w14:paraId="3948B9EE" w14:textId="3DC220BF" w:rsidR="00FF5321" w:rsidRPr="003277B4" w:rsidRDefault="0078133A" w:rsidP="00564508">
      <w:pPr>
        <w:suppressAutoHyphens w:val="0"/>
        <w:ind w:right="4032"/>
      </w:pPr>
      <w:r>
        <w:t xml:space="preserve">De minister, gemachtigd door de minister voor Ecologische Transitie, belast met huisvesting,</w:t>
      </w:r>
    </w:p>
    <w:p w14:paraId="3611BA6D" w14:textId="77777777" w:rsidR="00FF5321" w:rsidRPr="003277B4" w:rsidRDefault="00FF5321">
      <w:pPr>
        <w:suppressAutoHyphens w:val="0"/>
        <w:rPr>
          <w:lang w:eastAsia="fr-FR"/>
        </w:rPr>
      </w:pPr>
    </w:p>
    <w:p w14:paraId="6129AEB4" w14:textId="2AF7261A" w:rsidR="00FF5321" w:rsidRPr="003277B4" w:rsidRDefault="0078133A" w:rsidP="0078133A">
      <w:pPr>
        <w:suppressAutoHyphens w:val="0"/>
      </w:pPr>
      <w:r>
        <w:t xml:space="preserve">Emmanuel WARGON</w:t>
      </w:r>
    </w:p>
    <w:sectPr w:rsidR="00FF5321" w:rsidRPr="003277B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25D1" w14:textId="77777777" w:rsidR="00AE2648" w:rsidRDefault="00AE2648" w:rsidP="004C2249">
      <w:r>
        <w:separator/>
      </w:r>
    </w:p>
  </w:endnote>
  <w:endnote w:type="continuationSeparator" w:id="0">
    <w:p w14:paraId="6D4AFAE0" w14:textId="77777777" w:rsidR="00AE2648" w:rsidRDefault="00AE2648" w:rsidP="004C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 'Times New Roman'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5D978" w14:textId="77777777" w:rsidR="00AE2648" w:rsidRDefault="00AE2648" w:rsidP="004C2249">
      <w:r>
        <w:separator/>
      </w:r>
    </w:p>
  </w:footnote>
  <w:footnote w:type="continuationSeparator" w:id="0">
    <w:p w14:paraId="333ACE6C" w14:textId="77777777" w:rsidR="00AE2648" w:rsidRDefault="00AE2648" w:rsidP="004C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417"/>
    <w:multiLevelType w:val="hybridMultilevel"/>
    <w:tmpl w:val="11240A9E"/>
    <w:lvl w:ilvl="0" w:tplc="46EC6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4660"/>
    <w:multiLevelType w:val="hybridMultilevel"/>
    <w:tmpl w:val="7EAAA912"/>
    <w:lvl w:ilvl="0" w:tplc="3CC0EA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93A8C"/>
    <w:rsid w:val="000A51D1"/>
    <w:rsid w:val="000E5B68"/>
    <w:rsid w:val="00144D22"/>
    <w:rsid w:val="00166E29"/>
    <w:rsid w:val="003157C1"/>
    <w:rsid w:val="003277B4"/>
    <w:rsid w:val="00355D19"/>
    <w:rsid w:val="003D48E8"/>
    <w:rsid w:val="003F1679"/>
    <w:rsid w:val="00425342"/>
    <w:rsid w:val="00426DA9"/>
    <w:rsid w:val="00453C0B"/>
    <w:rsid w:val="0047200C"/>
    <w:rsid w:val="00487E9D"/>
    <w:rsid w:val="004C2249"/>
    <w:rsid w:val="0052541C"/>
    <w:rsid w:val="00544005"/>
    <w:rsid w:val="00564508"/>
    <w:rsid w:val="005816B7"/>
    <w:rsid w:val="0060561A"/>
    <w:rsid w:val="00622B0C"/>
    <w:rsid w:val="006455FC"/>
    <w:rsid w:val="006D7694"/>
    <w:rsid w:val="006E4EB6"/>
    <w:rsid w:val="0078133A"/>
    <w:rsid w:val="007B58F9"/>
    <w:rsid w:val="00834E5E"/>
    <w:rsid w:val="009019C9"/>
    <w:rsid w:val="00936FB4"/>
    <w:rsid w:val="009D5007"/>
    <w:rsid w:val="00A64ECF"/>
    <w:rsid w:val="00AE2648"/>
    <w:rsid w:val="00B40FF8"/>
    <w:rsid w:val="00B41E7E"/>
    <w:rsid w:val="00BB2011"/>
    <w:rsid w:val="00C0605D"/>
    <w:rsid w:val="00C12090"/>
    <w:rsid w:val="00CA5186"/>
    <w:rsid w:val="00CD4C4F"/>
    <w:rsid w:val="00CD630A"/>
    <w:rsid w:val="00DF19CD"/>
    <w:rsid w:val="00E16AF7"/>
    <w:rsid w:val="00E94691"/>
    <w:rsid w:val="00ED40B5"/>
    <w:rsid w:val="00EE77FC"/>
    <w:rsid w:val="00F052DF"/>
    <w:rsid w:val="00F411CA"/>
    <w:rsid w:val="00FF458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86843"/>
  <w15:docId w15:val="{F7FFC9C0-778D-449E-9136-7479076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nl-N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etexteCar">
    <w:name w:val="corps de texte Car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DefaultParagraphFont"/>
    <w:qFormat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240" w:after="240"/>
      <w:jc w:val="center"/>
    </w:pPr>
    <w:rPr>
      <w:b/>
    </w:r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western">
    <w:name w:val="western"/>
    <w:basedOn w:val="Normal"/>
    <w:qFormat/>
    <w:pPr>
      <w:suppressAutoHyphens w:val="0"/>
      <w:spacing w:before="100" w:after="119"/>
      <w:jc w:val="both"/>
    </w:pPr>
    <w:rPr>
      <w:lang w:eastAsia="fr-FR" w:bidi="ar-SA"/>
    </w:rPr>
  </w:style>
  <w:style w:type="paragraph" w:customStyle="1" w:styleId="corpsdetexte">
    <w:name w:val="corps de texte"/>
    <w:basedOn w:val="Normal"/>
    <w:qFormat/>
    <w:pPr>
      <w:suppressAutoHyphens w:val="0"/>
      <w:spacing w:after="240"/>
      <w:ind w:firstLine="709"/>
      <w:jc w:val="both"/>
    </w:pPr>
    <w:rPr>
      <w:lang w:eastAsia="fr-FR" w:bidi="ar-SA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Text">
    <w:name w:val="annotation text"/>
    <w:basedOn w:val="Normal"/>
    <w:link w:val="CommentTextChar"/>
    <w:uiPriority w:val="99"/>
    <w:unhideWhenUsed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Mangal"/>
      <w:kern w:val="2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ECF"/>
    <w:rPr>
      <w:rFonts w:ascii="Times New Roman" w:eastAsia="Times New Roman" w:hAnsi="Times New Roman" w:cs="Mangal"/>
      <w:b/>
      <w:bCs/>
      <w:kern w:val="2"/>
      <w:sz w:val="20"/>
      <w:szCs w:val="18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4C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C22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C2249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4AE2-E9F1-44C5-9FBF-BBE43FA1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DOZIERES Alexandre</dc:creator>
  <dc:description/>
  <cp:lastModifiedBy>Liu, Lei</cp:lastModifiedBy>
  <cp:revision>7</cp:revision>
  <dcterms:created xsi:type="dcterms:W3CDTF">2020-12-30T13:00:00Z</dcterms:created>
  <dcterms:modified xsi:type="dcterms:W3CDTF">2021-01-18T02:25:00Z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