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7B6A" w14:textId="77777777" w:rsidR="006654F9" w:rsidRDefault="003F6105" w:rsidP="0023425A">
      <w:pPr>
        <w:widowControl w:val="0"/>
        <w:autoSpaceDE w:val="0"/>
        <w:autoSpaceDN w:val="0"/>
        <w:spacing w:before="120" w:after="23"/>
        <w:ind w:left="142" w:right="-6"/>
        <w:jc w:val="right"/>
        <w:rPr>
          <w:rFonts w:ascii="Arial" w:eastAsia="Arial" w:hAnsi="Arial" w:cs="Arial"/>
          <w:b/>
          <w:sz w:val="24"/>
          <w:szCs w:val="22"/>
        </w:rPr>
      </w:pPr>
      <w:r>
        <w:rPr>
          <w:rFonts w:ascii="Arial" w:hAnsi="Arial"/>
          <w:b/>
          <w:sz w:val="24"/>
        </w:rPr>
        <w:t>9 March 2023</w:t>
      </w:r>
    </w:p>
    <w:p w14:paraId="7CC191B5" w14:textId="77777777" w:rsidR="006654F9" w:rsidRPr="00F566B0" w:rsidRDefault="000B6B43" w:rsidP="0023425A">
      <w:pPr>
        <w:widowControl w:val="0"/>
        <w:pBdr>
          <w:bottom w:val="single" w:sz="4" w:space="1" w:color="auto"/>
        </w:pBdr>
        <w:autoSpaceDE w:val="0"/>
        <w:autoSpaceDN w:val="0"/>
        <w:spacing w:before="120" w:after="23"/>
        <w:ind w:right="-6"/>
        <w:jc w:val="both"/>
        <w:rPr>
          <w:rFonts w:ascii="Arial" w:eastAsia="Arial" w:hAnsi="Arial" w:cs="Arial"/>
          <w:b/>
          <w:sz w:val="22"/>
          <w:szCs w:val="22"/>
        </w:rPr>
      </w:pPr>
      <w:r>
        <w:rPr>
          <w:rFonts w:ascii="Arial" w:hAnsi="Arial"/>
          <w:b/>
          <w:sz w:val="22"/>
        </w:rPr>
        <w:t>DRAFT ROYAL DECREE ON PROCESSING AIDS USED IN FOOD PROCESSING AND PRODUCTION PROCESSES</w:t>
      </w:r>
    </w:p>
    <w:p w14:paraId="28FFC4DE"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Together with food additives, enzymes and flavourings, processing aids constitute a group of substances identified as technological ingredients, the use of which is essential for the production and processing of foodstuffs.</w:t>
      </w:r>
    </w:p>
    <w:p w14:paraId="773032B7" w14:textId="77777777" w:rsidR="006654F9" w:rsidRPr="00F566B0" w:rsidRDefault="00484E93"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Unlike food additives, enzymes and flavourings, which have their corresponding legislative acts, there is no harmonised regulation in the European Union for processing aids, except for a few exceptions such as extraction solvents, caseins and caseinates, among others. The only reference in European Union legislation is found in Regulation (EC) No 1333/2008 of the European Parliament and of the Council of 16 December 2008 on food additives, which defines processing aids but expressly excludes them from its scope of application. Therefore, the legislation that, in each case, exists in the Member States of the European Union is applicable, which is why the principle of mutual recognition between Member States is of particular importance.</w:t>
      </w:r>
    </w:p>
    <w:p w14:paraId="0F168DEB"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Spain, there are numerous sectoral rules (technical and health regulations or quality standards) that regulate the use of processing aids. Many of these have been in force for more than 35 years, and have undergone profound changes as a result of the need to update them or due to the application of European Union regulations on hygiene, food additives, materials in contact with food, etc. which regulate aspects contained therein.</w:t>
      </w:r>
    </w:p>
    <w:p w14:paraId="6F4F3886" w14:textId="77777777" w:rsidR="00836836"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The purpose of this Royal Decree is to group into a single regulation the processing aids which are, at the time of publication, authorised in a dispersed manner in several national regulations, in order to facilitate their consideration and application by economic operators and control authorities in the development of their corresponding activities, and thus to provide them with greater legal certainty. </w:t>
      </w:r>
    </w:p>
    <w:p w14:paraId="4D3869CF" w14:textId="77777777" w:rsidR="006654F9" w:rsidRPr="00F566B0" w:rsidRDefault="006F5F7C"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addition, it was considered appropriate to eliminate those processing aids that have become obsolete, and to lay down provisions relating to their specifications and labelling in order to ensure their safety, correct identification and use.</w:t>
      </w:r>
    </w:p>
    <w:p w14:paraId="0840113B" w14:textId="77777777" w:rsidR="00566CFE" w:rsidRPr="00F566B0" w:rsidRDefault="00566CFE"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For the incorporation of processing aids that were not authorised as such in national regulations, the autonomous body Spanish Agency for Food Safety and Nutrition (AESAN OA) initiated a procedure in which interested parties were invited to submit their applications. These applications were evaluated in order to verify compliance with the requirements laid down for the processing aids in their definition, and thus decide whether or not to include them in the list contained in Annex I of this Royal Decree.</w:t>
      </w:r>
    </w:p>
    <w:p w14:paraId="1CE1AE8C" w14:textId="77777777" w:rsidR="00515442" w:rsidRDefault="00B24D4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Regarding processing aids used in foodstuffs of animal origin, this Royal Decree only covers those used in the production or processing of edible fats (animal, vegetable and anhydrous), margarines, minarines and fatty preparations, cephalopods, bones, tripe, natural casings and blood products, as these have a regulatory basis or a report of the AESAN OA Scientific Committee establishing that the use of the processing aid under specific conditions does not pose a risk to the health of the consumer.</w:t>
      </w:r>
    </w:p>
    <w:p w14:paraId="18F1E77C" w14:textId="77777777" w:rsidR="00B24D44" w:rsidRPr="00F566B0" w:rsidRDefault="00B24D4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However, since not all food categories have been included in Part A of Annex I, as not all sectors have rules governing the use of processing aids or currently have a report of the AESAN OA Scientific Committee establishing that their use under specific conditions does not pose a risk to the health of the consumer, this does not prevent the use of processing aids in these categories provided that their use can be demonstrated to be safe, </w:t>
      </w:r>
      <w:proofErr w:type="spellStart"/>
      <w:r>
        <w:rPr>
          <w:rFonts w:ascii="Arial" w:hAnsi="Arial"/>
          <w:sz w:val="22"/>
        </w:rPr>
        <w:t>i.e</w:t>
      </w:r>
      <w:proofErr w:type="spellEnd"/>
      <w:r>
        <w:rPr>
          <w:rFonts w:ascii="Arial" w:hAnsi="Arial"/>
          <w:sz w:val="22"/>
        </w:rPr>
        <w:t xml:space="preserve"> that the operator can reliably guarantee that the processing aids used are safe, as well as the food placed on the market, in compliance with the provisions of Regulation (EC) No 178/2002 of the European Parliament and of the Council of 28 January 2002 laying down the general principles and requirements of food law, establishing the European Food Safety Authority and laying down procedures in matters of food safety.</w:t>
      </w:r>
    </w:p>
    <w:p w14:paraId="134A437C" w14:textId="77777777" w:rsidR="00446A5B" w:rsidRPr="00F566B0" w:rsidRDefault="00DC0AA8"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Likewise, due to the particularity of the product, the processing aids used in the process of </w:t>
      </w:r>
      <w:r>
        <w:rPr>
          <w:rFonts w:ascii="Arial" w:hAnsi="Arial"/>
          <w:sz w:val="22"/>
        </w:rPr>
        <w:lastRenderedPageBreak/>
        <w:t>producing edible oils, as regulated by Royal Decree 640/2015 of 10 July 2015 approving the list of processing aids authorised for the production of edible vegetable oils and their identity and purity criteria, and amending Royal Decree 308/1983 of 25 January 1983 approving technical and health regulations for edible vegetable oils, are not included in the scope of this Royal Decree.</w:t>
      </w:r>
    </w:p>
    <w:p w14:paraId="230BB1CF" w14:textId="77777777" w:rsidR="00A571CF" w:rsidRDefault="004604FF"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addition, it was considered appropriate to include in Annex I of this Royal Decree the processing aids used in particular situations, which did not have a regulatory basis but did have a safety assessment, thus facilitating their use on the basis of appropriate conditions in such a way as to ensure food safety and proper marketing.</w:t>
      </w:r>
    </w:p>
    <w:p w14:paraId="12B109CD" w14:textId="77777777" w:rsidR="00CA1EB5" w:rsidRPr="00F566B0" w:rsidRDefault="004604FF"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This would be the case for processing aids used for the production of fruit and vegetables, whose conditions require, in many cases, washing to remove soil, dirt, dust, etc. before distribution. Given that water is a scarce commodity that needs to be optimised, its recirculation for repeated use during the washing of fruit and vegetables is a justified practice. In such cases, it may be necessary to use detergents and/or disinfectants, which would act as aids, in order to maintain the hygienic quality of the water in accordance with the regulations in force. In these cases, once the process of washing the fruit and vegetables has been completed and after the time required for the aids used to exert their intended effect, it is essential to take the necessary measures to ensure that they are removed from the fruit and vegetables.</w:t>
      </w:r>
    </w:p>
    <w:p w14:paraId="2CD1A868" w14:textId="77777777" w:rsidR="00D32584" w:rsidRPr="00F566B0" w:rsidRDefault="00D32584"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any event, the use of processing aids shall be subject to demonstration of compliance with the requirements laid down in the relevant definition in Regulation (EC) No 1333/2008 on food additives, and the criterion of safe use laid down in Regulation (EC) No 178/2002 of the European Parliament and of the Council of 28 January 2002 laying down the general principles and requirements of food law, establishing the European Food Safety Authority and laying down procedures in matters of food safety.</w:t>
      </w:r>
    </w:p>
    <w:p w14:paraId="02367AB2" w14:textId="77777777" w:rsidR="006654F9" w:rsidRPr="00F566B0" w:rsidRDefault="009D74E0"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It is also appropriate to clarify the legal status of these disinfectants used in the treatment of wash water, so that their use does not conflict with other applicable legislation. In this regard, it is appropriate to distinguish these disinfectants from those used on food contact surfaces, which are considered to be biocidal products and are therefore regulated by Regulation (EU) No 528/2012 of the European Parliament and of the Council of 22 May 2012 concerning the making available on the market and use of biocidal products, Article 2 of which explicitly excludes biocidal products used as processing aids.</w:t>
      </w:r>
    </w:p>
    <w:p w14:paraId="7F0DBB21" w14:textId="77777777" w:rsidR="00F129F3"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Regulation (EC) No 1107/2009 of the European Parliament and of the Council of 21 October 2009 concerning the placing of plant protection products on the market and repealing Council Directives 79/117/EEC and 91/414/EEC applies to products intended, inter alia, to protect plants or plant products against all harmful organisms or to prevent the action of such organisms, unless the main purpose of these products is considered to be for reasons of hygiene.</w:t>
      </w:r>
    </w:p>
    <w:p w14:paraId="4CD0D13C" w14:textId="77777777" w:rsidR="0077013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Therefore, the effects that substances with disinfecting properties may have on the surface of fruit and vegetables shall not be covered by this Royal Decree. Such substances could not be used in mixtures with plant protection products intended for use in post-harvest treatments, since, in such a case, they would contribute to improving effectiveness and would require authorisation as an ‘adjuvant’ in the Official Register of Plant Protection Products and Material of the Ministry of Agriculture, Fisheries and Food, in accordance with the provisions of Regulation (EC) No 1107/2009.</w:t>
      </w:r>
    </w:p>
    <w:p w14:paraId="01F7B91A" w14:textId="77777777" w:rsidR="005F3A27" w:rsidRDefault="005F3A27" w:rsidP="009708BC">
      <w:pPr>
        <w:widowControl w:val="0"/>
        <w:autoSpaceDE w:val="0"/>
        <w:autoSpaceDN w:val="0"/>
        <w:spacing w:before="120"/>
        <w:ind w:firstLine="357"/>
        <w:jc w:val="both"/>
        <w:rPr>
          <w:rFonts w:ascii="Arial" w:hAnsi="Arial" w:cs="Arial"/>
          <w:sz w:val="22"/>
          <w:szCs w:val="22"/>
        </w:rPr>
      </w:pPr>
      <w:r>
        <w:rPr>
          <w:rFonts w:ascii="Arial" w:hAnsi="Arial"/>
          <w:sz w:val="22"/>
        </w:rPr>
        <w:t>For the inclusion of new processing aids in the list in Annex I of this Royal Decree, a report of the AESAN OA Scientific Committee reflecting the absence of risk to the consumer shall be required. Given the importance of processing aids in the process of food production, which can have a major effect on the sector and a high impact on final quality, they must also receive a favourable opinion from the Ministry of Agriculture, Fisheries and Food.</w:t>
      </w:r>
    </w:p>
    <w:p w14:paraId="1784C6CE"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This Royal Decree complies with the principles of good regulation referred to in Article 129 of Law 39/2015 of 1 October 2015 on the Common Administrative Procedure of Public Administrations, which are the principles of necessity, effectiveness, proportionality, legal certainty, transparency and efficiency.</w:t>
      </w:r>
    </w:p>
    <w:p w14:paraId="5BCB94B1"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lastRenderedPageBreak/>
        <w:t xml:space="preserve">Thus, in relation to the principles of necessity and effectiveness, the Royal Decree meets an objective of general interest. </w:t>
      </w:r>
    </w:p>
    <w:p w14:paraId="2C144290"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General Law 14/1986 of 25 April 1986 on Health established the obligation of public health administrations to focus their actions primarily on the promotion of health and the prevention of diseases. The aforementioned law provides that activities and products which, directly or indirectly, may have negative consequences for health are subject to control by the public health administrations. </w:t>
      </w:r>
    </w:p>
    <w:p w14:paraId="204A563F"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Law 17/2011 of 5 July 2011 on food safety and nutrition aims to recognise and effectively protect the right to food safety, understood as the right to know the potential risks that may be associated with a food and/or any of its components; the right to know the impact of emerging risks on food safety and for the competent administrations to ensure the greatest possible protection against such risks. The recognition of this right results in the establishment of food safety standards, as a fundamental aspect of public health, in order to ensure a high level of protection of human health in relation to food. In addition, the specific purposes of this Royal Decree include the establishment of instruments that contribute to generating a high level of food and feed safety and the contribution to the prevention of risks to human health arising from food consumption. </w:t>
      </w:r>
    </w:p>
    <w:p w14:paraId="5EDB70BF"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Furthermore, the envisaged regulation is considered to be proportionate in the fulfilment of this purpose, without affecting in any way the rights and duties of citizens. It contributes to greater legal certainty for economic operators, providing them with a framework for action to use processing aids when producing or processing foodstuffs. </w:t>
      </w:r>
    </w:p>
    <w:p w14:paraId="238142A1"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As regards the principle of transparency, the text underwent the procedures of prior public consultation and hearing and public information, giving all interested parties the opportunity to submit any comments deemed appropriate. Finally, in relation to the principle of efficiency, the Royal Decree does not entail more administrative burdens than strictly necessary, avoiding unnecessary or ancillary administrative burdens.</w:t>
      </w:r>
    </w:p>
    <w:p w14:paraId="30E5DBE7" w14:textId="77777777" w:rsidR="00770139" w:rsidRDefault="00770139" w:rsidP="0023425A">
      <w:pPr>
        <w:spacing w:before="120"/>
        <w:ind w:firstLine="357"/>
        <w:jc w:val="both"/>
        <w:rPr>
          <w:rFonts w:ascii="Arial" w:eastAsia="Arial" w:hAnsi="Arial" w:cs="Arial"/>
          <w:sz w:val="22"/>
          <w:szCs w:val="22"/>
        </w:rPr>
      </w:pPr>
      <w:r>
        <w:rPr>
          <w:rFonts w:ascii="Arial" w:hAnsi="Arial"/>
          <w:sz w:val="22"/>
        </w:rPr>
        <w:t xml:space="preserve">In the process of drafting this Royal Decree, the mandatory prior public consultation procedure was carried out in accordance with Article 26(2) of </w:t>
      </w:r>
      <w:r>
        <w:rPr>
          <w:rFonts w:ascii="Arial" w:hAnsi="Arial"/>
          <w:color w:val="000000"/>
          <w:sz w:val="22"/>
        </w:rPr>
        <w:t>Law 50/1997 of 27 November 1997</w:t>
      </w:r>
      <w:r>
        <w:rPr>
          <w:rFonts w:ascii="Arial" w:hAnsi="Arial"/>
          <w:sz w:val="22"/>
        </w:rPr>
        <w:t>. Furthermore, the Autonomous Communities, the Autonomous Cities of Ceuta and Melilla, the affected sectors and associations of consumers and users were also consulted, and the Interministerial Commission for Food Management issued a report.</w:t>
      </w:r>
    </w:p>
    <w:p w14:paraId="7D31F658" w14:textId="77777777" w:rsidR="00A34DBC" w:rsidRPr="00F566B0" w:rsidRDefault="00A11385" w:rsidP="0023425A">
      <w:pPr>
        <w:spacing w:before="120"/>
        <w:ind w:firstLine="357"/>
        <w:jc w:val="both"/>
        <w:rPr>
          <w:rFonts w:ascii="Arial" w:hAnsi="Arial" w:cs="Arial"/>
          <w:sz w:val="22"/>
          <w:szCs w:val="22"/>
        </w:rPr>
      </w:pPr>
      <w:r>
        <w:rPr>
          <w:rFonts w:ascii="Arial" w:hAnsi="Arial"/>
          <w:sz w:val="22"/>
        </w:rPr>
        <w:t>This Royal Decree also underwent the procedure provided for in Directive (EU) 2015/1535 of the European Parliament and of the Council of 9 September 2015 laying down a procedure for the provision of information in the field of technical regulations and of rules on Information Society services, as well as the provisions of Royal Decree 1337/1999 of 31 July 1999 regulating the transmission of information in the field of technical standards and regulations and of rules on information society services, which transposes this Directive into Spanish law.</w:t>
      </w:r>
    </w:p>
    <w:p w14:paraId="00C48E7A"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This Royal Decree is issued under the provisions of Article 149(1)(16) of the Constitution, which grants the State exclusive competence in matters of the bases and general coordination of health.</w:t>
      </w:r>
    </w:p>
    <w:p w14:paraId="0F9A7F38" w14:textId="77777777" w:rsidR="00770139" w:rsidRPr="00F566B0" w:rsidRDefault="00770139" w:rsidP="0023425A">
      <w:pPr>
        <w:spacing w:before="120"/>
        <w:ind w:firstLine="357"/>
        <w:jc w:val="both"/>
        <w:rPr>
          <w:rFonts w:ascii="Arial" w:hAnsi="Arial" w:cs="Arial"/>
          <w:sz w:val="22"/>
          <w:szCs w:val="22"/>
        </w:rPr>
      </w:pPr>
      <w:r>
        <w:rPr>
          <w:rFonts w:ascii="Arial" w:hAnsi="Arial"/>
          <w:sz w:val="22"/>
        </w:rPr>
        <w:t xml:space="preserve">By virtue thereof, at the proposal of the Minister of Consumer Affairs and the Minister of Agriculture, Fisheries and Food, </w:t>
      </w:r>
      <w:r>
        <w:rPr>
          <w:rFonts w:ascii="Arial" w:hAnsi="Arial"/>
          <w:sz w:val="22"/>
          <w:highlight w:val="yellow"/>
        </w:rPr>
        <w:t>[...]</w:t>
      </w:r>
      <w:r>
        <w:rPr>
          <w:rFonts w:ascii="Arial" w:hAnsi="Arial"/>
          <w:sz w:val="22"/>
        </w:rPr>
        <w:t xml:space="preserve"> the Council of State and after deliberation of the Council of Ministers at its meeting on </w:t>
      </w:r>
      <w:r>
        <w:rPr>
          <w:rFonts w:ascii="Arial" w:hAnsi="Arial"/>
          <w:sz w:val="22"/>
          <w:highlight w:val="yellow"/>
        </w:rPr>
        <w:t>[...]</w:t>
      </w:r>
    </w:p>
    <w:p w14:paraId="350F30DB" w14:textId="77777777" w:rsidR="006654F9" w:rsidRDefault="006654F9" w:rsidP="0023425A">
      <w:pPr>
        <w:widowControl w:val="0"/>
        <w:autoSpaceDE w:val="0"/>
        <w:autoSpaceDN w:val="0"/>
        <w:spacing w:before="120"/>
        <w:ind w:left="142"/>
        <w:jc w:val="both"/>
        <w:rPr>
          <w:rFonts w:ascii="Arial" w:eastAsia="Arial" w:hAnsi="Arial" w:cs="Arial"/>
          <w:sz w:val="22"/>
          <w:szCs w:val="22"/>
          <w:lang w:bidi="es-ES"/>
        </w:rPr>
      </w:pPr>
    </w:p>
    <w:p w14:paraId="22D218AA" w14:textId="77777777" w:rsidR="00201EAC" w:rsidRPr="00F566B0" w:rsidRDefault="00201EAC" w:rsidP="0023425A">
      <w:pPr>
        <w:widowControl w:val="0"/>
        <w:autoSpaceDE w:val="0"/>
        <w:autoSpaceDN w:val="0"/>
        <w:spacing w:before="120"/>
        <w:ind w:left="142"/>
        <w:jc w:val="both"/>
        <w:rPr>
          <w:rFonts w:ascii="Arial" w:eastAsia="Arial" w:hAnsi="Arial" w:cs="Arial"/>
          <w:sz w:val="22"/>
          <w:szCs w:val="22"/>
          <w:lang w:bidi="es-ES"/>
        </w:rPr>
      </w:pPr>
    </w:p>
    <w:p w14:paraId="7108FE72" w14:textId="77777777" w:rsidR="006654F9" w:rsidRPr="00F566B0" w:rsidRDefault="00836836" w:rsidP="0023425A">
      <w:pPr>
        <w:widowControl w:val="0"/>
        <w:autoSpaceDE w:val="0"/>
        <w:autoSpaceDN w:val="0"/>
        <w:spacing w:before="120"/>
        <w:ind w:left="142"/>
        <w:jc w:val="center"/>
        <w:rPr>
          <w:rFonts w:ascii="Arial" w:eastAsia="Arial" w:hAnsi="Arial" w:cs="Arial"/>
          <w:sz w:val="22"/>
          <w:szCs w:val="22"/>
        </w:rPr>
      </w:pPr>
      <w:r>
        <w:rPr>
          <w:rFonts w:ascii="Arial" w:hAnsi="Arial"/>
          <w:sz w:val="22"/>
        </w:rPr>
        <w:t>THE FOLLOWING IS DECREED:</w:t>
      </w:r>
    </w:p>
    <w:p w14:paraId="011644F4" w14:textId="77777777" w:rsidR="00836836" w:rsidRPr="00F566B0" w:rsidRDefault="00836836" w:rsidP="00AB3CCA">
      <w:pPr>
        <w:widowControl w:val="0"/>
        <w:autoSpaceDE w:val="0"/>
        <w:autoSpaceDN w:val="0"/>
        <w:spacing w:before="120"/>
        <w:jc w:val="both"/>
        <w:rPr>
          <w:rFonts w:ascii="Arial" w:eastAsia="Arial" w:hAnsi="Arial" w:cs="Arial"/>
          <w:sz w:val="22"/>
          <w:szCs w:val="22"/>
          <w:lang w:bidi="es-ES"/>
        </w:rPr>
      </w:pPr>
    </w:p>
    <w:p w14:paraId="4E60054E" w14:textId="77777777" w:rsidR="006654F9" w:rsidRPr="00B83D09" w:rsidRDefault="008D3EEE" w:rsidP="00B83D09">
      <w:pPr>
        <w:widowControl w:val="0"/>
        <w:autoSpaceDE w:val="0"/>
        <w:autoSpaceDN w:val="0"/>
        <w:spacing w:before="120"/>
        <w:jc w:val="both"/>
        <w:rPr>
          <w:rFonts w:ascii="Arial" w:eastAsia="Arial" w:hAnsi="Arial" w:cs="Arial"/>
          <w:i/>
          <w:sz w:val="22"/>
          <w:szCs w:val="22"/>
        </w:rPr>
      </w:pPr>
      <w:r>
        <w:rPr>
          <w:rFonts w:ascii="Arial" w:hAnsi="Arial"/>
          <w:b/>
          <w:sz w:val="22"/>
        </w:rPr>
        <w:t>Article 1.</w:t>
      </w:r>
      <w:r>
        <w:rPr>
          <w:rFonts w:ascii="Arial" w:hAnsi="Arial"/>
          <w:i/>
          <w:sz w:val="22"/>
        </w:rPr>
        <w:t xml:space="preserve"> Purpose and scope of application.</w:t>
      </w:r>
    </w:p>
    <w:p w14:paraId="54B851CF" w14:textId="77777777" w:rsidR="00537916" w:rsidRPr="00744AF0" w:rsidRDefault="00B83D09" w:rsidP="00744AF0">
      <w:pPr>
        <w:pStyle w:val="ListParagraph"/>
        <w:widowControl w:val="0"/>
        <w:numPr>
          <w:ilvl w:val="0"/>
          <w:numId w:val="19"/>
        </w:numPr>
        <w:autoSpaceDE w:val="0"/>
        <w:autoSpaceDN w:val="0"/>
        <w:spacing w:before="120" w:after="0" w:line="240" w:lineRule="auto"/>
        <w:ind w:left="0" w:firstLine="357"/>
        <w:jc w:val="both"/>
        <w:rPr>
          <w:rFonts w:ascii="Arial" w:eastAsia="Arial" w:hAnsi="Arial" w:cs="Arial"/>
        </w:rPr>
      </w:pPr>
      <w:r>
        <w:rPr>
          <w:rFonts w:ascii="Arial" w:hAnsi="Arial"/>
        </w:rPr>
        <w:t xml:space="preserve">The purpose of this Royal Decree is to lay down the basic rules relating to the use of processing </w:t>
      </w:r>
      <w:r>
        <w:rPr>
          <w:rFonts w:ascii="Arial" w:hAnsi="Arial"/>
        </w:rPr>
        <w:lastRenderedPageBreak/>
        <w:t>aids, compiling in a single regulation those which are, at the time of publication, authorised in a dispersed manner in several national regulations.</w:t>
      </w:r>
    </w:p>
    <w:p w14:paraId="3E275AA6" w14:textId="77777777" w:rsidR="006654F9" w:rsidRPr="008F78B2" w:rsidRDefault="00F129F3" w:rsidP="00744AF0">
      <w:pPr>
        <w:widowControl w:val="0"/>
        <w:autoSpaceDE w:val="0"/>
        <w:autoSpaceDN w:val="0"/>
        <w:spacing w:before="120"/>
        <w:ind w:firstLine="357"/>
        <w:jc w:val="both"/>
        <w:rPr>
          <w:rFonts w:ascii="Arial" w:eastAsia="Arial" w:hAnsi="Arial" w:cs="Arial"/>
          <w:sz w:val="22"/>
        </w:rPr>
      </w:pPr>
      <w:r>
        <w:rPr>
          <w:rFonts w:ascii="Arial" w:hAnsi="Arial"/>
          <w:sz w:val="22"/>
        </w:rPr>
        <w:t xml:space="preserve">The purpose of this Royal Decree is also to lay down the identity and purity criteria which apply to said processing aids, their conditions of use and the information that must appear on their labelling. </w:t>
      </w:r>
    </w:p>
    <w:p w14:paraId="06CD7417" w14:textId="77777777" w:rsidR="006654F9" w:rsidRPr="008F78B2" w:rsidRDefault="001D2B04" w:rsidP="00744AF0">
      <w:pPr>
        <w:pStyle w:val="ListParagraph"/>
        <w:widowControl w:val="0"/>
        <w:numPr>
          <w:ilvl w:val="0"/>
          <w:numId w:val="19"/>
        </w:numPr>
        <w:autoSpaceDE w:val="0"/>
        <w:autoSpaceDN w:val="0"/>
        <w:spacing w:before="120" w:after="0" w:line="240" w:lineRule="auto"/>
        <w:ind w:left="0" w:firstLine="357"/>
        <w:jc w:val="both"/>
        <w:rPr>
          <w:rFonts w:ascii="Arial" w:eastAsia="Arial" w:hAnsi="Arial" w:cs="Arial"/>
        </w:rPr>
      </w:pPr>
      <w:r>
        <w:rPr>
          <w:rFonts w:ascii="Arial" w:hAnsi="Arial"/>
        </w:rPr>
        <w:t>This Royal Decree applies to the processing aids listed in Part B of Annex I used in the processes for producing and processing the foodstuffs identified in Part A of Annex I, whether used by food businesses, by mass caterers or in the domestic sphere, without prejudice to other regulations that may apply to the conditions for their use or labelling.</w:t>
      </w:r>
    </w:p>
    <w:p w14:paraId="12EB4B68" w14:textId="77777777" w:rsidR="006654F9" w:rsidRPr="008F78B2" w:rsidRDefault="00556993" w:rsidP="00744AF0">
      <w:pPr>
        <w:pStyle w:val="ListParagraph"/>
        <w:widowControl w:val="0"/>
        <w:numPr>
          <w:ilvl w:val="0"/>
          <w:numId w:val="19"/>
        </w:numPr>
        <w:autoSpaceDE w:val="0"/>
        <w:autoSpaceDN w:val="0"/>
        <w:spacing w:before="120" w:after="0" w:line="240" w:lineRule="auto"/>
        <w:ind w:left="0" w:firstLine="357"/>
        <w:contextualSpacing w:val="0"/>
        <w:jc w:val="both"/>
        <w:rPr>
          <w:rFonts w:ascii="Arial" w:eastAsia="Arial" w:hAnsi="Arial" w:cs="Arial"/>
        </w:rPr>
      </w:pPr>
      <w:r>
        <w:rPr>
          <w:rFonts w:ascii="Arial" w:hAnsi="Arial"/>
        </w:rPr>
        <w:t>This Royal Decree shall apply without prejudice to other regulations that may be in force on processing aids, such as Royal Decree 1101/2011 of 22 July 2011 approving the positive list of extraction solvents which may be used in the manufacture of food products and their ingredients, Royal Decree 600/2016 of 2 December 2016 approving the general quality standards for edible caseins and caseinates, Royal Decree 640/2015 of 10 July 2015 approving the list of processing aids authorised for the production of edible vegetable oils and their identity and purity criteria, and amending Royal Decree 308/1983 of 25 January 1983 approving technical and health regulations for edible vegetable oils, or Regulation (EC) No 1332/2008 of the European Parliament and of the Council of 16 December 2008 on food enzymes and amending Council Directive 83/417/EEC, Council Regulation (EC) No 1493/1999, Directive 2000/13/EC, Council Directive 2001/112/EC and Regulation (EC) No 258/97.</w:t>
      </w:r>
    </w:p>
    <w:p w14:paraId="67B89F55" w14:textId="77777777" w:rsidR="006654F9" w:rsidRPr="00F566B0" w:rsidRDefault="006654F9" w:rsidP="00744AF0">
      <w:pPr>
        <w:widowControl w:val="0"/>
        <w:autoSpaceDE w:val="0"/>
        <w:autoSpaceDN w:val="0"/>
        <w:spacing w:before="120"/>
        <w:ind w:left="284"/>
        <w:jc w:val="both"/>
        <w:rPr>
          <w:rFonts w:ascii="Arial" w:eastAsia="Arial" w:hAnsi="Arial" w:cs="Arial"/>
          <w:sz w:val="22"/>
          <w:szCs w:val="22"/>
          <w:lang w:bidi="es-ES"/>
        </w:rPr>
      </w:pPr>
    </w:p>
    <w:p w14:paraId="30C575D1" w14:textId="77777777" w:rsidR="00DD64BB" w:rsidRDefault="00DD64BB" w:rsidP="00744AF0">
      <w:pPr>
        <w:widowControl w:val="0"/>
        <w:autoSpaceDE w:val="0"/>
        <w:autoSpaceDN w:val="0"/>
        <w:spacing w:before="120"/>
        <w:jc w:val="both"/>
        <w:rPr>
          <w:rFonts w:ascii="Arial" w:eastAsia="Arial" w:hAnsi="Arial" w:cs="Arial"/>
          <w:sz w:val="22"/>
          <w:szCs w:val="22"/>
        </w:rPr>
      </w:pPr>
      <w:r>
        <w:rPr>
          <w:rFonts w:ascii="Arial" w:hAnsi="Arial"/>
          <w:b/>
          <w:sz w:val="22"/>
        </w:rPr>
        <w:t>Article 2.</w:t>
      </w:r>
      <w:r>
        <w:rPr>
          <w:rFonts w:ascii="Arial" w:hAnsi="Arial"/>
          <w:sz w:val="22"/>
        </w:rPr>
        <w:t xml:space="preserve"> </w:t>
      </w:r>
      <w:r>
        <w:rPr>
          <w:rFonts w:ascii="Arial" w:hAnsi="Arial"/>
          <w:i/>
          <w:sz w:val="22"/>
        </w:rPr>
        <w:t>Definitions</w:t>
      </w:r>
      <w:r>
        <w:rPr>
          <w:rFonts w:ascii="Arial" w:hAnsi="Arial"/>
          <w:sz w:val="22"/>
        </w:rPr>
        <w:t>.</w:t>
      </w:r>
    </w:p>
    <w:p w14:paraId="2245A905" w14:textId="77777777" w:rsidR="00D93FF1" w:rsidRPr="00F566B0" w:rsidRDefault="00D93FF1" w:rsidP="001D3187">
      <w:pPr>
        <w:widowControl w:val="0"/>
        <w:autoSpaceDE w:val="0"/>
        <w:autoSpaceDN w:val="0"/>
        <w:spacing w:before="120"/>
        <w:ind w:firstLine="357"/>
        <w:jc w:val="both"/>
        <w:rPr>
          <w:rFonts w:ascii="Arial" w:eastAsia="Arial" w:hAnsi="Arial" w:cs="Arial"/>
          <w:sz w:val="22"/>
          <w:szCs w:val="22"/>
        </w:rPr>
      </w:pPr>
      <w:r>
        <w:rPr>
          <w:rFonts w:ascii="Arial" w:hAnsi="Arial"/>
          <w:sz w:val="22"/>
        </w:rPr>
        <w:t>For the purposes of this Royal Decree, the following definitions apply:</w:t>
      </w:r>
    </w:p>
    <w:p w14:paraId="6571F357" w14:textId="77777777" w:rsidR="00877580" w:rsidRDefault="009251B3"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‘Processing aid’ shall mean any substance which:</w:t>
      </w:r>
    </w:p>
    <w:p w14:paraId="5F91383B" w14:textId="77777777" w:rsidR="00877580" w:rsidRPr="009708BC" w:rsidRDefault="00877580" w:rsidP="000C7AC4">
      <w:pPr>
        <w:widowControl w:val="0"/>
        <w:autoSpaceDE w:val="0"/>
        <w:autoSpaceDN w:val="0"/>
        <w:spacing w:before="120"/>
        <w:ind w:firstLine="708"/>
        <w:jc w:val="both"/>
        <w:rPr>
          <w:rFonts w:ascii="Arial" w:eastAsia="Arial" w:hAnsi="Arial" w:cs="Arial"/>
        </w:rPr>
      </w:pPr>
      <w:r>
        <w:rPr>
          <w:rFonts w:ascii="Arial" w:hAnsi="Arial"/>
          <w:sz w:val="22"/>
        </w:rPr>
        <w:t>(</w:t>
      </w:r>
      <w:proofErr w:type="spellStart"/>
      <w:r>
        <w:rPr>
          <w:rFonts w:ascii="Arial" w:hAnsi="Arial"/>
          <w:sz w:val="22"/>
        </w:rPr>
        <w:t>i</w:t>
      </w:r>
      <w:proofErr w:type="spellEnd"/>
      <w:r>
        <w:rPr>
          <w:rFonts w:ascii="Arial" w:hAnsi="Arial"/>
          <w:sz w:val="22"/>
        </w:rPr>
        <w:t>) is not consumed as a food by itself;</w:t>
      </w:r>
    </w:p>
    <w:p w14:paraId="6127114A" w14:textId="77777777" w:rsidR="00877580" w:rsidRPr="00797F98" w:rsidRDefault="00877580" w:rsidP="000C7AC4">
      <w:pPr>
        <w:widowControl w:val="0"/>
        <w:autoSpaceDE w:val="0"/>
        <w:autoSpaceDN w:val="0"/>
        <w:spacing w:before="120"/>
        <w:ind w:left="708"/>
        <w:jc w:val="both"/>
        <w:rPr>
          <w:rFonts w:ascii="Arial" w:eastAsia="Arial" w:hAnsi="Arial" w:cs="Arial"/>
          <w:sz w:val="22"/>
        </w:rPr>
      </w:pPr>
      <w:r>
        <w:rPr>
          <w:rFonts w:ascii="Arial" w:hAnsi="Arial"/>
          <w:sz w:val="22"/>
        </w:rPr>
        <w:t>(ii) is intentionally used in the processing of raw materials, foods or their ingredients, to fulfil a certain technological purpose during treatment or processing; and</w:t>
      </w:r>
    </w:p>
    <w:p w14:paraId="32CF2644" w14:textId="77777777" w:rsidR="00DD64BB" w:rsidRPr="00797F98" w:rsidRDefault="00877580" w:rsidP="000C7AC4">
      <w:pPr>
        <w:widowControl w:val="0"/>
        <w:autoSpaceDE w:val="0"/>
        <w:autoSpaceDN w:val="0"/>
        <w:spacing w:before="120"/>
        <w:ind w:left="708"/>
        <w:jc w:val="both"/>
        <w:rPr>
          <w:rFonts w:ascii="Arial" w:eastAsia="Arial" w:hAnsi="Arial" w:cs="Arial"/>
          <w:sz w:val="22"/>
        </w:rPr>
      </w:pPr>
      <w:r>
        <w:rPr>
          <w:rFonts w:ascii="Arial" w:hAnsi="Arial"/>
          <w:sz w:val="22"/>
        </w:rPr>
        <w:t>(iii) may result in the unintentional but technically unavoidable presence in the final product of residues of the substance or its derivatives provided they do not present any health risk and do not have any technological effect on the final product.</w:t>
      </w:r>
    </w:p>
    <w:p w14:paraId="4FFBC523" w14:textId="77777777" w:rsidR="009251B3" w:rsidRPr="00F566B0" w:rsidRDefault="009251B3"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Food business: as defined in Article 3(2) of Regulation (EC) No 178/2002 of the European Parliament and of the Council of 28 January 2002 laying down the general principles and requirements of food law, establishing the European Food Safety Authority and laying down procedures in matters of food safety.</w:t>
      </w:r>
    </w:p>
    <w:p w14:paraId="08C69FAB" w14:textId="77777777" w:rsidR="00D93FF1" w:rsidRPr="00F566B0" w:rsidRDefault="00D93FF1"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Mass caterers: as defined in Article 2(2)(d)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p w14:paraId="46E80F54" w14:textId="77777777" w:rsidR="00D93FF1" w:rsidRPr="00F566B0" w:rsidRDefault="00D93FF1" w:rsidP="001D3187">
      <w:pPr>
        <w:pStyle w:val="ListParagraph"/>
        <w:widowControl w:val="0"/>
        <w:numPr>
          <w:ilvl w:val="0"/>
          <w:numId w:val="9"/>
        </w:numPr>
        <w:autoSpaceDE w:val="0"/>
        <w:autoSpaceDN w:val="0"/>
        <w:spacing w:before="120" w:line="240" w:lineRule="auto"/>
        <w:ind w:left="0" w:firstLine="357"/>
        <w:contextualSpacing w:val="0"/>
        <w:jc w:val="both"/>
        <w:rPr>
          <w:rFonts w:ascii="Arial" w:eastAsia="Arial" w:hAnsi="Arial" w:cs="Arial"/>
        </w:rPr>
      </w:pPr>
      <w:r>
        <w:rPr>
          <w:rFonts w:ascii="Arial" w:hAnsi="Arial"/>
        </w:rPr>
        <w:t>Domestic sphere: the private sphere in the framework of a household in which no commercial operation or activity is carried out in the food sector.</w:t>
      </w:r>
    </w:p>
    <w:p w14:paraId="4FA0E9CC" w14:textId="77777777" w:rsidR="00DD64BB" w:rsidRPr="00F566B0" w:rsidRDefault="00DD64BB" w:rsidP="00AB3CCA">
      <w:pPr>
        <w:widowControl w:val="0"/>
        <w:autoSpaceDE w:val="0"/>
        <w:autoSpaceDN w:val="0"/>
        <w:spacing w:before="120"/>
        <w:rPr>
          <w:rFonts w:ascii="Arial" w:eastAsia="Arial" w:hAnsi="Arial" w:cs="Arial"/>
          <w:b/>
          <w:sz w:val="22"/>
          <w:szCs w:val="22"/>
          <w:lang w:bidi="es-ES"/>
        </w:rPr>
      </w:pPr>
    </w:p>
    <w:p w14:paraId="6B36209B" w14:textId="77777777" w:rsidR="006654F9" w:rsidRPr="001D3187" w:rsidRDefault="008D3EEE" w:rsidP="00BB05C9">
      <w:pPr>
        <w:keepNext/>
        <w:widowControl w:val="0"/>
        <w:autoSpaceDE w:val="0"/>
        <w:autoSpaceDN w:val="0"/>
        <w:spacing w:before="120"/>
        <w:jc w:val="both"/>
        <w:rPr>
          <w:rFonts w:ascii="Arial" w:eastAsia="Arial" w:hAnsi="Arial" w:cs="Arial"/>
          <w:sz w:val="22"/>
          <w:szCs w:val="22"/>
        </w:rPr>
      </w:pPr>
      <w:r>
        <w:rPr>
          <w:rFonts w:ascii="Arial" w:hAnsi="Arial"/>
          <w:b/>
          <w:sz w:val="22"/>
        </w:rPr>
        <w:lastRenderedPageBreak/>
        <w:t>Article 3.</w:t>
      </w:r>
      <w:r>
        <w:rPr>
          <w:rFonts w:ascii="Arial" w:hAnsi="Arial"/>
          <w:sz w:val="22"/>
        </w:rPr>
        <w:t xml:space="preserve"> </w:t>
      </w:r>
      <w:r>
        <w:rPr>
          <w:rFonts w:ascii="Arial" w:hAnsi="Arial"/>
          <w:i/>
          <w:sz w:val="22"/>
        </w:rPr>
        <w:t>Conditions of use.</w:t>
      </w:r>
    </w:p>
    <w:p w14:paraId="168DD0EC" w14:textId="77777777" w:rsidR="006654F9" w:rsidRPr="008F78B2" w:rsidRDefault="006654F9"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The processing aids identified in Part B of Annex I of this Royal Decree may be used in the foodstuffs or the production processes of the foodstuffs listed in Part A of Annex I and must do so in accordance with the identity and purity criteria set out in Annex II, such that they must be manufactured in such a way that, under normal or foreseeable conditions of use, they do not transfer any components to foodstuffs that may pose a risk to human health.</w:t>
      </w:r>
    </w:p>
    <w:p w14:paraId="5994B5E4"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Processing aids shall be used in such a way that the quantity used shall be limited to the minimum dose necessary to obtain the desired effect.</w:t>
      </w:r>
    </w:p>
    <w:p w14:paraId="3912C299"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The fact that a processing aid is listed in Annex I of this Royal Decree shall not exempt the economic operator using it from the obligation to demonstrate that its use complies with the requirements described for processing aids in the definition, where the competent authority so requires. </w:t>
      </w:r>
    </w:p>
    <w:p w14:paraId="1FC02819" w14:textId="77777777" w:rsidR="0034555A" w:rsidRPr="008F78B2" w:rsidRDefault="00420362"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By way of derogation from Section 1, processing aids which are legally placed on the market in other Member States of the European Union may also be used, with the same restrictions and limitations as those existing there and for the same purpose, in accordance with the principle of mutual recognition. This is without prejudice to the responsibility of food business operators based on the provisions of Regulation (EC) No 178/2002 of the European Parliament and of the Council of 28 January 2002.</w:t>
      </w:r>
    </w:p>
    <w:p w14:paraId="29CF099F" w14:textId="77777777" w:rsidR="0034555A" w:rsidRPr="00F566B0" w:rsidRDefault="0034555A"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order to demonstrate compliance with the provisions of the above Section, food industry operators shall have the appropriate supporting documentation available. Such documentation shall be made available to the competent authorities upon request.</w:t>
      </w:r>
    </w:p>
    <w:p w14:paraId="06B0D7A1" w14:textId="77777777" w:rsidR="0007208D" w:rsidRDefault="00BE7746"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 xml:space="preserve">Where a substance is authorised as a food additive, it may also be used as a processing aid, even if it is not included in the list of substances identified in Part B of Annex I of this </w:t>
      </w:r>
      <w:r>
        <w:rPr>
          <w:rFonts w:ascii="Arial" w:hAnsi="Arial"/>
        </w:rPr>
        <w:t>R</w:t>
      </w:r>
      <w:r>
        <w:rPr>
          <w:rFonts w:ascii="Arial" w:hAnsi="Arial"/>
          <w:sz w:val="22"/>
        </w:rPr>
        <w:t xml:space="preserve">oyal </w:t>
      </w:r>
      <w:r>
        <w:rPr>
          <w:rFonts w:ascii="Arial" w:hAnsi="Arial"/>
        </w:rPr>
        <w:t>D</w:t>
      </w:r>
      <w:r>
        <w:rPr>
          <w:rFonts w:ascii="Arial" w:hAnsi="Arial"/>
          <w:sz w:val="22"/>
        </w:rPr>
        <w:t>ecree, provided that compliance with the requirements in the definition of processing aids can be demonstrated.</w:t>
      </w:r>
    </w:p>
    <w:p w14:paraId="494CFE2D" w14:textId="77777777" w:rsidR="00B24D44" w:rsidRPr="00F566B0" w:rsidRDefault="00645FA8" w:rsidP="0023425A">
      <w:pPr>
        <w:widowControl w:val="0"/>
        <w:numPr>
          <w:ilvl w:val="0"/>
          <w:numId w:val="11"/>
        </w:numPr>
        <w:autoSpaceDE w:val="0"/>
        <w:autoSpaceDN w:val="0"/>
        <w:spacing w:before="120"/>
        <w:ind w:left="0" w:firstLine="357"/>
        <w:jc w:val="both"/>
        <w:rPr>
          <w:rFonts w:ascii="Arial" w:eastAsia="Arial" w:hAnsi="Arial" w:cs="Arial"/>
          <w:sz w:val="22"/>
          <w:szCs w:val="22"/>
        </w:rPr>
      </w:pPr>
      <w:r>
        <w:rPr>
          <w:rFonts w:ascii="Arial" w:hAnsi="Arial"/>
          <w:sz w:val="22"/>
        </w:rPr>
        <w:t xml:space="preserve">In the food categories which do not fall within the scope of this Royal Decree because they do not have rules governing the use of processing aids or do not currently have a report of the AESAN Scientific Committee establishing that their use under specific conditions does not pose a risk to the health of the consumer, and that therefore, they have not been included in Part A of Annex I, there is no impediment to the use of such aids, provided that their use can be demonstrated to be safe, </w:t>
      </w:r>
      <w:proofErr w:type="spellStart"/>
      <w:r>
        <w:rPr>
          <w:rFonts w:ascii="Arial" w:hAnsi="Arial"/>
          <w:sz w:val="22"/>
        </w:rPr>
        <w:t>i.e</w:t>
      </w:r>
      <w:proofErr w:type="spellEnd"/>
      <w:r>
        <w:rPr>
          <w:rFonts w:ascii="Arial" w:hAnsi="Arial"/>
          <w:sz w:val="22"/>
        </w:rPr>
        <w:t xml:space="preserve"> that the operator can reliably guarantee that the processing aids used are safe, as well as the food placed on the market, in compliance with the provisions of Regulation (EC) No 178/2002 of the European Parliament and of the Council of 28 January 2002 laying down the general principles and requirements of food law, establishing the European Food Safety Authority and laying down procedures in matters of food safety.</w:t>
      </w:r>
    </w:p>
    <w:p w14:paraId="29BFD127" w14:textId="77777777" w:rsidR="006654F9" w:rsidRPr="00F566B0" w:rsidRDefault="006654F9" w:rsidP="00FC118A">
      <w:pPr>
        <w:widowControl w:val="0"/>
        <w:autoSpaceDE w:val="0"/>
        <w:autoSpaceDN w:val="0"/>
        <w:spacing w:before="120"/>
        <w:jc w:val="both"/>
        <w:rPr>
          <w:rFonts w:ascii="Arial" w:eastAsia="Arial" w:hAnsi="Arial" w:cs="Arial"/>
          <w:sz w:val="22"/>
          <w:szCs w:val="22"/>
          <w:lang w:bidi="es-ES"/>
        </w:rPr>
      </w:pPr>
    </w:p>
    <w:p w14:paraId="3EC77F9D" w14:textId="77777777" w:rsidR="006654F9" w:rsidRPr="00321E63" w:rsidRDefault="008D3EEE" w:rsidP="00321E63">
      <w:pPr>
        <w:widowControl w:val="0"/>
        <w:autoSpaceDE w:val="0"/>
        <w:autoSpaceDN w:val="0"/>
        <w:spacing w:before="120"/>
        <w:jc w:val="both"/>
        <w:rPr>
          <w:rFonts w:ascii="Arial" w:eastAsia="Arial" w:hAnsi="Arial" w:cs="Arial"/>
          <w:i/>
          <w:sz w:val="22"/>
          <w:szCs w:val="22"/>
        </w:rPr>
      </w:pPr>
      <w:r>
        <w:rPr>
          <w:rFonts w:ascii="Arial" w:hAnsi="Arial"/>
          <w:b/>
          <w:sz w:val="22"/>
        </w:rPr>
        <w:t>Article 4.</w:t>
      </w:r>
      <w:r>
        <w:rPr>
          <w:rFonts w:ascii="Arial" w:hAnsi="Arial"/>
          <w:i/>
          <w:sz w:val="22"/>
        </w:rPr>
        <w:t xml:space="preserve"> Labelling of processing aids.</w:t>
      </w:r>
    </w:p>
    <w:p w14:paraId="06777797" w14:textId="77777777" w:rsidR="006654F9" w:rsidRPr="00F566B0" w:rsidRDefault="00ED195C"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Without prejudice to the particulars provided for in other legislation which may be applicable, the following information shall appear on the packaging or container in which the processing aids are placed on the market:</w:t>
      </w:r>
    </w:p>
    <w:p w14:paraId="30338F42"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A name enabling the identification of the substance (or substances) acting as a processing aid with a clear reference to the name of the substance as set out in Annex I.</w:t>
      </w:r>
    </w:p>
    <w:p w14:paraId="450BA1AE"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The words ‘for food’, or ‘restricted use in food’, or a more specific reference to its intended use in food. </w:t>
      </w:r>
    </w:p>
    <w:p w14:paraId="6A466DB8" w14:textId="77777777" w:rsidR="00146248" w:rsidRPr="00F566B0" w:rsidRDefault="00146248"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The words ‘not intended for sale to the final consumer’, where applicable.</w:t>
      </w:r>
    </w:p>
    <w:p w14:paraId="2AEC200F"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Where the processing aid consists of more than one substance, a list of all components in </w:t>
      </w:r>
      <w:r>
        <w:rPr>
          <w:rFonts w:ascii="Arial" w:hAnsi="Arial"/>
          <w:sz w:val="22"/>
        </w:rPr>
        <w:lastRenderedPageBreak/>
        <w:t>decreasing weight order according to their percentage of the total weight.</w:t>
      </w:r>
    </w:p>
    <w:p w14:paraId="3F96AEB9"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Where appropriate, information on the presence in the processing aid of any of the substances included in Annex II of Regulation (EU) No 1169/2011 on the provision of food information to consumers.</w:t>
      </w:r>
    </w:p>
    <w:p w14:paraId="12B9CFCB"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Date of minimum durability or expiry date.</w:t>
      </w:r>
    </w:p>
    <w:p w14:paraId="7D655763"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If necessary, the specific storage and preservation conditions.</w:t>
      </w:r>
    </w:p>
    <w:p w14:paraId="33D67D75"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The instructions for use enabling the processing aid to be used properly and safely, including, where appropriate, information on the quantitative limitation in foodstuffs that has been established to comply with the definition of a processing aid.</w:t>
      </w:r>
    </w:p>
    <w:p w14:paraId="4697BB29" w14:textId="77777777" w:rsidR="00F17CD9" w:rsidRPr="00F566B0"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Information on the effect that the processing aid has on the food in question. </w:t>
      </w:r>
    </w:p>
    <w:p w14:paraId="45F3DC93"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The name or business name and address of the manufacturer, packager or vendor of the processing aid.</w:t>
      </w:r>
    </w:p>
    <w:p w14:paraId="3761D496" w14:textId="77777777" w:rsidR="006654F9" w:rsidRPr="00F566B0" w:rsidRDefault="006654F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 xml:space="preserve">The net quantity. </w:t>
      </w:r>
    </w:p>
    <w:p w14:paraId="3F254886" w14:textId="77777777" w:rsidR="00F17CD9" w:rsidRDefault="00F17CD9" w:rsidP="0023425A">
      <w:pPr>
        <w:widowControl w:val="0"/>
        <w:numPr>
          <w:ilvl w:val="0"/>
          <w:numId w:val="10"/>
        </w:numPr>
        <w:autoSpaceDE w:val="0"/>
        <w:autoSpaceDN w:val="0"/>
        <w:spacing w:before="120"/>
        <w:ind w:left="0" w:firstLine="357"/>
        <w:jc w:val="both"/>
        <w:rPr>
          <w:rFonts w:ascii="Arial" w:eastAsia="Arial" w:hAnsi="Arial" w:cs="Arial"/>
          <w:sz w:val="22"/>
          <w:szCs w:val="22"/>
        </w:rPr>
      </w:pPr>
      <w:r>
        <w:rPr>
          <w:rFonts w:ascii="Arial" w:hAnsi="Arial"/>
          <w:sz w:val="22"/>
        </w:rPr>
        <w:t>An indication enabling the lot or batch to be identified.</w:t>
      </w:r>
    </w:p>
    <w:p w14:paraId="145C01D7"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However, the information required under Subsections d), h) and j) may appear on the accompanying documents where ‘not intended for sale to the final consumer’ is clearly indicated on the container of the product.</w:t>
      </w:r>
    </w:p>
    <w:p w14:paraId="28BF61AF" w14:textId="77777777" w:rsidR="006654F9" w:rsidRPr="00F566B0" w:rsidRDefault="00F17CD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Where processing aids are supplied in tanks, all information may appear on the accompanying documents presented at the time of delivery.</w:t>
      </w:r>
    </w:p>
    <w:p w14:paraId="5113427A" w14:textId="77777777" w:rsidR="00F17CD9" w:rsidRPr="00F566B0" w:rsidRDefault="00F17CD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The above labelling requirements shall be without prejudice to more detailed or more extensive laws, regulations or administrative provisions regarding weights and measures or applying to the presentation, classification, packaging and labelling of dangerous substances and preparations or applying to the transport of such substances and preparations, in particular those of Regulation (EC) No 1272/2008 of the European Parliament and of the Council of 16 December 2008 on classification, labelling and packaging of substances and mixtures, amending and repealing Directives 67/548/EEC and 1999/45/EC, and amending Regulation (EC) No 1907/2006.</w:t>
      </w:r>
    </w:p>
    <w:p w14:paraId="6AEA1C3B" w14:textId="77777777" w:rsidR="00643B45" w:rsidRPr="00F566B0" w:rsidRDefault="00643B45" w:rsidP="0023425A">
      <w:pPr>
        <w:widowControl w:val="0"/>
        <w:autoSpaceDE w:val="0"/>
        <w:autoSpaceDN w:val="0"/>
        <w:spacing w:before="120"/>
        <w:ind w:left="284"/>
        <w:jc w:val="both"/>
        <w:rPr>
          <w:rFonts w:ascii="Arial" w:eastAsia="Arial" w:hAnsi="Arial" w:cs="Arial"/>
          <w:sz w:val="22"/>
          <w:szCs w:val="22"/>
          <w:lang w:bidi="es-ES"/>
        </w:rPr>
      </w:pPr>
    </w:p>
    <w:p w14:paraId="324A0270" w14:textId="77777777" w:rsidR="00643B45" w:rsidRPr="00321E63" w:rsidRDefault="002F435D" w:rsidP="00321E63">
      <w:pPr>
        <w:widowControl w:val="0"/>
        <w:autoSpaceDE w:val="0"/>
        <w:autoSpaceDN w:val="0"/>
        <w:spacing w:before="120"/>
        <w:jc w:val="both"/>
        <w:rPr>
          <w:rFonts w:ascii="Arial" w:eastAsia="Arial" w:hAnsi="Arial" w:cs="Arial"/>
          <w:i/>
          <w:sz w:val="22"/>
          <w:szCs w:val="22"/>
        </w:rPr>
      </w:pPr>
      <w:r>
        <w:rPr>
          <w:rFonts w:ascii="Arial" w:hAnsi="Arial"/>
          <w:b/>
          <w:sz w:val="22"/>
        </w:rPr>
        <w:t>Article 5.</w:t>
      </w:r>
      <w:r>
        <w:rPr>
          <w:rFonts w:ascii="Arial" w:hAnsi="Arial"/>
          <w:i/>
          <w:sz w:val="22"/>
        </w:rPr>
        <w:t xml:space="preserve"> Conditions for companies engaged in manufacturing, packaging or distributing processing aids.</w:t>
      </w:r>
    </w:p>
    <w:p w14:paraId="5C4C5808" w14:textId="77777777" w:rsidR="00643B45" w:rsidRPr="00F566B0" w:rsidRDefault="00643B45"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In accordance with Royal Decree 191/2011 of 18 February 2011 on the General Health Register of Food and Food Businesses, companies engaged in any of the activities of manufacturing, packaging or distributing processing aids must be registered in the General Health Register of Food and Food Businesses, for which the heads of the companies must contact the competent health authorities of the Autonomous Community in which they are located.</w:t>
      </w:r>
    </w:p>
    <w:p w14:paraId="77DA0079" w14:textId="77777777" w:rsidR="00643B45" w:rsidRPr="00F566B0" w:rsidRDefault="00643B45"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Companies engaged in manufacturing, packaging or distributing processing aids shall be subject to the requirements described in the regulations of the Food Hygiene Package developed by the European Union which may apply to them, and in particular Regulation (EC) No 178/2002 laying down the general principles and requirements of food law, establishing the European Food Safety Authority and laying down procedures in matters of food safety, and Regulation (EC) No 852/2004 on the hygiene of foodstuffs.</w:t>
      </w:r>
    </w:p>
    <w:p w14:paraId="01510C6F" w14:textId="77777777" w:rsidR="006654F9" w:rsidRPr="00F566B0" w:rsidRDefault="006654F9" w:rsidP="0023425A">
      <w:pPr>
        <w:widowControl w:val="0"/>
        <w:autoSpaceDE w:val="0"/>
        <w:autoSpaceDN w:val="0"/>
        <w:spacing w:before="120"/>
        <w:ind w:left="284"/>
        <w:jc w:val="both"/>
        <w:rPr>
          <w:rFonts w:ascii="Arial" w:eastAsia="Arial" w:hAnsi="Arial" w:cs="Arial"/>
          <w:sz w:val="22"/>
          <w:szCs w:val="22"/>
          <w:lang w:bidi="es-ES"/>
        </w:rPr>
      </w:pPr>
    </w:p>
    <w:p w14:paraId="1D56B626" w14:textId="77777777" w:rsidR="00417851" w:rsidRPr="00F566B0" w:rsidRDefault="00417851" w:rsidP="002F64BF">
      <w:pPr>
        <w:widowControl w:val="0"/>
        <w:autoSpaceDE w:val="0"/>
        <w:autoSpaceDN w:val="0"/>
        <w:spacing w:before="120"/>
        <w:jc w:val="both"/>
        <w:rPr>
          <w:rFonts w:ascii="Arial" w:eastAsia="Arial" w:hAnsi="Arial" w:cs="Arial"/>
          <w:b/>
          <w:sz w:val="22"/>
          <w:szCs w:val="22"/>
        </w:rPr>
      </w:pPr>
      <w:r>
        <w:rPr>
          <w:rFonts w:ascii="Arial" w:hAnsi="Arial"/>
          <w:b/>
          <w:sz w:val="22"/>
        </w:rPr>
        <w:t>Single Additional Provision.</w:t>
      </w:r>
      <w:r>
        <w:rPr>
          <w:rFonts w:ascii="Arial" w:hAnsi="Arial"/>
          <w:b/>
          <w:i/>
          <w:sz w:val="22"/>
        </w:rPr>
        <w:t xml:space="preserve"> </w:t>
      </w:r>
      <w:r>
        <w:rPr>
          <w:rFonts w:ascii="Arial" w:hAnsi="Arial"/>
          <w:i/>
          <w:sz w:val="22"/>
        </w:rPr>
        <w:t>Mutual recognition clause.</w:t>
      </w:r>
    </w:p>
    <w:p w14:paraId="22968FA6" w14:textId="77777777" w:rsidR="00417851" w:rsidRPr="00F566B0" w:rsidRDefault="00417851"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The requirements expressed in this Royal Decree shall not apply to foodstuffs legally manufactured or placed on the market in the other Member States of the European Union, nor to </w:t>
      </w:r>
      <w:r>
        <w:rPr>
          <w:rFonts w:ascii="Arial" w:hAnsi="Arial"/>
          <w:sz w:val="22"/>
        </w:rPr>
        <w:lastRenderedPageBreak/>
        <w:t>products originating in the countries of the European Free Trade Association (EFTA), Contracting Parties to the Agreement on the European Economic Area (EEA), and States that have a customs association agreement with the European Union.</w:t>
      </w:r>
    </w:p>
    <w:p w14:paraId="051188FF" w14:textId="77777777" w:rsidR="00417851" w:rsidRPr="00D32584" w:rsidRDefault="00417851" w:rsidP="00321E63">
      <w:pPr>
        <w:widowControl w:val="0"/>
        <w:autoSpaceDE w:val="0"/>
        <w:autoSpaceDN w:val="0"/>
        <w:spacing w:before="120"/>
        <w:jc w:val="both"/>
        <w:rPr>
          <w:rFonts w:ascii="Arial" w:eastAsia="Arial" w:hAnsi="Arial" w:cs="Arial"/>
          <w:sz w:val="22"/>
          <w:szCs w:val="22"/>
          <w:lang w:bidi="es-ES"/>
        </w:rPr>
      </w:pPr>
    </w:p>
    <w:p w14:paraId="0CC14484" w14:textId="77777777" w:rsidR="006654F9" w:rsidRPr="00F566B0" w:rsidRDefault="00417851" w:rsidP="002F64BF">
      <w:pPr>
        <w:widowControl w:val="0"/>
        <w:autoSpaceDE w:val="0"/>
        <w:autoSpaceDN w:val="0"/>
        <w:spacing w:before="120"/>
        <w:jc w:val="both"/>
        <w:rPr>
          <w:rFonts w:ascii="Arial" w:eastAsia="Arial" w:hAnsi="Arial" w:cs="Arial"/>
          <w:b/>
          <w:i/>
          <w:sz w:val="22"/>
          <w:szCs w:val="22"/>
        </w:rPr>
      </w:pPr>
      <w:r>
        <w:rPr>
          <w:rFonts w:ascii="Arial" w:hAnsi="Arial"/>
          <w:b/>
          <w:sz w:val="22"/>
        </w:rPr>
        <w:t>Single Repealing Provision.</w:t>
      </w:r>
      <w:r>
        <w:rPr>
          <w:rFonts w:ascii="Arial" w:hAnsi="Arial"/>
          <w:b/>
          <w:i/>
          <w:sz w:val="22"/>
        </w:rPr>
        <w:t xml:space="preserve"> </w:t>
      </w:r>
      <w:r>
        <w:rPr>
          <w:rFonts w:ascii="Arial" w:hAnsi="Arial"/>
          <w:i/>
          <w:sz w:val="22"/>
        </w:rPr>
        <w:t>Repeal of regulations.</w:t>
      </w:r>
    </w:p>
    <w:p w14:paraId="6D6E3BAD"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All rules of equal or lower rank are repealed if they oppose the provisions of this Royal Decree, and in particular the following:</w:t>
      </w:r>
    </w:p>
    <w:p w14:paraId="38F45B7D" w14:textId="77777777" w:rsidR="006654F9" w:rsidRPr="00F566B0" w:rsidRDefault="00C31DD8" w:rsidP="00321E63">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7(7) of Royal Decree 1798/2010 of 30 December 2010 regulating the exploitation and marketing of natural mineral waters and spring waters packaged for human consumption.</w:t>
      </w:r>
    </w:p>
    <w:p w14:paraId="1166A168"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6(4) of Royal Decree 1799/2010 of 30 December 2010 regulating the process of preparation and marketing of prepared waters packaged for human consumption. </w:t>
      </w:r>
    </w:p>
    <w:p w14:paraId="294AC1D7" w14:textId="77777777" w:rsidR="006654F9" w:rsidRPr="00F566B0" w:rsidRDefault="006654F9" w:rsidP="0023425A">
      <w:pPr>
        <w:widowControl w:val="0"/>
        <w:numPr>
          <w:ilvl w:val="0"/>
          <w:numId w:val="6"/>
        </w:numPr>
        <w:tabs>
          <w:tab w:val="left" w:pos="776"/>
        </w:tabs>
        <w:autoSpaceDE w:val="0"/>
        <w:autoSpaceDN w:val="0"/>
        <w:spacing w:before="120"/>
        <w:ind w:left="0" w:firstLine="357"/>
        <w:jc w:val="both"/>
        <w:rPr>
          <w:rFonts w:ascii="Arial" w:eastAsia="Arial" w:hAnsi="Arial" w:cs="Arial"/>
          <w:sz w:val="22"/>
          <w:szCs w:val="22"/>
        </w:rPr>
      </w:pPr>
      <w:r>
        <w:rPr>
          <w:rFonts w:ascii="Arial" w:hAnsi="Arial"/>
          <w:sz w:val="22"/>
        </w:rPr>
        <w:t>Resolution of 2 December 1982 (rectified) of the Under-Secretariat for Health approving the positive list of additives and processing aids for use in the production of beer.</w:t>
      </w:r>
    </w:p>
    <w:p w14:paraId="33FB0B48" w14:textId="77777777" w:rsidR="006654F9" w:rsidRPr="00F566B0"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6(5) and (6) and Article 8(6), (7) and (11) of Royal Decree 72/2017 of 10 February 2017 approving the quality standard for the different categories of natural cider and cider.</w:t>
      </w:r>
    </w:p>
    <w:p w14:paraId="40EC8925" w14:textId="77777777" w:rsidR="006654F9" w:rsidRPr="00F566B0"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3(12) of Royal Decree 650/2011 of 9 May 2011 approving technical and health regulations on soft drinks. </w:t>
      </w:r>
    </w:p>
    <w:p w14:paraId="4D562EED"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6(4) of Royal Decree 1338/1988 of 28 October 1988 approving technical and health regulations for the production and sale of horchata de chufa.</w:t>
      </w:r>
    </w:p>
    <w:p w14:paraId="7E5315CE" w14:textId="77777777" w:rsidR="006654F9" w:rsidRPr="00F566B0"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4(1), (2), (5) and (8) of Royal Decree 661/2012 of 13 April 2012 establishing the quality standard for the production and marketing of vinegars.</w:t>
      </w:r>
    </w:p>
    <w:p w14:paraId="54788CA0" w14:textId="77777777" w:rsidR="006654F9" w:rsidRDefault="006654F9"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Section 5 and Annex of Royal Decree 1052/2003 of 1 August 2003 approving technical and health regulations on certain sugars intended for human consumption.</w:t>
      </w:r>
    </w:p>
    <w:p w14:paraId="2FB7BBA7" w14:textId="77777777" w:rsidR="00BC1E3E"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11 of Royal Decree 380/1984 of 25 January 1984 approving technical and health regulations for the production and sale of syrups.</w:t>
      </w:r>
    </w:p>
    <w:p w14:paraId="36A6D43A" w14:textId="77777777" w:rsidR="00BC1E3E" w:rsidRDefault="00C31DD8" w:rsidP="00BA24F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Article 28(5)(b), (5)(c) and (5)(d) of Royal Decree 1011/1981 of 10 April 1981 approving technical and health regulations for the production, circulation and trade of edible fats (animal, vegetable and anhydrous), margarines, minarines and fatty preparations.</w:t>
      </w:r>
    </w:p>
    <w:p w14:paraId="392897C0" w14:textId="77777777" w:rsidR="00BC1E3E"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Article 12 of Royal Decree 308/2019 of 26 April 2019 approving the quality standard for bread. </w:t>
      </w:r>
    </w:p>
    <w:p w14:paraId="6552830E" w14:textId="77777777" w:rsidR="007776D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Resolution of 1 August 1979 of the State Secretariat for Health approving the positive list of additives authorised for use in the production of confectionery, cakes, pastries, desserts and biscuits.</w:t>
      </w:r>
    </w:p>
    <w:p w14:paraId="297A95EA"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Resolution of 28 September 1983 of the Under-Secretariat approving the positive list of additives and processing aids for use in the production of table olives.</w:t>
      </w:r>
    </w:p>
    <w:p w14:paraId="5ED60613"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Annex I, Part B(3)(d) to (l) of Royal Decree 781/2013 of 11 October 2013 establishing rules on the production, composition, labelling, presentation and advertising of fruit juices and similar products intended for human consumption.</w:t>
      </w:r>
    </w:p>
    <w:p w14:paraId="53B3FF76"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Resolution of 21 April 1983 of the Under-Secretariat approving the positive list of additives and processing aids for use in the production of fruit juices and other vegetable juices and their derivatives.</w:t>
      </w:r>
    </w:p>
    <w:p w14:paraId="3B5C35AC"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Article 2 of Royal Decree 1044/87 of 31 July 1987 regulating the production of grape juice in line with Community legislation.</w:t>
      </w:r>
    </w:p>
    <w:p w14:paraId="5B83DF39" w14:textId="77777777" w:rsidR="00BC1E3E" w:rsidRDefault="0087320C"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 xml:space="preserve"> Resolution of 18 October 1982 of the Under-Secretariat for Health approving the positive list of additives authorised for use in the production of compound spirits, liqueurs, aperitifs without base </w:t>
      </w:r>
      <w:r>
        <w:rPr>
          <w:rFonts w:ascii="Arial" w:hAnsi="Arial"/>
          <w:sz w:val="22"/>
        </w:rPr>
        <w:lastRenderedPageBreak/>
        <w:t>wine and other beverages derived from natural alcohols.</w:t>
      </w:r>
    </w:p>
    <w:p w14:paraId="6D178271" w14:textId="77777777" w:rsidR="00BC1E3E" w:rsidRDefault="00BC1E3E"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Resolution of 26 February 1981 of the State Secretariat for Health approving the organisation of positive lists of additives authorised for use in various foodstuffs intended for human consumption.</w:t>
      </w:r>
    </w:p>
    <w:p w14:paraId="39F4291B" w14:textId="77777777" w:rsidR="0087320C" w:rsidRDefault="00BC1E3E"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Resolution of the State Secretariat for Health approving the positive list of additives authorised for use in the production of canned and semi-preserved vegetables (‘BOE’ No 249 of 17 October 1979).</w:t>
      </w:r>
    </w:p>
    <w:p w14:paraId="66D9B49E" w14:textId="77777777" w:rsidR="00C7258D" w:rsidRDefault="00C31DD8"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Annex 1(2) of the Order of 21 November 1984 approving quality standards for canned vegetables.</w:t>
      </w:r>
    </w:p>
    <w:p w14:paraId="48F2FA00" w14:textId="77777777" w:rsidR="00E33859" w:rsidRPr="0087320C" w:rsidRDefault="000A2B50" w:rsidP="0023425A">
      <w:pPr>
        <w:widowControl w:val="0"/>
        <w:numPr>
          <w:ilvl w:val="0"/>
          <w:numId w:val="6"/>
        </w:numPr>
        <w:autoSpaceDE w:val="0"/>
        <w:autoSpaceDN w:val="0"/>
        <w:spacing w:before="120"/>
        <w:ind w:left="0" w:firstLine="357"/>
        <w:jc w:val="both"/>
        <w:rPr>
          <w:rFonts w:ascii="Arial" w:eastAsia="Arial" w:hAnsi="Arial" w:cs="Arial"/>
          <w:sz w:val="22"/>
          <w:szCs w:val="22"/>
        </w:rPr>
      </w:pPr>
      <w:r>
        <w:rPr>
          <w:rFonts w:ascii="Arial" w:hAnsi="Arial"/>
          <w:sz w:val="22"/>
        </w:rPr>
        <w:t>Royal Decree 846/2011 of 17 June 2011 establishing conditions to be met by raw materials based on recycled polymeric materials for use in materials and articles intended to come into contact with food.</w:t>
      </w:r>
    </w:p>
    <w:p w14:paraId="2C6D9B5B" w14:textId="77777777" w:rsidR="006654F9" w:rsidRPr="00F566B0" w:rsidRDefault="006654F9" w:rsidP="00601504">
      <w:pPr>
        <w:widowControl w:val="0"/>
        <w:autoSpaceDE w:val="0"/>
        <w:autoSpaceDN w:val="0"/>
        <w:spacing w:before="120"/>
        <w:rPr>
          <w:rFonts w:ascii="Arial" w:eastAsia="Arial" w:hAnsi="Arial" w:cs="Arial"/>
          <w:sz w:val="22"/>
          <w:szCs w:val="22"/>
          <w:lang w:bidi="es-ES"/>
        </w:rPr>
      </w:pPr>
    </w:p>
    <w:p w14:paraId="03EDC53C" w14:textId="77777777" w:rsidR="00543EFD" w:rsidRPr="00BA24FA" w:rsidRDefault="00543EFD" w:rsidP="00BA24FA">
      <w:pPr>
        <w:widowControl w:val="0"/>
        <w:autoSpaceDE w:val="0"/>
        <w:autoSpaceDN w:val="0"/>
        <w:spacing w:before="120"/>
        <w:jc w:val="both"/>
        <w:rPr>
          <w:rFonts w:ascii="Arial" w:eastAsia="Arial" w:hAnsi="Arial" w:cs="Arial"/>
          <w:i/>
          <w:sz w:val="22"/>
          <w:szCs w:val="22"/>
        </w:rPr>
      </w:pPr>
      <w:r>
        <w:rPr>
          <w:rFonts w:ascii="Arial" w:hAnsi="Arial"/>
          <w:b/>
          <w:sz w:val="22"/>
        </w:rPr>
        <w:t>First Final Provision.</w:t>
      </w:r>
      <w:r>
        <w:rPr>
          <w:rFonts w:ascii="Arial" w:hAnsi="Arial"/>
          <w:sz w:val="22"/>
        </w:rPr>
        <w:t xml:space="preserve"> </w:t>
      </w:r>
      <w:r>
        <w:rPr>
          <w:rFonts w:ascii="Arial" w:hAnsi="Arial"/>
          <w:i/>
          <w:sz w:val="22"/>
        </w:rPr>
        <w:t>Title of competence.</w:t>
      </w:r>
    </w:p>
    <w:p w14:paraId="53B433BC" w14:textId="77777777" w:rsidR="00543EFD" w:rsidRPr="00F566B0" w:rsidRDefault="00543EFD" w:rsidP="0023425A">
      <w:pPr>
        <w:widowControl w:val="0"/>
        <w:autoSpaceDE w:val="0"/>
        <w:autoSpaceDN w:val="0"/>
        <w:spacing w:before="120"/>
        <w:ind w:firstLine="357"/>
        <w:jc w:val="both"/>
        <w:rPr>
          <w:rFonts w:ascii="Arial" w:eastAsia="Arial" w:hAnsi="Arial" w:cs="Arial"/>
          <w:b/>
          <w:i/>
          <w:sz w:val="22"/>
          <w:szCs w:val="22"/>
        </w:rPr>
      </w:pPr>
      <w:r>
        <w:rPr>
          <w:rFonts w:ascii="Arial" w:hAnsi="Arial"/>
          <w:sz w:val="22"/>
        </w:rPr>
        <w:t>This Royal Decree is issued under the provisions of Article 149(1)(13) and (16) of the Constitution, which grants the State exclusive competence in matters of the bases and general coordination of health</w:t>
      </w:r>
      <w:r>
        <w:rPr>
          <w:rFonts w:ascii="Arial" w:hAnsi="Arial"/>
          <w:b/>
          <w:i/>
          <w:sz w:val="22"/>
        </w:rPr>
        <w:t>.</w:t>
      </w:r>
    </w:p>
    <w:p w14:paraId="4331A231" w14:textId="77777777" w:rsidR="00543EFD" w:rsidRPr="00601504" w:rsidRDefault="00543EFD" w:rsidP="00601504">
      <w:pPr>
        <w:widowControl w:val="0"/>
        <w:autoSpaceDE w:val="0"/>
        <w:autoSpaceDN w:val="0"/>
        <w:spacing w:before="120"/>
        <w:jc w:val="both"/>
        <w:rPr>
          <w:rFonts w:ascii="Arial" w:eastAsia="Arial" w:hAnsi="Arial" w:cs="Arial"/>
          <w:sz w:val="22"/>
          <w:szCs w:val="22"/>
          <w:lang w:bidi="es-ES"/>
        </w:rPr>
      </w:pPr>
    </w:p>
    <w:p w14:paraId="6228050B" w14:textId="77777777" w:rsidR="006654F9" w:rsidRPr="00BA24FA" w:rsidRDefault="00543EFD" w:rsidP="00BA24FA">
      <w:pPr>
        <w:widowControl w:val="0"/>
        <w:autoSpaceDE w:val="0"/>
        <w:autoSpaceDN w:val="0"/>
        <w:spacing w:before="120"/>
        <w:jc w:val="both"/>
        <w:rPr>
          <w:rFonts w:ascii="Arial" w:eastAsia="Arial" w:hAnsi="Arial" w:cs="Arial"/>
          <w:i/>
          <w:sz w:val="22"/>
          <w:szCs w:val="22"/>
        </w:rPr>
      </w:pPr>
      <w:r>
        <w:rPr>
          <w:rFonts w:ascii="Arial" w:hAnsi="Arial"/>
          <w:b/>
          <w:sz w:val="22"/>
        </w:rPr>
        <w:t>Second Final Provision.</w:t>
      </w:r>
      <w:r>
        <w:rPr>
          <w:rFonts w:ascii="Arial" w:hAnsi="Arial"/>
          <w:i/>
          <w:sz w:val="22"/>
        </w:rPr>
        <w:t xml:space="preserve"> Development powers.</w:t>
      </w:r>
    </w:p>
    <w:p w14:paraId="34566FA2" w14:textId="77777777" w:rsidR="003E09D4" w:rsidRPr="0087320C" w:rsidRDefault="003E09D4" w:rsidP="0023425A">
      <w:pPr>
        <w:widowControl w:val="0"/>
        <w:numPr>
          <w:ilvl w:val="0"/>
          <w:numId w:val="18"/>
        </w:numPr>
        <w:autoSpaceDE w:val="0"/>
        <w:autoSpaceDN w:val="0"/>
        <w:spacing w:before="120"/>
        <w:ind w:left="0" w:firstLine="357"/>
        <w:jc w:val="both"/>
        <w:rPr>
          <w:rFonts w:ascii="Arial" w:eastAsia="Arial" w:hAnsi="Arial" w:cs="Arial"/>
          <w:sz w:val="22"/>
        </w:rPr>
      </w:pPr>
      <w:r>
        <w:rPr>
          <w:rFonts w:ascii="Arial" w:hAnsi="Arial"/>
          <w:sz w:val="22"/>
        </w:rPr>
        <w:t xml:space="preserve">The heads of the Ministry of Consumer Affairs and the Ministry of Agriculture, Fisheries and Food are authorised to issue, within the scope of their competences, the provisions necessary for updating and amending Annexes I and II of this Royal Decree in order to adapt it to scientific and technical knowledge, and to the European Union regulations adopted, where appropriate, on the subject. </w:t>
      </w:r>
    </w:p>
    <w:p w14:paraId="73055E42" w14:textId="77777777" w:rsidR="003E09D4" w:rsidRPr="00F566B0" w:rsidRDefault="003E09D4" w:rsidP="0023425A">
      <w:pPr>
        <w:widowControl w:val="0"/>
        <w:numPr>
          <w:ilvl w:val="0"/>
          <w:numId w:val="18"/>
        </w:numPr>
        <w:autoSpaceDE w:val="0"/>
        <w:autoSpaceDN w:val="0"/>
        <w:spacing w:before="120"/>
        <w:ind w:left="0" w:firstLine="357"/>
        <w:jc w:val="both"/>
        <w:rPr>
          <w:rFonts w:ascii="Arial" w:eastAsia="Arial" w:hAnsi="Arial" w:cs="Arial"/>
          <w:sz w:val="22"/>
          <w:szCs w:val="22"/>
        </w:rPr>
      </w:pPr>
      <w:r>
        <w:rPr>
          <w:rFonts w:ascii="Arial" w:hAnsi="Arial"/>
          <w:sz w:val="22"/>
        </w:rPr>
        <w:t xml:space="preserve">Processing aids not listed in Annex I, and which are not covered by Article 3(2) and (3) of this Royal Decree, shall, in order to be approved and included in said Annex I, be subject to a risk assessment by the Scientific Committee of the Spanish Agency for Food Safety and Nutrition establishing the safety of the intended use, following a favourable report from the Directorate-General for the Food Industry at the Ministry of Agriculture, Fisheries and Food. </w:t>
      </w:r>
    </w:p>
    <w:p w14:paraId="2FFE03F6" w14:textId="77777777" w:rsidR="006654F9" w:rsidRPr="00F566B0" w:rsidRDefault="006654F9" w:rsidP="0023425A">
      <w:pPr>
        <w:widowControl w:val="0"/>
        <w:autoSpaceDE w:val="0"/>
        <w:autoSpaceDN w:val="0"/>
        <w:spacing w:before="120"/>
        <w:ind w:left="284"/>
        <w:rPr>
          <w:rFonts w:ascii="Arial" w:eastAsia="Arial" w:hAnsi="Arial" w:cs="Arial"/>
          <w:sz w:val="22"/>
          <w:szCs w:val="22"/>
          <w:lang w:bidi="es-ES"/>
        </w:rPr>
      </w:pPr>
    </w:p>
    <w:p w14:paraId="3EEAC31E" w14:textId="77777777" w:rsidR="006654F9" w:rsidRPr="00F566B0" w:rsidRDefault="003D4A38" w:rsidP="00601504">
      <w:pPr>
        <w:widowControl w:val="0"/>
        <w:autoSpaceDE w:val="0"/>
        <w:autoSpaceDN w:val="0"/>
        <w:spacing w:before="120"/>
        <w:jc w:val="both"/>
        <w:rPr>
          <w:rFonts w:ascii="Arial" w:eastAsia="Arial" w:hAnsi="Arial" w:cs="Arial"/>
          <w:b/>
          <w:i/>
          <w:sz w:val="22"/>
          <w:szCs w:val="22"/>
        </w:rPr>
      </w:pPr>
      <w:r>
        <w:rPr>
          <w:rFonts w:ascii="Arial" w:hAnsi="Arial"/>
          <w:b/>
          <w:sz w:val="22"/>
        </w:rPr>
        <w:t>Third Final Provision.</w:t>
      </w:r>
      <w:r>
        <w:rPr>
          <w:rFonts w:ascii="Arial" w:hAnsi="Arial"/>
          <w:b/>
          <w:i/>
          <w:sz w:val="22"/>
        </w:rPr>
        <w:t xml:space="preserve"> </w:t>
      </w:r>
      <w:r>
        <w:rPr>
          <w:rFonts w:ascii="Arial" w:hAnsi="Arial"/>
          <w:i/>
          <w:sz w:val="22"/>
        </w:rPr>
        <w:t>Entry into force</w:t>
      </w:r>
    </w:p>
    <w:p w14:paraId="4F4C2C11" w14:textId="77777777" w:rsidR="006654F9" w:rsidRPr="00F566B0" w:rsidRDefault="006654F9" w:rsidP="0023425A">
      <w:pPr>
        <w:widowControl w:val="0"/>
        <w:autoSpaceDE w:val="0"/>
        <w:autoSpaceDN w:val="0"/>
        <w:spacing w:before="120"/>
        <w:ind w:firstLine="357"/>
        <w:jc w:val="both"/>
        <w:rPr>
          <w:rFonts w:ascii="Arial" w:eastAsia="Arial" w:hAnsi="Arial" w:cs="Arial"/>
          <w:sz w:val="22"/>
          <w:szCs w:val="22"/>
        </w:rPr>
      </w:pPr>
      <w:r>
        <w:rPr>
          <w:rFonts w:ascii="Arial" w:hAnsi="Arial"/>
          <w:sz w:val="22"/>
        </w:rPr>
        <w:t>This Royal Decree shall enter into force on the day following its publication in the Official State Gazette.</w:t>
      </w:r>
    </w:p>
    <w:p w14:paraId="38435DAB" w14:textId="77777777" w:rsidR="00744F48" w:rsidRPr="00F566B0" w:rsidRDefault="00744F48" w:rsidP="0023425A">
      <w:pPr>
        <w:spacing w:before="120" w:after="200"/>
        <w:rPr>
          <w:rFonts w:ascii="Arial" w:eastAsia="Arial" w:hAnsi="Arial" w:cs="Arial"/>
          <w:sz w:val="22"/>
          <w:szCs w:val="22"/>
        </w:rPr>
      </w:pPr>
      <w:r>
        <w:br w:type="page"/>
      </w:r>
    </w:p>
    <w:p w14:paraId="0B6D4CA1" w14:textId="77777777" w:rsidR="006654F9" w:rsidRPr="00F566B0" w:rsidRDefault="006654F9" w:rsidP="0023425A">
      <w:pPr>
        <w:widowControl w:val="0"/>
        <w:autoSpaceDE w:val="0"/>
        <w:autoSpaceDN w:val="0"/>
        <w:spacing w:before="120"/>
        <w:ind w:left="284"/>
        <w:jc w:val="both"/>
        <w:rPr>
          <w:rFonts w:ascii="Arial" w:eastAsia="Arial" w:hAnsi="Arial" w:cs="Arial"/>
          <w:sz w:val="22"/>
          <w:szCs w:val="22"/>
          <w:lang w:bidi="es-ES"/>
        </w:rPr>
      </w:pPr>
    </w:p>
    <w:p w14:paraId="7B21785A" w14:textId="77777777" w:rsidR="00744F48" w:rsidRPr="000C7AC4" w:rsidRDefault="00744F48" w:rsidP="0023425A">
      <w:pPr>
        <w:widowControl w:val="0"/>
        <w:autoSpaceDE w:val="0"/>
        <w:autoSpaceDN w:val="0"/>
        <w:spacing w:before="120"/>
        <w:ind w:left="284"/>
        <w:jc w:val="center"/>
        <w:rPr>
          <w:rFonts w:ascii="Arial" w:eastAsia="Arial" w:hAnsi="Arial" w:cs="Arial"/>
          <w:sz w:val="22"/>
          <w:szCs w:val="22"/>
        </w:rPr>
      </w:pPr>
      <w:r>
        <w:rPr>
          <w:rFonts w:ascii="Arial" w:hAnsi="Arial"/>
          <w:sz w:val="22"/>
        </w:rPr>
        <w:t>ANNEX I</w:t>
      </w:r>
    </w:p>
    <w:p w14:paraId="4E1319EB" w14:textId="77777777" w:rsidR="006A13C3" w:rsidRPr="00F566B0" w:rsidRDefault="006A13C3" w:rsidP="0023425A">
      <w:pPr>
        <w:widowControl w:val="0"/>
        <w:autoSpaceDE w:val="0"/>
        <w:autoSpaceDN w:val="0"/>
        <w:spacing w:before="120"/>
        <w:ind w:left="284"/>
        <w:jc w:val="center"/>
        <w:rPr>
          <w:rFonts w:ascii="Arial" w:eastAsia="Arial" w:hAnsi="Arial" w:cs="Arial"/>
          <w:b/>
          <w:i/>
          <w:sz w:val="22"/>
          <w:szCs w:val="22"/>
          <w:lang w:bidi="es-ES"/>
        </w:rPr>
      </w:pPr>
    </w:p>
    <w:p w14:paraId="4DD624B6" w14:textId="77777777" w:rsidR="006A13C3" w:rsidRPr="000C7AC4" w:rsidRDefault="00795D26" w:rsidP="0023425A">
      <w:pPr>
        <w:widowControl w:val="0"/>
        <w:autoSpaceDE w:val="0"/>
        <w:autoSpaceDN w:val="0"/>
        <w:spacing w:before="120"/>
        <w:ind w:left="284"/>
        <w:jc w:val="center"/>
        <w:rPr>
          <w:rFonts w:ascii="Arial" w:eastAsia="Arial" w:hAnsi="Arial" w:cs="Arial"/>
          <w:b/>
          <w:sz w:val="22"/>
          <w:szCs w:val="22"/>
        </w:rPr>
      </w:pPr>
      <w:r>
        <w:rPr>
          <w:rFonts w:ascii="Arial" w:hAnsi="Arial"/>
          <w:b/>
          <w:sz w:val="22"/>
        </w:rPr>
        <w:t>Part A. List of Foodstuffs</w:t>
      </w:r>
    </w:p>
    <w:p w14:paraId="2B4B39E1" w14:textId="77777777" w:rsidR="006A13C3" w:rsidRPr="00F566B0" w:rsidRDefault="006A13C3" w:rsidP="0023425A">
      <w:pPr>
        <w:widowControl w:val="0"/>
        <w:autoSpaceDE w:val="0"/>
        <w:autoSpaceDN w:val="0"/>
        <w:spacing w:before="120"/>
        <w:ind w:left="284"/>
        <w:jc w:val="center"/>
        <w:rPr>
          <w:rFonts w:ascii="Arial" w:eastAsia="Arial" w:hAnsi="Arial" w:cs="Arial"/>
          <w:b/>
          <w:i/>
          <w:sz w:val="22"/>
          <w:szCs w:val="22"/>
          <w:lang w:bidi="es-ES"/>
        </w:rPr>
      </w:pPr>
    </w:p>
    <w:p w14:paraId="7FF82575" w14:textId="77777777" w:rsidR="006A13C3" w:rsidRPr="00F566B0" w:rsidRDefault="006A13C3" w:rsidP="00764843">
      <w:pPr>
        <w:widowControl w:val="0"/>
        <w:autoSpaceDE w:val="0"/>
        <w:autoSpaceDN w:val="0"/>
        <w:spacing w:before="120"/>
        <w:ind w:firstLine="357"/>
        <w:jc w:val="both"/>
        <w:rPr>
          <w:rFonts w:ascii="Arial" w:eastAsia="Arial" w:hAnsi="Arial" w:cs="Arial"/>
          <w:sz w:val="22"/>
          <w:szCs w:val="22"/>
        </w:rPr>
      </w:pPr>
      <w:r>
        <w:rPr>
          <w:rFonts w:ascii="Arial" w:hAnsi="Arial"/>
          <w:sz w:val="22"/>
        </w:rPr>
        <w:t xml:space="preserve">The following table sets out the list of foodstuffs included in the scope of application of this Royal Decree, together with a reference, if available, to the legislation defining them: </w:t>
      </w:r>
    </w:p>
    <w:p w14:paraId="6DC1E699" w14:textId="77777777" w:rsidR="006A13C3" w:rsidRPr="00F566B0" w:rsidRDefault="006A13C3" w:rsidP="0023425A">
      <w:pPr>
        <w:widowControl w:val="0"/>
        <w:autoSpaceDE w:val="0"/>
        <w:autoSpaceDN w:val="0"/>
        <w:spacing w:before="120"/>
        <w:ind w:left="284"/>
        <w:jc w:val="both"/>
        <w:rPr>
          <w:rFonts w:ascii="Arial" w:eastAsia="Arial" w:hAnsi="Arial" w:cs="Arial"/>
          <w:sz w:val="22"/>
          <w:szCs w:val="22"/>
          <w:lang w:bidi="es-ES"/>
        </w:rPr>
      </w:pPr>
    </w:p>
    <w:tbl>
      <w:tblPr>
        <w:tblStyle w:val="Tablaconcuadrcula1"/>
        <w:tblW w:w="0" w:type="auto"/>
        <w:tblLook w:val="04A0" w:firstRow="1" w:lastRow="0" w:firstColumn="1" w:lastColumn="0" w:noHBand="0" w:noVBand="1"/>
      </w:tblPr>
      <w:tblGrid>
        <w:gridCol w:w="526"/>
        <w:gridCol w:w="2992"/>
        <w:gridCol w:w="5345"/>
      </w:tblGrid>
      <w:tr w:rsidR="0099033C" w:rsidRPr="00813E8D" w14:paraId="2458E144" w14:textId="77777777" w:rsidTr="00601504">
        <w:trPr>
          <w:tblHeader/>
        </w:trPr>
        <w:tc>
          <w:tcPr>
            <w:tcW w:w="526" w:type="dxa"/>
            <w:vAlign w:val="center"/>
          </w:tcPr>
          <w:p w14:paraId="42B86767" w14:textId="77777777" w:rsidR="0099033C" w:rsidRPr="00813E8D" w:rsidRDefault="0099033C" w:rsidP="00601504">
            <w:pPr>
              <w:spacing w:before="120"/>
              <w:rPr>
                <w:rFonts w:ascii="Arial" w:hAnsi="Arial" w:cs="Arial"/>
                <w:b/>
                <w:sz w:val="18"/>
                <w:szCs w:val="18"/>
              </w:rPr>
            </w:pPr>
          </w:p>
        </w:tc>
        <w:tc>
          <w:tcPr>
            <w:tcW w:w="2992" w:type="dxa"/>
            <w:vAlign w:val="center"/>
          </w:tcPr>
          <w:p w14:paraId="3763C2F2" w14:textId="77777777" w:rsidR="0099033C" w:rsidRPr="00813E8D" w:rsidRDefault="0099033C" w:rsidP="00601504">
            <w:pPr>
              <w:spacing w:before="120"/>
              <w:rPr>
                <w:rFonts w:ascii="Arial" w:hAnsi="Arial" w:cs="Arial"/>
                <w:b/>
                <w:sz w:val="18"/>
                <w:szCs w:val="18"/>
              </w:rPr>
            </w:pPr>
            <w:r>
              <w:rPr>
                <w:rFonts w:ascii="Arial" w:hAnsi="Arial"/>
                <w:b/>
                <w:sz w:val="18"/>
              </w:rPr>
              <w:t>Foodstuffs</w:t>
            </w:r>
          </w:p>
        </w:tc>
        <w:tc>
          <w:tcPr>
            <w:tcW w:w="5345" w:type="dxa"/>
            <w:vAlign w:val="center"/>
          </w:tcPr>
          <w:p w14:paraId="093A804E" w14:textId="77777777" w:rsidR="0099033C" w:rsidRPr="00813E8D" w:rsidRDefault="0099033C" w:rsidP="00537EFD">
            <w:pPr>
              <w:spacing w:before="120"/>
              <w:rPr>
                <w:rFonts w:ascii="Arial" w:hAnsi="Arial" w:cs="Arial"/>
                <w:b/>
                <w:sz w:val="18"/>
                <w:szCs w:val="18"/>
              </w:rPr>
            </w:pPr>
            <w:r>
              <w:rPr>
                <w:rFonts w:ascii="Arial" w:hAnsi="Arial"/>
                <w:b/>
                <w:sz w:val="18"/>
              </w:rPr>
              <w:t xml:space="preserve">Definition </w:t>
            </w:r>
          </w:p>
        </w:tc>
      </w:tr>
      <w:tr w:rsidR="00584042" w:rsidRPr="00813E8D" w14:paraId="11326C6F" w14:textId="77777777" w:rsidTr="00601504">
        <w:tc>
          <w:tcPr>
            <w:tcW w:w="526" w:type="dxa"/>
            <w:vAlign w:val="center"/>
          </w:tcPr>
          <w:p w14:paraId="00C6B8A3" w14:textId="77777777" w:rsidR="00584042" w:rsidRPr="00813E8D" w:rsidRDefault="00584042" w:rsidP="00601504">
            <w:pPr>
              <w:spacing w:before="120"/>
              <w:rPr>
                <w:rFonts w:ascii="Arial" w:hAnsi="Arial" w:cs="Arial"/>
                <w:sz w:val="18"/>
                <w:szCs w:val="18"/>
              </w:rPr>
            </w:pPr>
            <w:r>
              <w:rPr>
                <w:rFonts w:ascii="Arial" w:hAnsi="Arial"/>
                <w:sz w:val="18"/>
              </w:rPr>
              <w:t>1.</w:t>
            </w:r>
          </w:p>
        </w:tc>
        <w:tc>
          <w:tcPr>
            <w:tcW w:w="2992" w:type="dxa"/>
            <w:vAlign w:val="center"/>
          </w:tcPr>
          <w:p w14:paraId="62A5EAE7" w14:textId="77777777" w:rsidR="00584042" w:rsidRPr="00813E8D" w:rsidRDefault="00584042" w:rsidP="00601504">
            <w:pPr>
              <w:spacing w:before="120"/>
              <w:rPr>
                <w:rFonts w:ascii="Arial" w:hAnsi="Arial" w:cs="Arial"/>
                <w:sz w:val="18"/>
                <w:szCs w:val="18"/>
              </w:rPr>
            </w:pPr>
            <w:r>
              <w:rPr>
                <w:rFonts w:ascii="Arial" w:hAnsi="Arial"/>
                <w:sz w:val="18"/>
              </w:rPr>
              <w:t>Table olives</w:t>
            </w:r>
          </w:p>
        </w:tc>
        <w:tc>
          <w:tcPr>
            <w:tcW w:w="5345" w:type="dxa"/>
            <w:vAlign w:val="center"/>
          </w:tcPr>
          <w:p w14:paraId="123187C6" w14:textId="77777777" w:rsidR="00584042" w:rsidRPr="00813E8D" w:rsidRDefault="00584042" w:rsidP="00601504">
            <w:pPr>
              <w:spacing w:before="120"/>
              <w:jc w:val="both"/>
              <w:rPr>
                <w:rFonts w:ascii="Arial" w:hAnsi="Arial" w:cs="Arial"/>
                <w:sz w:val="18"/>
                <w:szCs w:val="18"/>
              </w:rPr>
            </w:pPr>
            <w:r>
              <w:rPr>
                <w:rFonts w:ascii="Arial" w:hAnsi="Arial"/>
                <w:sz w:val="18"/>
              </w:rPr>
              <w:t>Royal Decree 679/2016 of 16 December 2016 establishing the quality standard for table olives.</w:t>
            </w:r>
          </w:p>
        </w:tc>
      </w:tr>
      <w:tr w:rsidR="00584042" w:rsidRPr="00813E8D" w14:paraId="6743BC91" w14:textId="77777777" w:rsidTr="00601504">
        <w:tc>
          <w:tcPr>
            <w:tcW w:w="526" w:type="dxa"/>
            <w:vAlign w:val="center"/>
          </w:tcPr>
          <w:p w14:paraId="567685F6" w14:textId="77777777" w:rsidR="00584042" w:rsidRPr="00813E8D" w:rsidRDefault="00584042" w:rsidP="00601504">
            <w:pPr>
              <w:spacing w:before="120"/>
              <w:rPr>
                <w:rFonts w:ascii="Arial" w:hAnsi="Arial" w:cs="Arial"/>
                <w:sz w:val="18"/>
                <w:szCs w:val="18"/>
              </w:rPr>
            </w:pPr>
            <w:r>
              <w:rPr>
                <w:rFonts w:ascii="Arial" w:hAnsi="Arial"/>
                <w:sz w:val="18"/>
              </w:rPr>
              <w:t>2.</w:t>
            </w:r>
          </w:p>
        </w:tc>
        <w:tc>
          <w:tcPr>
            <w:tcW w:w="2992" w:type="dxa"/>
            <w:vAlign w:val="center"/>
          </w:tcPr>
          <w:p w14:paraId="1BFE0B95" w14:textId="77777777" w:rsidR="00584042" w:rsidRPr="00813E8D" w:rsidRDefault="00584042" w:rsidP="00601504">
            <w:pPr>
              <w:spacing w:before="120"/>
              <w:rPr>
                <w:rFonts w:ascii="Arial" w:hAnsi="Arial" w:cs="Arial"/>
                <w:sz w:val="18"/>
                <w:szCs w:val="18"/>
              </w:rPr>
            </w:pPr>
            <w:r>
              <w:rPr>
                <w:rFonts w:ascii="Arial" w:hAnsi="Arial"/>
                <w:sz w:val="18"/>
              </w:rPr>
              <w:t>Compound spirits, liqueurs, aperitifs without base wine and other beverages derived from natural alcohols</w:t>
            </w:r>
          </w:p>
        </w:tc>
        <w:tc>
          <w:tcPr>
            <w:tcW w:w="5345" w:type="dxa"/>
            <w:vAlign w:val="center"/>
          </w:tcPr>
          <w:p w14:paraId="7C0F051A" w14:textId="77777777" w:rsidR="00584042" w:rsidRPr="00813E8D" w:rsidRDefault="000E585A" w:rsidP="00601504">
            <w:pPr>
              <w:spacing w:before="120"/>
              <w:jc w:val="both"/>
              <w:rPr>
                <w:rFonts w:ascii="Arial" w:hAnsi="Arial" w:cs="Arial"/>
                <w:sz w:val="18"/>
                <w:szCs w:val="18"/>
              </w:rPr>
            </w:pPr>
            <w:r>
              <w:rPr>
                <w:rFonts w:ascii="Arial" w:hAnsi="Arial"/>
                <w:sz w:val="18"/>
              </w:rPr>
              <w:t>Royal Decree 164/2014 of 14 March 2014 laying down additional rules for the production, description, presentation and labelling of certain spirit drinks.</w:t>
            </w:r>
          </w:p>
        </w:tc>
      </w:tr>
      <w:tr w:rsidR="00B404C6" w:rsidRPr="00813E8D" w14:paraId="77144CD9" w14:textId="77777777" w:rsidTr="00601504">
        <w:tc>
          <w:tcPr>
            <w:tcW w:w="526" w:type="dxa"/>
            <w:vAlign w:val="center"/>
          </w:tcPr>
          <w:p w14:paraId="2CA5E5E9" w14:textId="77777777" w:rsidR="00B404C6" w:rsidRPr="00813E8D" w:rsidRDefault="00B404C6" w:rsidP="00601504">
            <w:pPr>
              <w:spacing w:before="120"/>
              <w:rPr>
                <w:rFonts w:ascii="Arial" w:hAnsi="Arial" w:cs="Arial"/>
                <w:sz w:val="18"/>
                <w:szCs w:val="18"/>
              </w:rPr>
            </w:pPr>
            <w:r>
              <w:rPr>
                <w:rFonts w:ascii="Arial" w:hAnsi="Arial"/>
                <w:sz w:val="18"/>
              </w:rPr>
              <w:t>3.</w:t>
            </w:r>
          </w:p>
        </w:tc>
        <w:tc>
          <w:tcPr>
            <w:tcW w:w="2992" w:type="dxa"/>
            <w:vAlign w:val="center"/>
          </w:tcPr>
          <w:p w14:paraId="7371F050" w14:textId="77777777" w:rsidR="00B404C6" w:rsidRPr="00813E8D" w:rsidRDefault="00B404C6" w:rsidP="00601504">
            <w:pPr>
              <w:spacing w:before="120"/>
              <w:rPr>
                <w:rFonts w:ascii="Arial" w:hAnsi="Arial" w:cs="Arial"/>
                <w:sz w:val="18"/>
                <w:szCs w:val="18"/>
              </w:rPr>
            </w:pPr>
            <w:r>
              <w:rPr>
                <w:rFonts w:ascii="Arial" w:hAnsi="Arial"/>
                <w:sz w:val="18"/>
              </w:rPr>
              <w:t>Natural mineral waters and spring waters</w:t>
            </w:r>
          </w:p>
        </w:tc>
        <w:tc>
          <w:tcPr>
            <w:tcW w:w="5345" w:type="dxa"/>
            <w:vAlign w:val="center"/>
          </w:tcPr>
          <w:p w14:paraId="751D10A4" w14:textId="77777777" w:rsidR="00B404C6" w:rsidRPr="00813E8D" w:rsidRDefault="00B404C6" w:rsidP="00601504">
            <w:pPr>
              <w:spacing w:before="120"/>
              <w:jc w:val="both"/>
              <w:rPr>
                <w:rFonts w:ascii="Arial" w:hAnsi="Arial" w:cs="Arial"/>
                <w:sz w:val="18"/>
                <w:szCs w:val="18"/>
              </w:rPr>
            </w:pPr>
            <w:r>
              <w:rPr>
                <w:rFonts w:ascii="Arial" w:hAnsi="Arial"/>
                <w:sz w:val="18"/>
              </w:rPr>
              <w:t>Royal Decree 1798/2010 of 30 December 2010 regulating the exploitation and marketing of natural mineral waters and spring waters packaged for human consumption.</w:t>
            </w:r>
          </w:p>
        </w:tc>
      </w:tr>
      <w:tr w:rsidR="00021FE3" w:rsidRPr="00813E8D" w14:paraId="2E708829" w14:textId="77777777" w:rsidTr="00601504">
        <w:tc>
          <w:tcPr>
            <w:tcW w:w="526" w:type="dxa"/>
            <w:vAlign w:val="center"/>
          </w:tcPr>
          <w:p w14:paraId="60D528FA" w14:textId="77777777" w:rsidR="00021FE3" w:rsidRPr="00813E8D" w:rsidRDefault="00021FE3" w:rsidP="00601504">
            <w:pPr>
              <w:spacing w:before="120"/>
              <w:rPr>
                <w:rFonts w:ascii="Arial" w:hAnsi="Arial" w:cs="Arial"/>
                <w:sz w:val="18"/>
                <w:szCs w:val="18"/>
              </w:rPr>
            </w:pPr>
            <w:r>
              <w:rPr>
                <w:rFonts w:ascii="Arial" w:hAnsi="Arial"/>
                <w:sz w:val="18"/>
              </w:rPr>
              <w:t>4.</w:t>
            </w:r>
          </w:p>
        </w:tc>
        <w:tc>
          <w:tcPr>
            <w:tcW w:w="2992" w:type="dxa"/>
            <w:vAlign w:val="center"/>
          </w:tcPr>
          <w:p w14:paraId="6C91DA4E" w14:textId="77777777" w:rsidR="00021FE3" w:rsidRPr="00813E8D" w:rsidRDefault="00021FE3" w:rsidP="00601504">
            <w:pPr>
              <w:spacing w:before="120"/>
              <w:rPr>
                <w:rFonts w:ascii="Arial" w:hAnsi="Arial" w:cs="Arial"/>
                <w:sz w:val="18"/>
                <w:szCs w:val="18"/>
              </w:rPr>
            </w:pPr>
            <w:r>
              <w:rPr>
                <w:rFonts w:ascii="Arial" w:hAnsi="Arial"/>
                <w:sz w:val="18"/>
              </w:rPr>
              <w:t>Prepared waters</w:t>
            </w:r>
          </w:p>
        </w:tc>
        <w:tc>
          <w:tcPr>
            <w:tcW w:w="5345" w:type="dxa"/>
            <w:vAlign w:val="center"/>
          </w:tcPr>
          <w:p w14:paraId="3270DA39" w14:textId="7C842250" w:rsidR="00021FE3" w:rsidRPr="00813E8D" w:rsidRDefault="00021FE3" w:rsidP="00601504">
            <w:pPr>
              <w:spacing w:before="120"/>
              <w:jc w:val="both"/>
              <w:rPr>
                <w:rFonts w:ascii="Arial" w:hAnsi="Arial" w:cs="Arial"/>
                <w:sz w:val="18"/>
                <w:szCs w:val="18"/>
              </w:rPr>
            </w:pPr>
            <w:r>
              <w:rPr>
                <w:rFonts w:ascii="Arial" w:hAnsi="Arial"/>
                <w:sz w:val="18"/>
              </w:rPr>
              <w:t>Royal Decree 1799/2010 of 30 December 2010 regulating the process of preparation and marketing of prepared waters packaged for human consumption.</w:t>
            </w:r>
          </w:p>
        </w:tc>
      </w:tr>
      <w:tr w:rsidR="00B404C6" w:rsidRPr="00813E8D" w14:paraId="15B00427" w14:textId="77777777" w:rsidTr="00601504">
        <w:tc>
          <w:tcPr>
            <w:tcW w:w="526" w:type="dxa"/>
            <w:vAlign w:val="center"/>
          </w:tcPr>
          <w:p w14:paraId="2E24635D" w14:textId="77777777" w:rsidR="00B404C6" w:rsidRPr="00813E8D" w:rsidRDefault="00021FE3" w:rsidP="00601504">
            <w:pPr>
              <w:spacing w:before="120"/>
              <w:rPr>
                <w:rFonts w:ascii="Arial" w:hAnsi="Arial" w:cs="Arial"/>
                <w:sz w:val="18"/>
                <w:szCs w:val="18"/>
              </w:rPr>
            </w:pPr>
            <w:r>
              <w:rPr>
                <w:rFonts w:ascii="Arial" w:hAnsi="Arial"/>
                <w:sz w:val="18"/>
              </w:rPr>
              <w:t>5.</w:t>
            </w:r>
          </w:p>
        </w:tc>
        <w:tc>
          <w:tcPr>
            <w:tcW w:w="2992" w:type="dxa"/>
            <w:vAlign w:val="center"/>
          </w:tcPr>
          <w:p w14:paraId="4504B1CA" w14:textId="77777777" w:rsidR="00B404C6" w:rsidRPr="00813E8D" w:rsidRDefault="00B404C6" w:rsidP="00601504">
            <w:pPr>
              <w:spacing w:before="120"/>
              <w:rPr>
                <w:rFonts w:ascii="Arial" w:hAnsi="Arial" w:cs="Arial"/>
                <w:sz w:val="18"/>
                <w:szCs w:val="18"/>
              </w:rPr>
            </w:pPr>
            <w:r>
              <w:rPr>
                <w:rFonts w:ascii="Arial" w:hAnsi="Arial"/>
                <w:sz w:val="18"/>
              </w:rPr>
              <w:t>Sugars</w:t>
            </w:r>
          </w:p>
        </w:tc>
        <w:tc>
          <w:tcPr>
            <w:tcW w:w="5345" w:type="dxa"/>
            <w:vAlign w:val="center"/>
          </w:tcPr>
          <w:p w14:paraId="60256567" w14:textId="77777777" w:rsidR="00B404C6" w:rsidRPr="00813E8D" w:rsidRDefault="00B404C6" w:rsidP="00601504">
            <w:pPr>
              <w:spacing w:before="120"/>
              <w:jc w:val="both"/>
              <w:rPr>
                <w:rFonts w:ascii="Arial" w:hAnsi="Arial" w:cs="Arial"/>
                <w:sz w:val="18"/>
                <w:szCs w:val="18"/>
              </w:rPr>
            </w:pPr>
            <w:r>
              <w:rPr>
                <w:rFonts w:ascii="Arial" w:hAnsi="Arial"/>
                <w:sz w:val="18"/>
              </w:rPr>
              <w:t>Royal Decree 1052/2003 of 1 August 2003 approving technical and health regulations on certain sugars intended for human consumption.</w:t>
            </w:r>
          </w:p>
        </w:tc>
      </w:tr>
      <w:tr w:rsidR="00021FE3" w:rsidRPr="00813E8D" w14:paraId="26DF394A" w14:textId="77777777" w:rsidTr="00601504">
        <w:tc>
          <w:tcPr>
            <w:tcW w:w="526" w:type="dxa"/>
            <w:vAlign w:val="center"/>
          </w:tcPr>
          <w:p w14:paraId="1C9BF694" w14:textId="77777777" w:rsidR="00021FE3" w:rsidRPr="00813E8D" w:rsidRDefault="00021FE3" w:rsidP="00601504">
            <w:pPr>
              <w:spacing w:before="120"/>
              <w:rPr>
                <w:rFonts w:ascii="Arial" w:hAnsi="Arial" w:cs="Arial"/>
                <w:sz w:val="18"/>
                <w:szCs w:val="18"/>
              </w:rPr>
            </w:pPr>
            <w:r>
              <w:rPr>
                <w:rFonts w:ascii="Arial" w:hAnsi="Arial"/>
                <w:sz w:val="18"/>
              </w:rPr>
              <w:t>6.</w:t>
            </w:r>
          </w:p>
        </w:tc>
        <w:tc>
          <w:tcPr>
            <w:tcW w:w="2992" w:type="dxa"/>
            <w:vAlign w:val="center"/>
          </w:tcPr>
          <w:p w14:paraId="264F5E43" w14:textId="77777777" w:rsidR="00021FE3" w:rsidRPr="00813E8D" w:rsidRDefault="00021FE3" w:rsidP="00601504">
            <w:pPr>
              <w:spacing w:before="120"/>
              <w:rPr>
                <w:rFonts w:ascii="Arial" w:hAnsi="Arial" w:cs="Arial"/>
                <w:sz w:val="18"/>
                <w:szCs w:val="18"/>
              </w:rPr>
            </w:pPr>
            <w:r>
              <w:rPr>
                <w:rFonts w:ascii="Arial" w:hAnsi="Arial"/>
                <w:sz w:val="18"/>
              </w:rPr>
              <w:t>Sugars - other sugars</w:t>
            </w:r>
          </w:p>
        </w:tc>
        <w:tc>
          <w:tcPr>
            <w:tcW w:w="5345" w:type="dxa"/>
            <w:vAlign w:val="center"/>
          </w:tcPr>
          <w:p w14:paraId="4DE009A7" w14:textId="77777777" w:rsidR="00021FE3" w:rsidRPr="00813E8D" w:rsidRDefault="00021FE3" w:rsidP="00601504">
            <w:pPr>
              <w:spacing w:before="120"/>
              <w:jc w:val="both"/>
              <w:rPr>
                <w:rFonts w:ascii="Arial" w:hAnsi="Arial" w:cs="Arial"/>
                <w:sz w:val="18"/>
                <w:szCs w:val="18"/>
              </w:rPr>
            </w:pPr>
            <w:r>
              <w:rPr>
                <w:rFonts w:ascii="Arial" w:hAnsi="Arial"/>
                <w:sz w:val="18"/>
              </w:rPr>
              <w:t>Royal Decree 1261/1987 of 11 September 1987 approving technical and health regulations for the production, storage, transport and marketing of sugars intended for human consumption.</w:t>
            </w:r>
          </w:p>
        </w:tc>
      </w:tr>
      <w:tr w:rsidR="00021FE3" w:rsidRPr="00813E8D" w14:paraId="1BB7553F" w14:textId="77777777" w:rsidTr="00601504">
        <w:tc>
          <w:tcPr>
            <w:tcW w:w="526" w:type="dxa"/>
            <w:vAlign w:val="center"/>
          </w:tcPr>
          <w:p w14:paraId="5CA59BC1" w14:textId="77777777" w:rsidR="00021FE3" w:rsidRPr="00813E8D" w:rsidRDefault="00021FE3" w:rsidP="00601504">
            <w:pPr>
              <w:spacing w:before="120"/>
              <w:rPr>
                <w:rFonts w:ascii="Arial" w:hAnsi="Arial" w:cs="Arial"/>
                <w:sz w:val="18"/>
                <w:szCs w:val="18"/>
              </w:rPr>
            </w:pPr>
            <w:r>
              <w:rPr>
                <w:rFonts w:ascii="Arial" w:hAnsi="Arial"/>
                <w:sz w:val="18"/>
              </w:rPr>
              <w:t>7.</w:t>
            </w:r>
          </w:p>
        </w:tc>
        <w:tc>
          <w:tcPr>
            <w:tcW w:w="2992" w:type="dxa"/>
            <w:vAlign w:val="center"/>
          </w:tcPr>
          <w:p w14:paraId="58552D14" w14:textId="77777777" w:rsidR="00021FE3" w:rsidRPr="00813E8D" w:rsidRDefault="00021FE3" w:rsidP="00601504">
            <w:pPr>
              <w:spacing w:before="120"/>
              <w:rPr>
                <w:rFonts w:ascii="Arial" w:hAnsi="Arial" w:cs="Arial"/>
                <w:sz w:val="18"/>
                <w:szCs w:val="18"/>
              </w:rPr>
            </w:pPr>
            <w:r>
              <w:rPr>
                <w:rFonts w:ascii="Arial" w:hAnsi="Arial"/>
                <w:sz w:val="18"/>
              </w:rPr>
              <w:t>Soft drinks</w:t>
            </w:r>
          </w:p>
        </w:tc>
        <w:tc>
          <w:tcPr>
            <w:tcW w:w="5345" w:type="dxa"/>
            <w:vAlign w:val="center"/>
          </w:tcPr>
          <w:p w14:paraId="56AF3CAB" w14:textId="77777777" w:rsidR="00021FE3" w:rsidRPr="00813E8D" w:rsidRDefault="00021FE3" w:rsidP="00601504">
            <w:pPr>
              <w:spacing w:before="120"/>
              <w:jc w:val="both"/>
              <w:rPr>
                <w:rFonts w:ascii="Arial" w:hAnsi="Arial" w:cs="Arial"/>
                <w:sz w:val="18"/>
                <w:szCs w:val="18"/>
              </w:rPr>
            </w:pPr>
            <w:r>
              <w:rPr>
                <w:rFonts w:ascii="Arial" w:hAnsi="Arial"/>
                <w:sz w:val="18"/>
              </w:rPr>
              <w:t>Royal Decree 650/2011 of 9 May 2011 approving technical and health regulations on soft drinks.</w:t>
            </w:r>
          </w:p>
        </w:tc>
      </w:tr>
      <w:tr w:rsidR="00396AAE" w:rsidRPr="00813E8D" w14:paraId="100605D0" w14:textId="77777777" w:rsidTr="00601504">
        <w:tc>
          <w:tcPr>
            <w:tcW w:w="526" w:type="dxa"/>
            <w:vAlign w:val="center"/>
          </w:tcPr>
          <w:p w14:paraId="634E25A8" w14:textId="77777777" w:rsidR="00396AAE" w:rsidRPr="00813E8D" w:rsidRDefault="00396AAE" w:rsidP="00601504">
            <w:pPr>
              <w:spacing w:before="120"/>
              <w:rPr>
                <w:rFonts w:ascii="Arial" w:hAnsi="Arial" w:cs="Arial"/>
                <w:sz w:val="18"/>
                <w:szCs w:val="18"/>
              </w:rPr>
            </w:pPr>
            <w:r>
              <w:rPr>
                <w:rFonts w:ascii="Arial" w:hAnsi="Arial"/>
                <w:sz w:val="18"/>
              </w:rPr>
              <w:t>8.</w:t>
            </w:r>
          </w:p>
        </w:tc>
        <w:tc>
          <w:tcPr>
            <w:tcW w:w="2992" w:type="dxa"/>
            <w:vAlign w:val="center"/>
          </w:tcPr>
          <w:p w14:paraId="48077AB8" w14:textId="77777777" w:rsidR="00396AAE" w:rsidRPr="00813E8D" w:rsidRDefault="00396AAE" w:rsidP="00601504">
            <w:pPr>
              <w:spacing w:before="120"/>
              <w:rPr>
                <w:rFonts w:ascii="Arial" w:hAnsi="Arial" w:cs="Arial"/>
                <w:sz w:val="18"/>
                <w:szCs w:val="18"/>
              </w:rPr>
            </w:pPr>
            <w:r>
              <w:rPr>
                <w:rFonts w:ascii="Arial" w:hAnsi="Arial"/>
                <w:sz w:val="18"/>
              </w:rPr>
              <w:t>Cephalopods</w:t>
            </w:r>
          </w:p>
        </w:tc>
        <w:tc>
          <w:tcPr>
            <w:tcW w:w="5345" w:type="dxa"/>
            <w:vAlign w:val="center"/>
          </w:tcPr>
          <w:p w14:paraId="61FBB2C4" w14:textId="77777777" w:rsidR="00396AAE" w:rsidRPr="00813E8D" w:rsidRDefault="00601504" w:rsidP="00601504">
            <w:pPr>
              <w:spacing w:before="120"/>
              <w:jc w:val="both"/>
              <w:rPr>
                <w:rFonts w:ascii="Arial" w:hAnsi="Arial" w:cs="Arial"/>
                <w:sz w:val="18"/>
                <w:szCs w:val="18"/>
              </w:rPr>
            </w:pPr>
            <w:r>
              <w:rPr>
                <w:rFonts w:ascii="Arial" w:hAnsi="Arial"/>
                <w:sz w:val="18"/>
              </w:rPr>
              <w:t xml:space="preserve">Marine invertebrates belonging to the taxonomic class </w:t>
            </w:r>
            <w:r>
              <w:rPr>
                <w:rFonts w:ascii="Arial" w:hAnsi="Arial"/>
                <w:i/>
                <w:sz w:val="18"/>
              </w:rPr>
              <w:t>Cephalopoda</w:t>
            </w:r>
            <w:r>
              <w:rPr>
                <w:rFonts w:ascii="Arial" w:hAnsi="Arial"/>
                <w:sz w:val="18"/>
              </w:rPr>
              <w:t xml:space="preserve"> placed on the market in Spain for human consumption.</w:t>
            </w:r>
          </w:p>
        </w:tc>
      </w:tr>
      <w:tr w:rsidR="00396AAE" w:rsidRPr="00813E8D" w14:paraId="05E272E5" w14:textId="77777777" w:rsidTr="00601504">
        <w:tc>
          <w:tcPr>
            <w:tcW w:w="526" w:type="dxa"/>
            <w:vAlign w:val="center"/>
          </w:tcPr>
          <w:p w14:paraId="5219B2A9" w14:textId="77777777" w:rsidR="00396AAE" w:rsidRPr="00813E8D" w:rsidRDefault="00396AAE" w:rsidP="00601504">
            <w:pPr>
              <w:spacing w:before="120"/>
              <w:rPr>
                <w:rFonts w:ascii="Arial" w:hAnsi="Arial" w:cs="Arial"/>
                <w:sz w:val="18"/>
                <w:szCs w:val="18"/>
              </w:rPr>
            </w:pPr>
            <w:r>
              <w:rPr>
                <w:rFonts w:ascii="Arial" w:hAnsi="Arial"/>
                <w:sz w:val="18"/>
              </w:rPr>
              <w:t>9.</w:t>
            </w:r>
          </w:p>
        </w:tc>
        <w:tc>
          <w:tcPr>
            <w:tcW w:w="2992" w:type="dxa"/>
            <w:vAlign w:val="center"/>
          </w:tcPr>
          <w:p w14:paraId="3EE7DCC7" w14:textId="77777777" w:rsidR="00396AAE" w:rsidRPr="00813E8D" w:rsidRDefault="00396AAE" w:rsidP="00601504">
            <w:pPr>
              <w:spacing w:before="120"/>
              <w:rPr>
                <w:rFonts w:ascii="Arial" w:hAnsi="Arial" w:cs="Arial"/>
                <w:sz w:val="18"/>
                <w:szCs w:val="18"/>
              </w:rPr>
            </w:pPr>
            <w:r>
              <w:rPr>
                <w:rFonts w:ascii="Arial" w:hAnsi="Arial"/>
                <w:sz w:val="18"/>
              </w:rPr>
              <w:t>Beers</w:t>
            </w:r>
          </w:p>
        </w:tc>
        <w:tc>
          <w:tcPr>
            <w:tcW w:w="5345" w:type="dxa"/>
            <w:vAlign w:val="center"/>
          </w:tcPr>
          <w:p w14:paraId="600DA0E6" w14:textId="77777777" w:rsidR="00396AAE" w:rsidRPr="00813E8D" w:rsidRDefault="000E585A" w:rsidP="00601504">
            <w:pPr>
              <w:spacing w:before="120"/>
              <w:jc w:val="both"/>
              <w:rPr>
                <w:rFonts w:ascii="Arial" w:hAnsi="Arial" w:cs="Arial"/>
                <w:sz w:val="18"/>
                <w:szCs w:val="18"/>
              </w:rPr>
            </w:pPr>
            <w:r>
              <w:rPr>
                <w:rFonts w:ascii="Arial" w:hAnsi="Arial"/>
                <w:sz w:val="18"/>
              </w:rPr>
              <w:t>Royal Decree 678/2016 of 16 December 2016 approving the quality standard for beer and malt beverages.</w:t>
            </w:r>
          </w:p>
        </w:tc>
      </w:tr>
      <w:tr w:rsidR="00396AAE" w:rsidRPr="00813E8D" w14:paraId="65835888" w14:textId="77777777" w:rsidTr="00601504">
        <w:tc>
          <w:tcPr>
            <w:tcW w:w="526" w:type="dxa"/>
            <w:vAlign w:val="center"/>
          </w:tcPr>
          <w:p w14:paraId="5B5E7EC6" w14:textId="77777777" w:rsidR="00396AAE" w:rsidRPr="00813E8D" w:rsidRDefault="00396AAE" w:rsidP="00601504">
            <w:pPr>
              <w:spacing w:before="120"/>
              <w:rPr>
                <w:rFonts w:ascii="Arial" w:hAnsi="Arial" w:cs="Arial"/>
                <w:sz w:val="18"/>
                <w:szCs w:val="18"/>
              </w:rPr>
            </w:pPr>
            <w:r>
              <w:rPr>
                <w:rFonts w:ascii="Arial" w:hAnsi="Arial"/>
                <w:sz w:val="18"/>
              </w:rPr>
              <w:t>10.</w:t>
            </w:r>
          </w:p>
        </w:tc>
        <w:tc>
          <w:tcPr>
            <w:tcW w:w="2992" w:type="dxa"/>
            <w:vAlign w:val="center"/>
          </w:tcPr>
          <w:p w14:paraId="53326BFD" w14:textId="77777777" w:rsidR="00396AAE" w:rsidRPr="00813E8D" w:rsidRDefault="00396AAE" w:rsidP="00601504">
            <w:pPr>
              <w:spacing w:before="120"/>
              <w:rPr>
                <w:rFonts w:ascii="Arial" w:hAnsi="Arial" w:cs="Arial"/>
                <w:sz w:val="18"/>
                <w:szCs w:val="18"/>
              </w:rPr>
            </w:pPr>
            <w:r>
              <w:rPr>
                <w:rFonts w:ascii="Arial" w:hAnsi="Arial"/>
                <w:sz w:val="18"/>
              </w:rPr>
              <w:t>Canned vegetables</w:t>
            </w:r>
          </w:p>
        </w:tc>
        <w:tc>
          <w:tcPr>
            <w:tcW w:w="5345" w:type="dxa"/>
            <w:vAlign w:val="center"/>
          </w:tcPr>
          <w:p w14:paraId="50659EA1" w14:textId="77777777" w:rsidR="00396AAE" w:rsidRPr="00813E8D" w:rsidRDefault="00396AAE" w:rsidP="00601504">
            <w:pPr>
              <w:spacing w:before="120"/>
              <w:jc w:val="both"/>
              <w:rPr>
                <w:rFonts w:ascii="Arial" w:hAnsi="Arial" w:cs="Arial"/>
                <w:sz w:val="18"/>
                <w:szCs w:val="18"/>
              </w:rPr>
            </w:pPr>
            <w:r>
              <w:rPr>
                <w:rFonts w:ascii="Arial" w:hAnsi="Arial"/>
                <w:sz w:val="18"/>
              </w:rPr>
              <w:t>Royal Decree 2420/1978 of 2 June 1978 approving technical and health regulations for the production and sale of canned vegetables.</w:t>
            </w:r>
          </w:p>
        </w:tc>
      </w:tr>
      <w:tr w:rsidR="00396AAE" w:rsidRPr="00813E8D" w14:paraId="3F8320C5" w14:textId="77777777" w:rsidTr="00601504">
        <w:tc>
          <w:tcPr>
            <w:tcW w:w="526" w:type="dxa"/>
            <w:vAlign w:val="center"/>
          </w:tcPr>
          <w:p w14:paraId="7AE855A2" w14:textId="77777777" w:rsidR="00396AAE" w:rsidRPr="00813E8D" w:rsidRDefault="00396AAE" w:rsidP="00601504">
            <w:pPr>
              <w:spacing w:before="120"/>
              <w:rPr>
                <w:rFonts w:ascii="Arial" w:hAnsi="Arial" w:cs="Arial"/>
                <w:sz w:val="18"/>
                <w:szCs w:val="18"/>
              </w:rPr>
            </w:pPr>
            <w:r>
              <w:rPr>
                <w:rFonts w:ascii="Arial" w:hAnsi="Arial"/>
                <w:sz w:val="18"/>
              </w:rPr>
              <w:t>11.</w:t>
            </w:r>
          </w:p>
        </w:tc>
        <w:tc>
          <w:tcPr>
            <w:tcW w:w="2992" w:type="dxa"/>
            <w:vAlign w:val="center"/>
          </w:tcPr>
          <w:p w14:paraId="3E2A2E33" w14:textId="77777777" w:rsidR="00396AAE" w:rsidRPr="00813E8D" w:rsidRDefault="00396AAE" w:rsidP="00601504">
            <w:pPr>
              <w:spacing w:before="120"/>
              <w:rPr>
                <w:rFonts w:ascii="Arial" w:hAnsi="Arial" w:cs="Arial"/>
                <w:sz w:val="18"/>
                <w:szCs w:val="18"/>
              </w:rPr>
            </w:pPr>
            <w:r>
              <w:rPr>
                <w:rFonts w:ascii="Arial" w:hAnsi="Arial"/>
                <w:sz w:val="18"/>
              </w:rPr>
              <w:t>Fresh and frozen fruit and vegetables</w:t>
            </w:r>
          </w:p>
        </w:tc>
        <w:tc>
          <w:tcPr>
            <w:tcW w:w="5345" w:type="dxa"/>
            <w:vAlign w:val="center"/>
          </w:tcPr>
          <w:p w14:paraId="733B283A" w14:textId="77777777" w:rsidR="00396AAE" w:rsidRPr="00813E8D" w:rsidRDefault="00396AAE" w:rsidP="00601504">
            <w:pPr>
              <w:spacing w:before="120"/>
              <w:jc w:val="both"/>
              <w:rPr>
                <w:rFonts w:ascii="Arial" w:hAnsi="Arial" w:cs="Arial"/>
                <w:sz w:val="18"/>
                <w:szCs w:val="18"/>
              </w:rPr>
            </w:pPr>
            <w:r>
              <w:rPr>
                <w:rFonts w:ascii="Arial" w:hAnsi="Arial"/>
                <w:sz w:val="18"/>
              </w:rPr>
              <w:t>Decree 2484/1967 of 21 September 1967 approving the text of the Spanish Food Code.</w:t>
            </w:r>
          </w:p>
        </w:tc>
      </w:tr>
      <w:tr w:rsidR="00396AAE" w:rsidRPr="00813E8D" w14:paraId="2ACE2130" w14:textId="77777777" w:rsidTr="00601504">
        <w:tc>
          <w:tcPr>
            <w:tcW w:w="526" w:type="dxa"/>
            <w:vAlign w:val="center"/>
          </w:tcPr>
          <w:p w14:paraId="248D0E65" w14:textId="77777777" w:rsidR="00396AAE" w:rsidRPr="00813E8D" w:rsidRDefault="00396AAE" w:rsidP="00601504">
            <w:pPr>
              <w:spacing w:before="120"/>
              <w:rPr>
                <w:rFonts w:ascii="Arial" w:hAnsi="Arial" w:cs="Arial"/>
                <w:sz w:val="18"/>
                <w:szCs w:val="18"/>
              </w:rPr>
            </w:pPr>
            <w:r>
              <w:rPr>
                <w:rFonts w:ascii="Arial" w:hAnsi="Arial"/>
                <w:sz w:val="18"/>
              </w:rPr>
              <w:t>12.</w:t>
            </w:r>
          </w:p>
        </w:tc>
        <w:tc>
          <w:tcPr>
            <w:tcW w:w="2992" w:type="dxa"/>
            <w:vAlign w:val="center"/>
          </w:tcPr>
          <w:p w14:paraId="526DF096" w14:textId="77777777" w:rsidR="00396AAE" w:rsidRPr="00813E8D" w:rsidRDefault="00396AAE" w:rsidP="00601504">
            <w:pPr>
              <w:spacing w:before="120"/>
              <w:rPr>
                <w:rFonts w:ascii="Arial" w:hAnsi="Arial" w:cs="Arial"/>
                <w:sz w:val="18"/>
                <w:szCs w:val="18"/>
              </w:rPr>
            </w:pPr>
            <w:r>
              <w:rPr>
                <w:rFonts w:ascii="Arial" w:hAnsi="Arial"/>
                <w:sz w:val="18"/>
              </w:rPr>
              <w:t>Edible fats (animal, vegetable and anhydrous), margarines, minarines and fatty preparations</w:t>
            </w:r>
          </w:p>
        </w:tc>
        <w:tc>
          <w:tcPr>
            <w:tcW w:w="5345" w:type="dxa"/>
            <w:vAlign w:val="center"/>
          </w:tcPr>
          <w:p w14:paraId="5EB397A9" w14:textId="77777777" w:rsidR="00396AAE" w:rsidRPr="00813E8D" w:rsidRDefault="00396AAE" w:rsidP="00601504">
            <w:pPr>
              <w:spacing w:before="120"/>
              <w:jc w:val="both"/>
              <w:rPr>
                <w:rFonts w:ascii="Arial" w:hAnsi="Arial" w:cs="Arial"/>
                <w:sz w:val="18"/>
                <w:szCs w:val="18"/>
              </w:rPr>
            </w:pPr>
            <w:r>
              <w:rPr>
                <w:rFonts w:ascii="Arial" w:hAnsi="Arial"/>
                <w:sz w:val="18"/>
              </w:rPr>
              <w:t>Royal Decree 1011/1981 of 10 April 1981 approving technical and health regulations for the production, circulation and trade of edible fats (animal, vegetable and anhydrous), margarines, minarines and fatty preparations.</w:t>
            </w:r>
          </w:p>
        </w:tc>
      </w:tr>
      <w:tr w:rsidR="00396AAE" w:rsidRPr="00813E8D" w14:paraId="5C91518E" w14:textId="77777777" w:rsidTr="00601504">
        <w:tc>
          <w:tcPr>
            <w:tcW w:w="526" w:type="dxa"/>
            <w:vAlign w:val="center"/>
          </w:tcPr>
          <w:p w14:paraId="40DBEC67" w14:textId="77777777" w:rsidR="00396AAE" w:rsidRPr="00813E8D" w:rsidRDefault="00396AAE" w:rsidP="00601504">
            <w:pPr>
              <w:spacing w:before="120"/>
              <w:rPr>
                <w:rFonts w:ascii="Arial" w:hAnsi="Arial" w:cs="Arial"/>
                <w:sz w:val="18"/>
                <w:szCs w:val="18"/>
              </w:rPr>
            </w:pPr>
            <w:r>
              <w:rPr>
                <w:rFonts w:ascii="Arial" w:hAnsi="Arial"/>
                <w:sz w:val="18"/>
              </w:rPr>
              <w:t>13.</w:t>
            </w:r>
          </w:p>
        </w:tc>
        <w:tc>
          <w:tcPr>
            <w:tcW w:w="2992" w:type="dxa"/>
            <w:vAlign w:val="center"/>
          </w:tcPr>
          <w:p w14:paraId="50090D93" w14:textId="77777777" w:rsidR="00396AAE" w:rsidRPr="00813E8D" w:rsidRDefault="00396AAE" w:rsidP="00601504">
            <w:pPr>
              <w:spacing w:before="120"/>
              <w:rPr>
                <w:rFonts w:ascii="Arial" w:hAnsi="Arial" w:cs="Arial"/>
                <w:sz w:val="18"/>
                <w:szCs w:val="18"/>
              </w:rPr>
            </w:pPr>
            <w:r>
              <w:rPr>
                <w:rFonts w:ascii="Arial" w:hAnsi="Arial"/>
                <w:sz w:val="18"/>
              </w:rPr>
              <w:t>Blood products</w:t>
            </w:r>
          </w:p>
        </w:tc>
        <w:tc>
          <w:tcPr>
            <w:tcW w:w="5345" w:type="dxa"/>
            <w:vAlign w:val="center"/>
          </w:tcPr>
          <w:p w14:paraId="065A984C" w14:textId="77777777" w:rsidR="00396AAE" w:rsidRPr="00813E8D" w:rsidRDefault="00396AAE" w:rsidP="00601504">
            <w:pPr>
              <w:spacing w:before="120"/>
              <w:jc w:val="both"/>
              <w:rPr>
                <w:rFonts w:ascii="Arial" w:hAnsi="Arial" w:cs="Arial"/>
                <w:sz w:val="18"/>
                <w:szCs w:val="18"/>
              </w:rPr>
            </w:pPr>
            <w:r>
              <w:rPr>
                <w:rFonts w:ascii="Arial" w:hAnsi="Arial"/>
                <w:sz w:val="18"/>
              </w:rPr>
              <w:t>Whole blood, red blood cells and plasma.</w:t>
            </w:r>
          </w:p>
        </w:tc>
      </w:tr>
      <w:tr w:rsidR="00396AAE" w:rsidRPr="00813E8D" w14:paraId="02437CEA" w14:textId="77777777" w:rsidTr="00601504">
        <w:tc>
          <w:tcPr>
            <w:tcW w:w="526" w:type="dxa"/>
            <w:vAlign w:val="center"/>
          </w:tcPr>
          <w:p w14:paraId="4DF2AC65" w14:textId="77777777" w:rsidR="00396AAE" w:rsidRPr="00813E8D" w:rsidRDefault="00396AAE" w:rsidP="00601504">
            <w:pPr>
              <w:spacing w:before="120"/>
              <w:rPr>
                <w:rFonts w:ascii="Arial" w:hAnsi="Arial" w:cs="Arial"/>
                <w:sz w:val="18"/>
                <w:szCs w:val="18"/>
              </w:rPr>
            </w:pPr>
            <w:r>
              <w:rPr>
                <w:rFonts w:ascii="Arial" w:hAnsi="Arial"/>
                <w:sz w:val="18"/>
              </w:rPr>
              <w:t>14.</w:t>
            </w:r>
          </w:p>
        </w:tc>
        <w:tc>
          <w:tcPr>
            <w:tcW w:w="2992" w:type="dxa"/>
            <w:vAlign w:val="center"/>
          </w:tcPr>
          <w:p w14:paraId="71CC8989" w14:textId="77777777" w:rsidR="00396AAE" w:rsidRPr="00813E8D" w:rsidRDefault="00396AAE" w:rsidP="00601504">
            <w:pPr>
              <w:spacing w:before="120"/>
              <w:rPr>
                <w:rFonts w:ascii="Arial" w:hAnsi="Arial" w:cs="Arial"/>
                <w:sz w:val="18"/>
                <w:szCs w:val="18"/>
              </w:rPr>
            </w:pPr>
            <w:r>
              <w:rPr>
                <w:rFonts w:ascii="Arial" w:hAnsi="Arial"/>
                <w:sz w:val="18"/>
              </w:rPr>
              <w:t>Horchata de chufa</w:t>
            </w:r>
          </w:p>
        </w:tc>
        <w:tc>
          <w:tcPr>
            <w:tcW w:w="5345" w:type="dxa"/>
            <w:vAlign w:val="center"/>
          </w:tcPr>
          <w:p w14:paraId="4EC54DB8" w14:textId="77777777" w:rsidR="00396AAE" w:rsidRPr="00813E8D" w:rsidRDefault="00396AAE" w:rsidP="00537EFD">
            <w:pPr>
              <w:spacing w:before="120"/>
              <w:jc w:val="both"/>
              <w:rPr>
                <w:rFonts w:ascii="Arial" w:hAnsi="Arial" w:cs="Arial"/>
                <w:sz w:val="18"/>
                <w:szCs w:val="18"/>
              </w:rPr>
            </w:pPr>
            <w:r>
              <w:rPr>
                <w:rFonts w:ascii="Arial" w:hAnsi="Arial"/>
                <w:sz w:val="18"/>
              </w:rPr>
              <w:t>Royal Decree 1338/1988 of 28 October 1988 approving technical and health regulations for the production and sale of horchata de chufa.</w:t>
            </w:r>
          </w:p>
        </w:tc>
      </w:tr>
      <w:tr w:rsidR="00AE33B8" w:rsidRPr="00813E8D" w14:paraId="6E960477" w14:textId="77777777" w:rsidTr="00601504">
        <w:tc>
          <w:tcPr>
            <w:tcW w:w="526" w:type="dxa"/>
            <w:vAlign w:val="center"/>
          </w:tcPr>
          <w:p w14:paraId="721BD427" w14:textId="77777777" w:rsidR="00AE33B8" w:rsidRPr="00813E8D" w:rsidRDefault="00AE33B8" w:rsidP="00601504">
            <w:pPr>
              <w:spacing w:before="120"/>
              <w:rPr>
                <w:rFonts w:ascii="Arial" w:hAnsi="Arial" w:cs="Arial"/>
                <w:sz w:val="18"/>
                <w:szCs w:val="18"/>
              </w:rPr>
            </w:pPr>
            <w:r>
              <w:rPr>
                <w:rFonts w:ascii="Arial" w:hAnsi="Arial"/>
                <w:sz w:val="18"/>
              </w:rPr>
              <w:lastRenderedPageBreak/>
              <w:t>15.</w:t>
            </w:r>
          </w:p>
        </w:tc>
        <w:tc>
          <w:tcPr>
            <w:tcW w:w="2992" w:type="dxa"/>
            <w:vAlign w:val="center"/>
          </w:tcPr>
          <w:p w14:paraId="30A6D063" w14:textId="77777777" w:rsidR="00AE33B8" w:rsidRPr="00813E8D" w:rsidRDefault="00AE33B8" w:rsidP="00601504">
            <w:pPr>
              <w:spacing w:before="120"/>
              <w:rPr>
                <w:rFonts w:ascii="Arial" w:hAnsi="Arial" w:cs="Arial"/>
                <w:sz w:val="18"/>
                <w:szCs w:val="18"/>
              </w:rPr>
            </w:pPr>
            <w:r>
              <w:rPr>
                <w:rFonts w:ascii="Arial" w:hAnsi="Arial"/>
                <w:sz w:val="18"/>
              </w:rPr>
              <w:t>Bovine bones, tripe and natural casings</w:t>
            </w:r>
          </w:p>
        </w:tc>
        <w:tc>
          <w:tcPr>
            <w:tcW w:w="5345" w:type="dxa"/>
            <w:vAlign w:val="center"/>
          </w:tcPr>
          <w:p w14:paraId="0A9525E2" w14:textId="77777777" w:rsidR="00AE33B8" w:rsidRPr="00813E8D" w:rsidRDefault="00AE33B8" w:rsidP="00601504">
            <w:pPr>
              <w:spacing w:before="120"/>
              <w:jc w:val="both"/>
              <w:rPr>
                <w:rFonts w:ascii="Arial" w:hAnsi="Arial" w:cs="Arial"/>
                <w:sz w:val="18"/>
                <w:szCs w:val="18"/>
              </w:rPr>
            </w:pPr>
            <w:r>
              <w:rPr>
                <w:rFonts w:ascii="Arial" w:hAnsi="Arial"/>
                <w:sz w:val="18"/>
              </w:rPr>
              <w:t>Bones of bovine animals intended for human consumption in Spain.</w:t>
            </w:r>
          </w:p>
          <w:p w14:paraId="16DB0042" w14:textId="77777777" w:rsidR="001E5CB4" w:rsidRPr="00813E8D" w:rsidRDefault="001E5CB4" w:rsidP="00601504">
            <w:pPr>
              <w:spacing w:before="120"/>
              <w:jc w:val="both"/>
              <w:rPr>
                <w:rFonts w:ascii="Arial" w:hAnsi="Arial" w:cs="Arial"/>
                <w:sz w:val="18"/>
                <w:szCs w:val="18"/>
              </w:rPr>
            </w:pPr>
            <w:r>
              <w:rPr>
                <w:rFonts w:ascii="Arial" w:hAnsi="Arial"/>
                <w:sz w:val="18"/>
              </w:rPr>
              <w:t>Royal Decree 474/2014 of 13 June 2014 approving the quality standard for meat derivatives.</w:t>
            </w:r>
          </w:p>
          <w:p w14:paraId="6AA59D72" w14:textId="77777777" w:rsidR="00AE33B8" w:rsidRPr="00813E8D" w:rsidRDefault="00AE33B8" w:rsidP="00601504">
            <w:pPr>
              <w:spacing w:before="120"/>
              <w:jc w:val="both"/>
              <w:rPr>
                <w:rFonts w:ascii="Arial" w:hAnsi="Arial" w:cs="Arial"/>
                <w:sz w:val="18"/>
                <w:szCs w:val="18"/>
              </w:rPr>
            </w:pPr>
            <w:r>
              <w:rPr>
                <w:rFonts w:ascii="Arial" w:hAnsi="Arial"/>
                <w:sz w:val="18"/>
              </w:rPr>
              <w:t>Order of 29 October 1986 approving the quality standard for natural casings for the internal market.</w:t>
            </w:r>
          </w:p>
        </w:tc>
      </w:tr>
      <w:tr w:rsidR="00641877" w:rsidRPr="00813E8D" w14:paraId="26F5ADCE" w14:textId="77777777" w:rsidTr="00601504">
        <w:tc>
          <w:tcPr>
            <w:tcW w:w="526" w:type="dxa"/>
            <w:vAlign w:val="center"/>
          </w:tcPr>
          <w:p w14:paraId="0C363235" w14:textId="77777777" w:rsidR="00641877" w:rsidRPr="00813E8D" w:rsidRDefault="00641877" w:rsidP="00601504">
            <w:pPr>
              <w:spacing w:before="120"/>
              <w:rPr>
                <w:rFonts w:ascii="Arial" w:hAnsi="Arial" w:cs="Arial"/>
                <w:sz w:val="18"/>
                <w:szCs w:val="18"/>
              </w:rPr>
            </w:pPr>
            <w:r>
              <w:rPr>
                <w:rFonts w:ascii="Arial" w:hAnsi="Arial"/>
                <w:sz w:val="18"/>
              </w:rPr>
              <w:t>16.</w:t>
            </w:r>
          </w:p>
        </w:tc>
        <w:tc>
          <w:tcPr>
            <w:tcW w:w="2992" w:type="dxa"/>
            <w:vAlign w:val="center"/>
          </w:tcPr>
          <w:p w14:paraId="1630E12A" w14:textId="77777777" w:rsidR="00641877" w:rsidRPr="00813E8D" w:rsidRDefault="00641877" w:rsidP="00601504">
            <w:pPr>
              <w:spacing w:before="120"/>
              <w:rPr>
                <w:rFonts w:ascii="Arial" w:hAnsi="Arial" w:cs="Arial"/>
                <w:sz w:val="18"/>
                <w:szCs w:val="18"/>
              </w:rPr>
            </w:pPr>
            <w:r>
              <w:rPr>
                <w:rFonts w:ascii="Arial" w:hAnsi="Arial"/>
                <w:sz w:val="18"/>
              </w:rPr>
              <w:t>Syrups</w:t>
            </w:r>
          </w:p>
        </w:tc>
        <w:tc>
          <w:tcPr>
            <w:tcW w:w="5345" w:type="dxa"/>
            <w:vAlign w:val="center"/>
          </w:tcPr>
          <w:p w14:paraId="6C3ACDCA" w14:textId="77777777" w:rsidR="00641877" w:rsidRPr="00813E8D" w:rsidRDefault="00641877" w:rsidP="00601504">
            <w:pPr>
              <w:spacing w:before="120"/>
              <w:jc w:val="both"/>
              <w:rPr>
                <w:rFonts w:ascii="Arial" w:hAnsi="Arial" w:cs="Arial"/>
                <w:sz w:val="18"/>
                <w:szCs w:val="18"/>
              </w:rPr>
            </w:pPr>
            <w:r>
              <w:rPr>
                <w:rFonts w:ascii="Arial" w:hAnsi="Arial"/>
                <w:sz w:val="18"/>
              </w:rPr>
              <w:t>Royal Decree 380/1984 of 25 January 1984 approving technical and health regulations for the production and sale of syrups.</w:t>
            </w:r>
          </w:p>
        </w:tc>
      </w:tr>
      <w:tr w:rsidR="001E5CB4" w:rsidRPr="00813E8D" w14:paraId="32F31EC8" w14:textId="77777777" w:rsidTr="00601504">
        <w:tc>
          <w:tcPr>
            <w:tcW w:w="526" w:type="dxa"/>
            <w:vAlign w:val="center"/>
          </w:tcPr>
          <w:p w14:paraId="3A196F35" w14:textId="77777777" w:rsidR="001E5CB4" w:rsidRPr="00813E8D" w:rsidRDefault="001E5CB4" w:rsidP="00601504">
            <w:pPr>
              <w:spacing w:before="120"/>
              <w:rPr>
                <w:rFonts w:ascii="Arial" w:hAnsi="Arial" w:cs="Arial"/>
                <w:sz w:val="18"/>
                <w:szCs w:val="18"/>
              </w:rPr>
            </w:pPr>
            <w:r>
              <w:rPr>
                <w:rFonts w:ascii="Arial" w:hAnsi="Arial"/>
                <w:sz w:val="18"/>
              </w:rPr>
              <w:t>17.</w:t>
            </w:r>
          </w:p>
        </w:tc>
        <w:tc>
          <w:tcPr>
            <w:tcW w:w="2992" w:type="dxa"/>
            <w:vAlign w:val="center"/>
          </w:tcPr>
          <w:p w14:paraId="7CCC2702" w14:textId="77777777" w:rsidR="001E5CB4" w:rsidRPr="00813E8D" w:rsidRDefault="001E5CB4" w:rsidP="00601504">
            <w:pPr>
              <w:spacing w:before="120"/>
              <w:rPr>
                <w:rFonts w:ascii="Arial" w:hAnsi="Arial" w:cs="Arial"/>
                <w:sz w:val="18"/>
                <w:szCs w:val="18"/>
              </w:rPr>
            </w:pPr>
            <w:r>
              <w:rPr>
                <w:rFonts w:ascii="Arial" w:hAnsi="Arial"/>
                <w:sz w:val="18"/>
              </w:rPr>
              <w:t>Bread and speciality breads</w:t>
            </w:r>
          </w:p>
        </w:tc>
        <w:tc>
          <w:tcPr>
            <w:tcW w:w="5345" w:type="dxa"/>
            <w:vAlign w:val="center"/>
          </w:tcPr>
          <w:p w14:paraId="3F016100" w14:textId="77777777" w:rsidR="001E5CB4" w:rsidRPr="00813E8D" w:rsidRDefault="000E585A" w:rsidP="00601504">
            <w:pPr>
              <w:spacing w:before="120"/>
              <w:jc w:val="both"/>
              <w:rPr>
                <w:rFonts w:ascii="Arial" w:hAnsi="Arial" w:cs="Arial"/>
                <w:sz w:val="18"/>
                <w:szCs w:val="18"/>
              </w:rPr>
            </w:pPr>
            <w:r>
              <w:rPr>
                <w:rFonts w:ascii="Arial" w:hAnsi="Arial"/>
                <w:sz w:val="18"/>
              </w:rPr>
              <w:t>Royal Decree 308/2019 of 26 April 2019 approving the quality standard for bread.</w:t>
            </w:r>
          </w:p>
        </w:tc>
      </w:tr>
      <w:tr w:rsidR="001E5CB4" w:rsidRPr="00813E8D" w14:paraId="24A7B222" w14:textId="77777777" w:rsidTr="00601504">
        <w:tc>
          <w:tcPr>
            <w:tcW w:w="526" w:type="dxa"/>
            <w:vAlign w:val="center"/>
          </w:tcPr>
          <w:p w14:paraId="33F0BA12" w14:textId="77777777" w:rsidR="001E5CB4" w:rsidRPr="00813E8D" w:rsidRDefault="001E5CB4" w:rsidP="00601504">
            <w:pPr>
              <w:spacing w:before="120"/>
              <w:rPr>
                <w:rFonts w:ascii="Arial" w:hAnsi="Arial" w:cs="Arial"/>
                <w:sz w:val="18"/>
                <w:szCs w:val="18"/>
              </w:rPr>
            </w:pPr>
            <w:r>
              <w:rPr>
                <w:rFonts w:ascii="Arial" w:hAnsi="Arial"/>
                <w:sz w:val="18"/>
              </w:rPr>
              <w:t>18.</w:t>
            </w:r>
          </w:p>
        </w:tc>
        <w:tc>
          <w:tcPr>
            <w:tcW w:w="2992" w:type="dxa"/>
            <w:vAlign w:val="center"/>
          </w:tcPr>
          <w:p w14:paraId="351F0F18" w14:textId="77777777" w:rsidR="001E5CB4" w:rsidRPr="00813E8D" w:rsidRDefault="001E5CB4" w:rsidP="00FA4982">
            <w:pPr>
              <w:spacing w:before="120"/>
              <w:rPr>
                <w:rFonts w:ascii="Arial" w:hAnsi="Arial" w:cs="Arial"/>
                <w:sz w:val="18"/>
                <w:szCs w:val="18"/>
              </w:rPr>
            </w:pPr>
            <w:r>
              <w:rPr>
                <w:rFonts w:ascii="Arial" w:hAnsi="Arial"/>
                <w:sz w:val="18"/>
              </w:rPr>
              <w:t>Confectionery, cakes, pastries, desserts and biscuits</w:t>
            </w:r>
          </w:p>
        </w:tc>
        <w:tc>
          <w:tcPr>
            <w:tcW w:w="5345" w:type="dxa"/>
            <w:vAlign w:val="center"/>
          </w:tcPr>
          <w:p w14:paraId="0392DB4C" w14:textId="77777777" w:rsidR="001E5CB4" w:rsidRDefault="001E5CB4" w:rsidP="00601504">
            <w:pPr>
              <w:spacing w:before="120"/>
              <w:jc w:val="both"/>
              <w:rPr>
                <w:rFonts w:ascii="Arial" w:hAnsi="Arial" w:cs="Arial"/>
                <w:sz w:val="18"/>
                <w:szCs w:val="18"/>
              </w:rPr>
            </w:pPr>
            <w:r>
              <w:rPr>
                <w:rFonts w:ascii="Arial" w:hAnsi="Arial"/>
                <w:sz w:val="18"/>
              </w:rPr>
              <w:t>Royal Decree 496/2010 of 30 April 2010 approving the quality standard for confectionery, cakes, pastries and desserts.</w:t>
            </w:r>
          </w:p>
          <w:p w14:paraId="33F3A257" w14:textId="77777777" w:rsidR="00FA4982" w:rsidRPr="00813E8D" w:rsidRDefault="00FA4982" w:rsidP="00601504">
            <w:pPr>
              <w:spacing w:before="120"/>
              <w:jc w:val="both"/>
              <w:rPr>
                <w:rFonts w:ascii="Arial" w:hAnsi="Arial" w:cs="Arial"/>
                <w:sz w:val="18"/>
                <w:szCs w:val="18"/>
              </w:rPr>
            </w:pPr>
            <w:r>
              <w:rPr>
                <w:rFonts w:ascii="Arial" w:hAnsi="Arial"/>
                <w:sz w:val="18"/>
              </w:rPr>
              <w:t>Royal Decree 1124/1982 of 30 April 1982 approving technical and health regulations for the production, manufacture, circulation and trade of biscuits.</w:t>
            </w:r>
          </w:p>
        </w:tc>
      </w:tr>
      <w:tr w:rsidR="000844A3" w:rsidRPr="00813E8D" w14:paraId="38DFCE20" w14:textId="77777777" w:rsidTr="00601504">
        <w:tc>
          <w:tcPr>
            <w:tcW w:w="526" w:type="dxa"/>
            <w:vAlign w:val="center"/>
          </w:tcPr>
          <w:p w14:paraId="5069839D" w14:textId="77777777" w:rsidR="000844A3" w:rsidRPr="00813E8D" w:rsidRDefault="000844A3" w:rsidP="00601504">
            <w:pPr>
              <w:spacing w:before="120"/>
              <w:rPr>
                <w:rFonts w:ascii="Arial" w:hAnsi="Arial" w:cs="Arial"/>
                <w:sz w:val="18"/>
                <w:szCs w:val="18"/>
              </w:rPr>
            </w:pPr>
            <w:r>
              <w:rPr>
                <w:rFonts w:ascii="Arial" w:hAnsi="Arial"/>
                <w:sz w:val="18"/>
              </w:rPr>
              <w:t>19</w:t>
            </w:r>
          </w:p>
        </w:tc>
        <w:tc>
          <w:tcPr>
            <w:tcW w:w="2992" w:type="dxa"/>
            <w:vAlign w:val="center"/>
          </w:tcPr>
          <w:p w14:paraId="7AEAFFE3" w14:textId="77777777" w:rsidR="000844A3" w:rsidRPr="00813E8D" w:rsidRDefault="000844A3" w:rsidP="00FA4982">
            <w:pPr>
              <w:spacing w:before="120"/>
              <w:rPr>
                <w:rFonts w:ascii="Arial" w:hAnsi="Arial" w:cs="Arial"/>
                <w:sz w:val="18"/>
                <w:szCs w:val="18"/>
              </w:rPr>
            </w:pPr>
            <w:r>
              <w:rPr>
                <w:rFonts w:ascii="Arial" w:hAnsi="Arial"/>
                <w:sz w:val="18"/>
              </w:rPr>
              <w:t>Cheese</w:t>
            </w:r>
          </w:p>
        </w:tc>
        <w:tc>
          <w:tcPr>
            <w:tcW w:w="5345" w:type="dxa"/>
            <w:vAlign w:val="center"/>
          </w:tcPr>
          <w:p w14:paraId="2467B036" w14:textId="77777777" w:rsidR="000844A3" w:rsidRPr="00CC4A06" w:rsidRDefault="000844A3" w:rsidP="00601504">
            <w:pPr>
              <w:spacing w:before="120"/>
              <w:jc w:val="both"/>
              <w:rPr>
                <w:rFonts w:ascii="Arial" w:hAnsi="Arial" w:cs="Arial"/>
                <w:sz w:val="18"/>
                <w:szCs w:val="18"/>
              </w:rPr>
            </w:pPr>
            <w:r>
              <w:rPr>
                <w:rFonts w:ascii="Arial" w:hAnsi="Arial"/>
                <w:sz w:val="18"/>
              </w:rPr>
              <w:t>Royal Decree 1113/2006 of 29 September 2006 approving quality standards for cheeses and processed cheeses.</w:t>
            </w:r>
          </w:p>
        </w:tc>
      </w:tr>
      <w:tr w:rsidR="00641877" w:rsidRPr="00813E8D" w14:paraId="55DB44E3" w14:textId="77777777" w:rsidTr="00601504">
        <w:tc>
          <w:tcPr>
            <w:tcW w:w="526" w:type="dxa"/>
            <w:vAlign w:val="center"/>
          </w:tcPr>
          <w:p w14:paraId="7CF3788A" w14:textId="77777777" w:rsidR="00641877" w:rsidRPr="00813E8D" w:rsidRDefault="000844A3" w:rsidP="00601504">
            <w:pPr>
              <w:spacing w:before="120"/>
              <w:rPr>
                <w:rFonts w:ascii="Arial" w:hAnsi="Arial" w:cs="Arial"/>
                <w:sz w:val="18"/>
                <w:szCs w:val="18"/>
              </w:rPr>
            </w:pPr>
            <w:r>
              <w:rPr>
                <w:rFonts w:ascii="Arial" w:hAnsi="Arial"/>
                <w:sz w:val="18"/>
              </w:rPr>
              <w:t>20.</w:t>
            </w:r>
          </w:p>
        </w:tc>
        <w:tc>
          <w:tcPr>
            <w:tcW w:w="2992" w:type="dxa"/>
            <w:vAlign w:val="center"/>
          </w:tcPr>
          <w:p w14:paraId="23643AF3" w14:textId="77777777" w:rsidR="00641877" w:rsidRPr="00813E8D" w:rsidRDefault="00641877" w:rsidP="00601504">
            <w:pPr>
              <w:spacing w:before="120"/>
              <w:rPr>
                <w:rFonts w:ascii="Arial" w:hAnsi="Arial" w:cs="Arial"/>
                <w:sz w:val="18"/>
                <w:szCs w:val="18"/>
              </w:rPr>
            </w:pPr>
            <w:r>
              <w:rPr>
                <w:rFonts w:ascii="Arial" w:hAnsi="Arial"/>
                <w:sz w:val="18"/>
              </w:rPr>
              <w:t>Ciders and other apple-derived beverages</w:t>
            </w:r>
          </w:p>
        </w:tc>
        <w:tc>
          <w:tcPr>
            <w:tcW w:w="5345" w:type="dxa"/>
            <w:vAlign w:val="center"/>
          </w:tcPr>
          <w:p w14:paraId="573636A5" w14:textId="77777777" w:rsidR="00641877" w:rsidRPr="00813E8D" w:rsidRDefault="000E585A" w:rsidP="00601504">
            <w:pPr>
              <w:spacing w:before="120"/>
              <w:jc w:val="both"/>
              <w:rPr>
                <w:rFonts w:ascii="Arial" w:hAnsi="Arial" w:cs="Arial"/>
                <w:sz w:val="18"/>
                <w:szCs w:val="18"/>
              </w:rPr>
            </w:pPr>
            <w:r>
              <w:rPr>
                <w:rFonts w:ascii="Arial" w:hAnsi="Arial"/>
                <w:sz w:val="18"/>
              </w:rPr>
              <w:t>Royal Decree 72/2017 of 10 February 2017 approving the quality standard for the different categories of natural cider and cider.</w:t>
            </w:r>
          </w:p>
        </w:tc>
      </w:tr>
      <w:tr w:rsidR="00641877" w:rsidRPr="00813E8D" w14:paraId="6085F225" w14:textId="77777777" w:rsidTr="00601504">
        <w:tc>
          <w:tcPr>
            <w:tcW w:w="526" w:type="dxa"/>
            <w:vAlign w:val="center"/>
          </w:tcPr>
          <w:p w14:paraId="57EE9659" w14:textId="77777777" w:rsidR="00641877" w:rsidRPr="00813E8D" w:rsidRDefault="00641877" w:rsidP="00601504">
            <w:pPr>
              <w:spacing w:before="120"/>
              <w:rPr>
                <w:rFonts w:ascii="Arial" w:hAnsi="Arial" w:cs="Arial"/>
                <w:sz w:val="18"/>
                <w:szCs w:val="18"/>
              </w:rPr>
            </w:pPr>
            <w:r>
              <w:rPr>
                <w:rFonts w:ascii="Arial" w:hAnsi="Arial"/>
                <w:sz w:val="18"/>
              </w:rPr>
              <w:t>21.</w:t>
            </w:r>
          </w:p>
        </w:tc>
        <w:tc>
          <w:tcPr>
            <w:tcW w:w="2992" w:type="dxa"/>
            <w:vAlign w:val="center"/>
          </w:tcPr>
          <w:p w14:paraId="770AC505" w14:textId="77777777" w:rsidR="00641877" w:rsidRPr="00813E8D" w:rsidRDefault="00641877" w:rsidP="00601504">
            <w:pPr>
              <w:spacing w:before="120"/>
              <w:rPr>
                <w:rFonts w:ascii="Arial" w:hAnsi="Arial" w:cs="Arial"/>
                <w:sz w:val="18"/>
                <w:szCs w:val="18"/>
              </w:rPr>
            </w:pPr>
            <w:r>
              <w:rPr>
                <w:rFonts w:ascii="Arial" w:hAnsi="Arial"/>
                <w:sz w:val="18"/>
              </w:rPr>
              <w:t>Vinegars</w:t>
            </w:r>
          </w:p>
        </w:tc>
        <w:tc>
          <w:tcPr>
            <w:tcW w:w="5345" w:type="dxa"/>
            <w:vAlign w:val="center"/>
          </w:tcPr>
          <w:p w14:paraId="73355836" w14:textId="77777777" w:rsidR="00641877" w:rsidRPr="00813E8D" w:rsidRDefault="00641877" w:rsidP="00601504">
            <w:pPr>
              <w:spacing w:before="120"/>
              <w:jc w:val="both"/>
              <w:rPr>
                <w:rFonts w:ascii="Arial" w:hAnsi="Arial" w:cs="Arial"/>
                <w:sz w:val="18"/>
                <w:szCs w:val="18"/>
              </w:rPr>
            </w:pPr>
            <w:r>
              <w:rPr>
                <w:rFonts w:ascii="Arial" w:hAnsi="Arial"/>
                <w:sz w:val="18"/>
              </w:rPr>
              <w:t>Royal Decree 661/2012 of 13 April 2012 establishing the quality standard for the production and marketing of vinegars.</w:t>
            </w:r>
          </w:p>
        </w:tc>
      </w:tr>
      <w:tr w:rsidR="00641877" w:rsidRPr="00813E8D" w14:paraId="33E3E14D" w14:textId="77777777" w:rsidTr="00601504">
        <w:tc>
          <w:tcPr>
            <w:tcW w:w="526" w:type="dxa"/>
            <w:vAlign w:val="center"/>
          </w:tcPr>
          <w:p w14:paraId="0DA77041" w14:textId="77777777" w:rsidR="00641877" w:rsidRPr="00813E8D" w:rsidRDefault="00641877" w:rsidP="00601504">
            <w:pPr>
              <w:spacing w:before="120"/>
              <w:rPr>
                <w:rFonts w:ascii="Arial" w:hAnsi="Arial" w:cs="Arial"/>
                <w:sz w:val="18"/>
                <w:szCs w:val="18"/>
              </w:rPr>
            </w:pPr>
            <w:r>
              <w:rPr>
                <w:rFonts w:ascii="Arial" w:hAnsi="Arial"/>
                <w:sz w:val="18"/>
              </w:rPr>
              <w:t>22.</w:t>
            </w:r>
          </w:p>
        </w:tc>
        <w:tc>
          <w:tcPr>
            <w:tcW w:w="2992" w:type="dxa"/>
            <w:vAlign w:val="center"/>
          </w:tcPr>
          <w:p w14:paraId="6B8A15EC" w14:textId="77777777" w:rsidR="00641877" w:rsidRPr="00813E8D" w:rsidRDefault="00641877" w:rsidP="00620DB9">
            <w:pPr>
              <w:spacing w:before="120"/>
              <w:rPr>
                <w:rFonts w:ascii="Arial" w:hAnsi="Arial" w:cs="Arial"/>
                <w:sz w:val="18"/>
                <w:szCs w:val="18"/>
              </w:rPr>
            </w:pPr>
            <w:r>
              <w:rPr>
                <w:rFonts w:ascii="Arial" w:hAnsi="Arial"/>
                <w:sz w:val="18"/>
              </w:rPr>
              <w:t>Fruit juices and similar products</w:t>
            </w:r>
          </w:p>
        </w:tc>
        <w:tc>
          <w:tcPr>
            <w:tcW w:w="5345" w:type="dxa"/>
            <w:vAlign w:val="center"/>
          </w:tcPr>
          <w:p w14:paraId="2B77F44C" w14:textId="77777777" w:rsidR="00641877" w:rsidRPr="00813E8D" w:rsidRDefault="00641877" w:rsidP="00601504">
            <w:pPr>
              <w:spacing w:before="120"/>
              <w:jc w:val="both"/>
              <w:rPr>
                <w:rFonts w:ascii="Arial" w:hAnsi="Arial" w:cs="Arial"/>
                <w:sz w:val="18"/>
                <w:szCs w:val="18"/>
              </w:rPr>
            </w:pPr>
            <w:r>
              <w:rPr>
                <w:rFonts w:ascii="Arial" w:hAnsi="Arial"/>
                <w:sz w:val="18"/>
              </w:rPr>
              <w:t>Royal Decree 781/2013 of 11 October 2013 establishing rules on the production, composition, labelling, presentation and advertising of fruit juices and similar products intended for human consumption.</w:t>
            </w:r>
          </w:p>
        </w:tc>
      </w:tr>
      <w:tr w:rsidR="00620DB9" w:rsidRPr="00813E8D" w14:paraId="4FB2F3D9" w14:textId="77777777" w:rsidTr="00601504">
        <w:tc>
          <w:tcPr>
            <w:tcW w:w="526" w:type="dxa"/>
            <w:vAlign w:val="center"/>
          </w:tcPr>
          <w:p w14:paraId="48470AB5" w14:textId="77777777" w:rsidR="00620DB9" w:rsidRPr="00813E8D" w:rsidRDefault="00620DB9" w:rsidP="00601504">
            <w:pPr>
              <w:spacing w:before="120"/>
              <w:rPr>
                <w:rFonts w:ascii="Arial" w:hAnsi="Arial" w:cs="Arial"/>
                <w:sz w:val="18"/>
                <w:szCs w:val="18"/>
              </w:rPr>
            </w:pPr>
            <w:r>
              <w:rPr>
                <w:rFonts w:ascii="Arial" w:hAnsi="Arial"/>
                <w:sz w:val="18"/>
              </w:rPr>
              <w:t>23.</w:t>
            </w:r>
          </w:p>
        </w:tc>
        <w:tc>
          <w:tcPr>
            <w:tcW w:w="2992" w:type="dxa"/>
            <w:vAlign w:val="center"/>
          </w:tcPr>
          <w:p w14:paraId="6872A362" w14:textId="77777777" w:rsidR="00620DB9" w:rsidRPr="00813E8D" w:rsidRDefault="00620DB9" w:rsidP="00620DB9">
            <w:pPr>
              <w:spacing w:before="120"/>
              <w:rPr>
                <w:rFonts w:ascii="Arial" w:hAnsi="Arial" w:cs="Arial"/>
                <w:sz w:val="18"/>
                <w:szCs w:val="18"/>
              </w:rPr>
            </w:pPr>
            <w:r>
              <w:rPr>
                <w:rFonts w:ascii="Arial" w:hAnsi="Arial"/>
                <w:sz w:val="18"/>
              </w:rPr>
              <w:t>Grape juice</w:t>
            </w:r>
          </w:p>
        </w:tc>
        <w:tc>
          <w:tcPr>
            <w:tcW w:w="5345" w:type="dxa"/>
            <w:vAlign w:val="center"/>
          </w:tcPr>
          <w:p w14:paraId="10F2DA72" w14:textId="77777777" w:rsidR="00620DB9" w:rsidRPr="00813E8D" w:rsidRDefault="00620DB9" w:rsidP="00601504">
            <w:pPr>
              <w:spacing w:before="120"/>
              <w:jc w:val="both"/>
              <w:rPr>
                <w:rFonts w:ascii="Arial" w:hAnsi="Arial" w:cs="Arial"/>
                <w:sz w:val="18"/>
                <w:szCs w:val="18"/>
              </w:rPr>
            </w:pPr>
            <w:r>
              <w:rPr>
                <w:rFonts w:ascii="Arial" w:hAnsi="Arial"/>
                <w:sz w:val="18"/>
              </w:rPr>
              <w:t>Royal Decree 1044/1987 of 31 July 1987 regulating the production of grape juice.</w:t>
            </w:r>
          </w:p>
        </w:tc>
      </w:tr>
      <w:tr w:rsidR="00641877" w:rsidRPr="00813E8D" w14:paraId="73D5CA26" w14:textId="77777777" w:rsidTr="00601504">
        <w:tc>
          <w:tcPr>
            <w:tcW w:w="526" w:type="dxa"/>
            <w:vAlign w:val="center"/>
          </w:tcPr>
          <w:p w14:paraId="1F419AA9" w14:textId="77777777" w:rsidR="00641877" w:rsidRPr="00813E8D" w:rsidRDefault="00641877" w:rsidP="00620DB9">
            <w:pPr>
              <w:spacing w:before="120"/>
              <w:rPr>
                <w:rFonts w:ascii="Arial" w:hAnsi="Arial" w:cs="Arial"/>
                <w:sz w:val="18"/>
                <w:szCs w:val="18"/>
              </w:rPr>
            </w:pPr>
            <w:r>
              <w:rPr>
                <w:rFonts w:ascii="Arial" w:hAnsi="Arial"/>
                <w:sz w:val="18"/>
              </w:rPr>
              <w:t>24.</w:t>
            </w:r>
          </w:p>
        </w:tc>
        <w:tc>
          <w:tcPr>
            <w:tcW w:w="2992" w:type="dxa"/>
            <w:vAlign w:val="center"/>
          </w:tcPr>
          <w:p w14:paraId="32D6FC2B" w14:textId="77777777" w:rsidR="00641877" w:rsidRPr="00813E8D" w:rsidRDefault="00620DB9" w:rsidP="00620DB9">
            <w:pPr>
              <w:spacing w:before="120"/>
              <w:rPr>
                <w:rFonts w:ascii="Arial" w:hAnsi="Arial" w:cs="Arial"/>
                <w:sz w:val="18"/>
                <w:szCs w:val="18"/>
              </w:rPr>
            </w:pPr>
            <w:r>
              <w:rPr>
                <w:rFonts w:ascii="Arial" w:hAnsi="Arial"/>
                <w:sz w:val="18"/>
              </w:rPr>
              <w:t>Other vegetable juices and their derivatives</w:t>
            </w:r>
          </w:p>
        </w:tc>
        <w:tc>
          <w:tcPr>
            <w:tcW w:w="5345" w:type="dxa"/>
            <w:vAlign w:val="center"/>
          </w:tcPr>
          <w:p w14:paraId="7C94CEFD" w14:textId="77777777" w:rsidR="00641877" w:rsidRPr="00813E8D" w:rsidRDefault="00641877" w:rsidP="00601504">
            <w:pPr>
              <w:spacing w:before="120"/>
              <w:jc w:val="both"/>
              <w:rPr>
                <w:rFonts w:ascii="Arial" w:hAnsi="Arial" w:cs="Arial"/>
                <w:sz w:val="18"/>
                <w:szCs w:val="18"/>
              </w:rPr>
            </w:pPr>
            <w:r>
              <w:rPr>
                <w:rFonts w:ascii="Arial" w:hAnsi="Arial"/>
                <w:sz w:val="18"/>
              </w:rPr>
              <w:t>Royal Decree 667/1983 of 2 March 1983 approving technical and health regulations for the production and sale of fruit juices and other vegetable juices and their derivatives.</w:t>
            </w:r>
          </w:p>
        </w:tc>
      </w:tr>
    </w:tbl>
    <w:p w14:paraId="6BB918F3" w14:textId="77777777" w:rsidR="00E003F9" w:rsidRPr="00601504" w:rsidRDefault="00E003F9" w:rsidP="00601504">
      <w:pPr>
        <w:widowControl w:val="0"/>
        <w:autoSpaceDE w:val="0"/>
        <w:autoSpaceDN w:val="0"/>
        <w:spacing w:before="120"/>
        <w:jc w:val="both"/>
        <w:rPr>
          <w:rFonts w:ascii="Arial" w:eastAsia="Arial" w:hAnsi="Arial" w:cs="Arial"/>
          <w:sz w:val="22"/>
          <w:szCs w:val="22"/>
          <w:lang w:bidi="es-ES"/>
        </w:rPr>
      </w:pPr>
    </w:p>
    <w:p w14:paraId="36FF19F0" w14:textId="77777777" w:rsidR="00744F48" w:rsidRPr="000C7AC4" w:rsidRDefault="00795D26" w:rsidP="0023425A">
      <w:pPr>
        <w:widowControl w:val="0"/>
        <w:autoSpaceDE w:val="0"/>
        <w:autoSpaceDN w:val="0"/>
        <w:spacing w:before="120"/>
        <w:ind w:left="284"/>
        <w:jc w:val="center"/>
        <w:rPr>
          <w:rFonts w:ascii="Arial" w:eastAsia="Arial" w:hAnsi="Arial" w:cs="Arial"/>
          <w:b/>
          <w:sz w:val="22"/>
          <w:szCs w:val="22"/>
        </w:rPr>
      </w:pPr>
      <w:r>
        <w:rPr>
          <w:rFonts w:ascii="Arial" w:hAnsi="Arial"/>
          <w:b/>
          <w:sz w:val="22"/>
        </w:rPr>
        <w:t>Part B. List of Processing Aids</w:t>
      </w:r>
    </w:p>
    <w:p w14:paraId="7392E92C" w14:textId="77777777" w:rsidR="00744F48" w:rsidRPr="000C7AC4" w:rsidRDefault="00744F48" w:rsidP="0023425A">
      <w:pPr>
        <w:widowControl w:val="0"/>
        <w:autoSpaceDE w:val="0"/>
        <w:autoSpaceDN w:val="0"/>
        <w:spacing w:before="120"/>
        <w:ind w:left="284"/>
        <w:jc w:val="center"/>
        <w:rPr>
          <w:rFonts w:ascii="Arial" w:eastAsia="Arial" w:hAnsi="Arial" w:cs="Arial"/>
          <w:sz w:val="22"/>
          <w:szCs w:val="22"/>
          <w:lang w:bidi="es-ES"/>
        </w:rPr>
      </w:pPr>
    </w:p>
    <w:p w14:paraId="660826C8" w14:textId="77777777" w:rsidR="00E727EC" w:rsidRDefault="00764843" w:rsidP="00764843">
      <w:pPr>
        <w:widowControl w:val="0"/>
        <w:autoSpaceDE w:val="0"/>
        <w:autoSpaceDN w:val="0"/>
        <w:spacing w:before="120"/>
        <w:ind w:firstLine="357"/>
        <w:jc w:val="both"/>
        <w:rPr>
          <w:rFonts w:ascii="Arial" w:eastAsia="Arial" w:hAnsi="Arial" w:cs="Arial"/>
          <w:sz w:val="22"/>
          <w:szCs w:val="22"/>
        </w:rPr>
      </w:pPr>
      <w:r>
        <w:rPr>
          <w:rFonts w:ascii="Arial" w:hAnsi="Arial"/>
          <w:sz w:val="22"/>
        </w:rPr>
        <w:t>In addition to those set out in the table below, nitrogen gas</w:t>
      </w:r>
      <w:r>
        <w:rPr>
          <w:rFonts w:ascii="Arial" w:hAnsi="Arial"/>
          <w:sz w:val="22"/>
          <w:vertAlign w:val="superscript"/>
        </w:rPr>
        <w:t>1</w:t>
      </w:r>
      <w:r>
        <w:rPr>
          <w:rFonts w:ascii="Arial" w:hAnsi="Arial"/>
          <w:sz w:val="22"/>
        </w:rPr>
        <w:t xml:space="preserve"> can be used as a processing aid during food processing, in order to avoid oxidation, and always in stages prior to packaging. If used for this purpose in packaging, it must be labelled in accordance with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p w14:paraId="61C4B2C7" w14:textId="77777777" w:rsidR="00201EAC" w:rsidRPr="00F566B0" w:rsidRDefault="00201EAC" w:rsidP="00764843">
      <w:pPr>
        <w:widowControl w:val="0"/>
        <w:autoSpaceDE w:val="0"/>
        <w:autoSpaceDN w:val="0"/>
        <w:spacing w:before="120"/>
        <w:ind w:firstLine="357"/>
        <w:jc w:val="both"/>
        <w:rPr>
          <w:rFonts w:ascii="Arial" w:eastAsia="Arial" w:hAnsi="Arial" w:cs="Arial"/>
          <w:sz w:val="22"/>
          <w:szCs w:val="22"/>
          <w:lang w:bidi="es-ES"/>
        </w:rPr>
      </w:pP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989"/>
        <w:gridCol w:w="1701"/>
        <w:gridCol w:w="3544"/>
        <w:gridCol w:w="1559"/>
      </w:tblGrid>
      <w:tr w:rsidR="000B12A4" w:rsidRPr="00773D10" w14:paraId="60300A55" w14:textId="77777777" w:rsidTr="00BB05C9">
        <w:trPr>
          <w:tblHeader/>
        </w:trPr>
        <w:tc>
          <w:tcPr>
            <w:tcW w:w="1418" w:type="dxa"/>
            <w:shd w:val="clear" w:color="auto" w:fill="auto"/>
            <w:hideMark/>
          </w:tcPr>
          <w:p w14:paraId="520B5A41"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lastRenderedPageBreak/>
              <w:t>Food</w:t>
            </w:r>
          </w:p>
        </w:tc>
        <w:tc>
          <w:tcPr>
            <w:tcW w:w="1989" w:type="dxa"/>
            <w:shd w:val="clear" w:color="auto" w:fill="auto"/>
            <w:hideMark/>
          </w:tcPr>
          <w:p w14:paraId="189240EA"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Name of processing aid</w:t>
            </w:r>
          </w:p>
        </w:tc>
        <w:tc>
          <w:tcPr>
            <w:tcW w:w="1701" w:type="dxa"/>
            <w:shd w:val="clear" w:color="auto" w:fill="auto"/>
            <w:hideMark/>
          </w:tcPr>
          <w:p w14:paraId="3DD1078E"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Category</w:t>
            </w:r>
          </w:p>
        </w:tc>
        <w:tc>
          <w:tcPr>
            <w:tcW w:w="3544" w:type="dxa"/>
            <w:shd w:val="clear" w:color="auto" w:fill="auto"/>
            <w:hideMark/>
          </w:tcPr>
          <w:p w14:paraId="171BB56B"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Conditions of Use/Function</w:t>
            </w:r>
          </w:p>
        </w:tc>
        <w:tc>
          <w:tcPr>
            <w:tcW w:w="1559" w:type="dxa"/>
            <w:shd w:val="clear" w:color="auto" w:fill="auto"/>
            <w:hideMark/>
          </w:tcPr>
          <w:p w14:paraId="1D0B93C1" w14:textId="77777777" w:rsidR="00773D10" w:rsidRPr="00773D10" w:rsidRDefault="00773D10" w:rsidP="00BB05C9">
            <w:pPr>
              <w:keepNext/>
              <w:rPr>
                <w:rFonts w:ascii="Arial" w:hAnsi="Arial" w:cs="Arial"/>
                <w:b/>
                <w:bCs/>
                <w:color w:val="000000"/>
                <w:sz w:val="18"/>
                <w:szCs w:val="18"/>
              </w:rPr>
            </w:pPr>
            <w:r>
              <w:rPr>
                <w:rFonts w:ascii="Arial" w:hAnsi="Arial"/>
                <w:b/>
                <w:color w:val="000000"/>
                <w:sz w:val="18"/>
              </w:rPr>
              <w:t>Maximum residual quantity</w:t>
            </w:r>
          </w:p>
        </w:tc>
      </w:tr>
      <w:tr w:rsidR="000B12A4" w:rsidRPr="00773D10" w14:paraId="605EE4B6" w14:textId="77777777" w:rsidTr="00BB05C9">
        <w:tc>
          <w:tcPr>
            <w:tcW w:w="1418" w:type="dxa"/>
            <w:shd w:val="clear" w:color="auto" w:fill="auto"/>
            <w:hideMark/>
          </w:tcPr>
          <w:p w14:paraId="2E095A10" w14:textId="77777777" w:rsidR="00773D10" w:rsidRPr="00773D10" w:rsidRDefault="00773D10" w:rsidP="00BB05C9">
            <w:pPr>
              <w:keepNext/>
              <w:rPr>
                <w:rFonts w:ascii="Arial" w:hAnsi="Arial" w:cs="Arial"/>
                <w:color w:val="000000"/>
                <w:sz w:val="18"/>
                <w:szCs w:val="18"/>
              </w:rPr>
            </w:pPr>
            <w:r>
              <w:rPr>
                <w:rFonts w:ascii="Arial" w:hAnsi="Arial"/>
                <w:color w:val="000000"/>
                <w:sz w:val="18"/>
              </w:rPr>
              <w:t>Table olives</w:t>
            </w:r>
          </w:p>
        </w:tc>
        <w:tc>
          <w:tcPr>
            <w:tcW w:w="1989" w:type="dxa"/>
            <w:shd w:val="clear" w:color="auto" w:fill="auto"/>
            <w:hideMark/>
          </w:tcPr>
          <w:p w14:paraId="37D0E2F7"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Hydrochloric acid</w:t>
            </w:r>
            <w:r>
              <w:rPr>
                <w:rFonts w:ascii="Arial" w:hAnsi="Arial"/>
                <w:color w:val="000000"/>
                <w:sz w:val="18"/>
                <w:vertAlign w:val="superscript"/>
              </w:rPr>
              <w:t>1</w:t>
            </w:r>
          </w:p>
        </w:tc>
        <w:tc>
          <w:tcPr>
            <w:tcW w:w="1701" w:type="dxa"/>
            <w:shd w:val="clear" w:color="auto" w:fill="auto"/>
            <w:hideMark/>
          </w:tcPr>
          <w:p w14:paraId="639FFEB0" w14:textId="77777777" w:rsidR="00773D10" w:rsidRPr="00773D10" w:rsidRDefault="00773D10" w:rsidP="00BB05C9">
            <w:pPr>
              <w:keepNext/>
              <w:rPr>
                <w:rFonts w:ascii="Arial" w:hAnsi="Arial" w:cs="Arial"/>
                <w:color w:val="000000"/>
                <w:sz w:val="18"/>
                <w:szCs w:val="18"/>
              </w:rPr>
            </w:pPr>
            <w:r>
              <w:rPr>
                <w:rFonts w:ascii="Arial" w:hAnsi="Arial"/>
                <w:color w:val="000000"/>
                <w:sz w:val="18"/>
              </w:rPr>
              <w:t>Neutralising</w:t>
            </w:r>
          </w:p>
        </w:tc>
        <w:tc>
          <w:tcPr>
            <w:tcW w:w="3544" w:type="dxa"/>
            <w:shd w:val="clear" w:color="auto" w:fill="auto"/>
            <w:hideMark/>
          </w:tcPr>
          <w:p w14:paraId="0BFA816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neutralisation of residual alkaline solution / Dosage strictly necessary to achieve the desired effect</w:t>
            </w:r>
          </w:p>
        </w:tc>
        <w:tc>
          <w:tcPr>
            <w:tcW w:w="1559" w:type="dxa"/>
            <w:shd w:val="clear" w:color="auto" w:fill="auto"/>
            <w:hideMark/>
          </w:tcPr>
          <w:p w14:paraId="2444041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F8FDF21" w14:textId="77777777" w:rsidTr="00BB05C9">
        <w:tc>
          <w:tcPr>
            <w:tcW w:w="1418" w:type="dxa"/>
            <w:shd w:val="clear" w:color="auto" w:fill="auto"/>
            <w:hideMark/>
          </w:tcPr>
          <w:p w14:paraId="337916F3" w14:textId="77777777" w:rsidR="00773D10" w:rsidRPr="00773D10" w:rsidRDefault="00773D10" w:rsidP="00BB05C9">
            <w:pPr>
              <w:keepNext/>
              <w:rPr>
                <w:rFonts w:ascii="Arial" w:hAnsi="Arial" w:cs="Arial"/>
                <w:color w:val="000000"/>
                <w:sz w:val="18"/>
                <w:szCs w:val="18"/>
              </w:rPr>
            </w:pPr>
            <w:r>
              <w:rPr>
                <w:rFonts w:ascii="Arial" w:hAnsi="Arial"/>
                <w:color w:val="000000"/>
                <w:sz w:val="18"/>
              </w:rPr>
              <w:t>Table olives</w:t>
            </w:r>
          </w:p>
        </w:tc>
        <w:tc>
          <w:tcPr>
            <w:tcW w:w="1989" w:type="dxa"/>
            <w:shd w:val="clear" w:color="auto" w:fill="auto"/>
            <w:hideMark/>
          </w:tcPr>
          <w:p w14:paraId="47723348" w14:textId="77777777" w:rsidR="00773D10" w:rsidRPr="00773D10" w:rsidRDefault="00773D10" w:rsidP="00BB05C9">
            <w:pPr>
              <w:keepNext/>
              <w:rPr>
                <w:rFonts w:ascii="Arial" w:hAnsi="Arial" w:cs="Arial"/>
                <w:color w:val="000000"/>
                <w:sz w:val="18"/>
                <w:szCs w:val="18"/>
              </w:rPr>
            </w:pPr>
            <w:r>
              <w:rPr>
                <w:rFonts w:ascii="Arial" w:hAnsi="Arial"/>
                <w:color w:val="000000"/>
                <w:sz w:val="18"/>
              </w:rPr>
              <w:t>Cultures of lactic micro-organisms</w:t>
            </w:r>
          </w:p>
        </w:tc>
        <w:tc>
          <w:tcPr>
            <w:tcW w:w="1701" w:type="dxa"/>
            <w:shd w:val="clear" w:color="auto" w:fill="auto"/>
            <w:hideMark/>
          </w:tcPr>
          <w:p w14:paraId="0326242E" w14:textId="77777777" w:rsidR="00773D10" w:rsidRPr="00773D10" w:rsidRDefault="00773D10" w:rsidP="00BB05C9">
            <w:pPr>
              <w:keepNext/>
              <w:rPr>
                <w:rFonts w:ascii="Arial" w:hAnsi="Arial" w:cs="Arial"/>
                <w:color w:val="000000"/>
                <w:sz w:val="18"/>
                <w:szCs w:val="18"/>
              </w:rPr>
            </w:pPr>
            <w:r>
              <w:rPr>
                <w:rFonts w:ascii="Arial" w:hAnsi="Arial"/>
                <w:color w:val="000000"/>
                <w:sz w:val="18"/>
              </w:rPr>
              <w:t>Fermentation starters</w:t>
            </w:r>
          </w:p>
        </w:tc>
        <w:tc>
          <w:tcPr>
            <w:tcW w:w="3544" w:type="dxa"/>
            <w:shd w:val="clear" w:color="auto" w:fill="auto"/>
            <w:hideMark/>
          </w:tcPr>
          <w:p w14:paraId="6946B61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8C3EE0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554AF" w:rsidRPr="00773D10" w14:paraId="252BA2FE" w14:textId="77777777" w:rsidTr="00BB05C9">
        <w:tc>
          <w:tcPr>
            <w:tcW w:w="1418" w:type="dxa"/>
            <w:shd w:val="clear" w:color="auto" w:fill="auto"/>
          </w:tcPr>
          <w:p w14:paraId="7D6FEB99" w14:textId="77777777" w:rsidR="000554AF" w:rsidRPr="00773D10" w:rsidRDefault="000554AF" w:rsidP="00BB05C9">
            <w:pPr>
              <w:keepNext/>
              <w:rPr>
                <w:rFonts w:ascii="Arial" w:hAnsi="Arial" w:cs="Arial"/>
                <w:color w:val="000000"/>
                <w:sz w:val="18"/>
                <w:szCs w:val="18"/>
              </w:rPr>
            </w:pPr>
            <w:r>
              <w:rPr>
                <w:rFonts w:ascii="Arial" w:hAnsi="Arial"/>
                <w:color w:val="000000"/>
                <w:sz w:val="18"/>
              </w:rPr>
              <w:t>Table olives</w:t>
            </w:r>
          </w:p>
        </w:tc>
        <w:tc>
          <w:tcPr>
            <w:tcW w:w="1989" w:type="dxa"/>
            <w:shd w:val="clear" w:color="auto" w:fill="auto"/>
          </w:tcPr>
          <w:p w14:paraId="49AE3B1A" w14:textId="77777777" w:rsidR="000554AF" w:rsidRPr="00773D10" w:rsidRDefault="000554AF" w:rsidP="00BB05C9">
            <w:pPr>
              <w:keepNext/>
              <w:rPr>
                <w:rFonts w:ascii="Arial" w:hAnsi="Arial" w:cs="Arial"/>
                <w:color w:val="000000"/>
                <w:sz w:val="18"/>
                <w:szCs w:val="18"/>
              </w:rPr>
            </w:pPr>
            <w:r>
              <w:rPr>
                <w:rFonts w:ascii="Arial" w:hAnsi="Arial"/>
                <w:color w:val="000000"/>
                <w:sz w:val="18"/>
              </w:rPr>
              <w:t>Manganese gluconate</w:t>
            </w:r>
          </w:p>
        </w:tc>
        <w:tc>
          <w:tcPr>
            <w:tcW w:w="1701" w:type="dxa"/>
            <w:shd w:val="clear" w:color="auto" w:fill="auto"/>
          </w:tcPr>
          <w:p w14:paraId="3C1E2B4A" w14:textId="77777777" w:rsidR="000554AF" w:rsidRPr="00773D10" w:rsidRDefault="000554AF" w:rsidP="00BB05C9">
            <w:pPr>
              <w:keepNext/>
              <w:rPr>
                <w:rFonts w:ascii="Arial" w:hAnsi="Arial" w:cs="Arial"/>
                <w:color w:val="000000"/>
                <w:sz w:val="18"/>
                <w:szCs w:val="18"/>
              </w:rPr>
            </w:pPr>
            <w:r>
              <w:rPr>
                <w:rFonts w:ascii="Arial" w:hAnsi="Arial"/>
                <w:color w:val="000000"/>
                <w:sz w:val="18"/>
              </w:rPr>
              <w:t>Catalyst in the darkening process</w:t>
            </w:r>
          </w:p>
        </w:tc>
        <w:tc>
          <w:tcPr>
            <w:tcW w:w="3544" w:type="dxa"/>
            <w:shd w:val="clear" w:color="auto" w:fill="auto"/>
          </w:tcPr>
          <w:p w14:paraId="6C6F7D5D" w14:textId="77777777" w:rsidR="000554AF" w:rsidRPr="00773D10" w:rsidRDefault="000554AF"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0C293D91" w14:textId="77777777" w:rsidR="000554AF" w:rsidRPr="00773D10" w:rsidRDefault="000554AF" w:rsidP="00BB05C9">
            <w:pPr>
              <w:keepNext/>
              <w:rPr>
                <w:rFonts w:ascii="Arial" w:hAnsi="Arial" w:cs="Arial"/>
                <w:color w:val="000000"/>
                <w:sz w:val="18"/>
                <w:szCs w:val="18"/>
              </w:rPr>
            </w:pPr>
            <w:r>
              <w:rPr>
                <w:rFonts w:ascii="Arial" w:hAnsi="Arial"/>
                <w:color w:val="000000"/>
                <w:sz w:val="18"/>
              </w:rPr>
              <w:t>Technically unavoidable (GMP)</w:t>
            </w:r>
          </w:p>
        </w:tc>
      </w:tr>
      <w:tr w:rsidR="000B12A4" w:rsidRPr="00773D10" w14:paraId="49F61375" w14:textId="77777777" w:rsidTr="00BB05C9">
        <w:tc>
          <w:tcPr>
            <w:tcW w:w="1418" w:type="dxa"/>
            <w:shd w:val="clear" w:color="auto" w:fill="auto"/>
            <w:hideMark/>
          </w:tcPr>
          <w:p w14:paraId="1618B069" w14:textId="77777777" w:rsidR="00773D10" w:rsidRPr="00773D10" w:rsidRDefault="00773D10" w:rsidP="00BB05C9">
            <w:pPr>
              <w:keepNext/>
              <w:rPr>
                <w:rFonts w:ascii="Arial" w:hAnsi="Arial" w:cs="Arial"/>
                <w:color w:val="000000"/>
                <w:sz w:val="18"/>
                <w:szCs w:val="18"/>
              </w:rPr>
            </w:pPr>
            <w:r>
              <w:rPr>
                <w:rFonts w:ascii="Arial" w:hAnsi="Arial"/>
                <w:color w:val="000000"/>
                <w:sz w:val="18"/>
              </w:rPr>
              <w:t>Table olives</w:t>
            </w:r>
          </w:p>
        </w:tc>
        <w:tc>
          <w:tcPr>
            <w:tcW w:w="1989" w:type="dxa"/>
            <w:shd w:val="clear" w:color="auto" w:fill="auto"/>
            <w:hideMark/>
          </w:tcPr>
          <w:p w14:paraId="4C346038"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hydroxide</w:t>
            </w:r>
            <w:r>
              <w:rPr>
                <w:rFonts w:ascii="Arial" w:hAnsi="Arial"/>
                <w:color w:val="000000"/>
                <w:sz w:val="18"/>
                <w:vertAlign w:val="superscript"/>
              </w:rPr>
              <w:t>1</w:t>
            </w:r>
          </w:p>
        </w:tc>
        <w:tc>
          <w:tcPr>
            <w:tcW w:w="1701" w:type="dxa"/>
            <w:shd w:val="clear" w:color="auto" w:fill="auto"/>
            <w:hideMark/>
          </w:tcPr>
          <w:p w14:paraId="105C2767" w14:textId="77777777" w:rsidR="00773D10" w:rsidRPr="00773D10" w:rsidRDefault="00773D10" w:rsidP="00BB05C9">
            <w:pPr>
              <w:keepNext/>
              <w:rPr>
                <w:rFonts w:ascii="Arial" w:hAnsi="Arial" w:cs="Arial"/>
                <w:color w:val="000000"/>
                <w:sz w:val="18"/>
                <w:szCs w:val="18"/>
              </w:rPr>
            </w:pPr>
            <w:r>
              <w:rPr>
                <w:rFonts w:ascii="Arial" w:hAnsi="Arial"/>
                <w:color w:val="000000"/>
                <w:sz w:val="18"/>
              </w:rPr>
              <w:t>Conditioning</w:t>
            </w:r>
          </w:p>
        </w:tc>
        <w:tc>
          <w:tcPr>
            <w:tcW w:w="3544" w:type="dxa"/>
            <w:shd w:val="clear" w:color="auto" w:fill="auto"/>
            <w:hideMark/>
          </w:tcPr>
          <w:p w14:paraId="3A6052D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preparation of alkaline solution for the removal of the bitter principle in commercial types and preparations where required / Dosage strictly necessary to achieve the desired effect</w:t>
            </w:r>
          </w:p>
        </w:tc>
        <w:tc>
          <w:tcPr>
            <w:tcW w:w="1559" w:type="dxa"/>
            <w:shd w:val="clear" w:color="auto" w:fill="auto"/>
            <w:hideMark/>
          </w:tcPr>
          <w:p w14:paraId="1C56D35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554AF" w:rsidRPr="00773D10" w14:paraId="32B4A31C" w14:textId="77777777" w:rsidTr="00BB05C9">
        <w:tc>
          <w:tcPr>
            <w:tcW w:w="1418" w:type="dxa"/>
            <w:shd w:val="clear" w:color="auto" w:fill="auto"/>
          </w:tcPr>
          <w:p w14:paraId="00555676" w14:textId="77777777" w:rsidR="000554AF" w:rsidRPr="00773D10" w:rsidRDefault="000554AF" w:rsidP="00BB05C9">
            <w:pPr>
              <w:keepNext/>
              <w:rPr>
                <w:rFonts w:ascii="Arial" w:hAnsi="Arial" w:cs="Arial"/>
                <w:color w:val="000000"/>
                <w:sz w:val="18"/>
                <w:szCs w:val="18"/>
              </w:rPr>
            </w:pPr>
            <w:r>
              <w:rPr>
                <w:rFonts w:ascii="Arial" w:hAnsi="Arial"/>
                <w:color w:val="000000"/>
                <w:sz w:val="18"/>
              </w:rPr>
              <w:t>Table olives</w:t>
            </w:r>
          </w:p>
        </w:tc>
        <w:tc>
          <w:tcPr>
            <w:tcW w:w="1989" w:type="dxa"/>
            <w:shd w:val="clear" w:color="auto" w:fill="auto"/>
          </w:tcPr>
          <w:p w14:paraId="64E29002" w14:textId="77777777" w:rsidR="000554AF" w:rsidRPr="00773D10" w:rsidRDefault="000554AF" w:rsidP="00BB05C9">
            <w:pPr>
              <w:keepNext/>
              <w:rPr>
                <w:rFonts w:ascii="Arial" w:hAnsi="Arial" w:cs="Arial"/>
                <w:color w:val="000000"/>
                <w:sz w:val="18"/>
                <w:szCs w:val="18"/>
              </w:rPr>
            </w:pPr>
            <w:r>
              <w:rPr>
                <w:rFonts w:ascii="Arial" w:hAnsi="Arial"/>
                <w:color w:val="000000"/>
                <w:sz w:val="18"/>
              </w:rPr>
              <w:t>Manganese lactate</w:t>
            </w:r>
          </w:p>
        </w:tc>
        <w:tc>
          <w:tcPr>
            <w:tcW w:w="1701" w:type="dxa"/>
            <w:shd w:val="clear" w:color="auto" w:fill="auto"/>
          </w:tcPr>
          <w:p w14:paraId="62BB7DD5" w14:textId="77777777" w:rsidR="000554AF" w:rsidRPr="00773D10" w:rsidRDefault="000554AF" w:rsidP="00BB05C9">
            <w:pPr>
              <w:keepNext/>
              <w:rPr>
                <w:rFonts w:ascii="Arial" w:hAnsi="Arial" w:cs="Arial"/>
                <w:color w:val="000000"/>
                <w:sz w:val="18"/>
                <w:szCs w:val="18"/>
              </w:rPr>
            </w:pPr>
            <w:r>
              <w:rPr>
                <w:rFonts w:ascii="Arial" w:hAnsi="Arial"/>
                <w:color w:val="000000"/>
                <w:sz w:val="18"/>
              </w:rPr>
              <w:t>Catalyst in the darkening process</w:t>
            </w:r>
          </w:p>
        </w:tc>
        <w:tc>
          <w:tcPr>
            <w:tcW w:w="3544" w:type="dxa"/>
            <w:shd w:val="clear" w:color="auto" w:fill="auto"/>
          </w:tcPr>
          <w:p w14:paraId="4DD74C30" w14:textId="77777777" w:rsidR="000554AF" w:rsidRPr="00773D10" w:rsidRDefault="000554AF"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5792B849" w14:textId="77777777" w:rsidR="000554AF" w:rsidRPr="00773D10" w:rsidRDefault="000554AF" w:rsidP="00BB05C9">
            <w:pPr>
              <w:keepNext/>
              <w:rPr>
                <w:rFonts w:ascii="Arial" w:hAnsi="Arial" w:cs="Arial"/>
                <w:color w:val="000000"/>
                <w:sz w:val="18"/>
                <w:szCs w:val="18"/>
              </w:rPr>
            </w:pPr>
            <w:r>
              <w:rPr>
                <w:rFonts w:ascii="Arial" w:hAnsi="Arial"/>
                <w:color w:val="000000"/>
                <w:sz w:val="18"/>
              </w:rPr>
              <w:t>Technically unavoidable (GMP)</w:t>
            </w:r>
          </w:p>
        </w:tc>
      </w:tr>
      <w:tr w:rsidR="000B12A4" w:rsidRPr="00773D10" w14:paraId="5BFD24C6" w14:textId="77777777" w:rsidTr="00BB05C9">
        <w:tc>
          <w:tcPr>
            <w:tcW w:w="1418" w:type="dxa"/>
            <w:shd w:val="clear" w:color="auto" w:fill="auto"/>
            <w:hideMark/>
          </w:tcPr>
          <w:p w14:paraId="56E233CD"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3EEA1604" w14:textId="77777777" w:rsidR="00773D10" w:rsidRPr="00773D10" w:rsidRDefault="00773D10" w:rsidP="00BB05C9">
            <w:pPr>
              <w:keepNext/>
              <w:rPr>
                <w:rFonts w:ascii="Arial" w:hAnsi="Arial" w:cs="Arial"/>
                <w:color w:val="000000"/>
                <w:sz w:val="18"/>
                <w:szCs w:val="18"/>
              </w:rPr>
            </w:pPr>
            <w:r>
              <w:rPr>
                <w:rFonts w:ascii="Arial" w:hAnsi="Arial"/>
                <w:color w:val="000000"/>
                <w:sz w:val="18"/>
              </w:rPr>
              <w:t>Albumin</w:t>
            </w:r>
          </w:p>
        </w:tc>
        <w:tc>
          <w:tcPr>
            <w:tcW w:w="1701" w:type="dxa"/>
            <w:shd w:val="clear" w:color="auto" w:fill="auto"/>
            <w:noWrap/>
            <w:hideMark/>
          </w:tcPr>
          <w:p w14:paraId="355B696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0EE8498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058713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3FCD73A" w14:textId="77777777" w:rsidTr="00BB05C9">
        <w:tc>
          <w:tcPr>
            <w:tcW w:w="1418" w:type="dxa"/>
            <w:shd w:val="clear" w:color="auto" w:fill="auto"/>
            <w:hideMark/>
          </w:tcPr>
          <w:p w14:paraId="1978A430"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443F88A6"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noWrap/>
            <w:hideMark/>
          </w:tcPr>
          <w:p w14:paraId="546A1F8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06481BA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75932C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381041A" w14:textId="77777777" w:rsidTr="00BB05C9">
        <w:tc>
          <w:tcPr>
            <w:tcW w:w="1418" w:type="dxa"/>
            <w:shd w:val="clear" w:color="auto" w:fill="auto"/>
            <w:hideMark/>
          </w:tcPr>
          <w:p w14:paraId="25D99FFE"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28DB9789"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noWrap/>
            <w:hideMark/>
          </w:tcPr>
          <w:p w14:paraId="0B51287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4389C1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6C30AC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E83B0F7" w14:textId="77777777" w:rsidTr="00BB05C9">
        <w:tc>
          <w:tcPr>
            <w:tcW w:w="1418" w:type="dxa"/>
            <w:shd w:val="clear" w:color="auto" w:fill="auto"/>
            <w:hideMark/>
          </w:tcPr>
          <w:p w14:paraId="17873FCD"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3AA75398" w14:textId="77777777" w:rsidR="00773D10" w:rsidRPr="00773D10" w:rsidRDefault="00773D10" w:rsidP="00BB05C9">
            <w:pPr>
              <w:keepNext/>
              <w:rPr>
                <w:rFonts w:ascii="Arial" w:hAnsi="Arial" w:cs="Arial"/>
                <w:color w:val="000000"/>
                <w:sz w:val="18"/>
                <w:szCs w:val="18"/>
              </w:rPr>
            </w:pPr>
            <w:r>
              <w:rPr>
                <w:rFonts w:ascii="Arial" w:hAnsi="Arial"/>
                <w:color w:val="000000"/>
                <w:sz w:val="18"/>
              </w:rPr>
              <w:t>Casein</w:t>
            </w:r>
            <w:r>
              <w:rPr>
                <w:rFonts w:ascii="Arial" w:hAnsi="Arial"/>
                <w:color w:val="000000"/>
                <w:sz w:val="18"/>
                <w:vertAlign w:val="superscript"/>
              </w:rPr>
              <w:t>2</w:t>
            </w:r>
          </w:p>
        </w:tc>
        <w:tc>
          <w:tcPr>
            <w:tcW w:w="1701" w:type="dxa"/>
            <w:shd w:val="clear" w:color="auto" w:fill="auto"/>
            <w:noWrap/>
            <w:hideMark/>
          </w:tcPr>
          <w:p w14:paraId="403EC9EE"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43D595E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3E40AE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75126CB" w14:textId="77777777" w:rsidTr="00BB05C9">
        <w:tc>
          <w:tcPr>
            <w:tcW w:w="1418" w:type="dxa"/>
            <w:shd w:val="clear" w:color="auto" w:fill="auto"/>
            <w:hideMark/>
          </w:tcPr>
          <w:p w14:paraId="6D28B43E"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4D97976C"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noWrap/>
            <w:hideMark/>
          </w:tcPr>
          <w:p w14:paraId="4B98EF7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45276AE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43D862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E0CABFA" w14:textId="77777777" w:rsidTr="00BB05C9">
        <w:tc>
          <w:tcPr>
            <w:tcW w:w="1418" w:type="dxa"/>
            <w:shd w:val="clear" w:color="auto" w:fill="auto"/>
            <w:hideMark/>
          </w:tcPr>
          <w:p w14:paraId="1F4A074D"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Compound spirits, liqueurs, aperitifs without base wine and other beverages derived from natural alcohols</w:t>
            </w:r>
          </w:p>
        </w:tc>
        <w:tc>
          <w:tcPr>
            <w:tcW w:w="1989" w:type="dxa"/>
            <w:shd w:val="clear" w:color="auto" w:fill="auto"/>
            <w:noWrap/>
            <w:hideMark/>
          </w:tcPr>
          <w:p w14:paraId="7606C85F" w14:textId="77777777" w:rsidR="00773D10" w:rsidRPr="00773D10" w:rsidRDefault="00773D10" w:rsidP="00BB05C9">
            <w:pPr>
              <w:keepNext/>
              <w:rPr>
                <w:rFonts w:ascii="Arial" w:hAnsi="Arial" w:cs="Arial"/>
                <w:color w:val="000000"/>
                <w:sz w:val="18"/>
                <w:szCs w:val="18"/>
              </w:rPr>
            </w:pPr>
            <w:r>
              <w:rPr>
                <w:rFonts w:ascii="Arial" w:hAnsi="Arial"/>
                <w:color w:val="000000"/>
                <w:sz w:val="18"/>
              </w:rPr>
              <w:t>Amorphous silicon dioxide</w:t>
            </w:r>
            <w:r>
              <w:rPr>
                <w:rFonts w:ascii="Arial" w:hAnsi="Arial"/>
                <w:color w:val="000000"/>
                <w:sz w:val="18"/>
                <w:vertAlign w:val="superscript"/>
              </w:rPr>
              <w:t>1</w:t>
            </w:r>
          </w:p>
        </w:tc>
        <w:tc>
          <w:tcPr>
            <w:tcW w:w="1701" w:type="dxa"/>
            <w:shd w:val="clear" w:color="auto" w:fill="auto"/>
            <w:noWrap/>
            <w:hideMark/>
          </w:tcPr>
          <w:p w14:paraId="7D41D593"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61AB6C5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8688D9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B31E4B9" w14:textId="77777777" w:rsidTr="00BB05C9">
        <w:tc>
          <w:tcPr>
            <w:tcW w:w="1418" w:type="dxa"/>
            <w:shd w:val="clear" w:color="auto" w:fill="auto"/>
            <w:hideMark/>
          </w:tcPr>
          <w:p w14:paraId="372E72A8"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0BF172E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1701" w:type="dxa"/>
            <w:shd w:val="clear" w:color="auto" w:fill="auto"/>
            <w:noWrap/>
            <w:hideMark/>
          </w:tcPr>
          <w:p w14:paraId="48D1893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2988FA0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6EC1D6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0A0A68C" w14:textId="77777777" w:rsidTr="00BB05C9">
        <w:tc>
          <w:tcPr>
            <w:tcW w:w="1418" w:type="dxa"/>
            <w:shd w:val="clear" w:color="auto" w:fill="auto"/>
            <w:hideMark/>
          </w:tcPr>
          <w:p w14:paraId="342045EE"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5527823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shd w:val="clear" w:color="auto" w:fill="auto"/>
            <w:noWrap/>
            <w:hideMark/>
          </w:tcPr>
          <w:p w14:paraId="67BA7D9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7872253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E0A6A6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F5D982F" w14:textId="77777777" w:rsidTr="00BB05C9">
        <w:tc>
          <w:tcPr>
            <w:tcW w:w="1418" w:type="dxa"/>
            <w:shd w:val="clear" w:color="auto" w:fill="auto"/>
            <w:hideMark/>
          </w:tcPr>
          <w:p w14:paraId="2E21F405"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679B2F45"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noWrap/>
            <w:hideMark/>
          </w:tcPr>
          <w:p w14:paraId="47714C09"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Filtration and clarification </w:t>
            </w:r>
          </w:p>
        </w:tc>
        <w:tc>
          <w:tcPr>
            <w:tcW w:w="3544" w:type="dxa"/>
            <w:shd w:val="clear" w:color="auto" w:fill="auto"/>
            <w:noWrap/>
            <w:hideMark/>
          </w:tcPr>
          <w:p w14:paraId="607ECEE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BD3973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C2A249B" w14:textId="77777777" w:rsidTr="00BB05C9">
        <w:tc>
          <w:tcPr>
            <w:tcW w:w="1418" w:type="dxa"/>
            <w:shd w:val="clear" w:color="auto" w:fill="auto"/>
            <w:hideMark/>
          </w:tcPr>
          <w:p w14:paraId="44A436B0" w14:textId="77777777" w:rsidR="00773D10" w:rsidRPr="00773D10" w:rsidRDefault="00773D10" w:rsidP="00BB05C9">
            <w:pPr>
              <w:keepNext/>
              <w:rPr>
                <w:rFonts w:ascii="Arial" w:hAnsi="Arial" w:cs="Arial"/>
                <w:color w:val="000000"/>
                <w:sz w:val="18"/>
                <w:szCs w:val="18"/>
              </w:rPr>
            </w:pPr>
            <w:r>
              <w:rPr>
                <w:rFonts w:ascii="Arial" w:hAnsi="Arial"/>
                <w:color w:val="000000"/>
                <w:sz w:val="18"/>
              </w:rPr>
              <w:t>Compound spirits, liqueurs, aperitifs without base wine and other beverages derived from natural alcohols</w:t>
            </w:r>
          </w:p>
        </w:tc>
        <w:tc>
          <w:tcPr>
            <w:tcW w:w="1989" w:type="dxa"/>
            <w:shd w:val="clear" w:color="auto" w:fill="auto"/>
            <w:noWrap/>
            <w:hideMark/>
          </w:tcPr>
          <w:p w14:paraId="6AD2E244" w14:textId="77777777" w:rsidR="00773D10" w:rsidRPr="00773D10" w:rsidRDefault="00773D10" w:rsidP="00BB05C9">
            <w:pPr>
              <w:keepNext/>
              <w:rPr>
                <w:rFonts w:ascii="Arial" w:hAnsi="Arial" w:cs="Arial"/>
                <w:color w:val="000000"/>
                <w:sz w:val="18"/>
                <w:szCs w:val="18"/>
              </w:rPr>
            </w:pPr>
            <w:r>
              <w:rPr>
                <w:rFonts w:ascii="Arial" w:hAnsi="Arial"/>
                <w:color w:val="000000"/>
                <w:sz w:val="18"/>
              </w:rPr>
              <w:t>Infusorial earth</w:t>
            </w:r>
          </w:p>
        </w:tc>
        <w:tc>
          <w:tcPr>
            <w:tcW w:w="1701" w:type="dxa"/>
            <w:shd w:val="clear" w:color="auto" w:fill="auto"/>
            <w:noWrap/>
            <w:hideMark/>
          </w:tcPr>
          <w:p w14:paraId="373F2CDC"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Filtration and clarification</w:t>
            </w:r>
          </w:p>
        </w:tc>
        <w:tc>
          <w:tcPr>
            <w:tcW w:w="3544" w:type="dxa"/>
            <w:shd w:val="clear" w:color="auto" w:fill="auto"/>
            <w:noWrap/>
            <w:hideMark/>
          </w:tcPr>
          <w:p w14:paraId="0DA8CBF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FA5869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C72FCB2" w14:textId="77777777" w:rsidTr="00BB05C9">
        <w:tc>
          <w:tcPr>
            <w:tcW w:w="1418" w:type="dxa"/>
            <w:shd w:val="clear" w:color="auto" w:fill="auto"/>
            <w:hideMark/>
          </w:tcPr>
          <w:p w14:paraId="67CB138A"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Natural mineral waters, spring waters and prepared waters packaged for human consumption </w:t>
            </w:r>
          </w:p>
        </w:tc>
        <w:tc>
          <w:tcPr>
            <w:tcW w:w="1989" w:type="dxa"/>
            <w:shd w:val="clear" w:color="auto" w:fill="auto"/>
            <w:hideMark/>
          </w:tcPr>
          <w:p w14:paraId="74B98F0A" w14:textId="77777777" w:rsidR="00773D10" w:rsidRPr="00773D10" w:rsidRDefault="00773D10" w:rsidP="00BB05C9">
            <w:pPr>
              <w:keepNext/>
              <w:rPr>
                <w:rFonts w:ascii="Arial" w:hAnsi="Arial" w:cs="Arial"/>
                <w:color w:val="000000"/>
                <w:sz w:val="18"/>
                <w:szCs w:val="18"/>
              </w:rPr>
            </w:pPr>
            <w:r>
              <w:rPr>
                <w:rFonts w:ascii="Arial" w:hAnsi="Arial"/>
                <w:color w:val="000000"/>
                <w:sz w:val="18"/>
              </w:rPr>
              <w:t>Nitrogen</w:t>
            </w:r>
            <w:r>
              <w:rPr>
                <w:rFonts w:ascii="Arial" w:hAnsi="Arial"/>
                <w:color w:val="000000"/>
                <w:sz w:val="18"/>
                <w:vertAlign w:val="superscript"/>
              </w:rPr>
              <w:t>1</w:t>
            </w:r>
          </w:p>
        </w:tc>
        <w:tc>
          <w:tcPr>
            <w:tcW w:w="1701" w:type="dxa"/>
            <w:shd w:val="clear" w:color="auto" w:fill="auto"/>
            <w:hideMark/>
          </w:tcPr>
          <w:p w14:paraId="0DB160C8" w14:textId="77777777" w:rsidR="00773D10" w:rsidRPr="00773D10" w:rsidRDefault="00773D10" w:rsidP="00BB05C9">
            <w:pPr>
              <w:keepNext/>
              <w:rPr>
                <w:rFonts w:ascii="Arial" w:hAnsi="Arial" w:cs="Arial"/>
                <w:color w:val="000000"/>
                <w:sz w:val="18"/>
                <w:szCs w:val="18"/>
              </w:rPr>
            </w:pPr>
            <w:r>
              <w:rPr>
                <w:rFonts w:ascii="Arial" w:hAnsi="Arial"/>
                <w:color w:val="000000"/>
                <w:sz w:val="18"/>
              </w:rPr>
              <w:t>Packaging gas</w:t>
            </w:r>
          </w:p>
        </w:tc>
        <w:tc>
          <w:tcPr>
            <w:tcW w:w="3544" w:type="dxa"/>
            <w:shd w:val="clear" w:color="auto" w:fill="auto"/>
            <w:hideMark/>
          </w:tcPr>
          <w:p w14:paraId="68DA8CB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Maintaining adequate pressure in the container to ensure its stability / Dosage strictly necessary to achieve the desired effect</w:t>
            </w:r>
          </w:p>
        </w:tc>
        <w:tc>
          <w:tcPr>
            <w:tcW w:w="1559" w:type="dxa"/>
            <w:shd w:val="clear" w:color="auto" w:fill="auto"/>
            <w:hideMark/>
          </w:tcPr>
          <w:p w14:paraId="2355C4F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E72C430" w14:textId="77777777" w:rsidTr="00BB05C9">
        <w:tc>
          <w:tcPr>
            <w:tcW w:w="1418" w:type="dxa"/>
            <w:shd w:val="clear" w:color="auto" w:fill="auto"/>
            <w:hideMark/>
          </w:tcPr>
          <w:p w14:paraId="525509E3"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23691F69" w14:textId="77777777" w:rsidR="00773D10" w:rsidRPr="00773D10" w:rsidRDefault="00773D10" w:rsidP="00BB05C9">
            <w:pPr>
              <w:keepNext/>
              <w:rPr>
                <w:rFonts w:ascii="Arial" w:hAnsi="Arial" w:cs="Arial"/>
                <w:color w:val="000000"/>
                <w:sz w:val="18"/>
                <w:szCs w:val="18"/>
              </w:rPr>
            </w:pPr>
            <w:r>
              <w:rPr>
                <w:rFonts w:ascii="Arial" w:hAnsi="Arial"/>
                <w:color w:val="000000"/>
                <w:sz w:val="18"/>
              </w:rPr>
              <w:t>Paraffin oil</w:t>
            </w:r>
          </w:p>
        </w:tc>
        <w:tc>
          <w:tcPr>
            <w:tcW w:w="1701" w:type="dxa"/>
            <w:shd w:val="clear" w:color="auto" w:fill="auto"/>
            <w:hideMark/>
          </w:tcPr>
          <w:p w14:paraId="12E6BFBC"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395658C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099919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4740BB6" w14:textId="77777777" w:rsidTr="00BB05C9">
        <w:tc>
          <w:tcPr>
            <w:tcW w:w="1418" w:type="dxa"/>
            <w:shd w:val="clear" w:color="auto" w:fill="auto"/>
            <w:hideMark/>
          </w:tcPr>
          <w:p w14:paraId="73DD551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0D15D2D6" w14:textId="77777777" w:rsidR="00773D10" w:rsidRPr="00773D10" w:rsidRDefault="00773D10" w:rsidP="00BB05C9">
            <w:pPr>
              <w:keepNext/>
              <w:rPr>
                <w:rFonts w:ascii="Arial" w:hAnsi="Arial" w:cs="Arial"/>
                <w:color w:val="000000"/>
                <w:sz w:val="18"/>
                <w:szCs w:val="18"/>
              </w:rPr>
            </w:pPr>
            <w:r>
              <w:rPr>
                <w:rFonts w:ascii="Arial" w:hAnsi="Arial"/>
                <w:color w:val="000000"/>
                <w:sz w:val="18"/>
              </w:rPr>
              <w:t>Vaseline oil</w:t>
            </w:r>
          </w:p>
        </w:tc>
        <w:tc>
          <w:tcPr>
            <w:tcW w:w="1701" w:type="dxa"/>
            <w:shd w:val="clear" w:color="auto" w:fill="auto"/>
            <w:hideMark/>
          </w:tcPr>
          <w:p w14:paraId="194604E1"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2E35FAD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7E5C2E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9E9A0C8" w14:textId="77777777" w:rsidTr="00BB05C9">
        <w:tc>
          <w:tcPr>
            <w:tcW w:w="1418" w:type="dxa"/>
            <w:shd w:val="clear" w:color="auto" w:fill="auto"/>
            <w:hideMark/>
          </w:tcPr>
          <w:p w14:paraId="22F22A7F"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3F551AD6" w14:textId="77777777" w:rsidR="00773D10" w:rsidRPr="00773D10" w:rsidRDefault="00773D10" w:rsidP="00BB05C9">
            <w:pPr>
              <w:keepNext/>
              <w:rPr>
                <w:rFonts w:ascii="Arial" w:hAnsi="Arial" w:cs="Arial"/>
                <w:color w:val="000000"/>
                <w:sz w:val="18"/>
                <w:szCs w:val="18"/>
              </w:rPr>
            </w:pPr>
            <w:r>
              <w:rPr>
                <w:rFonts w:ascii="Arial" w:hAnsi="Arial"/>
                <w:color w:val="000000"/>
                <w:sz w:val="18"/>
              </w:rPr>
              <w:t>Edible vegetable oils</w:t>
            </w:r>
          </w:p>
        </w:tc>
        <w:tc>
          <w:tcPr>
            <w:tcW w:w="1701" w:type="dxa"/>
            <w:shd w:val="clear" w:color="auto" w:fill="auto"/>
            <w:hideMark/>
          </w:tcPr>
          <w:p w14:paraId="3EF34F45"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1734E78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3A206B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EF93FD5" w14:textId="77777777" w:rsidTr="00BB05C9">
        <w:tc>
          <w:tcPr>
            <w:tcW w:w="1418" w:type="dxa"/>
            <w:shd w:val="clear" w:color="auto" w:fill="auto"/>
            <w:hideMark/>
          </w:tcPr>
          <w:p w14:paraId="72C9F8DD"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495D18D1"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Hydrochloric acid</w:t>
            </w:r>
            <w:r>
              <w:rPr>
                <w:rFonts w:ascii="Arial" w:hAnsi="Arial"/>
                <w:color w:val="000000"/>
                <w:sz w:val="18"/>
                <w:vertAlign w:val="superscript"/>
              </w:rPr>
              <w:t>1</w:t>
            </w:r>
          </w:p>
        </w:tc>
        <w:tc>
          <w:tcPr>
            <w:tcW w:w="1701" w:type="dxa"/>
            <w:shd w:val="clear" w:color="auto" w:fill="auto"/>
            <w:hideMark/>
          </w:tcPr>
          <w:p w14:paraId="138DDE5F"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4498B13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0D24DA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43D6927" w14:textId="77777777" w:rsidTr="00BB05C9">
        <w:tc>
          <w:tcPr>
            <w:tcW w:w="1418" w:type="dxa"/>
            <w:shd w:val="clear" w:color="auto" w:fill="auto"/>
            <w:hideMark/>
          </w:tcPr>
          <w:p w14:paraId="0B128B26"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Sugars</w:t>
            </w:r>
          </w:p>
        </w:tc>
        <w:tc>
          <w:tcPr>
            <w:tcW w:w="1989" w:type="dxa"/>
            <w:shd w:val="clear" w:color="auto" w:fill="auto"/>
            <w:hideMark/>
          </w:tcPr>
          <w:p w14:paraId="6170F031" w14:textId="77777777" w:rsidR="00773D10" w:rsidRPr="00773D10" w:rsidRDefault="00773D10" w:rsidP="00BB05C9">
            <w:pPr>
              <w:keepNext/>
              <w:rPr>
                <w:rFonts w:ascii="Arial" w:hAnsi="Arial" w:cs="Arial"/>
                <w:color w:val="000000"/>
                <w:sz w:val="18"/>
                <w:szCs w:val="18"/>
              </w:rPr>
            </w:pPr>
            <w:r>
              <w:rPr>
                <w:rFonts w:ascii="Arial" w:hAnsi="Arial"/>
                <w:color w:val="000000"/>
                <w:sz w:val="18"/>
              </w:rPr>
              <w:t>Sulphuric acid</w:t>
            </w:r>
            <w:r>
              <w:rPr>
                <w:rFonts w:ascii="Arial" w:hAnsi="Arial"/>
                <w:color w:val="000000"/>
                <w:sz w:val="18"/>
                <w:vertAlign w:val="superscript"/>
              </w:rPr>
              <w:t>1</w:t>
            </w:r>
          </w:p>
        </w:tc>
        <w:tc>
          <w:tcPr>
            <w:tcW w:w="1701" w:type="dxa"/>
            <w:shd w:val="clear" w:color="auto" w:fill="auto"/>
            <w:hideMark/>
          </w:tcPr>
          <w:p w14:paraId="44BB7B44"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6774B60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377C14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84B4C16" w14:textId="77777777" w:rsidTr="00BB05C9">
        <w:tc>
          <w:tcPr>
            <w:tcW w:w="1418" w:type="dxa"/>
            <w:shd w:val="clear" w:color="auto" w:fill="auto"/>
            <w:hideMark/>
          </w:tcPr>
          <w:p w14:paraId="62F7B9C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noWrap/>
            <w:hideMark/>
          </w:tcPr>
          <w:p w14:paraId="549F2BD6"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7961861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2D61CF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C648B9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B104EA5" w14:textId="77777777" w:rsidTr="00BB05C9">
        <w:tc>
          <w:tcPr>
            <w:tcW w:w="1418" w:type="dxa"/>
            <w:shd w:val="clear" w:color="auto" w:fill="auto"/>
            <w:hideMark/>
          </w:tcPr>
          <w:p w14:paraId="5BB2BEF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73559EF6"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carbonate</w:t>
            </w:r>
            <w:r>
              <w:rPr>
                <w:rFonts w:ascii="Arial" w:hAnsi="Arial"/>
                <w:color w:val="000000"/>
                <w:sz w:val="18"/>
                <w:vertAlign w:val="superscript"/>
              </w:rPr>
              <w:t>1</w:t>
            </w:r>
          </w:p>
        </w:tc>
        <w:tc>
          <w:tcPr>
            <w:tcW w:w="1701" w:type="dxa"/>
            <w:shd w:val="clear" w:color="auto" w:fill="auto"/>
            <w:hideMark/>
          </w:tcPr>
          <w:p w14:paraId="36C04645"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095485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A84287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8B67DA9" w14:textId="77777777" w:rsidTr="00BB05C9">
        <w:tc>
          <w:tcPr>
            <w:tcW w:w="1418" w:type="dxa"/>
            <w:shd w:val="clear" w:color="auto" w:fill="auto"/>
            <w:hideMark/>
          </w:tcPr>
          <w:p w14:paraId="0BA5D06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7337FB2B" w14:textId="77777777" w:rsidR="00773D10" w:rsidRPr="00773D10" w:rsidRDefault="00773D10" w:rsidP="00BB05C9">
            <w:pPr>
              <w:keepNext/>
              <w:rPr>
                <w:rFonts w:ascii="Arial" w:hAnsi="Arial" w:cs="Arial"/>
                <w:color w:val="000000"/>
                <w:sz w:val="18"/>
                <w:szCs w:val="18"/>
              </w:rPr>
            </w:pPr>
            <w:r>
              <w:rPr>
                <w:rFonts w:ascii="Arial" w:hAnsi="Arial"/>
                <w:color w:val="000000"/>
                <w:sz w:val="18"/>
              </w:rPr>
              <w:t>Powdered cellulose</w:t>
            </w:r>
            <w:r>
              <w:rPr>
                <w:rFonts w:ascii="Arial" w:hAnsi="Arial"/>
                <w:color w:val="000000"/>
                <w:sz w:val="18"/>
                <w:vertAlign w:val="superscript"/>
              </w:rPr>
              <w:t>1</w:t>
            </w:r>
          </w:p>
        </w:tc>
        <w:tc>
          <w:tcPr>
            <w:tcW w:w="1701" w:type="dxa"/>
            <w:shd w:val="clear" w:color="auto" w:fill="auto"/>
            <w:hideMark/>
          </w:tcPr>
          <w:p w14:paraId="45AB89F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60D8D7E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9E030A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D0154F2" w14:textId="77777777" w:rsidTr="00BB05C9">
        <w:tc>
          <w:tcPr>
            <w:tcW w:w="1418" w:type="dxa"/>
            <w:shd w:val="clear" w:color="auto" w:fill="auto"/>
            <w:hideMark/>
          </w:tcPr>
          <w:p w14:paraId="7BFF88E5"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1533A47E" w14:textId="77777777" w:rsidR="00773D10" w:rsidRPr="00773D10" w:rsidRDefault="00773D10" w:rsidP="00BB05C9">
            <w:pPr>
              <w:keepNext/>
              <w:rPr>
                <w:rFonts w:ascii="Arial" w:hAnsi="Arial" w:cs="Arial"/>
                <w:color w:val="000000"/>
                <w:sz w:val="18"/>
                <w:szCs w:val="18"/>
              </w:rPr>
            </w:pPr>
            <w:r>
              <w:rPr>
                <w:rFonts w:ascii="Arial" w:hAnsi="Arial"/>
                <w:color w:val="000000"/>
                <w:sz w:val="18"/>
              </w:rPr>
              <w:t>Microcrystalline cellulose</w:t>
            </w:r>
            <w:r>
              <w:rPr>
                <w:rFonts w:ascii="Arial" w:hAnsi="Arial"/>
                <w:color w:val="000000"/>
                <w:sz w:val="18"/>
                <w:vertAlign w:val="superscript"/>
              </w:rPr>
              <w:t>1</w:t>
            </w:r>
          </w:p>
        </w:tc>
        <w:tc>
          <w:tcPr>
            <w:tcW w:w="1701" w:type="dxa"/>
            <w:shd w:val="clear" w:color="auto" w:fill="auto"/>
            <w:hideMark/>
          </w:tcPr>
          <w:p w14:paraId="793A2D7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47EE46A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B1A5A27"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A3CF749" w14:textId="77777777" w:rsidTr="00BB05C9">
        <w:tc>
          <w:tcPr>
            <w:tcW w:w="1418" w:type="dxa"/>
            <w:shd w:val="clear" w:color="auto" w:fill="auto"/>
            <w:hideMark/>
          </w:tcPr>
          <w:p w14:paraId="1724AC65"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74F6686B"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Disodium </w:t>
            </w:r>
            <w:proofErr w:type="spellStart"/>
            <w:r>
              <w:rPr>
                <w:rFonts w:ascii="Arial" w:hAnsi="Arial"/>
                <w:color w:val="000000"/>
                <w:sz w:val="18"/>
              </w:rPr>
              <w:t>cyanodithioimidocarbonate</w:t>
            </w:r>
            <w:proofErr w:type="spellEnd"/>
          </w:p>
        </w:tc>
        <w:tc>
          <w:tcPr>
            <w:tcW w:w="1701" w:type="dxa"/>
            <w:shd w:val="clear" w:color="auto" w:fill="auto"/>
            <w:hideMark/>
          </w:tcPr>
          <w:p w14:paraId="2C10C6E2"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1AAAA93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2.5 mg/kg cane or beet</w:t>
            </w:r>
          </w:p>
        </w:tc>
        <w:tc>
          <w:tcPr>
            <w:tcW w:w="1559" w:type="dxa"/>
            <w:shd w:val="clear" w:color="auto" w:fill="auto"/>
            <w:hideMark/>
          </w:tcPr>
          <w:p w14:paraId="202B5A8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0D8C44F" w14:textId="77777777" w:rsidTr="00BB05C9">
        <w:tc>
          <w:tcPr>
            <w:tcW w:w="1418" w:type="dxa"/>
            <w:shd w:val="clear" w:color="auto" w:fill="auto"/>
            <w:hideMark/>
          </w:tcPr>
          <w:p w14:paraId="4FE78A3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00AEC3B1" w14:textId="77777777" w:rsidR="00773D10" w:rsidRPr="00773D10" w:rsidRDefault="00773D10" w:rsidP="00BB05C9">
            <w:pPr>
              <w:keepNext/>
              <w:rPr>
                <w:rFonts w:ascii="Arial" w:hAnsi="Arial" w:cs="Arial"/>
                <w:color w:val="000000"/>
                <w:sz w:val="18"/>
                <w:szCs w:val="18"/>
              </w:rPr>
            </w:pPr>
            <w:r>
              <w:rPr>
                <w:rFonts w:ascii="Arial" w:hAnsi="Arial"/>
                <w:color w:val="000000"/>
                <w:sz w:val="18"/>
              </w:rPr>
              <w:t>Quaternary ammonium compounds</w:t>
            </w:r>
          </w:p>
        </w:tc>
        <w:tc>
          <w:tcPr>
            <w:tcW w:w="1701" w:type="dxa"/>
            <w:shd w:val="clear" w:color="auto" w:fill="auto"/>
            <w:hideMark/>
          </w:tcPr>
          <w:p w14:paraId="4B96110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571713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10 mg/kg cane or beet</w:t>
            </w:r>
          </w:p>
        </w:tc>
        <w:tc>
          <w:tcPr>
            <w:tcW w:w="1559" w:type="dxa"/>
            <w:shd w:val="clear" w:color="auto" w:fill="auto"/>
            <w:hideMark/>
          </w:tcPr>
          <w:p w14:paraId="2B56ED4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5196C82" w14:textId="77777777" w:rsidTr="00BB05C9">
        <w:tc>
          <w:tcPr>
            <w:tcW w:w="1418" w:type="dxa"/>
            <w:shd w:val="clear" w:color="auto" w:fill="auto"/>
            <w:hideMark/>
          </w:tcPr>
          <w:p w14:paraId="56EFE18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4BAC58FA" w14:textId="77777777" w:rsidR="00773D10" w:rsidRPr="00773D10" w:rsidRDefault="00773D10" w:rsidP="00BB05C9">
            <w:pPr>
              <w:keepNext/>
              <w:rPr>
                <w:rFonts w:ascii="Arial" w:hAnsi="Arial" w:cs="Arial"/>
                <w:color w:val="000000"/>
                <w:sz w:val="18"/>
                <w:szCs w:val="18"/>
              </w:rPr>
            </w:pPr>
            <w:r>
              <w:rPr>
                <w:rFonts w:ascii="Arial" w:hAnsi="Arial"/>
                <w:color w:val="000000"/>
                <w:sz w:val="18"/>
              </w:rPr>
              <w:t>Carbon dioxide</w:t>
            </w:r>
            <w:r>
              <w:rPr>
                <w:rFonts w:ascii="Arial" w:hAnsi="Arial"/>
                <w:color w:val="000000"/>
                <w:sz w:val="18"/>
                <w:vertAlign w:val="superscript"/>
              </w:rPr>
              <w:t>1</w:t>
            </w:r>
          </w:p>
        </w:tc>
        <w:tc>
          <w:tcPr>
            <w:tcW w:w="1701" w:type="dxa"/>
            <w:shd w:val="clear" w:color="auto" w:fill="auto"/>
            <w:hideMark/>
          </w:tcPr>
          <w:p w14:paraId="2DDE539A" w14:textId="77777777" w:rsidR="00773D10" w:rsidRPr="00773D10" w:rsidRDefault="00773D10" w:rsidP="00BB05C9">
            <w:pPr>
              <w:keepNext/>
              <w:rPr>
                <w:rFonts w:ascii="Arial" w:hAnsi="Arial" w:cs="Arial"/>
                <w:color w:val="000000"/>
                <w:sz w:val="18"/>
                <w:szCs w:val="18"/>
              </w:rPr>
            </w:pPr>
            <w:r>
              <w:rPr>
                <w:rFonts w:ascii="Arial" w:hAnsi="Arial"/>
                <w:color w:val="000000"/>
                <w:sz w:val="18"/>
              </w:rPr>
              <w:t>Neutralising</w:t>
            </w:r>
          </w:p>
        </w:tc>
        <w:tc>
          <w:tcPr>
            <w:tcW w:w="3544" w:type="dxa"/>
            <w:shd w:val="clear" w:color="auto" w:fill="auto"/>
            <w:hideMark/>
          </w:tcPr>
          <w:p w14:paraId="4539FA2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Lime neutraliser for the purification of sugar diffusion juice / Dosage strictly necessary to achieve the desired effect</w:t>
            </w:r>
          </w:p>
        </w:tc>
        <w:tc>
          <w:tcPr>
            <w:tcW w:w="1559" w:type="dxa"/>
            <w:shd w:val="clear" w:color="auto" w:fill="auto"/>
            <w:hideMark/>
          </w:tcPr>
          <w:p w14:paraId="5C3FC29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129C49B" w14:textId="77777777" w:rsidTr="00BB05C9">
        <w:tc>
          <w:tcPr>
            <w:tcW w:w="1418" w:type="dxa"/>
            <w:shd w:val="clear" w:color="auto" w:fill="auto"/>
            <w:hideMark/>
          </w:tcPr>
          <w:p w14:paraId="0B64738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27B17DCE"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hideMark/>
          </w:tcPr>
          <w:p w14:paraId="5F34074C"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6A08E90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2E11D3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025B6F4" w14:textId="77777777" w:rsidTr="00BB05C9">
        <w:tc>
          <w:tcPr>
            <w:tcW w:w="1418" w:type="dxa"/>
            <w:shd w:val="clear" w:color="auto" w:fill="auto"/>
            <w:hideMark/>
          </w:tcPr>
          <w:p w14:paraId="7A68460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0D542F1A"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Disodium </w:t>
            </w:r>
            <w:proofErr w:type="spellStart"/>
            <w:r>
              <w:rPr>
                <w:rFonts w:ascii="Arial" w:hAnsi="Arial"/>
                <w:color w:val="000000"/>
                <w:sz w:val="18"/>
              </w:rPr>
              <w:t>ethylenebisdithiocarbamate</w:t>
            </w:r>
            <w:proofErr w:type="spellEnd"/>
          </w:p>
        </w:tc>
        <w:tc>
          <w:tcPr>
            <w:tcW w:w="1701" w:type="dxa"/>
            <w:shd w:val="clear" w:color="auto" w:fill="auto"/>
            <w:hideMark/>
          </w:tcPr>
          <w:p w14:paraId="719FABEB"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15934E6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3 mg/kg cane or beet</w:t>
            </w:r>
          </w:p>
        </w:tc>
        <w:tc>
          <w:tcPr>
            <w:tcW w:w="1559" w:type="dxa"/>
            <w:shd w:val="clear" w:color="auto" w:fill="auto"/>
            <w:hideMark/>
          </w:tcPr>
          <w:p w14:paraId="4F33C55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D72807F" w14:textId="77777777" w:rsidTr="00BB05C9">
        <w:tc>
          <w:tcPr>
            <w:tcW w:w="1418" w:type="dxa"/>
            <w:shd w:val="clear" w:color="auto" w:fill="auto"/>
            <w:hideMark/>
          </w:tcPr>
          <w:p w14:paraId="11E87227"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1D700EE6" w14:textId="77777777" w:rsidR="00773D10" w:rsidRPr="00773D10" w:rsidRDefault="00773D10" w:rsidP="00BB05C9">
            <w:pPr>
              <w:keepNext/>
              <w:rPr>
                <w:rFonts w:ascii="Arial" w:hAnsi="Arial" w:cs="Arial"/>
                <w:color w:val="000000"/>
                <w:sz w:val="18"/>
                <w:szCs w:val="18"/>
              </w:rPr>
            </w:pPr>
            <w:r>
              <w:rPr>
                <w:rFonts w:ascii="Arial" w:hAnsi="Arial"/>
                <w:color w:val="000000"/>
                <w:sz w:val="18"/>
              </w:rPr>
              <w:t>Ethylenediamine</w:t>
            </w:r>
          </w:p>
        </w:tc>
        <w:tc>
          <w:tcPr>
            <w:tcW w:w="1701" w:type="dxa"/>
            <w:shd w:val="clear" w:color="auto" w:fill="auto"/>
            <w:hideMark/>
          </w:tcPr>
          <w:p w14:paraId="6EF84107"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44E3A1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2 mg/kg cane or beet</w:t>
            </w:r>
          </w:p>
        </w:tc>
        <w:tc>
          <w:tcPr>
            <w:tcW w:w="1559" w:type="dxa"/>
            <w:shd w:val="clear" w:color="auto" w:fill="auto"/>
            <w:hideMark/>
          </w:tcPr>
          <w:p w14:paraId="6BBA844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AD78C9C" w14:textId="77777777" w:rsidTr="00BB05C9">
        <w:tc>
          <w:tcPr>
            <w:tcW w:w="1418" w:type="dxa"/>
            <w:shd w:val="clear" w:color="auto" w:fill="auto"/>
            <w:hideMark/>
          </w:tcPr>
          <w:p w14:paraId="5CB8722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2B0069A2" w14:textId="77777777" w:rsidR="00773D10" w:rsidRPr="00773D10" w:rsidRDefault="00773D10" w:rsidP="00BB05C9">
            <w:pPr>
              <w:keepNext/>
              <w:rPr>
                <w:rFonts w:ascii="Arial" w:hAnsi="Arial" w:cs="Arial"/>
                <w:color w:val="000000"/>
                <w:sz w:val="18"/>
                <w:szCs w:val="18"/>
              </w:rPr>
            </w:pPr>
            <w:r>
              <w:rPr>
                <w:rFonts w:ascii="Arial" w:hAnsi="Arial"/>
                <w:color w:val="000000"/>
                <w:sz w:val="18"/>
              </w:rPr>
              <w:t>Calcium hydroxide</w:t>
            </w:r>
            <w:r>
              <w:rPr>
                <w:rFonts w:ascii="Arial" w:hAnsi="Arial"/>
                <w:color w:val="000000"/>
                <w:sz w:val="18"/>
                <w:vertAlign w:val="superscript"/>
              </w:rPr>
              <w:t>1</w:t>
            </w:r>
          </w:p>
        </w:tc>
        <w:tc>
          <w:tcPr>
            <w:tcW w:w="1701" w:type="dxa"/>
            <w:shd w:val="clear" w:color="auto" w:fill="auto"/>
            <w:hideMark/>
          </w:tcPr>
          <w:p w14:paraId="49E1446B"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620A8B2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Chemical purification of the juice by precipitation of a part of the dissolved and dispersed non-glycoside substances / Dosage strictly necessary to achieve the desired effect</w:t>
            </w:r>
          </w:p>
        </w:tc>
        <w:tc>
          <w:tcPr>
            <w:tcW w:w="1559" w:type="dxa"/>
            <w:shd w:val="clear" w:color="auto" w:fill="auto"/>
            <w:hideMark/>
          </w:tcPr>
          <w:p w14:paraId="4989E9B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D40EDA8" w14:textId="77777777" w:rsidTr="00BB05C9">
        <w:tc>
          <w:tcPr>
            <w:tcW w:w="1418" w:type="dxa"/>
            <w:shd w:val="clear" w:color="auto" w:fill="auto"/>
            <w:hideMark/>
          </w:tcPr>
          <w:p w14:paraId="4A3A1DEE"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329B0476"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hydroxide</w:t>
            </w:r>
            <w:r>
              <w:rPr>
                <w:rFonts w:ascii="Arial" w:hAnsi="Arial"/>
                <w:color w:val="000000"/>
                <w:sz w:val="18"/>
                <w:vertAlign w:val="superscript"/>
              </w:rPr>
              <w:t>1</w:t>
            </w:r>
          </w:p>
        </w:tc>
        <w:tc>
          <w:tcPr>
            <w:tcW w:w="1701" w:type="dxa"/>
            <w:shd w:val="clear" w:color="auto" w:fill="auto"/>
            <w:hideMark/>
          </w:tcPr>
          <w:p w14:paraId="0006E3E9"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2362083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2E2AE2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E8BB217" w14:textId="77777777" w:rsidTr="00BB05C9">
        <w:tc>
          <w:tcPr>
            <w:tcW w:w="1418" w:type="dxa"/>
            <w:shd w:val="clear" w:color="auto" w:fill="auto"/>
            <w:hideMark/>
          </w:tcPr>
          <w:p w14:paraId="4EEA22CB"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0745B1A6" w14:textId="77777777" w:rsidR="00773D10" w:rsidRPr="00773D10" w:rsidRDefault="00773D10" w:rsidP="00BB05C9">
            <w:pPr>
              <w:keepNext/>
              <w:rPr>
                <w:rFonts w:ascii="Arial" w:hAnsi="Arial" w:cs="Arial"/>
                <w:color w:val="000000"/>
                <w:sz w:val="18"/>
                <w:szCs w:val="18"/>
              </w:rPr>
            </w:pPr>
            <w:r>
              <w:rPr>
                <w:rFonts w:ascii="Arial" w:hAnsi="Arial"/>
                <w:color w:val="000000"/>
                <w:sz w:val="18"/>
              </w:rPr>
              <w:t>Mixture of natural β-acids from hop extract</w:t>
            </w:r>
          </w:p>
        </w:tc>
        <w:tc>
          <w:tcPr>
            <w:tcW w:w="1701" w:type="dxa"/>
            <w:shd w:val="clear" w:color="auto" w:fill="auto"/>
            <w:hideMark/>
          </w:tcPr>
          <w:p w14:paraId="17BCD00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4184474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3 mg/kg cane or beet</w:t>
            </w:r>
          </w:p>
        </w:tc>
        <w:tc>
          <w:tcPr>
            <w:tcW w:w="1559" w:type="dxa"/>
            <w:shd w:val="clear" w:color="auto" w:fill="auto"/>
            <w:hideMark/>
          </w:tcPr>
          <w:p w14:paraId="0AB00A66" w14:textId="77777777" w:rsidR="00773D10" w:rsidRPr="00773D10" w:rsidRDefault="00773D10" w:rsidP="00BB05C9">
            <w:pPr>
              <w:keepNext/>
              <w:rPr>
                <w:rFonts w:ascii="Arial" w:hAnsi="Arial" w:cs="Arial"/>
                <w:color w:val="000000"/>
                <w:sz w:val="18"/>
                <w:szCs w:val="18"/>
              </w:rPr>
            </w:pPr>
            <w:r>
              <w:rPr>
                <w:rFonts w:ascii="Arial" w:hAnsi="Arial"/>
                <w:color w:val="000000"/>
                <w:sz w:val="18"/>
              </w:rPr>
              <w:t>&lt;0.01 mg/kg sugar</w:t>
            </w:r>
          </w:p>
        </w:tc>
      </w:tr>
      <w:tr w:rsidR="000B12A4" w:rsidRPr="00773D10" w14:paraId="57AC8C3F" w14:textId="77777777" w:rsidTr="00BB05C9">
        <w:tc>
          <w:tcPr>
            <w:tcW w:w="1418" w:type="dxa"/>
            <w:shd w:val="clear" w:color="auto" w:fill="auto"/>
            <w:hideMark/>
          </w:tcPr>
          <w:p w14:paraId="703BD752"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Sugars</w:t>
            </w:r>
          </w:p>
        </w:tc>
        <w:tc>
          <w:tcPr>
            <w:tcW w:w="1989" w:type="dxa"/>
            <w:shd w:val="clear" w:color="auto" w:fill="auto"/>
            <w:hideMark/>
          </w:tcPr>
          <w:p w14:paraId="42C0631E" w14:textId="77777777" w:rsidR="00773D10" w:rsidRPr="00773D10" w:rsidRDefault="00773D10" w:rsidP="00BB05C9">
            <w:pPr>
              <w:keepNext/>
              <w:rPr>
                <w:rFonts w:ascii="Arial" w:hAnsi="Arial" w:cs="Arial"/>
                <w:color w:val="000000"/>
                <w:sz w:val="18"/>
                <w:szCs w:val="18"/>
              </w:rPr>
            </w:pPr>
            <w:proofErr w:type="spellStart"/>
            <w:r>
              <w:rPr>
                <w:rFonts w:ascii="Arial" w:hAnsi="Arial"/>
                <w:color w:val="000000"/>
                <w:sz w:val="18"/>
              </w:rPr>
              <w:t>Sorbitan</w:t>
            </w:r>
            <w:proofErr w:type="spellEnd"/>
            <w:r>
              <w:rPr>
                <w:rFonts w:ascii="Arial" w:hAnsi="Arial"/>
                <w:color w:val="000000"/>
                <w:sz w:val="18"/>
              </w:rPr>
              <w:t xml:space="preserve"> monostearate</w:t>
            </w:r>
            <w:r>
              <w:rPr>
                <w:rFonts w:ascii="Arial" w:hAnsi="Arial"/>
                <w:color w:val="000000"/>
                <w:sz w:val="18"/>
                <w:vertAlign w:val="superscript"/>
              </w:rPr>
              <w:t>1</w:t>
            </w:r>
          </w:p>
        </w:tc>
        <w:tc>
          <w:tcPr>
            <w:tcW w:w="1701" w:type="dxa"/>
            <w:shd w:val="clear" w:color="auto" w:fill="auto"/>
            <w:hideMark/>
          </w:tcPr>
          <w:p w14:paraId="69A75953"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541AC6C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248A34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8342E2B" w14:textId="77777777" w:rsidTr="00BB05C9">
        <w:tc>
          <w:tcPr>
            <w:tcW w:w="1418" w:type="dxa"/>
            <w:shd w:val="clear" w:color="auto" w:fill="auto"/>
            <w:hideMark/>
          </w:tcPr>
          <w:p w14:paraId="118D223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6E670700" w14:textId="77777777" w:rsidR="00773D10" w:rsidRPr="00773D10" w:rsidRDefault="00773D10" w:rsidP="00BB05C9">
            <w:pPr>
              <w:keepNext/>
              <w:rPr>
                <w:rFonts w:ascii="Arial" w:hAnsi="Arial" w:cs="Arial"/>
                <w:color w:val="000000"/>
                <w:sz w:val="18"/>
                <w:szCs w:val="18"/>
              </w:rPr>
            </w:pPr>
            <w:r>
              <w:rPr>
                <w:rFonts w:ascii="Arial" w:hAnsi="Arial"/>
                <w:color w:val="000000"/>
                <w:sz w:val="18"/>
              </w:rPr>
              <w:t>Potassium N-</w:t>
            </w:r>
            <w:proofErr w:type="spellStart"/>
            <w:r>
              <w:rPr>
                <w:rFonts w:ascii="Arial" w:hAnsi="Arial"/>
                <w:color w:val="000000"/>
                <w:sz w:val="18"/>
              </w:rPr>
              <w:t>methyldithiocarbamate</w:t>
            </w:r>
            <w:proofErr w:type="spellEnd"/>
          </w:p>
        </w:tc>
        <w:tc>
          <w:tcPr>
            <w:tcW w:w="1701" w:type="dxa"/>
            <w:shd w:val="clear" w:color="auto" w:fill="auto"/>
            <w:hideMark/>
          </w:tcPr>
          <w:p w14:paraId="0184757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the control of micro-organisms in sugar milling, extraction and diffusion processes</w:t>
            </w:r>
          </w:p>
        </w:tc>
        <w:tc>
          <w:tcPr>
            <w:tcW w:w="3544" w:type="dxa"/>
            <w:shd w:val="clear" w:color="auto" w:fill="auto"/>
            <w:hideMark/>
          </w:tcPr>
          <w:p w14:paraId="519B812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For the control of micro-organisms in sugar milling, extraction and diffusion processes. Maximum use level: 3.5 mg/kg cane or beet</w:t>
            </w:r>
          </w:p>
        </w:tc>
        <w:tc>
          <w:tcPr>
            <w:tcW w:w="1559" w:type="dxa"/>
            <w:shd w:val="clear" w:color="auto" w:fill="auto"/>
            <w:hideMark/>
          </w:tcPr>
          <w:p w14:paraId="55B6284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D7F48A1" w14:textId="77777777" w:rsidTr="00BB05C9">
        <w:tc>
          <w:tcPr>
            <w:tcW w:w="1418" w:type="dxa"/>
            <w:shd w:val="clear" w:color="auto" w:fill="auto"/>
            <w:hideMark/>
          </w:tcPr>
          <w:p w14:paraId="14DC0390"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578159EB" w14:textId="77777777" w:rsidR="00773D10" w:rsidRPr="00773D10" w:rsidRDefault="00773D10" w:rsidP="00BB05C9">
            <w:pPr>
              <w:keepNext/>
              <w:rPr>
                <w:rFonts w:ascii="Arial" w:hAnsi="Arial" w:cs="Arial"/>
                <w:color w:val="000000"/>
                <w:sz w:val="18"/>
                <w:szCs w:val="18"/>
              </w:rPr>
            </w:pPr>
            <w:r>
              <w:rPr>
                <w:rFonts w:ascii="Arial" w:hAnsi="Arial"/>
                <w:color w:val="000000"/>
                <w:sz w:val="18"/>
              </w:rPr>
              <w:t>Glyceryl oleate</w:t>
            </w:r>
            <w:r>
              <w:rPr>
                <w:rFonts w:ascii="Arial" w:hAnsi="Arial"/>
                <w:color w:val="000000"/>
                <w:sz w:val="18"/>
                <w:vertAlign w:val="superscript"/>
              </w:rPr>
              <w:t>1</w:t>
            </w:r>
          </w:p>
        </w:tc>
        <w:tc>
          <w:tcPr>
            <w:tcW w:w="1701" w:type="dxa"/>
            <w:shd w:val="clear" w:color="auto" w:fill="auto"/>
            <w:hideMark/>
          </w:tcPr>
          <w:p w14:paraId="18636577"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3838389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FDF885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793504A" w14:textId="77777777" w:rsidTr="00BB05C9">
        <w:tc>
          <w:tcPr>
            <w:tcW w:w="1418" w:type="dxa"/>
            <w:shd w:val="clear" w:color="auto" w:fill="auto"/>
            <w:hideMark/>
          </w:tcPr>
          <w:p w14:paraId="3712111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4B269FEF"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Polyethylene glycol oleate</w:t>
            </w:r>
          </w:p>
        </w:tc>
        <w:tc>
          <w:tcPr>
            <w:tcW w:w="1701" w:type="dxa"/>
            <w:shd w:val="clear" w:color="auto" w:fill="auto"/>
            <w:hideMark/>
          </w:tcPr>
          <w:p w14:paraId="23D261FA"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5905789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1F0A26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970D6EE" w14:textId="77777777" w:rsidTr="00BB05C9">
        <w:tc>
          <w:tcPr>
            <w:tcW w:w="1418" w:type="dxa"/>
            <w:shd w:val="clear" w:color="auto" w:fill="auto"/>
            <w:hideMark/>
          </w:tcPr>
          <w:p w14:paraId="797BFEEC"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24EF8DFC"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polyacrylate</w:t>
            </w:r>
          </w:p>
        </w:tc>
        <w:tc>
          <w:tcPr>
            <w:tcW w:w="1701" w:type="dxa"/>
            <w:shd w:val="clear" w:color="auto" w:fill="auto"/>
            <w:hideMark/>
          </w:tcPr>
          <w:p w14:paraId="1526C5E8"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Antifouling</w:t>
            </w:r>
          </w:p>
        </w:tc>
        <w:tc>
          <w:tcPr>
            <w:tcW w:w="3544" w:type="dxa"/>
            <w:shd w:val="clear" w:color="auto" w:fill="auto"/>
            <w:hideMark/>
          </w:tcPr>
          <w:p w14:paraId="0B83021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5 ppm in syrup</w:t>
            </w:r>
          </w:p>
        </w:tc>
        <w:tc>
          <w:tcPr>
            <w:tcW w:w="1559" w:type="dxa"/>
            <w:shd w:val="clear" w:color="auto" w:fill="auto"/>
            <w:hideMark/>
          </w:tcPr>
          <w:p w14:paraId="3BF3F7A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BFD126D" w14:textId="77777777" w:rsidTr="00BB05C9">
        <w:tc>
          <w:tcPr>
            <w:tcW w:w="1418" w:type="dxa"/>
            <w:shd w:val="clear" w:color="auto" w:fill="auto"/>
            <w:hideMark/>
          </w:tcPr>
          <w:p w14:paraId="18F2155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1A29A33E"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Polyethylene glycol</w:t>
            </w:r>
            <w:r>
              <w:rPr>
                <w:rFonts w:ascii="Arial" w:hAnsi="Arial"/>
                <w:color w:val="000000"/>
                <w:sz w:val="18"/>
                <w:vertAlign w:val="superscript"/>
              </w:rPr>
              <w:t>1</w:t>
            </w:r>
          </w:p>
        </w:tc>
        <w:tc>
          <w:tcPr>
            <w:tcW w:w="1701" w:type="dxa"/>
            <w:shd w:val="clear" w:color="auto" w:fill="auto"/>
            <w:hideMark/>
          </w:tcPr>
          <w:p w14:paraId="4A6845EF"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1D4FB57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5F0A52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182B91F" w14:textId="77777777" w:rsidTr="00BB05C9">
        <w:tc>
          <w:tcPr>
            <w:tcW w:w="1418" w:type="dxa"/>
            <w:shd w:val="clear" w:color="auto" w:fill="auto"/>
            <w:hideMark/>
          </w:tcPr>
          <w:p w14:paraId="46B8B517"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370816DC"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Polymers of acrylic and methacrylic acids, their sodium salts, esters, amides and N-methyl-amides, and homo- and copolymers thereof</w:t>
            </w:r>
          </w:p>
        </w:tc>
        <w:tc>
          <w:tcPr>
            <w:tcW w:w="1701" w:type="dxa"/>
            <w:shd w:val="clear" w:color="auto" w:fill="auto"/>
            <w:hideMark/>
          </w:tcPr>
          <w:p w14:paraId="4C61D827" w14:textId="77777777" w:rsidR="00773D10" w:rsidRPr="00773D10" w:rsidRDefault="00773D10" w:rsidP="00BB05C9">
            <w:pPr>
              <w:keepNext/>
              <w:rPr>
                <w:rFonts w:ascii="Arial" w:hAnsi="Arial" w:cs="Arial"/>
                <w:color w:val="000000"/>
                <w:sz w:val="18"/>
                <w:szCs w:val="18"/>
              </w:rPr>
            </w:pPr>
            <w:r>
              <w:rPr>
                <w:rFonts w:ascii="Arial" w:hAnsi="Arial"/>
                <w:color w:val="000000"/>
                <w:sz w:val="18"/>
              </w:rPr>
              <w:t>Flocculating</w:t>
            </w:r>
          </w:p>
        </w:tc>
        <w:tc>
          <w:tcPr>
            <w:tcW w:w="3544" w:type="dxa"/>
            <w:shd w:val="clear" w:color="auto" w:fill="auto"/>
            <w:hideMark/>
          </w:tcPr>
          <w:p w14:paraId="60AE2F0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54EF7B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8070422" w14:textId="77777777" w:rsidTr="00BB05C9">
        <w:tc>
          <w:tcPr>
            <w:tcW w:w="1418" w:type="dxa"/>
            <w:shd w:val="clear" w:color="auto" w:fill="auto"/>
            <w:hideMark/>
          </w:tcPr>
          <w:p w14:paraId="5F049B3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4EC3C60E"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Polypropylene glycol</w:t>
            </w:r>
            <w:r>
              <w:rPr>
                <w:rFonts w:ascii="Arial" w:hAnsi="Arial"/>
                <w:color w:val="000000"/>
                <w:sz w:val="18"/>
                <w:vertAlign w:val="superscript"/>
              </w:rPr>
              <w:t>1</w:t>
            </w:r>
          </w:p>
        </w:tc>
        <w:tc>
          <w:tcPr>
            <w:tcW w:w="1701" w:type="dxa"/>
            <w:shd w:val="clear" w:color="auto" w:fill="auto"/>
            <w:hideMark/>
          </w:tcPr>
          <w:p w14:paraId="4791D396"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406F0CC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F4A7F6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5AC4408" w14:textId="77777777" w:rsidTr="00BB05C9">
        <w:tc>
          <w:tcPr>
            <w:tcW w:w="1418" w:type="dxa"/>
            <w:shd w:val="clear" w:color="auto" w:fill="auto"/>
            <w:hideMark/>
          </w:tcPr>
          <w:p w14:paraId="70368BA7"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779876CE"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Sodium salt of </w:t>
            </w:r>
            <w:proofErr w:type="spellStart"/>
            <w:r>
              <w:rPr>
                <w:rFonts w:ascii="Arial" w:hAnsi="Arial"/>
                <w:color w:val="000000"/>
                <w:sz w:val="18"/>
              </w:rPr>
              <w:t>polyaspartic</w:t>
            </w:r>
            <w:proofErr w:type="spellEnd"/>
            <w:r>
              <w:rPr>
                <w:rFonts w:ascii="Arial" w:hAnsi="Arial"/>
                <w:color w:val="000000"/>
                <w:sz w:val="18"/>
              </w:rPr>
              <w:t xml:space="preserve"> acid (CAS No 181828-06-8), in 40 % aqueous solution</w:t>
            </w:r>
          </w:p>
        </w:tc>
        <w:tc>
          <w:tcPr>
            <w:tcW w:w="1701" w:type="dxa"/>
            <w:shd w:val="clear" w:color="auto" w:fill="auto"/>
            <w:hideMark/>
          </w:tcPr>
          <w:p w14:paraId="2F12C7D4"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Antifouling</w:t>
            </w:r>
          </w:p>
        </w:tc>
        <w:tc>
          <w:tcPr>
            <w:tcW w:w="3544" w:type="dxa"/>
            <w:shd w:val="clear" w:color="auto" w:fill="auto"/>
            <w:hideMark/>
          </w:tcPr>
          <w:p w14:paraId="7E88E7C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 xml:space="preserve">To prevent the formation of calcium and magnesium phosphate deposits at the maximum dose of 5 ppm sodium salt of </w:t>
            </w:r>
            <w:proofErr w:type="spellStart"/>
            <w:r>
              <w:rPr>
                <w:rFonts w:ascii="Arial" w:hAnsi="Arial"/>
                <w:color w:val="000000"/>
                <w:sz w:val="18"/>
              </w:rPr>
              <w:t>polyaspartic</w:t>
            </w:r>
            <w:proofErr w:type="spellEnd"/>
            <w:r>
              <w:rPr>
                <w:rFonts w:ascii="Arial" w:hAnsi="Arial"/>
                <w:color w:val="000000"/>
                <w:sz w:val="18"/>
              </w:rPr>
              <w:t xml:space="preserve"> acid on beet or cane</w:t>
            </w:r>
          </w:p>
        </w:tc>
        <w:tc>
          <w:tcPr>
            <w:tcW w:w="1559" w:type="dxa"/>
            <w:shd w:val="clear" w:color="auto" w:fill="auto"/>
            <w:hideMark/>
          </w:tcPr>
          <w:p w14:paraId="652FCBDA" w14:textId="77777777" w:rsidR="00773D10" w:rsidRPr="00773D10" w:rsidRDefault="00773D10" w:rsidP="00BB05C9">
            <w:pPr>
              <w:keepNext/>
              <w:rPr>
                <w:rFonts w:ascii="Arial" w:hAnsi="Arial" w:cs="Arial"/>
                <w:color w:val="000000"/>
                <w:sz w:val="18"/>
                <w:szCs w:val="18"/>
              </w:rPr>
            </w:pPr>
            <w:r>
              <w:rPr>
                <w:rFonts w:ascii="Arial" w:hAnsi="Arial"/>
                <w:color w:val="000000"/>
                <w:sz w:val="18"/>
              </w:rPr>
              <w:t>&lt;2 mg/kg sugar</w:t>
            </w:r>
          </w:p>
        </w:tc>
      </w:tr>
      <w:tr w:rsidR="000B12A4" w:rsidRPr="00773D10" w14:paraId="3627FC11" w14:textId="77777777" w:rsidTr="00BB05C9">
        <w:tc>
          <w:tcPr>
            <w:tcW w:w="1418" w:type="dxa"/>
            <w:shd w:val="clear" w:color="auto" w:fill="auto"/>
            <w:hideMark/>
          </w:tcPr>
          <w:p w14:paraId="6CBADEF0"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58079D17"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potassium aluminium silicate</w:t>
            </w:r>
          </w:p>
        </w:tc>
        <w:tc>
          <w:tcPr>
            <w:tcW w:w="1701" w:type="dxa"/>
            <w:shd w:val="clear" w:color="auto" w:fill="auto"/>
            <w:hideMark/>
          </w:tcPr>
          <w:p w14:paraId="3722579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3B872CB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BCA97A2"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8972D61" w14:textId="77777777" w:rsidTr="00BB05C9">
        <w:tc>
          <w:tcPr>
            <w:tcW w:w="1418" w:type="dxa"/>
            <w:shd w:val="clear" w:color="auto" w:fill="auto"/>
            <w:hideMark/>
          </w:tcPr>
          <w:p w14:paraId="36FDE65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hideMark/>
          </w:tcPr>
          <w:p w14:paraId="4579E94D" w14:textId="77777777" w:rsidR="00773D10" w:rsidRPr="00773D10" w:rsidRDefault="00773D10" w:rsidP="00BB05C9">
            <w:pPr>
              <w:keepNext/>
              <w:rPr>
                <w:rFonts w:ascii="Arial" w:hAnsi="Arial" w:cs="Arial"/>
                <w:color w:val="000000"/>
                <w:sz w:val="18"/>
                <w:szCs w:val="18"/>
              </w:rPr>
            </w:pPr>
            <w:r>
              <w:rPr>
                <w:rFonts w:ascii="Arial" w:hAnsi="Arial"/>
                <w:color w:val="000000"/>
                <w:sz w:val="18"/>
              </w:rPr>
              <w:t>Calcium sulphate</w:t>
            </w:r>
            <w:r>
              <w:rPr>
                <w:rFonts w:ascii="Arial" w:hAnsi="Arial"/>
                <w:color w:val="000000"/>
                <w:sz w:val="18"/>
                <w:vertAlign w:val="superscript"/>
              </w:rPr>
              <w:t>1</w:t>
            </w:r>
          </w:p>
        </w:tc>
        <w:tc>
          <w:tcPr>
            <w:tcW w:w="1701" w:type="dxa"/>
            <w:shd w:val="clear" w:color="auto" w:fill="auto"/>
            <w:hideMark/>
          </w:tcPr>
          <w:p w14:paraId="70F7FF11"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 for the chemical purification of diffusion juice and refining of sugar</w:t>
            </w:r>
          </w:p>
        </w:tc>
        <w:tc>
          <w:tcPr>
            <w:tcW w:w="3544" w:type="dxa"/>
            <w:shd w:val="clear" w:color="auto" w:fill="auto"/>
            <w:hideMark/>
          </w:tcPr>
          <w:p w14:paraId="7501360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A83426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EDD0C97" w14:textId="77777777" w:rsidTr="00BB05C9">
        <w:tc>
          <w:tcPr>
            <w:tcW w:w="1418" w:type="dxa"/>
            <w:shd w:val="clear" w:color="auto" w:fill="auto"/>
            <w:hideMark/>
          </w:tcPr>
          <w:p w14:paraId="4AB4B26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w:t>
            </w:r>
          </w:p>
        </w:tc>
        <w:tc>
          <w:tcPr>
            <w:tcW w:w="1989" w:type="dxa"/>
            <w:shd w:val="clear" w:color="auto" w:fill="auto"/>
            <w:noWrap/>
            <w:hideMark/>
          </w:tcPr>
          <w:p w14:paraId="112D4DA0" w14:textId="77777777" w:rsidR="00773D10" w:rsidRPr="00773D10" w:rsidRDefault="00773D10"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1207A0A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49AC1DD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B01606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4764739" w14:textId="77777777" w:rsidTr="00BB05C9">
        <w:tc>
          <w:tcPr>
            <w:tcW w:w="1418" w:type="dxa"/>
            <w:shd w:val="clear" w:color="auto" w:fill="auto"/>
            <w:hideMark/>
          </w:tcPr>
          <w:p w14:paraId="7138D259"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2BEA83D7" w14:textId="77777777" w:rsidR="00773D10" w:rsidRPr="00773D10" w:rsidRDefault="00773D10" w:rsidP="00BB05C9">
            <w:pPr>
              <w:keepNext/>
              <w:rPr>
                <w:rFonts w:ascii="Arial" w:hAnsi="Arial" w:cs="Arial"/>
                <w:color w:val="000000"/>
                <w:sz w:val="18"/>
                <w:szCs w:val="18"/>
              </w:rPr>
            </w:pPr>
            <w:r>
              <w:rPr>
                <w:rFonts w:ascii="Arial" w:hAnsi="Arial"/>
                <w:color w:val="000000"/>
                <w:sz w:val="18"/>
              </w:rPr>
              <w:t>Egg albumin</w:t>
            </w:r>
          </w:p>
        </w:tc>
        <w:tc>
          <w:tcPr>
            <w:tcW w:w="1701" w:type="dxa"/>
            <w:shd w:val="clear" w:color="auto" w:fill="auto"/>
            <w:hideMark/>
          </w:tcPr>
          <w:p w14:paraId="5ED08AF9"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17051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CEC689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5E5015C" w14:textId="77777777" w:rsidTr="00BB05C9">
        <w:tc>
          <w:tcPr>
            <w:tcW w:w="1418" w:type="dxa"/>
            <w:shd w:val="clear" w:color="auto" w:fill="auto"/>
            <w:hideMark/>
          </w:tcPr>
          <w:p w14:paraId="6897222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090556AF"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2CDB335E"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Filtering-bleaching-clarifying</w:t>
            </w:r>
          </w:p>
        </w:tc>
        <w:tc>
          <w:tcPr>
            <w:tcW w:w="3544" w:type="dxa"/>
            <w:shd w:val="clear" w:color="auto" w:fill="auto"/>
            <w:hideMark/>
          </w:tcPr>
          <w:p w14:paraId="704E750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CECDCF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BDCB9BC" w14:textId="77777777" w:rsidTr="00BB05C9">
        <w:tc>
          <w:tcPr>
            <w:tcW w:w="1418" w:type="dxa"/>
            <w:shd w:val="clear" w:color="auto" w:fill="auto"/>
            <w:hideMark/>
          </w:tcPr>
          <w:p w14:paraId="6D72114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4C0D5ECE" w14:textId="77777777" w:rsidR="00773D10" w:rsidRPr="00773D10" w:rsidRDefault="00773D10"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37FADD7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2E0F669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FDF7D7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245FF8B" w14:textId="77777777" w:rsidTr="00BB05C9">
        <w:tc>
          <w:tcPr>
            <w:tcW w:w="1418" w:type="dxa"/>
            <w:shd w:val="clear" w:color="auto" w:fill="auto"/>
            <w:hideMark/>
          </w:tcPr>
          <w:p w14:paraId="3DCE3F08"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noWrap/>
            <w:hideMark/>
          </w:tcPr>
          <w:p w14:paraId="2C54F8AA"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52D454AB" w14:textId="77777777" w:rsidR="00773D10" w:rsidRPr="00773D10" w:rsidRDefault="00773D10"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36C105D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6096A7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498B6CD" w14:textId="77777777" w:rsidTr="00BB05C9">
        <w:tc>
          <w:tcPr>
            <w:tcW w:w="1418" w:type="dxa"/>
            <w:shd w:val="clear" w:color="auto" w:fill="auto"/>
            <w:hideMark/>
          </w:tcPr>
          <w:p w14:paraId="626946B2"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7BC9F446"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hideMark/>
          </w:tcPr>
          <w:p w14:paraId="0DAD2AE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475485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094B96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BE9E187" w14:textId="77777777" w:rsidTr="00BB05C9">
        <w:tc>
          <w:tcPr>
            <w:tcW w:w="1418" w:type="dxa"/>
            <w:shd w:val="clear" w:color="auto" w:fill="auto"/>
            <w:hideMark/>
          </w:tcPr>
          <w:p w14:paraId="61A993E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419C4FC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shd w:val="clear" w:color="auto" w:fill="auto"/>
            <w:hideMark/>
          </w:tcPr>
          <w:p w14:paraId="24AC4721"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03170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3AE972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7B17B63" w14:textId="77777777" w:rsidTr="00BB05C9">
        <w:tc>
          <w:tcPr>
            <w:tcW w:w="1418" w:type="dxa"/>
            <w:shd w:val="clear" w:color="auto" w:fill="auto"/>
            <w:hideMark/>
          </w:tcPr>
          <w:p w14:paraId="367DD3E4"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Syrups</w:t>
            </w:r>
          </w:p>
        </w:tc>
        <w:tc>
          <w:tcPr>
            <w:tcW w:w="1989" w:type="dxa"/>
            <w:shd w:val="clear" w:color="auto" w:fill="auto"/>
            <w:hideMark/>
          </w:tcPr>
          <w:p w14:paraId="1436AF57"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hideMark/>
          </w:tcPr>
          <w:p w14:paraId="10F16A76"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188DD9C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4E887E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75F0E46" w14:textId="77777777" w:rsidTr="00BB05C9">
        <w:tc>
          <w:tcPr>
            <w:tcW w:w="1418" w:type="dxa"/>
            <w:shd w:val="clear" w:color="auto" w:fill="auto"/>
            <w:hideMark/>
          </w:tcPr>
          <w:p w14:paraId="2ED744BB"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Sugars - Only permitted in Syrups</w:t>
            </w:r>
          </w:p>
        </w:tc>
        <w:tc>
          <w:tcPr>
            <w:tcW w:w="1989" w:type="dxa"/>
            <w:shd w:val="clear" w:color="auto" w:fill="auto"/>
            <w:noWrap/>
            <w:hideMark/>
          </w:tcPr>
          <w:p w14:paraId="13748384" w14:textId="77777777" w:rsidR="00773D10" w:rsidRPr="00773D10" w:rsidRDefault="00773D10"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77E620A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527FFF0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368D27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CC266B8" w14:textId="77777777" w:rsidTr="00BB05C9">
        <w:tc>
          <w:tcPr>
            <w:tcW w:w="1418" w:type="dxa"/>
            <w:shd w:val="clear" w:color="auto" w:fill="auto"/>
            <w:hideMark/>
          </w:tcPr>
          <w:p w14:paraId="54B3749C"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038D7511" w14:textId="77777777" w:rsidR="00773D10" w:rsidRPr="00773D10" w:rsidRDefault="00773D10" w:rsidP="00BB05C9">
            <w:pPr>
              <w:keepNext/>
              <w:rPr>
                <w:rFonts w:ascii="Arial" w:hAnsi="Arial" w:cs="Arial"/>
                <w:color w:val="000000"/>
                <w:sz w:val="18"/>
                <w:szCs w:val="18"/>
              </w:rPr>
            </w:pPr>
            <w:r>
              <w:rPr>
                <w:rFonts w:ascii="Arial" w:hAnsi="Arial"/>
                <w:color w:val="000000"/>
                <w:sz w:val="18"/>
              </w:rPr>
              <w:t>Edible vegetable oils</w:t>
            </w:r>
          </w:p>
        </w:tc>
        <w:tc>
          <w:tcPr>
            <w:tcW w:w="1701" w:type="dxa"/>
            <w:shd w:val="clear" w:color="auto" w:fill="auto"/>
            <w:hideMark/>
          </w:tcPr>
          <w:p w14:paraId="64D0D255"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3A21F9D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479B93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C7D0E6A" w14:textId="77777777" w:rsidTr="00BB05C9">
        <w:tc>
          <w:tcPr>
            <w:tcW w:w="1418" w:type="dxa"/>
            <w:shd w:val="clear" w:color="auto" w:fill="auto"/>
            <w:hideMark/>
          </w:tcPr>
          <w:p w14:paraId="18EB532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16E0A188"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Hydrochloric acid</w:t>
            </w:r>
            <w:r>
              <w:rPr>
                <w:rFonts w:ascii="Arial" w:hAnsi="Arial"/>
                <w:color w:val="000000"/>
                <w:sz w:val="18"/>
                <w:vertAlign w:val="superscript"/>
              </w:rPr>
              <w:t>1</w:t>
            </w:r>
          </w:p>
        </w:tc>
        <w:tc>
          <w:tcPr>
            <w:tcW w:w="1701" w:type="dxa"/>
            <w:shd w:val="clear" w:color="auto" w:fill="auto"/>
            <w:noWrap/>
            <w:hideMark/>
          </w:tcPr>
          <w:p w14:paraId="42A1AD02"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starch hydrolysis and pH regulation in mixtures and syrups</w:t>
            </w:r>
          </w:p>
        </w:tc>
        <w:tc>
          <w:tcPr>
            <w:tcW w:w="3544" w:type="dxa"/>
            <w:shd w:val="clear" w:color="auto" w:fill="auto"/>
            <w:hideMark/>
          </w:tcPr>
          <w:p w14:paraId="4F76EDF5"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093ADB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AA5E433" w14:textId="77777777" w:rsidTr="00BB05C9">
        <w:tc>
          <w:tcPr>
            <w:tcW w:w="1418" w:type="dxa"/>
            <w:shd w:val="clear" w:color="auto" w:fill="auto"/>
            <w:hideMark/>
          </w:tcPr>
          <w:p w14:paraId="449EE1C8"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1E48975D" w14:textId="77777777" w:rsidR="00773D10" w:rsidRPr="00773D10" w:rsidRDefault="00773D10" w:rsidP="00BB05C9">
            <w:pPr>
              <w:keepNext/>
              <w:rPr>
                <w:rFonts w:ascii="Arial" w:hAnsi="Arial" w:cs="Arial"/>
                <w:color w:val="000000"/>
                <w:sz w:val="18"/>
                <w:szCs w:val="18"/>
              </w:rPr>
            </w:pPr>
            <w:r>
              <w:rPr>
                <w:rFonts w:ascii="Arial" w:hAnsi="Arial"/>
                <w:color w:val="000000"/>
                <w:sz w:val="18"/>
              </w:rPr>
              <w:t>Sulphuric acid</w:t>
            </w:r>
            <w:r>
              <w:rPr>
                <w:rFonts w:ascii="Arial" w:hAnsi="Arial"/>
                <w:color w:val="000000"/>
                <w:sz w:val="18"/>
                <w:vertAlign w:val="superscript"/>
              </w:rPr>
              <w:t>1</w:t>
            </w:r>
          </w:p>
        </w:tc>
        <w:tc>
          <w:tcPr>
            <w:tcW w:w="1701" w:type="dxa"/>
            <w:shd w:val="clear" w:color="auto" w:fill="auto"/>
            <w:noWrap/>
            <w:hideMark/>
          </w:tcPr>
          <w:p w14:paraId="61E39F3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starch hydrolysis and pH regulation in mixtures and syrups</w:t>
            </w:r>
          </w:p>
        </w:tc>
        <w:tc>
          <w:tcPr>
            <w:tcW w:w="3544" w:type="dxa"/>
            <w:shd w:val="clear" w:color="auto" w:fill="auto"/>
            <w:hideMark/>
          </w:tcPr>
          <w:p w14:paraId="7460691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1AD265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427F4BA" w14:textId="77777777" w:rsidTr="00BB05C9">
        <w:tc>
          <w:tcPr>
            <w:tcW w:w="1418" w:type="dxa"/>
            <w:shd w:val="clear" w:color="auto" w:fill="auto"/>
            <w:hideMark/>
          </w:tcPr>
          <w:p w14:paraId="293062A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404475C2" w14:textId="77777777" w:rsidR="00773D10" w:rsidRPr="00773D10" w:rsidRDefault="00773D10" w:rsidP="00BB05C9">
            <w:pPr>
              <w:keepNext/>
              <w:rPr>
                <w:rFonts w:ascii="Arial" w:hAnsi="Arial" w:cs="Arial"/>
                <w:color w:val="000000"/>
                <w:sz w:val="18"/>
                <w:szCs w:val="18"/>
              </w:rPr>
            </w:pPr>
            <w:r>
              <w:rPr>
                <w:rFonts w:ascii="Arial" w:hAnsi="Arial"/>
                <w:color w:val="000000"/>
                <w:sz w:val="18"/>
              </w:rPr>
              <w:t>Alpha-amylase</w:t>
            </w:r>
            <w:r>
              <w:rPr>
                <w:rFonts w:ascii="Arial" w:hAnsi="Arial"/>
                <w:color w:val="000000"/>
                <w:sz w:val="18"/>
                <w:vertAlign w:val="superscript"/>
              </w:rPr>
              <w:t>3</w:t>
            </w:r>
          </w:p>
        </w:tc>
        <w:tc>
          <w:tcPr>
            <w:tcW w:w="1701" w:type="dxa"/>
            <w:shd w:val="clear" w:color="auto" w:fill="auto"/>
            <w:hideMark/>
          </w:tcPr>
          <w:p w14:paraId="1D6660F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BA2436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B01EE8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A9E1F32" w14:textId="77777777" w:rsidTr="00BB05C9">
        <w:tc>
          <w:tcPr>
            <w:tcW w:w="1418" w:type="dxa"/>
            <w:shd w:val="clear" w:color="auto" w:fill="auto"/>
            <w:hideMark/>
          </w:tcPr>
          <w:p w14:paraId="7BE454F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019B856F" w14:textId="77777777" w:rsidR="00773D10" w:rsidRPr="00773D10" w:rsidRDefault="00773D10" w:rsidP="00BB05C9">
            <w:pPr>
              <w:keepNext/>
              <w:rPr>
                <w:rFonts w:ascii="Arial" w:hAnsi="Arial" w:cs="Arial"/>
                <w:color w:val="000000"/>
                <w:sz w:val="18"/>
                <w:szCs w:val="18"/>
              </w:rPr>
            </w:pPr>
            <w:r>
              <w:rPr>
                <w:rFonts w:ascii="Arial" w:hAnsi="Arial"/>
                <w:color w:val="000000"/>
                <w:sz w:val="18"/>
              </w:rPr>
              <w:t>Beta-amylase</w:t>
            </w:r>
            <w:r>
              <w:rPr>
                <w:rFonts w:ascii="Arial" w:hAnsi="Arial"/>
                <w:color w:val="000000"/>
                <w:sz w:val="18"/>
                <w:vertAlign w:val="superscript"/>
              </w:rPr>
              <w:t>3</w:t>
            </w:r>
          </w:p>
        </w:tc>
        <w:tc>
          <w:tcPr>
            <w:tcW w:w="1701" w:type="dxa"/>
            <w:shd w:val="clear" w:color="auto" w:fill="auto"/>
            <w:hideMark/>
          </w:tcPr>
          <w:p w14:paraId="465AABBF"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1F7B8F9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241351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D453E1F" w14:textId="77777777" w:rsidTr="00BB05C9">
        <w:tc>
          <w:tcPr>
            <w:tcW w:w="1418" w:type="dxa"/>
            <w:shd w:val="clear" w:color="auto" w:fill="auto"/>
            <w:hideMark/>
          </w:tcPr>
          <w:p w14:paraId="1F1FC6B0"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21161BCA"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bisulphite or metabisulphite</w:t>
            </w:r>
            <w:r>
              <w:rPr>
                <w:rFonts w:ascii="Arial" w:hAnsi="Arial"/>
                <w:color w:val="000000"/>
                <w:sz w:val="18"/>
                <w:vertAlign w:val="superscript"/>
              </w:rPr>
              <w:t>1</w:t>
            </w:r>
          </w:p>
        </w:tc>
        <w:tc>
          <w:tcPr>
            <w:tcW w:w="1701" w:type="dxa"/>
            <w:shd w:val="clear" w:color="auto" w:fill="auto"/>
            <w:noWrap/>
            <w:hideMark/>
          </w:tcPr>
          <w:p w14:paraId="6834E3A8"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starch hydrolysis and pH regulation in mixtures and syrups</w:t>
            </w:r>
          </w:p>
        </w:tc>
        <w:tc>
          <w:tcPr>
            <w:tcW w:w="3544" w:type="dxa"/>
            <w:shd w:val="clear" w:color="auto" w:fill="auto"/>
            <w:hideMark/>
          </w:tcPr>
          <w:p w14:paraId="500E849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8025A0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2CD8E36" w14:textId="77777777" w:rsidTr="00BB05C9">
        <w:tc>
          <w:tcPr>
            <w:tcW w:w="1418" w:type="dxa"/>
            <w:shd w:val="clear" w:color="auto" w:fill="auto"/>
            <w:hideMark/>
          </w:tcPr>
          <w:p w14:paraId="146D1B35"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noWrap/>
            <w:hideMark/>
          </w:tcPr>
          <w:p w14:paraId="38B9821E"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3FC185C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7E35E4B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493BD2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AF0440D" w14:textId="77777777" w:rsidTr="00BB05C9">
        <w:tc>
          <w:tcPr>
            <w:tcW w:w="1418" w:type="dxa"/>
            <w:shd w:val="clear" w:color="auto" w:fill="auto"/>
            <w:hideMark/>
          </w:tcPr>
          <w:p w14:paraId="02D59B3E" w14:textId="77777777" w:rsidR="00773D10" w:rsidRPr="00773D10" w:rsidRDefault="00773D10" w:rsidP="00BB05C9">
            <w:pPr>
              <w:keepNext/>
              <w:rPr>
                <w:rFonts w:ascii="Arial" w:hAnsi="Arial" w:cs="Arial"/>
                <w:color w:val="000000"/>
                <w:sz w:val="18"/>
                <w:szCs w:val="18"/>
              </w:rPr>
            </w:pPr>
            <w:r>
              <w:rPr>
                <w:rFonts w:ascii="Arial" w:hAnsi="Arial"/>
                <w:color w:val="000000"/>
                <w:sz w:val="18"/>
              </w:rPr>
              <w:t>Sugars - Only permitted in ‘other sugars’</w:t>
            </w:r>
          </w:p>
        </w:tc>
        <w:tc>
          <w:tcPr>
            <w:tcW w:w="1989" w:type="dxa"/>
            <w:shd w:val="clear" w:color="auto" w:fill="auto"/>
            <w:hideMark/>
          </w:tcPr>
          <w:p w14:paraId="57B14308"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carbonate</w:t>
            </w:r>
            <w:r>
              <w:rPr>
                <w:rFonts w:ascii="Arial" w:hAnsi="Arial"/>
                <w:color w:val="000000"/>
                <w:sz w:val="18"/>
                <w:vertAlign w:val="superscript"/>
              </w:rPr>
              <w:t>1</w:t>
            </w:r>
          </w:p>
        </w:tc>
        <w:tc>
          <w:tcPr>
            <w:tcW w:w="1701" w:type="dxa"/>
            <w:shd w:val="clear" w:color="auto" w:fill="auto"/>
            <w:noWrap/>
            <w:hideMark/>
          </w:tcPr>
          <w:p w14:paraId="46657BE0"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starch hydrolysis and pH regulation in mixtures and syrups</w:t>
            </w:r>
          </w:p>
        </w:tc>
        <w:tc>
          <w:tcPr>
            <w:tcW w:w="3544" w:type="dxa"/>
            <w:shd w:val="clear" w:color="auto" w:fill="auto"/>
            <w:hideMark/>
          </w:tcPr>
          <w:p w14:paraId="3E4E156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49889E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5798628" w14:textId="77777777" w:rsidTr="00BB05C9">
        <w:tc>
          <w:tcPr>
            <w:tcW w:w="1418" w:type="dxa"/>
            <w:shd w:val="clear" w:color="auto" w:fill="auto"/>
            <w:hideMark/>
          </w:tcPr>
          <w:p w14:paraId="6E6FA9B2"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4CCDFEFC" w14:textId="77777777" w:rsidR="00773D10" w:rsidRPr="00773D10" w:rsidRDefault="00773D10" w:rsidP="00BB05C9">
            <w:pPr>
              <w:keepNext/>
              <w:rPr>
                <w:rFonts w:ascii="Arial" w:hAnsi="Arial" w:cs="Arial"/>
                <w:color w:val="000000"/>
                <w:sz w:val="18"/>
                <w:szCs w:val="18"/>
              </w:rPr>
            </w:pPr>
            <w:r>
              <w:rPr>
                <w:rFonts w:ascii="Arial" w:hAnsi="Arial"/>
                <w:color w:val="000000"/>
                <w:sz w:val="18"/>
              </w:rPr>
              <w:t>Malt extracts</w:t>
            </w:r>
            <w:r>
              <w:rPr>
                <w:rFonts w:ascii="Arial" w:hAnsi="Arial"/>
                <w:color w:val="000000"/>
                <w:sz w:val="18"/>
                <w:vertAlign w:val="superscript"/>
              </w:rPr>
              <w:t>3</w:t>
            </w:r>
          </w:p>
        </w:tc>
        <w:tc>
          <w:tcPr>
            <w:tcW w:w="1701" w:type="dxa"/>
            <w:shd w:val="clear" w:color="auto" w:fill="auto"/>
            <w:hideMark/>
          </w:tcPr>
          <w:p w14:paraId="15BBE3FD"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4261D9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54A7BB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184F1B6" w14:textId="77777777" w:rsidTr="00BB05C9">
        <w:tc>
          <w:tcPr>
            <w:tcW w:w="1418" w:type="dxa"/>
            <w:shd w:val="clear" w:color="auto" w:fill="auto"/>
            <w:hideMark/>
          </w:tcPr>
          <w:p w14:paraId="121C827A"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6AC642E8" w14:textId="77777777" w:rsidR="00773D10" w:rsidRPr="00773D10" w:rsidRDefault="00773D10" w:rsidP="00BB05C9">
            <w:pPr>
              <w:keepNext/>
              <w:rPr>
                <w:rFonts w:ascii="Arial" w:hAnsi="Arial" w:cs="Arial"/>
                <w:color w:val="000000"/>
                <w:sz w:val="18"/>
                <w:szCs w:val="18"/>
              </w:rPr>
            </w:pPr>
            <w:r>
              <w:rPr>
                <w:rFonts w:ascii="Arial" w:hAnsi="Arial"/>
                <w:color w:val="000000"/>
                <w:sz w:val="18"/>
              </w:rPr>
              <w:t>Glucoamylase</w:t>
            </w:r>
            <w:r>
              <w:rPr>
                <w:rFonts w:ascii="Arial" w:hAnsi="Arial"/>
                <w:color w:val="000000"/>
                <w:sz w:val="18"/>
                <w:vertAlign w:val="superscript"/>
              </w:rPr>
              <w:t>3</w:t>
            </w:r>
          </w:p>
        </w:tc>
        <w:tc>
          <w:tcPr>
            <w:tcW w:w="1701" w:type="dxa"/>
            <w:shd w:val="clear" w:color="auto" w:fill="auto"/>
            <w:hideMark/>
          </w:tcPr>
          <w:p w14:paraId="5301AE2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0282C8F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E655BF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938F9A8" w14:textId="77777777" w:rsidTr="00BB05C9">
        <w:tc>
          <w:tcPr>
            <w:tcW w:w="1418" w:type="dxa"/>
            <w:shd w:val="clear" w:color="auto" w:fill="auto"/>
            <w:hideMark/>
          </w:tcPr>
          <w:p w14:paraId="2439B6B3"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5522B3DD" w14:textId="77777777" w:rsidR="00773D10" w:rsidRPr="00773D10" w:rsidRDefault="00773D10" w:rsidP="00BB05C9">
            <w:pPr>
              <w:keepNext/>
              <w:rPr>
                <w:rFonts w:ascii="Arial" w:hAnsi="Arial" w:cs="Arial"/>
                <w:color w:val="000000"/>
                <w:sz w:val="18"/>
                <w:szCs w:val="18"/>
              </w:rPr>
            </w:pPr>
            <w:r>
              <w:rPr>
                <w:rFonts w:ascii="Arial" w:hAnsi="Arial"/>
                <w:color w:val="000000"/>
                <w:sz w:val="18"/>
              </w:rPr>
              <w:t>Washed wood flour</w:t>
            </w:r>
          </w:p>
        </w:tc>
        <w:tc>
          <w:tcPr>
            <w:tcW w:w="1701" w:type="dxa"/>
            <w:shd w:val="clear" w:color="auto" w:fill="auto"/>
            <w:hideMark/>
          </w:tcPr>
          <w:p w14:paraId="2F5B000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511CBEB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6CE73B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FFBE6E5" w14:textId="77777777" w:rsidTr="00BB05C9">
        <w:tc>
          <w:tcPr>
            <w:tcW w:w="1418" w:type="dxa"/>
            <w:shd w:val="clear" w:color="auto" w:fill="auto"/>
            <w:hideMark/>
          </w:tcPr>
          <w:p w14:paraId="29CE904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7480C881" w14:textId="77777777" w:rsidR="00773D10" w:rsidRPr="00773D10" w:rsidRDefault="00773D10" w:rsidP="00BB05C9">
            <w:pPr>
              <w:keepNext/>
              <w:rPr>
                <w:rFonts w:ascii="Arial" w:hAnsi="Arial" w:cs="Arial"/>
                <w:color w:val="000000"/>
                <w:sz w:val="18"/>
                <w:szCs w:val="18"/>
              </w:rPr>
            </w:pPr>
            <w:r>
              <w:rPr>
                <w:rFonts w:ascii="Arial" w:hAnsi="Arial"/>
                <w:color w:val="000000"/>
                <w:sz w:val="18"/>
              </w:rPr>
              <w:t>Ammonium hydroxide</w:t>
            </w:r>
            <w:r>
              <w:rPr>
                <w:rFonts w:ascii="Arial" w:hAnsi="Arial"/>
                <w:color w:val="000000"/>
                <w:sz w:val="18"/>
                <w:vertAlign w:val="superscript"/>
              </w:rPr>
              <w:t>1</w:t>
            </w:r>
          </w:p>
        </w:tc>
        <w:tc>
          <w:tcPr>
            <w:tcW w:w="1701" w:type="dxa"/>
            <w:shd w:val="clear" w:color="auto" w:fill="auto"/>
            <w:noWrap/>
            <w:hideMark/>
          </w:tcPr>
          <w:p w14:paraId="0B98F43A"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Products for starch hydrolysis and pH regulation in mixtures and syrups</w:t>
            </w:r>
          </w:p>
        </w:tc>
        <w:tc>
          <w:tcPr>
            <w:tcW w:w="3544" w:type="dxa"/>
            <w:shd w:val="clear" w:color="auto" w:fill="auto"/>
            <w:hideMark/>
          </w:tcPr>
          <w:p w14:paraId="05DE163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405DCF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49BA3AD" w14:textId="77777777" w:rsidTr="00BB05C9">
        <w:tc>
          <w:tcPr>
            <w:tcW w:w="1418" w:type="dxa"/>
            <w:shd w:val="clear" w:color="auto" w:fill="auto"/>
            <w:hideMark/>
          </w:tcPr>
          <w:p w14:paraId="5DD5CB3D"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6DE2BA26" w14:textId="77777777" w:rsidR="00773D10" w:rsidRPr="00773D10" w:rsidRDefault="00773D10" w:rsidP="00BB05C9">
            <w:pPr>
              <w:keepNext/>
              <w:rPr>
                <w:rFonts w:ascii="Arial" w:hAnsi="Arial" w:cs="Arial"/>
                <w:color w:val="000000"/>
                <w:sz w:val="18"/>
                <w:szCs w:val="18"/>
              </w:rPr>
            </w:pPr>
            <w:r>
              <w:rPr>
                <w:rFonts w:ascii="Arial" w:hAnsi="Arial"/>
                <w:color w:val="000000"/>
                <w:sz w:val="18"/>
              </w:rPr>
              <w:t>Isomerase</w:t>
            </w:r>
            <w:r>
              <w:rPr>
                <w:rFonts w:ascii="Arial" w:hAnsi="Arial"/>
                <w:color w:val="000000"/>
                <w:sz w:val="18"/>
                <w:vertAlign w:val="superscript"/>
              </w:rPr>
              <w:t>3</w:t>
            </w:r>
          </w:p>
        </w:tc>
        <w:tc>
          <w:tcPr>
            <w:tcW w:w="1701" w:type="dxa"/>
            <w:shd w:val="clear" w:color="auto" w:fill="auto"/>
            <w:hideMark/>
          </w:tcPr>
          <w:p w14:paraId="2E0C3F96"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26F03A0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8EF04E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E6A999B" w14:textId="77777777" w:rsidTr="00BB05C9">
        <w:tc>
          <w:tcPr>
            <w:tcW w:w="1418" w:type="dxa"/>
            <w:shd w:val="clear" w:color="auto" w:fill="auto"/>
            <w:hideMark/>
          </w:tcPr>
          <w:p w14:paraId="51E2FF8F"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0C72F761" w14:textId="77777777" w:rsidR="00773D10" w:rsidRPr="00773D10" w:rsidRDefault="00773D10" w:rsidP="00BB05C9">
            <w:pPr>
              <w:keepNext/>
              <w:rPr>
                <w:rFonts w:ascii="Arial" w:hAnsi="Arial" w:cs="Arial"/>
                <w:color w:val="000000"/>
                <w:sz w:val="18"/>
                <w:szCs w:val="18"/>
              </w:rPr>
            </w:pPr>
            <w:r>
              <w:rPr>
                <w:rFonts w:ascii="Arial" w:hAnsi="Arial"/>
                <w:color w:val="000000"/>
                <w:sz w:val="18"/>
              </w:rPr>
              <w:t>Pullulanase</w:t>
            </w:r>
            <w:r>
              <w:rPr>
                <w:rFonts w:ascii="Arial" w:hAnsi="Arial"/>
                <w:color w:val="000000"/>
                <w:sz w:val="18"/>
                <w:vertAlign w:val="superscript"/>
              </w:rPr>
              <w:t>3</w:t>
            </w:r>
          </w:p>
        </w:tc>
        <w:tc>
          <w:tcPr>
            <w:tcW w:w="1701" w:type="dxa"/>
            <w:shd w:val="clear" w:color="auto" w:fill="auto"/>
            <w:hideMark/>
          </w:tcPr>
          <w:p w14:paraId="3189035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051851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26C439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56E6EE4" w14:textId="77777777" w:rsidTr="00BB05C9">
        <w:tc>
          <w:tcPr>
            <w:tcW w:w="1418" w:type="dxa"/>
            <w:shd w:val="clear" w:color="auto" w:fill="auto"/>
            <w:hideMark/>
          </w:tcPr>
          <w:p w14:paraId="2A93924C"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7A6046EC" w14:textId="77777777" w:rsidR="00773D10" w:rsidRPr="00773D10" w:rsidRDefault="00773D10" w:rsidP="00BB05C9">
            <w:pPr>
              <w:keepNext/>
              <w:rPr>
                <w:rFonts w:ascii="Arial" w:hAnsi="Arial" w:cs="Arial"/>
                <w:color w:val="000000"/>
                <w:sz w:val="18"/>
                <w:szCs w:val="18"/>
              </w:rPr>
            </w:pPr>
            <w:r>
              <w:rPr>
                <w:rFonts w:ascii="Arial" w:hAnsi="Arial"/>
                <w:color w:val="000000"/>
                <w:sz w:val="18"/>
              </w:rPr>
              <w:t>Anion-exchange resins</w:t>
            </w:r>
          </w:p>
        </w:tc>
        <w:tc>
          <w:tcPr>
            <w:tcW w:w="1701" w:type="dxa"/>
            <w:shd w:val="clear" w:color="auto" w:fill="auto"/>
            <w:hideMark/>
          </w:tcPr>
          <w:p w14:paraId="5A8DB95A" w14:textId="77777777" w:rsidR="00773D10" w:rsidRPr="00773D10" w:rsidRDefault="00773D10" w:rsidP="00BB05C9">
            <w:pPr>
              <w:keepNext/>
              <w:rPr>
                <w:rFonts w:ascii="Arial" w:hAnsi="Arial" w:cs="Arial"/>
                <w:color w:val="000000"/>
                <w:sz w:val="18"/>
                <w:szCs w:val="18"/>
              </w:rPr>
            </w:pPr>
            <w:r>
              <w:rPr>
                <w:rFonts w:ascii="Arial" w:hAnsi="Arial"/>
                <w:color w:val="000000"/>
                <w:sz w:val="18"/>
              </w:rPr>
              <w:t>Syrup deioniser</w:t>
            </w:r>
          </w:p>
        </w:tc>
        <w:tc>
          <w:tcPr>
            <w:tcW w:w="3544" w:type="dxa"/>
            <w:shd w:val="clear" w:color="auto" w:fill="auto"/>
            <w:hideMark/>
          </w:tcPr>
          <w:p w14:paraId="0A0CA80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296274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93318A2" w14:textId="77777777" w:rsidTr="00BB05C9">
        <w:tc>
          <w:tcPr>
            <w:tcW w:w="1418" w:type="dxa"/>
            <w:shd w:val="clear" w:color="auto" w:fill="auto"/>
            <w:hideMark/>
          </w:tcPr>
          <w:p w14:paraId="28A10A54"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Sugars - Only permitted in ‘other sugars’ </w:t>
            </w:r>
          </w:p>
        </w:tc>
        <w:tc>
          <w:tcPr>
            <w:tcW w:w="1989" w:type="dxa"/>
            <w:shd w:val="clear" w:color="auto" w:fill="auto"/>
            <w:hideMark/>
          </w:tcPr>
          <w:p w14:paraId="451608C4" w14:textId="77777777" w:rsidR="00773D10" w:rsidRPr="00773D10" w:rsidRDefault="00773D10" w:rsidP="00BB05C9">
            <w:pPr>
              <w:keepNext/>
              <w:rPr>
                <w:rFonts w:ascii="Arial" w:hAnsi="Arial" w:cs="Arial"/>
                <w:color w:val="000000"/>
                <w:sz w:val="18"/>
                <w:szCs w:val="18"/>
              </w:rPr>
            </w:pPr>
            <w:r>
              <w:rPr>
                <w:rFonts w:ascii="Arial" w:hAnsi="Arial"/>
                <w:color w:val="000000"/>
                <w:sz w:val="18"/>
              </w:rPr>
              <w:t>Cation-exchange resins</w:t>
            </w:r>
          </w:p>
        </w:tc>
        <w:tc>
          <w:tcPr>
            <w:tcW w:w="1701" w:type="dxa"/>
            <w:shd w:val="clear" w:color="auto" w:fill="auto"/>
            <w:hideMark/>
          </w:tcPr>
          <w:p w14:paraId="795B0F48" w14:textId="77777777" w:rsidR="00773D10" w:rsidRPr="00773D10" w:rsidRDefault="00773D10" w:rsidP="00BB05C9">
            <w:pPr>
              <w:keepNext/>
              <w:rPr>
                <w:rFonts w:ascii="Arial" w:hAnsi="Arial" w:cs="Arial"/>
                <w:color w:val="000000"/>
                <w:sz w:val="18"/>
                <w:szCs w:val="18"/>
              </w:rPr>
            </w:pPr>
            <w:r>
              <w:rPr>
                <w:rFonts w:ascii="Arial" w:hAnsi="Arial"/>
                <w:color w:val="000000"/>
                <w:sz w:val="18"/>
              </w:rPr>
              <w:t>Syrup deioniser</w:t>
            </w:r>
          </w:p>
        </w:tc>
        <w:tc>
          <w:tcPr>
            <w:tcW w:w="3544" w:type="dxa"/>
            <w:shd w:val="clear" w:color="auto" w:fill="auto"/>
            <w:hideMark/>
          </w:tcPr>
          <w:p w14:paraId="3566335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CCB958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A885F4C" w14:textId="77777777" w:rsidTr="00BB05C9">
        <w:tc>
          <w:tcPr>
            <w:tcW w:w="1418" w:type="dxa"/>
            <w:shd w:val="clear" w:color="auto" w:fill="auto"/>
            <w:hideMark/>
          </w:tcPr>
          <w:p w14:paraId="5844BD1E"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hideMark/>
          </w:tcPr>
          <w:p w14:paraId="6017FF90"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potassium aluminium silicate</w:t>
            </w:r>
          </w:p>
        </w:tc>
        <w:tc>
          <w:tcPr>
            <w:tcW w:w="1701" w:type="dxa"/>
            <w:shd w:val="clear" w:color="auto" w:fill="auto"/>
            <w:hideMark/>
          </w:tcPr>
          <w:p w14:paraId="13B4251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00FF747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322D66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AF3A012" w14:textId="77777777" w:rsidTr="00BB05C9">
        <w:tc>
          <w:tcPr>
            <w:tcW w:w="1418" w:type="dxa"/>
            <w:shd w:val="clear" w:color="auto" w:fill="auto"/>
            <w:hideMark/>
          </w:tcPr>
          <w:p w14:paraId="6CBCD427"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Sugars - Only permitted in ‘other sugars’ </w:t>
            </w:r>
          </w:p>
        </w:tc>
        <w:tc>
          <w:tcPr>
            <w:tcW w:w="1989" w:type="dxa"/>
            <w:shd w:val="clear" w:color="auto" w:fill="auto"/>
            <w:noWrap/>
            <w:hideMark/>
          </w:tcPr>
          <w:p w14:paraId="2323CB70" w14:textId="77777777" w:rsidR="00773D10" w:rsidRPr="00773D10" w:rsidRDefault="00773D10"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2F40577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52691B0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53F5D8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A7613E4" w14:textId="77777777" w:rsidTr="00BB05C9">
        <w:tc>
          <w:tcPr>
            <w:tcW w:w="1418" w:type="dxa"/>
            <w:shd w:val="clear" w:color="auto" w:fill="auto"/>
            <w:hideMark/>
          </w:tcPr>
          <w:p w14:paraId="3F508378"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 sugars</w:t>
            </w:r>
          </w:p>
        </w:tc>
        <w:tc>
          <w:tcPr>
            <w:tcW w:w="1989" w:type="dxa"/>
            <w:shd w:val="clear" w:color="auto" w:fill="auto"/>
            <w:hideMark/>
          </w:tcPr>
          <w:p w14:paraId="0ED05D86"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Hydrochloric acid</w:t>
            </w:r>
            <w:r>
              <w:rPr>
                <w:rFonts w:ascii="Arial" w:hAnsi="Arial"/>
                <w:color w:val="000000"/>
                <w:sz w:val="18"/>
                <w:vertAlign w:val="superscript"/>
              </w:rPr>
              <w:t>1</w:t>
            </w:r>
          </w:p>
        </w:tc>
        <w:tc>
          <w:tcPr>
            <w:tcW w:w="1701" w:type="dxa"/>
            <w:shd w:val="clear" w:color="auto" w:fill="auto"/>
            <w:hideMark/>
          </w:tcPr>
          <w:p w14:paraId="6AA0A9BB"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Hydrolysis agent</w:t>
            </w:r>
          </w:p>
        </w:tc>
        <w:tc>
          <w:tcPr>
            <w:tcW w:w="3544" w:type="dxa"/>
            <w:shd w:val="clear" w:color="auto" w:fill="auto"/>
            <w:hideMark/>
          </w:tcPr>
          <w:p w14:paraId="309C52C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820B96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90AF125" w14:textId="77777777" w:rsidTr="00BB05C9">
        <w:tc>
          <w:tcPr>
            <w:tcW w:w="1418" w:type="dxa"/>
            <w:shd w:val="clear" w:color="auto" w:fill="auto"/>
            <w:hideMark/>
          </w:tcPr>
          <w:p w14:paraId="3EE5D963"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 sugars</w:t>
            </w:r>
          </w:p>
        </w:tc>
        <w:tc>
          <w:tcPr>
            <w:tcW w:w="1989" w:type="dxa"/>
            <w:shd w:val="clear" w:color="auto" w:fill="auto"/>
            <w:hideMark/>
          </w:tcPr>
          <w:p w14:paraId="12D1705A" w14:textId="77777777" w:rsidR="00773D10" w:rsidRPr="00773D10" w:rsidRDefault="00773D10" w:rsidP="00BB05C9">
            <w:pPr>
              <w:keepNext/>
              <w:rPr>
                <w:rFonts w:ascii="Arial" w:hAnsi="Arial" w:cs="Arial"/>
                <w:color w:val="000000"/>
                <w:sz w:val="18"/>
                <w:szCs w:val="18"/>
              </w:rPr>
            </w:pPr>
            <w:r>
              <w:rPr>
                <w:rFonts w:ascii="Arial" w:hAnsi="Arial"/>
                <w:color w:val="000000"/>
                <w:sz w:val="18"/>
              </w:rPr>
              <w:t>Sulphuric acid</w:t>
            </w:r>
            <w:r>
              <w:rPr>
                <w:rFonts w:ascii="Arial" w:hAnsi="Arial"/>
                <w:color w:val="000000"/>
                <w:sz w:val="18"/>
                <w:vertAlign w:val="superscript"/>
              </w:rPr>
              <w:t>1</w:t>
            </w:r>
          </w:p>
        </w:tc>
        <w:tc>
          <w:tcPr>
            <w:tcW w:w="1701" w:type="dxa"/>
            <w:shd w:val="clear" w:color="auto" w:fill="auto"/>
            <w:hideMark/>
          </w:tcPr>
          <w:p w14:paraId="07CFE7D1"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Hydrolysis agent</w:t>
            </w:r>
          </w:p>
        </w:tc>
        <w:tc>
          <w:tcPr>
            <w:tcW w:w="3544" w:type="dxa"/>
            <w:shd w:val="clear" w:color="auto" w:fill="auto"/>
            <w:hideMark/>
          </w:tcPr>
          <w:p w14:paraId="4DFCFC7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D6E3C4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4FCE877" w14:textId="77777777" w:rsidTr="00BB05C9">
        <w:tc>
          <w:tcPr>
            <w:tcW w:w="1418" w:type="dxa"/>
            <w:shd w:val="clear" w:color="auto" w:fill="auto"/>
            <w:hideMark/>
          </w:tcPr>
          <w:p w14:paraId="03D1D669"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 sugars</w:t>
            </w:r>
          </w:p>
        </w:tc>
        <w:tc>
          <w:tcPr>
            <w:tcW w:w="1989" w:type="dxa"/>
            <w:shd w:val="clear" w:color="auto" w:fill="auto"/>
            <w:hideMark/>
          </w:tcPr>
          <w:p w14:paraId="241B35F0"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Invertase</w:t>
            </w:r>
            <w:r>
              <w:rPr>
                <w:rFonts w:ascii="Arial" w:hAnsi="Arial"/>
                <w:color w:val="000000"/>
                <w:sz w:val="18"/>
                <w:vertAlign w:val="superscript"/>
              </w:rPr>
              <w:t>3</w:t>
            </w:r>
          </w:p>
        </w:tc>
        <w:tc>
          <w:tcPr>
            <w:tcW w:w="1701" w:type="dxa"/>
            <w:shd w:val="clear" w:color="auto" w:fill="auto"/>
            <w:hideMark/>
          </w:tcPr>
          <w:p w14:paraId="42F11014"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3502AB9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27D1E3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6C285BC" w14:textId="77777777" w:rsidTr="00BB05C9">
        <w:tc>
          <w:tcPr>
            <w:tcW w:w="1418" w:type="dxa"/>
            <w:shd w:val="clear" w:color="auto" w:fill="auto"/>
            <w:hideMark/>
          </w:tcPr>
          <w:p w14:paraId="056EF7D3" w14:textId="77777777" w:rsidR="00773D10" w:rsidRPr="00773D10" w:rsidRDefault="00773D10" w:rsidP="00BB05C9">
            <w:pPr>
              <w:keepNext/>
              <w:rPr>
                <w:rFonts w:ascii="Arial" w:hAnsi="Arial" w:cs="Arial"/>
                <w:color w:val="000000"/>
                <w:sz w:val="18"/>
                <w:szCs w:val="18"/>
              </w:rPr>
            </w:pPr>
            <w:r>
              <w:rPr>
                <w:rFonts w:ascii="Arial" w:hAnsi="Arial"/>
                <w:color w:val="000000"/>
                <w:sz w:val="18"/>
              </w:rPr>
              <w:t>Invert sugars</w:t>
            </w:r>
          </w:p>
        </w:tc>
        <w:tc>
          <w:tcPr>
            <w:tcW w:w="1989" w:type="dxa"/>
            <w:shd w:val="clear" w:color="auto" w:fill="auto"/>
            <w:hideMark/>
          </w:tcPr>
          <w:p w14:paraId="0D25FDEC" w14:textId="77777777" w:rsidR="00773D10" w:rsidRPr="00773D10" w:rsidRDefault="00773D10" w:rsidP="00BB05C9">
            <w:pPr>
              <w:keepNext/>
              <w:rPr>
                <w:rFonts w:ascii="Arial" w:hAnsi="Arial" w:cs="Arial"/>
                <w:color w:val="000000"/>
                <w:sz w:val="18"/>
                <w:szCs w:val="18"/>
              </w:rPr>
            </w:pPr>
            <w:r>
              <w:rPr>
                <w:rFonts w:ascii="Arial" w:hAnsi="Arial"/>
                <w:color w:val="000000"/>
                <w:sz w:val="18"/>
              </w:rPr>
              <w:t>Resins</w:t>
            </w:r>
          </w:p>
        </w:tc>
        <w:tc>
          <w:tcPr>
            <w:tcW w:w="1701" w:type="dxa"/>
            <w:shd w:val="clear" w:color="auto" w:fill="auto"/>
            <w:hideMark/>
          </w:tcPr>
          <w:p w14:paraId="058AF6EB" w14:textId="77777777" w:rsidR="00773D10" w:rsidRPr="00773D10" w:rsidRDefault="00773D10" w:rsidP="00BB05C9">
            <w:pPr>
              <w:keepNext/>
              <w:rPr>
                <w:rFonts w:ascii="Arial" w:hAnsi="Arial" w:cs="Arial"/>
                <w:color w:val="000000"/>
                <w:sz w:val="18"/>
                <w:szCs w:val="18"/>
              </w:rPr>
            </w:pPr>
            <w:r>
              <w:rPr>
                <w:rFonts w:ascii="Arial" w:hAnsi="Arial"/>
                <w:color w:val="000000"/>
                <w:sz w:val="18"/>
              </w:rPr>
              <w:t>Others for the production of invert sugars</w:t>
            </w:r>
          </w:p>
        </w:tc>
        <w:tc>
          <w:tcPr>
            <w:tcW w:w="3544" w:type="dxa"/>
            <w:shd w:val="clear" w:color="auto" w:fill="auto"/>
            <w:hideMark/>
          </w:tcPr>
          <w:p w14:paraId="3F2F40F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2DCAC1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C957A81" w14:textId="77777777" w:rsidTr="00BB05C9">
        <w:tc>
          <w:tcPr>
            <w:tcW w:w="1418" w:type="dxa"/>
            <w:shd w:val="clear" w:color="auto" w:fill="auto"/>
            <w:hideMark/>
          </w:tcPr>
          <w:p w14:paraId="5F914A8C"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63E5C11D" w14:textId="77777777" w:rsidR="00773D10" w:rsidRPr="00773D10" w:rsidRDefault="00773D10"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002E50B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0BDBA53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045E314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EBE67DD" w14:textId="77777777" w:rsidTr="00BB05C9">
        <w:tc>
          <w:tcPr>
            <w:tcW w:w="1418" w:type="dxa"/>
            <w:shd w:val="clear" w:color="auto" w:fill="auto"/>
            <w:hideMark/>
          </w:tcPr>
          <w:p w14:paraId="7D896BE6"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1BFD42FA" w14:textId="77777777" w:rsidR="00773D10" w:rsidRPr="00773D10" w:rsidRDefault="00773D10"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5DFF445D"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24EE91E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6F6131B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3F9EE0A1" w14:textId="77777777" w:rsidTr="00BB05C9">
        <w:tc>
          <w:tcPr>
            <w:tcW w:w="1418" w:type="dxa"/>
            <w:shd w:val="clear" w:color="auto" w:fill="auto"/>
            <w:hideMark/>
          </w:tcPr>
          <w:p w14:paraId="69A396AC"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noWrap/>
            <w:hideMark/>
          </w:tcPr>
          <w:p w14:paraId="43D83B65"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596B75A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0A8D209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632939E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52B6A6A" w14:textId="77777777" w:rsidTr="00BB05C9">
        <w:tc>
          <w:tcPr>
            <w:tcW w:w="1418" w:type="dxa"/>
            <w:shd w:val="clear" w:color="auto" w:fill="auto"/>
            <w:hideMark/>
          </w:tcPr>
          <w:p w14:paraId="4D1C638B"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5523AA48"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hideMark/>
          </w:tcPr>
          <w:p w14:paraId="54485D61"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7733282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w:t>
            </w:r>
          </w:p>
        </w:tc>
        <w:tc>
          <w:tcPr>
            <w:tcW w:w="1559" w:type="dxa"/>
            <w:shd w:val="clear" w:color="auto" w:fill="auto"/>
            <w:hideMark/>
          </w:tcPr>
          <w:p w14:paraId="009953A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FC07B12" w14:textId="77777777" w:rsidTr="00BB05C9">
        <w:tc>
          <w:tcPr>
            <w:tcW w:w="1418" w:type="dxa"/>
            <w:shd w:val="clear" w:color="auto" w:fill="auto"/>
            <w:hideMark/>
          </w:tcPr>
          <w:p w14:paraId="3D9E2D31"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7838771E" w14:textId="77777777" w:rsidR="00773D10" w:rsidRPr="00773D10" w:rsidRDefault="00773D10" w:rsidP="00BB05C9">
            <w:pPr>
              <w:keepNext/>
              <w:rPr>
                <w:rFonts w:ascii="Arial" w:hAnsi="Arial" w:cs="Arial"/>
                <w:color w:val="000000"/>
                <w:sz w:val="18"/>
                <w:szCs w:val="18"/>
              </w:rPr>
            </w:pPr>
            <w:r>
              <w:rPr>
                <w:rFonts w:ascii="Arial" w:hAnsi="Arial"/>
                <w:color w:val="000000"/>
                <w:sz w:val="18"/>
              </w:rPr>
              <w:t>Dimethyl polysiloxane</w:t>
            </w:r>
            <w:r>
              <w:rPr>
                <w:rFonts w:ascii="Arial" w:hAnsi="Arial"/>
                <w:color w:val="000000"/>
                <w:sz w:val="18"/>
                <w:vertAlign w:val="superscript"/>
              </w:rPr>
              <w:t>1</w:t>
            </w:r>
          </w:p>
        </w:tc>
        <w:tc>
          <w:tcPr>
            <w:tcW w:w="1701" w:type="dxa"/>
            <w:shd w:val="clear" w:color="auto" w:fill="auto"/>
            <w:hideMark/>
          </w:tcPr>
          <w:p w14:paraId="293EB8FB"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hideMark/>
          </w:tcPr>
          <w:p w14:paraId="664B2B0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Facilitates the manufacturing process of soft drinks / Dosage strictly necessary to achieve the desired effect</w:t>
            </w:r>
          </w:p>
        </w:tc>
        <w:tc>
          <w:tcPr>
            <w:tcW w:w="1559" w:type="dxa"/>
            <w:shd w:val="clear" w:color="auto" w:fill="auto"/>
            <w:hideMark/>
          </w:tcPr>
          <w:p w14:paraId="6CBFA8E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9A85531" w14:textId="77777777" w:rsidTr="00BB05C9">
        <w:tc>
          <w:tcPr>
            <w:tcW w:w="1418" w:type="dxa"/>
            <w:shd w:val="clear" w:color="auto" w:fill="auto"/>
            <w:hideMark/>
          </w:tcPr>
          <w:p w14:paraId="663E1576"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76CA4B59" w14:textId="77777777" w:rsidR="00773D10" w:rsidRPr="00773D10" w:rsidRDefault="00773D10" w:rsidP="00BB05C9">
            <w:pPr>
              <w:keepNext/>
              <w:rPr>
                <w:rFonts w:ascii="Arial" w:hAnsi="Arial" w:cs="Arial"/>
                <w:color w:val="000000"/>
                <w:sz w:val="18"/>
                <w:szCs w:val="18"/>
              </w:rPr>
            </w:pPr>
            <w:r>
              <w:rPr>
                <w:rFonts w:ascii="Arial" w:hAnsi="Arial"/>
                <w:color w:val="000000"/>
                <w:sz w:val="18"/>
              </w:rPr>
              <w:t>Carbon dioxide</w:t>
            </w:r>
            <w:r>
              <w:rPr>
                <w:rFonts w:ascii="Arial" w:hAnsi="Arial"/>
                <w:color w:val="000000"/>
                <w:sz w:val="18"/>
                <w:vertAlign w:val="superscript"/>
              </w:rPr>
              <w:t>1</w:t>
            </w:r>
          </w:p>
        </w:tc>
        <w:tc>
          <w:tcPr>
            <w:tcW w:w="1701" w:type="dxa"/>
            <w:shd w:val="clear" w:color="auto" w:fill="auto"/>
            <w:hideMark/>
          </w:tcPr>
          <w:p w14:paraId="49B97C5C" w14:textId="77777777" w:rsidR="00773D10" w:rsidRPr="00773D10" w:rsidRDefault="00773D10" w:rsidP="00BB05C9">
            <w:pPr>
              <w:keepNext/>
              <w:rPr>
                <w:rFonts w:ascii="Arial" w:hAnsi="Arial" w:cs="Arial"/>
                <w:color w:val="000000"/>
                <w:sz w:val="18"/>
                <w:szCs w:val="18"/>
              </w:rPr>
            </w:pPr>
            <w:r>
              <w:rPr>
                <w:rFonts w:ascii="Arial" w:hAnsi="Arial"/>
                <w:color w:val="000000"/>
                <w:sz w:val="18"/>
              </w:rPr>
              <w:t>Packaging gas</w:t>
            </w:r>
          </w:p>
        </w:tc>
        <w:tc>
          <w:tcPr>
            <w:tcW w:w="3544" w:type="dxa"/>
            <w:shd w:val="clear" w:color="auto" w:fill="auto"/>
            <w:hideMark/>
          </w:tcPr>
          <w:p w14:paraId="6BE4A5F8"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Maintaining adequate pressure in the container to ensure its stability / Dosage strictly necessary to achieve the desired effect</w:t>
            </w:r>
          </w:p>
        </w:tc>
        <w:tc>
          <w:tcPr>
            <w:tcW w:w="1559" w:type="dxa"/>
            <w:shd w:val="clear" w:color="auto" w:fill="auto"/>
            <w:hideMark/>
          </w:tcPr>
          <w:p w14:paraId="3DBFFF0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132B6F0" w14:textId="77777777" w:rsidTr="00BB05C9">
        <w:tc>
          <w:tcPr>
            <w:tcW w:w="1418" w:type="dxa"/>
            <w:shd w:val="clear" w:color="auto" w:fill="auto"/>
            <w:hideMark/>
          </w:tcPr>
          <w:p w14:paraId="19D8E682"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310FDB6D"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hideMark/>
          </w:tcPr>
          <w:p w14:paraId="4861A20A"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6492315F"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577CFE4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B53192E" w14:textId="77777777" w:rsidTr="00BB05C9">
        <w:tc>
          <w:tcPr>
            <w:tcW w:w="1418" w:type="dxa"/>
            <w:shd w:val="clear" w:color="auto" w:fill="auto"/>
            <w:hideMark/>
          </w:tcPr>
          <w:p w14:paraId="41A0FF49"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586E7526" w14:textId="77777777" w:rsidR="00773D10" w:rsidRPr="00773D10" w:rsidRDefault="00773D10" w:rsidP="00BB05C9">
            <w:pPr>
              <w:keepNext/>
              <w:rPr>
                <w:rFonts w:ascii="Arial" w:hAnsi="Arial" w:cs="Arial"/>
                <w:color w:val="000000"/>
                <w:sz w:val="18"/>
                <w:szCs w:val="18"/>
              </w:rPr>
            </w:pPr>
            <w:r>
              <w:rPr>
                <w:rFonts w:ascii="Arial" w:hAnsi="Arial"/>
                <w:color w:val="000000"/>
                <w:sz w:val="18"/>
              </w:rPr>
              <w:t>Nitrogen</w:t>
            </w:r>
            <w:r>
              <w:rPr>
                <w:rFonts w:ascii="Arial" w:hAnsi="Arial"/>
                <w:color w:val="000000"/>
                <w:sz w:val="18"/>
                <w:vertAlign w:val="superscript"/>
              </w:rPr>
              <w:t>1</w:t>
            </w:r>
          </w:p>
        </w:tc>
        <w:tc>
          <w:tcPr>
            <w:tcW w:w="1701" w:type="dxa"/>
            <w:shd w:val="clear" w:color="auto" w:fill="auto"/>
            <w:hideMark/>
          </w:tcPr>
          <w:p w14:paraId="209126A5" w14:textId="77777777" w:rsidR="00773D10" w:rsidRPr="00773D10" w:rsidRDefault="00773D10" w:rsidP="00BB05C9">
            <w:pPr>
              <w:keepNext/>
              <w:rPr>
                <w:rFonts w:ascii="Arial" w:hAnsi="Arial" w:cs="Arial"/>
                <w:color w:val="000000"/>
                <w:sz w:val="18"/>
                <w:szCs w:val="18"/>
              </w:rPr>
            </w:pPr>
            <w:r>
              <w:rPr>
                <w:rFonts w:ascii="Arial" w:hAnsi="Arial"/>
                <w:color w:val="000000"/>
                <w:sz w:val="18"/>
              </w:rPr>
              <w:t>Packaging gas</w:t>
            </w:r>
          </w:p>
        </w:tc>
        <w:tc>
          <w:tcPr>
            <w:tcW w:w="3544" w:type="dxa"/>
            <w:shd w:val="clear" w:color="auto" w:fill="auto"/>
            <w:hideMark/>
          </w:tcPr>
          <w:p w14:paraId="7B845AB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Maintaining adequate pressure in the container to ensure its stability / Dosage strictly necessary to achieve the desired effect</w:t>
            </w:r>
          </w:p>
        </w:tc>
        <w:tc>
          <w:tcPr>
            <w:tcW w:w="1559" w:type="dxa"/>
            <w:shd w:val="clear" w:color="auto" w:fill="auto"/>
            <w:hideMark/>
          </w:tcPr>
          <w:p w14:paraId="1F99D37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23C6A127" w14:textId="77777777" w:rsidTr="00BB05C9">
        <w:tc>
          <w:tcPr>
            <w:tcW w:w="1418" w:type="dxa"/>
            <w:shd w:val="clear" w:color="auto" w:fill="auto"/>
            <w:hideMark/>
          </w:tcPr>
          <w:p w14:paraId="6DF9F172"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28B08672"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aluminium silicate</w:t>
            </w:r>
            <w:r>
              <w:rPr>
                <w:rFonts w:ascii="Arial" w:hAnsi="Arial"/>
                <w:color w:val="000000"/>
                <w:sz w:val="18"/>
                <w:vertAlign w:val="superscript"/>
              </w:rPr>
              <w:t>1</w:t>
            </w:r>
          </w:p>
        </w:tc>
        <w:tc>
          <w:tcPr>
            <w:tcW w:w="1701" w:type="dxa"/>
            <w:shd w:val="clear" w:color="auto" w:fill="auto"/>
            <w:hideMark/>
          </w:tcPr>
          <w:p w14:paraId="172289C6"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230C39E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27167657"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7B309CF" w14:textId="77777777" w:rsidTr="00BB05C9">
        <w:tc>
          <w:tcPr>
            <w:tcW w:w="1418" w:type="dxa"/>
            <w:shd w:val="clear" w:color="auto" w:fill="auto"/>
            <w:hideMark/>
          </w:tcPr>
          <w:p w14:paraId="16211BD4"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noWrap/>
            <w:hideMark/>
          </w:tcPr>
          <w:p w14:paraId="0F355282" w14:textId="77777777" w:rsidR="00773D10" w:rsidRPr="00773D10" w:rsidRDefault="00773D10"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0BAB0B70"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3BE282B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7BBE1EDD"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472D93B" w14:textId="77777777" w:rsidTr="00BB05C9">
        <w:tc>
          <w:tcPr>
            <w:tcW w:w="1418" w:type="dxa"/>
            <w:shd w:val="clear" w:color="auto" w:fill="auto"/>
            <w:hideMark/>
          </w:tcPr>
          <w:p w14:paraId="3A8C180D" w14:textId="77777777" w:rsidR="00773D10" w:rsidRPr="00773D10" w:rsidRDefault="00773D10" w:rsidP="00BB05C9">
            <w:pPr>
              <w:keepNext/>
              <w:rPr>
                <w:rFonts w:ascii="Arial" w:hAnsi="Arial" w:cs="Arial"/>
                <w:color w:val="000000"/>
                <w:sz w:val="18"/>
                <w:szCs w:val="18"/>
              </w:rPr>
            </w:pPr>
            <w:r>
              <w:rPr>
                <w:rFonts w:ascii="Arial" w:hAnsi="Arial"/>
                <w:color w:val="000000"/>
                <w:sz w:val="18"/>
              </w:rPr>
              <w:t>Soft drinks</w:t>
            </w:r>
          </w:p>
        </w:tc>
        <w:tc>
          <w:tcPr>
            <w:tcW w:w="1989" w:type="dxa"/>
            <w:shd w:val="clear" w:color="auto" w:fill="auto"/>
            <w:hideMark/>
          </w:tcPr>
          <w:p w14:paraId="2B837A00" w14:textId="77777777" w:rsidR="00773D10" w:rsidRPr="00773D10" w:rsidRDefault="00773D10" w:rsidP="00BB05C9">
            <w:pPr>
              <w:keepNext/>
              <w:rPr>
                <w:rFonts w:ascii="Arial" w:hAnsi="Arial" w:cs="Arial"/>
                <w:color w:val="000000"/>
                <w:sz w:val="18"/>
                <w:szCs w:val="18"/>
              </w:rPr>
            </w:pPr>
            <w:r>
              <w:rPr>
                <w:rFonts w:ascii="Arial" w:hAnsi="Arial"/>
                <w:color w:val="000000"/>
                <w:sz w:val="18"/>
              </w:rPr>
              <w:t>Zeolite</w:t>
            </w:r>
          </w:p>
        </w:tc>
        <w:tc>
          <w:tcPr>
            <w:tcW w:w="1701" w:type="dxa"/>
            <w:shd w:val="clear" w:color="auto" w:fill="auto"/>
            <w:hideMark/>
          </w:tcPr>
          <w:p w14:paraId="6DEC0C38"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139D9F5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Filtering agent for basic syrups or preparations / Dosage strictly necessary to achieve the desired effect</w:t>
            </w:r>
          </w:p>
        </w:tc>
        <w:tc>
          <w:tcPr>
            <w:tcW w:w="1559" w:type="dxa"/>
            <w:shd w:val="clear" w:color="auto" w:fill="auto"/>
            <w:hideMark/>
          </w:tcPr>
          <w:p w14:paraId="20F725D3"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AA16B0A" w14:textId="77777777" w:rsidTr="00BB05C9">
        <w:tc>
          <w:tcPr>
            <w:tcW w:w="1418" w:type="dxa"/>
            <w:shd w:val="clear" w:color="auto" w:fill="auto"/>
            <w:noWrap/>
            <w:hideMark/>
          </w:tcPr>
          <w:p w14:paraId="05049483" w14:textId="77777777" w:rsidR="00773D10" w:rsidRPr="00773D10" w:rsidRDefault="00773D10" w:rsidP="00BB05C9">
            <w:pPr>
              <w:keepNext/>
              <w:rPr>
                <w:rFonts w:ascii="Arial" w:hAnsi="Arial" w:cs="Arial"/>
                <w:color w:val="000000"/>
                <w:sz w:val="18"/>
                <w:szCs w:val="18"/>
              </w:rPr>
            </w:pPr>
            <w:r>
              <w:rPr>
                <w:rFonts w:ascii="Arial" w:hAnsi="Arial"/>
                <w:color w:val="000000"/>
                <w:sz w:val="18"/>
              </w:rPr>
              <w:t>Cephalopods</w:t>
            </w:r>
          </w:p>
        </w:tc>
        <w:tc>
          <w:tcPr>
            <w:tcW w:w="1989" w:type="dxa"/>
            <w:shd w:val="clear" w:color="auto" w:fill="auto"/>
            <w:noWrap/>
            <w:hideMark/>
          </w:tcPr>
          <w:p w14:paraId="1BC22488"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Hydrogen peroxide</w:t>
            </w:r>
          </w:p>
        </w:tc>
        <w:tc>
          <w:tcPr>
            <w:tcW w:w="1701" w:type="dxa"/>
            <w:shd w:val="clear" w:color="auto" w:fill="auto"/>
            <w:noWrap/>
            <w:hideMark/>
          </w:tcPr>
          <w:p w14:paraId="02003F11" w14:textId="77777777" w:rsidR="00773D10" w:rsidRPr="00773D10" w:rsidRDefault="00773D10" w:rsidP="00BB05C9">
            <w:pPr>
              <w:keepNext/>
              <w:rPr>
                <w:rFonts w:ascii="Arial" w:hAnsi="Arial" w:cs="Arial"/>
                <w:color w:val="000000"/>
                <w:sz w:val="18"/>
                <w:szCs w:val="18"/>
              </w:rPr>
            </w:pPr>
            <w:r>
              <w:rPr>
                <w:rFonts w:ascii="Arial" w:hAnsi="Arial"/>
                <w:color w:val="000000"/>
                <w:sz w:val="18"/>
              </w:rPr>
              <w:t>Bacteriostatic</w:t>
            </w:r>
          </w:p>
        </w:tc>
        <w:tc>
          <w:tcPr>
            <w:tcW w:w="3544" w:type="dxa"/>
            <w:shd w:val="clear" w:color="auto" w:fill="auto"/>
            <w:noWrap/>
            <w:hideMark/>
          </w:tcPr>
          <w:p w14:paraId="5E80117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Concentration of use: 0.05 %; Contact time: 24 hours.</w:t>
            </w:r>
          </w:p>
        </w:tc>
        <w:tc>
          <w:tcPr>
            <w:tcW w:w="1559" w:type="dxa"/>
            <w:shd w:val="clear" w:color="auto" w:fill="auto"/>
            <w:hideMark/>
          </w:tcPr>
          <w:p w14:paraId="722BEFF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46203F7" w14:textId="77777777" w:rsidTr="00BB05C9">
        <w:tc>
          <w:tcPr>
            <w:tcW w:w="1418" w:type="dxa"/>
            <w:shd w:val="clear" w:color="auto" w:fill="auto"/>
            <w:hideMark/>
          </w:tcPr>
          <w:p w14:paraId="3D941ACD"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75D4FED7" w14:textId="77777777" w:rsidR="00773D10" w:rsidRPr="00773D10" w:rsidRDefault="00773D10" w:rsidP="00BB05C9">
            <w:pPr>
              <w:keepNext/>
              <w:rPr>
                <w:rFonts w:ascii="Arial" w:hAnsi="Arial" w:cs="Arial"/>
                <w:color w:val="000000"/>
                <w:sz w:val="18"/>
                <w:szCs w:val="18"/>
              </w:rPr>
            </w:pPr>
            <w:r>
              <w:rPr>
                <w:rFonts w:ascii="Arial" w:hAnsi="Arial"/>
                <w:color w:val="000000"/>
                <w:sz w:val="18"/>
              </w:rPr>
              <w:t>Albumin</w:t>
            </w:r>
          </w:p>
        </w:tc>
        <w:tc>
          <w:tcPr>
            <w:tcW w:w="1701" w:type="dxa"/>
            <w:shd w:val="clear" w:color="auto" w:fill="auto"/>
            <w:hideMark/>
          </w:tcPr>
          <w:p w14:paraId="07416C2E"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73DFCDB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BE4D23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D51674F" w14:textId="77777777" w:rsidTr="00BB05C9">
        <w:tc>
          <w:tcPr>
            <w:tcW w:w="1418" w:type="dxa"/>
            <w:shd w:val="clear" w:color="auto" w:fill="auto"/>
            <w:hideMark/>
          </w:tcPr>
          <w:p w14:paraId="7F3EEF2C"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2C6A6006" w14:textId="77777777" w:rsidR="00773D10" w:rsidRPr="00773D10" w:rsidRDefault="00773D10" w:rsidP="00BB05C9">
            <w:pPr>
              <w:keepNext/>
              <w:rPr>
                <w:rFonts w:ascii="Arial" w:hAnsi="Arial" w:cs="Arial"/>
                <w:color w:val="000000"/>
                <w:sz w:val="18"/>
                <w:szCs w:val="18"/>
              </w:rPr>
            </w:pPr>
            <w:r>
              <w:rPr>
                <w:rFonts w:ascii="Arial" w:hAnsi="Arial"/>
                <w:color w:val="000000"/>
                <w:sz w:val="18"/>
              </w:rPr>
              <w:t>Alginate</w:t>
            </w:r>
            <w:r>
              <w:rPr>
                <w:rFonts w:ascii="Arial" w:hAnsi="Arial"/>
                <w:color w:val="000000"/>
                <w:sz w:val="18"/>
                <w:vertAlign w:val="superscript"/>
              </w:rPr>
              <w:t>1</w:t>
            </w:r>
          </w:p>
        </w:tc>
        <w:tc>
          <w:tcPr>
            <w:tcW w:w="1701" w:type="dxa"/>
            <w:shd w:val="clear" w:color="auto" w:fill="auto"/>
            <w:hideMark/>
          </w:tcPr>
          <w:p w14:paraId="07F29588"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05F439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1B0F91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00ECA99" w14:textId="77777777" w:rsidTr="00BB05C9">
        <w:tc>
          <w:tcPr>
            <w:tcW w:w="1418" w:type="dxa"/>
            <w:shd w:val="clear" w:color="auto" w:fill="auto"/>
            <w:hideMark/>
          </w:tcPr>
          <w:p w14:paraId="16F53C82"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591F15E6" w14:textId="77777777" w:rsidR="00773D10" w:rsidRPr="00773D10" w:rsidRDefault="00773D10"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18980E1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1C626E84"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7367AB9"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F002FE4" w14:textId="77777777" w:rsidTr="00BB05C9">
        <w:tc>
          <w:tcPr>
            <w:tcW w:w="1418" w:type="dxa"/>
            <w:shd w:val="clear" w:color="auto" w:fill="auto"/>
            <w:hideMark/>
          </w:tcPr>
          <w:p w14:paraId="627F1CAE"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Beer</w:t>
            </w:r>
          </w:p>
        </w:tc>
        <w:tc>
          <w:tcPr>
            <w:tcW w:w="1989" w:type="dxa"/>
            <w:shd w:val="clear" w:color="auto" w:fill="auto"/>
            <w:hideMark/>
          </w:tcPr>
          <w:p w14:paraId="417C3BE4" w14:textId="77777777" w:rsidR="00773D10" w:rsidRPr="00773D10" w:rsidRDefault="00773D10" w:rsidP="00BB05C9">
            <w:pPr>
              <w:keepNext/>
              <w:rPr>
                <w:rFonts w:ascii="Arial" w:hAnsi="Arial" w:cs="Arial"/>
                <w:color w:val="000000"/>
                <w:sz w:val="18"/>
                <w:szCs w:val="18"/>
              </w:rPr>
            </w:pPr>
            <w:r>
              <w:rPr>
                <w:rFonts w:ascii="Arial" w:hAnsi="Arial"/>
                <w:color w:val="000000"/>
                <w:sz w:val="18"/>
              </w:rPr>
              <w:t>Cellulose</w:t>
            </w:r>
          </w:p>
        </w:tc>
        <w:tc>
          <w:tcPr>
            <w:tcW w:w="1701" w:type="dxa"/>
            <w:shd w:val="clear" w:color="auto" w:fill="auto"/>
            <w:hideMark/>
          </w:tcPr>
          <w:p w14:paraId="56127D42"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1E5C283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0808F24"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6D407B56" w14:textId="77777777" w:rsidTr="00BB05C9">
        <w:tc>
          <w:tcPr>
            <w:tcW w:w="1418" w:type="dxa"/>
            <w:shd w:val="clear" w:color="auto" w:fill="auto"/>
            <w:hideMark/>
          </w:tcPr>
          <w:p w14:paraId="753A3988"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55BE1269" w14:textId="77777777" w:rsidR="00773D10" w:rsidRPr="00773D10" w:rsidRDefault="00773D10" w:rsidP="00BB05C9">
            <w:pPr>
              <w:keepNext/>
              <w:rPr>
                <w:rFonts w:ascii="Arial" w:hAnsi="Arial" w:cs="Arial"/>
                <w:color w:val="000000"/>
                <w:sz w:val="18"/>
                <w:szCs w:val="18"/>
              </w:rPr>
            </w:pPr>
            <w:r>
              <w:rPr>
                <w:rFonts w:ascii="Arial" w:hAnsi="Arial"/>
                <w:color w:val="000000"/>
                <w:sz w:val="18"/>
              </w:rPr>
              <w:t>Carbon dioxide</w:t>
            </w:r>
            <w:r>
              <w:rPr>
                <w:rFonts w:ascii="Arial" w:hAnsi="Arial"/>
                <w:color w:val="000000"/>
                <w:sz w:val="18"/>
                <w:vertAlign w:val="superscript"/>
              </w:rPr>
              <w:t>1</w:t>
            </w:r>
          </w:p>
        </w:tc>
        <w:tc>
          <w:tcPr>
            <w:tcW w:w="1701" w:type="dxa"/>
            <w:shd w:val="clear" w:color="auto" w:fill="auto"/>
            <w:hideMark/>
          </w:tcPr>
          <w:p w14:paraId="77D537A8"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Propellant gas</w:t>
            </w:r>
          </w:p>
        </w:tc>
        <w:tc>
          <w:tcPr>
            <w:tcW w:w="3544" w:type="dxa"/>
            <w:shd w:val="clear" w:color="auto" w:fill="auto"/>
            <w:hideMark/>
          </w:tcPr>
          <w:p w14:paraId="49C52F5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Propellant gas for dispensing draught beer or other large formats / Dosage strictly necessary to achieve the desired effect</w:t>
            </w:r>
          </w:p>
        </w:tc>
        <w:tc>
          <w:tcPr>
            <w:tcW w:w="1559" w:type="dxa"/>
            <w:shd w:val="clear" w:color="auto" w:fill="auto"/>
            <w:hideMark/>
          </w:tcPr>
          <w:p w14:paraId="2CB66B5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5140A1E" w14:textId="77777777" w:rsidTr="00BB05C9">
        <w:tc>
          <w:tcPr>
            <w:tcW w:w="1418" w:type="dxa"/>
            <w:shd w:val="clear" w:color="auto" w:fill="auto"/>
            <w:hideMark/>
          </w:tcPr>
          <w:p w14:paraId="5DC87BD1"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6F42D837" w14:textId="77777777" w:rsidR="00773D10" w:rsidRPr="00773D10" w:rsidRDefault="00773D10"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hideMark/>
          </w:tcPr>
          <w:p w14:paraId="726DA745"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73B6F47B"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CCDFA9C"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66C8BF8" w14:textId="77777777" w:rsidTr="00BB05C9">
        <w:tc>
          <w:tcPr>
            <w:tcW w:w="1418" w:type="dxa"/>
            <w:shd w:val="clear" w:color="auto" w:fill="auto"/>
            <w:noWrap/>
            <w:hideMark/>
          </w:tcPr>
          <w:p w14:paraId="3CD4D367"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4BBEDA3A" w14:textId="77777777" w:rsidR="00773D10" w:rsidRPr="00773D10" w:rsidRDefault="00773D10" w:rsidP="00BB05C9">
            <w:pPr>
              <w:keepNext/>
              <w:rPr>
                <w:rFonts w:ascii="Arial" w:hAnsi="Arial" w:cs="Arial"/>
                <w:color w:val="000000"/>
                <w:sz w:val="18"/>
                <w:szCs w:val="18"/>
              </w:rPr>
            </w:pPr>
            <w:r>
              <w:rPr>
                <w:rFonts w:ascii="Arial" w:hAnsi="Arial"/>
                <w:color w:val="000000"/>
                <w:sz w:val="18"/>
              </w:rPr>
              <w:t>Aqueous emulsion of fats, waxes and hard resins extracted from hops (CAS No 8060-28-4, EINECS No 232-504-3)</w:t>
            </w:r>
          </w:p>
        </w:tc>
        <w:tc>
          <w:tcPr>
            <w:tcW w:w="1701" w:type="dxa"/>
            <w:shd w:val="clear" w:color="auto" w:fill="auto"/>
            <w:noWrap/>
            <w:hideMark/>
          </w:tcPr>
          <w:p w14:paraId="73C6CBAB" w14:textId="77777777" w:rsidR="00773D10" w:rsidRPr="00773D10" w:rsidRDefault="00773D10" w:rsidP="00BB05C9">
            <w:pPr>
              <w:keepNext/>
              <w:rPr>
                <w:rFonts w:ascii="Arial" w:hAnsi="Arial" w:cs="Arial"/>
                <w:color w:val="000000"/>
                <w:sz w:val="18"/>
                <w:szCs w:val="18"/>
              </w:rPr>
            </w:pPr>
            <w:r>
              <w:rPr>
                <w:rFonts w:ascii="Arial" w:hAnsi="Arial"/>
                <w:color w:val="000000"/>
                <w:sz w:val="18"/>
              </w:rPr>
              <w:t>Anti-foaming</w:t>
            </w:r>
          </w:p>
        </w:tc>
        <w:tc>
          <w:tcPr>
            <w:tcW w:w="3544" w:type="dxa"/>
            <w:shd w:val="clear" w:color="auto" w:fill="auto"/>
            <w:noWrap/>
            <w:hideMark/>
          </w:tcPr>
          <w:p w14:paraId="2C804ED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Maximum use level of 100 g emulsion/hl (i.e. &lt; 8 g hop extract/hl)</w:t>
            </w:r>
          </w:p>
        </w:tc>
        <w:tc>
          <w:tcPr>
            <w:tcW w:w="1559" w:type="dxa"/>
            <w:shd w:val="clear" w:color="auto" w:fill="auto"/>
            <w:hideMark/>
          </w:tcPr>
          <w:p w14:paraId="515D615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74A0807" w14:textId="77777777" w:rsidTr="00BB05C9">
        <w:tc>
          <w:tcPr>
            <w:tcW w:w="1418" w:type="dxa"/>
            <w:shd w:val="clear" w:color="auto" w:fill="auto"/>
            <w:hideMark/>
          </w:tcPr>
          <w:p w14:paraId="0D426D82"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486FC17C" w14:textId="77777777" w:rsidR="00773D10" w:rsidRPr="00773D10" w:rsidRDefault="00773D10" w:rsidP="00BB05C9">
            <w:pPr>
              <w:keepNext/>
              <w:rPr>
                <w:rFonts w:ascii="Arial" w:hAnsi="Arial" w:cs="Arial"/>
                <w:color w:val="000000"/>
                <w:sz w:val="18"/>
                <w:szCs w:val="18"/>
              </w:rPr>
            </w:pPr>
            <w:r>
              <w:rPr>
                <w:rFonts w:ascii="Arial" w:hAnsi="Arial"/>
                <w:color w:val="000000"/>
                <w:sz w:val="18"/>
              </w:rPr>
              <w:t>Nitrogen</w:t>
            </w:r>
            <w:r>
              <w:rPr>
                <w:rFonts w:ascii="Arial" w:hAnsi="Arial"/>
                <w:color w:val="000000"/>
                <w:sz w:val="18"/>
                <w:vertAlign w:val="superscript"/>
              </w:rPr>
              <w:t>1</w:t>
            </w:r>
          </w:p>
        </w:tc>
        <w:tc>
          <w:tcPr>
            <w:tcW w:w="1701" w:type="dxa"/>
            <w:shd w:val="clear" w:color="auto" w:fill="auto"/>
            <w:hideMark/>
          </w:tcPr>
          <w:p w14:paraId="025E80CD"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Propellant gas</w:t>
            </w:r>
          </w:p>
        </w:tc>
        <w:tc>
          <w:tcPr>
            <w:tcW w:w="3544" w:type="dxa"/>
            <w:shd w:val="clear" w:color="auto" w:fill="auto"/>
            <w:hideMark/>
          </w:tcPr>
          <w:p w14:paraId="7E7FE846"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Propellant gas for dispensing draught beer or other large formats / Dosage strictly necessary to achieve the desired effect</w:t>
            </w:r>
          </w:p>
        </w:tc>
        <w:tc>
          <w:tcPr>
            <w:tcW w:w="1559" w:type="dxa"/>
            <w:shd w:val="clear" w:color="auto" w:fill="auto"/>
            <w:hideMark/>
          </w:tcPr>
          <w:p w14:paraId="0BFEC14B"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374F3C6" w14:textId="77777777" w:rsidTr="00BB05C9">
        <w:tc>
          <w:tcPr>
            <w:tcW w:w="1418" w:type="dxa"/>
            <w:shd w:val="clear" w:color="auto" w:fill="auto"/>
            <w:noWrap/>
            <w:hideMark/>
          </w:tcPr>
          <w:p w14:paraId="7E22CDB4"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183A7871" w14:textId="77777777" w:rsidR="00773D10" w:rsidRPr="00773D10" w:rsidRDefault="00773D10" w:rsidP="00BB05C9">
            <w:pPr>
              <w:keepNext/>
              <w:rPr>
                <w:rFonts w:ascii="Arial" w:hAnsi="Arial" w:cs="Arial"/>
                <w:color w:val="000000"/>
                <w:sz w:val="18"/>
                <w:szCs w:val="18"/>
              </w:rPr>
            </w:pPr>
            <w:r>
              <w:rPr>
                <w:rFonts w:ascii="Arial" w:hAnsi="Arial"/>
                <w:color w:val="000000"/>
                <w:sz w:val="18"/>
              </w:rPr>
              <w:t>Perlite</w:t>
            </w:r>
          </w:p>
        </w:tc>
        <w:tc>
          <w:tcPr>
            <w:tcW w:w="1701" w:type="dxa"/>
            <w:shd w:val="clear" w:color="auto" w:fill="auto"/>
            <w:noWrap/>
            <w:hideMark/>
          </w:tcPr>
          <w:p w14:paraId="162B38E2"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Clarifying/Filtering</w:t>
            </w:r>
          </w:p>
        </w:tc>
        <w:tc>
          <w:tcPr>
            <w:tcW w:w="3544" w:type="dxa"/>
            <w:shd w:val="clear" w:color="auto" w:fill="auto"/>
            <w:hideMark/>
          </w:tcPr>
          <w:p w14:paraId="1331E19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At the dosage strictly necessary to obtain the desired effect. 5 to 100 g per hectolitre of beer, in the first pre-coat.</w:t>
            </w:r>
          </w:p>
        </w:tc>
        <w:tc>
          <w:tcPr>
            <w:tcW w:w="1559" w:type="dxa"/>
            <w:shd w:val="clear" w:color="auto" w:fill="auto"/>
            <w:hideMark/>
          </w:tcPr>
          <w:p w14:paraId="7BA71246"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 residual content, after filtration through a filter with a porosity of 1.6 µm.</w:t>
            </w:r>
          </w:p>
        </w:tc>
      </w:tr>
      <w:tr w:rsidR="000B12A4" w:rsidRPr="00773D10" w14:paraId="0E366DD7" w14:textId="77777777" w:rsidTr="00BB05C9">
        <w:tc>
          <w:tcPr>
            <w:tcW w:w="1418" w:type="dxa"/>
            <w:shd w:val="clear" w:color="auto" w:fill="auto"/>
            <w:hideMark/>
          </w:tcPr>
          <w:p w14:paraId="48B8E5F2"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785A47C8" w14:textId="77777777" w:rsidR="00773D10" w:rsidRPr="00773D10" w:rsidRDefault="00773D10" w:rsidP="00BB05C9">
            <w:pPr>
              <w:keepNext/>
              <w:rPr>
                <w:rFonts w:ascii="Arial" w:hAnsi="Arial" w:cs="Arial"/>
                <w:color w:val="000000"/>
                <w:sz w:val="18"/>
                <w:szCs w:val="18"/>
              </w:rPr>
            </w:pPr>
            <w:r>
              <w:rPr>
                <w:rFonts w:ascii="Arial" w:hAnsi="Arial"/>
                <w:color w:val="000000"/>
                <w:sz w:val="18"/>
              </w:rPr>
              <w:t>Polyamides</w:t>
            </w:r>
          </w:p>
        </w:tc>
        <w:tc>
          <w:tcPr>
            <w:tcW w:w="1701" w:type="dxa"/>
            <w:shd w:val="clear" w:color="auto" w:fill="auto"/>
            <w:hideMark/>
          </w:tcPr>
          <w:p w14:paraId="3A80BFD0"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784B67A6"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FD44A6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F229E21" w14:textId="77777777" w:rsidTr="00BB05C9">
        <w:tc>
          <w:tcPr>
            <w:tcW w:w="1418" w:type="dxa"/>
            <w:shd w:val="clear" w:color="auto" w:fill="auto"/>
            <w:hideMark/>
          </w:tcPr>
          <w:p w14:paraId="59209BA8"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530071F8" w14:textId="77777777" w:rsidR="00773D10" w:rsidRPr="00773D10" w:rsidRDefault="00773D10" w:rsidP="00BB05C9">
            <w:pPr>
              <w:keepNext/>
              <w:rPr>
                <w:rFonts w:ascii="Arial" w:hAnsi="Arial" w:cs="Arial"/>
                <w:color w:val="000000"/>
                <w:sz w:val="18"/>
                <w:szCs w:val="18"/>
              </w:rPr>
            </w:pPr>
            <w:r>
              <w:rPr>
                <w:rFonts w:ascii="Arial" w:hAnsi="Arial"/>
                <w:color w:val="000000"/>
                <w:sz w:val="18"/>
              </w:rPr>
              <w:t>Insoluble polyvinylpyrrolidone</w:t>
            </w:r>
            <w:r>
              <w:rPr>
                <w:rFonts w:ascii="Arial" w:hAnsi="Arial"/>
                <w:color w:val="000000"/>
                <w:sz w:val="18"/>
                <w:vertAlign w:val="superscript"/>
              </w:rPr>
              <w:t>1</w:t>
            </w:r>
          </w:p>
        </w:tc>
        <w:tc>
          <w:tcPr>
            <w:tcW w:w="1701" w:type="dxa"/>
            <w:shd w:val="clear" w:color="auto" w:fill="auto"/>
            <w:hideMark/>
          </w:tcPr>
          <w:p w14:paraId="53210D2F"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3603B8F7"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7DB9CF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AE891AF" w14:textId="77777777" w:rsidTr="00BB05C9">
        <w:tc>
          <w:tcPr>
            <w:tcW w:w="1418" w:type="dxa"/>
            <w:shd w:val="clear" w:color="auto" w:fill="auto"/>
            <w:hideMark/>
          </w:tcPr>
          <w:p w14:paraId="7E193A5E"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28E114F2" w14:textId="77777777" w:rsidR="00773D10" w:rsidRPr="00773D10" w:rsidRDefault="00773D10" w:rsidP="00BB05C9">
            <w:pPr>
              <w:keepNext/>
              <w:rPr>
                <w:rFonts w:ascii="Arial" w:hAnsi="Arial" w:cs="Arial"/>
                <w:color w:val="000000"/>
                <w:sz w:val="18"/>
                <w:szCs w:val="18"/>
              </w:rPr>
            </w:pPr>
            <w:r>
              <w:rPr>
                <w:rFonts w:ascii="Arial" w:hAnsi="Arial"/>
                <w:color w:val="000000"/>
                <w:sz w:val="18"/>
              </w:rPr>
              <w:t>Amylolytic enzyme preparations</w:t>
            </w:r>
            <w:r>
              <w:rPr>
                <w:rFonts w:ascii="Arial" w:hAnsi="Arial"/>
                <w:color w:val="000000"/>
                <w:sz w:val="18"/>
                <w:vertAlign w:val="superscript"/>
              </w:rPr>
              <w:t>3</w:t>
            </w:r>
          </w:p>
        </w:tc>
        <w:tc>
          <w:tcPr>
            <w:tcW w:w="1701" w:type="dxa"/>
            <w:shd w:val="clear" w:color="auto" w:fill="auto"/>
            <w:hideMark/>
          </w:tcPr>
          <w:p w14:paraId="5DED57DC"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75508BDA"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E1230D8"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77DBF950" w14:textId="77777777" w:rsidTr="00BB05C9">
        <w:tc>
          <w:tcPr>
            <w:tcW w:w="1418" w:type="dxa"/>
            <w:shd w:val="clear" w:color="auto" w:fill="auto"/>
            <w:hideMark/>
          </w:tcPr>
          <w:p w14:paraId="1729976E"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hideMark/>
          </w:tcPr>
          <w:p w14:paraId="31A31AEC" w14:textId="77777777" w:rsidR="00773D10" w:rsidRPr="00773D10" w:rsidRDefault="00773D10" w:rsidP="00BB05C9">
            <w:pPr>
              <w:keepNext/>
              <w:rPr>
                <w:rFonts w:ascii="Arial" w:hAnsi="Arial" w:cs="Arial"/>
                <w:color w:val="000000"/>
                <w:sz w:val="18"/>
                <w:szCs w:val="18"/>
              </w:rPr>
            </w:pPr>
            <w:r>
              <w:rPr>
                <w:rFonts w:ascii="Arial" w:hAnsi="Arial"/>
                <w:color w:val="000000"/>
                <w:sz w:val="18"/>
              </w:rPr>
              <w:t>Proteolytic enzyme preparations</w:t>
            </w:r>
            <w:r>
              <w:rPr>
                <w:rFonts w:ascii="Arial" w:hAnsi="Arial"/>
                <w:color w:val="000000"/>
                <w:sz w:val="18"/>
                <w:vertAlign w:val="superscript"/>
              </w:rPr>
              <w:t>3</w:t>
            </w:r>
          </w:p>
        </w:tc>
        <w:tc>
          <w:tcPr>
            <w:tcW w:w="1701" w:type="dxa"/>
            <w:shd w:val="clear" w:color="auto" w:fill="auto"/>
            <w:hideMark/>
          </w:tcPr>
          <w:p w14:paraId="594C9FE8" w14:textId="77777777" w:rsidR="00773D10" w:rsidRPr="00773D10" w:rsidRDefault="00773D10"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6B9F6EC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E68DC65"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7D9E2A5" w14:textId="77777777" w:rsidTr="00BB05C9">
        <w:tc>
          <w:tcPr>
            <w:tcW w:w="1418" w:type="dxa"/>
            <w:shd w:val="clear" w:color="auto" w:fill="auto"/>
            <w:hideMark/>
          </w:tcPr>
          <w:p w14:paraId="4CF85E1C"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6F3F2F50" w14:textId="77777777" w:rsidR="00773D10" w:rsidRPr="00773D10" w:rsidRDefault="00773D10"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hideMark/>
          </w:tcPr>
          <w:p w14:paraId="6606F36A" w14:textId="77777777" w:rsidR="00773D10" w:rsidRPr="00773D10" w:rsidRDefault="00773D10"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33B52451"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73F061A"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AE0A218" w14:textId="77777777" w:rsidTr="00BB05C9">
        <w:tc>
          <w:tcPr>
            <w:tcW w:w="1418" w:type="dxa"/>
            <w:shd w:val="clear" w:color="auto" w:fill="auto"/>
            <w:hideMark/>
          </w:tcPr>
          <w:p w14:paraId="5CD8AD8E" w14:textId="77777777" w:rsidR="00773D10" w:rsidRPr="00773D10" w:rsidRDefault="00773D10" w:rsidP="00BB05C9">
            <w:pPr>
              <w:keepNext/>
              <w:rPr>
                <w:rFonts w:ascii="Arial" w:hAnsi="Arial" w:cs="Arial"/>
                <w:color w:val="000000"/>
                <w:sz w:val="18"/>
                <w:szCs w:val="18"/>
              </w:rPr>
            </w:pPr>
            <w:r>
              <w:rPr>
                <w:rFonts w:ascii="Arial" w:hAnsi="Arial"/>
                <w:color w:val="000000"/>
                <w:sz w:val="18"/>
              </w:rPr>
              <w:t>Beer</w:t>
            </w:r>
          </w:p>
        </w:tc>
        <w:tc>
          <w:tcPr>
            <w:tcW w:w="1989" w:type="dxa"/>
            <w:shd w:val="clear" w:color="auto" w:fill="auto"/>
            <w:noWrap/>
            <w:hideMark/>
          </w:tcPr>
          <w:p w14:paraId="7F8703B6" w14:textId="77777777" w:rsidR="00773D10" w:rsidRPr="00773D10" w:rsidRDefault="00773D10"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79A6693B" w14:textId="77777777" w:rsidR="00773D10" w:rsidRPr="00773D10" w:rsidRDefault="00773D10"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001FF00D"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448E0B0"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1A0EA5C1" w14:textId="77777777" w:rsidTr="00BB05C9">
        <w:tc>
          <w:tcPr>
            <w:tcW w:w="1418" w:type="dxa"/>
            <w:shd w:val="clear" w:color="auto" w:fill="auto"/>
            <w:hideMark/>
          </w:tcPr>
          <w:p w14:paraId="76B758FE" w14:textId="77777777" w:rsidR="00773D10" w:rsidRPr="00773D10" w:rsidRDefault="00773D10" w:rsidP="00BB05C9">
            <w:pPr>
              <w:keepNext/>
              <w:rPr>
                <w:rFonts w:ascii="Arial" w:hAnsi="Arial" w:cs="Arial"/>
                <w:color w:val="000000"/>
                <w:sz w:val="18"/>
                <w:szCs w:val="18"/>
              </w:rPr>
            </w:pPr>
            <w:r>
              <w:rPr>
                <w:rFonts w:ascii="Arial" w:hAnsi="Arial"/>
                <w:color w:val="000000"/>
                <w:sz w:val="18"/>
              </w:rPr>
              <w:t>Canned vegetables</w:t>
            </w:r>
          </w:p>
        </w:tc>
        <w:tc>
          <w:tcPr>
            <w:tcW w:w="1989" w:type="dxa"/>
            <w:shd w:val="clear" w:color="auto" w:fill="auto"/>
            <w:hideMark/>
          </w:tcPr>
          <w:p w14:paraId="72DE0626"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Hydrochloric acid</w:t>
            </w:r>
            <w:r>
              <w:rPr>
                <w:rFonts w:ascii="Arial" w:hAnsi="Arial"/>
                <w:color w:val="000000"/>
                <w:sz w:val="18"/>
                <w:vertAlign w:val="superscript"/>
              </w:rPr>
              <w:t>1</w:t>
            </w:r>
          </w:p>
        </w:tc>
        <w:tc>
          <w:tcPr>
            <w:tcW w:w="1701" w:type="dxa"/>
            <w:shd w:val="clear" w:color="auto" w:fill="auto"/>
            <w:hideMark/>
          </w:tcPr>
          <w:p w14:paraId="4A9EE600" w14:textId="77777777" w:rsidR="00773D10" w:rsidRPr="00773D10" w:rsidRDefault="00773D10" w:rsidP="00BB05C9">
            <w:pPr>
              <w:keepNext/>
              <w:rPr>
                <w:rFonts w:ascii="Arial" w:hAnsi="Arial" w:cs="Arial"/>
                <w:color w:val="000000"/>
                <w:sz w:val="18"/>
                <w:szCs w:val="18"/>
              </w:rPr>
            </w:pPr>
            <w:r>
              <w:rPr>
                <w:rFonts w:ascii="Arial" w:hAnsi="Arial"/>
                <w:color w:val="000000"/>
                <w:sz w:val="18"/>
              </w:rPr>
              <w:t>Other</w:t>
            </w:r>
          </w:p>
        </w:tc>
        <w:tc>
          <w:tcPr>
            <w:tcW w:w="3544" w:type="dxa"/>
            <w:shd w:val="clear" w:color="auto" w:fill="auto"/>
            <w:hideMark/>
          </w:tcPr>
          <w:p w14:paraId="4CEA7420"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Chemical peeling / Dosage strictly necessary to achieve the desired effect</w:t>
            </w:r>
          </w:p>
        </w:tc>
        <w:tc>
          <w:tcPr>
            <w:tcW w:w="1559" w:type="dxa"/>
            <w:shd w:val="clear" w:color="auto" w:fill="auto"/>
            <w:hideMark/>
          </w:tcPr>
          <w:p w14:paraId="5975DF91"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5355B17B" w14:textId="77777777" w:rsidTr="00BB05C9">
        <w:tc>
          <w:tcPr>
            <w:tcW w:w="1418" w:type="dxa"/>
            <w:shd w:val="clear" w:color="auto" w:fill="auto"/>
            <w:hideMark/>
          </w:tcPr>
          <w:p w14:paraId="3EF99C0E" w14:textId="77777777" w:rsidR="00773D10" w:rsidRPr="00773D10" w:rsidRDefault="00773D10" w:rsidP="00BB05C9">
            <w:pPr>
              <w:keepNext/>
              <w:rPr>
                <w:rFonts w:ascii="Arial" w:hAnsi="Arial" w:cs="Arial"/>
                <w:color w:val="000000"/>
                <w:sz w:val="18"/>
                <w:szCs w:val="18"/>
              </w:rPr>
            </w:pPr>
            <w:r>
              <w:rPr>
                <w:rFonts w:ascii="Arial" w:hAnsi="Arial"/>
                <w:color w:val="000000"/>
                <w:sz w:val="18"/>
              </w:rPr>
              <w:t>Canned vegetables</w:t>
            </w:r>
          </w:p>
        </w:tc>
        <w:tc>
          <w:tcPr>
            <w:tcW w:w="1989" w:type="dxa"/>
            <w:shd w:val="clear" w:color="auto" w:fill="auto"/>
            <w:hideMark/>
          </w:tcPr>
          <w:p w14:paraId="08E48EBE"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hydroxide</w:t>
            </w:r>
            <w:r>
              <w:rPr>
                <w:rFonts w:ascii="Arial" w:hAnsi="Arial"/>
                <w:color w:val="000000"/>
                <w:sz w:val="18"/>
                <w:vertAlign w:val="superscript"/>
              </w:rPr>
              <w:t>1</w:t>
            </w:r>
          </w:p>
        </w:tc>
        <w:tc>
          <w:tcPr>
            <w:tcW w:w="1701" w:type="dxa"/>
            <w:shd w:val="clear" w:color="auto" w:fill="auto"/>
            <w:hideMark/>
          </w:tcPr>
          <w:p w14:paraId="4344D7B4" w14:textId="77777777" w:rsidR="00773D10" w:rsidRPr="00773D10" w:rsidRDefault="00773D10" w:rsidP="00BB05C9">
            <w:pPr>
              <w:keepNext/>
              <w:rPr>
                <w:rFonts w:ascii="Arial" w:hAnsi="Arial" w:cs="Arial"/>
                <w:color w:val="000000"/>
                <w:sz w:val="18"/>
                <w:szCs w:val="18"/>
              </w:rPr>
            </w:pPr>
            <w:r>
              <w:rPr>
                <w:rFonts w:ascii="Arial" w:hAnsi="Arial"/>
                <w:color w:val="000000"/>
                <w:sz w:val="18"/>
              </w:rPr>
              <w:t>Other</w:t>
            </w:r>
          </w:p>
        </w:tc>
        <w:tc>
          <w:tcPr>
            <w:tcW w:w="3544" w:type="dxa"/>
            <w:shd w:val="clear" w:color="auto" w:fill="auto"/>
            <w:hideMark/>
          </w:tcPr>
          <w:p w14:paraId="4313F59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Chemical peeling / Dosage strictly necessary to achieve the desired effect</w:t>
            </w:r>
          </w:p>
        </w:tc>
        <w:tc>
          <w:tcPr>
            <w:tcW w:w="1559" w:type="dxa"/>
            <w:shd w:val="clear" w:color="auto" w:fill="auto"/>
            <w:hideMark/>
          </w:tcPr>
          <w:p w14:paraId="6FC0D26E"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020E9AA1" w14:textId="77777777" w:rsidTr="00BB05C9">
        <w:tc>
          <w:tcPr>
            <w:tcW w:w="1418" w:type="dxa"/>
            <w:shd w:val="clear" w:color="auto" w:fill="auto"/>
            <w:hideMark/>
          </w:tcPr>
          <w:p w14:paraId="1986AEB4"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Fruit and vegetables</w:t>
            </w:r>
          </w:p>
        </w:tc>
        <w:tc>
          <w:tcPr>
            <w:tcW w:w="1989" w:type="dxa"/>
            <w:shd w:val="clear" w:color="auto" w:fill="auto"/>
            <w:hideMark/>
          </w:tcPr>
          <w:p w14:paraId="5EE8DBE5"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Chlorine dioxide </w:t>
            </w:r>
          </w:p>
        </w:tc>
        <w:tc>
          <w:tcPr>
            <w:tcW w:w="1701" w:type="dxa"/>
            <w:shd w:val="clear" w:color="auto" w:fill="auto"/>
            <w:hideMark/>
          </w:tcPr>
          <w:p w14:paraId="2648DC59"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Wash water treatment agent </w:t>
            </w:r>
          </w:p>
        </w:tc>
        <w:tc>
          <w:tcPr>
            <w:tcW w:w="3544" w:type="dxa"/>
            <w:shd w:val="clear" w:color="auto" w:fill="auto"/>
            <w:hideMark/>
          </w:tcPr>
          <w:p w14:paraId="543A1B59"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Food subjected to the washing solution shall be rinsed and dried to minimise the presence of residues</w:t>
            </w:r>
          </w:p>
        </w:tc>
        <w:tc>
          <w:tcPr>
            <w:tcW w:w="1559" w:type="dxa"/>
            <w:shd w:val="clear" w:color="auto" w:fill="auto"/>
            <w:hideMark/>
          </w:tcPr>
          <w:p w14:paraId="5437F714" w14:textId="77777777" w:rsidR="00773D10" w:rsidRPr="00773D10" w:rsidRDefault="00773D10" w:rsidP="00BB05C9">
            <w:pPr>
              <w:keepNext/>
              <w:rPr>
                <w:rFonts w:ascii="Arial" w:hAnsi="Arial" w:cs="Arial"/>
                <w:color w:val="000000"/>
                <w:sz w:val="18"/>
                <w:szCs w:val="18"/>
              </w:rPr>
            </w:pPr>
            <w:r>
              <w:rPr>
                <w:rFonts w:ascii="Arial" w:hAnsi="Arial"/>
                <w:color w:val="000000"/>
                <w:sz w:val="18"/>
              </w:rPr>
              <w:t>Trihalomethanes (THMs) &lt;100 µg/l (in wash water - bromodichloromethane, bromoform, chloroform and dibromochloromethane); Organochlorines formed as a result of water chlorination &lt;200 ppm (in wash water); Chlorate &lt;700 µg/l (in wash water); In addition, the food in question must comply with the maximum residue level for chlorate laid down in Regulation (EC) No 396/2005.</w:t>
            </w:r>
          </w:p>
        </w:tc>
      </w:tr>
      <w:tr w:rsidR="000B12A4" w:rsidRPr="00773D10" w14:paraId="7C69F8D5" w14:textId="77777777" w:rsidTr="00BB05C9">
        <w:tc>
          <w:tcPr>
            <w:tcW w:w="1418" w:type="dxa"/>
            <w:shd w:val="clear" w:color="auto" w:fill="auto"/>
            <w:hideMark/>
          </w:tcPr>
          <w:p w14:paraId="054EB63C" w14:textId="77777777" w:rsidR="00773D10" w:rsidRPr="00773D10" w:rsidRDefault="00773D10" w:rsidP="00BB05C9">
            <w:pPr>
              <w:keepNext/>
              <w:rPr>
                <w:rFonts w:ascii="Arial" w:hAnsi="Arial" w:cs="Arial"/>
                <w:color w:val="000000"/>
                <w:sz w:val="18"/>
                <w:szCs w:val="18"/>
              </w:rPr>
            </w:pPr>
            <w:r>
              <w:rPr>
                <w:rFonts w:ascii="Arial" w:hAnsi="Arial"/>
                <w:color w:val="000000"/>
                <w:sz w:val="18"/>
              </w:rPr>
              <w:t>Fresh fruit and vegetables</w:t>
            </w:r>
          </w:p>
        </w:tc>
        <w:tc>
          <w:tcPr>
            <w:tcW w:w="1989" w:type="dxa"/>
            <w:shd w:val="clear" w:color="auto" w:fill="auto"/>
            <w:hideMark/>
          </w:tcPr>
          <w:p w14:paraId="37B1C190" w14:textId="77777777" w:rsidR="00773D10" w:rsidRPr="00773D10" w:rsidRDefault="00773D10" w:rsidP="00BB05C9">
            <w:pPr>
              <w:keepNext/>
              <w:rPr>
                <w:rFonts w:ascii="Arial" w:hAnsi="Arial" w:cs="Arial"/>
                <w:color w:val="000000"/>
                <w:sz w:val="18"/>
                <w:szCs w:val="18"/>
              </w:rPr>
            </w:pPr>
            <w:r>
              <w:rPr>
                <w:rFonts w:ascii="Arial" w:hAnsi="Arial"/>
                <w:color w:val="000000"/>
                <w:sz w:val="18"/>
              </w:rPr>
              <w:t>Sodium hypochlorite</w:t>
            </w:r>
          </w:p>
        </w:tc>
        <w:tc>
          <w:tcPr>
            <w:tcW w:w="1701" w:type="dxa"/>
            <w:shd w:val="clear" w:color="auto" w:fill="auto"/>
            <w:hideMark/>
          </w:tcPr>
          <w:p w14:paraId="395B90C3" w14:textId="77777777" w:rsidR="00773D10" w:rsidRPr="00773D10" w:rsidRDefault="00773D10" w:rsidP="00BB05C9">
            <w:pPr>
              <w:keepNext/>
              <w:rPr>
                <w:rFonts w:ascii="Arial" w:hAnsi="Arial" w:cs="Arial"/>
                <w:color w:val="000000"/>
                <w:sz w:val="18"/>
                <w:szCs w:val="18"/>
              </w:rPr>
            </w:pPr>
            <w:r>
              <w:rPr>
                <w:rFonts w:ascii="Arial" w:hAnsi="Arial"/>
                <w:color w:val="000000"/>
                <w:sz w:val="18"/>
              </w:rPr>
              <w:t>Wash water treatment agent</w:t>
            </w:r>
          </w:p>
        </w:tc>
        <w:tc>
          <w:tcPr>
            <w:tcW w:w="3544" w:type="dxa"/>
            <w:shd w:val="clear" w:color="auto" w:fill="auto"/>
            <w:hideMark/>
          </w:tcPr>
          <w:p w14:paraId="08CD6322"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Subsequent rinsing with water for human consumption is mandatory to remove the remains of chlorinated water. Concentration of free chlorine in wash water: maximum 80 ppm</w:t>
            </w:r>
          </w:p>
        </w:tc>
        <w:tc>
          <w:tcPr>
            <w:tcW w:w="1559" w:type="dxa"/>
            <w:shd w:val="clear" w:color="auto" w:fill="auto"/>
            <w:hideMark/>
          </w:tcPr>
          <w:p w14:paraId="4A60BE1B" w14:textId="77777777" w:rsidR="00773D10" w:rsidRPr="00773D10" w:rsidRDefault="00773D10" w:rsidP="00BB05C9">
            <w:pPr>
              <w:keepNext/>
              <w:rPr>
                <w:rFonts w:ascii="Arial" w:hAnsi="Arial" w:cs="Arial"/>
                <w:color w:val="000000"/>
                <w:sz w:val="18"/>
                <w:szCs w:val="18"/>
              </w:rPr>
            </w:pPr>
            <w:r>
              <w:rPr>
                <w:rFonts w:ascii="Arial" w:hAnsi="Arial"/>
                <w:color w:val="000000"/>
                <w:sz w:val="18"/>
              </w:rPr>
              <w:t>Trihalomethanes (THMs) &lt;100 µg/l (in wash water - bromodichloromethane, bromoform, chloroform and dibromochloromethane); Organochlorines formed as a result of water chlorination &lt;200 ppm (in wash water); Chlorate &lt;700 µg/l (in wash water); In addition, the food in question must comply with the maximum residue level for chlorate laid down in Regulation (EC) No 396/2005.</w:t>
            </w:r>
          </w:p>
        </w:tc>
      </w:tr>
      <w:tr w:rsidR="000B12A4" w:rsidRPr="00773D10" w14:paraId="4265B561" w14:textId="77777777" w:rsidTr="00BB05C9">
        <w:tc>
          <w:tcPr>
            <w:tcW w:w="1418" w:type="dxa"/>
            <w:shd w:val="clear" w:color="auto" w:fill="auto"/>
            <w:noWrap/>
            <w:hideMark/>
          </w:tcPr>
          <w:p w14:paraId="087BFA38" w14:textId="77777777" w:rsidR="00773D10" w:rsidRPr="00773D10" w:rsidRDefault="00773D10" w:rsidP="00BB05C9">
            <w:pPr>
              <w:keepNext/>
              <w:rPr>
                <w:rFonts w:ascii="Arial" w:hAnsi="Arial" w:cs="Arial"/>
                <w:color w:val="000000"/>
                <w:sz w:val="18"/>
                <w:szCs w:val="18"/>
              </w:rPr>
            </w:pPr>
            <w:r>
              <w:rPr>
                <w:rFonts w:ascii="Arial" w:hAnsi="Arial"/>
                <w:color w:val="000000"/>
                <w:sz w:val="18"/>
              </w:rPr>
              <w:t>Fresh fruit and vegetables</w:t>
            </w:r>
          </w:p>
        </w:tc>
        <w:tc>
          <w:tcPr>
            <w:tcW w:w="1989" w:type="dxa"/>
            <w:shd w:val="clear" w:color="auto" w:fill="auto"/>
            <w:hideMark/>
          </w:tcPr>
          <w:p w14:paraId="173AED1F"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Sodium lauryl ether sulphate </w:t>
            </w:r>
          </w:p>
        </w:tc>
        <w:tc>
          <w:tcPr>
            <w:tcW w:w="1701" w:type="dxa"/>
            <w:shd w:val="clear" w:color="auto" w:fill="auto"/>
            <w:hideMark/>
          </w:tcPr>
          <w:p w14:paraId="4AA76945" w14:textId="77777777" w:rsidR="00773D10" w:rsidRPr="00773D10" w:rsidRDefault="00773D10" w:rsidP="00BB05C9">
            <w:pPr>
              <w:keepNext/>
              <w:rPr>
                <w:rFonts w:ascii="Arial" w:hAnsi="Arial" w:cs="Arial"/>
                <w:color w:val="000000"/>
                <w:sz w:val="18"/>
                <w:szCs w:val="18"/>
              </w:rPr>
            </w:pPr>
            <w:r>
              <w:rPr>
                <w:rFonts w:ascii="Arial" w:hAnsi="Arial"/>
                <w:color w:val="000000"/>
                <w:sz w:val="18"/>
              </w:rPr>
              <w:t>Agent for increasing the ability to remove dirt from fresh fruits and vegetables</w:t>
            </w:r>
          </w:p>
        </w:tc>
        <w:tc>
          <w:tcPr>
            <w:tcW w:w="3544" w:type="dxa"/>
            <w:shd w:val="clear" w:color="auto" w:fill="auto"/>
            <w:hideMark/>
          </w:tcPr>
          <w:p w14:paraId="137E5FF3"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Food subjected to the washing solution shall be rinsed with water for human consumption to minimise the presence of residues</w:t>
            </w:r>
          </w:p>
        </w:tc>
        <w:tc>
          <w:tcPr>
            <w:tcW w:w="1559" w:type="dxa"/>
            <w:shd w:val="clear" w:color="auto" w:fill="auto"/>
            <w:hideMark/>
          </w:tcPr>
          <w:p w14:paraId="7233A59F" w14:textId="77777777" w:rsidR="00773D10" w:rsidRPr="00773D10" w:rsidRDefault="00773D10" w:rsidP="00BB05C9">
            <w:pPr>
              <w:keepNext/>
              <w:rPr>
                <w:rFonts w:ascii="Arial" w:hAnsi="Arial" w:cs="Arial"/>
                <w:color w:val="000000"/>
                <w:sz w:val="18"/>
                <w:szCs w:val="18"/>
              </w:rPr>
            </w:pPr>
            <w:r>
              <w:rPr>
                <w:rFonts w:ascii="Arial" w:hAnsi="Arial"/>
                <w:color w:val="000000"/>
                <w:sz w:val="18"/>
              </w:rPr>
              <w:t>Technically unavoidable</w:t>
            </w:r>
          </w:p>
        </w:tc>
      </w:tr>
      <w:tr w:rsidR="000B12A4" w:rsidRPr="00773D10" w14:paraId="47A91725" w14:textId="77777777" w:rsidTr="00BB05C9">
        <w:tc>
          <w:tcPr>
            <w:tcW w:w="1418" w:type="dxa"/>
            <w:shd w:val="clear" w:color="auto" w:fill="auto"/>
            <w:hideMark/>
          </w:tcPr>
          <w:p w14:paraId="52EC2460" w14:textId="77777777" w:rsidR="00773D10" w:rsidRPr="00773D10" w:rsidRDefault="00773D10" w:rsidP="00BB05C9">
            <w:pPr>
              <w:keepNext/>
              <w:rPr>
                <w:rFonts w:ascii="Arial" w:hAnsi="Arial" w:cs="Arial"/>
                <w:color w:val="000000"/>
                <w:sz w:val="18"/>
                <w:szCs w:val="18"/>
              </w:rPr>
            </w:pPr>
            <w:r>
              <w:rPr>
                <w:rFonts w:ascii="Arial" w:hAnsi="Arial"/>
                <w:color w:val="000000"/>
                <w:sz w:val="18"/>
              </w:rPr>
              <w:lastRenderedPageBreak/>
              <w:t xml:space="preserve">Fresh fruit and vegetables </w:t>
            </w:r>
          </w:p>
        </w:tc>
        <w:tc>
          <w:tcPr>
            <w:tcW w:w="1989" w:type="dxa"/>
            <w:shd w:val="clear" w:color="auto" w:fill="auto"/>
            <w:hideMark/>
          </w:tcPr>
          <w:p w14:paraId="483C646C" w14:textId="77777777" w:rsidR="00773D10" w:rsidRPr="00773D10" w:rsidRDefault="00773D10" w:rsidP="00BB05C9">
            <w:pPr>
              <w:keepNext/>
              <w:rPr>
                <w:rFonts w:ascii="Arial" w:hAnsi="Arial" w:cs="Arial"/>
                <w:color w:val="000000"/>
                <w:sz w:val="18"/>
                <w:szCs w:val="18"/>
              </w:rPr>
            </w:pPr>
            <w:r>
              <w:rPr>
                <w:rFonts w:ascii="Arial" w:hAnsi="Arial"/>
                <w:color w:val="000000"/>
                <w:sz w:val="18"/>
              </w:rPr>
              <w:t>Hydrogen peroxide / peracetic acid / acetic acid</w:t>
            </w:r>
          </w:p>
        </w:tc>
        <w:tc>
          <w:tcPr>
            <w:tcW w:w="1701" w:type="dxa"/>
            <w:shd w:val="clear" w:color="auto" w:fill="auto"/>
            <w:hideMark/>
          </w:tcPr>
          <w:p w14:paraId="4FE54C24" w14:textId="77777777" w:rsidR="00773D10" w:rsidRPr="00773D10" w:rsidRDefault="00773D10" w:rsidP="00BB05C9">
            <w:pPr>
              <w:keepNext/>
              <w:rPr>
                <w:rFonts w:ascii="Arial" w:hAnsi="Arial" w:cs="Arial"/>
                <w:color w:val="000000"/>
                <w:sz w:val="18"/>
                <w:szCs w:val="18"/>
              </w:rPr>
            </w:pPr>
            <w:r>
              <w:rPr>
                <w:rFonts w:ascii="Arial" w:hAnsi="Arial"/>
                <w:color w:val="000000"/>
                <w:sz w:val="18"/>
              </w:rPr>
              <w:t>Wash water treatment agent</w:t>
            </w:r>
          </w:p>
        </w:tc>
        <w:tc>
          <w:tcPr>
            <w:tcW w:w="3544" w:type="dxa"/>
            <w:shd w:val="clear" w:color="auto" w:fill="auto"/>
            <w:hideMark/>
          </w:tcPr>
          <w:p w14:paraId="2AA6D0CE"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Food subjected to the washing solution shall be rinsed with water for human consumption to minimise the presence of residues</w:t>
            </w:r>
          </w:p>
        </w:tc>
        <w:tc>
          <w:tcPr>
            <w:tcW w:w="1559" w:type="dxa"/>
            <w:shd w:val="clear" w:color="auto" w:fill="auto"/>
            <w:hideMark/>
          </w:tcPr>
          <w:p w14:paraId="5CA52C80" w14:textId="77777777" w:rsidR="00773D10" w:rsidRPr="00773D10" w:rsidRDefault="00773D10" w:rsidP="00BB05C9">
            <w:pPr>
              <w:keepNext/>
              <w:rPr>
                <w:rFonts w:ascii="Arial" w:hAnsi="Arial" w:cs="Arial"/>
                <w:color w:val="000000"/>
                <w:sz w:val="18"/>
                <w:szCs w:val="18"/>
              </w:rPr>
            </w:pPr>
            <w:r>
              <w:rPr>
                <w:rFonts w:ascii="Arial" w:hAnsi="Arial"/>
                <w:color w:val="000000"/>
                <w:sz w:val="18"/>
              </w:rPr>
              <w:t>The product shall be used in accordance with good manufacturing practice to ensure that it complies with the definition of processing aids and that no residues of active substances or stabilisers, or their derivatives, remain in the food in question in concentrations which may pose a risk to the health of consumers and/or may have a technological effect on the final product.</w:t>
            </w:r>
          </w:p>
        </w:tc>
      </w:tr>
      <w:tr w:rsidR="000B12A4" w:rsidRPr="00773D10" w14:paraId="2FACF567" w14:textId="77777777" w:rsidTr="00BB05C9">
        <w:tc>
          <w:tcPr>
            <w:tcW w:w="1418" w:type="dxa"/>
            <w:shd w:val="clear" w:color="auto" w:fill="auto"/>
            <w:hideMark/>
          </w:tcPr>
          <w:p w14:paraId="3CE9CED1" w14:textId="77777777" w:rsidR="00773D10" w:rsidRPr="00773D10" w:rsidRDefault="00773D10" w:rsidP="00BB05C9">
            <w:pPr>
              <w:keepNext/>
              <w:rPr>
                <w:rFonts w:ascii="Arial" w:hAnsi="Arial" w:cs="Arial"/>
                <w:color w:val="000000"/>
                <w:sz w:val="18"/>
                <w:szCs w:val="18"/>
              </w:rPr>
            </w:pPr>
            <w:r>
              <w:rPr>
                <w:rFonts w:ascii="Arial" w:hAnsi="Arial"/>
                <w:color w:val="000000"/>
                <w:sz w:val="18"/>
              </w:rPr>
              <w:t xml:space="preserve">Fresh fruit and vegetables </w:t>
            </w:r>
          </w:p>
        </w:tc>
        <w:tc>
          <w:tcPr>
            <w:tcW w:w="1989" w:type="dxa"/>
            <w:shd w:val="clear" w:color="auto" w:fill="auto"/>
            <w:hideMark/>
          </w:tcPr>
          <w:p w14:paraId="70B002BC" w14:textId="191109B6" w:rsidR="00773D10" w:rsidRPr="00773D10" w:rsidRDefault="00773D10" w:rsidP="00BB05C9">
            <w:pPr>
              <w:keepNext/>
              <w:rPr>
                <w:rFonts w:ascii="Arial" w:hAnsi="Arial" w:cs="Arial"/>
                <w:color w:val="000000"/>
                <w:sz w:val="18"/>
                <w:szCs w:val="18"/>
              </w:rPr>
            </w:pPr>
            <w:r>
              <w:rPr>
                <w:rFonts w:ascii="Arial" w:hAnsi="Arial"/>
                <w:color w:val="000000"/>
                <w:sz w:val="18"/>
              </w:rPr>
              <w:t xml:space="preserve">Aqueous solution of phosphoric acid and propylene glycol </w:t>
            </w:r>
          </w:p>
        </w:tc>
        <w:tc>
          <w:tcPr>
            <w:tcW w:w="1701" w:type="dxa"/>
            <w:shd w:val="clear" w:color="auto" w:fill="auto"/>
            <w:hideMark/>
          </w:tcPr>
          <w:p w14:paraId="2B65EC32" w14:textId="77777777" w:rsidR="00773D10" w:rsidRPr="00773D10" w:rsidRDefault="00773D10" w:rsidP="00BB05C9">
            <w:pPr>
              <w:keepNext/>
              <w:rPr>
                <w:rFonts w:ascii="Arial" w:hAnsi="Arial" w:cs="Arial"/>
                <w:color w:val="000000"/>
                <w:sz w:val="18"/>
                <w:szCs w:val="18"/>
              </w:rPr>
            </w:pPr>
            <w:r>
              <w:rPr>
                <w:rFonts w:ascii="Arial" w:hAnsi="Arial"/>
                <w:color w:val="000000"/>
                <w:sz w:val="18"/>
              </w:rPr>
              <w:t>PH stabilisation of plant-based food treatment solutions to promote the antimicrobial activity of chlorine. The intended pH will range from 5.5-6.5</w:t>
            </w:r>
          </w:p>
        </w:tc>
        <w:tc>
          <w:tcPr>
            <w:tcW w:w="3544" w:type="dxa"/>
            <w:shd w:val="clear" w:color="auto" w:fill="auto"/>
            <w:hideMark/>
          </w:tcPr>
          <w:p w14:paraId="0023046C" w14:textId="77777777" w:rsidR="00773D10" w:rsidRPr="00773D10" w:rsidRDefault="00773D10" w:rsidP="00BB05C9">
            <w:pPr>
              <w:keepNext/>
              <w:jc w:val="both"/>
              <w:rPr>
                <w:rFonts w:ascii="Arial" w:hAnsi="Arial" w:cs="Arial"/>
                <w:color w:val="000000"/>
                <w:sz w:val="18"/>
                <w:szCs w:val="18"/>
              </w:rPr>
            </w:pPr>
            <w:r>
              <w:rPr>
                <w:rFonts w:ascii="Arial" w:hAnsi="Arial"/>
                <w:color w:val="000000"/>
                <w:sz w:val="18"/>
              </w:rPr>
              <w:t>Food subjected to the washing solution shall be rinsed and dried to minimise the presence of residues</w:t>
            </w:r>
          </w:p>
        </w:tc>
        <w:tc>
          <w:tcPr>
            <w:tcW w:w="1559" w:type="dxa"/>
            <w:shd w:val="clear" w:color="auto" w:fill="auto"/>
            <w:hideMark/>
          </w:tcPr>
          <w:p w14:paraId="5A6D56EF" w14:textId="77777777" w:rsidR="00773D10" w:rsidRPr="00773D10" w:rsidRDefault="00773D10" w:rsidP="00BB05C9">
            <w:pPr>
              <w:keepNext/>
              <w:rPr>
                <w:rFonts w:ascii="Arial" w:hAnsi="Arial" w:cs="Arial"/>
                <w:color w:val="000000"/>
                <w:sz w:val="18"/>
                <w:szCs w:val="18"/>
              </w:rPr>
            </w:pPr>
            <w:r>
              <w:rPr>
                <w:rFonts w:ascii="Arial" w:hAnsi="Arial"/>
                <w:color w:val="000000"/>
                <w:sz w:val="18"/>
              </w:rPr>
              <w:t>Non-detectable residues of propylene glycol; Phosphate residues that may be detected shall not exceed those that would be detected without the addition of the aid.</w:t>
            </w:r>
          </w:p>
        </w:tc>
      </w:tr>
      <w:tr w:rsidR="00121B3E" w:rsidRPr="00773D10" w14:paraId="318E8903" w14:textId="77777777" w:rsidTr="00BB05C9">
        <w:tc>
          <w:tcPr>
            <w:tcW w:w="1418" w:type="dxa"/>
            <w:shd w:val="clear" w:color="auto" w:fill="auto"/>
          </w:tcPr>
          <w:p w14:paraId="194F4BD5"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Fresh and frozen fruit and vegetables</w:t>
            </w:r>
          </w:p>
        </w:tc>
        <w:tc>
          <w:tcPr>
            <w:tcW w:w="1989" w:type="dxa"/>
            <w:shd w:val="clear" w:color="auto" w:fill="auto"/>
          </w:tcPr>
          <w:p w14:paraId="121CF4F0" w14:textId="77777777" w:rsidR="00121B3E" w:rsidRPr="00773D10" w:rsidRDefault="00121B3E" w:rsidP="00BB05C9">
            <w:pPr>
              <w:keepNext/>
              <w:rPr>
                <w:rFonts w:ascii="Arial" w:hAnsi="Arial" w:cs="Arial"/>
                <w:color w:val="000000"/>
                <w:sz w:val="18"/>
                <w:szCs w:val="18"/>
              </w:rPr>
            </w:pPr>
            <w:r>
              <w:rPr>
                <w:rFonts w:ascii="Arial" w:hAnsi="Arial"/>
                <w:color w:val="000000"/>
                <w:sz w:val="18"/>
              </w:rPr>
              <w:t>Chlorine gas</w:t>
            </w:r>
          </w:p>
        </w:tc>
        <w:tc>
          <w:tcPr>
            <w:tcW w:w="1701" w:type="dxa"/>
            <w:shd w:val="clear" w:color="auto" w:fill="auto"/>
          </w:tcPr>
          <w:p w14:paraId="7BED4465" w14:textId="77777777" w:rsidR="00121B3E" w:rsidRPr="00773D10" w:rsidRDefault="00121B3E" w:rsidP="00BB05C9">
            <w:pPr>
              <w:keepNext/>
              <w:rPr>
                <w:rFonts w:ascii="Arial" w:hAnsi="Arial" w:cs="Arial"/>
                <w:color w:val="000000"/>
                <w:sz w:val="18"/>
                <w:szCs w:val="18"/>
              </w:rPr>
            </w:pPr>
            <w:r>
              <w:rPr>
                <w:rFonts w:ascii="Arial" w:hAnsi="Arial"/>
                <w:color w:val="000000"/>
                <w:sz w:val="18"/>
              </w:rPr>
              <w:t>Wash water treatment agent</w:t>
            </w:r>
          </w:p>
        </w:tc>
        <w:tc>
          <w:tcPr>
            <w:tcW w:w="3544" w:type="dxa"/>
            <w:shd w:val="clear" w:color="auto" w:fill="auto"/>
          </w:tcPr>
          <w:p w14:paraId="5865D325"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Subsequent rinsing with water for human consumption is mandatory to remove the remains of chlorinated water. Concentration of free chlorine in wash water: maximum 80 ppm</w:t>
            </w:r>
          </w:p>
        </w:tc>
        <w:tc>
          <w:tcPr>
            <w:tcW w:w="1559" w:type="dxa"/>
            <w:shd w:val="clear" w:color="auto" w:fill="auto"/>
          </w:tcPr>
          <w:p w14:paraId="55622767" w14:textId="77777777" w:rsidR="00121B3E" w:rsidRPr="00773D10" w:rsidRDefault="00121B3E" w:rsidP="00BB05C9">
            <w:pPr>
              <w:keepNext/>
              <w:rPr>
                <w:rFonts w:ascii="Arial" w:hAnsi="Arial" w:cs="Arial"/>
                <w:color w:val="000000"/>
                <w:sz w:val="18"/>
                <w:szCs w:val="18"/>
              </w:rPr>
            </w:pPr>
            <w:r>
              <w:rPr>
                <w:rFonts w:ascii="Arial" w:hAnsi="Arial"/>
                <w:color w:val="000000"/>
                <w:sz w:val="18"/>
              </w:rPr>
              <w:t>Trihalomethanes (THMs) &lt;100 µg/l (in wash water - bromodichloromethane, bromoform, chloroform and dibromochloromethane); Organochlorines formed as a result of water chlorination &lt;200 ppm (in wash water); Chlorate &lt;700 µg/l (in wash water); In addition, the food in question must comply with the maximum residue level for chlorate laid down in Regulation (EC) No 396/2005.</w:t>
            </w:r>
          </w:p>
        </w:tc>
      </w:tr>
      <w:tr w:rsidR="00121B3E" w:rsidRPr="00773D10" w14:paraId="6CEFED8C" w14:textId="77777777" w:rsidTr="00BB05C9">
        <w:tc>
          <w:tcPr>
            <w:tcW w:w="1418" w:type="dxa"/>
            <w:shd w:val="clear" w:color="auto" w:fill="auto"/>
          </w:tcPr>
          <w:p w14:paraId="442B15D3"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Fresh and frozen fruit and vegetables </w:t>
            </w:r>
          </w:p>
        </w:tc>
        <w:tc>
          <w:tcPr>
            <w:tcW w:w="1989" w:type="dxa"/>
            <w:shd w:val="clear" w:color="auto" w:fill="auto"/>
          </w:tcPr>
          <w:p w14:paraId="43F12268" w14:textId="77777777" w:rsidR="00121B3E" w:rsidRPr="00773D10" w:rsidRDefault="00121B3E" w:rsidP="00BB05C9">
            <w:pPr>
              <w:keepNext/>
              <w:rPr>
                <w:rFonts w:ascii="Arial" w:hAnsi="Arial" w:cs="Arial"/>
                <w:color w:val="000000"/>
                <w:sz w:val="18"/>
                <w:szCs w:val="18"/>
              </w:rPr>
            </w:pPr>
            <w:r>
              <w:rPr>
                <w:rFonts w:ascii="Arial" w:hAnsi="Arial"/>
                <w:color w:val="000000"/>
                <w:sz w:val="18"/>
              </w:rPr>
              <w:t>Sodium hypochlorite</w:t>
            </w:r>
          </w:p>
        </w:tc>
        <w:tc>
          <w:tcPr>
            <w:tcW w:w="1701" w:type="dxa"/>
            <w:shd w:val="clear" w:color="auto" w:fill="auto"/>
          </w:tcPr>
          <w:p w14:paraId="14C1D90F" w14:textId="77777777" w:rsidR="00121B3E" w:rsidRPr="00773D10" w:rsidRDefault="00121B3E" w:rsidP="00BB05C9">
            <w:pPr>
              <w:keepNext/>
              <w:rPr>
                <w:rFonts w:ascii="Arial" w:hAnsi="Arial" w:cs="Arial"/>
                <w:color w:val="000000"/>
                <w:sz w:val="18"/>
                <w:szCs w:val="18"/>
              </w:rPr>
            </w:pPr>
            <w:r>
              <w:rPr>
                <w:rFonts w:ascii="Arial" w:hAnsi="Arial"/>
                <w:color w:val="000000"/>
                <w:sz w:val="18"/>
              </w:rPr>
              <w:t>Wash water treatment agent</w:t>
            </w:r>
          </w:p>
        </w:tc>
        <w:tc>
          <w:tcPr>
            <w:tcW w:w="3544" w:type="dxa"/>
            <w:shd w:val="clear" w:color="auto" w:fill="auto"/>
          </w:tcPr>
          <w:p w14:paraId="6BB0CFC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 xml:space="preserve">Subsequent rinsing with water for human consumption is mandatory to remove the remains of chlorinated water. Concentration of free chlorine in wash water: maximum 80 ppm; </w:t>
            </w:r>
          </w:p>
        </w:tc>
        <w:tc>
          <w:tcPr>
            <w:tcW w:w="1559" w:type="dxa"/>
            <w:shd w:val="clear" w:color="auto" w:fill="auto"/>
          </w:tcPr>
          <w:p w14:paraId="79207330" w14:textId="77777777" w:rsidR="00121B3E" w:rsidRPr="00773D10" w:rsidRDefault="00121B3E" w:rsidP="00BB05C9">
            <w:pPr>
              <w:keepNext/>
              <w:rPr>
                <w:rFonts w:ascii="Arial" w:hAnsi="Arial" w:cs="Arial"/>
                <w:color w:val="000000"/>
                <w:sz w:val="18"/>
                <w:szCs w:val="18"/>
              </w:rPr>
            </w:pPr>
            <w:r>
              <w:rPr>
                <w:rFonts w:ascii="Arial" w:hAnsi="Arial"/>
                <w:color w:val="000000"/>
                <w:sz w:val="18"/>
              </w:rPr>
              <w:t>Trihalomethanes (THMs) &lt;100 µg/l (in wash water - bromodichloromethane, bromoform, chloroform and dibromochloromethane); Organochlorines formed as a result of water chlorination &lt;200 ppm (in wash water); Chlorate &lt;700 µg/l (in wash water); In addition, the food in question must comply with the maximum residue level for chlorate laid down in Regulation (EC) No 396/2005.</w:t>
            </w:r>
          </w:p>
        </w:tc>
      </w:tr>
      <w:tr w:rsidR="00121B3E" w:rsidRPr="00773D10" w14:paraId="2A106776" w14:textId="77777777" w:rsidTr="00BB05C9">
        <w:tc>
          <w:tcPr>
            <w:tcW w:w="1418" w:type="dxa"/>
            <w:shd w:val="clear" w:color="auto" w:fill="auto"/>
            <w:hideMark/>
          </w:tcPr>
          <w:p w14:paraId="4B791077"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Edible fats (animal, vegetable and anhydrous), margarines, minarines and fatty preparations</w:t>
            </w:r>
          </w:p>
        </w:tc>
        <w:tc>
          <w:tcPr>
            <w:tcW w:w="1989" w:type="dxa"/>
            <w:shd w:val="clear" w:color="auto" w:fill="auto"/>
            <w:noWrap/>
            <w:hideMark/>
          </w:tcPr>
          <w:p w14:paraId="7E7981C3" w14:textId="77777777" w:rsidR="00121B3E" w:rsidRPr="00773D10" w:rsidRDefault="00121B3E"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hideMark/>
          </w:tcPr>
          <w:p w14:paraId="1674228F"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005E803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469CDF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DFAB0BA" w14:textId="77777777" w:rsidTr="00BB05C9">
        <w:tc>
          <w:tcPr>
            <w:tcW w:w="1418" w:type="dxa"/>
            <w:shd w:val="clear" w:color="auto" w:fill="auto"/>
            <w:hideMark/>
          </w:tcPr>
          <w:p w14:paraId="525DE817"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fats (animal, vegetable and anhydrous), margarines, minarines and fatty preparations</w:t>
            </w:r>
          </w:p>
        </w:tc>
        <w:tc>
          <w:tcPr>
            <w:tcW w:w="1989" w:type="dxa"/>
            <w:shd w:val="clear" w:color="auto" w:fill="auto"/>
            <w:hideMark/>
          </w:tcPr>
          <w:p w14:paraId="779DAC78" w14:textId="77777777" w:rsidR="00121B3E" w:rsidRPr="00773D10" w:rsidRDefault="00121B3E" w:rsidP="00BB05C9">
            <w:pPr>
              <w:keepNext/>
              <w:rPr>
                <w:rFonts w:ascii="Arial" w:hAnsi="Arial" w:cs="Arial"/>
                <w:color w:val="000000"/>
                <w:sz w:val="18"/>
                <w:szCs w:val="18"/>
              </w:rPr>
            </w:pPr>
            <w:r>
              <w:rPr>
                <w:rFonts w:ascii="Arial" w:hAnsi="Arial"/>
                <w:color w:val="000000"/>
                <w:sz w:val="18"/>
              </w:rPr>
              <w:t>Alkaline aqueous solutions and/or the use of authorised organic solvents and/or products by vacuum stripping with water vapour or an inert gas, or high vacuum distillation.</w:t>
            </w:r>
          </w:p>
        </w:tc>
        <w:tc>
          <w:tcPr>
            <w:tcW w:w="1701" w:type="dxa"/>
            <w:shd w:val="clear" w:color="auto" w:fill="auto"/>
            <w:hideMark/>
          </w:tcPr>
          <w:p w14:paraId="76EE69EE" w14:textId="77777777" w:rsidR="00121B3E" w:rsidRPr="00773D10" w:rsidRDefault="00121B3E" w:rsidP="00BB05C9">
            <w:pPr>
              <w:keepNext/>
              <w:rPr>
                <w:rFonts w:ascii="Arial" w:hAnsi="Arial" w:cs="Arial"/>
                <w:color w:val="000000"/>
                <w:sz w:val="18"/>
                <w:szCs w:val="18"/>
              </w:rPr>
            </w:pPr>
            <w:r>
              <w:rPr>
                <w:rFonts w:ascii="Arial" w:hAnsi="Arial"/>
                <w:color w:val="000000"/>
                <w:sz w:val="18"/>
              </w:rPr>
              <w:t>Neutralising</w:t>
            </w:r>
          </w:p>
        </w:tc>
        <w:tc>
          <w:tcPr>
            <w:tcW w:w="3544" w:type="dxa"/>
            <w:shd w:val="clear" w:color="auto" w:fill="auto"/>
            <w:hideMark/>
          </w:tcPr>
          <w:p w14:paraId="3362D6D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1D9721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5332DAA" w14:textId="77777777" w:rsidTr="00BB05C9">
        <w:tc>
          <w:tcPr>
            <w:tcW w:w="1418" w:type="dxa"/>
            <w:shd w:val="clear" w:color="auto" w:fill="auto"/>
            <w:hideMark/>
          </w:tcPr>
          <w:p w14:paraId="555A976D"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fats (animal, vegetable and anhydrous), margarines, minarines and fatty preparations</w:t>
            </w:r>
          </w:p>
        </w:tc>
        <w:tc>
          <w:tcPr>
            <w:tcW w:w="1989" w:type="dxa"/>
            <w:shd w:val="clear" w:color="auto" w:fill="auto"/>
            <w:hideMark/>
          </w:tcPr>
          <w:p w14:paraId="0F7011DC" w14:textId="77777777" w:rsidR="00121B3E" w:rsidRPr="00773D10" w:rsidRDefault="00121B3E" w:rsidP="00BB05C9">
            <w:pPr>
              <w:keepNext/>
              <w:rPr>
                <w:rFonts w:ascii="Arial" w:hAnsi="Arial" w:cs="Arial"/>
                <w:color w:val="000000"/>
                <w:sz w:val="18"/>
                <w:szCs w:val="18"/>
              </w:rPr>
            </w:pPr>
            <w:r>
              <w:rPr>
                <w:rFonts w:ascii="Arial" w:hAnsi="Arial"/>
                <w:color w:val="000000"/>
                <w:sz w:val="18"/>
              </w:rPr>
              <w:t>Salts, acids or alkalis authorised in accordance with Regulation (EC) No 1333/2008 on food additives.</w:t>
            </w:r>
          </w:p>
        </w:tc>
        <w:tc>
          <w:tcPr>
            <w:tcW w:w="1701" w:type="dxa"/>
            <w:shd w:val="clear" w:color="auto" w:fill="auto"/>
            <w:hideMark/>
          </w:tcPr>
          <w:p w14:paraId="5969CF8E" w14:textId="5F8B238B" w:rsidR="00121B3E" w:rsidRPr="00773D10" w:rsidRDefault="00121B3E" w:rsidP="00BB05C9">
            <w:pPr>
              <w:keepNext/>
              <w:rPr>
                <w:rFonts w:ascii="Arial" w:hAnsi="Arial" w:cs="Arial"/>
                <w:color w:val="000000"/>
                <w:sz w:val="18"/>
                <w:szCs w:val="18"/>
              </w:rPr>
            </w:pPr>
            <w:proofErr w:type="spellStart"/>
            <w:r>
              <w:rPr>
                <w:rFonts w:ascii="Arial" w:hAnsi="Arial"/>
                <w:color w:val="000000"/>
                <w:sz w:val="18"/>
              </w:rPr>
              <w:t>Demucilagination</w:t>
            </w:r>
            <w:proofErr w:type="spellEnd"/>
          </w:p>
        </w:tc>
        <w:tc>
          <w:tcPr>
            <w:tcW w:w="3544" w:type="dxa"/>
            <w:shd w:val="clear" w:color="auto" w:fill="auto"/>
            <w:hideMark/>
          </w:tcPr>
          <w:p w14:paraId="4B4C61F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C57F3D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521B845" w14:textId="77777777" w:rsidTr="00BB05C9">
        <w:tc>
          <w:tcPr>
            <w:tcW w:w="1418" w:type="dxa"/>
            <w:shd w:val="clear" w:color="auto" w:fill="auto"/>
            <w:hideMark/>
          </w:tcPr>
          <w:p w14:paraId="776BBE6D"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fats (animal, vegetable and anhydrous), margarines, minarines and fatty preparations</w:t>
            </w:r>
          </w:p>
        </w:tc>
        <w:tc>
          <w:tcPr>
            <w:tcW w:w="1989" w:type="dxa"/>
            <w:shd w:val="clear" w:color="auto" w:fill="auto"/>
            <w:hideMark/>
          </w:tcPr>
          <w:p w14:paraId="7B755C79"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 earth.</w:t>
            </w:r>
          </w:p>
        </w:tc>
        <w:tc>
          <w:tcPr>
            <w:tcW w:w="1701" w:type="dxa"/>
            <w:shd w:val="clear" w:color="auto" w:fill="auto"/>
            <w:hideMark/>
          </w:tcPr>
          <w:p w14:paraId="606977FB"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492CB2E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2D8E04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4859638E" w14:textId="77777777" w:rsidTr="00BB05C9">
        <w:tc>
          <w:tcPr>
            <w:tcW w:w="1418" w:type="dxa"/>
            <w:shd w:val="clear" w:color="auto" w:fill="auto"/>
            <w:noWrap/>
            <w:hideMark/>
          </w:tcPr>
          <w:p w14:paraId="59A72826" w14:textId="77777777" w:rsidR="00121B3E" w:rsidRPr="00773D10" w:rsidRDefault="00121B3E" w:rsidP="00BB05C9">
            <w:pPr>
              <w:keepNext/>
              <w:rPr>
                <w:rFonts w:ascii="Arial" w:hAnsi="Arial" w:cs="Arial"/>
                <w:color w:val="000000"/>
                <w:sz w:val="18"/>
                <w:szCs w:val="18"/>
              </w:rPr>
            </w:pPr>
            <w:r>
              <w:rPr>
                <w:rFonts w:ascii="Arial" w:hAnsi="Arial"/>
                <w:color w:val="000000"/>
                <w:sz w:val="18"/>
              </w:rPr>
              <w:t>Red blood cells</w:t>
            </w:r>
          </w:p>
        </w:tc>
        <w:tc>
          <w:tcPr>
            <w:tcW w:w="1989" w:type="dxa"/>
            <w:shd w:val="clear" w:color="auto" w:fill="auto"/>
            <w:hideMark/>
          </w:tcPr>
          <w:p w14:paraId="7CBC2805" w14:textId="77777777" w:rsidR="00121B3E" w:rsidRPr="00773D10" w:rsidRDefault="00121B3E" w:rsidP="00BB05C9">
            <w:pPr>
              <w:keepNext/>
              <w:rPr>
                <w:rFonts w:ascii="Arial" w:hAnsi="Arial" w:cs="Arial"/>
                <w:color w:val="000000"/>
                <w:sz w:val="18"/>
                <w:szCs w:val="18"/>
              </w:rPr>
            </w:pPr>
            <w:r>
              <w:rPr>
                <w:rFonts w:ascii="Arial" w:hAnsi="Arial"/>
                <w:color w:val="000000"/>
                <w:sz w:val="18"/>
              </w:rPr>
              <w:t>Hydrogen peroxide</w:t>
            </w:r>
          </w:p>
        </w:tc>
        <w:tc>
          <w:tcPr>
            <w:tcW w:w="1701" w:type="dxa"/>
            <w:shd w:val="clear" w:color="auto" w:fill="auto"/>
            <w:hideMark/>
          </w:tcPr>
          <w:p w14:paraId="59584F6F"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2BEC4CD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of use: 0.75 %</w:t>
            </w:r>
          </w:p>
        </w:tc>
        <w:tc>
          <w:tcPr>
            <w:tcW w:w="1559" w:type="dxa"/>
            <w:shd w:val="clear" w:color="auto" w:fill="auto"/>
            <w:hideMark/>
          </w:tcPr>
          <w:p w14:paraId="234C7CB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0AD55C8" w14:textId="77777777" w:rsidTr="00BB05C9">
        <w:tc>
          <w:tcPr>
            <w:tcW w:w="1418" w:type="dxa"/>
            <w:shd w:val="clear" w:color="auto" w:fill="auto"/>
            <w:noWrap/>
            <w:hideMark/>
          </w:tcPr>
          <w:p w14:paraId="284D07B8" w14:textId="77777777" w:rsidR="00121B3E" w:rsidRPr="00773D10" w:rsidRDefault="00121B3E" w:rsidP="00BB05C9">
            <w:pPr>
              <w:keepNext/>
              <w:rPr>
                <w:rFonts w:ascii="Arial" w:hAnsi="Arial" w:cs="Arial"/>
                <w:color w:val="000000"/>
                <w:sz w:val="18"/>
                <w:szCs w:val="18"/>
              </w:rPr>
            </w:pPr>
            <w:r>
              <w:rPr>
                <w:rFonts w:ascii="Arial" w:hAnsi="Arial"/>
                <w:color w:val="000000"/>
                <w:sz w:val="18"/>
              </w:rPr>
              <w:t>Horchata</w:t>
            </w:r>
          </w:p>
        </w:tc>
        <w:tc>
          <w:tcPr>
            <w:tcW w:w="1989" w:type="dxa"/>
            <w:shd w:val="clear" w:color="auto" w:fill="auto"/>
            <w:noWrap/>
            <w:hideMark/>
          </w:tcPr>
          <w:p w14:paraId="2E2DDC1C" w14:textId="77777777" w:rsidR="00121B3E" w:rsidRPr="00773D10" w:rsidRDefault="00121B3E" w:rsidP="00BB05C9">
            <w:pPr>
              <w:keepNext/>
              <w:rPr>
                <w:rFonts w:ascii="Arial" w:hAnsi="Arial" w:cs="Arial"/>
                <w:color w:val="000000"/>
                <w:sz w:val="18"/>
                <w:szCs w:val="18"/>
              </w:rPr>
            </w:pPr>
            <w:r>
              <w:rPr>
                <w:rFonts w:ascii="Arial" w:hAnsi="Arial"/>
                <w:color w:val="000000"/>
                <w:sz w:val="18"/>
              </w:rPr>
              <w:t>1 % active chlorine solutions</w:t>
            </w:r>
          </w:p>
        </w:tc>
        <w:tc>
          <w:tcPr>
            <w:tcW w:w="1701" w:type="dxa"/>
            <w:shd w:val="clear" w:color="auto" w:fill="auto"/>
            <w:noWrap/>
            <w:hideMark/>
          </w:tcPr>
          <w:p w14:paraId="3061F5D7" w14:textId="77777777" w:rsidR="00121B3E" w:rsidRPr="00773D10" w:rsidRDefault="00121B3E" w:rsidP="00BB05C9">
            <w:pPr>
              <w:keepNext/>
              <w:rPr>
                <w:rFonts w:ascii="Arial" w:hAnsi="Arial" w:cs="Arial"/>
                <w:color w:val="000000"/>
                <w:sz w:val="18"/>
                <w:szCs w:val="18"/>
              </w:rPr>
            </w:pPr>
            <w:r>
              <w:rPr>
                <w:rFonts w:ascii="Arial" w:hAnsi="Arial"/>
                <w:color w:val="000000"/>
                <w:sz w:val="18"/>
              </w:rPr>
              <w:t>Surface disinfection of chufas</w:t>
            </w:r>
          </w:p>
        </w:tc>
        <w:tc>
          <w:tcPr>
            <w:tcW w:w="3544" w:type="dxa"/>
            <w:shd w:val="clear" w:color="auto" w:fill="auto"/>
            <w:hideMark/>
          </w:tcPr>
          <w:p w14:paraId="39210083" w14:textId="7239493B" w:rsidR="00121B3E" w:rsidRPr="00773D10" w:rsidRDefault="00121B3E" w:rsidP="00BB05C9">
            <w:pPr>
              <w:keepNext/>
              <w:jc w:val="both"/>
              <w:rPr>
                <w:rFonts w:ascii="Arial" w:hAnsi="Arial" w:cs="Arial"/>
                <w:color w:val="000000"/>
                <w:sz w:val="18"/>
                <w:szCs w:val="18"/>
              </w:rPr>
            </w:pPr>
            <w:r>
              <w:rPr>
                <w:rFonts w:ascii="Arial" w:hAnsi="Arial"/>
                <w:color w:val="000000"/>
                <w:sz w:val="18"/>
              </w:rPr>
              <w:t>The tubers must be washed in the disinfectant solution with mechanical agitation for at least 30 minutes This should be followed by effective washing to remove germicidal residues.</w:t>
            </w:r>
          </w:p>
        </w:tc>
        <w:tc>
          <w:tcPr>
            <w:tcW w:w="1559" w:type="dxa"/>
            <w:shd w:val="clear" w:color="auto" w:fill="auto"/>
            <w:hideMark/>
          </w:tcPr>
          <w:p w14:paraId="421D7F6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41CFEE89" w14:textId="77777777" w:rsidTr="00BB05C9">
        <w:tc>
          <w:tcPr>
            <w:tcW w:w="1418" w:type="dxa"/>
            <w:shd w:val="clear" w:color="auto" w:fill="auto"/>
            <w:hideMark/>
          </w:tcPr>
          <w:p w14:paraId="14C09873" w14:textId="77777777" w:rsidR="00121B3E" w:rsidRPr="00773D10" w:rsidRDefault="00121B3E" w:rsidP="00BB05C9">
            <w:pPr>
              <w:keepNext/>
              <w:rPr>
                <w:rFonts w:ascii="Arial" w:hAnsi="Arial" w:cs="Arial"/>
                <w:color w:val="000000"/>
                <w:sz w:val="18"/>
                <w:szCs w:val="18"/>
              </w:rPr>
            </w:pPr>
            <w:r>
              <w:rPr>
                <w:rFonts w:ascii="Arial" w:hAnsi="Arial"/>
                <w:color w:val="000000"/>
                <w:sz w:val="18"/>
              </w:rPr>
              <w:t>Horchata de chufa (powder)</w:t>
            </w:r>
          </w:p>
        </w:tc>
        <w:tc>
          <w:tcPr>
            <w:tcW w:w="1989" w:type="dxa"/>
            <w:shd w:val="clear" w:color="auto" w:fill="auto"/>
            <w:hideMark/>
          </w:tcPr>
          <w:p w14:paraId="3BA52F7F" w14:textId="77777777" w:rsidR="00121B3E" w:rsidRPr="00773D10" w:rsidRDefault="00121B3E" w:rsidP="00BB05C9">
            <w:pPr>
              <w:keepNext/>
              <w:rPr>
                <w:rFonts w:ascii="Arial" w:hAnsi="Arial" w:cs="Arial"/>
                <w:color w:val="000000"/>
                <w:sz w:val="18"/>
                <w:szCs w:val="18"/>
              </w:rPr>
            </w:pPr>
            <w:r>
              <w:rPr>
                <w:rFonts w:ascii="Arial" w:hAnsi="Arial"/>
                <w:color w:val="000000"/>
                <w:sz w:val="18"/>
              </w:rPr>
              <w:t>Maltodextrins</w:t>
            </w:r>
          </w:p>
        </w:tc>
        <w:tc>
          <w:tcPr>
            <w:tcW w:w="1701" w:type="dxa"/>
            <w:shd w:val="clear" w:color="auto" w:fill="auto"/>
            <w:hideMark/>
          </w:tcPr>
          <w:p w14:paraId="4B1BF78F"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w:t>
            </w:r>
          </w:p>
        </w:tc>
        <w:tc>
          <w:tcPr>
            <w:tcW w:w="3544" w:type="dxa"/>
            <w:shd w:val="clear" w:color="auto" w:fill="auto"/>
            <w:hideMark/>
          </w:tcPr>
          <w:p w14:paraId="0AF517F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7A64C7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967FE3F" w14:textId="77777777" w:rsidTr="00BB05C9">
        <w:tc>
          <w:tcPr>
            <w:tcW w:w="1418" w:type="dxa"/>
            <w:shd w:val="clear" w:color="auto" w:fill="auto"/>
            <w:hideMark/>
          </w:tcPr>
          <w:p w14:paraId="60FEC2ED" w14:textId="77777777" w:rsidR="00121B3E" w:rsidRPr="00773D10" w:rsidRDefault="00121B3E" w:rsidP="00BB05C9">
            <w:pPr>
              <w:keepNext/>
              <w:rPr>
                <w:rFonts w:ascii="Arial" w:hAnsi="Arial" w:cs="Arial"/>
                <w:color w:val="000000"/>
                <w:sz w:val="18"/>
                <w:szCs w:val="18"/>
              </w:rPr>
            </w:pPr>
            <w:r>
              <w:rPr>
                <w:rFonts w:ascii="Arial" w:hAnsi="Arial"/>
                <w:color w:val="000000"/>
                <w:sz w:val="18"/>
              </w:rPr>
              <w:t>Horchata de chufa (powder)</w:t>
            </w:r>
          </w:p>
        </w:tc>
        <w:tc>
          <w:tcPr>
            <w:tcW w:w="1989" w:type="dxa"/>
            <w:shd w:val="clear" w:color="auto" w:fill="auto"/>
            <w:hideMark/>
          </w:tcPr>
          <w:p w14:paraId="2888F10A"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Amylolytic enzymes</w:t>
            </w:r>
            <w:r>
              <w:rPr>
                <w:rFonts w:ascii="Arial" w:hAnsi="Arial"/>
                <w:color w:val="000000"/>
                <w:sz w:val="18"/>
                <w:vertAlign w:val="superscript"/>
              </w:rPr>
              <w:t>3</w:t>
            </w:r>
          </w:p>
        </w:tc>
        <w:tc>
          <w:tcPr>
            <w:tcW w:w="1701" w:type="dxa"/>
            <w:shd w:val="clear" w:color="auto" w:fill="auto"/>
            <w:hideMark/>
          </w:tcPr>
          <w:p w14:paraId="2893D88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4AE6D9A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539E73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46E2554" w14:textId="77777777" w:rsidTr="00BB05C9">
        <w:tc>
          <w:tcPr>
            <w:tcW w:w="1418" w:type="dxa"/>
            <w:shd w:val="clear" w:color="auto" w:fill="auto"/>
            <w:hideMark/>
          </w:tcPr>
          <w:p w14:paraId="5591ABD9" w14:textId="77777777" w:rsidR="00121B3E" w:rsidRPr="00773D10" w:rsidRDefault="00121B3E" w:rsidP="00BB05C9">
            <w:pPr>
              <w:keepNext/>
              <w:rPr>
                <w:rFonts w:ascii="Arial" w:hAnsi="Arial" w:cs="Arial"/>
                <w:color w:val="000000"/>
                <w:sz w:val="18"/>
                <w:szCs w:val="18"/>
              </w:rPr>
            </w:pPr>
            <w:r>
              <w:rPr>
                <w:rFonts w:ascii="Arial" w:hAnsi="Arial"/>
                <w:color w:val="000000"/>
                <w:sz w:val="18"/>
              </w:rPr>
              <w:t>Bovine bones, tripe and natural casings</w:t>
            </w:r>
          </w:p>
        </w:tc>
        <w:tc>
          <w:tcPr>
            <w:tcW w:w="1989" w:type="dxa"/>
            <w:shd w:val="clear" w:color="auto" w:fill="auto"/>
            <w:hideMark/>
          </w:tcPr>
          <w:p w14:paraId="507A926D" w14:textId="77777777" w:rsidR="00121B3E" w:rsidRPr="00773D10" w:rsidRDefault="00121B3E" w:rsidP="00BB05C9">
            <w:pPr>
              <w:keepNext/>
              <w:rPr>
                <w:rFonts w:ascii="Arial" w:hAnsi="Arial" w:cs="Arial"/>
                <w:color w:val="000000"/>
                <w:sz w:val="18"/>
                <w:szCs w:val="18"/>
              </w:rPr>
            </w:pPr>
            <w:r>
              <w:rPr>
                <w:rFonts w:ascii="Arial" w:hAnsi="Arial"/>
                <w:color w:val="000000"/>
                <w:sz w:val="18"/>
              </w:rPr>
              <w:t>Hydrogen peroxide</w:t>
            </w:r>
          </w:p>
        </w:tc>
        <w:tc>
          <w:tcPr>
            <w:tcW w:w="1701" w:type="dxa"/>
            <w:shd w:val="clear" w:color="auto" w:fill="auto"/>
            <w:hideMark/>
          </w:tcPr>
          <w:p w14:paraId="09503D56" w14:textId="77777777" w:rsidR="00121B3E" w:rsidRPr="00773D10" w:rsidRDefault="00121B3E" w:rsidP="00BB05C9">
            <w:pPr>
              <w:keepNext/>
              <w:rPr>
                <w:rFonts w:ascii="Arial" w:hAnsi="Arial" w:cs="Arial"/>
                <w:color w:val="000000"/>
                <w:sz w:val="18"/>
                <w:szCs w:val="18"/>
              </w:rPr>
            </w:pPr>
            <w:r>
              <w:rPr>
                <w:rFonts w:ascii="Arial" w:hAnsi="Arial"/>
                <w:color w:val="000000"/>
                <w:sz w:val="18"/>
              </w:rPr>
              <w:t>Whitening</w:t>
            </w:r>
          </w:p>
        </w:tc>
        <w:tc>
          <w:tcPr>
            <w:tcW w:w="3544" w:type="dxa"/>
            <w:shd w:val="clear" w:color="auto" w:fill="auto"/>
            <w:hideMark/>
          </w:tcPr>
          <w:p w14:paraId="664DC8A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116D82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277B4075" w14:textId="77777777" w:rsidTr="00BB05C9">
        <w:tc>
          <w:tcPr>
            <w:tcW w:w="1418" w:type="dxa"/>
            <w:shd w:val="clear" w:color="auto" w:fill="auto"/>
            <w:hideMark/>
          </w:tcPr>
          <w:p w14:paraId="409B0253" w14:textId="77777777" w:rsidR="00121B3E" w:rsidRPr="00773D10" w:rsidRDefault="00121B3E" w:rsidP="00BB05C9">
            <w:pPr>
              <w:keepNext/>
              <w:rPr>
                <w:rFonts w:ascii="Arial" w:hAnsi="Arial" w:cs="Arial"/>
                <w:color w:val="000000"/>
                <w:sz w:val="18"/>
                <w:szCs w:val="18"/>
              </w:rPr>
            </w:pPr>
            <w:r>
              <w:rPr>
                <w:rFonts w:ascii="Arial" w:hAnsi="Arial"/>
                <w:color w:val="000000"/>
                <w:sz w:val="18"/>
              </w:rPr>
              <w:t>Bread and speciality breads</w:t>
            </w:r>
          </w:p>
        </w:tc>
        <w:tc>
          <w:tcPr>
            <w:tcW w:w="1989" w:type="dxa"/>
            <w:shd w:val="clear" w:color="auto" w:fill="auto"/>
            <w:hideMark/>
          </w:tcPr>
          <w:p w14:paraId="15B4F8E8"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oils</w:t>
            </w:r>
          </w:p>
        </w:tc>
        <w:tc>
          <w:tcPr>
            <w:tcW w:w="1701" w:type="dxa"/>
            <w:shd w:val="clear" w:color="auto" w:fill="auto"/>
            <w:hideMark/>
          </w:tcPr>
          <w:p w14:paraId="5ABD8C16"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34B3FD7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For baking moulds, sheets and machinery / Dosage strictly necessary to achieve the desired effect</w:t>
            </w:r>
          </w:p>
        </w:tc>
        <w:tc>
          <w:tcPr>
            <w:tcW w:w="1559" w:type="dxa"/>
            <w:shd w:val="clear" w:color="auto" w:fill="auto"/>
            <w:hideMark/>
          </w:tcPr>
          <w:p w14:paraId="7810618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2632D604" w14:textId="77777777" w:rsidTr="00BB05C9">
        <w:tc>
          <w:tcPr>
            <w:tcW w:w="1418" w:type="dxa"/>
            <w:shd w:val="clear" w:color="auto" w:fill="auto"/>
            <w:hideMark/>
          </w:tcPr>
          <w:p w14:paraId="3E648113" w14:textId="77777777" w:rsidR="00121B3E" w:rsidRPr="00773D10" w:rsidRDefault="00121B3E" w:rsidP="00BB05C9">
            <w:pPr>
              <w:keepNext/>
              <w:rPr>
                <w:rFonts w:ascii="Arial" w:hAnsi="Arial" w:cs="Arial"/>
                <w:color w:val="000000"/>
                <w:sz w:val="18"/>
                <w:szCs w:val="18"/>
              </w:rPr>
            </w:pPr>
            <w:r>
              <w:rPr>
                <w:rFonts w:ascii="Arial" w:hAnsi="Arial"/>
                <w:color w:val="000000"/>
                <w:sz w:val="18"/>
              </w:rPr>
              <w:t>Bread and speciality breads</w:t>
            </w:r>
          </w:p>
        </w:tc>
        <w:tc>
          <w:tcPr>
            <w:tcW w:w="1989" w:type="dxa"/>
            <w:shd w:val="clear" w:color="auto" w:fill="auto"/>
            <w:hideMark/>
          </w:tcPr>
          <w:p w14:paraId="30B89510"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343B5484"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3260D4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5D8B8B5"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2DB08F2" w14:textId="77777777" w:rsidTr="00BB05C9">
        <w:tc>
          <w:tcPr>
            <w:tcW w:w="1418" w:type="dxa"/>
            <w:shd w:val="clear" w:color="auto" w:fill="auto"/>
            <w:hideMark/>
          </w:tcPr>
          <w:p w14:paraId="07491E44" w14:textId="77777777" w:rsidR="00121B3E" w:rsidRPr="00773D10" w:rsidRDefault="00121B3E" w:rsidP="00BB05C9">
            <w:pPr>
              <w:keepNext/>
              <w:rPr>
                <w:rFonts w:ascii="Arial" w:hAnsi="Arial" w:cs="Arial"/>
                <w:color w:val="000000"/>
                <w:sz w:val="18"/>
                <w:szCs w:val="18"/>
              </w:rPr>
            </w:pPr>
            <w:r>
              <w:rPr>
                <w:rFonts w:ascii="Arial" w:hAnsi="Arial"/>
                <w:color w:val="000000"/>
                <w:sz w:val="18"/>
              </w:rPr>
              <w:t>Bread and speciality breads</w:t>
            </w:r>
          </w:p>
        </w:tc>
        <w:tc>
          <w:tcPr>
            <w:tcW w:w="1989" w:type="dxa"/>
            <w:shd w:val="clear" w:color="auto" w:fill="auto"/>
            <w:hideMark/>
          </w:tcPr>
          <w:p w14:paraId="1B1ABCC5" w14:textId="77777777" w:rsidR="00121B3E" w:rsidRPr="00773D10" w:rsidRDefault="00121B3E" w:rsidP="00BB05C9">
            <w:pPr>
              <w:keepNext/>
              <w:rPr>
                <w:rFonts w:ascii="Arial" w:hAnsi="Arial" w:cs="Arial"/>
                <w:color w:val="000000"/>
                <w:sz w:val="18"/>
                <w:szCs w:val="18"/>
              </w:rPr>
            </w:pPr>
            <w:r>
              <w:rPr>
                <w:rFonts w:ascii="Arial" w:hAnsi="Arial"/>
                <w:color w:val="000000"/>
                <w:sz w:val="18"/>
              </w:rPr>
              <w:t>Beeswax</w:t>
            </w:r>
            <w:r>
              <w:rPr>
                <w:rFonts w:ascii="Arial" w:hAnsi="Arial"/>
                <w:color w:val="000000"/>
                <w:sz w:val="18"/>
                <w:vertAlign w:val="superscript"/>
              </w:rPr>
              <w:t>1</w:t>
            </w:r>
          </w:p>
        </w:tc>
        <w:tc>
          <w:tcPr>
            <w:tcW w:w="1701" w:type="dxa"/>
            <w:shd w:val="clear" w:color="auto" w:fill="auto"/>
            <w:hideMark/>
          </w:tcPr>
          <w:p w14:paraId="6BC88F88"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0837369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For baking moulds, sheets and machinery / Dosage strictly necessary to achieve the desired effect</w:t>
            </w:r>
          </w:p>
        </w:tc>
        <w:tc>
          <w:tcPr>
            <w:tcW w:w="1559" w:type="dxa"/>
            <w:shd w:val="clear" w:color="auto" w:fill="auto"/>
            <w:hideMark/>
          </w:tcPr>
          <w:p w14:paraId="49350A5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311FF88" w14:textId="77777777" w:rsidTr="00BB05C9">
        <w:tc>
          <w:tcPr>
            <w:tcW w:w="1418" w:type="dxa"/>
            <w:shd w:val="clear" w:color="auto" w:fill="auto"/>
            <w:hideMark/>
          </w:tcPr>
          <w:p w14:paraId="77F2F51E" w14:textId="77777777" w:rsidR="00121B3E" w:rsidRPr="00773D10" w:rsidRDefault="00121B3E" w:rsidP="00BB05C9">
            <w:pPr>
              <w:keepNext/>
              <w:rPr>
                <w:rFonts w:ascii="Arial" w:hAnsi="Arial" w:cs="Arial"/>
                <w:color w:val="000000"/>
                <w:sz w:val="18"/>
                <w:szCs w:val="18"/>
              </w:rPr>
            </w:pPr>
            <w:r>
              <w:rPr>
                <w:rFonts w:ascii="Arial" w:hAnsi="Arial"/>
                <w:color w:val="000000"/>
                <w:sz w:val="18"/>
              </w:rPr>
              <w:t>Bread and speciality breads</w:t>
            </w:r>
          </w:p>
        </w:tc>
        <w:tc>
          <w:tcPr>
            <w:tcW w:w="1989" w:type="dxa"/>
            <w:shd w:val="clear" w:color="auto" w:fill="auto"/>
            <w:hideMark/>
          </w:tcPr>
          <w:p w14:paraId="3EB26B7F" w14:textId="77777777" w:rsidR="00121B3E" w:rsidRPr="00773D10" w:rsidRDefault="00121B3E" w:rsidP="00BB05C9">
            <w:pPr>
              <w:keepNext/>
              <w:rPr>
                <w:rFonts w:ascii="Arial" w:hAnsi="Arial" w:cs="Arial"/>
                <w:color w:val="000000"/>
                <w:sz w:val="18"/>
                <w:szCs w:val="18"/>
              </w:rPr>
            </w:pPr>
            <w:r>
              <w:rPr>
                <w:rFonts w:ascii="Arial" w:hAnsi="Arial"/>
                <w:color w:val="000000"/>
                <w:sz w:val="18"/>
              </w:rPr>
              <w:t>Glycosidases</w:t>
            </w:r>
            <w:r>
              <w:rPr>
                <w:rFonts w:ascii="Arial" w:hAnsi="Arial"/>
                <w:color w:val="000000"/>
                <w:sz w:val="18"/>
                <w:vertAlign w:val="superscript"/>
              </w:rPr>
              <w:t>3</w:t>
            </w:r>
          </w:p>
        </w:tc>
        <w:tc>
          <w:tcPr>
            <w:tcW w:w="1701" w:type="dxa"/>
            <w:shd w:val="clear" w:color="auto" w:fill="auto"/>
            <w:hideMark/>
          </w:tcPr>
          <w:p w14:paraId="5DD2BAAE"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7850935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631E459"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C52D536" w14:textId="77777777" w:rsidTr="00BB05C9">
        <w:tc>
          <w:tcPr>
            <w:tcW w:w="1418" w:type="dxa"/>
            <w:shd w:val="clear" w:color="auto" w:fill="auto"/>
            <w:hideMark/>
          </w:tcPr>
          <w:p w14:paraId="6484A5AC"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Bread and speciality breads</w:t>
            </w:r>
          </w:p>
        </w:tc>
        <w:tc>
          <w:tcPr>
            <w:tcW w:w="1989" w:type="dxa"/>
            <w:shd w:val="clear" w:color="auto" w:fill="auto"/>
            <w:hideMark/>
          </w:tcPr>
          <w:p w14:paraId="4FD4AA34" w14:textId="77777777" w:rsidR="00121B3E" w:rsidRPr="00773D10" w:rsidRDefault="00121B3E" w:rsidP="00BB05C9">
            <w:pPr>
              <w:keepNext/>
              <w:rPr>
                <w:rFonts w:ascii="Arial" w:hAnsi="Arial" w:cs="Arial"/>
                <w:color w:val="000000"/>
                <w:sz w:val="18"/>
                <w:szCs w:val="18"/>
              </w:rPr>
            </w:pPr>
            <w:r>
              <w:rPr>
                <w:rFonts w:ascii="Arial" w:hAnsi="Arial"/>
                <w:color w:val="000000"/>
                <w:sz w:val="18"/>
              </w:rPr>
              <w:t>Pentosanases</w:t>
            </w:r>
            <w:r>
              <w:rPr>
                <w:rFonts w:ascii="Arial" w:hAnsi="Arial"/>
                <w:color w:val="000000"/>
                <w:sz w:val="18"/>
                <w:vertAlign w:val="superscript"/>
              </w:rPr>
              <w:t>3</w:t>
            </w:r>
          </w:p>
        </w:tc>
        <w:tc>
          <w:tcPr>
            <w:tcW w:w="1701" w:type="dxa"/>
            <w:shd w:val="clear" w:color="auto" w:fill="auto"/>
            <w:hideMark/>
          </w:tcPr>
          <w:p w14:paraId="2C925AE4"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05B5BA0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7AEE9F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CDB2A3D" w14:textId="77777777" w:rsidTr="00BB05C9">
        <w:tc>
          <w:tcPr>
            <w:tcW w:w="1418" w:type="dxa"/>
            <w:shd w:val="clear" w:color="auto" w:fill="auto"/>
            <w:hideMark/>
          </w:tcPr>
          <w:p w14:paraId="10CA7E11" w14:textId="77777777" w:rsidR="00121B3E" w:rsidRPr="00773D10" w:rsidRDefault="00121B3E" w:rsidP="00BB05C9">
            <w:pPr>
              <w:keepNext/>
              <w:rPr>
                <w:rFonts w:ascii="Arial" w:hAnsi="Arial" w:cs="Arial"/>
                <w:color w:val="000000"/>
                <w:sz w:val="18"/>
                <w:szCs w:val="18"/>
              </w:rPr>
            </w:pPr>
            <w:r>
              <w:rPr>
                <w:rFonts w:ascii="Arial" w:hAnsi="Arial"/>
                <w:color w:val="000000"/>
                <w:sz w:val="18"/>
              </w:rPr>
              <w:t>Bread and speciality breads</w:t>
            </w:r>
          </w:p>
        </w:tc>
        <w:tc>
          <w:tcPr>
            <w:tcW w:w="1989" w:type="dxa"/>
            <w:shd w:val="clear" w:color="auto" w:fill="auto"/>
            <w:hideMark/>
          </w:tcPr>
          <w:p w14:paraId="435318FC"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Proteases</w:t>
            </w:r>
            <w:r>
              <w:rPr>
                <w:rFonts w:ascii="Arial" w:hAnsi="Arial"/>
                <w:color w:val="000000"/>
                <w:sz w:val="18"/>
                <w:vertAlign w:val="superscript"/>
              </w:rPr>
              <w:t>3</w:t>
            </w:r>
          </w:p>
        </w:tc>
        <w:tc>
          <w:tcPr>
            <w:tcW w:w="1701" w:type="dxa"/>
            <w:shd w:val="clear" w:color="auto" w:fill="auto"/>
            <w:hideMark/>
          </w:tcPr>
          <w:p w14:paraId="65F247F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1ABFFFC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2C4A42D"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5F5D4EC" w14:textId="77777777" w:rsidTr="00BB05C9">
        <w:tc>
          <w:tcPr>
            <w:tcW w:w="1418" w:type="dxa"/>
            <w:shd w:val="clear" w:color="auto" w:fill="auto"/>
            <w:noWrap/>
            <w:hideMark/>
          </w:tcPr>
          <w:p w14:paraId="5EF04278" w14:textId="77777777" w:rsidR="00121B3E" w:rsidRPr="00773D10" w:rsidRDefault="00121B3E" w:rsidP="00BB05C9">
            <w:pPr>
              <w:keepNext/>
              <w:rPr>
                <w:rFonts w:ascii="Arial" w:hAnsi="Arial" w:cs="Arial"/>
                <w:color w:val="000000"/>
                <w:sz w:val="18"/>
                <w:szCs w:val="18"/>
              </w:rPr>
            </w:pPr>
            <w:r>
              <w:rPr>
                <w:rFonts w:ascii="Arial" w:hAnsi="Arial"/>
                <w:color w:val="000000"/>
                <w:sz w:val="18"/>
              </w:rPr>
              <w:t>Plasma</w:t>
            </w:r>
          </w:p>
        </w:tc>
        <w:tc>
          <w:tcPr>
            <w:tcW w:w="1989" w:type="dxa"/>
            <w:shd w:val="clear" w:color="auto" w:fill="auto"/>
            <w:hideMark/>
          </w:tcPr>
          <w:p w14:paraId="4232ED67" w14:textId="77777777" w:rsidR="00121B3E" w:rsidRPr="00773D10" w:rsidRDefault="00121B3E" w:rsidP="00BB05C9">
            <w:pPr>
              <w:keepNext/>
              <w:rPr>
                <w:rFonts w:ascii="Arial" w:hAnsi="Arial" w:cs="Arial"/>
                <w:color w:val="000000"/>
                <w:sz w:val="18"/>
                <w:szCs w:val="18"/>
              </w:rPr>
            </w:pPr>
            <w:r>
              <w:rPr>
                <w:rFonts w:ascii="Arial" w:hAnsi="Arial"/>
                <w:color w:val="000000"/>
                <w:sz w:val="18"/>
              </w:rPr>
              <w:t>Hydrogen peroxide</w:t>
            </w:r>
          </w:p>
        </w:tc>
        <w:tc>
          <w:tcPr>
            <w:tcW w:w="1701" w:type="dxa"/>
            <w:shd w:val="clear" w:color="auto" w:fill="auto"/>
            <w:hideMark/>
          </w:tcPr>
          <w:p w14:paraId="36CA7344"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0FB4D24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of use: 0.1 % for 30 minutes</w:t>
            </w:r>
          </w:p>
        </w:tc>
        <w:tc>
          <w:tcPr>
            <w:tcW w:w="1559" w:type="dxa"/>
            <w:shd w:val="clear" w:color="auto" w:fill="auto"/>
            <w:hideMark/>
          </w:tcPr>
          <w:p w14:paraId="26F451E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183CED3" w14:textId="77777777" w:rsidTr="00BB05C9">
        <w:tc>
          <w:tcPr>
            <w:tcW w:w="1418" w:type="dxa"/>
            <w:shd w:val="clear" w:color="auto" w:fill="auto"/>
            <w:hideMark/>
          </w:tcPr>
          <w:p w14:paraId="42F60D5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746AB7DE"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oils</w:t>
            </w:r>
          </w:p>
        </w:tc>
        <w:tc>
          <w:tcPr>
            <w:tcW w:w="1701" w:type="dxa"/>
            <w:shd w:val="clear" w:color="auto" w:fill="auto"/>
            <w:hideMark/>
          </w:tcPr>
          <w:p w14:paraId="3D1CA3C1"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0EC2F05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678C040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492DADE" w14:textId="77777777" w:rsidTr="00BB05C9">
        <w:tc>
          <w:tcPr>
            <w:tcW w:w="1418" w:type="dxa"/>
            <w:shd w:val="clear" w:color="auto" w:fill="auto"/>
            <w:hideMark/>
          </w:tcPr>
          <w:p w14:paraId="38A22A4D"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403DA7E9" w14:textId="77777777" w:rsidR="00121B3E" w:rsidRPr="00773D10" w:rsidRDefault="00121B3E" w:rsidP="00BB05C9">
            <w:pPr>
              <w:keepNext/>
              <w:rPr>
                <w:rFonts w:ascii="Arial" w:hAnsi="Arial" w:cs="Arial"/>
                <w:color w:val="000000"/>
                <w:sz w:val="18"/>
                <w:szCs w:val="18"/>
              </w:rPr>
            </w:pPr>
            <w:r>
              <w:rPr>
                <w:rFonts w:ascii="Arial" w:hAnsi="Arial"/>
                <w:color w:val="000000"/>
                <w:sz w:val="18"/>
              </w:rPr>
              <w:t>Thermo-oxidised edible oils</w:t>
            </w:r>
          </w:p>
        </w:tc>
        <w:tc>
          <w:tcPr>
            <w:tcW w:w="1701" w:type="dxa"/>
            <w:shd w:val="clear" w:color="auto" w:fill="auto"/>
            <w:hideMark/>
          </w:tcPr>
          <w:p w14:paraId="185F7614"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2141AE57"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6FCA079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5042C47" w14:textId="77777777" w:rsidTr="00BB05C9">
        <w:tc>
          <w:tcPr>
            <w:tcW w:w="1418" w:type="dxa"/>
            <w:shd w:val="clear" w:color="auto" w:fill="auto"/>
            <w:hideMark/>
          </w:tcPr>
          <w:p w14:paraId="00E33F6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29043A92"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2247B8F3"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348F135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FE4BBC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808D565" w14:textId="77777777" w:rsidTr="00BB05C9">
        <w:tc>
          <w:tcPr>
            <w:tcW w:w="1418" w:type="dxa"/>
            <w:shd w:val="clear" w:color="auto" w:fill="auto"/>
            <w:hideMark/>
          </w:tcPr>
          <w:p w14:paraId="7C236865"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7568EB44"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amino acids</w:t>
            </w:r>
          </w:p>
        </w:tc>
        <w:tc>
          <w:tcPr>
            <w:tcW w:w="1701" w:type="dxa"/>
            <w:shd w:val="clear" w:color="auto" w:fill="auto"/>
            <w:hideMark/>
          </w:tcPr>
          <w:p w14:paraId="55168437"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w:t>
            </w:r>
          </w:p>
        </w:tc>
        <w:tc>
          <w:tcPr>
            <w:tcW w:w="3544" w:type="dxa"/>
            <w:shd w:val="clear" w:color="auto" w:fill="auto"/>
            <w:hideMark/>
          </w:tcPr>
          <w:p w14:paraId="5BDB1D34"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FFC2AF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B5EE77F" w14:textId="77777777" w:rsidTr="00BB05C9">
        <w:tc>
          <w:tcPr>
            <w:tcW w:w="1418" w:type="dxa"/>
            <w:shd w:val="clear" w:color="auto" w:fill="auto"/>
            <w:hideMark/>
          </w:tcPr>
          <w:p w14:paraId="55EF35D1"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54F0809F" w14:textId="77777777" w:rsidR="00121B3E" w:rsidRPr="00773D10" w:rsidRDefault="00121B3E" w:rsidP="00BB05C9">
            <w:pPr>
              <w:keepNext/>
              <w:rPr>
                <w:rFonts w:ascii="Arial" w:hAnsi="Arial" w:cs="Arial"/>
                <w:color w:val="000000"/>
                <w:sz w:val="18"/>
                <w:szCs w:val="18"/>
              </w:rPr>
            </w:pPr>
            <w:r>
              <w:rPr>
                <w:rFonts w:ascii="Arial" w:hAnsi="Arial"/>
                <w:color w:val="000000"/>
                <w:sz w:val="18"/>
              </w:rPr>
              <w:t>Magnesium carbonate</w:t>
            </w:r>
            <w:r>
              <w:rPr>
                <w:rFonts w:ascii="Arial" w:hAnsi="Arial"/>
                <w:color w:val="000000"/>
                <w:sz w:val="18"/>
                <w:vertAlign w:val="superscript"/>
              </w:rPr>
              <w:t>1</w:t>
            </w:r>
          </w:p>
        </w:tc>
        <w:tc>
          <w:tcPr>
            <w:tcW w:w="1701" w:type="dxa"/>
            <w:shd w:val="clear" w:color="auto" w:fill="auto"/>
            <w:hideMark/>
          </w:tcPr>
          <w:p w14:paraId="29832A9B"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Release agent </w:t>
            </w:r>
          </w:p>
        </w:tc>
        <w:tc>
          <w:tcPr>
            <w:tcW w:w="3544" w:type="dxa"/>
            <w:shd w:val="clear" w:color="auto" w:fill="auto"/>
            <w:hideMark/>
          </w:tcPr>
          <w:p w14:paraId="280643CB"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1363812A"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5A8CD18" w14:textId="77777777" w:rsidTr="00BB05C9">
        <w:tc>
          <w:tcPr>
            <w:tcW w:w="1418" w:type="dxa"/>
            <w:shd w:val="clear" w:color="auto" w:fill="auto"/>
            <w:hideMark/>
          </w:tcPr>
          <w:p w14:paraId="32E3D8AA"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69FBD064"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Natural waxes of plant and animal origin </w:t>
            </w:r>
          </w:p>
        </w:tc>
        <w:tc>
          <w:tcPr>
            <w:tcW w:w="1701" w:type="dxa"/>
            <w:shd w:val="clear" w:color="auto" w:fill="auto"/>
            <w:hideMark/>
          </w:tcPr>
          <w:p w14:paraId="7C7675F9"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6798D60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6D56CAA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0E9F4E8" w14:textId="77777777" w:rsidTr="00BB05C9">
        <w:tc>
          <w:tcPr>
            <w:tcW w:w="1418" w:type="dxa"/>
            <w:shd w:val="clear" w:color="auto" w:fill="auto"/>
            <w:hideMark/>
          </w:tcPr>
          <w:p w14:paraId="27D0F18E"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15CF9447"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Magnesium, calcium and aluminium stearate dimethyl </w:t>
            </w:r>
            <w:proofErr w:type="spellStart"/>
            <w:r>
              <w:rPr>
                <w:rFonts w:ascii="Arial" w:hAnsi="Arial"/>
                <w:color w:val="000000"/>
                <w:sz w:val="18"/>
              </w:rPr>
              <w:t>polysiloxane</w:t>
            </w:r>
            <w:proofErr w:type="spellEnd"/>
            <w:r>
              <w:rPr>
                <w:rFonts w:ascii="Arial" w:hAnsi="Arial"/>
                <w:color w:val="000000"/>
                <w:sz w:val="18"/>
              </w:rPr>
              <w:t xml:space="preserve"> (silicone)</w:t>
            </w:r>
          </w:p>
        </w:tc>
        <w:tc>
          <w:tcPr>
            <w:tcW w:w="1701" w:type="dxa"/>
            <w:shd w:val="clear" w:color="auto" w:fill="auto"/>
            <w:hideMark/>
          </w:tcPr>
          <w:p w14:paraId="57782A67"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37FF9D9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644E74F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C1AF566" w14:textId="77777777" w:rsidTr="00BB05C9">
        <w:tc>
          <w:tcPr>
            <w:tcW w:w="1418" w:type="dxa"/>
            <w:shd w:val="clear" w:color="auto" w:fill="auto"/>
            <w:hideMark/>
          </w:tcPr>
          <w:p w14:paraId="1A654592"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3A2AAAFC" w14:textId="77777777" w:rsidR="00121B3E" w:rsidRPr="00773D10" w:rsidRDefault="00121B3E" w:rsidP="00BB05C9">
            <w:pPr>
              <w:keepNext/>
              <w:rPr>
                <w:rFonts w:ascii="Arial" w:hAnsi="Arial" w:cs="Arial"/>
                <w:color w:val="000000"/>
                <w:sz w:val="18"/>
                <w:szCs w:val="18"/>
              </w:rPr>
            </w:pPr>
            <w:r>
              <w:rPr>
                <w:rFonts w:ascii="Arial" w:hAnsi="Arial"/>
                <w:color w:val="000000"/>
                <w:sz w:val="18"/>
              </w:rPr>
              <w:t>Polyglycerol esters of fatty acids of edible oils dimerised by heat</w:t>
            </w:r>
          </w:p>
        </w:tc>
        <w:tc>
          <w:tcPr>
            <w:tcW w:w="1701" w:type="dxa"/>
            <w:shd w:val="clear" w:color="auto" w:fill="auto"/>
            <w:hideMark/>
          </w:tcPr>
          <w:p w14:paraId="11EE6130"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0113278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56E075FB"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4862B80E" w14:textId="77777777" w:rsidTr="00BB05C9">
        <w:tc>
          <w:tcPr>
            <w:tcW w:w="1418" w:type="dxa"/>
            <w:shd w:val="clear" w:color="auto" w:fill="auto"/>
            <w:hideMark/>
          </w:tcPr>
          <w:p w14:paraId="31453FD8"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48AF09A0"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Polyglycerol esters of </w:t>
            </w:r>
            <w:proofErr w:type="spellStart"/>
            <w:r>
              <w:rPr>
                <w:rFonts w:ascii="Arial" w:hAnsi="Arial"/>
                <w:color w:val="000000"/>
                <w:sz w:val="18"/>
              </w:rPr>
              <w:t>transesterified</w:t>
            </w:r>
            <w:proofErr w:type="spellEnd"/>
            <w:r>
              <w:rPr>
                <w:rFonts w:ascii="Arial" w:hAnsi="Arial"/>
                <w:color w:val="000000"/>
                <w:sz w:val="18"/>
              </w:rPr>
              <w:t xml:space="preserve"> castor fatty acids</w:t>
            </w:r>
          </w:p>
        </w:tc>
        <w:tc>
          <w:tcPr>
            <w:tcW w:w="1701" w:type="dxa"/>
            <w:shd w:val="clear" w:color="auto" w:fill="auto"/>
            <w:hideMark/>
          </w:tcPr>
          <w:p w14:paraId="7E1115E3"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7081B2B4"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3AB18C5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61ABABD" w14:textId="77777777" w:rsidTr="00BB05C9">
        <w:tc>
          <w:tcPr>
            <w:tcW w:w="1418" w:type="dxa"/>
            <w:shd w:val="clear" w:color="auto" w:fill="auto"/>
            <w:hideMark/>
          </w:tcPr>
          <w:p w14:paraId="0E3BDCFC"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2999789B" w14:textId="77777777" w:rsidR="00121B3E" w:rsidRPr="00773D10" w:rsidRDefault="00121B3E" w:rsidP="00BB05C9">
            <w:pPr>
              <w:keepNext/>
              <w:rPr>
                <w:rFonts w:ascii="Arial" w:hAnsi="Arial" w:cs="Arial"/>
                <w:color w:val="000000"/>
                <w:sz w:val="18"/>
                <w:szCs w:val="18"/>
              </w:rPr>
            </w:pPr>
            <w:r>
              <w:rPr>
                <w:rFonts w:ascii="Arial" w:hAnsi="Arial"/>
                <w:color w:val="000000"/>
                <w:sz w:val="18"/>
              </w:rPr>
              <w:t>Glycosidases</w:t>
            </w:r>
            <w:r>
              <w:rPr>
                <w:rFonts w:ascii="Arial" w:hAnsi="Arial"/>
                <w:color w:val="000000"/>
                <w:sz w:val="18"/>
                <w:vertAlign w:val="superscript"/>
              </w:rPr>
              <w:t>3</w:t>
            </w:r>
          </w:p>
        </w:tc>
        <w:tc>
          <w:tcPr>
            <w:tcW w:w="1701" w:type="dxa"/>
            <w:shd w:val="clear" w:color="auto" w:fill="auto"/>
            <w:hideMark/>
          </w:tcPr>
          <w:p w14:paraId="7FB4899A"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4C0FDB1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7551531"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FEF68FC" w14:textId="77777777" w:rsidTr="00BB05C9">
        <w:tc>
          <w:tcPr>
            <w:tcW w:w="1418" w:type="dxa"/>
            <w:shd w:val="clear" w:color="auto" w:fill="auto"/>
            <w:hideMark/>
          </w:tcPr>
          <w:p w14:paraId="3A7AB881"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11051085" w14:textId="77777777" w:rsidR="00121B3E" w:rsidRPr="00773D10" w:rsidRDefault="00121B3E" w:rsidP="00BB05C9">
            <w:pPr>
              <w:keepNext/>
              <w:rPr>
                <w:rFonts w:ascii="Arial" w:hAnsi="Arial" w:cs="Arial"/>
                <w:color w:val="000000"/>
                <w:sz w:val="18"/>
                <w:szCs w:val="18"/>
              </w:rPr>
            </w:pPr>
            <w:r>
              <w:rPr>
                <w:rFonts w:ascii="Arial" w:hAnsi="Arial"/>
                <w:color w:val="000000"/>
                <w:sz w:val="18"/>
              </w:rPr>
              <w:t>Edible fats</w:t>
            </w:r>
          </w:p>
        </w:tc>
        <w:tc>
          <w:tcPr>
            <w:tcW w:w="1701" w:type="dxa"/>
            <w:shd w:val="clear" w:color="auto" w:fill="auto"/>
            <w:hideMark/>
          </w:tcPr>
          <w:p w14:paraId="0A578820"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5B0DE3E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3EEC07A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9D749D6" w14:textId="77777777" w:rsidTr="00BB05C9">
        <w:tc>
          <w:tcPr>
            <w:tcW w:w="1418" w:type="dxa"/>
            <w:shd w:val="clear" w:color="auto" w:fill="auto"/>
            <w:hideMark/>
          </w:tcPr>
          <w:p w14:paraId="1E9B9664"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51E54422" w14:textId="77777777" w:rsidR="00121B3E" w:rsidRPr="00773D10" w:rsidRDefault="00121B3E" w:rsidP="00BB05C9">
            <w:pPr>
              <w:keepNext/>
              <w:rPr>
                <w:rFonts w:ascii="Arial" w:hAnsi="Arial" w:cs="Arial"/>
                <w:color w:val="000000"/>
                <w:sz w:val="18"/>
                <w:szCs w:val="18"/>
              </w:rPr>
            </w:pPr>
            <w:r>
              <w:rPr>
                <w:rFonts w:ascii="Arial" w:hAnsi="Arial"/>
                <w:color w:val="000000"/>
                <w:sz w:val="18"/>
              </w:rPr>
              <w:t>Invertases</w:t>
            </w:r>
            <w:r>
              <w:rPr>
                <w:rFonts w:ascii="Arial" w:hAnsi="Arial"/>
                <w:color w:val="000000"/>
                <w:sz w:val="18"/>
                <w:vertAlign w:val="superscript"/>
              </w:rPr>
              <w:t>3</w:t>
            </w:r>
          </w:p>
        </w:tc>
        <w:tc>
          <w:tcPr>
            <w:tcW w:w="1701" w:type="dxa"/>
            <w:shd w:val="clear" w:color="auto" w:fill="auto"/>
            <w:hideMark/>
          </w:tcPr>
          <w:p w14:paraId="6373A2F8"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663FDD0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B0F6D0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4333A29" w14:textId="77777777" w:rsidTr="00BB05C9">
        <w:tc>
          <w:tcPr>
            <w:tcW w:w="1418" w:type="dxa"/>
            <w:shd w:val="clear" w:color="auto" w:fill="auto"/>
            <w:hideMark/>
          </w:tcPr>
          <w:p w14:paraId="333886D6"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1A998F65" w14:textId="77777777" w:rsidR="00121B3E" w:rsidRPr="00773D10" w:rsidRDefault="00121B3E" w:rsidP="00BB05C9">
            <w:pPr>
              <w:keepNext/>
              <w:rPr>
                <w:rFonts w:ascii="Arial" w:hAnsi="Arial" w:cs="Arial"/>
                <w:color w:val="000000"/>
                <w:sz w:val="18"/>
                <w:szCs w:val="18"/>
              </w:rPr>
            </w:pPr>
            <w:r>
              <w:rPr>
                <w:rFonts w:ascii="Arial" w:hAnsi="Arial"/>
                <w:color w:val="000000"/>
                <w:sz w:val="18"/>
              </w:rPr>
              <w:t>Pharmaceutical grade liquid paraffin</w:t>
            </w:r>
          </w:p>
        </w:tc>
        <w:tc>
          <w:tcPr>
            <w:tcW w:w="1701" w:type="dxa"/>
            <w:shd w:val="clear" w:color="auto" w:fill="auto"/>
            <w:hideMark/>
          </w:tcPr>
          <w:p w14:paraId="101ECC64" w14:textId="77777777" w:rsidR="00121B3E" w:rsidRPr="00773D10" w:rsidRDefault="00121B3E" w:rsidP="00BB05C9">
            <w:pPr>
              <w:keepNext/>
              <w:rPr>
                <w:rFonts w:ascii="Arial" w:hAnsi="Arial" w:cs="Arial"/>
                <w:color w:val="000000"/>
                <w:sz w:val="18"/>
                <w:szCs w:val="18"/>
              </w:rPr>
            </w:pPr>
            <w:r>
              <w:rPr>
                <w:rFonts w:ascii="Arial" w:hAnsi="Arial"/>
                <w:color w:val="000000"/>
                <w:sz w:val="18"/>
              </w:rPr>
              <w:t>Release agent</w:t>
            </w:r>
          </w:p>
        </w:tc>
        <w:tc>
          <w:tcPr>
            <w:tcW w:w="3544" w:type="dxa"/>
            <w:shd w:val="clear" w:color="auto" w:fill="auto"/>
            <w:hideMark/>
          </w:tcPr>
          <w:p w14:paraId="0893E2B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 Maximum 3 % in the release emulsion</w:t>
            </w:r>
          </w:p>
        </w:tc>
        <w:tc>
          <w:tcPr>
            <w:tcW w:w="1559" w:type="dxa"/>
            <w:shd w:val="clear" w:color="auto" w:fill="auto"/>
            <w:hideMark/>
          </w:tcPr>
          <w:p w14:paraId="2C6E07F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29C6F1D" w14:textId="77777777" w:rsidTr="00BB05C9">
        <w:tc>
          <w:tcPr>
            <w:tcW w:w="1418" w:type="dxa"/>
            <w:shd w:val="clear" w:color="auto" w:fill="auto"/>
            <w:hideMark/>
          </w:tcPr>
          <w:p w14:paraId="0C4B04AC"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Confectionery, cakes, pastries, desserts and biscuits</w:t>
            </w:r>
          </w:p>
        </w:tc>
        <w:tc>
          <w:tcPr>
            <w:tcW w:w="1989" w:type="dxa"/>
            <w:shd w:val="clear" w:color="auto" w:fill="auto"/>
            <w:hideMark/>
          </w:tcPr>
          <w:p w14:paraId="34FF02CB" w14:textId="77777777" w:rsidR="00121B3E" w:rsidRPr="00773D10" w:rsidRDefault="00121B3E" w:rsidP="00BB05C9">
            <w:pPr>
              <w:keepNext/>
              <w:rPr>
                <w:rFonts w:ascii="Arial" w:hAnsi="Arial" w:cs="Arial"/>
                <w:color w:val="000000"/>
                <w:sz w:val="18"/>
                <w:szCs w:val="18"/>
              </w:rPr>
            </w:pPr>
            <w:r>
              <w:rPr>
                <w:rFonts w:ascii="Arial" w:hAnsi="Arial"/>
                <w:color w:val="000000"/>
                <w:sz w:val="18"/>
              </w:rPr>
              <w:t>Pentosanases</w:t>
            </w:r>
            <w:r>
              <w:rPr>
                <w:rFonts w:ascii="Arial" w:hAnsi="Arial"/>
                <w:color w:val="000000"/>
                <w:sz w:val="18"/>
                <w:vertAlign w:val="superscript"/>
              </w:rPr>
              <w:t>3</w:t>
            </w:r>
          </w:p>
        </w:tc>
        <w:tc>
          <w:tcPr>
            <w:tcW w:w="1701" w:type="dxa"/>
            <w:shd w:val="clear" w:color="auto" w:fill="auto"/>
            <w:hideMark/>
          </w:tcPr>
          <w:p w14:paraId="361AE416"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40ACFEA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7B129C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4E325EA5" w14:textId="77777777" w:rsidTr="00BB05C9">
        <w:tc>
          <w:tcPr>
            <w:tcW w:w="1418" w:type="dxa"/>
            <w:shd w:val="clear" w:color="auto" w:fill="auto"/>
            <w:hideMark/>
          </w:tcPr>
          <w:p w14:paraId="765F91BC" w14:textId="77777777" w:rsidR="00121B3E" w:rsidRPr="00773D10" w:rsidRDefault="00121B3E" w:rsidP="00BB05C9">
            <w:pPr>
              <w:keepNext/>
              <w:rPr>
                <w:rFonts w:ascii="Arial" w:hAnsi="Arial" w:cs="Arial"/>
                <w:color w:val="000000"/>
                <w:sz w:val="18"/>
                <w:szCs w:val="18"/>
              </w:rPr>
            </w:pPr>
            <w:r>
              <w:rPr>
                <w:rFonts w:ascii="Arial" w:hAnsi="Arial"/>
                <w:color w:val="000000"/>
                <w:sz w:val="18"/>
              </w:rPr>
              <w:t>Confectionery, cakes, pastries, desserts and biscuits</w:t>
            </w:r>
          </w:p>
        </w:tc>
        <w:tc>
          <w:tcPr>
            <w:tcW w:w="1989" w:type="dxa"/>
            <w:shd w:val="clear" w:color="auto" w:fill="auto"/>
            <w:hideMark/>
          </w:tcPr>
          <w:p w14:paraId="4B66D035"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Proteases</w:t>
            </w:r>
            <w:r>
              <w:rPr>
                <w:rFonts w:ascii="Arial" w:hAnsi="Arial"/>
                <w:color w:val="000000"/>
                <w:sz w:val="18"/>
                <w:vertAlign w:val="superscript"/>
              </w:rPr>
              <w:t>3</w:t>
            </w:r>
          </w:p>
        </w:tc>
        <w:tc>
          <w:tcPr>
            <w:tcW w:w="1701" w:type="dxa"/>
            <w:shd w:val="clear" w:color="auto" w:fill="auto"/>
            <w:hideMark/>
          </w:tcPr>
          <w:p w14:paraId="424E6549"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w:t>
            </w:r>
          </w:p>
        </w:tc>
        <w:tc>
          <w:tcPr>
            <w:tcW w:w="3544" w:type="dxa"/>
            <w:shd w:val="clear" w:color="auto" w:fill="auto"/>
            <w:hideMark/>
          </w:tcPr>
          <w:p w14:paraId="549067C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2EB0BD9"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BDC5075" w14:textId="77777777" w:rsidTr="00BB05C9">
        <w:tc>
          <w:tcPr>
            <w:tcW w:w="1418" w:type="dxa"/>
            <w:shd w:val="clear" w:color="auto" w:fill="auto"/>
          </w:tcPr>
          <w:p w14:paraId="7D65BF79" w14:textId="77777777" w:rsidR="00121B3E" w:rsidRPr="00773D10" w:rsidRDefault="00121B3E" w:rsidP="00BB05C9">
            <w:pPr>
              <w:keepNext/>
              <w:rPr>
                <w:rFonts w:ascii="Arial" w:hAnsi="Arial" w:cs="Arial"/>
                <w:color w:val="000000"/>
                <w:sz w:val="18"/>
                <w:szCs w:val="18"/>
              </w:rPr>
            </w:pPr>
            <w:r>
              <w:rPr>
                <w:rFonts w:ascii="Arial" w:hAnsi="Arial"/>
                <w:color w:val="000000"/>
                <w:sz w:val="18"/>
              </w:rPr>
              <w:t>Cheese made from pasteurised milk</w:t>
            </w:r>
          </w:p>
        </w:tc>
        <w:tc>
          <w:tcPr>
            <w:tcW w:w="1989" w:type="dxa"/>
            <w:shd w:val="clear" w:color="auto" w:fill="auto"/>
          </w:tcPr>
          <w:p w14:paraId="436F7580" w14:textId="77777777" w:rsidR="00121B3E" w:rsidRPr="00773D10" w:rsidRDefault="00121B3E" w:rsidP="00BB05C9">
            <w:pPr>
              <w:keepNext/>
              <w:rPr>
                <w:rFonts w:ascii="Arial" w:hAnsi="Arial" w:cs="Arial"/>
                <w:color w:val="000000"/>
                <w:sz w:val="18"/>
                <w:szCs w:val="18"/>
              </w:rPr>
            </w:pPr>
            <w:r>
              <w:rPr>
                <w:rFonts w:ascii="Arial" w:hAnsi="Arial"/>
                <w:color w:val="000000"/>
                <w:sz w:val="18"/>
              </w:rPr>
              <w:t>Calcium chloride</w:t>
            </w:r>
          </w:p>
        </w:tc>
        <w:tc>
          <w:tcPr>
            <w:tcW w:w="1701" w:type="dxa"/>
            <w:shd w:val="clear" w:color="auto" w:fill="auto"/>
          </w:tcPr>
          <w:p w14:paraId="25FB82BF" w14:textId="77777777" w:rsidR="00121B3E" w:rsidRPr="0029419C" w:rsidRDefault="00121B3E" w:rsidP="00BB05C9">
            <w:pPr>
              <w:keepNext/>
              <w:rPr>
                <w:rFonts w:ascii="Arial" w:hAnsi="Arial" w:cs="Arial"/>
                <w:color w:val="000000"/>
                <w:sz w:val="18"/>
                <w:szCs w:val="18"/>
              </w:rPr>
            </w:pPr>
            <w:r>
              <w:rPr>
                <w:rFonts w:ascii="Arial" w:hAnsi="Arial"/>
                <w:sz w:val="18"/>
              </w:rPr>
              <w:t>Standardising curd formation while maintaining stable coagulation capacity of milk</w:t>
            </w:r>
          </w:p>
        </w:tc>
        <w:tc>
          <w:tcPr>
            <w:tcW w:w="3544" w:type="dxa"/>
            <w:shd w:val="clear" w:color="auto" w:fill="auto"/>
          </w:tcPr>
          <w:p w14:paraId="3CD3ABA9" w14:textId="77777777" w:rsidR="00121B3E" w:rsidRPr="0029419C" w:rsidRDefault="00121B3E" w:rsidP="00BB05C9">
            <w:pPr>
              <w:keepNext/>
              <w:jc w:val="both"/>
              <w:rPr>
                <w:rFonts w:ascii="Arial" w:hAnsi="Arial" w:cs="Arial"/>
                <w:color w:val="000000"/>
                <w:sz w:val="18"/>
                <w:szCs w:val="18"/>
              </w:rPr>
            </w:pPr>
            <w:r>
              <w:rPr>
                <w:rFonts w:ascii="Arial" w:hAnsi="Arial"/>
                <w:sz w:val="18"/>
              </w:rPr>
              <w:t>Necessary quantity (0.01-0.02 %) equivalent to the soluble calcium content lost during pasteurisation (in the case of lactic fermentation cheeses the necessary quantity may be lower than for enzymatic fermentation, since the pH during production also makes it easier for caseins to coagulate)</w:t>
            </w:r>
          </w:p>
        </w:tc>
        <w:tc>
          <w:tcPr>
            <w:tcW w:w="1559" w:type="dxa"/>
            <w:shd w:val="clear" w:color="auto" w:fill="auto"/>
          </w:tcPr>
          <w:p w14:paraId="1F6D36C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6EAC253" w14:textId="77777777" w:rsidTr="00BB05C9">
        <w:tc>
          <w:tcPr>
            <w:tcW w:w="1418" w:type="dxa"/>
            <w:shd w:val="clear" w:color="auto" w:fill="auto"/>
            <w:hideMark/>
          </w:tcPr>
          <w:p w14:paraId="0E076742" w14:textId="77777777" w:rsidR="00121B3E" w:rsidRPr="00773D10" w:rsidRDefault="00121B3E" w:rsidP="00BB05C9">
            <w:pPr>
              <w:keepNext/>
              <w:rPr>
                <w:rFonts w:ascii="Arial" w:hAnsi="Arial" w:cs="Arial"/>
                <w:color w:val="000000"/>
                <w:sz w:val="18"/>
                <w:szCs w:val="18"/>
              </w:rPr>
            </w:pPr>
            <w:r>
              <w:rPr>
                <w:rFonts w:ascii="Arial" w:hAnsi="Arial"/>
                <w:color w:val="000000"/>
                <w:sz w:val="18"/>
              </w:rPr>
              <w:t>Whole blood</w:t>
            </w:r>
          </w:p>
        </w:tc>
        <w:tc>
          <w:tcPr>
            <w:tcW w:w="1989" w:type="dxa"/>
            <w:shd w:val="clear" w:color="auto" w:fill="auto"/>
            <w:hideMark/>
          </w:tcPr>
          <w:p w14:paraId="4D10FEC8" w14:textId="77777777" w:rsidR="00121B3E" w:rsidRPr="00773D10" w:rsidRDefault="00121B3E" w:rsidP="00BB05C9">
            <w:pPr>
              <w:keepNext/>
              <w:rPr>
                <w:rFonts w:ascii="Arial" w:hAnsi="Arial" w:cs="Arial"/>
                <w:color w:val="000000"/>
                <w:sz w:val="18"/>
                <w:szCs w:val="18"/>
              </w:rPr>
            </w:pPr>
            <w:r>
              <w:rPr>
                <w:rFonts w:ascii="Arial" w:hAnsi="Arial"/>
                <w:color w:val="000000"/>
                <w:sz w:val="18"/>
              </w:rPr>
              <w:t>Hydrogen peroxide</w:t>
            </w:r>
          </w:p>
        </w:tc>
        <w:tc>
          <w:tcPr>
            <w:tcW w:w="1701" w:type="dxa"/>
            <w:shd w:val="clear" w:color="auto" w:fill="auto"/>
            <w:hideMark/>
          </w:tcPr>
          <w:p w14:paraId="200B1427" w14:textId="77777777" w:rsidR="00121B3E" w:rsidRPr="00773D10" w:rsidRDefault="00121B3E" w:rsidP="00BB05C9">
            <w:pPr>
              <w:keepNext/>
              <w:rPr>
                <w:rFonts w:ascii="Arial" w:hAnsi="Arial" w:cs="Arial"/>
                <w:color w:val="000000"/>
                <w:sz w:val="18"/>
                <w:szCs w:val="18"/>
              </w:rPr>
            </w:pPr>
            <w:r>
              <w:rPr>
                <w:rFonts w:ascii="Arial" w:hAnsi="Arial"/>
                <w:color w:val="000000"/>
                <w:sz w:val="18"/>
              </w:rPr>
              <w:t>Bleaching</w:t>
            </w:r>
          </w:p>
        </w:tc>
        <w:tc>
          <w:tcPr>
            <w:tcW w:w="3544" w:type="dxa"/>
            <w:shd w:val="clear" w:color="auto" w:fill="auto"/>
            <w:hideMark/>
          </w:tcPr>
          <w:p w14:paraId="6410D94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Concentration of use: 0.75 %</w:t>
            </w:r>
          </w:p>
        </w:tc>
        <w:tc>
          <w:tcPr>
            <w:tcW w:w="1559" w:type="dxa"/>
            <w:shd w:val="clear" w:color="auto" w:fill="auto"/>
            <w:hideMark/>
          </w:tcPr>
          <w:p w14:paraId="756D8DED"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5628556" w14:textId="77777777" w:rsidTr="00BB05C9">
        <w:tc>
          <w:tcPr>
            <w:tcW w:w="1418" w:type="dxa"/>
            <w:shd w:val="clear" w:color="auto" w:fill="auto"/>
            <w:hideMark/>
          </w:tcPr>
          <w:p w14:paraId="772D9C20" w14:textId="77777777" w:rsidR="00121B3E" w:rsidRPr="00773D10" w:rsidRDefault="00121B3E" w:rsidP="00BB05C9">
            <w:pPr>
              <w:keepNext/>
              <w:rPr>
                <w:rFonts w:ascii="Arial" w:hAnsi="Arial" w:cs="Arial"/>
                <w:color w:val="000000"/>
                <w:sz w:val="18"/>
                <w:szCs w:val="18"/>
              </w:rPr>
            </w:pPr>
            <w:r>
              <w:rPr>
                <w:rFonts w:ascii="Arial" w:hAnsi="Arial"/>
                <w:color w:val="000000"/>
                <w:sz w:val="18"/>
              </w:rPr>
              <w:t>Cider - Only permitted in cider must</w:t>
            </w:r>
          </w:p>
        </w:tc>
        <w:tc>
          <w:tcPr>
            <w:tcW w:w="1989" w:type="dxa"/>
            <w:shd w:val="clear" w:color="auto" w:fill="auto"/>
            <w:hideMark/>
          </w:tcPr>
          <w:p w14:paraId="2BCB7DC0" w14:textId="77777777" w:rsidR="00121B3E" w:rsidRPr="00773D10" w:rsidRDefault="00121B3E" w:rsidP="00BB05C9">
            <w:pPr>
              <w:keepNext/>
              <w:rPr>
                <w:rFonts w:ascii="Arial" w:hAnsi="Arial" w:cs="Arial"/>
                <w:color w:val="000000"/>
                <w:sz w:val="18"/>
                <w:szCs w:val="18"/>
              </w:rPr>
            </w:pPr>
            <w:r>
              <w:rPr>
                <w:rFonts w:ascii="Arial" w:hAnsi="Arial"/>
                <w:color w:val="000000"/>
                <w:sz w:val="18"/>
              </w:rPr>
              <w:t>Pectolytic enzyme preparations</w:t>
            </w:r>
            <w:r>
              <w:rPr>
                <w:rFonts w:ascii="Arial" w:hAnsi="Arial"/>
                <w:color w:val="000000"/>
                <w:sz w:val="18"/>
                <w:vertAlign w:val="superscript"/>
              </w:rPr>
              <w:t>3</w:t>
            </w:r>
          </w:p>
        </w:tc>
        <w:tc>
          <w:tcPr>
            <w:tcW w:w="1701" w:type="dxa"/>
            <w:shd w:val="clear" w:color="auto" w:fill="auto"/>
            <w:hideMark/>
          </w:tcPr>
          <w:p w14:paraId="38A3E79F"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02F9936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B99C68B"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E3449B4" w14:textId="77777777" w:rsidTr="00BB05C9">
        <w:tc>
          <w:tcPr>
            <w:tcW w:w="1418" w:type="dxa"/>
            <w:shd w:val="clear" w:color="auto" w:fill="auto"/>
            <w:hideMark/>
          </w:tcPr>
          <w:p w14:paraId="7FA1FF9E"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04D84644" w14:textId="77777777" w:rsidR="00121B3E" w:rsidRPr="00773D10" w:rsidRDefault="00121B3E"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780C4789"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A2152C0"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B704C8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FC5A365" w14:textId="77777777" w:rsidTr="00BB05C9">
        <w:tc>
          <w:tcPr>
            <w:tcW w:w="1418" w:type="dxa"/>
            <w:shd w:val="clear" w:color="auto" w:fill="auto"/>
            <w:hideMark/>
          </w:tcPr>
          <w:p w14:paraId="16FC71DC"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noWrap/>
            <w:hideMark/>
          </w:tcPr>
          <w:p w14:paraId="6DA8B4E0" w14:textId="77777777" w:rsidR="00121B3E" w:rsidRPr="00773D10" w:rsidRDefault="00121B3E" w:rsidP="00BB05C9">
            <w:pPr>
              <w:keepNext/>
              <w:rPr>
                <w:rFonts w:ascii="Arial" w:hAnsi="Arial" w:cs="Arial"/>
                <w:color w:val="000000"/>
                <w:sz w:val="18"/>
                <w:szCs w:val="18"/>
              </w:rPr>
            </w:pPr>
            <w:r>
              <w:rPr>
                <w:rFonts w:ascii="Arial" w:hAnsi="Arial"/>
                <w:color w:val="000000"/>
                <w:sz w:val="18"/>
              </w:rPr>
              <w:t>Activated carbon</w:t>
            </w:r>
            <w:r>
              <w:rPr>
                <w:rFonts w:ascii="Arial" w:hAnsi="Arial"/>
                <w:color w:val="000000"/>
                <w:sz w:val="18"/>
                <w:vertAlign w:val="superscript"/>
              </w:rPr>
              <w:t>1</w:t>
            </w:r>
          </w:p>
        </w:tc>
        <w:tc>
          <w:tcPr>
            <w:tcW w:w="1701" w:type="dxa"/>
            <w:shd w:val="clear" w:color="auto" w:fill="auto"/>
            <w:noWrap/>
            <w:hideMark/>
          </w:tcPr>
          <w:p w14:paraId="7C2FD8CD"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Filtering agent </w:t>
            </w:r>
          </w:p>
        </w:tc>
        <w:tc>
          <w:tcPr>
            <w:tcW w:w="3544" w:type="dxa"/>
            <w:shd w:val="clear" w:color="auto" w:fill="auto"/>
            <w:noWrap/>
            <w:hideMark/>
          </w:tcPr>
          <w:p w14:paraId="529D322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39AAC01"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481E9D0" w14:textId="77777777" w:rsidTr="00BB05C9">
        <w:tc>
          <w:tcPr>
            <w:tcW w:w="1418" w:type="dxa"/>
            <w:shd w:val="clear" w:color="auto" w:fill="auto"/>
            <w:hideMark/>
          </w:tcPr>
          <w:p w14:paraId="2C1A0514"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7D418A42" w14:textId="77777777" w:rsidR="00121B3E" w:rsidRPr="00773D10" w:rsidRDefault="00121B3E" w:rsidP="00BB05C9">
            <w:pPr>
              <w:keepNext/>
              <w:rPr>
                <w:rFonts w:ascii="Arial" w:hAnsi="Arial" w:cs="Arial"/>
                <w:color w:val="000000"/>
                <w:sz w:val="18"/>
                <w:szCs w:val="18"/>
              </w:rPr>
            </w:pPr>
            <w:r>
              <w:rPr>
                <w:rFonts w:ascii="Arial" w:hAnsi="Arial"/>
                <w:color w:val="000000"/>
                <w:sz w:val="18"/>
              </w:rPr>
              <w:t>Casein</w:t>
            </w:r>
            <w:r>
              <w:rPr>
                <w:rFonts w:ascii="Arial" w:hAnsi="Arial"/>
                <w:color w:val="000000"/>
                <w:sz w:val="18"/>
                <w:vertAlign w:val="superscript"/>
              </w:rPr>
              <w:t>2</w:t>
            </w:r>
          </w:p>
        </w:tc>
        <w:tc>
          <w:tcPr>
            <w:tcW w:w="1701" w:type="dxa"/>
            <w:shd w:val="clear" w:color="auto" w:fill="auto"/>
            <w:hideMark/>
          </w:tcPr>
          <w:p w14:paraId="5661F671"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7383F9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3ED5FD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232B2F8" w14:textId="77777777" w:rsidTr="00BB05C9">
        <w:tc>
          <w:tcPr>
            <w:tcW w:w="1418" w:type="dxa"/>
            <w:shd w:val="clear" w:color="auto" w:fill="auto"/>
            <w:hideMark/>
          </w:tcPr>
          <w:p w14:paraId="56F380F7"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56A76A9B" w14:textId="77777777" w:rsidR="00121B3E" w:rsidRPr="00773D10" w:rsidRDefault="00121B3E" w:rsidP="00BB05C9">
            <w:pPr>
              <w:keepNext/>
              <w:rPr>
                <w:rFonts w:ascii="Arial" w:hAnsi="Arial" w:cs="Arial"/>
                <w:color w:val="000000"/>
                <w:sz w:val="18"/>
                <w:szCs w:val="18"/>
              </w:rPr>
            </w:pPr>
            <w:r>
              <w:rPr>
                <w:rFonts w:ascii="Arial" w:hAnsi="Arial"/>
                <w:color w:val="000000"/>
                <w:sz w:val="18"/>
              </w:rPr>
              <w:t>Egg white / Egg albumin</w:t>
            </w:r>
          </w:p>
        </w:tc>
        <w:tc>
          <w:tcPr>
            <w:tcW w:w="1701" w:type="dxa"/>
            <w:shd w:val="clear" w:color="auto" w:fill="auto"/>
            <w:hideMark/>
          </w:tcPr>
          <w:p w14:paraId="6FB1A53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D1BC77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DC0A2C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28CF386" w14:textId="77777777" w:rsidTr="00BB05C9">
        <w:tc>
          <w:tcPr>
            <w:tcW w:w="1418" w:type="dxa"/>
            <w:shd w:val="clear" w:color="auto" w:fill="auto"/>
            <w:hideMark/>
          </w:tcPr>
          <w:p w14:paraId="4E08B0EE"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noWrap/>
            <w:hideMark/>
          </w:tcPr>
          <w:p w14:paraId="3E787653"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Ammonium phosphate </w:t>
            </w:r>
          </w:p>
        </w:tc>
        <w:tc>
          <w:tcPr>
            <w:tcW w:w="1701" w:type="dxa"/>
            <w:shd w:val="clear" w:color="auto" w:fill="auto"/>
            <w:noWrap/>
            <w:hideMark/>
          </w:tcPr>
          <w:p w14:paraId="2E601C27" w14:textId="77777777" w:rsidR="00121B3E" w:rsidRPr="00773D10" w:rsidRDefault="00121B3E" w:rsidP="00BB05C9">
            <w:pPr>
              <w:keepNext/>
              <w:rPr>
                <w:rFonts w:ascii="Arial" w:hAnsi="Arial" w:cs="Arial"/>
                <w:color w:val="000000"/>
                <w:sz w:val="18"/>
                <w:szCs w:val="18"/>
              </w:rPr>
            </w:pPr>
            <w:r>
              <w:rPr>
                <w:rFonts w:ascii="Arial" w:hAnsi="Arial"/>
                <w:color w:val="000000"/>
                <w:sz w:val="18"/>
              </w:rPr>
              <w:t>Fermentation starter</w:t>
            </w:r>
          </w:p>
        </w:tc>
        <w:tc>
          <w:tcPr>
            <w:tcW w:w="3544" w:type="dxa"/>
            <w:shd w:val="clear" w:color="auto" w:fill="auto"/>
            <w:noWrap/>
            <w:hideMark/>
          </w:tcPr>
          <w:p w14:paraId="3824E16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79E71E93"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E5EFE66" w14:textId="77777777" w:rsidTr="00BB05C9">
        <w:tc>
          <w:tcPr>
            <w:tcW w:w="1418" w:type="dxa"/>
            <w:shd w:val="clear" w:color="auto" w:fill="auto"/>
            <w:hideMark/>
          </w:tcPr>
          <w:p w14:paraId="64673AE9"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noWrap/>
            <w:hideMark/>
          </w:tcPr>
          <w:p w14:paraId="674BF7AD" w14:textId="77777777" w:rsidR="00121B3E" w:rsidRPr="00773D10" w:rsidRDefault="00121B3E" w:rsidP="00BB05C9">
            <w:pPr>
              <w:keepNext/>
              <w:rPr>
                <w:rFonts w:ascii="Arial" w:hAnsi="Arial" w:cs="Arial"/>
                <w:color w:val="000000"/>
                <w:sz w:val="18"/>
                <w:szCs w:val="18"/>
              </w:rPr>
            </w:pPr>
            <w:r>
              <w:rPr>
                <w:rFonts w:ascii="Arial" w:hAnsi="Arial"/>
                <w:color w:val="000000"/>
                <w:sz w:val="18"/>
              </w:rPr>
              <w:t>Calcium phosphate</w:t>
            </w:r>
            <w:r>
              <w:rPr>
                <w:rFonts w:ascii="Arial" w:hAnsi="Arial"/>
                <w:color w:val="000000"/>
                <w:sz w:val="18"/>
                <w:vertAlign w:val="superscript"/>
              </w:rPr>
              <w:t>1</w:t>
            </w:r>
          </w:p>
        </w:tc>
        <w:tc>
          <w:tcPr>
            <w:tcW w:w="1701" w:type="dxa"/>
            <w:shd w:val="clear" w:color="auto" w:fill="auto"/>
            <w:noWrap/>
            <w:hideMark/>
          </w:tcPr>
          <w:p w14:paraId="68698B6D" w14:textId="77777777" w:rsidR="00121B3E" w:rsidRPr="00773D10" w:rsidRDefault="00121B3E" w:rsidP="00BB05C9">
            <w:pPr>
              <w:keepNext/>
              <w:rPr>
                <w:rFonts w:ascii="Arial" w:hAnsi="Arial" w:cs="Arial"/>
                <w:color w:val="000000"/>
                <w:sz w:val="18"/>
                <w:szCs w:val="18"/>
              </w:rPr>
            </w:pPr>
            <w:r>
              <w:rPr>
                <w:rFonts w:ascii="Arial" w:hAnsi="Arial"/>
                <w:color w:val="000000"/>
                <w:sz w:val="18"/>
              </w:rPr>
              <w:t>Fermentation starter</w:t>
            </w:r>
          </w:p>
        </w:tc>
        <w:tc>
          <w:tcPr>
            <w:tcW w:w="3544" w:type="dxa"/>
            <w:shd w:val="clear" w:color="auto" w:fill="auto"/>
            <w:noWrap/>
            <w:hideMark/>
          </w:tcPr>
          <w:p w14:paraId="3416BDC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77C15D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AD0FD6C" w14:textId="77777777" w:rsidTr="00BB05C9">
        <w:tc>
          <w:tcPr>
            <w:tcW w:w="1418" w:type="dxa"/>
            <w:shd w:val="clear" w:color="auto" w:fill="auto"/>
            <w:hideMark/>
          </w:tcPr>
          <w:p w14:paraId="3D525D5B"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1BD43EC8"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shd w:val="clear" w:color="auto" w:fill="auto"/>
            <w:hideMark/>
          </w:tcPr>
          <w:p w14:paraId="38794683"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1F92F0D9"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632E85D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238F4097" w14:textId="77777777" w:rsidTr="00BB05C9">
        <w:tc>
          <w:tcPr>
            <w:tcW w:w="1418" w:type="dxa"/>
            <w:shd w:val="clear" w:color="auto" w:fill="auto"/>
            <w:hideMark/>
          </w:tcPr>
          <w:p w14:paraId="0E96BED3"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48236D08" w14:textId="77777777" w:rsidR="00121B3E" w:rsidRPr="00773D10" w:rsidRDefault="00121B3E" w:rsidP="00BB05C9">
            <w:pPr>
              <w:keepNext/>
              <w:rPr>
                <w:rFonts w:ascii="Arial" w:hAnsi="Arial" w:cs="Arial"/>
                <w:color w:val="000000"/>
                <w:sz w:val="18"/>
                <w:szCs w:val="18"/>
              </w:rPr>
            </w:pPr>
            <w:r>
              <w:rPr>
                <w:rFonts w:ascii="Arial" w:hAnsi="Arial"/>
                <w:color w:val="000000"/>
                <w:sz w:val="18"/>
              </w:rPr>
              <w:t>Skimmed milk</w:t>
            </w:r>
          </w:p>
        </w:tc>
        <w:tc>
          <w:tcPr>
            <w:tcW w:w="1701" w:type="dxa"/>
            <w:shd w:val="clear" w:color="auto" w:fill="auto"/>
            <w:hideMark/>
          </w:tcPr>
          <w:p w14:paraId="121AB79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26018348"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31624D2"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2357C416" w14:textId="77777777" w:rsidTr="00BB05C9">
        <w:tc>
          <w:tcPr>
            <w:tcW w:w="1418" w:type="dxa"/>
            <w:shd w:val="clear" w:color="auto" w:fill="auto"/>
            <w:hideMark/>
          </w:tcPr>
          <w:p w14:paraId="49ADB274"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27A3DE90" w14:textId="77777777" w:rsidR="00121B3E" w:rsidRPr="00773D10" w:rsidRDefault="00121B3E"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hideMark/>
          </w:tcPr>
          <w:p w14:paraId="549E0CA8"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4E587AC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36ACD6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9EF1496" w14:textId="77777777" w:rsidTr="00BB05C9">
        <w:tc>
          <w:tcPr>
            <w:tcW w:w="1418" w:type="dxa"/>
            <w:shd w:val="clear" w:color="auto" w:fill="auto"/>
            <w:hideMark/>
          </w:tcPr>
          <w:p w14:paraId="790A52A3" w14:textId="77777777" w:rsidR="00121B3E" w:rsidRPr="00773D10" w:rsidRDefault="00121B3E" w:rsidP="00BB05C9">
            <w:pPr>
              <w:keepNext/>
              <w:rPr>
                <w:rFonts w:ascii="Arial" w:hAnsi="Arial" w:cs="Arial"/>
                <w:color w:val="000000"/>
                <w:sz w:val="18"/>
                <w:szCs w:val="18"/>
              </w:rPr>
            </w:pPr>
            <w:r>
              <w:rPr>
                <w:rFonts w:ascii="Arial" w:hAnsi="Arial"/>
                <w:color w:val="000000"/>
                <w:sz w:val="18"/>
              </w:rPr>
              <w:t>Natural cider</w:t>
            </w:r>
          </w:p>
        </w:tc>
        <w:tc>
          <w:tcPr>
            <w:tcW w:w="1989" w:type="dxa"/>
            <w:shd w:val="clear" w:color="auto" w:fill="auto"/>
            <w:hideMark/>
          </w:tcPr>
          <w:p w14:paraId="1C111E78" w14:textId="77777777" w:rsidR="00121B3E" w:rsidRPr="00773D10" w:rsidRDefault="00121B3E" w:rsidP="00BB05C9">
            <w:pPr>
              <w:keepNext/>
              <w:rPr>
                <w:rFonts w:ascii="Arial" w:hAnsi="Arial" w:cs="Arial"/>
                <w:color w:val="000000"/>
                <w:sz w:val="18"/>
                <w:szCs w:val="18"/>
              </w:rPr>
            </w:pPr>
            <w:proofErr w:type="spellStart"/>
            <w:r>
              <w:rPr>
                <w:rFonts w:ascii="Arial" w:hAnsi="Arial"/>
                <w:color w:val="000000"/>
                <w:sz w:val="18"/>
              </w:rPr>
              <w:t>Lebrija</w:t>
            </w:r>
            <w:proofErr w:type="spellEnd"/>
            <w:r>
              <w:rPr>
                <w:rFonts w:ascii="Arial" w:hAnsi="Arial"/>
                <w:color w:val="000000"/>
                <w:sz w:val="18"/>
              </w:rPr>
              <w:t xml:space="preserve"> and </w:t>
            </w:r>
            <w:proofErr w:type="spellStart"/>
            <w:r>
              <w:rPr>
                <w:rFonts w:ascii="Arial" w:hAnsi="Arial"/>
                <w:color w:val="000000"/>
                <w:sz w:val="18"/>
              </w:rPr>
              <w:t>Pozaldez</w:t>
            </w:r>
            <w:proofErr w:type="spellEnd"/>
            <w:r>
              <w:rPr>
                <w:rFonts w:ascii="Arial" w:hAnsi="Arial"/>
                <w:color w:val="000000"/>
                <w:sz w:val="18"/>
              </w:rPr>
              <w:t xml:space="preserve"> earth</w:t>
            </w:r>
          </w:p>
        </w:tc>
        <w:tc>
          <w:tcPr>
            <w:tcW w:w="1701" w:type="dxa"/>
            <w:shd w:val="clear" w:color="auto" w:fill="auto"/>
            <w:hideMark/>
          </w:tcPr>
          <w:p w14:paraId="57CAA0C2"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1386110A"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94868F4"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5408D28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3F57DF5"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BEDF412" w14:textId="77777777" w:rsidR="00121B3E" w:rsidRPr="0025695E" w:rsidRDefault="00121B3E" w:rsidP="00BB05C9">
            <w:pPr>
              <w:keepNext/>
              <w:rPr>
                <w:rFonts w:ascii="Arial" w:hAnsi="Arial" w:cs="Arial"/>
                <w:color w:val="000000"/>
                <w:sz w:val="18"/>
                <w:szCs w:val="18"/>
              </w:rPr>
            </w:pPr>
            <w:r>
              <w:rPr>
                <w:rFonts w:ascii="Arial" w:hAnsi="Arial"/>
                <w:color w:val="000000"/>
                <w:sz w:val="18"/>
              </w:rPr>
              <w:t>Phytic acid and iron-removing salts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2B94F1A" w14:textId="77777777" w:rsidR="00121B3E" w:rsidRPr="0025695E" w:rsidRDefault="00121B3E" w:rsidP="00BB05C9">
            <w:pPr>
              <w:keepNext/>
              <w:rPr>
                <w:rFonts w:ascii="Arial" w:hAnsi="Arial" w:cs="Arial"/>
                <w:color w:val="000000"/>
                <w:sz w:val="18"/>
                <w:szCs w:val="18"/>
              </w:rPr>
            </w:pPr>
            <w:r>
              <w:rPr>
                <w:rFonts w:ascii="Arial" w:hAnsi="Arial"/>
                <w:color w:val="000000"/>
                <w:sz w:val="18"/>
              </w:rPr>
              <w:t>Iron removing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A1C55F6"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and subject to prior authorisation by the competent body of the Autonomous Community in which the industrial installation is located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C1A9D13"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50D739F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1811274"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FADD9AF" w14:textId="77777777" w:rsidR="00121B3E" w:rsidRPr="0025695E" w:rsidRDefault="00121B3E" w:rsidP="00BB05C9">
            <w:pPr>
              <w:keepNext/>
              <w:rPr>
                <w:rFonts w:ascii="Arial" w:hAnsi="Arial" w:cs="Arial"/>
                <w:color w:val="000000"/>
                <w:sz w:val="18"/>
                <w:szCs w:val="18"/>
              </w:rPr>
            </w:pPr>
            <w:r>
              <w:rPr>
                <w:rFonts w:ascii="Arial" w:hAnsi="Arial"/>
                <w:color w:val="000000"/>
                <w:sz w:val="18"/>
              </w:rPr>
              <w:t>Albumin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B84FDFE"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4810D702"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9154A7B"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5105BF18"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BD74DB5"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DCD1390"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Activated carbon</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F744A0F"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Clarifying-Bleaching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B4A1DFB"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 provided that no foreign substances are left in the vinegars.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6CFBD3"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0C75343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80D5B5"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D93605D"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Chemically inert filter aids and precipitating agents</w:t>
            </w:r>
            <w:r>
              <w:rPr>
                <w:rFonts w:ascii="Arial" w:hAnsi="Arial"/>
                <w:color w:val="000000"/>
                <w:sz w:val="18"/>
                <w:vertAlign w:val="superscript"/>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9E4A0EE" w14:textId="77777777" w:rsidR="00121B3E" w:rsidRPr="0025695E"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2FEBFCD"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210E02E"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39C380A7"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7609386"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F082CFC"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Dimethyl polysiloxane</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7B286F5" w14:textId="77777777" w:rsidR="00121B3E" w:rsidRPr="0025695E" w:rsidRDefault="00121B3E" w:rsidP="00BB05C9">
            <w:pPr>
              <w:keepNext/>
              <w:rPr>
                <w:rFonts w:ascii="Arial" w:hAnsi="Arial" w:cs="Arial"/>
                <w:color w:val="000000"/>
                <w:sz w:val="18"/>
                <w:szCs w:val="18"/>
              </w:rPr>
            </w:pPr>
            <w:r>
              <w:rPr>
                <w:rFonts w:ascii="Arial" w:hAnsi="Arial"/>
                <w:color w:val="000000"/>
                <w:sz w:val="18"/>
              </w:rPr>
              <w:t>Anti-foaming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6F01C74"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Facilitates the vinegar production process.  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805181"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02B08512"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C2B68C0"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485E5EAC" w14:textId="77777777" w:rsidR="00121B3E" w:rsidRPr="0025695E" w:rsidRDefault="00121B3E" w:rsidP="00BB05C9">
            <w:pPr>
              <w:keepNext/>
              <w:rPr>
                <w:rFonts w:ascii="Arial" w:hAnsi="Arial" w:cs="Arial"/>
                <w:color w:val="000000"/>
                <w:sz w:val="18"/>
                <w:szCs w:val="18"/>
              </w:rPr>
            </w:pPr>
            <w:r>
              <w:rPr>
                <w:rFonts w:ascii="Arial" w:hAnsi="Arial"/>
                <w:color w:val="000000"/>
                <w:sz w:val="18"/>
              </w:rPr>
              <w:t>Ammonium phosphate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762CCEA" w14:textId="77777777" w:rsidR="00121B3E" w:rsidRPr="0025695E" w:rsidRDefault="00A913BA" w:rsidP="00BB05C9">
            <w:pPr>
              <w:keepNext/>
              <w:rPr>
                <w:rFonts w:ascii="Arial" w:hAnsi="Arial" w:cs="Arial"/>
                <w:color w:val="000000"/>
                <w:sz w:val="18"/>
                <w:szCs w:val="18"/>
              </w:rPr>
            </w:pPr>
            <w:r>
              <w:rPr>
                <w:rFonts w:ascii="Arial" w:hAnsi="Arial"/>
                <w:color w:val="000000"/>
                <w:sz w:val="18"/>
              </w:rPr>
              <w:t>To promote the multiplication of acetic acid bacteria</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45C2471"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DEEF16B"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55FE024A"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8EDA5EE" w14:textId="77777777" w:rsidR="00121B3E" w:rsidRPr="0025695E" w:rsidRDefault="00121B3E" w:rsidP="00BB05C9">
            <w:pPr>
              <w:keepNext/>
              <w:rPr>
                <w:rFonts w:ascii="Arial" w:hAnsi="Arial" w:cs="Arial"/>
                <w:color w:val="000000"/>
                <w:sz w:val="18"/>
                <w:szCs w:val="18"/>
              </w:rPr>
            </w:pPr>
            <w:r>
              <w:rPr>
                <w:rFonts w:ascii="Arial" w:hAnsi="Arial"/>
                <w:color w:val="000000"/>
                <w:sz w:val="18"/>
              </w:rPr>
              <w:lastRenderedPageBreak/>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003839D" w14:textId="77777777" w:rsidR="00121B3E" w:rsidRPr="0025695E" w:rsidRDefault="00121B3E"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1DCFAF3"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1593F8BF"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BA8144"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10E68C0A"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CAAC301"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0E07A2FB"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Nitrogen</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60431B4" w14:textId="77777777" w:rsidR="00121B3E" w:rsidRPr="0025695E" w:rsidRDefault="00121B3E" w:rsidP="00BB05C9">
            <w:pPr>
              <w:keepNext/>
              <w:rPr>
                <w:rFonts w:ascii="Arial" w:hAnsi="Arial" w:cs="Arial"/>
                <w:color w:val="000000"/>
                <w:sz w:val="18"/>
                <w:szCs w:val="18"/>
              </w:rPr>
            </w:pPr>
            <w:r>
              <w:rPr>
                <w:rFonts w:ascii="Arial" w:hAnsi="Arial"/>
                <w:color w:val="000000"/>
                <w:sz w:val="18"/>
              </w:rPr>
              <w:t>Gas</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9F39AE8"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Agent to maintain adequate pressure in the container and ensure its stability</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8AB24A"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33DDF001"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971639"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A3C8A8E" w14:textId="77777777" w:rsidR="00121B3E" w:rsidRPr="000C7AC4" w:rsidRDefault="00121B3E" w:rsidP="00BB05C9">
            <w:pPr>
              <w:keepNext/>
              <w:rPr>
                <w:rFonts w:ascii="Arial" w:hAnsi="Arial" w:cs="Arial"/>
                <w:color w:val="000000"/>
                <w:sz w:val="18"/>
                <w:szCs w:val="18"/>
                <w:vertAlign w:val="superscript"/>
              </w:rPr>
            </w:pPr>
            <w:r>
              <w:rPr>
                <w:rFonts w:ascii="Arial" w:hAnsi="Arial"/>
                <w:color w:val="000000"/>
                <w:sz w:val="18"/>
              </w:rPr>
              <w:t>Insoluble polyvinylpyrrolidone</w:t>
            </w:r>
            <w:r>
              <w:rPr>
                <w:rFonts w:ascii="Arial" w:hAnsi="Arial"/>
                <w:color w:val="000000"/>
                <w:sz w:val="18"/>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F9C618B"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D570A5B"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351E72"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22BD0CA1"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44D221D"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7E22A4DF" w14:textId="77777777" w:rsidR="00121B3E" w:rsidRPr="0025695E" w:rsidRDefault="00121B3E" w:rsidP="00BB05C9">
            <w:pPr>
              <w:keepNext/>
              <w:rPr>
                <w:rFonts w:ascii="Arial" w:hAnsi="Arial" w:cs="Arial"/>
                <w:color w:val="000000"/>
                <w:sz w:val="18"/>
                <w:szCs w:val="18"/>
              </w:rPr>
            </w:pPr>
            <w:r>
              <w:rPr>
                <w:rFonts w:ascii="Arial" w:hAnsi="Arial"/>
                <w:color w:val="000000"/>
                <w:sz w:val="18"/>
              </w:rPr>
              <w:t>Vegetable proteins of plant origin from wheat, peas or potatoes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21C0643"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5828E692"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224BA7"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0801952C"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99A307D"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3B43077F" w14:textId="77777777" w:rsidR="00121B3E" w:rsidRPr="0025695E" w:rsidRDefault="00121B3E" w:rsidP="00BB05C9">
            <w:pPr>
              <w:keepNext/>
              <w:rPr>
                <w:rFonts w:ascii="Arial" w:hAnsi="Arial" w:cs="Arial"/>
                <w:color w:val="000000"/>
                <w:sz w:val="18"/>
                <w:szCs w:val="18"/>
              </w:rPr>
            </w:pPr>
            <w:r>
              <w:rPr>
                <w:rFonts w:ascii="Arial" w:hAnsi="Arial"/>
                <w:color w:val="000000"/>
                <w:sz w:val="18"/>
              </w:rPr>
              <w:t>Inorganic substances such as phosphates and ammonium salts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583760C" w14:textId="77777777" w:rsidR="00121B3E" w:rsidRPr="0025695E" w:rsidRDefault="00A913BA" w:rsidP="00BB05C9">
            <w:pPr>
              <w:keepNext/>
              <w:rPr>
                <w:rFonts w:ascii="Arial" w:hAnsi="Arial" w:cs="Arial"/>
                <w:color w:val="000000"/>
                <w:sz w:val="18"/>
                <w:szCs w:val="18"/>
              </w:rPr>
            </w:pPr>
            <w:r>
              <w:rPr>
                <w:rFonts w:ascii="Arial" w:hAnsi="Arial"/>
                <w:color w:val="000000"/>
                <w:sz w:val="18"/>
              </w:rPr>
              <w:t>To promote the multiplication of acetic acid bacteria</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6F5454D7"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47BBF0"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354A2095"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FC46831"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6CDDE3E8" w14:textId="77777777" w:rsidR="00121B3E" w:rsidRPr="0025695E" w:rsidRDefault="00121B3E" w:rsidP="00BB05C9">
            <w:pPr>
              <w:keepNext/>
              <w:rPr>
                <w:rFonts w:ascii="Arial" w:hAnsi="Arial" w:cs="Arial"/>
                <w:color w:val="000000"/>
                <w:sz w:val="18"/>
                <w:szCs w:val="18"/>
              </w:rPr>
            </w:pPr>
            <w:r>
              <w:rPr>
                <w:rFonts w:ascii="Arial" w:hAnsi="Arial"/>
                <w:color w:val="000000"/>
                <w:sz w:val="18"/>
              </w:rPr>
              <w:t>Organic substances, in particular liquid starch, glucose, malt preparations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77D3FC2" w14:textId="77777777" w:rsidR="00121B3E" w:rsidRPr="0025695E" w:rsidRDefault="00A913BA" w:rsidP="00BB05C9">
            <w:pPr>
              <w:keepNext/>
              <w:rPr>
                <w:rFonts w:ascii="Arial" w:hAnsi="Arial" w:cs="Arial"/>
                <w:color w:val="000000"/>
                <w:sz w:val="18"/>
                <w:szCs w:val="18"/>
              </w:rPr>
            </w:pPr>
            <w:r>
              <w:rPr>
                <w:rFonts w:ascii="Arial" w:hAnsi="Arial"/>
                <w:color w:val="000000"/>
                <w:sz w:val="18"/>
              </w:rPr>
              <w:t>To promote the multiplication of acetic acid bacteria</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B03AE59"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7446101"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4826D786"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D0B6F6"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D07FC79" w14:textId="77777777" w:rsidR="00121B3E" w:rsidRPr="0025695E" w:rsidRDefault="00121B3E" w:rsidP="00BB05C9">
            <w:pPr>
              <w:keepNext/>
              <w:rPr>
                <w:rFonts w:ascii="Arial" w:hAnsi="Arial" w:cs="Arial"/>
                <w:color w:val="000000"/>
                <w:sz w:val="18"/>
                <w:szCs w:val="18"/>
              </w:rPr>
            </w:pPr>
            <w:r>
              <w:rPr>
                <w:rFonts w:ascii="Arial" w:hAnsi="Arial"/>
                <w:color w:val="000000"/>
                <w:sz w:val="18"/>
              </w:rPr>
              <w:t>Tannins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66D603C" w14:textId="77777777" w:rsidR="00121B3E" w:rsidRPr="0025695E"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3D11B311"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B0F61C6"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25695E" w14:paraId="0FA90859" w14:textId="77777777" w:rsidTr="00BB05C9">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5270D6B" w14:textId="77777777" w:rsidR="00121B3E" w:rsidRPr="0025695E" w:rsidRDefault="00121B3E" w:rsidP="00BB05C9">
            <w:pPr>
              <w:keepNext/>
              <w:rPr>
                <w:rFonts w:ascii="Arial" w:hAnsi="Arial" w:cs="Arial"/>
                <w:color w:val="000000"/>
                <w:sz w:val="18"/>
                <w:szCs w:val="18"/>
              </w:rPr>
            </w:pPr>
            <w:r>
              <w:rPr>
                <w:rFonts w:ascii="Arial" w:hAnsi="Arial"/>
                <w:color w:val="000000"/>
                <w:sz w:val="18"/>
              </w:rPr>
              <w:t>Vinegar</w:t>
            </w:r>
          </w:p>
        </w:tc>
        <w:tc>
          <w:tcPr>
            <w:tcW w:w="1989" w:type="dxa"/>
            <w:tcBorders>
              <w:top w:val="single" w:sz="4" w:space="0" w:color="auto"/>
              <w:left w:val="single" w:sz="4" w:space="0" w:color="auto"/>
              <w:bottom w:val="single" w:sz="4" w:space="0" w:color="auto"/>
              <w:right w:val="single" w:sz="4" w:space="0" w:color="auto"/>
            </w:tcBorders>
            <w:shd w:val="clear" w:color="auto" w:fill="auto"/>
            <w:noWrap/>
            <w:hideMark/>
          </w:tcPr>
          <w:p w14:paraId="163A7E44" w14:textId="77777777" w:rsidR="00121B3E" w:rsidRPr="0025695E" w:rsidRDefault="00121B3E"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D0AB99D" w14:textId="77777777" w:rsidR="00121B3E" w:rsidRPr="0025695E"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7F7F9DBD" w14:textId="77777777" w:rsidR="00121B3E" w:rsidRPr="0025695E"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D35677" w14:textId="77777777" w:rsidR="00121B3E" w:rsidRPr="0025695E" w:rsidRDefault="00121B3E"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77CC0739" w14:textId="77777777" w:rsidTr="00BB05C9">
        <w:tc>
          <w:tcPr>
            <w:tcW w:w="1418" w:type="dxa"/>
            <w:shd w:val="clear" w:color="auto" w:fill="auto"/>
          </w:tcPr>
          <w:p w14:paraId="62B1EE22"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5F098A35" w14:textId="77777777" w:rsidR="00A913BA" w:rsidRPr="00773D10" w:rsidRDefault="00A913BA"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tcPr>
          <w:p w14:paraId="0C07F6C3"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289252B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107BC89E"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2E8D62B9" w14:textId="77777777" w:rsidTr="00BB05C9">
        <w:tc>
          <w:tcPr>
            <w:tcW w:w="1418" w:type="dxa"/>
            <w:shd w:val="clear" w:color="auto" w:fill="auto"/>
          </w:tcPr>
          <w:p w14:paraId="693E0DE4"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0CA7CB28" w14:textId="77777777" w:rsidR="00A913BA" w:rsidRPr="00773D10" w:rsidRDefault="00A913BA"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tcPr>
          <w:p w14:paraId="1C298384"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tcPr>
          <w:p w14:paraId="7FA72B74"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4B3AEC7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50547A4B" w14:textId="77777777" w:rsidTr="00BB05C9">
        <w:tc>
          <w:tcPr>
            <w:tcW w:w="1418" w:type="dxa"/>
            <w:shd w:val="clear" w:color="auto" w:fill="auto"/>
          </w:tcPr>
          <w:p w14:paraId="01112B7A"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0ABD99C0" w14:textId="77777777" w:rsidR="00A913BA" w:rsidRPr="00773D10" w:rsidRDefault="00A913BA" w:rsidP="00BB05C9">
            <w:pPr>
              <w:keepNext/>
              <w:rPr>
                <w:rFonts w:ascii="Arial" w:hAnsi="Arial" w:cs="Arial"/>
                <w:color w:val="000000"/>
                <w:sz w:val="18"/>
                <w:szCs w:val="18"/>
              </w:rPr>
            </w:pPr>
            <w:r>
              <w:rPr>
                <w:rFonts w:ascii="Arial" w:hAnsi="Arial"/>
                <w:color w:val="000000"/>
                <w:sz w:val="18"/>
              </w:rPr>
              <w:t>Vegetable carbon=Activated carbon</w:t>
            </w:r>
            <w:r>
              <w:rPr>
                <w:rFonts w:ascii="Arial" w:hAnsi="Arial"/>
                <w:color w:val="000000"/>
                <w:sz w:val="18"/>
                <w:vertAlign w:val="superscript"/>
              </w:rPr>
              <w:t>1</w:t>
            </w:r>
          </w:p>
        </w:tc>
        <w:tc>
          <w:tcPr>
            <w:tcW w:w="1701" w:type="dxa"/>
            <w:shd w:val="clear" w:color="auto" w:fill="auto"/>
          </w:tcPr>
          <w:p w14:paraId="26C01798"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tcPr>
          <w:p w14:paraId="3255F414"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26817AE5"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7133D3F2" w14:textId="77777777" w:rsidTr="00BB05C9">
        <w:tc>
          <w:tcPr>
            <w:tcW w:w="1418" w:type="dxa"/>
            <w:shd w:val="clear" w:color="auto" w:fill="auto"/>
          </w:tcPr>
          <w:p w14:paraId="53E4824C"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0067871D" w14:textId="77777777" w:rsidR="00A913BA" w:rsidRPr="00773D10" w:rsidRDefault="00A913BA" w:rsidP="00BB05C9">
            <w:pPr>
              <w:keepNext/>
              <w:rPr>
                <w:rFonts w:ascii="Arial" w:hAnsi="Arial" w:cs="Arial"/>
                <w:color w:val="000000"/>
                <w:sz w:val="18"/>
                <w:szCs w:val="18"/>
              </w:rPr>
            </w:pPr>
            <w:r>
              <w:rPr>
                <w:rFonts w:ascii="Arial" w:hAnsi="Arial"/>
                <w:color w:val="000000"/>
                <w:sz w:val="18"/>
              </w:rPr>
              <w:t>Chemically inert adsorption aids used to reduce the limonoid and naringin content of citrus juice without significantly affecting the contents of limonoid glycosides, acids or sugars (including oligosaccharides) or the mineral content</w:t>
            </w:r>
            <w:r>
              <w:rPr>
                <w:rFonts w:ascii="Arial" w:hAnsi="Arial"/>
                <w:color w:val="000000"/>
                <w:sz w:val="18"/>
                <w:vertAlign w:val="superscript"/>
              </w:rPr>
              <w:t>4</w:t>
            </w:r>
          </w:p>
        </w:tc>
        <w:tc>
          <w:tcPr>
            <w:tcW w:w="1701" w:type="dxa"/>
            <w:shd w:val="clear" w:color="auto" w:fill="auto"/>
          </w:tcPr>
          <w:p w14:paraId="1EB70D6C" w14:textId="77777777" w:rsidR="00A913BA" w:rsidRPr="00773D10" w:rsidRDefault="00A913BA" w:rsidP="00BB05C9">
            <w:pPr>
              <w:keepNext/>
              <w:rPr>
                <w:rFonts w:ascii="Arial" w:hAnsi="Arial" w:cs="Arial"/>
                <w:color w:val="000000"/>
                <w:sz w:val="18"/>
                <w:szCs w:val="18"/>
              </w:rPr>
            </w:pPr>
            <w:r>
              <w:rPr>
                <w:rFonts w:ascii="Arial" w:hAnsi="Arial"/>
                <w:color w:val="000000"/>
                <w:sz w:val="18"/>
              </w:rPr>
              <w:t>Other</w:t>
            </w:r>
          </w:p>
        </w:tc>
        <w:tc>
          <w:tcPr>
            <w:tcW w:w="3544" w:type="dxa"/>
            <w:shd w:val="clear" w:color="auto" w:fill="auto"/>
          </w:tcPr>
          <w:p w14:paraId="6F8AB050"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To reduce the limonoid and naringin content of citrus juice without significantly affecting the contents of limonoid glycosides, acids or sugars (including oligosaccharides) or the mineral content / Dosage strictly necessary to achieve the desired effect.</w:t>
            </w:r>
          </w:p>
        </w:tc>
        <w:tc>
          <w:tcPr>
            <w:tcW w:w="1559" w:type="dxa"/>
            <w:shd w:val="clear" w:color="auto" w:fill="auto"/>
          </w:tcPr>
          <w:p w14:paraId="369AF19D"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29CBDDE2" w14:textId="77777777" w:rsidTr="00BB05C9">
        <w:tc>
          <w:tcPr>
            <w:tcW w:w="1418" w:type="dxa"/>
            <w:shd w:val="clear" w:color="auto" w:fill="auto"/>
          </w:tcPr>
          <w:p w14:paraId="6C56E8CB"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5D2D9394" w14:textId="77777777" w:rsidR="00A913BA" w:rsidRPr="00773D10" w:rsidRDefault="00A913BA" w:rsidP="00BB05C9">
            <w:pPr>
              <w:keepNext/>
              <w:rPr>
                <w:rFonts w:ascii="Arial" w:hAnsi="Arial" w:cs="Arial"/>
                <w:color w:val="000000"/>
                <w:sz w:val="18"/>
                <w:szCs w:val="18"/>
              </w:rPr>
            </w:pPr>
            <w:r>
              <w:rPr>
                <w:rFonts w:ascii="Arial" w:hAnsi="Arial"/>
                <w:color w:val="000000"/>
                <w:sz w:val="18"/>
              </w:rPr>
              <w:t>Chemically inert filter aids and precipitating agents (including perlite, washed diatomite, cellulose, insoluble polyamide, polyvinylpolypyrrolidone, polystyrene)</w:t>
            </w:r>
            <w:r>
              <w:rPr>
                <w:rFonts w:ascii="Arial" w:hAnsi="Arial"/>
                <w:color w:val="000000"/>
                <w:sz w:val="18"/>
                <w:vertAlign w:val="superscript"/>
              </w:rPr>
              <w:t xml:space="preserve">4 </w:t>
            </w:r>
          </w:p>
        </w:tc>
        <w:tc>
          <w:tcPr>
            <w:tcW w:w="1701" w:type="dxa"/>
            <w:shd w:val="clear" w:color="auto" w:fill="auto"/>
          </w:tcPr>
          <w:p w14:paraId="38837AE5"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tcPr>
          <w:p w14:paraId="270E6CC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6F6FA9A4"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00AF5C55" w14:textId="77777777" w:rsidTr="00BB05C9">
        <w:tc>
          <w:tcPr>
            <w:tcW w:w="1418" w:type="dxa"/>
            <w:shd w:val="clear" w:color="auto" w:fill="auto"/>
          </w:tcPr>
          <w:p w14:paraId="0D0BF0C2"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1E200B29" w14:textId="77777777" w:rsidR="00A913BA" w:rsidRPr="00773D10" w:rsidRDefault="00A913BA"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tcPr>
          <w:p w14:paraId="4E58DEB6"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tcPr>
          <w:p w14:paraId="4264DC83"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326C52C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51751BAD" w14:textId="77777777" w:rsidTr="00BB05C9">
        <w:tc>
          <w:tcPr>
            <w:tcW w:w="1418" w:type="dxa"/>
            <w:shd w:val="clear" w:color="auto" w:fill="auto"/>
          </w:tcPr>
          <w:p w14:paraId="6275CE6B"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5C7CB8C9" w14:textId="77777777" w:rsidR="00A913BA" w:rsidRPr="00773D10" w:rsidRDefault="00A913BA"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shd w:val="clear" w:color="auto" w:fill="auto"/>
          </w:tcPr>
          <w:p w14:paraId="37C9DB20"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tcPr>
          <w:p w14:paraId="55E827E0"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464EA0A1"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0AC05D3C" w14:textId="77777777" w:rsidTr="00BB05C9">
        <w:tc>
          <w:tcPr>
            <w:tcW w:w="1418" w:type="dxa"/>
            <w:shd w:val="clear" w:color="auto" w:fill="auto"/>
          </w:tcPr>
          <w:p w14:paraId="14B397DD"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48D5AEDC" w14:textId="77777777" w:rsidR="00A913BA" w:rsidRPr="00773D10" w:rsidRDefault="00A913BA" w:rsidP="00BB05C9">
            <w:pPr>
              <w:keepNext/>
              <w:rPr>
                <w:rFonts w:ascii="Arial" w:hAnsi="Arial" w:cs="Arial"/>
                <w:color w:val="000000"/>
                <w:sz w:val="18"/>
                <w:szCs w:val="18"/>
              </w:rPr>
            </w:pPr>
            <w:r>
              <w:rPr>
                <w:rFonts w:ascii="Arial" w:hAnsi="Arial"/>
                <w:color w:val="000000"/>
                <w:sz w:val="18"/>
              </w:rPr>
              <w:t>Nitrogen</w:t>
            </w:r>
            <w:r>
              <w:rPr>
                <w:rFonts w:ascii="Arial" w:hAnsi="Arial"/>
                <w:color w:val="000000"/>
                <w:sz w:val="18"/>
                <w:vertAlign w:val="superscript"/>
              </w:rPr>
              <w:t>1</w:t>
            </w:r>
          </w:p>
        </w:tc>
        <w:tc>
          <w:tcPr>
            <w:tcW w:w="1701" w:type="dxa"/>
            <w:shd w:val="clear" w:color="auto" w:fill="auto"/>
          </w:tcPr>
          <w:p w14:paraId="48A202E4" w14:textId="77777777" w:rsidR="00A913BA" w:rsidRPr="00773D10" w:rsidRDefault="00A913BA" w:rsidP="00BB05C9">
            <w:pPr>
              <w:keepNext/>
              <w:rPr>
                <w:rFonts w:ascii="Arial" w:hAnsi="Arial" w:cs="Arial"/>
                <w:color w:val="000000"/>
                <w:sz w:val="18"/>
                <w:szCs w:val="18"/>
              </w:rPr>
            </w:pPr>
            <w:r>
              <w:rPr>
                <w:rFonts w:ascii="Arial" w:hAnsi="Arial"/>
                <w:color w:val="000000"/>
                <w:sz w:val="18"/>
              </w:rPr>
              <w:t>Agent to maintain adequate pressure in the container and ensure its stability.</w:t>
            </w:r>
          </w:p>
        </w:tc>
        <w:tc>
          <w:tcPr>
            <w:tcW w:w="3544" w:type="dxa"/>
            <w:shd w:val="clear" w:color="auto" w:fill="auto"/>
          </w:tcPr>
          <w:p w14:paraId="0A55BDEC"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1663B917"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53633819" w14:textId="77777777" w:rsidTr="00BB05C9">
        <w:tc>
          <w:tcPr>
            <w:tcW w:w="1418" w:type="dxa"/>
            <w:shd w:val="clear" w:color="auto" w:fill="auto"/>
          </w:tcPr>
          <w:p w14:paraId="10C56AEA"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00A35B9E" w14:textId="77777777" w:rsidR="00A913BA" w:rsidRPr="00773D10" w:rsidRDefault="00A913BA" w:rsidP="00BB05C9">
            <w:pPr>
              <w:keepNext/>
              <w:rPr>
                <w:rFonts w:ascii="Arial" w:hAnsi="Arial" w:cs="Arial"/>
                <w:color w:val="000000"/>
                <w:sz w:val="18"/>
                <w:szCs w:val="18"/>
              </w:rPr>
            </w:pPr>
            <w:r>
              <w:rPr>
                <w:rFonts w:ascii="Arial" w:hAnsi="Arial"/>
                <w:color w:val="000000"/>
                <w:sz w:val="18"/>
              </w:rPr>
              <w:t>Pectinases</w:t>
            </w:r>
            <w:r>
              <w:rPr>
                <w:rFonts w:ascii="Arial" w:hAnsi="Arial"/>
                <w:color w:val="000000"/>
                <w:sz w:val="18"/>
                <w:vertAlign w:val="superscript"/>
              </w:rPr>
              <w:t>3</w:t>
            </w:r>
          </w:p>
        </w:tc>
        <w:tc>
          <w:tcPr>
            <w:tcW w:w="1701" w:type="dxa"/>
            <w:shd w:val="clear" w:color="auto" w:fill="auto"/>
          </w:tcPr>
          <w:p w14:paraId="15FE7040"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5D25156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72B2E0B3"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3A552CF0" w14:textId="77777777" w:rsidTr="00BB05C9">
        <w:tc>
          <w:tcPr>
            <w:tcW w:w="1418" w:type="dxa"/>
            <w:shd w:val="clear" w:color="auto" w:fill="auto"/>
          </w:tcPr>
          <w:p w14:paraId="206C07B4" w14:textId="77777777" w:rsidR="00A913BA" w:rsidRPr="00773D10" w:rsidRDefault="00A913BA" w:rsidP="00BB05C9">
            <w:pPr>
              <w:keepNext/>
              <w:rPr>
                <w:rFonts w:ascii="Arial" w:hAnsi="Arial" w:cs="Arial"/>
                <w:color w:val="000000"/>
                <w:sz w:val="18"/>
                <w:szCs w:val="18"/>
              </w:rPr>
            </w:pPr>
            <w:r>
              <w:rPr>
                <w:rFonts w:ascii="Arial" w:hAnsi="Arial"/>
                <w:color w:val="000000"/>
                <w:sz w:val="18"/>
              </w:rPr>
              <w:lastRenderedPageBreak/>
              <w:t>Fruit juices and similar products</w:t>
            </w:r>
          </w:p>
        </w:tc>
        <w:tc>
          <w:tcPr>
            <w:tcW w:w="1989" w:type="dxa"/>
            <w:shd w:val="clear" w:color="auto" w:fill="auto"/>
          </w:tcPr>
          <w:p w14:paraId="6B703817" w14:textId="77777777" w:rsidR="00A913BA" w:rsidRPr="00773D10" w:rsidRDefault="00A913BA" w:rsidP="00BB05C9">
            <w:pPr>
              <w:keepNext/>
              <w:rPr>
                <w:rFonts w:ascii="Arial" w:hAnsi="Arial" w:cs="Arial"/>
                <w:color w:val="000000"/>
                <w:sz w:val="18"/>
                <w:szCs w:val="18"/>
              </w:rPr>
            </w:pPr>
            <w:r>
              <w:rPr>
                <w:rFonts w:ascii="Arial" w:hAnsi="Arial"/>
                <w:color w:val="000000"/>
                <w:sz w:val="18"/>
              </w:rPr>
              <w:t>Perlite / expanded perlite</w:t>
            </w:r>
          </w:p>
        </w:tc>
        <w:tc>
          <w:tcPr>
            <w:tcW w:w="1701" w:type="dxa"/>
            <w:shd w:val="clear" w:color="auto" w:fill="auto"/>
          </w:tcPr>
          <w:p w14:paraId="4B24B0EF" w14:textId="77777777" w:rsidR="00A913BA" w:rsidRPr="00773D10" w:rsidRDefault="00A913BA" w:rsidP="00BB05C9">
            <w:pPr>
              <w:keepNext/>
              <w:rPr>
                <w:rFonts w:ascii="Arial" w:hAnsi="Arial" w:cs="Arial"/>
                <w:color w:val="000000"/>
                <w:sz w:val="18"/>
                <w:szCs w:val="18"/>
              </w:rPr>
            </w:pPr>
            <w:r>
              <w:rPr>
                <w:rFonts w:ascii="Arial" w:hAnsi="Arial"/>
                <w:color w:val="000000"/>
                <w:sz w:val="18"/>
              </w:rPr>
              <w:t>Filtration</w:t>
            </w:r>
          </w:p>
        </w:tc>
        <w:tc>
          <w:tcPr>
            <w:tcW w:w="3544" w:type="dxa"/>
            <w:shd w:val="clear" w:color="auto" w:fill="auto"/>
          </w:tcPr>
          <w:p w14:paraId="59A48DED"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18E5936B"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61C52FE9" w14:textId="77777777" w:rsidTr="00BB05C9">
        <w:tc>
          <w:tcPr>
            <w:tcW w:w="1418" w:type="dxa"/>
            <w:shd w:val="clear" w:color="auto" w:fill="auto"/>
          </w:tcPr>
          <w:p w14:paraId="70A9CE73"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3D61F4C2" w14:textId="77777777" w:rsidR="00A913BA" w:rsidRPr="00773D10" w:rsidRDefault="00A913BA" w:rsidP="00BB05C9">
            <w:pPr>
              <w:keepNext/>
              <w:rPr>
                <w:rFonts w:ascii="Arial" w:hAnsi="Arial" w:cs="Arial"/>
                <w:color w:val="000000"/>
                <w:sz w:val="18"/>
                <w:szCs w:val="18"/>
              </w:rPr>
            </w:pPr>
            <w:r>
              <w:rPr>
                <w:rFonts w:ascii="Arial" w:hAnsi="Arial"/>
                <w:color w:val="000000"/>
                <w:sz w:val="18"/>
              </w:rPr>
              <w:t>Proteases</w:t>
            </w:r>
            <w:r>
              <w:rPr>
                <w:rFonts w:ascii="Arial" w:hAnsi="Arial"/>
                <w:color w:val="000000"/>
                <w:sz w:val="18"/>
                <w:vertAlign w:val="superscript"/>
              </w:rPr>
              <w:t>3</w:t>
            </w:r>
          </w:p>
        </w:tc>
        <w:tc>
          <w:tcPr>
            <w:tcW w:w="1701" w:type="dxa"/>
            <w:shd w:val="clear" w:color="auto" w:fill="auto"/>
          </w:tcPr>
          <w:p w14:paraId="71F78E5D" w14:textId="77777777" w:rsidR="00A913BA" w:rsidRPr="00773D10" w:rsidRDefault="00A913BA"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tcPr>
          <w:p w14:paraId="411D8876"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2508E851"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14E169A1" w14:textId="77777777" w:rsidTr="00BB05C9">
        <w:tc>
          <w:tcPr>
            <w:tcW w:w="1418" w:type="dxa"/>
            <w:shd w:val="clear" w:color="auto" w:fill="auto"/>
          </w:tcPr>
          <w:p w14:paraId="64CBD83B"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7B33406C" w14:textId="77777777" w:rsidR="00A913BA" w:rsidRPr="00773D10" w:rsidRDefault="00A913BA" w:rsidP="00BB05C9">
            <w:pPr>
              <w:keepNext/>
              <w:rPr>
                <w:rFonts w:ascii="Arial" w:hAnsi="Arial" w:cs="Arial"/>
                <w:color w:val="000000"/>
                <w:sz w:val="18"/>
                <w:szCs w:val="18"/>
              </w:rPr>
            </w:pPr>
            <w:r>
              <w:rPr>
                <w:rFonts w:ascii="Arial" w:hAnsi="Arial"/>
                <w:color w:val="000000"/>
                <w:sz w:val="18"/>
              </w:rPr>
              <w:t>Vegetable proteins of plant origin from wheat, peas or potatoes</w:t>
            </w:r>
          </w:p>
        </w:tc>
        <w:tc>
          <w:tcPr>
            <w:tcW w:w="1701" w:type="dxa"/>
            <w:shd w:val="clear" w:color="auto" w:fill="auto"/>
          </w:tcPr>
          <w:p w14:paraId="783B6C23" w14:textId="77777777" w:rsidR="00A913BA" w:rsidRPr="00773D10" w:rsidRDefault="00A913BA" w:rsidP="00BB05C9">
            <w:pPr>
              <w:keepNext/>
              <w:rPr>
                <w:rFonts w:ascii="Arial" w:hAnsi="Arial" w:cs="Arial"/>
                <w:color w:val="000000"/>
                <w:sz w:val="18"/>
                <w:szCs w:val="18"/>
              </w:rPr>
            </w:pPr>
            <w:r>
              <w:rPr>
                <w:rFonts w:ascii="Arial" w:hAnsi="Arial"/>
                <w:color w:val="000000"/>
                <w:sz w:val="18"/>
              </w:rPr>
              <w:t xml:space="preserve">Clarifying </w:t>
            </w:r>
          </w:p>
        </w:tc>
        <w:tc>
          <w:tcPr>
            <w:tcW w:w="3544" w:type="dxa"/>
            <w:shd w:val="clear" w:color="auto" w:fill="auto"/>
          </w:tcPr>
          <w:p w14:paraId="1AB07321"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7E3D6890"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A913BA" w:rsidRPr="00773D10" w14:paraId="459031FB" w14:textId="77777777" w:rsidTr="00BB05C9">
        <w:tc>
          <w:tcPr>
            <w:tcW w:w="1418" w:type="dxa"/>
            <w:shd w:val="clear" w:color="auto" w:fill="auto"/>
          </w:tcPr>
          <w:p w14:paraId="269E0F25" w14:textId="77777777" w:rsidR="00A913BA" w:rsidRPr="00773D10" w:rsidRDefault="00A913BA" w:rsidP="00BB05C9">
            <w:pPr>
              <w:keepNext/>
              <w:rPr>
                <w:rFonts w:ascii="Arial" w:hAnsi="Arial" w:cs="Arial"/>
                <w:color w:val="000000"/>
                <w:sz w:val="18"/>
                <w:szCs w:val="18"/>
              </w:rPr>
            </w:pPr>
            <w:r>
              <w:rPr>
                <w:rFonts w:ascii="Arial" w:hAnsi="Arial"/>
                <w:color w:val="000000"/>
                <w:sz w:val="18"/>
              </w:rPr>
              <w:t>Fruit juices and similar products</w:t>
            </w:r>
          </w:p>
        </w:tc>
        <w:tc>
          <w:tcPr>
            <w:tcW w:w="1989" w:type="dxa"/>
            <w:shd w:val="clear" w:color="auto" w:fill="auto"/>
          </w:tcPr>
          <w:p w14:paraId="18B7C720" w14:textId="77777777" w:rsidR="00A913BA" w:rsidRPr="00773D10" w:rsidRDefault="00A913BA"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tcPr>
          <w:p w14:paraId="5D5ED171" w14:textId="77777777" w:rsidR="00A913BA" w:rsidRPr="00773D10" w:rsidRDefault="00A913BA"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tcPr>
          <w:p w14:paraId="1995CC72" w14:textId="77777777" w:rsidR="00A913BA" w:rsidRPr="00773D10" w:rsidRDefault="00A913BA"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tcPr>
          <w:p w14:paraId="22D0F693" w14:textId="77777777" w:rsidR="00A913BA" w:rsidRPr="00773D10" w:rsidRDefault="00A913BA"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428B9F6" w14:textId="77777777" w:rsidTr="00BB05C9">
        <w:tc>
          <w:tcPr>
            <w:tcW w:w="1418" w:type="dxa"/>
            <w:shd w:val="clear" w:color="auto" w:fill="auto"/>
            <w:hideMark/>
          </w:tcPr>
          <w:p w14:paraId="47DA3616"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1959C3E9" w14:textId="77777777" w:rsidR="00121B3E" w:rsidRPr="00773D10" w:rsidRDefault="00121B3E" w:rsidP="00BB05C9">
            <w:pPr>
              <w:keepNext/>
              <w:rPr>
                <w:rFonts w:ascii="Arial" w:hAnsi="Arial" w:cs="Arial"/>
                <w:color w:val="000000"/>
                <w:sz w:val="18"/>
                <w:szCs w:val="18"/>
              </w:rPr>
            </w:pPr>
            <w:r>
              <w:rPr>
                <w:rFonts w:ascii="Arial" w:hAnsi="Arial"/>
                <w:color w:val="000000"/>
                <w:sz w:val="18"/>
              </w:rPr>
              <w:t>Amylase</w:t>
            </w:r>
            <w:r>
              <w:rPr>
                <w:rFonts w:ascii="Arial" w:hAnsi="Arial"/>
                <w:color w:val="000000"/>
                <w:sz w:val="18"/>
                <w:vertAlign w:val="superscript"/>
              </w:rPr>
              <w:t>3</w:t>
            </w:r>
          </w:p>
        </w:tc>
        <w:tc>
          <w:tcPr>
            <w:tcW w:w="1701" w:type="dxa"/>
            <w:shd w:val="clear" w:color="auto" w:fill="auto"/>
            <w:hideMark/>
          </w:tcPr>
          <w:p w14:paraId="23BD73EC"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3614FA01"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DC7C6F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28032535" w14:textId="77777777" w:rsidTr="00BB05C9">
        <w:tc>
          <w:tcPr>
            <w:tcW w:w="1418" w:type="dxa"/>
            <w:shd w:val="clear" w:color="auto" w:fill="auto"/>
            <w:hideMark/>
          </w:tcPr>
          <w:p w14:paraId="3972F01A"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0971F834" w14:textId="77777777" w:rsidR="00121B3E" w:rsidRPr="00773D10" w:rsidRDefault="00121B3E" w:rsidP="00BB05C9">
            <w:pPr>
              <w:keepNext/>
              <w:rPr>
                <w:rFonts w:ascii="Arial" w:hAnsi="Arial" w:cs="Arial"/>
                <w:color w:val="000000"/>
                <w:sz w:val="18"/>
                <w:szCs w:val="18"/>
              </w:rPr>
            </w:pPr>
            <w:r>
              <w:rPr>
                <w:rFonts w:ascii="Arial" w:hAnsi="Arial"/>
                <w:color w:val="000000"/>
                <w:sz w:val="18"/>
              </w:rPr>
              <w:t>Bentonite</w:t>
            </w:r>
          </w:p>
        </w:tc>
        <w:tc>
          <w:tcPr>
            <w:tcW w:w="1701" w:type="dxa"/>
            <w:shd w:val="clear" w:color="auto" w:fill="auto"/>
            <w:hideMark/>
          </w:tcPr>
          <w:p w14:paraId="744BA5CC"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15248B2F"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35FC382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DB73183" w14:textId="77777777" w:rsidTr="00BB05C9">
        <w:tc>
          <w:tcPr>
            <w:tcW w:w="1418" w:type="dxa"/>
            <w:shd w:val="clear" w:color="auto" w:fill="auto"/>
            <w:hideMark/>
          </w:tcPr>
          <w:p w14:paraId="1BB73175"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5DF108C1" w14:textId="77777777" w:rsidR="00121B3E" w:rsidRPr="00773D10" w:rsidRDefault="00121B3E" w:rsidP="00BB05C9">
            <w:pPr>
              <w:keepNext/>
              <w:rPr>
                <w:rFonts w:ascii="Arial" w:hAnsi="Arial" w:cs="Arial"/>
                <w:color w:val="000000"/>
                <w:sz w:val="18"/>
                <w:szCs w:val="18"/>
              </w:rPr>
            </w:pPr>
            <w:r>
              <w:rPr>
                <w:rFonts w:ascii="Arial" w:hAnsi="Arial"/>
                <w:color w:val="000000"/>
                <w:sz w:val="18"/>
              </w:rPr>
              <w:t>Kaolin</w:t>
            </w:r>
          </w:p>
        </w:tc>
        <w:tc>
          <w:tcPr>
            <w:tcW w:w="1701" w:type="dxa"/>
            <w:shd w:val="clear" w:color="auto" w:fill="auto"/>
            <w:hideMark/>
          </w:tcPr>
          <w:p w14:paraId="02E9B73F"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5B27AB4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BE28FE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16569F30" w14:textId="77777777" w:rsidTr="00BB05C9">
        <w:tc>
          <w:tcPr>
            <w:tcW w:w="1418" w:type="dxa"/>
            <w:shd w:val="clear" w:color="auto" w:fill="auto"/>
            <w:hideMark/>
          </w:tcPr>
          <w:p w14:paraId="57F348F4"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noWrap/>
            <w:hideMark/>
          </w:tcPr>
          <w:p w14:paraId="2B4294BB" w14:textId="77777777" w:rsidR="00121B3E" w:rsidRPr="00773D10" w:rsidRDefault="00121B3E" w:rsidP="00BB05C9">
            <w:pPr>
              <w:keepNext/>
              <w:rPr>
                <w:rFonts w:ascii="Arial" w:hAnsi="Arial" w:cs="Arial"/>
                <w:color w:val="000000"/>
                <w:sz w:val="18"/>
                <w:szCs w:val="18"/>
              </w:rPr>
            </w:pPr>
            <w:r>
              <w:rPr>
                <w:rFonts w:ascii="Arial" w:hAnsi="Arial"/>
                <w:color w:val="000000"/>
                <w:sz w:val="18"/>
              </w:rPr>
              <w:t>Carbons=Activated carbon</w:t>
            </w:r>
            <w:r>
              <w:rPr>
                <w:rFonts w:ascii="Arial" w:hAnsi="Arial"/>
                <w:color w:val="000000"/>
                <w:sz w:val="18"/>
                <w:vertAlign w:val="superscript"/>
              </w:rPr>
              <w:t>1</w:t>
            </w:r>
          </w:p>
        </w:tc>
        <w:tc>
          <w:tcPr>
            <w:tcW w:w="1701" w:type="dxa"/>
            <w:shd w:val="clear" w:color="auto" w:fill="auto"/>
            <w:hideMark/>
          </w:tcPr>
          <w:p w14:paraId="3450867A"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1043C72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33C9617"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4A088E78" w14:textId="77777777" w:rsidTr="00BB05C9">
        <w:tc>
          <w:tcPr>
            <w:tcW w:w="1418" w:type="dxa"/>
            <w:shd w:val="clear" w:color="auto" w:fill="auto"/>
            <w:hideMark/>
          </w:tcPr>
          <w:p w14:paraId="1425BC12"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06ACCAE5" w14:textId="77777777" w:rsidR="00121B3E" w:rsidRPr="00773D10" w:rsidRDefault="00121B3E" w:rsidP="00BB05C9">
            <w:pPr>
              <w:keepNext/>
              <w:rPr>
                <w:rFonts w:ascii="Arial" w:hAnsi="Arial" w:cs="Arial"/>
                <w:color w:val="000000"/>
                <w:sz w:val="18"/>
                <w:szCs w:val="18"/>
              </w:rPr>
            </w:pPr>
            <w:r>
              <w:rPr>
                <w:rFonts w:ascii="Arial" w:hAnsi="Arial"/>
                <w:color w:val="000000"/>
                <w:sz w:val="18"/>
              </w:rPr>
              <w:t>Silicon dioxide (Silica gel)</w:t>
            </w:r>
            <w:r>
              <w:rPr>
                <w:rFonts w:ascii="Arial" w:hAnsi="Arial"/>
                <w:color w:val="000000"/>
                <w:sz w:val="18"/>
                <w:vertAlign w:val="superscript"/>
              </w:rPr>
              <w:t>1</w:t>
            </w:r>
          </w:p>
        </w:tc>
        <w:tc>
          <w:tcPr>
            <w:tcW w:w="1701" w:type="dxa"/>
            <w:shd w:val="clear" w:color="auto" w:fill="auto"/>
            <w:hideMark/>
          </w:tcPr>
          <w:p w14:paraId="2DF06A31"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7B2699B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2E3D90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B698884" w14:textId="77777777" w:rsidTr="00BB05C9">
        <w:tc>
          <w:tcPr>
            <w:tcW w:w="1418" w:type="dxa"/>
            <w:shd w:val="clear" w:color="auto" w:fill="auto"/>
            <w:hideMark/>
          </w:tcPr>
          <w:p w14:paraId="454E77A5"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6E50DDEA" w14:textId="77777777" w:rsidR="00121B3E" w:rsidRPr="00773D10" w:rsidRDefault="00121B3E" w:rsidP="00BB05C9">
            <w:pPr>
              <w:keepNext/>
              <w:rPr>
                <w:rFonts w:ascii="Arial" w:hAnsi="Arial" w:cs="Arial"/>
                <w:color w:val="000000"/>
                <w:sz w:val="18"/>
                <w:szCs w:val="18"/>
              </w:rPr>
            </w:pPr>
            <w:r>
              <w:rPr>
                <w:rFonts w:ascii="Arial" w:hAnsi="Arial"/>
                <w:color w:val="000000"/>
                <w:sz w:val="18"/>
              </w:rPr>
              <w:t>Pectinases</w:t>
            </w:r>
            <w:r>
              <w:rPr>
                <w:rFonts w:ascii="Arial" w:hAnsi="Arial"/>
                <w:color w:val="000000"/>
                <w:sz w:val="18"/>
                <w:vertAlign w:val="superscript"/>
              </w:rPr>
              <w:t>3</w:t>
            </w:r>
          </w:p>
        </w:tc>
        <w:tc>
          <w:tcPr>
            <w:tcW w:w="1701" w:type="dxa"/>
            <w:shd w:val="clear" w:color="auto" w:fill="auto"/>
            <w:hideMark/>
          </w:tcPr>
          <w:p w14:paraId="2F5E4635"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4EB81DD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85CCE7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7D570DFA" w14:textId="77777777" w:rsidTr="00BB05C9">
        <w:tc>
          <w:tcPr>
            <w:tcW w:w="1418" w:type="dxa"/>
            <w:shd w:val="clear" w:color="auto" w:fill="auto"/>
            <w:hideMark/>
          </w:tcPr>
          <w:p w14:paraId="4AA70F43"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060158FB" w14:textId="77777777" w:rsidR="00121B3E" w:rsidRPr="00773D10" w:rsidRDefault="00121B3E" w:rsidP="00BB05C9">
            <w:pPr>
              <w:keepNext/>
              <w:rPr>
                <w:rFonts w:ascii="Arial" w:hAnsi="Arial" w:cs="Arial"/>
                <w:color w:val="000000"/>
                <w:sz w:val="18"/>
                <w:szCs w:val="18"/>
              </w:rPr>
            </w:pPr>
            <w:r>
              <w:rPr>
                <w:rFonts w:ascii="Arial" w:hAnsi="Arial"/>
                <w:color w:val="000000"/>
                <w:sz w:val="18"/>
              </w:rPr>
              <w:t>Proteases</w:t>
            </w:r>
            <w:r>
              <w:rPr>
                <w:rFonts w:ascii="Arial" w:hAnsi="Arial"/>
                <w:color w:val="000000"/>
                <w:sz w:val="18"/>
                <w:vertAlign w:val="superscript"/>
              </w:rPr>
              <w:t>3</w:t>
            </w:r>
          </w:p>
        </w:tc>
        <w:tc>
          <w:tcPr>
            <w:tcW w:w="1701" w:type="dxa"/>
            <w:shd w:val="clear" w:color="auto" w:fill="auto"/>
            <w:hideMark/>
          </w:tcPr>
          <w:p w14:paraId="7CBF4E47" w14:textId="77777777" w:rsidR="00121B3E" w:rsidRPr="00773D10" w:rsidRDefault="00121B3E" w:rsidP="00BB05C9">
            <w:pPr>
              <w:keepNext/>
              <w:rPr>
                <w:rFonts w:ascii="Arial" w:hAnsi="Arial" w:cs="Arial"/>
                <w:color w:val="000000"/>
                <w:sz w:val="18"/>
                <w:szCs w:val="18"/>
              </w:rPr>
            </w:pPr>
            <w:r>
              <w:rPr>
                <w:rFonts w:ascii="Arial" w:hAnsi="Arial"/>
                <w:color w:val="000000"/>
                <w:sz w:val="18"/>
              </w:rPr>
              <w:t>Enzymes</w:t>
            </w:r>
          </w:p>
        </w:tc>
        <w:tc>
          <w:tcPr>
            <w:tcW w:w="3544" w:type="dxa"/>
            <w:shd w:val="clear" w:color="auto" w:fill="auto"/>
            <w:hideMark/>
          </w:tcPr>
          <w:p w14:paraId="522AE35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52616470"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CC19325" w14:textId="77777777" w:rsidTr="00BB05C9">
        <w:tc>
          <w:tcPr>
            <w:tcW w:w="1418" w:type="dxa"/>
            <w:shd w:val="clear" w:color="auto" w:fill="auto"/>
            <w:hideMark/>
          </w:tcPr>
          <w:p w14:paraId="0FC0223D"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hideMark/>
          </w:tcPr>
          <w:p w14:paraId="58EE3FB9" w14:textId="77777777" w:rsidR="00121B3E" w:rsidRPr="00773D10" w:rsidRDefault="00121B3E" w:rsidP="00BB05C9">
            <w:pPr>
              <w:keepNext/>
              <w:rPr>
                <w:rFonts w:ascii="Arial" w:hAnsi="Arial" w:cs="Arial"/>
                <w:color w:val="000000"/>
                <w:sz w:val="18"/>
                <w:szCs w:val="18"/>
              </w:rPr>
            </w:pPr>
            <w:r>
              <w:rPr>
                <w:rFonts w:ascii="Arial" w:hAnsi="Arial"/>
                <w:color w:val="000000"/>
                <w:sz w:val="18"/>
              </w:rPr>
              <w:t>Tannins</w:t>
            </w:r>
          </w:p>
        </w:tc>
        <w:tc>
          <w:tcPr>
            <w:tcW w:w="1701" w:type="dxa"/>
            <w:shd w:val="clear" w:color="auto" w:fill="auto"/>
            <w:hideMark/>
          </w:tcPr>
          <w:p w14:paraId="470F7393"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36D1A04D"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22FF71E8"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36F0BCD9" w14:textId="77777777" w:rsidTr="00BB05C9">
        <w:tc>
          <w:tcPr>
            <w:tcW w:w="1418" w:type="dxa"/>
            <w:shd w:val="clear" w:color="auto" w:fill="auto"/>
            <w:hideMark/>
          </w:tcPr>
          <w:p w14:paraId="6936BF51" w14:textId="77777777" w:rsidR="00121B3E" w:rsidRPr="00773D10" w:rsidRDefault="00121B3E" w:rsidP="00BB05C9">
            <w:pPr>
              <w:keepNext/>
              <w:rPr>
                <w:rFonts w:ascii="Arial" w:hAnsi="Arial" w:cs="Arial"/>
                <w:color w:val="000000"/>
                <w:sz w:val="18"/>
                <w:szCs w:val="18"/>
              </w:rPr>
            </w:pPr>
            <w:r>
              <w:rPr>
                <w:rFonts w:ascii="Arial" w:hAnsi="Arial"/>
                <w:color w:val="000000"/>
                <w:sz w:val="18"/>
              </w:rPr>
              <w:t>Other vegetable juices and their derivatives</w:t>
            </w:r>
          </w:p>
        </w:tc>
        <w:tc>
          <w:tcPr>
            <w:tcW w:w="1989" w:type="dxa"/>
            <w:shd w:val="clear" w:color="auto" w:fill="auto"/>
            <w:noWrap/>
            <w:hideMark/>
          </w:tcPr>
          <w:p w14:paraId="74566E33" w14:textId="77777777" w:rsidR="00121B3E" w:rsidRPr="00773D10" w:rsidRDefault="00121B3E" w:rsidP="00BB05C9">
            <w:pPr>
              <w:keepNext/>
              <w:rPr>
                <w:rFonts w:ascii="Arial" w:hAnsi="Arial" w:cs="Arial"/>
                <w:color w:val="000000"/>
                <w:sz w:val="18"/>
                <w:szCs w:val="18"/>
              </w:rPr>
            </w:pPr>
            <w:r>
              <w:rPr>
                <w:rFonts w:ascii="Arial" w:hAnsi="Arial"/>
                <w:color w:val="000000"/>
                <w:sz w:val="18"/>
              </w:rPr>
              <w:t>Diatomaceous or infusorial earth</w:t>
            </w:r>
          </w:p>
        </w:tc>
        <w:tc>
          <w:tcPr>
            <w:tcW w:w="1701" w:type="dxa"/>
            <w:shd w:val="clear" w:color="auto" w:fill="auto"/>
            <w:hideMark/>
          </w:tcPr>
          <w:p w14:paraId="32CE8A52" w14:textId="77777777" w:rsidR="00121B3E" w:rsidRPr="00773D10" w:rsidRDefault="00121B3E" w:rsidP="00BB05C9">
            <w:pPr>
              <w:keepNext/>
              <w:rPr>
                <w:rFonts w:ascii="Arial" w:hAnsi="Arial" w:cs="Arial"/>
                <w:color w:val="000000"/>
                <w:sz w:val="18"/>
                <w:szCs w:val="18"/>
              </w:rPr>
            </w:pPr>
            <w:r>
              <w:rPr>
                <w:rFonts w:ascii="Arial" w:hAnsi="Arial"/>
                <w:color w:val="000000"/>
                <w:sz w:val="18"/>
              </w:rPr>
              <w:t>Filtering</w:t>
            </w:r>
          </w:p>
        </w:tc>
        <w:tc>
          <w:tcPr>
            <w:tcW w:w="3544" w:type="dxa"/>
            <w:shd w:val="clear" w:color="auto" w:fill="auto"/>
            <w:hideMark/>
          </w:tcPr>
          <w:p w14:paraId="389D45EE"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49082A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11FFDDE" w14:textId="77777777" w:rsidTr="00BB05C9">
        <w:tc>
          <w:tcPr>
            <w:tcW w:w="1418" w:type="dxa"/>
            <w:shd w:val="clear" w:color="auto" w:fill="auto"/>
            <w:hideMark/>
          </w:tcPr>
          <w:p w14:paraId="4C89A08E" w14:textId="77777777" w:rsidR="00121B3E" w:rsidRPr="00773D10" w:rsidRDefault="00121B3E" w:rsidP="00BB05C9">
            <w:pPr>
              <w:keepNext/>
              <w:rPr>
                <w:rFonts w:ascii="Arial" w:hAnsi="Arial" w:cs="Arial"/>
                <w:color w:val="000000"/>
                <w:sz w:val="18"/>
                <w:szCs w:val="18"/>
              </w:rPr>
            </w:pPr>
            <w:r>
              <w:rPr>
                <w:rFonts w:ascii="Arial" w:hAnsi="Arial"/>
                <w:color w:val="000000"/>
                <w:sz w:val="18"/>
              </w:rPr>
              <w:t>Grape juice</w:t>
            </w:r>
          </w:p>
        </w:tc>
        <w:tc>
          <w:tcPr>
            <w:tcW w:w="1989" w:type="dxa"/>
            <w:shd w:val="clear" w:color="auto" w:fill="auto"/>
            <w:hideMark/>
          </w:tcPr>
          <w:p w14:paraId="56E14B9D" w14:textId="77777777" w:rsidR="00121B3E" w:rsidRPr="00773D10" w:rsidRDefault="00121B3E" w:rsidP="00BB05C9">
            <w:pPr>
              <w:keepNext/>
              <w:rPr>
                <w:rFonts w:ascii="Arial" w:hAnsi="Arial" w:cs="Arial"/>
                <w:color w:val="000000"/>
                <w:sz w:val="18"/>
                <w:szCs w:val="18"/>
              </w:rPr>
            </w:pPr>
            <w:r>
              <w:rPr>
                <w:rFonts w:ascii="Arial" w:hAnsi="Arial"/>
                <w:color w:val="000000"/>
                <w:sz w:val="18"/>
              </w:rPr>
              <w:t>Partial deacidification by means of neutral potassium tartrate or calcium carbonate, the latter may contain small amounts of double calcium salt of D-tartaric and L-malic acids</w:t>
            </w:r>
          </w:p>
        </w:tc>
        <w:tc>
          <w:tcPr>
            <w:tcW w:w="1701" w:type="dxa"/>
            <w:shd w:val="clear" w:color="auto" w:fill="auto"/>
            <w:hideMark/>
          </w:tcPr>
          <w:p w14:paraId="1C1EB2AF" w14:textId="77777777" w:rsidR="00121B3E" w:rsidRPr="00773D10" w:rsidRDefault="00121B3E" w:rsidP="00BB05C9">
            <w:pPr>
              <w:keepNext/>
              <w:rPr>
                <w:rFonts w:ascii="Arial" w:hAnsi="Arial" w:cs="Arial"/>
                <w:color w:val="000000"/>
                <w:sz w:val="18"/>
                <w:szCs w:val="18"/>
              </w:rPr>
            </w:pPr>
            <w:r>
              <w:rPr>
                <w:rFonts w:ascii="Arial" w:hAnsi="Arial"/>
                <w:color w:val="000000"/>
                <w:sz w:val="18"/>
              </w:rPr>
              <w:t>Deacidifying</w:t>
            </w:r>
          </w:p>
        </w:tc>
        <w:tc>
          <w:tcPr>
            <w:tcW w:w="3544" w:type="dxa"/>
            <w:shd w:val="clear" w:color="auto" w:fill="auto"/>
            <w:hideMark/>
          </w:tcPr>
          <w:p w14:paraId="60B9A596"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4D12464E"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6720E060" w14:textId="77777777" w:rsidTr="00BB05C9">
        <w:tc>
          <w:tcPr>
            <w:tcW w:w="1418" w:type="dxa"/>
            <w:shd w:val="clear" w:color="auto" w:fill="auto"/>
            <w:hideMark/>
          </w:tcPr>
          <w:p w14:paraId="535B1E31" w14:textId="77777777" w:rsidR="00121B3E" w:rsidRPr="00773D10" w:rsidRDefault="00121B3E" w:rsidP="00BB05C9">
            <w:pPr>
              <w:keepNext/>
              <w:rPr>
                <w:rFonts w:ascii="Arial" w:hAnsi="Arial" w:cs="Arial"/>
                <w:color w:val="000000"/>
                <w:sz w:val="18"/>
                <w:szCs w:val="18"/>
              </w:rPr>
            </w:pPr>
            <w:r>
              <w:rPr>
                <w:rFonts w:ascii="Arial" w:hAnsi="Arial"/>
                <w:color w:val="000000"/>
                <w:sz w:val="18"/>
              </w:rPr>
              <w:t>Grape juice and Other vegetable juices and their derivatives</w:t>
            </w:r>
          </w:p>
        </w:tc>
        <w:tc>
          <w:tcPr>
            <w:tcW w:w="1989" w:type="dxa"/>
            <w:shd w:val="clear" w:color="auto" w:fill="auto"/>
            <w:hideMark/>
          </w:tcPr>
          <w:p w14:paraId="69A210E5" w14:textId="77777777" w:rsidR="00121B3E" w:rsidRPr="00773D10" w:rsidRDefault="00121B3E" w:rsidP="00BB05C9">
            <w:pPr>
              <w:keepNext/>
              <w:rPr>
                <w:rFonts w:ascii="Arial" w:hAnsi="Arial" w:cs="Arial"/>
                <w:color w:val="000000"/>
                <w:sz w:val="18"/>
                <w:szCs w:val="18"/>
              </w:rPr>
            </w:pPr>
            <w:r>
              <w:rPr>
                <w:rFonts w:ascii="Arial" w:hAnsi="Arial"/>
                <w:color w:val="000000"/>
                <w:sz w:val="18"/>
              </w:rPr>
              <w:t>Casein</w:t>
            </w:r>
            <w:r>
              <w:rPr>
                <w:rFonts w:ascii="Arial" w:hAnsi="Arial"/>
                <w:color w:val="000000"/>
                <w:sz w:val="18"/>
                <w:vertAlign w:val="superscript"/>
              </w:rPr>
              <w:t>2</w:t>
            </w:r>
          </w:p>
        </w:tc>
        <w:tc>
          <w:tcPr>
            <w:tcW w:w="1701" w:type="dxa"/>
            <w:shd w:val="clear" w:color="auto" w:fill="auto"/>
            <w:hideMark/>
          </w:tcPr>
          <w:p w14:paraId="096F0BE5"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0427F67C"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C279F8F"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0D2EAEC1" w14:textId="77777777" w:rsidTr="00BB05C9">
        <w:tc>
          <w:tcPr>
            <w:tcW w:w="1418" w:type="dxa"/>
            <w:shd w:val="clear" w:color="auto" w:fill="auto"/>
            <w:hideMark/>
          </w:tcPr>
          <w:p w14:paraId="734CC240" w14:textId="77777777" w:rsidR="00121B3E" w:rsidRPr="00773D10" w:rsidRDefault="00121B3E" w:rsidP="00BB05C9">
            <w:pPr>
              <w:keepNext/>
              <w:rPr>
                <w:rFonts w:ascii="Arial" w:hAnsi="Arial" w:cs="Arial"/>
                <w:color w:val="000000"/>
                <w:sz w:val="18"/>
                <w:szCs w:val="18"/>
              </w:rPr>
            </w:pPr>
            <w:r>
              <w:rPr>
                <w:rFonts w:ascii="Arial" w:hAnsi="Arial"/>
                <w:color w:val="000000"/>
                <w:sz w:val="18"/>
              </w:rPr>
              <w:lastRenderedPageBreak/>
              <w:t>Grape juice and Other vegetable juices and their derivatives</w:t>
            </w:r>
          </w:p>
        </w:tc>
        <w:tc>
          <w:tcPr>
            <w:tcW w:w="1989" w:type="dxa"/>
            <w:shd w:val="clear" w:color="auto" w:fill="auto"/>
            <w:hideMark/>
          </w:tcPr>
          <w:p w14:paraId="62C5095C" w14:textId="77777777" w:rsidR="00121B3E" w:rsidRPr="00773D10" w:rsidRDefault="00121B3E" w:rsidP="00BB05C9">
            <w:pPr>
              <w:keepNext/>
              <w:rPr>
                <w:rFonts w:ascii="Arial" w:hAnsi="Arial" w:cs="Arial"/>
                <w:color w:val="000000"/>
                <w:sz w:val="18"/>
                <w:szCs w:val="18"/>
              </w:rPr>
            </w:pPr>
            <w:r>
              <w:rPr>
                <w:rFonts w:ascii="Arial" w:hAnsi="Arial"/>
                <w:color w:val="000000"/>
                <w:sz w:val="18"/>
              </w:rPr>
              <w:t>Egg white / Albumin</w:t>
            </w:r>
          </w:p>
        </w:tc>
        <w:tc>
          <w:tcPr>
            <w:tcW w:w="1701" w:type="dxa"/>
            <w:shd w:val="clear" w:color="auto" w:fill="auto"/>
            <w:hideMark/>
          </w:tcPr>
          <w:p w14:paraId="3C04EEDB"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244C18A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1659C6DC"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r w:rsidR="00121B3E" w:rsidRPr="00773D10" w14:paraId="521ACF4D" w14:textId="77777777" w:rsidTr="00BB05C9">
        <w:tc>
          <w:tcPr>
            <w:tcW w:w="1418" w:type="dxa"/>
            <w:shd w:val="clear" w:color="auto" w:fill="auto"/>
            <w:hideMark/>
          </w:tcPr>
          <w:p w14:paraId="52F2EADE" w14:textId="77777777" w:rsidR="00121B3E" w:rsidRPr="00773D10" w:rsidRDefault="00121B3E" w:rsidP="00BB05C9">
            <w:pPr>
              <w:keepNext/>
              <w:rPr>
                <w:rFonts w:ascii="Arial" w:hAnsi="Arial" w:cs="Arial"/>
                <w:color w:val="000000"/>
                <w:sz w:val="18"/>
                <w:szCs w:val="18"/>
              </w:rPr>
            </w:pPr>
            <w:r>
              <w:rPr>
                <w:rFonts w:ascii="Arial" w:hAnsi="Arial"/>
                <w:color w:val="000000"/>
                <w:sz w:val="18"/>
              </w:rPr>
              <w:t>Grape juice and Other vegetable juices and their derivatives</w:t>
            </w:r>
          </w:p>
        </w:tc>
        <w:tc>
          <w:tcPr>
            <w:tcW w:w="1989" w:type="dxa"/>
            <w:shd w:val="clear" w:color="auto" w:fill="auto"/>
            <w:hideMark/>
          </w:tcPr>
          <w:p w14:paraId="4C292ECC" w14:textId="77777777" w:rsidR="00121B3E" w:rsidRPr="00773D10" w:rsidRDefault="00121B3E" w:rsidP="00BB05C9">
            <w:pPr>
              <w:keepNext/>
              <w:rPr>
                <w:rFonts w:ascii="Arial" w:hAnsi="Arial" w:cs="Arial"/>
                <w:color w:val="000000"/>
                <w:sz w:val="18"/>
                <w:szCs w:val="18"/>
              </w:rPr>
            </w:pPr>
            <w:r>
              <w:rPr>
                <w:rFonts w:ascii="Arial" w:hAnsi="Arial"/>
                <w:color w:val="000000"/>
                <w:sz w:val="18"/>
              </w:rPr>
              <w:t xml:space="preserve">Edible </w:t>
            </w:r>
            <w:proofErr w:type="spellStart"/>
            <w:r>
              <w:rPr>
                <w:rFonts w:ascii="Arial" w:hAnsi="Arial"/>
                <w:color w:val="000000"/>
                <w:sz w:val="18"/>
              </w:rPr>
              <w:t>gelatin</w:t>
            </w:r>
            <w:proofErr w:type="spellEnd"/>
          </w:p>
        </w:tc>
        <w:tc>
          <w:tcPr>
            <w:tcW w:w="1701" w:type="dxa"/>
            <w:shd w:val="clear" w:color="auto" w:fill="auto"/>
            <w:hideMark/>
          </w:tcPr>
          <w:p w14:paraId="62F53461" w14:textId="77777777" w:rsidR="00121B3E" w:rsidRPr="00773D10" w:rsidRDefault="00121B3E" w:rsidP="00BB05C9">
            <w:pPr>
              <w:keepNext/>
              <w:rPr>
                <w:rFonts w:ascii="Arial" w:hAnsi="Arial" w:cs="Arial"/>
                <w:color w:val="000000"/>
                <w:sz w:val="18"/>
                <w:szCs w:val="18"/>
              </w:rPr>
            </w:pPr>
            <w:r>
              <w:rPr>
                <w:rFonts w:ascii="Arial" w:hAnsi="Arial"/>
                <w:color w:val="000000"/>
                <w:sz w:val="18"/>
              </w:rPr>
              <w:t>Clarifying</w:t>
            </w:r>
          </w:p>
        </w:tc>
        <w:tc>
          <w:tcPr>
            <w:tcW w:w="3544" w:type="dxa"/>
            <w:shd w:val="clear" w:color="auto" w:fill="auto"/>
            <w:hideMark/>
          </w:tcPr>
          <w:p w14:paraId="73E75922" w14:textId="77777777" w:rsidR="00121B3E" w:rsidRPr="00773D10" w:rsidRDefault="00121B3E" w:rsidP="00BB05C9">
            <w:pPr>
              <w:keepNext/>
              <w:jc w:val="both"/>
              <w:rPr>
                <w:rFonts w:ascii="Arial" w:hAnsi="Arial" w:cs="Arial"/>
                <w:color w:val="000000"/>
                <w:sz w:val="18"/>
                <w:szCs w:val="18"/>
              </w:rPr>
            </w:pPr>
            <w:r>
              <w:rPr>
                <w:rFonts w:ascii="Arial" w:hAnsi="Arial"/>
                <w:color w:val="000000"/>
                <w:sz w:val="18"/>
              </w:rPr>
              <w:t>Dosage strictly necessary to achieve the desired effect</w:t>
            </w:r>
          </w:p>
        </w:tc>
        <w:tc>
          <w:tcPr>
            <w:tcW w:w="1559" w:type="dxa"/>
            <w:shd w:val="clear" w:color="auto" w:fill="auto"/>
            <w:hideMark/>
          </w:tcPr>
          <w:p w14:paraId="0D535CC6" w14:textId="77777777" w:rsidR="00121B3E" w:rsidRPr="00773D10" w:rsidRDefault="00121B3E" w:rsidP="00BB05C9">
            <w:pPr>
              <w:keepNext/>
              <w:rPr>
                <w:rFonts w:ascii="Arial" w:hAnsi="Arial" w:cs="Arial"/>
                <w:color w:val="000000"/>
                <w:sz w:val="18"/>
                <w:szCs w:val="18"/>
              </w:rPr>
            </w:pPr>
            <w:r>
              <w:rPr>
                <w:rFonts w:ascii="Arial" w:hAnsi="Arial"/>
                <w:color w:val="000000"/>
                <w:sz w:val="18"/>
              </w:rPr>
              <w:t>Technically unavoidable</w:t>
            </w:r>
          </w:p>
        </w:tc>
      </w:tr>
    </w:tbl>
    <w:p w14:paraId="698F9FBA" w14:textId="77777777" w:rsidR="00441A52" w:rsidRPr="00764843" w:rsidRDefault="00961CEA" w:rsidP="0023425A">
      <w:pPr>
        <w:spacing w:before="120"/>
        <w:ind w:left="218"/>
        <w:jc w:val="both"/>
        <w:rPr>
          <w:rFonts w:ascii="Arial" w:hAnsi="Arial" w:cs="Arial"/>
          <w:sz w:val="16"/>
          <w:szCs w:val="16"/>
        </w:rPr>
      </w:pPr>
      <w:r>
        <w:rPr>
          <w:rFonts w:ascii="Arial" w:hAnsi="Arial"/>
          <w:sz w:val="16"/>
        </w:rPr>
        <w:t>1 Specifications in accordance with those laid down in Commission Regulation (EU) No 231/2012 of 9 March 2012 laying down specifications for food additives listed in Annexes II and III to Regulation (EC) No 1333/2008 of the European Parliament and of the Council.</w:t>
      </w:r>
    </w:p>
    <w:p w14:paraId="45EF8BD8" w14:textId="77777777" w:rsidR="00441A52" w:rsidRPr="00764843" w:rsidRDefault="00441A52" w:rsidP="0023425A">
      <w:pPr>
        <w:spacing w:before="120"/>
        <w:ind w:left="218"/>
        <w:jc w:val="both"/>
        <w:rPr>
          <w:rFonts w:ascii="Arial" w:hAnsi="Arial" w:cs="Arial"/>
          <w:sz w:val="16"/>
          <w:szCs w:val="16"/>
        </w:rPr>
      </w:pPr>
      <w:r>
        <w:rPr>
          <w:rFonts w:ascii="Arial" w:hAnsi="Arial"/>
          <w:sz w:val="16"/>
        </w:rPr>
        <w:t>2 In accordance with Royal Decree 600/2016 of 2 December 2016 approving the general quality standards for edible caseins and caseinates.</w:t>
      </w:r>
    </w:p>
    <w:p w14:paraId="11D4BF2E" w14:textId="77777777" w:rsidR="00BD0D17" w:rsidRDefault="00961CEA" w:rsidP="00BD0D17">
      <w:pPr>
        <w:spacing w:before="120" w:after="200"/>
        <w:ind w:left="218"/>
        <w:rPr>
          <w:rFonts w:ascii="Arial" w:hAnsi="Arial" w:cs="Arial"/>
          <w:sz w:val="16"/>
          <w:szCs w:val="16"/>
        </w:rPr>
      </w:pPr>
      <w:r>
        <w:rPr>
          <w:rFonts w:ascii="Arial" w:hAnsi="Arial"/>
          <w:sz w:val="16"/>
        </w:rPr>
        <w:t>3 In accordance with Regulation (EC) No 1332/2008 of the European Parliament and of the Council of 16 December 2008 on food enzymes.</w:t>
      </w:r>
    </w:p>
    <w:p w14:paraId="29B6F5CB" w14:textId="796A5990" w:rsidR="00BD0D17" w:rsidRDefault="00BD0D17" w:rsidP="00BD0D17">
      <w:pPr>
        <w:spacing w:before="120" w:after="200"/>
        <w:ind w:left="218"/>
        <w:rPr>
          <w:rFonts w:ascii="Arial" w:hAnsi="Arial" w:cs="Arial"/>
          <w:sz w:val="16"/>
          <w:szCs w:val="18"/>
        </w:rPr>
      </w:pPr>
      <w:r>
        <w:rPr>
          <w:rFonts w:ascii="Arial" w:hAnsi="Arial"/>
          <w:sz w:val="24"/>
          <w:vertAlign w:val="superscript"/>
        </w:rPr>
        <w:t>4</w:t>
      </w:r>
      <w:r>
        <w:rPr>
          <w:rFonts w:ascii="Arial" w:hAnsi="Arial"/>
          <w:sz w:val="16"/>
        </w:rPr>
        <w:t xml:space="preserve"> In accordance with Regulation (EC) No 1935/2004 of the European Parliament and of the Council of 27 October 2004 on materials and articles intended to come into contact with food.</w:t>
      </w:r>
    </w:p>
    <w:p w14:paraId="6B003B6B" w14:textId="77777777" w:rsidR="00C34FD2" w:rsidRPr="000C7AC4" w:rsidRDefault="00C34FD2" w:rsidP="00BD0D17">
      <w:pPr>
        <w:spacing w:before="120" w:after="200"/>
        <w:ind w:left="218"/>
        <w:rPr>
          <w:rFonts w:ascii="Arial" w:hAnsi="Arial" w:cs="Arial"/>
          <w:sz w:val="24"/>
          <w:szCs w:val="16"/>
        </w:rPr>
        <w:sectPr w:rsidR="00C34FD2" w:rsidRPr="000C7AC4" w:rsidSect="0023425A">
          <w:headerReference w:type="default" r:id="rId8"/>
          <w:footerReference w:type="default" r:id="rId9"/>
          <w:type w:val="continuous"/>
          <w:pgSz w:w="11906" w:h="16838"/>
          <w:pgMar w:top="2268" w:right="992" w:bottom="1134" w:left="1134" w:header="709" w:footer="709" w:gutter="0"/>
          <w:cols w:space="708"/>
          <w:docGrid w:linePitch="360"/>
        </w:sectPr>
      </w:pPr>
      <w:r>
        <w:rPr>
          <w:rFonts w:ascii="Arial" w:hAnsi="Arial"/>
          <w:sz w:val="24"/>
          <w:vertAlign w:val="superscript"/>
        </w:rPr>
        <w:t>5</w:t>
      </w:r>
      <w:r>
        <w:rPr>
          <w:rFonts w:ascii="Arial" w:hAnsi="Arial"/>
          <w:sz w:val="16"/>
        </w:rPr>
        <w:t xml:space="preserve"> Chemically inert filter aids and precipitating agents including perlite, washed diatomite, cellulose, insoluble polyamide, polyvinylpyrrolidone, polystyrene, polypropylene, </w:t>
      </w:r>
      <w:proofErr w:type="spellStart"/>
      <w:r>
        <w:rPr>
          <w:rFonts w:ascii="Arial" w:hAnsi="Arial"/>
          <w:sz w:val="16"/>
        </w:rPr>
        <w:t>borosilicates</w:t>
      </w:r>
      <w:proofErr w:type="spellEnd"/>
      <w:r>
        <w:rPr>
          <w:rFonts w:ascii="Arial" w:hAnsi="Arial"/>
          <w:sz w:val="16"/>
        </w:rPr>
        <w:t>, polyether sulfone and/or ceramics.</w:t>
      </w:r>
    </w:p>
    <w:p w14:paraId="02F46D70" w14:textId="77777777" w:rsidR="005F17B2" w:rsidRPr="00F566B0" w:rsidRDefault="005F17B2" w:rsidP="0023425A">
      <w:pPr>
        <w:spacing w:before="120"/>
        <w:jc w:val="both"/>
        <w:rPr>
          <w:rFonts w:ascii="Arial" w:hAnsi="Arial" w:cs="Arial"/>
          <w:sz w:val="22"/>
          <w:szCs w:val="22"/>
        </w:rPr>
      </w:pPr>
    </w:p>
    <w:p w14:paraId="76171503" w14:textId="77777777" w:rsidR="00C06C75" w:rsidRPr="000C7AC4" w:rsidRDefault="00C06C75" w:rsidP="0023425A">
      <w:pPr>
        <w:spacing w:before="120"/>
        <w:jc w:val="center"/>
        <w:rPr>
          <w:rFonts w:ascii="Arial" w:hAnsi="Arial" w:cs="Arial"/>
          <w:sz w:val="22"/>
          <w:szCs w:val="22"/>
        </w:rPr>
      </w:pPr>
      <w:r>
        <w:rPr>
          <w:rFonts w:ascii="Arial" w:hAnsi="Arial"/>
          <w:sz w:val="22"/>
        </w:rPr>
        <w:t>ANNEX II</w:t>
      </w:r>
    </w:p>
    <w:p w14:paraId="6E8DFE30" w14:textId="77777777" w:rsidR="00C06C75" w:rsidRPr="000C7AC4" w:rsidRDefault="004302C2" w:rsidP="0023425A">
      <w:pPr>
        <w:spacing w:before="120"/>
        <w:jc w:val="center"/>
        <w:rPr>
          <w:rFonts w:ascii="Arial" w:hAnsi="Arial" w:cs="Arial"/>
          <w:b/>
          <w:sz w:val="22"/>
          <w:szCs w:val="22"/>
        </w:rPr>
      </w:pPr>
      <w:r>
        <w:rPr>
          <w:rFonts w:ascii="Arial" w:hAnsi="Arial"/>
          <w:b/>
          <w:sz w:val="22"/>
        </w:rPr>
        <w:t>Criteria for the Identity and Purity of Processing Aids</w:t>
      </w:r>
    </w:p>
    <w:p w14:paraId="585D7025" w14:textId="77777777" w:rsidR="00C06C75" w:rsidRPr="00F566B0" w:rsidRDefault="00C06C75" w:rsidP="0023425A">
      <w:pPr>
        <w:spacing w:before="120"/>
        <w:rPr>
          <w:rFonts w:ascii="Arial" w:hAnsi="Arial" w:cs="Arial"/>
          <w:sz w:val="22"/>
          <w:szCs w:val="22"/>
          <w:lang w:bidi="es-ES"/>
        </w:rPr>
      </w:pPr>
    </w:p>
    <w:p w14:paraId="13A42D43" w14:textId="77777777" w:rsidR="00BD31C3" w:rsidRPr="00F566B0" w:rsidRDefault="00341FDE" w:rsidP="008935C1">
      <w:pPr>
        <w:pStyle w:val="ListParagraph"/>
        <w:numPr>
          <w:ilvl w:val="0"/>
          <w:numId w:val="21"/>
        </w:numPr>
        <w:spacing w:before="120" w:line="240" w:lineRule="auto"/>
        <w:jc w:val="both"/>
        <w:rPr>
          <w:rFonts w:ascii="Arial" w:hAnsi="Arial" w:cs="Arial"/>
        </w:rPr>
      </w:pPr>
      <w:r>
        <w:rPr>
          <w:rFonts w:ascii="Arial" w:hAnsi="Arial"/>
        </w:rPr>
        <w:t xml:space="preserve">The substances used as processing aids as referred to in Annex I which are listed below must meet the following identity and purity criteria. </w:t>
      </w:r>
    </w:p>
    <w:p w14:paraId="1C691372" w14:textId="77777777" w:rsidR="00457EFE" w:rsidRPr="00F566B0" w:rsidRDefault="00BD31C3" w:rsidP="0023425A">
      <w:pPr>
        <w:spacing w:before="120"/>
        <w:ind w:firstLine="357"/>
        <w:jc w:val="both"/>
        <w:rPr>
          <w:rFonts w:ascii="Arial" w:hAnsi="Arial" w:cs="Arial"/>
          <w:sz w:val="22"/>
          <w:szCs w:val="22"/>
        </w:rPr>
      </w:pPr>
      <w:r>
        <w:rPr>
          <w:rFonts w:ascii="Arial" w:hAnsi="Arial"/>
          <w:sz w:val="22"/>
        </w:rPr>
        <w:tab/>
      </w:r>
      <w:r>
        <w:rPr>
          <w:rFonts w:ascii="Arial" w:hAnsi="Arial"/>
          <w:b/>
          <w:sz w:val="22"/>
        </w:rPr>
        <w:t>Bentonite</w:t>
      </w:r>
      <w:r>
        <w:rPr>
          <w:rFonts w:ascii="Arial" w:hAnsi="Arial"/>
          <w:sz w:val="22"/>
        </w:rPr>
        <w:t xml:space="preserve">: </w:t>
      </w:r>
    </w:p>
    <w:p w14:paraId="061BC76C" w14:textId="77777777" w:rsidR="00BD31C3" w:rsidRPr="00F566B0" w:rsidRDefault="00BD31C3" w:rsidP="0023425A">
      <w:pPr>
        <w:spacing w:before="120"/>
        <w:jc w:val="both"/>
        <w:rPr>
          <w:rFonts w:ascii="Arial" w:hAnsi="Arial" w:cs="Arial"/>
          <w:sz w:val="22"/>
          <w:szCs w:val="22"/>
        </w:rPr>
      </w:pPr>
    </w:p>
    <w:tbl>
      <w:tblPr>
        <w:tblW w:w="9155" w:type="dxa"/>
        <w:tblInd w:w="1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78"/>
        <w:gridCol w:w="5777"/>
      </w:tblGrid>
      <w:tr w:rsidR="00BD31C3" w:rsidRPr="00147F8A" w14:paraId="4FA47636" w14:textId="77777777" w:rsidTr="00D716EE">
        <w:trPr>
          <w:trHeight w:val="809"/>
        </w:trPr>
        <w:tc>
          <w:tcPr>
            <w:tcW w:w="3378" w:type="dxa"/>
            <w:vAlign w:val="center"/>
          </w:tcPr>
          <w:p w14:paraId="72BE26E4" w14:textId="77777777" w:rsidR="00BD31C3" w:rsidRPr="00147F8A" w:rsidRDefault="00BD31C3" w:rsidP="00147F8A">
            <w:pPr>
              <w:pStyle w:val="TableParagraph"/>
              <w:spacing w:before="120"/>
              <w:ind w:left="59"/>
              <w:rPr>
                <w:sz w:val="18"/>
              </w:rPr>
            </w:pPr>
            <w:r>
              <w:rPr>
                <w:sz w:val="18"/>
              </w:rPr>
              <w:t>Definition</w:t>
            </w:r>
          </w:p>
          <w:p w14:paraId="03E6DC90" w14:textId="77777777" w:rsidR="00BD31C3" w:rsidRPr="00147F8A" w:rsidRDefault="00BD31C3" w:rsidP="00147F8A">
            <w:pPr>
              <w:pStyle w:val="TableParagraph"/>
              <w:spacing w:before="120"/>
              <w:ind w:left="0"/>
              <w:rPr>
                <w:sz w:val="18"/>
              </w:rPr>
            </w:pPr>
          </w:p>
          <w:p w14:paraId="4AA82ACC" w14:textId="77777777" w:rsidR="00BD31C3" w:rsidRPr="00147F8A" w:rsidRDefault="00BD31C3" w:rsidP="00147F8A">
            <w:pPr>
              <w:pStyle w:val="TableParagraph"/>
              <w:spacing w:before="120"/>
              <w:ind w:left="0"/>
              <w:rPr>
                <w:sz w:val="18"/>
              </w:rPr>
            </w:pPr>
          </w:p>
          <w:p w14:paraId="307EAD93" w14:textId="77777777" w:rsidR="00BD31C3" w:rsidRPr="00147F8A" w:rsidRDefault="00BD31C3" w:rsidP="00147F8A">
            <w:pPr>
              <w:pStyle w:val="TableParagraph"/>
              <w:spacing w:before="120"/>
              <w:ind w:left="-32"/>
              <w:rPr>
                <w:sz w:val="18"/>
              </w:rPr>
            </w:pPr>
          </w:p>
        </w:tc>
        <w:tc>
          <w:tcPr>
            <w:tcW w:w="5777" w:type="dxa"/>
            <w:vAlign w:val="center"/>
          </w:tcPr>
          <w:p w14:paraId="06D5B59A" w14:textId="77777777" w:rsidR="00BD31C3" w:rsidRPr="00147F8A" w:rsidRDefault="00BD31C3" w:rsidP="00147F8A">
            <w:pPr>
              <w:pStyle w:val="TableParagraph"/>
              <w:spacing w:before="120"/>
              <w:ind w:left="58" w:right="51" w:hanging="1"/>
              <w:jc w:val="both"/>
              <w:rPr>
                <w:sz w:val="18"/>
              </w:rPr>
            </w:pPr>
            <w:r>
              <w:rPr>
                <w:sz w:val="18"/>
              </w:rPr>
              <w:t>Bentonite is a natural clay containing a high proportion of montmorillonite, a native hydrated aluminium silicate in which some aluminium and silicon atoms were naturally replaced by other atoms such as magnesium and iron. Calcium and sodium ions are trapped between the mineral layers. There are four common types of bentonite: natural sodium bentonite, natural calcium bentonite, sodium-activated bentonite and acid-activated bentonite</w:t>
            </w:r>
          </w:p>
        </w:tc>
      </w:tr>
      <w:tr w:rsidR="004B5018" w:rsidRPr="00147F8A" w14:paraId="77EC1C8F" w14:textId="77777777" w:rsidTr="00D716EE">
        <w:trPr>
          <w:trHeight w:val="290"/>
        </w:trPr>
        <w:tc>
          <w:tcPr>
            <w:tcW w:w="3378" w:type="dxa"/>
            <w:vAlign w:val="center"/>
          </w:tcPr>
          <w:p w14:paraId="7357E854" w14:textId="69ABE8E9" w:rsidR="004B5018" w:rsidRPr="00147F8A" w:rsidRDefault="00BB05C9" w:rsidP="00147F8A">
            <w:pPr>
              <w:pStyle w:val="TableParagraph"/>
              <w:tabs>
                <w:tab w:val="right" w:pos="4289"/>
              </w:tabs>
              <w:spacing w:before="120"/>
              <w:ind w:left="64"/>
              <w:rPr>
                <w:sz w:val="18"/>
              </w:rPr>
            </w:pPr>
            <w:proofErr w:type="spellStart"/>
            <w:r>
              <w:rPr>
                <w:sz w:val="18"/>
              </w:rPr>
              <w:t>Einecs</w:t>
            </w:r>
            <w:proofErr w:type="spellEnd"/>
            <w:r>
              <w:rPr>
                <w:sz w:val="18"/>
              </w:rPr>
              <w:t xml:space="preserve"> </w:t>
            </w:r>
            <w:r w:rsidR="004B5018">
              <w:rPr>
                <w:sz w:val="18"/>
              </w:rPr>
              <w:t>No</w:t>
            </w:r>
          </w:p>
          <w:p w14:paraId="0E78E23E" w14:textId="77777777" w:rsidR="004B5018" w:rsidRPr="00147F8A" w:rsidRDefault="004B5018" w:rsidP="00147F8A">
            <w:pPr>
              <w:pStyle w:val="TableParagraph"/>
              <w:tabs>
                <w:tab w:val="left" w:pos="3376"/>
              </w:tabs>
              <w:spacing w:before="120"/>
              <w:ind w:left="64"/>
              <w:rPr>
                <w:position w:val="1"/>
                <w:sz w:val="18"/>
              </w:rPr>
            </w:pPr>
            <w:r>
              <w:rPr>
                <w:sz w:val="18"/>
              </w:rPr>
              <w:t>Chemical formula</w:t>
            </w:r>
          </w:p>
          <w:p w14:paraId="4E8C2496" w14:textId="77777777" w:rsidR="004B5018" w:rsidRPr="00147F8A" w:rsidRDefault="004B5018" w:rsidP="00147F8A">
            <w:pPr>
              <w:pStyle w:val="TableParagraph"/>
              <w:tabs>
                <w:tab w:val="left" w:pos="3376"/>
              </w:tabs>
              <w:spacing w:before="120"/>
              <w:ind w:left="64"/>
              <w:rPr>
                <w:sz w:val="18"/>
              </w:rPr>
            </w:pPr>
            <w:r>
              <w:rPr>
                <w:sz w:val="18"/>
              </w:rPr>
              <w:t>Molecular mass</w:t>
            </w:r>
          </w:p>
        </w:tc>
        <w:tc>
          <w:tcPr>
            <w:tcW w:w="5777" w:type="dxa"/>
            <w:vAlign w:val="center"/>
          </w:tcPr>
          <w:p w14:paraId="716473F1" w14:textId="77777777" w:rsidR="004B5018" w:rsidRPr="00147F8A" w:rsidRDefault="004B5018" w:rsidP="00D716EE">
            <w:pPr>
              <w:pStyle w:val="TableParagraph"/>
              <w:spacing w:before="120"/>
              <w:ind w:left="58" w:right="51" w:hanging="1"/>
              <w:jc w:val="both"/>
              <w:rPr>
                <w:sz w:val="18"/>
              </w:rPr>
            </w:pPr>
            <w:r>
              <w:rPr>
                <w:sz w:val="18"/>
              </w:rPr>
              <w:t>215-108-5</w:t>
            </w:r>
          </w:p>
          <w:p w14:paraId="35C0E282" w14:textId="77777777" w:rsidR="004B5018" w:rsidRPr="00147F8A" w:rsidRDefault="004B5018" w:rsidP="00D716EE">
            <w:pPr>
              <w:pStyle w:val="TableParagraph"/>
              <w:spacing w:before="120"/>
              <w:ind w:left="58" w:right="51" w:hanging="1"/>
              <w:jc w:val="both"/>
              <w:rPr>
                <w:sz w:val="18"/>
              </w:rPr>
            </w:pPr>
            <w:r>
              <w:rPr>
                <w:sz w:val="18"/>
              </w:rPr>
              <w:t>(Al, Mg)8(Si4O10)4(OH)8·12H2O</w:t>
            </w:r>
          </w:p>
          <w:p w14:paraId="43BE55BD" w14:textId="77777777" w:rsidR="004B5018" w:rsidRPr="00147F8A" w:rsidRDefault="004B5018" w:rsidP="00D716EE">
            <w:pPr>
              <w:pStyle w:val="TableParagraph"/>
              <w:spacing w:before="120"/>
              <w:ind w:left="58" w:right="51" w:hanging="1"/>
              <w:jc w:val="both"/>
              <w:rPr>
                <w:sz w:val="18"/>
              </w:rPr>
            </w:pPr>
            <w:r>
              <w:rPr>
                <w:sz w:val="18"/>
              </w:rPr>
              <w:t>819</w:t>
            </w:r>
          </w:p>
        </w:tc>
      </w:tr>
      <w:tr w:rsidR="00BD31C3" w:rsidRPr="00147F8A" w14:paraId="4FC357BA" w14:textId="77777777" w:rsidTr="00D716EE">
        <w:trPr>
          <w:trHeight w:val="290"/>
        </w:trPr>
        <w:tc>
          <w:tcPr>
            <w:tcW w:w="3378" w:type="dxa"/>
            <w:vAlign w:val="center"/>
          </w:tcPr>
          <w:p w14:paraId="38107F2E" w14:textId="77777777" w:rsidR="00BD31C3" w:rsidRPr="00147F8A" w:rsidRDefault="00BD31C3" w:rsidP="00147F8A">
            <w:pPr>
              <w:pStyle w:val="TableParagraph"/>
              <w:spacing w:before="120"/>
              <w:ind w:left="62"/>
              <w:rPr>
                <w:sz w:val="18"/>
              </w:rPr>
            </w:pPr>
            <w:r>
              <w:rPr>
                <w:sz w:val="18"/>
              </w:rPr>
              <w:t>Content</w:t>
            </w:r>
          </w:p>
        </w:tc>
        <w:tc>
          <w:tcPr>
            <w:tcW w:w="5777" w:type="dxa"/>
            <w:vAlign w:val="center"/>
          </w:tcPr>
          <w:p w14:paraId="6BEBCA78" w14:textId="77777777" w:rsidR="00BD31C3" w:rsidRPr="00147F8A" w:rsidRDefault="00BD31C3" w:rsidP="00D716EE">
            <w:pPr>
              <w:pStyle w:val="TableParagraph"/>
              <w:spacing w:before="120"/>
              <w:ind w:left="58" w:right="51" w:hanging="1"/>
              <w:jc w:val="both"/>
              <w:rPr>
                <w:sz w:val="18"/>
              </w:rPr>
            </w:pPr>
            <w:r>
              <w:rPr>
                <w:sz w:val="18"/>
              </w:rPr>
              <w:t>Smectite: no less than 80 %</w:t>
            </w:r>
          </w:p>
        </w:tc>
      </w:tr>
      <w:tr w:rsidR="00BD31C3" w:rsidRPr="00147F8A" w14:paraId="36D0E3F1" w14:textId="77777777" w:rsidTr="00D716EE">
        <w:trPr>
          <w:trHeight w:val="809"/>
        </w:trPr>
        <w:tc>
          <w:tcPr>
            <w:tcW w:w="3378" w:type="dxa"/>
            <w:vAlign w:val="center"/>
          </w:tcPr>
          <w:p w14:paraId="14095769" w14:textId="77777777" w:rsidR="00BD31C3" w:rsidRPr="00147F8A" w:rsidRDefault="00BD31C3" w:rsidP="00147F8A">
            <w:pPr>
              <w:pStyle w:val="TableParagraph"/>
              <w:spacing w:before="120"/>
              <w:ind w:left="62"/>
              <w:rPr>
                <w:sz w:val="18"/>
              </w:rPr>
            </w:pPr>
            <w:r>
              <w:rPr>
                <w:sz w:val="18"/>
              </w:rPr>
              <w:t>Description</w:t>
            </w:r>
          </w:p>
        </w:tc>
        <w:tc>
          <w:tcPr>
            <w:tcW w:w="5777" w:type="dxa"/>
            <w:vAlign w:val="center"/>
          </w:tcPr>
          <w:p w14:paraId="456B0CA5" w14:textId="77777777" w:rsidR="00BD31C3" w:rsidRPr="00147F8A" w:rsidRDefault="00BD31C3" w:rsidP="00D716EE">
            <w:pPr>
              <w:pStyle w:val="TableParagraph"/>
              <w:spacing w:before="120"/>
              <w:ind w:left="58" w:right="51" w:hanging="1"/>
              <w:jc w:val="both"/>
              <w:rPr>
                <w:sz w:val="18"/>
              </w:rPr>
            </w:pPr>
            <w:r>
              <w:rPr>
                <w:sz w:val="18"/>
              </w:rPr>
              <w:t>Very fine, yellowish or greyish white powder. The structure of bentonite allows it to absorb water in its structure and on its external surface (swelling properties)</w:t>
            </w:r>
          </w:p>
        </w:tc>
      </w:tr>
      <w:tr w:rsidR="00BD31C3" w:rsidRPr="00147F8A" w14:paraId="771C9CAD" w14:textId="77777777" w:rsidTr="00D716EE">
        <w:trPr>
          <w:trHeight w:val="809"/>
        </w:trPr>
        <w:tc>
          <w:tcPr>
            <w:tcW w:w="3378" w:type="dxa"/>
            <w:vAlign w:val="center"/>
          </w:tcPr>
          <w:p w14:paraId="06C571C4" w14:textId="77777777" w:rsidR="00BD31C3" w:rsidRPr="00147F8A" w:rsidRDefault="00BD31C3" w:rsidP="00147F8A">
            <w:pPr>
              <w:pStyle w:val="TableParagraph"/>
              <w:spacing w:before="120"/>
              <w:ind w:left="59"/>
              <w:rPr>
                <w:sz w:val="18"/>
              </w:rPr>
            </w:pPr>
            <w:r>
              <w:rPr>
                <w:sz w:val="18"/>
              </w:rPr>
              <w:t>Identification:</w:t>
            </w:r>
          </w:p>
          <w:p w14:paraId="5FAA1E2E" w14:textId="77777777" w:rsidR="00BD31C3" w:rsidRPr="00147F8A" w:rsidRDefault="00BD31C3" w:rsidP="00147F8A">
            <w:pPr>
              <w:pStyle w:val="TableParagraph"/>
              <w:spacing w:before="120"/>
              <w:ind w:left="59"/>
              <w:rPr>
                <w:sz w:val="18"/>
              </w:rPr>
            </w:pPr>
            <w:r>
              <w:rPr>
                <w:sz w:val="18"/>
              </w:rPr>
              <w:t>A. Methylene blue test</w:t>
            </w:r>
          </w:p>
        </w:tc>
        <w:tc>
          <w:tcPr>
            <w:tcW w:w="5777" w:type="dxa"/>
            <w:vAlign w:val="center"/>
          </w:tcPr>
          <w:p w14:paraId="1C54AA79" w14:textId="77777777" w:rsidR="00BD31C3" w:rsidRPr="00147F8A" w:rsidRDefault="00BD31C3" w:rsidP="00D716EE">
            <w:pPr>
              <w:pStyle w:val="TableParagraph"/>
              <w:spacing w:before="120"/>
              <w:ind w:left="58" w:right="51" w:hanging="1"/>
              <w:jc w:val="both"/>
              <w:rPr>
                <w:sz w:val="18"/>
              </w:rPr>
            </w:pPr>
          </w:p>
        </w:tc>
      </w:tr>
      <w:tr w:rsidR="004B5018" w:rsidRPr="00147F8A" w14:paraId="6B65D6F6" w14:textId="77777777" w:rsidTr="00D716EE">
        <w:trPr>
          <w:trHeight w:val="429"/>
        </w:trPr>
        <w:tc>
          <w:tcPr>
            <w:tcW w:w="3378" w:type="dxa"/>
            <w:vAlign w:val="center"/>
          </w:tcPr>
          <w:p w14:paraId="1FB385F2" w14:textId="77777777" w:rsidR="004B5018" w:rsidRPr="00147F8A" w:rsidRDefault="004B5018" w:rsidP="00D716EE">
            <w:pPr>
              <w:pStyle w:val="TableParagraph"/>
              <w:spacing w:before="120"/>
              <w:ind w:left="62"/>
              <w:rPr>
                <w:sz w:val="18"/>
              </w:rPr>
            </w:pPr>
            <w:r>
              <w:rPr>
                <w:sz w:val="18"/>
              </w:rPr>
              <w:lastRenderedPageBreak/>
              <w:t>B. X-ray diffraction</w:t>
            </w:r>
          </w:p>
        </w:tc>
        <w:tc>
          <w:tcPr>
            <w:tcW w:w="5777" w:type="dxa"/>
            <w:vAlign w:val="center"/>
          </w:tcPr>
          <w:p w14:paraId="45265A5F" w14:textId="77777777" w:rsidR="004B5018" w:rsidRPr="00147F8A" w:rsidRDefault="004B5018" w:rsidP="00D716EE">
            <w:pPr>
              <w:pStyle w:val="TableParagraph"/>
              <w:spacing w:before="120"/>
              <w:ind w:left="58" w:right="51" w:hanging="1"/>
              <w:jc w:val="both"/>
              <w:rPr>
                <w:sz w:val="18"/>
              </w:rPr>
            </w:pPr>
            <w:r>
              <w:rPr>
                <w:sz w:val="18"/>
              </w:rPr>
              <w:t>Characteristic peak values at 12.5/15 Å</w:t>
            </w:r>
          </w:p>
        </w:tc>
      </w:tr>
      <w:tr w:rsidR="00BD31C3" w:rsidRPr="00147F8A" w14:paraId="51026CC4" w14:textId="77777777" w:rsidTr="00D716EE">
        <w:trPr>
          <w:trHeight w:val="290"/>
        </w:trPr>
        <w:tc>
          <w:tcPr>
            <w:tcW w:w="3378" w:type="dxa"/>
            <w:vAlign w:val="center"/>
          </w:tcPr>
          <w:p w14:paraId="3CF47D26" w14:textId="77777777" w:rsidR="00BD31C3" w:rsidRPr="00147F8A" w:rsidRDefault="00BD31C3" w:rsidP="00147F8A">
            <w:pPr>
              <w:pStyle w:val="TableParagraph"/>
              <w:spacing w:before="120"/>
              <w:ind w:left="62"/>
              <w:rPr>
                <w:sz w:val="18"/>
              </w:rPr>
            </w:pPr>
            <w:r>
              <w:rPr>
                <w:sz w:val="18"/>
              </w:rPr>
              <w:t>C. IR absorption</w:t>
            </w:r>
          </w:p>
        </w:tc>
        <w:tc>
          <w:tcPr>
            <w:tcW w:w="5777" w:type="dxa"/>
            <w:vAlign w:val="center"/>
          </w:tcPr>
          <w:p w14:paraId="0A71F64C" w14:textId="77777777" w:rsidR="00BD31C3" w:rsidRPr="00147F8A" w:rsidRDefault="00BD31C3" w:rsidP="00D716EE">
            <w:pPr>
              <w:pStyle w:val="TableParagraph"/>
              <w:spacing w:before="120"/>
              <w:ind w:left="58" w:right="51" w:hanging="1"/>
              <w:jc w:val="both"/>
              <w:rPr>
                <w:sz w:val="18"/>
              </w:rPr>
            </w:pPr>
            <w:r>
              <w:rPr>
                <w:sz w:val="18"/>
              </w:rPr>
              <w:t>Peak values at 428/470/530/1 110-1 020/3 750 — 3 400 cm-1</w:t>
            </w:r>
          </w:p>
        </w:tc>
      </w:tr>
      <w:tr w:rsidR="00BD31C3" w:rsidRPr="00147F8A" w14:paraId="713B7FC1" w14:textId="77777777" w:rsidTr="00D716EE">
        <w:trPr>
          <w:trHeight w:val="809"/>
        </w:trPr>
        <w:tc>
          <w:tcPr>
            <w:tcW w:w="3378" w:type="dxa"/>
            <w:vAlign w:val="center"/>
          </w:tcPr>
          <w:p w14:paraId="65138D04" w14:textId="77777777" w:rsidR="00BD31C3" w:rsidRPr="00147F8A" w:rsidRDefault="00BD31C3" w:rsidP="00147F8A">
            <w:pPr>
              <w:pStyle w:val="TableParagraph"/>
              <w:spacing w:before="120"/>
              <w:ind w:left="62"/>
              <w:rPr>
                <w:sz w:val="18"/>
              </w:rPr>
            </w:pPr>
            <w:r>
              <w:rPr>
                <w:sz w:val="18"/>
              </w:rPr>
              <w:t>Purity:</w:t>
            </w:r>
          </w:p>
          <w:p w14:paraId="3A15CF49" w14:textId="77777777" w:rsidR="00BD31C3" w:rsidRPr="00147F8A" w:rsidRDefault="00BD31C3" w:rsidP="00147F8A">
            <w:pPr>
              <w:pStyle w:val="TableParagraph"/>
              <w:spacing w:before="120"/>
              <w:ind w:left="62"/>
              <w:rPr>
                <w:sz w:val="18"/>
              </w:rPr>
            </w:pPr>
            <w:r>
              <w:rPr>
                <w:sz w:val="18"/>
              </w:rPr>
              <w:t>Loss on drying</w:t>
            </w:r>
          </w:p>
        </w:tc>
        <w:tc>
          <w:tcPr>
            <w:tcW w:w="5777" w:type="dxa"/>
            <w:vAlign w:val="center"/>
          </w:tcPr>
          <w:p w14:paraId="71BDEE85" w14:textId="77777777" w:rsidR="00BD31C3" w:rsidRPr="00147F8A" w:rsidRDefault="00BD31C3" w:rsidP="00D716EE">
            <w:pPr>
              <w:pStyle w:val="TableParagraph"/>
              <w:spacing w:before="120"/>
              <w:ind w:left="58" w:right="51" w:hanging="1"/>
              <w:jc w:val="both"/>
              <w:rPr>
                <w:sz w:val="18"/>
              </w:rPr>
            </w:pPr>
          </w:p>
          <w:p w14:paraId="1E745DB4" w14:textId="77777777" w:rsidR="00BD31C3" w:rsidRPr="00147F8A" w:rsidRDefault="00BD31C3" w:rsidP="00D716EE">
            <w:pPr>
              <w:pStyle w:val="TableParagraph"/>
              <w:spacing w:before="120"/>
              <w:ind w:left="58" w:right="51" w:hanging="1"/>
              <w:jc w:val="both"/>
              <w:rPr>
                <w:sz w:val="18"/>
              </w:rPr>
            </w:pPr>
            <w:r>
              <w:rPr>
                <w:sz w:val="18"/>
              </w:rPr>
              <w:t>Not more than 15.0 % (105 °C, 2 h)</w:t>
            </w:r>
          </w:p>
        </w:tc>
      </w:tr>
      <w:tr w:rsidR="00BD31C3" w:rsidRPr="00147F8A" w14:paraId="41C51371" w14:textId="77777777" w:rsidTr="00D716EE">
        <w:trPr>
          <w:trHeight w:val="429"/>
        </w:trPr>
        <w:tc>
          <w:tcPr>
            <w:tcW w:w="3378" w:type="dxa"/>
            <w:vAlign w:val="center"/>
          </w:tcPr>
          <w:p w14:paraId="12A10641" w14:textId="77777777" w:rsidR="00BD31C3" w:rsidRPr="00147F8A" w:rsidRDefault="00BD31C3" w:rsidP="00D716EE">
            <w:pPr>
              <w:pStyle w:val="TableParagraph"/>
              <w:spacing w:before="120"/>
              <w:ind w:left="62"/>
              <w:rPr>
                <w:sz w:val="18"/>
              </w:rPr>
            </w:pPr>
            <w:r>
              <w:rPr>
                <w:sz w:val="18"/>
              </w:rPr>
              <w:t>Arsenic</w:t>
            </w:r>
          </w:p>
        </w:tc>
        <w:tc>
          <w:tcPr>
            <w:tcW w:w="5777" w:type="dxa"/>
            <w:vAlign w:val="center"/>
          </w:tcPr>
          <w:p w14:paraId="467997E5" w14:textId="77777777" w:rsidR="00BD31C3" w:rsidRPr="00147F8A" w:rsidRDefault="004B5018" w:rsidP="00D716EE">
            <w:pPr>
              <w:pStyle w:val="TableParagraph"/>
              <w:spacing w:before="120"/>
              <w:ind w:left="62" w:right="51" w:hanging="1"/>
              <w:jc w:val="both"/>
              <w:rPr>
                <w:sz w:val="18"/>
              </w:rPr>
            </w:pPr>
            <w:r>
              <w:rPr>
                <w:sz w:val="18"/>
              </w:rPr>
              <w:t>No more than 2 mg/kg</w:t>
            </w:r>
          </w:p>
        </w:tc>
      </w:tr>
      <w:tr w:rsidR="00BD31C3" w:rsidRPr="00147F8A" w14:paraId="32B0AE0D" w14:textId="77777777" w:rsidTr="00D716EE">
        <w:trPr>
          <w:trHeight w:val="290"/>
        </w:trPr>
        <w:tc>
          <w:tcPr>
            <w:tcW w:w="3378" w:type="dxa"/>
            <w:vAlign w:val="center"/>
          </w:tcPr>
          <w:p w14:paraId="4087BB6E" w14:textId="77777777" w:rsidR="00BD31C3" w:rsidRPr="00147F8A" w:rsidRDefault="00BD31C3" w:rsidP="00147F8A">
            <w:pPr>
              <w:pStyle w:val="TableParagraph"/>
              <w:spacing w:before="120"/>
              <w:ind w:left="62"/>
              <w:rPr>
                <w:sz w:val="18"/>
              </w:rPr>
            </w:pPr>
            <w:r>
              <w:rPr>
                <w:sz w:val="18"/>
              </w:rPr>
              <w:t>Lead</w:t>
            </w:r>
          </w:p>
        </w:tc>
        <w:tc>
          <w:tcPr>
            <w:tcW w:w="5777" w:type="dxa"/>
            <w:vAlign w:val="center"/>
          </w:tcPr>
          <w:p w14:paraId="322E3B96" w14:textId="77777777" w:rsidR="00BD31C3" w:rsidRPr="00147F8A" w:rsidRDefault="00BD31C3" w:rsidP="00D716EE">
            <w:pPr>
              <w:pStyle w:val="TableParagraph"/>
              <w:spacing w:before="120"/>
              <w:ind w:left="58" w:right="51" w:hanging="1"/>
              <w:jc w:val="both"/>
              <w:rPr>
                <w:sz w:val="18"/>
              </w:rPr>
            </w:pPr>
            <w:r>
              <w:rPr>
                <w:sz w:val="18"/>
              </w:rPr>
              <w:t>No more than 20 mg/kg</w:t>
            </w:r>
          </w:p>
        </w:tc>
      </w:tr>
    </w:tbl>
    <w:p w14:paraId="3F120A48" w14:textId="77777777" w:rsidR="004E4AD3" w:rsidRPr="00F566B0" w:rsidRDefault="004E4AD3" w:rsidP="00147F8A">
      <w:pPr>
        <w:spacing w:before="120"/>
        <w:jc w:val="both"/>
        <w:rPr>
          <w:rFonts w:ascii="Arial" w:hAnsi="Arial" w:cs="Arial"/>
          <w:sz w:val="22"/>
          <w:szCs w:val="22"/>
        </w:rPr>
      </w:pPr>
      <w:r>
        <w:rPr>
          <w:rFonts w:ascii="Arial" w:hAnsi="Arial"/>
          <w:sz w:val="22"/>
        </w:rPr>
        <w:tab/>
      </w:r>
      <w:r>
        <w:rPr>
          <w:rFonts w:ascii="Arial" w:hAnsi="Arial"/>
          <w:sz w:val="22"/>
        </w:rPr>
        <w:tab/>
      </w:r>
    </w:p>
    <w:p w14:paraId="322132AA" w14:textId="77777777" w:rsidR="00CC4009" w:rsidRPr="00F566B0" w:rsidRDefault="00CC4009" w:rsidP="009708BC">
      <w:pPr>
        <w:pStyle w:val="ListParagraph"/>
        <w:numPr>
          <w:ilvl w:val="0"/>
          <w:numId w:val="21"/>
        </w:numPr>
        <w:spacing w:before="120" w:after="0" w:line="240" w:lineRule="auto"/>
        <w:contextualSpacing w:val="0"/>
        <w:jc w:val="both"/>
        <w:rPr>
          <w:rFonts w:ascii="Arial" w:hAnsi="Arial" w:cs="Arial"/>
        </w:rPr>
      </w:pPr>
      <w:r>
        <w:rPr>
          <w:rFonts w:ascii="Arial" w:hAnsi="Arial"/>
        </w:rPr>
        <w:t>If the substances used as processing aids provided for in Annex I are not included in Section 1 of this Annex II but are included in Annex II of Regulation (EC) No 1333/2008 of the European Parliament and of the Council of 16 December 2008 on food additives, they shall comply with the identity and purity criteria adopted in Commission Regulation (EU) No 231/2012 of 9 March 2012 laying down specifications for food additives listed in Annexes II and III to Regulation (EC) No 1333/2008 of the European Parliament and of the Council of 16 December 2008 on food additives.</w:t>
      </w:r>
    </w:p>
    <w:p w14:paraId="3EA17AAD" w14:textId="77777777" w:rsidR="00CC4009" w:rsidRPr="00F566B0" w:rsidRDefault="00CC4009" w:rsidP="009708BC">
      <w:pPr>
        <w:pStyle w:val="ListParagraph"/>
        <w:numPr>
          <w:ilvl w:val="0"/>
          <w:numId w:val="21"/>
        </w:numPr>
        <w:spacing w:before="120" w:after="0" w:line="240" w:lineRule="auto"/>
        <w:contextualSpacing w:val="0"/>
        <w:jc w:val="both"/>
        <w:rPr>
          <w:rFonts w:ascii="Arial" w:hAnsi="Arial" w:cs="Arial"/>
        </w:rPr>
      </w:pPr>
      <w:r>
        <w:rPr>
          <w:rFonts w:ascii="Arial" w:hAnsi="Arial"/>
        </w:rPr>
        <w:t>If the substances used as processing aids provided for in Annex I are not included in Section 1 of this Annex II or in Annex II of Regulation (EC) No 1333/2008 of the European Parliament and of the Council of 16 December 2008, the identity and purity criteria established by the European Pharmacopoeia or by the Joint FAO/WHO Expert Committee on Food Additives (JECFA) shall apply or, in the absence of such criteria, the following general purity criteria if appropriate by virtue of their characteristics:</w:t>
      </w:r>
    </w:p>
    <w:p w14:paraId="53EC0D4C" w14:textId="77777777" w:rsidR="00CC4009" w:rsidRPr="00F566B0" w:rsidRDefault="00CC4009" w:rsidP="0023425A">
      <w:pPr>
        <w:pStyle w:val="ListParagraph"/>
        <w:spacing w:before="120" w:line="240" w:lineRule="auto"/>
        <w:ind w:left="0" w:firstLine="357"/>
        <w:jc w:val="both"/>
        <w:rPr>
          <w:rFonts w:ascii="Arial" w:hAnsi="Arial" w:cs="Arial"/>
        </w:rPr>
      </w:pPr>
    </w:p>
    <w:p w14:paraId="21C6FD45" w14:textId="77777777" w:rsidR="00E33859" w:rsidRPr="00F566B0" w:rsidRDefault="00E33859" w:rsidP="0023425A">
      <w:pPr>
        <w:pStyle w:val="ListParagraph"/>
        <w:spacing w:before="120" w:line="240" w:lineRule="auto"/>
        <w:rPr>
          <w:rFonts w:ascii="Arial" w:hAnsi="Arial" w:cs="Arial"/>
        </w:rPr>
      </w:pPr>
    </w:p>
    <w:tbl>
      <w:tblPr>
        <w:tblStyle w:val="Tablaconcuadrcula1"/>
        <w:tblW w:w="0" w:type="auto"/>
        <w:tblInd w:w="2989" w:type="dxa"/>
        <w:tblLook w:val="04A0" w:firstRow="1" w:lastRow="0" w:firstColumn="1" w:lastColumn="0" w:noHBand="0" w:noVBand="1"/>
      </w:tblPr>
      <w:tblGrid>
        <w:gridCol w:w="1558"/>
        <w:gridCol w:w="1702"/>
      </w:tblGrid>
      <w:tr w:rsidR="00CC4009" w:rsidRPr="00D32584" w14:paraId="2083664D" w14:textId="77777777" w:rsidTr="00F566B0">
        <w:tc>
          <w:tcPr>
            <w:tcW w:w="1558" w:type="dxa"/>
          </w:tcPr>
          <w:p w14:paraId="69EEFFAE" w14:textId="77777777" w:rsidR="00CC4009" w:rsidRPr="00F566B0" w:rsidRDefault="00CC4009" w:rsidP="0023425A">
            <w:pPr>
              <w:spacing w:before="120"/>
              <w:jc w:val="both"/>
              <w:rPr>
                <w:rFonts w:ascii="Arial" w:hAnsi="Arial" w:cs="Arial"/>
                <w:sz w:val="22"/>
                <w:szCs w:val="22"/>
              </w:rPr>
            </w:pPr>
            <w:r>
              <w:rPr>
                <w:rFonts w:ascii="Arial" w:hAnsi="Arial"/>
                <w:sz w:val="22"/>
              </w:rPr>
              <w:t>Lead</w:t>
            </w:r>
          </w:p>
        </w:tc>
        <w:tc>
          <w:tcPr>
            <w:tcW w:w="1702" w:type="dxa"/>
          </w:tcPr>
          <w:p w14:paraId="10D39838" w14:textId="77777777" w:rsidR="00CC4009" w:rsidRPr="00F566B0" w:rsidRDefault="00CC4009" w:rsidP="0023425A">
            <w:pPr>
              <w:spacing w:before="120"/>
              <w:jc w:val="both"/>
              <w:rPr>
                <w:rFonts w:ascii="Arial" w:hAnsi="Arial" w:cs="Arial"/>
                <w:sz w:val="22"/>
                <w:szCs w:val="22"/>
              </w:rPr>
            </w:pPr>
            <w:r>
              <w:rPr>
                <w:rFonts w:ascii="Arial" w:hAnsi="Arial"/>
                <w:sz w:val="22"/>
              </w:rPr>
              <w:t>&lt; 5 mg/kg</w:t>
            </w:r>
          </w:p>
        </w:tc>
      </w:tr>
      <w:tr w:rsidR="00CC4009" w:rsidRPr="00D32584" w14:paraId="0E9DD79C" w14:textId="77777777" w:rsidTr="00F566B0">
        <w:tc>
          <w:tcPr>
            <w:tcW w:w="1558" w:type="dxa"/>
          </w:tcPr>
          <w:p w14:paraId="6BF85629" w14:textId="77777777" w:rsidR="00CC4009" w:rsidRPr="00F566B0" w:rsidRDefault="00CC4009" w:rsidP="0023425A">
            <w:pPr>
              <w:spacing w:before="120"/>
              <w:jc w:val="both"/>
              <w:rPr>
                <w:rFonts w:ascii="Arial" w:hAnsi="Arial" w:cs="Arial"/>
                <w:sz w:val="22"/>
                <w:szCs w:val="22"/>
              </w:rPr>
            </w:pPr>
            <w:r>
              <w:rPr>
                <w:rFonts w:ascii="Arial" w:hAnsi="Arial"/>
                <w:sz w:val="22"/>
              </w:rPr>
              <w:t>Arsenic</w:t>
            </w:r>
          </w:p>
        </w:tc>
        <w:tc>
          <w:tcPr>
            <w:tcW w:w="1702" w:type="dxa"/>
          </w:tcPr>
          <w:p w14:paraId="310E59F5"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r w:rsidR="00CC4009" w:rsidRPr="00D32584" w14:paraId="1937F24C" w14:textId="77777777" w:rsidTr="00F566B0">
        <w:tc>
          <w:tcPr>
            <w:tcW w:w="1558" w:type="dxa"/>
          </w:tcPr>
          <w:p w14:paraId="586539B6" w14:textId="77777777" w:rsidR="00CC4009" w:rsidRPr="00F566B0" w:rsidRDefault="00CC4009" w:rsidP="0023425A">
            <w:pPr>
              <w:spacing w:before="120"/>
              <w:jc w:val="both"/>
              <w:rPr>
                <w:rFonts w:ascii="Arial" w:hAnsi="Arial" w:cs="Arial"/>
                <w:sz w:val="22"/>
                <w:szCs w:val="22"/>
              </w:rPr>
            </w:pPr>
            <w:r>
              <w:rPr>
                <w:rFonts w:ascii="Arial" w:hAnsi="Arial"/>
                <w:sz w:val="22"/>
              </w:rPr>
              <w:t>Mercury</w:t>
            </w:r>
          </w:p>
        </w:tc>
        <w:tc>
          <w:tcPr>
            <w:tcW w:w="1702" w:type="dxa"/>
          </w:tcPr>
          <w:p w14:paraId="3E63E43E"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r w:rsidR="00CC4009" w:rsidRPr="00D32584" w14:paraId="13CF5CFF" w14:textId="77777777" w:rsidTr="00F566B0">
        <w:tc>
          <w:tcPr>
            <w:tcW w:w="1558" w:type="dxa"/>
          </w:tcPr>
          <w:p w14:paraId="125703EF" w14:textId="77777777" w:rsidR="00CC4009" w:rsidRPr="00F566B0" w:rsidRDefault="00CC4009" w:rsidP="0023425A">
            <w:pPr>
              <w:spacing w:before="120"/>
              <w:jc w:val="both"/>
              <w:rPr>
                <w:rFonts w:ascii="Arial" w:hAnsi="Arial" w:cs="Arial"/>
                <w:sz w:val="22"/>
                <w:szCs w:val="22"/>
              </w:rPr>
            </w:pPr>
            <w:r>
              <w:rPr>
                <w:rFonts w:ascii="Arial" w:hAnsi="Arial"/>
                <w:sz w:val="22"/>
              </w:rPr>
              <w:t>Cadmium</w:t>
            </w:r>
          </w:p>
        </w:tc>
        <w:tc>
          <w:tcPr>
            <w:tcW w:w="1702" w:type="dxa"/>
          </w:tcPr>
          <w:p w14:paraId="2F3EB5C0" w14:textId="77777777" w:rsidR="00CC4009" w:rsidRPr="00F566B0" w:rsidRDefault="00CC4009" w:rsidP="0023425A">
            <w:pPr>
              <w:spacing w:before="120"/>
              <w:jc w:val="both"/>
              <w:rPr>
                <w:rFonts w:ascii="Arial" w:hAnsi="Arial" w:cs="Arial"/>
                <w:sz w:val="22"/>
                <w:szCs w:val="22"/>
              </w:rPr>
            </w:pPr>
            <w:r>
              <w:rPr>
                <w:rFonts w:ascii="Arial" w:hAnsi="Arial"/>
                <w:sz w:val="22"/>
              </w:rPr>
              <w:t>&lt; 1 mg/kg</w:t>
            </w:r>
          </w:p>
        </w:tc>
      </w:tr>
    </w:tbl>
    <w:p w14:paraId="152F58BD" w14:textId="77777777" w:rsidR="00CC4009" w:rsidRPr="00F566B0" w:rsidRDefault="00CC4009" w:rsidP="0023425A">
      <w:pPr>
        <w:spacing w:before="120"/>
        <w:jc w:val="both"/>
        <w:rPr>
          <w:rFonts w:ascii="Arial" w:hAnsi="Arial" w:cs="Arial"/>
          <w:sz w:val="22"/>
          <w:szCs w:val="22"/>
        </w:rPr>
      </w:pPr>
    </w:p>
    <w:p w14:paraId="546C03AE" w14:textId="77777777" w:rsidR="00CC4009" w:rsidRPr="00F566B0" w:rsidRDefault="00CC4009" w:rsidP="0023425A">
      <w:pPr>
        <w:spacing w:before="120"/>
        <w:jc w:val="both"/>
        <w:rPr>
          <w:rFonts w:ascii="Arial" w:hAnsi="Arial" w:cs="Arial"/>
          <w:sz w:val="22"/>
          <w:szCs w:val="22"/>
        </w:rPr>
      </w:pPr>
      <w:r>
        <w:rPr>
          <w:rFonts w:ascii="Arial" w:hAnsi="Arial"/>
          <w:sz w:val="22"/>
        </w:rPr>
        <w:tab/>
      </w:r>
    </w:p>
    <w:p w14:paraId="4ED60CD1" w14:textId="77777777" w:rsidR="00CC4009" w:rsidRPr="00F566B0" w:rsidRDefault="00CC4009" w:rsidP="0023425A">
      <w:pPr>
        <w:spacing w:before="120"/>
        <w:jc w:val="both"/>
        <w:rPr>
          <w:rFonts w:ascii="Arial" w:hAnsi="Arial" w:cs="Arial"/>
          <w:sz w:val="22"/>
          <w:szCs w:val="22"/>
        </w:rPr>
      </w:pPr>
    </w:p>
    <w:sectPr w:rsidR="00CC4009" w:rsidRPr="00F566B0" w:rsidSect="0023425A">
      <w:type w:val="continuous"/>
      <w:pgSz w:w="11906" w:h="16838"/>
      <w:pgMar w:top="2268"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F0D4" w14:textId="77777777" w:rsidR="0091645B" w:rsidRDefault="0091645B" w:rsidP="0021322D">
      <w:r>
        <w:separator/>
      </w:r>
    </w:p>
  </w:endnote>
  <w:endnote w:type="continuationSeparator" w:id="0">
    <w:p w14:paraId="246E603B" w14:textId="77777777" w:rsidR="0091645B" w:rsidRDefault="0091645B" w:rsidP="0021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F065" w14:textId="77777777" w:rsidR="00A16470" w:rsidRPr="00CC4A06" w:rsidRDefault="00A16470" w:rsidP="0023425A">
    <w:pPr>
      <w:pStyle w:val="Footer"/>
      <w:tabs>
        <w:tab w:val="center" w:pos="4890"/>
        <w:tab w:val="left" w:pos="5747"/>
      </w:tabs>
      <w:rPr>
        <w:rFonts w:ascii="Arial" w:hAnsi="Arial" w:cs="Arial"/>
      </w:rPr>
    </w:pPr>
    <w:r>
      <w:rPr>
        <w:rFonts w:ascii="Arial" w:hAnsi="Arial"/>
      </w:rPr>
      <w:tab/>
    </w:r>
    <w:r>
      <w:rPr>
        <w:rFonts w:ascii="Arial" w:hAnsi="Arial"/>
      </w:rPr>
      <w:tab/>
    </w:r>
    <w:sdt>
      <w:sdtPr>
        <w:rPr>
          <w:rFonts w:ascii="Arial" w:hAnsi="Arial" w:cs="Arial"/>
        </w:rPr>
        <w:id w:val="-1368991616"/>
        <w:docPartObj>
          <w:docPartGallery w:val="Page Numbers (Bottom of Page)"/>
          <w:docPartUnique/>
        </w:docPartObj>
      </w:sdtPr>
      <w:sdtEndPr/>
      <w:sdtContent>
        <w:r w:rsidRPr="00CC4A06">
          <w:rPr>
            <w:rFonts w:ascii="Arial" w:hAnsi="Arial" w:cs="Arial"/>
          </w:rPr>
          <w:fldChar w:fldCharType="begin"/>
        </w:r>
        <w:r w:rsidRPr="00CC4A06">
          <w:rPr>
            <w:rFonts w:ascii="Arial" w:hAnsi="Arial" w:cs="Arial"/>
          </w:rPr>
          <w:instrText>PAGE   \* MERGEFORMAT</w:instrText>
        </w:r>
        <w:r w:rsidRPr="00CC4A06">
          <w:rPr>
            <w:rFonts w:ascii="Arial" w:hAnsi="Arial" w:cs="Arial"/>
          </w:rPr>
          <w:fldChar w:fldCharType="separate"/>
        </w:r>
        <w:r w:rsidR="00FE5358">
          <w:rPr>
            <w:rFonts w:ascii="Arial" w:hAnsi="Arial" w:cs="Arial"/>
          </w:rPr>
          <w:t>30</w:t>
        </w:r>
        <w:r w:rsidRPr="00CC4A06">
          <w:rPr>
            <w:rFonts w:ascii="Arial" w:hAnsi="Arial" w:cs="Arial"/>
          </w:rPr>
          <w:fldChar w:fldCharType="end"/>
        </w:r>
      </w:sdtContent>
    </w:sdt>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1D98" w14:textId="77777777" w:rsidR="0091645B" w:rsidRDefault="0091645B" w:rsidP="0021322D">
      <w:r>
        <w:separator/>
      </w:r>
    </w:p>
  </w:footnote>
  <w:footnote w:type="continuationSeparator" w:id="0">
    <w:p w14:paraId="2075765B" w14:textId="77777777" w:rsidR="0091645B" w:rsidRDefault="0091645B" w:rsidP="0021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62C7" w14:textId="68D8614E" w:rsidR="00A16470" w:rsidRDefault="007D6D08">
    <w:pPr>
      <w:pStyle w:val="Header"/>
    </w:pPr>
    <w:r>
      <w:rPr>
        <w:noProof/>
      </w:rPr>
      <mc:AlternateContent>
        <mc:Choice Requires="wps">
          <w:drawing>
            <wp:anchor distT="0" distB="0" distL="114300" distR="114300" simplePos="0" relativeHeight="251661312" behindDoc="0" locked="0" layoutInCell="1" allowOverlap="1" wp14:anchorId="5019CF44" wp14:editId="0C9605B4">
              <wp:simplePos x="0" y="0"/>
              <wp:positionH relativeFrom="column">
                <wp:posOffset>2069465</wp:posOffset>
              </wp:positionH>
              <wp:positionV relativeFrom="paragraph">
                <wp:posOffset>244052</wp:posOffset>
              </wp:positionV>
              <wp:extent cx="664633" cy="459740"/>
              <wp:effectExtent l="0" t="0" r="2540" b="0"/>
              <wp:wrapNone/>
              <wp:docPr id="4" name="Πλαίσιο κειμένου 4"/>
              <wp:cNvGraphicFramePr/>
              <a:graphic xmlns:a="http://schemas.openxmlformats.org/drawingml/2006/main">
                <a:graphicData uri="http://schemas.microsoft.com/office/word/2010/wordprocessingShape">
                  <wps:wsp>
                    <wps:cNvSpPr txBox="1"/>
                    <wps:spPr>
                      <a:xfrm>
                        <a:off x="0" y="0"/>
                        <a:ext cx="664633" cy="459740"/>
                      </a:xfrm>
                      <a:prstGeom prst="rect">
                        <a:avLst/>
                      </a:prstGeom>
                      <a:solidFill>
                        <a:sysClr val="window" lastClr="FFFFFF"/>
                      </a:solidFill>
                      <a:ln w="6350">
                        <a:noFill/>
                      </a:ln>
                    </wps:spPr>
                    <wps:txbx>
                      <w:txbxContent>
                        <w:p w14:paraId="6C89A610" w14:textId="66ACB442" w:rsidR="007D6D08" w:rsidRPr="007D6D08" w:rsidRDefault="007D6D08" w:rsidP="007D6D08">
                          <w:pPr>
                            <w:ind w:right="263"/>
                            <w:rPr>
                              <w:rFonts w:ascii="Verdana" w:hAnsi="Verdana" w:cstheme="minorHAnsi"/>
                              <w:sz w:val="9"/>
                              <w:szCs w:val="9"/>
                            </w:rPr>
                          </w:pPr>
                          <w:r>
                            <w:rPr>
                              <w:rFonts w:ascii="Verdana" w:hAnsi="Verdana"/>
                              <w:color w:val="576B09"/>
                              <w:sz w:val="9"/>
                            </w:rPr>
                            <w:t>S</w:t>
                          </w:r>
                          <w:r>
                            <w:rPr>
                              <w:rFonts w:ascii="Verdana" w:hAnsi="Verdana"/>
                              <w:color w:val="8BA412"/>
                              <w:sz w:val="9"/>
                            </w:rPr>
                            <w:t>panish</w:t>
                          </w:r>
                          <w:r>
                            <w:rPr>
                              <w:rFonts w:ascii="Verdana" w:hAnsi="Verdana"/>
                              <w:color w:val="8BA412"/>
                              <w:sz w:val="9"/>
                            </w:rPr>
                            <w:br/>
                          </w:r>
                          <w:r>
                            <w:rPr>
                              <w:rFonts w:ascii="Verdana" w:hAnsi="Verdana"/>
                              <w:color w:val="576B09"/>
                              <w:sz w:val="9"/>
                            </w:rPr>
                            <w:t>A</w:t>
                          </w:r>
                          <w:r>
                            <w:rPr>
                              <w:rFonts w:ascii="Verdana" w:hAnsi="Verdana"/>
                              <w:color w:val="8BA412"/>
                              <w:sz w:val="9"/>
                            </w:rPr>
                            <w:t xml:space="preserve">gency for </w:t>
                          </w:r>
                          <w:r>
                            <w:rPr>
                              <w:rFonts w:ascii="Verdana" w:hAnsi="Verdana"/>
                              <w:color w:val="576B09"/>
                              <w:sz w:val="9"/>
                            </w:rPr>
                            <w:t>F</w:t>
                          </w:r>
                          <w:r>
                            <w:rPr>
                              <w:rFonts w:ascii="Verdana" w:hAnsi="Verdana"/>
                              <w:color w:val="8BA412"/>
                              <w:sz w:val="9"/>
                            </w:rPr>
                            <w:t>ood</w:t>
                          </w:r>
                          <w:r>
                            <w:rPr>
                              <w:rFonts w:ascii="Verdana" w:hAnsi="Verdana"/>
                              <w:color w:val="8BA412"/>
                              <w:sz w:val="9"/>
                            </w:rPr>
                            <w:br/>
                          </w:r>
                          <w:r>
                            <w:rPr>
                              <w:rFonts w:ascii="Verdana" w:hAnsi="Verdana"/>
                              <w:color w:val="576B09"/>
                              <w:sz w:val="9"/>
                            </w:rPr>
                            <w:t>S</w:t>
                          </w:r>
                          <w:r>
                            <w:rPr>
                              <w:rFonts w:ascii="Verdana" w:hAnsi="Verdana"/>
                              <w:color w:val="8BA412"/>
                              <w:sz w:val="9"/>
                            </w:rPr>
                            <w:t>afety and</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9CF44" id="_x0000_t202" coordsize="21600,21600" o:spt="202" path="m,l,21600r21600,l21600,xe">
              <v:stroke joinstyle="miter"/>
              <v:path gradientshapeok="t" o:connecttype="rect"/>
            </v:shapetype>
            <v:shape id="Πλαίσιο κειμένου 4" o:spid="_x0000_s1026" type="#_x0000_t202" style="position:absolute;margin-left:162.95pt;margin-top:19.2pt;width:52.35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" fillcolor="window" stroked="f" strokeweight=".5pt">
              <v:textbox inset="0,0,0,0">
                <w:txbxContent>
                  <w:p w14:paraId="6C89A610" w14:textId="66ACB442" w:rsidR="007D6D08" w:rsidRPr="007D6D08" w:rsidRDefault="007D6D08" w:rsidP="007D6D08">
                    <w:pPr>
                      <w:ind w:right="263"/>
                      <w:rPr>
                        <w:rFonts w:ascii="Verdana" w:hAnsi="Verdana" w:cstheme="minorHAnsi"/>
                        <w:sz w:val="9"/>
                        <w:szCs w:val="9"/>
                      </w:rPr>
                    </w:pPr>
                    <w:r>
                      <w:rPr>
                        <w:rFonts w:ascii="Verdana" w:hAnsi="Verdana"/>
                        <w:color w:val="576B09"/>
                        <w:sz w:val="9"/>
                      </w:rPr>
                      <w:t>S</w:t>
                    </w:r>
                    <w:r>
                      <w:rPr>
                        <w:rFonts w:ascii="Verdana" w:hAnsi="Verdana"/>
                        <w:color w:val="8BA412"/>
                        <w:sz w:val="9"/>
                      </w:rPr>
                      <w:t>panish</w:t>
                    </w:r>
                    <w:r>
                      <w:rPr>
                        <w:rFonts w:ascii="Verdana" w:hAnsi="Verdana"/>
                        <w:color w:val="8BA412"/>
                        <w:sz w:val="9"/>
                      </w:rPr>
                      <w:br/>
                    </w:r>
                    <w:r>
                      <w:rPr>
                        <w:rFonts w:ascii="Verdana" w:hAnsi="Verdana"/>
                        <w:color w:val="576B09"/>
                        <w:sz w:val="9"/>
                      </w:rPr>
                      <w:t>A</w:t>
                    </w:r>
                    <w:r>
                      <w:rPr>
                        <w:rFonts w:ascii="Verdana" w:hAnsi="Verdana"/>
                        <w:color w:val="8BA412"/>
                        <w:sz w:val="9"/>
                      </w:rPr>
                      <w:t xml:space="preserve">gency for </w:t>
                    </w:r>
                    <w:r>
                      <w:rPr>
                        <w:rFonts w:ascii="Verdana" w:hAnsi="Verdana"/>
                        <w:color w:val="576B09"/>
                        <w:sz w:val="9"/>
                      </w:rPr>
                      <w:t>F</w:t>
                    </w:r>
                    <w:r>
                      <w:rPr>
                        <w:rFonts w:ascii="Verdana" w:hAnsi="Verdana"/>
                        <w:color w:val="8BA412"/>
                        <w:sz w:val="9"/>
                      </w:rPr>
                      <w:t>ood</w:t>
                    </w:r>
                    <w:r>
                      <w:rPr>
                        <w:rFonts w:ascii="Verdana" w:hAnsi="Verdana"/>
                        <w:color w:val="8BA412"/>
                        <w:sz w:val="9"/>
                      </w:rPr>
                      <w:br/>
                    </w:r>
                    <w:r>
                      <w:rPr>
                        <w:rFonts w:ascii="Verdana" w:hAnsi="Verdana"/>
                        <w:color w:val="576B09"/>
                        <w:sz w:val="9"/>
                      </w:rPr>
                      <w:t>S</w:t>
                    </w:r>
                    <w:r>
                      <w:rPr>
                        <w:rFonts w:ascii="Verdana" w:hAnsi="Verdana"/>
                        <w:color w:val="8BA412"/>
                        <w:sz w:val="9"/>
                      </w:rPr>
                      <w:t>afety and</w:t>
                    </w:r>
                    <w:r>
                      <w:rPr>
                        <w:rFonts w:ascii="Verdana" w:hAnsi="Verdana"/>
                        <w:color w:val="8BA412"/>
                        <w:sz w:val="9"/>
                      </w:rPr>
                      <w:br/>
                    </w:r>
                    <w:r>
                      <w:rPr>
                        <w:rFonts w:ascii="Verdana" w:hAnsi="Verdana"/>
                        <w:color w:val="576B09"/>
                        <w:sz w:val="9"/>
                      </w:rPr>
                      <w:t>N</w:t>
                    </w:r>
                    <w:r>
                      <w:rPr>
                        <w:rFonts w:ascii="Verdana" w:hAnsi="Verdana"/>
                        <w:color w:val="8BA412"/>
                        <w:sz w:val="9"/>
                      </w:rPr>
                      <w:t>utrition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ECAE0D" wp14:editId="55A738E2">
              <wp:simplePos x="0" y="0"/>
              <wp:positionH relativeFrom="column">
                <wp:posOffset>776806</wp:posOffset>
              </wp:positionH>
              <wp:positionV relativeFrom="paragraph">
                <wp:posOffset>255905</wp:posOffset>
              </wp:positionV>
              <wp:extent cx="688448" cy="356581"/>
              <wp:effectExtent l="0" t="0" r="0" b="5715"/>
              <wp:wrapNone/>
              <wp:docPr id="1" name="Πλαίσιο κειμένου 1"/>
              <wp:cNvGraphicFramePr/>
              <a:graphic xmlns:a="http://schemas.openxmlformats.org/drawingml/2006/main">
                <a:graphicData uri="http://schemas.microsoft.com/office/word/2010/wordprocessingShape">
                  <wps:wsp>
                    <wps:cNvSpPr txBox="1"/>
                    <wps:spPr>
                      <a:xfrm>
                        <a:off x="0" y="0"/>
                        <a:ext cx="688448" cy="356581"/>
                      </a:xfrm>
                      <a:prstGeom prst="rect">
                        <a:avLst/>
                      </a:prstGeom>
                      <a:solidFill>
                        <a:schemeClr val="lt1"/>
                      </a:solidFill>
                      <a:ln w="6350">
                        <a:noFill/>
                      </a:ln>
                    </wps:spPr>
                    <wps:txbx>
                      <w:txbxContent>
                        <w:p w14:paraId="6140D2F9" w14:textId="78CD1A2D" w:rsidR="00CA0F73" w:rsidRPr="00CA0F73" w:rsidRDefault="00CA0F73">
                          <w:pPr>
                            <w:rPr>
                              <w:rFonts w:ascii="Verdana" w:hAnsi="Verdana" w:cstheme="minorHAnsi"/>
                              <w:sz w:val="15"/>
                              <w:szCs w:val="15"/>
                            </w:rPr>
                          </w:pPr>
                          <w:r>
                            <w:rPr>
                              <w:rFonts w:ascii="Verdana" w:hAnsi="Verdana"/>
                              <w:sz w:val="15"/>
                            </w:rPr>
                            <w:t>MINISTRY OF CONSUMER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CAE0D" id="Πλαίσιο κειμένου 1" o:spid="_x0000_s1027" type="#_x0000_t202" style="position:absolute;margin-left:61.15pt;margin-top:20.15pt;width:54.2pt;height:2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" fillcolor="white [3201]" stroked="f" strokeweight=".5pt">
              <v:textbox inset="0,0,0,0">
                <w:txbxContent>
                  <w:p w14:paraId="6140D2F9" w14:textId="78CD1A2D" w:rsidR="00CA0F73" w:rsidRPr="00CA0F73" w:rsidRDefault="00CA0F73">
                    <w:pPr>
                      <w:rPr>
                        <w:rFonts w:ascii="Verdana" w:hAnsi="Verdana" w:cstheme="minorHAnsi"/>
                        <w:sz w:val="15"/>
                        <w:szCs w:val="15"/>
                      </w:rPr>
                    </w:pPr>
                    <w:r>
                      <w:rPr>
                        <w:rFonts w:ascii="Verdana" w:hAnsi="Verdana"/>
                        <w:sz w:val="15"/>
                      </w:rPr>
                      <w:t>MINISTRY OF CONSUMER AFFAIRS</w:t>
                    </w:r>
                  </w:p>
                </w:txbxContent>
              </v:textbox>
            </v:shape>
          </w:pict>
        </mc:Fallback>
      </mc:AlternateContent>
    </w:r>
    <w:r>
      <w:rPr>
        <w:noProof/>
      </w:rPr>
      <w:drawing>
        <wp:inline distT="0" distB="0" distL="0" distR="0" wp14:anchorId="5855E13A" wp14:editId="71AE45F5">
          <wp:extent cx="2571750" cy="825617"/>
          <wp:effectExtent l="0" t="0" r="0" b="0"/>
          <wp:docPr id="3" name="Imagen 3" descr="\\Nas12-04.sanidad.msc\comunes\AA-MODELOS 2020 LOGO CONSUMO\LOGO_MC_AESAN_SINC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2-04.sanidad.msc\comunes\AA-MODELOS 2020 LOGO CONSUMO\LOGO_MC_AESAN_SINC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393" cy="836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741"/>
    <w:multiLevelType w:val="hybridMultilevel"/>
    <w:tmpl w:val="E5384278"/>
    <w:lvl w:ilvl="0" w:tplc="761236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4AB3580"/>
    <w:multiLevelType w:val="hybridMultilevel"/>
    <w:tmpl w:val="3998D840"/>
    <w:lvl w:ilvl="0" w:tplc="A8A66520">
      <w:start w:val="1"/>
      <w:numFmt w:val="decimal"/>
      <w:lvlText w:val="%1."/>
      <w:lvlJc w:val="left"/>
      <w:pPr>
        <w:ind w:left="1705" w:hanging="281"/>
      </w:pPr>
      <w:rPr>
        <w:rFonts w:ascii="Arial" w:eastAsia="Arial" w:hAnsi="Arial" w:cs="Arial" w:hint="default"/>
        <w:spacing w:val="-1"/>
        <w:w w:val="100"/>
        <w:sz w:val="22"/>
        <w:szCs w:val="22"/>
        <w:lang w:val="es-ES" w:eastAsia="es-ES" w:bidi="es-ES"/>
      </w:rPr>
    </w:lvl>
    <w:lvl w:ilvl="1" w:tplc="2E8E80CE">
      <w:numFmt w:val="bullet"/>
      <w:lvlText w:val="•"/>
      <w:lvlJc w:val="left"/>
      <w:pPr>
        <w:ind w:left="1874" w:hanging="281"/>
      </w:pPr>
      <w:rPr>
        <w:rFonts w:hint="default"/>
        <w:lang w:val="es-ES" w:eastAsia="es-ES" w:bidi="es-ES"/>
      </w:rPr>
    </w:lvl>
    <w:lvl w:ilvl="2" w:tplc="DFFEB2D4">
      <w:numFmt w:val="bullet"/>
      <w:lvlText w:val="•"/>
      <w:lvlJc w:val="left"/>
      <w:pPr>
        <w:ind w:left="2814" w:hanging="281"/>
      </w:pPr>
      <w:rPr>
        <w:rFonts w:hint="default"/>
        <w:lang w:val="es-ES" w:eastAsia="es-ES" w:bidi="es-ES"/>
      </w:rPr>
    </w:lvl>
    <w:lvl w:ilvl="3" w:tplc="F030DF9E">
      <w:numFmt w:val="bullet"/>
      <w:lvlText w:val="•"/>
      <w:lvlJc w:val="left"/>
      <w:pPr>
        <w:ind w:left="3755" w:hanging="281"/>
      </w:pPr>
      <w:rPr>
        <w:rFonts w:hint="default"/>
        <w:lang w:val="es-ES" w:eastAsia="es-ES" w:bidi="es-ES"/>
      </w:rPr>
    </w:lvl>
    <w:lvl w:ilvl="4" w:tplc="2BBAE668">
      <w:numFmt w:val="bullet"/>
      <w:lvlText w:val="•"/>
      <w:lvlJc w:val="left"/>
      <w:pPr>
        <w:ind w:left="4695" w:hanging="281"/>
      </w:pPr>
      <w:rPr>
        <w:rFonts w:hint="default"/>
        <w:lang w:val="es-ES" w:eastAsia="es-ES" w:bidi="es-ES"/>
      </w:rPr>
    </w:lvl>
    <w:lvl w:ilvl="5" w:tplc="A2BEEBE6">
      <w:numFmt w:val="bullet"/>
      <w:lvlText w:val="•"/>
      <w:lvlJc w:val="left"/>
      <w:pPr>
        <w:ind w:left="5636" w:hanging="281"/>
      </w:pPr>
      <w:rPr>
        <w:rFonts w:hint="default"/>
        <w:lang w:val="es-ES" w:eastAsia="es-ES" w:bidi="es-ES"/>
      </w:rPr>
    </w:lvl>
    <w:lvl w:ilvl="6" w:tplc="76D66FE8">
      <w:numFmt w:val="bullet"/>
      <w:lvlText w:val="•"/>
      <w:lvlJc w:val="left"/>
      <w:pPr>
        <w:ind w:left="6576" w:hanging="281"/>
      </w:pPr>
      <w:rPr>
        <w:rFonts w:hint="default"/>
        <w:lang w:val="es-ES" w:eastAsia="es-ES" w:bidi="es-ES"/>
      </w:rPr>
    </w:lvl>
    <w:lvl w:ilvl="7" w:tplc="9F760E10">
      <w:numFmt w:val="bullet"/>
      <w:lvlText w:val="•"/>
      <w:lvlJc w:val="left"/>
      <w:pPr>
        <w:ind w:left="7517" w:hanging="281"/>
      </w:pPr>
      <w:rPr>
        <w:rFonts w:hint="default"/>
        <w:lang w:val="es-ES" w:eastAsia="es-ES" w:bidi="es-ES"/>
      </w:rPr>
    </w:lvl>
    <w:lvl w:ilvl="8" w:tplc="E294C79C">
      <w:numFmt w:val="bullet"/>
      <w:lvlText w:val="•"/>
      <w:lvlJc w:val="left"/>
      <w:pPr>
        <w:ind w:left="8457" w:hanging="281"/>
      </w:pPr>
      <w:rPr>
        <w:rFonts w:hint="default"/>
        <w:lang w:val="es-ES" w:eastAsia="es-ES" w:bidi="es-ES"/>
      </w:rPr>
    </w:lvl>
  </w:abstractNum>
  <w:abstractNum w:abstractNumId="2" w15:restartNumberingAfterBreak="0">
    <w:nsid w:val="07847207"/>
    <w:multiLevelType w:val="hybridMultilevel"/>
    <w:tmpl w:val="A560C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B4875"/>
    <w:multiLevelType w:val="hybridMultilevel"/>
    <w:tmpl w:val="0D1081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766AF1"/>
    <w:multiLevelType w:val="hybridMultilevel"/>
    <w:tmpl w:val="8DB24E42"/>
    <w:lvl w:ilvl="0" w:tplc="0C0A000F">
      <w:start w:val="1"/>
      <w:numFmt w:val="decimal"/>
      <w:lvlText w:val="%1."/>
      <w:lvlJc w:val="left"/>
      <w:pPr>
        <w:ind w:left="578" w:hanging="360"/>
      </w:pPr>
    </w:lvl>
    <w:lvl w:ilvl="1" w:tplc="0C0A0019">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09C5DFE"/>
    <w:multiLevelType w:val="hybridMultilevel"/>
    <w:tmpl w:val="8EF031C6"/>
    <w:lvl w:ilvl="0" w:tplc="7318F8C0">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6" w15:restartNumberingAfterBreak="0">
    <w:nsid w:val="15284CBB"/>
    <w:multiLevelType w:val="hybridMultilevel"/>
    <w:tmpl w:val="C3A4F682"/>
    <w:lvl w:ilvl="0" w:tplc="DEA888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92A1E5E"/>
    <w:multiLevelType w:val="hybridMultilevel"/>
    <w:tmpl w:val="A560C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BA7C5D"/>
    <w:multiLevelType w:val="hybridMultilevel"/>
    <w:tmpl w:val="B3A6881C"/>
    <w:lvl w:ilvl="0" w:tplc="8F64579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630477D"/>
    <w:multiLevelType w:val="hybridMultilevel"/>
    <w:tmpl w:val="87F6725E"/>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B924C7C"/>
    <w:multiLevelType w:val="hybridMultilevel"/>
    <w:tmpl w:val="F6E418F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9A237C"/>
    <w:multiLevelType w:val="hybridMultilevel"/>
    <w:tmpl w:val="0302DA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AA91D7A"/>
    <w:multiLevelType w:val="hybridMultilevel"/>
    <w:tmpl w:val="600ADC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02E765B"/>
    <w:multiLevelType w:val="hybridMultilevel"/>
    <w:tmpl w:val="E5384278"/>
    <w:lvl w:ilvl="0" w:tplc="761236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528210D7"/>
    <w:multiLevelType w:val="hybridMultilevel"/>
    <w:tmpl w:val="7DEAE2FC"/>
    <w:lvl w:ilvl="0" w:tplc="0C0A000F">
      <w:start w:val="1"/>
      <w:numFmt w:val="decimal"/>
      <w:lvlText w:val="%1."/>
      <w:lvlJc w:val="left"/>
      <w:pPr>
        <w:ind w:left="1434" w:hanging="360"/>
      </w:pPr>
    </w:lvl>
    <w:lvl w:ilvl="1" w:tplc="0C0A0019" w:tentative="1">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5" w15:restartNumberingAfterBreak="0">
    <w:nsid w:val="529D0835"/>
    <w:multiLevelType w:val="hybridMultilevel"/>
    <w:tmpl w:val="F4AC0706"/>
    <w:lvl w:ilvl="0" w:tplc="C682F850">
      <w:start w:val="1"/>
      <w:numFmt w:val="decimal"/>
      <w:lvlText w:val="%1)"/>
      <w:lvlJc w:val="left"/>
      <w:pPr>
        <w:ind w:left="720" w:hanging="360"/>
      </w:pPr>
      <w:rPr>
        <w:rFonts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ED0EE5"/>
    <w:multiLevelType w:val="hybridMultilevel"/>
    <w:tmpl w:val="BA640FEA"/>
    <w:lvl w:ilvl="0" w:tplc="D0865BD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5B330130"/>
    <w:multiLevelType w:val="hybridMultilevel"/>
    <w:tmpl w:val="AAF87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A72B33"/>
    <w:multiLevelType w:val="hybridMultilevel"/>
    <w:tmpl w:val="13A4DC0E"/>
    <w:lvl w:ilvl="0" w:tplc="0C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5303E53"/>
    <w:multiLevelType w:val="hybridMultilevel"/>
    <w:tmpl w:val="4482A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2C14BD"/>
    <w:multiLevelType w:val="hybridMultilevel"/>
    <w:tmpl w:val="080AD77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483C82"/>
    <w:multiLevelType w:val="hybridMultilevel"/>
    <w:tmpl w:val="253A729E"/>
    <w:lvl w:ilvl="0" w:tplc="0C0A000F">
      <w:start w:val="1"/>
      <w:numFmt w:val="decimal"/>
      <w:lvlText w:val="%1."/>
      <w:lvlJc w:val="left"/>
      <w:pPr>
        <w:ind w:left="938" w:hanging="360"/>
      </w:p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16cid:durableId="503471981">
    <w:abstractNumId w:val="10"/>
  </w:num>
  <w:num w:numId="2" w16cid:durableId="1530140531">
    <w:abstractNumId w:val="15"/>
  </w:num>
  <w:num w:numId="3" w16cid:durableId="527641808">
    <w:abstractNumId w:val="17"/>
  </w:num>
  <w:num w:numId="4" w16cid:durableId="463812644">
    <w:abstractNumId w:val="9"/>
  </w:num>
  <w:num w:numId="5" w16cid:durableId="1553419275">
    <w:abstractNumId w:val="12"/>
  </w:num>
  <w:num w:numId="6" w16cid:durableId="1910068967">
    <w:abstractNumId w:val="1"/>
  </w:num>
  <w:num w:numId="7" w16cid:durableId="324282476">
    <w:abstractNumId w:val="2"/>
  </w:num>
  <w:num w:numId="8" w16cid:durableId="544369911">
    <w:abstractNumId w:val="11"/>
  </w:num>
  <w:num w:numId="9" w16cid:durableId="1235821196">
    <w:abstractNumId w:val="20"/>
  </w:num>
  <w:num w:numId="10" w16cid:durableId="31154587">
    <w:abstractNumId w:val="18"/>
  </w:num>
  <w:num w:numId="11" w16cid:durableId="481891961">
    <w:abstractNumId w:val="16"/>
  </w:num>
  <w:num w:numId="12" w16cid:durableId="29040997">
    <w:abstractNumId w:val="4"/>
  </w:num>
  <w:num w:numId="13" w16cid:durableId="1400249779">
    <w:abstractNumId w:val="8"/>
  </w:num>
  <w:num w:numId="14" w16cid:durableId="512229920">
    <w:abstractNumId w:val="6"/>
  </w:num>
  <w:num w:numId="15" w16cid:durableId="1032878705">
    <w:abstractNumId w:val="19"/>
  </w:num>
  <w:num w:numId="16" w16cid:durableId="674839071">
    <w:abstractNumId w:val="21"/>
  </w:num>
  <w:num w:numId="17" w16cid:durableId="1321230025">
    <w:abstractNumId w:val="14"/>
  </w:num>
  <w:num w:numId="18" w16cid:durableId="1332490252">
    <w:abstractNumId w:val="13"/>
  </w:num>
  <w:num w:numId="19" w16cid:durableId="1834830936">
    <w:abstractNumId w:val="5"/>
  </w:num>
  <w:num w:numId="20" w16cid:durableId="1590038010">
    <w:abstractNumId w:val="7"/>
  </w:num>
  <w:num w:numId="21" w16cid:durableId="773013023">
    <w:abstractNumId w:val="0"/>
  </w:num>
  <w:num w:numId="22" w16cid:durableId="377171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2D"/>
    <w:rsid w:val="00003C41"/>
    <w:rsid w:val="000141DF"/>
    <w:rsid w:val="00021FE3"/>
    <w:rsid w:val="000554AF"/>
    <w:rsid w:val="00065444"/>
    <w:rsid w:val="0007208D"/>
    <w:rsid w:val="000775D9"/>
    <w:rsid w:val="000844A3"/>
    <w:rsid w:val="00085EBE"/>
    <w:rsid w:val="000926C8"/>
    <w:rsid w:val="0009613F"/>
    <w:rsid w:val="00097BB2"/>
    <w:rsid w:val="00097EE0"/>
    <w:rsid w:val="000A0548"/>
    <w:rsid w:val="000A1E07"/>
    <w:rsid w:val="000A2B50"/>
    <w:rsid w:val="000B01D9"/>
    <w:rsid w:val="000B12A4"/>
    <w:rsid w:val="000B1BF2"/>
    <w:rsid w:val="000B6B43"/>
    <w:rsid w:val="000C7AC4"/>
    <w:rsid w:val="000D3A79"/>
    <w:rsid w:val="000D73BF"/>
    <w:rsid w:val="000E0563"/>
    <w:rsid w:val="000E177F"/>
    <w:rsid w:val="000E585A"/>
    <w:rsid w:val="000E68F6"/>
    <w:rsid w:val="000F5219"/>
    <w:rsid w:val="0011110B"/>
    <w:rsid w:val="0011444F"/>
    <w:rsid w:val="001211DD"/>
    <w:rsid w:val="00121B3E"/>
    <w:rsid w:val="001335FB"/>
    <w:rsid w:val="00135C8C"/>
    <w:rsid w:val="00136815"/>
    <w:rsid w:val="001430FF"/>
    <w:rsid w:val="001450D0"/>
    <w:rsid w:val="001461E4"/>
    <w:rsid w:val="00146248"/>
    <w:rsid w:val="00147F8A"/>
    <w:rsid w:val="00150FED"/>
    <w:rsid w:val="00152D86"/>
    <w:rsid w:val="00155AB9"/>
    <w:rsid w:val="00161572"/>
    <w:rsid w:val="00172631"/>
    <w:rsid w:val="001731EE"/>
    <w:rsid w:val="00186D04"/>
    <w:rsid w:val="001A62BF"/>
    <w:rsid w:val="001A6EE0"/>
    <w:rsid w:val="001A70BF"/>
    <w:rsid w:val="001B480C"/>
    <w:rsid w:val="001C1BE6"/>
    <w:rsid w:val="001D2B04"/>
    <w:rsid w:val="001D3187"/>
    <w:rsid w:val="001E5CB4"/>
    <w:rsid w:val="001E5F40"/>
    <w:rsid w:val="001F63C3"/>
    <w:rsid w:val="00201EAC"/>
    <w:rsid w:val="00202C03"/>
    <w:rsid w:val="002078CA"/>
    <w:rsid w:val="00207B39"/>
    <w:rsid w:val="00210F93"/>
    <w:rsid w:val="0021322D"/>
    <w:rsid w:val="0022517E"/>
    <w:rsid w:val="0023425A"/>
    <w:rsid w:val="002357DE"/>
    <w:rsid w:val="002360F1"/>
    <w:rsid w:val="00236771"/>
    <w:rsid w:val="0025570E"/>
    <w:rsid w:val="0025695E"/>
    <w:rsid w:val="002704C8"/>
    <w:rsid w:val="0027262A"/>
    <w:rsid w:val="002851B0"/>
    <w:rsid w:val="0029419C"/>
    <w:rsid w:val="0029449D"/>
    <w:rsid w:val="00295573"/>
    <w:rsid w:val="002A1CC7"/>
    <w:rsid w:val="002A4049"/>
    <w:rsid w:val="002A635F"/>
    <w:rsid w:val="002A65A5"/>
    <w:rsid w:val="002B6191"/>
    <w:rsid w:val="002C3593"/>
    <w:rsid w:val="002D413D"/>
    <w:rsid w:val="002E273E"/>
    <w:rsid w:val="002E411F"/>
    <w:rsid w:val="002E7D00"/>
    <w:rsid w:val="002F435D"/>
    <w:rsid w:val="002F580B"/>
    <w:rsid w:val="002F64BF"/>
    <w:rsid w:val="002F7154"/>
    <w:rsid w:val="00302B00"/>
    <w:rsid w:val="003079EC"/>
    <w:rsid w:val="0031282F"/>
    <w:rsid w:val="00321E63"/>
    <w:rsid w:val="00326E07"/>
    <w:rsid w:val="00330AD3"/>
    <w:rsid w:val="00331914"/>
    <w:rsid w:val="00335E94"/>
    <w:rsid w:val="00336339"/>
    <w:rsid w:val="00337B62"/>
    <w:rsid w:val="00341FDE"/>
    <w:rsid w:val="0034555A"/>
    <w:rsid w:val="003471F7"/>
    <w:rsid w:val="00353ADE"/>
    <w:rsid w:val="003561BF"/>
    <w:rsid w:val="00360D60"/>
    <w:rsid w:val="00362CBC"/>
    <w:rsid w:val="0037351F"/>
    <w:rsid w:val="0037695A"/>
    <w:rsid w:val="00377CFF"/>
    <w:rsid w:val="0039083D"/>
    <w:rsid w:val="00391426"/>
    <w:rsid w:val="003926D2"/>
    <w:rsid w:val="0039376F"/>
    <w:rsid w:val="00396AAE"/>
    <w:rsid w:val="003A08B5"/>
    <w:rsid w:val="003A3BC4"/>
    <w:rsid w:val="003B4217"/>
    <w:rsid w:val="003D3DD4"/>
    <w:rsid w:val="003D4A38"/>
    <w:rsid w:val="003E09D4"/>
    <w:rsid w:val="003F47FB"/>
    <w:rsid w:val="003F6105"/>
    <w:rsid w:val="003F626F"/>
    <w:rsid w:val="00400AAB"/>
    <w:rsid w:val="00410583"/>
    <w:rsid w:val="00417851"/>
    <w:rsid w:val="00420362"/>
    <w:rsid w:val="00427402"/>
    <w:rsid w:val="004302C2"/>
    <w:rsid w:val="004343B1"/>
    <w:rsid w:val="00441A52"/>
    <w:rsid w:val="00441EE0"/>
    <w:rsid w:val="00446A5B"/>
    <w:rsid w:val="00447EA4"/>
    <w:rsid w:val="0045704E"/>
    <w:rsid w:val="00457EFE"/>
    <w:rsid w:val="004604FF"/>
    <w:rsid w:val="00462E5A"/>
    <w:rsid w:val="00470626"/>
    <w:rsid w:val="00474B48"/>
    <w:rsid w:val="00483B9F"/>
    <w:rsid w:val="00484E93"/>
    <w:rsid w:val="00487D75"/>
    <w:rsid w:val="00494E87"/>
    <w:rsid w:val="004B5018"/>
    <w:rsid w:val="004C6C8F"/>
    <w:rsid w:val="004E02A8"/>
    <w:rsid w:val="004E4AD3"/>
    <w:rsid w:val="004E5E1C"/>
    <w:rsid w:val="004E6E8B"/>
    <w:rsid w:val="00515442"/>
    <w:rsid w:val="00527129"/>
    <w:rsid w:val="0053176C"/>
    <w:rsid w:val="00532BAA"/>
    <w:rsid w:val="00533F54"/>
    <w:rsid w:val="00537916"/>
    <w:rsid w:val="00537EFB"/>
    <w:rsid w:val="00537EFD"/>
    <w:rsid w:val="00541B57"/>
    <w:rsid w:val="0054271E"/>
    <w:rsid w:val="00543EFD"/>
    <w:rsid w:val="005448CF"/>
    <w:rsid w:val="00550AB0"/>
    <w:rsid w:val="00554326"/>
    <w:rsid w:val="00556993"/>
    <w:rsid w:val="00566685"/>
    <w:rsid w:val="00566CFE"/>
    <w:rsid w:val="00566DF8"/>
    <w:rsid w:val="00572593"/>
    <w:rsid w:val="00574343"/>
    <w:rsid w:val="00584042"/>
    <w:rsid w:val="005B0199"/>
    <w:rsid w:val="005C35DF"/>
    <w:rsid w:val="005D0767"/>
    <w:rsid w:val="005D5C88"/>
    <w:rsid w:val="005E071D"/>
    <w:rsid w:val="005E35BA"/>
    <w:rsid w:val="005F00E4"/>
    <w:rsid w:val="005F17B2"/>
    <w:rsid w:val="005F3A27"/>
    <w:rsid w:val="00601504"/>
    <w:rsid w:val="00606275"/>
    <w:rsid w:val="006164CF"/>
    <w:rsid w:val="00620DB9"/>
    <w:rsid w:val="00621793"/>
    <w:rsid w:val="00641877"/>
    <w:rsid w:val="00643B45"/>
    <w:rsid w:val="00645FA8"/>
    <w:rsid w:val="00646E08"/>
    <w:rsid w:val="006654F9"/>
    <w:rsid w:val="00671056"/>
    <w:rsid w:val="00671B5F"/>
    <w:rsid w:val="00672584"/>
    <w:rsid w:val="00675AA7"/>
    <w:rsid w:val="006A0ACB"/>
    <w:rsid w:val="006A13C3"/>
    <w:rsid w:val="006A2453"/>
    <w:rsid w:val="006A49FB"/>
    <w:rsid w:val="006B228C"/>
    <w:rsid w:val="006B7583"/>
    <w:rsid w:val="006D4D8F"/>
    <w:rsid w:val="006D5B2F"/>
    <w:rsid w:val="006E2457"/>
    <w:rsid w:val="006F0027"/>
    <w:rsid w:val="006F5F7C"/>
    <w:rsid w:val="00710207"/>
    <w:rsid w:val="00712CA7"/>
    <w:rsid w:val="00717532"/>
    <w:rsid w:val="00723071"/>
    <w:rsid w:val="007232CE"/>
    <w:rsid w:val="00724C09"/>
    <w:rsid w:val="00744AF0"/>
    <w:rsid w:val="00744F48"/>
    <w:rsid w:val="00760BBF"/>
    <w:rsid w:val="0076290B"/>
    <w:rsid w:val="00764843"/>
    <w:rsid w:val="00770139"/>
    <w:rsid w:val="00773D10"/>
    <w:rsid w:val="00773DF2"/>
    <w:rsid w:val="00774E32"/>
    <w:rsid w:val="007776DE"/>
    <w:rsid w:val="00783EFB"/>
    <w:rsid w:val="00795D26"/>
    <w:rsid w:val="00797F98"/>
    <w:rsid w:val="007B52B7"/>
    <w:rsid w:val="007C733D"/>
    <w:rsid w:val="007D6D08"/>
    <w:rsid w:val="007F5CB5"/>
    <w:rsid w:val="00805E03"/>
    <w:rsid w:val="0081390C"/>
    <w:rsid w:val="00813E8D"/>
    <w:rsid w:val="00821185"/>
    <w:rsid w:val="00827EFC"/>
    <w:rsid w:val="008332DE"/>
    <w:rsid w:val="00834801"/>
    <w:rsid w:val="008360A8"/>
    <w:rsid w:val="00836836"/>
    <w:rsid w:val="00837772"/>
    <w:rsid w:val="0084024A"/>
    <w:rsid w:val="00852608"/>
    <w:rsid w:val="00855E67"/>
    <w:rsid w:val="00864ED5"/>
    <w:rsid w:val="0087320C"/>
    <w:rsid w:val="00876A60"/>
    <w:rsid w:val="00877580"/>
    <w:rsid w:val="008847D1"/>
    <w:rsid w:val="00886FBD"/>
    <w:rsid w:val="008935C1"/>
    <w:rsid w:val="008A0A0A"/>
    <w:rsid w:val="008A624C"/>
    <w:rsid w:val="008B7FA2"/>
    <w:rsid w:val="008C1C61"/>
    <w:rsid w:val="008C2EFD"/>
    <w:rsid w:val="008D2FF6"/>
    <w:rsid w:val="008D3EEE"/>
    <w:rsid w:val="008E600B"/>
    <w:rsid w:val="008E6203"/>
    <w:rsid w:val="008F7396"/>
    <w:rsid w:val="008F78B2"/>
    <w:rsid w:val="00903756"/>
    <w:rsid w:val="00915D0E"/>
    <w:rsid w:val="0091645B"/>
    <w:rsid w:val="00921573"/>
    <w:rsid w:val="00923C51"/>
    <w:rsid w:val="009251B3"/>
    <w:rsid w:val="0092799D"/>
    <w:rsid w:val="00930447"/>
    <w:rsid w:val="00941DC4"/>
    <w:rsid w:val="00942DA0"/>
    <w:rsid w:val="00954488"/>
    <w:rsid w:val="00955CD4"/>
    <w:rsid w:val="00961CEA"/>
    <w:rsid w:val="009708BC"/>
    <w:rsid w:val="00974F1F"/>
    <w:rsid w:val="00975F5A"/>
    <w:rsid w:val="009766FC"/>
    <w:rsid w:val="00976ADA"/>
    <w:rsid w:val="00982C5A"/>
    <w:rsid w:val="00982F34"/>
    <w:rsid w:val="0099033C"/>
    <w:rsid w:val="00991012"/>
    <w:rsid w:val="00993C57"/>
    <w:rsid w:val="009A2E2B"/>
    <w:rsid w:val="009A37B7"/>
    <w:rsid w:val="009A4E47"/>
    <w:rsid w:val="009A5096"/>
    <w:rsid w:val="009C43DE"/>
    <w:rsid w:val="009C5861"/>
    <w:rsid w:val="009D74E0"/>
    <w:rsid w:val="009E1A1B"/>
    <w:rsid w:val="009E2534"/>
    <w:rsid w:val="009E25B1"/>
    <w:rsid w:val="009E494E"/>
    <w:rsid w:val="009E7DDB"/>
    <w:rsid w:val="009F043D"/>
    <w:rsid w:val="00A11385"/>
    <w:rsid w:val="00A16470"/>
    <w:rsid w:val="00A2026B"/>
    <w:rsid w:val="00A21C25"/>
    <w:rsid w:val="00A21CDF"/>
    <w:rsid w:val="00A233DF"/>
    <w:rsid w:val="00A34DBC"/>
    <w:rsid w:val="00A41461"/>
    <w:rsid w:val="00A53999"/>
    <w:rsid w:val="00A5580A"/>
    <w:rsid w:val="00A571CF"/>
    <w:rsid w:val="00A64148"/>
    <w:rsid w:val="00A70F46"/>
    <w:rsid w:val="00A723C1"/>
    <w:rsid w:val="00A8169A"/>
    <w:rsid w:val="00A816C4"/>
    <w:rsid w:val="00A913BA"/>
    <w:rsid w:val="00A929CB"/>
    <w:rsid w:val="00AA3513"/>
    <w:rsid w:val="00AB2DAE"/>
    <w:rsid w:val="00AB3CCA"/>
    <w:rsid w:val="00AB456D"/>
    <w:rsid w:val="00AD09D3"/>
    <w:rsid w:val="00AD7CA3"/>
    <w:rsid w:val="00AE2823"/>
    <w:rsid w:val="00AE33B8"/>
    <w:rsid w:val="00AE5A96"/>
    <w:rsid w:val="00AE6270"/>
    <w:rsid w:val="00AF4AA8"/>
    <w:rsid w:val="00B00FAF"/>
    <w:rsid w:val="00B11C44"/>
    <w:rsid w:val="00B1713C"/>
    <w:rsid w:val="00B20076"/>
    <w:rsid w:val="00B24D44"/>
    <w:rsid w:val="00B362CF"/>
    <w:rsid w:val="00B404C6"/>
    <w:rsid w:val="00B46FD7"/>
    <w:rsid w:val="00B51952"/>
    <w:rsid w:val="00B51D7B"/>
    <w:rsid w:val="00B6065E"/>
    <w:rsid w:val="00B62B44"/>
    <w:rsid w:val="00B66E58"/>
    <w:rsid w:val="00B76953"/>
    <w:rsid w:val="00B76C6F"/>
    <w:rsid w:val="00B83618"/>
    <w:rsid w:val="00B83D09"/>
    <w:rsid w:val="00B84260"/>
    <w:rsid w:val="00B87B0A"/>
    <w:rsid w:val="00B95904"/>
    <w:rsid w:val="00B964B7"/>
    <w:rsid w:val="00BA24FA"/>
    <w:rsid w:val="00BA6CDF"/>
    <w:rsid w:val="00BB05C9"/>
    <w:rsid w:val="00BB654F"/>
    <w:rsid w:val="00BC1E3E"/>
    <w:rsid w:val="00BC21A0"/>
    <w:rsid w:val="00BC2F99"/>
    <w:rsid w:val="00BC4AE0"/>
    <w:rsid w:val="00BD0D17"/>
    <w:rsid w:val="00BD1154"/>
    <w:rsid w:val="00BD31C3"/>
    <w:rsid w:val="00BD60C3"/>
    <w:rsid w:val="00BD67D9"/>
    <w:rsid w:val="00BE001A"/>
    <w:rsid w:val="00BE58BD"/>
    <w:rsid w:val="00BE7746"/>
    <w:rsid w:val="00BF0074"/>
    <w:rsid w:val="00C06C75"/>
    <w:rsid w:val="00C11706"/>
    <w:rsid w:val="00C1575B"/>
    <w:rsid w:val="00C31DD8"/>
    <w:rsid w:val="00C34193"/>
    <w:rsid w:val="00C34518"/>
    <w:rsid w:val="00C34FD2"/>
    <w:rsid w:val="00C5151F"/>
    <w:rsid w:val="00C51DB4"/>
    <w:rsid w:val="00C70F20"/>
    <w:rsid w:val="00C71928"/>
    <w:rsid w:val="00C719CC"/>
    <w:rsid w:val="00C7258D"/>
    <w:rsid w:val="00C757B7"/>
    <w:rsid w:val="00C8196F"/>
    <w:rsid w:val="00C8276C"/>
    <w:rsid w:val="00C971A4"/>
    <w:rsid w:val="00CA0F73"/>
    <w:rsid w:val="00CA1EB5"/>
    <w:rsid w:val="00CB1148"/>
    <w:rsid w:val="00CB31BC"/>
    <w:rsid w:val="00CC4009"/>
    <w:rsid w:val="00CC4A06"/>
    <w:rsid w:val="00CD2852"/>
    <w:rsid w:val="00CD45B2"/>
    <w:rsid w:val="00CD567D"/>
    <w:rsid w:val="00CD7D45"/>
    <w:rsid w:val="00CE1ADC"/>
    <w:rsid w:val="00CE7AE5"/>
    <w:rsid w:val="00CF1BE6"/>
    <w:rsid w:val="00CF7184"/>
    <w:rsid w:val="00D26D8A"/>
    <w:rsid w:val="00D32584"/>
    <w:rsid w:val="00D46396"/>
    <w:rsid w:val="00D505B8"/>
    <w:rsid w:val="00D514A7"/>
    <w:rsid w:val="00D55FB7"/>
    <w:rsid w:val="00D716EE"/>
    <w:rsid w:val="00D743D9"/>
    <w:rsid w:val="00D746C7"/>
    <w:rsid w:val="00D75C1A"/>
    <w:rsid w:val="00D76F4B"/>
    <w:rsid w:val="00D91F7C"/>
    <w:rsid w:val="00D93FF1"/>
    <w:rsid w:val="00DC0AA8"/>
    <w:rsid w:val="00DC1F43"/>
    <w:rsid w:val="00DC5489"/>
    <w:rsid w:val="00DC5828"/>
    <w:rsid w:val="00DD57B2"/>
    <w:rsid w:val="00DD6450"/>
    <w:rsid w:val="00DD64BB"/>
    <w:rsid w:val="00DE1ADE"/>
    <w:rsid w:val="00DE42F9"/>
    <w:rsid w:val="00DE45D5"/>
    <w:rsid w:val="00E003F9"/>
    <w:rsid w:val="00E134E1"/>
    <w:rsid w:val="00E311F7"/>
    <w:rsid w:val="00E31A16"/>
    <w:rsid w:val="00E31A4D"/>
    <w:rsid w:val="00E324E7"/>
    <w:rsid w:val="00E3251E"/>
    <w:rsid w:val="00E33859"/>
    <w:rsid w:val="00E365CC"/>
    <w:rsid w:val="00E43FA2"/>
    <w:rsid w:val="00E46099"/>
    <w:rsid w:val="00E46EB2"/>
    <w:rsid w:val="00E727EC"/>
    <w:rsid w:val="00E80300"/>
    <w:rsid w:val="00E86428"/>
    <w:rsid w:val="00EA0254"/>
    <w:rsid w:val="00EA7CBD"/>
    <w:rsid w:val="00EB02BC"/>
    <w:rsid w:val="00EB1B39"/>
    <w:rsid w:val="00EB5808"/>
    <w:rsid w:val="00ED195C"/>
    <w:rsid w:val="00F07A58"/>
    <w:rsid w:val="00F129F3"/>
    <w:rsid w:val="00F17CD9"/>
    <w:rsid w:val="00F23197"/>
    <w:rsid w:val="00F308FB"/>
    <w:rsid w:val="00F36BE9"/>
    <w:rsid w:val="00F36FF5"/>
    <w:rsid w:val="00F51962"/>
    <w:rsid w:val="00F54688"/>
    <w:rsid w:val="00F566B0"/>
    <w:rsid w:val="00F5752C"/>
    <w:rsid w:val="00F62100"/>
    <w:rsid w:val="00F662D1"/>
    <w:rsid w:val="00F71704"/>
    <w:rsid w:val="00F777CD"/>
    <w:rsid w:val="00F843BB"/>
    <w:rsid w:val="00F94CDA"/>
    <w:rsid w:val="00F9763D"/>
    <w:rsid w:val="00FA2F04"/>
    <w:rsid w:val="00FA4982"/>
    <w:rsid w:val="00FA650D"/>
    <w:rsid w:val="00FB37EA"/>
    <w:rsid w:val="00FC095E"/>
    <w:rsid w:val="00FC118A"/>
    <w:rsid w:val="00FD7295"/>
    <w:rsid w:val="00FE067D"/>
    <w:rsid w:val="00FE3D28"/>
    <w:rsid w:val="00FE49ED"/>
    <w:rsid w:val="00FE5358"/>
    <w:rsid w:val="00FF1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246A8"/>
  <w15:docId w15:val="{0C55B5FD-734F-4431-8F72-6A291AF5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2D"/>
    <w:pPr>
      <w:spacing w:after="0" w:line="240" w:lineRule="auto"/>
    </w:pPr>
    <w:rPr>
      <w:rFonts w:ascii="Times New Roman" w:eastAsia="Times New Roman" w:hAnsi="Times New Roman" w:cs="Times New Roman"/>
      <w:sz w:val="20"/>
      <w:szCs w:val="20"/>
      <w:lang w:eastAsia="es-ES"/>
    </w:rPr>
  </w:style>
  <w:style w:type="paragraph" w:styleId="Heading3">
    <w:name w:val="heading 3"/>
    <w:basedOn w:val="Normal"/>
    <w:next w:val="Normal"/>
    <w:link w:val="Heading3Char"/>
    <w:uiPriority w:val="9"/>
    <w:semiHidden/>
    <w:unhideWhenUsed/>
    <w:qFormat/>
    <w:rsid w:val="001D2B0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3C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D2B04"/>
    <w:rPr>
      <w:rFonts w:asciiTheme="majorHAnsi" w:eastAsiaTheme="majorEastAsia" w:hAnsiTheme="majorHAnsi" w:cstheme="majorBidi"/>
      <w:b/>
      <w:bCs/>
      <w:color w:val="4F81BD" w:themeColor="accent1"/>
      <w:sz w:val="20"/>
      <w:szCs w:val="20"/>
      <w:lang w:eastAsia="es-ES"/>
    </w:rPr>
  </w:style>
  <w:style w:type="paragraph" w:styleId="Header">
    <w:name w:val="header"/>
    <w:basedOn w:val="Normal"/>
    <w:link w:val="HeaderChar"/>
    <w:uiPriority w:val="99"/>
    <w:unhideWhenUsed/>
    <w:rsid w:val="0021322D"/>
    <w:pPr>
      <w:tabs>
        <w:tab w:val="center" w:pos="4252"/>
        <w:tab w:val="right" w:pos="8504"/>
      </w:tabs>
    </w:pPr>
  </w:style>
  <w:style w:type="character" w:customStyle="1" w:styleId="HeaderChar">
    <w:name w:val="Header Char"/>
    <w:basedOn w:val="DefaultParagraphFont"/>
    <w:link w:val="Header"/>
    <w:uiPriority w:val="99"/>
    <w:rsid w:val="0021322D"/>
  </w:style>
  <w:style w:type="paragraph" w:styleId="Footer">
    <w:name w:val="footer"/>
    <w:basedOn w:val="Normal"/>
    <w:link w:val="FooterChar"/>
    <w:unhideWhenUsed/>
    <w:rsid w:val="0021322D"/>
    <w:pPr>
      <w:tabs>
        <w:tab w:val="center" w:pos="4252"/>
        <w:tab w:val="right" w:pos="8504"/>
      </w:tabs>
    </w:pPr>
  </w:style>
  <w:style w:type="character" w:customStyle="1" w:styleId="FooterChar">
    <w:name w:val="Footer Char"/>
    <w:basedOn w:val="DefaultParagraphFont"/>
    <w:link w:val="Footer"/>
    <w:uiPriority w:val="99"/>
    <w:rsid w:val="0021322D"/>
  </w:style>
  <w:style w:type="character" w:styleId="Hyperlink">
    <w:name w:val="Hyperlink"/>
    <w:uiPriority w:val="99"/>
    <w:rsid w:val="0021322D"/>
    <w:rPr>
      <w:color w:val="0000FF"/>
      <w:u w:val="single"/>
    </w:rPr>
  </w:style>
  <w:style w:type="paragraph" w:styleId="ListParagraph">
    <w:name w:val="List Paragraph"/>
    <w:basedOn w:val="Normal"/>
    <w:uiPriority w:val="34"/>
    <w:qFormat/>
    <w:rsid w:val="0021322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827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FC"/>
    <w:rPr>
      <w:rFonts w:ascii="Segoe UI" w:eastAsia="Times New Roman" w:hAnsi="Segoe UI" w:cs="Segoe UI"/>
      <w:sz w:val="18"/>
      <w:szCs w:val="18"/>
      <w:lang w:eastAsia="es-ES"/>
    </w:rPr>
  </w:style>
  <w:style w:type="table" w:customStyle="1" w:styleId="TableNormal1">
    <w:name w:val="Table Normal1"/>
    <w:uiPriority w:val="2"/>
    <w:semiHidden/>
    <w:unhideWhenUsed/>
    <w:qFormat/>
    <w:rsid w:val="00744F4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17B2"/>
    <w:pPr>
      <w:widowControl w:val="0"/>
      <w:autoSpaceDE w:val="0"/>
      <w:autoSpaceDN w:val="0"/>
      <w:ind w:left="47"/>
    </w:pPr>
    <w:rPr>
      <w:rFonts w:ascii="Arial" w:eastAsia="Arial" w:hAnsi="Arial" w:cs="Arial"/>
      <w:sz w:val="22"/>
      <w:szCs w:val="22"/>
      <w:lang w:bidi="es-ES"/>
    </w:rPr>
  </w:style>
  <w:style w:type="table" w:styleId="TableGrid">
    <w:name w:val="Table Grid"/>
    <w:basedOn w:val="TableNormal"/>
    <w:rsid w:val="00CC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999"/>
    <w:rPr>
      <w:color w:val="808080"/>
    </w:rPr>
  </w:style>
  <w:style w:type="character" w:styleId="CommentReference">
    <w:name w:val="annotation reference"/>
    <w:basedOn w:val="DefaultParagraphFont"/>
    <w:uiPriority w:val="99"/>
    <w:semiHidden/>
    <w:unhideWhenUsed/>
    <w:rsid w:val="00C51DB4"/>
    <w:rPr>
      <w:sz w:val="16"/>
      <w:szCs w:val="16"/>
    </w:rPr>
  </w:style>
  <w:style w:type="paragraph" w:styleId="CommentText">
    <w:name w:val="annotation text"/>
    <w:basedOn w:val="Normal"/>
    <w:link w:val="CommentTextChar"/>
    <w:uiPriority w:val="99"/>
    <w:semiHidden/>
    <w:unhideWhenUsed/>
    <w:rsid w:val="00C51DB4"/>
  </w:style>
  <w:style w:type="character" w:customStyle="1" w:styleId="CommentTextChar">
    <w:name w:val="Comment Text Char"/>
    <w:basedOn w:val="DefaultParagraphFont"/>
    <w:link w:val="CommentText"/>
    <w:uiPriority w:val="99"/>
    <w:semiHidden/>
    <w:rsid w:val="00C51DB4"/>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C51DB4"/>
    <w:rPr>
      <w:b/>
      <w:bCs/>
    </w:rPr>
  </w:style>
  <w:style w:type="character" w:customStyle="1" w:styleId="CommentSubjectChar">
    <w:name w:val="Comment Subject Char"/>
    <w:basedOn w:val="CommentTextChar"/>
    <w:link w:val="CommentSubject"/>
    <w:uiPriority w:val="99"/>
    <w:semiHidden/>
    <w:rsid w:val="00C51DB4"/>
    <w:rPr>
      <w:rFonts w:ascii="Times New Roman" w:eastAsia="Times New Roman" w:hAnsi="Times New Roman" w:cs="Times New Roman"/>
      <w:b/>
      <w:bCs/>
      <w:sz w:val="20"/>
      <w:szCs w:val="20"/>
      <w:lang w:eastAsia="es-ES"/>
    </w:rPr>
  </w:style>
  <w:style w:type="table" w:customStyle="1" w:styleId="Tablaconcuadrcula1">
    <w:name w:val="Tabla con cuadrícula1"/>
    <w:basedOn w:val="TableNormal"/>
    <w:next w:val="TableGrid"/>
    <w:rsid w:val="0099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575B"/>
    <w:pPr>
      <w:spacing w:after="0" w:line="240" w:lineRule="auto"/>
    </w:pPr>
    <w:rPr>
      <w:rFonts w:ascii="Times New Roman" w:eastAsia="Times New Roman" w:hAnsi="Times New Roman" w:cs="Times New Roman"/>
      <w:sz w:val="20"/>
      <w:szCs w:val="20"/>
      <w:lang w:eastAsia="es-ES"/>
    </w:rPr>
  </w:style>
  <w:style w:type="paragraph" w:customStyle="1" w:styleId="parrafo">
    <w:name w:val="parrafo"/>
    <w:basedOn w:val="Normal"/>
    <w:rsid w:val="001D3187"/>
    <w:pPr>
      <w:spacing w:before="100" w:beforeAutospacing="1" w:after="100" w:afterAutospacing="1"/>
    </w:pPr>
    <w:rPr>
      <w:sz w:val="24"/>
      <w:szCs w:val="24"/>
    </w:rPr>
  </w:style>
  <w:style w:type="character" w:customStyle="1" w:styleId="Heading5Char">
    <w:name w:val="Heading 5 Char"/>
    <w:basedOn w:val="DefaultParagraphFont"/>
    <w:link w:val="Heading5"/>
    <w:uiPriority w:val="9"/>
    <w:semiHidden/>
    <w:rsid w:val="00AB3CCA"/>
    <w:rPr>
      <w:rFonts w:asciiTheme="majorHAnsi" w:eastAsiaTheme="majorEastAsia" w:hAnsiTheme="majorHAnsi" w:cstheme="majorBidi"/>
      <w:color w:val="365F91" w:themeColor="accent1" w:themeShade="BF"/>
      <w:sz w:val="20"/>
      <w:szCs w:val="20"/>
      <w:lang w:eastAsia="es-ES"/>
    </w:rPr>
  </w:style>
  <w:style w:type="numbering" w:customStyle="1" w:styleId="Sinlista1">
    <w:name w:val="Sin lista1"/>
    <w:next w:val="NoList"/>
    <w:uiPriority w:val="99"/>
    <w:semiHidden/>
    <w:unhideWhenUsed/>
    <w:rsid w:val="00773D10"/>
  </w:style>
  <w:style w:type="character" w:styleId="FollowedHyperlink">
    <w:name w:val="FollowedHyperlink"/>
    <w:basedOn w:val="DefaultParagraphFont"/>
    <w:uiPriority w:val="99"/>
    <w:semiHidden/>
    <w:unhideWhenUsed/>
    <w:rsid w:val="00773D10"/>
    <w:rPr>
      <w:color w:val="954F72"/>
      <w:u w:val="single"/>
    </w:rPr>
  </w:style>
  <w:style w:type="paragraph" w:customStyle="1" w:styleId="msonormal0">
    <w:name w:val="msonormal"/>
    <w:basedOn w:val="Normal"/>
    <w:rsid w:val="00773D10"/>
    <w:pPr>
      <w:spacing w:before="100" w:beforeAutospacing="1" w:after="100" w:afterAutospacing="1"/>
    </w:pPr>
    <w:rPr>
      <w:sz w:val="24"/>
      <w:szCs w:val="24"/>
    </w:rPr>
  </w:style>
  <w:style w:type="paragraph" w:customStyle="1" w:styleId="font5">
    <w:name w:val="font5"/>
    <w:basedOn w:val="Normal"/>
    <w:rsid w:val="00773D10"/>
    <w:pPr>
      <w:spacing w:before="100" w:beforeAutospacing="1" w:after="100" w:afterAutospacing="1"/>
    </w:pPr>
    <w:rPr>
      <w:rFonts w:ascii="Arial" w:hAnsi="Arial" w:cs="Arial"/>
      <w:color w:val="000000"/>
      <w:sz w:val="18"/>
      <w:szCs w:val="18"/>
    </w:rPr>
  </w:style>
  <w:style w:type="paragraph" w:customStyle="1" w:styleId="xl65">
    <w:name w:val="xl65"/>
    <w:basedOn w:val="Normal"/>
    <w:rsid w:val="00773D1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Normal"/>
    <w:rsid w:val="00773D10"/>
    <w:pPr>
      <w:pBdr>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
    <w:rsid w:val="00773D10"/>
    <w:pPr>
      <w:pBdr>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8">
    <w:name w:val="xl68"/>
    <w:basedOn w:val="Normal"/>
    <w:rsid w:val="00773D1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rsid w:val="00773D10"/>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70">
    <w:name w:val="xl70"/>
    <w:basedOn w:val="Normal"/>
    <w:rsid w:val="00773D10"/>
    <w:pPr>
      <w:pBdr>
        <w:top w:val="single" w:sz="8" w:space="0" w:color="auto"/>
        <w:right w:val="single" w:sz="8" w:space="0" w:color="auto"/>
      </w:pBdr>
      <w:spacing w:before="100" w:beforeAutospacing="1" w:after="100" w:afterAutospacing="1"/>
      <w:textAlignment w:val="center"/>
    </w:pPr>
    <w:rPr>
      <w:rFonts w:ascii="Arial" w:hAnsi="Arial" w:cs="Arial"/>
      <w:b/>
      <w:bCs/>
      <w:sz w:val="18"/>
      <w:szCs w:val="18"/>
    </w:rPr>
  </w:style>
  <w:style w:type="paragraph" w:customStyle="1" w:styleId="xl71">
    <w:name w:val="xl71"/>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
    <w:rsid w:val="00773D10"/>
    <w:pPr>
      <w:pBdr>
        <w:bottom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4">
    <w:name w:val="xl74"/>
    <w:basedOn w:val="Normal"/>
    <w:rsid w:val="00773D10"/>
    <w:pPr>
      <w:pBdr>
        <w:top w:val="single" w:sz="8" w:space="0" w:color="auto"/>
      </w:pBdr>
      <w:spacing w:before="100" w:beforeAutospacing="1" w:after="100" w:afterAutospacing="1"/>
      <w:textAlignment w:val="center"/>
    </w:pPr>
    <w:rPr>
      <w:rFonts w:ascii="Arial" w:hAnsi="Arial" w:cs="Arial"/>
      <w:b/>
      <w:bCs/>
      <w:sz w:val="18"/>
      <w:szCs w:val="18"/>
    </w:rPr>
  </w:style>
  <w:style w:type="paragraph" w:customStyle="1" w:styleId="xl75">
    <w:name w:val="xl75"/>
    <w:basedOn w:val="Normal"/>
    <w:rsid w:val="00773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6">
    <w:name w:val="xl76"/>
    <w:basedOn w:val="Normal"/>
    <w:rsid w:val="00773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77">
    <w:name w:val="xl77"/>
    <w:basedOn w:val="Normal"/>
    <w:rsid w:val="00773D10"/>
    <w:pPr>
      <w:pBdr>
        <w:bottom w:val="single" w:sz="8" w:space="0" w:color="auto"/>
      </w:pBdr>
      <w:spacing w:before="100" w:beforeAutospacing="1" w:after="100" w:afterAutospacing="1"/>
      <w:jc w:val="both"/>
      <w:textAlignment w:val="center"/>
    </w:pPr>
    <w:rPr>
      <w:rFonts w:ascii="Arial" w:hAnsi="Arial" w:cs="Arial"/>
      <w:sz w:val="18"/>
      <w:szCs w:val="18"/>
    </w:rPr>
  </w:style>
  <w:style w:type="paragraph" w:customStyle="1" w:styleId="xl78">
    <w:name w:val="xl78"/>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79">
    <w:name w:val="xl79"/>
    <w:basedOn w:val="Normal"/>
    <w:rsid w:val="00773D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528">
      <w:bodyDiv w:val="1"/>
      <w:marLeft w:val="0"/>
      <w:marRight w:val="0"/>
      <w:marTop w:val="0"/>
      <w:marBottom w:val="0"/>
      <w:divBdr>
        <w:top w:val="none" w:sz="0" w:space="0" w:color="auto"/>
        <w:left w:val="none" w:sz="0" w:space="0" w:color="auto"/>
        <w:bottom w:val="none" w:sz="0" w:space="0" w:color="auto"/>
        <w:right w:val="none" w:sz="0" w:space="0" w:color="auto"/>
      </w:divBdr>
    </w:div>
    <w:div w:id="29039618">
      <w:bodyDiv w:val="1"/>
      <w:marLeft w:val="0"/>
      <w:marRight w:val="0"/>
      <w:marTop w:val="0"/>
      <w:marBottom w:val="0"/>
      <w:divBdr>
        <w:top w:val="none" w:sz="0" w:space="0" w:color="auto"/>
        <w:left w:val="none" w:sz="0" w:space="0" w:color="auto"/>
        <w:bottom w:val="none" w:sz="0" w:space="0" w:color="auto"/>
        <w:right w:val="none" w:sz="0" w:space="0" w:color="auto"/>
      </w:divBdr>
    </w:div>
    <w:div w:id="67502107">
      <w:bodyDiv w:val="1"/>
      <w:marLeft w:val="0"/>
      <w:marRight w:val="0"/>
      <w:marTop w:val="0"/>
      <w:marBottom w:val="0"/>
      <w:divBdr>
        <w:top w:val="none" w:sz="0" w:space="0" w:color="auto"/>
        <w:left w:val="none" w:sz="0" w:space="0" w:color="auto"/>
        <w:bottom w:val="none" w:sz="0" w:space="0" w:color="auto"/>
        <w:right w:val="none" w:sz="0" w:space="0" w:color="auto"/>
      </w:divBdr>
    </w:div>
    <w:div w:id="295379458">
      <w:bodyDiv w:val="1"/>
      <w:marLeft w:val="0"/>
      <w:marRight w:val="0"/>
      <w:marTop w:val="0"/>
      <w:marBottom w:val="0"/>
      <w:divBdr>
        <w:top w:val="none" w:sz="0" w:space="0" w:color="auto"/>
        <w:left w:val="none" w:sz="0" w:space="0" w:color="auto"/>
        <w:bottom w:val="none" w:sz="0" w:space="0" w:color="auto"/>
        <w:right w:val="none" w:sz="0" w:space="0" w:color="auto"/>
      </w:divBdr>
    </w:div>
    <w:div w:id="359283246">
      <w:bodyDiv w:val="1"/>
      <w:marLeft w:val="0"/>
      <w:marRight w:val="0"/>
      <w:marTop w:val="0"/>
      <w:marBottom w:val="0"/>
      <w:divBdr>
        <w:top w:val="none" w:sz="0" w:space="0" w:color="auto"/>
        <w:left w:val="none" w:sz="0" w:space="0" w:color="auto"/>
        <w:bottom w:val="none" w:sz="0" w:space="0" w:color="auto"/>
        <w:right w:val="none" w:sz="0" w:space="0" w:color="auto"/>
      </w:divBdr>
    </w:div>
    <w:div w:id="493645026">
      <w:bodyDiv w:val="1"/>
      <w:marLeft w:val="0"/>
      <w:marRight w:val="0"/>
      <w:marTop w:val="0"/>
      <w:marBottom w:val="0"/>
      <w:divBdr>
        <w:top w:val="none" w:sz="0" w:space="0" w:color="auto"/>
        <w:left w:val="none" w:sz="0" w:space="0" w:color="auto"/>
        <w:bottom w:val="none" w:sz="0" w:space="0" w:color="auto"/>
        <w:right w:val="none" w:sz="0" w:space="0" w:color="auto"/>
      </w:divBdr>
    </w:div>
    <w:div w:id="593827253">
      <w:bodyDiv w:val="1"/>
      <w:marLeft w:val="0"/>
      <w:marRight w:val="0"/>
      <w:marTop w:val="0"/>
      <w:marBottom w:val="0"/>
      <w:divBdr>
        <w:top w:val="none" w:sz="0" w:space="0" w:color="auto"/>
        <w:left w:val="none" w:sz="0" w:space="0" w:color="auto"/>
        <w:bottom w:val="none" w:sz="0" w:space="0" w:color="auto"/>
        <w:right w:val="none" w:sz="0" w:space="0" w:color="auto"/>
      </w:divBdr>
    </w:div>
    <w:div w:id="639379703">
      <w:bodyDiv w:val="1"/>
      <w:marLeft w:val="0"/>
      <w:marRight w:val="0"/>
      <w:marTop w:val="0"/>
      <w:marBottom w:val="0"/>
      <w:divBdr>
        <w:top w:val="none" w:sz="0" w:space="0" w:color="auto"/>
        <w:left w:val="none" w:sz="0" w:space="0" w:color="auto"/>
        <w:bottom w:val="none" w:sz="0" w:space="0" w:color="auto"/>
        <w:right w:val="none" w:sz="0" w:space="0" w:color="auto"/>
      </w:divBdr>
    </w:div>
    <w:div w:id="783773763">
      <w:bodyDiv w:val="1"/>
      <w:marLeft w:val="0"/>
      <w:marRight w:val="0"/>
      <w:marTop w:val="0"/>
      <w:marBottom w:val="0"/>
      <w:divBdr>
        <w:top w:val="none" w:sz="0" w:space="0" w:color="auto"/>
        <w:left w:val="none" w:sz="0" w:space="0" w:color="auto"/>
        <w:bottom w:val="none" w:sz="0" w:space="0" w:color="auto"/>
        <w:right w:val="none" w:sz="0" w:space="0" w:color="auto"/>
      </w:divBdr>
    </w:div>
    <w:div w:id="927345783">
      <w:bodyDiv w:val="1"/>
      <w:marLeft w:val="0"/>
      <w:marRight w:val="0"/>
      <w:marTop w:val="0"/>
      <w:marBottom w:val="0"/>
      <w:divBdr>
        <w:top w:val="none" w:sz="0" w:space="0" w:color="auto"/>
        <w:left w:val="none" w:sz="0" w:space="0" w:color="auto"/>
        <w:bottom w:val="none" w:sz="0" w:space="0" w:color="auto"/>
        <w:right w:val="none" w:sz="0" w:space="0" w:color="auto"/>
      </w:divBdr>
    </w:div>
    <w:div w:id="928734471">
      <w:bodyDiv w:val="1"/>
      <w:marLeft w:val="0"/>
      <w:marRight w:val="0"/>
      <w:marTop w:val="0"/>
      <w:marBottom w:val="0"/>
      <w:divBdr>
        <w:top w:val="none" w:sz="0" w:space="0" w:color="auto"/>
        <w:left w:val="none" w:sz="0" w:space="0" w:color="auto"/>
        <w:bottom w:val="none" w:sz="0" w:space="0" w:color="auto"/>
        <w:right w:val="none" w:sz="0" w:space="0" w:color="auto"/>
      </w:divBdr>
    </w:div>
    <w:div w:id="1073619669">
      <w:bodyDiv w:val="1"/>
      <w:marLeft w:val="0"/>
      <w:marRight w:val="0"/>
      <w:marTop w:val="0"/>
      <w:marBottom w:val="0"/>
      <w:divBdr>
        <w:top w:val="none" w:sz="0" w:space="0" w:color="auto"/>
        <w:left w:val="none" w:sz="0" w:space="0" w:color="auto"/>
        <w:bottom w:val="none" w:sz="0" w:space="0" w:color="auto"/>
        <w:right w:val="none" w:sz="0" w:space="0" w:color="auto"/>
      </w:divBdr>
    </w:div>
    <w:div w:id="1284965853">
      <w:bodyDiv w:val="1"/>
      <w:marLeft w:val="0"/>
      <w:marRight w:val="0"/>
      <w:marTop w:val="0"/>
      <w:marBottom w:val="0"/>
      <w:divBdr>
        <w:top w:val="none" w:sz="0" w:space="0" w:color="auto"/>
        <w:left w:val="none" w:sz="0" w:space="0" w:color="auto"/>
        <w:bottom w:val="none" w:sz="0" w:space="0" w:color="auto"/>
        <w:right w:val="none" w:sz="0" w:space="0" w:color="auto"/>
      </w:divBdr>
    </w:div>
    <w:div w:id="1462727344">
      <w:bodyDiv w:val="1"/>
      <w:marLeft w:val="0"/>
      <w:marRight w:val="0"/>
      <w:marTop w:val="0"/>
      <w:marBottom w:val="0"/>
      <w:divBdr>
        <w:top w:val="none" w:sz="0" w:space="0" w:color="auto"/>
        <w:left w:val="none" w:sz="0" w:space="0" w:color="auto"/>
        <w:bottom w:val="none" w:sz="0" w:space="0" w:color="auto"/>
        <w:right w:val="none" w:sz="0" w:space="0" w:color="auto"/>
      </w:divBdr>
    </w:div>
    <w:div w:id="1541092557">
      <w:bodyDiv w:val="1"/>
      <w:marLeft w:val="0"/>
      <w:marRight w:val="0"/>
      <w:marTop w:val="0"/>
      <w:marBottom w:val="0"/>
      <w:divBdr>
        <w:top w:val="none" w:sz="0" w:space="0" w:color="auto"/>
        <w:left w:val="none" w:sz="0" w:space="0" w:color="auto"/>
        <w:bottom w:val="none" w:sz="0" w:space="0" w:color="auto"/>
        <w:right w:val="none" w:sz="0" w:space="0" w:color="auto"/>
      </w:divBdr>
    </w:div>
    <w:div w:id="1987777745">
      <w:bodyDiv w:val="1"/>
      <w:marLeft w:val="0"/>
      <w:marRight w:val="0"/>
      <w:marTop w:val="0"/>
      <w:marBottom w:val="0"/>
      <w:divBdr>
        <w:top w:val="none" w:sz="0" w:space="0" w:color="auto"/>
        <w:left w:val="none" w:sz="0" w:space="0" w:color="auto"/>
        <w:bottom w:val="none" w:sz="0" w:space="0" w:color="auto"/>
        <w:right w:val="none" w:sz="0" w:space="0" w:color="auto"/>
      </w:divBdr>
    </w:div>
    <w:div w:id="2074354848">
      <w:bodyDiv w:val="1"/>
      <w:marLeft w:val="0"/>
      <w:marRight w:val="0"/>
      <w:marTop w:val="0"/>
      <w:marBottom w:val="0"/>
      <w:divBdr>
        <w:top w:val="none" w:sz="0" w:space="0" w:color="auto"/>
        <w:left w:val="none" w:sz="0" w:space="0" w:color="auto"/>
        <w:bottom w:val="none" w:sz="0" w:space="0" w:color="auto"/>
        <w:right w:val="none" w:sz="0" w:space="0" w:color="auto"/>
      </w:divBdr>
    </w:div>
    <w:div w:id="20780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B93B-87A8-4F77-A84E-4A14B83C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27</Pages>
  <Words>10901</Words>
  <Characters>62140</Characters>
  <Application>Microsoft Office Word</Application>
  <DocSecurity>0</DocSecurity>
  <Lines>517</Lines>
  <Paragraphs>145</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TRAGSA</Company>
  <LinksUpToDate>false</LinksUpToDate>
  <CharactersWithSpaces>72896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Cantalejo González</dc:creator>
  <cp:lastModifiedBy>Liana Brili</cp:lastModifiedBy>
  <cp:revision>11</cp:revision>
  <cp:lastPrinted>2022-09-15T09:36:00Z</cp:lastPrinted>
  <dcterms:created xsi:type="dcterms:W3CDTF">2023-03-09T09:04:00Z</dcterms:created>
  <dcterms:modified xsi:type="dcterms:W3CDTF">2023-03-31T08:49:00Z</dcterms:modified>
</cp:coreProperties>
</file>