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43EB" w14:textId="77777777" w:rsidR="00AA0AC6" w:rsidRDefault="00F63AC7">
      <w:pPr>
        <w:pStyle w:val="Heading10"/>
        <w:keepNext/>
        <w:keepLines/>
      </w:pPr>
      <w:bookmarkStart w:id="0" w:name="bookmark0"/>
      <w:r>
        <w:rPr>
          <w:rStyle w:val="Heading1"/>
        </w:rPr>
        <w:t>Σχέδιο νομοθετικών προτάσεων</w:t>
      </w:r>
      <w:bookmarkEnd w:id="0"/>
    </w:p>
    <w:p w14:paraId="08A98031" w14:textId="77777777" w:rsidR="00AA0AC6" w:rsidRDefault="00F63AC7">
      <w:pPr>
        <w:pStyle w:val="Heading20"/>
        <w:keepNext/>
        <w:keepLines/>
      </w:pPr>
      <w:bookmarkStart w:id="1" w:name="bookmark2"/>
      <w:r>
        <w:rPr>
          <w:rStyle w:val="Heading2"/>
        </w:rPr>
        <w:t>Οι προσθήκες και οι τροποποιήσεις επισημαίνονται με πλάγιους χαρακτήρες.</w:t>
      </w:r>
      <w:bookmarkEnd w:id="1"/>
    </w:p>
    <w:p w14:paraId="69A787FA" w14:textId="77777777" w:rsidR="00AA0AC6" w:rsidRDefault="00F63AC7">
      <w:pPr>
        <w:pStyle w:val="Heading30"/>
        <w:keepNext/>
        <w:keepLines/>
        <w:spacing w:after="200" w:line="264" w:lineRule="auto"/>
      </w:pPr>
      <w:bookmarkStart w:id="2" w:name="bookmark4"/>
      <w:r>
        <w:rPr>
          <w:rStyle w:val="Heading3"/>
          <w:b/>
        </w:rPr>
        <w:t>Σχέδιο τροποποιήσεων του νόμου της 9ης Μαρτίου 1973 αριθ. 14 σχετικά με την πρόληψη των επιβλαβών επιπτώσεων του καπνού</w:t>
      </w:r>
      <w:bookmarkEnd w:id="2"/>
    </w:p>
    <w:p w14:paraId="5B187A27" w14:textId="7E3EBB20" w:rsidR="00AA0AC6" w:rsidRDefault="001F37DB" w:rsidP="001F37DB">
      <w:pPr>
        <w:pStyle w:val="BodyText"/>
        <w:tabs>
          <w:tab w:val="left" w:pos="243"/>
        </w:tabs>
        <w:spacing w:after="120"/>
        <w:ind w:firstLine="0"/>
      </w:pPr>
      <w:r>
        <w:rPr>
          <w:rStyle w:val="BodyTextChar"/>
        </w:rPr>
        <w:t>Άρθρο 30. Τυποποιημένος σχεδιασμός και επισήμανση συσκευασιών και προϊόντων</w:t>
      </w:r>
    </w:p>
    <w:p w14:paraId="55131F6E" w14:textId="77777777" w:rsidR="00AA0AC6" w:rsidRDefault="00F63AC7">
      <w:pPr>
        <w:pStyle w:val="BodyText"/>
        <w:ind w:firstLine="580"/>
      </w:pPr>
      <w:r>
        <w:rPr>
          <w:rStyle w:val="BodyTextChar"/>
        </w:rPr>
        <w:t xml:space="preserve">Απαγορεύεται η εισαγωγή στη Νορβηγία ή η πώληση συσκευασιών </w:t>
      </w:r>
      <w:r>
        <w:rPr>
          <w:rStyle w:val="BodyTextChar"/>
        </w:rPr>
        <w:t xml:space="preserve">καπνού και προϊόντων καπνού που δεν είναι τυποποιημένου σχεδιασμού σύμφωνα με τις λεπτομερείς διατάξεις που ορίζει το Υπουργείο στους κανονισμούς. </w:t>
      </w:r>
      <w:r>
        <w:rPr>
          <w:rStyle w:val="BodyTextChar"/>
          <w:i/>
        </w:rPr>
        <w:t>Το ίδιο ισχύει για τα ηλεκτρονικά τσιγάρα και τους περιέκτες επαναπλήρωσης, ανεξάρτητα από την περιεκτικότητα</w:t>
      </w:r>
      <w:r>
        <w:rPr>
          <w:rStyle w:val="BodyTextChar"/>
          <w:i/>
        </w:rPr>
        <w:t xml:space="preserve"> σε νικοτίνη.</w:t>
      </w:r>
      <w:r>
        <w:rPr>
          <w:rStyle w:val="BodyTextChar"/>
        </w:rPr>
        <w:t xml:space="preserve"> Η τυποποίηση μπορεί, μεταξύ άλλων, να εφαρμόζεται στο χρώμα, το σχήμα, την εμφάνιση, το υλικό και την επισήμανση, συμπεριλαμβανομένης της χρήσης εμπορικών επωνυμιών, λογοτύπων και άλλων στοιχείων που συνδέονται με την επωνυμία.</w:t>
      </w:r>
    </w:p>
    <w:p w14:paraId="59A9A310" w14:textId="77777777" w:rsidR="00AA0AC6" w:rsidRDefault="00F63AC7">
      <w:pPr>
        <w:pStyle w:val="BodyText"/>
        <w:spacing w:after="540"/>
        <w:ind w:firstLine="580"/>
      </w:pPr>
      <w:r>
        <w:rPr>
          <w:rStyle w:val="BodyTextChar"/>
        </w:rPr>
        <w:t>Το Υπουργείο μ</w:t>
      </w:r>
      <w:r>
        <w:rPr>
          <w:rStyle w:val="BodyTextChar"/>
        </w:rPr>
        <w:t>πορεί να εκδίδει κανονισμούς σχετικά με παρόμοια τυποποίηση της επισήμανσης και του σχεδιασμού των συσκευασιών για αξεσουάρ καπνίσματος και υποκατάστατα καπνού και να προβαίνει σε εξαιρέσεις για συγκεκριμένες κατηγορίες προϊόντων. Το Υπουργείο μπορεί με κα</w:t>
      </w:r>
      <w:r>
        <w:rPr>
          <w:rStyle w:val="BodyTextChar"/>
        </w:rPr>
        <w:t>νονισμούς να περιορίζει το είδος των καταστημάτων λιανικής πώλησης που επιτρέπεται να πωλούν προϊόντα που εξαιρούνται από την απαίτηση τυποποίησης.</w:t>
      </w:r>
    </w:p>
    <w:p w14:paraId="5BE1906D" w14:textId="060A2BBD" w:rsidR="00AA0AC6" w:rsidRDefault="001F37DB" w:rsidP="001F37DB">
      <w:pPr>
        <w:pStyle w:val="BodyText"/>
        <w:tabs>
          <w:tab w:val="left" w:pos="243"/>
        </w:tabs>
        <w:spacing w:after="200"/>
        <w:ind w:firstLine="0"/>
      </w:pPr>
      <w:r>
        <w:rPr>
          <w:rStyle w:val="BodyTextChar"/>
        </w:rPr>
        <w:t>Άρθρο 30α. Προειδοποίηση υγείας και παρουσίαση προϊόντων</w:t>
      </w:r>
    </w:p>
    <w:p w14:paraId="776E89D9" w14:textId="652A9ACA" w:rsidR="00AA0AC6" w:rsidRDefault="00F63AC7">
      <w:pPr>
        <w:pStyle w:val="BodyText"/>
        <w:spacing w:after="200" w:line="240" w:lineRule="auto"/>
        <w:ind w:firstLine="500"/>
      </w:pPr>
      <w:r>
        <w:rPr>
          <w:rStyle w:val="BodyTextChar"/>
        </w:rPr>
        <w:t>Απαγορεύεται η εισαγωγή στη Νορβηγία ή η πώληση προ</w:t>
      </w:r>
      <w:r>
        <w:rPr>
          <w:rStyle w:val="BodyTextChar"/>
        </w:rPr>
        <w:t>ϊόντων καπνού, ηλεκτρονικών τσιγάρων και περιεκτών επαναπλήρωσης, καθώς και φυτικών προϊόντων για κάπνισμα, τα οποία δεν φέρουν επισήμανση με προειδοποιήσεις υγείας.</w:t>
      </w:r>
    </w:p>
    <w:p w14:paraId="66AB4B62" w14:textId="77777777" w:rsidR="00AA0AC6" w:rsidRDefault="00F63AC7">
      <w:pPr>
        <w:pStyle w:val="BodyText"/>
        <w:spacing w:line="240" w:lineRule="auto"/>
        <w:ind w:firstLine="500"/>
      </w:pPr>
      <w:r>
        <w:rPr>
          <w:rStyle w:val="BodyTextChar"/>
        </w:rPr>
        <w:t>[Απαγορεύεται η εισαγωγή στη Νορβηγία ή η πώληση προϊόντων καπνού, φυτικών προϊόντων για κ</w:t>
      </w:r>
      <w:r>
        <w:rPr>
          <w:rStyle w:val="BodyTextChar"/>
        </w:rPr>
        <w:t>άπνισμα, ηλεκτρονικών τσιγάρων και περιεκτών επαναπλήρωσης που φέρουν επισήμανση με οποιοδήποτε στοιχείο ή χαρακτηριστικό, συμπεριλαμβανομένων κειμένων, ονομασιών, εμπορικών σημάτων, συμβόλων, εικονιστικών ή άλλων σημείων, το οποίο:</w:t>
      </w:r>
    </w:p>
    <w:p w14:paraId="5477CAB0" w14:textId="77777777" w:rsidR="00AA0AC6" w:rsidRDefault="00F63AC7">
      <w:pPr>
        <w:pStyle w:val="BodyText"/>
        <w:numPr>
          <w:ilvl w:val="0"/>
          <w:numId w:val="2"/>
        </w:numPr>
        <w:tabs>
          <w:tab w:val="left" w:pos="735"/>
        </w:tabs>
        <w:ind w:left="740" w:hanging="360"/>
      </w:pPr>
      <w:r>
        <w:rPr>
          <w:rStyle w:val="BodyTextChar"/>
        </w:rPr>
        <w:t>προωθεί ένα προϊόν καπν</w:t>
      </w:r>
      <w:r>
        <w:rPr>
          <w:rStyle w:val="BodyTextChar"/>
        </w:rPr>
        <w:t>ού ή ενθαρρύνει την κατανάλωσή του δημιουργώντας εσφαλμένη εντύπωση όσον αφορά τα χαρακτηριστικά του, τις επιδράσεις του στην υγεία, τους κινδύνους ή τις εκπομπές του·</w:t>
      </w:r>
    </w:p>
    <w:p w14:paraId="12A7A4D9" w14:textId="77777777" w:rsidR="00AA0AC6" w:rsidRDefault="00F63AC7">
      <w:pPr>
        <w:pStyle w:val="BodyText"/>
        <w:numPr>
          <w:ilvl w:val="0"/>
          <w:numId w:val="2"/>
        </w:numPr>
        <w:tabs>
          <w:tab w:val="left" w:pos="735"/>
        </w:tabs>
        <w:ind w:left="740" w:hanging="360"/>
      </w:pPr>
      <w:r>
        <w:rPr>
          <w:rStyle w:val="BodyTextChar"/>
        </w:rPr>
        <w:t>περιλαμβάνει οποιαδήποτε πληροφορία σχετικά με την περιεκτικότητα του προϊόντος καπνού σ</w:t>
      </w:r>
      <w:r>
        <w:rPr>
          <w:rStyle w:val="BodyTextChar"/>
        </w:rPr>
        <w:t>ε νικοτίνη, πίσσα ή μονοξείδιο του άνθρακα·</w:t>
      </w:r>
    </w:p>
    <w:p w14:paraId="446BC351" w14:textId="77777777" w:rsidR="00AA0AC6" w:rsidRDefault="00F63AC7">
      <w:pPr>
        <w:pStyle w:val="BodyText"/>
        <w:numPr>
          <w:ilvl w:val="0"/>
          <w:numId w:val="2"/>
        </w:numPr>
        <w:tabs>
          <w:tab w:val="left" w:pos="735"/>
        </w:tabs>
        <w:ind w:left="740" w:hanging="360"/>
      </w:pPr>
      <w:r>
        <w:rPr>
          <w:rStyle w:val="BodyTextChar"/>
        </w:rPr>
        <w:t>υποδηλώνει ότι ένα συγκεκριμένο προϊόν είναι λιγότερο επιβλαβές από άλλα ή έχει ζωογόνες, ενεργητικές, θεραπευτικές, αναζωογονητικές, φυσικές, οργανικές ιδιότητες ή έχει άλλα οφέλη για την υγεία ή τον τρόπο ζωής·</w:t>
      </w:r>
    </w:p>
    <w:p w14:paraId="7530D3E3" w14:textId="77777777" w:rsidR="00AA0AC6" w:rsidRDefault="00F63AC7">
      <w:pPr>
        <w:pStyle w:val="BodyText"/>
        <w:numPr>
          <w:ilvl w:val="0"/>
          <w:numId w:val="2"/>
        </w:numPr>
        <w:tabs>
          <w:tab w:val="left" w:pos="732"/>
        </w:tabs>
        <w:ind w:firstLine="380"/>
      </w:pPr>
      <w:r>
        <w:rPr>
          <w:rStyle w:val="BodyTextChar"/>
        </w:rPr>
        <w:t>αναφέρεται σε γεύση, μυρωδιά, αρωματικές ύλες ή άλλα πρόσθετα ή την απουσία τους·</w:t>
      </w:r>
    </w:p>
    <w:p w14:paraId="6D3DA705" w14:textId="77777777" w:rsidR="00AA0AC6" w:rsidRDefault="00F63AC7">
      <w:pPr>
        <w:pStyle w:val="BodyText"/>
        <w:numPr>
          <w:ilvl w:val="0"/>
          <w:numId w:val="2"/>
        </w:numPr>
        <w:tabs>
          <w:tab w:val="left" w:pos="732"/>
        </w:tabs>
        <w:ind w:firstLine="380"/>
      </w:pPr>
      <w:r>
        <w:rPr>
          <w:rStyle w:val="BodyTextChar"/>
        </w:rPr>
        <w:t>μοιάζει με τρόφιμο ή καλλυντικό προϊόν·</w:t>
      </w:r>
    </w:p>
    <w:p w14:paraId="713D58E2" w14:textId="77777777" w:rsidR="00AA0AC6" w:rsidRDefault="00F63AC7" w:rsidP="00F63AC7">
      <w:pPr>
        <w:pStyle w:val="BodyText"/>
        <w:numPr>
          <w:ilvl w:val="0"/>
          <w:numId w:val="2"/>
        </w:numPr>
        <w:spacing w:after="200"/>
        <w:ind w:left="737" w:hanging="357"/>
      </w:pPr>
      <w:r>
        <w:rPr>
          <w:rStyle w:val="BodyTextChar"/>
        </w:rPr>
        <w:t>υποδηλώνει ότι ένα συγκεκριμένο προϊόν καπνού έχει περιβαλλοντικά ή οικονομικά πλεονεκτήματα.</w:t>
      </w:r>
    </w:p>
    <w:p w14:paraId="5987CFDC" w14:textId="4D555523" w:rsidR="00AA0AC6" w:rsidRDefault="00F63AC7">
      <w:pPr>
        <w:pStyle w:val="BodyText"/>
        <w:spacing w:after="200" w:line="240" w:lineRule="auto"/>
        <w:ind w:firstLine="500"/>
      </w:pPr>
      <w:r>
        <w:rPr>
          <w:rStyle w:val="BodyTextChar"/>
        </w:rPr>
        <w:t xml:space="preserve">Οι διατάξεις της πρώτης </w:t>
      </w:r>
      <w:r>
        <w:rPr>
          <w:rStyle w:val="BodyTextChar"/>
          <w:strike/>
        </w:rPr>
        <w:t xml:space="preserve">και της </w:t>
      </w:r>
      <w:r>
        <w:rPr>
          <w:rStyle w:val="BodyTextChar"/>
          <w:strike/>
        </w:rPr>
        <w:t>δ</w:t>
      </w:r>
      <w:r>
        <w:rPr>
          <w:rStyle w:val="BodyTextChar"/>
        </w:rPr>
        <w:t>ε</w:t>
      </w:r>
      <w:r>
        <w:rPr>
          <w:rStyle w:val="BodyTextChar"/>
          <w:strike/>
        </w:rPr>
        <w:t>ύτερης</w:t>
      </w:r>
      <w:r>
        <w:rPr>
          <w:rStyle w:val="BodyTextChar"/>
        </w:rPr>
        <w:t xml:space="preserve"> παραγράφου δεν ισχύουν για τα ηλεκτρονικά τσιγάρα μίας χρήσης χωρίς νικοτίνη και τους περιέκτες επαναπλήρωσης χωρίς νικοτίνη.</w:t>
      </w:r>
      <w:r>
        <w:rPr>
          <w:rStyle w:val="BodyTextChar"/>
        </w:rPr>
        <w:t xml:space="preserve"> Η </w:t>
      </w:r>
      <w:r>
        <w:rPr>
          <w:rStyle w:val="BodyTextChar"/>
        </w:rPr>
        <w:lastRenderedPageBreak/>
        <w:t xml:space="preserve">απαγόρευση των πληροφοριών σχετικά με την περιεκτικότητα σε νικοτίνη στη δεύτερη παράγραφο στοιχείο β </w:t>
      </w:r>
      <w:r w:rsidRPr="00F63AC7">
        <w:rPr>
          <w:rStyle w:val="BodyTextChar"/>
          <w:strike/>
        </w:rPr>
        <w:t xml:space="preserve">και η </w:t>
      </w:r>
      <w:r w:rsidRPr="00F63AC7">
        <w:rPr>
          <w:rStyle w:val="BodyTextChar"/>
          <w:strike/>
        </w:rPr>
        <w:t>α</w:t>
      </w:r>
      <w:r w:rsidRPr="00F63AC7">
        <w:rPr>
          <w:rStyle w:val="BodyTextChar"/>
          <w:strike/>
        </w:rPr>
        <w:t>ν</w:t>
      </w:r>
      <w:r w:rsidRPr="00F63AC7">
        <w:rPr>
          <w:rStyle w:val="BodyTextChar"/>
          <w:strike/>
        </w:rPr>
        <w:t>α</w:t>
      </w:r>
      <w:r w:rsidRPr="00F63AC7">
        <w:rPr>
          <w:rStyle w:val="BodyTextChar"/>
          <w:strike/>
        </w:rPr>
        <w:t>φ</w:t>
      </w:r>
      <w:r w:rsidRPr="00F63AC7">
        <w:rPr>
          <w:rStyle w:val="BodyTextChar"/>
          <w:strike/>
        </w:rPr>
        <w:t>ο</w:t>
      </w:r>
      <w:r w:rsidRPr="00F63AC7">
        <w:rPr>
          <w:rStyle w:val="BodyTextChar"/>
          <w:strike/>
        </w:rPr>
        <w:t>ρ</w:t>
      </w:r>
      <w:r w:rsidRPr="00F63AC7">
        <w:rPr>
          <w:rStyle w:val="BodyTextChar"/>
          <w:strike/>
        </w:rPr>
        <w:t xml:space="preserve">ά </w:t>
      </w:r>
      <w:r w:rsidRPr="00F63AC7">
        <w:rPr>
          <w:rStyle w:val="BodyTextChar"/>
          <w:strike/>
        </w:rPr>
        <w:t>σε αρωματικές ύλες στο στοιχείο δ</w:t>
      </w:r>
      <w:r>
        <w:rPr>
          <w:rStyle w:val="BodyTextChar"/>
          <w:i/>
        </w:rPr>
        <w:t xml:space="preserve"> δεν</w:t>
      </w:r>
      <w:r>
        <w:rPr>
          <w:rStyle w:val="BodyTextChar"/>
        </w:rPr>
        <w:t xml:space="preserve"> ισχύει για τα ηλεκτρονικά τσιγάρα και τους περιέκτες επαναπλήρωσης. Η δεύτερη παράγραφος στοιχείο δ</w:t>
      </w:r>
      <w:r>
        <w:rPr>
          <w:rStyle w:val="BodyTextChar"/>
        </w:rPr>
        <w:t xml:space="preserve"> και στοιχείο στ δεν ισχύουν για φυτικά προϊόντα που προορίζονται για κάπνισμα, αλλά δεν επιτρέπεται να δηλώνεται ότι το προϊόν είναι απαλλαγμένο από πρόσθετα ή αρωματικές ύλες.</w:t>
      </w:r>
    </w:p>
    <w:p w14:paraId="4A3E0B34" w14:textId="77777777" w:rsidR="00AA0AC6" w:rsidRDefault="00F63AC7">
      <w:pPr>
        <w:pStyle w:val="BodyText"/>
        <w:spacing w:after="200" w:line="240" w:lineRule="auto"/>
        <w:ind w:firstLine="500"/>
      </w:pPr>
      <w:r>
        <w:rPr>
          <w:rStyle w:val="BodyTextChar"/>
        </w:rPr>
        <w:t>Το Υπουργείο μπορεί με κανονισμούς να θεσπίζει συμπληρωματικές διατάξεις για τ</w:t>
      </w:r>
      <w:r>
        <w:rPr>
          <w:rStyle w:val="BodyTextChar"/>
        </w:rPr>
        <w:t>ην εφαρμογή των απαιτήσεων της πρώτης και δεύτερης παραγράφου και να προβαίνει σε απαλλαγές από αυτές.</w:t>
      </w:r>
    </w:p>
    <w:p w14:paraId="4940B364" w14:textId="77777777" w:rsidR="00AA0AC6" w:rsidRDefault="00F63AC7" w:rsidP="001F37DB">
      <w:pPr>
        <w:pStyle w:val="BodyText"/>
        <w:keepNext/>
        <w:spacing w:after="140"/>
        <w:ind w:firstLine="0"/>
      </w:pPr>
      <w:r>
        <w:rPr>
          <w:rStyle w:val="BodyTextChar"/>
        </w:rPr>
        <w:t>Νέο άρθρο 32α. Απαγόρευση χαρακτηριστικών γεύσεων στα ηλεκτρονικά τσιγάρα, κ.λπ.</w:t>
      </w:r>
    </w:p>
    <w:p w14:paraId="522ED393" w14:textId="77777777" w:rsidR="00AA0AC6" w:rsidRDefault="00F63AC7">
      <w:pPr>
        <w:pStyle w:val="BodyText"/>
        <w:ind w:firstLine="580"/>
      </w:pPr>
      <w:r>
        <w:rPr>
          <w:rStyle w:val="BodyTextChar"/>
          <w:i/>
        </w:rPr>
        <w:t>Απαγορεύεται η εισαγωγή ή η πώληση στη Νορβηγία ηλεκτρονικών τσιγάρων κα</w:t>
      </w:r>
      <w:r>
        <w:rPr>
          <w:rStyle w:val="BodyTextChar"/>
          <w:i/>
        </w:rPr>
        <w:t>ι περιεκτών επαναπλήρωσης, ανεξάρτητα από την περιεκτικότητα σε νικοτίνη, με χαρακτηριστικές γεύσεις. Το ίδιο ισχύει και για τους χωριστούς περιέκτες προσθέτων γεύσης που χρησιμοποιούνται στα ηλεκτρονικά τσιγάρα.</w:t>
      </w:r>
    </w:p>
    <w:p w14:paraId="69779CD8" w14:textId="77777777" w:rsidR="00AA0AC6" w:rsidRDefault="00F63AC7">
      <w:pPr>
        <w:pStyle w:val="BodyText"/>
        <w:ind w:firstLine="580"/>
      </w:pPr>
      <w:r>
        <w:rPr>
          <w:rStyle w:val="BodyTextChar"/>
          <w:i/>
        </w:rPr>
        <w:t>Η απαγόρευση της πρώτης παραγράφου ισχύει ε</w:t>
      </w:r>
      <w:r>
        <w:rPr>
          <w:rStyle w:val="BodyTextChar"/>
          <w:i/>
        </w:rPr>
        <w:t>πίσης για εξοπλισμό και εξαρτήματα που χρησιμοποιούνται σε σχέση με τα ηλεκτρονικά τσιγάρα, τα οποία καθιστούν δυνατή τη μεταβολή της γεύσης ή της οσμής των προϊόντων.</w:t>
      </w:r>
    </w:p>
    <w:p w14:paraId="2CC900A2" w14:textId="77777777" w:rsidR="00AA0AC6" w:rsidRDefault="00F63AC7">
      <w:pPr>
        <w:pStyle w:val="BodyText"/>
        <w:spacing w:after="420"/>
        <w:ind w:firstLine="580"/>
      </w:pPr>
      <w:r>
        <w:rPr>
          <w:rStyle w:val="BodyTextChar"/>
          <w:i/>
        </w:rPr>
        <w:t>Το Υπουργείο μπορεί να εκδίδει συμπληρωματικές ρυθμίσεις σχετικά με τις απαγορεύσεις της</w:t>
      </w:r>
      <w:r>
        <w:rPr>
          <w:rStyle w:val="BodyTextChar"/>
          <w:i/>
        </w:rPr>
        <w:t xml:space="preserve"> πρώτης και δεύτερης παραγράφου, να θεσπίζει εξαιρέσεις, να καθορίζει ανώτατα όρια προσθέτων ή συνδυασμούς προσθέτων που προσδίδουν χαρακτηριστική γεύση και να ορίζει τέλη για την κάλυψη του χειρισμού και της εποπτείας των απαγορεύσεων από την κυβέρνηση. Τ</w:t>
      </w:r>
      <w:r>
        <w:rPr>
          <w:rStyle w:val="BodyTextChar"/>
          <w:i/>
        </w:rPr>
        <w:t>ο Υπουργείο μπορεί επίσης να εγκρίνει με κανονισμούς κατάλογο με πρόσθετα που προσδίδουν γεύση, τα οποία επιτρέπεται να χρησιμοποιούνται ως συστατικά σε ηλεκτρονικά τσιγάρα και στους περιέκτες επαναπλήρωσης.</w:t>
      </w:r>
    </w:p>
    <w:p w14:paraId="362A0B7D" w14:textId="77777777" w:rsidR="00AA0AC6" w:rsidRDefault="00F63AC7">
      <w:pPr>
        <w:pStyle w:val="Heading30"/>
        <w:keepNext/>
        <w:keepLines/>
        <w:spacing w:after="140" w:line="259" w:lineRule="auto"/>
      </w:pPr>
      <w:bookmarkStart w:id="3" w:name="bookmark6"/>
      <w:r>
        <w:rPr>
          <w:rStyle w:val="Heading3"/>
          <w:b/>
        </w:rPr>
        <w:t>Σχέδια τροποποιήσεων των κανονισμών της 6ης Φεβρ</w:t>
      </w:r>
      <w:r>
        <w:rPr>
          <w:rStyle w:val="Heading3"/>
          <w:b/>
        </w:rPr>
        <w:t>ουαρίου 2003 αριθ. 141 σχετικά με το περιεχόμενο, την επισήμανση και τον σχεδιασμό των προϊόντων καπνού, κ.λπ.</w:t>
      </w:r>
      <w:bookmarkEnd w:id="3"/>
    </w:p>
    <w:p w14:paraId="06077C93" w14:textId="2B6CC7A0" w:rsidR="00AA0AC6" w:rsidRDefault="001F37DB" w:rsidP="001F37DB">
      <w:pPr>
        <w:pStyle w:val="BodyText"/>
        <w:tabs>
          <w:tab w:val="left" w:pos="278"/>
        </w:tabs>
        <w:spacing w:after="140"/>
        <w:ind w:firstLine="0"/>
      </w:pPr>
      <w:r>
        <w:rPr>
          <w:rStyle w:val="BodyTextChar"/>
        </w:rPr>
        <w:t>Άρθρο 31. Ελάχιστο μέγεθος και βάρος προϊόντων καπνού</w:t>
      </w:r>
    </w:p>
    <w:p w14:paraId="6842D5C9" w14:textId="77777777" w:rsidR="00AA0AC6" w:rsidRDefault="00F63AC7">
      <w:pPr>
        <w:pStyle w:val="BodyText"/>
        <w:ind w:firstLine="580"/>
      </w:pPr>
      <w:r>
        <w:rPr>
          <w:rStyle w:val="BodyTextChar"/>
        </w:rPr>
        <w:t>Μία μονάδα συσκευασίας προς πώληση σε καταναλωτές που περιέχει</w:t>
      </w:r>
    </w:p>
    <w:p w14:paraId="67107DAC" w14:textId="77777777" w:rsidR="00AA0AC6" w:rsidRDefault="00F63AC7">
      <w:pPr>
        <w:pStyle w:val="BodyText"/>
        <w:numPr>
          <w:ilvl w:val="0"/>
          <w:numId w:val="3"/>
        </w:numPr>
        <w:tabs>
          <w:tab w:val="left" w:pos="1286"/>
        </w:tabs>
        <w:spacing w:line="240" w:lineRule="auto"/>
        <w:ind w:firstLine="940"/>
      </w:pPr>
      <w:r>
        <w:rPr>
          <w:rStyle w:val="BodyTextChar"/>
        </w:rPr>
        <w:t xml:space="preserve">τσιγάρα, πρέπει να περιέχει </w:t>
      </w:r>
      <w:r>
        <w:rPr>
          <w:rStyle w:val="BodyTextChar"/>
        </w:rPr>
        <w:t>τουλάχιστον 20 τσιγάρα</w:t>
      </w:r>
    </w:p>
    <w:p w14:paraId="7EB220C6" w14:textId="77777777" w:rsidR="00AA0AC6" w:rsidRDefault="00F63AC7">
      <w:pPr>
        <w:pStyle w:val="BodyText"/>
        <w:numPr>
          <w:ilvl w:val="0"/>
          <w:numId w:val="3"/>
        </w:numPr>
        <w:tabs>
          <w:tab w:val="left" w:pos="1286"/>
          <w:tab w:val="left" w:pos="1300"/>
        </w:tabs>
        <w:spacing w:line="240" w:lineRule="auto"/>
        <w:ind w:firstLine="940"/>
      </w:pPr>
      <w:r>
        <w:rPr>
          <w:rStyle w:val="BodyTextChar"/>
        </w:rPr>
        <w:t>καπνό για στριφτά τσιγάρα, πρέπει να περιέχει τουλάχιστον 30 γραμμάρια</w:t>
      </w:r>
    </w:p>
    <w:p w14:paraId="12A03E59" w14:textId="345A26B5" w:rsidR="00AA0AC6" w:rsidRDefault="00F63AC7" w:rsidP="00F63AC7">
      <w:pPr>
        <w:pStyle w:val="BodyText"/>
        <w:numPr>
          <w:ilvl w:val="0"/>
          <w:numId w:val="3"/>
        </w:numPr>
        <w:spacing w:line="240" w:lineRule="auto"/>
        <w:ind w:left="1366" w:hanging="425"/>
      </w:pPr>
      <w:r>
        <w:rPr>
          <w:rStyle w:val="BodyTextChar"/>
          <w:i/>
        </w:rPr>
        <w:t>μερίδες καπνού που λαμβάνονται από το στόμα, πρέπει να περιέχει τουλάχιστον 20 </w:t>
      </w:r>
      <w:r>
        <w:rPr>
          <w:rStyle w:val="BodyTextChar"/>
          <w:i/>
        </w:rPr>
        <w:t>μερίδες και 15 γραμμάρια.</w:t>
      </w:r>
    </w:p>
    <w:p w14:paraId="28849DE5" w14:textId="77777777" w:rsidR="00AA0AC6" w:rsidRDefault="00F63AC7">
      <w:pPr>
        <w:pStyle w:val="BodyText"/>
        <w:numPr>
          <w:ilvl w:val="0"/>
          <w:numId w:val="3"/>
        </w:numPr>
        <w:tabs>
          <w:tab w:val="left" w:pos="1286"/>
        </w:tabs>
        <w:spacing w:line="240" w:lineRule="auto"/>
        <w:ind w:firstLine="940"/>
      </w:pPr>
      <w:r>
        <w:rPr>
          <w:rStyle w:val="BodyTextChar"/>
          <w:i/>
        </w:rPr>
        <w:t>καπνό χύδην που λαμβάνεται από το στόμα, τουλάχιστον 30 γ</w:t>
      </w:r>
      <w:r>
        <w:rPr>
          <w:rStyle w:val="BodyTextChar"/>
          <w:i/>
        </w:rPr>
        <w:t>ραμμάρια.</w:t>
      </w:r>
    </w:p>
    <w:p w14:paraId="02AA3190" w14:textId="77777777" w:rsidR="00AA0AC6" w:rsidRDefault="00F63AC7">
      <w:pPr>
        <w:pStyle w:val="BodyText"/>
        <w:ind w:firstLine="580"/>
      </w:pPr>
      <w:r>
        <w:rPr>
          <w:rStyle w:val="BodyTextChar"/>
        </w:rPr>
        <w:t>Αυτές οι μονάδες συσκευασίας δεν πρέπει να περιέχουν μικρότερα πακέτα και δεν πρέπει να διαιρούνται σε μικρότερα πακέτα.</w:t>
      </w:r>
    </w:p>
    <w:p w14:paraId="563C0CD8" w14:textId="77777777" w:rsidR="00AA0AC6" w:rsidRDefault="00F63AC7">
      <w:pPr>
        <w:pStyle w:val="BodyText"/>
        <w:spacing w:after="80"/>
        <w:ind w:firstLine="580"/>
      </w:pPr>
      <w:r>
        <w:rPr>
          <w:rStyle w:val="BodyTextChar"/>
        </w:rPr>
        <w:t>Τα πούρα είναι δυνατό να πωλούνται μεμονωμένα με προειδοποιήσεις υγείας στη συσκευασία.</w:t>
      </w:r>
    </w:p>
    <w:sectPr w:rsidR="00AA0AC6">
      <w:footerReference w:type="default" r:id="rId7"/>
      <w:pgSz w:w="11900" w:h="16840"/>
      <w:pgMar w:top="1599" w:right="1432" w:bottom="1855" w:left="1396" w:header="117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4F89" w14:textId="77777777" w:rsidR="002E616B" w:rsidRDefault="002E616B">
      <w:r>
        <w:separator/>
      </w:r>
    </w:p>
  </w:endnote>
  <w:endnote w:type="continuationSeparator" w:id="0">
    <w:p w14:paraId="43C0479E" w14:textId="77777777" w:rsidR="002E616B" w:rsidRDefault="002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2050" w14:textId="77777777" w:rsidR="00AA0AC6" w:rsidRDefault="00F63AC7">
    <w:pPr>
      <w:spacing w:line="1" w:lineRule="exact"/>
    </w:pPr>
    <w:r>
      <w:rPr>
        <w:noProof/>
      </w:rPr>
      <mc:AlternateContent>
        <mc:Choice Requires="wps">
          <w:drawing>
            <wp:anchor distT="0" distB="0" distL="0" distR="0" simplePos="0" relativeHeight="62914690" behindDoc="1" locked="0" layoutInCell="1" allowOverlap="1" wp14:anchorId="488FE458" wp14:editId="5337D9B0">
              <wp:simplePos x="0" y="0"/>
              <wp:positionH relativeFrom="page">
                <wp:posOffset>3745865</wp:posOffset>
              </wp:positionH>
              <wp:positionV relativeFrom="page">
                <wp:posOffset>10006965</wp:posOffset>
              </wp:positionV>
              <wp:extent cx="368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14:paraId="20A706FC" w14:textId="77777777" w:rsidR="00AA0AC6" w:rsidRDefault="00F63AC7">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488FE458" id="_x0000_t202" coordsize="21600,21600" o:spt="202" path="m,l,21600r21600,l21600,xe">
              <v:stroke joinstyle="miter"/>
              <v:path gradientshapeok="t" o:connecttype="rect"/>
            </v:shapetype>
            <v:shape id="Shape 1" o:spid="_x0000_s1026" type="#_x0000_t202" style="position:absolute;margin-left:294.95pt;margin-top:787.95pt;width:2.9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2fwEAAP4CAAAOAAAAZHJzL2Uyb0RvYy54bWysUsFqwzAMvQ/2D8b3NWkLpYSmZaN0DMY2&#10;2PYBrmM3gdgyltukfz/ZTdux3cYuiiwpT09PWqx607KD8tiALfl4lHOmrISqsbuSf35s7uacYRC2&#10;Ei1YVfKjQr5a3t4sOleoCdTQVsozArFYdK7kdQiuyDKUtTICR+CUpaQGb0Sgp99llRcdoZs2m+T5&#10;LOvAV86DVIgUXZ+SfJnwtVYyvGqNKrC25MQtJOuT3UabLRei2Hnh6kYONMQfWBjRWGp6gVqLINje&#10;N7+gTCM9IOgwkmAy0LqRKs1A04zzH9O818KpNAuJg+4iE/4frHw5vLs3z0L/AD0tMArSOSyQgnGe&#10;XnsTv8SUUZ4kPF5kU31gkoLT2XxKCUmZcZ5PySeQ7Pqv8xgeFRgWnZJ7WkrSShyeMZxKzyWxlYVN&#10;07YxfiUSvdBv+4HdFqojke5obyW3dFictU+WZIkrPjv+7GwHJ4Kju98HapD6RtQT1NCMRE7Mh4OI&#10;W/z+TlXXs11+AQAA//8DAFBLAwQUAAYACAAAACEA3SnNSt4AAAANAQAADwAAAGRycy9kb3ducmV2&#10;LnhtbEyPS0/DMBCE70j8B2uRuFGnSCYP4lSoEhduFITEzY23cYQfke2myb9ne4Lb7s5o9pt2tzjL&#10;ZoxpDF7CdlMAQ98HPfpBwufH60MFLGXltbLBo4QVE+y625tWNTpc/DvOhzwwCvGpURJMzlPDeeoN&#10;OpU2YUJP2ilEpzKtceA6qguFO8sfi+KJOzV6+mDUhHuD/c/h7CSUy1fAKeEev09zH824VvZtlfL+&#10;bnl5BpZxyX9muOITOnTEdAxnrxOzEkRV12QlQZSCJrKIWpTAjtdTvS2Bdy3/36L7BQAA//8DAFBL&#10;AQItABQABgAIAAAAIQC2gziS/gAAAOEBAAATAAAAAAAAAAAAAAAAAAAAAABbQ29udGVudF9UeXBl&#10;c10ueG1sUEsBAi0AFAAGAAgAAAAhADj9If/WAAAAlAEAAAsAAAAAAAAAAAAAAAAALwEAAF9yZWxz&#10;Ly5yZWxzUEsBAi0AFAAGAAgAAAAhAEX5O3Z/AQAA/gIAAA4AAAAAAAAAAAAAAAAALgIAAGRycy9l&#10;Mm9Eb2MueG1sUEsBAi0AFAAGAAgAAAAhAN0pzUreAAAADQEAAA8AAAAAAAAAAAAAAAAA2QMAAGRy&#10;cy9kb3ducmV2LnhtbFBLBQYAAAAABAAEAPMAAADkBAAAAAA=&#10;" filled="f" stroked="f">
              <v:textbox style="mso-fit-shape-to-text:t" inset="0,0,0,0">
                <w:txbxContent>
                  <w:p w14:paraId="20A706FC" w14:textId="77777777" w:rsidR="00AA0AC6" w:rsidRDefault="00F63AC7">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99E2" w14:textId="77777777" w:rsidR="002E616B" w:rsidRDefault="002E616B"/>
  </w:footnote>
  <w:footnote w:type="continuationSeparator" w:id="0">
    <w:p w14:paraId="7675EB7F" w14:textId="77777777" w:rsidR="002E616B" w:rsidRDefault="002E6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B29"/>
    <w:multiLevelType w:val="multilevel"/>
    <w:tmpl w:val="8A4602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7D21F6"/>
    <w:multiLevelType w:val="multilevel"/>
    <w:tmpl w:val="B53C36D4"/>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auto"/>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CD7421"/>
    <w:multiLevelType w:val="multilevel"/>
    <w:tmpl w:val="BD6C5884"/>
    <w:lvl w:ilvl="0">
      <w:start w:val="4"/>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5376501">
    <w:abstractNumId w:val="2"/>
  </w:num>
  <w:num w:numId="2" w16cid:durableId="1832718140">
    <w:abstractNumId w:val="1"/>
  </w:num>
  <w:num w:numId="3" w16cid:durableId="122290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C6"/>
    <w:rsid w:val="001F37DB"/>
    <w:rsid w:val="002E616B"/>
    <w:rsid w:val="00AA0AC6"/>
    <w:rsid w:val="00F6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F1CA"/>
  <w15:docId w15:val="{D0ABA9B6-12DE-4D0E-9488-FFC0253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l-GR"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Cambria" w:eastAsia="Cambria" w:hAnsi="Cambria" w:cs="Cambria"/>
      <w:b w:val="0"/>
      <w:bCs w:val="0"/>
      <w:i w:val="0"/>
      <w:iCs w:val="0"/>
      <w:smallCaps w:val="0"/>
      <w:strike w:val="0"/>
      <w:color w:val="2E74B5"/>
      <w:sz w:val="32"/>
      <w:szCs w:val="32"/>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22"/>
      <w:szCs w:val="22"/>
      <w:u w:val="none"/>
    </w:rPr>
  </w:style>
  <w:style w:type="character" w:customStyle="1" w:styleId="Heading3">
    <w:name w:val="Heading #3_"/>
    <w:basedOn w:val="DefaultParagraphFont"/>
    <w:link w:val="Heading30"/>
    <w:rPr>
      <w:rFonts w:ascii="Cambria" w:eastAsia="Cambria" w:hAnsi="Cambria" w:cs="Cambria"/>
      <w:b/>
      <w:bCs/>
      <w:i w:val="0"/>
      <w:iCs w:val="0"/>
      <w:smallCaps w:val="0"/>
      <w:strike w:val="0"/>
      <w:sz w:val="22"/>
      <w:szCs w:val="22"/>
      <w:u w:val="none"/>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rPr>
  </w:style>
  <w:style w:type="paragraph" w:customStyle="1" w:styleId="Heading10">
    <w:name w:val="Heading #1"/>
    <w:basedOn w:val="Normal"/>
    <w:link w:val="Heading1"/>
    <w:pPr>
      <w:spacing w:after="260"/>
      <w:outlineLvl w:val="0"/>
    </w:pPr>
    <w:rPr>
      <w:rFonts w:ascii="Cambria" w:eastAsia="Cambria" w:hAnsi="Cambria" w:cs="Cambria"/>
      <w:color w:val="2E74B5"/>
      <w:sz w:val="32"/>
      <w:szCs w:val="32"/>
    </w:rPr>
  </w:style>
  <w:style w:type="paragraph" w:customStyle="1" w:styleId="Headerorfooter0">
    <w:name w:val="Header or footer"/>
    <w:basedOn w:val="Normal"/>
    <w:link w:val="Headerorfooter"/>
    <w:rPr>
      <w:rFonts w:ascii="Arial" w:eastAsia="Arial" w:hAnsi="Arial" w:cs="Arial"/>
      <w:sz w:val="22"/>
      <w:szCs w:val="22"/>
    </w:rPr>
  </w:style>
  <w:style w:type="paragraph" w:customStyle="1" w:styleId="Heading20">
    <w:name w:val="Heading #2"/>
    <w:basedOn w:val="Normal"/>
    <w:link w:val="Heading2"/>
    <w:pPr>
      <w:spacing w:after="440"/>
      <w:outlineLvl w:val="1"/>
    </w:pPr>
    <w:rPr>
      <w:rFonts w:ascii="Arial" w:eastAsia="Arial" w:hAnsi="Arial" w:cs="Arial"/>
      <w:sz w:val="22"/>
      <w:szCs w:val="22"/>
    </w:rPr>
  </w:style>
  <w:style w:type="paragraph" w:customStyle="1" w:styleId="Heading30">
    <w:name w:val="Heading #3"/>
    <w:basedOn w:val="Normal"/>
    <w:link w:val="Heading3"/>
    <w:pPr>
      <w:spacing w:after="170" w:line="262" w:lineRule="auto"/>
      <w:outlineLvl w:val="2"/>
    </w:pPr>
    <w:rPr>
      <w:rFonts w:ascii="Cambria" w:eastAsia="Cambria" w:hAnsi="Cambria" w:cs="Cambria"/>
      <w:b/>
      <w:bCs/>
      <w:sz w:val="22"/>
      <w:szCs w:val="22"/>
    </w:rPr>
  </w:style>
  <w:style w:type="paragraph" w:styleId="BodyText">
    <w:name w:val="Body Text"/>
    <w:basedOn w:val="Normal"/>
    <w:link w:val="BodyTextChar"/>
    <w:qFormat/>
    <w:pPr>
      <w:spacing w:line="259" w:lineRule="auto"/>
      <w:ind w:firstLine="40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Helena</dc:creator>
  <cp:keywords/>
  <cp:lastModifiedBy>Liana Brili</cp:lastModifiedBy>
  <cp:revision>3</cp:revision>
  <dcterms:created xsi:type="dcterms:W3CDTF">2023-01-30T12:45:00Z</dcterms:created>
  <dcterms:modified xsi:type="dcterms:W3CDTF">2023-02-06T10:40:00Z</dcterms:modified>
</cp:coreProperties>
</file>