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4A299" w14:textId="7D69A5E2"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LV- ------ 20210126 --- --- </w:t>
      </w:r>
      <w:bookmarkEnd w:id="0"/>
      <w:r>
        <w:rPr>
          <w:rFonts w:ascii="Courier New" w:hAnsi="Courier New"/>
          <w:sz w:val="20"/>
        </w:rPr>
        <w:t>PROJET</w:t>
      </w:r>
    </w:p>
    <w:p w14:paraId="61B72A04" w14:textId="77777777" w:rsidR="002B6ABF" w:rsidRPr="00774080" w:rsidRDefault="004B1EAC" w:rsidP="004E1D47">
      <w:pPr>
        <w:pStyle w:val="Heading1"/>
        <w:rPr>
          <w:sz w:val="30"/>
          <w:szCs w:val="30"/>
        </w:rPr>
      </w:pPr>
      <w:r>
        <w:rPr>
          <w:sz w:val="30"/>
          <w:szCs w:val="30"/>
        </w:rPr>
        <w:t>Federālās valdības</w:t>
      </w:r>
    </w:p>
    <w:p w14:paraId="4AD3C5C7" w14:textId="77777777" w:rsidR="002B6ABF" w:rsidRPr="00774080" w:rsidRDefault="002B6ABF">
      <w:pPr>
        <w:pStyle w:val="Initiant"/>
        <w:rPr>
          <w:szCs w:val="26"/>
        </w:rPr>
      </w:pPr>
      <w:r>
        <w:t>likumprojekts</w:t>
      </w:r>
    </w:p>
    <w:p w14:paraId="39573378" w14:textId="2AB76FB7" w:rsidR="002B6ABF" w:rsidRPr="00774080" w:rsidRDefault="00C80BD3" w:rsidP="007965D0">
      <w:pPr>
        <w:pStyle w:val="VorblattBezeichnung"/>
        <w:jc w:val="center"/>
      </w:pPr>
      <w:r>
        <w:t>Projekts Likumam, ar ko groza Dzīvnieku labturības likumu — cāļu nonāvēšanas aizliegums</w:t>
      </w:r>
    </w:p>
    <w:p w14:paraId="615E43B4" w14:textId="77777777" w:rsidR="004B1EAC" w:rsidRPr="00774080" w:rsidRDefault="00EF383E" w:rsidP="00EF383E">
      <w:pPr>
        <w:pStyle w:val="VorblattTitelProblemundZiel"/>
      </w:pPr>
      <w:r>
        <w:t>A. Problēma un mērķis</w:t>
      </w:r>
    </w:p>
    <w:p w14:paraId="78584AAC" w14:textId="77777777" w:rsidR="003C6535" w:rsidRPr="00774080" w:rsidRDefault="003C6535" w:rsidP="003C6535">
      <w:pPr>
        <w:pStyle w:val="Text"/>
      </w:pPr>
      <w:r>
        <w:t>Federālā statistikas pārvalde ziņo par aptuveni 45 miljoniem tā saukto “patēriņa dējējcāļu”, kas izšķīlušies 2019. gadā. “Patēriņa dējējcāļi” ir sieviešu kārtas cāļi, kurus izaudzētus izmanto kā dējējvistas, un tāpēc tos galvenokārt iegūst no vaislas šķirņu līnijām, kas atšķirībā no divējāda izmantojuma šķirņu vistām ir īpaši paredzētas augsta dēšanas snieguma nodrošināšanai.</w:t>
      </w:r>
    </w:p>
    <w:p w14:paraId="6E35931B" w14:textId="77777777" w:rsidR="003C6535" w:rsidRPr="00774080" w:rsidRDefault="003C6535" w:rsidP="003C6535">
      <w:pPr>
        <w:pStyle w:val="Text"/>
      </w:pPr>
      <w:r>
        <w:t>Šādās vaislas šķirņu līnijās papildus 45 miljoniem “patēriņa dējējcāļu” izšķiļas arī aptuveni 45 miljoni vīriešu kārtas cāļu. No šiem vīriešu kārtas cāļiem ražotāji ekonomisku iemeslu dēļ atsakās, jo gaiļi nedēj olas un šādu vaislas šķirņu līniju gaiļi arī gandrīz nav izmantojami gaļai, jo tos ir grūti nobarot. Šā iemesla dēļ vairums vīriešu kārtas cāļu pašlaik tiek nonāvēts inkubatoros neilgi pēc izšķilšanās. Nonāvēšana pārsvarā tiek veikta, inkubatorā ielaižot oglekļa dioksīdu augstā koncentrācijā, retāk — cāļus sasmalcinot.</w:t>
      </w:r>
    </w:p>
    <w:p w14:paraId="18595EEF" w14:textId="77777777" w:rsidR="003C6535" w:rsidRPr="00774080" w:rsidRDefault="003C6535" w:rsidP="003C6535">
      <w:pPr>
        <w:pStyle w:val="Text"/>
      </w:pPr>
      <w:r>
        <w:t>Dzīvnieku labturības likuma 1. panta pirmajā teikumā ir noteikts, ka dzīvnieki ir jāaizsargā: “Šā likuma mērķis ir, ņemot vērā cilvēku atbildību par dzīvniekiem kā līdzās pastāvošām radībām, sargāt to dzīvību un labklājību.” Dzīvnieku labturības likuma 1. panta otrais teikums ir formulēts šādi: “Neviens nedrīkst dzīvniekam izraisīt sāpes, ciešanas vai kaitējumu bez pamatota iemesla”. No 1. punkta otrā teikuma beigu daļas izriet, ka sāpes, ciešanas vai kaitējumu dzīvniekiem drīkst nodarīt tikai tad, ja tam ir pamatots iemesls. Federālā administratīvā tiesa ar saviem 2019. gada 13. jūnija spriedumiem (</w:t>
      </w:r>
      <w:r>
        <w:rPr>
          <w:i/>
          <w:iCs/>
        </w:rPr>
        <w:t>BVerwG</w:t>
      </w:r>
      <w:r>
        <w:t xml:space="preserve"> 3 C 28.16 un </w:t>
      </w:r>
      <w:r>
        <w:rPr>
          <w:i/>
          <w:iCs/>
        </w:rPr>
        <w:t>BVerwG</w:t>
      </w:r>
      <w:r>
        <w:t xml:space="preserve"> 3 C 29.16) lēma, ka, ņemot vērā Pamatlikumā iekļauto valsts mērķi — dzīvnieku labturību (Pamatlikuma 20.a pants), ekonomiskā interese par vistām, kuras īpaši audzē nolūkā iegūt augstu dēšanas sniegumu, Dzīvnieku labturības likuma 1. panta otrā teikuma izpratnē nav pamatots iemesls šādu vaislas šķirņu līniju vīriešu kārtas cāļu nonāvēšanai. Federālā administratīvā tiesa uzskata, ka joprojām tomēr pastāv pamatots iemesls turpināt līdzšinējo vīriešu kārtas cāļu nonāvēšanas praksi pārejas periodā, ja ir paredzams, ka drīzumā cāļu nonāvēšanai būs pieejamas alternatīvas metodes, kas inkubācijas uzņēmumiem radīs mazāku slodzi nekā dzīvnieku audzēšana. </w:t>
      </w:r>
    </w:p>
    <w:p w14:paraId="379BAE7F" w14:textId="77777777" w:rsidR="003C6535" w:rsidRPr="00774080" w:rsidRDefault="003C6535" w:rsidP="00796FE3">
      <w:pPr>
        <w:spacing w:before="0" w:after="0"/>
        <w:jc w:val="left"/>
      </w:pPr>
      <w:r>
        <w:t xml:space="preserve">Neatkarīgi no abiem minētajiem spriedumiem un konkrētās tiesvedības, putnkopības nozarei jau gadiem ilgi politiski ir bijusi izvirzīta prasība atturēties no cāļu nonāvēšanas. Šajā nolūkā, pirmkārt, ir tikuši finansēti pētījumu projekti attiecībā uz divējāda izmantojuma vistu turēšanu. Lai, audzējot vistas divējādam izmantojumam, abiem dzimumiem būtu ekonomiska vērtība, vistai ir pietiekami labi jādēj un gailim jābūt pietiekami nobarojamam kaušanai. Otrkārt, pētījumu projektos, kuriem arī tika piešķirts valsts finansējums, ir izdevies izstrādāt praksē lietojamas metodes, ar kurām jau pirms cāļa izšķilšanās var noteikt tā dzimumu. Tādējādi var iznīcināt olas, no kurām izšķiltos vīriešu kārtas cāļi, lai šos cāļus nevajadzētu nonāvēt. </w:t>
      </w:r>
    </w:p>
    <w:p w14:paraId="6A821666" w14:textId="77777777" w:rsidR="003C6535" w:rsidRPr="00774080" w:rsidRDefault="003C6535" w:rsidP="003C6535">
      <w:pPr>
        <w:pStyle w:val="Text"/>
      </w:pPr>
      <w:r>
        <w:t xml:space="preserve">Ņemot vērā uzskaitītos iemeslus un jo īpaši Federālās administratīvās tiesas spriedumus, kā arī koalīcijas nolīgumā ietverto valdošās koalīcijas mērķi izbeigt cāļu nonāvēšanu, cāļu nonāvēšana tagad ir nepārprotami aizliegta. Aizliegums attiecas arī uz vaislas un pavairošanas dzīvniekiem. Vaislas dzīvniekus izmanto pavairošanas dzīvnieku iegūšanai, </w:t>
      </w:r>
      <w:r>
        <w:lastRenderedPageBreak/>
        <w:t>savukārt pavairošanas dzīvniekus — patēriņa cāļu iegūšanai. Saskaņā ar pašreizējām zinātniskajām atziņām vistas embrijs līdz septītajai inkubācijas dienai vēl nespēj izjust sāpes. Sākot ar septīto inkubācijas dienu, nav izslēdzama sāpju izjūtas attīstības sākšanās. Tāpēc dzīvnieku labturības apsvērumu dēļ no septītās inkubācijas dienas ir jāizvairās no tādas iejaukšanās vistas olas attīstībā un inkubācijas procesa pārtraukšanas, ko veic brīdī, kad tiek izmantota metode dzimuma noteikšanai olā, vai pēc tam un kas izraisa vistas embrija nāvi. Šādas darbības tagad arī ir aizliegtas.</w:t>
      </w:r>
    </w:p>
    <w:p w14:paraId="1BA24636" w14:textId="77777777" w:rsidR="003C6535" w:rsidRPr="00774080" w:rsidRDefault="003C6535" w:rsidP="003C6535">
      <w:pPr>
        <w:pStyle w:val="VorblattTitelLsung"/>
      </w:pPr>
      <w:r>
        <w:t>B. Risinājums</w:t>
      </w:r>
    </w:p>
    <w:p w14:paraId="3B6C4276" w14:textId="3120F2F4" w:rsidR="003C6535" w:rsidRPr="00774080" w:rsidRDefault="003C6535" w:rsidP="003C6535">
      <w:pPr>
        <w:pStyle w:val="Text"/>
      </w:pPr>
      <w:r>
        <w:t xml:space="preserve">Ar šo likumu Dzīvnieku labturības likumā iekļauj aizliegumu nonāvēt </w:t>
      </w:r>
      <w:r>
        <w:rPr>
          <w:i/>
          <w:iCs/>
        </w:rPr>
        <w:t>Gallus</w:t>
      </w:r>
      <w:r>
        <w:t xml:space="preserve"> sugas vistu cāļus. Aizliegums attiecas arī uz vaislas un pavairošanas dzīvniekiem. </w:t>
      </w:r>
    </w:p>
    <w:p w14:paraId="433E6F3A" w14:textId="77777777" w:rsidR="003C6535" w:rsidRPr="00774080" w:rsidRDefault="003C6535" w:rsidP="003C6535">
      <w:pPr>
        <w:pStyle w:val="Text"/>
      </w:pPr>
      <w:r>
        <w:t xml:space="preserve">Iekļauts arī aizliegums attiecībā uz tādu iejaukšanos vistas olas attīstībā un inkubācijas procesa pārtraukšanu no septītās inkubācijas dienas, ko veic brīdī, kad tiek izmantota metode dzimuma noteikšanai olā, vai pēc tam un kas izraisa vistas embrija nāvi. </w:t>
      </w:r>
    </w:p>
    <w:p w14:paraId="4D3DCD0D" w14:textId="77777777" w:rsidR="003C6535" w:rsidRPr="00774080" w:rsidRDefault="003C6535" w:rsidP="003C6535">
      <w:pPr>
        <w:pStyle w:val="Text"/>
      </w:pPr>
      <w:r>
        <w:t xml:space="preserve">Tomēr abi aizliegumi nestāsies spēkā ne uzreiz, ne arī vienlaikus. Ir pieņemts regulējums par pakāpenisku stāšanos spēkā: vistu cāļu nonāvēšanas aizliegums stāsies spēkā 2022. gada 1. janvārī, savukārt aizliegums iejaukties vistu olu attīstībā un pārtraukt inkubācijas procesu stāsies spēkā tikai 2024. gada 1. janvārī. Tādējādi nozarei tiek dots laiks pielāgoties jaunajam tiesiskajam regulējumam. </w:t>
      </w:r>
    </w:p>
    <w:p w14:paraId="56F0426A" w14:textId="77777777" w:rsidR="003C6535" w:rsidRPr="00774080" w:rsidRDefault="003C6535" w:rsidP="003C6535">
      <w:pPr>
        <w:pStyle w:val="VorblattTitelAlternativen"/>
      </w:pPr>
      <w:r>
        <w:t>C. Alternatīvas</w:t>
      </w:r>
    </w:p>
    <w:p w14:paraId="5A30BC6A" w14:textId="77777777" w:rsidR="003C6535" w:rsidRPr="00774080" w:rsidRDefault="003C6535" w:rsidP="003C6535">
      <w:pPr>
        <w:pStyle w:val="Text"/>
      </w:pPr>
      <w:r>
        <w:t>Neiekļaujot abus minētos aizliegumus likumā vai tikai paziņojot to, ka cāļu nonāvēšanai un vistu embriju nāves izraisīšanai nav pamatota iemesla, netiktu sasniegts mērķis novērst cāļu vai vistu embriju nonāvēšanu un efektīvi nodrošināt, ka tas tiek ievērots. Līdz ar to nepastāv vienlīdz piemērotas likumdošanas alternatīvas. Noteikumus papildina pasākumi, kuru mērķis ir veicināt divējāda izmantojuma šķirņu audzēšanu un turēšanu.</w:t>
      </w:r>
    </w:p>
    <w:p w14:paraId="1AB91B88" w14:textId="77777777" w:rsidR="003C6535" w:rsidRPr="00774080" w:rsidRDefault="003C6535" w:rsidP="003C6535">
      <w:pPr>
        <w:pStyle w:val="VorblattTitelHaushaltsausgabenohneErfllungsaufwand"/>
      </w:pPr>
      <w:r>
        <w:t>D. Budžeta izdevumi, izņemot īstenošanas izdevumus</w:t>
      </w:r>
    </w:p>
    <w:p w14:paraId="4A61EEE5" w14:textId="77777777" w:rsidR="003C6535" w:rsidRPr="00774080" w:rsidRDefault="003C6535" w:rsidP="003C6535">
      <w:pPr>
        <w:pStyle w:val="Text"/>
      </w:pPr>
      <w:r>
        <w:t xml:space="preserve">Likuma rezultātā nerodas budžeta izdevumi, izņemot īstenošanas izdevumus. </w:t>
      </w:r>
    </w:p>
    <w:p w14:paraId="2A16B3C4" w14:textId="77777777" w:rsidR="003C6535" w:rsidRPr="00774080" w:rsidRDefault="003C6535" w:rsidP="003C6535">
      <w:pPr>
        <w:pStyle w:val="VorblattTitelErfllungsaufwand"/>
      </w:pPr>
      <w:r>
        <w:t>E. Īstenošanas izdevumi</w:t>
      </w:r>
    </w:p>
    <w:p w14:paraId="43FB213F" w14:textId="77777777" w:rsidR="003C6535" w:rsidRPr="00774080" w:rsidRDefault="003C6535" w:rsidP="003C6535">
      <w:pPr>
        <w:pStyle w:val="VorblattTitelErfllungsaufwandBrgerinnenundBrger"/>
      </w:pPr>
      <w:r>
        <w:t>E.1. Īstenošanas izdevumi iedzīvotājiem</w:t>
      </w:r>
    </w:p>
    <w:p w14:paraId="14374CD3" w14:textId="77777777" w:rsidR="003C6535" w:rsidRPr="00774080" w:rsidRDefault="003C6535" w:rsidP="003C6535">
      <w:pPr>
        <w:pStyle w:val="Text"/>
      </w:pPr>
      <w:r>
        <w:t>Likuma rezultātā iedzīvotājiem netiek radīti īstenošanas izdevumi.</w:t>
      </w:r>
    </w:p>
    <w:p w14:paraId="288AF373" w14:textId="77777777" w:rsidR="003C6535" w:rsidRPr="00774080" w:rsidRDefault="003C6535" w:rsidP="003C6535">
      <w:pPr>
        <w:pStyle w:val="VorblattTitelErfllungsaufwandWirtschaft"/>
      </w:pPr>
      <w:r>
        <w:t>E.2. Īstenošanas izdevumi uzņēmējiem</w:t>
      </w:r>
    </w:p>
    <w:p w14:paraId="75AA507A" w14:textId="77777777" w:rsidR="003C6535" w:rsidRPr="00774080" w:rsidRDefault="003C6535" w:rsidP="003C6535">
      <w:pPr>
        <w:pStyle w:val="Text"/>
      </w:pPr>
      <w:r>
        <w:t xml:space="preserve">Šā likuma rezultātā uzņēmējiem rodas ikgadēji īstenošanas izdevumi aptuveni 147,5 miljonu EUR apmērā. </w:t>
      </w:r>
    </w:p>
    <w:p w14:paraId="21DE4006" w14:textId="77777777" w:rsidR="003C6535" w:rsidRPr="00774080" w:rsidRDefault="003C6535" w:rsidP="003C6535">
      <w:pPr>
        <w:pStyle w:val="VorblattTitelBrokratiekostenausInformationspflichten"/>
      </w:pPr>
      <w:r>
        <w:t>No tiem administratīvie izdevumi saistībā ar informācijas sniegšanas pienākumu</w:t>
      </w:r>
    </w:p>
    <w:p w14:paraId="664AE8A4" w14:textId="77777777" w:rsidR="003C6535" w:rsidRPr="00774080" w:rsidRDefault="003C6535" w:rsidP="003C6535">
      <w:pPr>
        <w:pStyle w:val="Text"/>
      </w:pPr>
      <w:r>
        <w:t>Nav.</w:t>
      </w:r>
    </w:p>
    <w:p w14:paraId="62CBB9D6" w14:textId="77777777" w:rsidR="003C6535" w:rsidRPr="00774080" w:rsidRDefault="003C6535" w:rsidP="003C6535">
      <w:pPr>
        <w:pStyle w:val="VorblattTitelErfllungsaufwandVerwaltung"/>
      </w:pPr>
      <w:r>
        <w:lastRenderedPageBreak/>
        <w:t>E.3. Administratīvie īstenošanas izdevumi</w:t>
      </w:r>
    </w:p>
    <w:p w14:paraId="3CA533EA" w14:textId="77777777" w:rsidR="003C6535" w:rsidRPr="00774080" w:rsidRDefault="003C6535" w:rsidP="003C6535">
      <w:pPr>
        <w:pStyle w:val="Text"/>
      </w:pPr>
      <w:r>
        <w:t xml:space="preserve">Izmaiņas saistībā ar administratīvajiem īstenošanas izdevumiem nav gaidāmas. </w:t>
      </w:r>
    </w:p>
    <w:p w14:paraId="28C56470" w14:textId="77777777" w:rsidR="003C6535" w:rsidRPr="00774080" w:rsidRDefault="003C6535" w:rsidP="003C6535">
      <w:pPr>
        <w:pStyle w:val="VorblattTitelWeitereKosten"/>
      </w:pPr>
      <w:r>
        <w:t>F. Citas izmaksas</w:t>
      </w:r>
    </w:p>
    <w:p w14:paraId="37AADAA7" w14:textId="77777777" w:rsidR="00793A16" w:rsidRPr="00774080" w:rsidRDefault="00793A16" w:rsidP="003C6535">
      <w:pPr>
        <w:pStyle w:val="Text"/>
      </w:pPr>
      <w:r>
        <w:t>Likuma ietekmē var paaugstināties mazumtirdzniecībā pārdoto olu cena, jo pastāv iespēja, ka radušās izmaksas uzņēmēji kompensēs uz galapatērētāju rēķina.</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lastRenderedPageBreak/>
        <w:t>Federālās valdības likumprojekts</w:t>
      </w:r>
    </w:p>
    <w:p w14:paraId="76BEEEA5" w14:textId="4C3BA99A" w:rsidR="002B6ABF" w:rsidRPr="00774080" w:rsidRDefault="004F1F90" w:rsidP="00144702">
      <w:pPr>
        <w:pStyle w:val="Bezeichnungnderungsdokument"/>
      </w:pPr>
      <w:r>
        <w:t>Projekts Likumam, ar ko groza Dzīvnieku labturības likumu — cāļu nonāvēšanas aizliegums</w:t>
      </w:r>
      <w:r w:rsidR="00144702" w:rsidRPr="00774080">
        <w:rPr>
          <w:rStyle w:val="FootnoteReference"/>
        </w:rPr>
        <w:footnoteReference w:id="2"/>
      </w:r>
      <w:r w:rsidR="00144702" w:rsidRPr="00774080">
        <w:rPr>
          <w:rStyle w:val="FootnoteReference"/>
        </w:rPr>
        <w:t>)</w:t>
      </w:r>
      <w:r>
        <w:rPr>
          <w:rStyle w:val="FootnoteReference"/>
        </w:rPr>
        <w:t>)</w:t>
      </w:r>
    </w:p>
    <w:p w14:paraId="15D61ACB" w14:textId="77777777" w:rsidR="002B6ABF" w:rsidRPr="00774080" w:rsidRDefault="002B6ABF">
      <w:pPr>
        <w:pStyle w:val="Ausfertigungsdatumnderungsdokument"/>
      </w:pPr>
      <w:r>
        <w:t>(datums)</w:t>
      </w:r>
    </w:p>
    <w:p w14:paraId="51CE921F" w14:textId="77777777" w:rsidR="002B6ABF" w:rsidRPr="00774080" w:rsidRDefault="002B6ABF" w:rsidP="00561226">
      <w:pPr>
        <w:pStyle w:val="EingangsformelStandardnderungsdokument"/>
      </w:pPr>
      <w:r>
        <w:t>Bundestāgs ir pieņēmis šādu likumu.</w:t>
      </w:r>
    </w:p>
    <w:p w14:paraId="7CC887D3" w14:textId="0801ECFC" w:rsidR="002B6ABF" w:rsidRPr="00774080" w:rsidRDefault="00DC4328" w:rsidP="00DC4328">
      <w:pPr>
        <w:pStyle w:val="ArtikelBezeichner"/>
        <w:numPr>
          <w:ilvl w:val="0"/>
          <w:numId w:val="0"/>
        </w:numPr>
      </w:pPr>
      <w:r>
        <w:t>1. pants</w:t>
      </w:r>
    </w:p>
    <w:p w14:paraId="340F9E51" w14:textId="77777777" w:rsidR="002B6ABF" w:rsidRPr="00774080" w:rsidRDefault="00561226">
      <w:pPr>
        <w:pStyle w:val="Artikelberschrift"/>
      </w:pPr>
      <w:r>
        <w:t>Grozījumi Dzīvnieku labturības likumā</w:t>
      </w:r>
    </w:p>
    <w:p w14:paraId="56395C38" w14:textId="0D3C753A" w:rsidR="00561226" w:rsidRPr="00774080" w:rsidRDefault="00263A3C" w:rsidP="00144702">
      <w:pPr>
        <w:pStyle w:val="JuristischerAbsatznichtnummeriert"/>
      </w:pPr>
      <w:r>
        <w:t>Pēc 4.b panta Dzīvnieku labturības likumā redakcijā, kas publicēta 2006. gada 18. maijā (</w:t>
      </w:r>
      <w:r>
        <w:rPr>
          <w:i/>
          <w:iCs/>
        </w:rPr>
        <w:t>BGBl.</w:t>
      </w:r>
      <w:r>
        <w:t> I, 1206., 1313. lpp.), kurā jaunākie grozījumi izdarīti ar [..], iekļauj šādu 4.c pantu:</w:t>
      </w:r>
    </w:p>
    <w:p w14:paraId="7193C587" w14:textId="77777777" w:rsidR="002D2BC0" w:rsidRPr="00774080" w:rsidRDefault="002D2BC0" w:rsidP="001216CA">
      <w:pPr>
        <w:pStyle w:val="RevisionParagraphBezeichnermanuell"/>
        <w:ind w:left="425" w:hanging="75"/>
      </w:pPr>
      <w:r>
        <w:t>“4.c pants</w:t>
      </w:r>
    </w:p>
    <w:p w14:paraId="4D0DCF8B" w14:textId="59D3E5BA" w:rsidR="006705B2" w:rsidRPr="00774080" w:rsidRDefault="006705B2" w:rsidP="006705B2">
      <w:pPr>
        <w:pStyle w:val="RevisionJuristischerAbsatz"/>
        <w:numPr>
          <w:ilvl w:val="2"/>
          <w:numId w:val="0"/>
        </w:numPr>
        <w:tabs>
          <w:tab w:val="left" w:pos="1275"/>
        </w:tabs>
        <w:ind w:left="425" w:firstLine="425"/>
      </w:pPr>
      <w:r>
        <w:t xml:space="preserve">Aizliegts nonāvēt </w:t>
      </w:r>
      <w:r>
        <w:rPr>
          <w:i/>
          <w:iCs/>
        </w:rPr>
        <w:t>Gallus</w:t>
      </w:r>
      <w:r>
        <w:t xml:space="preserve"> sugas mājas vistu cāļus, kas iegūti no vaislas šķirņu līnijām, kuras paredzētas dēšanai. Aizliegumu nepiemēro, </w:t>
      </w:r>
    </w:p>
    <w:p w14:paraId="25DFD8F2" w14:textId="77777777" w:rsidR="006705B2" w:rsidRPr="00774080" w:rsidRDefault="006705B2" w:rsidP="00774080">
      <w:pPr>
        <w:pStyle w:val="RevisionNummerierungStufe1"/>
        <w:keepNext/>
        <w:tabs>
          <w:tab w:val="clear" w:pos="425"/>
          <w:tab w:val="num" w:pos="850"/>
        </w:tabs>
        <w:ind w:left="850"/>
      </w:pPr>
      <w:r>
        <w:t xml:space="preserve">ja cāļu nonāvēšana </w:t>
      </w:r>
    </w:p>
    <w:p w14:paraId="17928067" w14:textId="77777777" w:rsidR="006705B2" w:rsidRPr="00774080" w:rsidRDefault="006705B2" w:rsidP="006705B2">
      <w:pPr>
        <w:pStyle w:val="RevisionNummerierungStufe2"/>
        <w:tabs>
          <w:tab w:val="clear" w:pos="850"/>
          <w:tab w:val="num" w:pos="1275"/>
        </w:tabs>
        <w:ind w:left="1275"/>
      </w:pPr>
      <w:r>
        <w:t>tikusi paredzēta vai pieprasīta saskaņā ar dzīvnieku veselības noteikumiem vai</w:t>
      </w:r>
    </w:p>
    <w:p w14:paraId="6A54A3A4" w14:textId="77777777" w:rsidR="006705B2" w:rsidRPr="00774080" w:rsidRDefault="006705B2" w:rsidP="006705B2">
      <w:pPr>
        <w:pStyle w:val="RevisionNummerierungStufe2"/>
        <w:tabs>
          <w:tab w:val="clear" w:pos="850"/>
          <w:tab w:val="num" w:pos="1275"/>
        </w:tabs>
        <w:ind w:left="1275"/>
      </w:pPr>
      <w:r>
        <w:t>konkrētajā gadījumā ir nepieciešama dzīvnieku labturības iemeslu dēļ;</w:t>
      </w:r>
    </w:p>
    <w:p w14:paraId="4C16BB92" w14:textId="77777777" w:rsidR="006705B2" w:rsidRPr="00774080" w:rsidRDefault="006705B2" w:rsidP="006705B2">
      <w:pPr>
        <w:pStyle w:val="RevisionNummerierungStufe1"/>
        <w:tabs>
          <w:tab w:val="clear" w:pos="425"/>
          <w:tab w:val="num" w:pos="850"/>
        </w:tabs>
        <w:ind w:left="850"/>
      </w:pPr>
      <w:r>
        <w:t>cāļiem, kuri nevar izšķilties;</w:t>
      </w:r>
    </w:p>
    <w:p w14:paraId="1F26A695" w14:textId="77777777" w:rsidR="006705B2" w:rsidRPr="00774080" w:rsidRDefault="006705B2" w:rsidP="006705B2">
      <w:pPr>
        <w:pStyle w:val="RevisionNummerierungStufe1"/>
        <w:tabs>
          <w:tab w:val="clear" w:pos="425"/>
          <w:tab w:val="num" w:pos="850"/>
        </w:tabs>
        <w:ind w:left="850"/>
      </w:pPr>
      <w:r>
        <w:t>cāļiem saskaņā ar 1. panta 1. punkta a) apakšpunktu Komisijas 2008. gada 16. jūnija Regulā (EK) Nr. 543/2008 par kārtību, kādā piemērojama Padomes Regula (EK) Nr. 1234/2007 attiecībā uz mājputnu gaļas tirdzniecības standartiem (OV L 157, 17.6.2008., 46. lpp.), kurā jaunākie grozījumi izdarīti ar Komisijas 2013. gada 21. februāra Regulu (ES) Nr. 519/2013 (OV L 158, 10.6.2013., 74. lpp.);</w:t>
      </w:r>
    </w:p>
    <w:p w14:paraId="28D1741A" w14:textId="77777777" w:rsidR="006705B2" w:rsidRPr="00774080" w:rsidRDefault="006705B2" w:rsidP="00774080">
      <w:pPr>
        <w:pStyle w:val="RevisionNummerierungStufe1"/>
        <w:keepNext/>
        <w:tabs>
          <w:tab w:val="clear" w:pos="425"/>
          <w:tab w:val="num" w:pos="850"/>
        </w:tabs>
        <w:ind w:left="850"/>
      </w:pPr>
      <w:r>
        <w:t xml:space="preserve">cāļiem, </w:t>
      </w:r>
    </w:p>
    <w:p w14:paraId="065FD859" w14:textId="77777777" w:rsidR="006705B2" w:rsidRPr="00774080" w:rsidRDefault="006705B2" w:rsidP="00796FE3">
      <w:pPr>
        <w:pStyle w:val="RevisionNummerierungStufe3"/>
      </w:pPr>
      <w:r>
        <w:t>kurus paredzēts izmantot testos ar dzīvniekiem;</w:t>
      </w:r>
    </w:p>
    <w:p w14:paraId="25FB8C13" w14:textId="77777777" w:rsidR="006705B2" w:rsidRPr="00774080" w:rsidRDefault="006705B2" w:rsidP="00796FE3">
      <w:pPr>
        <w:pStyle w:val="RevisionNummerierungStufe3"/>
      </w:pPr>
      <w:r>
        <w:t>kuru audi vai orgāni ir paredzēti izmantošanai zinātniskiem mērķiem.”</w:t>
      </w:r>
    </w:p>
    <w:p w14:paraId="3E398227" w14:textId="3DB2B0D0" w:rsidR="00B74AA8" w:rsidRPr="00774080" w:rsidRDefault="00DC4328" w:rsidP="00DC4328">
      <w:pPr>
        <w:pStyle w:val="ArtikelBezeichner"/>
        <w:numPr>
          <w:ilvl w:val="0"/>
          <w:numId w:val="0"/>
        </w:numPr>
      </w:pPr>
      <w:r>
        <w:lastRenderedPageBreak/>
        <w:t>2. pants</w:t>
      </w:r>
    </w:p>
    <w:p w14:paraId="3F42F66C" w14:textId="77777777" w:rsidR="00B74AA8" w:rsidRPr="00774080" w:rsidRDefault="00B74AA8" w:rsidP="005911C7">
      <w:pPr>
        <w:pStyle w:val="Artikelberschrift"/>
      </w:pPr>
      <w:r>
        <w:t>Citi grozījumi Dzīvnieku labturības likumā</w:t>
      </w:r>
    </w:p>
    <w:p w14:paraId="06F4686D" w14:textId="77777777" w:rsidR="00B74AA8" w:rsidRPr="00774080" w:rsidRDefault="00B74AA8" w:rsidP="00774080">
      <w:pPr>
        <w:pStyle w:val="JuristischerAbsatznichtnummeriert"/>
        <w:keepNext/>
      </w:pPr>
      <w:r>
        <w:t>Dzīvnieku labturības likumu, kurā jaunākie grozījumi izdarīti ar šā likuma 1. pantu, groza šādi.</w:t>
      </w:r>
    </w:p>
    <w:p w14:paraId="6956D33E" w14:textId="77777777" w:rsidR="00E35578" w:rsidRPr="00774080" w:rsidRDefault="00E35578" w:rsidP="00774080">
      <w:pPr>
        <w:pStyle w:val="NummerierungStufe1"/>
        <w:keepNext/>
      </w:pPr>
      <w:r>
        <w:t>Likuma 4.c pantu groza šādi:</w:t>
      </w:r>
    </w:p>
    <w:p w14:paraId="42F2F3D3" w14:textId="77777777" w:rsidR="00761C51" w:rsidRPr="00774080" w:rsidRDefault="00761C51" w:rsidP="00735C5B">
      <w:pPr>
        <w:pStyle w:val="NummerierungStufe2"/>
      </w:pPr>
      <w:r>
        <w:t>līdzšinējais panta teksts kļūst par 1. punktu;</w:t>
      </w:r>
    </w:p>
    <w:p w14:paraId="7D80BA9E" w14:textId="77777777" w:rsidR="00B74AA8" w:rsidRPr="00774080" w:rsidRDefault="00761C51" w:rsidP="00774080">
      <w:pPr>
        <w:pStyle w:val="NummerierungStufe2"/>
        <w:keepNext/>
      </w:pPr>
      <w:r>
        <w:t>pantu papildina ar šādu 2. punktu:</w:t>
      </w:r>
    </w:p>
    <w:p w14:paraId="4E843EDA" w14:textId="77777777" w:rsidR="00F565A0" w:rsidRPr="00774080" w:rsidRDefault="00B74AA8" w:rsidP="001216CA">
      <w:pPr>
        <w:pStyle w:val="RevisionJuristischerAbsatzmanuell"/>
        <w:tabs>
          <w:tab w:val="clear" w:pos="850"/>
          <w:tab w:val="left" w:pos="1700"/>
        </w:tabs>
        <w:ind w:left="850" w:firstLine="350"/>
      </w:pPr>
      <w:r>
        <w:t>“2. No inkubācijas septītās dienas brīdī, kad tiek izmantota metode dzimuma noteikšanai vistas olā, vai pēc tam ir aizliegts:</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iejaukties vistas olas attīstībā, tādējādi izraisot vistas embrija nāvi, vai</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r>
        <w:t xml:space="preserve">pārtraukt inkubācijas procesu, tādējādi izraisot vistas embrija nāvi.” </w:t>
      </w:r>
    </w:p>
    <w:p w14:paraId="21AC1179" w14:textId="77777777" w:rsidR="00903F6C" w:rsidRPr="00774080" w:rsidRDefault="00903F6C" w:rsidP="00774080">
      <w:pPr>
        <w:pStyle w:val="NummerierungStufe1"/>
        <w:keepNext/>
      </w:pPr>
      <w:r>
        <w:t>Pēc 18. panta 1. punkta 6) apakšpunkta pievieno šādu 6.a) apakšpunktu:</w:t>
      </w:r>
    </w:p>
    <w:p w14:paraId="612717EF" w14:textId="77777777" w:rsidR="00E35578" w:rsidRPr="00774080" w:rsidRDefault="00903F6C" w:rsidP="001216CA">
      <w:pPr>
        <w:pStyle w:val="RevisionNummerierungStufe1manuell"/>
        <w:tabs>
          <w:tab w:val="clear" w:pos="425"/>
          <w:tab w:val="left" w:pos="925"/>
        </w:tabs>
        <w:ind w:left="925" w:hanging="500"/>
      </w:pPr>
      <w:r>
        <w:t>“6.a) pretēji 4.c panta 2. punktam veic tajā minēto iejaukšanos vai pārtraukšanu;”.</w:t>
      </w:r>
    </w:p>
    <w:p w14:paraId="33CE28E1" w14:textId="7460DF8E" w:rsidR="002B6ABF" w:rsidRPr="00774080" w:rsidRDefault="00774080" w:rsidP="00774080">
      <w:pPr>
        <w:pStyle w:val="ArtikelBezeichner"/>
        <w:numPr>
          <w:ilvl w:val="0"/>
          <w:numId w:val="0"/>
        </w:numPr>
      </w:pPr>
      <w:r>
        <w:t>3. pants</w:t>
      </w:r>
    </w:p>
    <w:p w14:paraId="07031FA6" w14:textId="77777777" w:rsidR="002B6ABF" w:rsidRPr="00774080" w:rsidRDefault="002B6ABF">
      <w:pPr>
        <w:pStyle w:val="Artikelberschrift"/>
      </w:pPr>
      <w:r>
        <w:t>Stāšanās spēkā</w:t>
      </w:r>
    </w:p>
    <w:p w14:paraId="1DE1E9F7" w14:textId="77777777" w:rsidR="00485DDD" w:rsidRPr="00774080" w:rsidRDefault="00485DDD" w:rsidP="00774080">
      <w:pPr>
        <w:pStyle w:val="JuristischerAbsatznummeriert"/>
        <w:numPr>
          <w:ilvl w:val="2"/>
          <w:numId w:val="28"/>
        </w:numPr>
      </w:pPr>
      <w:r>
        <w:t>Šis likums, izņemot tā 2. pantu, stājas spēkā 2022. gada 1. janvārī.</w:t>
      </w:r>
    </w:p>
    <w:p w14:paraId="7ED96738" w14:textId="77777777" w:rsidR="00485DDD" w:rsidRPr="00774080" w:rsidRDefault="00485DDD" w:rsidP="00485DDD">
      <w:pPr>
        <w:pStyle w:val="JuristischerAbsatznummeriert"/>
      </w:pPr>
      <w:r>
        <w:t>Likuma 2. pants stājas spēkā 2024. gada 1. janvārī.</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lastRenderedPageBreak/>
        <w:t>Paskaidrojums</w:t>
      </w:r>
    </w:p>
    <w:p w14:paraId="79A6DDF8" w14:textId="77777777" w:rsidR="002B6ABF" w:rsidRPr="00774080" w:rsidRDefault="002B6ABF" w:rsidP="00606ED5">
      <w:pPr>
        <w:pStyle w:val="BegrndungAllgemeinerTeil"/>
      </w:pPr>
      <w:r>
        <w:t>A. Vispārīgā daļa</w:t>
      </w:r>
    </w:p>
    <w:p w14:paraId="119E636A" w14:textId="77777777" w:rsidR="002B6ABF" w:rsidRPr="00774080" w:rsidRDefault="002B6ABF" w:rsidP="00606ED5">
      <w:pPr>
        <w:pStyle w:val="berschriftrmischBegrndung"/>
      </w:pPr>
      <w:r>
        <w:t>Regulējuma mērķis un nepieciešamība</w:t>
      </w:r>
    </w:p>
    <w:p w14:paraId="0458A351" w14:textId="77777777" w:rsidR="00C37492" w:rsidRPr="00774080" w:rsidRDefault="00795460" w:rsidP="00795460">
      <w:pPr>
        <w:pStyle w:val="Text"/>
      </w:pPr>
      <w:r>
        <w:t xml:space="preserve">Federālā statistikas pārvalde ziņo par aptuveni 45 miljoniem tā saukto “patēriņa dējējcāļu”, kas izšķīlušies 2019. gadā. “Patēriņa dējējcāļi” ir sieviešu kārtas cāļi, kurus izaudzētus izmanto kā dējējvistas, un tāpēc tos galvenokārt iegūst no vaislas šķirņu līnijām, kas atšķirībā no divējāda izmantojuma šķirņu vistām ir īpaši paredzētas augsta dēšanas snieguma nodrošināšanai. </w:t>
      </w:r>
    </w:p>
    <w:p w14:paraId="577E0AAE" w14:textId="77777777" w:rsidR="00795460" w:rsidRPr="00774080" w:rsidRDefault="00C37492" w:rsidP="00795460">
      <w:pPr>
        <w:pStyle w:val="Text"/>
      </w:pPr>
      <w:r>
        <w:t xml:space="preserve">Šādās vaislas šķirņu līnijās papildus 45 miljoniem “patēriņa dējējcāļu” izšķiļas arī aptuveni 45 miljoni vīriešu kārtas cāļu. No šiem vīriešu kārtas cāļiem ražotāji ekonomisku iemeslu dēļ atsakās, jo vīriešu kārtas cāļi izaug par gaiļiem, kas nedēj olas. Turklāt šādus gaiļus ir grūtāk nobarot nekā gaļas cāļus. Šā iemesla dēļ vairums vīriešu kārtas cāļu pašlaik tiek nonāvēts inkubatoros neilgi pēc izšķilšanās. Nonāvēšana pārsvarā tiek veikta, inkubatorā ielaižot oglekļa dioksīdu augstā koncentrācijā. </w:t>
      </w:r>
    </w:p>
    <w:p w14:paraId="196C8E27" w14:textId="77777777" w:rsidR="00795460" w:rsidRPr="00774080" w:rsidRDefault="00C37492" w:rsidP="00795460">
      <w:pPr>
        <w:pStyle w:val="Text"/>
      </w:pPr>
      <w:r>
        <w:t>Dzīvnieku labturības likuma 1. panta pirmajā teikumā ir noteikts, ka dzīvnieki ir jāaizsargā: “Šā likuma mērķis ir, ņemot vērā cilvēku atbildību par dzīvniekiem kā līdzās pastāvošām radībām, sargāt to dzīvību un labklājību.” No Dzīvnieku labturības likuma 1. panta otrā teikuma beigu daļas izriet, ka dzīvniekiem tomēr drīkst nodarīt sāpes, ciešanas vai kaitējumu, ja tam ir pamatots iemesls. Federālā Administratīvā tiesa savos 2019. gada 13. jūnija spriedumos (</w:t>
      </w:r>
      <w:r>
        <w:rPr>
          <w:i/>
          <w:iCs/>
        </w:rPr>
        <w:t>BVerwG</w:t>
      </w:r>
      <w:r>
        <w:t xml:space="preserve"> 3 C 28.16 un </w:t>
      </w:r>
      <w:r>
        <w:rPr>
          <w:i/>
          <w:iCs/>
        </w:rPr>
        <w:t>BVerwG</w:t>
      </w:r>
      <w:r>
        <w:t xml:space="preserve"> 3 C 29.16) ir noteikusi, ka, ņemot vērā Pamatlikumā iekļauto valsts mērķi — dzīvnieku labturību (Pamatlikuma 20.a pants), vīriešu kārtas cāļu nonāvēšana saskaņā ar mūsdienu vērtībām vairs nav balstīta uz pamatotu iemeslu </w:t>
      </w:r>
      <w:r>
        <w:rPr>
          <w:i/>
          <w:iCs/>
        </w:rPr>
        <w:t>TierSchG</w:t>
      </w:r>
      <w:r>
        <w:t xml:space="preserve"> 1. panta otrā teikuma izpratnē. Jēdziens “pamatots iemesls” ir vērsts uz dzīvnieku turētāju tiesiski aizsargāto interešu un dzīvnieku labturības interešu līdzsvarošanu. Federatīvā administratīvā tiesa ir noteikusi, ka, izvērtējot šīs pretējās intereses, dzīvnieku labturības intereses uzskatāmas par būtiskākām nekā inkubācijas uzņēmumu intereses izvairīties no turpmākiem izdevumiem saistībā ar dējējšķirņu vīriešu kārtas cāļiem. Tas, ka dējējšķirņu līniju cāļi un divējāda izmantojuma līniju cāļi ir ievērojami mazāk piemēroti nobarošanai nekā gaļas cāļi, ir audzēšanas rezultāts, kas galvenokārt vērsts uz ekonomisko efektivitāti un uz to balstītu ražošanas veidu. Sistemātiska dējējšķirņu līniju vīriešu kārtas cāļu nonāvēšana nav savienojama ar Dzīvnieku labturības likuma pamatprincipu nodrošināt līdzsvaru starp dzīvnieku labturību un cilvēku interesēm. Dzīvnieku labturības likuma koncepcijā paredzētā ētiski pamatotā šo dzīvnieku dzīvības aizsardzība šādi ne vien tiek atlikta, bet pilnībā noliegta. Šie dzīvnieki tiek radīti, droši zinot, ka tie nekavējoties tiks nonāvēti (sk. </w:t>
      </w:r>
      <w:r>
        <w:rPr>
          <w:i/>
          <w:iCs/>
        </w:rPr>
        <w:t>BVerwG</w:t>
      </w:r>
      <w:r>
        <w:t xml:space="preserve">, 2019. gada 13. jūnija spriedumus — 3 C 28/16 un 3 C 29/16 —, </w:t>
      </w:r>
      <w:r>
        <w:rPr>
          <w:i/>
          <w:iCs/>
        </w:rPr>
        <w:t>juris</w:t>
      </w:r>
      <w:r>
        <w:t>, 26. punktu).</w:t>
      </w:r>
    </w:p>
    <w:p w14:paraId="749638F2" w14:textId="77777777" w:rsidR="00795460" w:rsidRPr="00774080" w:rsidRDefault="00795460" w:rsidP="00795460">
      <w:pPr>
        <w:pStyle w:val="Text"/>
      </w:pPr>
      <w:r>
        <w:t xml:space="preserve">Tā kā </w:t>
      </w:r>
      <w:r>
        <w:rPr>
          <w:i/>
          <w:iCs/>
        </w:rPr>
        <w:t>TierSchG</w:t>
      </w:r>
      <w:r>
        <w:t xml:space="preserve"> 1. panta otrajā teikumā ietvertā pamatotā iemesla jēdziens ir vērsts uz līdzsvaru starp dzīvnieku turētāja likumīgi aizsargātajām interesēm un dzīvnieku labturības interesēm, pārorientējot darbības veidu tomēr nedrīkstētu ignorēt arī dzīvnieku turētāju līdzšinējo praksi un īpašās intereses. Turklāt ir paredzams, ka tuvākajā nākotnē varētu būt iespējama dzimuma noteikšana olā, kā arī tikt uzlabotas divējāda izmantojuma līniju cāļu turēšanas iespējas. Šādā situācijā aizliedzot inkubācijas uzņēmumiem turpināt vīriešu kārtas cāļu nonāvēšanu bez pārejas perioda, kurā minētie uzņēmumi varētu sagaidīt konkrēti paredzamo iespēju izmantot metodes dzimuma noteikšanai olā un iespējamu turpmāku divējāda izmantojuma šķirņu līniju attīstību, samērīgs interešu līdzsvars </w:t>
      </w:r>
      <w:r>
        <w:rPr>
          <w:i/>
          <w:iCs/>
        </w:rPr>
        <w:t>TierSchG</w:t>
      </w:r>
      <w:r>
        <w:t xml:space="preserve"> 1. panta otrā teikuma izpratnē netiktu nodrošināts. Bez šāda pārejas perioda inkubācijas uzņēmumi vispirms ar lieliem izdevumiem būtu spiesti audzēt vīriešu kārtas cāļus, lai pēc tam, iespējams, nedaudz vēlāk ieviestu metodes dzimuma noteikšanai olā vai uzņēmumu </w:t>
      </w:r>
      <w:r>
        <w:lastRenderedPageBreak/>
        <w:t xml:space="preserve">pārorientētu uz uzlabotu divējāda izmantojuma līniju olu inkubēšanu. Ņemot vērā īpašos apstākļus, šādas divkārtējas pārorientēšanās novēršana ir pamatots iemesls uz laiku turpināt līdzšinējo praksi. Ja pamatotais iemesls vīriešu kārtas cāļu nonāvēšanai tiktu noraidīts, neņemot vērā laiku, kas vajadzīgs uzņēmumu pārorientēšanai, nevarētu pienācīgi ņemt vērā dzīvnieku turētāju aizsargājamās intereses (sk. </w:t>
      </w:r>
      <w:r>
        <w:rPr>
          <w:i/>
          <w:iCs/>
        </w:rPr>
        <w:t>BVerwG</w:t>
      </w:r>
      <w:r>
        <w:t xml:space="preserve">, 2019. gada 13. jūnija spriedumus — 3 C 28/16 un 3 C 29/16 —, </w:t>
      </w:r>
      <w:r>
        <w:rPr>
          <w:i/>
          <w:iCs/>
        </w:rPr>
        <w:t>juris</w:t>
      </w:r>
      <w:r>
        <w:t>, 28.–31. punktu).</w:t>
      </w:r>
    </w:p>
    <w:p w14:paraId="42138065" w14:textId="77777777" w:rsidR="00C37492" w:rsidRPr="00774080" w:rsidRDefault="00C37492" w:rsidP="00795460">
      <w:pPr>
        <w:pStyle w:val="Text"/>
      </w:pPr>
      <w:r>
        <w:t xml:space="preserve">Neatkarīgi no abiem minētajiem spriedumiem un ar to saistīto tiesvedību putnkopības nozarei gadiem ilgi politiski ir bijusi izvirzīta prasība atturēties no cāļu nonāvēšanas. Šajā nolūkā, pirmkārt, ir finansēti pētījumu projekti attiecībā uz vistu turēšanu divējādam izmantojumam. Papildus tam, veicot pētījumu projektus, kuriem arī tika piešķirts valsts finansējums, ir izdevies izstrādāt praksē lietojamas metodes, ar kurām jau pirms cāļa izšķilšanās var noteikt tā dzimumu. Tādējādi var iznīcināt olas, no kurām izšķiltos vīriešu kārtas cāļi, lai šos cāļus nevajadzētu nonāvēt. </w:t>
      </w:r>
    </w:p>
    <w:p w14:paraId="01316C80" w14:textId="77777777" w:rsidR="00D178D1" w:rsidRPr="00774080" w:rsidRDefault="00B74AA8" w:rsidP="00795460">
      <w:pPr>
        <w:pStyle w:val="Text"/>
      </w:pPr>
      <w:r>
        <w:t xml:space="preserve">Saskaņā ar pašreizējām zinātniskajām atziņām vistas embrijs līdz septītajai inkubācijas dienai vēl nespēj izjust sāpes </w:t>
      </w:r>
      <w:r w:rsidR="00106CCC" w:rsidRPr="00774080">
        <w:rPr>
          <w:rStyle w:val="FootnoteReference"/>
        </w:rPr>
        <w:footnoteReference w:id="3"/>
      </w:r>
      <w:r>
        <w:t xml:space="preserve">. Sākot ar septīto inkubācijas dienu, nav izslēdzama sāpju izjūtas attīstības sākšanās. Tāpēc, sākot no inkubācijas septītās dienas, tiek aizliegta tāda iejaukšanās vistas olas attīstībā, ieskaitot inkubācijas procesa pārtraukšanu, ko veic brīdī, kad tiek izmantota metode dzimuma noteikšanai olā, vai pēc tam un kas izraisa vistas embrija nāvi. Vistas embrijs inkubācijas procesā attīstās olā un izšķiļas pēc 20 vai 21 dienas. Saskaņā ar pašreizējām zinātniskajām atziņām tiek pieņemts, ka vistas embrijs līdz septītajai inkubācijas dienai neizjūt sāpes. Pēc sestās inkubācijas dienas embrijam sāk attīstīties sāpju izjūta, un atbilstoši pašreizējām zinātniskajām atziņām tā ir pilnībā attīstījusies no 15. inkubācijas dienas. Tāpēc dzīvnieku labturības apsvērumu dēļ ir jāaizliedz ne vien izšķīlušos cāļu nonāvēšana, bet arī tāda iejaukšanās vistas olas attīstībā un inkubācijas procesa pārtraukšana no septītās inkubācijas dienas, kas izraisa vistas embrija, kurš, iespējams, izjūt sāpes, nāvi. Jo ilgāk pēc septītās inkubācijas dienas ir turpinājies inkubācijas process, jo vairāk var pieņemt to, ka no dzīvnieku labturības viedokļa vairs nav atšķirības vai nav būtiskas atšķirības starp vistas embriju nāves izraisīšanu un izšķīlušos cāļu nonāvēšanu. Tāpēc embrionālās attīstības posms līdz cāļa izšķilšanās brīdim ir iekļauts likuma grozījumu darbības jomā. Tādējādi var izvairīties no tā, ka ilgā pārejas periodā rastos stimuli vispirms ieguldīt dzimuma noteikšanas metodēs, ko izmanto pēc septītās inkubācijas dienas. </w:t>
      </w:r>
    </w:p>
    <w:p w14:paraId="601C1AC1" w14:textId="77777777" w:rsidR="002B6ABF" w:rsidRPr="00774080" w:rsidRDefault="00F62817" w:rsidP="00F62817">
      <w:pPr>
        <w:pStyle w:val="berschriftrmischBegrndung"/>
      </w:pPr>
      <w:r>
        <w:t xml:space="preserve">Projekta kopsavilkums </w:t>
      </w:r>
    </w:p>
    <w:p w14:paraId="313B370E" w14:textId="77777777" w:rsidR="00795460" w:rsidRPr="00774080" w:rsidRDefault="00795460" w:rsidP="00795460">
      <w:pPr>
        <w:pStyle w:val="Text"/>
      </w:pPr>
      <w:r>
        <w:t>Lai aizsargātu dzīvnieku labturības intereses, ar šo likumprojektu Dzīvnieku labturības likumā iekļauj aizliegumu nonāvēt vistu cāļus. Aizliegums attiecas arī uz vaislas un pavairošanas dzīvniekiem.</w:t>
      </w:r>
    </w:p>
    <w:p w14:paraId="47BBEA54" w14:textId="77777777" w:rsidR="00451BE0" w:rsidRPr="00774080" w:rsidRDefault="00451BE0" w:rsidP="00451BE0">
      <w:pPr>
        <w:pStyle w:val="Text"/>
      </w:pPr>
      <w:r>
        <w:t>Iekļauts arī aizliegums attiecībā uz tādu iejaukšanos vistas olas attīstībā un inkubācijas procesa pārtraukšanu no septītās inkubācijas dienas, ko veic brīdī, kad tiek izmantota metode dzimuma noteikšanai olā, vai pēc tam un kas izraisa vistas embrija nāvi.</w:t>
      </w:r>
    </w:p>
    <w:p w14:paraId="0F1974FB" w14:textId="77777777" w:rsidR="00451BE0" w:rsidRPr="00774080" w:rsidRDefault="00451BE0" w:rsidP="00451BE0">
      <w:pPr>
        <w:pStyle w:val="Text"/>
      </w:pPr>
      <w:r>
        <w:t>Tomēr abi aizliegumi nestāsies spēkā ne uzreiz, ne arī vienlaikus. Ir pieņemts regulējums par pakāpenisku stāšanos spēkā: vistu cāļu nonāvēšanas aizliegums stāsies spēkā 2022. gada 1. janvārī, savukārt aizliegums iejaukties vistu olu attīstībā vai pārtraukt inkubācijas procesu stāsies spēkā 2024. gada 1. janvārī. Tādējādi nozarei tiek dots laiks pielāgoties jaunajam tiesiskajam regulējumam.</w:t>
      </w:r>
    </w:p>
    <w:p w14:paraId="5EA97A34" w14:textId="77777777" w:rsidR="002B6ABF" w:rsidRPr="00774080" w:rsidRDefault="002B6ABF" w:rsidP="00606ED5">
      <w:pPr>
        <w:pStyle w:val="berschriftrmischBegrndung"/>
      </w:pPr>
      <w:r>
        <w:lastRenderedPageBreak/>
        <w:t>Alternatīvas</w:t>
      </w:r>
    </w:p>
    <w:p w14:paraId="26C1FF80" w14:textId="77777777" w:rsidR="00AE798D" w:rsidRPr="00774080" w:rsidRDefault="00795460" w:rsidP="00AE798D">
      <w:pPr>
        <w:pStyle w:val="Text"/>
      </w:pPr>
      <w:r>
        <w:t>Neiekļaujot likumā abus minētos aizliegumus vai tikai paziņojot to, ka cāļu nonāvēšanai un vistu embriju nāves izraisīšanai nav pamatota iemesla, netiktu sasniegts mērķis novērst cāļu vai vistu embriju nonāvēšanu, respektīvi, vistu embriju nāves izraisīšanu, un efektīvi nodrošināt, ka tas tiek ievērots. Tāpēc nepastāv vienlīdz piemērotas likumdošanas alternatīvas. Noteikumus papildina pasākumi, kuru mērķis ir veicināt divējāda izmantojuma šķirņu audzēšanu un turēšanu.</w:t>
      </w:r>
    </w:p>
    <w:p w14:paraId="7B738679" w14:textId="77777777" w:rsidR="002B6ABF" w:rsidRPr="00774080" w:rsidRDefault="002B6ABF" w:rsidP="00AE798D">
      <w:pPr>
        <w:pStyle w:val="berschriftrmischBegrndung"/>
      </w:pPr>
      <w:r>
        <w:t>Likumdošanas kompetence</w:t>
      </w:r>
    </w:p>
    <w:p w14:paraId="19FAB9E9" w14:textId="0C80DDD3" w:rsidR="00795460" w:rsidRPr="00774080" w:rsidRDefault="00795460" w:rsidP="00795460">
      <w:pPr>
        <w:pStyle w:val="Text"/>
      </w:pPr>
      <w:r>
        <w:t>Federālās valdības likumdošanas kompetence attiecībā uz likumā ietvertajiem grozījumiem izriet no Pamatlikuma (</w:t>
      </w:r>
      <w:r>
        <w:rPr>
          <w:i/>
          <w:iCs/>
        </w:rPr>
        <w:t>Grundgesetz — GG</w:t>
      </w:r>
      <w:r>
        <w:t xml:space="preserve">) 74. panta 1. punkta 20) apakšpunkta (dzīvnieku labturība, ar pārtikas produktiem, tostarp to iegūšanai izmantojamajiem dzīvniekiem saistītās tiesības). Federālās valdības likumdošanas kompetence pieņemt naudas soda noteikumus ir noteikta </w:t>
      </w:r>
      <w:r>
        <w:rPr>
          <w:i/>
          <w:iCs/>
        </w:rPr>
        <w:t>GG</w:t>
      </w:r>
      <w:r>
        <w:t xml:space="preserve"> 74. panta 1. punkta 1) apakšpunktā iekļautajā otrajā gadījumā (sodu noteikumi).</w:t>
      </w:r>
    </w:p>
    <w:p w14:paraId="42BACD20" w14:textId="77777777" w:rsidR="00795460" w:rsidRPr="00774080" w:rsidRDefault="00795460" w:rsidP="00795460">
      <w:pPr>
        <w:pStyle w:val="Text"/>
      </w:pPr>
      <w:r>
        <w:t xml:space="preserve">Šajā gadījumā ir vajadzīgs federālais regulējums, lai nodrošinātu tādu tiesisko un ekonomisko vienotību valsts interesēs, kas nepieciešama </w:t>
      </w:r>
      <w:r>
        <w:rPr>
          <w:i/>
          <w:iCs/>
        </w:rPr>
        <w:t>GG</w:t>
      </w:r>
      <w:r>
        <w:t xml:space="preserve"> 72. panta 2. punkta izpratnē, jo šo pieņemamo regulējumu vienādi piemēros attiecīgajiem dzīvniekiem, ko izmanto pārtikas produktu ražošanā, un arī visiem uzņēmējiem federācijas teritorijā, lai attiecīgajiem dzīvniekiem visā federācijas teritorijā tiktu nodrošināta vienāda aizsardzība un lai visiem federācijas uzņēmējiem būtu paredzēti vienādi priekšnoteikumi un nosacījumi viņu šajā saistībā veiktajai darbībai.</w:t>
      </w:r>
    </w:p>
    <w:p w14:paraId="135C2848" w14:textId="77777777" w:rsidR="002B6ABF" w:rsidRPr="00774080" w:rsidRDefault="002B6ABF" w:rsidP="00606ED5">
      <w:pPr>
        <w:pStyle w:val="berschriftrmischBegrndung"/>
      </w:pPr>
      <w:r>
        <w:t>Saderība ar Eiropas Savienības tiesību aktiem un starptautiskiem līgumiem</w:t>
      </w:r>
    </w:p>
    <w:p w14:paraId="51821BF6" w14:textId="77777777" w:rsidR="00795460" w:rsidRPr="00774080" w:rsidRDefault="00795460" w:rsidP="00795460">
      <w:pPr>
        <w:pStyle w:val="Text"/>
      </w:pPr>
      <w:r>
        <w:t>Šis likumprojekts ir saderīgs ar Eiropas Savienības tiesību aktiem un starptautiskiem līgumiem, ko ir noslēgusi Vācijas Federatīvā Republika.</w:t>
      </w:r>
    </w:p>
    <w:p w14:paraId="077782FD" w14:textId="77777777" w:rsidR="002B6ABF" w:rsidRPr="00774080" w:rsidRDefault="00795460" w:rsidP="00795460">
      <w:pPr>
        <w:pStyle w:val="Text"/>
      </w:pPr>
      <w:r>
        <w:t>Jo īpaši likumprojekts atbilst Padomes Regulai (EK) Nr. 1099/2009 par dzīvnieku aizsardzību nonāvēšanas laikā, jo šajā regulā noteikts tas, kā dzīvniekus drīkst nonāvēt, nevis tas, vai tos drīkst nonāvēt. Tādējādi šis ierosinātais regulējums neietilpst Regulas (EK) Nr. 1099/2009 piemērošanas jomā.</w:t>
      </w:r>
    </w:p>
    <w:p w14:paraId="0EE8D67D" w14:textId="77777777" w:rsidR="002B6ABF" w:rsidRPr="00774080" w:rsidRDefault="002B6ABF" w:rsidP="00606ED5">
      <w:pPr>
        <w:pStyle w:val="berschriftrmischBegrndung"/>
      </w:pPr>
      <w:r>
        <w:t>Tiesiskā ietekme</w:t>
      </w:r>
    </w:p>
    <w:p w14:paraId="15794431" w14:textId="77777777" w:rsidR="002B6ABF" w:rsidRPr="00774080" w:rsidRDefault="002B6ABF" w:rsidP="002B6ABF">
      <w:pPr>
        <w:pStyle w:val="berschriftarabischBegrndung"/>
      </w:pPr>
      <w:r>
        <w:t>Tiesību aktu un administratīvo procedūru vienkāršošana</w:t>
      </w:r>
    </w:p>
    <w:p w14:paraId="6839C9EA" w14:textId="77777777" w:rsidR="002B6ABF" w:rsidRPr="00774080" w:rsidRDefault="00151D1A" w:rsidP="00606ED5">
      <w:pPr>
        <w:pStyle w:val="Text"/>
      </w:pPr>
      <w:r>
        <w:t>Nekāds regulējums netiek ne atcelts, ne vienkāršots.</w:t>
      </w:r>
    </w:p>
    <w:p w14:paraId="0C04061B" w14:textId="77777777" w:rsidR="002B6ABF" w:rsidRPr="00774080" w:rsidRDefault="002B6ABF" w:rsidP="00606ED5">
      <w:pPr>
        <w:pStyle w:val="berschriftarabischBegrndung"/>
      </w:pPr>
      <w:r>
        <w:t>Ilgtspējas aspekti</w:t>
      </w:r>
    </w:p>
    <w:p w14:paraId="116AE319" w14:textId="77777777" w:rsidR="00BA72BF" w:rsidRPr="00774080" w:rsidRDefault="007768AF" w:rsidP="00BA72BF">
      <w:pPr>
        <w:pStyle w:val="Text"/>
      </w:pPr>
      <w:r>
        <w:t xml:space="preserve">Šā likumprojekta noteikumi ir ilgtspējīgi Vācijas Ilgtspējas stratēģijas izpratnē, jo tie paredzēti dzīvnieku labturības un tādējādi arī ilgtspējīgas lauksaimniecības nodrošināšanai. Likumprojekta mērķis ir izbeigt to cāļu nonāvēšanu, kas tiek atzīti par nederīgiem ekonomisku interešu dēļ. </w:t>
      </w:r>
    </w:p>
    <w:p w14:paraId="4C96ECC7" w14:textId="77777777" w:rsidR="007768AF" w:rsidRPr="00774080" w:rsidRDefault="007768AF" w:rsidP="007768AF">
      <w:pPr>
        <w:pStyle w:val="Text"/>
      </w:pPr>
      <w:r>
        <w:t xml:space="preserve">Tādējādi projekts atbilst ilgtspējīgākas attīstības principiem attiecībā uz lauksaimniecības dzīvnieku labturības aizsardzību un </w:t>
      </w:r>
      <w:r>
        <w:rPr>
          <w:rStyle w:val="acopre"/>
        </w:rPr>
        <w:t>uztura ētikas principu</w:t>
      </w:r>
      <w:r>
        <w:t xml:space="preserve"> uzlabošanu sabiedrībā gan saistībā ar pārtikas produktu ražošanu, gan tirdzniecību. Tāpēc šis regulējums jo īpaši veicina ilgtspējas mērķa Nr. 2 “Darīt galu badam, nodrošināt uzturdrošību, uzlabot uzturu un veicināt ilgtspējīgu lauksaimniecību” sasniegšanu. Turklāt tiek ņemts vērā ilgtspējīgas attīstības princips Nr. 4 „Veicināt ilgtspējīgu saimniekošanu”, jo īpaši 4.c) apakšpunkts </w:t>
      </w:r>
      <w:r>
        <w:lastRenderedPageBreak/>
        <w:t>„Ilgtspējīgai lauksaimniecībai un zivsaimniecībai jābūt produktīvai, konkurētspējīgai, kā arī sociāli piemērotai un apkārtējai videi nekaitīgai; tajā jo īpaši jāievēro [..] prasības attiecībā uz dzīvniekiem piemērotu lauksaimniecības dzīvnieku turēšanu [..]”.</w:t>
      </w:r>
    </w:p>
    <w:p w14:paraId="55067F0F" w14:textId="77777777" w:rsidR="002B6ABF" w:rsidRPr="00774080" w:rsidRDefault="002B6ABF" w:rsidP="002B6ABF">
      <w:pPr>
        <w:pStyle w:val="berschriftarabischBegrndung"/>
      </w:pPr>
      <w:r>
        <w:t>Budžeta izdevumi, izņemot īstenošanas izdevumus</w:t>
      </w:r>
    </w:p>
    <w:p w14:paraId="75454A72" w14:textId="77777777" w:rsidR="002B6ABF" w:rsidRPr="00774080" w:rsidRDefault="00151D1A" w:rsidP="00606ED5">
      <w:pPr>
        <w:pStyle w:val="Text"/>
      </w:pPr>
      <w:r>
        <w:t>Projekts nerada budžeta izdevumus, izņemot īstenošanas izdevumus.</w:t>
      </w:r>
    </w:p>
    <w:p w14:paraId="7E45FC1C" w14:textId="77777777" w:rsidR="00A75A00" w:rsidRPr="00774080" w:rsidRDefault="002B6ABF" w:rsidP="00A75A00">
      <w:pPr>
        <w:pStyle w:val="berschriftarabischBegrndung"/>
      </w:pPr>
      <w:r>
        <w:t>Īstenošanas izdevumi</w:t>
      </w:r>
    </w:p>
    <w:p w14:paraId="5DE5B262" w14:textId="77777777" w:rsidR="00A75A00" w:rsidRPr="00774080" w:rsidRDefault="00A75A00" w:rsidP="00275036">
      <w:pPr>
        <w:pStyle w:val="berschriftrmischBegrndung"/>
        <w:numPr>
          <w:ilvl w:val="0"/>
          <w:numId w:val="0"/>
        </w:numPr>
      </w:pPr>
      <w:r>
        <w:t>4.1. Īstenošanas izdevumi iedzīvotājiem</w:t>
      </w:r>
    </w:p>
    <w:p w14:paraId="4FF94F50" w14:textId="77777777" w:rsidR="00A75A00" w:rsidRPr="00774080" w:rsidRDefault="00A75A00" w:rsidP="00A75A00">
      <w:pPr>
        <w:pStyle w:val="Text"/>
      </w:pPr>
      <w:r>
        <w:t>Iedzīvotājiem nav īstenošanas izdevumu.</w:t>
      </w:r>
    </w:p>
    <w:p w14:paraId="2A64979D" w14:textId="77777777" w:rsidR="00A75A00" w:rsidRPr="00774080" w:rsidRDefault="00A75A00" w:rsidP="00774080">
      <w:pPr>
        <w:pStyle w:val="Text"/>
        <w:keepNext/>
        <w:rPr>
          <w:b/>
        </w:rPr>
      </w:pPr>
      <w:r>
        <w:rPr>
          <w:b/>
        </w:rPr>
        <w:t xml:space="preserve">4.2. Īstenošanas izdevumi uzņēmējiem </w:t>
      </w:r>
    </w:p>
    <w:p w14:paraId="70193CEC" w14:textId="77777777" w:rsidR="002B6ABF" w:rsidRPr="00774080" w:rsidRDefault="00D84EE7" w:rsidP="00606ED5">
      <w:pPr>
        <w:pStyle w:val="Text"/>
      </w:pPr>
      <w:r>
        <w:t>Likumprojekts rada īstenošanas izdevumus uzņēmumiem. Izmaiņas saistībā ar īstenošanas izdevumiem iedzīvotājiem un pārvaldei nav gaidāmas. Īstenošanas izdevumu novērtējums ir balstīts uz Federālā statistikas biroja aprēķiniem. Informācija par izmantoto gadījumu skaitu un nepieciešamo laiku ir iegūta pētījumos internetā, Federālā statistikas biroja datos un telefonintervijās.</w:t>
      </w:r>
    </w:p>
    <w:p w14:paraId="1343103D" w14:textId="77777777" w:rsidR="00D84EE7" w:rsidRPr="00774080" w:rsidRDefault="00D84EE7" w:rsidP="00606ED5">
      <w:pPr>
        <w:pStyle w:val="Text"/>
      </w:pPr>
      <w:r>
        <w:t>Saistībā ar aizliegumu nonāvēt cāļus likumprojekts komersantiem radīs ikgadējus īstenošanas izdevumus aptuveni 147,5 miljonu EUR apmērā.</w:t>
      </w:r>
    </w:p>
    <w:p w14:paraId="0ED2BA39" w14:textId="77777777" w:rsidR="00BF62F0" w:rsidRPr="00774080" w:rsidRDefault="00BF62F0" w:rsidP="00BF62F0">
      <w:pPr>
        <w:pStyle w:val="Text"/>
      </w:pPr>
      <w:r>
        <w:t>Ietekme uz ikgadējiem īstenošanas izdevumiem ir atkarīga no konkrētās metodes, ko inkubācijas uzņēmumi izvēlēsies kā alternatīvu cāļu nonāvēšanai. Izmantojot metodi dzimuma noteikšanai olā kā pakalpojumu, t. i., ar licenci, palielināsies izmaksas pārtikas tirgotājiem un pārstrādes uzņēmumiem. Tā kā pagaidām nevar noteikt precīzu licences maksas apmēru, par aptuvenu vērtību tiek pieņemts olas ar čaumalu cenas paaugstinājums, ko uzlicis viens no līdzšinējās metodes nodrošinātājiem</w:t>
      </w:r>
      <w:r w:rsidRPr="00774080">
        <w:rPr>
          <w:rStyle w:val="FootnoteReference"/>
        </w:rPr>
        <w:footnoteReference w:id="4"/>
      </w:r>
      <w:r w:rsidRPr="00774080">
        <w:rPr>
          <w:rStyle w:val="FootnoteReference"/>
        </w:rPr>
        <w:t>)</w:t>
      </w:r>
      <w:r>
        <w:rPr>
          <w:rStyle w:val="FootnoteReference"/>
        </w:rPr>
        <w:t>)</w:t>
      </w:r>
      <w:r>
        <w:t xml:space="preserve">. Šajā ziņā gadījumu skaitu atspoguļo to olu skaits, kas saražotas, samaksājot licences maksu. </w:t>
      </w:r>
    </w:p>
    <w:p w14:paraId="453EC9D0" w14:textId="77777777" w:rsidR="00CC02F5" w:rsidRPr="00774080" w:rsidRDefault="00BF62F0" w:rsidP="00CC02F5">
      <w:pPr>
        <w:pStyle w:val="Text"/>
      </w:pPr>
      <w:r>
        <w:t>Tiek lēsts, ka cenas paaugstinājums katrai olai, kas ražota uzņēmumā, kurš izmanto dzimuma noteikšanas metodi inkubējamajās olās, ir 1–3 centi olai ar čaumalu</w:t>
      </w:r>
      <w:r w:rsidR="00DF31C3" w:rsidRPr="00774080">
        <w:rPr>
          <w:rStyle w:val="FootnoteReference"/>
        </w:rPr>
        <w:footnoteReference w:id="5"/>
      </w:r>
      <w:r w:rsidR="00DF31C3" w:rsidRPr="00774080">
        <w:rPr>
          <w:rStyle w:val="FootnoteReference"/>
        </w:rPr>
        <w:t>)</w:t>
      </w:r>
      <w:r>
        <w:rPr>
          <w:rStyle w:val="FootnoteReference"/>
        </w:rPr>
        <w:t>)</w:t>
      </w:r>
      <w:r>
        <w:t>. Pašreizējā veidā šī metode ir vērsta uz tirgotājiem, jo licences maksas sedz tā sauktie iesaiņošanas centri. Pakalpojumu sniedzēja aprēķinā jau ir iekļautas loģistikas izmaksas.</w:t>
      </w:r>
    </w:p>
    <w:p w14:paraId="14D117BE" w14:textId="77777777" w:rsidR="001E35CB" w:rsidRPr="00774080" w:rsidRDefault="00BF62F0" w:rsidP="00BF62F0">
      <w:pPr>
        <w:pStyle w:val="Text"/>
      </w:pPr>
      <w:r>
        <w:t>2019. gadā Vācijā tika saražoti aptuveni 15 miljardi olu</w:t>
      </w:r>
      <w:r w:rsidR="00A436AD" w:rsidRPr="00774080">
        <w:rPr>
          <w:rStyle w:val="FootnoteReference"/>
        </w:rPr>
        <w:footnoteReference w:id="6"/>
      </w:r>
      <w:r w:rsidR="00A436AD" w:rsidRPr="00774080">
        <w:rPr>
          <w:rStyle w:val="FootnoteReference"/>
        </w:rPr>
        <w:t>)</w:t>
      </w:r>
      <w:r>
        <w:rPr>
          <w:rStyle w:val="FootnoteReference"/>
        </w:rPr>
        <w:t>)</w:t>
      </w:r>
      <w:r>
        <w:t xml:space="preserve">. Atskaitot no tām eksportēto daudzumu, kopumā patēriņam iekšzemē tika saražoti apmēram 12 miljardi olu). </w:t>
      </w:r>
    </w:p>
    <w:p w14:paraId="34888C12" w14:textId="77777777" w:rsidR="00CC02F5" w:rsidRPr="00774080" w:rsidRDefault="00CC02F5" w:rsidP="00CC02F5">
      <w:r>
        <w:t>Šajā sakarā jāatzīmē, ka 2019. gadā aptuveni 3 miljoniem olu tika veikta dzimuma noteikšanas metode. Turklāt šobrīd tiek audzēti aptuveni 2,25 miljoni gaiļu. Šie 5,25 miljoni olu ir jāatskaita.</w:t>
      </w:r>
    </w:p>
    <w:p w14:paraId="75726348" w14:textId="77777777" w:rsidR="00BF62F0" w:rsidRPr="00774080" w:rsidRDefault="00DF31C3" w:rsidP="00BF62F0">
      <w:pPr>
        <w:pStyle w:val="Text"/>
      </w:pPr>
      <w:r>
        <w:t xml:space="preserve">Tādējādi paliek aptuveni 12 miljardi olu, attiecībā uz kurām var pieņemt, ka tās pārdotas pārtikas tirgotājiem vai ražotājiem. Ja visi inkubācijas uzņēmumi sāktu izmantot iepriekš minēto metodi, ikgadējie īstenošanas izdevumi saistībā ar licences maksu būtu no </w:t>
      </w:r>
      <w:r>
        <w:lastRenderedPageBreak/>
        <w:t>120 miljoniem EUR (12 miljardi x 0,01 EUR) līdz 360 miljoniem EUR (12 miljardi x 0,03 EUR). Iepriekš norādītajā aprēķinā ir izmantota vidējā vērtība, t. i., 0,02 EUR.</w:t>
      </w:r>
    </w:p>
    <w:p w14:paraId="4057ABB4" w14:textId="77777777" w:rsidR="00BF62F0" w:rsidRPr="00774080" w:rsidRDefault="00BF62F0" w:rsidP="00BF62F0">
      <w:pPr>
        <w:pStyle w:val="Text"/>
      </w:pPr>
      <w:r>
        <w:t>Šā aprēķina pamatā ir pieņēmums, ka pakalpojumu sniedzēja iekasētās licences maksas var pilnībā aprēķināt no iepriekš iegūtā cenas paaugstinājuma vienai olai. Turklāt galīgais papildu slogs ir atkarīgs no paredzētās licencēšanas procedūras maksas.</w:t>
      </w:r>
    </w:p>
    <w:p w14:paraId="7E62FD9E" w14:textId="77777777" w:rsidR="00CC02F5" w:rsidRPr="00774080" w:rsidRDefault="00CC02F5" w:rsidP="00CC02F5">
      <w:pPr>
        <w:rPr>
          <w:rStyle w:val="acopre"/>
        </w:rPr>
      </w:pPr>
      <w:r>
        <w:t>Tomēr uzņēmumi gūs ikgadēju izmaksu samazinājumu 92,4 miljonu EUR apmērā (12 miljardi olu x 0,0077 EUR). Ieņēmumi, tostarp ietaupījumi, ko radīs dzimuma noteikšanas metodes izmantošana, tika aprēķināti, piemērojot 0,0077 EUR par vienu inkubējamo olu</w:t>
      </w:r>
      <w:r w:rsidRPr="00774080">
        <w:rPr>
          <w:rStyle w:val="FootnoteReference"/>
        </w:rPr>
        <w:footnoteReference w:id="7"/>
      </w:r>
      <w:r w:rsidRPr="00774080">
        <w:rPr>
          <w:rStyle w:val="FootnoteReference"/>
        </w:rPr>
        <w:t>)</w:t>
      </w:r>
      <w:r>
        <w:rPr>
          <w:rStyle w:val="FootnoteReference"/>
        </w:rPr>
        <w:t>)</w:t>
      </w:r>
      <w:r>
        <w:t xml:space="preserve">. Tie ietver ietaupījumus, kas saistīti ar darbiniekiem, kuri cāļus manuāli šķiro </w:t>
      </w:r>
      <w:r>
        <w:rPr>
          <w:rStyle w:val="acopre"/>
        </w:rPr>
        <w:t>tūlīt pēc izšķilšanās, kā arī ietaupījumus saistībā ar mazākas pirmsinkubācijas jaudas izmantošanu un pirmsinkubatora patērētās enerģijas izmaksu samazinājumu.</w:t>
      </w:r>
    </w:p>
    <w:p w14:paraId="36A87F73" w14:textId="77777777" w:rsidR="00CC02F5" w:rsidRPr="00774080" w:rsidRDefault="00CC02F5" w:rsidP="00CC02F5">
      <w:pPr>
        <w:rPr>
          <w:rFonts w:eastAsia="Times New Roman"/>
          <w:color w:val="000000"/>
        </w:rPr>
      </w:pPr>
      <w:r>
        <w:t>Ikgadējo īstenošanas izdevumu apmērs aptuveni 12 miljardiem olu licences maksas dēļ, atskaitot samazinājumus, ir no 27,6 miljoniem EUR (12 miljardi x (0,01 – 0,0077 EUR)) līdz 267,5 miljoniem EUR (12 miljardi x (0,03 – 0,0077 EUR)). Ja aprēķinā izmanto vidējo vērtību (0,02 – 0,0077 EUR), iegūst ikgadējos īstenošanas izdevumus 147,5 miljonu EUR apmērā.</w:t>
      </w:r>
    </w:p>
    <w:p w14:paraId="792E2BBA" w14:textId="77777777" w:rsidR="00CC02F5" w:rsidRPr="00774080" w:rsidRDefault="00CC02F5" w:rsidP="00CC02F5">
      <w:pPr>
        <w:rPr>
          <w:rFonts w:eastAsia="Times New Roman"/>
        </w:rPr>
      </w:pPr>
      <w:r>
        <w:t>Uzņēmumi, kas apstrādā un pārstrādā dzīvnieku izcelsmes pārtiku un to tirgo, jāapstiprina kompetentajai iestādei, izņemot dažus noteiktus gadījumus. Vācijas datubāzē šobrīd ir reģistrēti un publicēti 2436 olu iesaiņošanas centri</w:t>
      </w:r>
      <w:r w:rsidRPr="00774080">
        <w:rPr>
          <w:rStyle w:val="FootnoteReference"/>
        </w:rPr>
        <w:footnoteReference w:id="8"/>
      </w:r>
      <w:r w:rsidRPr="00774080">
        <w:rPr>
          <w:rStyle w:val="FootnoteReference"/>
          <w:vertAlign w:val="baseline"/>
        </w:rPr>
        <w:t>)</w:t>
      </w:r>
      <w:r>
        <w:rPr>
          <w:rStyle w:val="FootnoteReference"/>
          <w:vertAlign w:val="baseline"/>
        </w:rPr>
        <w:t>)</w:t>
      </w:r>
      <w:r>
        <w:t xml:space="preserve">. Līdz ar to ikgadējie vidējie papildu īstenošanas izdevumi vienam uzņēmumam ir aptuveni 60 600 EUR. </w:t>
      </w:r>
    </w:p>
    <w:p w14:paraId="7B506D50" w14:textId="77777777" w:rsidR="00CC02F5" w:rsidRPr="00774080" w:rsidRDefault="00CC02F5" w:rsidP="00CC02F5">
      <w:r>
        <w:t xml:space="preserve">Tā kā ierosinātā regulējuma īstenošana radīs pastāvīgas ārējās izmaksas, īpaši svarīga ir vidusmēra iepakošanas centru (kas bieži vien ir </w:t>
      </w:r>
      <w:r>
        <w:rPr>
          <w:rStyle w:val="highlight"/>
        </w:rPr>
        <w:t>mazi</w:t>
      </w:r>
      <w:r>
        <w:t xml:space="preserve"> un vidēji uzņēmumi) ekonomiskās piemērotības un atbilstības pārbaude. Arī šajā ziņā jāuzsver, ka saprātīgs izmaksu pieaugums nerada ekonomisku nepamatotību attiecībā uz regulējuma ievērošanu, jo ražošanas ķēdē radušās izmaksas neatkarīgi no uzņēmuma lieluma tiek pārnestas uz patērētājiem. Attiecībā uz </w:t>
      </w:r>
      <w:r>
        <w:rPr>
          <w:rStyle w:val="highlight"/>
        </w:rPr>
        <w:t>maziem</w:t>
      </w:r>
      <w:r>
        <w:t xml:space="preserve"> un vidējiem uzņēmumiem nav paredzēti izņēmuma noteikumi, jo regulējuma mērķi — izbeigt diennakti vecu cāļu nonāvēšanu — var sasniegt tikai, iesaistot arī šos uzņēmējus.</w:t>
      </w:r>
    </w:p>
    <w:p w14:paraId="577E81E2" w14:textId="77777777" w:rsidR="00CC02F5" w:rsidRPr="00774080" w:rsidRDefault="00CC02F5" w:rsidP="00CC02F5">
      <w:pPr>
        <w:pStyle w:val="Text"/>
      </w:pPr>
      <w:r>
        <w:t>Federālās valdības “</w:t>
      </w:r>
      <w:r>
        <w:rPr>
          <w:i/>
          <w:iCs/>
        </w:rPr>
        <w:t>one in, one out</w:t>
      </w:r>
      <w:r>
        <w:t>” principa izpratnē uzņēmējiem ar šo tiesību akta projektu paredz ikgadēju īstenošanas izdevumu ieviešanu („</w:t>
      </w:r>
      <w:r>
        <w:rPr>
          <w:i/>
          <w:iCs/>
        </w:rPr>
        <w:t>In</w:t>
      </w:r>
      <w:r>
        <w:t>”) 147,5 miljonu EUR apmērā. Pašreizējā situācijā tikai daļu no izmaksām var kompensēt, piemērojot šā sasaukuma perioda Federālās Pārtikas un lauksaimniecības ministrijas (</w:t>
      </w:r>
      <w:r>
        <w:rPr>
          <w:i/>
          <w:iCs/>
        </w:rPr>
        <w:t>Bundesministerium für Ernährung und Landwirtschaft — BMEL</w:t>
      </w:r>
      <w:r>
        <w:t>) atvieglojumu noteikumus. Tiek izskatītas citas kompensācijas iespējas.</w:t>
      </w:r>
    </w:p>
    <w:p w14:paraId="431719E0" w14:textId="77777777" w:rsidR="00CC02F5" w:rsidRPr="00774080" w:rsidRDefault="00CC02F5" w:rsidP="00774080">
      <w:pPr>
        <w:pStyle w:val="Text"/>
        <w:keepNext/>
        <w:rPr>
          <w:b/>
        </w:rPr>
      </w:pPr>
      <w:r>
        <w:rPr>
          <w:b/>
        </w:rPr>
        <w:t>4.3. Īstenošanas izdevumi administrācijai</w:t>
      </w:r>
    </w:p>
    <w:p w14:paraId="68487DAA" w14:textId="77777777" w:rsidR="00CC02F5" w:rsidRPr="00774080" w:rsidRDefault="00CC02F5" w:rsidP="00CC02F5">
      <w:r>
        <w:t xml:space="preserve">Izmaiņas saistībā ar administratīvajiem īstenošanas izdevumiem nav gaidāmas. Inkubācijas uzņēmumos regulāri jāveic kontroles saskaņā ar 9. pantu Komisijas 2008. gada 27. jūnija Regulā (EK) Nr. 617/2008, ar ko nosaka sīki izstrādātus noteikumus Padomes Regulas (EK) Nr. 1234/2007 piemērošanai attiecībā uz inkubējamo olu un mājputnu cāļu ražošanu un tirdzniecību (OV L 168, 28.6.2008., 5. lpp.). Īpašās ikgadējās kontroles ir balstītas uz riska analīzi. Turklāt uzņēmumu kontroles jau tiek veiktas, pamatojoties uz Dzīvnieku labturības likumu, jo uzņēmumi veic vīriešu kārtas cāļu nonāvēšanu. Tādēļ papildu kontroles saistībā ar šā ierosinātā regulējuma īstenošanu nav gaidāmas. Paredzams, ka izdevumi saistībā ar kontroli, ko veic, lai pārliecinātos, ka darbība vairs netiek veikta, paliks tādā pašā apmērā kā līdz šim. </w:t>
      </w:r>
    </w:p>
    <w:p w14:paraId="4009D40D" w14:textId="77777777" w:rsidR="002B6ABF" w:rsidRPr="00774080" w:rsidRDefault="002B6ABF" w:rsidP="00606ED5">
      <w:pPr>
        <w:pStyle w:val="berschriftarabischBegrndung"/>
      </w:pPr>
      <w:r>
        <w:lastRenderedPageBreak/>
        <w:t>Citas izmaksas</w:t>
      </w:r>
    </w:p>
    <w:p w14:paraId="5418C2C6" w14:textId="77777777" w:rsidR="00CC02F5" w:rsidRPr="00774080" w:rsidRDefault="00CC02F5" w:rsidP="00CC02F5">
      <w:pPr>
        <w:pStyle w:val="Text"/>
      </w:pPr>
      <w:r>
        <w:t>Var pieņemt, ka vismaz daļu no izmaksām uzņēmēji pārnesīs uz patērētājiem, tāpēc ierosinātais regulējums attiecīgā gadījumā var sadārdzināt mazumtirdzniecības cenas līdz 10 centu apmērā par 6 olu iepakojumu.</w:t>
      </w:r>
    </w:p>
    <w:p w14:paraId="54F50DC8" w14:textId="77777777" w:rsidR="002B6ABF" w:rsidRPr="00774080" w:rsidRDefault="002B6ABF" w:rsidP="00606ED5">
      <w:pPr>
        <w:pStyle w:val="berschriftarabischBegrndung"/>
      </w:pPr>
      <w:r>
        <w:t>Cita tiesiskā ietekme</w:t>
      </w:r>
    </w:p>
    <w:p w14:paraId="581E820E" w14:textId="77777777" w:rsidR="002B6ABF" w:rsidRPr="00774080" w:rsidRDefault="00A436AD" w:rsidP="00606ED5">
      <w:pPr>
        <w:pStyle w:val="Text"/>
      </w:pPr>
      <w:r>
        <w:t xml:space="preserve">Nav sagaidāma ietekme uz dzimumu līdztiesības politiku, jo likumā nav noteikumu, kas iespaidotu specifisko sieviešu un vīriešu dzīves situāciju. </w:t>
      </w:r>
    </w:p>
    <w:p w14:paraId="2570291B" w14:textId="77777777" w:rsidR="002B6ABF" w:rsidRPr="00774080" w:rsidRDefault="002B6ABF" w:rsidP="00606ED5">
      <w:pPr>
        <w:pStyle w:val="berschriftrmischBegrndung"/>
      </w:pPr>
      <w:r>
        <w:t>Termiņa noteikšana un izvērtēšana</w:t>
      </w:r>
    </w:p>
    <w:p w14:paraId="5AE5B85D" w14:textId="77777777" w:rsidR="002B6ABF" w:rsidRPr="00774080" w:rsidRDefault="00795460" w:rsidP="00606ED5">
      <w:pPr>
        <w:pStyle w:val="Text"/>
      </w:pPr>
      <w:r>
        <w:t>Nav paredzēts noteikt termiņu.</w:t>
      </w:r>
    </w:p>
    <w:p w14:paraId="39DEB388" w14:textId="77777777" w:rsidR="00A436AD" w:rsidRPr="00774080" w:rsidRDefault="00A436AD" w:rsidP="00606ED5">
      <w:pPr>
        <w:pStyle w:val="Text"/>
      </w:pPr>
      <w:r>
        <w:t>Šis likums ir jāizvērtē ne vēlāk kā līdz 2027. gada 1. janvārim. Izvērtēšanā ir jāpārbauda, vai ir sasniegts likuma mērķis — aizliegt vistu cāļu nonāvēšanu. Izvērtēšanas rādītājs ir kontroļu laikā federālajās zemēs atklātie noteikumu pārkāpumi. Par pamatdatiem jāizmanto federālo zemju informācija.</w:t>
      </w:r>
    </w:p>
    <w:p w14:paraId="2F9A49E4" w14:textId="77777777" w:rsidR="00261248" w:rsidRPr="00774080" w:rsidRDefault="002B6ABF" w:rsidP="00774080">
      <w:pPr>
        <w:pStyle w:val="BegrndungBesondererTeil"/>
      </w:pPr>
      <w:r>
        <w:t>B. Īpašā daļa</w:t>
      </w:r>
    </w:p>
    <w:p w14:paraId="4D116F5E" w14:textId="160625C3" w:rsidR="00261248" w:rsidRPr="00774080" w:rsidRDefault="00261248" w:rsidP="00261248">
      <w:pPr>
        <w:pStyle w:val="VerweisBegrndung"/>
      </w:pPr>
      <w:r>
        <w:t xml:space="preserve">Attiecībā uz </w:t>
      </w:r>
      <w:r>
        <w:rPr>
          <w:rStyle w:val="Binnenverweis"/>
        </w:rPr>
        <w:t>1. pantu</w:t>
      </w:r>
      <w:r>
        <w:t xml:space="preserve"> (Grozījumi Dzīvnieku labturības likumā)</w:t>
      </w:r>
    </w:p>
    <w:p w14:paraId="30EA4430" w14:textId="77777777" w:rsidR="00261248" w:rsidRPr="00774080" w:rsidRDefault="00261248" w:rsidP="00261248">
      <w:pPr>
        <w:pStyle w:val="Text"/>
      </w:pPr>
      <w:r>
        <w:t>Likuma 4.c panta pirmajā teikumā ir paredzēts vistu cāļu nonāvēšanas aizliegums. Šis aizliegums likumā ir iekļauts, balstoties uz Federālās administratīvās tiesas spriedumiem Az. 3 C 28.16 un Az. 3 C 29.16, kā arī ņemot vērā ar tiem saistīto koalīcijas nolīgumā ietverto valdošās koalīcijas mērķi “izbeigt cāļu nonāvēšanu”. Aizliegums ir nepieciešams, lai varētu efektīvi novērst vistu cāļu nonāvēšanu un panākt, ka šis aizliegums tiek ievērots. Aizliegums stājas spēkā 2022. gada 1. janvārī.</w:t>
      </w:r>
    </w:p>
    <w:p w14:paraId="2646B384" w14:textId="77777777" w:rsidR="007A388E" w:rsidRPr="00774080" w:rsidRDefault="00FF67B0" w:rsidP="009A0CF8">
      <w:pPr>
        <w:pStyle w:val="PlainText"/>
      </w:pPr>
      <w:r>
        <w:rPr>
          <w:rFonts w:ascii="Arial" w:hAnsi="Arial"/>
        </w:rPr>
        <w:t>Aizliegums attiecas uz visiem cāļiem, kuri iegūti no dēšanai paredzētu šķirņu vaislas līniju vistām. Tas attiecas arī uz vaislas un pavairošanas dzīvniekiem. Aizliegums attiecas uz sieviešu un vīriešu kārtas cāļu nonāvēšanu. Regulējuma piemērošanas jomā ietverta sistemātiska vīriešu kārtas cāļu nonāvēšana inkubācijas uzņēmumos, kā arī vīriešu vai sieviešu kārtas cāļu nonāvēšana audzēšanas un pavairošanas uzņēmumos. Aizliegums attiecas arī uz cāļiem, kuri tiek ražoti vaislas un pavairošanas nolūkā, jo putnkopības ražošanas sistēmā sieviešu un vīriešu kārtas cāļu nonāvēšana notiek arī audzēšanas un pavairošanas uzņēmumos, ja noteiktas līnijas vistas vai gaiļus nevar izmantot turpmākajā darbībā. Ir jāaizliedz šādas dzīvnieku labturību pārkāpjošas darbības arī audzēšanas un pavairošanas uzņēmumos.</w:t>
      </w:r>
    </w:p>
    <w:p w14:paraId="01618CC6" w14:textId="77777777" w:rsidR="00261248" w:rsidRPr="00774080" w:rsidRDefault="00261248" w:rsidP="00261248">
      <w:pPr>
        <w:pStyle w:val="Text"/>
      </w:pPr>
      <w:r>
        <w:t xml:space="preserve">Cāļu nonāvēšanas aizliegums nav pretrunā inkubācijas uzņēmumu un audzētāju pamattiesībām, jo īpaši pamattiesībām brīvi veikt profesionālu darbību saskaņā ar </w:t>
      </w:r>
      <w:r>
        <w:rPr>
          <w:i/>
          <w:iCs/>
        </w:rPr>
        <w:t>GG</w:t>
      </w:r>
      <w:r>
        <w:t xml:space="preserve"> 12. pantu. Inkubācijas vai audzēšanas uzņēmuma vadīšana ir darbība, ko aptver aizsargātā brīvība veikt profesionālu darbību; tomēr to, kā profesionālā darbība tiek veikta, var regulēt ar likumu vai uz likuma pamata (</w:t>
      </w:r>
      <w:r>
        <w:rPr>
          <w:i/>
          <w:iCs/>
        </w:rPr>
        <w:t>GG</w:t>
      </w:r>
      <w:r>
        <w:t xml:space="preserve"> 12. panta 1. punkta otrais teikums). Šajā likumprojektā paredzētais cāļu nonāvēšanas aizliegums nav neattaisnojama iejaukšanās inkubācijas vai audzēšanas uzņēmumu brīvībā veikt profesionālu darbību, jo darbības veikšana, jo īpaši olu inkubēšana, joprojām ir atļauta. Netiek ietekmēts arī inkubācijas veicēja lēmums par to, vai tā uzņēmumā inkubēt dējējvistu, gaļas vistu vai divējāda izmantojuma vistu līniju olas. Turklāt var pieņemt, ka līdz 2022. gada 1. janvārim kā alternatīvas cāļu nonāvēšanai papildus divējāda izmantojuma vistu audzēšanai un vīriešu kārtas cāļu nobarošanai būs praksē izmantojamas un tirgū pieejamas arī metodes dzimuma noteikšanai olā. </w:t>
      </w:r>
    </w:p>
    <w:p w14:paraId="166235CA" w14:textId="77777777" w:rsidR="00261248" w:rsidRPr="00774080" w:rsidRDefault="00261248" w:rsidP="00261248">
      <w:pPr>
        <w:pStyle w:val="Text"/>
      </w:pPr>
      <w:r>
        <w:lastRenderedPageBreak/>
        <w:t>Laikposmā no 2008. līdz 2020. gadam federālā valdība ir piešķīrusi finansējumu aptuveni 8 miljonu EUR apmērā visu alternatīvu atbalstam, tostarp aptuveni 6,5 miljonus EUR, lai izstrādātu metodes dzimuma noteikšanai olā.</w:t>
      </w:r>
    </w:p>
    <w:p w14:paraId="50B64027" w14:textId="77777777" w:rsidR="00261248" w:rsidRPr="00774080" w:rsidRDefault="00261248" w:rsidP="00261248">
      <w:pPr>
        <w:pStyle w:val="Text"/>
      </w:pPr>
      <w:r>
        <w:t>Izmantojot federālās valdības finansējumu, ir radītas metodes, ar kurām olā veidojošos cāļu dzimumu var noteikt ar ļoti lielu precizitāti. Dažādas noteikšanas metodes, kuru pamatā ir dažādi tehnoloģiskie principi, nodrošina to, ka cāļa dzimums ir precīzi nosakāms. Papildus endokrinoloģiskajai un spektroskopiskajai pieejai kā metodes ir izmantotas arī ģenētiskās analīzes un embrija dzimumam raksturīgo krāsu noteikšana.</w:t>
      </w:r>
    </w:p>
    <w:p w14:paraId="7AC7FF3B" w14:textId="77777777" w:rsidR="00261248" w:rsidRPr="00774080" w:rsidRDefault="00261248" w:rsidP="00261248">
      <w:pPr>
        <w:pStyle w:val="Text"/>
      </w:pPr>
      <w:r>
        <w:t xml:space="preserve">Visas šīs metodes būtībā ir piemērotas plašai izmantošanai inkubācijas uzņēmumos Vācijā, un dažas jau tiek izmantotas praksē. Turpmāku atbilstošā tehnoloģiskā procesa optimizāciju uzņēmumi veic savās interesēs. </w:t>
      </w:r>
    </w:p>
    <w:p w14:paraId="65976188" w14:textId="77777777" w:rsidR="000E691B" w:rsidRPr="00774080" w:rsidRDefault="007438BC" w:rsidP="00A1181A">
      <w:pPr>
        <w:pStyle w:val="Text"/>
      </w:pPr>
      <w:r>
        <w:t xml:space="preserve">Kopš iepriekš minēto 2019. gada jūnija Federālās administratīvās tiesas spriedumu paziņošanas metodes dzimuma noteikšanai olā ir tikušas vēl vairāk pilnveidotas. </w:t>
      </w:r>
    </w:p>
    <w:p w14:paraId="7B859C35" w14:textId="77777777" w:rsidR="000E691B" w:rsidRPr="00774080" w:rsidRDefault="00351C68" w:rsidP="000E691B">
      <w:pPr>
        <w:pStyle w:val="Text"/>
      </w:pPr>
      <w:r>
        <w:t xml:space="preserve">Ierīces dzimuma noteikšanas metodes veikšanai pamatā var uzstādīt pašos inkubācijas uzņēmumos vai arī dzimuma noteikšanu var piedāvāt kā pakalpojumu. Pakalpojuma izmantošana ir īpaši piemērota inkubācijas uzņēmumiem, kuri inkubē tādu skaitu olu, ka dzimuma noteikšanas ierīču uzstādīšana ir ekonomiski neizdevīga. Tas nodrošina, ka inkubējamajā olā var veikt dzimuma noteikšanas procesu neatkarīgi no ražošanas apjoma un ģenētikas. </w:t>
      </w:r>
    </w:p>
    <w:p w14:paraId="4FC69C7B" w14:textId="77777777" w:rsidR="007C3950" w:rsidRPr="00774080" w:rsidRDefault="007C3950" w:rsidP="007C3950">
      <w:pPr>
        <w:pStyle w:val="Text"/>
      </w:pPr>
      <w:r>
        <w:t xml:space="preserve">Nosakot cāļu dzimumu, kamēr tie vēl attīstās olā, var novērst vīriešu kārtas cāļu turpmāku attīstīšanos un izšķilšanos. Šajā nolūkā nepieciešamas izmaiņas inkubācijas procesos. Atšķirībā no citām alternatīvām dzimuma noteikšanai gandrīz nav nepieciešami pielāgojumi ražošanas iepriekšējā un nākamajā posmā. Izmantojot dzimuma noteikšanas metodi, inkubācijas uzņēmumi ietaupīs, un, jo agrāk olā tiks noteikts dzimums, jo lielāki būs ietaupījumi. Atšķirojot olas, no kurām izšķiltos vīriešu kārtas cāļi, tiks atbrīvota vieta inkubatoros. Nosakot dzimumu olā, inkubācijas uzņēmumiem būs nepieciešama vairs tikai trešdaļa to kapacitātes, jo katrā ziņā procedūrās, kurās dzimuma noteikšana tiek piedāvāta kā pakalpojums, pārējā inkubācija tiek veikta tā sauktajos dzimuma noteikšanas centros. Turklāt nebūs izdevumu par dzimuma noteikšanu dzīviem cāļiem, kā arī to nonāvēšanu un utilizāciju. </w:t>
      </w:r>
    </w:p>
    <w:p w14:paraId="116E0503" w14:textId="77777777" w:rsidR="000E691B" w:rsidRPr="00774080" w:rsidRDefault="000E691B" w:rsidP="000E691B">
      <w:pPr>
        <w:pStyle w:val="Text"/>
      </w:pPr>
      <w:r>
        <w:t>Cāļu nonāvēšanas aizliegums neietekmē dzīvnieku slimību apkarošanu un dzīvnieku labturībai atbilstošu izšķīlušos slimo vai ievainoto dzīvnieku ārkārtas nonāvēšanu. Tāpat aizliegums neattiecas uz cāļiem, kuri nevar izšķilties, un cālīšiem. Jēdziens “cālīši” atbilst jēdzienam, kas minēts 1. panta 1. punkta a) apakšpunktā Komisijas 2008. gada 16. jūnija Regulā (EK) Nr. 543/2008 par kārtību, kādā piemērojama Padomes Regula (EK) Nr. 1234/2007 attiecībā uz mājputnu gaļas tirdzniecības standartiem. Saskaņā ar minēto jēdzienu cālīši ir cāļi, kuru liemeņa svars (bez iekšām, galvas un kājām) ir mazāks par 650 gramiem; 650 līdz 750 gramu cāli var saukt par “cālīti”, ja tā vecums kaušanas brīdī nepārsniedz 28 dienas. Izņēmuma noteikumos ir iekļauti arī izmēģinājumi ar dzīvniekiem, jo aizliegums ir vērsts pret cāļu un embriju sistemātisku nonāvēšanu, ražojot olas, savukārt zinātniski orientēti izmēģinājumi ar cāļiem vai embrijiem nav jāiekļauj.</w:t>
      </w:r>
    </w:p>
    <w:p w14:paraId="44C2EDE6" w14:textId="77777777" w:rsidR="00261248" w:rsidRPr="00774080" w:rsidRDefault="000E691B" w:rsidP="009C04C2">
      <w:pPr>
        <w:pStyle w:val="PlainText"/>
      </w:pPr>
      <w:r>
        <w:rPr>
          <w:rFonts w:ascii="Arial" w:hAnsi="Arial"/>
          <w:szCs w:val="22"/>
        </w:rPr>
        <w:t>Papildus dzimuma noteikšanai olā kā alternatīva nonāvēšanai ir iespējama ir arī jaungaiļu audzēšana vai divējāda izmantojuma vistu turēšana. Turpmākajos gados federālā valdība īpaši atbalstīs un veicinās divējāda izmantojuma šķirņu vistu audzēšanu un izmantošanu. Pasākumi, kas ir piemēroti šim nolūkam, tiks iztirzāti apspriedēs Federālās pārtikas un lauksaimniecības ministrijas izveidotā Lopkopības kompetenču tīkla ietvaros.</w:t>
      </w:r>
    </w:p>
    <w:p w14:paraId="052D7809" w14:textId="0338CF53" w:rsidR="009623BC" w:rsidRPr="00774080" w:rsidRDefault="009623BC" w:rsidP="009623BC">
      <w:pPr>
        <w:pStyle w:val="VerweisBegrndung"/>
      </w:pPr>
      <w:r>
        <w:lastRenderedPageBreak/>
        <w:t xml:space="preserve">Attiecībā uz </w:t>
      </w:r>
      <w:r>
        <w:rPr>
          <w:rStyle w:val="Binnenverweis"/>
        </w:rPr>
        <w:t>2. pantu</w:t>
      </w:r>
      <w:r>
        <w:t xml:space="preserve"> (Citi grozījumi Dzīvnieku labturības likumā)</w:t>
      </w:r>
    </w:p>
    <w:p w14:paraId="3C629ED4" w14:textId="1A8DDE58" w:rsidR="00C47526" w:rsidRPr="00774080" w:rsidRDefault="00C47526" w:rsidP="00C47526">
      <w:pPr>
        <w:pStyle w:val="VerweisBegrndung"/>
      </w:pPr>
      <w:r>
        <w:t xml:space="preserve">Attiecībā uz </w:t>
      </w:r>
      <w:r>
        <w:rPr>
          <w:rStyle w:val="Binnenverweis"/>
        </w:rPr>
        <w:t>1. punktu</w:t>
      </w:r>
    </w:p>
    <w:p w14:paraId="2E73EF47" w14:textId="7C550B49" w:rsidR="009623BC" w:rsidRPr="00774080" w:rsidRDefault="009623BC" w:rsidP="009623BC">
      <w:pPr>
        <w:pStyle w:val="VerweisBegrndung"/>
      </w:pPr>
      <w:r>
        <w:t xml:space="preserve">Attiecībā uz </w:t>
      </w:r>
      <w:r>
        <w:rPr>
          <w:rStyle w:val="Binnenverweis"/>
        </w:rPr>
        <w:t>a) apakšpunktu</w:t>
      </w:r>
    </w:p>
    <w:p w14:paraId="30AF3C7A" w14:textId="77777777" w:rsidR="009623BC" w:rsidRPr="00774080" w:rsidRDefault="00E20922" w:rsidP="002536AC">
      <w:pPr>
        <w:pStyle w:val="Text"/>
      </w:pPr>
      <w:r>
        <w:t>Likuma 4.c panta aizlieguma noteikums tiek paplašināts, to sīkāk sadalot apakšpunktos, tāpēc redakcionāli tiek pievienots apakšpunkta apzīmējums.</w:t>
      </w:r>
    </w:p>
    <w:p w14:paraId="4DAFEB50" w14:textId="3EB46BC3" w:rsidR="009623BC" w:rsidRPr="00774080" w:rsidRDefault="009623BC" w:rsidP="009623BC">
      <w:pPr>
        <w:pStyle w:val="VerweisBegrndung"/>
        <w:rPr>
          <w:rStyle w:val="Binnenverweis"/>
        </w:rPr>
      </w:pPr>
      <w:r>
        <w:t xml:space="preserve">Attiecībā uz </w:t>
      </w:r>
      <w:r>
        <w:rPr>
          <w:rStyle w:val="Binnenverweis"/>
        </w:rPr>
        <w:t>b) apakšpunktu</w:t>
      </w:r>
    </w:p>
    <w:p w14:paraId="70E3317A" w14:textId="77777777" w:rsidR="009623BC" w:rsidRPr="00774080" w:rsidRDefault="009623BC" w:rsidP="009623BC">
      <w:pPr>
        <w:pStyle w:val="Text"/>
      </w:pPr>
      <w:r>
        <w:t>Saskaņā ar 4.c panta 2. punktu no inkubācijas septītās dienas ir aizliegta tāda iejaukšanās vistas olas attīstībā vai inkubācijas procesa pārtraukšana, ko veic brīdī, kad tiek izmantota metode dzimuma noteikšanai olā, vai pēc tam un kas izraisa vistas embrija nāvi. Ar šā punkta 1) un 2) apakšpunkta formulējumu paredzēts iekļaut vistas embrija apzināti vai neapzināti izraisītu nonāvēšanu laikā, kad tiek izmantota metode dzimuma noteikšanai olā, vai pēc tam. Septītā diena ir noteikta kā izšķiroša, jo saskaņā ar pašreizējām atziņām nevar izslēgt, ka no šīs dienas vistas embrijam sāk attīstīties sāpju izjūta.</w:t>
      </w:r>
    </w:p>
    <w:p w14:paraId="56EE1838" w14:textId="77777777" w:rsidR="00BF203A" w:rsidRPr="00774080" w:rsidRDefault="0029532E" w:rsidP="003555E9">
      <w:pPr>
        <w:pStyle w:val="CommentText"/>
      </w:pPr>
      <w:r>
        <w:rPr>
          <w:sz w:val="22"/>
          <w:szCs w:val="22"/>
        </w:rPr>
        <w:t>Aizliegums iejaukties vistas olas attīstībā vai pārtraukt inkubācijas procesu, ko veic brīdī, kad tiek izmantota metode dzimuma noteikšanai olā, vai pēc tam un kas izraisa vistas embrija nāvi, nav uzskatāms par nepamatotu iejaukšanos tādu uzņēmumu tiesībās brīvi veikt profesionālu darbību, kuri izstrādā metodes dzimuma noteikšanai olā. Neskarta paliek tādu darbību veikšana kā jo īpaši pastāvošo metožu, ar kurām var noteikt dzimumu pirms septītās inkubācijas dienas, uzlabošana vai šādu metožu pētīšana un attīstīšana.</w:t>
      </w:r>
    </w:p>
    <w:p w14:paraId="072402C6" w14:textId="77777777" w:rsidR="009623BC" w:rsidRPr="00774080" w:rsidRDefault="009623BC" w:rsidP="009623BC">
      <w:pPr>
        <w:pStyle w:val="Text"/>
      </w:pPr>
      <w:r>
        <w:t xml:space="preserve">Uz dzīvnieku embrijiem, kuriem sāpju izjūta attīstās nepārtraukti, t. i., vistu embrijiem no brīža pēc sestās inkubācijas dienas, Pamatlikuma 20.a pantā iekļautā valsts mērķa — dzīvnieku labturība — aizsardzība ir spēkā jau pirms izšķilšanās vai dzimšanas. Līdz 2023. gada beigām jābūt pieejamām praktiskai lietošanai gatavām un izmantojamām metodēm, ar kurām vistas embrija dzimumu var noteikt jau pirms septītās inkubācijas dienas. Tādējādi var izvairīties no tā, ka ilgā pārejas periodā rastos stimuli vispirms ieguldīt dzimuma noteikšanas metodēs, ko izmanto pēc septītās inkubācijas dienas. </w:t>
      </w:r>
    </w:p>
    <w:p w14:paraId="0B8B2506" w14:textId="2B737270" w:rsidR="009623BC" w:rsidRPr="00774080" w:rsidRDefault="009623BC" w:rsidP="009623BC">
      <w:pPr>
        <w:pStyle w:val="VerweisBegrndung"/>
      </w:pPr>
      <w:r>
        <w:t xml:space="preserve">Attiecībā uz </w:t>
      </w:r>
      <w:r>
        <w:rPr>
          <w:rStyle w:val="Binnenverweis"/>
        </w:rPr>
        <w:t>2. punktu</w:t>
      </w:r>
    </w:p>
    <w:p w14:paraId="74180868" w14:textId="77777777" w:rsidR="009623BC" w:rsidRPr="00774080" w:rsidRDefault="009623BC" w:rsidP="009623BC">
      <w:pPr>
        <w:pStyle w:val="Text"/>
      </w:pPr>
      <w:r>
        <w:t>Likuma 18. panta 1. punkta 6.a) apakšpunkts reglamentē administratīvo pārkāpumu sastāvu saistībā ar 4.c panta 2. punktā minētā aizlieguma pārkāpumiem.</w:t>
      </w:r>
    </w:p>
    <w:p w14:paraId="59076495" w14:textId="273F277D" w:rsidR="00261248" w:rsidRPr="00774080" w:rsidRDefault="00261248" w:rsidP="00261248">
      <w:pPr>
        <w:pStyle w:val="VerweisBegrndung"/>
      </w:pPr>
      <w:r>
        <w:t xml:space="preserve">Attiecībā uz </w:t>
      </w:r>
      <w:r>
        <w:rPr>
          <w:rStyle w:val="Binnenverweis"/>
        </w:rPr>
        <w:t>3. pantu</w:t>
      </w:r>
      <w:r>
        <w:t xml:space="preserve"> (stāšanās spēkā)</w:t>
      </w:r>
    </w:p>
    <w:p w14:paraId="0BAA8A10" w14:textId="77777777" w:rsidR="00E20922" w:rsidRPr="00774080" w:rsidRDefault="000E691B" w:rsidP="002536AC">
      <w:r>
        <w:t xml:space="preserve">Likuma 3. pants nosaka likuma stāšanos spēkā. </w:t>
      </w:r>
    </w:p>
    <w:p w14:paraId="287F4ACD" w14:textId="3050158A" w:rsidR="00C47526" w:rsidRPr="00774080" w:rsidRDefault="00C47526" w:rsidP="00C47526">
      <w:pPr>
        <w:pStyle w:val="VerweisBegrndung"/>
      </w:pPr>
      <w:r>
        <w:t xml:space="preserve">Attiecībā uz </w:t>
      </w:r>
      <w:r>
        <w:rPr>
          <w:rStyle w:val="Binnenverweis"/>
        </w:rPr>
        <w:t>1. punktu</w:t>
      </w:r>
    </w:p>
    <w:p w14:paraId="36655CC9" w14:textId="77777777" w:rsidR="002536AC" w:rsidRPr="00774080" w:rsidRDefault="00E20922" w:rsidP="002536AC">
      <w:r>
        <w:t xml:space="preserve">Likuma 1. pants stājas spēkā 2022. gada 1. janvārī. Lai ātri samazinātu nonāvēto cāļu skaitu un ņemot vērā jau panākto tehnisko progresu, par samērīgu tiek uzskatīts īss laikposms līdz cāļu nonāvēšanas aizlieguma piemērošanai. Tehniskās attīstības līmenis liecina, ka līdz 2021. gada beigām tiks rastas alternatīvas. </w:t>
      </w:r>
    </w:p>
    <w:p w14:paraId="69A55B57" w14:textId="77777777" w:rsidR="002536AC" w:rsidRPr="00774080" w:rsidRDefault="002536AC" w:rsidP="002536AC">
      <w:r>
        <w:t>Paredzams, ka nepieciešamā uzņēmējdarbības pārorientēšana attiecīgajiem uzņēmējiem ir paveicama laikposmā no paziņošanas līdz stāšanās spēkā. Ņemot vērā Federālās administratīvās tiesas spriedumus un izstrādātās alternatīvās procedūras, līdzšinējo cāļu nonāvēšanas praksi vairs nevar turpināt dzīvnieku labturības apsvērumu dēļ.</w:t>
      </w:r>
    </w:p>
    <w:p w14:paraId="07AE0E06" w14:textId="51A48719" w:rsidR="00C47526" w:rsidRPr="00774080" w:rsidRDefault="00C47526" w:rsidP="00C47526">
      <w:pPr>
        <w:pStyle w:val="VerweisBegrndung"/>
      </w:pPr>
      <w:r>
        <w:t xml:space="preserve">Attiecībā uz </w:t>
      </w:r>
      <w:r>
        <w:rPr>
          <w:rStyle w:val="Binnenverweis"/>
        </w:rPr>
        <w:t>2. punktu</w:t>
      </w:r>
    </w:p>
    <w:p w14:paraId="3B5CA17F" w14:textId="77777777" w:rsidR="00E20922" w:rsidRPr="00774080" w:rsidRDefault="00E20922" w:rsidP="002536AC">
      <w:r>
        <w:t>Likuma 2. pants stājas spēkā 2024. gada 1. janvārī.</w:t>
      </w:r>
    </w:p>
    <w:p w14:paraId="6BAC4A25" w14:textId="77777777" w:rsidR="002B6ABF" w:rsidRPr="00774080" w:rsidRDefault="002536AC" w:rsidP="00C47526">
      <w:r>
        <w:lastRenderedPageBreak/>
        <w:t xml:space="preserve">Tā kā pēc dzimuma noteikšanas olā ir iespējama to vistas embriju nonāvēšana, kas identificēti kā vīriešu kārtas cāļi, 4.c panta 2. punktā paredzētais noteikums nozīmē to, ka turpmāk var izmantot tikai tādas metodes, ar kurām vistas embrija dzimumu nosaka pirms septītās inkubācijas dienas. Dzimuma noteikšanas metodes pašlaik vēl neatbilst šai prasībai, taču tam vajadzētu būt iespējamam līdz 2023. gada beigām. Tāpēc 4.c panta 2. punktam jāstājas spēkā tikai 2024. gada 1. janvārī. Tāpēc tādu metožu izmantošana, ar kurām nosaka dzimumu pēc sestās inkubācijas dienas, ir atļauta tikai kā pārejas tehnoloģijas līdz minētajam datumam.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1680F" w14:textId="77777777" w:rsidR="00DF1912" w:rsidRDefault="00DF1912" w:rsidP="005D1540">
      <w:pPr>
        <w:spacing w:before="0" w:after="0"/>
      </w:pPr>
      <w:r>
        <w:separator/>
      </w:r>
    </w:p>
    <w:p w14:paraId="0DB1AEB7" w14:textId="77777777" w:rsidR="00DF1912" w:rsidRDefault="00DF1912"/>
    <w:p w14:paraId="74885CD9" w14:textId="77777777" w:rsidR="00DF1912" w:rsidRDefault="00DF1912" w:rsidP="000D500B"/>
  </w:endnote>
  <w:endnote w:type="continuationSeparator" w:id="0">
    <w:p w14:paraId="086EF955" w14:textId="77777777" w:rsidR="00DF1912" w:rsidRDefault="00DF1912" w:rsidP="005D1540">
      <w:pPr>
        <w:spacing w:before="0" w:after="0"/>
      </w:pPr>
      <w:r>
        <w:continuationSeparator/>
      </w:r>
    </w:p>
    <w:p w14:paraId="245FE3C8" w14:textId="77777777" w:rsidR="00DF1912" w:rsidRDefault="00DF1912"/>
    <w:p w14:paraId="0DB24873" w14:textId="77777777" w:rsidR="00DF1912" w:rsidRDefault="00DF1912" w:rsidP="000D500B"/>
  </w:endnote>
  <w:endnote w:type="continuationNotice" w:id="1">
    <w:p w14:paraId="7FFA3A1E" w14:textId="77777777" w:rsidR="00DF1912" w:rsidRDefault="00DF1912">
      <w:pPr>
        <w:spacing w:before="0" w:after="0"/>
      </w:pPr>
    </w:p>
    <w:p w14:paraId="3D94803E" w14:textId="77777777" w:rsidR="00DF1912" w:rsidRDefault="00DF1912"/>
    <w:p w14:paraId="0508A15F" w14:textId="77777777" w:rsidR="00DF1912" w:rsidRDefault="00DF1912"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F4FE3" w14:textId="77777777" w:rsidR="00DF1912" w:rsidRDefault="00DF1912" w:rsidP="005D1540">
      <w:pPr>
        <w:spacing w:before="0" w:after="0"/>
      </w:pPr>
      <w:r>
        <w:separator/>
      </w:r>
    </w:p>
  </w:footnote>
  <w:footnote w:type="continuationSeparator" w:id="0">
    <w:p w14:paraId="197A7AF8" w14:textId="77777777" w:rsidR="00DF1912" w:rsidRDefault="00DF1912" w:rsidP="005D1540">
      <w:pPr>
        <w:spacing w:before="0" w:after="0"/>
      </w:pPr>
      <w:r>
        <w:continuationSeparator/>
      </w:r>
    </w:p>
  </w:footnote>
  <w:footnote w:type="continuationNotice" w:id="1">
    <w:p w14:paraId="58B3C9E8" w14:textId="77777777" w:rsidR="00DF1912" w:rsidRDefault="00DF1912">
      <w:pPr>
        <w:spacing w:before="0" w:after="0"/>
      </w:pPr>
    </w:p>
    <w:p w14:paraId="04559F01" w14:textId="77777777" w:rsidR="00DF1912" w:rsidRDefault="00DF1912"/>
    <w:p w14:paraId="63C1950B" w14:textId="77777777" w:rsidR="00DF1912" w:rsidRDefault="00DF1912"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szCs w:val="18"/>
          <w:vertAlign w:val="baseline"/>
        </w:rPr>
        <w:t>)</w:t>
      </w:r>
      <w:r>
        <w:tab/>
        <w:t>Ir iesniegts paziņojums saskaņā ar Eiropas Parlamenta un Padomes 2015. gada 9. septembra Direktīvu (ES) 2015/1535, ar ko nosaka informācijas sniegšanas kārtību tehnisko noteikumu un Informācijas sabiedrības pakalpojumu noteikumu jomā (OV L 241, 17.9.2015., 1. lpp.).</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r>
      <w:r>
        <w:rPr>
          <w:rFonts w:ascii="Arial" w:hAnsi="Arial"/>
          <w:i/>
          <w:iCs/>
          <w:sz w:val="18"/>
          <w:szCs w:val="18"/>
        </w:rPr>
        <w:t>Bartels Thomas, Wilk Inga, Schrader Lars</w:t>
      </w:r>
      <w:r>
        <w:rPr>
          <w:rFonts w:ascii="Arial" w:hAnsi="Arial"/>
          <w:sz w:val="18"/>
          <w:szCs w:val="18"/>
        </w:rPr>
        <w:t xml:space="preserve"> “</w:t>
      </w:r>
      <w:r>
        <w:rPr>
          <w:rFonts w:ascii="Arial" w:hAnsi="Arial"/>
          <w:i/>
          <w:iCs/>
          <w:sz w:val="18"/>
          <w:szCs w:val="18"/>
        </w:rPr>
        <w:t>Entwicklung von Nozizeption und Schmerzempfinden bei Hühnerembryonen</w:t>
      </w:r>
      <w:r>
        <w:rPr>
          <w:rFonts w:ascii="Arial" w:hAnsi="Arial"/>
          <w:sz w:val="18"/>
          <w:szCs w:val="18"/>
        </w:rPr>
        <w:t xml:space="preserve">” (“Nocicepcijas un sāpju izjūtas attīstīšanās vistu embrijiem”). </w:t>
      </w:r>
      <w:r>
        <w:rPr>
          <w:rFonts w:ascii="Arial" w:hAnsi="Arial"/>
          <w:i/>
          <w:iCs/>
          <w:sz w:val="18"/>
          <w:szCs w:val="18"/>
        </w:rPr>
        <w:t>Friedrich-Loeffler-Institut</w:t>
      </w:r>
      <w:r>
        <w:rPr>
          <w:rFonts w:ascii="Arial" w:hAnsi="Arial"/>
          <w:sz w:val="18"/>
          <w:szCs w:val="18"/>
        </w:rPr>
        <w:t xml:space="preserve"> (</w:t>
      </w:r>
      <w:r>
        <w:rPr>
          <w:rFonts w:ascii="Arial" w:hAnsi="Arial"/>
          <w:i/>
          <w:iCs/>
          <w:sz w:val="18"/>
          <w:szCs w:val="18"/>
        </w:rPr>
        <w:t>FLI</w:t>
      </w:r>
      <w:r>
        <w:rPr>
          <w:rFonts w:ascii="Arial" w:hAnsi="Arial"/>
          <w:sz w:val="18"/>
          <w:szCs w:val="18"/>
        </w:rPr>
        <w:t xml:space="preserve">) atzinums. </w:t>
      </w:r>
      <w:r>
        <w:rPr>
          <w:rFonts w:ascii="Arial" w:hAnsi="Arial"/>
          <w:i/>
          <w:iCs/>
          <w:sz w:val="18"/>
          <w:szCs w:val="18"/>
        </w:rPr>
        <w:t>Greifswald-Insel Riems 2020.</w:t>
      </w:r>
      <w:r>
        <w:rPr>
          <w:rFonts w:ascii="Arial" w:hAnsi="Arial"/>
          <w:sz w:val="18"/>
          <w:szCs w:val="18"/>
        </w:rPr>
        <w:t xml:space="preserve"> </w:t>
      </w:r>
      <w:r>
        <w:rPr>
          <w:rFonts w:ascii="Arial" w:hAnsi="Arial"/>
          <w:i/>
          <w:iCs/>
          <w:sz w:val="18"/>
          <w:szCs w:val="18"/>
        </w:rPr>
        <w:t>Friedrich-Loeffler-I</w:t>
      </w:r>
      <w:r>
        <w:rPr>
          <w:rStyle w:val="oa-notelocationcorp-meta"/>
          <w:rFonts w:ascii="Arial" w:hAnsi="Arial"/>
          <w:i/>
          <w:iCs/>
          <w:sz w:val="18"/>
          <w:szCs w:val="18"/>
        </w:rPr>
        <w:t>nstitut, Institut für Tierschutz und Tierhaltung</w:t>
      </w:r>
      <w:r>
        <w:rPr>
          <w:rStyle w:val="oa-notelocationcorp-meta"/>
          <w:rFonts w:ascii="Arial" w:hAnsi="Arial"/>
          <w:sz w:val="18"/>
          <w:szCs w:val="18"/>
        </w:rPr>
        <w:t>.</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r>
      <w:r>
        <w:t>https</w:t>
      </w:r>
      <w:r>
        <w:rPr>
          <w:szCs w:val="18"/>
          <w:u w:val="single"/>
        </w:rPr>
        <w:t>:</w:t>
      </w:r>
      <w:r>
        <w:t>//www.seleggt.de/wp-content/uploads/2018/04/SELEGGT_FAQs_D.pdf.</w:t>
      </w:r>
    </w:p>
  </w:footnote>
  <w:footnote w:id="5">
    <w:p w14:paraId="0D5613EC"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r>
      <w:r>
        <w:rPr>
          <w:i/>
          <w:iCs/>
        </w:rPr>
        <w:t>Von der Crone Caspar, Gault Matthias, Mau Markus, Lang Horst.</w:t>
      </w:r>
      <w:r>
        <w:t xml:space="preserve"> </w:t>
      </w:r>
      <w:r>
        <w:rPr>
          <w:i/>
          <w:iCs/>
        </w:rPr>
        <w:t>(2020).</w:t>
      </w:r>
      <w:r>
        <w:t xml:space="preserve"> </w:t>
      </w:r>
      <w:r>
        <w:rPr>
          <w:i/>
          <w:iCs/>
        </w:rPr>
        <w:t>Gazdaság &amp; Társadalom — Journal of Economy &amp; Society — 11. ÉVFOLYAM 2018.</w:t>
      </w:r>
      <w:r>
        <w:t xml:space="preserve"> </w:t>
      </w:r>
      <w:r>
        <w:rPr>
          <w:i/>
          <w:iCs/>
        </w:rPr>
        <w:t>3–4.</w:t>
      </w:r>
      <w:r>
        <w:t xml:space="preserve"> </w:t>
      </w:r>
      <w:r>
        <w:rPr>
          <w:i/>
          <w:iCs/>
        </w:rPr>
        <w:t xml:space="preserve">SZÁM “Ausstieg aus dem Verfahren des Tötens männlicher Küken Umsetzung und Möglichkeiten, Kriterien und Standards für ökologische und konventionelle Aufzucht” </w:t>
      </w:r>
      <w:r>
        <w:t xml:space="preserve">(“Vīriešu kārtas cāļu nonāvēšanas izbeigšana. Bioloģiskās un tradicionālās audzēšanas pārorientēšana un iespējas, kritēriji un standarti”). </w:t>
      </w:r>
      <w:r>
        <w:rPr>
          <w:i/>
          <w:iCs/>
        </w:rPr>
        <w:t>11.</w:t>
      </w:r>
      <w:r>
        <w:t xml:space="preserve"> </w:t>
      </w:r>
      <w:r>
        <w:rPr>
          <w:i/>
          <w:iCs/>
        </w:rPr>
        <w:t>ÉVFOLYAM.</w:t>
      </w:r>
      <w:r>
        <w:t xml:space="preserve"> </w:t>
      </w:r>
      <w:r>
        <w:rPr>
          <w:i/>
          <w:iCs/>
        </w:rPr>
        <w:t>108.</w:t>
      </w:r>
      <w:r>
        <w:t xml:space="preserve"> </w:t>
      </w:r>
      <w:r>
        <w:rPr>
          <w:i/>
          <w:iCs/>
        </w:rPr>
        <w:t>10.21637/GT.2018.3-4.07.</w:t>
      </w:r>
    </w:p>
  </w:footnote>
  <w:footnote w:id="6">
    <w:p w14:paraId="3A46F60A"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r>
      <w:r>
        <w:t>https://www.bmel-statistik.de/fileadmin/daten/DFB-0100200-2019.pdf, 3. lpp.</w:t>
      </w:r>
    </w:p>
  </w:footnote>
  <w:footnote w:id="7">
    <w:p w14:paraId="3D1D4E72" w14:textId="77777777" w:rsidR="00CC02F5" w:rsidRPr="00DC4328" w:rsidRDefault="00CC02F5" w:rsidP="00DC4328">
      <w:pPr>
        <w:pStyle w:val="FootnoteText"/>
        <w:rPr>
          <w:szCs w:val="18"/>
        </w:rPr>
      </w:pPr>
      <w:r>
        <w:rPr>
          <w:rStyle w:val="FootnoteReference"/>
          <w:szCs w:val="18"/>
        </w:rPr>
        <w:footnoteRef/>
      </w:r>
      <w:r>
        <w:rPr>
          <w:rStyle w:val="FootnoteReference"/>
          <w:szCs w:val="18"/>
          <w:vertAlign w:val="baseline"/>
        </w:rPr>
        <w:t>)</w:t>
      </w:r>
      <w:r>
        <w:tab/>
      </w:r>
      <w:r>
        <w:rPr>
          <w:i/>
          <w:iCs/>
        </w:rPr>
        <w:t>Thünen</w:t>
      </w:r>
      <w:r>
        <w:t xml:space="preserve"> institūta 2017. gada atzinums (</w:t>
      </w:r>
      <w:r>
        <w:rPr>
          <w:i/>
          <w:iCs/>
        </w:rPr>
        <w:t>“Einzelbetriebliche Auswirkungen einer spektroskopischen Methode zur Geschlechtsbestimmung von befruchteten Hühnereiern”</w:t>
      </w:r>
      <w:r>
        <w:t xml:space="preserve"> (“Spektroskopiskās metodes, ko izmanto dzimuma noteikšanai apaugļotās vistu olās, individuāla ietekme uz uzņēmumiem”)). </w:t>
      </w:r>
    </w:p>
  </w:footnote>
  <w:footnote w:id="8">
    <w:p w14:paraId="28572EC7" w14:textId="77777777"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http://apps2.bvl.bund.de/bltu.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9839" w14:textId="5493E58F" w:rsidR="00B35BD4" w:rsidRPr="00955160" w:rsidRDefault="00955160" w:rsidP="00955160">
    <w:pPr>
      <w:pStyle w:val="Header"/>
    </w:pPr>
    <w:r>
      <w:tab/>
    </w:r>
    <w:r>
      <w:t xml:space="preserve">- </w:t>
    </w:r>
    <w:r>
      <w:fldChar w:fldCharType="begin"/>
    </w:r>
    <w:r>
      <w:instrText xml:space="preserve"> PAGE  \* MERGEFORMAT </w:instrText>
    </w:r>
    <w:r>
      <w:fldChar w:fldCharType="separate"/>
    </w:r>
    <w:r w:rsidR="007965D0">
      <w:t>15</w:t>
    </w:r>
    <w:r>
      <w:fldChar w:fldCharType="end"/>
    </w:r>
    <w:r>
      <w:t xml:space="preserve"> -</w:t>
    </w:r>
    <w:r>
      <w:tab/>
    </w:r>
    <w:r>
      <w:rPr>
        <w:sz w:val="18"/>
      </w:rPr>
      <w:t>Apstrādāts: 06.01.2021. plkst. 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B2D9" w14:textId="00A64B91" w:rsidR="00B35BD4" w:rsidRPr="00955160" w:rsidRDefault="00955160" w:rsidP="00DC4328">
    <w:pPr>
      <w:pStyle w:val="Header"/>
      <w:jc w:val="right"/>
    </w:pPr>
    <w:r>
      <w:rPr>
        <w:sz w:val="18"/>
      </w:rPr>
      <w:t>Apstrādāts: 06.01.2021. plkst. 9.47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C8A6BDA"/>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2D6A"/>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22CD-A3FB-442D-BF78-CAA20B2B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5283</Words>
  <Characters>30116</Characters>
  <Application>Microsoft Office Word</Application>
  <DocSecurity>0</DocSecurity>
  <Lines>250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VERNERA, Malvine</cp:lastModifiedBy>
  <cp:revision>6</cp:revision>
  <cp:lastPrinted>2021-01-05T15:59:00Z</cp:lastPrinted>
  <dcterms:created xsi:type="dcterms:W3CDTF">2021-01-12T20:09:00Z</dcterms:created>
  <dcterms:modified xsi:type="dcterms:W3CDTF">2021-01-25T08:55:00Z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