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Layout w:type="fixed"/>
        <w:tblLook w:val="06A0" w:firstRow="1" w:lastRow="0" w:firstColumn="1" w:lastColumn="0" w:noHBand="1" w:noVBand="1"/>
      </w:tblPr>
      <w:tblGrid>
        <w:gridCol w:w="4508"/>
        <w:gridCol w:w="4508"/>
      </w:tblGrid>
      <w:tr w:rsidR="008C6E77" w14:paraId="1428BB8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9CB92D2" w14:textId="77777777" w:rsidR="008C6E77" w:rsidRDefault="008C6E77" w:rsidP="00C22CBD">
            <w:pPr>
              <w:jc w:val="center"/>
              <w:rPr>
                <w:b/>
                <w:bCs/>
                <w:caps/>
                <w:sz w:val="20"/>
                <w:szCs w:val="20"/>
                <w:rFonts w:ascii="Times New Roman" w:eastAsia="Times New Roman" w:hAnsi="Times New Roman" w:cs="Times New Roman"/>
              </w:rPr>
            </w:pPr>
            <w:r>
              <w:rPr>
                <w:b/>
                <w:caps/>
                <w:sz w:val="20"/>
                <w:rFonts w:ascii="Times New Roman" w:hAnsi="Times New Roman"/>
              </w:rPr>
              <w:t xml:space="preserve">DRAFT</w:t>
            </w:r>
          </w:p>
          <w:p w14:paraId="01CC42BB" w14:textId="77777777" w:rsidR="008C6E77" w:rsidRDefault="008C6E77" w:rsidP="00C22CBD">
            <w:pPr>
              <w:jc w:val="center"/>
              <w:rPr>
                <w:caps/>
                <w:sz w:val="20"/>
                <w:szCs w:val="20"/>
                <w:rFonts w:ascii="Times New Roman" w:eastAsia="Times New Roman" w:hAnsi="Times New Roman" w:cs="Times New Roman"/>
              </w:rPr>
            </w:pPr>
            <w:r>
              <w:rPr>
                <w:caps/>
                <w:sz w:val="20"/>
                <w:rFonts w:ascii="Times New Roman" w:hAnsi="Times New Roman"/>
              </w:rPr>
              <w:t xml:space="preserve"> </w:t>
            </w:r>
          </w:p>
        </w:tc>
      </w:tr>
      <w:tr w:rsidR="008C6E77" w14:paraId="3A5212D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AE06D9" w14:textId="77777777" w:rsidR="008C6E77" w:rsidRDefault="008C6E77" w:rsidP="00C22CBD">
            <w:pPr>
              <w:jc w:val="center"/>
              <w:rPr>
                <w:b/>
                <w:caps/>
                <w:sz w:val="24"/>
                <w:szCs w:val="24"/>
                <w:rFonts w:ascii="Times New Roman" w:eastAsia="Times New Roman" w:hAnsi="Times New Roman" w:cs="Times New Roman"/>
              </w:rPr>
            </w:pPr>
            <w:r>
              <w:rPr>
                <w:b/>
                <w:caps/>
                <w:sz w:val="24"/>
                <w:rFonts w:ascii="Times New Roman" w:hAnsi="Times New Roman"/>
              </w:rPr>
              <w:t xml:space="preserve">KINGDOM OF Belgium</w:t>
            </w:r>
          </w:p>
          <w:p w14:paraId="2449B283" w14:textId="77777777" w:rsidR="008C6E77" w:rsidRDefault="008C6E77" w:rsidP="00C22CBD">
            <w:pPr>
              <w:jc w:val="center"/>
              <w:rPr>
                <w:b/>
                <w:caps/>
                <w:sz w:val="24"/>
                <w:szCs w:val="24"/>
                <w:rFonts w:ascii="Times New Roman" w:eastAsia="Times New Roman" w:hAnsi="Times New Roman" w:cs="Times New Roman"/>
              </w:rPr>
            </w:pPr>
            <w:r>
              <w:rPr>
                <w:b/>
                <w:caps/>
                <w:sz w:val="24"/>
                <w:rFonts w:ascii="Times New Roman" w:hAnsi="Times New Roman"/>
              </w:rPr>
              <w:t xml:space="preserve"> </w:t>
            </w:r>
          </w:p>
        </w:tc>
      </w:tr>
      <w:tr w:rsidR="008C6E77" w14:paraId="13665BD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A9DEB4" w14:textId="77777777" w:rsidR="008C6E77" w:rsidRDefault="008C6E77" w:rsidP="00C22CBD">
            <w:pPr>
              <w:spacing w:after="0"/>
              <w:jc w:val="center"/>
              <w:rPr>
                <w:b/>
                <w:caps/>
                <w:sz w:val="24"/>
                <w:szCs w:val="24"/>
                <w:rFonts w:ascii="Times New Roman" w:eastAsia="Times New Roman" w:hAnsi="Times New Roman" w:cs="Times New Roman"/>
              </w:rPr>
            </w:pPr>
            <w:r>
              <w:rPr>
                <w:b/>
                <w:caps/>
                <w:sz w:val="24"/>
                <w:rFonts w:ascii="Times New Roman" w:hAnsi="Times New Roman"/>
              </w:rPr>
              <w:t xml:space="preserve">FEDERAL PUBLIC SERVICE</w:t>
            </w:r>
            <w:r>
              <w:rPr>
                <w:b/>
                <w:caps/>
                <w:sz w:val="24"/>
                <w:rFonts w:ascii="Times New Roman" w:hAnsi="Times New Roman"/>
              </w:rPr>
              <w:t xml:space="preserve"> </w:t>
            </w:r>
          </w:p>
          <w:p w14:paraId="76C23489" w14:textId="31B17081" w:rsidR="008C6E77" w:rsidRPr="00DE0EC9" w:rsidRDefault="008C6E77" w:rsidP="00B315F6">
            <w:pPr>
              <w:spacing w:after="0"/>
              <w:jc w:val="center"/>
              <w:rPr>
                <w:b/>
                <w:caps/>
                <w:sz w:val="24"/>
                <w:szCs w:val="24"/>
                <w:rFonts w:ascii="Times New Roman" w:eastAsia="Times New Roman" w:hAnsi="Times New Roman" w:cs="Times New Roman"/>
              </w:rPr>
            </w:pPr>
            <w:r>
              <w:rPr>
                <w:b/>
                <w:caps/>
                <w:sz w:val="24"/>
                <w:rFonts w:ascii="Times New Roman" w:hAnsi="Times New Roman"/>
              </w:rPr>
              <w:t xml:space="preserve">Public Health, Food Chain Safety and the Environment</w:t>
            </w:r>
          </w:p>
        </w:tc>
      </w:tr>
      <w:tr w:rsidR="008C6E77" w:rsidRPr="00A05F87" w14:paraId="7D9A39E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8DEFCEF" w14:textId="77777777" w:rsidR="008C6E77" w:rsidRPr="00A05F87" w:rsidRDefault="008C6E77" w:rsidP="00C22CBD">
            <w:pPr>
              <w:pStyle w:val="Heading3"/>
              <w:spacing w:before="0"/>
              <w:jc w:val="both"/>
              <w:rPr>
                <w:b/>
                <w:bCs/>
                <w:color w:val="000000" w:themeColor="text1"/>
                <w:sz w:val="28"/>
                <w:szCs w:val="28"/>
                <w:rFonts w:ascii="Times New Roman" w:eastAsia="Times New Roman" w:hAnsi="Times New Roman" w:cs="Times New Roman"/>
              </w:rPr>
            </w:pPr>
            <w:r>
              <w:rPr>
                <w:b/>
                <w:color w:val="000000" w:themeColor="text1"/>
                <w:sz w:val="28"/>
                <w:rFonts w:ascii="Times New Roman" w:hAnsi="Times New Roman"/>
              </w:rPr>
              <w:t xml:space="preserve">Royal Decree to limit the placing on the market of single-use products harmful to the environment and to increase the recycled content of certain products</w:t>
            </w:r>
          </w:p>
        </w:tc>
      </w:tr>
      <w:tr w:rsidR="008C6E77" w:rsidRPr="00C45320" w14:paraId="6EEEC3B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0AB83DF"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PHILIPPE, King of the Belgians,</w:t>
            </w:r>
          </w:p>
        </w:tc>
      </w:tr>
      <w:tr w:rsidR="008C6E77" w:rsidRPr="00C45320" w14:paraId="5CC3EC3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8D77582"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317D6DF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34AF591"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To all those present and to come,</w:t>
            </w:r>
            <w:r>
              <w:rPr>
                <w:rFonts w:ascii="Times New Roman" w:hAnsi="Times New Roman"/>
              </w:rPr>
              <w:t xml:space="preserve"> </w:t>
            </w:r>
          </w:p>
          <w:p w14:paraId="4DBB9CDB"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Greetings.</w:t>
            </w:r>
            <w:r>
              <w:rPr>
                <w:rFonts w:ascii="Times New Roman" w:hAnsi="Times New Roman"/>
              </w:rPr>
              <w:t xml:space="preserve"> </w:t>
            </w:r>
          </w:p>
        </w:tc>
      </w:tr>
      <w:tr w:rsidR="008C6E77" w:rsidRPr="00C45320" w14:paraId="16A8FB0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3EFEECD"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14:paraId="70AFED0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BB3ED9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Having regard to the Law of 21 December 1998 on product standards for the promotion of sustainable production and consumption and the protection of the environment and health, Article 5, §1(1), (3) and (4);</w:t>
            </w:r>
          </w:p>
        </w:tc>
      </w:tr>
      <w:tr w:rsidR="008C6E77" w:rsidRPr="00C45320" w14:paraId="3F775FC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8257146"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5C286CEB" w14:paraId="1F93669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1A2047F" w14:textId="77777777" w:rsidR="008C6E77" w:rsidRPr="5C286CEB" w:rsidRDefault="008C6E77" w:rsidP="00C22CBD">
            <w:pPr>
              <w:jc w:val="both"/>
              <w:rPr>
                <w:rFonts w:ascii="Times New Roman" w:eastAsia="Times New Roman" w:hAnsi="Times New Roman" w:cs="Times New Roman"/>
              </w:rPr>
            </w:pPr>
            <w:r>
              <w:rPr>
                <w:rFonts w:ascii="Times New Roman" w:hAnsi="Times New Roman"/>
              </w:rPr>
              <w:t xml:space="preserve">Having regard to the Royal Decree of 9 September 2008 laying down product standards for the designation of compostable and biodegradable materials;</w:t>
            </w:r>
          </w:p>
        </w:tc>
      </w:tr>
      <w:tr w:rsidR="008C6E77" w:rsidRPr="5C286CEB" w14:paraId="0F9273E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4D44CC7" w14:textId="77777777" w:rsidR="008C6E77" w:rsidRPr="5C286CEB" w:rsidRDefault="008C6E77" w:rsidP="00C22CBD">
            <w:pPr>
              <w:jc w:val="both"/>
              <w:rPr>
                <w:rFonts w:ascii="Times New Roman" w:eastAsia="Times New Roman" w:hAnsi="Times New Roman" w:cs="Times New Roman"/>
                <w:lang w:val="fr"/>
              </w:rPr>
            </w:pPr>
          </w:p>
        </w:tc>
      </w:tr>
      <w:tr w:rsidR="008C6E77" w:rsidRPr="00A05F87" w14:paraId="6CC6949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074C694" w14:textId="77777777" w:rsidR="008C6E77" w:rsidRDefault="008C6E77" w:rsidP="00C22CBD">
            <w:pPr>
              <w:pStyle w:val="Heading2"/>
              <w:jc w:val="both"/>
              <w:rPr>
                <w:color w:val="auto"/>
                <w:sz w:val="24"/>
                <w:szCs w:val="24"/>
                <w:rFonts w:ascii="Times New Roman" w:eastAsia="Times New Roman" w:hAnsi="Times New Roman" w:cs="Times New Roman"/>
              </w:rPr>
            </w:pPr>
            <w:r>
              <w:rPr>
                <w:color w:val="auto"/>
                <w:sz w:val="24"/>
                <w:rFonts w:ascii="Times New Roman" w:hAnsi="Times New Roman"/>
              </w:rPr>
              <w:t xml:space="preserve">Having regard to the Royal Decree of 9 December 2021 on single-use products and the promotion of reusable products;</w:t>
            </w:r>
          </w:p>
          <w:p w14:paraId="1AF2B997" w14:textId="77777777" w:rsidR="008C6E77" w:rsidRPr="00A05F87" w:rsidRDefault="008C6E77" w:rsidP="00C22CBD">
            <w:pPr>
              <w:jc w:val="both"/>
              <w:rPr>
                <w:rFonts w:ascii="Times New Roman" w:eastAsia="Times New Roman" w:hAnsi="Times New Roman" w:cs="Times New Roman"/>
                <w:sz w:val="24"/>
                <w:szCs w:val="24"/>
                <w:lang w:val="fr"/>
              </w:rPr>
            </w:pPr>
          </w:p>
        </w:tc>
      </w:tr>
      <w:tr w:rsidR="008C6E77" w:rsidRPr="00A05F87" w14:paraId="0F80696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93E8BA8"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706F1D8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C583ED4"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the resolution to ban PFAS from food packaging approved by the House of Representatives on 7 July 2022;</w:t>
            </w:r>
          </w:p>
        </w:tc>
      </w:tr>
      <w:tr w:rsidR="008C6E77" w:rsidRPr="00A05F87" w14:paraId="3ABEA28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1CC03E7"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2A35F03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E6E5815"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the harmful effects of the presence of PFAS on the environment and the high concentrations of these substances found in Belgium;</w:t>
            </w:r>
          </w:p>
        </w:tc>
      </w:tr>
      <w:tr w:rsidR="008C6E77" w:rsidRPr="00A05F87" w14:paraId="03C152B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24CB4CF"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350304E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A8E6D47"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the primary objective of the Federal Circular Economy Action Plan, adopted by the Council of Ministers on 17 December 2021, to encourage the placing on the market of circular products and services, including measures 1 and 6 of that action plan to amend product standards in order to promote reuse and recycling and to ban certain disposable products with a view to reducing environmental and health impacts;</w:t>
            </w:r>
          </w:p>
        </w:tc>
      </w:tr>
      <w:tr w:rsidR="008C6E77" w:rsidRPr="00A05F87" w14:paraId="32A4E3F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FDED52C"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584D948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ACAFCB5"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Action 6 of the Federal Marine Litter Action Plan 2022-2027 for phasing out the use of single-use plastics;</w:t>
            </w:r>
          </w:p>
        </w:tc>
      </w:tr>
      <w:tr w:rsidR="008C6E77" w:rsidRPr="00A05F87" w14:paraId="437DB93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346F04E"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454BF3D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36C3B3"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the need to reduce the amount of unrecycled plastic packaging waste for which Belgium pays an annual contribution of EUR 800 per tonne to the European Commission;</w:t>
            </w:r>
          </w:p>
          <w:p w14:paraId="54FE92A0"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77DEF6E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DD678A4"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2B688E1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FB204A2"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Having regard to the need to reduce the consumption of single-use plastic products in accordance with Article 4 of the European Directive on the reduction of the impact of certain plastic products on the environment;</w:t>
            </w:r>
          </w:p>
        </w:tc>
      </w:tr>
      <w:tr w:rsidR="008C6E77" w:rsidRPr="00A05F87" w14:paraId="1D92927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520275A" w14:textId="77777777" w:rsidR="008C6E77" w:rsidRPr="00A05F87" w:rsidRDefault="008C6E77" w:rsidP="00C22CBD">
            <w:pPr>
              <w:jc w:val="both"/>
              <w:rPr>
                <w:rFonts w:ascii="Times New Roman" w:eastAsia="Times New Roman" w:hAnsi="Times New Roman" w:cs="Times New Roman"/>
                <w:lang w:val="fr-BE"/>
              </w:rPr>
            </w:pPr>
          </w:p>
        </w:tc>
      </w:tr>
      <w:tr w:rsidR="008C6E77" w:rsidRPr="00A05F87" w14:paraId="63DEE1B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B09D937" w14:textId="77777777" w:rsidR="008C6E77" w:rsidRPr="00A05F87" w:rsidRDefault="008C6E77" w:rsidP="00C22CBD">
            <w:pPr>
              <w:jc w:val="both"/>
              <w:rPr>
                <w:rFonts w:ascii="Times New Roman" w:eastAsia="Times New Roman" w:hAnsi="Times New Roman" w:cs="Times New Roman"/>
              </w:rPr>
            </w:pPr>
            <w:r>
              <w:rPr>
                <w:rFonts w:ascii="Times New Roman" w:hAnsi="Times New Roman"/>
              </w:rPr>
              <w:t xml:space="preserve">Given the high likelihood that single-use plastic packaging, for immediate consumption, either on-the-spot or take-away, will end up in litter;</w:t>
            </w:r>
          </w:p>
        </w:tc>
      </w:tr>
      <w:tr w:rsidR="008C6E77" w:rsidRPr="00A05F87" w14:paraId="5EAC4FF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8869919" w14:textId="77777777" w:rsidR="008C6E77" w:rsidRPr="00A05F87" w:rsidRDefault="008C6E77" w:rsidP="00C22CBD">
            <w:pPr>
              <w:jc w:val="both"/>
              <w:rPr>
                <w:rFonts w:ascii="Times New Roman" w:eastAsia="Times New Roman" w:hAnsi="Times New Roman" w:cs="Times New Roman"/>
                <w:lang w:val="fr-BE"/>
              </w:rPr>
            </w:pPr>
          </w:p>
        </w:tc>
      </w:tr>
      <w:tr w:rsidR="008C6E77" w:rsidRPr="00C45320" w14:paraId="38E2816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3838DC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involvement of regional governments in the preparation of this Decree, on …;</w:t>
            </w:r>
          </w:p>
        </w:tc>
      </w:tr>
      <w:tr w:rsidR="008C6E77" w:rsidRPr="00C45320" w14:paraId="496A021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48B2727"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4AC24D5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2DF4763"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opinion of the Federal Council for Sustainable Development issued on …;</w:t>
            </w:r>
            <w:r>
              <w:rPr>
                <w:rFonts w:ascii="Times New Roman" w:hAnsi="Times New Roman"/>
              </w:rPr>
              <w:t xml:space="preserve">               </w:t>
            </w:r>
          </w:p>
        </w:tc>
      </w:tr>
      <w:tr w:rsidR="008C6E77" w:rsidRPr="00C45320" w14:paraId="49EE11F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B1D3103"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0055C65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D34DED7"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opinion of the High Council for Health issued on …;</w:t>
            </w:r>
          </w:p>
        </w:tc>
      </w:tr>
      <w:tr w:rsidR="008C6E77" w:rsidRPr="00C45320" w14:paraId="0E4D0EE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5A677C1"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055E272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D4118B8"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opinion of the Special Advisory Commission on Consumption issued on …;</w:t>
            </w:r>
            <w:r>
              <w:rPr>
                <w:rFonts w:ascii="Times New Roman" w:hAnsi="Times New Roman"/>
              </w:rPr>
              <w:t xml:space="preserve">                                      </w:t>
            </w:r>
          </w:p>
        </w:tc>
      </w:tr>
      <w:tr w:rsidR="008C6E77" w:rsidRPr="00C45320" w14:paraId="0E7933A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810FAFB"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130E6DC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AC001B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opinion of the Central Economic Council issued on …;</w:t>
            </w:r>
            <w:r>
              <w:rPr>
                <w:rFonts w:ascii="Times New Roman" w:hAnsi="Times New Roman"/>
              </w:rPr>
              <w:t xml:space="preserve">                  </w:t>
            </w:r>
          </w:p>
        </w:tc>
      </w:tr>
      <w:tr w:rsidR="008C6E77" w:rsidRPr="00C45320" w14:paraId="106A927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B950EE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53041DC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3807B39"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opinion of the Inspector of Finances, issued on …;</w:t>
            </w:r>
          </w:p>
        </w:tc>
      </w:tr>
      <w:tr w:rsidR="008C6E77" w:rsidRPr="00C45320" w14:paraId="5B98ECD1"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FF881D0"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6E18D98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4C1E91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the agreement of the Secretary of State for the Budget, dated</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p>
        </w:tc>
      </w:tr>
      <w:tr w:rsidR="008C6E77" w:rsidRPr="00C45320" w14:paraId="2CF1862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A5EABCC"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4BC293A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8B4663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Having regard to opinion No xx.xxx of the Council of State, issued on …, pursuant to Article 84, § 1(1)(2) of the laws on the Council of State, consolidated on 12 January 1973;</w:t>
            </w:r>
            <w:r>
              <w:rPr>
                <w:rFonts w:ascii="Times New Roman" w:hAnsi="Times New Roman"/>
              </w:rPr>
              <w:t xml:space="preserve"> </w:t>
            </w:r>
          </w:p>
        </w:tc>
      </w:tr>
      <w:tr w:rsidR="008C6E77" w:rsidRPr="00C45320" w14:paraId="7818AC7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2A7BD60"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5F5E172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59D51F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On the proposal of the </w:t>
            </w:r>
            <w:bookmarkStart w:id="0" w:name="_Int_qcfwdMgY"/>
            <w:r>
              <w:rPr>
                <w:rFonts w:ascii="Times New Roman" w:hAnsi="Times New Roman"/>
              </w:rPr>
              <w:t xml:space="preserve">Minister for the Environment</w:t>
            </w:r>
            <w:bookmarkEnd w:id="0"/>
            <w:r>
              <w:rPr>
                <w:rFonts w:ascii="Times New Roman" w:hAnsi="Times New Roman"/>
              </w:rPr>
              <w:t xml:space="preserve">, and on the advice of Ministers who have deliberated it in Council,</w:t>
            </w:r>
          </w:p>
        </w:tc>
      </w:tr>
      <w:tr w:rsidR="008C6E77" w:rsidRPr="00C45320" w14:paraId="5029228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7ABAD6E"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rsidRPr="00C45320" w14:paraId="748ECEC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51DD55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We have decreed and hereby decree:</w:t>
            </w:r>
          </w:p>
        </w:tc>
      </w:tr>
      <w:tr w:rsidR="008C6E77" w:rsidRPr="00C45320" w14:paraId="5CDE068B"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59EEC5A"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 </w:t>
            </w:r>
          </w:p>
        </w:tc>
      </w:tr>
      <w:tr w:rsidR="008C6E77" w14:paraId="491510E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CADF822" w14:textId="6AD4FC24" w:rsidR="008C6E77" w:rsidRDefault="008C6E77" w:rsidP="00C22CBD">
            <w:pPr>
              <w:jc w:val="both"/>
              <w:rPr>
                <w:color w:val="000000" w:themeColor="text1"/>
                <w:rFonts w:ascii="Times New Roman" w:eastAsia="Times New Roman" w:hAnsi="Times New Roman" w:cs="Times New Roman"/>
              </w:rPr>
            </w:pPr>
            <w:r>
              <w:rPr>
                <w:b/>
                <w:rFonts w:ascii="Times New Roman" w:hAnsi="Times New Roman"/>
              </w:rPr>
              <w:t xml:space="preserve">Article 1.</w:t>
            </w:r>
            <w:r>
              <w:rPr>
                <w:rFonts w:ascii="Times New Roman" w:hAnsi="Times New Roman"/>
              </w:rPr>
              <w:t xml:space="preserve"> </w:t>
            </w:r>
            <w:r>
              <w:rPr>
                <w:rFonts w:ascii="Times New Roman" w:hAnsi="Times New Roman"/>
              </w:rPr>
              <w:t xml:space="preserve">The purpose of this Decree is to reduce the placing on the market of single-use products harmful to the environment and to increase </w:t>
            </w:r>
            <w:r>
              <w:rPr>
                <w:color w:val="000000" w:themeColor="text1"/>
                <w:rFonts w:ascii="Times New Roman" w:hAnsi="Times New Roman"/>
              </w:rPr>
              <w:t xml:space="preserve">the recycled content of certain products.</w:t>
            </w:r>
          </w:p>
        </w:tc>
      </w:tr>
      <w:tr w:rsidR="008C6E77" w:rsidRPr="00C45320" w14:paraId="142FF48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8377FD5"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127A94" w14:paraId="2D07282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EC3E8CF" w14:textId="77777777" w:rsidR="008C6E77" w:rsidRDefault="008C6E77" w:rsidP="00C22CBD">
            <w:pPr>
              <w:jc w:val="both"/>
              <w:rPr>
                <w:b/>
                <w:bCs/>
                <w:rFonts w:ascii="Times New Roman" w:eastAsia="Times New Roman" w:hAnsi="Times New Roman" w:cs="Times New Roman"/>
              </w:rPr>
            </w:pPr>
            <w:r>
              <w:rPr>
                <w:b/>
                <w:rFonts w:ascii="Times New Roman" w:hAnsi="Times New Roman"/>
              </w:rPr>
              <w:t xml:space="preserve">Article 2.</w:t>
            </w:r>
            <w:r>
              <w:rPr>
                <w:b/>
                <w:rFonts w:ascii="Times New Roman" w:hAnsi="Times New Roman"/>
              </w:rPr>
              <w:t xml:space="preserve"> </w:t>
            </w:r>
            <w:r>
              <w:rPr>
                <w:rFonts w:ascii="Times New Roman" w:hAnsi="Times New Roman"/>
              </w:rPr>
              <w:t xml:space="preserve">For the application of this Decree, the following definitions shall apply:</w:t>
            </w:r>
            <w:r>
              <w:rPr>
                <w:b/>
                <w:rFonts w:ascii="Times New Roman" w:hAnsi="Times New Roman"/>
              </w:rPr>
              <w:t xml:space="preserve"> </w:t>
            </w:r>
          </w:p>
          <w:p w14:paraId="0CC70EEA" w14:textId="77777777" w:rsidR="008C6E77" w:rsidRDefault="008C6E77" w:rsidP="00C22CBD">
            <w:pPr>
              <w:jc w:val="both"/>
              <w:rPr>
                <w:rFonts w:ascii="Times New Roman" w:eastAsia="Times New Roman" w:hAnsi="Times New Roman" w:cs="Times New Roman"/>
                <w:b/>
                <w:bCs/>
              </w:rPr>
            </w:pPr>
          </w:p>
          <w:p w14:paraId="4B93E5F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 ‘plastic’: a material consisting of a polymer as defined in Article 3(5) of Regulation (EC) No 1907/2006, to which additives or other substances may have been added, and which may act as the main structural component of final products, with the exception of natural polymers which have not been chemically modified;</w:t>
            </w:r>
          </w:p>
          <w:p w14:paraId="03E964F0" w14:textId="77777777" w:rsidR="008C6E77" w:rsidRDefault="008C6E77" w:rsidP="00C22CBD">
            <w:pPr>
              <w:jc w:val="both"/>
              <w:rPr>
                <w:rFonts w:ascii="Times New Roman" w:eastAsia="Times New Roman" w:hAnsi="Times New Roman" w:cs="Times New Roman"/>
              </w:rPr>
            </w:pPr>
          </w:p>
          <w:p w14:paraId="2BD1ED8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2) ‘single-use plastic product’: a product made entirely or partially from plastic and that is not designed, created or placed on the market to complete, during its lifetime, several journeys or rotations by being returned to a producer to be refilled or reused for a use identical to that for which it was designed;</w:t>
            </w:r>
          </w:p>
          <w:p w14:paraId="2F914F0C" w14:textId="77777777" w:rsidR="008C6E77" w:rsidRDefault="008C6E77" w:rsidP="00C22CBD">
            <w:pPr>
              <w:jc w:val="both"/>
              <w:rPr>
                <w:rFonts w:ascii="Times New Roman" w:eastAsia="Times New Roman" w:hAnsi="Times New Roman" w:cs="Times New Roman"/>
              </w:rPr>
            </w:pPr>
          </w:p>
          <w:p w14:paraId="74924963" w14:textId="78BADD5B" w:rsidR="008C6E77" w:rsidRDefault="008C6E77" w:rsidP="00C22CBD">
            <w:pPr>
              <w:jc w:val="both"/>
              <w:rPr>
                <w:rFonts w:ascii="Times New Roman" w:eastAsia="Times New Roman" w:hAnsi="Times New Roman" w:cs="Times New Roman"/>
              </w:rPr>
            </w:pPr>
            <w:r>
              <w:rPr>
                <w:rFonts w:ascii="Times New Roman" w:hAnsi="Times New Roman"/>
              </w:rPr>
              <w:t xml:space="preserve">3) compostable at home: compostable in accordance with the specifications of Annexes I and III to the Royal Decree of 9 September 2008 laying down product standards for the designation of compostable and biodegradable materials</w:t>
            </w:r>
          </w:p>
          <w:p w14:paraId="2B16467D" w14:textId="77777777" w:rsidR="008C6E77" w:rsidRDefault="008C6E77" w:rsidP="00C22CBD">
            <w:pPr>
              <w:jc w:val="both"/>
              <w:rPr>
                <w:rFonts w:ascii="Times New Roman" w:eastAsia="Times New Roman" w:hAnsi="Times New Roman" w:cs="Times New Roman"/>
              </w:rPr>
            </w:pPr>
          </w:p>
          <w:p w14:paraId="109AF611" w14:textId="77777777" w:rsidR="008C6E77" w:rsidRPr="008C05D2" w:rsidRDefault="008C6E77" w:rsidP="00C22CBD">
            <w:pPr>
              <w:jc w:val="both"/>
              <w:rPr>
                <w:rFonts w:ascii="Times New Roman" w:eastAsia="Times New Roman" w:hAnsi="Times New Roman" w:cs="Times New Roman"/>
              </w:rPr>
            </w:pPr>
            <w:r>
              <w:rPr>
                <w:rFonts w:ascii="Times New Roman" w:hAnsi="Times New Roman"/>
              </w:rPr>
              <w:t xml:space="preserve">4) post-consumer: generated by households or commercial, industrial or institutional facilities as end-users of the product and which can no longer be used for the intended purpose.</w:t>
            </w:r>
            <w:r>
              <w:rPr>
                <w:rFonts w:ascii="Times New Roman" w:hAnsi="Times New Roman"/>
              </w:rPr>
              <w:t xml:space="preserve"> </w:t>
            </w:r>
            <w:r>
              <w:rPr>
                <w:rFonts w:ascii="Times New Roman" w:hAnsi="Times New Roman"/>
              </w:rPr>
              <w:t xml:space="preserve">This includes material returns from the distribution chain.</w:t>
            </w:r>
          </w:p>
          <w:p w14:paraId="23DE96AF" w14:textId="77777777" w:rsidR="008C6E77" w:rsidRDefault="008C6E77" w:rsidP="00C22CBD">
            <w:pPr>
              <w:jc w:val="both"/>
              <w:rPr>
                <w:rFonts w:ascii="Times New Roman" w:eastAsia="Times New Roman" w:hAnsi="Times New Roman" w:cs="Times New Roman"/>
              </w:rPr>
            </w:pPr>
          </w:p>
          <w:p w14:paraId="2D478D5E" w14:textId="77777777" w:rsidR="008C6E77" w:rsidRPr="00127A94" w:rsidRDefault="008C6E77" w:rsidP="00C22CBD">
            <w:pPr>
              <w:pStyle w:val="Heading2"/>
              <w:rPr>
                <w:color w:val="auto"/>
                <w:sz w:val="22"/>
                <w:szCs w:val="22"/>
                <w:rFonts w:ascii="Times New Roman" w:eastAsia="Times New Roman" w:hAnsi="Times New Roman" w:cs="Times New Roman"/>
              </w:rPr>
            </w:pPr>
            <w:r>
              <w:rPr>
                <w:color w:val="auto"/>
                <w:sz w:val="22"/>
                <w:rFonts w:ascii="Times New Roman" w:hAnsi="Times New Roman"/>
              </w:rPr>
              <w:t xml:space="preserve">5)</w:t>
            </w:r>
            <w:r>
              <w:rPr>
                <w:color w:val="auto"/>
                <w:sz w:val="22"/>
                <w:rFonts w:ascii="Times New Roman" w:hAnsi="Times New Roman"/>
              </w:rPr>
              <w:t xml:space="preserve"> </w:t>
            </w:r>
            <w:r>
              <w:rPr>
                <w:color w:val="auto"/>
                <w:sz w:val="22"/>
                <w:rFonts w:ascii="Times New Roman" w:hAnsi="Times New Roman"/>
              </w:rPr>
              <w:t xml:space="preserve">PFAS: Perfluoroalkyl and Polyfluoroalkyl Substances</w:t>
            </w:r>
          </w:p>
        </w:tc>
      </w:tr>
      <w:tr w:rsidR="008C6E77" w:rsidRPr="00693D60" w14:paraId="4272F7B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69CA502" w14:textId="77777777" w:rsidR="008C6E77" w:rsidRPr="00693D60"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51E14F3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F963E4F"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3.</w:t>
            </w:r>
            <w:r>
              <w:rPr>
                <w:b/>
                <w:rFonts w:ascii="Times New Roman" w:hAnsi="Times New Roman"/>
              </w:rPr>
              <w:t xml:space="preserve"> </w:t>
            </w:r>
            <w:r>
              <w:rPr>
                <w:rFonts w:ascii="Times New Roman" w:hAnsi="Times New Roman"/>
              </w:rPr>
              <w:t xml:space="preserve">It shall be prohibited to place on the market for the first time any single-use plastic container intended for the distribution of food or drink for immediate consumption either on-the-spot or take-away, with the exception of single-use plastic containers which are industrially pre-filled.</w:t>
            </w:r>
          </w:p>
        </w:tc>
      </w:tr>
      <w:tr w:rsidR="008C6E77" w:rsidRPr="00F129EC" w14:paraId="0060574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BA7D342" w14:textId="77777777" w:rsidR="008C6E77" w:rsidRPr="00F129EC"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3620D55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B002F02"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Article 4.</w:t>
            </w:r>
            <w:r>
              <w:rPr>
                <w:b/>
                <w:rFonts w:ascii="Times New Roman" w:hAnsi="Times New Roman"/>
              </w:rPr>
              <w:t xml:space="preserve"> </w:t>
            </w:r>
            <w:r>
              <w:rPr>
                <w:rFonts w:ascii="Times New Roman" w:hAnsi="Times New Roman"/>
              </w:rPr>
              <w:t xml:space="preserve">§ 1.</w:t>
            </w:r>
            <w:r>
              <w:rPr>
                <w:rFonts w:ascii="Times New Roman" w:hAnsi="Times New Roman"/>
              </w:rPr>
              <w:t xml:space="preserve"> </w:t>
            </w:r>
            <w:r>
              <w:rPr>
                <w:rFonts w:ascii="Times New Roman" w:hAnsi="Times New Roman"/>
              </w:rPr>
              <w:t xml:space="preserve">It is prohibited to place on the market for the first time, non-compostable labels intended to be glued to fruit and vegetables.</w:t>
            </w:r>
            <w:r>
              <w:rPr>
                <w:rFonts w:ascii="Times New Roman" w:hAnsi="Times New Roman"/>
              </w:rPr>
              <w:t xml:space="preserve"> </w:t>
            </w:r>
          </w:p>
          <w:p w14:paraId="211823C4" w14:textId="77777777" w:rsidR="008C6E77" w:rsidRPr="00F129EC" w:rsidRDefault="008C6E77" w:rsidP="00C22CBD">
            <w:pPr>
              <w:jc w:val="both"/>
              <w:rPr>
                <w:b/>
                <w:bCs/>
                <w:color w:val="00B0F0"/>
                <w:sz w:val="28"/>
                <w:szCs w:val="28"/>
                <w:rFonts w:ascii="Times New Roman" w:eastAsia="Times New Roman" w:hAnsi="Times New Roman" w:cs="Times New Roman"/>
              </w:rPr>
            </w:pPr>
            <w:r>
              <w:rPr>
                <w:rFonts w:ascii="Times New Roman" w:hAnsi="Times New Roman"/>
              </w:rPr>
              <w:t xml:space="preserve">§ 2.</w:t>
            </w:r>
            <w:r>
              <w:rPr>
                <w:rFonts w:ascii="Times New Roman" w:hAnsi="Times New Roman"/>
              </w:rPr>
              <w:t xml:space="preserve"> </w:t>
            </w:r>
            <w:r>
              <w:rPr>
                <w:rFonts w:ascii="Times New Roman" w:hAnsi="Times New Roman"/>
              </w:rPr>
              <w:t xml:space="preserve">From 1 January 2025, it is prohibited to place on the market for the first time labels which are not compostable at home, intended to be glued to fruit and vegetables.</w:t>
            </w:r>
          </w:p>
        </w:tc>
      </w:tr>
      <w:tr w:rsidR="008C6E77" w:rsidRPr="00F129EC" w14:paraId="0E6A723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4A5F9BC" w14:textId="77777777" w:rsidR="008C6E77" w:rsidRPr="00F129EC"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F129EC" w14:paraId="0FB9D95E"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4ACAEC7"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5.</w:t>
            </w:r>
            <w:r>
              <w:rPr>
                <w:b/>
                <w:rFonts w:ascii="Times New Roman" w:hAnsi="Times New Roman"/>
              </w:rPr>
              <w:t xml:space="preserve"> </w:t>
            </w:r>
            <w:r>
              <w:rPr>
                <w:rFonts w:ascii="Times New Roman" w:hAnsi="Times New Roman"/>
              </w:rPr>
              <w:t xml:space="preserve">It is prohibited to place on the market for the first time</w:t>
            </w:r>
            <w:r>
              <w:rPr>
                <w:b/>
                <w:rFonts w:ascii="Times New Roman" w:hAnsi="Times New Roman"/>
              </w:rPr>
              <w:t xml:space="preserve"> </w:t>
            </w:r>
            <w:r>
              <w:rPr>
                <w:rFonts w:ascii="Times New Roman" w:hAnsi="Times New Roman"/>
              </w:rPr>
              <w:t xml:space="preserve"> single-use plastic packaging intended to pack unprocessed fresh fruit and vegetables, with the exception of fruit and vegetables packaged in batches of 1.5 kilograms or more and fruit and vegetables presenting a clear risk of deterioration when sold in bulk as listed in Annex 1.</w:t>
            </w:r>
          </w:p>
        </w:tc>
      </w:tr>
      <w:tr w:rsidR="008C6E77" w:rsidRPr="00F129EC" w14:paraId="65E9CE5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7D4B327"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127A94" w14:paraId="0FE3EB7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59E8E8A"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Article 6.</w:t>
            </w:r>
            <w:r>
              <w:rPr>
                <w:b/>
                <w:rFonts w:ascii="Times New Roman" w:hAnsi="Times New Roman"/>
              </w:rPr>
              <w:t xml:space="preserve"> </w:t>
            </w:r>
            <w:r>
              <w:rPr>
                <w:rFonts w:ascii="Times New Roman" w:hAnsi="Times New Roman"/>
              </w:rPr>
              <w:t xml:space="preserve">§ 1.</w:t>
            </w:r>
            <w:r>
              <w:rPr>
                <w:rFonts w:ascii="Times New Roman" w:hAnsi="Times New Roman"/>
              </w:rPr>
              <w:t xml:space="preserve"> </w:t>
            </w:r>
            <w:r>
              <w:rPr>
                <w:rFonts w:ascii="Times New Roman" w:hAnsi="Times New Roman"/>
              </w:rPr>
              <w:t xml:space="preserve">It is prohibited to place on the market for the first time products listed in Annex 2 which are not composed of post-consumer recycled plastic.</w:t>
            </w:r>
          </w:p>
          <w:p w14:paraId="3ECF2C4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of these products is set out in Annex 2.</w:t>
            </w:r>
          </w:p>
          <w:p w14:paraId="2CE2B26E" w14:textId="77777777" w:rsidR="008C6E77" w:rsidRPr="00127A94" w:rsidRDefault="008C6E77" w:rsidP="00C22CBD">
            <w:pPr>
              <w:jc w:val="both"/>
              <w:rPr>
                <w:b/>
                <w:bCs/>
                <w:color w:val="00B0F0"/>
                <w:sz w:val="28"/>
                <w:szCs w:val="28"/>
                <w:rFonts w:ascii="Times New Roman" w:eastAsia="Times New Roman" w:hAnsi="Times New Roman" w:cs="Times New Roman"/>
              </w:rPr>
            </w:pPr>
            <w:r>
              <w:rPr>
                <w:rFonts w:ascii="Times New Roman" w:hAnsi="Times New Roman"/>
              </w:rPr>
              <w:t xml:space="preserve">§ 2.</w:t>
            </w:r>
            <w:r>
              <w:rPr>
                <w:rFonts w:ascii="Times New Roman" w:hAnsi="Times New Roman"/>
              </w:rPr>
              <w:t xml:space="preserve"> </w:t>
            </w:r>
            <w:r>
              <w:rPr>
                <w:rFonts w:ascii="Times New Roman" w:hAnsi="Times New Roman"/>
              </w:rPr>
              <w:t xml:space="preserve">The Minister responsible for the Environment determines the modalities for the implementation of paragraph 1, by decree deliberated in the Council of Ministers.</w:t>
            </w:r>
          </w:p>
        </w:tc>
      </w:tr>
      <w:tr w:rsidR="008C6E77" w:rsidRPr="00F129EC" w14:paraId="421BA57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5CE3031" w14:textId="77777777" w:rsidR="008C6E77" w:rsidRPr="00F129EC" w:rsidRDefault="008C6E77" w:rsidP="00C22CBD">
            <w:pPr>
              <w:jc w:val="both"/>
              <w:rPr>
                <w:rFonts w:ascii="Times New Roman" w:eastAsia="Times New Roman" w:hAnsi="Times New Roman" w:cs="Times New Roman"/>
                <w:b/>
                <w:bCs/>
                <w:color w:val="00B0F0"/>
                <w:sz w:val="28"/>
                <w:szCs w:val="28"/>
                <w:lang w:val="fr-BE"/>
              </w:rPr>
            </w:pPr>
          </w:p>
        </w:tc>
      </w:tr>
      <w:tr w:rsidR="008C6E77" w:rsidRPr="00F129EC" w14:paraId="693FA310"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9A77BA8"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7.</w:t>
            </w:r>
            <w:r>
              <w:rPr>
                <w:b/>
                <w:rFonts w:ascii="Times New Roman" w:hAnsi="Times New Roman"/>
              </w:rPr>
              <w:t xml:space="preserve"> </w:t>
            </w:r>
            <w:r>
              <w:rPr>
                <w:rFonts w:ascii="Times New Roman" w:hAnsi="Times New Roman"/>
              </w:rPr>
              <w:t xml:space="preserve">It is prohibited to place on the market for the first time the single-use products listed in Annex 3.</w:t>
            </w:r>
          </w:p>
        </w:tc>
      </w:tr>
      <w:tr w:rsidR="008C6E77" w:rsidRPr="00F129EC" w14:paraId="6F77296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5F7E25"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43315937"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97C5E10"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8.</w:t>
            </w:r>
            <w:r>
              <w:rPr>
                <w:b/>
                <w:rFonts w:ascii="Times New Roman" w:hAnsi="Times New Roman"/>
              </w:rPr>
              <w:t xml:space="preserve"> </w:t>
            </w:r>
            <w:r>
              <w:rPr>
                <w:rFonts w:ascii="Times New Roman" w:hAnsi="Times New Roman"/>
              </w:rPr>
              <w:t xml:space="preserve">It is prohibited to place on the market for the first time advertising or non-addressed printed matter with packaging containing plastic.</w:t>
            </w:r>
          </w:p>
        </w:tc>
      </w:tr>
      <w:tr w:rsidR="008C6E77" w:rsidRPr="00F129EC" w14:paraId="2899FE26"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7385ECF"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3FA2D5C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6B7AE34"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9.</w:t>
            </w:r>
            <w:r>
              <w:rPr>
                <w:b/>
                <w:rFonts w:ascii="Times New Roman" w:hAnsi="Times New Roman"/>
              </w:rPr>
              <w:t xml:space="preserve"> </w:t>
            </w:r>
            <w:r>
              <w:rPr>
                <w:color w:val="000000" w:themeColor="text1"/>
                <w:rFonts w:ascii="Times New Roman" w:hAnsi="Times New Roman"/>
              </w:rPr>
              <w:t xml:space="preserve">It is prohibited to place on the market for the first time single-use cups made of cardboard with a plastic coating.</w:t>
            </w:r>
          </w:p>
        </w:tc>
      </w:tr>
      <w:tr w:rsidR="008C6E77" w:rsidRPr="00F129EC" w14:paraId="728C0BE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64F05224"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21B2982A"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01B1EBE0" w14:textId="77777777" w:rsidR="008C6E77" w:rsidRPr="00F129EC" w:rsidRDefault="008C6E77" w:rsidP="00C22CBD">
            <w:pPr>
              <w:tabs>
                <w:tab w:val="center" w:pos="2146"/>
              </w:tabs>
              <w:jc w:val="both"/>
              <w:rPr>
                <w:b/>
                <w:bCs/>
                <w:color w:val="00B0F0"/>
                <w:sz w:val="28"/>
                <w:szCs w:val="28"/>
                <w:rFonts w:ascii="Times New Roman" w:eastAsia="Times New Roman" w:hAnsi="Times New Roman" w:cs="Times New Roman"/>
              </w:rPr>
            </w:pPr>
            <w:r>
              <w:rPr>
                <w:b/>
                <w:rFonts w:ascii="Times New Roman" w:hAnsi="Times New Roman"/>
              </w:rPr>
              <w:t xml:space="preserve">Article 10.</w:t>
            </w:r>
            <w:r>
              <w:rPr>
                <w:b/>
                <w:rFonts w:ascii="Times New Roman" w:hAnsi="Times New Roman"/>
              </w:rPr>
              <w:t xml:space="preserve"> </w:t>
            </w:r>
            <w:r>
              <w:rPr>
                <w:color w:val="000000" w:themeColor="text1"/>
                <w:rFonts w:ascii="Times New Roman" w:hAnsi="Times New Roman"/>
              </w:rPr>
              <w:t xml:space="preserve">It is prohibited to place on the market for the first time packaging containing PFAS.</w:t>
            </w:r>
          </w:p>
        </w:tc>
      </w:tr>
      <w:tr w:rsidR="008C6E77" w:rsidRPr="00F129EC" w14:paraId="7CCCB51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B84480B" w14:textId="77777777" w:rsidR="008C6E77" w:rsidRPr="00F129EC" w:rsidRDefault="008C6E77" w:rsidP="00C22CBD">
            <w:pPr>
              <w:jc w:val="both"/>
              <w:rPr>
                <w:rFonts w:ascii="Times New Roman" w:eastAsia="Times New Roman" w:hAnsi="Times New Roman" w:cs="Times New Roman"/>
                <w:b/>
                <w:bCs/>
                <w:lang w:val="fr-BE"/>
              </w:rPr>
            </w:pPr>
          </w:p>
        </w:tc>
      </w:tr>
      <w:tr w:rsidR="008C6E77" w:rsidRPr="00F129EC" w14:paraId="0FC6889F"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44C5786" w14:textId="77777777" w:rsidR="008C6E77" w:rsidRPr="00F129EC" w:rsidRDefault="008C6E77" w:rsidP="00C22CBD">
            <w:pPr>
              <w:jc w:val="both"/>
              <w:rPr>
                <w:b/>
                <w:bCs/>
                <w:color w:val="00B0F0"/>
                <w:sz w:val="28"/>
                <w:szCs w:val="28"/>
                <w:rFonts w:ascii="Times New Roman" w:eastAsia="Times New Roman" w:hAnsi="Times New Roman" w:cs="Times New Roman"/>
              </w:rPr>
            </w:pPr>
            <w:r>
              <w:rPr>
                <w:b/>
                <w:rFonts w:ascii="Times New Roman" w:hAnsi="Times New Roman"/>
              </w:rPr>
              <w:t xml:space="preserve">Article 11.</w:t>
            </w:r>
            <w:r>
              <w:rPr>
                <w:b/>
                <w:rFonts w:ascii="Times New Roman" w:hAnsi="Times New Roman"/>
              </w:rPr>
              <w:t xml:space="preserve"> </w:t>
            </w:r>
            <w:r>
              <w:rPr>
                <w:rFonts w:ascii="Times New Roman" w:hAnsi="Times New Roman"/>
              </w:rPr>
              <w:t xml:space="preserve">This Decree shall enter into force on 1 January 2024.</w:t>
            </w:r>
          </w:p>
        </w:tc>
      </w:tr>
      <w:tr w:rsidR="008C6E77" w:rsidRPr="00F129EC" w14:paraId="542BC09C"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E74068A" w14:textId="77777777" w:rsidR="008C6E77" w:rsidRPr="00F129EC"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14:paraId="7E54FED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2D8910C4" w14:textId="77777777" w:rsidR="008C6E77" w:rsidRDefault="008C6E77" w:rsidP="00C22CBD">
            <w:pPr>
              <w:jc w:val="both"/>
              <w:rPr>
                <w:rFonts w:ascii="Times New Roman" w:eastAsia="Times New Roman" w:hAnsi="Times New Roman" w:cs="Times New Roman"/>
              </w:rPr>
            </w:pPr>
            <w:r>
              <w:rPr>
                <w:b/>
                <w:rFonts w:ascii="Times New Roman" w:hAnsi="Times New Roman"/>
              </w:rPr>
              <w:t xml:space="preserve">Article 12.</w:t>
            </w:r>
            <w:r>
              <w:rPr>
                <w:b/>
                <w:rFonts w:ascii="Times New Roman" w:hAnsi="Times New Roman"/>
              </w:rPr>
              <w:t xml:space="preserve"> </w:t>
            </w:r>
            <w:r>
              <w:rPr>
                <w:rFonts w:ascii="Times New Roman" w:hAnsi="Times New Roman"/>
              </w:rPr>
              <w:t xml:space="preserve">The Minister </w:t>
            </w:r>
            <w:bookmarkStart w:id="1" w:name="_Int_WqCyXQfl"/>
            <w:r>
              <w:rPr>
                <w:rFonts w:ascii="Times New Roman" w:hAnsi="Times New Roman"/>
              </w:rPr>
              <w:t xml:space="preserve">who</w:t>
            </w:r>
            <w:bookmarkEnd w:id="1"/>
            <w:r>
              <w:rPr>
                <w:rFonts w:ascii="Times New Roman" w:hAnsi="Times New Roman"/>
              </w:rPr>
              <w:t xml:space="preserve"> is responsible for the Environment shall be responsible for the implementation of this Decree.</w:t>
            </w:r>
          </w:p>
        </w:tc>
      </w:tr>
      <w:tr w:rsidR="008C6E77" w:rsidRPr="00C45320" w14:paraId="2F12848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1DC1CE42"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C45320" w14:paraId="005E8748"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47324FA" w14:textId="77777777" w:rsidR="008C6E77" w:rsidRPr="00C45320" w:rsidRDefault="008C6E77" w:rsidP="00C22CBD">
            <w:pPr>
              <w:jc w:val="both"/>
              <w:rPr>
                <w:b/>
                <w:bCs/>
                <w:rFonts w:ascii="Times New Roman" w:eastAsia="Times New Roman" w:hAnsi="Times New Roman" w:cs="Times New Roman"/>
              </w:rPr>
            </w:pPr>
            <w:r>
              <w:rPr>
                <w:b/>
                <w:rFonts w:ascii="Times New Roman" w:hAnsi="Times New Roman"/>
              </w:rPr>
              <w:t xml:space="preserve"> </w:t>
            </w:r>
          </w:p>
        </w:tc>
      </w:tr>
      <w:tr w:rsidR="008C6E77" w:rsidRPr="00C45320" w14:paraId="3A6F53ED"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5787D65" w14:textId="77777777" w:rsidR="008C6E77" w:rsidRPr="00C45320" w:rsidRDefault="008C6E77" w:rsidP="00C22CBD">
            <w:pPr>
              <w:jc w:val="both"/>
              <w:rPr>
                <w:rFonts w:ascii="Times New Roman" w:eastAsia="Times New Roman" w:hAnsi="Times New Roman" w:cs="Times New Roman"/>
              </w:rPr>
            </w:pPr>
            <w:r>
              <w:rPr>
                <w:rFonts w:ascii="Times New Roman" w:hAnsi="Times New Roman"/>
              </w:rPr>
              <w:t xml:space="preserve">Brussels, [date]</w:t>
            </w:r>
          </w:p>
        </w:tc>
      </w:tr>
      <w:tr w:rsidR="008C6E77" w14:paraId="253D5F85"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BF370DB" w14:textId="77777777" w:rsidR="008C6E77" w:rsidRDefault="008C6E77" w:rsidP="00C22CBD">
            <w:pPr>
              <w:jc w:val="both"/>
              <w:rPr>
                <w:rFonts w:ascii="Times New Roman" w:eastAsia="Times New Roman" w:hAnsi="Times New Roman" w:cs="Times New Roman"/>
                <w:highlight w:val="yellow"/>
              </w:rPr>
            </w:pPr>
          </w:p>
        </w:tc>
      </w:tr>
      <w:tr w:rsidR="008C6E77" w:rsidRPr="00C45320" w14:paraId="3FB65DF2"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3E86429D"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tc>
      </w:tr>
      <w:tr w:rsidR="008C6E77" w:rsidRPr="00C45320" w14:paraId="53803C44"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523EEFBE"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By the King:</w:t>
            </w:r>
          </w:p>
        </w:tc>
      </w:tr>
      <w:tr w:rsidR="008C6E77" w:rsidRPr="00C45320" w14:paraId="5E871DB3"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7994DA49"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 </w:t>
            </w:r>
          </w:p>
        </w:tc>
      </w:tr>
      <w:tr w:rsidR="008C6E77" w:rsidRPr="00C45320" w14:paraId="09FED6E9" w14:textId="77777777" w:rsidTr="008C6E77">
        <w:tc>
          <w:tcPr>
            <w:tcW w:w="9016" w:type="dxa"/>
            <w:gridSpan w:val="2"/>
            <w:tcBorders>
              <w:top w:val="single" w:sz="8" w:space="0" w:color="auto"/>
              <w:left w:val="single" w:sz="8" w:space="0" w:color="auto"/>
              <w:bottom w:val="single" w:sz="8" w:space="0" w:color="auto"/>
              <w:right w:val="single" w:sz="8" w:space="0" w:color="auto"/>
            </w:tcBorders>
          </w:tcPr>
          <w:p w14:paraId="40334585" w14:textId="77777777" w:rsidR="008C6E77" w:rsidRPr="008C6E77" w:rsidRDefault="008C6E77" w:rsidP="008C6E77">
            <w:pPr>
              <w:jc w:val="center"/>
              <w:rPr>
                <w:rFonts w:ascii="Times New Roman" w:eastAsia="Times New Roman" w:hAnsi="Times New Roman" w:cs="Times New Roman"/>
                <w:lang w:val="nl-BE"/>
              </w:rPr>
            </w:pPr>
          </w:p>
        </w:tc>
      </w:tr>
      <w:tr w:rsidR="008C6E77" w:rsidRPr="00C45320" w14:paraId="1AD5534D" w14:textId="77777777" w:rsidTr="00C22CBD">
        <w:tc>
          <w:tcPr>
            <w:tcW w:w="4508" w:type="dxa"/>
            <w:tcBorders>
              <w:top w:val="single" w:sz="8" w:space="0" w:color="auto"/>
              <w:left w:val="single" w:sz="8" w:space="0" w:color="auto"/>
              <w:bottom w:val="single" w:sz="8" w:space="0" w:color="auto"/>
              <w:right w:val="single" w:sz="8" w:space="0" w:color="auto"/>
            </w:tcBorders>
          </w:tcPr>
          <w:p w14:paraId="10876916" w14:textId="4D67E49E" w:rsidR="008C6E77" w:rsidRPr="00C45320" w:rsidRDefault="008C6E77" w:rsidP="00C22CBD">
            <w:pPr>
              <w:jc w:val="center"/>
              <w:rPr>
                <w:rFonts w:ascii="Times New Roman" w:eastAsia="Times New Roman" w:hAnsi="Times New Roman" w:cs="Times New Roman"/>
                <w:lang w:val="nl-BE"/>
              </w:rPr>
            </w:pPr>
          </w:p>
        </w:tc>
        <w:tc>
          <w:tcPr>
            <w:tcW w:w="4508" w:type="dxa"/>
            <w:tcBorders>
              <w:top w:val="nil"/>
              <w:left w:val="single" w:sz="8" w:space="0" w:color="auto"/>
              <w:bottom w:val="single" w:sz="8" w:space="0" w:color="auto"/>
              <w:right w:val="single" w:sz="8" w:space="0" w:color="auto"/>
            </w:tcBorders>
          </w:tcPr>
          <w:p w14:paraId="35D72C90"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The Environment Minister,</w:t>
            </w:r>
          </w:p>
        </w:tc>
      </w:tr>
      <w:tr w:rsidR="008C6E77" w:rsidRPr="00C45320" w14:paraId="01FFCCFE" w14:textId="77777777" w:rsidTr="00C22CBD">
        <w:tc>
          <w:tcPr>
            <w:tcW w:w="9016" w:type="dxa"/>
            <w:gridSpan w:val="2"/>
            <w:tcBorders>
              <w:top w:val="single" w:sz="8" w:space="0" w:color="auto"/>
              <w:left w:val="single" w:sz="8" w:space="0" w:color="auto"/>
              <w:bottom w:val="single" w:sz="8" w:space="0" w:color="auto"/>
              <w:right w:val="single" w:sz="8" w:space="0" w:color="auto"/>
            </w:tcBorders>
          </w:tcPr>
          <w:p w14:paraId="04E9734A"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AF887D9"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7B803884"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105120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3A9028CC"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4779E6B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2A93C54E"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0205133D"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17BFACBB"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 </w:t>
            </w:r>
          </w:p>
          <w:p w14:paraId="2F5243CD" w14:textId="77777777" w:rsidR="008C6E77" w:rsidRPr="00C45320" w:rsidRDefault="008C6E77" w:rsidP="00C22CBD">
            <w:pPr>
              <w:jc w:val="center"/>
              <w:rPr>
                <w:rFonts w:ascii="Times New Roman" w:eastAsia="Times New Roman" w:hAnsi="Times New Roman" w:cs="Times New Roman"/>
              </w:rPr>
            </w:pPr>
            <w:r>
              <w:rPr>
                <w:rFonts w:ascii="Times New Roman" w:hAnsi="Times New Roman"/>
              </w:rPr>
              <w:t xml:space="preserve">Z.</w:t>
            </w:r>
            <w:r>
              <w:rPr>
                <w:rFonts w:ascii="Times New Roman" w:hAnsi="Times New Roman"/>
              </w:rPr>
              <w:t xml:space="preserve"> </w:t>
            </w:r>
            <w:r>
              <w:rPr>
                <w:rFonts w:ascii="Times New Roman" w:hAnsi="Times New Roman"/>
              </w:rPr>
              <w:t xml:space="preserve">KHATTABI</w:t>
            </w:r>
          </w:p>
        </w:tc>
      </w:tr>
    </w:tbl>
    <w:p w14:paraId="06CC15C9" w14:textId="2790F353" w:rsidR="00264309" w:rsidRDefault="00264309"/>
    <w:p w14:paraId="7ED378DC" w14:textId="11D09B97" w:rsidR="008C6E77" w:rsidRDefault="008C6E77"/>
    <w:tbl>
      <w:tblPr>
        <w:tblStyle w:val="TableGrid"/>
        <w:tblW w:w="9067" w:type="dxa"/>
        <w:tblLayout w:type="fixed"/>
        <w:tblLook w:val="06A0" w:firstRow="1" w:lastRow="0" w:firstColumn="1" w:lastColumn="0" w:noHBand="1" w:noVBand="1"/>
      </w:tblPr>
      <w:tblGrid>
        <w:gridCol w:w="9067"/>
      </w:tblGrid>
      <w:tr w:rsidR="008C6E77" w:rsidRPr="00127A94" w14:paraId="62D4FB3F" w14:textId="77777777" w:rsidTr="008C6E77">
        <w:tc>
          <w:tcPr>
            <w:tcW w:w="9067" w:type="dxa"/>
          </w:tcPr>
          <w:p w14:paraId="5CF29F45" w14:textId="77777777" w:rsidR="008C6E77" w:rsidRPr="00127A94"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Annex 1:</w:t>
            </w:r>
            <w:r>
              <w:rPr>
                <w:b/>
                <w:rFonts w:ascii="Times New Roman" w:hAnsi="Times New Roman"/>
              </w:rPr>
              <w:t xml:space="preserve"> </w:t>
            </w:r>
            <w:r>
              <w:rPr>
                <w:b/>
                <w:rFonts w:ascii="Times New Roman" w:hAnsi="Times New Roman"/>
              </w:rPr>
              <w:t xml:space="preserve">Fruit and vegetables referred to in Article 5</w:t>
            </w:r>
          </w:p>
        </w:tc>
      </w:tr>
      <w:tr w:rsidR="008C6E77" w:rsidRPr="00664EB4" w14:paraId="7AFBE184" w14:textId="77777777" w:rsidTr="008C6E77">
        <w:tc>
          <w:tcPr>
            <w:tcW w:w="9067" w:type="dxa"/>
          </w:tcPr>
          <w:p w14:paraId="1FB79048"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Edible flowers</w:t>
            </w:r>
          </w:p>
          <w:p w14:paraId="6026DF5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Raspberries</w:t>
            </w:r>
          </w:p>
          <w:p w14:paraId="4E51F300"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Strawberries</w:t>
            </w:r>
          </w:p>
          <w:p w14:paraId="38E43944"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Blueberries</w:t>
            </w:r>
          </w:p>
          <w:p w14:paraId="2675BF9E"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Blackberries</w:t>
            </w:r>
          </w:p>
          <w:p w14:paraId="0E44E90B" w14:textId="77777777" w:rsidR="008C6E77" w:rsidRPr="00C45320" w:rsidRDefault="008C6E77" w:rsidP="00C22CBD">
            <w:pPr>
              <w:rPr>
                <w:rFonts w:ascii="Times New Roman" w:eastAsia="Times New Roman" w:hAnsi="Times New Roman" w:cs="Times New Roman"/>
              </w:rPr>
            </w:pPr>
            <w:r>
              <w:rPr>
                <w:rFonts w:ascii="Times New Roman" w:hAnsi="Times New Roman"/>
              </w:rPr>
              <w:t xml:space="preserve">(6)</w:t>
            </w:r>
            <w:r>
              <w:rPr>
                <w:rFonts w:ascii="Times New Roman" w:hAnsi="Times New Roman"/>
              </w:rPr>
              <w:t xml:space="preserve"> </w:t>
            </w:r>
            <w:r>
              <w:rPr>
                <w:rFonts w:ascii="Times New Roman" w:hAnsi="Times New Roman"/>
              </w:rPr>
              <w:t xml:space="preserve">Redcurrants</w:t>
            </w:r>
          </w:p>
          <w:p w14:paraId="04ACF9E8" w14:textId="77777777" w:rsidR="008C6E77" w:rsidRPr="00664EB4" w:rsidRDefault="008C6E77" w:rsidP="00C22CBD">
            <w:pPr>
              <w:rPr>
                <w:b/>
                <w:bCs/>
                <w:color w:val="00B0F0"/>
                <w:sz w:val="28"/>
                <w:szCs w:val="28"/>
                <w:rFonts w:ascii="Times New Roman" w:eastAsia="Times New Roman" w:hAnsi="Times New Roman" w:cs="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Blackcurrants</w:t>
            </w:r>
          </w:p>
        </w:tc>
      </w:tr>
      <w:tr w:rsidR="008C6E77" w:rsidRPr="00F129EC" w14:paraId="34E89F98" w14:textId="77777777" w:rsidTr="008C6E77">
        <w:tc>
          <w:tcPr>
            <w:tcW w:w="9067" w:type="dxa"/>
          </w:tcPr>
          <w:p w14:paraId="2C07738C" w14:textId="77777777" w:rsidR="008C6E77" w:rsidRPr="00F129EC"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Annex 2:</w:t>
            </w:r>
            <w:r>
              <w:rPr>
                <w:rFonts w:ascii="Times New Roman" w:hAnsi="Times New Roman"/>
              </w:rPr>
              <w:t xml:space="preserve"> </w:t>
            </w:r>
            <w:r>
              <w:rPr>
                <w:b/>
                <w:rFonts w:ascii="Times New Roman" w:hAnsi="Times New Roman"/>
              </w:rPr>
              <w:t xml:space="preserve">Products referred to in Article 6</w:t>
            </w:r>
          </w:p>
        </w:tc>
      </w:tr>
      <w:tr w:rsidR="008C6E77" w:rsidRPr="00127A94" w14:paraId="375016E3" w14:textId="77777777" w:rsidTr="008C6E77">
        <w:tc>
          <w:tcPr>
            <w:tcW w:w="9067" w:type="dxa"/>
          </w:tcPr>
          <w:p w14:paraId="5B3F6CF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Shrinkable sleeves, also called pallet sleeves or pallet cover sleeves;</w:t>
            </w:r>
            <w:r>
              <w:rPr>
                <w:rFonts w:ascii="Times New Roman" w:hAnsi="Times New Roman"/>
              </w:rPr>
              <w:t xml:space="preserve"> </w:t>
            </w:r>
            <w:r>
              <w:rPr>
                <w:rFonts w:ascii="Times New Roman" w:hAnsi="Times New Roman"/>
              </w:rPr>
              <w:t xml:space="preserve">materials consisting of a plastic film that is placed on a product or series of products to be packaged.</w:t>
            </w:r>
            <w:r>
              <w:rPr>
                <w:rFonts w:ascii="Times New Roman" w:hAnsi="Times New Roman"/>
              </w:rPr>
              <w:t xml:space="preserve"> </w:t>
            </w:r>
            <w:r>
              <w:rPr>
                <w:rFonts w:ascii="Times New Roman" w:hAnsi="Times New Roman"/>
              </w:rPr>
              <w:t xml:space="preserve">By means of a heat source, the sheet retracts shrinks and fits very tightly to the material to be packaged.</w:t>
            </w:r>
          </w:p>
          <w:p w14:paraId="2B4475BC" w14:textId="77777777" w:rsidR="008C6E77" w:rsidRDefault="008C6E77" w:rsidP="00C22CBD">
            <w:pPr>
              <w:jc w:val="both"/>
              <w:rPr>
                <w:rFonts w:ascii="Times New Roman" w:eastAsia="Times New Roman" w:hAnsi="Times New Roman" w:cs="Times New Roman"/>
                <w:lang w:val="fr-BE"/>
              </w:rPr>
            </w:pPr>
          </w:p>
          <w:p w14:paraId="7C6568A3"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shall be:</w:t>
            </w:r>
            <w:r>
              <w:rPr>
                <w:rFonts w:ascii="Times New Roman" w:hAnsi="Times New Roman"/>
              </w:rPr>
              <w:t xml:space="preserve">  </w:t>
            </w:r>
          </w:p>
          <w:p w14:paraId="596C3005" w14:textId="74301901"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1. 25% from 1 January 2024, made entirely of post-consumer plastic;</w:t>
            </w:r>
            <w:r>
              <w:rPr>
                <w:rFonts w:ascii="Times New Roman" w:hAnsi="Times New Roman"/>
              </w:rPr>
              <w:t xml:space="preserve"> </w:t>
            </w:r>
          </w:p>
          <w:p w14:paraId="267B24EE" w14:textId="743C3DD0"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 50% from 1 January 2026, made entirely of post-consumer plastic.</w:t>
            </w:r>
          </w:p>
          <w:p w14:paraId="5D4494A1" w14:textId="77777777" w:rsidR="008C6E77" w:rsidRPr="00493A4E" w:rsidRDefault="008C6E77" w:rsidP="00C22CBD">
            <w:pPr>
              <w:jc w:val="both"/>
              <w:rPr>
                <w:rFonts w:ascii="Times New Roman" w:eastAsia="Times New Roman" w:hAnsi="Times New Roman" w:cs="Times New Roman"/>
                <w:lang w:val="fr-BE"/>
              </w:rPr>
            </w:pPr>
          </w:p>
          <w:p w14:paraId="2B06B9FC"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Plastic compost drums and bins, except for moving parts of the compost bin or compost barrel.</w:t>
            </w:r>
          </w:p>
          <w:p w14:paraId="3C19B5B0" w14:textId="77777777" w:rsidR="008C6E77" w:rsidRDefault="008C6E77" w:rsidP="00C22CBD">
            <w:pPr>
              <w:jc w:val="both"/>
              <w:rPr>
                <w:rFonts w:ascii="Times New Roman" w:eastAsia="Times New Roman" w:hAnsi="Times New Roman" w:cs="Times New Roman"/>
                <w:lang w:val="fr-BE"/>
              </w:rPr>
            </w:pPr>
          </w:p>
          <w:p w14:paraId="415C032B"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shall be:</w:t>
            </w:r>
            <w:r>
              <w:rPr>
                <w:rFonts w:ascii="Times New Roman" w:hAnsi="Times New Roman"/>
              </w:rPr>
              <w:t xml:space="preserve">  </w:t>
            </w:r>
          </w:p>
          <w:p w14:paraId="01F2677C"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 80% from 1 January 2024, made entirely of post-consumer plastic;</w:t>
            </w:r>
            <w:r>
              <w:rPr>
                <w:rFonts w:ascii="Times New Roman" w:hAnsi="Times New Roman"/>
              </w:rPr>
              <w:t xml:space="preserve"> </w:t>
            </w:r>
          </w:p>
          <w:p w14:paraId="4B78B1E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 100% from 1 January 2026, made entirely of post-consumer plastic.</w:t>
            </w:r>
          </w:p>
          <w:p w14:paraId="704CB032" w14:textId="77777777" w:rsidR="008C6E77" w:rsidRDefault="008C6E77" w:rsidP="00C22CBD">
            <w:pPr>
              <w:jc w:val="both"/>
              <w:rPr>
                <w:rFonts w:ascii="Times New Roman" w:eastAsia="Times New Roman" w:hAnsi="Times New Roman" w:cs="Times New Roman"/>
                <w:lang w:val="fr-BE"/>
              </w:rPr>
            </w:pPr>
          </w:p>
          <w:p w14:paraId="49106C7E"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Plastic rolling containers for waste except the container body, lid, chassis and wheels.</w:t>
            </w:r>
            <w:r>
              <w:rPr>
                <w:rFonts w:ascii="Times New Roman" w:hAnsi="Times New Roman"/>
              </w:rPr>
              <w:t xml:space="preserve">   </w:t>
            </w:r>
          </w:p>
          <w:p w14:paraId="161F0135" w14:textId="77777777" w:rsidR="008C6E77" w:rsidRDefault="008C6E77" w:rsidP="00C22CBD">
            <w:pPr>
              <w:jc w:val="both"/>
              <w:rPr>
                <w:rFonts w:ascii="Times New Roman" w:eastAsia="Times New Roman" w:hAnsi="Times New Roman" w:cs="Times New Roman"/>
                <w:lang w:val="fr-BE"/>
              </w:rPr>
            </w:pPr>
          </w:p>
          <w:p w14:paraId="3E7E0327"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shall be:</w:t>
            </w:r>
            <w:r>
              <w:rPr>
                <w:rFonts w:ascii="Times New Roman" w:hAnsi="Times New Roman"/>
              </w:rPr>
              <w:t xml:space="preserve">  </w:t>
            </w:r>
          </w:p>
          <w:p w14:paraId="034BD227"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 50% from 1 January 2024, of which at least half is made up of post-consumer plastic;</w:t>
            </w:r>
            <w:r>
              <w:rPr>
                <w:rFonts w:ascii="Times New Roman" w:hAnsi="Times New Roman"/>
              </w:rPr>
              <w:t xml:space="preserve"> </w:t>
            </w:r>
          </w:p>
          <w:p w14:paraId="0EC9D3A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 80% from 1 January 2026, of which at least half is made up of post-consumer plastic.</w:t>
            </w:r>
          </w:p>
          <w:p w14:paraId="6FC8501B" w14:textId="77777777" w:rsidR="008C6E77" w:rsidRDefault="008C6E77" w:rsidP="00C22CBD">
            <w:pPr>
              <w:jc w:val="both"/>
              <w:rPr>
                <w:rFonts w:ascii="Times New Roman" w:eastAsia="Times New Roman" w:hAnsi="Times New Roman" w:cs="Times New Roman"/>
                <w:lang w:val="fr-BE"/>
              </w:rPr>
            </w:pPr>
          </w:p>
          <w:p w14:paraId="72B60860"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Plastic nursery pots, nursery trays and plant trays used for the cultivation and packaging of flowers and plants</w:t>
            </w:r>
          </w:p>
          <w:p w14:paraId="4C6C52B8" w14:textId="77777777" w:rsidR="008C6E77" w:rsidRDefault="008C6E77" w:rsidP="00C22CBD">
            <w:pPr>
              <w:jc w:val="both"/>
              <w:rPr>
                <w:rFonts w:ascii="Times New Roman" w:eastAsia="Times New Roman" w:hAnsi="Times New Roman" w:cs="Times New Roman"/>
                <w:lang w:val="fr-BE"/>
              </w:rPr>
            </w:pPr>
          </w:p>
          <w:p w14:paraId="72AE42D2"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shall be:</w:t>
            </w:r>
            <w:r>
              <w:rPr>
                <w:rFonts w:ascii="Times New Roman" w:hAnsi="Times New Roman"/>
              </w:rPr>
              <w:t xml:space="preserve">  </w:t>
            </w:r>
          </w:p>
          <w:p w14:paraId="2246544C" w14:textId="77777777" w:rsidR="008C6E77" w:rsidRDefault="008C6E77" w:rsidP="00C22CBD">
            <w:pPr>
              <w:jc w:val="both"/>
              <w:rPr>
                <w:rFonts w:ascii="Times New Roman" w:eastAsia="Times New Roman" w:hAnsi="Times New Roman" w:cs="Times New Roman"/>
                <w:lang w:val="fr-BE"/>
              </w:rPr>
            </w:pPr>
          </w:p>
          <w:p w14:paraId="7F1CB18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1. 80% from 1 January 2024, made entirely of post-consumer plastic;</w:t>
            </w:r>
            <w:r>
              <w:rPr>
                <w:rFonts w:ascii="Times New Roman" w:hAnsi="Times New Roman"/>
              </w:rPr>
              <w:t xml:space="preserve"> </w:t>
            </w:r>
          </w:p>
          <w:p w14:paraId="0AD4C5DF"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 100% from 1 January 2026, made entirely of post-consumer plastic.</w:t>
            </w:r>
          </w:p>
          <w:p w14:paraId="1FB7A680" w14:textId="77777777" w:rsidR="008C6E77" w:rsidRDefault="008C6E77" w:rsidP="00C22CBD">
            <w:pPr>
              <w:jc w:val="both"/>
              <w:rPr>
                <w:rFonts w:ascii="Times New Roman" w:eastAsia="Times New Roman" w:hAnsi="Times New Roman" w:cs="Times New Roman"/>
                <w:lang w:val="fr-BE"/>
              </w:rPr>
            </w:pPr>
          </w:p>
          <w:p w14:paraId="637B2F99"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Urban furniture with plastic parts, where the plastic parts have not been produced from recycled plastics, with the exception of plastic assembly elements intended to connect the different parts of the furniture into a single structural unit</w:t>
            </w:r>
            <w:r>
              <w:rPr>
                <w:rFonts w:ascii="Times New Roman" w:hAnsi="Times New Roman"/>
              </w:rPr>
              <w:t xml:space="preserve"> </w:t>
            </w:r>
          </w:p>
          <w:p w14:paraId="07DDFC24" w14:textId="77777777" w:rsidR="008C6E77" w:rsidRDefault="008C6E77" w:rsidP="00C22CBD">
            <w:pPr>
              <w:jc w:val="both"/>
              <w:rPr>
                <w:rFonts w:ascii="Times New Roman" w:eastAsia="Times New Roman" w:hAnsi="Times New Roman" w:cs="Times New Roman"/>
                <w:lang w:val="fr-BE"/>
              </w:rPr>
            </w:pPr>
          </w:p>
          <w:p w14:paraId="6A1EB8B5"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The minimum recycled plastic content shall be:</w:t>
            </w:r>
          </w:p>
          <w:p w14:paraId="37A0EA78"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1. 80% from 1 January 2024, made entirely of post-consumer plastics;</w:t>
            </w:r>
            <w:r>
              <w:rPr>
                <w:rFonts w:ascii="Times New Roman" w:hAnsi="Times New Roman"/>
              </w:rPr>
              <w:t xml:space="preserve"> </w:t>
            </w:r>
          </w:p>
          <w:p w14:paraId="334FDAF5" w14:textId="77777777" w:rsidR="008C6E77" w:rsidRDefault="008C6E77" w:rsidP="00C22CBD">
            <w:pPr>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 xml:space="preserve">2. 100% from 1 January 2026, made entirely of post-consumer plastics.</w:t>
            </w:r>
          </w:p>
          <w:p w14:paraId="198FA8EC" w14:textId="77777777" w:rsidR="008C6E77" w:rsidRPr="00127A94" w:rsidRDefault="008C6E77" w:rsidP="00C22CBD">
            <w:pPr>
              <w:jc w:val="both"/>
              <w:rPr>
                <w:rFonts w:ascii="Times New Roman" w:eastAsia="Times New Roman" w:hAnsi="Times New Roman" w:cs="Times New Roman"/>
                <w:b/>
                <w:bCs/>
                <w:color w:val="00B0F0"/>
                <w:sz w:val="28"/>
                <w:szCs w:val="28"/>
                <w:lang w:val="fr-BE"/>
              </w:rPr>
            </w:pPr>
          </w:p>
        </w:tc>
      </w:tr>
      <w:tr w:rsidR="008C6E77" w:rsidRPr="00127A94" w14:paraId="691863A9" w14:textId="77777777" w:rsidTr="008C6E77">
        <w:tc>
          <w:tcPr>
            <w:tcW w:w="9067" w:type="dxa"/>
          </w:tcPr>
          <w:p w14:paraId="168AE24D" w14:textId="77777777" w:rsidR="008C6E77" w:rsidRPr="00127A94" w:rsidRDefault="008C6E77" w:rsidP="00C22CBD">
            <w:pPr>
              <w:rPr>
                <w:b/>
                <w:bCs/>
                <w:color w:val="00B0F0"/>
                <w:sz w:val="28"/>
                <w:szCs w:val="28"/>
                <w:rFonts w:ascii="Times New Roman" w:eastAsia="Times New Roman" w:hAnsi="Times New Roman" w:cs="Times New Roman"/>
              </w:rPr>
            </w:pPr>
            <w:r>
              <w:rPr>
                <w:b/>
                <w:rFonts w:ascii="Times New Roman" w:hAnsi="Times New Roman"/>
              </w:rPr>
              <w:t xml:space="preserve">Annex</w:t>
            </w:r>
            <w:r>
              <w:rPr>
                <w:rFonts w:ascii="Times New Roman" w:hAnsi="Times New Roman"/>
              </w:rPr>
              <w:t xml:space="preserve"> </w:t>
            </w:r>
            <w:r>
              <w:rPr>
                <w:b/>
                <w:rFonts w:ascii="Times New Roman" w:hAnsi="Times New Roman"/>
              </w:rPr>
              <w:t xml:space="preserve">3:</w:t>
            </w:r>
            <w:r>
              <w:rPr>
                <w:b/>
                <w:rFonts w:ascii="Times New Roman" w:hAnsi="Times New Roman"/>
              </w:rPr>
              <w:t xml:space="preserve"> </w:t>
            </w:r>
            <w:r>
              <w:rPr>
                <w:b/>
                <w:rFonts w:ascii="Times New Roman" w:hAnsi="Times New Roman"/>
              </w:rPr>
              <w:t xml:space="preserve">Single-use products referred to in Article 7</w:t>
            </w:r>
          </w:p>
        </w:tc>
      </w:tr>
      <w:tr w:rsidR="008C6E77" w:rsidRPr="00664EB4" w14:paraId="4853300F" w14:textId="77777777" w:rsidTr="008C6E77">
        <w:tc>
          <w:tcPr>
            <w:tcW w:w="9067" w:type="dxa"/>
          </w:tcPr>
          <w:p w14:paraId="67B4335E" w14:textId="77777777" w:rsidR="008C6E77" w:rsidRDefault="008C6E77" w:rsidP="00C22CBD">
            <w:pPr>
              <w:rPr>
                <w:strike/>
                <w:color w:val="000000" w:themeColor="text1"/>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color w:val="000000" w:themeColor="text1"/>
                <w:rFonts w:ascii="Times New Roman" w:hAnsi="Times New Roman"/>
              </w:rPr>
              <w:t xml:space="preserve">Plastic confetti</w:t>
            </w:r>
          </w:p>
          <w:p w14:paraId="07238959" w14:textId="77777777" w:rsidR="008C6E77" w:rsidRPr="00C45320" w:rsidRDefault="008C6E77" w:rsidP="00C22CBD">
            <w:pPr>
              <w:rPr>
                <w:strike/>
                <w:color w:val="000000" w:themeColor="text1"/>
                <w:rFonts w:ascii="Times New Roman" w:eastAsia="Times New Roman" w:hAnsi="Times New Roman" w:cs="Times New Roman"/>
              </w:rPr>
            </w:pPr>
            <w:r>
              <w:rPr>
                <w:color w:val="000000" w:themeColor="text1"/>
                <w:rFonts w:ascii="Times New Roman" w:hAnsi="Times New Roman"/>
              </w:rPr>
              <w:t xml:space="preserve">(2)</w:t>
            </w:r>
            <w:r>
              <w:rPr>
                <w:color w:val="000000" w:themeColor="text1"/>
                <w:rFonts w:ascii="Times New Roman" w:hAnsi="Times New Roman"/>
              </w:rPr>
              <w:t xml:space="preserve"> </w:t>
            </w:r>
            <w:r>
              <w:rPr>
                <w:color w:val="000000" w:themeColor="text1"/>
                <w:rFonts w:ascii="Times New Roman" w:hAnsi="Times New Roman"/>
              </w:rPr>
              <w:t xml:space="preserve">Plastic glitter</w:t>
            </w:r>
          </w:p>
          <w:p w14:paraId="7958D9E5" w14:textId="77777777" w:rsidR="008C6E77" w:rsidRPr="00C45320" w:rsidRDefault="008C6E77" w:rsidP="00C22CBD">
            <w:pPr>
              <w:spacing w:line="254" w:lineRule="auto"/>
              <w:jc w:val="both"/>
              <w:rPr>
                <w:rFonts w:ascii="Times New Roman" w:eastAsia="Times New Roman" w:hAnsi="Times New Roman" w:cs="Times New Roman"/>
              </w:rPr>
            </w:pPr>
            <w:r>
              <w:rPr>
                <w:color w:val="000000" w:themeColor="text1"/>
                <w:rFonts w:ascii="Times New Roman" w:hAnsi="Times New Roman"/>
              </w:rPr>
              <w:t xml:space="preserve">(3)</w:t>
            </w:r>
            <w:r>
              <w:rPr>
                <w:color w:val="000000" w:themeColor="text1"/>
                <w:rFonts w:ascii="Times New Roman" w:hAnsi="Times New Roman"/>
              </w:rPr>
              <w:t xml:space="preserve"> </w:t>
            </w:r>
            <w:r>
              <w:rPr>
                <w:color w:val="000000" w:themeColor="text1"/>
                <w:rFonts w:ascii="Times New Roman" w:hAnsi="Times New Roman"/>
              </w:rPr>
              <w:t xml:space="preserve">Plastic sticks other than for medical applications</w:t>
            </w:r>
          </w:p>
          <w:p w14:paraId="60AC19BB" w14:textId="77777777" w:rsidR="008C6E77" w:rsidRPr="00C45320" w:rsidRDefault="008C6E77" w:rsidP="00C22CBD">
            <w:pPr>
              <w:spacing w:line="254" w:lineRule="auto"/>
              <w:jc w:val="both"/>
              <w:rPr>
                <w:strike/>
                <w:color w:val="000000" w:themeColor="text1"/>
                <w:rFonts w:ascii="Times New Roman" w:eastAsia="Times New Roman" w:hAnsi="Times New Roman" w:cs="Times New Roman"/>
              </w:rPr>
            </w:pPr>
            <w:r>
              <w:rPr>
                <w:color w:val="000000" w:themeColor="text1"/>
                <w:rFonts w:ascii="Times New Roman" w:hAnsi="Times New Roman"/>
              </w:rPr>
              <w:t xml:space="preserve">(4)</w:t>
            </w:r>
            <w:r>
              <w:rPr>
                <w:color w:val="000000" w:themeColor="text1"/>
                <w:rFonts w:ascii="Times New Roman" w:hAnsi="Times New Roman"/>
              </w:rPr>
              <w:t xml:space="preserve"> </w:t>
            </w:r>
            <w:r>
              <w:rPr>
                <w:color w:val="000000" w:themeColor="text1"/>
                <w:rFonts w:ascii="Times New Roman" w:hAnsi="Times New Roman"/>
              </w:rPr>
              <w:t xml:space="preserve">Plastic skewers</w:t>
            </w:r>
          </w:p>
          <w:p w14:paraId="4563F85F" w14:textId="77777777" w:rsidR="008C6E77" w:rsidRDefault="008C6E77" w:rsidP="00C22CBD">
            <w:pPr>
              <w:spacing w:line="254" w:lineRule="auto"/>
              <w:jc w:val="both"/>
              <w:rPr>
                <w:color w:val="000000" w:themeColor="text1"/>
                <w:rFonts w:ascii="Times New Roman" w:eastAsia="Times New Roman" w:hAnsi="Times New Roman" w:cs="Times New Roman"/>
              </w:rPr>
            </w:pPr>
            <w:r>
              <w:rPr>
                <w:color w:val="000000" w:themeColor="text1"/>
                <w:rFonts w:ascii="Times New Roman" w:hAnsi="Times New Roman"/>
              </w:rPr>
              <w:t xml:space="preserve">(5)</w:t>
            </w:r>
            <w:r>
              <w:rPr>
                <w:color w:val="000000" w:themeColor="text1"/>
                <w:rFonts w:ascii="Times New Roman" w:hAnsi="Times New Roman"/>
              </w:rPr>
              <w:t xml:space="preserve"> </w:t>
            </w:r>
            <w:r>
              <w:rPr>
                <w:color w:val="000000" w:themeColor="text1"/>
                <w:rFonts w:ascii="Times New Roman" w:hAnsi="Times New Roman"/>
              </w:rPr>
              <w:t xml:space="preserve">Plastic coffee, tea and herbal tea bags</w:t>
            </w:r>
          </w:p>
          <w:p w14:paraId="273C1B65" w14:textId="77777777" w:rsidR="008C6E77" w:rsidRPr="00813BF7" w:rsidRDefault="008C6E77" w:rsidP="00C22CBD">
            <w:pPr>
              <w:spacing w:line="254" w:lineRule="auto"/>
              <w:jc w:val="both"/>
              <w:rPr>
                <w:color w:val="000000" w:themeColor="text1"/>
                <w:rFonts w:ascii="Times New Roman" w:eastAsia="Times New Roman" w:hAnsi="Times New Roman" w:cs="Times New Roman"/>
              </w:rPr>
            </w:pPr>
            <w:r>
              <w:rPr>
                <w:color w:val="000000" w:themeColor="text1"/>
                <w:rFonts w:ascii="Times New Roman" w:hAnsi="Times New Roman"/>
              </w:rPr>
              <w:t xml:space="preserve">(6)</w:t>
            </w:r>
            <w:r>
              <w:rPr>
                <w:color w:val="000000" w:themeColor="text1"/>
                <w:rFonts w:ascii="Times New Roman" w:hAnsi="Times New Roman"/>
              </w:rPr>
              <w:t xml:space="preserve"> </w:t>
            </w:r>
            <w:r>
              <w:rPr>
                <w:color w:val="000000" w:themeColor="text1"/>
                <w:rFonts w:ascii="Times New Roman" w:hAnsi="Times New Roman"/>
              </w:rPr>
              <w:t xml:space="preserve">Single-use coffee capsules containing plastic or aluminium</w:t>
            </w:r>
            <w:r>
              <w:rPr>
                <w:color w:val="000000" w:themeColor="text1"/>
                <w:rFonts w:ascii="Times New Roman" w:hAnsi="Times New Roman"/>
              </w:rPr>
              <w:t xml:space="preserve"> </w:t>
            </w:r>
          </w:p>
          <w:p w14:paraId="47F3C516" w14:textId="77777777" w:rsidR="008C6E77" w:rsidRDefault="008C6E77" w:rsidP="00C22CBD">
            <w:pPr>
              <w:spacing w:line="254" w:lineRule="auto"/>
              <w:jc w:val="both"/>
              <w:rPr>
                <w:rFonts w:ascii="Times New Roman" w:eastAsia="Times New Roman" w:hAnsi="Times New Roman" w:cs="Times New Roman"/>
              </w:rPr>
            </w:pPr>
            <w:r>
              <w:rPr>
                <w:color w:val="000000" w:themeColor="text1"/>
                <w:rFonts w:ascii="Times New Roman" w:hAnsi="Times New Roman"/>
              </w:rPr>
              <w:t xml:space="preserve">(7)</w:t>
            </w:r>
            <w:r>
              <w:rPr>
                <w:color w:val="000000" w:themeColor="text1"/>
                <w:rFonts w:ascii="Times New Roman" w:hAnsi="Times New Roman"/>
              </w:rPr>
              <w:t xml:space="preserve"> </w:t>
            </w:r>
            <w:r>
              <w:rPr>
                <w:color w:val="000000" w:themeColor="text1"/>
                <w:rFonts w:ascii="Times New Roman" w:hAnsi="Times New Roman"/>
              </w:rPr>
              <w:t xml:space="preserve">C</w:t>
            </w:r>
            <w:r>
              <w:rPr>
                <w:rFonts w:ascii="Times New Roman" w:hAnsi="Times New Roman"/>
              </w:rPr>
              <w:t xml:space="preserve">utlery and plates other than home compostable ones</w:t>
            </w:r>
          </w:p>
          <w:p w14:paraId="6DDCBD33" w14:textId="77777777" w:rsidR="008C6E77" w:rsidRPr="00664EB4" w:rsidRDefault="008C6E77" w:rsidP="00C22CBD">
            <w:pPr>
              <w:spacing w:line="254" w:lineRule="auto"/>
              <w:jc w:val="both"/>
              <w:rPr>
                <w:b/>
                <w:bCs/>
                <w:color w:val="00B0F0"/>
                <w:sz w:val="28"/>
                <w:szCs w:val="28"/>
                <w:rFonts w:ascii="Times New Roman" w:eastAsia="Times New Roman" w:hAnsi="Times New Roman" w:cs="Times New Roman"/>
              </w:rPr>
            </w:pPr>
            <w:r>
              <w:rPr>
                <w:rFonts w:ascii="Times New Roman" w:hAnsi="Times New Roman"/>
              </w:rPr>
              <w:t xml:space="preserve">(8)</w:t>
            </w:r>
            <w:r>
              <w:rPr>
                <w:rFonts w:ascii="Times New Roman" w:hAnsi="Times New Roman"/>
              </w:rPr>
              <w:t xml:space="preserve"> </w:t>
            </w:r>
            <w:r>
              <w:rPr>
                <w:rFonts w:ascii="Times New Roman" w:hAnsi="Times New Roman"/>
              </w:rPr>
              <w:t xml:space="preserve">Laminated advertising cards</w:t>
            </w:r>
          </w:p>
        </w:tc>
      </w:tr>
    </w:tbl>
    <w:p w14:paraId="0AEDB983" w14:textId="77777777" w:rsidR="008C6E77" w:rsidRDefault="008C6E77"/>
    <w:sectPr w:rsidR="008C6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77"/>
    <w:rsid w:val="00264309"/>
    <w:rsid w:val="008C6E77"/>
    <w:rsid w:val="009F4D8A"/>
    <w:rsid w:val="00B315F6"/>
    <w:rsid w:val="00DE0E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65BA"/>
  <w15:chartTrackingRefBased/>
  <w15:docId w15:val="{6FDA31FC-9284-4058-8818-621CE8A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77"/>
    <w:rPr>
      <w:lang w:val="en-GB"/>
    </w:rPr>
  </w:style>
  <w:style w:type="paragraph" w:styleId="Heading2">
    <w:name w:val="heading 2"/>
    <w:basedOn w:val="Normal"/>
    <w:next w:val="Normal"/>
    <w:link w:val="Heading2Char"/>
    <w:uiPriority w:val="9"/>
    <w:unhideWhenUsed/>
    <w:qFormat/>
    <w:rsid w:val="008C6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E7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8C6E77"/>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59"/>
    <w:rsid w:val="008C6E7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
  <dc:description/>
  <cp:lastModifiedBy>Dimitris Dimitriadis</cp:lastModifiedBy>
  <cp:revision>4</cp:revision>
  <dcterms:created xsi:type="dcterms:W3CDTF">2022-11-28T16:09:00Z</dcterms:created>
  <dcterms:modified xsi:type="dcterms:W3CDTF">2022-11-29T10:23:00Z</dcterms:modified>
</cp:coreProperties>
</file>