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7472FF6E" w:rsidR="00DF230E" w:rsidRDefault="00547C8A"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2C9B2F93">
            <wp:simplePos x="0" y="0"/>
            <wp:positionH relativeFrom="column">
              <wp:posOffset>3352409</wp:posOffset>
            </wp:positionH>
            <wp:positionV relativeFrom="paragraph">
              <wp:posOffset>-85041</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208CF640">
                <wp:simplePos x="0" y="0"/>
                <wp:positionH relativeFrom="column">
                  <wp:posOffset>3808974</wp:posOffset>
                </wp:positionH>
                <wp:positionV relativeFrom="paragraph">
                  <wp:posOffset>-17829</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HET ZWEEDS VERVOERSAGENTSCHAP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9.9pt;margin-top:-1.4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dwzhp+IAAAAJAQAADwAAAGRycy9kb3ducmV2LnhtbEyPwU7D&#10;MAyG70i8Q2QkLmhLN63bWppOgMQBiQkx0M5ZY5qyxilNtnU8PeYEJ8vyr8/fX6wG14oj9qHxpGAy&#10;TkAgVd40VCt4f3scLUGEqMno1hMqOGOAVXl5Uejc+BO94nETa8EQCrlWYGPscilDZdHpMPYdEt8+&#10;fO905LWvpen1ieGuldMkmUunG+IPVnf4YLHabw5OwfI8W99s54vtZ/vydG+/6y963mulrq+Gu1sQ&#10;EYf4F4ZffVaHkp12/kAmiFZBmmWsHhWMpjw5sEizGYgd0ycpyLKQ/xuUPwAAAP//AwBQSwECLQAU&#10;AAYACAAAACEAtoM4kv4AAADhAQAAEwAAAAAAAAAAAAAAAAAAAAAAW0NvbnRlbnRfVHlwZXNdLnht&#10;bFBLAQItABQABgAIAAAAIQA4/SH/1gAAAJQBAAALAAAAAAAAAAAAAAAAAC8BAABfcmVscy8ucmVs&#10;c1BLAQItABQABgAIAAAAIQD2mrNQIQIAAEQEAAAOAAAAAAAAAAAAAAAAAC4CAABkcnMvZTJvRG9j&#10;LnhtbFBLAQItABQABgAIAAAAIQB3DOGn4gAAAAkBAAAPAAAAAAAAAAAAAAAAAHsEAABkcnMvZG93&#10;bnJldi54bWxQSwUGAAAAAAQABADzAAAAigUAAAAA&#10;" fillcolor="white [3201]" stroked="f" strokeweight=".5pt">
                <v:textbox inset="0,0,0,0">
                  <w:txbxContent>
                    <w:p w14:paraId="0E4F1C78" w14:textId="649D1583" w:rsidR="00BF48CC" w:rsidRPr="00BF48CC" w:rsidRDefault="00BF48CC">
                      <w:pPr>
                        <w:rPr>
                          <w:b/>
                          <w:bCs/>
                          <w:sz w:val="22"/>
                          <w:szCs w:val="22"/>
                        </w:rPr>
                      </w:pPr>
                      <w:r>
                        <w:rPr>
                          <w:b/>
                          <w:sz w:val="22"/>
                        </w:rPr>
                        <w:t>HET ZWEEDS VERVOERSAGENTSCHAP</w:t>
                      </w:r>
                    </w:p>
                  </w:txbxContent>
                </v:textbox>
              </v:shape>
            </w:pict>
          </mc:Fallback>
        </mc:AlternateContent>
      </w:r>
      <w:r w:rsidR="00BF48CC">
        <w:t>Verzameling van wetten van het Zweeds vervoersagentschap</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De verordening van het Zweedse vervoersagentschap inzake </w:t>
      </w:r>
      <w:sdt>
        <w:sdtPr>
          <w:alias w:val="Klik hier en voer tekst in"/>
          <w:tag w:val="Rub"/>
          <w:id w:val="1080104925"/>
          <w:placeholder>
            <w:docPart w:val="F22C8F9D5F9340BE9A821B78F374FAD6"/>
          </w:placeholder>
          <w:dataBinding w:prefixMappings="xmlns:ns0='consensis-fs'" w:xpath="/ns0:root[1]/ns0:fs-fields[1]/ns0:fs-heading[1]" w:storeItemID="{F222B965-9C48-4AC7-962E-E2AF3EEF1550}"/>
          <w:text/>
        </w:sdtPr>
        <w:sdtEndPr/>
        <w:sdtContent>
          <w:r>
            <w:t>technische eisen voor wegtreinen met een lengte van meer dan 25,25 meter</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547C8A"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Jaar"/>
                                <w:tag w:val="År"/>
                                <w:id w:val="-1222900966"/>
                                <w:showingPlcHdr/>
                                <w:dataBinding w:prefixMappings="xmlns:ns0='consensis-fs'" w:xpath="/ns0:root[1]/ns0:fs-fields[1]/ns0:fs-year[1]" w:storeItemID="{F222B965-9C48-4AC7-962E-E2AF3EEF1550}"/>
                                <w:text/>
                              </w:sdtPr>
                              <w:sdtEndPr/>
                              <w:sdtContent>
                                <w:r w:rsidR="00E044E9">
                                  <w:rPr>
                                    <w:rStyle w:val="PlaceholderText"/>
                                  </w:rPr>
                                  <w:t>[Jaar]</w:t>
                                </w:r>
                              </w:sdtContent>
                            </w:sdt>
                            <w:r w:rsidR="00E044E9">
                              <w:t>:</w:t>
                            </w:r>
                            <w:sdt>
                              <w:sdtPr>
                                <w:alias w:val="N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Gepubliceerd</w:t>
                            </w:r>
                            <w:r>
                              <w:br/>
                              <w:t xml:space="preserve">op </w:t>
                            </w:r>
                            <w:sdt>
                              <w:sdtPr>
                                <w:alias w:val="Kies een datum"/>
                                <w:tag w:val="Utkom datum"/>
                                <w:id w:val="1764647152"/>
                                <w:showingPlcHdr/>
                                <w:dataBinding w:prefixMappings="xmlns:ns0='consensis-fs'" w:xpath="/ns0:root[1]/ns0:fs-fields[1]/ns0:fs-date[1]" w:storeItemID="{F222B965-9C48-4AC7-962E-E2AF3EEF1550}"/>
                                <w:date>
                                  <w:dateFormat w:val="d MMMM yyyy"/>
                                  <w:lid w:val="nl-NL"/>
                                  <w:storeMappedDataAs w:val="dateTime"/>
                                  <w:calendar w:val="gregorian"/>
                                </w:date>
                              </w:sdtPr>
                              <w:sdtEndPr/>
                              <w:sdtContent>
                                <w:r>
                                  <w:rPr>
                                    <w:rStyle w:val="PlaceholderText"/>
                                  </w:rPr>
                                  <w:t>[Kies een datum]</w:t>
                                </w:r>
                              </w:sdtContent>
                            </w:sdt>
                          </w:p>
                          <w:sdt>
                            <w:sdtPr>
                              <w:alias w:val="Voer serie in"/>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WEG</w:t>
                                </w:r>
                              </w:p>
                            </w:sdtContent>
                          </w:sdt>
                          <w:p w14:paraId="615A4AE6" w14:textId="77777777" w:rsidR="00925C91" w:rsidRPr="007C403E" w:rsidRDefault="00547C8A" w:rsidP="007C403E">
                            <w:pPr>
                              <w:pStyle w:val="Underserie"/>
                              <w:rPr>
                                <w:bCs/>
                              </w:rPr>
                            </w:pPr>
                            <w:sdt>
                              <w:sdtPr>
                                <w:alias w:val="Voer subserie in"/>
                                <w:tag w:val="Userie"/>
                                <w:id w:val="1607690029"/>
                                <w:showingPlcHdr/>
                                <w:dataBinding w:prefixMappings="xmlns:ns0='consensis-fs'" w:xpath="/ns0:root[1]/ns0:fs-fields[1]/ns0:fs-subseries[1]" w:storeItemID="{F222B965-9C48-4AC7-962E-E2AF3EEF1550}"/>
                                <w:text/>
                              </w:sdtPr>
                              <w:sdtEndPr/>
                              <w:sdtContent>
                                <w:r w:rsidR="00E044E9">
                                  <w:rPr>
                                    <w:rStyle w:val="PlaceholderText"/>
                                  </w:rPr>
                                  <w:t>[Voer subserie in]</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Jaar"/>
                          <w:tag w:val="År"/>
                          <w:id w:val="-1222900966"/>
                          <w:showingPlcHdr/>
                          <w:dataBinding w:prefixMappings="xmlns:ns0='consensis-fs'" w:xpath="/ns0:root[1]/ns0:fs-fields[1]/ns0:fs-year[1]" w:storeItemID="{F222B965-9C48-4AC7-962E-E2AF3EEF1550}"/>
                          <w:text/>
                        </w:sdtPr>
                        <w:sdtEndPr/>
                        <w:sdtContent>
                          <w:r>
                            <w:rPr>
                              <w:rStyle w:val="PlaceholderText"/>
                            </w:rPr>
                            <w:t xml:space="preserve">[Jaar]</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Gepubliceerd</w:t>
                      </w:r>
                      <w:r>
                        <w:br/>
                      </w:r>
                      <w:r>
                        <w:t xml:space="preserve">op </w:t>
                      </w:r>
                      <w:sdt>
                        <w:sdtPr>
                          <w:alias w:val="Kies een datum"/>
                          <w:tag w:val="Utkom datum"/>
                          <w:id w:val="1764647152"/>
                          <w:showingPlcHdr/>
                          <w:dataBinding w:prefixMappings="xmlns:ns0='consensis-fs'" w:xpath="/ns0:root[1]/ns0:fs-fields[1]/ns0:fs-date[1]" w:storeItemID="{F222B965-9C48-4AC7-962E-E2AF3EEF1550}"/>
                          <w:date>
                            <w:dateFormat w:val="d MMMM yyyy"/>
                            <w:lid w:val="nl-NL"/>
                            <w:storeMappedDataAs w:val="dateTime"/>
                            <w:calendar w:val="gregorian"/>
                          </w:date>
                        </w:sdtPr>
                        <w:sdtEndPr/>
                        <w:sdtContent>
                          <w:r>
                            <w:rPr>
                              <w:rStyle w:val="PlaceholderText"/>
                            </w:rPr>
                            <w:t xml:space="preserve">[Kies een datum]</w:t>
                          </w:r>
                        </w:sdtContent>
                      </w:sdt>
                    </w:p>
                    <w:sdt>
                      <w:sdtPr>
                        <w:alias w:val="Voer serie in"/>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WEG</w:t>
                          </w:r>
                        </w:p>
                      </w:sdtContent>
                    </w:sdt>
                    <w:p w14:paraId="615A4AE6" w14:textId="77777777" w:rsidR="00925C91" w:rsidRPr="007C403E" w:rsidRDefault="00E044E9" w:rsidP="007C403E">
                      <w:pPr>
                        <w:pStyle w:val="Underserie"/>
                        <w:rPr>
                          <w:bCs/>
                        </w:rPr>
                      </w:pPr>
                      <w:sdt>
                        <w:sdtPr>
                          <w:alias w:val="Voer subserie in"/>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[Voer subserie in]</w:t>
                          </w:r>
                        </w:sdtContent>
                      </w:sdt>
                    </w:p>
                  </w:txbxContent>
                </v:textbox>
                <w10:wrap anchorx="page" anchory="page"/>
                <w10:anchorlock/>
              </v:shape>
            </w:pict>
          </mc:Fallback>
        </mc:AlternateContent>
      </w:r>
      <w:r>
        <w:t xml:space="preserve">aangenomen op </w:t>
      </w:r>
      <w:sdt>
        <w:sdtPr>
          <w:rPr>
            <w:szCs w:val="22"/>
          </w:rPr>
          <w:alias w:val="Kies een datum"/>
          <w:tag w:val="Välj ett datum"/>
          <w:id w:val="1438946608"/>
          <w:placeholder>
            <w:docPart w:val="0EA98AAD02484BC4BACB240D92FCD4DF"/>
          </w:placeholder>
          <w:showingPlcHdr/>
          <w:date>
            <w:dateFormat w:val="d MMMM yyyy"/>
            <w:lid w:val="nl-NL"/>
            <w:storeMappedDataAs w:val="dateTime"/>
            <w:calendar w:val="gregorian"/>
          </w:date>
        </w:sdtPr>
        <w:sdtEndPr/>
        <w:sdtContent>
          <w:r>
            <w:rPr>
              <w:rStyle w:val="PlaceholderText"/>
            </w:rPr>
            <w:t>[Kies een datum]</w:t>
          </w:r>
        </w:sdtContent>
      </w:sdt>
      <w:r>
        <w:t>.</w:t>
      </w:r>
    </w:p>
    <w:p w14:paraId="5FF84AFF" w14:textId="6FCE1252" w:rsidR="00E43EE1" w:rsidRDefault="00B71032" w:rsidP="00B71032">
      <w:pPr>
        <w:pStyle w:val="Styckemedindrag"/>
      </w:pPr>
      <w:r>
        <w:t>Krachtens hoofdstuk 4, afdelingen 12, 13 en 17f van de verkeersverordening (1998:1276) en hoofdstuk 8, afdeling 16 van de voertuigverordening (2009:211), stelt het Zweedse vervoersagentschap</w:t>
      </w:r>
      <w:r>
        <w:rPr>
          <w:rStyle w:val="FootnoteReference"/>
        </w:rPr>
        <w:footnoteReference w:id="2"/>
      </w:r>
      <w:r>
        <w:t xml:space="preserve"> het volgende vast.</w:t>
      </w:r>
    </w:p>
    <w:p w14:paraId="4552D472" w14:textId="047D4784" w:rsidR="00B71032" w:rsidRDefault="00543345" w:rsidP="00654E7A">
      <w:pPr>
        <w:pStyle w:val="Heading3"/>
      </w:pPr>
      <w:r>
        <w:t>Inleidende bepalingen</w:t>
      </w:r>
    </w:p>
    <w:p w14:paraId="3966556B" w14:textId="5FB95A13" w:rsidR="00543345" w:rsidRDefault="00031159" w:rsidP="00031159">
      <w:pPr>
        <w:pStyle w:val="Stycke"/>
        <w:spacing w:before="120"/>
      </w:pPr>
      <w:r>
        <w:rPr>
          <w:rStyle w:val="Fparagrafbeteckning"/>
        </w:rPr>
        <w:t>Artikel 1</w:t>
      </w:r>
      <w:r>
        <w:rPr>
          <w:rStyle w:val="Fparagrafbeteckning"/>
        </w:rPr>
        <w:tab/>
      </w:r>
      <w:r>
        <w:t>Deze verordening bevat gedetailleerde regels voor de bouw van en de uitrusting voor wegtreinen van meer dan 25,25 meter maar niet meer dan 34,5 meter, alsmede voor de voertuigen die deel uitmaken van de wegtrein. De verordening is van toepassing op reizen op wegen waarop de wegexploitant overeenkomstig hoofdstuk 4, afdeling 17f, van de verkeersverordening (1998:1276), voorschriften heeft vastgesteld dat de lengte van een wegtrein niet meer mag bedragen dan 34,5 meter.</w:t>
      </w:r>
    </w:p>
    <w:p w14:paraId="06E20FC3" w14:textId="6ACEA899" w:rsidR="00D506F9" w:rsidRDefault="0068573B" w:rsidP="003F4DC3">
      <w:pPr>
        <w:pStyle w:val="Stycke"/>
        <w:spacing w:before="120"/>
      </w:pPr>
      <w:r>
        <w:rPr>
          <w:rStyle w:val="Fparagrafbeteckning"/>
        </w:rPr>
        <w:t>Artikel 2 </w:t>
      </w:r>
      <w:r>
        <w:t>Goederen die rechtmatig in de handel zijn gebracht in een andere lidstaat van de Europese Unie of in Turkije, of die afkomstig zijn van en rechtmatig in de handel zijn gebracht in een EVA-staat die partij is bij de EER-overeenkomst, worden geacht aan deze bepalingen te voldoen. De toepassing van deze verordening is onderworpen aan Verordening (EU) 2019/515 van het Europees Parlement en de Raad van 19 maart 2019 betreffende de wederzijdse erkenning van goederen die in een andere lidstaat rechtmatig in de handel zijn gebracht en tot intrekking van Verordening (EG) nr. 764/2008.</w:t>
      </w:r>
    </w:p>
    <w:p w14:paraId="00B4A5A3" w14:textId="47704300" w:rsidR="0000372E" w:rsidRDefault="0012379D" w:rsidP="00031159">
      <w:pPr>
        <w:pStyle w:val="Stycke"/>
        <w:spacing w:before="120"/>
      </w:pPr>
      <w:r>
        <w:rPr>
          <w:rStyle w:val="Fparagrafbeteckning"/>
        </w:rPr>
        <w:lastRenderedPageBreak/>
        <w:t>Artikel 3</w:t>
      </w:r>
      <w:r>
        <w:rPr>
          <w:rStyle w:val="Fparagrafbeteckning"/>
        </w:rPr>
        <w:tab/>
      </w:r>
      <w:r>
        <w:t xml:space="preserve">De termen die in deze verordening worden gebruikt, hebben de betekenis die is uiteengezet in de wet inzake wegenverkeersdefinities (2001:559). </w:t>
      </w:r>
    </w:p>
    <w:p w14:paraId="29432767" w14:textId="058536F8" w:rsidR="00553E8F" w:rsidRDefault="00031159" w:rsidP="00553E8F">
      <w:pPr>
        <w:pStyle w:val="Styckemedindrag"/>
      </w:pPr>
      <w:r>
        <w:t>Anders worden voor de toepassing van deze verordening de volgende termen en definities gebruikt.</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A-dubbel</w:t>
            </w:r>
          </w:p>
        </w:tc>
        <w:tc>
          <w:tcPr>
            <w:tcW w:w="4338" w:type="dxa"/>
          </w:tcPr>
          <w:p w14:paraId="4806A036" w14:textId="241CA4B6" w:rsidR="006B4159" w:rsidRPr="006B4159" w:rsidRDefault="00E31D87" w:rsidP="000B177D">
            <w:pPr>
              <w:pStyle w:val="Stycke"/>
              <w:jc w:val="left"/>
            </w:pPr>
            <w:r>
              <w:t xml:space="preserve">voertuigcombinatie bestaande uit een </w:t>
            </w:r>
            <w:r>
              <w:rPr>
                <w:i/>
              </w:rPr>
              <w:t>tractor</w:t>
            </w:r>
            <w:r>
              <w:t xml:space="preserve"> gekoppeld aan een oplegger en een dolly met een oplegger</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AB-dubbel</w:t>
            </w:r>
          </w:p>
        </w:tc>
        <w:tc>
          <w:tcPr>
            <w:tcW w:w="4338" w:type="dxa"/>
          </w:tcPr>
          <w:p w14:paraId="059F7929" w14:textId="55158731" w:rsidR="006B4159" w:rsidRDefault="00E31D87" w:rsidP="00567D83">
            <w:pPr>
              <w:pStyle w:val="Stycke"/>
              <w:jc w:val="left"/>
            </w:pPr>
            <w:r>
              <w:t xml:space="preserve">voertuigcombinatie bestaande uit een zwaar bedrijfsvoertuig gekoppeld aan een dolly gekoppeld aan een </w:t>
            </w:r>
            <w:r>
              <w:rPr>
                <w:i/>
              </w:rPr>
              <w:t>link oplegger</w:t>
            </w:r>
            <w:r>
              <w:t>, die op zijn beurt is gekoppeld aan een oplegger</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tractor</w:t>
            </w:r>
          </w:p>
        </w:tc>
        <w:tc>
          <w:tcPr>
            <w:tcW w:w="4338" w:type="dxa"/>
          </w:tcPr>
          <w:p w14:paraId="5F0BBB3A" w14:textId="2FEAB1D0" w:rsidR="007A578D" w:rsidRDefault="007A578D" w:rsidP="00F50DFF">
            <w:pPr>
              <w:pStyle w:val="Stycke"/>
              <w:jc w:val="left"/>
            </w:pPr>
            <w:r>
              <w:t xml:space="preserve">zwaar bedrijfsvoertuig met koppelinrichting (vijfde wiel) voor een oplegger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link oplegger</w:t>
            </w:r>
          </w:p>
        </w:tc>
        <w:tc>
          <w:tcPr>
            <w:tcW w:w="4338" w:type="dxa"/>
          </w:tcPr>
          <w:p w14:paraId="4CED4314" w14:textId="3FE02C7D" w:rsidR="007A578D" w:rsidRDefault="007A578D" w:rsidP="00232756">
            <w:pPr>
              <w:pStyle w:val="Stycke"/>
              <w:jc w:val="left"/>
            </w:pPr>
            <w:r>
              <w:t xml:space="preserve">oplegger met achteroplegger voor koppeling aan een andere oplegger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prestatiewaarde </w:t>
            </w:r>
          </w:p>
        </w:tc>
        <w:tc>
          <w:tcPr>
            <w:tcW w:w="4338" w:type="dxa"/>
          </w:tcPr>
          <w:p w14:paraId="6311725D" w14:textId="0960B9B3" w:rsidR="002D153A" w:rsidRDefault="009F5C5A" w:rsidP="00AB1C5A">
            <w:pPr>
              <w:pStyle w:val="Stycke"/>
              <w:jc w:val="left"/>
            </w:pPr>
            <w:r>
              <w:t>door de fabrikant bepaalde waarde, met vermelding van de last die een voertuig en de koppelingsinrichting kunnen weerstaan</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zelfvolgende as</w:t>
            </w:r>
          </w:p>
        </w:tc>
        <w:tc>
          <w:tcPr>
            <w:tcW w:w="4338" w:type="dxa"/>
          </w:tcPr>
          <w:p w14:paraId="65CC57A3" w14:textId="33BDDEC7" w:rsidR="00DB0AB5" w:rsidRDefault="00D356E7" w:rsidP="000F2D4A">
            <w:pPr>
              <w:pStyle w:val="Stycke"/>
              <w:jc w:val="left"/>
            </w:pPr>
            <w:r>
              <w:t>stuuras, waarvan de vertragingshoek wordt gewijzigd door wrijving van de weg</w:t>
            </w:r>
          </w:p>
        </w:tc>
      </w:tr>
    </w:tbl>
    <w:p w14:paraId="6965F6D4" w14:textId="58F802B0" w:rsidR="0054771A" w:rsidRPr="00A313CC" w:rsidRDefault="00572D73" w:rsidP="0054771A">
      <w:pPr>
        <w:pStyle w:val="Stycke"/>
        <w:spacing w:before="120"/>
      </w:pPr>
      <w:r>
        <w:rPr>
          <w:rStyle w:val="Fparagrafbeteckning"/>
        </w:rPr>
        <w:t>Artikel 4</w:t>
      </w:r>
      <w:r>
        <w:rPr>
          <w:rStyle w:val="Fparagrafbeteckning"/>
        </w:rPr>
        <w:tab/>
      </w:r>
      <w:r>
        <w:t>Voor de toepassing van deze verordening gelden de volgende definities:</w:t>
      </w:r>
    </w:p>
    <w:p w14:paraId="6E790FE2" w14:textId="7BBA4846" w:rsidR="0054771A" w:rsidRPr="00A313CC" w:rsidRDefault="0054771A" w:rsidP="00547C8A">
      <w:pPr>
        <w:pStyle w:val="Styckemedindrag"/>
        <w:jc w:val="left"/>
      </w:pPr>
      <w:r>
        <w:t>– ECE-verordening</w:t>
      </w:r>
      <w:r w:rsidR="00547C8A">
        <w:rPr>
          <w:lang w:val="el-GR"/>
        </w:rPr>
        <w:t xml:space="preserve"> </w:t>
      </w:r>
      <w:r>
        <w:t>13 Uniforme voorschriften voor de goedkeuring van voertuigen van de categorieën M, N en O wat het remmen betreft;</w:t>
      </w:r>
    </w:p>
    <w:p w14:paraId="3ADC911D" w14:textId="77C086CD" w:rsidR="0054771A" w:rsidRPr="00A313CC" w:rsidRDefault="0054771A" w:rsidP="00547C8A">
      <w:pPr>
        <w:pStyle w:val="Styckemedindrag"/>
        <w:jc w:val="left"/>
      </w:pPr>
      <w:r>
        <w:t>– ECE-verordening</w:t>
      </w:r>
      <w:r w:rsidR="00547C8A">
        <w:rPr>
          <w:lang w:val="el-GR"/>
        </w:rPr>
        <w:t xml:space="preserve"> </w:t>
      </w:r>
      <w:r>
        <w:t>55 Uniforme voorschriften voor de goedkeuring van mechanische koppelonderdelen van voertuigcombinaties.</w:t>
      </w:r>
    </w:p>
    <w:p w14:paraId="09BB2E7C" w14:textId="4AFA7F89" w:rsidR="00BB64A3" w:rsidRPr="00BB64A3" w:rsidRDefault="00BB64A3" w:rsidP="00BB64A3">
      <w:pPr>
        <w:pStyle w:val="Heading3"/>
      </w:pPr>
      <w:r>
        <w:t>Algemene vereisten</w:t>
      </w:r>
    </w:p>
    <w:p w14:paraId="28780548" w14:textId="34E14EC2" w:rsidR="006E2742" w:rsidRPr="006E2742" w:rsidRDefault="00654E7A" w:rsidP="006E2742">
      <w:pPr>
        <w:pStyle w:val="Stycke"/>
        <w:spacing w:before="120"/>
      </w:pPr>
      <w:r>
        <w:rPr>
          <w:rStyle w:val="Fparagrafbeteckning"/>
        </w:rPr>
        <w:t>Artikel 5</w:t>
      </w:r>
      <w:r>
        <w:rPr>
          <w:rStyle w:val="Fparagrafbeteckning"/>
        </w:rPr>
        <w:tab/>
      </w:r>
      <w:r>
        <w:rPr>
          <w:rStyle w:val="Fparagrafbeteckning"/>
          <w:b w:val="0"/>
        </w:rPr>
        <w:t xml:space="preserve">De wegtrein bestaat uit een A-dubbel- of een AB-dubbelcombinatie. </w:t>
      </w:r>
      <w:r>
        <w:t>Voertuigen en wegtreinen voldoen aan de voorwaarden van de artikelen 6 tot en met 12. Bovendien voldoet een A-dubbelcombinatie aan de voorwaarden van de artikelen 13 tot en met 23, en voldoet een AB-dubbelcombinatie aan de voorwaarden van de artikelen 24 tot en met 31.</w:t>
      </w:r>
    </w:p>
    <w:p w14:paraId="5B645A93" w14:textId="7BE20624" w:rsidR="00907DF3" w:rsidRDefault="00654E7A" w:rsidP="0026562C">
      <w:pPr>
        <w:pStyle w:val="Stycke"/>
        <w:spacing w:before="120"/>
      </w:pPr>
      <w:r>
        <w:rPr>
          <w:rStyle w:val="Fparagrafbeteckning"/>
        </w:rPr>
        <w:t>Artikel 6</w:t>
      </w:r>
      <w:r>
        <w:rPr>
          <w:rStyle w:val="Fparagrafbeteckning"/>
        </w:rPr>
        <w:tab/>
      </w:r>
      <w:r>
        <w:t>Het zware bedrijfsvoertuig heeft ten minste drie assen. De aanhangwagens in de wegtrein hebben ten minste twee assen.</w:t>
      </w:r>
    </w:p>
    <w:p w14:paraId="5F01A09F" w14:textId="37445118" w:rsidR="00342CD6" w:rsidRDefault="00654E7A" w:rsidP="00CB6F3B">
      <w:pPr>
        <w:pStyle w:val="Stycke"/>
        <w:spacing w:before="120"/>
      </w:pPr>
      <w:r>
        <w:rPr>
          <w:rStyle w:val="Fparagrafbeteckning"/>
        </w:rPr>
        <w:t>Artikel 7</w:t>
      </w:r>
      <w:r>
        <w:rPr>
          <w:rStyle w:val="Fparagrafbeteckning"/>
        </w:rPr>
        <w:tab/>
      </w:r>
      <w:r>
        <w:t>Voertuigen met niet meer dan drie assen hebben een stabiliteitssysteem overeenkomstig ECE-voorschrift 13, bijlage 3, van wijzigingenreeks 11, of hoger.</w:t>
      </w:r>
    </w:p>
    <w:p w14:paraId="13D4D58B" w14:textId="7481C6CC" w:rsidR="00342CD6" w:rsidRDefault="00654E7A" w:rsidP="00974FCA">
      <w:pPr>
        <w:pStyle w:val="Stycke"/>
        <w:spacing w:before="120"/>
      </w:pPr>
      <w:r>
        <w:rPr>
          <w:rStyle w:val="Fparagrafbeteckning"/>
        </w:rPr>
        <w:lastRenderedPageBreak/>
        <w:t>Artikel 8</w:t>
      </w:r>
      <w:r>
        <w:rPr>
          <w:rStyle w:val="Fparagrafbeteckning"/>
        </w:rPr>
        <w:tab/>
      </w:r>
      <w:r>
        <w:rPr>
          <w:rStyle w:val="Fparagrafbeteckning"/>
          <w:b w:val="0"/>
        </w:rPr>
        <w:t>Het zware voertuig beschikt over apparatuur waarmee de bestuurder de rechterkant van de wegtrein kan observeren vanaf de bestuurdersstoel</w:t>
      </w:r>
      <w:r>
        <w:t>.</w:t>
      </w:r>
    </w:p>
    <w:p w14:paraId="26CC4ADA" w14:textId="1AFE7C5C" w:rsidR="00F654A8" w:rsidRDefault="00654E7A" w:rsidP="00F654A8">
      <w:pPr>
        <w:pStyle w:val="Stycke"/>
        <w:spacing w:before="120"/>
      </w:pPr>
      <w:r>
        <w:rPr>
          <w:rStyle w:val="Fparagrafbeteckning"/>
        </w:rPr>
        <w:t>Artikel 9</w:t>
      </w:r>
      <w:r>
        <w:rPr>
          <w:rStyle w:val="Fparagrafbeteckning"/>
        </w:rPr>
        <w:tab/>
      </w:r>
      <w:r>
        <w:t>Alle voertuigen van de wegtrein zijn uitgerust met elektronische remsystemen met antiblokkeerfunctie en automatische remaanpassing overeenkomstig ECE-voorschrift 13, wijzigingenreeks 11, of hoger.</w:t>
      </w:r>
    </w:p>
    <w:p w14:paraId="2FF5871A" w14:textId="03FC025B" w:rsidR="00693298" w:rsidRPr="00693298" w:rsidRDefault="00693298" w:rsidP="00693298">
      <w:pPr>
        <w:pStyle w:val="Stycke"/>
        <w:spacing w:before="120"/>
      </w:pPr>
      <w:r>
        <w:rPr>
          <w:rStyle w:val="Fparagrafbeteckning"/>
        </w:rPr>
        <w:t>Artikel 10</w:t>
      </w:r>
      <w:r>
        <w:rPr>
          <w:rStyle w:val="Fparagrafbeteckning"/>
        </w:rPr>
        <w:tab/>
      </w:r>
      <w:r>
        <w:t>Het vijfde wiel van de dolly draait rond een verticale as door het koppelingspunt.</w:t>
      </w:r>
    </w:p>
    <w:p w14:paraId="5E1694F9" w14:textId="3CF383C6" w:rsidR="004E0F5A" w:rsidRDefault="004E0F5A" w:rsidP="004E0F5A">
      <w:pPr>
        <w:pStyle w:val="Heading3"/>
      </w:pPr>
      <w:r>
        <w:t>Tekens</w:t>
      </w:r>
    </w:p>
    <w:p w14:paraId="4592D004" w14:textId="11082E40" w:rsidR="008C4B99" w:rsidRDefault="00691657" w:rsidP="008C4B99">
      <w:pPr>
        <w:pStyle w:val="Stycke"/>
        <w:spacing w:before="120"/>
      </w:pPr>
      <w:r>
        <w:rPr>
          <w:rStyle w:val="Fparagrafbeteckning"/>
        </w:rPr>
        <w:t>Artikel 11</w:t>
      </w:r>
      <w:r>
        <w:rPr>
          <w:rStyle w:val="Fparagrafbeteckning"/>
        </w:rPr>
        <w:tab/>
      </w:r>
      <w:r>
        <w:t>De wegtrein wordt aan de voor- en achterkant uitgevoerd met borden zoals aangegeven in figuur 1. De onderrand van de borden mag zich niet meer dan 2,0 m boven de weg bevinden. Het voorwaarts gerichte teken bevindt zich onder de onderrand van de voorruit. Het achterwaarts gerichte teken bevindt zich links van de middellijn van het voertuig.</w:t>
      </w:r>
    </w:p>
    <w:p w14:paraId="0B74021B" w14:textId="239ACB2F" w:rsidR="00BD677C" w:rsidRDefault="008C4B99" w:rsidP="00876EDB">
      <w:pPr>
        <w:pStyle w:val="Styckemedindrag"/>
      </w:pPr>
      <w:r>
        <w:t>De tekens hebben:</w:t>
      </w:r>
    </w:p>
    <w:p w14:paraId="44B2EF3A" w14:textId="61AEB2A1" w:rsidR="00EB7A30" w:rsidRPr="006800D8" w:rsidRDefault="00EB7A30" w:rsidP="00EB7A30">
      <w:pPr>
        <w:pStyle w:val="Styckemedindrag"/>
      </w:pPr>
      <w:r>
        <w:t>1. een gele onderkant en een rode rand, die retro-reflecterend zijn,</w:t>
      </w:r>
    </w:p>
    <w:p w14:paraId="1F904A48" w14:textId="464B2F56" w:rsidR="00EB7A30" w:rsidRPr="005C2570" w:rsidRDefault="00EB7A30" w:rsidP="00EB7A30">
      <w:pPr>
        <w:pStyle w:val="Styckemedindrag"/>
      </w:pPr>
      <w:r>
        <w:t>2. een randbreedte van 3,0 centimeter,</w:t>
      </w:r>
    </w:p>
    <w:p w14:paraId="7D7E6732" w14:textId="1CDF41F9" w:rsidR="00EB7A30" w:rsidRDefault="006C6A1C" w:rsidP="00EB7A30">
      <w:pPr>
        <w:pStyle w:val="Styckemedindrag"/>
        <w:rPr>
          <w:rFonts w:cstheme="minorHAnsi"/>
        </w:rPr>
      </w:pPr>
      <w:r>
        <w:t>3. tekst met het lettertype Tratexsvart, tekstgrootte 75 millimeter, en</w:t>
      </w:r>
    </w:p>
    <w:p w14:paraId="160C24F8" w14:textId="541D68BF" w:rsidR="00EB7A30" w:rsidRDefault="00EB7A30" w:rsidP="00EB7A30">
      <w:pPr>
        <w:pStyle w:val="Styckemedindrag"/>
      </w:pPr>
      <w:r>
        <w:t>4. een breedte van ten minste 0,90 meter en een hoogte van ten minste 0,45 meter.</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Lange wegtrein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Lange wegtrein</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De verhouding tussen de breedte en hoogte is 2:1.</w:t>
      </w:r>
      <w:r>
        <w:rPr>
          <w:rFonts w:ascii="Segoe UI" w:hAnsi="Segoe UI"/>
          <w:color w:val="000000"/>
          <w:sz w:val="20"/>
        </w:rPr>
        <w:t xml:space="preserve"> </w:t>
      </w:r>
      <w:r>
        <w:t>Indien de grootte van het teken wordt vergroot, worden ook de breedte van de rand en de tekstgrootte dienovereenkomstig verhoogd.</w:t>
      </w:r>
    </w:p>
    <w:p w14:paraId="6A13AE47" w14:textId="53EBCBA3" w:rsidR="00B204CA" w:rsidRDefault="00B204CA" w:rsidP="00DD47B8">
      <w:pPr>
        <w:pStyle w:val="Tabelltext"/>
      </w:pPr>
      <w:r>
        <w:t>Figuur 1. Tekenontwerp voor een lange wegtrein.</w:t>
      </w:r>
    </w:p>
    <w:p w14:paraId="06E84C76" w14:textId="72560BE8" w:rsidR="00C807A6" w:rsidRDefault="00EE3B53">
      <w:pPr>
        <w:pStyle w:val="Heading3"/>
      </w:pPr>
      <w:r>
        <w:lastRenderedPageBreak/>
        <w:t>Aandrijfassen en motorvermogen</w:t>
      </w:r>
    </w:p>
    <w:p w14:paraId="7C036BB8" w14:textId="09DAA351" w:rsidR="007B4D0A" w:rsidRPr="000C2719" w:rsidRDefault="00691657" w:rsidP="00EB57E6">
      <w:pPr>
        <w:pStyle w:val="Stycke"/>
        <w:spacing w:before="120"/>
      </w:pPr>
      <w:r>
        <w:rPr>
          <w:rStyle w:val="Fparagrafbeteckning"/>
        </w:rPr>
        <w:t>Artikel 12</w:t>
      </w:r>
      <w:r>
        <w:rPr>
          <w:rStyle w:val="Fparagrafbeteckning"/>
        </w:rPr>
        <w:tab/>
      </w:r>
      <w:r>
        <w:t>Als het totale brutogewicht van de wegtrein meer dan 64 ton bedraagt, heeft het zware bedrijfsvoertuig ten minste twee aangedreven assen en een motorvermogen van ten minste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Speciale voorwaarden voor A-dubbelcombinatie</w:t>
      </w:r>
    </w:p>
    <w:p w14:paraId="5A896C78" w14:textId="5B717027" w:rsidR="00553E8F" w:rsidRPr="00553E8F" w:rsidRDefault="00553E8F" w:rsidP="00553E8F">
      <w:pPr>
        <w:pStyle w:val="Tabelltext"/>
        <w:rPr>
          <w:b/>
        </w:rPr>
      </w:pPr>
      <w:r>
        <w:t>Figuur 2. A-dubbelcombinatie</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Vooroplegger</w:t>
      </w:r>
    </w:p>
    <w:p w14:paraId="62A94401" w14:textId="42001BAF" w:rsidR="002A63C1" w:rsidRDefault="00D96C34" w:rsidP="00DC3F69">
      <w:pPr>
        <w:pStyle w:val="Stycke"/>
        <w:spacing w:before="120"/>
      </w:pPr>
      <w:r>
        <w:rPr>
          <w:rStyle w:val="Fparagrafbeteckning"/>
        </w:rPr>
        <w:t>Artikel 13</w:t>
      </w:r>
      <w:r>
        <w:rPr>
          <w:rStyle w:val="Fparagrafbeteckning"/>
        </w:rPr>
        <w:tab/>
      </w:r>
      <w:r>
        <w:t>De laatste as van de vooroplegger van een A-dubbelcombinatie is zelfvolgend bij snelheden tot een minimum van 30 kilometer per uur, maar niet meer dan 40 km per uur.</w:t>
      </w:r>
    </w:p>
    <w:p w14:paraId="7DE8E0CA" w14:textId="6D1DB835" w:rsidR="00840699" w:rsidRDefault="00D96C34" w:rsidP="002A63C1">
      <w:pPr>
        <w:pStyle w:val="Stycke"/>
        <w:spacing w:before="120"/>
      </w:pPr>
      <w:r>
        <w:rPr>
          <w:rStyle w:val="Fparagrafbeteckning"/>
        </w:rPr>
        <w:t>Artikel 14</w:t>
      </w:r>
      <w:r>
        <w:rPr>
          <w:rStyle w:val="Fparagrafbeteckning"/>
        </w:rPr>
        <w:tab/>
      </w:r>
      <w:r>
        <w:t>Als de vooroplegger twee assen heeft, bedraagt de afstand tussen de voorkoppelingsinrichting en het midden van de eerste as ten minste 7,7 m.</w:t>
      </w:r>
    </w:p>
    <w:p w14:paraId="0B9C6A61" w14:textId="26E90CCD" w:rsidR="002A63C1" w:rsidRPr="00DB5916" w:rsidRDefault="006B128F" w:rsidP="00840699">
      <w:pPr>
        <w:pStyle w:val="Styckemedindrag"/>
      </w:pPr>
      <w:r>
        <w:t>Indien de vooroplegger drie assen heeft, bedraagt de afstand tussen de voorkoppelingsinrichting en het midden van de eerste as ten minste 7,0 m.</w:t>
      </w:r>
    </w:p>
    <w:p w14:paraId="0AA9BDE5" w14:textId="4B8E4B48" w:rsidR="002A63C1" w:rsidRDefault="003E081D" w:rsidP="002A63C1">
      <w:pPr>
        <w:pStyle w:val="Stycke"/>
        <w:spacing w:before="120"/>
      </w:pPr>
      <w:r>
        <w:rPr>
          <w:rStyle w:val="Fparagrafbeteckning"/>
        </w:rPr>
        <w:t>Artikel 15</w:t>
      </w:r>
      <w:r>
        <w:rPr>
          <w:rStyle w:val="Fparagrafbeteckning"/>
        </w:rPr>
        <w:tab/>
      </w:r>
      <w:r>
        <w:t>De afstand tussen de laatste as en de achterkoppelingsinrichting van de vooroplegger mag niet meer dan 1,4 meter bedragen.</w:t>
      </w:r>
    </w:p>
    <w:p w14:paraId="2CE6A594" w14:textId="3DC05D79" w:rsidR="002A63C1" w:rsidRDefault="003E081D" w:rsidP="002A63C1">
      <w:pPr>
        <w:pStyle w:val="Stycke"/>
        <w:spacing w:before="120"/>
      </w:pPr>
      <w:r>
        <w:rPr>
          <w:rStyle w:val="Fparagrafbeteckning"/>
        </w:rPr>
        <w:t>Artikel 16</w:t>
      </w:r>
      <w:r>
        <w:rPr>
          <w:rStyle w:val="Fparagrafbeteckning"/>
        </w:rPr>
        <w:tab/>
      </w:r>
      <w:r>
        <w:t>Als de vooroplegger ten minste drie assen heeft, is de eerste as intrekbaar. De as kan tijdens de rit vanaf de bestuurdersstoel worden verhoogd en verlaagd.</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Achteroplegger</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Artikel 17</w:t>
      </w:r>
      <w:r>
        <w:rPr>
          <w:rStyle w:val="Fparagrafbeteckning"/>
        </w:rPr>
        <w:tab/>
      </w:r>
      <w:r>
        <w:t>De afstand tussen de voorkoppelingsinrichting en het midden van de eerste as van de achteroplegger bedraagt ten minste 6,2 m.</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Koppelinrichtingen</w:t>
      </w:r>
    </w:p>
    <w:p w14:paraId="0E894B9A" w14:textId="741FC0F2" w:rsidR="00B41321" w:rsidRDefault="009E4F27" w:rsidP="00B41321">
      <w:pPr>
        <w:pStyle w:val="Stycke"/>
        <w:spacing w:before="120"/>
      </w:pPr>
      <w:r>
        <w:rPr>
          <w:rStyle w:val="Fparagrafbeteckning"/>
        </w:rPr>
        <w:t>Artikel 18</w:t>
      </w:r>
      <w:r>
        <w:rPr>
          <w:rStyle w:val="Fparagrafbeteckning"/>
        </w:rPr>
        <w:tab/>
      </w:r>
      <w:r>
        <w:t>De koppelinrichtingen worden goedgekeurd overeenkomstig ECE-voorschrift 55, wijzigingenreeks 01, of hoger. De voorzieningen voldoen aan de voorschriften van het vervoersagentschap (TSFS 2019:127) betreffende de koppeling van auto’s en aanhangwagens met betrekking tot prestatiewaarden, of de artikelen 19 tot en met 22.</w:t>
      </w:r>
    </w:p>
    <w:p w14:paraId="5B54B9A5" w14:textId="2E9B1C02" w:rsidR="00F87551" w:rsidRDefault="00114615" w:rsidP="008C2A5B">
      <w:pPr>
        <w:pStyle w:val="Stycke"/>
        <w:spacing w:before="120"/>
      </w:pPr>
      <w:r>
        <w:rPr>
          <w:rStyle w:val="Fparagrafbeteckning"/>
        </w:rPr>
        <w:lastRenderedPageBreak/>
        <w:t>Artikel 19</w:t>
      </w:r>
      <w:r>
        <w:rPr>
          <w:rStyle w:val="Fparagrafbeteckning"/>
        </w:rPr>
        <w:tab/>
      </w:r>
      <w:r>
        <w:t>De koppelingsinrichting van de trekker heeft een D-waarde van ten minste 130 kN.</w:t>
      </w:r>
    </w:p>
    <w:p w14:paraId="1A7DBCFD" w14:textId="5031FEE4" w:rsidR="00B41321" w:rsidRPr="00F87551" w:rsidRDefault="00691657" w:rsidP="00EA023A">
      <w:pPr>
        <w:pStyle w:val="Stycke"/>
        <w:spacing w:before="120"/>
      </w:pPr>
      <w:r>
        <w:rPr>
          <w:rStyle w:val="Fparagrafbeteckning"/>
        </w:rPr>
        <w:t>Artikel 20</w:t>
      </w:r>
      <w:r>
        <w:rPr>
          <w:rStyle w:val="Fparagrafbeteckning"/>
        </w:rPr>
        <w:tab/>
      </w:r>
      <w:r>
        <w:t>De voorkoppelingsinrichting van de vooroplegger heeft een D-waarde van ten minste 130 kN. De achterkoppelingsinrichting heeft een gelijkstroomwaarde van ten minste 120 kN, een D-waarde van ten minste 130 kN en een V-waarde van ten minste 32 kN.</w:t>
      </w:r>
    </w:p>
    <w:p w14:paraId="6531828C" w14:textId="207EF389" w:rsidR="00B41321" w:rsidRPr="00F87551" w:rsidRDefault="000123E4" w:rsidP="00894B88">
      <w:pPr>
        <w:pStyle w:val="Stycke"/>
        <w:spacing w:before="120"/>
      </w:pPr>
      <w:r>
        <w:rPr>
          <w:rStyle w:val="Fparagrafbeteckning"/>
        </w:rPr>
        <w:t>Artikel 21</w:t>
      </w:r>
      <w:r>
        <w:rPr>
          <w:rStyle w:val="Fparagrafbeteckning"/>
        </w:rPr>
        <w:tab/>
      </w:r>
      <w:r>
        <w:t>De frontkoppelingsinrichting van de dolly heeftt een DC-waarde van ten minste 120 kN, een D-waarde van ten minste 130 kN en een V-waarde van ten minste 32 kN. De achterkoppelingsinrichting heeft een D-waarde van ten minste 130 kN.</w:t>
      </w:r>
    </w:p>
    <w:p w14:paraId="26AD840E" w14:textId="1E693AAE" w:rsidR="009E4F27" w:rsidRDefault="000123E4" w:rsidP="008A2747">
      <w:pPr>
        <w:pStyle w:val="Stycke"/>
        <w:spacing w:before="120"/>
      </w:pPr>
      <w:r>
        <w:rPr>
          <w:rStyle w:val="Fparagrafbeteckning"/>
        </w:rPr>
        <w:t>Artikel 22</w:t>
      </w:r>
      <w:r>
        <w:rPr>
          <w:rStyle w:val="Fparagrafbeteckning"/>
        </w:rPr>
        <w:tab/>
      </w:r>
      <w:r>
        <w:t>De koppelingsinrichting van de achteroplegger heeft een D-waarde van ten minste 130 kN.</w:t>
      </w:r>
    </w:p>
    <w:p w14:paraId="1B2BE8B3" w14:textId="1C2C838A" w:rsidR="00837AB8" w:rsidRDefault="00837AB8" w:rsidP="00572D73">
      <w:pPr>
        <w:pStyle w:val="Heading4"/>
      </w:pPr>
      <w:r>
        <w:t>Afwijking van bepalingen inzake afstanden tussen assen</w:t>
      </w:r>
    </w:p>
    <w:p w14:paraId="29113AD4" w14:textId="12C4B2D1" w:rsidR="00362A7B" w:rsidRDefault="00894B88" w:rsidP="00362A7B">
      <w:pPr>
        <w:pStyle w:val="Stycke"/>
        <w:spacing w:before="120"/>
      </w:pPr>
      <w:r>
        <w:rPr>
          <w:rStyle w:val="Fparagrafbeteckning"/>
        </w:rPr>
        <w:t>Artikel 23</w:t>
      </w:r>
      <w:r>
        <w:rPr>
          <w:rStyle w:val="Fparagrafbeteckning"/>
        </w:rPr>
        <w:tab/>
      </w:r>
      <w:r>
        <w:t>Onverminderd hoofdstuk 4, afdeling 13, eerste alinea, punt 4, van de verkeersverordening (1998:1276), mag de afstand tussen assen op de weg die tot belastingsklasse 1 behoren, minder dan 5 meter maar niet 4 meter bedragen. Dit geldt indien het totale gewicht van draaistel en drievoudige as kleiner is dan de maximaal toelaatbare brutomassa voor de overeenkomstige afstand tussen de eerste en de laatste assen voor die asgroepen, zoals vastgesteld in bijlage 1 bij die verordening.</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Speciale voorwaarden voor AB-dubbelcombinaties</w:t>
      </w:r>
    </w:p>
    <w:p w14:paraId="073EC131" w14:textId="237096A5" w:rsidR="00553E8F" w:rsidRPr="00553E8F" w:rsidRDefault="00553E8F" w:rsidP="00553E8F">
      <w:pPr>
        <w:pStyle w:val="Tabelltext"/>
        <w:rPr>
          <w:b/>
        </w:rPr>
      </w:pPr>
      <w:r>
        <w:t>Figuur 3. AB-dubbelcombinatie</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Oplegger vooraanhanger</w:t>
      </w:r>
    </w:p>
    <w:p w14:paraId="18071B35" w14:textId="4DDDC41C" w:rsidR="00DC28E4" w:rsidRDefault="00700B2F" w:rsidP="00DC28E4">
      <w:pPr>
        <w:pStyle w:val="Stycke"/>
      </w:pPr>
      <w:r>
        <w:rPr>
          <w:rStyle w:val="Fparagrafbeteckning"/>
        </w:rPr>
        <w:t>Artikel 24</w:t>
      </w:r>
      <w:r>
        <w:rPr>
          <w:rStyle w:val="Fparagrafbeteckning"/>
        </w:rPr>
        <w:tab/>
      </w:r>
      <w:r>
        <w:t>De laatste as van de link oplegger in een AB-dubbelcombinatie is zelfvolgend bij snelheden tot een minimum van 30 kilometer per uur, maar niet meer dan 40 kilometer per uur.</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Achteroplegger</w:t>
      </w:r>
    </w:p>
    <w:p w14:paraId="1B73D4D2" w14:textId="1FA00255" w:rsidR="00DC28E4" w:rsidRPr="00DC28E4" w:rsidRDefault="00DC28E4" w:rsidP="00884605">
      <w:pPr>
        <w:pStyle w:val="Stycke"/>
        <w:spacing w:before="120"/>
      </w:pPr>
      <w:r>
        <w:rPr>
          <w:rStyle w:val="Fparagrafbeteckning"/>
        </w:rPr>
        <w:t>Artikel 25</w:t>
      </w:r>
      <w:r>
        <w:rPr>
          <w:rStyle w:val="Fparagrafbeteckning"/>
        </w:rPr>
        <w:tab/>
      </w:r>
      <w:r>
        <w:t>De afstand tussen de voorkoppelingsinrichting en het midden van de eerste as van de achteroplegger bedraagt ten minste 6,2 m.</w:t>
      </w:r>
    </w:p>
    <w:p w14:paraId="21991F17" w14:textId="4E162EF8" w:rsidR="000F4BE7" w:rsidRPr="00456CC7" w:rsidRDefault="000F4BE7" w:rsidP="00456CC7">
      <w:pPr>
        <w:pStyle w:val="Heading4"/>
        <w:rPr>
          <w:rStyle w:val="Fparagrafbeteckning"/>
          <w:rFonts w:asciiTheme="minorHAnsi" w:hAnsiTheme="minorHAnsi"/>
          <w:b w:val="0"/>
        </w:rPr>
      </w:pPr>
      <w:r>
        <w:lastRenderedPageBreak/>
        <w:t>Koppelingsinrichting</w:t>
      </w:r>
      <w:r>
        <w:rPr>
          <w:rStyle w:val="Fparagrafbeteckning"/>
          <w:rFonts w:asciiTheme="minorHAnsi" w:hAnsiTheme="minorHAnsi"/>
          <w:b w:val="0"/>
        </w:rPr>
        <w:t>en</w:t>
      </w:r>
    </w:p>
    <w:p w14:paraId="0C0726DC" w14:textId="4B7E5DD9" w:rsidR="005C6621" w:rsidRDefault="000123E4" w:rsidP="005C6621">
      <w:pPr>
        <w:pStyle w:val="Stycke"/>
        <w:spacing w:before="120"/>
      </w:pPr>
      <w:r>
        <w:rPr>
          <w:b/>
        </w:rPr>
        <w:t>Artikel 26</w:t>
      </w:r>
      <w:r>
        <w:rPr>
          <w:rStyle w:val="Fparagrafbeteckning"/>
        </w:rPr>
        <w:tab/>
      </w:r>
      <w:r>
        <w:t>De koppelingsinrichtingen worden goedgekeurd overeenkomstig ECE-voorschrift 55, wijzigingenreeks 01, of hoger. Wat de prestatiewaarden betreft, voldoen de hulpmiddelen aan de artikelen 27 tot en met 31.</w:t>
      </w:r>
    </w:p>
    <w:p w14:paraId="1EB16C68" w14:textId="25745D90" w:rsidR="00D52C0D" w:rsidRDefault="00894B88" w:rsidP="00417958">
      <w:pPr>
        <w:pStyle w:val="Stycke"/>
        <w:spacing w:before="120"/>
      </w:pPr>
      <w:r>
        <w:rPr>
          <w:rStyle w:val="Fparagrafbeteckning"/>
        </w:rPr>
        <w:t>Artikel 27</w:t>
      </w:r>
      <w:r>
        <w:rPr>
          <w:rStyle w:val="Fparagrafbeteckning"/>
        </w:rPr>
        <w:tab/>
      </w:r>
      <w:r>
        <w:t>De koppelinrichting van het zware voertuig heeft een DC-waarde van ten minste 150 kN en een V-waarde van ten minste 35 kN. De DC-waarde mag echter lager zijn dan 150 kN, maar niet lager dan 130 kN, indien de koppelinrichting een D-waarde heeft van ten minste 180 kN en een V-waarde van ten minste 60 kN.</w:t>
      </w:r>
    </w:p>
    <w:p w14:paraId="19FE55DC" w14:textId="04D31C61" w:rsidR="001E5EAB" w:rsidRDefault="001E5EAB" w:rsidP="00D52C0D">
      <w:pPr>
        <w:pStyle w:val="Styckemedindrag"/>
      </w:pPr>
      <w:r>
        <w:t>Indien de totale brutomassa van de wegtrein meer dan 64 ton maar niet meer dan 70 ton bedraagt, heeft de koppelinrichting een DC-waarde van ten minste 160 kN en een V-waarde van ten minste 35 kN. De DC-waarde mag echter lager zijn dan 160 kN, maar niet lager dan 130 kN, indien de koppelinrichting een D-waarde heeft van ten minste 180 kN en een V-waarde van ten minste 60 kN.</w:t>
      </w:r>
    </w:p>
    <w:p w14:paraId="038F3E58" w14:textId="38BFECB2" w:rsidR="00894B88" w:rsidRPr="00894B88" w:rsidRDefault="00894B88" w:rsidP="00D52C0D">
      <w:pPr>
        <w:pStyle w:val="Styckemedindrag"/>
      </w:pPr>
      <w:r>
        <w:t>Indien de totale brutomassa van de wegtrein meer dan 70 ton maar niet meer dan 74 ton bedraagt, heeft de koppelinrichting een DC-waarde van ten minste 180 kN en een V-waarde van ten minste 35 kN. De DC-waarde mag echter lager zijn dan 180 kN, maar niet lager dan 130 kN indien de koppelinrichting een D-waarde heeft van ten minste 200 kN en een V-waarde van ten minste 60 kN.</w:t>
      </w:r>
    </w:p>
    <w:p w14:paraId="6B2D4DAE" w14:textId="28DCA9C8" w:rsidR="00D52C0D" w:rsidRDefault="000123E4" w:rsidP="00770E89">
      <w:pPr>
        <w:pStyle w:val="Stycke"/>
        <w:spacing w:before="120"/>
      </w:pPr>
      <w:r>
        <w:rPr>
          <w:rStyle w:val="Fparagrafbeteckning"/>
        </w:rPr>
        <w:t>Artikel 28</w:t>
      </w:r>
      <w:r>
        <w:rPr>
          <w:rStyle w:val="Fparagrafbeteckning"/>
        </w:rPr>
        <w:tab/>
      </w:r>
      <w:r>
        <w:t>De frontkoppelingsinrichting van de dolly heeft een DC-waarde van ten minste 150 kN en een V-waarde van ten minste 35 kN. De DC-waarde mag echter lager zijn dan 150 kN, maar niet lager dan 130 kN, indien de koppelinrichting een D-waarde heeft van ten minste 180 kN en een V-waarde van ten minste 60 kN.</w:t>
      </w:r>
    </w:p>
    <w:p w14:paraId="5DA847D2" w14:textId="239D1819" w:rsidR="001E5EAB" w:rsidRDefault="001E5EAB" w:rsidP="001E5EAB">
      <w:pPr>
        <w:pStyle w:val="Styckemedindrag"/>
      </w:pPr>
      <w:r>
        <w:t>Indien de totale brutomassa van de wegtrein meer dan 64 ton maar niet meer dan 70 ton bedraagt, heeft de koppelinrichting een DC-waarde van ten minste 160 kN en een V-waarde van ten minste 35 kN. De DC-waarde mag echter lager zijn dan 160 kN, maar niet lager dan 130 kN, indien de koppelinrichting een D-waarde heeft van ten minste 180 kN en een V-waarde van ten minste 60 kN.</w:t>
      </w:r>
    </w:p>
    <w:p w14:paraId="2790CFD2" w14:textId="7E40EFC3" w:rsidR="00700B2F" w:rsidRDefault="001E5EAB" w:rsidP="001E5EAB">
      <w:pPr>
        <w:pStyle w:val="Styckemedindrag"/>
      </w:pPr>
      <w:r>
        <w:t>Indien de totale brutomassa van de wegtrein meer dan 70 ton maar niet meer dan 74 ton bedraagt, heeft de koppelinrichting een DC-waarde van ten minste 180 kN en een V-waarde van ten minste 35 kN. De DC-waarde mag echter lager zijn dan 180 kN, maar niet lager dan 130 kN indien de koppelinrichting een D-waarde heeft van ten minste 200 kN en een V-waarde van ten minste 60 kN.</w:t>
      </w:r>
    </w:p>
    <w:p w14:paraId="455D475B" w14:textId="4C9C36E0" w:rsidR="00700B2F" w:rsidRDefault="00D96C34" w:rsidP="00D52C0D">
      <w:pPr>
        <w:pStyle w:val="Stycke"/>
        <w:spacing w:before="120"/>
      </w:pPr>
      <w:r>
        <w:rPr>
          <w:rStyle w:val="Fparagrafbeteckning"/>
        </w:rPr>
        <w:t>Artikel 29</w:t>
      </w:r>
      <w:r>
        <w:rPr>
          <w:rStyle w:val="Fparagrafbeteckning"/>
        </w:rPr>
        <w:tab/>
      </w:r>
      <w:r>
        <w:t>De achterkoppelingsinrichting van de dolly heeft een D-waarde van ten minste 130 kN.</w:t>
      </w:r>
    </w:p>
    <w:p w14:paraId="3033F0F7" w14:textId="36470EF6" w:rsidR="00700B2F" w:rsidRPr="00700B2F" w:rsidRDefault="00DC28E4" w:rsidP="00D52C0D">
      <w:pPr>
        <w:pStyle w:val="Stycke"/>
        <w:spacing w:before="120"/>
      </w:pPr>
      <w:r>
        <w:rPr>
          <w:rStyle w:val="Fparagrafbeteckning"/>
        </w:rPr>
        <w:lastRenderedPageBreak/>
        <w:t>Artikel 30</w:t>
      </w:r>
      <w:r>
        <w:rPr>
          <w:rStyle w:val="Fparagrafbeteckning"/>
        </w:rPr>
        <w:tab/>
      </w:r>
      <w:r>
        <w:rPr>
          <w:rStyle w:val="Fparagrafbeteckning"/>
          <w:b w:val="0"/>
        </w:rPr>
        <w:t>D</w:t>
      </w:r>
      <w:r>
        <w:t>e voorkoppelingsinrichting van de schakeloplegger heeft een D-waarde van ten minste 130 kN. De achterkoppelingsinrichting heeft een D-waarde van ten minste 130 kN.</w:t>
      </w:r>
    </w:p>
    <w:p w14:paraId="1F88EC27" w14:textId="7CC9501A" w:rsidR="00047D65" w:rsidRDefault="000123E4" w:rsidP="00FF6EB9">
      <w:pPr>
        <w:pStyle w:val="Stycke"/>
        <w:spacing w:before="120"/>
      </w:pPr>
      <w:r>
        <w:rPr>
          <w:rStyle w:val="Fparagrafbeteckning"/>
        </w:rPr>
        <w:t>Artikel 31</w:t>
      </w:r>
      <w:r>
        <w:rPr>
          <w:rStyle w:val="Fparagrafbeteckning"/>
        </w:rPr>
        <w:tab/>
      </w:r>
      <w:r>
        <w:t>De koppelingsinrichting van de achteroplegger heeft een D-waarde van ten minste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Dit reglement treedt in werking op </w:t>
      </w:r>
      <w:r>
        <w:rPr>
          <w:highlight w:val="yellow"/>
        </w:rPr>
        <w:t xml:space="preserve">dag maand </w:t>
      </w:r>
      <w:r>
        <w:t>jaar.</w:t>
      </w:r>
    </w:p>
    <w:p w14:paraId="3B391984" w14:textId="7FABA09D" w:rsidR="00047D65" w:rsidRPr="00547C8A" w:rsidRDefault="00047D65" w:rsidP="00EA023A">
      <w:pPr>
        <w:pStyle w:val="Beslutandeochfredragande"/>
        <w:rPr>
          <w:lang w:val="el-GR"/>
        </w:rPr>
      </w:pPr>
      <w:r>
        <w:t>Namens het Zweedse vervoersagentschap</w:t>
      </w:r>
      <w:r>
        <w:br/>
      </w:r>
      <w:r>
        <w:br/>
        <w:t>JONAS BJELFVENSTAM</w:t>
      </w:r>
      <w:r>
        <w:br/>
      </w:r>
      <w:r>
        <w:tab/>
        <w:t>Omar Bagdadi</w:t>
      </w:r>
      <w:r>
        <w:br/>
      </w:r>
      <w:r>
        <w:tab/>
        <w:t>(Weg en spoor)</w:t>
      </w:r>
    </w:p>
    <w:sectPr w:rsidR="00047D65" w:rsidRPr="00547C8A"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028167A7" w:rsidR="00925C91" w:rsidRDefault="00925C91" w:rsidP="00D104F7">
                          <w:pPr>
                            <w:pStyle w:val="FSnr-sidhuvud"/>
                            <w:ind w:left="0" w:right="0"/>
                          </w:pPr>
                          <w:r>
                            <w:fldChar w:fldCharType="begin"/>
                          </w:r>
                          <w:r>
                            <w:instrText xml:space="preserve"> STYLEREF  FS-nr  \* MERGEFORMAT </w:instrText>
                          </w:r>
                          <w:r>
                            <w:fldChar w:fldCharType="separate"/>
                          </w:r>
                          <w:r w:rsidR="00547C8A">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028167A7" w:rsidR="00925C91" w:rsidRDefault="00925C91" w:rsidP="00D104F7">
                    <w:pPr>
                      <w:pStyle w:val="FSnr-sidhuvud"/>
                      <w:ind w:left="0" w:right="0"/>
                    </w:pPr>
                    <w:r>
                      <w:fldChar w:fldCharType="begin"/>
                    </w:r>
                    <w:r>
                      <w:instrText xml:space="preserve"> STYLEREF  FS-nr  \* MERGEFORMAT </w:instrText>
                    </w:r>
                    <w:r>
                      <w:fldChar w:fldCharType="separate"/>
                    </w:r>
                    <w:r w:rsidR="00547C8A">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rPr>
          <w:i/>
        </w:rPr>
        <w:t xml:space="preserve"> Zie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547C8A" w:rsidP="00A41C32">
    <w:pPr>
      <w:pStyle w:val="FSnr-sidhuvud"/>
    </w:pPr>
    <w:sdt>
      <w:sdtPr>
        <w:alias w:val="Verzameling van wetten"/>
        <w:id w:val="-668563778"/>
        <w:text/>
      </w:sdtPr>
      <w:sdtEndPr/>
      <w:sdtContent>
        <w:r w:rsidR="00E044E9">
          <w:t>TSFS 20</w:t>
        </w:r>
      </w:sdtContent>
    </w:sdt>
    <w:sdt>
      <w:sdtPr>
        <w:alias w:val="Jaar"/>
        <w:tag w:val="År"/>
        <w:id w:val="651943009"/>
        <w:showingPlcHdr/>
        <w:dataBinding w:prefixMappings="xmlns:ns0='consensis-fs'" w:xpath="/ns0:root[1]/ns0:fs-fields[1]/ns0:fs-year[1]" w:storeItemID="{F222B965-9C48-4AC7-962E-E2AF3EEF1550}"/>
        <w:text/>
      </w:sdtPr>
      <w:sdtEndPr/>
      <w:sdtContent>
        <w:r w:rsidR="00E044E9">
          <w:rPr>
            <w:rStyle w:val="PlaceholderText"/>
          </w:rPr>
          <w:t>[Jaar]</w:t>
        </w:r>
      </w:sdtContent>
    </w:sdt>
    <w:r w:rsidR="00E044E9">
      <w:t>:</w:t>
    </w:r>
    <w:sdt>
      <w:sdtPr>
        <w:alias w:val="N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547C8A" w:rsidP="00A41C32">
    <w:pPr>
      <w:pStyle w:val="FSnr-sidhuvud"/>
      <w:jc w:val="right"/>
    </w:pPr>
    <w:sdt>
      <w:sdtPr>
        <w:alias w:val="Verzameling van wetten"/>
        <w:id w:val="1150257239"/>
        <w:text/>
      </w:sdtPr>
      <w:sdtEndPr/>
      <w:sdtContent>
        <w:r w:rsidR="00E044E9">
          <w:t>TSFS 20</w:t>
        </w:r>
      </w:sdtContent>
    </w:sdt>
    <w:sdt>
      <w:sdtPr>
        <w:alias w:val="Jaar"/>
        <w:tag w:val="År"/>
        <w:id w:val="-620143070"/>
        <w:showingPlcHdr/>
        <w:dataBinding w:prefixMappings="xmlns:ns0='consensis-fs'" w:xpath="/ns0:root[1]/ns0:fs-fields[1]/ns0:fs-year[1]" w:storeItemID="{F222B965-9C48-4AC7-962E-E2AF3EEF1550}"/>
        <w:text/>
      </w:sdtPr>
      <w:sdtEndPr/>
      <w:sdtContent>
        <w:r w:rsidR="00E044E9">
          <w:rPr>
            <w:rStyle w:val="PlaceholderText"/>
          </w:rPr>
          <w:t>[Jaar]</w:t>
        </w:r>
      </w:sdtContent>
    </w:sdt>
    <w:r w:rsidR="00E044E9">
      <w:t>:</w:t>
    </w:r>
    <w:sdt>
      <w:sdtPr>
        <w:alias w:val="N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C8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nl-NL"/>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nl-N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nl-N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WEG</fs-series>
    <fs-subseries/>
    <fs-heading>technische eisen voor wegtreinen met een lengte van meer dan 25,25 meter</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17</TotalTime>
  <Pages>7</Pages>
  <Words>1702</Words>
  <Characters>9248</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