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D16254" w14:paraId="2B35C05E" w14:textId="77777777" w:rsidTr="00A92F66">
        <w:tc>
          <w:tcPr>
            <w:tcW w:w="4431" w:type="dxa"/>
          </w:tcPr>
          <w:p w14:paraId="23EBE17A" w14:textId="77777777" w:rsidR="00043ABD" w:rsidRPr="00D16254" w:rsidRDefault="00043ABD" w:rsidP="00043ABD">
            <w:pPr>
              <w:suppressAutoHyphens/>
              <w:spacing w:after="0" w:line="240" w:lineRule="auto"/>
              <w:jc w:val="center"/>
              <w:rPr>
                <w:rFonts w:ascii="Calibri" w:eastAsia="Times New Roman" w:hAnsi="Calibri" w:cs="Calibri"/>
                <w:b/>
                <w:bCs/>
                <w:sz w:val="24"/>
                <w:szCs w:val="24"/>
              </w:rPr>
            </w:pPr>
            <w:r w:rsidRPr="00D16254">
              <w:rPr>
                <w:rFonts w:ascii="Calibri" w:hAnsi="Calibri"/>
                <w:b/>
                <w:sz w:val="24"/>
              </w:rPr>
              <w:t>Belgijos Karalystė</w:t>
            </w:r>
          </w:p>
        </w:tc>
      </w:tr>
      <w:tr w:rsidR="00043ABD" w:rsidRPr="00D16254" w14:paraId="4A6D0801" w14:textId="77777777" w:rsidTr="00A92F66">
        <w:tc>
          <w:tcPr>
            <w:tcW w:w="4431" w:type="dxa"/>
          </w:tcPr>
          <w:p w14:paraId="48218EB8" w14:textId="77777777" w:rsidR="00043ABD" w:rsidRPr="00D16254" w:rsidRDefault="00043ABD" w:rsidP="00043ABD">
            <w:pPr>
              <w:suppressAutoHyphens/>
              <w:spacing w:after="0" w:line="240" w:lineRule="auto"/>
              <w:jc w:val="center"/>
              <w:rPr>
                <w:rFonts w:ascii="Calibri" w:eastAsia="Times New Roman" w:hAnsi="Calibri" w:cs="Calibri"/>
                <w:b/>
                <w:bCs/>
                <w:sz w:val="24"/>
                <w:szCs w:val="24"/>
              </w:rPr>
            </w:pPr>
          </w:p>
        </w:tc>
      </w:tr>
      <w:tr w:rsidR="00043ABD" w:rsidRPr="00D16254" w14:paraId="417F3983" w14:textId="77777777" w:rsidTr="00A92F66">
        <w:tc>
          <w:tcPr>
            <w:tcW w:w="4431" w:type="dxa"/>
          </w:tcPr>
          <w:p w14:paraId="53D8DC10" w14:textId="77777777" w:rsidR="00043ABD" w:rsidRPr="00D16254" w:rsidRDefault="00043ABD" w:rsidP="00043ABD">
            <w:pPr>
              <w:suppressAutoHyphens/>
              <w:spacing w:after="0" w:line="240" w:lineRule="auto"/>
              <w:jc w:val="center"/>
              <w:rPr>
                <w:rFonts w:ascii="Calibri" w:eastAsia="Times New Roman" w:hAnsi="Calibri" w:cs="Calibri"/>
                <w:b/>
                <w:bCs/>
                <w:sz w:val="24"/>
                <w:szCs w:val="24"/>
              </w:rPr>
            </w:pPr>
          </w:p>
        </w:tc>
      </w:tr>
      <w:tr w:rsidR="00043ABD" w:rsidRPr="00D16254" w14:paraId="2B63A3C5" w14:textId="77777777" w:rsidTr="00A92F66">
        <w:tc>
          <w:tcPr>
            <w:tcW w:w="4431" w:type="dxa"/>
          </w:tcPr>
          <w:p w14:paraId="48CE3F6A" w14:textId="77777777" w:rsidR="00043ABD" w:rsidRPr="00D16254" w:rsidRDefault="00043ABD" w:rsidP="00043ABD">
            <w:pPr>
              <w:suppressAutoHyphens/>
              <w:spacing w:after="0" w:line="240" w:lineRule="auto"/>
              <w:jc w:val="center"/>
              <w:rPr>
                <w:rFonts w:ascii="Calibri" w:eastAsia="Times New Roman" w:hAnsi="Calibri" w:cs="Calibri"/>
                <w:b/>
                <w:bCs/>
                <w:sz w:val="24"/>
                <w:szCs w:val="24"/>
              </w:rPr>
            </w:pPr>
            <w:r w:rsidRPr="00D16254">
              <w:rPr>
                <w:rFonts w:ascii="Calibri" w:hAnsi="Calibri"/>
                <w:b/>
                <w:sz w:val="24"/>
              </w:rPr>
              <w:t>FEDERALINĖ VIEŠOJI VISUOMENĖS SVEIKATOS, MAISTO GRANDINĖS SAUGOS IR APLINKOS APSAUGOS TARNYBA</w:t>
            </w:r>
          </w:p>
        </w:tc>
      </w:tr>
      <w:tr w:rsidR="00043ABD" w:rsidRPr="00D16254" w14:paraId="7E52C64C" w14:textId="77777777" w:rsidTr="00A92F66">
        <w:tc>
          <w:tcPr>
            <w:tcW w:w="4431" w:type="dxa"/>
          </w:tcPr>
          <w:p w14:paraId="288E8360" w14:textId="77777777" w:rsidR="00043ABD" w:rsidRPr="00D16254" w:rsidRDefault="00043ABD" w:rsidP="00043ABD">
            <w:pPr>
              <w:suppressAutoHyphens/>
              <w:spacing w:after="0" w:line="240" w:lineRule="auto"/>
              <w:rPr>
                <w:rFonts w:ascii="Calibri" w:eastAsia="Times New Roman" w:hAnsi="Calibri" w:cs="Calibri"/>
                <w:sz w:val="24"/>
                <w:szCs w:val="24"/>
              </w:rPr>
            </w:pPr>
          </w:p>
        </w:tc>
      </w:tr>
      <w:tr w:rsidR="00043ABD" w:rsidRPr="00D16254" w14:paraId="1877D835" w14:textId="77777777" w:rsidTr="00A92F66">
        <w:tc>
          <w:tcPr>
            <w:tcW w:w="4431" w:type="dxa"/>
          </w:tcPr>
          <w:p w14:paraId="488E5C4D" w14:textId="77777777" w:rsidR="00043ABD" w:rsidRPr="00D16254" w:rsidRDefault="00043ABD" w:rsidP="00043ABD">
            <w:pPr>
              <w:suppressAutoHyphens/>
              <w:spacing w:after="0" w:line="240" w:lineRule="auto"/>
              <w:jc w:val="center"/>
              <w:rPr>
                <w:rFonts w:ascii="Calibri" w:eastAsia="Times New Roman" w:hAnsi="Calibri" w:cs="Calibri"/>
                <w:b/>
                <w:bCs/>
                <w:sz w:val="24"/>
                <w:szCs w:val="24"/>
              </w:rPr>
            </w:pPr>
            <w:r w:rsidRPr="00D16254">
              <w:rPr>
                <w:rFonts w:ascii="Calibri" w:hAnsi="Calibri"/>
                <w:b/>
                <w:sz w:val="24"/>
                <w:highlight w:val="yellow"/>
              </w:rPr>
              <w:t>XXX</w:t>
            </w:r>
            <w:r w:rsidRPr="00D16254">
              <w:rPr>
                <w:rFonts w:ascii="Calibri" w:hAnsi="Calibri"/>
                <w:b/>
                <w:sz w:val="24"/>
              </w:rPr>
              <w:t xml:space="preserve"> Karaliaus nutarimas dėl tabako gaminių ir rūkomųjų žolinių gaminių gamybos ir pateikimo rinkai</w:t>
            </w:r>
          </w:p>
        </w:tc>
      </w:tr>
      <w:tr w:rsidR="00043ABD" w:rsidRPr="00D16254" w14:paraId="5B519AF0" w14:textId="77777777" w:rsidTr="00A92F66">
        <w:tc>
          <w:tcPr>
            <w:tcW w:w="4431" w:type="dxa"/>
          </w:tcPr>
          <w:p w14:paraId="48AE21C0" w14:textId="77777777" w:rsidR="00043ABD" w:rsidRPr="00D16254"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D16254" w14:paraId="171FE0D7" w14:textId="77777777" w:rsidTr="00A92F66">
        <w:tc>
          <w:tcPr>
            <w:tcW w:w="4431" w:type="dxa"/>
          </w:tcPr>
          <w:p w14:paraId="64B1E15F" w14:textId="77777777" w:rsidR="00043ABD" w:rsidRPr="00D16254" w:rsidRDefault="00043ABD" w:rsidP="00043ABD">
            <w:pPr>
              <w:suppressAutoHyphens/>
              <w:spacing w:after="0" w:line="240" w:lineRule="auto"/>
              <w:jc w:val="center"/>
              <w:rPr>
                <w:rFonts w:ascii="Calibri" w:eastAsia="Times New Roman" w:hAnsi="Calibri" w:cs="Calibri"/>
              </w:rPr>
            </w:pPr>
            <w:r w:rsidRPr="00D16254">
              <w:rPr>
                <w:rFonts w:ascii="Calibri" w:hAnsi="Calibri"/>
              </w:rPr>
              <w:t>FILIPAS, belgų karalius,</w:t>
            </w:r>
          </w:p>
        </w:tc>
      </w:tr>
      <w:tr w:rsidR="00043ABD" w:rsidRPr="00D16254" w14:paraId="788364DB" w14:textId="77777777" w:rsidTr="00A92F66">
        <w:tc>
          <w:tcPr>
            <w:tcW w:w="4431" w:type="dxa"/>
          </w:tcPr>
          <w:p w14:paraId="3D015E17" w14:textId="77777777" w:rsidR="00043ABD" w:rsidRPr="00D16254" w:rsidRDefault="00043ABD" w:rsidP="00043ABD">
            <w:pPr>
              <w:suppressAutoHyphens/>
              <w:spacing w:after="0" w:line="240" w:lineRule="auto"/>
              <w:jc w:val="center"/>
              <w:rPr>
                <w:rFonts w:ascii="Calibri" w:eastAsia="Times New Roman" w:hAnsi="Calibri" w:cs="Calibri"/>
                <w:b/>
                <w:bCs/>
              </w:rPr>
            </w:pPr>
          </w:p>
        </w:tc>
      </w:tr>
      <w:tr w:rsidR="00043ABD" w:rsidRPr="00D16254" w14:paraId="00B07F99" w14:textId="77777777" w:rsidTr="00A92F66">
        <w:tc>
          <w:tcPr>
            <w:tcW w:w="4431" w:type="dxa"/>
          </w:tcPr>
          <w:p w14:paraId="63C110DB" w14:textId="77777777" w:rsidR="00043ABD" w:rsidRPr="00D16254" w:rsidRDefault="00043ABD" w:rsidP="00043ABD">
            <w:pPr>
              <w:suppressAutoHyphens/>
              <w:spacing w:after="0" w:line="240" w:lineRule="auto"/>
              <w:jc w:val="center"/>
              <w:rPr>
                <w:rFonts w:ascii="Calibri" w:eastAsia="Times New Roman" w:hAnsi="Calibri" w:cs="Calibri"/>
              </w:rPr>
            </w:pPr>
            <w:r w:rsidRPr="00D16254">
              <w:rPr>
                <w:rFonts w:ascii="Calibri" w:hAnsi="Calibri"/>
              </w:rPr>
              <w:t>Sveikinimai visiems susirinkusiems ir atvykstantiems.</w:t>
            </w:r>
          </w:p>
        </w:tc>
      </w:tr>
      <w:tr w:rsidR="00043ABD" w:rsidRPr="00D16254" w14:paraId="6F61F156" w14:textId="77777777" w:rsidTr="00A92F66">
        <w:tc>
          <w:tcPr>
            <w:tcW w:w="4431" w:type="dxa"/>
          </w:tcPr>
          <w:p w14:paraId="0E1BC27D"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Atsižvelgdami į 1977 m. sausio 24 d. Įstatymo dėl vartotojų sveikatos apsaugos, kiek tai susiję su maisto produktais ir kitais produktais, 2 straipsnio 1 dalį, 6 straipsnio 1 dalies a punktą su pakeitimais, padarytais 1989 m. kovo 22 d. įstatymu, 10 straipsnio 1 dalį, pakeistą 1994 m. vasario 9 d. įstatymu, ir 10 straipsnio 3 dalį, pakeistą 2014 m. balandžio 10 d. įstatymu, ir 18 straipsnio 1 dalį, pakeistą 1989 m. kovo 22 d. įstatymu ir su pakeitimais, padarytais 2003 m. gruodžio 22 d. įstatymu, </w:t>
            </w:r>
          </w:p>
          <w:p w14:paraId="5A00E7D6" w14:textId="77777777" w:rsidR="00043ABD" w:rsidRPr="00D16254" w:rsidRDefault="00043ABD" w:rsidP="00043ABD">
            <w:pPr>
              <w:suppressAutoHyphens/>
              <w:spacing w:after="0" w:line="240" w:lineRule="auto"/>
              <w:jc w:val="both"/>
              <w:rPr>
                <w:rFonts w:ascii="Calibri" w:eastAsia="Times New Roman" w:hAnsi="Calibri" w:cs="Calibri"/>
              </w:rPr>
            </w:pPr>
          </w:p>
          <w:p w14:paraId="6FCAEB72" w14:textId="77777777" w:rsidR="00043ABD" w:rsidRPr="00D16254" w:rsidRDefault="00043ABD" w:rsidP="00043ABD">
            <w:pPr>
              <w:suppressAutoHyphens/>
              <w:spacing w:after="0" w:line="240" w:lineRule="auto"/>
              <w:jc w:val="both"/>
              <w:rPr>
                <w:rFonts w:ascii="Calibri" w:eastAsia="Times New Roman" w:hAnsi="Calibri" w:cs="Calibri"/>
              </w:rPr>
            </w:pPr>
          </w:p>
          <w:p w14:paraId="56B76FBF"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atsižvelgdami į 2016 m. vasario 5 d. Karaliaus nutarimą dėl tabako gaminių ir rūkomųjų žolinių gaminių gamybos ir prekybos su pakeitimais, padarytais 2016 m. birželio 29 d. ir 2019 m. balandžio 26 d. Karaliaus nutarimais,</w:t>
            </w:r>
          </w:p>
          <w:p w14:paraId="5646CBA0" w14:textId="77777777" w:rsidR="00043ABD" w:rsidRPr="00D16254" w:rsidRDefault="00043ABD" w:rsidP="00043ABD">
            <w:pPr>
              <w:suppressAutoHyphens/>
              <w:spacing w:after="0" w:line="240" w:lineRule="auto"/>
              <w:jc w:val="both"/>
              <w:rPr>
                <w:rFonts w:ascii="Calibri" w:eastAsia="Times New Roman" w:hAnsi="Calibri" w:cs="Calibri"/>
              </w:rPr>
            </w:pPr>
          </w:p>
          <w:p w14:paraId="74FE9FC6" w14:textId="77777777" w:rsidR="00043ABD" w:rsidRPr="00D16254" w:rsidRDefault="00043ABD" w:rsidP="00043ABD">
            <w:pPr>
              <w:suppressAutoHyphens/>
              <w:spacing w:after="0" w:line="240" w:lineRule="auto"/>
              <w:jc w:val="both"/>
              <w:rPr>
                <w:rFonts w:ascii="Calibri" w:eastAsia="Times New Roman" w:hAnsi="Calibri" w:cs="Calibri"/>
              </w:rPr>
            </w:pPr>
          </w:p>
          <w:p w14:paraId="67446949"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atsižvelgdami į </w:t>
            </w:r>
            <w:r w:rsidRPr="00D16254">
              <w:rPr>
                <w:rFonts w:ascii="Calibri" w:hAnsi="Calibri"/>
                <w:highlight w:val="yellow"/>
              </w:rPr>
              <w:t>XX</w:t>
            </w:r>
            <w:r w:rsidRPr="00D16254">
              <w:rPr>
                <w:rFonts w:ascii="Calibri" w:hAnsi="Calibri"/>
              </w:rPr>
              <w:t xml:space="preserve"> Europos Komisijai išsiųstą pranešimą, remiantis 2015 m. rugsėjo 9 d. Europos Parlamento ir Tarybos direktyvos (ES) 2015/1535, kuria nustatoma informacijos apie techninius reglamentus ir informacinės visuomenės paslaugų taisykles teikimo tvarka, 5 straipsnio 1 dalimi, </w:t>
            </w:r>
          </w:p>
          <w:p w14:paraId="46880730" w14:textId="77777777" w:rsidR="00043ABD" w:rsidRPr="00D16254" w:rsidRDefault="00043ABD" w:rsidP="00043ABD">
            <w:pPr>
              <w:suppressAutoHyphens/>
              <w:spacing w:after="0" w:line="240" w:lineRule="auto"/>
              <w:jc w:val="both"/>
              <w:rPr>
                <w:rFonts w:ascii="Calibri" w:eastAsia="Times New Roman" w:hAnsi="Calibri" w:cs="Calibri"/>
              </w:rPr>
            </w:pPr>
          </w:p>
          <w:p w14:paraId="6B8884F7"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atsižvelgdami į 2022 m. gruodžio 14 d. 2022–2028 m. tarpfederalinę strategiją dėl kartos be tabako,</w:t>
            </w:r>
          </w:p>
        </w:tc>
      </w:tr>
      <w:tr w:rsidR="00043ABD" w:rsidRPr="00D16254" w14:paraId="5BEB2418" w14:textId="77777777" w:rsidTr="00A92F66">
        <w:tc>
          <w:tcPr>
            <w:tcW w:w="4431" w:type="dxa"/>
          </w:tcPr>
          <w:p w14:paraId="1B7468F4" w14:textId="77777777" w:rsidR="00043ABD" w:rsidRPr="00D16254" w:rsidRDefault="00043ABD" w:rsidP="00043ABD">
            <w:pPr>
              <w:suppressAutoHyphens/>
              <w:spacing w:after="0" w:line="240" w:lineRule="auto"/>
              <w:jc w:val="both"/>
              <w:rPr>
                <w:rFonts w:ascii="Calibri" w:eastAsia="Times New Roman" w:hAnsi="Calibri" w:cs="Calibri"/>
                <w:b/>
                <w:bCs/>
              </w:rPr>
            </w:pPr>
          </w:p>
        </w:tc>
      </w:tr>
      <w:tr w:rsidR="00043ABD" w:rsidRPr="00D16254" w14:paraId="6D13EDD7" w14:textId="77777777" w:rsidTr="00A92F66">
        <w:tc>
          <w:tcPr>
            <w:tcW w:w="4431" w:type="dxa"/>
          </w:tcPr>
          <w:p w14:paraId="66D4832F" w14:textId="77777777" w:rsidR="00043ABD" w:rsidRPr="00D16254" w:rsidRDefault="00043ABD" w:rsidP="00043ABD">
            <w:pPr>
              <w:tabs>
                <w:tab w:val="left" w:pos="356"/>
              </w:tabs>
              <w:suppressAutoHyphens/>
              <w:spacing w:after="0" w:line="240" w:lineRule="auto"/>
              <w:jc w:val="both"/>
              <w:rPr>
                <w:rFonts w:ascii="Calibri" w:eastAsia="Times New Roman" w:hAnsi="Calibri" w:cs="Calibri"/>
                <w:bCs/>
              </w:rPr>
            </w:pPr>
            <w:r w:rsidRPr="00D16254">
              <w:rPr>
                <w:rFonts w:ascii="Calibri" w:hAnsi="Calibri"/>
              </w:rPr>
              <w:t xml:space="preserve">atsižvelgdami į finansų inspektoriaus nuomonę, pateiktą </w:t>
            </w:r>
            <w:r w:rsidRPr="00D16254">
              <w:rPr>
                <w:rFonts w:ascii="Calibri" w:hAnsi="Calibri"/>
                <w:highlight w:val="yellow"/>
              </w:rPr>
              <w:t>(data)</w:t>
            </w:r>
            <w:r w:rsidRPr="00D16254">
              <w:rPr>
                <w:rFonts w:ascii="Calibri" w:hAnsi="Calibri"/>
              </w:rPr>
              <w:t>,</w:t>
            </w:r>
          </w:p>
          <w:p w14:paraId="01B99372" w14:textId="77777777" w:rsidR="00043ABD" w:rsidRPr="00D16254"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D16254" w:rsidRDefault="00043ABD" w:rsidP="00043ABD">
            <w:pPr>
              <w:tabs>
                <w:tab w:val="left" w:pos="356"/>
              </w:tabs>
              <w:suppressAutoHyphens/>
              <w:spacing w:after="0" w:line="240" w:lineRule="auto"/>
              <w:jc w:val="both"/>
              <w:rPr>
                <w:rFonts w:ascii="Calibri" w:eastAsia="Times New Roman" w:hAnsi="Calibri" w:cs="Calibri"/>
                <w:bCs/>
                <w:color w:val="000000"/>
              </w:rPr>
            </w:pPr>
            <w:r w:rsidRPr="00D16254">
              <w:rPr>
                <w:rFonts w:ascii="Calibri" w:hAnsi="Calibri"/>
                <w:color w:val="000000"/>
              </w:rPr>
              <w:t xml:space="preserve">atsižvelgdami į valstybės sekretoriaus, atsakingo už biudžetą, patvirtinimą, išduotą </w:t>
            </w:r>
            <w:r w:rsidRPr="00D16254">
              <w:rPr>
                <w:rFonts w:ascii="Calibri" w:hAnsi="Calibri"/>
                <w:color w:val="000000"/>
                <w:highlight w:val="yellow"/>
              </w:rPr>
              <w:t>(data)</w:t>
            </w:r>
            <w:r w:rsidRPr="00D16254">
              <w:rPr>
                <w:rFonts w:ascii="Calibri" w:hAnsi="Calibri"/>
                <w:color w:val="000000"/>
              </w:rPr>
              <w:t>,</w:t>
            </w:r>
          </w:p>
          <w:p w14:paraId="68E67B45" w14:textId="77777777" w:rsidR="00043ABD" w:rsidRPr="00D16254"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D16254" w14:paraId="5BFE91B1" w14:textId="77777777" w:rsidTr="00A92F66">
        <w:tc>
          <w:tcPr>
            <w:tcW w:w="4431" w:type="dxa"/>
          </w:tcPr>
          <w:p w14:paraId="309840E6"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atsižvelgdami į </w:t>
            </w:r>
            <w:r w:rsidRPr="00D16254">
              <w:rPr>
                <w:rFonts w:ascii="Calibri" w:hAnsi="Calibri"/>
                <w:highlight w:val="yellow"/>
              </w:rPr>
              <w:t>xxx</w:t>
            </w:r>
            <w:r w:rsidRPr="00D16254">
              <w:rPr>
                <w:rFonts w:ascii="Calibri" w:hAnsi="Calibri"/>
              </w:rPr>
              <w:t xml:space="preserve"> Valstybės Tarybos nuomonę, pateiktą (data) pagal Įstatymo dėl Valstybės Tarybos 84 straipsnio 1 dalies 1 punkto 2 papunktį, konsoliduotą 1973 m. sausio 12 d.  </w:t>
            </w:r>
          </w:p>
        </w:tc>
      </w:tr>
      <w:tr w:rsidR="00043ABD" w:rsidRPr="00D16254" w14:paraId="2E80EDBD" w14:textId="77777777" w:rsidTr="00A92F66">
        <w:tc>
          <w:tcPr>
            <w:tcW w:w="4431" w:type="dxa"/>
          </w:tcPr>
          <w:p w14:paraId="502820D8"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visuomenės sveikatos ministro siūlymu,</w:t>
            </w:r>
          </w:p>
        </w:tc>
      </w:tr>
      <w:tr w:rsidR="00043ABD" w:rsidRPr="00D16254" w14:paraId="194C02A2" w14:textId="77777777" w:rsidTr="00A92F66">
        <w:tc>
          <w:tcPr>
            <w:tcW w:w="4431" w:type="dxa"/>
          </w:tcPr>
          <w:p w14:paraId="232D3B63" w14:textId="77777777" w:rsidR="00043ABD" w:rsidRPr="00D16254" w:rsidRDefault="00043ABD" w:rsidP="00043ABD">
            <w:pPr>
              <w:suppressAutoHyphens/>
              <w:spacing w:after="0" w:line="240" w:lineRule="auto"/>
              <w:jc w:val="both"/>
              <w:rPr>
                <w:rFonts w:ascii="Calibri" w:eastAsia="Times New Roman" w:hAnsi="Calibri" w:cs="Calibri"/>
              </w:rPr>
            </w:pPr>
          </w:p>
        </w:tc>
      </w:tr>
      <w:tr w:rsidR="00043ABD" w:rsidRPr="00D16254" w14:paraId="006EF963" w14:textId="77777777" w:rsidTr="00A92F66">
        <w:tc>
          <w:tcPr>
            <w:tcW w:w="4431" w:type="dxa"/>
          </w:tcPr>
          <w:p w14:paraId="140DC723" w14:textId="77777777" w:rsidR="00043ABD" w:rsidRPr="00D16254" w:rsidRDefault="00043ABD" w:rsidP="00043ABD">
            <w:pPr>
              <w:suppressAutoHyphens/>
              <w:spacing w:after="0" w:line="240" w:lineRule="auto"/>
              <w:jc w:val="both"/>
              <w:rPr>
                <w:rFonts w:ascii="Calibri" w:eastAsia="Times New Roman" w:hAnsi="Calibri" w:cs="Calibri"/>
              </w:rPr>
            </w:pPr>
          </w:p>
          <w:p w14:paraId="6F9D4BB9" w14:textId="77777777" w:rsidR="00043ABD" w:rsidRPr="00D16254" w:rsidRDefault="00043ABD" w:rsidP="00043ABD">
            <w:pPr>
              <w:suppressAutoHyphens/>
              <w:spacing w:after="0" w:line="240" w:lineRule="auto"/>
              <w:jc w:val="center"/>
              <w:rPr>
                <w:rFonts w:ascii="Calibri" w:eastAsia="Times New Roman" w:hAnsi="Calibri" w:cs="Calibri"/>
              </w:rPr>
            </w:pPr>
            <w:r w:rsidRPr="00D16254">
              <w:rPr>
                <w:rFonts w:ascii="Calibri" w:hAnsi="Calibri"/>
              </w:rPr>
              <w:t>NUTARĖME IR SKELBIAME TAI, KAS NURODYTA TOLIAU.</w:t>
            </w:r>
          </w:p>
        </w:tc>
      </w:tr>
      <w:tr w:rsidR="00043ABD" w:rsidRPr="00D16254" w14:paraId="17457CE6" w14:textId="77777777" w:rsidTr="00A92F66">
        <w:tc>
          <w:tcPr>
            <w:tcW w:w="4431" w:type="dxa"/>
          </w:tcPr>
          <w:p w14:paraId="3C620423"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1262176F" w14:textId="77777777" w:rsidTr="00A92F66">
        <w:tc>
          <w:tcPr>
            <w:tcW w:w="4431" w:type="dxa"/>
          </w:tcPr>
          <w:p w14:paraId="5FD53BC0"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sz w:val="24"/>
              </w:rPr>
              <w:t>1 SKYRIUS. Bendrosios nuostatos</w:t>
            </w:r>
          </w:p>
        </w:tc>
      </w:tr>
      <w:tr w:rsidR="00043ABD" w:rsidRPr="00D16254" w14:paraId="53B54B88" w14:textId="77777777" w:rsidTr="00A92F66">
        <w:tc>
          <w:tcPr>
            <w:tcW w:w="4431" w:type="dxa"/>
          </w:tcPr>
          <w:p w14:paraId="5829B944"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207EF77B" w14:textId="77777777" w:rsidTr="00A92F66">
        <w:tc>
          <w:tcPr>
            <w:tcW w:w="4431" w:type="dxa"/>
          </w:tcPr>
          <w:p w14:paraId="6D1F7479"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b/>
              </w:rPr>
              <w:t xml:space="preserve">1 straipsnis. </w:t>
            </w:r>
            <w:r w:rsidRPr="00D16254">
              <w:rPr>
                <w:rFonts w:ascii="Calibri" w:hAnsi="Calibri"/>
              </w:rPr>
              <w:t>Šiuo nutarimu į nacionalinę teisę perkeliama:</w:t>
            </w:r>
          </w:p>
          <w:p w14:paraId="6AC43E84"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1) 2014 m. balandžio 3 d. Europos Parlamento ir Tarybos direktyva 2014/40/ES dėl valstybių narių įstatymų ir kitų teisės aktų nuostatų, reglamentuojančių tabako ir susijusių gaminių gamybą, pateikimą ir pardavimą, suderinimo ir kuria panaikinama Direktyva 2001/37/EB.</w:t>
            </w:r>
          </w:p>
          <w:p w14:paraId="059F31D6" w14:textId="77777777" w:rsidR="00043ABD" w:rsidRPr="00D16254" w:rsidRDefault="00043ABD" w:rsidP="00043ABD">
            <w:pPr>
              <w:suppressAutoHyphens/>
              <w:spacing w:after="0" w:line="240" w:lineRule="auto"/>
              <w:jc w:val="both"/>
              <w:rPr>
                <w:rFonts w:ascii="Calibri" w:eastAsia="Times New Roman" w:hAnsi="Calibri" w:cs="Calibri"/>
              </w:rPr>
            </w:pPr>
          </w:p>
          <w:p w14:paraId="4747972A"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lastRenderedPageBreak/>
              <w:t>2) 2022 m. birželio 29 d. Komisijos deleguotoji direktyva (ES) 2022/2100, kuria iš dalies keičiamos Europos Parlamento ir Tarybos direktyvos 2014/40/ES nuostatos dėl tam tikrų išimčių, taikomų šildomiems tabako gaminiams, panaikinimo.</w:t>
            </w:r>
          </w:p>
        </w:tc>
      </w:tr>
      <w:tr w:rsidR="00043ABD" w:rsidRPr="00D16254" w14:paraId="22A38414" w14:textId="77777777" w:rsidTr="00A92F66">
        <w:tc>
          <w:tcPr>
            <w:tcW w:w="4431" w:type="dxa"/>
          </w:tcPr>
          <w:p w14:paraId="41E8FFA0"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2E6CB2AD" w14:textId="77777777" w:rsidTr="00A92F66">
        <w:tc>
          <w:tcPr>
            <w:tcW w:w="4431" w:type="dxa"/>
          </w:tcPr>
          <w:p w14:paraId="760EBCC4"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sz w:val="24"/>
              </w:rPr>
              <w:t>2 SKYRIUS. Apibrėžtys</w:t>
            </w:r>
          </w:p>
        </w:tc>
      </w:tr>
      <w:tr w:rsidR="00043ABD" w:rsidRPr="00D16254" w14:paraId="50DCB32C" w14:textId="77777777" w:rsidTr="00A92F66">
        <w:tc>
          <w:tcPr>
            <w:tcW w:w="4431" w:type="dxa"/>
          </w:tcPr>
          <w:p w14:paraId="1B0F59E9"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b/>
              </w:rPr>
              <w:t>2 straipsnis.</w:t>
            </w:r>
            <w:r w:rsidRPr="00D16254">
              <w:rPr>
                <w:rFonts w:ascii="Calibri" w:hAnsi="Calibri"/>
              </w:rPr>
              <w:t xml:space="preserve"> Šiame nutarime vartojamos šios sąvokų apibrėžtys:</w:t>
            </w:r>
          </w:p>
          <w:p w14:paraId="36F908ED"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1) tabakas – lapai ir kitos natūralios apdorotos arba neapdorotos tabako augalų dalys, įskaitant išplėstą ir regeneruotą tabaką;</w:t>
            </w:r>
          </w:p>
          <w:p w14:paraId="0AD8384E"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2) tabako gaminys – produktas, kurį galima vartoti ir kurį net iš dalies sudaro genetiškai modifikuotas arba nemodifikuotas tabakas;</w:t>
            </w:r>
          </w:p>
          <w:p w14:paraId="23F4B166"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3) bedūmis tabako gaminys –  tabako gaminys, kuriame nėra degimo procesų, įskaitant kramtomąjį, uostomąjį ir oraliniam vartojimui skirtą tabaką;</w:t>
            </w:r>
          </w:p>
          <w:p w14:paraId="7D465E35" w14:textId="77777777" w:rsidR="00043ABD" w:rsidRPr="00D16254"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4) rūkomasis tabako gaminys – tabako gaminys, kuris nėra bedūmis tabako gaminys;</w:t>
            </w:r>
          </w:p>
          <w:p w14:paraId="7EAFDAA0"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5) pypkių tabakas – tabakas, skirtas naudoti tik pypkėje degimo proceso metu;</w:t>
            </w:r>
          </w:p>
          <w:p w14:paraId="3B6322F6"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6) suktinių tabakas – tabakas, kurį vartotojai arba mažmenininkai gali naudoti cigaretėms gaminti;</w:t>
            </w:r>
          </w:p>
          <w:p w14:paraId="65411480"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7) kramtomasis tabakas – bedūmis tabako gaminys, skirtas tik kramtyti;</w:t>
            </w:r>
          </w:p>
          <w:p w14:paraId="0CBC6A3D"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8) uostomasis tabakas –  bedūmis tabako gaminys, kurį galima vartoti per nosį;</w:t>
            </w:r>
          </w:p>
          <w:p w14:paraId="334463AD"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9) oraliniam vartojimui skirtas tabakas – visi oraliniam vartojimui skirti tabako gaminiai, išskyrus skirtus įkvėpti arba kramtyti, kuriuos visiškai arba iš dalies sudaro tabakas, miltelių, smulkių dalelių arba jų derinių pavidalo, ypač paketėliais arba akytais maišeliais;</w:t>
            </w:r>
          </w:p>
          <w:p w14:paraId="61B0C28E" w14:textId="77777777" w:rsidR="00043ABD" w:rsidRPr="00D16254"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10) cigaretės – tabako ritinėlis, kuris gali būti vartojamas vykstant degimo procesui ir kuris išsamiau apibrėžtas 1997 m. balandžio 3 d. Įstatymo dėl apdorotam tabakui taikomos apmokestinimo tvarkos 5 straipsnyje;</w:t>
            </w:r>
          </w:p>
          <w:p w14:paraId="7BD54EF3"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11) cigaras – tabako ritinėlis, kuris gali būti vartojamas vykstant degimo procesui ir kuris išsamiau apibrėžtas 1997 m. balandžio 3 d. Įstatymo dėl apdorotam tabakui taikomos apmokestinimo tvarkos 4 straipsnyje;</w:t>
            </w:r>
          </w:p>
          <w:p w14:paraId="4142CD38"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12) cigarilės – mažų cigarų rūšis, kuri išsamiau apibrėžta 2009 m. sausio 27 d. Karaliaus nutarimo dėl tarptautinio keleivių vežimo atleidimo nuo importo muitų ir akcizų 7 straipsnyje;</w:t>
            </w:r>
          </w:p>
          <w:p w14:paraId="3AC7AA72"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13) vandens pypkių tabakas –  tabako gaminys, kurį galima vartoti naudojant vandens pypkę. Šiame nutarime vandens pypkių tabakas laikomas rūkomuoju tabaku. Jei produktą galima naudoti ir vandens pypkėje, ir kaip suktinių tabaką, toks produktas laikomas suktinių tabaku;</w:t>
            </w:r>
          </w:p>
          <w:p w14:paraId="18E2ADBC" w14:textId="77777777" w:rsidR="00043ABD" w:rsidRPr="00D16254"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14) naujas tabako gaminys – tabako gaminys, kuris:</w:t>
            </w:r>
          </w:p>
          <w:p w14:paraId="0240450D"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a) nepriklauso nė vienai iš šių kategorijų: cigaretės, suktinių tabakas, pypkių tabakas, vandens pypkių tabakas, cigarai, cigarilės, kramtomasis tabakas, uostomasis tabakas arba oraliniam vartojimui skirtas tabakas; ir</w:t>
            </w:r>
          </w:p>
          <w:p w14:paraId="76A5C056"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b) yra pateiktas rinkai po 2014 m gegužės 19 d.</w:t>
            </w:r>
          </w:p>
          <w:p w14:paraId="4FD0A16C" w14:textId="77777777" w:rsidR="00043ABD" w:rsidRPr="00D16254"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15)</w:t>
            </w:r>
            <w:r w:rsidRPr="00D16254">
              <w:rPr>
                <w:rFonts w:ascii="Times New Roman" w:hAnsi="Times New Roman"/>
                <w:sz w:val="20"/>
              </w:rPr>
              <w:t xml:space="preserve"> </w:t>
            </w:r>
            <w:r w:rsidRPr="00D16254">
              <w:rPr>
                <w:rFonts w:ascii="Calibri" w:hAnsi="Calibri"/>
              </w:rPr>
              <w:t>kaitinamojo tabako gaminys – naujas tabako gaminys, kurį kaitinant išsiskiria kenksmingosios medžiagos, kurių sudėtyje yra nikotino ir kitų cheminių medžiagų, kurias vėliau įkvepia vartotojai;</w:t>
            </w:r>
          </w:p>
          <w:p w14:paraId="17663881" w14:textId="77777777" w:rsidR="00043ABD" w:rsidRPr="00D16254"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16) rūkomasis žolinis gaminys – produktas, kurio pagrindą sudaro augalai, aromatiniai augalai ar vaisiai, kurio sudėtyje nėra tabako ir kuris gali būti vartojamas jį deginant arba kaitinant; </w:t>
            </w:r>
          </w:p>
          <w:p w14:paraId="57866442"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17) prietaisas – bet kokia priemonė, reikalinga gaminiui vartoti ir (arba) naudoti;</w:t>
            </w:r>
          </w:p>
          <w:p w14:paraId="59C10CB8"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18) produktas – tabako gaminiai ir rūkomieji žoliniai gaminiai;</w:t>
            </w:r>
          </w:p>
          <w:p w14:paraId="5E11D964"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19) sudedamoji dalis – tabakas, priedas, taip pat bet kuri kita produkto medžiaga ar elementas, įskaitant popierių, filtrą, rašalą, kapsules ir klijus;</w:t>
            </w:r>
          </w:p>
          <w:p w14:paraId="6DCDB667"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20) nikotinas – nikotino alkaloidai;</w:t>
            </w:r>
          </w:p>
          <w:p w14:paraId="07DB8EE6"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21) derva – bevandenis ir neturintis nikotino neapdorotas dūmų kondensatas;</w:t>
            </w:r>
          </w:p>
          <w:p w14:paraId="0D05BC3D"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lastRenderedPageBreak/>
              <w:t xml:space="preserve">  22) išsiskiriančios kenksmingosios medžiagos – medžiagos, išsiskiriančios, kai produktas naudojamas pagal paskirtį, pvz., dūmuose esančios medžiagos arba medžiagos, išsiskiriančios naudojant bedūmį tabako gaminį;</w:t>
            </w:r>
          </w:p>
          <w:p w14:paraId="301329DB"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23) didžiausias kiekis arba didžiausias išsiskiriančių kenksmingųjų medžiagų kiekis – didžiausias tabako gaminio sudėtyje esančios medžiagos arba išsiskiriančių kenksmingųjų medžiagų kiekis, įskaitant lygų nuliui, miligramais;</w:t>
            </w:r>
          </w:p>
          <w:p w14:paraId="6A398B26"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24) priedas – medžiaga, išskyrus tabaką, kuri dedama į gaminį, jo vienetinę pakuotę ar bet kokią išorinę pakuotę;</w:t>
            </w:r>
          </w:p>
          <w:p w14:paraId="3C9C33C8"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25) aromatas – priedas, suteikiantis kvapą ir (arba) skonį;</w:t>
            </w:r>
          </w:p>
          <w:p w14:paraId="4F7B469D" w14:textId="6B4894F5"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26) būdingas aromatas – aiškiai atpažįstamas kvapas ar skonis, išskyrus tabako kvapą ar skonį, atsirandantis iš priedo ar priedų derinio, įskaitant vaisius, prieskonius, aromatinius augalus, alkoholį, konditerijos gaminius, mentolį ar vanilę (neišsamus sąrašas), kurį galima nustatyti prieš vartojant produktą arba jo vartojimo metu;</w:t>
            </w:r>
          </w:p>
          <w:p w14:paraId="02315825"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27°</w:t>
            </w:r>
            <w:r w:rsidRPr="00D16254">
              <w:rPr>
                <w:rFonts w:ascii="Times New Roman" w:hAnsi="Times New Roman"/>
                <w:sz w:val="20"/>
              </w:rPr>
              <w:t xml:space="preserve"> </w:t>
            </w:r>
            <w:r w:rsidRPr="00D16254">
              <w:rPr>
                <w:rFonts w:ascii="Calibri" w:hAnsi="Calibri"/>
              </w:rPr>
              <w:t>CMR – kancerogeninis, mutageninis ar toksiškas reprodukcijai;</w:t>
            </w:r>
          </w:p>
          <w:p w14:paraId="3A0F3FFC"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28) priklausomybės sukėlimo geba – medžiagos farmakologinis potencialas sukurti priklausomybę, būseną, kuri keičia asmens gebėjimą kontroliuoti savo elgesį, dažniausiai sukeliant rekompensacijos poveikį arba abstinencijos simptomų sumažėjimą, arba abu;</w:t>
            </w:r>
          </w:p>
          <w:p w14:paraId="76167765"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29) toksiškumas – laipsnis, pagal kurį nustatoma, kokį žalingą poveikį medžiaga gali padaryti žmogaus organizmui, įskaitant poveikį laikui bėgant, paprastai dėl pakartotinio ar nuolatinio vartojimo ar poveikio;</w:t>
            </w:r>
          </w:p>
          <w:p w14:paraId="56EF4E28"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30) išorinė pakuotė – bet kokia pakuotė, kurioje produktai pateikiami rinkai, įskaitant vienetinį pakelį arba vienetinių pakelių rinkinį; papildomos permatomos pakuotės nelaikomos išorine pakuote;</w:t>
            </w:r>
          </w:p>
          <w:p w14:paraId="35964719"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31) vienetinis pakelis – mažiausia atskira rinkai pateikto produkto pakuotė;</w:t>
            </w:r>
          </w:p>
          <w:p w14:paraId="61325981"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32) maišelis – vienetinis suktinių tabako pakelis, pateikiamas arba kaip stačiakampė kišenė su atvartu, dengiančiu angą, arba kaip kišenėlė su plokščiu dugnu;</w:t>
            </w:r>
          </w:p>
          <w:p w14:paraId="63A09861"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33) įspėjimas apie pavojų sveikatai – įspėjimas apie gaminio neigiamą poveikį žmonių sveikatai arba kitas nenumatytas jo vartojimo pasekmes, įskaitant įspėjamuosius pranešimus, kombinuotus įspėjimus apie pavojų sveikatai, bendruosius įspėjimus ir informacinius pranešimus;</w:t>
            </w:r>
          </w:p>
          <w:p w14:paraId="2302BE5F"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34) kombinuotas įspėjimas apie pavojų sveikatai – įspėjimas apie pavojų sveikatai, kuriame pateikiamas įspėjamasis pranešimas ir atitinkama nuotrauka arba iliustracija;</w:t>
            </w:r>
          </w:p>
          <w:p w14:paraId="3B4E0307" w14:textId="77777777" w:rsidR="00043ABD" w:rsidRPr="00D16254"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35) nuotolinė prekyba – bet koks pardavimas, sudarytas pagal organizuotą nuotolinės prekybos sistemą, tuo pačiu metu fiziškai nedalyvaujant pardavėjui ir pirkėjui, išimtinai naudojant vieną ar kelias nuotolinio ryšio priemones iki pardavimo pabaigos imtinai;</w:t>
            </w:r>
          </w:p>
          <w:p w14:paraId="6145727E" w14:textId="77777777" w:rsidR="00043ABD" w:rsidRPr="00D16254"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36) tarpvalstybinė nuotolinė prekyba – vartotojams skirta nuotolinė prekyba, kai vartotojas, užsakydamas produktą iš mažmenininko, yra kitoje valstybėje narėje nei ta valstybė narė ar trečioji šalis, kurioje tas mažmenininkas yra įsisteigęs; mažmenininkas laikomas įsisteigusiu valstybėje narėje:</w:t>
            </w:r>
          </w:p>
          <w:p w14:paraId="60654F74"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a) fizinių asmenų atveju: jei verslo vieta yra toje valstybėje narėje;</w:t>
            </w:r>
          </w:p>
          <w:p w14:paraId="29A5F5F3"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b) kitais atvejais: jei registruota buveinė, centrinė administracija arba verslo vieta, įskaitant filialą, agentūrą ar kitą padalinį, yra toje valstybėje narėje;</w:t>
            </w:r>
          </w:p>
          <w:p w14:paraId="5ED938D4"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37) vartotojas – fizinis asmuo, veikiantis tikslais, kurie nepatenka į jo komercinės ar profesinės veiklos sritį;</w:t>
            </w:r>
          </w:p>
          <w:p w14:paraId="4E65F6C7"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38) gamintojas – bet kuris fizinis ar juridinis asmuo, kuris gamina gaminį arba turi suprojektuotą ar pagamintą gaminį ir kuris parduoda gaminį savo vardu arba naudodamas prekių ženklą;</w:t>
            </w:r>
          </w:p>
          <w:p w14:paraId="38B9215C"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39) produktų importas – produktų įvežimas į Europos Sąjungos teritoriją, kuriems įvežimo metu netaikoma sąlyginio neapmokestinimo procedūra ar tvarka, taip pat produktų išvežimas netaikant sąlyginio neapmokestinimo procedūros ar tvarkos;</w:t>
            </w:r>
          </w:p>
          <w:p w14:paraId="3141A3EF"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40) importuotojas – savininkas arba asmuo, turintis teisę disponuoti iš Europos Sąjungos įvežtais produktais;</w:t>
            </w:r>
          </w:p>
          <w:p w14:paraId="3E3AD5AD" w14:textId="77777777" w:rsidR="00043ABD" w:rsidRPr="00D16254"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lastRenderedPageBreak/>
              <w:t xml:space="preserve"> 41) importuotojas Belgijoje – savininkas arba asmuo, turintis teisę disponuoti produktais, įvežtais į Belgijos teritoriją;</w:t>
            </w:r>
          </w:p>
          <w:p w14:paraId="6E7E0ED7"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42) pateikimas rinkai – produktų, neatsižvelgiant į jų pagaminimo vietą, tiekimas Sąjungos vartotojams už atlygį ar kitu būdu, įskaitant nuotolinę prekybą; tarpvalstybinės nuotolinės prekybos atveju gaminys laikomas pateiktu rinkai valstybėje narėje, kurioje yra vartotojas;</w:t>
            </w:r>
          </w:p>
          <w:p w14:paraId="750C538D" w14:textId="785EE84D"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43) mažmenininkas – bet kuri prekybos vieta, kurioje produktai pateikiami rinkai, įskaitant fizinio asmens pateikiamus produktus.</w:t>
            </w:r>
          </w:p>
          <w:p w14:paraId="74EE3564"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rPr>
              <w:t xml:space="preserve">  44) tarnyba – Federalinės visuomenės sveikatos, maisto grandinės saugos ir aplinkos tarnybos Gyvūnų, augalų ir maisto generalinis direktoratas;</w:t>
            </w:r>
          </w:p>
          <w:p w14:paraId="71833031" w14:textId="77777777" w:rsidR="00043ABD" w:rsidRPr="00D16254" w:rsidRDefault="00043ABD" w:rsidP="00043ABD">
            <w:pPr>
              <w:suppressAutoHyphens/>
              <w:spacing w:after="0" w:line="240" w:lineRule="auto"/>
              <w:jc w:val="both"/>
              <w:rPr>
                <w:rFonts w:ascii="Calibri" w:eastAsia="Times New Roman" w:hAnsi="Calibri" w:cs="Calibri"/>
                <w:sz w:val="24"/>
                <w:szCs w:val="24"/>
              </w:rPr>
            </w:pPr>
            <w:r w:rsidRPr="00D16254">
              <w:rPr>
                <w:rFonts w:ascii="Calibri" w:hAnsi="Calibri"/>
              </w:rPr>
              <w:t xml:space="preserve">  45) ministras – visuomenės sveikatos ministras. </w:t>
            </w:r>
          </w:p>
        </w:tc>
      </w:tr>
      <w:tr w:rsidR="00043ABD" w:rsidRPr="00D16254" w14:paraId="502134ED" w14:textId="77777777" w:rsidTr="00A92F66">
        <w:tc>
          <w:tcPr>
            <w:tcW w:w="4431" w:type="dxa"/>
          </w:tcPr>
          <w:p w14:paraId="3DD28410"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sz w:val="24"/>
              </w:rPr>
              <w:lastRenderedPageBreak/>
              <w:t>3 SKYRIUS. Išsiskiriančių kenksmingųjų medžiagų kiekis</w:t>
            </w:r>
          </w:p>
        </w:tc>
      </w:tr>
      <w:tr w:rsidR="00043ABD" w:rsidRPr="00D16254" w14:paraId="0B05494E" w14:textId="77777777" w:rsidTr="00A92F66">
        <w:tc>
          <w:tcPr>
            <w:tcW w:w="4431" w:type="dxa"/>
          </w:tcPr>
          <w:p w14:paraId="24F83D25"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b/>
              </w:rPr>
              <w:t>3 straipsnis.</w:t>
            </w:r>
            <w:r w:rsidRPr="00D16254">
              <w:rPr>
                <w:rFonts w:ascii="Calibri" w:hAnsi="Calibri"/>
              </w:rPr>
              <w:t xml:space="preserve"> 1. Rinkai pateiktų arba pagamintų cigarečių didžiausi išsiskiriančių kenksmingųjų medžiagų kiekiai yra šie:</w:t>
            </w:r>
          </w:p>
          <w:p w14:paraId="624E6E22"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1) 10 mg dervos vienoje cigaretėje;</w:t>
            </w:r>
          </w:p>
          <w:p w14:paraId="75E4094E"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2) 1 mg nikotino vienoje cigaretėje;</w:t>
            </w:r>
          </w:p>
          <w:p w14:paraId="4845F84F"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3) 10 mg anglies monoksido vienoje cigaretėje.</w:t>
            </w:r>
          </w:p>
          <w:p w14:paraId="3F53DC05" w14:textId="65C8ECB1"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2. Iš cigarečių išsiskiriančių dervų, nikotino ir anglies monoksido kiekis matuojamas pagal standartą ISO 4387 dėl dervų, ISO 10315 dėl nikotino ir ISO 8454 dėl anglies monoksido.</w:t>
            </w:r>
          </w:p>
          <w:p w14:paraId="0F2C862F"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Dervų, nikotino ir anglies monoksido matavimo tikslumas nustatomas pagal ISO 8243 standartą.</w:t>
            </w:r>
          </w:p>
          <w:p w14:paraId="3A246ECC"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3. 2 dalyje nurodytus matavimo duomenis tikrina tarnybos patvirtintos ir stebimos laboratorijos. Šios laboratorijos nepriklauso tabako pramonės sektoriui ir nėra tiesiogiai ar netiesiogiai kontroliuojamos pastarojo.</w:t>
            </w:r>
          </w:p>
          <w:p w14:paraId="22BB6B04"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Tarnyba pateikia Europos Komisijai patvirtintų laboratorijų sąrašą, nurodydama patvirtinimo kriterijus ir taikytas priežiūros priemones, o atlikus bet kokį pakeitimą jį atnaujina.</w:t>
            </w:r>
          </w:p>
        </w:tc>
      </w:tr>
      <w:tr w:rsidR="00043ABD" w:rsidRPr="00D16254" w14:paraId="16B6E5E2" w14:textId="77777777" w:rsidTr="00A92F66">
        <w:tc>
          <w:tcPr>
            <w:tcW w:w="4431" w:type="dxa"/>
          </w:tcPr>
          <w:p w14:paraId="64D9E86F"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sz w:val="24"/>
              </w:rPr>
              <w:t>4 SKYRIUS. Pranešimas</w:t>
            </w:r>
          </w:p>
        </w:tc>
      </w:tr>
      <w:tr w:rsidR="00043ABD" w:rsidRPr="00D16254" w14:paraId="03C2DBAC" w14:textId="77777777" w:rsidTr="00A92F66">
        <w:tc>
          <w:tcPr>
            <w:tcW w:w="4431" w:type="dxa"/>
          </w:tcPr>
          <w:p w14:paraId="019DD6BD"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b/>
              </w:rPr>
              <w:t>4 straipsnis.</w:t>
            </w:r>
            <w:r w:rsidRPr="00D16254">
              <w:rPr>
                <w:rFonts w:ascii="Calibri" w:hAnsi="Calibri"/>
              </w:rPr>
              <w:t xml:space="preserve"> 1. Apie gaminių ir prietaisų, išskyrus pypkes ir vandens pypkes, pateikimą rinkai turi būti pranešta tarnybai. Gamintojas, importuotojas ar importuotojas Belgijoje, jei pirmieji du neturi registruotos buveinės Belgijoje ir nepranešė apie gaminį, pateikia tarnybai pranešimą apie kiekvieną produktą ir prietaisą, kuriuos jis ketina pateikti rinkai.</w:t>
            </w:r>
          </w:p>
          <w:p w14:paraId="1F43B6A7"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Šis pranešimas pateikiamas elektronine forma likus šešiems mėnesiams iki numatytos prekybos dienos.</w:t>
            </w:r>
          </w:p>
        </w:tc>
      </w:tr>
      <w:tr w:rsidR="00043ABD" w:rsidRPr="00D16254" w14:paraId="60A53FEF" w14:textId="77777777" w:rsidTr="00A92F66">
        <w:tc>
          <w:tcPr>
            <w:tcW w:w="4431" w:type="dxa"/>
          </w:tcPr>
          <w:p w14:paraId="6571FA89"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2. Prieš pirmą kartą perduodamas informaciją valstybėms narėms pagal šį straipsnį, gamintojas ar importuotojas Belgijoje paprašo bendro įvežimo punkto operatoriaus sugeneruoto identifikacinio numerio (tiekėjo ID). Gavęs prašymą, gamintojas, importuotojas ar importuotojas Belgijoje pateikia dokumentą, kuriame identifikuojama įmonė ir patvirtinamas jos veiklos autentiškumas pagal Belgijos teisės aktus. Tiekėjo identifikacinis numeris naudojamas visoms paskesnėms siuntoms ir bet kokiai paskesnei korespondencijai.</w:t>
            </w:r>
          </w:p>
        </w:tc>
      </w:tr>
      <w:tr w:rsidR="00043ABD" w:rsidRPr="00D16254" w14:paraId="612B7127" w14:textId="77777777" w:rsidTr="00A92F66">
        <w:tc>
          <w:tcPr>
            <w:tcW w:w="4431" w:type="dxa"/>
          </w:tcPr>
          <w:p w14:paraId="3E929408"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3. Remdamasis 2 dalyje nurodytu tiekėjo ID, gamintojas, importuotojas ar importuotojas Belgijoje kiekvienam produktui ar prietaisui suteikia identifikacinį numerį (produkto ID).</w:t>
            </w:r>
          </w:p>
          <w:p w14:paraId="1845D971"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Perduodami informaciją apie tos pačios sudėties produktus ir jų pateikimą, gamintojai ir importuotojai, kiek įmanoma, naudoja tą patį produkto ID, ypač kai duomenis perduoda skirtingi pramonės grupių nariai. Ši nuostata taikoma neatsižvelgiant į prekių ženklą, potipį ir rinkų, kuriose šie produktai pateikiami, skaičių.</w:t>
            </w:r>
          </w:p>
          <w:p w14:paraId="4AB3720E"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Jei gamintojas, importuotojas ar importuotojas Belgijoje negali garantuoti, kad tas pats produkto ID bus naudojamas tos pačios sudėties ir tokios pačios formos produktams, jis pateikia, kiek įmanoma, skirtingus šiems produktams priskirtus produktų ID.</w:t>
            </w:r>
          </w:p>
        </w:tc>
      </w:tr>
      <w:tr w:rsidR="00043ABD" w:rsidRPr="00D16254" w14:paraId="54178AE3" w14:textId="77777777" w:rsidTr="00A92F66">
        <w:tc>
          <w:tcPr>
            <w:tcW w:w="4431" w:type="dxa"/>
          </w:tcPr>
          <w:p w14:paraId="5AA0DEDA"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4.  Pranešime apie produktą pateikiami bent šie duomenys pagal prekių ženklą ir tipą:</w:t>
            </w:r>
          </w:p>
          <w:p w14:paraId="68922A6F"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1) visų sudedamųjų dalių sąrašas, nurodant jų kiekius, naudotus gaminant šiuos produktus, mažėjančia tvarka pagal kiekvienos sudedamosios dalies svorį;</w:t>
            </w:r>
          </w:p>
          <w:p w14:paraId="4A72CAFA" w14:textId="77777777" w:rsidR="00043ABD" w:rsidRPr="00D16254"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2) 3 straipsnio 1 dalyje nurodytus išsiskiriančių kenksmingųjų medžiagų kiekius;</w:t>
            </w:r>
          </w:p>
          <w:p w14:paraId="5CAF9927"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lastRenderedPageBreak/>
              <w:t xml:space="preserve">  3) kai tokių duomenų yra, informaciją apie kitas išsiskiriančias kenksmingąsias medžiagas ir jų kiekius;</w:t>
            </w:r>
          </w:p>
          <w:p w14:paraId="57935518"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4) ženklinimas;</w:t>
            </w:r>
          </w:p>
          <w:p w14:paraId="4A345116"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5) gamintojo, importuotojo ir, jei taikoma, importuotojo Belgijoje pavadinimas ir kontaktiniai duomenys.</w:t>
            </w:r>
          </w:p>
        </w:tc>
      </w:tr>
      <w:tr w:rsidR="00043ABD" w:rsidRPr="00D16254" w14:paraId="755A8DAE" w14:textId="77777777" w:rsidTr="00A92F66">
        <w:tc>
          <w:tcPr>
            <w:tcW w:w="4431" w:type="dxa"/>
          </w:tcPr>
          <w:p w14:paraId="263814C3"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lastRenderedPageBreak/>
              <w:t>5. Pranešime apie prietaisus pateikiama bent ši informacija pagal prekių ženklą ir tipą:</w:t>
            </w:r>
          </w:p>
          <w:p w14:paraId="50813EB3"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1) dalių aprašymas;</w:t>
            </w:r>
          </w:p>
          <w:p w14:paraId="094F4C45"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2) naudojimo instrukcijos;</w:t>
            </w:r>
          </w:p>
          <w:p w14:paraId="422DB47B"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3) duomenų lapas; </w:t>
            </w:r>
          </w:p>
          <w:p w14:paraId="6E719C1C"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4) prietaiso ir pakuotės atvaizdas;</w:t>
            </w:r>
          </w:p>
          <w:p w14:paraId="177EDEAD"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5) informacija apie produkto, kuris gali būti vartojamas, tipą; </w:t>
            </w:r>
          </w:p>
          <w:p w14:paraId="79315A1A"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6) gamintojo, importuotojo ir, jei taikoma, importuotojo Belgijoje pavadinimas ir kontaktiniai duomenys.</w:t>
            </w:r>
          </w:p>
        </w:tc>
      </w:tr>
      <w:tr w:rsidR="00043ABD" w:rsidRPr="00D16254" w14:paraId="676BB3D5" w14:textId="77777777" w:rsidTr="00A92F66">
        <w:tc>
          <w:tcPr>
            <w:tcW w:w="4431" w:type="dxa"/>
          </w:tcPr>
          <w:p w14:paraId="2DFA3E54"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6. Be šio straipsnio 4 dalyje nurodytų duomenų, pranešime apie naujus tabako gaminius pateikiami bent šie duomenys pagal prekės ženklą ir tipą:</w:t>
            </w:r>
          </w:p>
          <w:p w14:paraId="7435E891"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1) išsamus naujo tabako gaminio aprašymas;</w:t>
            </w:r>
          </w:p>
          <w:p w14:paraId="5327EA87"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2) naudojimo instrukcijos;</w:t>
            </w:r>
          </w:p>
          <w:p w14:paraId="3D5D0D97"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3) produkto atvaizdas;</w:t>
            </w:r>
          </w:p>
          <w:p w14:paraId="35DF3DD0"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4)</w:t>
            </w:r>
            <w:r w:rsidRPr="00D16254">
              <w:rPr>
                <w:rFonts w:ascii="Times New Roman" w:hAnsi="Times New Roman"/>
                <w:sz w:val="20"/>
              </w:rPr>
              <w:t xml:space="preserve"> </w:t>
            </w:r>
            <w:r w:rsidRPr="00D16254">
              <w:rPr>
                <w:rFonts w:ascii="Calibri" w:hAnsi="Calibri"/>
              </w:rPr>
              <w:t>naujo tabako gaminio toksiškumo, priklausomybės sukėlimo gebos ir patrauklumo moksliniai tyrimai, ypač susiję su jo sudedamosiomis dalimis ir išsiskiriančiomis kenksmingosiomis medžiagomis;</w:t>
            </w:r>
          </w:p>
          <w:p w14:paraId="505313E0"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5) atliekami tyrimai, jų suvestinė ataskaita ir rinkos analizės, susijusios su įvairių vartotojų grupių, įskaitant jaunimą ir dabartinius rūkalius, prioritetais;</w:t>
            </w:r>
          </w:p>
          <w:p w14:paraId="1E2E64E0"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6) kita turima ir aktuali informacija, įskaitant produkto rizikos ir naudos analizę, tikėtiną jo poveikį tabako vartojimo nutraukimui, tikėtiną poveikį tabako vartojimo inicijavimui ir prognozuojamą vartotojų suvokimą.</w:t>
            </w:r>
          </w:p>
          <w:p w14:paraId="74E09972"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Naujų tabako gaminių gamintojas, importuotojas ar importuotojas Belgijoje, jei pirmieji du neturi registruotos buveinės Belgijoje, pateikia tarnybai bet kokią naują ar naujausią informaciją apie studijas, tyrimus ir kitą informaciją, nurodytą 4 dalies 1–5 punktuose ir 6 dalies 1–6 punktuose.</w:t>
            </w:r>
          </w:p>
        </w:tc>
      </w:tr>
      <w:tr w:rsidR="00043ABD" w:rsidRPr="00D16254" w14:paraId="6410C938" w14:textId="77777777" w:rsidTr="00A92F66">
        <w:tc>
          <w:tcPr>
            <w:tcW w:w="4431" w:type="dxa"/>
          </w:tcPr>
          <w:p w14:paraId="29DED151"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7.  Pranešimas pateikiamas elektronine forma per bendrą elektroninį duomenų perdavimo punktą.</w:t>
            </w:r>
          </w:p>
        </w:tc>
      </w:tr>
      <w:tr w:rsidR="00043ABD" w:rsidRPr="00D16254" w14:paraId="0980467C" w14:textId="77777777" w:rsidTr="00A92F66">
        <w:tc>
          <w:tcPr>
            <w:tcW w:w="4431" w:type="dxa"/>
          </w:tcPr>
          <w:p w14:paraId="73045D68"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8. Prie 4 straipsnio 1 dalyje nurodyto sąrašo pridedama deklaracija, kurioje išdėstomos priežastys, dėl kurių atitinkamuose produktuose yra įvairių sudedamųjų dalių. Tame sąraše taip pat nurodomas sudedamųjų dalių statusas, visų pirma nurodant, ar jos buvo įregistruotos pagal 2006 m. gruodžio 18 d. Europos Parlamento ir Tarybos reglamentą (EB) Nr. 1907/2006 dėl cheminių medžiagų registracijos, įvertinimo, autorizacijos ir apribojimų (REACH), taip pat šioms medžiagoms taikomus apribojimus, įsteigiantį Europos cheminių medžiagų agentūrą, iš dalies keičiantį Direktyvą 1999/45/EB bei panaikinantį Tarybos reglamentą (EEB) Nr. 793/93, Komisijos reglamentą (EB) Nr. 1488/94, Tarybos direktyvą 76/769/EEB ir Direktyvas 91/155/EEB, 93/67/EEB, 93/105/EB ir 2000/21/EB, ir jų klasifikavimas pagal 2008 m. gruodžio 16 d. Europos Parlamento ir Tarybos reglamentą (EB) Nr. 1272/2008 dėl cheminių medžiagų ir mišinių klasifikavimo, ženklinimo ir pakavimo, iš dalies keičiantį ir panaikinantį direktyvas 67/548/EEB bei 1999/45/EB ir iš dalies keičiantį Reglamentą (EB) Nr. 1907/2006.</w:t>
            </w:r>
          </w:p>
        </w:tc>
      </w:tr>
      <w:tr w:rsidR="00043ABD" w:rsidRPr="00D16254" w14:paraId="0E6624D9" w14:textId="77777777" w:rsidTr="00A92F66">
        <w:tc>
          <w:tcPr>
            <w:tcW w:w="4431" w:type="dxa"/>
          </w:tcPr>
          <w:p w14:paraId="191CC583"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9. Prie 4 straipsnio 1 dalyje nurodyto sąrašo taip pat pridedami toksikologiniai duomenys, susiję su šiomis sudedamosiomis dalimis, kurias atitinkamai reikia arba nereikia kaitinti, ypač susiję su jų poveikiu vartotojų sveikatai ir atsižvelgiant, be kita ko, į jų priklausomybės sukėlimo gebą.</w:t>
            </w:r>
          </w:p>
          <w:p w14:paraId="7FD1EA7C" w14:textId="77777777" w:rsidR="00043ABD" w:rsidRPr="00D16254"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Be to, cigarečių ir suktinių tabako atveju gamintojas, importuotojas ar importuotojas Belgijoje, jei pirmieji du neturi registruotos buveinės Belgijoje, pateikia techninį dokumentą, kuriame išdėstomas bendras naudojamų priedų ir jų savybių aprašymas.</w:t>
            </w:r>
          </w:p>
        </w:tc>
      </w:tr>
      <w:tr w:rsidR="00043ABD" w:rsidRPr="00D16254" w14:paraId="3B0E2A80" w14:textId="77777777" w:rsidTr="00A92F66">
        <w:tc>
          <w:tcPr>
            <w:tcW w:w="4431" w:type="dxa"/>
          </w:tcPr>
          <w:p w14:paraId="7FA05DC3"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10. Jei tarnyba mano, kad pateikta informacija yra neišsami, ji turi teisę prašyti ją papildyti. </w:t>
            </w:r>
          </w:p>
          <w:p w14:paraId="463A063D"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Taip pat gali reikėti atlikti papildomus naujų tabako gaminių bandymus.</w:t>
            </w:r>
          </w:p>
        </w:tc>
      </w:tr>
      <w:tr w:rsidR="00043ABD" w:rsidRPr="00D16254" w14:paraId="11DDD38C" w14:textId="77777777" w:rsidTr="00A92F66">
        <w:tc>
          <w:tcPr>
            <w:tcW w:w="4431" w:type="dxa"/>
          </w:tcPr>
          <w:p w14:paraId="29815043"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lastRenderedPageBreak/>
              <w:t>11. Pagal šio straipsnio 4, 5 ir 6 dalis pateikta informacija skelbiama tarnybos interneto svetainėje, kai tarnyba mano, kad ji yra išsami ir yra apmokėta šiame straipsnyje nurodyta sąskaita faktūra. Produktai ir prietaisai, išskyrus pypkes ir vandens pypkes, kurie nėra įtraukti į patvirtintų produktų ir prietaisų sąrašą, paskelbtą tarnybos svetainėje, negali būti pateikiami rinkai.</w:t>
            </w:r>
          </w:p>
          <w:p w14:paraId="60F0D30F"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Pateikiant informaciją turi būti nurodyta informacija, kuri yra komercinė paslaptis, arba informacija, kuri kitais atžvilgiais yra konfidenciali. Šie pareiškimai turi būti pagrįsti pateikus prašymą.</w:t>
            </w:r>
          </w:p>
        </w:tc>
      </w:tr>
      <w:tr w:rsidR="00043ABD" w:rsidRPr="00D16254" w14:paraId="31CD76E1" w14:textId="77777777" w:rsidTr="00A92F66">
        <w:tc>
          <w:tcPr>
            <w:tcW w:w="4431" w:type="dxa"/>
          </w:tcPr>
          <w:p w14:paraId="06096752"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12. Bet kuris asmuo, kuris pateikia tarnybai pranešimą apie produktą, išskyrus naują tabako gaminį, turi sumokėti 200 EUR mokestį už produktą.</w:t>
            </w:r>
          </w:p>
        </w:tc>
      </w:tr>
      <w:tr w:rsidR="00043ABD" w:rsidRPr="00D16254" w14:paraId="347446F2" w14:textId="77777777" w:rsidTr="00A92F66">
        <w:tc>
          <w:tcPr>
            <w:tcW w:w="4431" w:type="dxa"/>
          </w:tcPr>
          <w:p w14:paraId="32565128"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13. Bet kuris asmuo, pateikiantis tarnybai pranešimą apie prietaisą ar naują tabako gaminį, turi sumokėti 4 000 EUR mokestį už kiekvieną prietaisą ar naują tabako gaminį.</w:t>
            </w:r>
          </w:p>
        </w:tc>
      </w:tr>
      <w:tr w:rsidR="00043ABD" w:rsidRPr="00D16254" w14:paraId="04FDD72C" w14:textId="77777777" w:rsidTr="00A92F66">
        <w:tc>
          <w:tcPr>
            <w:tcW w:w="4431" w:type="dxa"/>
          </w:tcPr>
          <w:p w14:paraId="6BD27C77"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14. Gamintojas, importuotojas ar importuotojas Belgijoje, jei pirmieji du neturi registruotos buveinės Belgijoje ir nepranešė apie gaminį ar prietaisą, apie kiekvieną gaminio ar prietaiso pakeitimą, dėl kurio pasikeičia pagal 4, 5, 6 ir 8 dalis perduoti duomenys, pateikia atitinkamą naują informaciją. Šie pakeitimai laikomi esminiais pakeitimais, išskyrus tarnybos prašomus atlikti pakeitimus, kontaktinės informacijos pakeitimus ir praėjusių metų pardavimo apimties duomenų įtraukimą, kaip apibrėžta šio straipsnio 16 dalyje.</w:t>
            </w:r>
          </w:p>
        </w:tc>
      </w:tr>
      <w:tr w:rsidR="00043ABD" w:rsidRPr="00D16254" w14:paraId="09C194C0" w14:textId="77777777" w:rsidTr="00A92F66">
        <w:tc>
          <w:tcPr>
            <w:tcW w:w="4431" w:type="dxa"/>
          </w:tcPr>
          <w:p w14:paraId="193462DE"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15. Bet kuris asmuo, kuris tarnybai pateikia informaciją apie esminį pakeitimą pagal 14 punktą, privalo sumokėti 100 EUR mokestį.</w:t>
            </w:r>
          </w:p>
        </w:tc>
      </w:tr>
      <w:tr w:rsidR="00043ABD" w:rsidRPr="00D16254" w14:paraId="649AE25A" w14:textId="77777777" w:rsidTr="00A92F66">
        <w:tc>
          <w:tcPr>
            <w:tcW w:w="4431" w:type="dxa"/>
          </w:tcPr>
          <w:p w14:paraId="627442C5" w14:textId="50161DB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16.  Gamintojas, importuotojas ar importuotojas Belgijoje, jei pirmieji du neturi registruotos buveinės Belgijoje ir nepranešė apie gaminį ar prietaisą, kasmet ne vėliau kaip iki kovo 1 d. tarnybai pateikia:</w:t>
            </w:r>
          </w:p>
          <w:p w14:paraId="2132622D" w14:textId="7B7EE532"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1) išsamius duomenis apie praėjusių metų pardavimo apimtis pagal prekės ženklą ir produkto ar prietaiso tipą Belgijoje, išreikštus prietaisų, cigarečių, cigarų ir (arba) cigarilių skaičiumi arba kilogramais; </w:t>
            </w:r>
          </w:p>
          <w:p w14:paraId="24ED0D53"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2) vidaus ir išorės tyrimus, susijusius su rinka ir įvairių vartotojų grupių, įskaitant jaunimą ir dabartinius rūkalius, prioritetais sudedamųjų dalių ir išsiskiriančių kenksmingųjų medžiagų atžvilgiu;</w:t>
            </w:r>
          </w:p>
          <w:p w14:paraId="3524ECBD"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3) bet kokių rinkos tyrimų, kuriuos jie atlieka pristatydami naujus produktus ir (arba) prietaisus, santraukas.</w:t>
            </w:r>
          </w:p>
        </w:tc>
      </w:tr>
      <w:tr w:rsidR="00043ABD" w:rsidRPr="00D16254" w14:paraId="560DAE57" w14:textId="77777777" w:rsidTr="00A92F66">
        <w:tc>
          <w:tcPr>
            <w:tcW w:w="4431" w:type="dxa"/>
          </w:tcPr>
          <w:p w14:paraId="24EA92C7"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17. Kiekvienas asmuo, pateikiantis metinius duomenis tarnybai pagal 16 dalį, privalo sumokėti 50 EUR mokestį už produktą ar prietaisą.</w:t>
            </w:r>
          </w:p>
        </w:tc>
      </w:tr>
      <w:tr w:rsidR="00043ABD" w:rsidRPr="00D16254" w14:paraId="46D2A2F1" w14:textId="77777777" w:rsidTr="00A92F66">
        <w:tc>
          <w:tcPr>
            <w:tcW w:w="4431" w:type="dxa"/>
          </w:tcPr>
          <w:p w14:paraId="65E61579"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18. Nurodytos informacijos perdavimo ir pateikimo modelį bei šiame straipsnyje reikalaujamos informacijos perdavimo būdą nustato ministras.</w:t>
            </w:r>
          </w:p>
        </w:tc>
      </w:tr>
      <w:tr w:rsidR="00043ABD" w:rsidRPr="00D16254" w14:paraId="1D5F5C37" w14:textId="77777777" w:rsidTr="00A92F66">
        <w:tc>
          <w:tcPr>
            <w:tcW w:w="4431" w:type="dxa"/>
          </w:tcPr>
          <w:p w14:paraId="19C1C52E"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19. Kiekvienas šiame straipsnyje nurodytas mokestis už žaliavas ir produktus turi būti sumokėtas į biudžeto fondą per 30 dienų nuo sąskaitos faktūros išsiuntimo. </w:t>
            </w:r>
          </w:p>
          <w:p w14:paraId="39B63015"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Šis mokestis mokėtinas, kai tik duomenys įvedami į ministro pagal 18 punktą nustatytą pranešimo sistemą, ir yra neatgaunamas.</w:t>
            </w:r>
          </w:p>
        </w:tc>
      </w:tr>
      <w:tr w:rsidR="00043ABD" w:rsidRPr="00D16254" w14:paraId="47BC5B65" w14:textId="77777777" w:rsidTr="00A92F66">
        <w:tc>
          <w:tcPr>
            <w:tcW w:w="4431" w:type="dxa"/>
          </w:tcPr>
          <w:p w14:paraId="6E616180"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b/>
              </w:rPr>
              <w:t>5 straipsnis.</w:t>
            </w:r>
            <w:r w:rsidRPr="00D16254">
              <w:rPr>
                <w:rFonts w:ascii="Calibri" w:hAnsi="Calibri"/>
              </w:rPr>
              <w:t xml:space="preserve"> 1. Pagal Direktyvos 2014/40/ES 6 straipsnio 1 dalį cigarečių ir suktinių tabako pateikimui rinkai taikomi griežtesni ataskaitų teikimo reikalavimai, taikomi tam tikriems priedams, įtrauktiems į cigarečių ir suktinių tabako prioritetinį sąrašą.</w:t>
            </w:r>
          </w:p>
          <w:p w14:paraId="28E65C32"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2. Cigarečių arba suktinių tabako, kurių sudėtyje yra priedo, įtraukto į šio straipsnio 1 dalyje numatytą prioritetų sąrašą, gamintojas, importuotojas ar importuotojas Belgijoje, jei pirmieji du neturi registruotos buveinės Belgijoje, atlieka išsamius kiekvieno priedo tyrimus, kad patikrintų, ar jis:</w:t>
            </w:r>
          </w:p>
          <w:p w14:paraId="286BA4D6"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1) prisideda prie atitinkamų gaminių toksiškumo ar priklausomybės sukėlimo gebos ir ar dėl to gerokai ar išmatuojamai padidėja bet kurio iš atitinkamų gaminių toksiškumas arba priklausomybės sukėlimo geba;</w:t>
            </w:r>
          </w:p>
          <w:p w14:paraId="449F61D6"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2) skleidžia būdingą aromatą;</w:t>
            </w:r>
          </w:p>
          <w:p w14:paraId="31791C25"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3) palengvina įkvėpimą ar nikotino įsisavinimą;</w:t>
            </w:r>
          </w:p>
          <w:p w14:paraId="0E398346"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4) lemia CMR savybių turinčių medžiagų susidarymą arba jų kiekio padidėjimą, ir ar dėl to gerokai ar išmatuojamai padidėja bet kurio iš atitinkamų gaminių CMR savybės.</w:t>
            </w:r>
          </w:p>
          <w:p w14:paraId="4F6DC103"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3. Atliekant šiuos tyrimus atsižvelgiama į numatomą atitinkamų produktų paskirtį ir visų pirma išnagrinėjamos išsiskiriančios kenksmingosios medžiagos, susidarančios dėl degimo proceso, kurio </w:t>
            </w:r>
            <w:r w:rsidRPr="00D16254">
              <w:rPr>
                <w:rFonts w:ascii="Calibri" w:hAnsi="Calibri"/>
              </w:rPr>
              <w:lastRenderedPageBreak/>
              <w:t>metu naudojamas atitinkamas priedas. Atliekant tyrimus taip pat būtina ištirti to priedo sąveiką su kitomis atitinkamų gaminių sudedamosiomis dalimis. Gamintojas, importuotojas ar importuotojas Belgijoje, jei pirmieji du neturi registruotos buveinės Belgijoje, kuris tabako gaminiuose naudoja identišką priedą, gali atlikti bendrą tyrimą, jei priedas naudojamas panašios sudėties gaminiuose.</w:t>
            </w:r>
          </w:p>
          <w:p w14:paraId="40926CDA"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4. Gamintojas, importuotojas ar importuotojas Belgijoje, jei pirmieji du neturi registruotos buveinės Belgijoje, parengia šių tyrimų rezultatų ataskaitą. Toje ataskaitoje pateikiama santrauka ir išsami apžvalga, kurioje apibūdinama esama mokslinė literatūra apie tą priedą ir apibendrinami vidaus duomenys apie to priedo poveikį.</w:t>
            </w:r>
          </w:p>
          <w:p w14:paraId="4C66BC17"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Gamintojas, importuotojas ar importuotojas Belgijoje, jei pirmieji du neturi registruotos buveinės Belgijoje, pateikia šias ataskaitas tarnybai ne vėliau kaip per 18 mėnesių nuo atitinkamo priedo įtraukimo į 1 dalyje nurodytą prioritetų sąrašą. Tarnyba taip pat gali prašyti gamintojo, importuotojo ar importuotojo Belgijoje, jei pastarieji du neturi registruotos buveinės Belgijoje, pateikti papildomos informacijos apie atitinkamą priedą. Ta papildoma informacija įtraukiama į ataskaitą.</w:t>
            </w:r>
          </w:p>
          <w:p w14:paraId="1C4A907B"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5. Mažosioms ir vidutinėms įmonėms, nurodytoms Komisijos rekomendacijoje 2003/361/EB, šiame straipsnyje nustatytos prievolės netaikomos, jei kitas gamintojas ar importuotojas parengia ataskaitą dėl to priedo.</w:t>
            </w:r>
          </w:p>
          <w:p w14:paraId="73957527" w14:textId="77777777" w:rsidR="00043ABD" w:rsidRPr="00D16254" w:rsidRDefault="00043ABD" w:rsidP="00043ABD">
            <w:pPr>
              <w:suppressAutoHyphens/>
              <w:spacing w:after="0" w:line="240" w:lineRule="auto"/>
              <w:jc w:val="both"/>
              <w:rPr>
                <w:rFonts w:ascii="Calibri" w:eastAsia="Times New Roman" w:hAnsi="Calibri" w:cs="Calibri"/>
                <w:sz w:val="24"/>
                <w:szCs w:val="24"/>
              </w:rPr>
            </w:pPr>
            <w:r w:rsidRPr="00D16254">
              <w:rPr>
                <w:rFonts w:ascii="Calibri" w:hAnsi="Calibri"/>
              </w:rPr>
              <w:t xml:space="preserve">   6. Šiame straipsnyje nustatyto prioritetinio priedų, kuriems taikoma griežtesnė prievolė dėl pranešimų teikimo, sąrašo sudėtį nustato ministras. Ministras taip pat gali reikalauti papildomai patikslinti tyrimus, kurių rezultatus būtina pateikti pagal šį straipsnį.</w:t>
            </w:r>
          </w:p>
        </w:tc>
      </w:tr>
      <w:tr w:rsidR="00043ABD" w:rsidRPr="00D16254" w14:paraId="6105C640" w14:textId="77777777" w:rsidTr="00A92F66">
        <w:tc>
          <w:tcPr>
            <w:tcW w:w="4431" w:type="dxa"/>
          </w:tcPr>
          <w:p w14:paraId="200AFFD8"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75FDD59F" w14:textId="77777777" w:rsidTr="00A92F66">
        <w:tc>
          <w:tcPr>
            <w:tcW w:w="4431" w:type="dxa"/>
          </w:tcPr>
          <w:p w14:paraId="35937BB6"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sz w:val="24"/>
              </w:rPr>
              <w:t>5 SKYRIUS. Sudėtis</w:t>
            </w:r>
          </w:p>
        </w:tc>
      </w:tr>
      <w:tr w:rsidR="00043ABD" w:rsidRPr="00D16254" w14:paraId="642CBC94" w14:textId="77777777" w:rsidTr="00A92F66">
        <w:tc>
          <w:tcPr>
            <w:tcW w:w="4431" w:type="dxa"/>
          </w:tcPr>
          <w:p w14:paraId="25F9332B"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0BB00CB3" w14:textId="77777777" w:rsidTr="00A92F66">
        <w:tc>
          <w:tcPr>
            <w:tcW w:w="4431" w:type="dxa"/>
          </w:tcPr>
          <w:p w14:paraId="234B704E" w14:textId="77777777" w:rsidR="00043ABD" w:rsidRPr="00D16254" w:rsidRDefault="00043ABD" w:rsidP="00043ABD">
            <w:pPr>
              <w:tabs>
                <w:tab w:val="left" w:pos="2410"/>
              </w:tabs>
              <w:spacing w:after="0" w:line="240" w:lineRule="auto"/>
              <w:jc w:val="both"/>
              <w:rPr>
                <w:rFonts w:ascii="Calibri" w:eastAsia="Times New Roman" w:hAnsi="Calibri" w:cs="Calibri"/>
              </w:rPr>
            </w:pPr>
            <w:r w:rsidRPr="00D16254">
              <w:rPr>
                <w:rFonts w:ascii="Calibri" w:hAnsi="Calibri"/>
                <w:b/>
              </w:rPr>
              <w:t>6 straipsnis.</w:t>
            </w:r>
            <w:r w:rsidRPr="00D16254">
              <w:rPr>
                <w:rFonts w:ascii="Calibri" w:hAnsi="Calibri"/>
              </w:rPr>
              <w:t xml:space="preserve"> 1. Draudžiama pateikti rinkai tabako gaminius, turinčius būdingą aromatą.</w:t>
            </w:r>
          </w:p>
          <w:p w14:paraId="20202173"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Šis draudimas netaikomas kitiems tabako gaminiams nei cigaretės, suktinių tabakas ir nauji tabako gaminiai.</w:t>
            </w:r>
          </w:p>
        </w:tc>
      </w:tr>
      <w:tr w:rsidR="00043ABD" w:rsidRPr="00D16254" w14:paraId="72F92390" w14:textId="77777777" w:rsidTr="00A92F66">
        <w:tc>
          <w:tcPr>
            <w:tcW w:w="4431" w:type="dxa"/>
          </w:tcPr>
          <w:p w14:paraId="7BE3F349"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2. Draudžiama pateikti rinkai oraliniam vartojimui skirtus tabako gaminius, kaip apibrėžta 2 straipsnio 9 dalyje.</w:t>
            </w:r>
          </w:p>
        </w:tc>
      </w:tr>
      <w:tr w:rsidR="00043ABD" w:rsidRPr="00D16254" w14:paraId="18B7B8D1" w14:textId="77777777" w:rsidTr="00A92F66">
        <w:tc>
          <w:tcPr>
            <w:tcW w:w="4431" w:type="dxa"/>
          </w:tcPr>
          <w:p w14:paraId="5AD648D1"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3. Draudžiama pateikti rinkai tabako gaminius, kuriuose yra šių priedų:</w:t>
            </w:r>
          </w:p>
          <w:p w14:paraId="69B45D5A"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1) vitaminų ar kitų priedų, kurie sudaro įspūdį, kad produktas turi teigiamą poveikį sveikatai arba kad jo pavojus sveikatai yra mažesnis;</w:t>
            </w:r>
          </w:p>
          <w:p w14:paraId="476E4752"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2) kofeino, taurino ar kitų priedų ir stimuliatorių, kurie susiję su energija ir (arba) gyvybingumu;</w:t>
            </w:r>
          </w:p>
          <w:p w14:paraId="6CB2F7C4"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3) priedų, kurie suteikia dažomųjų savybių išsiskiriančioms kenksmingosioms medžiagoms;</w:t>
            </w:r>
          </w:p>
          <w:p w14:paraId="28D81862"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4) priedų, palengvinančių nikotino absorbciją;</w:t>
            </w:r>
          </w:p>
          <w:p w14:paraId="052C3CF3"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5) priedų, palengvinančių įkvėpimą; </w:t>
            </w:r>
          </w:p>
          <w:p w14:paraId="0D2AE57C"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6) priedų, kurie, be degimo, pasižymi ir CMR savybėmis.</w:t>
            </w:r>
          </w:p>
          <w:p w14:paraId="41B28A28"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Kramtomajam ir uostomajam tabakui netaikomas 3 dalies 5 punkte nurodytas draudimas.</w:t>
            </w:r>
          </w:p>
          <w:p w14:paraId="796AFEA3"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Ministras gali sudaryti draudžiamų priedų sąrašą ir (arba) leidžiamų naudoti priedų sąrašą. </w:t>
            </w:r>
          </w:p>
        </w:tc>
      </w:tr>
      <w:tr w:rsidR="00043ABD" w:rsidRPr="00D16254" w14:paraId="73583115" w14:textId="77777777" w:rsidTr="00A92F66">
        <w:tc>
          <w:tcPr>
            <w:tcW w:w="4431" w:type="dxa"/>
          </w:tcPr>
          <w:p w14:paraId="5B39D84E"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4. Draudžiama pateikti rinkai rūkomuosius žolinius gaminius, kurių sudėtyje yra šių priedų:</w:t>
            </w:r>
          </w:p>
          <w:p w14:paraId="552C12E2"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1) vitaminų ar kitų priedų, sudarančių įspūdį, kad produktas turi teigiamą poveikį sveikatai arba kad buvo sumažintas jo pavojus sveikatai, išskyrus </w:t>
            </w:r>
            <w:r w:rsidRPr="00D16254">
              <w:rPr>
                <w:rFonts w:ascii="Calibri" w:hAnsi="Calibri"/>
                <w:i/>
                <w:iCs/>
              </w:rPr>
              <w:t>Cannabis sativa</w:t>
            </w:r>
            <w:r w:rsidRPr="00D16254">
              <w:rPr>
                <w:rFonts w:ascii="Calibri" w:hAnsi="Calibri"/>
              </w:rPr>
              <w:t>;</w:t>
            </w:r>
          </w:p>
          <w:p w14:paraId="16DD4D2F"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2) kofeino, taurino ar kitų priedų ir stimuliatorių, kurie susiję su energija ir (arba) gyvybingumu;</w:t>
            </w:r>
          </w:p>
          <w:p w14:paraId="42E6B8D3"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3) priedų, kurie suteikia dažomųjų savybių išsiskiriančioms kenksmingosioms medžiagoms;</w:t>
            </w:r>
          </w:p>
          <w:p w14:paraId="284D4BB3"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4) priedų, kurie, be degimo, pasižymi ir CMR savybėmis.</w:t>
            </w:r>
          </w:p>
          <w:p w14:paraId="385DCBB9"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5) nikotino.</w:t>
            </w:r>
          </w:p>
          <w:p w14:paraId="015D4CCE"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Ministras gali sudaryti draudžiamų priedų sąrašą ir (arba) leidžiamų naudoti priedų sąrašą.</w:t>
            </w:r>
          </w:p>
        </w:tc>
      </w:tr>
      <w:tr w:rsidR="00043ABD" w:rsidRPr="00D16254" w14:paraId="10EDC6FB" w14:textId="77777777" w:rsidTr="00A92F66">
        <w:tc>
          <w:tcPr>
            <w:tcW w:w="4431" w:type="dxa"/>
          </w:tcPr>
          <w:p w14:paraId="195FDFF4"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5. Draudžiama pateikti rinkai:</w:t>
            </w:r>
          </w:p>
          <w:p w14:paraId="0E1F5342" w14:textId="77777777" w:rsidR="00043ABD" w:rsidRPr="00D16254"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1)</w:t>
            </w:r>
            <w:r w:rsidRPr="00D16254">
              <w:rPr>
                <w:rFonts w:ascii="Times New Roman" w:hAnsi="Times New Roman"/>
                <w:sz w:val="20"/>
              </w:rPr>
              <w:t xml:space="preserve"> </w:t>
            </w:r>
            <w:r w:rsidRPr="00D16254">
              <w:rPr>
                <w:rFonts w:ascii="Calibri" w:hAnsi="Calibri"/>
              </w:rPr>
              <w:t>produktus, kurių sudėtyje yra aromatų bet kuriame jų komponente, pvz., filtruose, popieriuje, pakuotėse ir kapsulėse;</w:t>
            </w:r>
          </w:p>
          <w:p w14:paraId="71D58BB7"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2) filtrus, popierių ir kapsules, kurių sudėtyje yra tabako ir (arba) nikotino;</w:t>
            </w:r>
          </w:p>
          <w:p w14:paraId="285DD009" w14:textId="4D469326"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lastRenderedPageBreak/>
              <w:t xml:space="preserve">  3) techninius elementus, leidžiančius pakeisti arba pagerinti produktų kvapą, skonį, degimo intensyvumą, dūmų gamybą, išsiskiriančių kenksmingųjų medžiagų spalvą ir (arba) vartojimą;</w:t>
            </w:r>
          </w:p>
          <w:p w14:paraId="3202BA1E" w14:textId="77777777" w:rsidR="00043ABD" w:rsidRPr="00D16254" w:rsidRDefault="00043ABD" w:rsidP="00043ABD">
            <w:pPr>
              <w:tabs>
                <w:tab w:val="left" w:pos="2410"/>
              </w:tabs>
              <w:spacing w:after="0" w:line="240" w:lineRule="auto"/>
              <w:jc w:val="both"/>
              <w:rPr>
                <w:rFonts w:ascii="Calibri" w:eastAsia="Times New Roman" w:hAnsi="Calibri" w:cs="Calibri"/>
                <w:bCs/>
              </w:rPr>
            </w:pPr>
            <w:r w:rsidRPr="00D16254">
              <w:rPr>
                <w:rFonts w:ascii="Calibri" w:hAnsi="Calibri"/>
              </w:rPr>
              <w:t xml:space="preserve">  4) techninius elementus, įskaitant šio straipsnio 3 dalyje nurodytus priedus. </w:t>
            </w:r>
          </w:p>
          <w:p w14:paraId="2DAAEA5D"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Žoliniams rūkymo gaminiams ir</w:t>
            </w:r>
            <w:r w:rsidRPr="00D16254">
              <w:rPr>
                <w:rFonts w:ascii="Times New Roman" w:hAnsi="Times New Roman"/>
                <w:sz w:val="20"/>
              </w:rPr>
              <w:t xml:space="preserve"> </w:t>
            </w:r>
            <w:r w:rsidRPr="00D16254">
              <w:rPr>
                <w:rFonts w:ascii="Calibri" w:hAnsi="Calibri"/>
              </w:rPr>
              <w:t>tabako gaminiams, išskyrus cigaretes, suktinių tabaką ir naujus tabako gaminius, 5 straipsnio 1 dalyje nurodytas draudimas netaikomas.</w:t>
            </w:r>
          </w:p>
        </w:tc>
      </w:tr>
      <w:tr w:rsidR="00043ABD" w:rsidRPr="00D16254" w14:paraId="0730E848" w14:textId="77777777" w:rsidTr="00A92F66">
        <w:tc>
          <w:tcPr>
            <w:tcW w:w="4431" w:type="dxa"/>
          </w:tcPr>
          <w:p w14:paraId="0CF752D2"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lastRenderedPageBreak/>
              <w:t>6. Draudžiama pateikti rinkai produktus, kurių sudėtyje yra tokių priedų, kurie vartojimo metu reikšmingai arba išmatuojamu būdu, remiantis moksliniais duomenimis, padidina jų toksinį poveikį arba priklausomybės sukėlimo gebą ar jų CMR savybes. Ministras gali paprašyti Aukščiausiosios sveikatos tarybos pateikti nuomonę, kad būtų nustatyti šie produktai. </w:t>
            </w:r>
          </w:p>
        </w:tc>
      </w:tr>
      <w:tr w:rsidR="00043ABD" w:rsidRPr="00D16254" w14:paraId="4870C372" w14:textId="77777777" w:rsidTr="00A92F66">
        <w:tc>
          <w:tcPr>
            <w:tcW w:w="4431" w:type="dxa"/>
          </w:tcPr>
          <w:p w14:paraId="7A4BC926"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7. Tarnyba gali rinkti proporcingus mokesčius iš gaminių gamintojų, importuotojų ir, kai taikoma, importuotojų Belgijoje, kad įvertintų, ar tabako gaminys turi būdingą aromatą, ar gaminiuose yra draudžiamų priedų arba aromatinių medžiagų ir ar gaminio sudėtyje yra tokių priedų, kurie labai padidina jo toksinį poveikį, priklausomybės sukėlimo gebą ar CMR savybes. </w:t>
            </w:r>
          </w:p>
        </w:tc>
      </w:tr>
      <w:tr w:rsidR="00043ABD" w:rsidRPr="00D16254" w14:paraId="039A412B" w14:textId="77777777" w:rsidTr="00A92F66">
        <w:tc>
          <w:tcPr>
            <w:tcW w:w="4431" w:type="dxa"/>
          </w:tcPr>
          <w:p w14:paraId="2906C402"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7ED37CC8" w14:textId="77777777" w:rsidTr="00A92F66">
        <w:tc>
          <w:tcPr>
            <w:tcW w:w="4431" w:type="dxa"/>
          </w:tcPr>
          <w:p w14:paraId="4FC2CA30"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sz w:val="24"/>
              </w:rPr>
              <w:t>6 SKYRIUS. Ženklinimas ir pakavimas</w:t>
            </w:r>
          </w:p>
        </w:tc>
      </w:tr>
      <w:tr w:rsidR="00043ABD" w:rsidRPr="00D16254" w14:paraId="176B6411" w14:textId="77777777" w:rsidTr="00A92F66">
        <w:tc>
          <w:tcPr>
            <w:tcW w:w="4431" w:type="dxa"/>
          </w:tcPr>
          <w:p w14:paraId="126713B3"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7A9CA5EF" w14:textId="77777777" w:rsidTr="00A92F66">
        <w:tc>
          <w:tcPr>
            <w:tcW w:w="4431" w:type="dxa"/>
          </w:tcPr>
          <w:p w14:paraId="0DEA8FD5" w14:textId="77777777" w:rsidR="00043ABD" w:rsidRPr="00D16254" w:rsidRDefault="00043ABD" w:rsidP="00043ABD">
            <w:pPr>
              <w:suppressAutoHyphens/>
              <w:spacing w:after="0" w:line="240" w:lineRule="auto"/>
              <w:jc w:val="both"/>
              <w:rPr>
                <w:rFonts w:ascii="Calibri" w:eastAsia="Times New Roman" w:hAnsi="Calibri" w:cs="Calibri"/>
                <w:b/>
                <w:bCs/>
              </w:rPr>
            </w:pPr>
            <w:r w:rsidRPr="00D16254">
              <w:rPr>
                <w:rFonts w:ascii="Calibri" w:hAnsi="Calibri"/>
                <w:b/>
              </w:rPr>
              <w:t>Bendrosios nuostatos</w:t>
            </w:r>
            <w:r w:rsidRPr="00D16254">
              <w:rPr>
                <w:rFonts w:ascii="Calibri" w:hAnsi="Calibri"/>
                <w:b/>
                <w:color w:val="C00000"/>
              </w:rPr>
              <w:t xml:space="preserve"> </w:t>
            </w:r>
            <w:r w:rsidRPr="00D16254">
              <w:rPr>
                <w:rFonts w:ascii="Calibri" w:hAnsi="Calibri"/>
                <w:b/>
              </w:rPr>
              <w:t>dėl įspėjimų apie pavojų sveikatai</w:t>
            </w:r>
          </w:p>
        </w:tc>
      </w:tr>
      <w:tr w:rsidR="00043ABD" w:rsidRPr="00D16254" w14:paraId="3D8D9BAC" w14:textId="77777777" w:rsidTr="00A92F66">
        <w:tc>
          <w:tcPr>
            <w:tcW w:w="4431" w:type="dxa"/>
          </w:tcPr>
          <w:p w14:paraId="6696AD92"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79BEFC65" w14:textId="77777777" w:rsidTr="00A92F66">
        <w:tc>
          <w:tcPr>
            <w:tcW w:w="4431" w:type="dxa"/>
          </w:tcPr>
          <w:p w14:paraId="7C99E2F5"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b/>
              </w:rPr>
              <w:t>7 straipsnis.</w:t>
            </w:r>
            <w:r w:rsidRPr="00D16254">
              <w:rPr>
                <w:rFonts w:ascii="Calibri" w:hAnsi="Calibri"/>
              </w:rPr>
              <w:t xml:space="preserve"> 1. Ant kiekvieno vienetinio gaminio pakelio ir kiekvienos išorinės pakuotės turi būti olandų, prancūzų ir vokiečių kalbomis šiame skyriuje nurodyti įspėjimai apie pavojų sveikatai. Tekstas kiekviena kalba spausdinamas naujoje eilutėje.</w:t>
            </w:r>
          </w:p>
          <w:p w14:paraId="36A4CA2A"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b/>
                <w:sz w:val="24"/>
              </w:rPr>
              <w:t xml:space="preserve">  </w:t>
            </w:r>
            <w:r w:rsidRPr="00D16254">
              <w:rPr>
                <w:rFonts w:ascii="Calibri" w:hAnsi="Calibri"/>
              </w:rPr>
              <w:t>2. Įspėjimai apie pavojų sveikatai turi apimti visą vienetinio pakelio arba jiems skirtos išorinės pakuotės paviršių. Jie nėra komentuojami, perfrazuojami ir jokiu būdu negali būti teikiamos nuorodos į juos.</w:t>
            </w:r>
          </w:p>
          <w:p w14:paraId="6AEC7C28"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3. Vienetinio pakelio ar bet kurios išorinės pakuotės įspėjimai apie galimą žalą sveikatai spausdinami taip, kad jų nebūtų galima pašalinti, nutrinti ir kad jie būtų visiškai matomi. Jie negali būti visiškai ar iš dalies nuslėpti ar pertraukti fiskalinėmis banderolėmis, kainų žymėmis, apsaugos įtaisais, perteklinėmis pakuotėmis, apvalkalais, dėžutėmis ar kitais elementais.</w:t>
            </w:r>
          </w:p>
          <w:p w14:paraId="0D63EEA4"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4. Ant prietaisų ir gaminių, išskyrus cigaretes ir suktinių tabaką maišeliuose bei naujus tabako gaminius, vienetinių pakelių įspėjimai apie pavojų sveikatai gali būti tvirtinami klijais, jeigu jie nenuimami.</w:t>
            </w:r>
          </w:p>
          <w:p w14:paraId="4DC6B077"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5. Atidarius vienetinį pakelį, įspėjimai apie pavojų sveikatai lieka nepažeisti, išskyrus pakuotes su sulankstomu viršutiniu dangteliu, kurių atveju įspėjimai apie pavojų sveikatai gali būti pertraukti atidarius pakuotę, tačiau tik tokiu būdu, kad būtų užtikrintas grafinis teksto, nuotraukų ir atpratinimo nuo rūkymo informacijos vientisumas ir matomumas.</w:t>
            </w:r>
          </w:p>
          <w:p w14:paraId="5A6CA97C"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6. Įspėjimais apie pavojų sveikatai jokiu būdu neturi būti slepiamos arba pertraukiamos fiskalinės banderolės, kainų etiketės, identifikavimo ir atsekamumo ženklai arba saugos priemonės ant vienetinių pakelių.</w:t>
            </w:r>
          </w:p>
          <w:p w14:paraId="15AED53D"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7. 8, 9, 10 ir 11 straipsniuose nurodytų įspėjimų apie pavojų sveikatai matmenys apskaičiuojami pagal atitinkamą plotą, kai pakuotė uždaryta.</w:t>
            </w:r>
          </w:p>
          <w:p w14:paraId="6F373ACE"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w:t>
            </w:r>
          </w:p>
          <w:p w14:paraId="34D7F323" w14:textId="77777777" w:rsidR="00043ABD" w:rsidRPr="00D16254" w:rsidRDefault="00043ABD" w:rsidP="00043ABD">
            <w:pPr>
              <w:suppressAutoHyphens/>
              <w:spacing w:after="0" w:line="240" w:lineRule="auto"/>
              <w:jc w:val="both"/>
              <w:rPr>
                <w:rFonts w:ascii="Calibri" w:eastAsia="Times New Roman" w:hAnsi="Calibri" w:cs="Calibri"/>
                <w:bCs/>
              </w:rPr>
            </w:pPr>
          </w:p>
          <w:p w14:paraId="5B975AC2"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8. Įspėjimai apie pavojų sveikatai turi būti su juodu 1 mm pločio rėmeliu šiems įspėjimams skirtame paviršiuje.</w:t>
            </w:r>
          </w:p>
          <w:p w14:paraId="5881A489" w14:textId="77777777" w:rsidR="00043ABD" w:rsidRPr="00D16254" w:rsidRDefault="00043ABD" w:rsidP="00043ABD">
            <w:pPr>
              <w:spacing w:after="0" w:line="240" w:lineRule="auto"/>
              <w:rPr>
                <w:rFonts w:ascii="Calibri" w:eastAsia="Times New Roman" w:hAnsi="Calibri" w:cs="Calibri"/>
                <w:bCs/>
              </w:rPr>
            </w:pPr>
            <w:r w:rsidRPr="00D16254">
              <w:rPr>
                <w:rFonts w:ascii="Calibri" w:hAnsi="Calibri"/>
              </w:rPr>
              <w:t xml:space="preserve"> 9. Įspėjimų apie pavojų sveikatai tekstas yra analogiškas pagrindiniam tekstui ant šiems įspėjimams skirto paviršiaus. </w:t>
            </w:r>
          </w:p>
          <w:p w14:paraId="0091F05E" w14:textId="2AFB64EF" w:rsidR="00043ABD" w:rsidRPr="00D16254" w:rsidRDefault="00043ABD" w:rsidP="00043ABD">
            <w:pPr>
              <w:spacing w:after="0" w:line="240" w:lineRule="auto"/>
              <w:rPr>
                <w:rFonts w:ascii="Calibri" w:eastAsia="Times New Roman" w:hAnsi="Calibri" w:cs="Calibri"/>
                <w:bCs/>
              </w:rPr>
            </w:pPr>
            <w:r w:rsidRPr="00D16254">
              <w:rPr>
                <w:rFonts w:ascii="Calibri" w:hAnsi="Calibri"/>
              </w:rPr>
              <w:t>10. Pakuotės vieneto ir išorinės pakuotės prekės ženklas ir išvestinis prekių ženklas turi būti identiški tiems, kurie įrašyti į pranešimo sistemą kaip apibrėžta ministro pagal 4 straipsnio 18 dalį.</w:t>
            </w:r>
          </w:p>
        </w:tc>
      </w:tr>
      <w:tr w:rsidR="00043ABD" w:rsidRPr="00D16254" w14:paraId="399F0511" w14:textId="77777777" w:rsidTr="00A92F66">
        <w:tc>
          <w:tcPr>
            <w:tcW w:w="4431" w:type="dxa"/>
          </w:tcPr>
          <w:p w14:paraId="2EE59C04" w14:textId="77777777" w:rsidR="00043ABD" w:rsidRPr="00D16254" w:rsidRDefault="00043ABD" w:rsidP="00FA2537">
            <w:pPr>
              <w:keepNext/>
              <w:keepLines/>
              <w:suppressAutoHyphens/>
              <w:spacing w:after="0" w:line="240" w:lineRule="auto"/>
              <w:jc w:val="both"/>
              <w:rPr>
                <w:rFonts w:ascii="Calibri" w:eastAsia="Times New Roman" w:hAnsi="Calibri" w:cs="Calibri"/>
                <w:b/>
                <w:bCs/>
                <w:sz w:val="24"/>
                <w:szCs w:val="24"/>
              </w:rPr>
            </w:pPr>
          </w:p>
        </w:tc>
      </w:tr>
      <w:tr w:rsidR="00043ABD" w:rsidRPr="00D16254" w14:paraId="198EB808" w14:textId="77777777" w:rsidTr="00A92F66">
        <w:tc>
          <w:tcPr>
            <w:tcW w:w="4431" w:type="dxa"/>
          </w:tcPr>
          <w:p w14:paraId="24923F2F" w14:textId="77777777" w:rsidR="00043ABD" w:rsidRPr="00D16254" w:rsidRDefault="00043ABD" w:rsidP="00FA2537">
            <w:pPr>
              <w:keepNext/>
              <w:keepLines/>
              <w:suppressAutoHyphens/>
              <w:spacing w:after="0" w:line="240" w:lineRule="auto"/>
              <w:jc w:val="both"/>
              <w:rPr>
                <w:rFonts w:ascii="Calibri" w:eastAsia="Times New Roman" w:hAnsi="Calibri" w:cs="Calibri"/>
                <w:b/>
                <w:bCs/>
              </w:rPr>
            </w:pPr>
            <w:r w:rsidRPr="00D16254">
              <w:rPr>
                <w:rFonts w:ascii="Calibri" w:hAnsi="Calibri"/>
                <w:b/>
              </w:rPr>
              <w:t>Bendrieji įspėjimai ir informacinis pranešimas apie rūkomuosius tabako gaminius</w:t>
            </w:r>
          </w:p>
        </w:tc>
      </w:tr>
      <w:tr w:rsidR="00043ABD" w:rsidRPr="00D16254" w14:paraId="37CD94C8" w14:textId="77777777" w:rsidTr="00A92F66">
        <w:tc>
          <w:tcPr>
            <w:tcW w:w="4431" w:type="dxa"/>
          </w:tcPr>
          <w:p w14:paraId="1336C91A"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376A6E07" w14:textId="77777777" w:rsidTr="00A92F66">
        <w:tc>
          <w:tcPr>
            <w:tcW w:w="4431" w:type="dxa"/>
          </w:tcPr>
          <w:p w14:paraId="64D1882F"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w:t>
            </w:r>
            <w:r w:rsidRPr="00D16254">
              <w:rPr>
                <w:rFonts w:ascii="Calibri" w:hAnsi="Calibri"/>
                <w:b/>
              </w:rPr>
              <w:t>8 straipsnis.</w:t>
            </w:r>
            <w:r w:rsidRPr="00D16254">
              <w:rPr>
                <w:rFonts w:ascii="Calibri" w:hAnsi="Calibri"/>
              </w:rPr>
              <w:t xml:space="preserve"> 1. Ant kiekvieno vienetinio rūkomojo tabako gaminių pakelio ir bet kokios išorinės pakuotės turi būti toks bendro pobūdžio įspėjimas:</w:t>
            </w:r>
          </w:p>
          <w:p w14:paraId="55625082"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„Rūkymas žudo. Nustok dabar</w:t>
            </w:r>
          </w:p>
          <w:p w14:paraId="37B77879"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Roken is dodelijk - Stop nu</w:t>
            </w:r>
          </w:p>
          <w:p w14:paraId="14958D5B"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w:t>
            </w:r>
            <w:r w:rsidRPr="00D16254">
              <w:rPr>
                <w:rFonts w:ascii="Calibri" w:hAnsi="Calibri"/>
                <w:lang w:val="de-DE"/>
              </w:rPr>
              <w:t>Rauchen ist tödlich - hören Sie jetzt auf</w:t>
            </w:r>
            <w:r w:rsidRPr="00D16254">
              <w:rPr>
                <w:rFonts w:ascii="Calibri" w:hAnsi="Calibri"/>
              </w:rPr>
              <w:t>“.</w:t>
            </w:r>
          </w:p>
          <w:p w14:paraId="485C95E7"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2. Ant kiekvieno vienetinio rūkomojo tabako gaminių pakelio ir bet kokios išorinės pakuotės turi būti toks informacinis pranešimas:</w:t>
            </w:r>
          </w:p>
          <w:p w14:paraId="22EFA173"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„Tabako dūmuose yra daugiau kaip 70 kancerogeninių medžiagų</w:t>
            </w:r>
          </w:p>
          <w:p w14:paraId="5E118D25"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w:t>
            </w:r>
            <w:r w:rsidRPr="00D16254">
              <w:rPr>
                <w:rFonts w:ascii="Calibri" w:hAnsi="Calibri"/>
                <w:lang w:val="de-DE"/>
              </w:rPr>
              <w:t>Tabaksrook bevat meer dan 70 stoffen die kanker veroorzaken</w:t>
            </w:r>
          </w:p>
          <w:p w14:paraId="6260B282"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lang w:val="de-DE"/>
              </w:rPr>
              <w:t xml:space="preserve">  Tabakrauch enthält über 70 Stoffe, die erwiesenermaßen krebserregend sind</w:t>
            </w:r>
            <w:r w:rsidRPr="00D16254">
              <w:rPr>
                <w:rFonts w:ascii="Calibri" w:hAnsi="Calibri"/>
              </w:rPr>
              <w:t>“.</w:t>
            </w:r>
          </w:p>
          <w:p w14:paraId="32AD1EE9"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3. Bendro pobūdžio įspėjimas ir informacinis pranešimas spausdinami taip:</w:t>
            </w:r>
          </w:p>
          <w:p w14:paraId="3687A9E3"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1) cigarečių pakelių, vandens pypkių tabako pakelių ir suktinių tabako pakelių atveju bendras įspėjimas pateikiamas vieno iš vienetinių pakelių šoninių paviršių apatinėje dalyje, o informacinis pranešimas pateikiamas kito šoninio paviršiaus apatinėje dalyje. Šių įspėjimų apie pavojų sveikatai plotis yra ne mažesnis kaip 20 mm. Ši nuostata reiškia, kad cigarečių pakelio storis negali būti mažesnis kaip 20 mm.</w:t>
            </w:r>
          </w:p>
          <w:p w14:paraId="0D8D29C2"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2) pakelių, kurių forma yra sulankstoma dėžutė su atlenkiamu dangteliu ir kurių šoninis paviršius atidarius pakelį padalijamas į dvi dalis, atveju visas bendras įspėjimas ir informacinis pranešimas pateikiami ant didžiausių šių dviejų atskirų paviršių dalių. Bendras įspėjimas taip pat rodomas vidinėje viršutinio paviršiaus dalyje, matomas atidarius pakelį. Šio tipo pakelio šoniniai paviršiai turi būti ne mažesni kaip 16 mm;</w:t>
            </w:r>
          </w:p>
          <w:p w14:paraId="7B87A51B"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3) jeigu suktinių tabakas parduodamas maišeliais, bendras įspėjimas ir informacinis pranešimas pateikiami ant paviršių, užtikrinančių visišką šių įspėjimų apie pavojų sveikatai matomumą. Ministras nustato tikslią bendro pobūdžio įspėjimo ir informacinio pranešimo apie suktinių tabaką vietą, atsižvelgdamas į skirtingas maišelių formas;</w:t>
            </w:r>
          </w:p>
          <w:p w14:paraId="1DD5EE67" w14:textId="77777777" w:rsidR="00043ABD" w:rsidRPr="00D16254"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4) jeigu suktinių tabakas ir vandens pypkių tabakas yra cilindriniuose pakeliuose, bendras įspėjimas pateikiamas ant išorinio dangtelio paviršiaus, o informacinis pranešimas – ant vidinio paviršiaus.</w:t>
            </w:r>
          </w:p>
          <w:p w14:paraId="133DC28E"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Tiek bendrojo pobūdžio įspėjimas, tiek informacinis pranešimas turi užimti 50 % paviršiaus, ant kurio jie atspausdinti.</w:t>
            </w:r>
          </w:p>
          <w:p w14:paraId="435D6D1F"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4. 1 ir 2 dalyse nurodytas bendro pobūdžio įspėjimas ir informacinis pranešimas turi būti jiems skirto paviršiaus centre, o ant gretasienio formos pakelių ir bet kurios išorinės pakuotės – lygiagrečiai su vienetinio pakelio arba išorinės pakuotės šoniniu kraštu.</w:t>
            </w:r>
          </w:p>
          <w:p w14:paraId="72300631"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5. 1 ir 2 dalyse nurodyto bendro pobūdžio įspėjimo ir informacinio pranešimo tekstas spausdinamas juodu „Helvetica“ pusjuodžiu šriftu baltame fone, kurio dydis toks, kad tekstas užimtų didžiausią įmanomą jam skirto paviršiaus dalį, nedarant poveikio jo įskaitomumui.</w:t>
            </w:r>
          </w:p>
        </w:tc>
      </w:tr>
      <w:tr w:rsidR="00043ABD" w:rsidRPr="00D16254" w14:paraId="25240385" w14:textId="77777777" w:rsidTr="00A92F66">
        <w:tc>
          <w:tcPr>
            <w:tcW w:w="4431" w:type="dxa"/>
          </w:tcPr>
          <w:p w14:paraId="090BCF7F"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4D1536A3" w14:textId="77777777" w:rsidTr="00A92F66">
        <w:tc>
          <w:tcPr>
            <w:tcW w:w="4431" w:type="dxa"/>
          </w:tcPr>
          <w:p w14:paraId="71A7CA9F"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rPr>
              <w:t>Kombinuoti įspėjimai apie pavojų sveikatai ant rūkomojo tabako gaminių</w:t>
            </w:r>
          </w:p>
        </w:tc>
      </w:tr>
      <w:tr w:rsidR="00043ABD" w:rsidRPr="00D16254" w14:paraId="7B15FFD2" w14:textId="77777777" w:rsidTr="00A92F66">
        <w:tc>
          <w:tcPr>
            <w:tcW w:w="4431" w:type="dxa"/>
          </w:tcPr>
          <w:p w14:paraId="41DDF53D"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4EA33D62" w14:textId="77777777" w:rsidTr="00A92F66">
        <w:tc>
          <w:tcPr>
            <w:tcW w:w="4431" w:type="dxa"/>
          </w:tcPr>
          <w:p w14:paraId="16041341"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b/>
              </w:rPr>
              <w:t>9 straipsnis.</w:t>
            </w:r>
            <w:r w:rsidRPr="00D16254">
              <w:rPr>
                <w:rFonts w:ascii="Calibri" w:hAnsi="Calibri"/>
              </w:rPr>
              <w:t xml:space="preserve"> 1. Ant kiekvieno vienetinio rūkomojo tabako gaminių pakelio ir bet kokios išorinės pakuotės pateikiami kombinuoti įspėjimai apie pavojų sveikatai.</w:t>
            </w:r>
          </w:p>
          <w:p w14:paraId="356350BF"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2. Kombinuoti įspėjimai apie pavojų sveikatai:</w:t>
            </w:r>
          </w:p>
          <w:p w14:paraId="3E1D88B4"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1) dengia 65 % vienetinio pakelio ir bet kokios išorinės pakuotės išorinio priekinio ir galinio paviršiaus.</w:t>
            </w:r>
          </w:p>
          <w:p w14:paraId="0E1228A7"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Ant cilindro formos pakelių:</w:t>
            </w:r>
          </w:p>
          <w:p w14:paraId="69AE382D"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 abu kombinuoti įspėjimai apie pavojų sveikatai turi būti vienodai nutolę vienas nuo kito, kiekvienas iš jų dengia 65 % atitinkamos išlenkto paviršiaus pusės;</w:t>
            </w:r>
          </w:p>
          <w:p w14:paraId="5BAE0850"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lastRenderedPageBreak/>
              <w:t xml:space="preserve">   – kombinuoti įspėjimai apie pavojų sveikatai užima visą abiejų paviršių, ant kurių jie yra pateikti, plotį;</w:t>
            </w:r>
          </w:p>
          <w:p w14:paraId="3E81C978" w14:textId="77777777" w:rsidR="00043ABD" w:rsidRPr="00D16254" w:rsidRDefault="00043ABD" w:rsidP="00043ABD">
            <w:pPr>
              <w:suppressAutoHyphens/>
              <w:spacing w:after="0" w:line="240" w:lineRule="auto"/>
              <w:jc w:val="both"/>
              <w:rPr>
                <w:rFonts w:ascii="Calibri" w:eastAsia="Times New Roman" w:hAnsi="Calibri" w:cs="Calibri"/>
                <w:bCs/>
              </w:rPr>
            </w:pPr>
          </w:p>
          <w:p w14:paraId="141AC35C"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2) atitinka šiuos vienetinių cigarečių pakelių matmenis:</w:t>
            </w:r>
          </w:p>
          <w:p w14:paraId="61C54DD4"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a) aukštis: ne mažesnis kaip 44 mm;</w:t>
            </w:r>
          </w:p>
          <w:p w14:paraId="69479AB3"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b) plotis: ne mažesnis kaip 52 mm;</w:t>
            </w:r>
          </w:p>
          <w:p w14:paraId="7B06B950"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3) susideda iš to paties įspėjamojo pranešimo ir tos pačios atitinkamos spalvotos nuotraukos abiejose vienetinio pakelio ir bet kurios išorinės pakuotės pusėse;</w:t>
            </w:r>
          </w:p>
          <w:p w14:paraId="4C002EAB"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4) turi būti pateikti ant vienetinio pakelio ir bet kokios išorinės pakuotės viršutinio krašto ir turi būti nukreipti taip pat, kaip ir bet kuri kita informacija, esanti ant pakuotės paviršiaus.</w:t>
            </w:r>
          </w:p>
          <w:p w14:paraId="3E0B32A8"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3. Ministras gali nustatyti kombinuotų įspėjimų apie pavojų sveikatai sudėties, išdėstymo, pateikimo ir formos technines specifikacijas, atsižvelgdamas į skirtingas pakelių formas. Ministras taip pat gali nustatyti kombinuotų įspėjimų apie pavojų sveikatai serijinio naudojimo ir jų kasmetinio periodinio pasikartojimo taisykles.</w:t>
            </w:r>
          </w:p>
        </w:tc>
      </w:tr>
      <w:tr w:rsidR="00043ABD" w:rsidRPr="00D16254" w14:paraId="505AA2B4" w14:textId="77777777" w:rsidTr="00A92F66">
        <w:tc>
          <w:tcPr>
            <w:tcW w:w="4431" w:type="dxa"/>
          </w:tcPr>
          <w:p w14:paraId="6776B716"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42856C61" w14:textId="77777777" w:rsidTr="00A92F66">
        <w:tc>
          <w:tcPr>
            <w:tcW w:w="4431" w:type="dxa"/>
          </w:tcPr>
          <w:p w14:paraId="4020B9D1"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rPr>
              <w:t>Bedūmių tabako gaminių ženklinimas</w:t>
            </w:r>
          </w:p>
        </w:tc>
      </w:tr>
      <w:tr w:rsidR="00043ABD" w:rsidRPr="00D16254" w14:paraId="53DC57D1" w14:textId="77777777" w:rsidTr="00A92F66">
        <w:tc>
          <w:tcPr>
            <w:tcW w:w="4431" w:type="dxa"/>
          </w:tcPr>
          <w:p w14:paraId="139B9CD5"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0FB95AD7" w14:textId="77777777" w:rsidTr="00A92F66">
        <w:tc>
          <w:tcPr>
            <w:tcW w:w="4431" w:type="dxa"/>
          </w:tcPr>
          <w:p w14:paraId="4721CEDB"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b/>
              </w:rPr>
              <w:t>10 straipsnis.</w:t>
            </w:r>
            <w:r w:rsidRPr="00D16254">
              <w:rPr>
                <w:rFonts w:ascii="Calibri" w:hAnsi="Calibri"/>
              </w:rPr>
              <w:t xml:space="preserve"> 1. Ant kiekvieno vienetinio bedūmio tabako gaminių pakelio ir ant bet kurios išorinės pakuotės turi būti pateiktas toks įspėjimas apie pavojų sveikatai:</w:t>
            </w:r>
          </w:p>
          <w:p w14:paraId="770990E8"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„Šis tabako gaminys kenkia jūsų sveikatai ir sukelia priklausomybę</w:t>
            </w:r>
          </w:p>
          <w:p w14:paraId="4508FCF5"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w:t>
            </w:r>
            <w:r w:rsidRPr="00D16254">
              <w:rPr>
                <w:rFonts w:ascii="Calibri" w:hAnsi="Calibri"/>
                <w:lang w:val="de-DE"/>
              </w:rPr>
              <w:t>Dit tabaksproduct schaadt uw gezondheid en is verslavend</w:t>
            </w:r>
          </w:p>
          <w:p w14:paraId="04DD1368"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lang w:val="de-DE"/>
              </w:rPr>
              <w:t xml:space="preserve">  Dieses Tabakerzeugnis schädigt Ihre Gesundheit und macht süchtig</w:t>
            </w:r>
            <w:r w:rsidRPr="00D16254">
              <w:rPr>
                <w:rFonts w:ascii="Calibri" w:hAnsi="Calibri"/>
              </w:rPr>
              <w:t>“.</w:t>
            </w:r>
          </w:p>
          <w:p w14:paraId="303E2C70"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2. 1 dalyje nurodytas įspėjimas apie pavojų sveikatai turi atitikti 8 straipsnio 4 dalies reikalavimus. Įspėjimų apie pavojų sveikatai tekstas atitinka 8 straipsnio 5 dalies reikalavimus ir yra analogiškas pagrindiniam tekstui, pateiktam ant šiems įspėjimams skirto paviršiaus.</w:t>
            </w:r>
          </w:p>
          <w:p w14:paraId="5C3B8C3E"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Be to:</w:t>
            </w:r>
          </w:p>
          <w:p w14:paraId="73801244"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1) jis turi būti ant dviejų didžiausių vienetinio pakelio ir bet kurios išorinės pakuotės paviršių.</w:t>
            </w:r>
          </w:p>
          <w:p w14:paraId="1349C28D"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2) turi užimti 35 % atitinkamo vienetinio pakelio ir bet kokios išorinės pakuotės paviršiaus ploto.</w:t>
            </w:r>
          </w:p>
        </w:tc>
      </w:tr>
      <w:tr w:rsidR="00043ABD" w:rsidRPr="00D16254" w14:paraId="7C8980B3" w14:textId="77777777" w:rsidTr="00A92F66">
        <w:tc>
          <w:tcPr>
            <w:tcW w:w="4431" w:type="dxa"/>
          </w:tcPr>
          <w:p w14:paraId="54DEA5BF"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2EEFDDC3" w14:textId="77777777" w:rsidTr="00A92F66">
        <w:tc>
          <w:tcPr>
            <w:tcW w:w="4431" w:type="dxa"/>
          </w:tcPr>
          <w:p w14:paraId="421B5DF2"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rPr>
              <w:t>Naujų tabako gaminių ženklinimas</w:t>
            </w:r>
          </w:p>
        </w:tc>
      </w:tr>
      <w:tr w:rsidR="00043ABD" w:rsidRPr="00D16254" w14:paraId="0B8A9488" w14:textId="77777777" w:rsidTr="00A92F66">
        <w:tc>
          <w:tcPr>
            <w:tcW w:w="4431" w:type="dxa"/>
          </w:tcPr>
          <w:p w14:paraId="431B5B4E"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29484E8F" w14:textId="77777777" w:rsidTr="00A92F66">
        <w:tc>
          <w:tcPr>
            <w:tcW w:w="4431" w:type="dxa"/>
          </w:tcPr>
          <w:p w14:paraId="5E70ED09"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b/>
              </w:rPr>
              <w:t>11 straipsnis.</w:t>
            </w:r>
            <w:r w:rsidRPr="00D16254">
              <w:rPr>
                <w:rFonts w:ascii="Calibri" w:hAnsi="Calibri"/>
              </w:rPr>
              <w:t xml:space="preserve"> 1. Kaitinami tabako gaminiai laikomi rūkyti skirtais tabako gaminiais ir turi atitikti 7, 8 ir 9 straipsnių nuostatas.</w:t>
            </w:r>
          </w:p>
          <w:p w14:paraId="2D4264FC" w14:textId="77777777" w:rsidR="00043ABD" w:rsidRPr="00D16254" w:rsidRDefault="00043ABD" w:rsidP="00043ABD">
            <w:pPr>
              <w:suppressAutoHyphens/>
              <w:spacing w:after="0" w:line="240" w:lineRule="auto"/>
              <w:jc w:val="both"/>
              <w:rPr>
                <w:rFonts w:ascii="Calibri" w:eastAsia="Times New Roman" w:hAnsi="Calibri" w:cs="Calibri"/>
              </w:rPr>
            </w:pPr>
          </w:p>
          <w:p w14:paraId="6728F4E8"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2. Ministras nustato, kurios 8, 9 ir 10 straipsnių nuostatos taikomos kitiems naujiems tabako gaminiams. Tarnyba praneša pareiškėjui apie taikomas nuostatas. </w:t>
            </w:r>
          </w:p>
        </w:tc>
      </w:tr>
      <w:tr w:rsidR="00043ABD" w:rsidRPr="00D16254" w14:paraId="0A2B0411" w14:textId="77777777" w:rsidTr="00A92F66">
        <w:tc>
          <w:tcPr>
            <w:tcW w:w="4431" w:type="dxa"/>
          </w:tcPr>
          <w:p w14:paraId="55FA9B77"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6E986A42" w14:textId="77777777" w:rsidTr="00A92F66">
        <w:tc>
          <w:tcPr>
            <w:tcW w:w="4431" w:type="dxa"/>
          </w:tcPr>
          <w:p w14:paraId="2F47BFDE"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rPr>
              <w:t>Rūkomųjų žolinių gaminių ženklinimas</w:t>
            </w:r>
          </w:p>
        </w:tc>
      </w:tr>
      <w:tr w:rsidR="00043ABD" w:rsidRPr="00D16254" w14:paraId="472A46EA" w14:textId="77777777" w:rsidTr="00A92F66">
        <w:tc>
          <w:tcPr>
            <w:tcW w:w="4431" w:type="dxa"/>
          </w:tcPr>
          <w:p w14:paraId="6831522C"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27A60911" w14:textId="77777777" w:rsidTr="00A92F66">
        <w:tc>
          <w:tcPr>
            <w:tcW w:w="4431" w:type="dxa"/>
          </w:tcPr>
          <w:p w14:paraId="3BEF4C2F"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b/>
              </w:rPr>
              <w:t>12 straipsnis.</w:t>
            </w:r>
            <w:r w:rsidRPr="00D16254">
              <w:rPr>
                <w:rFonts w:ascii="Calibri" w:hAnsi="Calibri"/>
              </w:rPr>
              <w:t xml:space="preserve"> 1. Ant kiekvieno vienetinio bedūmio tabako gaminių pakelio ir ant bet kurios išorinės pakuotės turi būti pateiktas toks įspėjimas apie pavojų sveikatai:</w:t>
            </w:r>
          </w:p>
          <w:p w14:paraId="664A845C"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 Rūkymas kenkia jūsų sveikatai</w:t>
            </w:r>
          </w:p>
          <w:p w14:paraId="53C49CBB"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Het roken van dit product schaadt uw gezondheid</w:t>
            </w:r>
          </w:p>
          <w:p w14:paraId="38BD8D92"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w:t>
            </w:r>
            <w:r w:rsidRPr="00D16254">
              <w:rPr>
                <w:rFonts w:ascii="Calibri" w:hAnsi="Calibri"/>
                <w:lang w:val="de-DE"/>
              </w:rPr>
              <w:t>Das Rauchen dieses Produkts schädigt Ihre Gesundheit</w:t>
            </w:r>
            <w:r w:rsidRPr="00D16254">
              <w:rPr>
                <w:rFonts w:ascii="Calibri" w:hAnsi="Calibri"/>
              </w:rPr>
              <w:t>“.</w:t>
            </w:r>
          </w:p>
          <w:p w14:paraId="5AECF97F"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2. 1 dalyje nurodytas įspėjimas apie pavojų sveikatai turi atitikti 7 straipsnio ir 8 straipsnio 4 dalies reikalavimus. Įspėjimo apie pavojų sveikatai tekstas atitinka 8 straipsnio 5 dalies reikalavimus ir yra analogiškas pagrindiniam šiam įspėjimui skirtame paviršiuje esančiam tekstui.</w:t>
            </w:r>
          </w:p>
          <w:p w14:paraId="502C66B6"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Be to, įspėjimas apie pavojų sveikatai:</w:t>
            </w:r>
          </w:p>
          <w:p w14:paraId="526D2B55"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1) pateikiamas ant dviejų didžiausių vienetinio pakelio ir bet kokios išorinės pakuotės paviršių;</w:t>
            </w:r>
          </w:p>
          <w:p w14:paraId="41244634"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2) užima 35 % atitinkamo vienetinio pakelio ir bet kokios išorinės pakuotės paviršiaus ploto.</w:t>
            </w:r>
          </w:p>
        </w:tc>
      </w:tr>
      <w:tr w:rsidR="00043ABD" w:rsidRPr="00D16254" w14:paraId="2216F4CE" w14:textId="77777777" w:rsidTr="00A92F66">
        <w:tc>
          <w:tcPr>
            <w:tcW w:w="4431" w:type="dxa"/>
          </w:tcPr>
          <w:p w14:paraId="27B6924A"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36464FC4" w14:textId="77777777" w:rsidTr="00A92F66">
        <w:tc>
          <w:tcPr>
            <w:tcW w:w="4431" w:type="dxa"/>
          </w:tcPr>
          <w:p w14:paraId="65BA4718" w14:textId="77777777" w:rsidR="00043ABD" w:rsidRPr="00D16254" w:rsidRDefault="00043ABD" w:rsidP="00043ABD">
            <w:pPr>
              <w:suppressAutoHyphens/>
              <w:spacing w:after="0" w:line="240" w:lineRule="auto"/>
              <w:jc w:val="both"/>
              <w:rPr>
                <w:rFonts w:ascii="Calibri" w:eastAsia="Times New Roman" w:hAnsi="Calibri" w:cs="Calibri"/>
                <w:b/>
                <w:bCs/>
              </w:rPr>
            </w:pPr>
            <w:r w:rsidRPr="00D16254">
              <w:rPr>
                <w:rFonts w:ascii="Calibri" w:hAnsi="Calibri"/>
                <w:b/>
              </w:rPr>
              <w:t>Prietaisų ženklinimas</w:t>
            </w:r>
          </w:p>
        </w:tc>
      </w:tr>
      <w:tr w:rsidR="00043ABD" w:rsidRPr="00D16254" w14:paraId="33F4F895" w14:textId="77777777" w:rsidTr="00A92F66">
        <w:tc>
          <w:tcPr>
            <w:tcW w:w="4431" w:type="dxa"/>
          </w:tcPr>
          <w:p w14:paraId="426EE932" w14:textId="77777777" w:rsidR="00043ABD" w:rsidRPr="00D16254"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D16254" w14:paraId="1F097FE3" w14:textId="77777777" w:rsidTr="00A92F66">
        <w:tc>
          <w:tcPr>
            <w:tcW w:w="4431" w:type="dxa"/>
          </w:tcPr>
          <w:p w14:paraId="57F148AA"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b/>
              </w:rPr>
              <w:t>13 straipsnis.</w:t>
            </w:r>
            <w:r w:rsidRPr="00D16254">
              <w:rPr>
                <w:rFonts w:ascii="Calibri" w:hAnsi="Calibri"/>
              </w:rPr>
              <w:t xml:space="preserve"> 1. Ant kiekvieno prietaiso vienetinio pakelio ir ant kiekvienos išorinės pakuotės turi būti pateiktas toks įspėjimas apie pavojų sveikatai: </w:t>
            </w:r>
          </w:p>
          <w:p w14:paraId="5E7D881C"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Tabako gaminio ar rūkomojo žolinio gaminio, skirto rūkyti su šiuo prietaisu, vartojimas kenkia jūsų sveikatai.</w:t>
            </w:r>
          </w:p>
          <w:p w14:paraId="10DB78A9"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Het gebruik van een product op basis van tabak of van een voor roken bestemd kruidenproduct via dit toestel schaadt uw gezondheid.</w:t>
            </w:r>
          </w:p>
          <w:p w14:paraId="4EB0A0BE"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w:t>
            </w:r>
            <w:r w:rsidRPr="00D16254">
              <w:rPr>
                <w:rFonts w:ascii="Calibri" w:hAnsi="Calibri"/>
                <w:lang w:val="de-DE"/>
              </w:rPr>
              <w:t>Der Konsum von Tabakwaren und pflanzlichen Raucherzeugnissen mittels dieses Apparats schädigt Ihre Gesundheit.</w:t>
            </w:r>
            <w:r w:rsidRPr="00D16254">
              <w:rPr>
                <w:rFonts w:ascii="Calibri" w:hAnsi="Calibri"/>
              </w:rPr>
              <w:t>“</w:t>
            </w:r>
          </w:p>
          <w:p w14:paraId="69137F73"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2. 1 dalyje nurodytas įspėjimas apie pavojų sveikatai turi atitikti 7 straipsnio ir 8 straipsnio 4 dalies reikalavimus. Įspėjimų apie pavojų sveikatai tekstas atitinka 8 straipsnio 5 dalies reikalavimus ir yra analogiškas pagrindiniam šiam įspėjimui skirtame paviršiuje esančiam tekstui.</w:t>
            </w:r>
          </w:p>
          <w:p w14:paraId="2C0D443B"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Be to, įspėjimas apie pavojų sveikatai:</w:t>
            </w:r>
          </w:p>
          <w:p w14:paraId="13FF6307"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1) pateikiamas ant dviejų didžiausių vienetinio pakelio ir bet kokios išorinės pakuotės paviršių;</w:t>
            </w:r>
          </w:p>
          <w:p w14:paraId="4786C3FB"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2) užima 35 % atitinkamo vienetinio pakelio ir bet kokios išorinės pakuotės paviršiaus ploto.</w:t>
            </w:r>
          </w:p>
          <w:p w14:paraId="1819561E"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0EC4479F" w14:textId="77777777" w:rsidTr="00A92F66">
        <w:tc>
          <w:tcPr>
            <w:tcW w:w="4431" w:type="dxa"/>
          </w:tcPr>
          <w:p w14:paraId="4A7BE9C7"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5B4DD274" w14:textId="77777777" w:rsidTr="00A92F66">
        <w:tc>
          <w:tcPr>
            <w:tcW w:w="4431" w:type="dxa"/>
          </w:tcPr>
          <w:p w14:paraId="1AFC4773" w14:textId="77777777" w:rsidR="00043ABD" w:rsidRPr="00D16254" w:rsidRDefault="00043ABD" w:rsidP="00043ABD">
            <w:pPr>
              <w:suppressAutoHyphens/>
              <w:spacing w:after="0" w:line="240" w:lineRule="auto"/>
              <w:jc w:val="both"/>
              <w:rPr>
                <w:rFonts w:ascii="Calibri" w:eastAsia="Times New Roman" w:hAnsi="Calibri" w:cs="Calibri"/>
                <w:b/>
                <w:bCs/>
              </w:rPr>
            </w:pPr>
            <w:r w:rsidRPr="00D16254">
              <w:rPr>
                <w:rFonts w:ascii="Calibri" w:hAnsi="Calibri"/>
                <w:b/>
              </w:rPr>
              <w:t>Produkto pateikimas</w:t>
            </w:r>
          </w:p>
        </w:tc>
      </w:tr>
      <w:tr w:rsidR="00043ABD" w:rsidRPr="00D16254" w14:paraId="46B46198" w14:textId="77777777" w:rsidTr="00A92F66">
        <w:tc>
          <w:tcPr>
            <w:tcW w:w="4431" w:type="dxa"/>
          </w:tcPr>
          <w:p w14:paraId="538F9783" w14:textId="77777777" w:rsidR="00043ABD" w:rsidRPr="00D16254"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D16254" w14:paraId="4BB03795" w14:textId="77777777" w:rsidTr="00A92F66">
        <w:tc>
          <w:tcPr>
            <w:tcW w:w="4431" w:type="dxa"/>
          </w:tcPr>
          <w:p w14:paraId="1110D85E"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b/>
              </w:rPr>
              <w:t>14 straipsnis.</w:t>
            </w:r>
            <w:r w:rsidRPr="00D16254">
              <w:rPr>
                <w:rFonts w:ascii="Calibri" w:hAnsi="Calibri"/>
              </w:rPr>
              <w:t xml:space="preserve"> 1. Vienetinių pakelių, bet kokios išorinės pakuotės ir paties gaminio etiketėse negali būti jokių elementų ar įtaisų, kuriais:</w:t>
            </w:r>
          </w:p>
          <w:p w14:paraId="4E4940F3"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1) prisidedama prie gaminio vartojimo skatinimo arba skatina jo vartojimą sudarant klaidingą įspūdį apie gaminio savybes, poveikį sveikatai, riziką ar išsiskiriančias kenksmingąsias medžiagas. Etiketėse negali būti pateikta informacija apie nikotino, dervų ar anglies monoksido kiekį tabako gaminyje;</w:t>
            </w:r>
          </w:p>
          <w:p w14:paraId="6B4D89F5"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2) teigiama, kad produktas yra mažiau kenksmingas nei kiti arba juo siekiama sumažinti tam tikrų kenksmingų dūmų sudedamųjų dalių poveikį arba kad jis atgaivina, suteikia energijos, gydo, atjaunina, yra natūralus, biologinis ar daro naudingą poveikį sveikatai ar gyvenimo būdui;</w:t>
            </w:r>
          </w:p>
          <w:p w14:paraId="18B27A7C" w14:textId="77777777" w:rsidR="00043ABD" w:rsidRPr="00D16254" w:rsidRDefault="00043ABD" w:rsidP="00043ABD">
            <w:pPr>
              <w:suppressAutoHyphens/>
              <w:spacing w:after="0" w:line="240" w:lineRule="auto"/>
              <w:jc w:val="both"/>
              <w:rPr>
                <w:rFonts w:ascii="Calibri" w:eastAsia="Times New Roman" w:hAnsi="Calibri" w:cs="Calibri"/>
              </w:rPr>
            </w:pPr>
          </w:p>
          <w:p w14:paraId="1211B1E7" w14:textId="77777777" w:rsidR="00043ABD" w:rsidRPr="00D16254" w:rsidRDefault="00043ABD" w:rsidP="00043ABD">
            <w:pPr>
              <w:suppressAutoHyphens/>
              <w:spacing w:after="0" w:line="240" w:lineRule="auto"/>
              <w:jc w:val="both"/>
              <w:rPr>
                <w:rFonts w:ascii="Calibri" w:eastAsia="Times New Roman" w:hAnsi="Calibri" w:cs="Calibri"/>
              </w:rPr>
            </w:pPr>
          </w:p>
          <w:p w14:paraId="4BE2B000"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3) pateikiama nuoroda į skonį, kvapą, bet kokį aromatą ar kitus priedus arba jų nebuvimą;</w:t>
            </w:r>
          </w:p>
          <w:p w14:paraId="5286DBF9" w14:textId="77777777" w:rsidR="00043ABD" w:rsidRPr="00D16254" w:rsidRDefault="00043ABD" w:rsidP="00043ABD">
            <w:pPr>
              <w:suppressAutoHyphens/>
              <w:spacing w:after="0" w:line="240" w:lineRule="auto"/>
              <w:jc w:val="both"/>
              <w:rPr>
                <w:rFonts w:ascii="Calibri" w:eastAsia="Times New Roman" w:hAnsi="Calibri" w:cs="Calibri"/>
              </w:rPr>
            </w:pPr>
          </w:p>
          <w:p w14:paraId="1AB1AF7C"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4) kuris panašus į maisto ar kosmetikos gaminio ženklą;</w:t>
            </w:r>
          </w:p>
          <w:p w14:paraId="2DA5DB39"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5) teigiama, kad produktas yra lengviau biologiškai skaidomas arba turi kitokios naudos aplinkai.</w:t>
            </w:r>
          </w:p>
          <w:p w14:paraId="4ED7F5DE"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2. Ant vienetinių pakelių ir ant bet kokios išorinės pakuotės negali būti pateiktas pasiūlymas, susijęs su kokia nors ekonomine nauda naudojant čekius, taikant nuolaidų pasiūlymus, siūlant nemokamą platinimą, „du už vieno“ kainą ar teikiant kitus panašius pasiūlymus. Draudžiama nurodyti kainą, išskyrus kainą, nurodytą ant mokestinio žymens.</w:t>
            </w:r>
          </w:p>
          <w:p w14:paraId="4E002F86" w14:textId="77777777" w:rsidR="00043ABD" w:rsidRPr="00D16254" w:rsidRDefault="00043ABD" w:rsidP="00043ABD">
            <w:pPr>
              <w:suppressAutoHyphens/>
              <w:spacing w:after="0" w:line="240" w:lineRule="auto"/>
              <w:jc w:val="both"/>
              <w:rPr>
                <w:rFonts w:ascii="Calibri" w:eastAsia="Times New Roman" w:hAnsi="Calibri" w:cs="Calibri"/>
              </w:rPr>
            </w:pPr>
          </w:p>
          <w:p w14:paraId="782BF467"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3. Pagal 1 ir 2 dalis draudžiami elementai ir įtaisai visų pirma gali apimti pranešimus, simbolius, pavadinimus, prekių ženklus ir vaizdinius ar kitus ženklus.</w:t>
            </w:r>
          </w:p>
          <w:p w14:paraId="494C139F"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4. Taikydamas šio straipsnio nuostatas, ministras gali sudaryti draudžiamų tabako gaminių prekių ženklų sąrašą, net jei šie tabako gaminiai jau yra pateikti rinkai. Prekybai draudžiamų prekių ženklų produktais sustabdyti suteikiamas vienų metų pereinamasis laikotarpis. Ministras nustato tvarką, kurios reikia laikytis įtraukiant tabako gaminį į draudžiamų prekių ženklų sąrašą. Ministras gali nustatyti rinkai dar nepateiktų tabako gaminių ženklų leidimų išdavimo tvarką.</w:t>
            </w:r>
          </w:p>
          <w:p w14:paraId="06998C83"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5. Šio straipsnio nuostatos taikomos techniniams elementams, pavyzdžiui, filtrams ir popieriui, kurie naudojami produktams vartoti.</w:t>
            </w:r>
          </w:p>
        </w:tc>
      </w:tr>
      <w:tr w:rsidR="00043ABD" w:rsidRPr="00D16254" w14:paraId="42019CB6" w14:textId="77777777" w:rsidTr="00A92F66">
        <w:tc>
          <w:tcPr>
            <w:tcW w:w="4431" w:type="dxa"/>
          </w:tcPr>
          <w:p w14:paraId="42513F99" w14:textId="77777777" w:rsidR="00043ABD" w:rsidRPr="00D16254" w:rsidRDefault="00043ABD" w:rsidP="00FA2537">
            <w:pPr>
              <w:keepNext/>
              <w:keepLines/>
              <w:suppressAutoHyphens/>
              <w:spacing w:after="0" w:line="240" w:lineRule="auto"/>
              <w:jc w:val="both"/>
              <w:rPr>
                <w:rFonts w:ascii="Calibri" w:eastAsia="Times New Roman" w:hAnsi="Calibri" w:cs="Calibri"/>
                <w:b/>
                <w:bCs/>
                <w:sz w:val="24"/>
                <w:szCs w:val="24"/>
              </w:rPr>
            </w:pPr>
          </w:p>
        </w:tc>
      </w:tr>
      <w:tr w:rsidR="00043ABD" w:rsidRPr="00D16254" w14:paraId="523365AE" w14:textId="77777777" w:rsidTr="00A92F66">
        <w:tc>
          <w:tcPr>
            <w:tcW w:w="4431" w:type="dxa"/>
          </w:tcPr>
          <w:p w14:paraId="52E5BA92" w14:textId="77777777" w:rsidR="00043ABD" w:rsidRPr="00D16254" w:rsidRDefault="00043ABD" w:rsidP="00FA2537">
            <w:pPr>
              <w:keepNext/>
              <w:keepLines/>
              <w:suppressAutoHyphens/>
              <w:spacing w:after="0" w:line="240" w:lineRule="auto"/>
              <w:jc w:val="both"/>
              <w:rPr>
                <w:rFonts w:ascii="Calibri" w:eastAsia="Times New Roman" w:hAnsi="Calibri" w:cs="Calibri"/>
                <w:b/>
                <w:bCs/>
              </w:rPr>
            </w:pPr>
            <w:r w:rsidRPr="00D16254">
              <w:rPr>
                <w:rFonts w:ascii="Calibri" w:hAnsi="Calibri"/>
                <w:b/>
              </w:rPr>
              <w:t>Gaminių vienetinių pakelių ir prietaisų pateikimas ir turinys</w:t>
            </w:r>
          </w:p>
        </w:tc>
      </w:tr>
      <w:tr w:rsidR="00043ABD" w:rsidRPr="00D16254" w14:paraId="15C7F059" w14:textId="77777777" w:rsidTr="00A92F66">
        <w:tc>
          <w:tcPr>
            <w:tcW w:w="4431" w:type="dxa"/>
          </w:tcPr>
          <w:p w14:paraId="18D09A9B"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714E561D" w14:textId="77777777" w:rsidTr="00A92F66">
        <w:tc>
          <w:tcPr>
            <w:tcW w:w="4431" w:type="dxa"/>
          </w:tcPr>
          <w:p w14:paraId="325C371D"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b/>
              </w:rPr>
              <w:t>15 straipsnis.</w:t>
            </w:r>
            <w:r w:rsidRPr="00D16254">
              <w:rPr>
                <w:rFonts w:ascii="Calibri" w:hAnsi="Calibri"/>
              </w:rPr>
              <w:t xml:space="preserve"> 1. Vienetiniai cigarečių pakeliai yra gretasienio formos. Vienetiniai suktinių tabako pakeliai turi būti gretasienio, cilindro arba maišelio formos. </w:t>
            </w:r>
          </w:p>
          <w:p w14:paraId="16BB1088"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2. Vienetinį cigarečių pakelį sudaro ne mažiau kaip 20 cigarečių, ne daugiau kaip 50 cigarečių ir cigarečių kartotinis skaičius, lygus penkiems. </w:t>
            </w:r>
          </w:p>
          <w:p w14:paraId="2175DF57"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Vienetinį suktinių tabako ir vandens pypkių tabako pakelį sudaro ne mažiau kaip 30 gramų ir ne daugiau kaip 1000 gramų suktinių tabako.</w:t>
            </w:r>
          </w:p>
          <w:p w14:paraId="4205CD58"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Vienetinius pakelius sudaro suktinių tabako kiekis, matuojamas keliais gramais:</w:t>
            </w:r>
          </w:p>
          <w:p w14:paraId="73A38068"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dešimt, kai tabako kiekis yra nuo 30 iki 100 gramų;</w:t>
            </w:r>
          </w:p>
          <w:p w14:paraId="62821502"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šimtas, kai tabako kiekis yra nuo 101 iki 1000 gramų.</w:t>
            </w:r>
          </w:p>
          <w:p w14:paraId="336CD80D"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3. Cigarečių vienetinis pakelis gali būti sudarytas iš kartono arba lanksčios medžiagos ir neturi turėti jokios angos, kurią būtų galima uždaryti arba užsandarinti po pirmojo atidarymo, išskyrus viršutinį atverčiamą dangtelį ir sulankstomos dėžutės atlenkiamą dangtelį. Pakelių su atverčiamu viršutiniu dangteliu ir atlenkiamo dangtelio anga atveju dangtelis turi būti sujungtas tik ties vienetinio pakelio užpakaline dalimi.</w:t>
            </w:r>
          </w:p>
          <w:p w14:paraId="71A93AE5"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4. Kiekvienas rinkai pateiktas gaminys ir prietaisas turi būti supakuotas arba turėti išorinę pakuotę. </w:t>
            </w:r>
          </w:p>
          <w:p w14:paraId="04454AAC"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 xml:space="preserve">   5. Prie kiekvieno gaminio vienetinio pakelio pridedamas informacinis lapelis, kuriame pateikiama informacija apie riziką, susijusią su gaminio vartojimu, taip pat informacija apie priklausomybės nuo nikotino problemos sprendimą. Ministras apibrėžia informaciniame lapelyje pateikiamos informacijos turinį.</w:t>
            </w:r>
          </w:p>
        </w:tc>
      </w:tr>
      <w:tr w:rsidR="00043ABD" w:rsidRPr="00D16254" w14:paraId="77551B8C" w14:textId="77777777" w:rsidTr="00A92F66">
        <w:tc>
          <w:tcPr>
            <w:tcW w:w="4431" w:type="dxa"/>
          </w:tcPr>
          <w:p w14:paraId="654A8820"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2D0BBDE7" w14:textId="77777777" w:rsidTr="00A92F66">
        <w:tc>
          <w:tcPr>
            <w:tcW w:w="4431" w:type="dxa"/>
          </w:tcPr>
          <w:p w14:paraId="170EC798"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sz w:val="24"/>
              </w:rPr>
              <w:t>7 SKYRIUS. Nuotolinė prekyba, pardavimas ir pirkimas</w:t>
            </w:r>
          </w:p>
        </w:tc>
      </w:tr>
      <w:tr w:rsidR="00043ABD" w:rsidRPr="00D16254" w14:paraId="123A2B01" w14:textId="77777777" w:rsidTr="00A92F66">
        <w:tc>
          <w:tcPr>
            <w:tcW w:w="4431" w:type="dxa"/>
          </w:tcPr>
          <w:p w14:paraId="36811CC9" w14:textId="77777777" w:rsidR="00043ABD" w:rsidRPr="00D16254" w:rsidRDefault="00043ABD" w:rsidP="00043ABD">
            <w:pPr>
              <w:suppressAutoHyphens/>
              <w:spacing w:after="0" w:line="240" w:lineRule="auto"/>
              <w:jc w:val="both"/>
              <w:rPr>
                <w:rFonts w:ascii="Calibri" w:eastAsia="Times New Roman" w:hAnsi="Calibri" w:cs="Calibri"/>
                <w:bCs/>
                <w:lang w:eastAsia="nl-NL"/>
              </w:rPr>
            </w:pPr>
          </w:p>
        </w:tc>
      </w:tr>
      <w:tr w:rsidR="00043ABD" w:rsidRPr="00D16254" w14:paraId="5DE18486" w14:textId="77777777" w:rsidTr="00A92F66">
        <w:tc>
          <w:tcPr>
            <w:tcW w:w="4431" w:type="dxa"/>
          </w:tcPr>
          <w:p w14:paraId="5C9092FD"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b/>
              </w:rPr>
              <w:t>16 straipsnis.</w:t>
            </w:r>
            <w:r w:rsidRPr="00D16254">
              <w:rPr>
                <w:rFonts w:ascii="Calibri" w:hAnsi="Calibri"/>
              </w:rPr>
              <w:t xml:space="preserve"> 1. Draudžiama siūlyti, nuotoliniu būdu pardavinėti vartotojui ir nuotoliniu būdu pirkti produktus ir prietaisus.</w:t>
            </w:r>
          </w:p>
          <w:p w14:paraId="3163D4A5"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rPr>
              <w:t xml:space="preserve"> 2. Nukrypstant nuo 1 dalies, tarpvalstybinė nuotolinė prekyba leidžiama, jei tai leidžiama pagal paskirties valstybės narės teisės aktus.</w:t>
            </w:r>
          </w:p>
        </w:tc>
      </w:tr>
      <w:tr w:rsidR="00043ABD" w:rsidRPr="00D16254" w14:paraId="0A8B1302" w14:textId="77777777" w:rsidTr="00A92F66">
        <w:tc>
          <w:tcPr>
            <w:tcW w:w="4431" w:type="dxa"/>
          </w:tcPr>
          <w:p w14:paraId="2FA5E691"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7F1A7B25" w14:textId="77777777" w:rsidTr="00A92F66">
        <w:tc>
          <w:tcPr>
            <w:tcW w:w="4431" w:type="dxa"/>
          </w:tcPr>
          <w:p w14:paraId="1464EE66"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sz w:val="24"/>
              </w:rPr>
              <w:t>8 SKYRIUS. Baigiamosios nuostatos</w:t>
            </w:r>
          </w:p>
        </w:tc>
      </w:tr>
      <w:tr w:rsidR="00043ABD" w:rsidRPr="00D16254" w14:paraId="4D407328" w14:textId="77777777" w:rsidTr="00A92F66">
        <w:tc>
          <w:tcPr>
            <w:tcW w:w="4431" w:type="dxa"/>
          </w:tcPr>
          <w:p w14:paraId="35F32E35"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4687B10E" w14:textId="77777777" w:rsidTr="00A92F66">
        <w:tc>
          <w:tcPr>
            <w:tcW w:w="4431" w:type="dxa"/>
          </w:tcPr>
          <w:p w14:paraId="3C8E9F72"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rPr>
              <w:t>Sankcijos</w:t>
            </w:r>
          </w:p>
        </w:tc>
      </w:tr>
      <w:tr w:rsidR="00043ABD" w:rsidRPr="00D16254" w14:paraId="4411E0A9" w14:textId="77777777" w:rsidTr="00A92F66">
        <w:tc>
          <w:tcPr>
            <w:tcW w:w="4431" w:type="dxa"/>
          </w:tcPr>
          <w:p w14:paraId="5EA03B5A"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72AD88C0" w14:textId="77777777" w:rsidTr="00A92F66">
        <w:tc>
          <w:tcPr>
            <w:tcW w:w="4431" w:type="dxa"/>
          </w:tcPr>
          <w:p w14:paraId="7CE47B9F"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b/>
              </w:rPr>
              <w:t>17 straipsnis.</w:t>
            </w:r>
            <w:r w:rsidRPr="00D16254">
              <w:rPr>
                <w:rFonts w:ascii="Calibri" w:hAnsi="Calibri"/>
              </w:rPr>
              <w:t xml:space="preserve"> 1. Produktai, techniniai elementai ir prietaisai, neatitinkantys šio nutarimo nuostatų, laikomi kenksmingais, kaip tai suprantama pagal 1977 m. sausio 24 d. Įstatymo dėl vartotojų sveikatos apsaugos, susijusios su maisto produktais ir kitais produktais, 18 straipsnį.</w:t>
            </w:r>
          </w:p>
          <w:p w14:paraId="646786DC"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rPr>
              <w:t xml:space="preserve">  2. Šio nutarimo nuostatų pažeidimai yra ištiriami, konstatuojami ir už juos yra patraukiama baudžiamojon atsakomybėn bei skiriamos bausmės pagal minėto 1977 m. sausio 24 d. įstatymo nuostatas.</w:t>
            </w:r>
          </w:p>
        </w:tc>
      </w:tr>
      <w:tr w:rsidR="00043ABD" w:rsidRPr="00D16254" w14:paraId="49DF7702" w14:textId="77777777" w:rsidTr="00A92F66">
        <w:tc>
          <w:tcPr>
            <w:tcW w:w="4431" w:type="dxa"/>
          </w:tcPr>
          <w:p w14:paraId="06641DFF"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2832D9F6" w14:textId="77777777" w:rsidTr="00A92F66">
        <w:tc>
          <w:tcPr>
            <w:tcW w:w="4431" w:type="dxa"/>
          </w:tcPr>
          <w:p w14:paraId="1CE56A7C"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rPr>
              <w:t>Panaikinimas</w:t>
            </w:r>
          </w:p>
        </w:tc>
      </w:tr>
      <w:tr w:rsidR="00043ABD" w:rsidRPr="00D16254" w14:paraId="59DDB38F" w14:textId="77777777" w:rsidTr="00A92F66">
        <w:tc>
          <w:tcPr>
            <w:tcW w:w="4431" w:type="dxa"/>
          </w:tcPr>
          <w:p w14:paraId="41E06DB6" w14:textId="77777777" w:rsidR="00043ABD" w:rsidRPr="00D16254"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D16254" w14:paraId="5A74DE1C" w14:textId="77777777" w:rsidTr="00A92F66">
        <w:tc>
          <w:tcPr>
            <w:tcW w:w="4431" w:type="dxa"/>
          </w:tcPr>
          <w:p w14:paraId="293E69FD" w14:textId="28AACC6A"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rPr>
              <w:t>18 straipsnis.</w:t>
            </w:r>
            <w:r w:rsidRPr="00D16254">
              <w:rPr>
                <w:rFonts w:ascii="Calibri" w:hAnsi="Calibri"/>
              </w:rPr>
              <w:t xml:space="preserve"> 2016 m. vasario 5 d. Karaliaus nutarimas dėl tabako gaminių ir rūkomųjų žolinių gaminių gamybos ir pateikimo rinkai panaikinamas </w:t>
            </w:r>
            <w:r w:rsidRPr="00D16254">
              <w:rPr>
                <w:rFonts w:ascii="Calibri" w:hAnsi="Calibri"/>
                <w:highlight w:val="yellow"/>
              </w:rPr>
              <w:t>XXX.</w:t>
            </w:r>
          </w:p>
        </w:tc>
      </w:tr>
      <w:tr w:rsidR="00043ABD" w:rsidRPr="00D16254" w14:paraId="67A64F26" w14:textId="77777777" w:rsidTr="00A92F66">
        <w:tc>
          <w:tcPr>
            <w:tcW w:w="4431" w:type="dxa"/>
          </w:tcPr>
          <w:p w14:paraId="5079B1C9" w14:textId="77777777" w:rsidR="00043ABD" w:rsidRPr="00D16254" w:rsidRDefault="00043ABD" w:rsidP="00043ABD">
            <w:pPr>
              <w:suppressAutoHyphens/>
              <w:spacing w:after="0" w:line="240" w:lineRule="auto"/>
              <w:jc w:val="both"/>
              <w:rPr>
                <w:rFonts w:ascii="Calibri" w:eastAsia="Times New Roman" w:hAnsi="Calibri" w:cs="Calibri"/>
                <w:b/>
                <w:lang w:eastAsia="nl-NL"/>
              </w:rPr>
            </w:pPr>
          </w:p>
        </w:tc>
      </w:tr>
      <w:tr w:rsidR="00043ABD" w:rsidRPr="00D16254" w14:paraId="4E341D0D" w14:textId="77777777" w:rsidTr="00A92F66">
        <w:tc>
          <w:tcPr>
            <w:tcW w:w="4431" w:type="dxa"/>
          </w:tcPr>
          <w:p w14:paraId="72374A8E" w14:textId="77777777" w:rsidR="00043ABD" w:rsidRPr="00D16254" w:rsidRDefault="00043ABD" w:rsidP="005A1CA8">
            <w:pPr>
              <w:keepNext/>
              <w:suppressAutoHyphens/>
              <w:spacing w:after="0" w:line="240" w:lineRule="auto"/>
              <w:jc w:val="both"/>
              <w:rPr>
                <w:rFonts w:ascii="Calibri" w:eastAsia="Times New Roman" w:hAnsi="Calibri" w:cs="Calibri"/>
                <w:b/>
              </w:rPr>
            </w:pPr>
            <w:r w:rsidRPr="00D16254">
              <w:rPr>
                <w:rFonts w:ascii="Calibri" w:hAnsi="Calibri"/>
                <w:b/>
              </w:rPr>
              <w:t>Pereinamojo laikotarpio nuostatos</w:t>
            </w:r>
          </w:p>
        </w:tc>
      </w:tr>
      <w:tr w:rsidR="00043ABD" w:rsidRPr="00D16254" w14:paraId="249A0CEF" w14:textId="77777777" w:rsidTr="00A92F66">
        <w:tc>
          <w:tcPr>
            <w:tcW w:w="4431" w:type="dxa"/>
          </w:tcPr>
          <w:p w14:paraId="404B521E" w14:textId="77777777"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b/>
              </w:rPr>
              <w:t>19 straipsnis.</w:t>
            </w:r>
            <w:r w:rsidRPr="00D16254">
              <w:rPr>
                <w:rFonts w:ascii="Calibri" w:hAnsi="Calibri"/>
              </w:rPr>
              <w:t xml:space="preserve"> Tabako gaminiai ir rūkomieji žoliniai gaminiai, pagaminti arba pateikti rinkai pagal 2016 m. vasario 5 d. Karaliaus nutarimą dėl tabako gaminių ir rūkomųjų žolinių gaminių gamybos ir pateikimo rinkai, gali būti pateikiami rinkai iki 2024 m. gruodžio 31 d. </w:t>
            </w:r>
          </w:p>
        </w:tc>
      </w:tr>
      <w:tr w:rsidR="00043ABD" w:rsidRPr="00D16254" w14:paraId="2077FE16" w14:textId="77777777" w:rsidTr="00A92F66">
        <w:tc>
          <w:tcPr>
            <w:tcW w:w="4431" w:type="dxa"/>
          </w:tcPr>
          <w:p w14:paraId="44EF03F7"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p>
        </w:tc>
      </w:tr>
      <w:tr w:rsidR="00043ABD" w:rsidRPr="00D16254" w14:paraId="6B6FE59E" w14:textId="77777777" w:rsidTr="00A92F66">
        <w:tc>
          <w:tcPr>
            <w:tcW w:w="4431" w:type="dxa"/>
          </w:tcPr>
          <w:p w14:paraId="365B664A" w14:textId="77777777" w:rsidR="00043ABD" w:rsidRPr="00D16254" w:rsidRDefault="00043ABD" w:rsidP="00043ABD">
            <w:pPr>
              <w:suppressAutoHyphens/>
              <w:spacing w:after="0" w:line="240" w:lineRule="auto"/>
              <w:jc w:val="both"/>
              <w:rPr>
                <w:rFonts w:ascii="Calibri" w:eastAsia="Times New Roman" w:hAnsi="Calibri" w:cs="Calibri"/>
                <w:b/>
                <w:bCs/>
                <w:sz w:val="24"/>
                <w:szCs w:val="24"/>
              </w:rPr>
            </w:pPr>
            <w:r w:rsidRPr="00D16254">
              <w:rPr>
                <w:rFonts w:ascii="Calibri" w:hAnsi="Calibri"/>
                <w:b/>
              </w:rPr>
              <w:t>Įsigaliojimas</w:t>
            </w:r>
          </w:p>
        </w:tc>
      </w:tr>
      <w:tr w:rsidR="00043ABD" w:rsidRPr="00D16254" w14:paraId="3AB48FD5" w14:textId="77777777" w:rsidTr="00A92F66">
        <w:tc>
          <w:tcPr>
            <w:tcW w:w="4431" w:type="dxa"/>
          </w:tcPr>
          <w:p w14:paraId="3EC8DC34" w14:textId="77777777" w:rsidR="00043ABD" w:rsidRPr="00D16254"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D16254" w14:paraId="33AC4803" w14:textId="77777777" w:rsidTr="00A92F66">
        <w:tc>
          <w:tcPr>
            <w:tcW w:w="4431" w:type="dxa"/>
          </w:tcPr>
          <w:p w14:paraId="3BFEA928" w14:textId="367A952F" w:rsidR="00043ABD" w:rsidRPr="00D16254" w:rsidRDefault="00043ABD" w:rsidP="00043ABD">
            <w:pPr>
              <w:suppressAutoHyphens/>
              <w:spacing w:after="0" w:line="240" w:lineRule="auto"/>
              <w:jc w:val="both"/>
              <w:rPr>
                <w:rFonts w:ascii="Calibri" w:eastAsia="Times New Roman" w:hAnsi="Calibri" w:cs="Calibri"/>
                <w:bCs/>
              </w:rPr>
            </w:pPr>
            <w:r w:rsidRPr="00D16254">
              <w:rPr>
                <w:rFonts w:ascii="Calibri" w:hAnsi="Calibri"/>
                <w:b/>
              </w:rPr>
              <w:t>20 straipsnis.</w:t>
            </w:r>
            <w:r w:rsidRPr="00D16254">
              <w:rPr>
                <w:rFonts w:ascii="Calibri" w:hAnsi="Calibri"/>
              </w:rPr>
              <w:t xml:space="preserve"> Šis nutarimas įsigalioja </w:t>
            </w:r>
            <w:r w:rsidRPr="00D16254">
              <w:rPr>
                <w:rFonts w:ascii="Calibri" w:hAnsi="Calibri"/>
                <w:highlight w:val="yellow"/>
              </w:rPr>
              <w:t>xxx</w:t>
            </w:r>
            <w:r w:rsidRPr="00D16254">
              <w:rPr>
                <w:rFonts w:ascii="Calibri" w:hAnsi="Calibri"/>
              </w:rPr>
              <w:t>, išskyrus 11 straipsnį, kuris įsigalioja paskelbimo Belgijos oficialiajame leidinyje dieną.</w:t>
            </w:r>
          </w:p>
        </w:tc>
      </w:tr>
      <w:tr w:rsidR="00043ABD" w:rsidRPr="00D16254" w14:paraId="614F9BF0" w14:textId="77777777" w:rsidTr="00A92F66">
        <w:tc>
          <w:tcPr>
            <w:tcW w:w="4431" w:type="dxa"/>
          </w:tcPr>
          <w:p w14:paraId="735364D1" w14:textId="77777777" w:rsidR="00043ABD" w:rsidRPr="00D16254" w:rsidRDefault="00043ABD" w:rsidP="00043ABD">
            <w:pPr>
              <w:suppressAutoHyphens/>
              <w:spacing w:after="0" w:line="240" w:lineRule="auto"/>
              <w:jc w:val="both"/>
              <w:rPr>
                <w:rFonts w:ascii="Calibri" w:eastAsia="Times New Roman" w:hAnsi="Calibri" w:cs="Calibri"/>
                <w:sz w:val="24"/>
                <w:szCs w:val="24"/>
              </w:rPr>
            </w:pPr>
            <w:r w:rsidRPr="00D16254">
              <w:rPr>
                <w:rFonts w:ascii="Calibri" w:hAnsi="Calibri"/>
                <w:b/>
              </w:rPr>
              <w:t>21 straipsnis.</w:t>
            </w:r>
            <w:r w:rsidRPr="00D16254">
              <w:rPr>
                <w:rFonts w:ascii="Calibri" w:hAnsi="Calibri"/>
              </w:rPr>
              <w:t xml:space="preserve"> Už šio nutarimo įgyvendinimą yra atsakingas visuomenės sveikatos ministras.</w:t>
            </w:r>
            <w:r w:rsidRPr="00D16254">
              <w:rPr>
                <w:rFonts w:ascii="Calibri" w:hAnsi="Calibri"/>
                <w:sz w:val="24"/>
              </w:rPr>
              <w:t xml:space="preserve"> </w:t>
            </w:r>
          </w:p>
        </w:tc>
      </w:tr>
      <w:tr w:rsidR="00043ABD" w:rsidRPr="00D16254" w14:paraId="0D3DF887" w14:textId="77777777" w:rsidTr="00A92F66">
        <w:tc>
          <w:tcPr>
            <w:tcW w:w="4431" w:type="dxa"/>
          </w:tcPr>
          <w:p w14:paraId="461E2353" w14:textId="77777777" w:rsidR="00043ABD" w:rsidRPr="00D16254"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D16254" w14:paraId="08AC1CAA" w14:textId="77777777" w:rsidTr="00A92F66">
        <w:tc>
          <w:tcPr>
            <w:tcW w:w="4431" w:type="dxa"/>
          </w:tcPr>
          <w:p w14:paraId="1D741090" w14:textId="77777777" w:rsidR="00043ABD" w:rsidRPr="00D16254" w:rsidRDefault="00043ABD" w:rsidP="00043ABD">
            <w:pPr>
              <w:suppressAutoHyphens/>
              <w:spacing w:after="0" w:line="240" w:lineRule="auto"/>
              <w:jc w:val="both"/>
              <w:rPr>
                <w:rFonts w:ascii="Calibri" w:eastAsia="Times New Roman" w:hAnsi="Calibri" w:cs="Calibri"/>
              </w:rPr>
            </w:pPr>
            <w:r w:rsidRPr="00D16254">
              <w:rPr>
                <w:rFonts w:ascii="Calibri" w:hAnsi="Calibri"/>
              </w:rPr>
              <w:t>Pateikta (vieta), (data).</w:t>
            </w:r>
          </w:p>
        </w:tc>
      </w:tr>
      <w:tr w:rsidR="00043ABD" w:rsidRPr="00D16254" w14:paraId="5DFDDFB9" w14:textId="77777777" w:rsidTr="00A92F66">
        <w:trPr>
          <w:trHeight w:val="1170"/>
        </w:trPr>
        <w:tc>
          <w:tcPr>
            <w:tcW w:w="4431" w:type="dxa"/>
          </w:tcPr>
          <w:p w14:paraId="4DD449A6" w14:textId="77777777" w:rsidR="00043ABD" w:rsidRPr="00D16254"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D16254" w:rsidRDefault="00043ABD" w:rsidP="00043ABD">
            <w:pPr>
              <w:suppressAutoHyphens/>
              <w:spacing w:after="0" w:line="240" w:lineRule="auto"/>
              <w:jc w:val="both"/>
              <w:rPr>
                <w:rFonts w:ascii="Calibri" w:eastAsia="Times New Roman" w:hAnsi="Calibri" w:cs="Calibri"/>
                <w:sz w:val="24"/>
                <w:szCs w:val="24"/>
              </w:rPr>
            </w:pPr>
          </w:p>
        </w:tc>
      </w:tr>
      <w:tr w:rsidR="00043ABD" w:rsidRPr="00D16254" w14:paraId="6C2C4516" w14:textId="77777777" w:rsidTr="00A92F66">
        <w:tc>
          <w:tcPr>
            <w:tcW w:w="4431" w:type="dxa"/>
          </w:tcPr>
          <w:p w14:paraId="6F7CAF98" w14:textId="77777777" w:rsidR="00043ABD" w:rsidRPr="00D16254" w:rsidRDefault="00043ABD" w:rsidP="00043ABD">
            <w:pPr>
              <w:suppressAutoHyphens/>
              <w:spacing w:after="0" w:line="240" w:lineRule="auto"/>
              <w:jc w:val="center"/>
              <w:rPr>
                <w:rFonts w:ascii="Calibri" w:eastAsia="Times New Roman" w:hAnsi="Calibri" w:cs="Calibri"/>
                <w:sz w:val="24"/>
                <w:szCs w:val="24"/>
              </w:rPr>
            </w:pPr>
            <w:r w:rsidRPr="00D16254">
              <w:rPr>
                <w:rFonts w:ascii="Calibri" w:hAnsi="Calibri"/>
                <w:sz w:val="24"/>
              </w:rPr>
              <w:t>Karaliaus vardu:</w:t>
            </w:r>
          </w:p>
          <w:p w14:paraId="1D694FEF" w14:textId="77777777" w:rsidR="00043ABD" w:rsidRPr="00D16254" w:rsidRDefault="00043ABD" w:rsidP="00043ABD">
            <w:pPr>
              <w:suppressAutoHyphens/>
              <w:spacing w:after="0" w:line="240" w:lineRule="auto"/>
              <w:jc w:val="center"/>
              <w:rPr>
                <w:rFonts w:ascii="Calibri" w:eastAsia="Times New Roman" w:hAnsi="Calibri" w:cs="Calibri"/>
                <w:sz w:val="24"/>
                <w:szCs w:val="24"/>
              </w:rPr>
            </w:pPr>
          </w:p>
        </w:tc>
      </w:tr>
      <w:tr w:rsidR="00043ABD" w:rsidRPr="00D16254" w14:paraId="0D94DD3C" w14:textId="77777777" w:rsidTr="00A92F66">
        <w:tc>
          <w:tcPr>
            <w:tcW w:w="4431" w:type="dxa"/>
          </w:tcPr>
          <w:p w14:paraId="79633ED8" w14:textId="77777777" w:rsidR="00043ABD" w:rsidRPr="00D16254" w:rsidRDefault="00043ABD" w:rsidP="00043ABD">
            <w:pPr>
              <w:suppressAutoHyphens/>
              <w:spacing w:after="0" w:line="240" w:lineRule="auto"/>
              <w:jc w:val="center"/>
              <w:rPr>
                <w:rFonts w:ascii="Calibri" w:eastAsia="Times New Roman" w:hAnsi="Calibri" w:cs="Calibri"/>
                <w:sz w:val="24"/>
                <w:szCs w:val="24"/>
              </w:rPr>
            </w:pPr>
            <w:r w:rsidRPr="00D16254">
              <w:rPr>
                <w:rFonts w:ascii="Calibri" w:hAnsi="Calibri"/>
                <w:sz w:val="24"/>
              </w:rPr>
              <w:t>Visuomenės sveikatos ministras</w:t>
            </w:r>
          </w:p>
          <w:p w14:paraId="6F6EED5C" w14:textId="77777777" w:rsidR="00043ABD" w:rsidRPr="00D16254"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93F25"/>
    <w:rsid w:val="005A1CA8"/>
    <w:rsid w:val="007109B1"/>
    <w:rsid w:val="00A0596D"/>
    <w:rsid w:val="00C657F7"/>
    <w:rsid w:val="00CD028E"/>
    <w:rsid w:val="00D16254"/>
    <w:rsid w:val="00DC3CFA"/>
    <w:rsid w:val="00FA25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lt-LT"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lt-LT"/>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lt-LT"/>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lt-LT"/>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lt-LT"/>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6112</Words>
  <Characters>34840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2023-05-11T10:30:00Z</dcterms:modified>
</cp:coreProperties>
</file>