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DD27"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outlineLvl w:val="0"/>
        <w:rPr>
          <w:rFonts w:ascii="Karla" w:eastAsia="Times New Roman" w:hAnsi="Karla" w:cs="Times New Roman"/>
          <w:color w:val="696969"/>
          <w:kern w:val="36"/>
          <w:sz w:val="48"/>
          <w:szCs w:val="48"/>
          <w14:ligatures w14:val="none"/>
        </w:rPr>
      </w:pPr>
      <w:r>
        <w:rPr>
          <w:rFonts w:ascii="Karla" w:hAnsi="Karla"/>
          <w:color w:val="696969"/>
          <w:sz w:val="48"/>
          <w:bdr w:val="single" w:sz="2" w:space="0" w:color="E5E7EB" w:frame="1"/>
        </w:rPr>
        <w:t>DEN FEDERALA MYNDIGHETEN FÖR FOLKHÄLSA, SÄKERHET I LIVSMEDELSKEDJAN OCH MILJÖ</w:t>
      </w:r>
    </w:p>
    <w:p w14:paraId="708E18FA"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rPr>
          <w:rFonts w:ascii="Roboto" w:eastAsia="Times New Roman" w:hAnsi="Roboto" w:cs="Times New Roman"/>
          <w:color w:val="000000"/>
          <w:kern w:val="0"/>
          <w:sz w:val="27"/>
          <w:szCs w:val="27"/>
          <w14:ligatures w14:val="none"/>
        </w:rPr>
      </w:pPr>
      <w:r>
        <w:rPr>
          <w:rFonts w:ascii="Roboto" w:hAnsi="Roboto"/>
          <w:color w:val="000000"/>
          <w:sz w:val="27"/>
        </w:rPr>
        <w:t>3 MAJ 2024. - Kunglig förordning om ändring av kunglig förordning av den 28 oktober 2016 om tillverkning och saluföring av elektroniska cigaretter</w:t>
      </w:r>
    </w:p>
    <w:p w14:paraId="16432658"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D8C918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Rapport till kungen</w:t>
      </w:r>
    </w:p>
    <w:p w14:paraId="2D1FA53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Ers Majestät,</w:t>
      </w:r>
    </w:p>
    <w:p w14:paraId="377711EC"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Genom denna kungliga förordning ändras den kungliga förordningen av den 28 oktober 2016 om tillverkning och saluföring av elektroniska cigaretter.</w:t>
      </w:r>
    </w:p>
    <w:p w14:paraId="6A59045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De föreslagna ändringarna gäller sammansättning och märkning.</w:t>
      </w:r>
    </w:p>
    <w:p w14:paraId="05C9FF7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När det gäller sammansättningen har artikel 4 ändrats för att införa ett förbud mot utsläppande på marknaden av elektroniska cigaretter som är integrerade engångsartiklar. Den fullständiga motiveringen till detta tillhandahölls i en anmälningsrapport till Europeiska kommissionen, i enlighet med artikel 24.3 i direktiv 2014/40/EU av den 3 april 2014 om tillnärmning av medlemsstaternas lagar och andra författningar om tillverkning, presentation och försäljning av tobaksvaror och relaterade produkter. Dessutom ligger förbudet mot den belgiska handeln med e-cigaretter för engångsbruk i linje med den mellanstatliga strategin för 2022–2028 för en rökfri generation. Huvudsyftet är att minska förekomsten av rökning och motverka den höga populariteten av tobak och liknande produkter bland ungdomar och unga vuxna.</w:t>
      </w:r>
    </w:p>
    <w:p w14:paraId="3A331260"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När det gäller märkning (artikel 5) har ett antal ändringar gjorts för att korrigera vissa fel. Det lades också till att </w:t>
      </w:r>
      <w:proofErr w:type="spellStart"/>
      <w:r>
        <w:rPr>
          <w:rFonts w:ascii="Roboto" w:hAnsi="Roboto"/>
          <w:color w:val="696969"/>
          <w:sz w:val="27"/>
        </w:rPr>
        <w:t>bipacksedeln</w:t>
      </w:r>
      <w:proofErr w:type="spellEnd"/>
      <w:r>
        <w:rPr>
          <w:rFonts w:ascii="Roboto" w:hAnsi="Roboto"/>
          <w:color w:val="696969"/>
          <w:sz w:val="27"/>
        </w:rPr>
        <w:t xml:space="preserve"> ska innehålla information om rökavvänjning, i enlighet med faktablad 6.5 i den mellanstatliga strategi som diskuteras ovan.</w:t>
      </w:r>
    </w:p>
    <w:p w14:paraId="72718CE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Kommentarer för varje artikel</w:t>
      </w:r>
    </w:p>
    <w:p w14:paraId="35E00A3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E1E6C4B"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1. Artikel 4 ska ändras för att införa ett förbud mot utsläppande på marknaden av elektroniska cigaretter som är integrerade engångsartiklar.</w:t>
      </w:r>
    </w:p>
    <w:p w14:paraId="66DBF90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56369C0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2. Artikel 5 ska ändras på följande sätt:</w:t>
      </w:r>
    </w:p>
    <w:p w14:paraId="35B68407"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 Tillägg av ett led 8 till punkt 9 för att införa en </w:t>
      </w:r>
      <w:proofErr w:type="spellStart"/>
      <w:r>
        <w:rPr>
          <w:rFonts w:ascii="Roboto" w:hAnsi="Roboto"/>
          <w:color w:val="696969"/>
          <w:sz w:val="27"/>
        </w:rPr>
        <w:t>bipacksedel</w:t>
      </w:r>
      <w:proofErr w:type="spellEnd"/>
      <w:r>
        <w:rPr>
          <w:rFonts w:ascii="Roboto" w:hAnsi="Roboto"/>
          <w:color w:val="696969"/>
          <w:sz w:val="27"/>
        </w:rPr>
        <w:t xml:space="preserve"> med information om rökavvänjning.</w:t>
      </w:r>
    </w:p>
    <w:p w14:paraId="013F97A1"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 Korrigering av ett fel i punkt 15.</w:t>
      </w:r>
    </w:p>
    <w:p w14:paraId="05138DFE"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27D77E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3. Genom artikel 3 rättas ett stavfel i den tyska hälsovarningen.</w:t>
      </w:r>
    </w:p>
    <w:p w14:paraId="4F90A8EB"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68D1839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4. Artikel 4 gäller ikraftträdandet av förordningen.</w:t>
      </w:r>
    </w:p>
    <w:p w14:paraId="57D81CCD"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5F9C75C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5. Artikel 5 gäller ministerns behörighet.</w:t>
      </w:r>
    </w:p>
    <w:p w14:paraId="50B7D6E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4654A5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9BB29B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MAJ 2024. - Kunglig förordning om ändring av kunglig förordning av den 28 oktober 2016 om tillverkning och saluföring av elektroniska cigaretter</w:t>
      </w:r>
    </w:p>
    <w:p w14:paraId="07C7CC8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 belgarnas konung,</w:t>
      </w:r>
    </w:p>
    <w:p w14:paraId="50387E2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utfärdar denna förordning, riktad till alla nu och i framtiden berörda parter,</w:t>
      </w:r>
    </w:p>
    <w:p w14:paraId="272B2838"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78A93D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lagen av den 24 januari 1977 om skydd av konsumenternas hälsa med avseende på livsmedel och andra produkter, artikel 6.1 a, ändrad genom lagen av den 22 mars 1989, artikel 10.1, ersatt av lagen av den 9 februari 1994,</w:t>
      </w:r>
    </w:p>
    <w:p w14:paraId="3C10CD4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kunglig förordning av den 28 oktober 2016 om tillverkning och saluföring av elektroniska cigaretter,</w:t>
      </w:r>
    </w:p>
    <w:p w14:paraId="1576A8B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meddelandena av den 9 december 2022 och den 8 november 2023 till Europeiska kommissionen, i enlighet med artikel 5.1 i Europaparlamentets och rådets direktiv (EU) 2015/1535 av den 9 september 2015 om ett informationsförfarande beträffande tekniska föreskrifter och beträffande föreskrifter för informationssamhällets tjänster,</w:t>
      </w:r>
    </w:p>
    <w:p w14:paraId="01FF8F6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anmälningarna av den 9 december 2022 och den 19 september 2023 till Europeiska kommissionen, och kommissionens genomförandebeslut av den 18 mars 2024, i enlighet med artikel 24.3 i Europaparlamentets och rådets direktiv 2014/40/EU av den 3 april 2014 om tillnärmning av medlemsstaternas lagar och andra författningar om tillverkning, presentation och försäljning av tobaksvaror och relaterade produkter och om upphävande av direktiv 2001/37/EG,</w:t>
      </w:r>
    </w:p>
    <w:p w14:paraId="7E07AB5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finansinspektionens yttranden, utfärdade den 2 februari 2024 och den 28 februari 2024,</w:t>
      </w:r>
    </w:p>
    <w:p w14:paraId="460B6CC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statssekreteraren för budgetens överenskommelse, daterad den 26 mars 2024,</w:t>
      </w:r>
    </w:p>
    <w:p w14:paraId="0FD6B0F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begäran om yttrande till statsrådet, i enlighet med artikel 84.1.1.2 i lagen om statsrådet, samordnad den 12 januari 1973,</w:t>
      </w:r>
    </w:p>
    <w:p w14:paraId="57BC880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 xml:space="preserve">med tanke på att begäran om yttrande registrerades den 22 april 2024 i förteckningen över statsrådets lagstiftningsavdelning med nummer </w:t>
      </w:r>
      <w:proofErr w:type="gramStart"/>
      <w:r>
        <w:rPr>
          <w:rFonts w:ascii="Roboto" w:hAnsi="Roboto"/>
          <w:color w:val="696969"/>
          <w:sz w:val="27"/>
        </w:rPr>
        <w:t>76.195</w:t>
      </w:r>
      <w:proofErr w:type="gramEnd"/>
      <w:r>
        <w:rPr>
          <w:rFonts w:ascii="Roboto" w:hAnsi="Roboto"/>
          <w:color w:val="696969"/>
          <w:sz w:val="27"/>
        </w:rPr>
        <w:t>/3,</w:t>
      </w:r>
    </w:p>
    <w:p w14:paraId="6B019C0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lagstiftningsavdelningens beslut av den 23 april 2024 att inte avge något yttrande inom den begärda tidsfristen, i enlighet med artikel 84.5 i lagen om statsrådet, som samordnades den 12 januari 1973,</w:t>
      </w:r>
    </w:p>
    <w:p w14:paraId="5AFE527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den mellanstatliga strategin för 2022–2028 för en rökfri generation av den 14 december 2022,</w:t>
      </w:r>
    </w:p>
    <w:p w14:paraId="3C19F0A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tanke på att syftet är att minska förekomsten av användning av tobaksvaror, däribland e-cigaretter,</w:t>
      </w:r>
    </w:p>
    <w:p w14:paraId="0ACD6C2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den explosiva tillströmningen av elektroniska cigaretter för engångsbruk till den belgiska och europeiska marknaden,</w:t>
      </w:r>
    </w:p>
    <w:p w14:paraId="18D48EE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att elektroniska cigaretter för engångsbruk inte saluförs, marknadsförs eller används som ett sätt att sluta röka och inte har någon plats i eller tillför mervärde till den belgiska politiken för rökavvänjning,</w:t>
      </w:r>
    </w:p>
    <w:p w14:paraId="039F6DD3" w14:textId="6D2E0076"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att elektroniska cigaretter för engångsbruk, utöver tydliga hälsorisker, också medför en betydande ekologisk börda,</w:t>
      </w:r>
    </w:p>
    <w:p w14:paraId="749B23B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att dessa produkter är populära bland ungdomar som inte har för avsikt att sluta röka, och även främst marknadsförs till dem,</w:t>
      </w:r>
    </w:p>
    <w:p w14:paraId="023744A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att ett proportionellt större antal regelöverträdelser identifieras på detta område vad gäller elektroniska engångscigaretter,</w:t>
      </w:r>
    </w:p>
    <w:p w14:paraId="07E10B52"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9BBD84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på förslag av folkhälsoministern.</w:t>
      </w:r>
    </w:p>
    <w:p w14:paraId="024E5C0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F93C1A3"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HÄRMED FÖRESKRIVS FÖLJANDE.</w:t>
      </w:r>
    </w:p>
    <w:p w14:paraId="4CCEDF59"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74B9F2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1. I artikel 4 i den kungliga förordningen av den 28 oktober 2016 om tillverkning och utsläppande på marknaden av elektroniska cigaretter, ersatt av kunglig förordning av den 7 november 2022, ska följande ändringar införas:</w:t>
      </w:r>
    </w:p>
    <w:p w14:paraId="06427BF0"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I punkt 1 ska bestämmelsen i punkt 2) utgå.</w:t>
      </w:r>
    </w:p>
    <w:p w14:paraId="2AC2010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Punkt 1/1 med följande lydelse ska införas:</w:t>
      </w:r>
    </w:p>
    <w:p w14:paraId="7E182E1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”1/1 §. Det är förbjudet att släppa ut elektroniska cigaretter på marknaden i form av integrerade engångsprodukter.</w:t>
      </w:r>
    </w:p>
    <w:p w14:paraId="5E1FE68C"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En integrerad engångsprodukt är en produkt som är </w:t>
      </w:r>
      <w:proofErr w:type="spellStart"/>
      <w:r>
        <w:rPr>
          <w:rFonts w:ascii="Roboto" w:hAnsi="Roboto"/>
          <w:color w:val="696969"/>
          <w:sz w:val="27"/>
        </w:rPr>
        <w:t>förfylld</w:t>
      </w:r>
      <w:proofErr w:type="spellEnd"/>
      <w:r>
        <w:rPr>
          <w:rFonts w:ascii="Roboto" w:hAnsi="Roboto"/>
          <w:color w:val="696969"/>
          <w:sz w:val="27"/>
        </w:rPr>
        <w:t xml:space="preserve"> med en vätska och som inte är påfyllningsbar.”</w:t>
      </w:r>
    </w:p>
    <w:p w14:paraId="09F41C81"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085352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Artikel 2. Artikel 5 i samma förordning, ersatt av den kungliga förordningen av den 7 november 2022, ska ändras på följande sätt:</w:t>
      </w:r>
    </w:p>
    <w:p w14:paraId="20BBC85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Punkt 9 ska kompletteras med bestämmelsen i punkt 8, som har följande lydelse:</w:t>
      </w:r>
    </w:p>
    <w:p w14:paraId="5E76CAB9"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A504EFD" w14:textId="5F01ADD6"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”8. Information om att sluta röka.”</w:t>
      </w:r>
    </w:p>
    <w:p w14:paraId="44B9838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I punkt 15 ska siffran ”13” ersättas med siffran ”12”.</w:t>
      </w:r>
    </w:p>
    <w:p w14:paraId="7D07BB9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3. I 3 § i artikel 6/1 i samma förordning, som lades till genom den kungliga förordningen av den 7 november 2022, ska ordet ”</w:t>
      </w:r>
      <w:proofErr w:type="spellStart"/>
      <w:r>
        <w:rPr>
          <w:rFonts w:ascii="Roboto" w:hAnsi="Roboto"/>
          <w:color w:val="696969"/>
          <w:sz w:val="27"/>
        </w:rPr>
        <w:t>Ire</w:t>
      </w:r>
      <w:proofErr w:type="spellEnd"/>
      <w:r>
        <w:rPr>
          <w:rFonts w:ascii="Roboto" w:hAnsi="Roboto"/>
          <w:color w:val="696969"/>
          <w:sz w:val="27"/>
        </w:rPr>
        <w:t>&gt;” ersättas med ordet ”</w:t>
      </w:r>
      <w:proofErr w:type="spellStart"/>
      <w:r>
        <w:rPr>
          <w:rFonts w:ascii="Roboto" w:hAnsi="Roboto"/>
          <w:color w:val="696969"/>
          <w:sz w:val="27"/>
        </w:rPr>
        <w:t>Ihre</w:t>
      </w:r>
      <w:proofErr w:type="spellEnd"/>
      <w:r>
        <w:rPr>
          <w:rFonts w:ascii="Roboto" w:hAnsi="Roboto"/>
          <w:color w:val="696969"/>
          <w:sz w:val="27"/>
        </w:rPr>
        <w:t>”.</w:t>
      </w:r>
    </w:p>
    <w:p w14:paraId="2F33D777"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1E0BD54"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4. Artikel 1 träder i kraft den 1 januari 2025.</w:t>
      </w:r>
    </w:p>
    <w:p w14:paraId="3C07CE0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6F4C6C2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5. Folkhälsoministern ansvarar för genomförandet av denna förordning.</w:t>
      </w:r>
    </w:p>
    <w:p w14:paraId="7FB26F36"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Bryssel den 3 maj 2024.</w:t>
      </w:r>
    </w:p>
    <w:p w14:paraId="6140A39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w:t>
      </w:r>
    </w:p>
    <w:p w14:paraId="3B509F1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A3AD1A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Å konungens vägnar,</w:t>
      </w:r>
    </w:p>
    <w:p w14:paraId="5867BBF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Folkhälsoministern,</w:t>
      </w:r>
    </w:p>
    <w:p w14:paraId="166119AC" w14:textId="1FCB617D" w:rsidR="00C01250" w:rsidRPr="00C0125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 VANDENBROUCKE</w:t>
      </w:r>
    </w:p>
    <w:p w14:paraId="04BA289A" w14:textId="77777777" w:rsidR="00493F25" w:rsidRPr="00C01250" w:rsidRDefault="00493F25">
      <w:pPr>
        <w:rPr>
          <w:lang w:val="nl-BE"/>
        </w:rPr>
      </w:pPr>
    </w:p>
    <w:sectPr w:rsidR="00493F25" w:rsidRPr="00C01250"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0"/>
    <w:rsid w:val="001D17AA"/>
    <w:rsid w:val="00493F25"/>
    <w:rsid w:val="00600B00"/>
    <w:rsid w:val="006C0E7F"/>
    <w:rsid w:val="00C01250"/>
    <w:rsid w:val="00CD028E"/>
    <w:rsid w:val="00D950B1"/>
    <w:rsid w:val="00EE03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1ABC"/>
  <w15:chartTrackingRefBased/>
  <w15:docId w15:val="{AD226061-91E5-4676-B959-90EF69D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2658">
      <w:bodyDiv w:val="1"/>
      <w:marLeft w:val="0"/>
      <w:marRight w:val="0"/>
      <w:marTop w:val="0"/>
      <w:marBottom w:val="0"/>
      <w:divBdr>
        <w:top w:val="none" w:sz="0" w:space="0" w:color="auto"/>
        <w:left w:val="none" w:sz="0" w:space="0" w:color="auto"/>
        <w:bottom w:val="none" w:sz="0" w:space="0" w:color="auto"/>
        <w:right w:val="none" w:sz="0" w:space="0" w:color="auto"/>
      </w:divBdr>
      <w:divsChild>
        <w:div w:id="516358302">
          <w:marLeft w:val="0"/>
          <w:marRight w:val="0"/>
          <w:marTop w:val="0"/>
          <w:marBottom w:val="0"/>
          <w:divBdr>
            <w:top w:val="single" w:sz="2" w:space="0" w:color="E5E7EB"/>
            <w:left w:val="single" w:sz="2" w:space="0" w:color="E5E7EB"/>
            <w:bottom w:val="single" w:sz="2" w:space="0" w:color="E5E7EB"/>
            <w:right w:val="single" w:sz="2" w:space="0" w:color="E5E7EB"/>
          </w:divBdr>
          <w:divsChild>
            <w:div w:id="311368203">
              <w:marLeft w:val="0"/>
              <w:marRight w:val="0"/>
              <w:marTop w:val="0"/>
              <w:marBottom w:val="0"/>
              <w:divBdr>
                <w:top w:val="single" w:sz="2" w:space="0" w:color="E5E7EB"/>
                <w:left w:val="single" w:sz="2" w:space="0" w:color="E5E7EB"/>
                <w:bottom w:val="single" w:sz="2" w:space="0" w:color="E5E7EB"/>
                <w:right w:val="single" w:sz="2" w:space="0" w:color="E5E7EB"/>
              </w:divBdr>
              <w:divsChild>
                <w:div w:id="1255357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0077999">
          <w:marLeft w:val="0"/>
          <w:marRight w:val="0"/>
          <w:marTop w:val="0"/>
          <w:marBottom w:val="0"/>
          <w:divBdr>
            <w:top w:val="single" w:sz="2" w:space="0" w:color="E5E7EB"/>
            <w:left w:val="single" w:sz="2" w:space="0" w:color="E5E7EB"/>
            <w:bottom w:val="single" w:sz="2" w:space="0" w:color="E5E7EB"/>
            <w:right w:val="single" w:sz="2" w:space="0" w:color="E5E7EB"/>
          </w:divBdr>
          <w:divsChild>
            <w:div w:id="90383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5559</Characters>
  <Application>Microsoft Office Word</Application>
  <DocSecurity>0</DocSecurity>
  <Lines>135</Lines>
  <Paragraphs>63</Paragraphs>
  <ScaleCrop>false</ScaleCrop>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2024-08-14T12:41:00Z</dcterms:created>
  <dcterms:modified xsi:type="dcterms:W3CDTF">2024-08-14T12:41:00Z</dcterms:modified>
</cp:coreProperties>
</file>