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4338" w:type="dxa"/>
        <w:tblInd w:w="57" w:type="dxa"/>
        <w:tblCellMar>
          <w:top w:w="57" w:type="dxa"/>
          <w:left w:w="57" w:type="dxa"/>
          <w:bottom w:w="57" w:type="dxa"/>
          <w:right w:w="57" w:type="dxa"/>
        </w:tblCellMar>
        <w:tblLook w:val="00A0" w:firstRow="1" w:lastRow="0" w:firstColumn="1" w:lastColumn="0" w:noHBand="0" w:noVBand="0"/>
      </w:tblPr>
      <w:tblGrid>
        <w:gridCol w:w="1526"/>
        <w:gridCol w:w="968"/>
        <w:gridCol w:w="1844"/>
      </w:tblGrid>
      <w:tr w:rsidR="00A857F7" w:rsidRPr="003A4188" w14:paraId="58F7213C" w14:textId="77777777" w:rsidTr="00A857F7">
        <w:trPr>
          <w:cantSplit/>
        </w:trPr>
        <w:tc>
          <w:tcPr>
            <w:tcW w:w="4338" w:type="dxa"/>
            <w:gridSpan w:val="3"/>
            <w:shd w:val="clear" w:color="auto" w:fill="FFFFFF"/>
            <w:hideMark/>
          </w:tcPr>
          <w:p w14:paraId="091A81ED" w14:textId="77777777" w:rsidR="00A857F7" w:rsidRPr="003A4188" w:rsidRDefault="00A857F7" w:rsidP="00A857F7">
            <w:pPr>
              <w:suppressAutoHyphens w:val="0"/>
              <w:spacing w:line="276" w:lineRule="auto"/>
              <w:jc w:val="center"/>
              <w:rPr>
                <w:b/>
                <w:bCs/>
                <w:color w:val="auto"/>
                <w:szCs w:val="20"/>
              </w:rPr>
            </w:pPr>
            <w:r w:rsidRPr="003A4188">
              <w:rPr>
                <w:b/>
                <w:color w:val="auto"/>
              </w:rPr>
              <w:t>THE FRENCH REPUBLIC</w:t>
            </w:r>
          </w:p>
        </w:tc>
      </w:tr>
      <w:tr w:rsidR="00A857F7" w:rsidRPr="003A4188" w14:paraId="2F616D12" w14:textId="77777777" w:rsidTr="00A857F7">
        <w:trPr>
          <w:cantSplit/>
          <w:trHeight w:hRule="exact" w:val="113"/>
        </w:trPr>
        <w:tc>
          <w:tcPr>
            <w:tcW w:w="1526" w:type="dxa"/>
            <w:shd w:val="clear" w:color="auto" w:fill="FFFFFF"/>
          </w:tcPr>
          <w:p w14:paraId="1BC2E738" w14:textId="77777777" w:rsidR="00A857F7" w:rsidRPr="003A4188" w:rsidRDefault="00A857F7" w:rsidP="00A857F7">
            <w:pPr>
              <w:suppressAutoHyphens w:val="0"/>
              <w:spacing w:after="160" w:line="256" w:lineRule="auto"/>
              <w:rPr>
                <w:rFonts w:ascii="Calibri" w:eastAsia="Calibri" w:hAnsi="Calibri"/>
                <w:color w:val="auto"/>
                <w:sz w:val="22"/>
                <w:szCs w:val="22"/>
                <w:lang w:eastAsia="en-US"/>
              </w:rPr>
            </w:pPr>
          </w:p>
        </w:tc>
        <w:tc>
          <w:tcPr>
            <w:tcW w:w="968" w:type="dxa"/>
            <w:tcBorders>
              <w:top w:val="nil"/>
              <w:left w:val="nil"/>
              <w:bottom w:val="single" w:sz="2" w:space="0" w:color="000001"/>
              <w:right w:val="nil"/>
            </w:tcBorders>
            <w:shd w:val="clear" w:color="auto" w:fill="FFFFFF"/>
          </w:tcPr>
          <w:p w14:paraId="1F2D22D1" w14:textId="77777777" w:rsidR="00A857F7" w:rsidRPr="003A4188" w:rsidRDefault="00A857F7" w:rsidP="00A857F7">
            <w:pPr>
              <w:suppressAutoHyphens w:val="0"/>
              <w:spacing w:after="160" w:line="256" w:lineRule="auto"/>
              <w:rPr>
                <w:rFonts w:ascii="Calibri" w:eastAsia="Calibri" w:hAnsi="Calibri"/>
                <w:color w:val="auto"/>
                <w:sz w:val="22"/>
                <w:szCs w:val="22"/>
                <w:lang w:eastAsia="en-US"/>
              </w:rPr>
            </w:pPr>
          </w:p>
        </w:tc>
        <w:tc>
          <w:tcPr>
            <w:tcW w:w="1844" w:type="dxa"/>
            <w:shd w:val="clear" w:color="auto" w:fill="FFFFFF"/>
          </w:tcPr>
          <w:p w14:paraId="219D6CBE" w14:textId="77777777" w:rsidR="00A857F7" w:rsidRPr="003A4188" w:rsidRDefault="00A857F7" w:rsidP="00A857F7">
            <w:pPr>
              <w:suppressAutoHyphens w:val="0"/>
              <w:spacing w:after="160" w:line="256" w:lineRule="auto"/>
              <w:rPr>
                <w:rFonts w:ascii="Calibri" w:eastAsia="Calibri" w:hAnsi="Calibri"/>
                <w:color w:val="auto"/>
                <w:sz w:val="22"/>
                <w:szCs w:val="22"/>
                <w:lang w:eastAsia="en-US"/>
              </w:rPr>
            </w:pPr>
          </w:p>
        </w:tc>
      </w:tr>
      <w:tr w:rsidR="00A857F7" w:rsidRPr="003A4188" w14:paraId="643970B4" w14:textId="77777777" w:rsidTr="00A857F7">
        <w:trPr>
          <w:cantSplit/>
        </w:trPr>
        <w:tc>
          <w:tcPr>
            <w:tcW w:w="4338" w:type="dxa"/>
            <w:gridSpan w:val="3"/>
            <w:shd w:val="clear" w:color="auto" w:fill="FFFFFF"/>
            <w:hideMark/>
          </w:tcPr>
          <w:p w14:paraId="47A22048" w14:textId="77777777" w:rsidR="00A857F7" w:rsidRPr="003A4188" w:rsidRDefault="00A857F7" w:rsidP="00A857F7">
            <w:pPr>
              <w:widowControl w:val="0"/>
              <w:snapToGrid w:val="0"/>
              <w:spacing w:before="120" w:line="276" w:lineRule="auto"/>
              <w:ind w:hanging="57"/>
              <w:jc w:val="center"/>
              <w:rPr>
                <w:rFonts w:eastAsia="Lucida Sans Unicode"/>
                <w:color w:val="auto"/>
              </w:rPr>
            </w:pPr>
            <w:r w:rsidRPr="003A4188">
              <w:rPr>
                <w:color w:val="auto"/>
              </w:rPr>
              <w:t>Ministry of Ecological Transition</w:t>
            </w:r>
          </w:p>
          <w:p w14:paraId="47676278" w14:textId="08532887" w:rsidR="00A857F7" w:rsidRPr="003A4188" w:rsidRDefault="00A857F7" w:rsidP="00972079">
            <w:pPr>
              <w:widowControl w:val="0"/>
              <w:snapToGrid w:val="0"/>
              <w:spacing w:before="120" w:line="276" w:lineRule="auto"/>
              <w:ind w:hanging="57"/>
              <w:jc w:val="center"/>
              <w:rPr>
                <w:rFonts w:eastAsia="Lucida Sans Unicode"/>
                <w:color w:val="auto"/>
              </w:rPr>
            </w:pPr>
            <w:r w:rsidRPr="003A4188">
              <w:rPr>
                <w:color w:val="auto"/>
              </w:rPr>
              <w:t>Ministry of Solidarity and Health</w:t>
            </w:r>
          </w:p>
        </w:tc>
      </w:tr>
      <w:tr w:rsidR="00A857F7" w:rsidRPr="003A4188" w14:paraId="0D1C3E98" w14:textId="77777777" w:rsidTr="00A857F7">
        <w:trPr>
          <w:cantSplit/>
          <w:trHeight w:hRule="exact" w:val="227"/>
        </w:trPr>
        <w:tc>
          <w:tcPr>
            <w:tcW w:w="1526" w:type="dxa"/>
            <w:shd w:val="clear" w:color="auto" w:fill="FFFFFF"/>
          </w:tcPr>
          <w:p w14:paraId="0AA5A4CD" w14:textId="77777777" w:rsidR="00A857F7" w:rsidRPr="003A4188" w:rsidRDefault="00A857F7" w:rsidP="00A857F7">
            <w:pPr>
              <w:suppressAutoHyphens w:val="0"/>
              <w:spacing w:after="160" w:line="256" w:lineRule="auto"/>
              <w:rPr>
                <w:rFonts w:ascii="Calibri" w:eastAsia="Calibri" w:hAnsi="Calibri"/>
                <w:color w:val="auto"/>
                <w:sz w:val="22"/>
                <w:szCs w:val="22"/>
                <w:lang w:eastAsia="en-US"/>
              </w:rPr>
            </w:pPr>
          </w:p>
        </w:tc>
        <w:tc>
          <w:tcPr>
            <w:tcW w:w="968" w:type="dxa"/>
            <w:tcBorders>
              <w:top w:val="nil"/>
              <w:left w:val="nil"/>
              <w:bottom w:val="single" w:sz="2" w:space="0" w:color="000001"/>
              <w:right w:val="nil"/>
            </w:tcBorders>
            <w:shd w:val="clear" w:color="auto" w:fill="FFFFFF"/>
          </w:tcPr>
          <w:p w14:paraId="0FB0062C" w14:textId="77777777" w:rsidR="00A857F7" w:rsidRPr="003A4188" w:rsidRDefault="00A857F7" w:rsidP="00A857F7">
            <w:pPr>
              <w:suppressAutoHyphens w:val="0"/>
              <w:spacing w:after="160" w:line="256" w:lineRule="auto"/>
              <w:rPr>
                <w:rFonts w:ascii="Calibri" w:eastAsia="Calibri" w:hAnsi="Calibri"/>
                <w:color w:val="auto"/>
                <w:sz w:val="22"/>
                <w:szCs w:val="22"/>
                <w:lang w:eastAsia="en-US"/>
              </w:rPr>
            </w:pPr>
          </w:p>
        </w:tc>
        <w:tc>
          <w:tcPr>
            <w:tcW w:w="1844" w:type="dxa"/>
            <w:shd w:val="clear" w:color="auto" w:fill="FFFFFF"/>
          </w:tcPr>
          <w:p w14:paraId="6EE97436" w14:textId="77777777" w:rsidR="00A857F7" w:rsidRPr="003A4188" w:rsidRDefault="00A857F7" w:rsidP="00A857F7">
            <w:pPr>
              <w:suppressAutoHyphens w:val="0"/>
              <w:spacing w:after="160" w:line="256" w:lineRule="auto"/>
              <w:rPr>
                <w:rFonts w:ascii="Calibri" w:eastAsia="Calibri" w:hAnsi="Calibri"/>
                <w:color w:val="auto"/>
                <w:sz w:val="22"/>
                <w:szCs w:val="22"/>
                <w:lang w:eastAsia="en-US"/>
              </w:rPr>
            </w:pPr>
          </w:p>
        </w:tc>
      </w:tr>
      <w:tr w:rsidR="00A857F7" w:rsidRPr="003A4188" w14:paraId="38F1C3CC" w14:textId="77777777" w:rsidTr="00A857F7">
        <w:trPr>
          <w:cantSplit/>
          <w:trHeight w:hRule="exact" w:val="227"/>
        </w:trPr>
        <w:tc>
          <w:tcPr>
            <w:tcW w:w="1526" w:type="dxa"/>
            <w:shd w:val="clear" w:color="auto" w:fill="FFFFFF"/>
          </w:tcPr>
          <w:p w14:paraId="0F9A142E" w14:textId="77777777" w:rsidR="00A857F7" w:rsidRPr="003A4188" w:rsidRDefault="00A857F7" w:rsidP="00A857F7">
            <w:pPr>
              <w:suppressAutoHyphens w:val="0"/>
              <w:spacing w:after="160" w:line="256" w:lineRule="auto"/>
              <w:rPr>
                <w:rFonts w:ascii="Calibri" w:eastAsia="Calibri" w:hAnsi="Calibri"/>
                <w:color w:val="auto"/>
                <w:sz w:val="22"/>
                <w:szCs w:val="22"/>
                <w:lang w:eastAsia="en-US"/>
              </w:rPr>
            </w:pPr>
          </w:p>
        </w:tc>
        <w:tc>
          <w:tcPr>
            <w:tcW w:w="968" w:type="dxa"/>
            <w:shd w:val="clear" w:color="auto" w:fill="FFFFFF"/>
          </w:tcPr>
          <w:p w14:paraId="2504DCB7" w14:textId="77777777" w:rsidR="00A857F7" w:rsidRPr="003A4188" w:rsidRDefault="00A857F7" w:rsidP="00A857F7">
            <w:pPr>
              <w:suppressAutoHyphens w:val="0"/>
              <w:spacing w:after="160" w:line="256" w:lineRule="auto"/>
              <w:rPr>
                <w:rFonts w:ascii="Calibri" w:eastAsia="Calibri" w:hAnsi="Calibri"/>
                <w:color w:val="auto"/>
                <w:sz w:val="22"/>
                <w:szCs w:val="22"/>
                <w:lang w:eastAsia="en-US"/>
              </w:rPr>
            </w:pPr>
          </w:p>
        </w:tc>
        <w:tc>
          <w:tcPr>
            <w:tcW w:w="1844" w:type="dxa"/>
            <w:shd w:val="clear" w:color="auto" w:fill="FFFFFF"/>
          </w:tcPr>
          <w:p w14:paraId="46940E34" w14:textId="77777777" w:rsidR="00A857F7" w:rsidRPr="003A4188" w:rsidRDefault="00A857F7" w:rsidP="00A857F7">
            <w:pPr>
              <w:suppressAutoHyphens w:val="0"/>
              <w:spacing w:after="160" w:line="256" w:lineRule="auto"/>
              <w:rPr>
                <w:rFonts w:ascii="Calibri" w:eastAsia="Calibri" w:hAnsi="Calibri"/>
                <w:color w:val="auto"/>
                <w:sz w:val="22"/>
                <w:szCs w:val="22"/>
                <w:lang w:eastAsia="en-US"/>
              </w:rPr>
            </w:pPr>
          </w:p>
        </w:tc>
      </w:tr>
    </w:tbl>
    <w:p w14:paraId="17EA9DD1" w14:textId="289D73EA" w:rsidR="008347CD" w:rsidRPr="003A4188" w:rsidRDefault="006D6666">
      <w:pPr>
        <w:pStyle w:val="SNNature"/>
      </w:pPr>
      <w:r w:rsidRPr="003A4188">
        <w:t xml:space="preserve">Draft Order </w:t>
      </w:r>
      <w:r w:rsidRPr="003A4188">
        <w:rPr>
          <w:rStyle w:val="SNDateSignature"/>
        </w:rPr>
        <w:t xml:space="preserve">of </w:t>
      </w:r>
    </w:p>
    <w:p w14:paraId="1EB51F43" w14:textId="190FE6AE" w:rsidR="008347CD" w:rsidRPr="003A4188" w:rsidRDefault="00A857F7">
      <w:pPr>
        <w:pStyle w:val="SNObjet"/>
        <w:jc w:val="center"/>
      </w:pPr>
      <w:r w:rsidRPr="003A4188">
        <w:t>laying down the list of substances with endocrine disrupting properties referred to in I and II of Article L. 5232-5 of the Public Health Code and the categories of products presenting a particular risk of exposure referred to in Article L. 5232-5 of the Public Health Code</w:t>
      </w:r>
    </w:p>
    <w:p w14:paraId="478A9991" w14:textId="77777777" w:rsidR="00A857F7" w:rsidRPr="003A4188" w:rsidRDefault="00A857F7">
      <w:pPr>
        <w:pStyle w:val="SNObjet"/>
        <w:jc w:val="center"/>
        <w:rPr>
          <w:b w:val="0"/>
        </w:rPr>
      </w:pPr>
    </w:p>
    <w:p w14:paraId="4B5AF825" w14:textId="694CEF70" w:rsidR="008347CD" w:rsidRPr="003A4188" w:rsidRDefault="00C46B5B">
      <w:pPr>
        <w:pStyle w:val="SNObjet"/>
        <w:jc w:val="center"/>
      </w:pPr>
      <w:r w:rsidRPr="003A4188">
        <w:rPr>
          <w:b w:val="0"/>
        </w:rPr>
        <w:t xml:space="preserve">NOR: </w:t>
      </w:r>
    </w:p>
    <w:p w14:paraId="7BEE793B" w14:textId="1BACFF04" w:rsidR="008347CD" w:rsidRPr="003A4188" w:rsidRDefault="00C46B5B">
      <w:pPr>
        <w:spacing w:before="720" w:after="120"/>
        <w:jc w:val="both"/>
      </w:pPr>
      <w:r w:rsidRPr="003A4188">
        <w:rPr>
          <w:b/>
          <w:i/>
        </w:rPr>
        <w:t>Persons concerned:</w:t>
      </w:r>
      <w:r w:rsidRPr="003A4188">
        <w:rPr>
          <w:i/>
        </w:rPr>
        <w:t xml:space="preserve"> Any person who places on the market products for consumers which, at the end of their manufacture, contain substances which the French Agency for Food, Environmental and Occupational Health &amp; Safety (ANSES) qualifies as having verified, presumed or suspected endocrine disrupting properties</w:t>
      </w:r>
    </w:p>
    <w:p w14:paraId="63145422" w14:textId="56CADA03" w:rsidR="00026E60" w:rsidRPr="003A4188" w:rsidRDefault="00C46B5B" w:rsidP="003A3003">
      <w:pPr>
        <w:spacing w:before="120" w:after="200"/>
        <w:jc w:val="both"/>
        <w:rPr>
          <w:bCs/>
          <w:i/>
          <w:iCs/>
        </w:rPr>
      </w:pPr>
      <w:r w:rsidRPr="003A4188">
        <w:rPr>
          <w:b/>
          <w:i/>
        </w:rPr>
        <w:t>Purpose:</w:t>
      </w:r>
      <w:r w:rsidRPr="003A4188">
        <w:rPr>
          <w:i/>
        </w:rPr>
        <w:t xml:space="preserve"> This Order identifies:</w:t>
      </w:r>
    </w:p>
    <w:p w14:paraId="72CB79D9" w14:textId="554B37C4" w:rsidR="00026E60" w:rsidRPr="003A4188" w:rsidRDefault="00026E60" w:rsidP="00026E60">
      <w:pPr>
        <w:pStyle w:val="ListParagraph"/>
        <w:numPr>
          <w:ilvl w:val="0"/>
          <w:numId w:val="4"/>
        </w:numPr>
        <w:spacing w:before="120" w:after="200"/>
        <w:jc w:val="both"/>
        <w:rPr>
          <w:i/>
        </w:rPr>
      </w:pPr>
      <w:r w:rsidRPr="003A4188">
        <w:rPr>
          <w:i/>
        </w:rPr>
        <w:t>substances with endocrine disrupting properties classified as verified and presumed, referred to in Article L. 5232-5 of the Public Health Code, including the information on the presence in the products referred to in Article R. 5232-19 of the Public Health Code must be made available to the public by the persons who place them on the market;</w:t>
      </w:r>
    </w:p>
    <w:p w14:paraId="1EEAFD30" w14:textId="650B2653" w:rsidR="00026E60" w:rsidRPr="003A4188" w:rsidRDefault="00026E60" w:rsidP="00026E60">
      <w:pPr>
        <w:pStyle w:val="ListParagraph"/>
        <w:numPr>
          <w:ilvl w:val="0"/>
          <w:numId w:val="4"/>
        </w:numPr>
        <w:jc w:val="both"/>
        <w:rPr>
          <w:bCs/>
          <w:i/>
          <w:iCs/>
        </w:rPr>
      </w:pPr>
      <w:r w:rsidRPr="003A4188">
        <w:rPr>
          <w:i/>
        </w:rPr>
        <w:t>substances with endocrine disrupting properties classified as suspected, referred to in Article L. 5232-5 II of the Public Health Code;</w:t>
      </w:r>
    </w:p>
    <w:p w14:paraId="6E3CD793" w14:textId="6D0420B6" w:rsidR="00026E60" w:rsidRPr="003A4188" w:rsidRDefault="00026E60" w:rsidP="00026E60">
      <w:pPr>
        <w:pStyle w:val="ListParagraph"/>
        <w:numPr>
          <w:ilvl w:val="0"/>
          <w:numId w:val="4"/>
        </w:numPr>
        <w:jc w:val="both"/>
        <w:rPr>
          <w:bCs/>
          <w:i/>
          <w:iCs/>
        </w:rPr>
      </w:pPr>
      <w:r w:rsidRPr="003A4188">
        <w:rPr>
          <w:i/>
        </w:rPr>
        <w:t>categories of products with a particular risk of exposure to which the obligation to provide information on the presence of endocrine disrupting substances classified as suspected applies.</w:t>
      </w:r>
      <w:bookmarkStart w:id="0" w:name="move773304541"/>
      <w:bookmarkEnd w:id="0"/>
    </w:p>
    <w:p w14:paraId="5470BC4F" w14:textId="72315F6A" w:rsidR="008347CD" w:rsidRPr="003A4188" w:rsidRDefault="00C46B5B">
      <w:pPr>
        <w:spacing w:before="120" w:after="120"/>
        <w:jc w:val="both"/>
      </w:pPr>
      <w:r w:rsidRPr="003A4188">
        <w:rPr>
          <w:b/>
          <w:i/>
        </w:rPr>
        <w:t>Entry into force:</w:t>
      </w:r>
      <w:r w:rsidRPr="003A4188">
        <w:rPr>
          <w:i/>
        </w:rPr>
        <w:t xml:space="preserve"> The text shall enter into force on 1 January 2022.</w:t>
      </w:r>
    </w:p>
    <w:p w14:paraId="733E13B9" w14:textId="7E2678C1" w:rsidR="005C023A" w:rsidRPr="003A4188" w:rsidRDefault="00C46B5B" w:rsidP="009934B3">
      <w:pPr>
        <w:spacing w:after="120"/>
        <w:jc w:val="both"/>
        <w:rPr>
          <w:i/>
          <w:iCs/>
        </w:rPr>
      </w:pPr>
      <w:r w:rsidRPr="003A4188">
        <w:rPr>
          <w:b/>
          <w:i/>
        </w:rPr>
        <w:t>Notice:</w:t>
      </w:r>
      <w:r w:rsidRPr="003A4188">
        <w:rPr>
          <w:i/>
        </w:rPr>
        <w:t xml:space="preserve"> Article 13-II of Law No 2020-105 of 10 February 2020 on combating waste and the circular economy, so-called ‘AGEC’, provides that any person placing products on the market for consumers containing substances for which the French Agency for Food, Environmental and Occupational Health &amp; Safety (ANSES) classifies the endocrine disrupting properties as verified or suspected must “provide information to the public by electronic means, in an open, easily reusable and exploitable format by an automated processing system, for each of the products concerned, to identify the presence of such substances in those products”. This obligation also applies to certain categories of products with a particular risk of exposure, for substances which endocrine disrupting properties are suspected by ANSES.</w:t>
      </w:r>
    </w:p>
    <w:p w14:paraId="5B62B7D5" w14:textId="4A3BF621" w:rsidR="005C023A" w:rsidRPr="003A4188" w:rsidRDefault="005C023A" w:rsidP="005C023A">
      <w:pPr>
        <w:spacing w:after="120"/>
        <w:jc w:val="both"/>
        <w:rPr>
          <w:i/>
          <w:iCs/>
        </w:rPr>
      </w:pPr>
      <w:r w:rsidRPr="003A4188">
        <w:rPr>
          <w:i/>
        </w:rPr>
        <w:t xml:space="preserve">This obligation is in line with the objectives of the Second National Endocrine Disruptors Strategy (NSPE2). It aims to provide citizens with transparent information on the presence of substances with endocrine disrupting properties in products, in the sense of substances, mixtures, articles and foodstuffs. </w:t>
      </w:r>
    </w:p>
    <w:p w14:paraId="4B8A6D79" w14:textId="26B4F5AE" w:rsidR="003A3003" w:rsidRPr="003A4188" w:rsidRDefault="00844E8D" w:rsidP="009934B3">
      <w:pPr>
        <w:spacing w:after="120"/>
        <w:jc w:val="both"/>
        <w:rPr>
          <w:bCs/>
          <w:i/>
          <w:iCs/>
        </w:rPr>
      </w:pPr>
      <w:r w:rsidRPr="003A4188">
        <w:rPr>
          <w:i/>
        </w:rPr>
        <w:t>The detailed rules for the application of this legislative provision have been laid down in Articles R. 5232-19 to R. 5232-22 of the Public Health Code. Article R. 5232-19 provides that a joint order of the ministers responsible for health and the environment sets out, on a proposal from ANSES:</w:t>
      </w:r>
    </w:p>
    <w:p w14:paraId="0EF9AEBF" w14:textId="6805D919" w:rsidR="00844E8D" w:rsidRPr="003A4188" w:rsidRDefault="005C023A" w:rsidP="003A3003">
      <w:pPr>
        <w:pStyle w:val="ListParagraph"/>
        <w:numPr>
          <w:ilvl w:val="0"/>
          <w:numId w:val="4"/>
        </w:numPr>
        <w:spacing w:after="120"/>
        <w:jc w:val="both"/>
        <w:rPr>
          <w:bCs/>
          <w:i/>
          <w:iCs/>
        </w:rPr>
      </w:pPr>
      <w:r w:rsidRPr="003A4188">
        <w:rPr>
          <w:i/>
        </w:rPr>
        <w:lastRenderedPageBreak/>
        <w:t>the list of substances with endocrine disrupting properties referred to in I of Article L. 5232-5, divided into two categories, verified and presumed, according to the level of scientific evidence;</w:t>
      </w:r>
    </w:p>
    <w:p w14:paraId="1DD34A14" w14:textId="0439FE39" w:rsidR="003A3003" w:rsidRPr="003A4188" w:rsidRDefault="00840BD7" w:rsidP="003A3003">
      <w:pPr>
        <w:pStyle w:val="ListParagraph"/>
        <w:numPr>
          <w:ilvl w:val="0"/>
          <w:numId w:val="4"/>
        </w:numPr>
        <w:autoSpaceDN w:val="0"/>
        <w:jc w:val="both"/>
        <w:textAlignment w:val="baseline"/>
        <w:rPr>
          <w:bCs/>
          <w:i/>
          <w:iCs/>
        </w:rPr>
      </w:pPr>
      <w:r w:rsidRPr="003A4188">
        <w:rPr>
          <w:i/>
        </w:rPr>
        <w:t xml:space="preserve">the list of substances with suspected endocrine disrupting properties referred to in Article L. 5232-5; </w:t>
      </w:r>
    </w:p>
    <w:p w14:paraId="62A7D081" w14:textId="4DFAECBB" w:rsidR="003A3003" w:rsidRPr="003A4188" w:rsidRDefault="00840BD7" w:rsidP="003A3003">
      <w:pPr>
        <w:pStyle w:val="ListParagraph"/>
        <w:numPr>
          <w:ilvl w:val="0"/>
          <w:numId w:val="4"/>
        </w:numPr>
        <w:autoSpaceDN w:val="0"/>
        <w:jc w:val="both"/>
        <w:textAlignment w:val="baseline"/>
        <w:rPr>
          <w:bCs/>
          <w:i/>
          <w:iCs/>
        </w:rPr>
      </w:pPr>
      <w:r w:rsidRPr="003A4188">
        <w:rPr>
          <w:i/>
        </w:rPr>
        <w:t>the categories of products presenting a particular risk of exposure referred to in II of Article L. 5232-5, with regard to the exposed populations, the conditions of use and disposal of those products and other relevant criteria.</w:t>
      </w:r>
    </w:p>
    <w:p w14:paraId="46CC9886" w14:textId="77777777" w:rsidR="00844E8D" w:rsidRPr="003A4188" w:rsidRDefault="00844E8D">
      <w:pPr>
        <w:spacing w:after="120"/>
        <w:jc w:val="both"/>
        <w:rPr>
          <w:i/>
          <w:iCs/>
        </w:rPr>
      </w:pPr>
    </w:p>
    <w:p w14:paraId="6983208D" w14:textId="6432FC6E" w:rsidR="008347CD" w:rsidRPr="003A4188" w:rsidRDefault="00C46B5B">
      <w:pPr>
        <w:spacing w:after="120"/>
        <w:jc w:val="both"/>
      </w:pPr>
      <w:r w:rsidRPr="003A4188">
        <w:rPr>
          <w:b/>
          <w:i/>
        </w:rPr>
        <w:t>References:</w:t>
      </w:r>
      <w:r w:rsidRPr="003A4188">
        <w:rPr>
          <w:i/>
        </w:rPr>
        <w:t xml:space="preserve"> the text can be found on the Légifrance website (http://legifrance.gouv.fr).</w:t>
      </w:r>
    </w:p>
    <w:p w14:paraId="6684B3B6" w14:textId="77777777" w:rsidR="008347CD" w:rsidRPr="003A4188" w:rsidRDefault="008347CD">
      <w:pPr>
        <w:pStyle w:val="SNObjet"/>
        <w:rPr>
          <w:b w:val="0"/>
        </w:rPr>
      </w:pPr>
    </w:p>
    <w:p w14:paraId="0BEF3BF1" w14:textId="026CEB60" w:rsidR="008347CD" w:rsidRPr="003A4188" w:rsidRDefault="00C46B5B">
      <w:pPr>
        <w:pStyle w:val="SNObjet"/>
      </w:pPr>
      <w:r w:rsidRPr="003A4188">
        <w:t>The Minister for Ecological Transition and the Minister for Solidarity and Health</w:t>
      </w:r>
    </w:p>
    <w:p w14:paraId="73DB3276" w14:textId="475B4219" w:rsidR="007F7405" w:rsidRPr="003A4188" w:rsidRDefault="00C46B5B" w:rsidP="00A42F37">
      <w:pPr>
        <w:pStyle w:val="SNVisa"/>
        <w:ind w:firstLine="708"/>
      </w:pPr>
      <w:r w:rsidRPr="003A4188">
        <w:t>Having regard to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p>
    <w:p w14:paraId="3B2BD5A0" w14:textId="130383A4" w:rsidR="00A14477" w:rsidRPr="003A4188" w:rsidRDefault="00A14477" w:rsidP="00A42F37">
      <w:pPr>
        <w:pStyle w:val="SNVisa"/>
        <w:ind w:firstLine="708"/>
      </w:pPr>
      <w:r w:rsidRPr="003A4188">
        <w:t>Having regard to Regulation (EC) No 1107/2009 of the European Parliament and of the Council of 21 October 2009 concerning the placing of plant protection products on the market and repealing Council Directives 79/117/EEC and 91/414/EEC</w:t>
      </w:r>
    </w:p>
    <w:p w14:paraId="1BAF1F3D" w14:textId="08DDD3CB" w:rsidR="008347CD" w:rsidRPr="003A4188" w:rsidRDefault="007F7405" w:rsidP="00A42F37">
      <w:pPr>
        <w:pStyle w:val="SNVisa"/>
        <w:ind w:firstLine="708"/>
      </w:pPr>
      <w:r w:rsidRPr="003A4188">
        <w:t>Having regard to Regulation (EU) No 528/2012 of the European Parliament and of the Council of 22 May 2012 concerning the making available on the market and use of biocidal products</w:t>
      </w:r>
    </w:p>
    <w:p w14:paraId="284E1EE9" w14:textId="12EEA247" w:rsidR="008347CD" w:rsidRPr="003A4188" w:rsidRDefault="00C46B5B" w:rsidP="00A42F37">
      <w:pPr>
        <w:pStyle w:val="SNVisa"/>
        <w:ind w:firstLine="708"/>
      </w:pPr>
      <w:r w:rsidRPr="003A4188">
        <w:t xml:space="preserve">Having regard to the </w:t>
      </w:r>
      <w:bookmarkStart w:id="1" w:name="__DdeLink__11050_299813634"/>
      <w:r w:rsidRPr="003A4188">
        <w:t>Public Health Code, in particular Article L. 5</w:t>
      </w:r>
      <w:bookmarkEnd w:id="1"/>
      <w:r w:rsidRPr="003A4188">
        <w:t>232-5 in its wording resulting from Article 13 of Law No 2020-105 of 10 February 2020 on combating waste and the circular economy and Article R. 5232-19 thereof;</w:t>
      </w:r>
    </w:p>
    <w:p w14:paraId="58048984" w14:textId="5480FE12" w:rsidR="008347CD" w:rsidRPr="003A4188" w:rsidRDefault="00414610" w:rsidP="00A42F37">
      <w:pPr>
        <w:pStyle w:val="SNVisa"/>
        <w:ind w:firstLine="708"/>
      </w:pPr>
      <w:r w:rsidRPr="003A4188">
        <w:t>Having regard to the opinion of the French Agency for Food, Environmental and Occupational Health &amp; Safety issued on XXXX;</w:t>
      </w:r>
    </w:p>
    <w:p w14:paraId="411C619F" w14:textId="77777777" w:rsidR="008347CD" w:rsidRPr="003A4188" w:rsidRDefault="00C46B5B">
      <w:pPr>
        <w:pStyle w:val="SNActe"/>
      </w:pPr>
      <w:r w:rsidRPr="003A4188">
        <w:t>Hereby decree:</w:t>
      </w:r>
    </w:p>
    <w:p w14:paraId="78D9F457" w14:textId="77777777" w:rsidR="008347CD" w:rsidRPr="003A4188" w:rsidRDefault="008347CD">
      <w:pPr>
        <w:pStyle w:val="SNArticle"/>
      </w:pPr>
    </w:p>
    <w:p w14:paraId="5C7F96CE" w14:textId="77777777" w:rsidR="008347CD" w:rsidRPr="003A4188" w:rsidRDefault="00C46B5B">
      <w:pPr>
        <w:pStyle w:val="SNArticle"/>
      </w:pPr>
      <w:r w:rsidRPr="003A4188">
        <w:t>Article 1</w:t>
      </w:r>
    </w:p>
    <w:p w14:paraId="25C93793" w14:textId="77777777" w:rsidR="00A42F37" w:rsidRPr="003A4188" w:rsidRDefault="00A42F37">
      <w:pPr>
        <w:jc w:val="both"/>
      </w:pPr>
    </w:p>
    <w:p w14:paraId="658E2A64" w14:textId="1473D7BA" w:rsidR="00A42F37" w:rsidRPr="003A4188" w:rsidRDefault="00A42F37" w:rsidP="00F92FDA">
      <w:pPr>
        <w:jc w:val="both"/>
      </w:pPr>
      <w:r w:rsidRPr="003A4188">
        <w:t>Substances with verified and presumed endocrine disrupting properties referred to in I of Article L. 5232-5 of the Public Health Code are listed in Table A in Annex I to this Order.</w:t>
      </w:r>
    </w:p>
    <w:p w14:paraId="1B8D27AD" w14:textId="3F1A9B07" w:rsidR="008347CD" w:rsidRPr="003A4188" w:rsidRDefault="008347CD">
      <w:pPr>
        <w:jc w:val="both"/>
      </w:pPr>
    </w:p>
    <w:p w14:paraId="7ABA31A2" w14:textId="540F08BD" w:rsidR="003A3003" w:rsidRPr="003A4188" w:rsidRDefault="003A3003">
      <w:pPr>
        <w:jc w:val="both"/>
      </w:pPr>
    </w:p>
    <w:p w14:paraId="5FCF2249" w14:textId="28632C61" w:rsidR="003A3003" w:rsidRPr="003A4188" w:rsidRDefault="003A3003">
      <w:pPr>
        <w:jc w:val="both"/>
      </w:pPr>
    </w:p>
    <w:p w14:paraId="7FAA4141" w14:textId="41964769" w:rsidR="003A3003" w:rsidRPr="003A4188" w:rsidRDefault="003A3003">
      <w:pPr>
        <w:jc w:val="both"/>
      </w:pPr>
    </w:p>
    <w:p w14:paraId="3D3E5718" w14:textId="2E589BC6" w:rsidR="003A3003" w:rsidRPr="003A4188" w:rsidRDefault="003A3003">
      <w:pPr>
        <w:jc w:val="both"/>
      </w:pPr>
    </w:p>
    <w:p w14:paraId="185CCC9B" w14:textId="77777777" w:rsidR="00840BD7" w:rsidRPr="003A4188" w:rsidRDefault="00840BD7">
      <w:pPr>
        <w:jc w:val="both"/>
      </w:pPr>
    </w:p>
    <w:p w14:paraId="1CB2A07C" w14:textId="61E452D4" w:rsidR="00220182" w:rsidRPr="003A4188" w:rsidRDefault="00220182" w:rsidP="00220182">
      <w:pPr>
        <w:pStyle w:val="SNArticle"/>
      </w:pPr>
      <w:r w:rsidRPr="003A4188">
        <w:t>Article 2</w:t>
      </w:r>
    </w:p>
    <w:p w14:paraId="0BC38752" w14:textId="77777777" w:rsidR="00220182" w:rsidRPr="003A4188" w:rsidRDefault="00220182" w:rsidP="00220182">
      <w:pPr>
        <w:jc w:val="both"/>
      </w:pPr>
    </w:p>
    <w:p w14:paraId="29D79603" w14:textId="7710243A" w:rsidR="00220182" w:rsidRPr="003A4188" w:rsidRDefault="00220182" w:rsidP="00220182">
      <w:pPr>
        <w:jc w:val="both"/>
      </w:pPr>
      <w:r w:rsidRPr="003A4188">
        <w:t>Substances with suspected endocrine disrupting properties referred to in Article L. 5232-5 II of the Public Health Code are listed in Table B in Annex I to this Order.</w:t>
      </w:r>
    </w:p>
    <w:p w14:paraId="414AAF65" w14:textId="77777777" w:rsidR="00840BD7" w:rsidRPr="003A4188" w:rsidRDefault="00840BD7" w:rsidP="00220182">
      <w:pPr>
        <w:jc w:val="both"/>
      </w:pPr>
    </w:p>
    <w:p w14:paraId="414FCA1E" w14:textId="71ABDFE8" w:rsidR="00220182" w:rsidRPr="003A4188" w:rsidRDefault="00220182" w:rsidP="00220182">
      <w:pPr>
        <w:pStyle w:val="SNArticle"/>
      </w:pPr>
      <w:r w:rsidRPr="003A4188">
        <w:lastRenderedPageBreak/>
        <w:t>Article 3</w:t>
      </w:r>
    </w:p>
    <w:p w14:paraId="2D09A589" w14:textId="77777777" w:rsidR="00220182" w:rsidRPr="003A4188" w:rsidRDefault="00220182" w:rsidP="00220182">
      <w:pPr>
        <w:jc w:val="both"/>
      </w:pPr>
    </w:p>
    <w:p w14:paraId="19C5E591" w14:textId="14F23B7A" w:rsidR="00220182" w:rsidRPr="003A4188" w:rsidRDefault="00220182" w:rsidP="00220182">
      <w:pPr>
        <w:jc w:val="both"/>
      </w:pPr>
      <w:r w:rsidRPr="003A4188">
        <w:t>The categories of products presenting a particular risk of exposure referred to in Article L. 5232-5 II of the Public Health Code are listed in Annex II to this Order.</w:t>
      </w:r>
    </w:p>
    <w:p w14:paraId="1FF4DAAD" w14:textId="21F9B44B" w:rsidR="00220182" w:rsidRPr="003A4188" w:rsidRDefault="00220182" w:rsidP="00220182">
      <w:pPr>
        <w:jc w:val="both"/>
      </w:pPr>
    </w:p>
    <w:p w14:paraId="1137E4CD" w14:textId="3090F12E" w:rsidR="008347CD" w:rsidRPr="003A4188" w:rsidRDefault="00C46B5B">
      <w:pPr>
        <w:pStyle w:val="SNArticle"/>
      </w:pPr>
      <w:r w:rsidRPr="003A4188">
        <w:t>Article 4</w:t>
      </w:r>
    </w:p>
    <w:p w14:paraId="285154DB" w14:textId="77777777" w:rsidR="008347CD" w:rsidRPr="003A4188" w:rsidRDefault="00C46B5B">
      <w:pPr>
        <w:pStyle w:val="SNArticle"/>
        <w:jc w:val="left"/>
        <w:rPr>
          <w:b w:val="0"/>
        </w:rPr>
      </w:pPr>
      <w:r w:rsidRPr="003A4188">
        <w:rPr>
          <w:b w:val="0"/>
        </w:rPr>
        <w:t xml:space="preserve">The provisions of this Order shall enter into force on 1 January 2022. </w:t>
      </w:r>
    </w:p>
    <w:p w14:paraId="716A6006" w14:textId="77777777" w:rsidR="009F20C4" w:rsidRPr="003A4188" w:rsidRDefault="009F20C4">
      <w:pPr>
        <w:pStyle w:val="SNArticle"/>
      </w:pPr>
    </w:p>
    <w:p w14:paraId="1DE0912A" w14:textId="43814AF3" w:rsidR="008347CD" w:rsidRPr="003A4188" w:rsidRDefault="00C46B5B">
      <w:pPr>
        <w:pStyle w:val="SNArticle"/>
      </w:pPr>
      <w:r w:rsidRPr="003A4188">
        <w:t>Article 5</w:t>
      </w:r>
    </w:p>
    <w:p w14:paraId="4B2DBBEB" w14:textId="77777777" w:rsidR="008347CD" w:rsidRPr="003A4188" w:rsidRDefault="00C46B5B">
      <w:pPr>
        <w:pStyle w:val="BodyText"/>
        <w:jc w:val="both"/>
      </w:pPr>
      <w:r w:rsidRPr="003A4188">
        <w:t xml:space="preserve">This Order shall be published in the </w:t>
      </w:r>
      <w:r w:rsidRPr="003A4188">
        <w:rPr>
          <w:i/>
        </w:rPr>
        <w:t>Official Journal</w:t>
      </w:r>
      <w:r w:rsidRPr="003A4188">
        <w:t xml:space="preserve"> of the French Republic.</w:t>
      </w:r>
    </w:p>
    <w:p w14:paraId="348F0109" w14:textId="121A36A3" w:rsidR="008347CD" w:rsidRPr="003A4188" w:rsidRDefault="008347CD" w:rsidP="0005179D">
      <w:pPr>
        <w:tabs>
          <w:tab w:val="left" w:pos="5685"/>
        </w:tabs>
      </w:pPr>
    </w:p>
    <w:p w14:paraId="6D2787DD" w14:textId="77777777" w:rsidR="008347CD" w:rsidRPr="003A4188" w:rsidRDefault="008347CD"/>
    <w:p w14:paraId="20942212" w14:textId="77777777" w:rsidR="008347CD" w:rsidRPr="003A4188" w:rsidRDefault="00C46B5B">
      <w:pPr>
        <w:ind w:firstLine="540"/>
      </w:pPr>
      <w:r w:rsidRPr="003A4188">
        <w:t xml:space="preserve">Made on [date] </w:t>
      </w:r>
    </w:p>
    <w:p w14:paraId="6DEBDEE2" w14:textId="77777777" w:rsidR="008347CD" w:rsidRPr="003A4188" w:rsidRDefault="008347CD">
      <w:pPr>
        <w:ind w:left="539"/>
      </w:pPr>
    </w:p>
    <w:p w14:paraId="0CD275D9" w14:textId="77777777" w:rsidR="008347CD" w:rsidRPr="003A4188" w:rsidRDefault="008347CD">
      <w:pPr>
        <w:pStyle w:val="SNSignatureGauche"/>
        <w:ind w:left="539"/>
      </w:pPr>
    </w:p>
    <w:p w14:paraId="00FFAF1F" w14:textId="77777777" w:rsidR="008347CD" w:rsidRPr="003A4188" w:rsidRDefault="008347CD">
      <w:pPr>
        <w:pStyle w:val="SNSignatureGauche"/>
        <w:ind w:left="539"/>
      </w:pPr>
    </w:p>
    <w:p w14:paraId="6BEDEEF5" w14:textId="25330FB5" w:rsidR="008347CD" w:rsidRPr="003A4188" w:rsidRDefault="00C46B5B">
      <w:pPr>
        <w:pStyle w:val="SNSignatureGauche"/>
        <w:ind w:left="539"/>
      </w:pPr>
      <w:r w:rsidRPr="003A4188">
        <w:t>The Minister for the Ecological Transition,</w:t>
      </w:r>
    </w:p>
    <w:p w14:paraId="21F51DC6" w14:textId="77777777" w:rsidR="008347CD" w:rsidRPr="003A4188" w:rsidRDefault="00C46B5B">
      <w:pPr>
        <w:pStyle w:val="SNSignatureDroite"/>
        <w:ind w:left="539" w:firstLine="0"/>
      </w:pPr>
      <w:r w:rsidRPr="003A4188">
        <w:t>For and on behalf of the Minister:</w:t>
      </w:r>
    </w:p>
    <w:p w14:paraId="5384022E" w14:textId="77777777" w:rsidR="008347CD" w:rsidRPr="003A4188" w:rsidRDefault="00C46B5B">
      <w:pPr>
        <w:pStyle w:val="SNSignatureDroite"/>
        <w:ind w:left="539" w:firstLine="0"/>
      </w:pPr>
      <w:r w:rsidRPr="003A4188">
        <w:t>The Director-General for Risk Prevention,</w:t>
      </w:r>
    </w:p>
    <w:p w14:paraId="0A5482F8" w14:textId="77777777" w:rsidR="008347CD" w:rsidRPr="003A4188" w:rsidRDefault="008347CD">
      <w:pPr>
        <w:pStyle w:val="SNSignatureGauche"/>
        <w:ind w:left="539"/>
      </w:pPr>
    </w:p>
    <w:p w14:paraId="673118EB" w14:textId="77777777" w:rsidR="008347CD" w:rsidRPr="003A4188" w:rsidRDefault="008347CD">
      <w:pPr>
        <w:pStyle w:val="SNSignatureDroite"/>
        <w:ind w:left="539" w:firstLine="0"/>
      </w:pPr>
    </w:p>
    <w:p w14:paraId="6195CB62" w14:textId="77777777" w:rsidR="008347CD" w:rsidRPr="003A4188" w:rsidRDefault="008347CD">
      <w:pPr>
        <w:pStyle w:val="SNSignatureGauche"/>
        <w:ind w:left="539"/>
      </w:pPr>
    </w:p>
    <w:p w14:paraId="4AA84A8A" w14:textId="77777777" w:rsidR="008347CD" w:rsidRPr="003A4188" w:rsidRDefault="00C46B5B">
      <w:pPr>
        <w:pStyle w:val="SNSignatureDroite"/>
        <w:ind w:left="539" w:firstLine="0"/>
      </w:pPr>
      <w:r w:rsidRPr="003A4188">
        <w:t>Cédric BOURILLET</w:t>
      </w:r>
    </w:p>
    <w:p w14:paraId="3540651A" w14:textId="77777777" w:rsidR="008347CD" w:rsidRPr="003A4188" w:rsidRDefault="008347CD">
      <w:pPr>
        <w:ind w:left="539"/>
      </w:pPr>
    </w:p>
    <w:p w14:paraId="02736F8A" w14:textId="77777777" w:rsidR="008347CD" w:rsidRPr="003A4188" w:rsidRDefault="008347CD">
      <w:pPr>
        <w:ind w:left="539"/>
      </w:pPr>
    </w:p>
    <w:p w14:paraId="218AB37D" w14:textId="77777777" w:rsidR="008347CD" w:rsidRPr="003A4188" w:rsidRDefault="008347CD">
      <w:pPr>
        <w:ind w:left="539"/>
      </w:pPr>
    </w:p>
    <w:p w14:paraId="61147849" w14:textId="32EE603B" w:rsidR="008347CD" w:rsidRPr="003A4188" w:rsidRDefault="00305F8C" w:rsidP="009934B3">
      <w:pPr>
        <w:ind w:left="539"/>
      </w:pPr>
      <w:r w:rsidRPr="003A4188">
        <w:t>The Minister for Solidarity and Health,</w:t>
      </w:r>
    </w:p>
    <w:p w14:paraId="69576A00" w14:textId="7DEE8A3A" w:rsidR="008347CD" w:rsidRPr="003A4188" w:rsidRDefault="00C46B5B" w:rsidP="009934B3">
      <w:pPr>
        <w:ind w:left="539"/>
      </w:pPr>
      <w:r w:rsidRPr="003A4188">
        <w:t>For and on behalf of the Minister:</w:t>
      </w:r>
    </w:p>
    <w:p w14:paraId="598A67E7" w14:textId="77777777" w:rsidR="008347CD" w:rsidRPr="003A4188" w:rsidRDefault="00C46B5B" w:rsidP="009934B3">
      <w:pPr>
        <w:ind w:left="539"/>
      </w:pPr>
      <w:r w:rsidRPr="003A4188">
        <w:t>The Director-General for Health,</w:t>
      </w:r>
    </w:p>
    <w:p w14:paraId="2DC0E3F5" w14:textId="77777777" w:rsidR="008347CD" w:rsidRPr="003A4188" w:rsidRDefault="008347CD" w:rsidP="009934B3">
      <w:pPr>
        <w:ind w:left="539"/>
      </w:pPr>
    </w:p>
    <w:p w14:paraId="5BF5FC14" w14:textId="77777777" w:rsidR="008347CD" w:rsidRPr="003A4188" w:rsidRDefault="008347CD" w:rsidP="009934B3">
      <w:pPr>
        <w:ind w:left="539"/>
      </w:pPr>
    </w:p>
    <w:p w14:paraId="06D46F73" w14:textId="77777777" w:rsidR="008347CD" w:rsidRPr="003A4188" w:rsidRDefault="008347CD" w:rsidP="009934B3">
      <w:pPr>
        <w:ind w:left="539"/>
      </w:pPr>
    </w:p>
    <w:p w14:paraId="1EC43CA3" w14:textId="26DC16E0" w:rsidR="008347CD" w:rsidRPr="003A4188" w:rsidRDefault="00C46B5B" w:rsidP="009934B3">
      <w:pPr>
        <w:ind w:left="539"/>
      </w:pPr>
      <w:r w:rsidRPr="003A4188">
        <w:t>Jérôme SALOMON</w:t>
      </w:r>
    </w:p>
    <w:p w14:paraId="646663AB" w14:textId="470A7E39" w:rsidR="0091346D" w:rsidRPr="003A4188" w:rsidRDefault="0091346D" w:rsidP="009934B3">
      <w:pPr>
        <w:ind w:left="539"/>
      </w:pPr>
    </w:p>
    <w:p w14:paraId="78992825" w14:textId="26A612AC" w:rsidR="0091346D" w:rsidRPr="003A4188" w:rsidRDefault="0091346D" w:rsidP="009934B3">
      <w:pPr>
        <w:ind w:left="539"/>
      </w:pPr>
    </w:p>
    <w:p w14:paraId="4C271472" w14:textId="12482997" w:rsidR="0091346D" w:rsidRPr="003A4188" w:rsidRDefault="0091346D" w:rsidP="009934B3">
      <w:pPr>
        <w:ind w:left="539"/>
      </w:pPr>
    </w:p>
    <w:p w14:paraId="757046F7" w14:textId="6F5F6C03" w:rsidR="0091346D" w:rsidRPr="003A4188" w:rsidRDefault="0091346D" w:rsidP="009934B3">
      <w:pPr>
        <w:ind w:left="539"/>
      </w:pPr>
    </w:p>
    <w:p w14:paraId="30CBFC27" w14:textId="77777777" w:rsidR="009F20C4" w:rsidRPr="003A4188" w:rsidRDefault="009F20C4" w:rsidP="009934B3">
      <w:pPr>
        <w:ind w:left="539"/>
      </w:pPr>
    </w:p>
    <w:p w14:paraId="203CF528" w14:textId="77777777" w:rsidR="009F20C4" w:rsidRPr="003A4188" w:rsidRDefault="009F20C4" w:rsidP="009934B3">
      <w:pPr>
        <w:ind w:left="539"/>
      </w:pPr>
    </w:p>
    <w:p w14:paraId="55CCE532" w14:textId="77777777" w:rsidR="009F20C4" w:rsidRPr="003A4188" w:rsidRDefault="009F20C4" w:rsidP="009934B3">
      <w:pPr>
        <w:ind w:left="539"/>
      </w:pPr>
    </w:p>
    <w:p w14:paraId="75D34D20" w14:textId="77777777" w:rsidR="009F20C4" w:rsidRPr="003A4188" w:rsidRDefault="009F20C4" w:rsidP="009934B3">
      <w:pPr>
        <w:ind w:left="539"/>
      </w:pPr>
    </w:p>
    <w:p w14:paraId="093B3990" w14:textId="77777777" w:rsidR="009F20C4" w:rsidRPr="003A4188" w:rsidRDefault="009F20C4" w:rsidP="009934B3">
      <w:pPr>
        <w:ind w:left="539"/>
      </w:pPr>
    </w:p>
    <w:p w14:paraId="0EB4AC6D" w14:textId="77777777" w:rsidR="009F20C4" w:rsidRPr="003A4188" w:rsidRDefault="009F20C4" w:rsidP="009934B3">
      <w:pPr>
        <w:ind w:left="539"/>
      </w:pPr>
    </w:p>
    <w:p w14:paraId="07DFCF09" w14:textId="77777777" w:rsidR="009F20C4" w:rsidRPr="003A4188" w:rsidRDefault="009F20C4" w:rsidP="009934B3">
      <w:pPr>
        <w:ind w:left="539"/>
      </w:pPr>
    </w:p>
    <w:p w14:paraId="1E7D03FB" w14:textId="77777777" w:rsidR="00F4110C" w:rsidRPr="003A4188" w:rsidRDefault="00F4110C">
      <w:pPr>
        <w:suppressAutoHyphens w:val="0"/>
      </w:pPr>
      <w:r w:rsidRPr="003A4188">
        <w:br w:type="page"/>
      </w:r>
    </w:p>
    <w:p w14:paraId="7290D6B3" w14:textId="0CC5E208" w:rsidR="0091346D" w:rsidRPr="003A4188" w:rsidRDefault="00F9491E" w:rsidP="009934B3">
      <w:pPr>
        <w:ind w:left="539"/>
      </w:pPr>
      <w:r w:rsidRPr="003A4188">
        <w:lastRenderedPageBreak/>
        <w:t xml:space="preserve">Annexes </w:t>
      </w:r>
    </w:p>
    <w:p w14:paraId="6EA669F8" w14:textId="77777777" w:rsidR="0091346D" w:rsidRPr="003A4188" w:rsidRDefault="0091346D" w:rsidP="009934B3">
      <w:pPr>
        <w:ind w:left="539"/>
      </w:pPr>
    </w:p>
    <w:p w14:paraId="7CD2C0F1" w14:textId="77777777" w:rsidR="0091346D" w:rsidRPr="003A4188" w:rsidRDefault="0091346D" w:rsidP="009934B3">
      <w:pPr>
        <w:ind w:left="539"/>
      </w:pPr>
    </w:p>
    <w:p w14:paraId="3ABF99B7" w14:textId="4BA3CD32" w:rsidR="0091346D" w:rsidRPr="003A4188" w:rsidRDefault="0091346D" w:rsidP="00F92FDA">
      <w:pPr>
        <w:ind w:left="539"/>
        <w:jc w:val="both"/>
      </w:pPr>
      <w:r w:rsidRPr="003A4188">
        <w:t>Annex I: List of substances with endocrine disrupting properties referred to in I and II of Article l. 5232-5 of the Public Health Code</w:t>
      </w:r>
    </w:p>
    <w:p w14:paraId="225B512E" w14:textId="24460C4F" w:rsidR="0091346D" w:rsidRPr="003A4188" w:rsidRDefault="0091346D" w:rsidP="00F92FDA">
      <w:pPr>
        <w:ind w:left="539"/>
        <w:jc w:val="both"/>
      </w:pPr>
    </w:p>
    <w:p w14:paraId="2E52E7D3" w14:textId="52D8F88D" w:rsidR="0091346D" w:rsidRPr="003A4188" w:rsidRDefault="0091346D" w:rsidP="00F92FDA">
      <w:pPr>
        <w:ind w:left="539"/>
        <w:jc w:val="both"/>
      </w:pPr>
      <w:r w:rsidRPr="003A4188">
        <w:t>TABLE A: List of substances with verified and presumed endocrine disrupting properties referred to in Article L. 5232-5 of the Public Health Code</w:t>
      </w:r>
    </w:p>
    <w:p w14:paraId="07AAC79F" w14:textId="3DB8C2F4" w:rsidR="0091346D" w:rsidRPr="003A4188" w:rsidRDefault="0091346D" w:rsidP="009934B3">
      <w:pPr>
        <w:ind w:left="539"/>
      </w:pPr>
    </w:p>
    <w:tbl>
      <w:tblPr>
        <w:tblStyle w:val="TableGrid"/>
        <w:tblW w:w="0" w:type="auto"/>
        <w:tblInd w:w="539" w:type="dxa"/>
        <w:tblLook w:val="04A0" w:firstRow="1" w:lastRow="0" w:firstColumn="1" w:lastColumn="0" w:noHBand="0" w:noVBand="1"/>
      </w:tblPr>
      <w:tblGrid>
        <w:gridCol w:w="3449"/>
        <w:gridCol w:w="2680"/>
        <w:gridCol w:w="2676"/>
      </w:tblGrid>
      <w:tr w:rsidR="00F92FDA" w:rsidRPr="003A4188" w14:paraId="4DF6403F" w14:textId="602410DF" w:rsidTr="00A95817">
        <w:tc>
          <w:tcPr>
            <w:tcW w:w="3449" w:type="dxa"/>
          </w:tcPr>
          <w:p w14:paraId="36C34FAB" w14:textId="20DA6C2C" w:rsidR="00F92FDA" w:rsidRPr="003A4188" w:rsidRDefault="00F92FDA" w:rsidP="00840BD7">
            <w:pPr>
              <w:jc w:val="center"/>
              <w:rPr>
                <w:b/>
                <w:sz w:val="20"/>
                <w:szCs w:val="20"/>
              </w:rPr>
            </w:pPr>
            <w:r w:rsidRPr="003A4188">
              <w:rPr>
                <w:b/>
                <w:sz w:val="20"/>
              </w:rPr>
              <w:t>Substance name</w:t>
            </w:r>
          </w:p>
        </w:tc>
        <w:tc>
          <w:tcPr>
            <w:tcW w:w="2680" w:type="dxa"/>
          </w:tcPr>
          <w:p w14:paraId="133DF615" w14:textId="6C64F141" w:rsidR="00F92FDA" w:rsidRPr="003A4188" w:rsidRDefault="00F92FDA" w:rsidP="00840BD7">
            <w:pPr>
              <w:jc w:val="center"/>
              <w:rPr>
                <w:b/>
                <w:sz w:val="20"/>
                <w:szCs w:val="20"/>
              </w:rPr>
            </w:pPr>
            <w:r w:rsidRPr="003A4188">
              <w:rPr>
                <w:b/>
                <w:sz w:val="20"/>
              </w:rPr>
              <w:t>CAS number</w:t>
            </w:r>
          </w:p>
        </w:tc>
        <w:tc>
          <w:tcPr>
            <w:tcW w:w="2676" w:type="dxa"/>
          </w:tcPr>
          <w:p w14:paraId="62A8287B" w14:textId="4A5E46C1" w:rsidR="00F92FDA" w:rsidRPr="003A4188" w:rsidRDefault="00E93CF9" w:rsidP="00840BD7">
            <w:pPr>
              <w:jc w:val="center"/>
              <w:rPr>
                <w:b/>
                <w:sz w:val="20"/>
                <w:szCs w:val="20"/>
              </w:rPr>
            </w:pPr>
            <w:r w:rsidRPr="003A4188">
              <w:rPr>
                <w:b/>
                <w:sz w:val="20"/>
              </w:rPr>
              <w:t>CE number</w:t>
            </w:r>
          </w:p>
        </w:tc>
      </w:tr>
      <w:tr w:rsidR="00E93CF9" w:rsidRPr="003A4188" w14:paraId="56F53086" w14:textId="77777777" w:rsidTr="00A95817">
        <w:tc>
          <w:tcPr>
            <w:tcW w:w="3449" w:type="dxa"/>
          </w:tcPr>
          <w:p w14:paraId="2C5938A8" w14:textId="047E872C" w:rsidR="00E93CF9" w:rsidRPr="003A4188" w:rsidRDefault="00E93CF9" w:rsidP="00E93CF9">
            <w:pPr>
              <w:rPr>
                <w:sz w:val="20"/>
                <w:szCs w:val="20"/>
              </w:rPr>
            </w:pPr>
            <w:r w:rsidRPr="003A4188">
              <w:rPr>
                <w:sz w:val="20"/>
              </w:rPr>
              <w:t>4,4-(1-methylpropylidene)bisphenol</w:t>
            </w:r>
          </w:p>
        </w:tc>
        <w:tc>
          <w:tcPr>
            <w:tcW w:w="2680" w:type="dxa"/>
          </w:tcPr>
          <w:p w14:paraId="75DF6097" w14:textId="4C4B61B0" w:rsidR="00E93CF9" w:rsidRPr="003A4188" w:rsidRDefault="00E93CF9" w:rsidP="00E93CF9">
            <w:pPr>
              <w:jc w:val="center"/>
              <w:rPr>
                <w:color w:val="auto"/>
                <w:sz w:val="20"/>
                <w:szCs w:val="20"/>
              </w:rPr>
            </w:pPr>
            <w:r w:rsidRPr="003A4188">
              <w:rPr>
                <w:color w:val="auto"/>
                <w:sz w:val="20"/>
              </w:rPr>
              <w:t>77-40-7</w:t>
            </w:r>
          </w:p>
        </w:tc>
        <w:tc>
          <w:tcPr>
            <w:tcW w:w="2676" w:type="dxa"/>
          </w:tcPr>
          <w:p w14:paraId="15897FB6" w14:textId="02EF7847" w:rsidR="00E93CF9" w:rsidRPr="003A4188" w:rsidRDefault="00E93CF9" w:rsidP="00E93CF9">
            <w:pPr>
              <w:jc w:val="center"/>
              <w:rPr>
                <w:color w:val="auto"/>
                <w:sz w:val="20"/>
                <w:szCs w:val="20"/>
              </w:rPr>
            </w:pPr>
            <w:r w:rsidRPr="003A4188">
              <w:rPr>
                <w:color w:val="auto"/>
                <w:sz w:val="20"/>
              </w:rPr>
              <w:t>201-025-1</w:t>
            </w:r>
          </w:p>
        </w:tc>
      </w:tr>
      <w:tr w:rsidR="00E93CF9" w:rsidRPr="003A4188" w14:paraId="7FE6D8F2" w14:textId="6825DEFB" w:rsidTr="00A95817">
        <w:tc>
          <w:tcPr>
            <w:tcW w:w="3449" w:type="dxa"/>
          </w:tcPr>
          <w:p w14:paraId="680D6D7E" w14:textId="77777777" w:rsidR="00E93CF9" w:rsidRPr="003A4188" w:rsidRDefault="00E93CF9" w:rsidP="00E93CF9">
            <w:pPr>
              <w:rPr>
                <w:sz w:val="20"/>
                <w:szCs w:val="20"/>
              </w:rPr>
            </w:pPr>
            <w:r w:rsidRPr="003A4188">
              <w:rPr>
                <w:sz w:val="20"/>
              </w:rPr>
              <w:t>Tris(4-nonylphenyl, branched and linear) phosphite (TNPP) with at least 0.1 % w/w of 4-nonylphenol, branched and linear (4-NP)</w:t>
            </w:r>
          </w:p>
          <w:p w14:paraId="662E5CB4" w14:textId="77777777" w:rsidR="00E93CF9" w:rsidRPr="003A4188" w:rsidRDefault="00E93CF9" w:rsidP="00E93CF9">
            <w:pPr>
              <w:pStyle w:val="ListParagraph"/>
              <w:numPr>
                <w:ilvl w:val="0"/>
                <w:numId w:val="3"/>
              </w:numPr>
              <w:rPr>
                <w:sz w:val="20"/>
                <w:szCs w:val="20"/>
              </w:rPr>
            </w:pPr>
            <w:r w:rsidRPr="003A4188">
              <w:rPr>
                <w:sz w:val="20"/>
              </w:rPr>
              <w:t>Tris(4-nonylphenyl, branched) phosphite</w:t>
            </w:r>
          </w:p>
          <w:p w14:paraId="6F2A5ECF" w14:textId="77777777" w:rsidR="00E93CF9" w:rsidRPr="003A4188" w:rsidRDefault="00E93CF9" w:rsidP="00E93CF9">
            <w:pPr>
              <w:pStyle w:val="ListParagraph"/>
              <w:numPr>
                <w:ilvl w:val="0"/>
                <w:numId w:val="3"/>
              </w:numPr>
              <w:rPr>
                <w:sz w:val="20"/>
                <w:szCs w:val="20"/>
              </w:rPr>
            </w:pPr>
            <w:r w:rsidRPr="003A4188">
              <w:rPr>
                <w:sz w:val="20"/>
              </w:rPr>
              <w:t>Phenol, 4-nonyl-, phosphite (3:1)</w:t>
            </w:r>
          </w:p>
          <w:p w14:paraId="7B0BA21A" w14:textId="3AAF38FF" w:rsidR="00E93CF9" w:rsidRPr="003A4188" w:rsidRDefault="00E93CF9" w:rsidP="00E93CF9">
            <w:pPr>
              <w:pStyle w:val="ListParagraph"/>
              <w:numPr>
                <w:ilvl w:val="0"/>
                <w:numId w:val="3"/>
              </w:numPr>
              <w:rPr>
                <w:sz w:val="20"/>
                <w:szCs w:val="20"/>
              </w:rPr>
            </w:pPr>
            <w:r w:rsidRPr="003A4188">
              <w:rPr>
                <w:sz w:val="20"/>
              </w:rPr>
              <w:t>Tris(nonylphenyl) phosphite</w:t>
            </w:r>
          </w:p>
        </w:tc>
        <w:tc>
          <w:tcPr>
            <w:tcW w:w="2680" w:type="dxa"/>
          </w:tcPr>
          <w:p w14:paraId="162D69BA" w14:textId="77777777" w:rsidR="00E93CF9" w:rsidRPr="003A4188" w:rsidRDefault="00E93CF9" w:rsidP="00E93CF9">
            <w:pPr>
              <w:jc w:val="center"/>
              <w:rPr>
                <w:sz w:val="20"/>
                <w:szCs w:val="20"/>
              </w:rPr>
            </w:pPr>
          </w:p>
          <w:p w14:paraId="673DD03F" w14:textId="77777777" w:rsidR="00E93CF9" w:rsidRPr="003A4188" w:rsidRDefault="00E93CF9" w:rsidP="00E93CF9">
            <w:pPr>
              <w:jc w:val="center"/>
              <w:rPr>
                <w:sz w:val="20"/>
                <w:szCs w:val="20"/>
              </w:rPr>
            </w:pPr>
          </w:p>
          <w:p w14:paraId="496AEC42" w14:textId="77777777" w:rsidR="00E93CF9" w:rsidRPr="003A4188" w:rsidRDefault="00E93CF9" w:rsidP="00E93CF9">
            <w:pPr>
              <w:jc w:val="center"/>
              <w:rPr>
                <w:sz w:val="20"/>
                <w:szCs w:val="20"/>
              </w:rPr>
            </w:pPr>
          </w:p>
          <w:p w14:paraId="1689416E" w14:textId="77777777" w:rsidR="00E93CF9" w:rsidRPr="003A4188" w:rsidRDefault="00E93CF9" w:rsidP="00E93CF9">
            <w:pPr>
              <w:jc w:val="center"/>
              <w:rPr>
                <w:sz w:val="20"/>
                <w:szCs w:val="20"/>
              </w:rPr>
            </w:pPr>
          </w:p>
          <w:p w14:paraId="504A4CA9" w14:textId="77777777" w:rsidR="00E93CF9" w:rsidRPr="003A4188" w:rsidRDefault="00E93CF9" w:rsidP="00E93CF9">
            <w:pPr>
              <w:jc w:val="center"/>
              <w:rPr>
                <w:sz w:val="20"/>
                <w:szCs w:val="20"/>
              </w:rPr>
            </w:pPr>
          </w:p>
          <w:p w14:paraId="25F684FB" w14:textId="2A9FD20F" w:rsidR="00E93CF9" w:rsidRPr="003A4188" w:rsidRDefault="00E93CF9" w:rsidP="00E93CF9">
            <w:pPr>
              <w:jc w:val="center"/>
              <w:rPr>
                <w:sz w:val="20"/>
                <w:szCs w:val="20"/>
              </w:rPr>
            </w:pPr>
            <w:r w:rsidRPr="003A4188">
              <w:rPr>
                <w:sz w:val="20"/>
              </w:rPr>
              <w:t>-</w:t>
            </w:r>
          </w:p>
          <w:p w14:paraId="6C8F3D54" w14:textId="77777777" w:rsidR="00E93CF9" w:rsidRPr="003A4188" w:rsidRDefault="00E93CF9" w:rsidP="00E93CF9">
            <w:pPr>
              <w:jc w:val="center"/>
              <w:rPr>
                <w:sz w:val="20"/>
                <w:szCs w:val="20"/>
              </w:rPr>
            </w:pPr>
          </w:p>
          <w:p w14:paraId="7D586553" w14:textId="4EBD0BB2" w:rsidR="00E93CF9" w:rsidRPr="003A4188" w:rsidRDefault="00E93CF9" w:rsidP="00E93CF9">
            <w:pPr>
              <w:jc w:val="center"/>
              <w:rPr>
                <w:sz w:val="20"/>
                <w:szCs w:val="20"/>
              </w:rPr>
            </w:pPr>
            <w:r w:rsidRPr="003A4188">
              <w:rPr>
                <w:sz w:val="20"/>
              </w:rPr>
              <w:t>3050-88-2</w:t>
            </w:r>
          </w:p>
          <w:p w14:paraId="7C685F9A" w14:textId="77777777" w:rsidR="00E93CF9" w:rsidRPr="003A4188" w:rsidRDefault="00E93CF9" w:rsidP="00E93CF9">
            <w:pPr>
              <w:jc w:val="center"/>
              <w:rPr>
                <w:sz w:val="20"/>
                <w:szCs w:val="20"/>
              </w:rPr>
            </w:pPr>
          </w:p>
          <w:p w14:paraId="2E8935C4" w14:textId="433420AE" w:rsidR="00E93CF9" w:rsidRPr="003A4188" w:rsidRDefault="00E93CF9" w:rsidP="00E93CF9">
            <w:pPr>
              <w:jc w:val="center"/>
              <w:rPr>
                <w:sz w:val="20"/>
                <w:szCs w:val="20"/>
              </w:rPr>
            </w:pPr>
            <w:r w:rsidRPr="003A4188">
              <w:rPr>
                <w:sz w:val="20"/>
              </w:rPr>
              <w:t>26523-78-4</w:t>
            </w:r>
          </w:p>
        </w:tc>
        <w:tc>
          <w:tcPr>
            <w:tcW w:w="2676" w:type="dxa"/>
          </w:tcPr>
          <w:p w14:paraId="5FD3F30C" w14:textId="77777777" w:rsidR="00E93CF9" w:rsidRPr="003A4188" w:rsidRDefault="00E93CF9" w:rsidP="00E93CF9">
            <w:pPr>
              <w:jc w:val="center"/>
              <w:rPr>
                <w:color w:val="384A53"/>
                <w:sz w:val="20"/>
                <w:szCs w:val="20"/>
              </w:rPr>
            </w:pPr>
          </w:p>
          <w:p w14:paraId="611FFC55" w14:textId="77777777" w:rsidR="00E93CF9" w:rsidRPr="003A4188" w:rsidRDefault="00E93CF9" w:rsidP="00E93CF9">
            <w:pPr>
              <w:jc w:val="center"/>
              <w:rPr>
                <w:color w:val="384A53"/>
                <w:sz w:val="20"/>
                <w:szCs w:val="20"/>
              </w:rPr>
            </w:pPr>
          </w:p>
          <w:p w14:paraId="23203514" w14:textId="77777777" w:rsidR="00E93CF9" w:rsidRPr="003A4188" w:rsidRDefault="00E93CF9" w:rsidP="00E93CF9">
            <w:pPr>
              <w:jc w:val="center"/>
              <w:rPr>
                <w:color w:val="384A53"/>
                <w:sz w:val="20"/>
                <w:szCs w:val="20"/>
              </w:rPr>
            </w:pPr>
          </w:p>
          <w:p w14:paraId="3DB3B8FA" w14:textId="77777777" w:rsidR="00E93CF9" w:rsidRPr="003A4188" w:rsidRDefault="00E93CF9" w:rsidP="00E93CF9">
            <w:pPr>
              <w:jc w:val="center"/>
              <w:rPr>
                <w:sz w:val="20"/>
                <w:szCs w:val="20"/>
              </w:rPr>
            </w:pPr>
          </w:p>
          <w:p w14:paraId="5A526ED2" w14:textId="77777777" w:rsidR="00E93CF9" w:rsidRPr="003A4188" w:rsidRDefault="00E93CF9" w:rsidP="00E93CF9">
            <w:pPr>
              <w:jc w:val="center"/>
              <w:rPr>
                <w:sz w:val="20"/>
                <w:szCs w:val="20"/>
              </w:rPr>
            </w:pPr>
          </w:p>
          <w:p w14:paraId="25A0FED5" w14:textId="5271686F" w:rsidR="00E93CF9" w:rsidRPr="003A4188" w:rsidRDefault="00E93CF9" w:rsidP="00E93CF9">
            <w:pPr>
              <w:jc w:val="center"/>
              <w:rPr>
                <w:sz w:val="20"/>
                <w:szCs w:val="20"/>
              </w:rPr>
            </w:pPr>
            <w:r w:rsidRPr="003A4188">
              <w:rPr>
                <w:sz w:val="20"/>
              </w:rPr>
              <w:t>701-028-2</w:t>
            </w:r>
          </w:p>
          <w:p w14:paraId="63C05D56" w14:textId="77777777" w:rsidR="00E93CF9" w:rsidRPr="003A4188" w:rsidRDefault="00E93CF9" w:rsidP="00E93CF9">
            <w:pPr>
              <w:jc w:val="center"/>
              <w:rPr>
                <w:sz w:val="20"/>
                <w:szCs w:val="20"/>
              </w:rPr>
            </w:pPr>
          </w:p>
          <w:p w14:paraId="2C5CFE8E" w14:textId="65C9A579" w:rsidR="00E93CF9" w:rsidRPr="003A4188" w:rsidRDefault="00E93CF9" w:rsidP="00E93CF9">
            <w:pPr>
              <w:jc w:val="center"/>
              <w:rPr>
                <w:sz w:val="20"/>
                <w:szCs w:val="20"/>
              </w:rPr>
            </w:pPr>
            <w:r w:rsidRPr="003A4188">
              <w:rPr>
                <w:sz w:val="20"/>
              </w:rPr>
              <w:t>608-492-4</w:t>
            </w:r>
          </w:p>
          <w:p w14:paraId="03DE0F1E" w14:textId="77777777" w:rsidR="00E93CF9" w:rsidRPr="003A4188" w:rsidRDefault="00E93CF9" w:rsidP="00E93CF9">
            <w:pPr>
              <w:jc w:val="center"/>
              <w:rPr>
                <w:sz w:val="20"/>
                <w:szCs w:val="20"/>
              </w:rPr>
            </w:pPr>
          </w:p>
          <w:p w14:paraId="0FE83D65" w14:textId="069E6AE0" w:rsidR="00E93CF9" w:rsidRPr="003A4188" w:rsidRDefault="00E93CF9" w:rsidP="00E93CF9">
            <w:pPr>
              <w:jc w:val="center"/>
              <w:rPr>
                <w:sz w:val="20"/>
                <w:szCs w:val="20"/>
              </w:rPr>
            </w:pPr>
            <w:r w:rsidRPr="003A4188">
              <w:rPr>
                <w:sz w:val="20"/>
              </w:rPr>
              <w:t>247-759-6</w:t>
            </w:r>
          </w:p>
        </w:tc>
      </w:tr>
      <w:tr w:rsidR="00E93CF9" w:rsidRPr="003A4188" w14:paraId="0897E629" w14:textId="5B8808FB" w:rsidTr="00EB2FDE">
        <w:tc>
          <w:tcPr>
            <w:tcW w:w="3449" w:type="dxa"/>
          </w:tcPr>
          <w:p w14:paraId="2952BEDB" w14:textId="77777777" w:rsidR="00E93CF9" w:rsidRPr="003A4188" w:rsidRDefault="00E93CF9" w:rsidP="00E93CF9">
            <w:pPr>
              <w:rPr>
                <w:sz w:val="20"/>
                <w:szCs w:val="20"/>
              </w:rPr>
            </w:pPr>
            <w:r w:rsidRPr="003A4188">
              <w:rPr>
                <w:sz w:val="20"/>
              </w:rPr>
              <w:t xml:space="preserve">Reaction products of 1,3,4-thiadiazolidine-2,5-dithione, formaldehyde and 4-heptylphenol, trendy and linear (RP-HP) </w:t>
            </w:r>
          </w:p>
          <w:p w14:paraId="561DC03D" w14:textId="66709812" w:rsidR="00E93CF9" w:rsidRPr="003A4188" w:rsidRDefault="00E93CF9" w:rsidP="00E93CF9">
            <w:pPr>
              <w:rPr>
                <w:sz w:val="20"/>
                <w:szCs w:val="20"/>
              </w:rPr>
            </w:pPr>
            <w:r w:rsidRPr="003A4188">
              <w:rPr>
                <w:sz w:val="20"/>
              </w:rPr>
              <w:t>[with ≥ 0.1 % w/w 4-heptylphenol, branched and linear]</w:t>
            </w:r>
          </w:p>
        </w:tc>
        <w:tc>
          <w:tcPr>
            <w:tcW w:w="2680" w:type="dxa"/>
            <w:vAlign w:val="center"/>
          </w:tcPr>
          <w:p w14:paraId="1D2CFB63" w14:textId="3B133BDB" w:rsidR="00E93CF9" w:rsidRPr="003A4188" w:rsidRDefault="00E93CF9" w:rsidP="00E93CF9">
            <w:pPr>
              <w:pStyle w:val="ListParagraph"/>
              <w:ind w:hanging="845"/>
              <w:jc w:val="center"/>
              <w:rPr>
                <w:sz w:val="20"/>
                <w:szCs w:val="20"/>
              </w:rPr>
            </w:pPr>
            <w:r w:rsidRPr="003A4188">
              <w:rPr>
                <w:sz w:val="20"/>
              </w:rPr>
              <w:t>-</w:t>
            </w:r>
          </w:p>
        </w:tc>
        <w:tc>
          <w:tcPr>
            <w:tcW w:w="2676" w:type="dxa"/>
            <w:vAlign w:val="center"/>
          </w:tcPr>
          <w:p w14:paraId="0CCD755B" w14:textId="5C672518" w:rsidR="00E93CF9" w:rsidRPr="003A4188" w:rsidRDefault="00E93CF9" w:rsidP="00E93CF9">
            <w:pPr>
              <w:pStyle w:val="ListParagraph"/>
              <w:ind w:hanging="720"/>
              <w:jc w:val="center"/>
              <w:rPr>
                <w:sz w:val="20"/>
                <w:szCs w:val="20"/>
              </w:rPr>
            </w:pPr>
            <w:r w:rsidRPr="003A4188">
              <w:rPr>
                <w:sz w:val="20"/>
              </w:rPr>
              <w:t>-</w:t>
            </w:r>
          </w:p>
        </w:tc>
      </w:tr>
      <w:tr w:rsidR="00E93CF9" w:rsidRPr="003A4188" w14:paraId="02A73360" w14:textId="411BD450" w:rsidTr="00A95817">
        <w:tc>
          <w:tcPr>
            <w:tcW w:w="3449" w:type="dxa"/>
          </w:tcPr>
          <w:p w14:paraId="4665671F" w14:textId="15FFA47B" w:rsidR="00E93CF9" w:rsidRPr="003A4188" w:rsidRDefault="00E93CF9" w:rsidP="00E93CF9">
            <w:pPr>
              <w:rPr>
                <w:sz w:val="20"/>
                <w:szCs w:val="20"/>
              </w:rPr>
            </w:pPr>
            <w:r w:rsidRPr="003A4188">
              <w:rPr>
                <w:sz w:val="20"/>
              </w:rPr>
              <w:t>4-tert-pentylpheno l(PTAP)</w:t>
            </w:r>
          </w:p>
        </w:tc>
        <w:tc>
          <w:tcPr>
            <w:tcW w:w="2680" w:type="dxa"/>
            <w:vAlign w:val="center"/>
          </w:tcPr>
          <w:p w14:paraId="71224A09" w14:textId="7C06FC95" w:rsidR="00E93CF9" w:rsidRPr="003A4188" w:rsidRDefault="00E93CF9" w:rsidP="00E93CF9">
            <w:pPr>
              <w:jc w:val="center"/>
              <w:rPr>
                <w:sz w:val="20"/>
                <w:szCs w:val="20"/>
              </w:rPr>
            </w:pPr>
            <w:r w:rsidRPr="003A4188">
              <w:rPr>
                <w:sz w:val="20"/>
              </w:rPr>
              <w:t>80-46-6</w:t>
            </w:r>
          </w:p>
        </w:tc>
        <w:tc>
          <w:tcPr>
            <w:tcW w:w="2676" w:type="dxa"/>
            <w:vAlign w:val="center"/>
          </w:tcPr>
          <w:p w14:paraId="63ACDA00" w14:textId="3314CB6D" w:rsidR="00E93CF9" w:rsidRPr="003A4188" w:rsidRDefault="00E93CF9" w:rsidP="00E93CF9">
            <w:pPr>
              <w:jc w:val="center"/>
              <w:rPr>
                <w:sz w:val="20"/>
                <w:szCs w:val="20"/>
              </w:rPr>
            </w:pPr>
            <w:r w:rsidRPr="003A4188">
              <w:rPr>
                <w:sz w:val="20"/>
              </w:rPr>
              <w:t>201-280-9</w:t>
            </w:r>
          </w:p>
        </w:tc>
      </w:tr>
      <w:tr w:rsidR="00E93CF9" w:rsidRPr="003A4188" w14:paraId="07FA3306" w14:textId="79342323" w:rsidTr="00A95817">
        <w:tc>
          <w:tcPr>
            <w:tcW w:w="3449" w:type="dxa"/>
            <w:vAlign w:val="center"/>
          </w:tcPr>
          <w:p w14:paraId="636A957B" w14:textId="0F92096D" w:rsidR="00E93CF9" w:rsidRPr="003A4188" w:rsidRDefault="00E93CF9" w:rsidP="00E93CF9">
            <w:pPr>
              <w:rPr>
                <w:sz w:val="20"/>
                <w:szCs w:val="20"/>
              </w:rPr>
            </w:pPr>
            <w:r w:rsidRPr="003A4188">
              <w:rPr>
                <w:sz w:val="20"/>
              </w:rPr>
              <w:t>Diisobutyl phthalate (DIBP)</w:t>
            </w:r>
          </w:p>
        </w:tc>
        <w:tc>
          <w:tcPr>
            <w:tcW w:w="2680" w:type="dxa"/>
            <w:vAlign w:val="center"/>
          </w:tcPr>
          <w:p w14:paraId="668D3727" w14:textId="3FCCF2A2" w:rsidR="00E93CF9" w:rsidRPr="003A4188" w:rsidRDefault="00E93CF9" w:rsidP="00E93CF9">
            <w:pPr>
              <w:jc w:val="center"/>
              <w:rPr>
                <w:sz w:val="20"/>
                <w:szCs w:val="20"/>
              </w:rPr>
            </w:pPr>
            <w:r w:rsidRPr="003A4188">
              <w:rPr>
                <w:sz w:val="20"/>
              </w:rPr>
              <w:t>84-69-5</w:t>
            </w:r>
          </w:p>
        </w:tc>
        <w:tc>
          <w:tcPr>
            <w:tcW w:w="2676" w:type="dxa"/>
            <w:vAlign w:val="center"/>
          </w:tcPr>
          <w:p w14:paraId="6035008E" w14:textId="5AA54357" w:rsidR="00E93CF9" w:rsidRPr="003A4188" w:rsidRDefault="00E93CF9" w:rsidP="00E93CF9">
            <w:pPr>
              <w:jc w:val="center"/>
              <w:rPr>
                <w:sz w:val="20"/>
                <w:szCs w:val="20"/>
              </w:rPr>
            </w:pPr>
            <w:r w:rsidRPr="003A4188">
              <w:rPr>
                <w:sz w:val="20"/>
              </w:rPr>
              <w:t>201-553-2</w:t>
            </w:r>
          </w:p>
        </w:tc>
      </w:tr>
      <w:tr w:rsidR="00E93CF9" w:rsidRPr="003A4188" w14:paraId="425C7666" w14:textId="6C6337C0" w:rsidTr="00A95817">
        <w:tc>
          <w:tcPr>
            <w:tcW w:w="3449" w:type="dxa"/>
            <w:vAlign w:val="center"/>
          </w:tcPr>
          <w:p w14:paraId="2484315E" w14:textId="39C8F1D1" w:rsidR="00E93CF9" w:rsidRPr="003A4188" w:rsidRDefault="00E93CF9" w:rsidP="00E93CF9">
            <w:pPr>
              <w:rPr>
                <w:sz w:val="20"/>
                <w:szCs w:val="20"/>
              </w:rPr>
            </w:pPr>
            <w:r w:rsidRPr="003A4188">
              <w:rPr>
                <w:sz w:val="20"/>
              </w:rPr>
              <w:t>Dicyclohexyl phthalate (DCHP)</w:t>
            </w:r>
          </w:p>
        </w:tc>
        <w:tc>
          <w:tcPr>
            <w:tcW w:w="2680" w:type="dxa"/>
            <w:vAlign w:val="center"/>
          </w:tcPr>
          <w:p w14:paraId="0BACDEA1" w14:textId="3485091E" w:rsidR="00E93CF9" w:rsidRPr="003A4188" w:rsidRDefault="00E93CF9" w:rsidP="00E93CF9">
            <w:pPr>
              <w:jc w:val="center"/>
              <w:rPr>
                <w:sz w:val="20"/>
                <w:szCs w:val="20"/>
              </w:rPr>
            </w:pPr>
            <w:r w:rsidRPr="003A4188">
              <w:rPr>
                <w:sz w:val="20"/>
              </w:rPr>
              <w:t>84-61-7</w:t>
            </w:r>
          </w:p>
        </w:tc>
        <w:tc>
          <w:tcPr>
            <w:tcW w:w="2676" w:type="dxa"/>
            <w:vAlign w:val="center"/>
          </w:tcPr>
          <w:p w14:paraId="355EBDBB" w14:textId="6EBB9CB0" w:rsidR="00E93CF9" w:rsidRPr="003A4188" w:rsidRDefault="00E93CF9" w:rsidP="00E93CF9">
            <w:pPr>
              <w:jc w:val="center"/>
              <w:rPr>
                <w:sz w:val="20"/>
                <w:szCs w:val="20"/>
              </w:rPr>
            </w:pPr>
            <w:r w:rsidRPr="003A4188">
              <w:rPr>
                <w:sz w:val="20"/>
              </w:rPr>
              <w:t>201-545-9</w:t>
            </w:r>
          </w:p>
        </w:tc>
      </w:tr>
      <w:tr w:rsidR="00E93CF9" w:rsidRPr="003A4188" w14:paraId="1EEDD8D3" w14:textId="0EA187E0" w:rsidTr="00A95817">
        <w:tc>
          <w:tcPr>
            <w:tcW w:w="3449" w:type="dxa"/>
            <w:vAlign w:val="center"/>
          </w:tcPr>
          <w:p w14:paraId="7036FC18" w14:textId="436DC02A" w:rsidR="00E93CF9" w:rsidRPr="003A4188" w:rsidRDefault="00E93CF9" w:rsidP="00E93CF9">
            <w:pPr>
              <w:rPr>
                <w:sz w:val="20"/>
                <w:szCs w:val="20"/>
              </w:rPr>
            </w:pPr>
            <w:r w:rsidRPr="003A4188">
              <w:rPr>
                <w:sz w:val="20"/>
              </w:rPr>
              <w:t>Dibutyl phthalate (DBP)</w:t>
            </w:r>
          </w:p>
        </w:tc>
        <w:tc>
          <w:tcPr>
            <w:tcW w:w="2680" w:type="dxa"/>
            <w:vAlign w:val="center"/>
          </w:tcPr>
          <w:p w14:paraId="5A8AB5A7" w14:textId="2E76EF25" w:rsidR="00E93CF9" w:rsidRPr="003A4188" w:rsidRDefault="00E93CF9" w:rsidP="00E93CF9">
            <w:pPr>
              <w:jc w:val="center"/>
              <w:rPr>
                <w:sz w:val="20"/>
                <w:szCs w:val="20"/>
              </w:rPr>
            </w:pPr>
            <w:r w:rsidRPr="003A4188">
              <w:rPr>
                <w:sz w:val="20"/>
              </w:rPr>
              <w:t>84-74-2</w:t>
            </w:r>
          </w:p>
        </w:tc>
        <w:tc>
          <w:tcPr>
            <w:tcW w:w="2676" w:type="dxa"/>
            <w:vAlign w:val="center"/>
          </w:tcPr>
          <w:p w14:paraId="65E66727" w14:textId="23C124CD" w:rsidR="00E93CF9" w:rsidRPr="003A4188" w:rsidRDefault="00E93CF9" w:rsidP="00E93CF9">
            <w:pPr>
              <w:jc w:val="center"/>
              <w:rPr>
                <w:sz w:val="20"/>
                <w:szCs w:val="20"/>
              </w:rPr>
            </w:pPr>
            <w:r w:rsidRPr="003A4188">
              <w:rPr>
                <w:sz w:val="20"/>
              </w:rPr>
              <w:t>201-557-4</w:t>
            </w:r>
          </w:p>
        </w:tc>
      </w:tr>
      <w:tr w:rsidR="00E93CF9" w:rsidRPr="003A4188" w14:paraId="529DDB67" w14:textId="531027A5" w:rsidTr="00A95817">
        <w:tc>
          <w:tcPr>
            <w:tcW w:w="3449" w:type="dxa"/>
            <w:vAlign w:val="center"/>
          </w:tcPr>
          <w:p w14:paraId="25A3DAD7" w14:textId="6E54A57D" w:rsidR="00E93CF9" w:rsidRPr="003A4188" w:rsidRDefault="00E93CF9" w:rsidP="00E93CF9">
            <w:pPr>
              <w:rPr>
                <w:sz w:val="20"/>
                <w:szCs w:val="20"/>
              </w:rPr>
            </w:pPr>
            <w:r w:rsidRPr="003A4188">
              <w:rPr>
                <w:sz w:val="20"/>
              </w:rPr>
              <w:t xml:space="preserve">Cholecalciferol </w:t>
            </w:r>
          </w:p>
        </w:tc>
        <w:tc>
          <w:tcPr>
            <w:tcW w:w="2680" w:type="dxa"/>
            <w:vAlign w:val="center"/>
          </w:tcPr>
          <w:p w14:paraId="22976ACA" w14:textId="43AD9574" w:rsidR="00E93CF9" w:rsidRPr="003A4188" w:rsidRDefault="00E93CF9" w:rsidP="00E93CF9">
            <w:pPr>
              <w:jc w:val="center"/>
              <w:rPr>
                <w:sz w:val="20"/>
                <w:szCs w:val="20"/>
              </w:rPr>
            </w:pPr>
            <w:r w:rsidRPr="003A4188">
              <w:rPr>
                <w:sz w:val="20"/>
              </w:rPr>
              <w:t>67-97-0</w:t>
            </w:r>
          </w:p>
        </w:tc>
        <w:tc>
          <w:tcPr>
            <w:tcW w:w="2676" w:type="dxa"/>
            <w:vAlign w:val="center"/>
          </w:tcPr>
          <w:p w14:paraId="2DCDD509" w14:textId="754B59D4" w:rsidR="00E93CF9" w:rsidRPr="003A4188" w:rsidRDefault="00E93CF9" w:rsidP="00E93CF9">
            <w:pPr>
              <w:jc w:val="center"/>
              <w:rPr>
                <w:sz w:val="20"/>
                <w:szCs w:val="20"/>
              </w:rPr>
            </w:pPr>
            <w:r w:rsidRPr="003A4188">
              <w:rPr>
                <w:sz w:val="20"/>
              </w:rPr>
              <w:t>200-673-2</w:t>
            </w:r>
          </w:p>
        </w:tc>
      </w:tr>
      <w:tr w:rsidR="00E93CF9" w:rsidRPr="003A4188" w14:paraId="5B54DEFF" w14:textId="77777777" w:rsidTr="00A95817">
        <w:tc>
          <w:tcPr>
            <w:tcW w:w="3449" w:type="dxa"/>
            <w:vAlign w:val="center"/>
          </w:tcPr>
          <w:p w14:paraId="159E6E20" w14:textId="462AB5BD" w:rsidR="00E93CF9" w:rsidRPr="003A4188" w:rsidRDefault="00E93CF9" w:rsidP="00E93CF9">
            <w:pPr>
              <w:rPr>
                <w:sz w:val="20"/>
                <w:szCs w:val="20"/>
              </w:rPr>
            </w:pPr>
            <w:r w:rsidRPr="003A4188">
              <w:rPr>
                <w:sz w:val="20"/>
              </w:rPr>
              <w:t>Butyl 4-hydroxybenzoate</w:t>
            </w:r>
          </w:p>
        </w:tc>
        <w:tc>
          <w:tcPr>
            <w:tcW w:w="2680" w:type="dxa"/>
            <w:vAlign w:val="center"/>
          </w:tcPr>
          <w:p w14:paraId="79F3709A" w14:textId="66C22049" w:rsidR="00E93CF9" w:rsidRPr="003A4188" w:rsidRDefault="00E93CF9" w:rsidP="00E93CF9">
            <w:pPr>
              <w:jc w:val="center"/>
              <w:rPr>
                <w:sz w:val="20"/>
                <w:szCs w:val="20"/>
              </w:rPr>
            </w:pPr>
            <w:r w:rsidRPr="003A4188">
              <w:rPr>
                <w:sz w:val="20"/>
              </w:rPr>
              <w:t>94-26-8</w:t>
            </w:r>
          </w:p>
        </w:tc>
        <w:tc>
          <w:tcPr>
            <w:tcW w:w="2676" w:type="dxa"/>
            <w:vAlign w:val="center"/>
          </w:tcPr>
          <w:p w14:paraId="0B33BFE1" w14:textId="0243ABFA" w:rsidR="00E93CF9" w:rsidRPr="003A4188" w:rsidRDefault="00E93CF9" w:rsidP="00E93CF9">
            <w:pPr>
              <w:jc w:val="center"/>
              <w:rPr>
                <w:sz w:val="20"/>
                <w:szCs w:val="20"/>
              </w:rPr>
            </w:pPr>
            <w:r w:rsidRPr="003A4188">
              <w:rPr>
                <w:sz w:val="20"/>
              </w:rPr>
              <w:t>202-318-7</w:t>
            </w:r>
          </w:p>
        </w:tc>
      </w:tr>
      <w:tr w:rsidR="00E93CF9" w:rsidRPr="003A4188" w14:paraId="13C0F189" w14:textId="77777777" w:rsidTr="00A95817">
        <w:tc>
          <w:tcPr>
            <w:tcW w:w="3449" w:type="dxa"/>
            <w:vAlign w:val="center"/>
          </w:tcPr>
          <w:p w14:paraId="0C63F40B" w14:textId="3A5C7A89" w:rsidR="00E93CF9" w:rsidRPr="003A4188" w:rsidRDefault="00E93CF9" w:rsidP="00E93CF9">
            <w:pPr>
              <w:rPr>
                <w:sz w:val="20"/>
                <w:szCs w:val="20"/>
              </w:rPr>
            </w:pPr>
            <w:r w:rsidRPr="003A4188">
              <w:rPr>
                <w:sz w:val="20"/>
              </w:rPr>
              <w:t>4,4’-isopropylidenediphenol (bisphenol A)</w:t>
            </w:r>
          </w:p>
        </w:tc>
        <w:tc>
          <w:tcPr>
            <w:tcW w:w="2680" w:type="dxa"/>
            <w:vAlign w:val="center"/>
          </w:tcPr>
          <w:p w14:paraId="7195F839" w14:textId="405D7D8A" w:rsidR="00E93CF9" w:rsidRPr="003A4188" w:rsidRDefault="00E93CF9" w:rsidP="00E93CF9">
            <w:pPr>
              <w:jc w:val="center"/>
              <w:rPr>
                <w:sz w:val="20"/>
                <w:szCs w:val="20"/>
              </w:rPr>
            </w:pPr>
            <w:r w:rsidRPr="003A4188">
              <w:rPr>
                <w:sz w:val="20"/>
              </w:rPr>
              <w:t>80-05-7</w:t>
            </w:r>
          </w:p>
        </w:tc>
        <w:tc>
          <w:tcPr>
            <w:tcW w:w="2676" w:type="dxa"/>
            <w:vAlign w:val="center"/>
          </w:tcPr>
          <w:p w14:paraId="2160A5AF" w14:textId="5DA5FBFC" w:rsidR="00E93CF9" w:rsidRPr="003A4188" w:rsidRDefault="00E93CF9" w:rsidP="00E93CF9">
            <w:pPr>
              <w:jc w:val="center"/>
              <w:rPr>
                <w:sz w:val="20"/>
                <w:szCs w:val="20"/>
              </w:rPr>
            </w:pPr>
            <w:r w:rsidRPr="003A4188">
              <w:rPr>
                <w:sz w:val="20"/>
              </w:rPr>
              <w:t>201-245-8</w:t>
            </w:r>
          </w:p>
        </w:tc>
      </w:tr>
      <w:tr w:rsidR="00E93CF9" w:rsidRPr="003A4188" w14:paraId="270E6B64" w14:textId="77777777" w:rsidTr="00A95817">
        <w:tc>
          <w:tcPr>
            <w:tcW w:w="3449" w:type="dxa"/>
            <w:vAlign w:val="center"/>
          </w:tcPr>
          <w:p w14:paraId="4F5992E0" w14:textId="242606A2" w:rsidR="00E93CF9" w:rsidRPr="003A4188" w:rsidRDefault="00E93CF9" w:rsidP="00E93CF9">
            <w:pPr>
              <w:rPr>
                <w:sz w:val="20"/>
                <w:szCs w:val="20"/>
              </w:rPr>
            </w:pPr>
            <w:r w:rsidRPr="003A4188">
              <w:rPr>
                <w:sz w:val="20"/>
              </w:rPr>
              <w:t>Bis(2-ethylhexyl) phthalate (DEHP)</w:t>
            </w:r>
          </w:p>
        </w:tc>
        <w:tc>
          <w:tcPr>
            <w:tcW w:w="2680" w:type="dxa"/>
            <w:vAlign w:val="center"/>
          </w:tcPr>
          <w:p w14:paraId="3A6479C9" w14:textId="43C0DF1E" w:rsidR="00E93CF9" w:rsidRPr="003A4188" w:rsidRDefault="00E93CF9" w:rsidP="00E93CF9">
            <w:pPr>
              <w:jc w:val="center"/>
              <w:rPr>
                <w:sz w:val="20"/>
                <w:szCs w:val="20"/>
              </w:rPr>
            </w:pPr>
            <w:r w:rsidRPr="003A4188">
              <w:rPr>
                <w:sz w:val="20"/>
              </w:rPr>
              <w:t>117-81-7</w:t>
            </w:r>
          </w:p>
        </w:tc>
        <w:tc>
          <w:tcPr>
            <w:tcW w:w="2676" w:type="dxa"/>
            <w:vAlign w:val="center"/>
          </w:tcPr>
          <w:p w14:paraId="3BA0E8C4" w14:textId="0AE4C2CB" w:rsidR="00E93CF9" w:rsidRPr="003A4188" w:rsidRDefault="00E93CF9" w:rsidP="00E93CF9">
            <w:pPr>
              <w:jc w:val="center"/>
              <w:rPr>
                <w:sz w:val="20"/>
                <w:szCs w:val="20"/>
              </w:rPr>
            </w:pPr>
            <w:r w:rsidRPr="003A4188">
              <w:rPr>
                <w:sz w:val="20"/>
              </w:rPr>
              <w:t>204-211-0</w:t>
            </w:r>
          </w:p>
        </w:tc>
      </w:tr>
      <w:tr w:rsidR="00E93CF9" w:rsidRPr="003A4188" w14:paraId="6797E19F" w14:textId="77777777" w:rsidTr="00A95817">
        <w:tc>
          <w:tcPr>
            <w:tcW w:w="3449" w:type="dxa"/>
            <w:vAlign w:val="center"/>
          </w:tcPr>
          <w:p w14:paraId="29DBA1BA" w14:textId="60CD7756" w:rsidR="00E93CF9" w:rsidRPr="003A4188" w:rsidRDefault="00E93CF9" w:rsidP="00E93CF9">
            <w:pPr>
              <w:rPr>
                <w:sz w:val="20"/>
                <w:szCs w:val="20"/>
              </w:rPr>
            </w:pPr>
            <w:r w:rsidRPr="003A4188">
              <w:rPr>
                <w:sz w:val="20"/>
              </w:rPr>
              <w:t>Benzyl butyl phthalate (BBP)</w:t>
            </w:r>
          </w:p>
        </w:tc>
        <w:tc>
          <w:tcPr>
            <w:tcW w:w="2680" w:type="dxa"/>
            <w:vAlign w:val="center"/>
          </w:tcPr>
          <w:p w14:paraId="69D82BEB" w14:textId="593C634E" w:rsidR="00E93CF9" w:rsidRPr="003A4188" w:rsidRDefault="00E93CF9" w:rsidP="00E93CF9">
            <w:pPr>
              <w:jc w:val="center"/>
              <w:rPr>
                <w:sz w:val="20"/>
                <w:szCs w:val="20"/>
              </w:rPr>
            </w:pPr>
            <w:r w:rsidRPr="003A4188">
              <w:rPr>
                <w:sz w:val="20"/>
              </w:rPr>
              <w:t>85-68-7</w:t>
            </w:r>
          </w:p>
        </w:tc>
        <w:tc>
          <w:tcPr>
            <w:tcW w:w="2676" w:type="dxa"/>
            <w:vAlign w:val="center"/>
          </w:tcPr>
          <w:p w14:paraId="2519BDED" w14:textId="7CBA8644" w:rsidR="00E93CF9" w:rsidRPr="003A4188" w:rsidRDefault="00E93CF9" w:rsidP="00E93CF9">
            <w:pPr>
              <w:jc w:val="center"/>
              <w:rPr>
                <w:sz w:val="20"/>
                <w:szCs w:val="20"/>
              </w:rPr>
            </w:pPr>
            <w:r w:rsidRPr="003A4188">
              <w:rPr>
                <w:sz w:val="20"/>
              </w:rPr>
              <w:t>201-622-7</w:t>
            </w:r>
          </w:p>
        </w:tc>
      </w:tr>
      <w:tr w:rsidR="00E93CF9" w:rsidRPr="003A4188" w14:paraId="20DA067C" w14:textId="77777777" w:rsidTr="00A95817">
        <w:tc>
          <w:tcPr>
            <w:tcW w:w="3449" w:type="dxa"/>
            <w:vAlign w:val="center"/>
          </w:tcPr>
          <w:p w14:paraId="5FD4C2D6" w14:textId="44B73653" w:rsidR="00E93CF9" w:rsidRPr="003A4188" w:rsidRDefault="00E93CF9" w:rsidP="00E93CF9">
            <w:pPr>
              <w:rPr>
                <w:sz w:val="20"/>
                <w:szCs w:val="20"/>
              </w:rPr>
            </w:pPr>
            <w:r w:rsidRPr="003A4188">
              <w:rPr>
                <w:sz w:val="20"/>
              </w:rPr>
              <w:t>4-tert-butylphenol</w:t>
            </w:r>
          </w:p>
        </w:tc>
        <w:tc>
          <w:tcPr>
            <w:tcW w:w="2680" w:type="dxa"/>
            <w:vAlign w:val="center"/>
          </w:tcPr>
          <w:p w14:paraId="00437B17" w14:textId="1ABDE43A" w:rsidR="00E93CF9" w:rsidRPr="003A4188" w:rsidRDefault="00E93CF9" w:rsidP="00E93CF9">
            <w:pPr>
              <w:jc w:val="center"/>
              <w:rPr>
                <w:sz w:val="20"/>
                <w:szCs w:val="20"/>
              </w:rPr>
            </w:pPr>
            <w:r w:rsidRPr="003A4188">
              <w:rPr>
                <w:sz w:val="20"/>
              </w:rPr>
              <w:t>98-54-4</w:t>
            </w:r>
          </w:p>
        </w:tc>
        <w:tc>
          <w:tcPr>
            <w:tcW w:w="2676" w:type="dxa"/>
            <w:vAlign w:val="center"/>
          </w:tcPr>
          <w:p w14:paraId="37D5D1AF" w14:textId="01E952ED" w:rsidR="00E93CF9" w:rsidRPr="003A4188" w:rsidRDefault="00E93CF9" w:rsidP="00E93CF9">
            <w:pPr>
              <w:jc w:val="center"/>
              <w:rPr>
                <w:sz w:val="20"/>
                <w:szCs w:val="20"/>
              </w:rPr>
            </w:pPr>
            <w:r w:rsidRPr="003A4188">
              <w:rPr>
                <w:sz w:val="20"/>
              </w:rPr>
              <w:t>202-679-0</w:t>
            </w:r>
          </w:p>
        </w:tc>
      </w:tr>
      <w:tr w:rsidR="00E93CF9" w:rsidRPr="003A4188" w14:paraId="5CD11AC7" w14:textId="77777777" w:rsidTr="00A95817">
        <w:tc>
          <w:tcPr>
            <w:tcW w:w="3449" w:type="dxa"/>
            <w:vAlign w:val="center"/>
          </w:tcPr>
          <w:p w14:paraId="595A2B78" w14:textId="338FB50F" w:rsidR="00E93CF9" w:rsidRPr="003A4188" w:rsidRDefault="00E93CF9" w:rsidP="00E93CF9">
            <w:pPr>
              <w:rPr>
                <w:sz w:val="20"/>
                <w:szCs w:val="20"/>
              </w:rPr>
            </w:pPr>
            <w:r w:rsidRPr="003A4188">
              <w:rPr>
                <w:sz w:val="20"/>
              </w:rPr>
              <w:t>4-Nonylphenol ethoxylate, branched and linear, [substances, having a linear and/or branched alkyl chain, of 9 covalently bound carbon atoms in phenol position 4, ethoxylated, covering UVCB substances and well-defined substances, polymers and homologues, which include all individual isomers and/or combinations thereof]</w:t>
            </w:r>
          </w:p>
        </w:tc>
        <w:tc>
          <w:tcPr>
            <w:tcW w:w="2680" w:type="dxa"/>
            <w:vAlign w:val="center"/>
          </w:tcPr>
          <w:p w14:paraId="73427E3F" w14:textId="4AAC527B" w:rsidR="00E93CF9" w:rsidRPr="003A4188" w:rsidRDefault="00E93CF9" w:rsidP="00E93CF9">
            <w:pPr>
              <w:jc w:val="center"/>
              <w:rPr>
                <w:sz w:val="20"/>
                <w:szCs w:val="20"/>
              </w:rPr>
            </w:pPr>
            <w:r w:rsidRPr="003A4188">
              <w:rPr>
                <w:sz w:val="20"/>
              </w:rPr>
              <w:t>-</w:t>
            </w:r>
          </w:p>
        </w:tc>
        <w:tc>
          <w:tcPr>
            <w:tcW w:w="2676" w:type="dxa"/>
            <w:vAlign w:val="center"/>
          </w:tcPr>
          <w:p w14:paraId="58F2270E" w14:textId="4C2D10BD" w:rsidR="00E93CF9" w:rsidRPr="003A4188" w:rsidRDefault="00E93CF9" w:rsidP="00E93CF9">
            <w:pPr>
              <w:jc w:val="center"/>
              <w:rPr>
                <w:sz w:val="20"/>
                <w:szCs w:val="20"/>
              </w:rPr>
            </w:pPr>
            <w:r w:rsidRPr="003A4188">
              <w:rPr>
                <w:sz w:val="20"/>
              </w:rPr>
              <w:t>-</w:t>
            </w:r>
          </w:p>
        </w:tc>
      </w:tr>
      <w:tr w:rsidR="00E93CF9" w:rsidRPr="003A4188" w14:paraId="0EE8A2D2" w14:textId="77777777" w:rsidTr="00A95817">
        <w:tc>
          <w:tcPr>
            <w:tcW w:w="3449" w:type="dxa"/>
            <w:vAlign w:val="center"/>
          </w:tcPr>
          <w:p w14:paraId="6ADB878B" w14:textId="3E37E507" w:rsidR="00E93CF9" w:rsidRPr="003A4188" w:rsidRDefault="00E93CF9" w:rsidP="00E93CF9">
            <w:pPr>
              <w:rPr>
                <w:sz w:val="20"/>
                <w:szCs w:val="20"/>
              </w:rPr>
            </w:pPr>
            <w:r w:rsidRPr="003A4188">
              <w:rPr>
                <w:sz w:val="20"/>
              </w:rPr>
              <w:t>4-Nonylphenol, branched and linear [substances, having a linear and/or branched alkyl chain, of 9 covalently bound carbon atoms in phenol position 4, ethoxylated, covering UVCB substances and well-defined substances, polymers and homologues, which include all individual isomers and/or combinations thereof]</w:t>
            </w:r>
          </w:p>
        </w:tc>
        <w:tc>
          <w:tcPr>
            <w:tcW w:w="2680" w:type="dxa"/>
            <w:vAlign w:val="center"/>
          </w:tcPr>
          <w:p w14:paraId="02EBD6A3" w14:textId="5BDF1D2B" w:rsidR="00E93CF9" w:rsidRPr="003A4188" w:rsidRDefault="00E93CF9" w:rsidP="00E93CF9">
            <w:pPr>
              <w:jc w:val="center"/>
              <w:rPr>
                <w:sz w:val="20"/>
                <w:szCs w:val="20"/>
              </w:rPr>
            </w:pPr>
            <w:r w:rsidRPr="003A4188">
              <w:rPr>
                <w:sz w:val="20"/>
              </w:rPr>
              <w:t>-</w:t>
            </w:r>
          </w:p>
        </w:tc>
        <w:tc>
          <w:tcPr>
            <w:tcW w:w="2676" w:type="dxa"/>
            <w:vAlign w:val="center"/>
          </w:tcPr>
          <w:p w14:paraId="2C95EE6D" w14:textId="77E800D8" w:rsidR="00E93CF9" w:rsidRPr="003A4188" w:rsidRDefault="00E93CF9" w:rsidP="00E93CF9">
            <w:pPr>
              <w:jc w:val="center"/>
              <w:rPr>
                <w:sz w:val="20"/>
                <w:szCs w:val="20"/>
              </w:rPr>
            </w:pPr>
            <w:r w:rsidRPr="003A4188">
              <w:rPr>
                <w:sz w:val="20"/>
              </w:rPr>
              <w:t>-</w:t>
            </w:r>
          </w:p>
        </w:tc>
      </w:tr>
      <w:tr w:rsidR="00E93CF9" w:rsidRPr="003A4188" w14:paraId="34ADB2EA" w14:textId="77777777" w:rsidTr="00A95817">
        <w:tc>
          <w:tcPr>
            <w:tcW w:w="3449" w:type="dxa"/>
            <w:vAlign w:val="center"/>
          </w:tcPr>
          <w:p w14:paraId="186E43BD" w14:textId="72C542A3" w:rsidR="00E93CF9" w:rsidRPr="003A4188" w:rsidRDefault="00E93CF9" w:rsidP="00E93CF9">
            <w:pPr>
              <w:rPr>
                <w:sz w:val="20"/>
                <w:szCs w:val="20"/>
              </w:rPr>
            </w:pPr>
            <w:r w:rsidRPr="003A4188">
              <w:rPr>
                <w:sz w:val="20"/>
              </w:rPr>
              <w:t>4-heptylphenol, branched and linear (4-HPbl)</w:t>
            </w:r>
          </w:p>
        </w:tc>
        <w:tc>
          <w:tcPr>
            <w:tcW w:w="2680" w:type="dxa"/>
            <w:vAlign w:val="center"/>
          </w:tcPr>
          <w:p w14:paraId="592958A4" w14:textId="65A8302B" w:rsidR="00E93CF9" w:rsidRPr="003A4188" w:rsidRDefault="00E93CF9" w:rsidP="00E93CF9">
            <w:pPr>
              <w:jc w:val="center"/>
              <w:rPr>
                <w:sz w:val="20"/>
                <w:szCs w:val="20"/>
              </w:rPr>
            </w:pPr>
            <w:r w:rsidRPr="003A4188">
              <w:rPr>
                <w:sz w:val="20"/>
              </w:rPr>
              <w:t>-</w:t>
            </w:r>
          </w:p>
        </w:tc>
        <w:tc>
          <w:tcPr>
            <w:tcW w:w="2676" w:type="dxa"/>
            <w:vAlign w:val="center"/>
          </w:tcPr>
          <w:p w14:paraId="223A6126" w14:textId="1A7544AC" w:rsidR="00E93CF9" w:rsidRPr="003A4188" w:rsidRDefault="00E93CF9" w:rsidP="00E93CF9">
            <w:pPr>
              <w:jc w:val="center"/>
              <w:rPr>
                <w:sz w:val="20"/>
                <w:szCs w:val="20"/>
              </w:rPr>
            </w:pPr>
            <w:r w:rsidRPr="003A4188">
              <w:rPr>
                <w:sz w:val="20"/>
              </w:rPr>
              <w:t>-</w:t>
            </w:r>
          </w:p>
        </w:tc>
      </w:tr>
      <w:tr w:rsidR="00E93CF9" w:rsidRPr="003A4188" w14:paraId="59E6D907" w14:textId="4C7289EB" w:rsidTr="00A95817">
        <w:tc>
          <w:tcPr>
            <w:tcW w:w="3449" w:type="dxa"/>
            <w:vAlign w:val="center"/>
          </w:tcPr>
          <w:p w14:paraId="13239AED" w14:textId="393D7566" w:rsidR="00E93CF9" w:rsidRPr="003A4188" w:rsidRDefault="00E93CF9" w:rsidP="00E93CF9">
            <w:pPr>
              <w:rPr>
                <w:sz w:val="20"/>
                <w:szCs w:val="20"/>
                <w:highlight w:val="yellow"/>
              </w:rPr>
            </w:pPr>
            <w:r w:rsidRPr="003A4188">
              <w:rPr>
                <w:sz w:val="20"/>
              </w:rPr>
              <w:t>4-(1,1,3,3-Tetramethylbutyl)phenol, ethoxylated — covering well-defined substances and UVCB, polymers and homologous substances</w:t>
            </w:r>
          </w:p>
        </w:tc>
        <w:tc>
          <w:tcPr>
            <w:tcW w:w="2680" w:type="dxa"/>
            <w:vAlign w:val="center"/>
          </w:tcPr>
          <w:p w14:paraId="57FB2C7F" w14:textId="07B40523" w:rsidR="00E93CF9" w:rsidRPr="003A4188" w:rsidRDefault="00E93CF9" w:rsidP="00E93CF9">
            <w:pPr>
              <w:jc w:val="center"/>
              <w:rPr>
                <w:sz w:val="20"/>
                <w:szCs w:val="20"/>
              </w:rPr>
            </w:pPr>
            <w:r w:rsidRPr="003A4188">
              <w:rPr>
                <w:sz w:val="20"/>
              </w:rPr>
              <w:t>-</w:t>
            </w:r>
          </w:p>
        </w:tc>
        <w:tc>
          <w:tcPr>
            <w:tcW w:w="2676" w:type="dxa"/>
            <w:vAlign w:val="center"/>
          </w:tcPr>
          <w:p w14:paraId="6121D96E" w14:textId="1FD84B09" w:rsidR="00E93CF9" w:rsidRPr="003A4188" w:rsidRDefault="00E93CF9" w:rsidP="00E93CF9">
            <w:pPr>
              <w:jc w:val="center"/>
              <w:rPr>
                <w:sz w:val="20"/>
                <w:szCs w:val="20"/>
              </w:rPr>
            </w:pPr>
            <w:r w:rsidRPr="003A4188">
              <w:rPr>
                <w:sz w:val="20"/>
              </w:rPr>
              <w:t>-</w:t>
            </w:r>
          </w:p>
        </w:tc>
      </w:tr>
      <w:tr w:rsidR="00E93CF9" w:rsidRPr="003A4188" w14:paraId="56B0AACE" w14:textId="77777777" w:rsidTr="00A95817">
        <w:tc>
          <w:tcPr>
            <w:tcW w:w="3449" w:type="dxa"/>
            <w:vAlign w:val="center"/>
          </w:tcPr>
          <w:p w14:paraId="290681DC" w14:textId="74C36D90" w:rsidR="00E93CF9" w:rsidRPr="003A4188" w:rsidRDefault="00E93CF9" w:rsidP="00E93CF9">
            <w:pPr>
              <w:rPr>
                <w:sz w:val="20"/>
                <w:szCs w:val="20"/>
                <w:highlight w:val="yellow"/>
              </w:rPr>
            </w:pPr>
            <w:r w:rsidRPr="003A4188">
              <w:rPr>
                <w:sz w:val="20"/>
              </w:rPr>
              <w:lastRenderedPageBreak/>
              <w:t>4-(1,1,3,3-tetramethylbutyl)phenol</w:t>
            </w:r>
          </w:p>
        </w:tc>
        <w:tc>
          <w:tcPr>
            <w:tcW w:w="2680" w:type="dxa"/>
            <w:vAlign w:val="center"/>
          </w:tcPr>
          <w:p w14:paraId="79B08B3E" w14:textId="6F1EF702" w:rsidR="00E93CF9" w:rsidRPr="003A4188" w:rsidRDefault="00E93CF9" w:rsidP="00E93CF9">
            <w:pPr>
              <w:jc w:val="center"/>
              <w:rPr>
                <w:sz w:val="20"/>
                <w:szCs w:val="20"/>
              </w:rPr>
            </w:pPr>
            <w:r w:rsidRPr="003A4188">
              <w:rPr>
                <w:sz w:val="20"/>
              </w:rPr>
              <w:t>140-66-9</w:t>
            </w:r>
          </w:p>
        </w:tc>
        <w:tc>
          <w:tcPr>
            <w:tcW w:w="2676" w:type="dxa"/>
            <w:vAlign w:val="center"/>
          </w:tcPr>
          <w:p w14:paraId="04DABDD1" w14:textId="11F6E851" w:rsidR="00E93CF9" w:rsidRPr="003A4188" w:rsidRDefault="00E93CF9" w:rsidP="00E93CF9">
            <w:pPr>
              <w:jc w:val="center"/>
              <w:rPr>
                <w:sz w:val="20"/>
                <w:szCs w:val="20"/>
              </w:rPr>
            </w:pPr>
            <w:r w:rsidRPr="003A4188">
              <w:rPr>
                <w:sz w:val="20"/>
              </w:rPr>
              <w:t>205-426-2</w:t>
            </w:r>
          </w:p>
        </w:tc>
      </w:tr>
      <w:tr w:rsidR="00E93CF9" w:rsidRPr="003A4188" w14:paraId="51B46484" w14:textId="77777777" w:rsidTr="00A95817">
        <w:tc>
          <w:tcPr>
            <w:tcW w:w="3449" w:type="dxa"/>
          </w:tcPr>
          <w:p w14:paraId="7C0A8C8B" w14:textId="4716FABC" w:rsidR="00E93CF9" w:rsidRPr="003A4188" w:rsidRDefault="00E93CF9" w:rsidP="00E93CF9">
            <w:pPr>
              <w:rPr>
                <w:sz w:val="20"/>
                <w:szCs w:val="20"/>
              </w:rPr>
            </w:pPr>
            <w:r w:rsidRPr="003A4188">
              <w:rPr>
                <w:sz w:val="20"/>
              </w:rPr>
              <w:t>1,7,7-trimethyl-3-(phenylmethylene)bicyclo[2.2.1]heptan-2-one (3-benzylidene camphor)</w:t>
            </w:r>
          </w:p>
        </w:tc>
        <w:tc>
          <w:tcPr>
            <w:tcW w:w="2680" w:type="dxa"/>
            <w:vAlign w:val="center"/>
          </w:tcPr>
          <w:p w14:paraId="3BBEB1D3" w14:textId="483B14B6" w:rsidR="00E93CF9" w:rsidRPr="003A4188" w:rsidRDefault="00E93CF9" w:rsidP="00E93CF9">
            <w:pPr>
              <w:jc w:val="center"/>
              <w:rPr>
                <w:sz w:val="20"/>
                <w:szCs w:val="20"/>
              </w:rPr>
            </w:pPr>
            <w:r w:rsidRPr="003A4188">
              <w:rPr>
                <w:sz w:val="20"/>
              </w:rPr>
              <w:t>15087-24-8</w:t>
            </w:r>
          </w:p>
        </w:tc>
        <w:tc>
          <w:tcPr>
            <w:tcW w:w="2676" w:type="dxa"/>
            <w:vAlign w:val="center"/>
          </w:tcPr>
          <w:p w14:paraId="1DB8B2E9" w14:textId="1D96672E" w:rsidR="00E93CF9" w:rsidRPr="003A4188" w:rsidRDefault="00E93CF9" w:rsidP="00E93CF9">
            <w:pPr>
              <w:jc w:val="center"/>
              <w:rPr>
                <w:sz w:val="20"/>
                <w:szCs w:val="20"/>
              </w:rPr>
            </w:pPr>
            <w:r w:rsidRPr="003A4188">
              <w:rPr>
                <w:sz w:val="20"/>
              </w:rPr>
              <w:t>239-139-9</w:t>
            </w:r>
          </w:p>
        </w:tc>
      </w:tr>
    </w:tbl>
    <w:p w14:paraId="3F2D113E" w14:textId="77777777" w:rsidR="00F92FDA" w:rsidRPr="003A4188" w:rsidRDefault="00F92FDA" w:rsidP="009934B3">
      <w:pPr>
        <w:ind w:left="539"/>
      </w:pPr>
    </w:p>
    <w:p w14:paraId="39CDB39E" w14:textId="77777777" w:rsidR="00F92FDA" w:rsidRPr="003A4188" w:rsidRDefault="00F92FDA" w:rsidP="009934B3">
      <w:pPr>
        <w:ind w:left="539"/>
      </w:pPr>
    </w:p>
    <w:p w14:paraId="638D44C7" w14:textId="4FA76721" w:rsidR="0091346D" w:rsidRPr="003A4188" w:rsidRDefault="0091346D" w:rsidP="00F92FDA">
      <w:pPr>
        <w:ind w:left="539"/>
        <w:jc w:val="both"/>
        <w:rPr>
          <w:kern w:val="3"/>
        </w:rPr>
      </w:pPr>
      <w:r w:rsidRPr="003A4188">
        <w:t>TABLE B: List of substances with suspected endocrine disrupting properties referred to in Article L. 5232-5 II of the Public Health Code</w:t>
      </w:r>
    </w:p>
    <w:p w14:paraId="642C4104" w14:textId="594CDADD" w:rsidR="0091346D" w:rsidRPr="003A4188" w:rsidRDefault="0091346D" w:rsidP="00F92FDA">
      <w:pPr>
        <w:ind w:left="539"/>
        <w:jc w:val="both"/>
        <w:rPr>
          <w:kern w:val="3"/>
        </w:rPr>
      </w:pPr>
    </w:p>
    <w:tbl>
      <w:tblPr>
        <w:tblStyle w:val="TableGrid"/>
        <w:tblW w:w="0" w:type="auto"/>
        <w:tblInd w:w="539" w:type="dxa"/>
        <w:tblLook w:val="04A0" w:firstRow="1" w:lastRow="0" w:firstColumn="1" w:lastColumn="0" w:noHBand="0" w:noVBand="1"/>
      </w:tblPr>
      <w:tblGrid>
        <w:gridCol w:w="3449"/>
        <w:gridCol w:w="2680"/>
        <w:gridCol w:w="2676"/>
      </w:tblGrid>
      <w:tr w:rsidR="00840BD7" w:rsidRPr="003A4188" w14:paraId="7B8CE649" w14:textId="77777777" w:rsidTr="00540F9C">
        <w:tc>
          <w:tcPr>
            <w:tcW w:w="3449" w:type="dxa"/>
          </w:tcPr>
          <w:p w14:paraId="54F334A4" w14:textId="77777777" w:rsidR="00840BD7" w:rsidRPr="003A4188" w:rsidRDefault="00840BD7" w:rsidP="00540F9C">
            <w:pPr>
              <w:jc w:val="center"/>
              <w:rPr>
                <w:b/>
                <w:sz w:val="20"/>
                <w:szCs w:val="20"/>
              </w:rPr>
            </w:pPr>
            <w:r w:rsidRPr="003A4188">
              <w:rPr>
                <w:b/>
                <w:sz w:val="20"/>
              </w:rPr>
              <w:t>Substance name</w:t>
            </w:r>
          </w:p>
        </w:tc>
        <w:tc>
          <w:tcPr>
            <w:tcW w:w="2680" w:type="dxa"/>
          </w:tcPr>
          <w:p w14:paraId="11374AFA" w14:textId="77777777" w:rsidR="00840BD7" w:rsidRPr="003A4188" w:rsidRDefault="00840BD7" w:rsidP="00540F9C">
            <w:pPr>
              <w:jc w:val="center"/>
              <w:rPr>
                <w:b/>
                <w:sz w:val="20"/>
                <w:szCs w:val="20"/>
              </w:rPr>
            </w:pPr>
            <w:r w:rsidRPr="003A4188">
              <w:rPr>
                <w:b/>
                <w:sz w:val="20"/>
              </w:rPr>
              <w:t>CAS number</w:t>
            </w:r>
          </w:p>
        </w:tc>
        <w:tc>
          <w:tcPr>
            <w:tcW w:w="2676" w:type="dxa"/>
          </w:tcPr>
          <w:p w14:paraId="114412AB" w14:textId="77777777" w:rsidR="00840BD7" w:rsidRPr="003A4188" w:rsidRDefault="00840BD7" w:rsidP="00540F9C">
            <w:pPr>
              <w:jc w:val="center"/>
              <w:rPr>
                <w:b/>
                <w:sz w:val="20"/>
                <w:szCs w:val="20"/>
              </w:rPr>
            </w:pPr>
            <w:r w:rsidRPr="003A4188">
              <w:rPr>
                <w:b/>
                <w:sz w:val="20"/>
              </w:rPr>
              <w:t>CE number</w:t>
            </w:r>
          </w:p>
        </w:tc>
      </w:tr>
      <w:tr w:rsidR="00840BD7" w:rsidRPr="003A4188" w14:paraId="564772EC" w14:textId="77777777" w:rsidTr="00540F9C">
        <w:tc>
          <w:tcPr>
            <w:tcW w:w="3449" w:type="dxa"/>
          </w:tcPr>
          <w:p w14:paraId="608C3231" w14:textId="0E10BA61" w:rsidR="00840BD7" w:rsidRPr="003A4188" w:rsidRDefault="00840BD7" w:rsidP="00540F9C">
            <w:pPr>
              <w:jc w:val="center"/>
              <w:rPr>
                <w:b/>
                <w:sz w:val="20"/>
                <w:szCs w:val="20"/>
              </w:rPr>
            </w:pPr>
            <w:r w:rsidRPr="003A4188">
              <w:rPr>
                <w:b/>
                <w:sz w:val="20"/>
              </w:rPr>
              <w:t>-</w:t>
            </w:r>
          </w:p>
        </w:tc>
        <w:tc>
          <w:tcPr>
            <w:tcW w:w="2680" w:type="dxa"/>
          </w:tcPr>
          <w:p w14:paraId="7D6E6933" w14:textId="32CACB45" w:rsidR="00840BD7" w:rsidRPr="003A4188" w:rsidRDefault="00840BD7" w:rsidP="00540F9C">
            <w:pPr>
              <w:jc w:val="center"/>
              <w:rPr>
                <w:b/>
                <w:sz w:val="20"/>
                <w:szCs w:val="20"/>
              </w:rPr>
            </w:pPr>
            <w:r w:rsidRPr="003A4188">
              <w:rPr>
                <w:b/>
                <w:sz w:val="20"/>
              </w:rPr>
              <w:t>-</w:t>
            </w:r>
          </w:p>
        </w:tc>
        <w:tc>
          <w:tcPr>
            <w:tcW w:w="2676" w:type="dxa"/>
          </w:tcPr>
          <w:p w14:paraId="0FC6BCD8" w14:textId="28E4DA1A" w:rsidR="00840BD7" w:rsidRPr="003A4188" w:rsidRDefault="00840BD7" w:rsidP="00540F9C">
            <w:pPr>
              <w:jc w:val="center"/>
              <w:rPr>
                <w:b/>
                <w:sz w:val="20"/>
                <w:szCs w:val="20"/>
              </w:rPr>
            </w:pPr>
            <w:r w:rsidRPr="003A4188">
              <w:rPr>
                <w:b/>
                <w:sz w:val="20"/>
              </w:rPr>
              <w:t>-</w:t>
            </w:r>
          </w:p>
        </w:tc>
      </w:tr>
    </w:tbl>
    <w:p w14:paraId="74753E47" w14:textId="50E31C82" w:rsidR="00840BD7" w:rsidRPr="003A4188" w:rsidRDefault="00840BD7" w:rsidP="00F92FDA">
      <w:pPr>
        <w:ind w:left="539"/>
        <w:jc w:val="both"/>
        <w:rPr>
          <w:kern w:val="3"/>
        </w:rPr>
      </w:pPr>
    </w:p>
    <w:p w14:paraId="32D03191" w14:textId="780A5C7E" w:rsidR="0091346D" w:rsidRPr="003A4188" w:rsidRDefault="0091346D" w:rsidP="00F92FDA">
      <w:pPr>
        <w:ind w:left="539"/>
        <w:jc w:val="both"/>
        <w:rPr>
          <w:kern w:val="3"/>
        </w:rPr>
      </w:pPr>
    </w:p>
    <w:p w14:paraId="3907DAEA" w14:textId="004EC57B" w:rsidR="0091346D" w:rsidRPr="003A4188" w:rsidRDefault="0091346D" w:rsidP="00F92FDA">
      <w:pPr>
        <w:ind w:left="539"/>
        <w:jc w:val="both"/>
        <w:rPr>
          <w:kern w:val="3"/>
        </w:rPr>
      </w:pPr>
      <w:r w:rsidRPr="003A4188">
        <w:t>Annex II: List of product categories presenting a particular risk of exposure referred to in Article L. 5232-5 II of the Public Health Code</w:t>
      </w:r>
    </w:p>
    <w:p w14:paraId="68FABC73" w14:textId="761C6D87" w:rsidR="0091346D" w:rsidRPr="003A4188" w:rsidRDefault="0091346D" w:rsidP="0091346D">
      <w:pPr>
        <w:ind w:left="539"/>
        <w:rPr>
          <w:kern w:val="3"/>
        </w:rPr>
      </w:pPr>
    </w:p>
    <w:p w14:paraId="20C6B0C6" w14:textId="170FAE88" w:rsidR="0091346D" w:rsidRPr="003A4188" w:rsidRDefault="0091346D" w:rsidP="0091346D">
      <w:pPr>
        <w:ind w:left="539"/>
        <w:rPr>
          <w:kern w:val="3"/>
        </w:rPr>
      </w:pPr>
      <w:r w:rsidRPr="003A4188">
        <w:t>Not applicable</w:t>
      </w:r>
    </w:p>
    <w:p w14:paraId="408B3F4A" w14:textId="77777777" w:rsidR="0091346D" w:rsidRPr="003A4188" w:rsidRDefault="0091346D" w:rsidP="0091346D">
      <w:pPr>
        <w:ind w:left="539"/>
      </w:pPr>
    </w:p>
    <w:p w14:paraId="6956F2FB" w14:textId="77777777" w:rsidR="008347CD" w:rsidRPr="003A4188" w:rsidRDefault="008347CD" w:rsidP="0001023B"/>
    <w:sectPr w:rsidR="008347CD" w:rsidRPr="003A4188">
      <w:headerReference w:type="even" r:id="rId8"/>
      <w:headerReference w:type="default" r:id="rId9"/>
      <w:footerReference w:type="even" r:id="rId10"/>
      <w:footerReference w:type="default" r:id="rId11"/>
      <w:headerReference w:type="first" r:id="rId12"/>
      <w:footerReference w:type="first" r:id="rId13"/>
      <w:pgSz w:w="11906" w:h="16838"/>
      <w:pgMar w:top="1134" w:right="1418" w:bottom="719"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1D52" w14:textId="77777777" w:rsidR="000975C5" w:rsidRDefault="000975C5" w:rsidP="00C40AB0">
      <w:r>
        <w:separator/>
      </w:r>
    </w:p>
  </w:endnote>
  <w:endnote w:type="continuationSeparator" w:id="0">
    <w:p w14:paraId="4D6ECFB7" w14:textId="77777777" w:rsidR="000975C5" w:rsidRDefault="000975C5" w:rsidP="00C4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9D72" w14:textId="77777777" w:rsidR="006D6666" w:rsidRDefault="006D6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C441" w14:textId="77777777" w:rsidR="006D6666" w:rsidRDefault="006D6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A9E" w14:textId="77777777" w:rsidR="006D6666" w:rsidRDefault="006D6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15B1" w14:textId="77777777" w:rsidR="000975C5" w:rsidRDefault="000975C5" w:rsidP="00C40AB0">
      <w:r>
        <w:separator/>
      </w:r>
    </w:p>
  </w:footnote>
  <w:footnote w:type="continuationSeparator" w:id="0">
    <w:p w14:paraId="0C316D79" w14:textId="77777777" w:rsidR="000975C5" w:rsidRDefault="000975C5" w:rsidP="00C40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C0E0" w14:textId="5785586D" w:rsidR="006D6666" w:rsidRDefault="003A4188">
    <w:pPr>
      <w:pStyle w:val="Header"/>
    </w:pPr>
    <w:r>
      <w:pict w14:anchorId="19C938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04001" o:spid="_x0000_s1026" type="#_x0000_t136" style="position:absolute;margin-left:0;margin-top:0;width:494.55pt;height:164.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4C23" w14:textId="49B06B63" w:rsidR="006D6666" w:rsidRDefault="003A4188">
    <w:pPr>
      <w:pStyle w:val="Header"/>
    </w:pPr>
    <w:r>
      <w:pict w14:anchorId="666B9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04002" o:spid="_x0000_s1027" type="#_x0000_t136" style="position:absolute;margin-left:0;margin-top:0;width:494.55pt;height:164.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6F30" w14:textId="56FBCD41" w:rsidR="006D6666" w:rsidRDefault="003A4188">
    <w:pPr>
      <w:pStyle w:val="Header"/>
    </w:pPr>
    <w:r>
      <w:pict w14:anchorId="1D8D76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04000" o:spid="_x0000_s1025" type="#_x0000_t136" style="position:absolute;margin-left:0;margin-top:0;width:494.55pt;height:164.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32B42"/>
    <w:multiLevelType w:val="multilevel"/>
    <w:tmpl w:val="64766178"/>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20C7D20"/>
    <w:multiLevelType w:val="hybridMultilevel"/>
    <w:tmpl w:val="0394827E"/>
    <w:lvl w:ilvl="0" w:tplc="AB4E5812">
      <w:numFmt w:val="bullet"/>
      <w:lvlText w:val="-"/>
      <w:lvlJc w:val="left"/>
      <w:pPr>
        <w:ind w:left="720" w:hanging="360"/>
      </w:pPr>
      <w:rPr>
        <w:rFonts w:ascii="Times New Roman" w:eastAsia="Times New Roman" w:hAnsi="Times New Roman" w:cs="Times New Roman" w:hint="default"/>
        <w:color w:val="00000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EB1B4C"/>
    <w:multiLevelType w:val="hybridMultilevel"/>
    <w:tmpl w:val="F254FF98"/>
    <w:lvl w:ilvl="0" w:tplc="445E31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374A52"/>
    <w:multiLevelType w:val="hybridMultilevel"/>
    <w:tmpl w:val="F6826CDE"/>
    <w:lvl w:ilvl="0" w:tplc="16D8B0C4">
      <w:start w:val="2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7CD"/>
    <w:rsid w:val="0001023B"/>
    <w:rsid w:val="00026E60"/>
    <w:rsid w:val="0005179D"/>
    <w:rsid w:val="000975C5"/>
    <w:rsid w:val="000C4EE6"/>
    <w:rsid w:val="000C5D4F"/>
    <w:rsid w:val="000E5822"/>
    <w:rsid w:val="000F3707"/>
    <w:rsid w:val="001200AE"/>
    <w:rsid w:val="00164440"/>
    <w:rsid w:val="00220182"/>
    <w:rsid w:val="00254416"/>
    <w:rsid w:val="00305F8C"/>
    <w:rsid w:val="003A1DE7"/>
    <w:rsid w:val="003A3003"/>
    <w:rsid w:val="003A4188"/>
    <w:rsid w:val="00414610"/>
    <w:rsid w:val="0043139D"/>
    <w:rsid w:val="0050742C"/>
    <w:rsid w:val="00537A63"/>
    <w:rsid w:val="00566851"/>
    <w:rsid w:val="00584953"/>
    <w:rsid w:val="005A35A3"/>
    <w:rsid w:val="005C023A"/>
    <w:rsid w:val="005C464F"/>
    <w:rsid w:val="005E4811"/>
    <w:rsid w:val="005E7BA6"/>
    <w:rsid w:val="00631F42"/>
    <w:rsid w:val="00633D5B"/>
    <w:rsid w:val="006545A0"/>
    <w:rsid w:val="006B2B52"/>
    <w:rsid w:val="006B6ECB"/>
    <w:rsid w:val="006D6666"/>
    <w:rsid w:val="00717AEE"/>
    <w:rsid w:val="007C13FE"/>
    <w:rsid w:val="007D3B6E"/>
    <w:rsid w:val="007F7405"/>
    <w:rsid w:val="008347CD"/>
    <w:rsid w:val="00840BD7"/>
    <w:rsid w:val="00844E8D"/>
    <w:rsid w:val="008970FC"/>
    <w:rsid w:val="0091346D"/>
    <w:rsid w:val="00972079"/>
    <w:rsid w:val="009934B3"/>
    <w:rsid w:val="009B476C"/>
    <w:rsid w:val="009B5D6C"/>
    <w:rsid w:val="009F0F5C"/>
    <w:rsid w:val="009F20C4"/>
    <w:rsid w:val="00A14477"/>
    <w:rsid w:val="00A42F37"/>
    <w:rsid w:val="00A755A3"/>
    <w:rsid w:val="00A857F7"/>
    <w:rsid w:val="00A95817"/>
    <w:rsid w:val="00B533B8"/>
    <w:rsid w:val="00B96689"/>
    <w:rsid w:val="00C40AB0"/>
    <w:rsid w:val="00C46B5B"/>
    <w:rsid w:val="00CC4ECF"/>
    <w:rsid w:val="00CE2B23"/>
    <w:rsid w:val="00DF04E0"/>
    <w:rsid w:val="00E35F75"/>
    <w:rsid w:val="00E93CF9"/>
    <w:rsid w:val="00ED6EB5"/>
    <w:rsid w:val="00F4110C"/>
    <w:rsid w:val="00F769AF"/>
    <w:rsid w:val="00F92FDA"/>
    <w:rsid w:val="00F9491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7F6A"/>
  <w15:docId w15:val="{7924B570-3FE3-4D9E-A731-2EF2DC8F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BD7"/>
    <w:pPr>
      <w:suppressAutoHyphens/>
    </w:pPr>
    <w:rPr>
      <w:rFonts w:ascii="Times New Roman" w:eastAsia="Times New Roman" w:hAnsi="Times New Roman" w:cs="Times New Roman"/>
      <w:color w:val="00000A"/>
      <w:sz w:val="24"/>
      <w:lang w:bidi="ar-SA"/>
    </w:rPr>
  </w:style>
  <w:style w:type="paragraph" w:styleId="Heading1">
    <w:name w:val="heading 1"/>
    <w:basedOn w:val="Normal"/>
    <w:next w:val="Normal"/>
    <w:qFormat/>
    <w:pPr>
      <w:keepNext/>
      <w:numPr>
        <w:numId w:val="1"/>
      </w:numPr>
      <w:spacing w:before="480" w:after="120"/>
      <w:jc w:val="center"/>
      <w:outlineLvl w:val="0"/>
    </w:pPr>
    <w:rPr>
      <w:rFonts w:cs="Arial"/>
      <w:b/>
      <w:bCs/>
      <w:sz w:val="32"/>
      <w:szCs w:val="32"/>
    </w:rPr>
  </w:style>
  <w:style w:type="paragraph" w:styleId="Heading2">
    <w:name w:val="heading 2"/>
    <w:basedOn w:val="Normal"/>
    <w:next w:val="Normal"/>
    <w:qFormat/>
    <w:pPr>
      <w:keepNext/>
      <w:numPr>
        <w:ilvl w:val="1"/>
        <w:numId w:val="1"/>
      </w:numPr>
      <w:spacing w:before="240" w:after="60"/>
      <w:jc w:val="center"/>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jc w:val="center"/>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Policepardfaut1">
    <w:name w:val="Police par défaut1"/>
    <w:qFormat/>
  </w:style>
  <w:style w:type="character" w:customStyle="1" w:styleId="SNNumroLoi">
    <w:name w:val="SNNuméroLoi"/>
    <w:basedOn w:val="Policepardfaut1"/>
    <w:qFormat/>
  </w:style>
  <w:style w:type="character" w:customStyle="1" w:styleId="SNDateSignature">
    <w:name w:val="SNDateSignature"/>
    <w:basedOn w:val="Policepardfaut1"/>
    <w:qFormat/>
  </w:style>
  <w:style w:type="character" w:customStyle="1" w:styleId="SNenProjet">
    <w:name w:val="SNenProjet"/>
    <w:basedOn w:val="Policepardfaut1"/>
    <w:qFormat/>
  </w:style>
  <w:style w:type="character" w:customStyle="1" w:styleId="SNArticleCar">
    <w:name w:val="SNArticle Car"/>
    <w:qFormat/>
    <w:rPr>
      <w:b/>
      <w:sz w:val="24"/>
      <w:szCs w:val="24"/>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color w:val="00000A"/>
      <w:szCs w:val="20"/>
      <w:lang w:bidi="ar-SA"/>
    </w:rPr>
  </w:style>
  <w:style w:type="character" w:styleId="CommentReference">
    <w:name w:val="annotation reference"/>
    <w:basedOn w:val="DefaultParagraphFont"/>
    <w:uiPriority w:val="99"/>
    <w:semiHidden/>
    <w:unhideWhenUsed/>
    <w:qFormat/>
    <w:rPr>
      <w:sz w:val="16"/>
      <w:szCs w:val="16"/>
    </w:rPr>
  </w:style>
  <w:style w:type="character" w:customStyle="1" w:styleId="CommentSubjectChar">
    <w:name w:val="Comment Subject Char"/>
    <w:basedOn w:val="CommentTextChar"/>
    <w:link w:val="CommentSubject"/>
    <w:uiPriority w:val="99"/>
    <w:semiHidden/>
    <w:qFormat/>
    <w:rsid w:val="002C77DF"/>
    <w:rPr>
      <w:rFonts w:ascii="Times New Roman" w:eastAsia="Times New Roman" w:hAnsi="Times New Roman" w:cs="Times New Roman"/>
      <w:b/>
      <w:bCs/>
      <w:color w:val="00000A"/>
      <w:szCs w:val="20"/>
      <w:lang w:bidi="ar-SA"/>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le">
    <w:name w:val="Title"/>
    <w:basedOn w:val="Normal"/>
    <w:next w:val="BodyText"/>
    <w:qFormat/>
    <w:pPr>
      <w:keepNext/>
      <w:spacing w:before="240" w:after="120"/>
    </w:pPr>
    <w:rPr>
      <w:rFonts w:ascii="Liberation Sans;Arial" w:eastAsia="Microsoft YaHei" w:hAnsi="Liberation Sans;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itre1">
    <w:name w:val="Titre1"/>
    <w:basedOn w:val="Normal"/>
    <w:qFormat/>
    <w:pPr>
      <w:keepNext/>
      <w:spacing w:before="240" w:after="120"/>
    </w:pPr>
    <w:rPr>
      <w:rFonts w:ascii="Liberation Sans;Arial" w:eastAsia="Microsoft YaHei" w:hAnsi="Liberation Sans;Arial" w:cs="Mangal"/>
      <w:sz w:val="28"/>
      <w:szCs w:val="28"/>
    </w:rPr>
  </w:style>
  <w:style w:type="paragraph" w:customStyle="1" w:styleId="Rpublique">
    <w:name w:val="République"/>
    <w:basedOn w:val="Normal"/>
    <w:qFormat/>
    <w:pPr>
      <w:widowControl w:val="0"/>
      <w:jc w:val="center"/>
    </w:pPr>
    <w:rPr>
      <w:rFonts w:eastAsia="Lucida Sans Unicode"/>
      <w:b/>
      <w:bCs/>
    </w:rPr>
  </w:style>
  <w:style w:type="paragraph" w:customStyle="1" w:styleId="Ministre">
    <w:name w:val="Ministère"/>
    <w:basedOn w:val="BodyText"/>
    <w:qFormat/>
    <w:pPr>
      <w:widowControl w:val="0"/>
      <w:snapToGrid w:val="0"/>
      <w:spacing w:before="120" w:after="0"/>
      <w:jc w:val="center"/>
    </w:pPr>
    <w:rPr>
      <w:rFonts w:eastAsia="Lucida Sans Unicode"/>
    </w:rPr>
  </w:style>
  <w:style w:type="paragraph" w:customStyle="1" w:styleId="LabelNOR">
    <w:name w:val="Label NOR"/>
    <w:basedOn w:val="Normal"/>
    <w:qFormat/>
    <w:pPr>
      <w:widowControl w:val="0"/>
      <w:suppressLineNumbers/>
      <w:jc w:val="right"/>
    </w:pPr>
    <w:rPr>
      <w:rFonts w:eastAsia="Lucida Sans Unicode"/>
    </w:rPr>
  </w:style>
  <w:style w:type="paragraph" w:customStyle="1" w:styleId="NOR">
    <w:name w:val="NOR"/>
    <w:basedOn w:val="Normal"/>
    <w:qFormat/>
    <w:pPr>
      <w:widowControl w:val="0"/>
      <w:suppressLineNumbers/>
      <w:snapToGrid w:val="0"/>
    </w:pPr>
    <w:rPr>
      <w:rFonts w:eastAsia="Lucida Sans Unicode"/>
    </w:rPr>
  </w:style>
  <w:style w:type="paragraph" w:customStyle="1" w:styleId="Nature">
    <w:name w:val="Nature"/>
    <w:basedOn w:val="Normal"/>
    <w:qFormat/>
    <w:pPr>
      <w:widowControl w:val="0"/>
      <w:suppressLineNumbers/>
      <w:spacing w:before="720" w:after="240"/>
      <w:jc w:val="center"/>
    </w:pPr>
    <w:rPr>
      <w:rFonts w:eastAsia="Lucida Sans Unicode"/>
      <w:b/>
      <w:bCs/>
    </w:rPr>
  </w:style>
  <w:style w:type="paragraph" w:customStyle="1" w:styleId="Objet">
    <w:name w:val="Objet"/>
    <w:basedOn w:val="Normal"/>
    <w:qFormat/>
    <w:pPr>
      <w:widowControl w:val="0"/>
      <w:suppressLineNumbers/>
      <w:spacing w:after="119"/>
      <w:jc w:val="center"/>
    </w:pPr>
    <w:rPr>
      <w:rFonts w:eastAsia="Lucida Sans Unicode"/>
    </w:rPr>
  </w:style>
  <w:style w:type="paragraph" w:customStyle="1" w:styleId="Autorit">
    <w:name w:val="Autorité"/>
    <w:basedOn w:val="Normal"/>
    <w:qFormat/>
    <w:pPr>
      <w:spacing w:before="720" w:after="240"/>
      <w:ind w:firstLine="720"/>
    </w:pPr>
    <w:rPr>
      <w:b/>
    </w:rPr>
  </w:style>
  <w:style w:type="paragraph" w:customStyle="1" w:styleId="Visa">
    <w:name w:val="Visa"/>
    <w:basedOn w:val="Normal"/>
    <w:qFormat/>
    <w:pPr>
      <w:spacing w:before="120" w:after="120"/>
      <w:ind w:firstLine="720"/>
    </w:pPr>
  </w:style>
  <w:style w:type="paragraph" w:customStyle="1" w:styleId="Acte">
    <w:name w:val="Acte"/>
    <w:basedOn w:val="Normal"/>
    <w:qFormat/>
    <w:pPr>
      <w:spacing w:before="480" w:after="240"/>
      <w:jc w:val="center"/>
    </w:pPr>
    <w:rPr>
      <w:b/>
    </w:rPr>
  </w:style>
  <w:style w:type="paragraph" w:customStyle="1" w:styleId="Article">
    <w:name w:val="Article"/>
    <w:basedOn w:val="Normal"/>
    <w:qFormat/>
    <w:pPr>
      <w:spacing w:before="240" w:after="240"/>
      <w:jc w:val="center"/>
    </w:pPr>
    <w:rPr>
      <w:b/>
    </w:rPr>
  </w:style>
  <w:style w:type="paragraph" w:customStyle="1" w:styleId="LieuDate">
    <w:name w:val="LieuDate"/>
    <w:basedOn w:val="Normal"/>
    <w:qFormat/>
    <w:pPr>
      <w:spacing w:before="480" w:after="120"/>
      <w:ind w:firstLine="720"/>
    </w:pPr>
  </w:style>
  <w:style w:type="paragraph" w:customStyle="1" w:styleId="SignatureGauche">
    <w:name w:val="SignatureGauche"/>
    <w:basedOn w:val="Normal"/>
    <w:qFormat/>
    <w:pPr>
      <w:spacing w:before="240" w:after="480"/>
      <w:ind w:firstLine="720"/>
    </w:pPr>
  </w:style>
  <w:style w:type="paragraph" w:customStyle="1" w:styleId="SignatureDroite">
    <w:name w:val="SignatureDroite"/>
    <w:basedOn w:val="Normal"/>
    <w:next w:val="SignatureGauche"/>
    <w:qFormat/>
    <w:pPr>
      <w:spacing w:before="240" w:after="480"/>
      <w:jc w:val="right"/>
    </w:p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Consultation">
    <w:name w:val="Consultation"/>
    <w:basedOn w:val="Normal"/>
    <w:qFormat/>
    <w:pPr>
      <w:widowControl w:val="0"/>
      <w:spacing w:before="120" w:after="120"/>
      <w:ind w:firstLine="709"/>
      <w:jc w:val="both"/>
    </w:pPr>
    <w:rPr>
      <w:rFonts w:eastAsia="Lucida Sans Unicode"/>
    </w:rPr>
  </w:style>
  <w:style w:type="paragraph" w:customStyle="1" w:styleId="Timbre">
    <w:name w:val="Timbre"/>
    <w:basedOn w:val="Normal"/>
    <w:qFormat/>
    <w:pPr>
      <w:widowControl w:val="0"/>
      <w:snapToGrid w:val="0"/>
      <w:spacing w:before="120"/>
      <w:jc w:val="center"/>
    </w:pPr>
    <w:rPr>
      <w:rFonts w:eastAsia="Lucida Sans Unicode"/>
    </w:rPr>
  </w:style>
  <w:style w:type="paragraph" w:customStyle="1" w:styleId="Rapport">
    <w:name w:val="Rapport"/>
    <w:basedOn w:val="Normal"/>
    <w:qFormat/>
    <w:pPr>
      <w:spacing w:before="240" w:after="120"/>
      <w:ind w:firstLine="720"/>
    </w:pPr>
  </w:style>
  <w:style w:type="paragraph" w:customStyle="1" w:styleId="SignatureSolon">
    <w:name w:val="SignatureSolon"/>
    <w:basedOn w:val="Normal"/>
    <w:next w:val="SignatureGauche"/>
    <w:qFormat/>
    <w:pPr>
      <w:spacing w:before="480" w:after="480"/>
      <w:ind w:firstLine="720"/>
    </w:pPr>
  </w:style>
  <w:style w:type="paragraph" w:customStyle="1" w:styleId="Considrant">
    <w:name w:val="Considérant"/>
    <w:basedOn w:val="Normal"/>
    <w:qFormat/>
    <w:pPr>
      <w:ind w:firstLine="720"/>
    </w:pPr>
  </w:style>
  <w:style w:type="paragraph" w:customStyle="1" w:styleId="SignaturePrincipale">
    <w:name w:val="SignaturePrincipale"/>
    <w:basedOn w:val="Normal"/>
    <w:next w:val="SignatureGauche"/>
    <w:qFormat/>
    <w:pPr>
      <w:spacing w:before="480" w:after="480"/>
      <w:ind w:firstLine="720"/>
    </w:pPr>
  </w:style>
  <w:style w:type="paragraph" w:customStyle="1" w:styleId="ConsultationCE">
    <w:name w:val="ConsultationCE"/>
    <w:basedOn w:val="Consultation"/>
    <w:qFormat/>
  </w:style>
  <w:style w:type="paragraph" w:customStyle="1" w:styleId="ConsultationCM">
    <w:name w:val="ConsultationCM"/>
    <w:basedOn w:val="Consultation"/>
    <w:qFormat/>
  </w:style>
  <w:style w:type="paragraph" w:customStyle="1" w:styleId="Direction">
    <w:name w:val="Direction"/>
    <w:basedOn w:val="Normal"/>
    <w:qFormat/>
    <w:pPr>
      <w:spacing w:before="720"/>
      <w:jc w:val="center"/>
    </w:pPr>
    <w:rPr>
      <w:b/>
    </w:rPr>
  </w:style>
  <w:style w:type="paragraph" w:customStyle="1" w:styleId="ListePrincipale">
    <w:name w:val="ListePrincipale"/>
    <w:basedOn w:val="Normal"/>
    <w:qFormat/>
  </w:style>
  <w:style w:type="paragraph" w:customStyle="1" w:styleId="Intitul">
    <w:name w:val="Intitulé"/>
    <w:basedOn w:val="Normal"/>
    <w:qFormat/>
    <w:pPr>
      <w:jc w:val="center"/>
    </w:p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qFormat/>
    <w:pPr>
      <w:widowControl w:val="0"/>
      <w:suppressLineNumbers/>
      <w:spacing w:before="720" w:after="120"/>
      <w:jc w:val="center"/>
    </w:pPr>
    <w:rPr>
      <w:rFonts w:eastAsia="Lucida Sans Unicode"/>
      <w:b/>
      <w:bCs/>
    </w:rPr>
  </w:style>
  <w:style w:type="paragraph" w:customStyle="1" w:styleId="SNRpublique">
    <w:name w:val="SNRépublique"/>
    <w:basedOn w:val="Normal"/>
    <w:qFormat/>
    <w:pPr>
      <w:widowControl w:val="0"/>
      <w:jc w:val="center"/>
    </w:pPr>
    <w:rPr>
      <w:rFonts w:eastAsia="Lucida Sans Unicode"/>
      <w:b/>
      <w:bCs/>
    </w:rPr>
  </w:style>
  <w:style w:type="paragraph" w:customStyle="1" w:styleId="SNTimbre">
    <w:name w:val="SNTimbre"/>
    <w:basedOn w:val="Normal"/>
    <w:link w:val="SNTimbreCar"/>
    <w:uiPriority w:val="99"/>
    <w:qFormat/>
    <w:pPr>
      <w:widowControl w:val="0"/>
      <w:snapToGrid w:val="0"/>
      <w:ind w:right="-6804"/>
      <w:jc w:val="center"/>
    </w:pPr>
    <w:rPr>
      <w:rFonts w:eastAsia="Lucida Sans Unicode"/>
      <w:b/>
    </w:rPr>
  </w:style>
  <w:style w:type="paragraph" w:customStyle="1" w:styleId="SNLabelNOR">
    <w:name w:val="SNLabelNOR"/>
    <w:basedOn w:val="Normal"/>
    <w:qFormat/>
    <w:pPr>
      <w:widowControl w:val="0"/>
      <w:suppressLineNumbers/>
      <w:jc w:val="right"/>
    </w:pPr>
    <w:rPr>
      <w:rFonts w:eastAsia="Lucida Sans Unicode"/>
    </w:rPr>
  </w:style>
  <w:style w:type="paragraph" w:customStyle="1" w:styleId="SNNOR">
    <w:name w:val="SNNOR"/>
    <w:basedOn w:val="Normal"/>
    <w:qFormat/>
    <w:pPr>
      <w:widowControl w:val="0"/>
      <w:suppressLineNumbers/>
      <w:snapToGrid w:val="0"/>
    </w:pPr>
    <w:rPr>
      <w:rFonts w:eastAsia="Lucida Sans Unicode"/>
    </w:rPr>
  </w:style>
  <w:style w:type="paragraph" w:customStyle="1" w:styleId="SNObjet">
    <w:name w:val="SNObjet"/>
    <w:basedOn w:val="Normal"/>
    <w:qFormat/>
    <w:pPr>
      <w:widowControl w:val="0"/>
      <w:suppressLineNumbers/>
      <w:spacing w:after="119"/>
      <w:jc w:val="both"/>
    </w:pPr>
    <w:rPr>
      <w:rFonts w:eastAsia="Lucida Sans Unicode"/>
      <w:b/>
    </w:rPr>
  </w:style>
  <w:style w:type="paragraph" w:customStyle="1" w:styleId="SNAutorit">
    <w:name w:val="SNAutorité"/>
    <w:basedOn w:val="Normal"/>
    <w:qFormat/>
    <w:pPr>
      <w:spacing w:before="720" w:after="240"/>
      <w:jc w:val="center"/>
    </w:p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jc w:val="both"/>
    </w:pPr>
  </w:style>
  <w:style w:type="paragraph" w:customStyle="1" w:styleId="SNLieuDate">
    <w:name w:val="SNLieuDate"/>
    <w:basedOn w:val="Normal"/>
    <w:qFormat/>
    <w:pPr>
      <w:spacing w:before="480" w:after="120"/>
      <w:ind w:firstLine="720"/>
    </w:pPr>
  </w:style>
  <w:style w:type="paragraph" w:customStyle="1" w:styleId="SNSignaturePrincipale">
    <w:name w:val="SNSignaturePrincipale"/>
    <w:basedOn w:val="Normal"/>
    <w:qFormat/>
    <w:pPr>
      <w:spacing w:before="480" w:after="480"/>
      <w:ind w:firstLine="720"/>
    </w:pPr>
  </w:style>
  <w:style w:type="paragraph" w:customStyle="1" w:styleId="SNSignatureGauche">
    <w:name w:val="SNSignatureGauche"/>
    <w:basedOn w:val="Normal"/>
    <w:qFormat/>
    <w:pPr>
      <w:tabs>
        <w:tab w:val="left" w:pos="5220"/>
      </w:tabs>
      <w:ind w:left="540"/>
    </w:pPr>
  </w:style>
  <w:style w:type="paragraph" w:customStyle="1" w:styleId="SNSignatureDroite">
    <w:name w:val="SNSignatureDroite"/>
    <w:basedOn w:val="Normal"/>
    <w:next w:val="SNSignatureGauche"/>
    <w:qFormat/>
    <w:pPr>
      <w:ind w:firstLine="567"/>
    </w:pPr>
  </w:style>
  <w:style w:type="paragraph" w:customStyle="1" w:styleId="SNActe">
    <w:name w:val="SNActe"/>
    <w:basedOn w:val="Normal"/>
    <w:qFormat/>
    <w:pPr>
      <w:spacing w:before="480" w:after="120"/>
      <w:jc w:val="center"/>
    </w:pPr>
    <w:rPr>
      <w:b/>
    </w:rPr>
  </w:style>
  <w:style w:type="paragraph" w:customStyle="1" w:styleId="SNArticle">
    <w:name w:val="SNArticle"/>
    <w:basedOn w:val="Normal"/>
    <w:qFormat/>
    <w:pPr>
      <w:spacing w:before="120" w:after="12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Promulgation">
    <w:name w:val="SNPromulga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customStyle="1" w:styleId="SNRfrence">
    <w:name w:val="SNRéférence"/>
    <w:basedOn w:val="Normal"/>
    <w:qFormat/>
  </w:style>
  <w:style w:type="paragraph" w:customStyle="1" w:styleId="SNTravauxPrparatoires">
    <w:name w:val="SNTravauxPréparatoires"/>
    <w:basedOn w:val="SNNature"/>
    <w:qFormat/>
    <w:pPr>
      <w:spacing w:before="0" w:after="0"/>
      <w:jc w:val="left"/>
    </w:pPr>
    <w:rPr>
      <w:b w:val="0"/>
    </w:rPr>
  </w:style>
  <w:style w:type="paragraph" w:styleId="BalloonText">
    <w:name w:val="Balloon Text"/>
    <w:basedOn w:val="Normal"/>
    <w:qFormat/>
    <w:rPr>
      <w:rFonts w:ascii="Tahoma" w:hAnsi="Tahoma" w:cs="Lucida Sans Unicode"/>
      <w:sz w:val="16"/>
      <w:szCs w:val="16"/>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Header">
    <w:name w:val="header"/>
    <w:basedOn w:val="Normal"/>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link w:val="CommentSubjectChar"/>
    <w:uiPriority w:val="99"/>
    <w:semiHidden/>
    <w:unhideWhenUsed/>
    <w:qFormat/>
    <w:rsid w:val="002C77DF"/>
    <w:rPr>
      <w:b/>
      <w:bCs/>
    </w:rPr>
  </w:style>
  <w:style w:type="numbering" w:customStyle="1" w:styleId="WW8Num1">
    <w:name w:val="WW8Num1"/>
    <w:qFormat/>
  </w:style>
  <w:style w:type="paragraph" w:customStyle="1" w:styleId="SNREPUBLIQUE">
    <w:name w:val="SNREPUBLIQUE"/>
    <w:basedOn w:val="Normal"/>
    <w:uiPriority w:val="99"/>
    <w:qFormat/>
    <w:rsid w:val="00A857F7"/>
    <w:pPr>
      <w:suppressAutoHyphens w:val="0"/>
      <w:jc w:val="center"/>
    </w:pPr>
    <w:rPr>
      <w:b/>
      <w:bCs/>
      <w:color w:val="auto"/>
      <w:szCs w:val="20"/>
      <w:lang w:eastAsia="fr-FR"/>
    </w:rPr>
  </w:style>
  <w:style w:type="character" w:customStyle="1" w:styleId="SNTimbreCar">
    <w:name w:val="SNTimbre Car"/>
    <w:link w:val="SNTimbre"/>
    <w:uiPriority w:val="99"/>
    <w:locked/>
    <w:rsid w:val="00A857F7"/>
    <w:rPr>
      <w:rFonts w:ascii="Times New Roman" w:eastAsia="Lucida Sans Unicode" w:hAnsi="Times New Roman" w:cs="Times New Roman"/>
      <w:b/>
      <w:color w:val="00000A"/>
      <w:sz w:val="24"/>
      <w:lang w:bidi="ar-SA"/>
    </w:rPr>
  </w:style>
  <w:style w:type="paragraph" w:customStyle="1" w:styleId="m-InterTitre1">
    <w:name w:val="m-InterTitre1"/>
    <w:basedOn w:val="Normal"/>
    <w:next w:val="Normal"/>
    <w:qFormat/>
    <w:rsid w:val="00844E8D"/>
    <w:pPr>
      <w:spacing w:after="260"/>
    </w:pPr>
    <w:rPr>
      <w:rFonts w:ascii="Arial" w:hAnsi="Arial"/>
      <w:b/>
      <w:color w:val="auto"/>
      <w:u w:val="single"/>
      <w:lang w:eastAsia="fr-FR"/>
    </w:rPr>
  </w:style>
  <w:style w:type="paragraph" w:customStyle="1" w:styleId="Standard">
    <w:name w:val="Standard"/>
    <w:rsid w:val="00844E8D"/>
    <w:pPr>
      <w:autoSpaceDN w:val="0"/>
    </w:pPr>
    <w:rPr>
      <w:rFonts w:ascii="Times New Roman" w:eastAsia="Times New Roman" w:hAnsi="Times New Roman" w:cs="Times New Roman"/>
      <w:szCs w:val="20"/>
      <w:lang w:eastAsia="fr-FR" w:bidi="ar-SA"/>
    </w:rPr>
  </w:style>
  <w:style w:type="paragraph" w:styleId="ListParagraph">
    <w:name w:val="List Paragraph"/>
    <w:basedOn w:val="Normal"/>
    <w:uiPriority w:val="34"/>
    <w:qFormat/>
    <w:rsid w:val="00B533B8"/>
    <w:pPr>
      <w:ind w:left="720"/>
      <w:contextualSpacing/>
    </w:pPr>
  </w:style>
  <w:style w:type="table" w:styleId="TableGrid">
    <w:name w:val="Table Grid"/>
    <w:basedOn w:val="TableNormal"/>
    <w:uiPriority w:val="39"/>
    <w:rsid w:val="00913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resdenotedebasdepage">
    <w:name w:val="Caractères de note de bas de page"/>
    <w:rsid w:val="00C40AB0"/>
    <w:rPr>
      <w:vertAlign w:val="superscript"/>
    </w:rPr>
  </w:style>
  <w:style w:type="paragraph" w:styleId="FootnoteText">
    <w:name w:val="footnote text"/>
    <w:basedOn w:val="Normal"/>
    <w:link w:val="FootnoteTextChar"/>
    <w:rsid w:val="00C40AB0"/>
    <w:rPr>
      <w:color w:val="auto"/>
      <w:sz w:val="20"/>
      <w:szCs w:val="20"/>
    </w:rPr>
  </w:style>
  <w:style w:type="character" w:customStyle="1" w:styleId="FootnoteTextChar">
    <w:name w:val="Footnote Text Char"/>
    <w:basedOn w:val="DefaultParagraphFont"/>
    <w:link w:val="FootnoteText"/>
    <w:rsid w:val="00C40AB0"/>
    <w:rPr>
      <w:rFonts w:ascii="Times New Roman" w:eastAsia="Times New Roman" w:hAnsi="Times New Roman" w:cs="Times New Roman"/>
      <w:szCs w:val="20"/>
      <w:lang w:bidi="ar-SA"/>
    </w:rPr>
  </w:style>
  <w:style w:type="paragraph" w:styleId="Footer">
    <w:name w:val="footer"/>
    <w:basedOn w:val="Normal"/>
    <w:link w:val="FooterChar"/>
    <w:uiPriority w:val="99"/>
    <w:unhideWhenUsed/>
    <w:rsid w:val="006D6666"/>
    <w:pPr>
      <w:tabs>
        <w:tab w:val="center" w:pos="4536"/>
        <w:tab w:val="right" w:pos="9072"/>
      </w:tabs>
    </w:pPr>
  </w:style>
  <w:style w:type="character" w:customStyle="1" w:styleId="FooterChar">
    <w:name w:val="Footer Char"/>
    <w:basedOn w:val="DefaultParagraphFont"/>
    <w:link w:val="Footer"/>
    <w:uiPriority w:val="99"/>
    <w:rsid w:val="006D6666"/>
    <w:rPr>
      <w:rFonts w:ascii="Times New Roman" w:eastAsia="Times New Roman" w:hAnsi="Times New Roman" w:cs="Times New Roman"/>
      <w:color w:val="00000A"/>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43141">
      <w:bodyDiv w:val="1"/>
      <w:marLeft w:val="0"/>
      <w:marRight w:val="0"/>
      <w:marTop w:val="0"/>
      <w:marBottom w:val="0"/>
      <w:divBdr>
        <w:top w:val="none" w:sz="0" w:space="0" w:color="auto"/>
        <w:left w:val="none" w:sz="0" w:space="0" w:color="auto"/>
        <w:bottom w:val="none" w:sz="0" w:space="0" w:color="auto"/>
        <w:right w:val="none" w:sz="0" w:space="0" w:color="auto"/>
      </w:divBdr>
    </w:div>
    <w:div w:id="921261865">
      <w:bodyDiv w:val="1"/>
      <w:marLeft w:val="0"/>
      <w:marRight w:val="0"/>
      <w:marTop w:val="0"/>
      <w:marBottom w:val="0"/>
      <w:divBdr>
        <w:top w:val="none" w:sz="0" w:space="0" w:color="auto"/>
        <w:left w:val="none" w:sz="0" w:space="0" w:color="auto"/>
        <w:bottom w:val="none" w:sz="0" w:space="0" w:color="auto"/>
        <w:right w:val="none" w:sz="0" w:space="0" w:color="auto"/>
      </w:divBdr>
    </w:div>
    <w:div w:id="1102606386">
      <w:bodyDiv w:val="1"/>
      <w:marLeft w:val="0"/>
      <w:marRight w:val="0"/>
      <w:marTop w:val="0"/>
      <w:marBottom w:val="0"/>
      <w:divBdr>
        <w:top w:val="none" w:sz="0" w:space="0" w:color="auto"/>
        <w:left w:val="none" w:sz="0" w:space="0" w:color="auto"/>
        <w:bottom w:val="none" w:sz="0" w:space="0" w:color="auto"/>
        <w:right w:val="none" w:sz="0" w:space="0" w:color="auto"/>
      </w:divBdr>
    </w:div>
    <w:div w:id="1348482699">
      <w:bodyDiv w:val="1"/>
      <w:marLeft w:val="0"/>
      <w:marRight w:val="0"/>
      <w:marTop w:val="0"/>
      <w:marBottom w:val="0"/>
      <w:divBdr>
        <w:top w:val="none" w:sz="0" w:space="0" w:color="auto"/>
        <w:left w:val="none" w:sz="0" w:space="0" w:color="auto"/>
        <w:bottom w:val="none" w:sz="0" w:space="0" w:color="auto"/>
        <w:right w:val="none" w:sz="0" w:space="0" w:color="auto"/>
      </w:divBdr>
    </w:div>
    <w:div w:id="1361976085">
      <w:bodyDiv w:val="1"/>
      <w:marLeft w:val="0"/>
      <w:marRight w:val="0"/>
      <w:marTop w:val="0"/>
      <w:marBottom w:val="0"/>
      <w:divBdr>
        <w:top w:val="none" w:sz="0" w:space="0" w:color="auto"/>
        <w:left w:val="none" w:sz="0" w:space="0" w:color="auto"/>
        <w:bottom w:val="none" w:sz="0" w:space="0" w:color="auto"/>
        <w:right w:val="none" w:sz="0" w:space="0" w:color="auto"/>
      </w:divBdr>
    </w:div>
    <w:div w:id="1453132289">
      <w:bodyDiv w:val="1"/>
      <w:marLeft w:val="0"/>
      <w:marRight w:val="0"/>
      <w:marTop w:val="0"/>
      <w:marBottom w:val="0"/>
      <w:divBdr>
        <w:top w:val="none" w:sz="0" w:space="0" w:color="auto"/>
        <w:left w:val="none" w:sz="0" w:space="0" w:color="auto"/>
        <w:bottom w:val="none" w:sz="0" w:space="0" w:color="auto"/>
        <w:right w:val="none" w:sz="0" w:space="0" w:color="auto"/>
      </w:divBdr>
    </w:div>
    <w:div w:id="1498109247">
      <w:bodyDiv w:val="1"/>
      <w:marLeft w:val="0"/>
      <w:marRight w:val="0"/>
      <w:marTop w:val="0"/>
      <w:marBottom w:val="0"/>
      <w:divBdr>
        <w:top w:val="none" w:sz="0" w:space="0" w:color="auto"/>
        <w:left w:val="none" w:sz="0" w:space="0" w:color="auto"/>
        <w:bottom w:val="none" w:sz="0" w:space="0" w:color="auto"/>
        <w:right w:val="none" w:sz="0" w:space="0" w:color="auto"/>
      </w:divBdr>
    </w:div>
    <w:div w:id="1703626136">
      <w:bodyDiv w:val="1"/>
      <w:marLeft w:val="0"/>
      <w:marRight w:val="0"/>
      <w:marTop w:val="0"/>
      <w:marBottom w:val="0"/>
      <w:divBdr>
        <w:top w:val="none" w:sz="0" w:space="0" w:color="auto"/>
        <w:left w:val="none" w:sz="0" w:space="0" w:color="auto"/>
        <w:bottom w:val="none" w:sz="0" w:space="0" w:color="auto"/>
        <w:right w:val="none" w:sz="0" w:space="0" w:color="auto"/>
      </w:divBdr>
    </w:div>
    <w:div w:id="1727298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B4411-C50F-4D6A-87F2-801D7DF9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932</Words>
  <Characters>7619</Characters>
  <Application>Microsoft Office Word</Application>
  <DocSecurity>0</DocSecurity>
  <Lines>346</Lines>
  <Paragraphs>275</Paragraphs>
  <ScaleCrop>false</ScaleCrop>
  <HeadingPairs>
    <vt:vector size="2" baseType="variant">
      <vt:variant>
        <vt:lpstr>Titre</vt:lpstr>
      </vt:variant>
      <vt:variant>
        <vt:i4>1</vt:i4>
      </vt:variant>
    </vt:vector>
  </HeadingPairs>
  <TitlesOfParts>
    <vt:vector size="1" baseType="lpstr">
      <vt:lpstr>Arrêté du 26 août 2008</vt:lpstr>
    </vt:vector>
  </TitlesOfParts>
  <Company>MTES</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du 26 août 2008</dc:title>
  <dc:subject>fixant la liste des départements où les moustiques constituent une menace pour la santé de la population</dc:subject>
  <dc:creator>BLATON Elisabeth</dc:creator>
  <dc:description/>
  <cp:lastModifiedBy>Dimitris Dimitriadis</cp:lastModifiedBy>
  <cp:revision>7</cp:revision>
  <cp:lastPrinted>2021-09-08T16:41:00Z</cp:lastPrinted>
  <dcterms:created xsi:type="dcterms:W3CDTF">2021-09-08T16:42:00Z</dcterms:created>
  <dcterms:modified xsi:type="dcterms:W3CDTF">2021-10-27T14:47:00Z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MTES</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