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UCHWAŁA NR 76/23/CONS</w:t>
      </w:r>
    </w:p>
    <w:p w14:paraId="77FB2A48" w14:textId="78437799" w:rsidR="00FD236D" w:rsidRPr="00FD236D" w:rsidRDefault="00437A11" w:rsidP="00370FBB">
      <w:pPr>
        <w:spacing w:after="360" w:line="240" w:lineRule="auto"/>
        <w:ind w:left="0" w:hanging="11"/>
        <w:jc w:val="center"/>
        <w:rPr>
          <w:b/>
          <w:szCs w:val="24"/>
        </w:rPr>
      </w:pPr>
      <w:r>
        <w:rPr>
          <w:b/>
        </w:rPr>
        <w:t xml:space="preserve">ROZPOCZĘCIE KONSULTACJI PUBLICZNYCH W SPRAWIE PROJEKTU ROZPORZĄDZENIA WDRAŻAJĄCEGO ART. 41 UST. 9 DEKRETU USTAWODAWCZEGO NR 208 Z DNIA 8 LISTOPADA 2021 R. W SPRAWIE PROGRAMÓW, FILMÓW WIDEO GENEROWANYCH PRZEZ UŻYTKOWNIKÓW LUB HANDLOWYCH PRZEKAZÓW AUDIOWIZUALNYCH SKIEROWANYCH DO SPOŁECZEŃSTWA WŁOSKIEGO I PRZEKAZYWANYCH PRZEZ </w:t>
      </w:r>
      <w:r>
        <w:rPr>
          <w:b/>
          <w:color w:val="000000" w:themeColor="text1"/>
        </w:rPr>
        <w:t>PLATFORMĘ UDOSTĘPNIANIA MATERIAŁÓW WIDEO,</w:t>
      </w:r>
      <w:r>
        <w:rPr>
          <w:b/>
        </w:rPr>
        <w:t xml:space="preserve"> KTÓREJ DOSTAWCA MA SIEDZIBĘ W INNYM PAŃSTWIE CZŁONKOWSKIM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ORGAN</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2"/>
        </w:rPr>
        <w:t xml:space="preserve">PODCZAS </w:t>
      </w:r>
      <w:r>
        <w:rPr>
          <w:sz w:val="24"/>
        </w:rPr>
        <w:t>posiedzenia Rady w dniu 16 marca 2023 r.</w:t>
      </w:r>
      <w:r>
        <w:t>;</w:t>
      </w:r>
    </w:p>
    <w:p w14:paraId="1885E2F1" w14:textId="766E5BE1" w:rsidR="00964E0E" w:rsidRDefault="00964E0E" w:rsidP="00370FBB">
      <w:pPr>
        <w:spacing w:after="240" w:line="240" w:lineRule="auto"/>
        <w:ind w:left="0" w:right="23" w:firstLine="567"/>
        <w:rPr>
          <w:szCs w:val="24"/>
        </w:rPr>
      </w:pPr>
      <w:r>
        <w:t>UWZGLĘDNIAJĄC ustawę nr 481 z dnia 14 listopada 1995 r. „</w:t>
      </w:r>
      <w:r>
        <w:rPr>
          <w:i/>
        </w:rPr>
        <w:t>Zasady dotyczące konkurencji i regulacja usług użyteczności publicznej. Ustanowienie organów regulacyjnych dla usług użyteczności publicznej</w:t>
      </w:r>
      <w:r>
        <w:t>”;</w:t>
      </w:r>
    </w:p>
    <w:p w14:paraId="469C504D" w14:textId="02C7C11A" w:rsidR="00F166C6" w:rsidRPr="00F57A7D" w:rsidRDefault="00D33E49" w:rsidP="00370FBB">
      <w:pPr>
        <w:spacing w:after="240" w:line="240" w:lineRule="auto"/>
        <w:ind w:left="0" w:right="23" w:firstLine="567"/>
        <w:rPr>
          <w:szCs w:val="24"/>
        </w:rPr>
      </w:pPr>
      <w:r>
        <w:t>UWZGLĘDNIAJĄC ustawę nr 249 z dnia 31 lipca 1997 r. w sprawie „</w:t>
      </w:r>
      <w:r>
        <w:rPr>
          <w:i/>
        </w:rPr>
        <w:t>utworzenia organu regulacyjnego ds. łączności i ustanawiającą zasady dotyczące systemów telekomunikacyjnych i radiotelewizyjnych</w:t>
      </w:r>
      <w:r>
        <w:t>”;</w:t>
      </w:r>
    </w:p>
    <w:p w14:paraId="3B8F5B64" w14:textId="29297763" w:rsidR="2D8E3E10" w:rsidRDefault="001E7141" w:rsidP="00370FBB">
      <w:pPr>
        <w:tabs>
          <w:tab w:val="left" w:pos="709"/>
        </w:tabs>
        <w:spacing w:after="240" w:line="240" w:lineRule="auto"/>
        <w:ind w:left="0" w:right="23" w:firstLine="567"/>
        <w:rPr>
          <w:rFonts w:eastAsiaTheme="minorEastAsia"/>
        </w:rPr>
      </w:pPr>
      <w:r>
        <w:t>UWZGLĘDNIAJĄC dekret ustawodawczy nr 70 z dnia 9 kwietnia 2003 r. w sprawie „</w:t>
      </w:r>
      <w:r>
        <w:rPr>
          <w:i/>
        </w:rPr>
        <w:t>wdrożenia dyrektywy 2000/31/WE w sprawie niektórych aspektów prawnych usług społeczeństwa informacyjnego, w szczególności handlu elektronicznego w ramach rynku wewnętrznego</w:t>
      </w:r>
      <w:r>
        <w:t>” w szczególności jej art. 5, 14, 15, 16 i 17;</w:t>
      </w:r>
    </w:p>
    <w:p w14:paraId="54A663C1" w14:textId="0E8FB7E0" w:rsidR="001219A2" w:rsidRDefault="001219A2" w:rsidP="00370FBB">
      <w:pPr>
        <w:spacing w:before="240" w:after="240" w:line="240" w:lineRule="auto"/>
        <w:ind w:left="0" w:right="-1" w:firstLine="567"/>
      </w:pPr>
      <w:r>
        <w:t xml:space="preserve">UWZGLĘDNIAJĄC dyrektywę Parlamentu Europejskiego i Rady (UE) 2018/1808 z dnia 14 listopada 2018 r. </w:t>
      </w:r>
      <w:r>
        <w:rPr>
          <w:i/>
        </w:rPr>
        <w:t>zmieniająca dyrektywę 2010/13/UE w sprawie koordynacji niektórych przepisów ustawowych, wykonawczych i administracyjnych państw członkowskich dotyczących świadczenia audiowizualnych usług medialnych (dyrektywa o audiowizualnych usługach medialnych) ze względu na zmianę sytuacji na rynku</w:t>
      </w:r>
      <w:r>
        <w:t>;</w:t>
      </w:r>
    </w:p>
    <w:p w14:paraId="34FE704A" w14:textId="308D16E7" w:rsidR="00CA2F18" w:rsidRDefault="00CA2F18" w:rsidP="00370FBB">
      <w:pPr>
        <w:spacing w:before="240" w:after="240" w:line="240" w:lineRule="auto"/>
        <w:ind w:left="0" w:right="-1" w:firstLine="567"/>
      </w:pPr>
      <w:r>
        <w:t>UWZGLĘDNIAJĄC w szczególności motyw 10 dyrektywy (UE) 2018/1808, zgodnie z którym „</w:t>
      </w:r>
      <w:r>
        <w:rPr>
          <w:i/>
        </w:rPr>
        <w:t xml:space="preserve">Zgodnie z orzecznictwem Trybunału Sprawiedliwości Unii Europejskiej (zwanym dalej „Trybunałem”), istnieje możliwość ograniczenia zagwarantowanej w Traktacie swobody świadczenia usług ze względu na nadrzędny ogólny interes publiczny, taki jak zapewnienie wysokiego poziomu ochrony konsumentów, pod warunkiem że ograniczenia te będą uzasadnione, proporcjonalne i niezbędne. Dlatego też państwo członkowskie powinno móc zastosować określone środki, aby </w:t>
      </w:r>
      <w:r>
        <w:rPr>
          <w:i/>
        </w:rPr>
        <w:lastRenderedPageBreak/>
        <w:t>zapewnić poszanowanie własnych przepisów o ochronie konsumentów, które nie wchodzą w zakres obszarów podlegających koordynacji na mocy dyrektywy 2010/13/UE. Środki zastosowane przez państwo członkowskie w celu wyegzekwowania krajowego systemu ochrony konsumentów, w odniesieniu do reklamy gier hazardowych, musiałyby być – zgodnie z wymogami orzecznictwa Trybunału – uzasadnione, proporcjonalne do zamierzonego celu i niezbędne. Niezależnie od tego państwo członkowskie odbioru nie może stosować środków, które uniemożliwiałyby retransmisję na jego terytorium programów telewizyjnych pochodzących z innego państwa członkowskiego.</w:t>
      </w:r>
      <w:r>
        <w:t>”.</w:t>
      </w:r>
    </w:p>
    <w:p w14:paraId="2E3811D7" w14:textId="4CE4E510" w:rsidR="005D47B3" w:rsidRPr="00677735" w:rsidRDefault="005D47B3" w:rsidP="00370FBB">
      <w:pPr>
        <w:spacing w:before="240" w:after="240" w:line="240" w:lineRule="auto"/>
        <w:ind w:left="0" w:firstLine="567"/>
        <w:rPr>
          <w:color w:val="auto"/>
        </w:rPr>
      </w:pPr>
      <w:r>
        <w:rPr>
          <w:color w:val="auto"/>
        </w:rPr>
        <w:t>UWZGLĘDNIAJĄC rozporządzenie Parlamentu Europejskiego i Rady (UE) 2022/2065 z dnia 19 października 2022 r. w sprawie jednolitego rynku usług cyfrowych oraz zmiany dyrektywy 2000/31/WE (akt o usługach cyfrowych), w szczególności jego art. 6 ust. 4, zgodnie z którym „</w:t>
      </w:r>
      <w:r>
        <w:rPr>
          <w:i/>
          <w:color w:val="auto"/>
        </w:rPr>
        <w:t>Niniejszy artykuł nie ma wpływu na możliwość wymagania od dostawcy usług przez organy sądowe lub administracyjne, zgodnie z systemem prawnym państwa członkowskiego, żeby przerwał naruszanie prawa lub mu zapobiegł;</w:t>
      </w:r>
      <w:r>
        <w:rPr>
          <w:color w:val="auto"/>
        </w:rPr>
        <w:t>”;</w:t>
      </w:r>
    </w:p>
    <w:p w14:paraId="0E4DD8C1" w14:textId="5CBE2F54" w:rsidR="001219A2" w:rsidRPr="000A6343" w:rsidRDefault="001219A2" w:rsidP="00370FBB">
      <w:pPr>
        <w:spacing w:before="240" w:after="120" w:line="240" w:lineRule="auto"/>
        <w:ind w:left="0" w:firstLine="567"/>
      </w:pPr>
      <w:r>
        <w:t>UWZGLĘDNIAJĄC dekret ustawodawczy nr 208 z dnia 8 listopada 2021 r. w sprawie „</w:t>
      </w:r>
      <w:r>
        <w:rPr>
          <w:i/>
        </w:rPr>
        <w:t>Wdrożenia dyrektywy Parlamentu Europejskiego i Rady (UE) 2018/1808 z dnia 14 listopada 2018 r. zmieniającej dyrektywę 2010/13/UE w sprawie koordynacji niektórych przepisów ustawowych, wykonawczych i administracyjnych państw członkowskich dotyczących świadczenia audiowizualnych usług medialnych</w:t>
      </w:r>
      <w:r>
        <w:t>” (dyrektywa o audiowizualnych usługach medialnych); (zwany dalej „TUSMA” lub „aktem ujednoliconym”), w szczególności art.:</w:t>
      </w:r>
    </w:p>
    <w:p w14:paraId="5B811E55" w14:textId="0739D964" w:rsidR="001219A2" w:rsidRDefault="001219A2" w:rsidP="00370FBB">
      <w:pPr>
        <w:pStyle w:val="ListParagraph"/>
        <w:numPr>
          <w:ilvl w:val="0"/>
          <w:numId w:val="25"/>
        </w:numPr>
        <w:spacing w:after="120" w:line="240" w:lineRule="auto"/>
        <w:ind w:left="714" w:hanging="357"/>
      </w:pPr>
      <w:r>
        <w:t xml:space="preserve">3, ust. 1 </w:t>
      </w:r>
      <w:r>
        <w:rPr>
          <w:i/>
        </w:rPr>
        <w:t>lit.</w:t>
      </w:r>
      <w:r>
        <w:t xml:space="preserve"> </w:t>
      </w:r>
      <w:r>
        <w:rPr>
          <w:i/>
        </w:rPr>
        <w:t>c)</w:t>
      </w:r>
      <w:r>
        <w:t>, w którym „</w:t>
      </w:r>
      <w:r>
        <w:rPr>
          <w:i/>
        </w:rPr>
        <w:t>usługa platformy udostępniania materiałów wideo</w:t>
      </w:r>
      <w:r>
        <w:t>” jest definiowana jako „</w:t>
      </w:r>
      <w:r>
        <w:rPr>
          <w:i/>
        </w:rPr>
        <w:t>usługa w rozumieniu art. 56 i 57 Traktatu o funkcjonowaniu Unii Europejskiej, w przypadku której głównym celem samej usługi, jej elementem wyróżniającym lub podstawową funkcjonalnością jest dostarczanie programów, filmów wideo generowanych przez użytkowników, lub obu tych elementów, skierowanych do ogółu społeczeństwa, za które dostawca platformy wymiany wideo nie ponosi odpowiedzialności redakcyjnej, w celach informacyjnych, rozrywkowych lub edukacyjnych za pośrednictwem sieci łączności elektronicznej w rozumieniu art. 2 lit. a) dyrektywy 2002/21/WE Parlamentu Europejskiego i Rady z dnia 12 lipca 2002 r. i których organizacja jest określona przez dostawcę platformy udostępniania materiałów wideo, w tym za pomocą środków automatycznych lub algorytmów, w szczególności poprzez wyświetlanie, oznaczanie i sekwencjonowanie</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 xml:space="preserve">4(1), </w:t>
      </w:r>
      <w:r>
        <w:rPr>
          <w:i/>
        </w:rPr>
        <w:t>ustawy ujednoliconej,</w:t>
      </w:r>
      <w:r>
        <w:t xml:space="preserve"> stwierdzający, że </w:t>
      </w:r>
      <w:r>
        <w:rPr>
          <w:i/>
        </w:rPr>
        <w:t xml:space="preserve">„1. Podstawowe zasady systemu audiowizualnych usług medialnych, nadawania radiowego i usług platform udostępniania materiałów wideo obejmują zagwarantowanie wolności i pluralizmu mediów nadawczych, ochronę wolności wypowiedzi każdego człowieka, w tym wolności opinii i wolności otrzymywania lub przekazywania informacji lub idei bez ograniczeń przy jednoczesnym poszanowaniu godności </w:t>
      </w:r>
      <w:r>
        <w:rPr>
          <w:i/>
        </w:rPr>
        <w:lastRenderedPageBreak/>
        <w:t>ludzkiej, zasady niedyskryminacji oraz zwalczania mowy nienawiści, obiektywizm, kompletność, wierność i oraz bezstronność informacji, ochronę praw autorskich i praw własności intelektualnej, otwartość na różne poglądy i tendencje polityczne, społeczne, kulturowe i religijne, a także ochronę różnorodności etnicznej oraz dziedzictwa kulturowego, artystycznego i środowiskowego na szczeblu krajowym i lokalnym przy jednoczesnym poszanowaniu wolności i praw, w szczególności godności człowieka i ochrony danych osobowych, promowania i ochrony dobrostanu, zdrowia i harmonijnego rozwoju fizycznego, psychicznego i moralnego dziecka, gwarantowanego przez Konstytucję, prawo Unii Europejskiej, przepisy międzynarodowe obowiązujące we włoskim prawie oraz w prawie krajowym i regionalnym.</w:t>
      </w:r>
    </w:p>
    <w:p w14:paraId="38386B84" w14:textId="63F7EB9D" w:rsidR="77524313" w:rsidRDefault="77524313" w:rsidP="00370FBB">
      <w:pPr>
        <w:pStyle w:val="ListParagraph"/>
        <w:numPr>
          <w:ilvl w:val="0"/>
          <w:numId w:val="25"/>
        </w:numPr>
        <w:spacing w:after="120" w:line="240" w:lineRule="auto"/>
        <w:ind w:left="714" w:hanging="357"/>
        <w:rPr>
          <w:i/>
          <w:iCs/>
        </w:rPr>
      </w:pPr>
      <w:r>
        <w:t>9 ust. 1, zgodnie z którym „</w:t>
      </w:r>
      <w:r>
        <w:rPr>
          <w:i/>
        </w:rPr>
        <w:t>Organ, wykonując zadania powierzone mu na mocy prawa, zapewnia poszanowanie praw podstawowych człowieka w dziedzinie komunikacji, w tym za pośrednictwem audiowizualnych lub radiowych usług medialnych. Organ wykonuje swoje uprawnienia w sposób bezstronny i przejrzysty oraz zgodnie z celami dyrektywy (UE) 2018/1808, w szczególności w zakresie pluralizmu mediów, różnorodności kulturowej i językowej, ochrony konsumentów, dostępności, niedyskryminacji, właściwego funkcjonowania rynku wewnętrznego oraz promowania uczciwej konkurencji.</w:t>
      </w:r>
      <w:r>
        <w:t>”;</w:t>
      </w:r>
    </w:p>
    <w:p w14:paraId="46F4888F" w14:textId="09DA3482" w:rsidR="0014558F" w:rsidRDefault="001219A2" w:rsidP="00370FBB">
      <w:pPr>
        <w:pStyle w:val="ListParagraph"/>
        <w:numPr>
          <w:ilvl w:val="0"/>
          <w:numId w:val="25"/>
        </w:numPr>
        <w:spacing w:after="120" w:line="240" w:lineRule="auto"/>
        <w:ind w:left="714" w:hanging="357"/>
      </w:pPr>
      <w:r>
        <w:t>9 ust. 2, zgodnie z którym „</w:t>
      </w:r>
      <w:r>
        <w:rPr>
          <w:i/>
        </w:rPr>
        <w:t>Organ, w dziedzinie audiowizualnych i radiowych usług medialnych oraz usług platform udostępniania materiałów wideo, wykonuje uprawnienia przewidziane w przepisach niniejszej ustawy ujednoliconej, jak również uprawnienia już przyznane na mocy innych obowiązujących przepisów, nawet jeżeli nie są one zawarte w ustawie ujednoliconej, a w szczególności uprawnienia, o których mowa w ustawach nr 223 z dnia 6 sierpnia 1990 r., nr 481 z dnia 14 listopada 1995 r. i nr 249 z dnia 31 lipca 1997 r.</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41 ust. 7, zgodnie z którym „</w:t>
      </w:r>
      <w:r>
        <w:rPr>
          <w:i/>
        </w:rPr>
        <w:t>Bez uszczerbku dla art. 14–17 dekretu ustawodawczego nr 70 z dnia 9 kwietnia 2003 r. i dla przepisów poprzednich ustępów, swobodny przepływ programów, filmów wideo generowanych przez użytkowników i handlowych przekazów audiowizualnych przekazywanych przez platformę udostępniania materiałów wideo, której dostawca ma siedzibę w innym państwie członkowskim i skierowanych do społeczeństwa włoskiego może zostać ograniczony decyzją Organu zgodnie z procedurą, o której mowa w art. 5 ust. 2, 3 i 4 dekretu ustawodawczego nr 70 z</w:t>
      </w:r>
    </w:p>
    <w:p w14:paraId="053D7E3A" w14:textId="4411B169" w:rsidR="005C6706" w:rsidRDefault="005C6706" w:rsidP="00370FBB">
      <w:pPr>
        <w:pStyle w:val="ListParagraph"/>
        <w:spacing w:after="120" w:line="240" w:lineRule="auto"/>
        <w:ind w:left="720" w:firstLine="0"/>
      </w:pPr>
      <w:r>
        <w:rPr>
          <w:i/>
        </w:rPr>
        <w:t>2003 r. w następujących celach: a) ochrona małoletnich przed treściami, które mogą niekorzystnie wpływać na ich rozwój fizyczny, psychiczny lub moralny zgodnie z art. 38 ust. 1; b) zwalczanie podżegania do nienawiści rasowej, seksualnej, religijnej lub etnicznej oraz przeciwko pogwałceniu godności ludzkiej; c) ochrona konsumentów, w tym inwestorów, zgodnie z niniejszą ustawą ujednoliconą</w:t>
      </w:r>
      <w:r>
        <w:t>”;</w:t>
      </w:r>
    </w:p>
    <w:p w14:paraId="6577AE7E" w14:textId="666992C1" w:rsidR="005C6706" w:rsidRDefault="005C6706" w:rsidP="00370FBB">
      <w:pPr>
        <w:pStyle w:val="ListParagraph"/>
        <w:numPr>
          <w:ilvl w:val="0"/>
          <w:numId w:val="25"/>
        </w:numPr>
        <w:spacing w:after="240" w:line="240" w:lineRule="auto"/>
        <w:contextualSpacing/>
      </w:pPr>
      <w:r>
        <w:lastRenderedPageBreak/>
        <w:t>41(8), zgodnie z którym „[</w:t>
      </w:r>
      <w:r>
        <w:rPr>
          <w:i/>
        </w:rPr>
        <w:t>F</w:t>
      </w:r>
      <w:r>
        <w:t>]</w:t>
      </w:r>
      <w:r>
        <w:rPr>
          <w:i/>
        </w:rPr>
        <w:t>lub w celu ustalenia, czy program, film wideo wygenerowany przez użytkownika lub handlowy przekaz audiowizualny są skierowane do społeczeństwa włoskiego, kryteria takie jak, na przykład, używany język, zaangażowanie znacznej liczby kontaktów na terytorium Włoch lub osiągnięcie przychodów we Włoszech</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t xml:space="preserve">UWZGLĘDNIAJĄC art. 21 (Niedyskryminacja) Karty praw podstawowych Unii Europejskiej z 2000 r., a w szczególności ust. 1, zgodnie z którym </w:t>
      </w:r>
      <w:r>
        <w:rPr>
          <w:i/>
          <w:color w:val="auto"/>
        </w:rPr>
        <w:t>„Zakazana jest wszelka dyskryminacja w szczególności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UWZGLĘDNIAJĄC art. 22 (Różnorodność kulturowa, religijna i językowa) Karty praw podstawowych Unii Europejskiej z 2000 r., zgodnie z którym „ Unia szanuje różnorodność kulturową, religijną i językową”;</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 xml:space="preserve">UWZGLĘDNIAJĄC artykuł 3 Konstytucji, zgodnie z którym </w:t>
      </w:r>
      <w:r>
        <w:rPr>
          <w:i/>
          <w:color w:val="auto"/>
        </w:rPr>
        <w:t>„Wszyscy obywatele mają równą godność społeczną i są równi wobec prawa bez względu na płeć, rasę, język, religię, poglądy polityczne, warunki osobiste i społeczne. Obowiązkiem Republiki jest usuwanie przeszkód o charakterze gospodarczym i społecznym, które skutecznie ograniczając wolność i równość obywateli, utrudniają pełny rozwój człowieka i skuteczny udział wszystkich pracowników w politycznej, gospodarczej i społecznej organizacji kraju”;</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UWZGLĘDNIAJĄC decyzję ramową Rady 2008/913/WSiSW z dnia 28 listopada 2008 r. w sprawie zwalczania pewnych form i przejawów rasizmu i ksenofobii za pomocą środków prawnokarnych oraz dyrektywę (UE) 2017/541 z dnia 15 marca 2017 r. w sprawie zwalczania terroryzmu i zastępująca decyzję ramową Rady 2002/475/WSiSW oraz zmieniająca decyzję Rady 2005/671/WSiSW;</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UWZGLĘDNIAJĄC zalecenie ECRI w sprawie ogólnej polityki nr 15 (Europejska Komisja przeciwko Rasizmowi i Nietolerancji Rady Europy) w sprawie zwalczania mowy nienawiści przyjętej 8 grudnia 2015 r., która zachęca państwa do podjęcia konkretnych działań w celu zapewnienia przeciwdziałania i eliminacji wszelkich form dyskryminacji etnicznej, zgodnie z prawem międzynarodowym chroniącym prawa człowieka;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UWZGLĘDNIAJĄC </w:t>
      </w:r>
      <w:r>
        <w:rPr>
          <w:color w:val="auto"/>
          <w:shd w:val="clear" w:color="auto" w:fill="FFFFFF"/>
        </w:rPr>
        <w:t>decyzję ramową Rady 2008/913/WSiSW z dnia 28 listopada 2008 r. w sprawie zwalczania pewnych form i przejawów rasizmu i ksenofobii za pomocą środków prawnokarnych</w:t>
      </w:r>
      <w:r>
        <w:rPr>
          <w:color w:val="auto"/>
        </w:rPr>
        <w:t>,</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lastRenderedPageBreak/>
        <w:t>UWZGLĘDNIAJĄC kodeks postępowania dotyczący zwalczania nielegalnych form mowy nienawiści w internecie, podpisany przez Komisję Europejską w dniu 31 maja 2016 r;</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 xml:space="preserve">UWZGLĘDNIAJĄC komunikat Komisji Europejskiej COM(2017) 555 </w:t>
      </w:r>
      <w:r>
        <w:rPr>
          <w:i/>
          <w:color w:val="auto"/>
        </w:rPr>
        <w:t>„Zwalczanie nielegalnych treści w internecie: W kierunku większej odpowiedzialności platform internetowych”;</w:t>
      </w:r>
    </w:p>
    <w:p w14:paraId="26DB2B2B" w14:textId="4F4542C9" w:rsidR="008E1E2C" w:rsidRPr="008E4345" w:rsidRDefault="466D1E27" w:rsidP="00370FBB">
      <w:pPr>
        <w:spacing w:after="240" w:line="240" w:lineRule="auto"/>
        <w:ind w:left="0" w:firstLine="567"/>
        <w:rPr>
          <w:color w:val="auto"/>
          <w:szCs w:val="24"/>
        </w:rPr>
      </w:pPr>
      <w:r>
        <w:rPr>
          <w:color w:val="auto"/>
        </w:rPr>
        <w:t xml:space="preserve">UWZGLĘDNIAJĄC </w:t>
      </w:r>
      <w:r>
        <w:rPr>
          <w:i/>
          <w:color w:val="auto"/>
        </w:rPr>
        <w:t>„Kodeks samoregulacji dla mediów i małoletnich</w:t>
      </w:r>
      <w:r>
        <w:rPr>
          <w:color w:val="auto"/>
        </w:rPr>
        <w:t>”, zatwierdzony przez Komisję ds. organizacji systemu radiowo-telewizyjnego w dniu 5 listopada 2002 r. i podpisany przez nadawców i stowarzyszenia sygnatariuszy w dniu 29 listopada 2002 r.;</w:t>
      </w:r>
    </w:p>
    <w:p w14:paraId="20F2FA83" w14:textId="56448EC7" w:rsidR="008E1E2C" w:rsidRPr="008E4345" w:rsidRDefault="466D1E27" w:rsidP="00370FBB">
      <w:pPr>
        <w:spacing w:after="240" w:line="240" w:lineRule="auto"/>
        <w:ind w:left="0" w:firstLine="567"/>
        <w:rPr>
          <w:color w:val="auto"/>
          <w:szCs w:val="24"/>
        </w:rPr>
      </w:pPr>
      <w:r>
        <w:rPr>
          <w:color w:val="auto"/>
        </w:rPr>
        <w:t>UWZGLĘDNIAJĄC decyzję nr 165/06/CSP z dnia 22 listopada 2006 r. w sprawie „</w:t>
      </w:r>
      <w:r>
        <w:rPr>
          <w:i/>
          <w:color w:val="auto"/>
        </w:rPr>
        <w:t>Ustawy o wytycznych w sprawie poszanowania podstawowych praw człowieka, godności osobistej oraz prawidłowego rozwoju fizycznego, psychicznego i moralnego małoletnich w programach rozrywkowych</w:t>
      </w:r>
      <w:r>
        <w:rPr>
          <w:color w:val="auto"/>
        </w:rPr>
        <w:t>”;</w:t>
      </w:r>
    </w:p>
    <w:p w14:paraId="4D741229" w14:textId="7E40D011" w:rsidR="008E1E2C" w:rsidRPr="008E4345" w:rsidRDefault="466D1E27" w:rsidP="00370FBB">
      <w:pPr>
        <w:spacing w:after="240" w:line="240" w:lineRule="auto"/>
        <w:ind w:left="0" w:firstLine="567"/>
        <w:rPr>
          <w:color w:val="auto"/>
          <w:szCs w:val="24"/>
        </w:rPr>
      </w:pPr>
      <w:r>
        <w:rPr>
          <w:color w:val="auto"/>
        </w:rPr>
        <w:t>UWZGLĘDNIAJĄC uchwałę nr 23/07/CSP z dnia 22 lutego 2007 r. dotyczącą „</w:t>
      </w:r>
      <w:r>
        <w:rPr>
          <w:i/>
          <w:color w:val="auto"/>
        </w:rPr>
        <w:t>Wytycznych w sprawie przestrzegania podstawowych praw osobistych oraz zakazu nadawania treści zawierających sceny pornograficzne</w:t>
      </w:r>
      <w:r>
        <w:rPr>
          <w:color w:val="auto"/>
        </w:rPr>
        <w:t xml:space="preserve">”; </w:t>
      </w:r>
    </w:p>
    <w:p w14:paraId="0017C28E" w14:textId="7370BCC7" w:rsidR="008E1E2C" w:rsidRPr="008E4345" w:rsidRDefault="466D1E27" w:rsidP="00370FBB">
      <w:pPr>
        <w:spacing w:after="240" w:line="240" w:lineRule="auto"/>
        <w:ind w:left="0" w:firstLine="567"/>
        <w:rPr>
          <w:color w:val="auto"/>
          <w:szCs w:val="24"/>
        </w:rPr>
      </w:pPr>
      <w:r>
        <w:rPr>
          <w:color w:val="auto"/>
        </w:rPr>
        <w:t>UWZGLĘDNIAJĄC uchwałę 51/13/CSP z dnia 3 maja 2013 r. zawierającą „</w:t>
      </w:r>
      <w:r>
        <w:rPr>
          <w:i/>
          <w:color w:val="auto"/>
        </w:rPr>
        <w:t>Przepisy dotyczące środków technicznych, jakie należy przyjąć w celu wykluczenia możliwości oglądania i słuchania przez małoletnich treści udostępnianych przez dostawców audiowizualnych usług medialnych na żądanie, które mogą istotnie zaszkodzić ich rozwojowi fizycznemu, psychicznemu lub moralnemu zgodnie z art. 34 dekretu ustawodawczego nr 177 z dnia 31 lipca 2005 r., zmienionego i uzupełnionego w szczególności dekretem ustawodawczym nr 44 z dnia 15 marca 2010 r., zmienionym dekretem ustawodawczym nr 120 z dnia 28 czerwca 2012 r.</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UWZGLĘDNIAJĄC uchwałę nr 52/13/CSP z dnia 3 maja 2013 r. w sprawie „</w:t>
      </w:r>
      <w:r>
        <w:rPr>
          <w:i/>
          <w:color w:val="auto"/>
        </w:rPr>
        <w:t>rozporządzenia w sprawie kryteriów klasyfikacji programów telewizyjnych, które mogą istotnie zaszkodzić rozwojowi fizycznemu, umysłowemu lub moralnemu małoletnich, o których mowa w art. 34 ust. 1, 5 i 11 dekretu ustawodawczego nr 177 z dnia 31 lipca 2005 r., zmienionego i uzupełnionego w szczególności dekretem ustawodawczym nr 44 z dnia 15 marca 2010 r. i dekretem ustawodawczym nr 120 z dnia 28 czerwca 2012 r.</w:t>
      </w:r>
      <w:r>
        <w:rPr>
          <w:color w:val="auto"/>
        </w:rPr>
        <w:t>”;</w:t>
      </w:r>
    </w:p>
    <w:p w14:paraId="3DE6EA92" w14:textId="75F62E8F" w:rsidR="00585912" w:rsidRPr="008E4345" w:rsidRDefault="00585912" w:rsidP="00370FBB">
      <w:pPr>
        <w:spacing w:after="240" w:line="240" w:lineRule="auto"/>
        <w:ind w:left="0" w:firstLine="567"/>
        <w:rPr>
          <w:color w:val="auto"/>
          <w:szCs w:val="24"/>
        </w:rPr>
      </w:pPr>
      <w:r>
        <w:t>UWZGLĘDNIAJĄC uchwałę nr 157/19/CONS w sprawie przyjęcia „</w:t>
      </w:r>
      <w:r>
        <w:rPr>
          <w:i/>
        </w:rPr>
        <w:t>rozporządzenia ustanawiającego przepisy dotyczące poszanowania godności ludzkiej oraz zasady niedyskryminacji oraz zwalczania mowy nienawiści</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t>UWZGLĘDNIAJĄC uchwałę nr 37/23/CONS z dnia 22 lutego 2023 r. dotyczącą „</w:t>
      </w:r>
      <w:r>
        <w:rPr>
          <w:i/>
          <w:color w:val="auto"/>
        </w:rPr>
        <w:t xml:space="preserve">Rozporządzenia w sprawie ochrony praw podstawowych człowieka zgodnie z art. 30 </w:t>
      </w:r>
      <w:r>
        <w:rPr>
          <w:i/>
          <w:color w:val="auto"/>
        </w:rPr>
        <w:lastRenderedPageBreak/>
        <w:t>dekretu ustawodawczego nr 208 z dnia 8 listopada 2021 r. (ustawa ujednolicona o audiowizualnych usługach medialnych)</w:t>
      </w:r>
      <w:r>
        <w:rPr>
          <w:color w:val="auto"/>
        </w:rPr>
        <w:t>”;</w:t>
      </w:r>
    </w:p>
    <w:p w14:paraId="6289F78E" w14:textId="640156F2" w:rsidR="00F71076" w:rsidRPr="008E4345" w:rsidRDefault="00F71076" w:rsidP="00370FBB">
      <w:pPr>
        <w:spacing w:after="240" w:line="240" w:lineRule="auto"/>
        <w:ind w:left="0" w:firstLine="567"/>
        <w:rPr>
          <w:color w:val="auto"/>
          <w:szCs w:val="24"/>
        </w:rPr>
      </w:pPr>
      <w:r>
        <w:rPr>
          <w:color w:val="auto"/>
        </w:rPr>
        <w:t>UWZGLĘDNIAJĄC uchwałę nr 22/23/CONS z dnia 8 lutego 2023 r. z w sprawie „</w:t>
      </w:r>
      <w:r>
        <w:rPr>
          <w:i/>
          <w:color w:val="auto"/>
        </w:rPr>
        <w:t>Wszczęcia procedury i konsultacji publicznych dotyczących zmiany ram regulacyjnych w zakresie procedur rozstrzygania sporów między użytkownikami a operatorami komunikacji elektronicznej lub dostawcami audiowizualnych usług medialnych w celu wdrożenia art. 42 ust. 9 TUSMA w odniesieniu do usług platform udostępniania materiałów wideo</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t>UWZGLĘDNIAJĄC uchwałę nr 223/12/CONS z dnia 27 kwietnia 2012 r. dotycząca „</w:t>
      </w:r>
      <w:r>
        <w:rPr>
          <w:i/>
          <w:color w:val="auto"/>
        </w:rPr>
        <w:t>Przyjęcia nowego rozporządzenia w sprawie organizacji i funkcjonowania organu regulacyjnego ds. łączności;</w:t>
      </w:r>
      <w:r>
        <w:rPr>
          <w:color w:val="auto"/>
        </w:rPr>
        <w:t>”, ostatnio zmienioną uchwałą nr 434/22/CONS;</w:t>
      </w:r>
    </w:p>
    <w:p w14:paraId="1B1F9327" w14:textId="178D3D35" w:rsidR="009F0FEF" w:rsidRPr="008E4345" w:rsidRDefault="009F0FEF" w:rsidP="00370FBB">
      <w:pPr>
        <w:spacing w:after="240" w:line="240" w:lineRule="auto"/>
        <w:ind w:left="0" w:firstLine="567"/>
        <w:rPr>
          <w:color w:val="auto"/>
          <w:szCs w:val="24"/>
        </w:rPr>
      </w:pPr>
      <w:r>
        <w:rPr>
          <w:color w:val="auto"/>
        </w:rPr>
        <w:t>UWZGLĘDNIAJĄC uchwałę nr 107/19/CONS z dnia 5 kwietnia 2019 r. dotycząca „</w:t>
      </w:r>
      <w:r>
        <w:rPr>
          <w:i/>
          <w:color w:val="auto"/>
        </w:rPr>
        <w:t>Rozporządzenia w sprawie procedur konsultacji w postępowaniach wchodzących w zakres kompetencji Organu</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t>UWZGLĘDNIAJĄC uchwałę nr 410/14/CONS z dnia 29 lipca 2014 r. dotyczącą „</w:t>
      </w:r>
      <w:r>
        <w:rPr>
          <w:i/>
          <w:color w:val="auto"/>
        </w:rPr>
        <w:t>Regulaminu nakładania kar administracyjnych i zaciągania zobowiązań oraz konsultacji społecznych dotyczących dokumentu zawierającego wytyczne w sprawie ustalania wysokości administracyjnych kar pieniężnych nakładanych przez organ regulacyjny ds. łączności</w:t>
      </w:r>
      <w:r>
        <w:rPr>
          <w:color w:val="auto"/>
        </w:rPr>
        <w:t>” ostatnio zmienioną uchwałą nr 437/22/CONS;</w:t>
      </w:r>
    </w:p>
    <w:p w14:paraId="467B46AE" w14:textId="49FD8DCE" w:rsidR="00882D55" w:rsidRDefault="000E068B" w:rsidP="00370FBB">
      <w:pPr>
        <w:spacing w:before="240" w:after="120" w:line="240" w:lineRule="auto"/>
        <w:ind w:left="0" w:firstLine="567"/>
      </w:pPr>
      <w:r>
        <w:t xml:space="preserve">MAJĄC NA UWADZE, ŻE następujące kryteria służące ustaleniu, czy program, filmy wideo generowane przez użytkowników lub handlowe przekazy audiowizualne są skierowane do „społeczeństwa włoskiego”: </w:t>
      </w:r>
    </w:p>
    <w:p w14:paraId="17577486" w14:textId="1125DF6D" w:rsidR="00982048" w:rsidRDefault="00982048" w:rsidP="00370FBB">
      <w:pPr>
        <w:pStyle w:val="ListParagraph"/>
        <w:numPr>
          <w:ilvl w:val="0"/>
          <w:numId w:val="25"/>
        </w:numPr>
        <w:spacing w:after="120" w:line="240" w:lineRule="auto"/>
        <w:ind w:left="714" w:hanging="357"/>
      </w:pPr>
      <w:r>
        <w:t xml:space="preserve">Artykuł 41 ust. 7 TUSMA stanowi, że bez uszczerbku dla art. 14–17 dekretu ustawodawczego z dnia 9 kwietnia 2003 r., nr 70, swobodny przepływ </w:t>
      </w:r>
      <w:bookmarkStart w:id="0" w:name="_Hlk121046021"/>
      <w:r>
        <w:t>programów, filmów wideo generowanych przez użytkowników i handlowych przekazów audiowizualnych,</w:t>
      </w:r>
      <w:bookmarkEnd w:id="0"/>
      <w:r>
        <w:t xml:space="preserve"> skierowanych do publiczności włoskiej i przekazywanych przez platformę udostępniania materiałów wideo, której dostawca ma siedzibę w innym państwie członkowskim może zostać ograniczony, decyzją Organu zgodnie z procedurą określoną w art. 5 ust. 2, 3 i 4 dekretu ustawodawczego nr 70 z 2003 r. w celach określonych w </w:t>
      </w:r>
      <w:r>
        <w:rPr>
          <w:i/>
        </w:rPr>
        <w:t>lit. a)</w:t>
      </w:r>
      <w:r>
        <w:t xml:space="preserve">, </w:t>
      </w:r>
      <w:r>
        <w:rPr>
          <w:i/>
        </w:rPr>
        <w:t>b)</w:t>
      </w:r>
      <w:r>
        <w:t xml:space="preserve"> i </w:t>
      </w:r>
      <w:r>
        <w:rPr>
          <w:i/>
        </w:rPr>
        <w:t>c)</w:t>
      </w:r>
      <w:r>
        <w:t xml:space="preserve"> ust. 7;</w:t>
      </w:r>
    </w:p>
    <w:p w14:paraId="0BDE2A87" w14:textId="5C706D23" w:rsidR="00D21256" w:rsidRDefault="004577F3" w:rsidP="00370FBB">
      <w:pPr>
        <w:pStyle w:val="ListParagraph"/>
        <w:numPr>
          <w:ilvl w:val="0"/>
          <w:numId w:val="25"/>
        </w:numPr>
        <w:spacing w:after="120" w:line="240" w:lineRule="auto"/>
        <w:ind w:right="-1"/>
      </w:pPr>
      <w:r>
        <w:t xml:space="preserve">w poniższym ust. 8 podkreślono na przykład niektóre kryteria mające na celu ustalenie, czy program, film wideo wygenerowany przez użytkownika lub handlowy przekaz audiowizualny jest skierowany do społeczeństwa włoskiego; </w:t>
      </w:r>
    </w:p>
    <w:p w14:paraId="3CC62852" w14:textId="58C56640" w:rsidR="00172B77" w:rsidRDefault="007B35E5" w:rsidP="00370FBB">
      <w:pPr>
        <w:pStyle w:val="ListParagraph"/>
        <w:numPr>
          <w:ilvl w:val="0"/>
          <w:numId w:val="25"/>
        </w:numPr>
        <w:spacing w:after="120" w:line="240" w:lineRule="auto"/>
        <w:ind w:right="-1"/>
      </w:pPr>
      <w:r>
        <w:t xml:space="preserve">określenie zakresu podmiotowego rozporządzenia, które ma zostać przyjęte przez organ zgodnie z art. 41 ust. 9 w celu określenia procedury podejmowania środków ograniczających swobodny przepływ treści przekazywanych na platformach udostępniania materiałów wideo z siedzibą w innym państwie członkowskim i </w:t>
      </w:r>
      <w:r>
        <w:lastRenderedPageBreak/>
        <w:t xml:space="preserve">skierowanych do społeczeństwa włoskiego wymaga precyzyjnego i szczegółowego zdefiniowania takich kryteriów; </w:t>
      </w:r>
    </w:p>
    <w:p w14:paraId="6CDF755C" w14:textId="6D381F5F" w:rsidR="00A45429" w:rsidRPr="00A45429" w:rsidRDefault="00A45429" w:rsidP="00370FBB">
      <w:pPr>
        <w:pStyle w:val="ListParagraph"/>
        <w:numPr>
          <w:ilvl w:val="0"/>
          <w:numId w:val="25"/>
        </w:numPr>
        <w:spacing w:after="120" w:line="240" w:lineRule="auto"/>
        <w:ind w:right="-1"/>
        <w:rPr>
          <w:szCs w:val="24"/>
        </w:rPr>
      </w:pPr>
      <w:r>
        <w:t>w przepisie pierwotnym wskazanie kryteriów identyfikacji podmiotowego zakresu zastosowania zostało wyraźnie zakwalifikowane jako poglądowe, co ma znaczenie dla celów realizacji uprawnień regulacyjnych organu;</w:t>
      </w:r>
    </w:p>
    <w:p w14:paraId="180C20C6" w14:textId="77777777" w:rsidR="00801C14" w:rsidRDefault="00F8120B" w:rsidP="00370FBB">
      <w:pPr>
        <w:pStyle w:val="ListParagraph"/>
        <w:numPr>
          <w:ilvl w:val="0"/>
          <w:numId w:val="25"/>
        </w:numPr>
        <w:spacing w:after="240" w:line="240" w:lineRule="auto"/>
        <w:ind w:right="-1"/>
        <w:rPr>
          <w:szCs w:val="24"/>
        </w:rPr>
      </w:pPr>
      <w:r>
        <w:t>dokładne określenie tych kryteriów stanowi zatem</w:t>
      </w:r>
      <w:r>
        <w:rPr>
          <w:b/>
        </w:rPr>
        <w:t xml:space="preserve"> </w:t>
      </w:r>
      <w:r>
        <w:t>warunek</w:t>
      </w:r>
      <w:r>
        <w:rPr>
          <w:b/>
        </w:rPr>
        <w:t xml:space="preserve"> </w:t>
      </w:r>
      <w:r>
        <w:t xml:space="preserve">przyjęcia dyscypliny mającej na celu wykonanie uprawnień ograniczających swobodny przepływ usług wobec dostawców z siedzibą w innym państwie członkowskim i skierowanych do społeczeństwa włoskiego w celu zapewnienia skutecznej ochrony praw podstawowych, uznanych przez ustawodawcę za szczególnie ważne dla skutecznej ochrony użytkowników; </w:t>
      </w:r>
    </w:p>
    <w:p w14:paraId="338C6A3B" w14:textId="6822BF27" w:rsidR="00AD44D5" w:rsidRPr="00801C14" w:rsidRDefault="00CB4C7F" w:rsidP="00370FBB">
      <w:pPr>
        <w:spacing w:after="120" w:line="240" w:lineRule="auto"/>
        <w:ind w:left="0" w:firstLine="567"/>
        <w:rPr>
          <w:szCs w:val="24"/>
        </w:rPr>
      </w:pPr>
      <w:r>
        <w:t xml:space="preserve">UWZGLĘDNIAJĄC w związku z tym potrzebę precyzyjnego określenia, w jakim zakresie treści przekazywane za pośrednictwem usługi udostępniania materiałów wideo uznaje się za skierowane do społeczeństwa włoskiego, wskazując: </w:t>
      </w:r>
    </w:p>
    <w:p w14:paraId="2DA2AAF7" w14:textId="0B4137DC" w:rsidR="005F2264" w:rsidRDefault="00F20E4F" w:rsidP="00370FBB">
      <w:pPr>
        <w:pStyle w:val="ListParagraph"/>
        <w:numPr>
          <w:ilvl w:val="0"/>
          <w:numId w:val="25"/>
        </w:numPr>
        <w:spacing w:after="120" w:line="240" w:lineRule="auto"/>
        <w:ind w:right="-1"/>
      </w:pPr>
      <w:r>
        <w:t xml:space="preserve">w jakich okolicznościach i w jaki sposób używany jest język włoski zarówno w odniesieniu do udostępnianych treści, jak i platformy, która je przekazuje; </w:t>
      </w:r>
    </w:p>
    <w:p w14:paraId="194A310A" w14:textId="38107EA9" w:rsidR="00515343" w:rsidRDefault="00F20E4F" w:rsidP="00370FBB">
      <w:pPr>
        <w:pStyle w:val="ListParagraph"/>
        <w:numPr>
          <w:ilvl w:val="0"/>
          <w:numId w:val="25"/>
        </w:numPr>
        <w:spacing w:after="120" w:line="240" w:lineRule="auto"/>
        <w:ind w:right="-1"/>
      </w:pPr>
      <w:r>
        <w:t>wielkość platformy pod względem liczby unikalnych miesięcznych użytkowników z Włoch w celu określenia progu uwzględniającego podwójną potrzebę, z jednej strony, zapewnienia skutecznej ochrony użytkowników, a z drugiej strony zagwarantowania skuteczności i opłacalności działań administracyjnych. Dane, na których opiera się środek, muszą zatem być danymi pochodzącymi od strony trzeciej, dostarczanymi przez organy o najwyższej reprezentatywności dla całego sektora referencyjnego, również w kontekście procesów konwergencji multimediów, których organizacja spełnia również zasady bezstronności, autonomii i niezależności, takie jak te stosowane w naszym systemie nagrań odsłuchowych, opracowane przez JIC (</w:t>
      </w:r>
      <w:r>
        <w:rPr>
          <w:i/>
        </w:rPr>
        <w:t>Połączony Komitet Branżowy</w:t>
      </w:r>
      <w:r>
        <w:t xml:space="preserve">); </w:t>
      </w:r>
    </w:p>
    <w:p w14:paraId="11991BE0" w14:textId="6410D19E" w:rsidR="00C91815" w:rsidRDefault="00F20E4F" w:rsidP="00370FBB">
      <w:pPr>
        <w:pStyle w:val="ListParagraph"/>
        <w:numPr>
          <w:ilvl w:val="0"/>
          <w:numId w:val="25"/>
        </w:numPr>
        <w:spacing w:after="120" w:line="240" w:lineRule="auto"/>
        <w:ind w:right="-1"/>
      </w:pPr>
      <w:r>
        <w:t xml:space="preserve">zakres treści w odniesieniu do znacznej liczby użytkowników osiągnął: rozprzestrzenianie się nielegalnych treści </w:t>
      </w:r>
      <w:r>
        <w:rPr>
          <w:color w:val="000000" w:themeColor="text1"/>
        </w:rPr>
        <w:t>jest tym poważniejsze, im większa jest liczba włoskich użytkowników, do których treści takie docierają. Próg związany z tą oceną może się różnić w zależności od subiektywnego kontekstu (docelowi użytkownicy, których dotyczy), a także obiektywnego kontekstu, w który wpisuje się treść;</w:t>
      </w:r>
      <w:r>
        <w:t xml:space="preserve"> </w:t>
      </w:r>
    </w:p>
    <w:p w14:paraId="3203E8B2" w14:textId="1D1860D9" w:rsidR="00C863B2" w:rsidRDefault="00BB26E9" w:rsidP="00370FBB">
      <w:pPr>
        <w:pStyle w:val="ListParagraph"/>
        <w:numPr>
          <w:ilvl w:val="0"/>
          <w:numId w:val="25"/>
        </w:numPr>
        <w:spacing w:after="240" w:line="240" w:lineRule="auto"/>
        <w:ind w:right="-1"/>
      </w:pPr>
      <w:r>
        <w:t>osiągnięcie przez dostawcę przychodów we Włoszech, nawet jeżeli zostały ujęte w sprawozdaniach finansowych spółek z siedzibą za granicą, jako przykład kierowania przekazy do społeczeństwa włoskiego;</w:t>
      </w:r>
    </w:p>
    <w:p w14:paraId="0C88B46A" w14:textId="1243BF58" w:rsidR="000559D0" w:rsidRDefault="00146BDC" w:rsidP="00370FBB">
      <w:pPr>
        <w:spacing w:after="240" w:line="240" w:lineRule="auto"/>
        <w:ind w:left="0" w:firstLine="567"/>
      </w:pPr>
      <w:r>
        <w:rPr>
          <w:color w:val="auto"/>
        </w:rPr>
        <w:t xml:space="preserve">MAJĄC NA UWADZE, ŻE swobodny przepływ programów, filmów wideo generowanych przez użytkowników i handlowych przekazów audiowizualnych przekazywanych przez platformę udostępniania materiałów wideo, której dostawca ma </w:t>
      </w:r>
      <w:r>
        <w:rPr>
          <w:color w:val="auto"/>
        </w:rPr>
        <w:lastRenderedPageBreak/>
        <w:t xml:space="preserve">siedzibę w innym państwie członkowskim, skierowany do społeczeństwa włoskiego może być ograniczony </w:t>
      </w:r>
      <w:r>
        <w:t>zgodnie z procedurą ustanowioną w art. 5 ust. 2, 3 i 4 dekretu ustawodawczego nr 70 z 2003 r., w następujących celach:</w:t>
      </w:r>
      <w:r>
        <w:rPr>
          <w:color w:val="auto"/>
        </w:rPr>
        <w:t xml:space="preserve"> </w:t>
      </w:r>
      <w:r>
        <w:t>a) ochrona małoletnich przed treściami, które mogą niekorzystnie wpływać na ich rozwój fizyczny, psychiczny lub moralny zgodnie z art. 38 ust. 1 TUSMA; b) zwalczanie podżegania do nienawiści rasowej, seksualnej, religijnej lub etnicznej oraz przeciwko pogwałceniu godności ludzkiej, oraz c) ochrona konsumentów, w tym inwestorów, na mocy TUSMA;</w:t>
      </w:r>
    </w:p>
    <w:p w14:paraId="553E09D6" w14:textId="077AA72F" w:rsidR="00CF29FA" w:rsidRDefault="001E6D13" w:rsidP="00370FBB">
      <w:pPr>
        <w:spacing w:after="240" w:line="240" w:lineRule="auto"/>
        <w:ind w:left="0" w:firstLine="567"/>
      </w:pPr>
      <w:r>
        <w:t>UWZGLĘDNIAJĄC w szczególności, że organ, wykonując swoje obowiązki, musi przestrzegać procedur, o których mowa w art. 5 ust. 2, 3 i 4 dekretu ustawodawczego nr 70 z 2003 r. zgodnie z art. 41 ust. 7 TUSMA;</w:t>
      </w:r>
    </w:p>
    <w:p w14:paraId="2B79D31B" w14:textId="06337D04" w:rsidR="00DF269C" w:rsidRDefault="00CF29FA" w:rsidP="00370FBB">
      <w:pPr>
        <w:spacing w:after="240" w:line="240" w:lineRule="auto"/>
        <w:ind w:left="0" w:firstLine="567"/>
      </w:pPr>
      <w:r>
        <w:t>UZNAJE, że do ogólnych zasad rozporządzenia należy włączyć przepisy art. 5 ust. 2 dekretu ustawodawczego nr 70 z 2003 r., zgodnie z którym środki ograniczające swobodny przepływ treści audiowizualnych mogą być przyjmowane tylko wtedy, gdy w konkretnym przypadku są a) niezbędne w odniesieniu do określonej usługi społeczeństwa informacyjnego niekorzystnie wpływającej na cele interesu publicznego lub stwarzającej poważne ryzyko naruszenia tych celów oraz b) proporcjonalne do tych celów.</w:t>
      </w:r>
    </w:p>
    <w:p w14:paraId="449B4A78" w14:textId="66DF9209" w:rsidR="00DF269C" w:rsidRDefault="006C706E" w:rsidP="00370FBB">
      <w:pPr>
        <w:spacing w:after="240" w:line="240" w:lineRule="auto"/>
        <w:ind w:left="0" w:firstLine="567"/>
      </w:pPr>
      <w:r>
        <w:t xml:space="preserve">UWZGLĘDNIAJĄC ponadto, że w wykonaniu przepisów art. 5 ust. 3 dekretu ustawodawczego nr 71 z 2003 r., organ, bez uszczerbku dla postępowań prawnych i czynności realizowanych w ramach dochodzenia karnego, musi przed przyjęciem środka a) zwrócić się do państwa członkowskiego, w którym dostawca usług udostępniania filmów wideo ma siedzibę lub w którym uznaje się, że ma siedzibę, o podjęcie odpowiednich środków sprawdzając, czy nie zostały one podjęte lub czy były nieodpowiednie oraz b) powiadomić Komisję Europejską i wspomniane państwo członkowskie o zamiarze podjęcia takich środków. </w:t>
      </w:r>
    </w:p>
    <w:p w14:paraId="156DB742" w14:textId="4B2A5935" w:rsidR="00DF269C" w:rsidRDefault="00CB0F89" w:rsidP="00370FBB">
      <w:pPr>
        <w:spacing w:after="240" w:line="240" w:lineRule="auto"/>
        <w:ind w:left="0" w:firstLine="567"/>
      </w:pPr>
      <w:r>
        <w:t>UWZGLĘDNIAJĄC wreszcie, że w wykonaniu przepisów art. 5 ust. 4 dekretu ustawodawczego nr 70 z 2003 r. organ, w razie pilnej potrzeby, może interweniować w drodze odstępstwa od procedury przewidzianej w ust. 3 powyżej, zgłaszając środek w jak najkrótszym terminie Komisji i państwu członkowskiemu, w którym dostawca usług udostępniania filmów wideo ma siedzibę lub w którym uznaje się, że ma siedzibę wraz z uzasadnieniem pilności sprawy.</w:t>
      </w:r>
    </w:p>
    <w:p w14:paraId="6CA46AF5" w14:textId="6BDE7D47" w:rsidR="00D30981" w:rsidRDefault="00D30981" w:rsidP="00370FBB">
      <w:pPr>
        <w:spacing w:after="240" w:line="240" w:lineRule="auto"/>
        <w:ind w:left="0" w:firstLine="567"/>
        <w:rPr>
          <w:szCs w:val="24"/>
        </w:rPr>
      </w:pPr>
      <w:r>
        <w:t>UWZGLĘDNIAJĄC w tym względzie, że należy przewidzieć w rozporządzeniu sytuację, w której spełnione są warunki pilności, jeżeli w wyniku czynności poprzedzających dochodzenie ujawniono fakty lub okoliczności, które mogłyby stanowić poważną, nieuchronną i nieodwracalną szkodę dla praw użytkowników.</w:t>
      </w:r>
    </w:p>
    <w:p w14:paraId="251DB57A" w14:textId="4B932D5F" w:rsidR="00825CD6" w:rsidRDefault="00F503DB" w:rsidP="00370FBB">
      <w:pPr>
        <w:spacing w:after="120" w:line="240" w:lineRule="auto"/>
        <w:ind w:left="0" w:firstLine="567"/>
      </w:pPr>
      <w:r>
        <w:t xml:space="preserve">UWZGLĘDNIAJĄC, co następuje w odniesieniu do procedury podejmowania środków ograniczających: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lastRenderedPageBreak/>
        <w:t xml:space="preserve">przepisy wprowadzone przez prawodawcę w art. 41 ust. 7, 8 i 9 TUSMA odnoszą się do wydajnej i skutecznej ochrony praw podstawowych użytkownika, jak określono w ust. 7 lit. a), b) i c): w tym celu organowi przyznano szczególne uprawnienie, nawet jeżeli dostawca platformy ma siedzibę w innym państwie członkowskim. Uprawnienie to może być egzekwowane, jeżeli cele takie są istotnie zagrożone treścią skierowaną do społeczeństwa włoskiego;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pilność interwencji wymaga procedury spełniającej dwojaki wymóg: z jednej strony przyspieszenie przyjęcia środka ograniczającego, a z drugiej strony zapewnienie niezbędnych gwarancji proceduralnych;</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aby ochrona była skuteczna, przewiduje się, że każdy zainteresowany może zgłosić organowi treść, która jest uważana za sprzeczną z wyżej wymienionymi celami. Procedura zgłaszania wiąże się jednak z szeregiem warunków zniechęcających do podejmowania nieuzasadnionych inicjatyw. Organ może jednak zawsze działać z urzędu, również przy wsparciu Policji Finansowej i Policji Pocztowej;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po stwierdzeniu występowania treści skierowanej do społeczeństwa włoskiego oraz tego, czy wydaje się, że jest ona sprzeczna z celami, które przepis ma chronić, działania poprzedzające dochodzenie mają na celu sprawdzenie, czy spełnione zostały warunki pilności, uzasadniające interwencję organu zamiast organu właściwego w państwie członkowskim siedziby dostawcy. Warunki te mają zastosowanie, jeżeli w okresie niezbędnym do poinformowania organu drugiego państwa w celu wystąpienia do niego o interwencję może dojść do nieodwracalnego naruszenia ochrony lub do pogłębienia wyrządzonej szkody;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termin postępowania, po przekazaniu zawiadomienia o wszczęciu, jest taki, że pozwala dostawcy platformy nie tylko na obronę merytoryczną, ale także na podjęcie najbardziej odpowiednich środków w celu spontanicznego zastosowania się do przepisów poprzez ograniczenie przekazywanych treści. W odniesieniu do sposobów wprowadzenia ograniczenia, uwzględniając, że zamierzonym celem jest uniemożliwienie dostępu do danych treści włoskiemu społeczeństwu, a także biorąc pod uwagę ciągłą ewolucję technologiczną oraz różne funkcjonalności i środki techniczne dostępne dostawcom, uznaje się za właściwe nie tworzyć szczegółowego sformułowania odnośnie środków, jakie mają zostać podjęte w celu powstrzymania danego działania i zapobieżenia jego powtórzeniu;</w:t>
      </w:r>
    </w:p>
    <w:p w14:paraId="69B61422" w14:textId="7659AAED" w:rsidR="00B642EC" w:rsidRDefault="004148D1" w:rsidP="00370FBB">
      <w:pPr>
        <w:spacing w:before="240" w:after="0" w:line="240" w:lineRule="auto"/>
        <w:ind w:left="0" w:right="-1" w:firstLine="567"/>
        <w:rPr>
          <w:bCs/>
        </w:rPr>
      </w:pPr>
      <w:r>
        <w:t xml:space="preserve">UZNAJE SIĘ, że, zgodnie z postanowieniami uchwały nr 107/19/CONS, należy przedłożyć do konsultacji publicznej projekt rozporządzenia projekt rozporządzenia wdrażającego art. 41 ust. 7, 8 i 9 dekretu ustawodawczego nr 208 z dnia 8 listopada 2021 r. w sprawie programów, filmów wideo generowanych przez użytkowników lub handlowych przekazów audiowizualnych skierowanych do społeczeństwa włoskiego i przekazywanych przez platformę, której dostawca ma siedzibę w innym państwie </w:t>
      </w:r>
      <w:r>
        <w:lastRenderedPageBreak/>
        <w:t xml:space="preserve">członkowskim w celu uzyskania od wszystkich zainteresowanych stron wszystkich najbardziej użytecznych informacji i elementów niezbędnych do oceny; </w:t>
      </w:r>
    </w:p>
    <w:p w14:paraId="658D9B42" w14:textId="6395161B" w:rsidR="007E543F" w:rsidRDefault="00D41051" w:rsidP="00370FBB">
      <w:pPr>
        <w:spacing w:before="240" w:after="360" w:line="240" w:lineRule="auto"/>
        <w:ind w:right="-1" w:firstLine="709"/>
      </w:pPr>
      <w:r>
        <w:t>PO ZAPOZNANIU SIĘ ze sprawozdaniem Przewodniczącego;</w:t>
      </w:r>
    </w:p>
    <w:p w14:paraId="70BE3761" w14:textId="226F8AE3" w:rsidR="00B27360" w:rsidRPr="000D6914" w:rsidRDefault="00D73DDB" w:rsidP="00370FBB">
      <w:pPr>
        <w:spacing w:after="240" w:line="240" w:lineRule="auto"/>
        <w:ind w:left="0" w:firstLine="0"/>
        <w:jc w:val="center"/>
        <w:rPr>
          <w:b/>
        </w:rPr>
      </w:pPr>
      <w:r>
        <w:rPr>
          <w:b/>
          <w:sz w:val="23"/>
        </w:rPr>
        <w:t>WYDAJE NASTĘPUJĄCE ROZPORZĄDZENIE</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Jeden artykuł</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Niniejszym rozpoczyna się konsultacje publiczne w sprawie „</w:t>
      </w:r>
      <w:r>
        <w:rPr>
          <w:i/>
          <w:color w:val="auto"/>
        </w:rPr>
        <w:t>Projektu rozporządzenia wdrażającego art. 41 ust. 9 dekretu ustawodawczego nr 208 z dnia 8 listopada 2021 r. w sprawie programów, filmów wideo generowanych przez użytkowników lub handlowych przekazów audiowizualnych skierowanych do społeczeństwa włoskiego i przekazywanych przez platformę udostępniania materiałów wideo, której dostawca ma siedzibę w innym państwie członkowskim</w:t>
      </w:r>
      <w:r>
        <w:rPr>
          <w:color w:val="auto"/>
        </w:rPr>
        <w:t xml:space="preserve">”, jak określono w załączniku A do niniejszej decyzji.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Osobą odpowiedzialną za postępowanie jest mecenas Francesco Di Giorgi z Departamentu Usług Cyfrowych.</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Procedury konsultacji opisano w załączniku B do niniejszej decyzji.</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Informacje i dane istotne dla sporządzenia regulacyjnej oceny skutków określono w załączniku C do niniejszej decyzji.</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Załączniki A, B i C stanowią integralną i istotną część niniejszego środka.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Środek niniejszy jest publikowany na stronie internetowej organu. Do celów terminów określonych w załącznikach uwzględnia się datę publikacji.</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Niniejszy środek może zostać zaskarżony do Rejonowego Sądu Administracyjnego w Lacjum w terminie 60 dni od daty jego publikacji.</w:t>
      </w:r>
    </w:p>
    <w:p w14:paraId="0C26B4FD" w14:textId="3870673A" w:rsidR="00A33E41" w:rsidRDefault="6F4CE840" w:rsidP="00370FBB">
      <w:pPr>
        <w:spacing w:after="160" w:line="240" w:lineRule="auto"/>
        <w:ind w:left="0" w:firstLine="567"/>
        <w:rPr>
          <w:rFonts w:eastAsia="Calibri"/>
        </w:rPr>
      </w:pPr>
      <w:r>
        <w:t>Rzym, 16 marca 2023 r.</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PRZEWODNICZĄCY</w:t>
      </w:r>
    </w:p>
    <w:p w14:paraId="69113324" w14:textId="3F7FFD8E" w:rsidR="00A33E41" w:rsidRDefault="00A33E41" w:rsidP="00370FBB">
      <w:pPr>
        <w:pStyle w:val="ListParagraph"/>
        <w:spacing w:after="160" w:line="240" w:lineRule="auto"/>
        <w:ind w:left="0" w:firstLine="4536"/>
        <w:jc w:val="center"/>
        <w:rPr>
          <w:rFonts w:eastAsia="Calibri"/>
        </w:rPr>
      </w:pPr>
      <w: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W celu poświadczenia zgodności decyzji</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SEKRETARZ GENERALNY</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Załącznik 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do uchwały nr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PROJEKT ROZPORZĄDZENIA W SPRAWIE WYKONANIA ART. 41 UST. 9 DEKRETU USTAWODAWCZEGO NR 208 Z DNIA 8 LISTOPADA 2021 R. W SPRAWIE PROGRAMÓW, FILMÓW WIDEO GENEROWANYCH PRZEZ UŻYTKOWNIKÓW LUB HANDLOWYCH PRZEKAZÓW AUDIOWIZUALNYCH SKIEROWANYCH DO SPOŁECZEŃSTWA WŁOSKIEGO I PRZEKAZYWANYCH PRZEZ PLATFORMĘ UDOSTĘPNIANIA MATERIAŁÓW WIDEO, KTÓREJ DOSTAWCA MA SIEDZIBĘ W INNYM PAŃSTWIE CZŁONKOWSKIM </w:t>
      </w:r>
    </w:p>
    <w:p w14:paraId="4BF1EFDA" w14:textId="77777777" w:rsidR="00B744DC" w:rsidRPr="00B744DC" w:rsidRDefault="00B744DC" w:rsidP="00B744DC">
      <w:pPr>
        <w:spacing w:after="0" w:line="276" w:lineRule="auto"/>
        <w:ind w:left="0" w:hanging="11"/>
        <w:jc w:val="center"/>
        <w:rPr>
          <w:b/>
          <w:szCs w:val="24"/>
        </w:rPr>
      </w:pPr>
      <w:r>
        <w:rPr>
          <w:b/>
        </w:rPr>
        <w:t>CZĘŚĆ I</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Artykuł 1</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Definicje</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Do celów niniejszego rozporządzenia określono następujące definicje: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„TUSMA” oznacza dekret ustawodawczy nr 208 z dnia 8 listopada 2021 r. w sprawie „</w:t>
      </w:r>
      <w:r>
        <w:rPr>
          <w:i/>
          <w:color w:val="auto"/>
        </w:rPr>
        <w:t>Wdrożenia dyrektywy Parlamentu Europejskiego i Rady (UE) 2018/1808 z dnia 14 listopada 2018 r. zmieniającej dyrektywę 2010/13/UE w sprawie koordynacji niektórych przepisów ustawowych, wykonawczych i administracyjnych państw członkowskich dotyczących świadczenia audiowizualnych usług medialnych (dyrektywa o audiowizualnych usługach medialnych) ze względu na zmianę sytuacji na rynku”</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„Dekret ustawodawczy” oznacza Dekret nr 70 z dnia 9 kwietnia 2003 r. w sprawie „</w:t>
      </w:r>
      <w:r>
        <w:rPr>
          <w:i/>
          <w:color w:val="auto"/>
        </w:rPr>
        <w:t>Wdrożenia dyrektywy 2000/31/WE w sprawie niektórych aspektów prawnych usług społeczeństwa informacyjnego, w szczególności handlu elektronicznego w ramach rynku wewnętrznego</w:t>
      </w:r>
      <w:r>
        <w:rPr>
          <w:color w:val="auto"/>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„Usługodawca”: dostawca usług społeczeństwa informacyjnego</w:t>
      </w:r>
      <w:r>
        <w:t xml:space="preserve"> lub </w:t>
      </w:r>
      <w:r>
        <w:rPr>
          <w:color w:val="auto"/>
        </w:rPr>
        <w:t>osoba fizyczna, prawna lub nieuznane stowarzyszenie świadczące usługę społeczeństwa informacyjnego rozumianą jako usługa, o której mowa w art. 1 ust. 1 lit. b ustawy nr 317 z dnia 21 czerwca 1986 r. zmienionej dekretem ustawodawczym nr 223 z dnia 15 grudnia 2017 r. z późniejszymi zmianami;</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„Usługa platformy udostępniania materiałów wideo” jest definiowana jako „usługa w rozumieniu art. 56 i 57 Traktatu o funkcjonowaniu Unii Europejskiej, w przypadku </w:t>
      </w:r>
      <w:r>
        <w:lastRenderedPageBreak/>
        <w:t>której głównym celem usługi, jej elementem wyróżniającym lub podstawową funkcjonalnością jest dostarczanie programów, filmów wideo generowanych przez użytkowników, lub obu tych elementów, skierowanych do ogółu społeczeństwa, za które dostawca platformy wymiany wideo nie ponosi odpowiedzialności redakcyjnej, w celach informacyjnych, rozrywkowych lub edukacyjnych za pośrednictwem sieci łączności elektronicznej w rozumieniu art. 2 lit. a) dyrektywy 2002/21/WE Parlamentu Europejskiego i Rady z dnia 12 lipca 2002 r. i których organizacja jest określona przez dostawcę platformy udostępniania materiałów wideo, w tym za pomocą środków zautomatyzowanych lub algorytmów, w szczególności poprzez wyświetlanie, oznaczanie i sekwencjonowanie”;</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„Dostawca platformy udostępniania materiałów wideo” oznacza osobę fizyczną lub prawną, świadcząca usługę platformy udostępniania materiałów wideo;</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„Program” oznacza serię animowanych obrazów, z dźwiękiem lub bez, z wyłączeniem tzw. </w:t>
      </w:r>
      <w:r>
        <w:rPr>
          <w:i/>
          <w:color w:val="000000" w:themeColor="text1"/>
        </w:rPr>
        <w:t>gifów</w:t>
      </w:r>
      <w:r>
        <w:rPr>
          <w:color w:val="000000" w:themeColor="text1"/>
        </w:rPr>
        <w:t>, stanowiącą pojedynczy element, niezależnie od czasu trwania, w ramach harmonogramu lub katalogu ustalonego przez dostawcę usług medialnych, w tym filmy fabularne, klipy wideo, wydarzenia sportowe, komedie sytuacyjne (sitcomy), filmy dokumentalne, programy dla dzieci i dramaty oryginalne;</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„Wideo wygenerowane przez użytkownika” oznacza serię animowanych obrazów, z dźwiękiem lub bez, które stanowią pojedynczy element, niezależnie od jego czasu trwania, stworzone przez użytkownika i przesłane na platformę udostępniania materiałów wideo przez tego lub innego użytkownika;</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„Handlowy przekaz audiowizualny” oznacza obrazy, z dźwiękiem lub bez, przeznaczone do promowania, bezpośrednio lub pośrednio, towarów, usług lub wizerunku osoby fizycznej lub prawnej prowadzącej działalność gospodarczą, obejmujące między innymi reklamę telewizyjną, sponsoring, promocję telewizyjną, zakupy telewizyjne i lokowanie produktu, umieszczane lub towarzyszące w programie lub filmie wideo generowanym przez użytkownika za opłatą lub innym wynagrodzeniem lub w celach autopromocyjnych;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„Konsument” oznacza każdą osobę fizyczną działającą w celach innych niż jej działalność handlowa, gospodarcza, rzemieślnicza lub zawodowa;</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„Użytkownik” oznacza osobę fizyczną lub prawną, która zamieszcza na platformie udostępniania materiałów wideo treści, o których mowa w art. 3 ust. 1 lit. g) i h) TUSMA, a mianowicie osobę fizyczną, która korzysta z treści dostępnych za pośrednictwem platformy udostępniania materiałów wideo.</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„Inwestor” oznacza: klienta detalicznego lub inwestora detalicznego w rozumieniu dekretu legislacyjnego nr 58 z dnia 24 lutego 1998 r. w sprawie skonsolidowanej </w:t>
      </w:r>
      <w:r>
        <w:rPr>
          <w:color w:val="auto"/>
        </w:rPr>
        <w:lastRenderedPageBreak/>
        <w:t xml:space="preserve">ustawy o finansach, tj. klienta lub inwestora, który nie jest klientem lub inwestorem profesjonalnym;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„Organ”: organ regulacyjny ds. łączności;</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„Organ Zbiorowy” oznacza radę organu;</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„Dyrekcja” i „dyrektor” oznaczają: odpowiednio, Dyrekcję ds. Usług Cyfrowych organu i dyrektora </w:t>
      </w:r>
      <w:r>
        <w:rPr>
          <w:i/>
          <w:color w:val="auto"/>
        </w:rPr>
        <w:t>pro-tempore</w:t>
      </w:r>
      <w:r>
        <w:rPr>
          <w:color w:val="auto"/>
        </w:rPr>
        <w:t xml:space="preserve"> (tymczasowego);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„Biuro” oznacza jednostkę organizacyjną drugiego szczebla;</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„Właściwy organ krajowy”: organ administracyjny państwa członkowskiego, w którym dostawca platformy udostępniania materiałów wideo ma siedzibę lub uznaje się, że ma siedzibę i który jest organem właściwym do spraw okoliczności objętych niniejszym rozporządzeniem;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„Osoba odpowiedzialna za postępowanie” oznacza kierownika lub urzędnika, który, zgodnie z zasadami organizacji i funkcjonowania organu, jest odpowiedzialny za prowadzenie czynności dochodzeniowych i wypełnianie wszelkich innych obowiązków związanych z procedurą, o której mowa w niniejszym rozporządzeniu;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„Sieci łączności elektronicznej” oznaczają: sieci zdefiniowane w art. 2 ust. 1 dyrektywy Parlamentu Europejskiego i Rady (UE) 2018/1972 z dnia 11 grudnia 2018 r.;</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„Rozporządzenie w sprawie sankcji” oznacza Załącznik A do decyzji nr 410/14/CONS w sprawie „</w:t>
      </w:r>
      <w:r>
        <w:rPr>
          <w:i/>
          <w:color w:val="auto"/>
        </w:rPr>
        <w:t>Regulaminu nakładania kar administracyjnych i zaciągania zobowiązań</w:t>
      </w:r>
      <w:r>
        <w:rPr>
          <w:color w:val="auto"/>
        </w:rPr>
        <w:t>”, ostatnio zmienionej i uzupełnionej uchwałą nr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„Dyrektywa o audiowizualnych usługach medialnych” oznacza Dyrektywę Parlamentu Europejskiego i Rady 2010/13/UE z dnia 10 marca 2010 r. w sprawie koordynacji niektórych przepisów ustawowych, wykonawczych i administracyjnych państw członkowskich dotyczących świadczenia audiowizualnych usług medialnych, zmienioną dyrektywą Parlamentu Europejskiego i Rady (UE) 2018/1808 z dnia 14 listopada 2018 r.;</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oznacza Europejską Grupę Regulatorów ds. Audiowizualnych Usług Medialnych, ustanowioną uchwałą C(2014) 462 Komisji Europejskiej z dnia 3 lutego 2014 r.;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lastRenderedPageBreak/>
        <w:t>„</w:t>
      </w:r>
      <w:r>
        <w:rPr>
          <w:i/>
          <w:color w:val="auto"/>
        </w:rPr>
        <w:t>Protokół ustaleń</w:t>
      </w:r>
      <w:r>
        <w:rPr>
          <w:color w:val="auto"/>
        </w:rPr>
        <w:t>” oznacza dokument przyjęty przez ERGA w dniu 3 grudnia 2020 r. w celu ustanowienia ram współpracy i wymiany informacji między jej członkami w celu zharmonizowanego stosowania dyrektywy o audiowizualnych usługach medialnych.</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t>ROZDZIAŁ I</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Zakres</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t>Artykuł 2</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Zasady ogólne</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Bez uszczerbku dla przepisów art. 41 ust. 1, 2, 3, 4, 5 i 6 TUSMA, niniejsze rozporządzenie reguluje procedurę ograniczania, na mocy nakazu organu, swobodnego przepływu programów, filmów wideo generowanych przez użytkowników i handlowych przekazów audiowizualnych przekazywanych przez platformę udostępniania materiałów wideo, której dostawca ma siedzibę w innym państwie członkowskim, skierowanych do społeczeństwa włoskiego, zgodnie z kryteriami określonymi w art. 3.</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Organ podejmuje środki, o których mowa w ust. 1 w przypadku gdy są one: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niezbędne w odniesieniu do celów, o których mowa w art. 4</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oraz</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proporcjonalne do tych celów.</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Artykuł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Subiektywne kryteria identyfikacji</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W celu ustalenia, czy program, wygenerowany przez użytkownika film wideo lub handlowy przekaz audiowizualny, przekazywany przez dostawcę mającego siedzibę w innym państwie członkowskim jest skierowany do społeczeństwa włoskiego, musi być spełnione co najmniej jedno z następujących kryteriów:</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przeważające użycie języka włoskiego w programie, filmie wideo wygenerowanym przez użytkowników lub w handlowym przekazie audiowizualnym, który ma zostać poddany ocenie w odniesieniu do dźwięku, napisów lub użycia włoskiego języka migowego;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posługiwanie się językiem włoskim w ramach usługi platformy udostępniania materiałów wideo, które należy ocenić pod kątem obecności elementów tekstowych w języku włoskim w interfejsie użytkownika, a także dostępności funkcji wielojęzycznej obejmującej język włoski;</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 xml:space="preserve">osiągnięcie przez usługę platformy udostępniania materiałów wideo lub programu, filmu wideo wygenerowanego przez użytkownika lub przekazu </w:t>
      </w:r>
      <w:r>
        <w:rPr>
          <w:color w:val="auto"/>
        </w:rPr>
        <w:lastRenderedPageBreak/>
        <w:t>handlowego znacznej średniej miesięcznej liczby unikalnych użytkowników na terytorium Włoch na podstawie danych dostarczonych przez podmioty o najwyższej reprezentatywności całego sektora referencyjnego, również w świetle procesów konwergencji multimedialnej, których organizacja jest również zgodna z zasadami statusu osoby trzeciej, autonomii i niezależności;</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t>osiągnięcie przez dostawcę platformy udostępniania materiałów wideo przychodów uzyskanych we Włoszech, nawet jeżeli zostały uwzględnione w sprawozdaniach finansowych spółek z siedzibą za granicą.</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t>Artykuł 4</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Cel interwencji</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Zgodnie z art. 41 ust. 7 i 8 TUSMA swobodny przepływ programów, filmów wideo generowanych przez użytkowników i handlowych przekazów audiowizualnych przekazywanych przez platformę udostępniania materiałów wideo, o której mowa w art. 2 ust. 1, może być ograniczony na mocy uchwały organu w następujących celach:</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ochrona małoletnich przed treściami, które mogą być szkodliwe dla ich rozwoju fizycznego, psychicznego lub moralnego zgodnie z art. 38 ust. 1 TUSMA;</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zwalczanie podżegania do nienawiści rasowej, seksualnej, religijnej lub etnicznej oraz przeciwko pogwałceniu godności ludzkiej;</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ochrona konsumentów, w tym inwestorów, w rozumieniu TUSMA.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Do celów poprzedniego ustępu organ podejmuje działania: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bezzwłocznie i bezpośrednio, zgodnie z art. 7 ust. 4 zdanie pierwsze, jeżeli na zakończenie wstępnego dochodzenia, o którym mowa w art. 5, stwierdza się pilność sprawy w rozumieniu art. 5 ust. 4 </w:t>
      </w:r>
      <w:r>
        <w:rPr>
          <w:i/>
          <w:color w:val="auto"/>
        </w:rPr>
        <w:t>dekretu ustawodawczego</w:t>
      </w:r>
      <w:r>
        <w:rPr>
          <w:color w:val="auto"/>
        </w:rPr>
        <w:t xml:space="preserve"> w związku z pojawieniem się faktów lub okoliczności stanowiących poważne, bezpośrednie i nieodwracalne naruszenie praw użytkowników;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zgodnie z procedurą, o której mowa w art. 10, zgodnie z przepisami art. 7 ust. 4 zdanie drugie, w przypadkach gdy nie</w:t>
      </w:r>
      <w:r>
        <w:rPr>
          <w:rFonts w:asciiTheme="minorHAnsi" w:hAnsiTheme="minorHAnsi"/>
          <w:color w:val="auto"/>
          <w:sz w:val="22"/>
        </w:rPr>
        <w:t xml:space="preserve"> </w:t>
      </w:r>
      <w:r>
        <w:rPr>
          <w:color w:val="auto"/>
        </w:rPr>
        <w:t>stwierdzono pilności sprawy w rozumieniu poprzedniego punktu.</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ROZDZIAŁ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Procedura przyjmowania środków ograniczających</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Artykuł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Uzgodnienia interwencyjne i działania poprzedzające dochodzenie</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Dyrekcja, z urzędu lub po powiadomieniu strony, prowadzi niezbędne kontrole w celu sprawdzenia, czy treści skierowane do społeczeństwa włoskiego są niezgodne z calami </w:t>
      </w:r>
      <w:r>
        <w:rPr>
          <w:color w:val="auto"/>
        </w:rPr>
        <w:lastRenderedPageBreak/>
        <w:t xml:space="preserve">określonymi w art. 4.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Dyrekcja gromadzi wszystkie niezbędne elementy, w tym poprzez inspekcje, wnioski o udzielenie informacji i dokumentów, przesłuchania, dochodzenia wyjaśniające i sprawozdania.</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W celu realizacji działań nadzorczych Dyrekcja może skorzystać ze wsparcia grupy redakcyjnej Radiofonii i Telewizji, części Zespołu Specjalnego ds. Towarów i Usług Policji Finansowej i Sekcji Policji Pocztowej i Łączności Policji Państwowej zgodnie z podpisanymi z organem protokołami ustaleń.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t>Czynności weryfikacyjne poprzedzające dochodzenie są realizowane, z zastrzeżeniem szczególnych i uzasadnionych wymogów, w terminie dwunastu dni od momentu uzyskania przez Dyrekcję formalnej wiedzy na temat zdarzenia.</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Artykuł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Przekazywanie zgłoszeń do organu</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Każda osoba może zgłosić organowi rozpowszechnianie programów, filmów wideo generowanych przez użytkowników i handlowych przekazów audiowizualnych przekazywanych przez platformę udostępniania materiałów wideo, o której mowa w art. 2 ust. 1, jeżeli uzna, że ich treść jest sprzeczna z celami wskazanymi w art. 4.</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Zgłoszenie, o którym mowa w ust. 1, składa wykorzystując i wypełniając w całości, pod karą nieprzyjęcia, wniosku według wzoru dostępnego na stronie internetowej organu podając w szczególności:</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dane osobowe osoby zgłaszającej: imię, nazwisko i adres lub miejsce zamieszkania, lub nazwa, przedstawiciel prawny i siedziba w przypadku osób prawnych;</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nazwa dostawcy danej platformy udostępniania materiałów</w:t>
      </w:r>
      <w:r>
        <w:rPr>
          <w:color w:val="auto"/>
          <w:u w:val="single"/>
        </w:rPr>
        <w:t xml:space="preserve"> </w:t>
      </w:r>
      <w:r>
        <w:rPr>
          <w:color w:val="auto"/>
        </w:rPr>
        <w:t>wideo;</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treści, które uznaje się za niezgodne z prawem na mocy niniejszego rozporządzenia, w tym wszystkie istotne elementy umożliwiające jednoznaczną identyfikację oraz, w miarę możliwości, osobę, która przesłała te treści na platformę udostępniania materiałów wideo;</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wszelkie dalsze informacje istotne dla oceny zgłoszonego zachowania, kopię wszelkich zgłoszeń już przekazanych dostawcy usług udostępniania filmów wideo wraz z ich wynikiem, jak również kopię wszelkiej korespondencji.</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powody uzasadniające wniosek i interes, jaki został naruszony poprzez rozpowszechnianie danych treści;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Jeżeli zgłoszenie nie zawiera elementów, o których mowa w ust. 2 powyżej, Dyrekcja, </w:t>
      </w:r>
      <w:r>
        <w:rPr>
          <w:color w:val="auto"/>
        </w:rPr>
        <w:lastRenderedPageBreak/>
        <w:t xml:space="preserve">wykonując swoje uprawnienia, może w każdym przypadku wszcząć dochodzenie z urzędu, jeżeli na podstawie pobieżnej analizy otrzymanej dokumentacji uzna, iż spełnione są warunki podjęcia środka, o którym mowa w art. 9.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Nie można wszczynać postępowania przed organem, jeżeli toczy się postępowanie przed organem sądowym w tej samej sprawie i pomiędzy tymi samymi stronami.</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Otrzymane zgłoszenia mogą być grupowane w odniesieniu do przedmiotu, interesu, który doznał uszczerbku lub platformy, której dotyczą, i mogą być rozpatrywane łącznie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Artykuł 7</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Wynik działań poprzedzających dochodzenie</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Dyrekcja, w terminie, o którym mowa w art. 5 ust. 4, administracyjnie zamyka zgłoszenia, które: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nie mogą być przyjęte ze względu na niespełnienie wymogów określonych w art. 6 ust. 2 lub brak istotnych informacji;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nie mogą być przyjęte na podstawie art. 6 ust. 4 lub ze względu na zaprzestanie domniemanego naruszenia;</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nie mogą być przyjęte, ponieważ nie są objęte zakresem stosowania niniejszego rozporządzenia;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są w oczywisty sposób bezzasadne jako ewidentnie pozbawione przesłanek faktycznych i prawnych uzasadniających uznanie ich za naruszenie, w tym w odniesieniu do uprawnień organu.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Dyrekcja powiadamia zgłaszającego o zgłoszeniach dokonanych zgodnie z ust. 1 lit. a), b), c) i d).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Co trzy miesiące Dyrekcja informuje Organ Zbiorowy o wszczętych lub zamkniętych postępowaniach.</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Dyrektor, po otrzymaniu propozycji właściwego organu, zawierającej dokładny opis faktów i ocenę odnośnie zaistnienia sprawy pilnej w rozumieniu art. 4 ust. 2 lit. a), bez uszczerbku dla przypadków, o których mowa w ust. 1, oraz jeżeli uzna, że takie sprawy pilne rzeczywiście występują, wszczyna w terminie, o którym mowa w art. 5 ust. 4, postępowanie zgodnie z art. 8 ust. 1. Jeżeli dyrektor nie uzna, że sprawa jest pilna w rozumieniu art. 4 ust. 2 lit. a) i pod warunkiem że nie zarządzi on archiwizacji zgodnie z ust. 1, przekazuje on sprawę, w terminie, o którym mowa w art. 5 ust. 4, Organowi Zbiorowemu w celu podjęcia decyzji, o których mowa w art. 10 ust. 1, sporządzając w tym celu specjalne sprawozdanie.</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lastRenderedPageBreak/>
        <w:t>Artykuł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Procedura dochodzeniowa przed Dyrekcją</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Dyrekcja powiadamia o wszczęciu postępowania </w:t>
      </w:r>
      <w:r>
        <w:rPr>
          <w:color w:val="000000" w:themeColor="text1"/>
        </w:rPr>
        <w:t>dostawcę platformy udostępniania materiałów wideo w punkcie kontaktowym wskazanym dla Włoch lub w jego siedzibie statutowej. Procedura zostaje zakończona w terminie 30 dni od daty powiadomienia z zastrzeżeniem ewentualnego zawieszenia, nie dłuższego niż 15 dni, w celu przeprowadzenia szczegółowych i uzasadnionych badań.</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Zawiadomienie o wszczęciu postępowania zawiera identyfikację programu, wideo wygenerowanego przez użytkownika lub handlowego przekazu audiowizualnego, co do którego istnieje domniemanie, że jest sprzeczny z interesami i celami, o których mowa w art. 4, zestawienie faktów i wyników przeprowadzonych dochodzeń, wskazanie właściwego organu i osoby odpowiedzialnej za postępowanie, a także termin składania pism procesowych i zakończenia postępowania rozpoczynającego się od zawiadomienia.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W zawiadomieniu, o którym mowa w ust. 1, Dyrekcja informuje dostawcę platformy udostępniania materiałów wideo, który może dobrowolnie dostosowywać się w ciągu 5 dni od zawiadomienia o wszczęciu postępowania, informując o tym Dyrekcję, która nakazuje administracyjne zamknięcie postępowania</w:t>
      </w:r>
      <w:r>
        <w:rPr>
          <w:rFonts w:asciiTheme="minorHAnsi" w:hAnsiTheme="minorHAnsi"/>
          <w:color w:val="auto"/>
          <w:sz w:val="22"/>
        </w:rPr>
        <w:t xml:space="preserve"> </w:t>
      </w:r>
      <w:r>
        <w:rPr>
          <w:color w:val="auto"/>
        </w:rPr>
        <w:t>po poinformowaniu Organu Zbiorowego i o ile Organ Zbiorowy nie postanowi inaczej. W ostatnim przypadku terminy postępowania ulegają przedłużeniu o 5 dni.</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Z wyjątkiem przypadku dobrowolnego dostosowania, o którym mowa w ust. 3, Dyrekcja, po zakończeniu wstępnego dochodzenia, przekazuje dokumentację Organowi Zbiorowemu, wraz z propozycją archiwizacji lub podjęcia środków, o których mowa w art. 41 ust. 7 TUSMA.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Jeżeli w toku postępowania zgłaszający skieruje tę samą sprawę do organu sądowego, niezwłocznie informuje o tym Dyrekcję. W takim przypadku Dyrektor zapewnia złożenie wniosku drogą administracyjną.</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Artykuł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Działania końcowe</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Organ Zbiorowy zamyka postępowanie, jeżeli uzna, że warunki określone w art. 2 ust. 2 nie zostały spełnione.</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Jeżeli warunki określone w art. 2 ust. 2 będą spełnione, Organ Zbiorowy nakazuje dostawcy platformy udostępniania materiałów wideo podjęcie wszelkich środków, w tym usunięcie, które uniemożliwi włoskiemu społeczeństwu dostęp do treści uznanych za sprzeczne z celami określonymi w art. 4. Nakaz jest realizowany niezwłocznie, a w każdym przypadku w terminie 3 dni od daty powiadomienia.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lastRenderedPageBreak/>
        <w:t>O środkach, o których mowa w ust. 2, powiadamia się niezwłocznie, a w każdym przypadku nie później niż w terminie 3 dni od powiadomienia Komisji Europejskiej i właściwego organu administracyjnego w państwie członkowskim, w którym dostawca ma siedzibę lub uznaje się, że ma siedzibę, wraz z uzasadnieniem pilności sprawy.</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t>ROZDZIAŁ III</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Procedura składania sprawozdań właściwemu organowi krajowemu</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Artykuł 10</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Składanie sprawozdań właściwemu organowi krajowemu</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Organ Zbiorowy, po zbadaniu dokumentów i ocenie zawiadomienia przedłożonego zgodnie z art. 7 ust. 4 zdanie drugie, o ile nie uzna, że spełnione są warunki złożenia lub, w pilnych przypadkach, wszczęcia procedury zgodnie z art. 8, niezwłocznie przekazuje dokumenty właściwemu organowi krajowemu w państwie członkowskim, w którym dostawca ma siedzibę lub uznaje się, że ma siedzibę, w celu podjęcia środków wchodzących w zakres kompetencji tego organu poprzez uruchomienie odpowiednich procedur współpracy między państwami członkowskimi, w tym poprzez wykorzystanie odpowiednich informacji zawartych w </w:t>
      </w:r>
      <w:r>
        <w:rPr>
          <w:i/>
          <w:color w:val="auto"/>
        </w:rPr>
        <w:t>protokole ustaleń</w:t>
      </w:r>
      <w:r>
        <w:rPr>
          <w:color w:val="auto"/>
        </w:rPr>
        <w:t>.</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Jeżeli właściwy organ krajowy nie otrzyma powiadomienia w terminie 7 dni od przekazania dokumentów, o których mowa w ust. 1, lub w innym terminie przewidzianym w odpowiednich procedurach współpracy, Dyrekcja informuje Organ Zbiorowy i nakazuje wszczęcie procedury zgodnie z art. 8.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Jeżeli właściwy organ krajowy przekazał informację o przyjętych środkach w terminie, o którym mowa w ust. 2, Dyrekcja dokonuje oceny ich adekwatności i sporządza szczegółowe sprawozdanie, które przekazuje Organowi Zbiorowemu w terminie siedmiu dni. Sprawozdanie, o którym mowa w zdaniu poprzednim, zawiera propozycję oceny</w:t>
      </w:r>
      <w:r>
        <w:rPr>
          <w:rFonts w:asciiTheme="minorHAnsi" w:hAnsiTheme="minorHAnsi"/>
          <w:color w:val="auto"/>
          <w:sz w:val="22"/>
        </w:rPr>
        <w:t xml:space="preserve"> </w:t>
      </w:r>
      <w:r>
        <w:rPr>
          <w:color w:val="auto"/>
        </w:rPr>
        <w:t xml:space="preserve">adekwatności środków podjętych przez właściwy organ krajowy w celu ochrony interesów użytkowników lub w celu wszczęcia postępowania zgodnie z art.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Organ Zbiorowy, po dokonaniu analizy sprawozdania i oceny wniosku, o którym mowa w ust. 3, w przypadku gdy nie ogranicza się do przyjęcia informacji o podjęciu środków przez właściwy organ krajowy, nakazuje wszczęcie postępowania, o ostatecznym etapie którego, jeżeli polega on na wydaniu nakazu w rozumieniu art. 9 ust. 2 rozporządzenia, zawiadamiana jest Komisja Europejska i właściwy organ krajowy przed jego przyjęciem.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CZĘŚĆ II</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Przepisy końcowe</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Artykuł 11</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t>Terminy</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Przy obliczaniu terminów, o których mowa w niniejszym rozporządzeniu, uwzględnia się tylko dni robocze.</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Artykuł 12</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Zasady odsyłania</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W zakresie tego, co nie zostało wyraźnie przewidziane w niniejszym rozporządzeniu, zastosowanie ma rozporządzenie w sprawie sankcji.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Artykuł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Klauzula rewizyjna</w:t>
      </w:r>
    </w:p>
    <w:p w14:paraId="0FF2692B" w14:textId="2A4752D9" w:rsidR="00B744DC" w:rsidRDefault="00B744DC" w:rsidP="00337343">
      <w:pPr>
        <w:spacing w:after="160" w:line="259" w:lineRule="auto"/>
        <w:ind w:left="0" w:firstLine="0"/>
        <w:rPr>
          <w:b/>
          <w:color w:val="auto"/>
          <w:szCs w:val="24"/>
        </w:rPr>
      </w:pPr>
      <w:r>
        <w:rPr>
          <w:color w:val="auto"/>
        </w:rPr>
        <w:t>1. Organ zastrzega sobie prawo do zmiany niniejszego rozporządzenia na podstawie doświadczeń zdobywanych w trakcie jego wdrażania oraz w świetle innowacji technologicznych i ewolucji rynku, po wysłuchaniu zainteresowanych stron.</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Załącznik B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do decyzji nr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PROCEDURY KONSULTACJI</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 xml:space="preserve">Organ zamierza zbierać, w drodze konsultacji publicznych, uwagi i informacje na temat </w:t>
      </w:r>
      <w:r>
        <w:rPr>
          <w:i/>
          <w:color w:val="auto"/>
        </w:rPr>
        <w:t xml:space="preserve">„Projektu </w:t>
      </w:r>
      <w:r>
        <w:rPr>
          <w:i/>
        </w:rPr>
        <w:t>rozporządzenia wykonawczego do art. 41 ust. 9 dekretu ustawodawczego nr 208 z dnia 8 listopada 2021 r. w sprawie programów, filmów wideo generowanych przez użytkowników lub handlowych przekazów audiowizualnych skierowanych do włoskiej publiczności i przekazywanych przez platformę, której dostawca ma siedzibę w innym państwie członkowskim”</w:t>
      </w:r>
      <w:r>
        <w:rPr>
          <w:color w:val="auto"/>
        </w:rPr>
        <w:t xml:space="preserve"> (zob. załącznik A do uchwały 76/23/CONS).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Zachęca się wszystkie zainteresowane strony o przesyłanie uwag do konsultacji w obowiązującym terminie </w:t>
      </w:r>
      <w:r>
        <w:rPr>
          <w:b/>
          <w:color w:val="auto"/>
        </w:rPr>
        <w:t xml:space="preserve">trzydziestu (30) dni </w:t>
      </w:r>
      <w:r>
        <w:rPr>
          <w:color w:val="auto"/>
        </w:rPr>
        <w:t xml:space="preserve">od opublikowania decyzji 76/23/CONS na </w:t>
      </w:r>
      <w:r>
        <w:rPr>
          <w:i/>
          <w:color w:val="auto"/>
        </w:rPr>
        <w:t xml:space="preserve">stronie </w:t>
      </w:r>
      <w:r>
        <w:rPr>
          <w:color w:val="auto"/>
        </w:rPr>
        <w:t xml:space="preserve">organu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Zmiany do rozporządzenia można zgłaszać w formie zmiany artykułów wraz z krótkim uzasadnieniem aspektów interesu zgłaszającego oraz z wszelkimi innymi informacjami przydatnymi w konsultacjach.</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Komunikaty dotyczące konsultacji publicznych należy przesyłać za pośrednictwem uwierzytelnionej poczty elektronicznej na adres </w:t>
      </w:r>
      <w:hyperlink r:id="rId12">
        <w:r>
          <w:rPr>
            <w:color w:val="0563C1"/>
            <w:u w:val="single"/>
          </w:rPr>
          <w:t>agcom@cert.agcom.it</w:t>
        </w:r>
      </w:hyperlink>
      <w:r>
        <w:rPr>
          <w:color w:val="auto"/>
        </w:rPr>
        <w:t xml:space="preserve"> do wiadomości mecenasa Francesco Di Giorgi lub listem poleconym za potwierdzeniem odbioru, kurierem lub listem poleconym zwykłym z następującym tematem </w:t>
      </w:r>
      <w:r>
        <w:rPr>
          <w:i/>
          <w:color w:val="auto"/>
        </w:rPr>
        <w:t>„Nazwisko osoby zainteresowanej –</w:t>
      </w:r>
      <w:r>
        <w:rPr>
          <w:color w:val="auto"/>
        </w:rPr>
        <w:t xml:space="preserve"> </w:t>
      </w:r>
      <w:r>
        <w:rPr>
          <w:i/>
          <w:color w:val="auto"/>
        </w:rPr>
        <w:t>Konsultacje Publiczne, o których mowa w Uchwale 76/23/CONS</w:t>
      </w:r>
      <w:r>
        <w:rPr>
          <w:color w:val="auto"/>
        </w:rPr>
        <w:t xml:space="preserve">” na adres: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Organ Regulacyjny ds. Łączności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Dyrekcja ds. Usług Cyfrowych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do wiadomości osoby odpowiedzialnej za postępowanie </w:t>
      </w:r>
    </w:p>
    <w:p w14:paraId="2DA92BEE" w14:textId="77777777" w:rsidR="006500C1" w:rsidRPr="008C361D" w:rsidRDefault="006500C1" w:rsidP="006500C1">
      <w:pPr>
        <w:spacing w:after="0" w:line="276" w:lineRule="auto"/>
        <w:ind w:left="0" w:hanging="11"/>
        <w:rPr>
          <w:i/>
          <w:iCs/>
          <w:color w:val="auto"/>
          <w:szCs w:val="24"/>
        </w:rPr>
      </w:pPr>
      <w:r>
        <w:rPr>
          <w:i/>
          <w:color w:val="auto"/>
        </w:rPr>
        <w:t>Pan Francesco Di Giorgi</w:t>
      </w:r>
    </w:p>
    <w:p w14:paraId="4E0726AC" w14:textId="77777777" w:rsidR="006500C1" w:rsidRPr="008C361D" w:rsidRDefault="006500C1" w:rsidP="006500C1">
      <w:pPr>
        <w:spacing w:after="0" w:line="276" w:lineRule="auto"/>
        <w:ind w:left="0" w:hanging="11"/>
        <w:rPr>
          <w:i/>
          <w:iCs/>
          <w:color w:val="auto"/>
          <w:szCs w:val="24"/>
        </w:rPr>
      </w:pPr>
      <w:r>
        <w:rPr>
          <w:i/>
          <w:color w:val="auto"/>
        </w:rPr>
        <w:t>via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Rzym</w:t>
      </w:r>
    </w:p>
    <w:p w14:paraId="1852BA6A" w14:textId="77777777" w:rsidR="006500C1" w:rsidRPr="006500C1" w:rsidRDefault="006500C1" w:rsidP="00322560">
      <w:pPr>
        <w:keepNext/>
        <w:keepLines/>
        <w:spacing w:after="240" w:line="276" w:lineRule="auto"/>
        <w:ind w:left="0" w:hanging="14"/>
        <w:rPr>
          <w:color w:val="auto"/>
          <w:szCs w:val="24"/>
        </w:rPr>
      </w:pPr>
      <w:r>
        <w:rPr>
          <w:color w:val="auto"/>
        </w:rPr>
        <w:lastRenderedPageBreak/>
        <w:t>Zainteresowane strony mogą wystąpić o możliwość wyjaśnienia zgłaszanych uwag podczas przesłuchania na podstawie przesłanego wcześniej dokumentu pisemnego. Ww. wniosek składa się do organu poprzez przesłanie na wyżej wymienione adresy, a także na adres e-mail</w:t>
      </w:r>
      <w:r>
        <w:t xml:space="preserve"> </w:t>
      </w:r>
      <w:hyperlink r:id="rId13" w:history="1">
        <w:r>
          <w:rPr>
            <w:color w:val="0563C1"/>
            <w:u w:val="single"/>
          </w:rPr>
          <w:t>segreteria.dsdi@agcom.it</w:t>
        </w:r>
      </w:hyperlink>
      <w:r>
        <w:rPr>
          <w:color w:val="auto"/>
        </w:rPr>
        <w:t xml:space="preserve">, w terminie </w:t>
      </w:r>
      <w:r>
        <w:rPr>
          <w:b/>
          <w:color w:val="auto"/>
        </w:rPr>
        <w:t>trzydziestu (30) dni</w:t>
      </w:r>
      <w:r>
        <w:rPr>
          <w:color w:val="auto"/>
        </w:rPr>
        <w:t xml:space="preserve"> od opublikowania uchwały 76/23/CONS na </w:t>
      </w:r>
      <w:r>
        <w:rPr>
          <w:i/>
          <w:color w:val="auto"/>
        </w:rPr>
        <w:t>stronie</w:t>
      </w:r>
      <w:r>
        <w:rPr>
          <w:color w:val="auto"/>
        </w:rPr>
        <w:t xml:space="preserve"> organu. We wniosku należy wskazać osobę kontaktową, kontakt telefoniczny oraz adres </w:t>
      </w:r>
      <w:r>
        <w:rPr>
          <w:i/>
          <w:color w:val="auto"/>
        </w:rPr>
        <w:t>e-mail</w:t>
      </w:r>
      <w:r>
        <w:rPr>
          <w:color w:val="auto"/>
        </w:rPr>
        <w:t xml:space="preserve"> do przekazywania wszelkich późniejszych wiadomości.</w:t>
      </w:r>
    </w:p>
    <w:p w14:paraId="38C62D3B" w14:textId="77777777" w:rsidR="006500C1" w:rsidRPr="006500C1" w:rsidRDefault="006500C1" w:rsidP="006500C1">
      <w:pPr>
        <w:spacing w:after="240" w:line="276" w:lineRule="auto"/>
        <w:ind w:left="0" w:hanging="11"/>
        <w:rPr>
          <w:color w:val="auto"/>
          <w:szCs w:val="24"/>
        </w:rPr>
      </w:pPr>
      <w:r>
        <w:rPr>
          <w:color w:val="auto"/>
        </w:rPr>
        <w:t xml:space="preserve">Uczestnicy konsultacji, którzy pragną wstrzymać dostęp do niektórych elementów dokumentacji przekazanej wraz z uwagami, muszą dołączyć do przekazywanej dokumentacji oświadczenie, o którym mowa w art. 16 rozporządzenia o dostępie, zatwierdzonego uchwałą nr 383/17/CONS, zawierające wskazanie dokumentów lub ich części, do których dostęp ma zostać wstrzymany oraz szczególne powody poufności lub tajemnicy – w odniesieniu do każdej części dokumentu – uzasadniające wniosek.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Wiadomości przekazywane przez uczestników konsultacji nie ustanawiają z góry żadnego tytułu, warunku ani obowiązku w odniesieniu do jakichkolwiek późniejszych decyzji organu. </w:t>
      </w:r>
    </w:p>
    <w:p w14:paraId="1D33F215" w14:textId="77777777" w:rsidR="006500C1" w:rsidRPr="006500C1" w:rsidRDefault="006500C1" w:rsidP="006500C1">
      <w:pPr>
        <w:spacing w:after="360" w:line="276" w:lineRule="auto"/>
        <w:ind w:left="0" w:hanging="11"/>
        <w:rPr>
          <w:color w:val="auto"/>
          <w:szCs w:val="24"/>
        </w:rPr>
      </w:pPr>
      <w:r>
        <w:rPr>
          <w:color w:val="auto"/>
        </w:rPr>
        <w:t>Organ zastrzega sobie prawo do publikowania na swojej stronie internetowej pod adresem www.agcom.it uwag i dokumentów otrzymanych również w formie nieanonimowej z zachowaniem wskazanego stopnia dostępności.</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Załącznik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do decyzji nr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ZASTOSOWANIE OCENY SKUTKÓW REGULACJI ZGODNIE Z UCHWAŁĄ NR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Zgodnie z uchwałą 125/16/CONS, organ zamierza zastosować ocenę skutków regulacji w odniesieniu do rozporządzenia, o którym mowa w załączniku A. W świetle wytycznych w sprawie oceny skutków regulacji przyjętych uchwałą nr 211/21/CONS, dokonuje się w szczególności uproszczonej oceny skutków regulacji; analiza skupi się na ocenie wariantów interwencji, które w niniejszym przypadku stanowią zasadniczo warianty realizacji, pozostawiając dalszej analizie część środka, analizę pozostałych elementów składowych oceny skutków regulacji: analizę kontekstu, definicję problemu i identyfikację odbiorców.</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 xml:space="preserve">Należy uznać, że przyjęcie rozporządzenia, o którym mowa w załączniku A, jest przewidziane w dekrecie ustawodawczym nr 208/2021, który w art. 41 ust. 9 stanowi, że </w:t>
      </w:r>
      <w:r>
        <w:rPr>
          <w:i/>
          <w:color w:val="auto"/>
        </w:rPr>
        <w:t>„Procedura podejmowania środków, o których mowa w ust. 7, zostanie określona przez organ na mocy rozporządzenia”.</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W tym względzie zasada ta zapewnia organowi ograniczoną swobodę wyboru opcji makro-interwencji, ponieważ nie jest możliwe określenie opcji braku interwencji, a także zawiera wykaz minimalnych kryteriów, jakie należy uwzględnić, aby uznać, że dana skierowana jest do społeczeństwa włoskiego.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Ponadto nowatorski charakter i potencjalna złożoność przepisów rozporządzenia utrudniają przeprowadzenie kompleksowej analizy </w:t>
      </w:r>
      <w:r>
        <w:rPr>
          <w:i/>
          <w:color w:val="auto"/>
        </w:rPr>
        <w:t>ex-ante</w:t>
      </w:r>
      <w:r>
        <w:rPr>
          <w:color w:val="auto"/>
        </w:rPr>
        <w:t xml:space="preserve"> oczekiwanych skutków. W związku z tym organ zamierza przedstawić, po przyjęciu rozporządzenia, plan monitorowania postępów, którego celem jest pozyskanie dodatkowych informacji dotyczących stosowania.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Ramy prawne</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Dekret ustawodawczy nr 208 z dnia 8 listopada 2021 r., a w szczególności art. 41 ust. 7, 8 i 9.</w:t>
      </w:r>
    </w:p>
    <w:p w14:paraId="78E20367" w14:textId="77777777" w:rsidR="00BB7B08" w:rsidRPr="00BB7B08" w:rsidRDefault="00BB7B08" w:rsidP="00322560">
      <w:pPr>
        <w:keepNext/>
        <w:keepLines/>
        <w:numPr>
          <w:ilvl w:val="0"/>
          <w:numId w:val="43"/>
        </w:numPr>
        <w:spacing w:after="160" w:line="259" w:lineRule="auto"/>
        <w:contextualSpacing/>
        <w:rPr>
          <w:rFonts w:eastAsiaTheme="minorHAnsi"/>
          <w:b/>
          <w:bCs/>
          <w:color w:val="auto"/>
          <w:szCs w:val="24"/>
        </w:rPr>
      </w:pPr>
      <w:r>
        <w:rPr>
          <w:b/>
          <w:color w:val="auto"/>
        </w:rPr>
        <w:lastRenderedPageBreak/>
        <w:t>Przyczyny interwencji</w:t>
      </w:r>
    </w:p>
    <w:p w14:paraId="11A9782A" w14:textId="34505C6A" w:rsidR="00BB7B08" w:rsidRPr="00BB7B08" w:rsidRDefault="00BB7B08" w:rsidP="00322560">
      <w:pPr>
        <w:keepNext/>
        <w:keepLines/>
        <w:spacing w:after="160" w:line="259" w:lineRule="auto"/>
        <w:ind w:left="360" w:firstLine="0"/>
        <w:rPr>
          <w:rFonts w:eastAsiaTheme="minorHAnsi"/>
          <w:color w:val="auto"/>
          <w:szCs w:val="24"/>
        </w:rPr>
      </w:pPr>
      <w:r>
        <w:rPr>
          <w:color w:val="auto"/>
        </w:rPr>
        <w:t xml:space="preserve">Zgodnie z uchwałą 125/16/CONS, organ zamierza przeprowadzić ocenę skutków regulacji w odniesieniu do rozporządzenia, o którym mowa w załączniku A.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t>Ocena ta, w świetle wytycznych w sprawie oceny skutków regulacji przyjętych uchwałą nr 211/21/CONS, jest dokonywana w uproszczonej formie, ponieważ przyjęcie rozporządzenia jest przewidziane w art. 41 ust. 9 dekretu ustawodawczego nr 208/2021 w zakresie, w jakim przewiduje on, że organ, w drodze specjalnego rozporządzenia, ustanawia procedurę podejmowania środków ograniczających swobodny przepływ programów, filmów wideo generowanych przez użytkowników i handlowych przekazów audiowizualnych przekazywanych przez platformę udostępniania materiałów wideo, której dostawca ma siedzibę w innym państwie członkowskim i skierowanych do społeczeństwa włoskiego.</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W związku z tym zasada ta zapewnia organowi ograniczoną swobodę wyboru makro-wariantów interwencji ze względu na to, iż nie można wskazać żadnego wariantu, który nie wymagałby interwencji.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Obszar interwencji</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Bezpośredni adresaci zobowiązań: dostawcy platform udostępniania materiałów wideo z siedzibą w innym państwie członkowskim, których treść jest skierowana do społeczeństwa włoskiego</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Odbiorcy pośredni: organy, użytkownicy usług platform udostępniania materiałów wideo, stowarzyszenia ochrony praw podstawowych, o których mowa w art. 41 ust. 7 lit. a), b) i c) dekretu ustawodawczego nr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Cele i wskaźniki:</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Po pierwsze, ochrona małoletnich, ochrona godności człowieka, zwalczanie mowy nienawiści, ochrona konsumentów.</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Określenie kryteriów, na podstawie których uznaje się, że treść jest skierowana do społeczeństwa włoskiego;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Określenie pilnych spraw, w których organ może podjąć środki w celu ograniczenia swobodnego przepływu programów, filmów wideo generowanych przez użytkowników i handlowych przekazów audiowizualnych przekazywanych przez platformę udostępniania materiałów wideo, której dostawca ma siedzibę w innym państwie członkowskim i skierowanych do społeczeństwa włoskiego</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Definicja wariantów alternatywnych</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wariant zero: brak działań regulacyjnych;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lastRenderedPageBreak/>
        <w:t>— wariant 1: wdrożenie art. 41 ust. 7, 8 i 9 dekretu ustawodawczego nr 208/2021 oraz określenie procedury ograniczania przepływu programów, filmów wideo generowanych przez użytkowników i handlowych przekazów audiowizualnych przekazywanych przez platformę udostępniania materiałów wideo, której dostawca ma siedzibę w innym państwie członkowskim i skierowanych do społeczeństwa włoskiego w celu ochrony małoletnich, zwalczania mowy nienawiści i ochrony konsumentów.</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Określenie preferowanego wariantu i uzasadnienie wyboru</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Warianty interwencji regulacyjnej są ograniczone przepisami pierwotnymi, a wariant zerowy nie jest wykonalny.</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Działalność regulacyjna jest w tym przypadku przewidziana w przepisach pierwotnych, a organ reguluje procedurę podejmowania środków mających na celu ograniczenie przepływu programów, filmów wideo generowanych przez użytkowników i handlowych komunikatów audiowizualnych, określając obiektywne i subiektywne obszary stosowania przepisów pierwotnych.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W związku z tym podejmuje się działanie regulacyjne w celu wykonania art. 41 ust. 7, 8 i 9 dekretu ustawodawczego nr 208/2021.</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77777777"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E1F0" w14:textId="77777777" w:rsidR="00FF4DCF" w:rsidRDefault="00FF4DCF" w:rsidP="00300D52">
      <w:pPr>
        <w:spacing w:after="0" w:line="240" w:lineRule="auto"/>
      </w:pPr>
      <w:r>
        <w:separator/>
      </w:r>
    </w:p>
  </w:endnote>
  <w:endnote w:type="continuationSeparator" w:id="0">
    <w:p w14:paraId="6FD5204C" w14:textId="77777777" w:rsidR="00FF4DCF" w:rsidRDefault="00FF4DCF" w:rsidP="00300D52">
      <w:pPr>
        <w:spacing w:after="0" w:line="240" w:lineRule="auto"/>
      </w:pPr>
      <w:r>
        <w:continuationSeparator/>
      </w:r>
    </w:p>
  </w:endnote>
  <w:endnote w:type="continuationNotice" w:id="1">
    <w:p w14:paraId="157FB90A" w14:textId="77777777" w:rsidR="00FF4DCF" w:rsidRDefault="00FF4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EndPr/>
    <w:sdtContent>
      <w:p w14:paraId="30017330" w14:textId="77777777" w:rsidR="00145A41" w:rsidRDefault="00145A41">
        <w:pPr>
          <w:pStyle w:val="Footer"/>
          <w:jc w:val="center"/>
        </w:pPr>
        <w:r>
          <w:fldChar w:fldCharType="begin"/>
        </w:r>
        <w:r>
          <w:instrText>PAGE   \* MERGEFORMAT</w:instrText>
        </w:r>
        <w:r>
          <w:fldChar w:fldCharType="separate"/>
        </w:r>
        <w:r w:rsidR="004B4274">
          <w:t>5</w:t>
        </w:r>
        <w:r w:rsidR="004B4274">
          <w:t>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B666" w14:textId="77777777" w:rsidR="00FF4DCF" w:rsidRDefault="00FF4DCF" w:rsidP="00300D52">
      <w:pPr>
        <w:spacing w:after="0" w:line="240" w:lineRule="auto"/>
      </w:pPr>
      <w:r>
        <w:separator/>
      </w:r>
    </w:p>
  </w:footnote>
  <w:footnote w:type="continuationSeparator" w:id="0">
    <w:p w14:paraId="78F8AF89" w14:textId="77777777" w:rsidR="00FF4DCF" w:rsidRDefault="00FF4DCF" w:rsidP="00300D52">
      <w:pPr>
        <w:spacing w:after="0" w:line="240" w:lineRule="auto"/>
      </w:pPr>
      <w:r>
        <w:continuationSeparator/>
      </w:r>
    </w:p>
  </w:footnote>
  <w:footnote w:type="continuationNotice" w:id="1">
    <w:p w14:paraId="1315B448" w14:textId="77777777" w:rsidR="00FF4DCF" w:rsidRDefault="00FF4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322560">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ORGAN </w:t>
                          </w:r>
                          <w:r>
                            <w:rPr>
                              <w:rFonts w:ascii="Arial" w:hAnsi="Arial"/>
                              <w:color w:val="auto"/>
                              <w:shd w:val="clear" w:color="auto" w:fill="FFFFFF"/>
                            </w:rPr>
                            <w:t>REGULACJI</w:t>
                          </w:r>
                          <w:r>
                            <w:rPr>
                              <w:rFonts w:ascii="Arial" w:hAnsi="Arial"/>
                              <w:i/>
                              <w:color w:val="auto"/>
                              <w:shd w:val="clear" w:color="auto" w:fill="FFFFFF"/>
                            </w:rPr>
                            <w:t xml:space="preserve"> </w:t>
                          </w:r>
                          <w:r>
                            <w:rPr>
                              <w:rFonts w:ascii="Arial" w:hAnsi="Arial"/>
                              <w:color w:val="auto"/>
                              <w:shd w:val="clear" w:color="auto" w:fill="FFFFFF"/>
                            </w:rPr>
                            <w:t>KOMUNIKACJI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ORGAN </w:t>
                    </w:r>
                    <w:r>
                      <w:rPr>
                        <w:rFonts w:ascii="Arial" w:hAnsi="Arial"/>
                        <w:color w:val="auto"/>
                        <w:shd w:val="clear" w:color="auto" w:fill="FFFFFF"/>
                      </w:rPr>
                      <w:t>REGULACJI</w:t>
                    </w:r>
                    <w:r>
                      <w:rPr>
                        <w:rFonts w:ascii="Arial" w:hAnsi="Arial"/>
                        <w:i/>
                        <w:color w:val="auto"/>
                        <w:shd w:val="clear" w:color="auto" w:fill="FFFFFF"/>
                      </w:rPr>
                      <w:t xml:space="preserve"> </w:t>
                    </w:r>
                    <w:r>
                      <w:rPr>
                        <w:rFonts w:ascii="Arial" w:hAnsi="Arial"/>
                        <w:color w:val="auto"/>
                        <w:shd w:val="clear" w:color="auto" w:fill="FFFFFF"/>
                      </w:rPr>
                      <w:t>KOMUNIKACJI</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ORGAN </w:t>
                          </w:r>
                          <w:r>
                            <w:rPr>
                              <w:rFonts w:ascii="Arial" w:hAnsi="Arial"/>
                              <w:color w:val="auto"/>
                              <w:shd w:val="clear" w:color="auto" w:fill="FFFFFF"/>
                            </w:rPr>
                            <w:t>REGULACJI</w:t>
                          </w:r>
                          <w:r>
                            <w:rPr>
                              <w:rFonts w:ascii="Arial" w:hAnsi="Arial"/>
                              <w:i/>
                              <w:color w:val="auto"/>
                              <w:shd w:val="clear" w:color="auto" w:fill="FFFFFF"/>
                            </w:rPr>
                            <w:t xml:space="preserve"> </w:t>
                          </w:r>
                          <w:r>
                            <w:rPr>
                              <w:rFonts w:ascii="Arial" w:hAnsi="Arial"/>
                              <w:color w:val="auto"/>
                              <w:shd w:val="clear" w:color="auto" w:fill="FFFFFF"/>
                            </w:rPr>
                            <w:t>KOMUNIKACJI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ORGAN </w:t>
                    </w:r>
                    <w:r>
                      <w:rPr>
                        <w:rFonts w:ascii="Arial" w:hAnsi="Arial"/>
                        <w:color w:val="auto"/>
                        <w:shd w:val="clear" w:color="auto" w:fill="FFFFFF"/>
                      </w:rPr>
                      <w:t>REGULACJI</w:t>
                    </w:r>
                    <w:r>
                      <w:rPr>
                        <w:rFonts w:ascii="Arial" w:hAnsi="Arial"/>
                        <w:i/>
                        <w:color w:val="auto"/>
                        <w:shd w:val="clear" w:color="auto" w:fill="FFFFFF"/>
                      </w:rPr>
                      <w:t xml:space="preserve"> </w:t>
                    </w:r>
                    <w:r>
                      <w:rPr>
                        <w:rFonts w:ascii="Arial" w:hAnsi="Arial"/>
                        <w:color w:val="auto"/>
                        <w:shd w:val="clear" w:color="auto" w:fill="FFFFFF"/>
                      </w:rPr>
                      <w:t>KOMUNIKACJI</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560"/>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2.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customXml/itemProps3.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57CD9-2DE5-4503-AF1B-6F3882EB5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7884</Words>
  <Characters>44941</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10</cp:revision>
  <cp:lastPrinted>2019-07-25T03:59:00Z</cp:lastPrinted>
  <dcterms:created xsi:type="dcterms:W3CDTF">2023-04-17T10:10:00Z</dcterms:created>
  <dcterms:modified xsi:type="dcterms:W3CDTF">2023-05-09T18:32:00Z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