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 xml:space="preserve">Pravilnik o izmjenama i dopunama Pravilnika o osiguranju </w:t>
      </w:r>
      <w:proofErr w:type="spellStart"/>
      <w:r>
        <w:rPr>
          <w:b/>
        </w:rPr>
        <w:t>sljedivosti</w:t>
      </w:r>
      <w:proofErr w:type="spellEnd"/>
      <w:r>
        <w:rPr>
          <w:b/>
        </w:rPr>
        <w:t xml:space="preserve"> podrijetla za </w:t>
      </w:r>
      <w:proofErr w:type="spellStart"/>
      <w:r>
        <w:rPr>
          <w:b/>
        </w:rPr>
        <w:t>nepretpakirano</w:t>
      </w:r>
      <w:proofErr w:type="spellEnd"/>
      <w:r>
        <w:rPr>
          <w:b/>
        </w:rPr>
        <w:t xml:space="preserve"> svježe, rashlađeno i smrznuto goveđe, svinjsko, ovčje i kozje meso te meso peradi, stranica 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Na temelju članka 65. stavka 4. Zakona o poljoprivredi (Službeni list Republike Slovenije br. 45/08, 57/12, 90/12 – </w:t>
      </w:r>
      <w:proofErr w:type="spellStart"/>
      <w:r>
        <w:t>ZdZPVHVVR</w:t>
      </w:r>
      <w:proofErr w:type="spellEnd"/>
      <w:r>
        <w:t xml:space="preserve">, 26/14, 32/15, 27/17, 22/18, 86/21 – odluke Ustavnog suda 123/21, 44/22 i 130/22 – ZPOmK-2, 18/23 i 78/23), ministar poljoprivrede, šumarstva i hrane, u dogovoru s ministrom gospodarskog razvoja i tehnologije, donosi sljedeći  </w:t>
      </w:r>
    </w:p>
    <w:p w14:paraId="3F967AED" w14:textId="77777777" w:rsidR="00AB421B" w:rsidRPr="00AB421B" w:rsidRDefault="00AB421B" w:rsidP="00AB421B">
      <w:r>
        <w:t>P R A V I L N I K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 xml:space="preserve">o izmjenama i dopunama Pravilnika o osiguranju </w:t>
      </w:r>
      <w:proofErr w:type="spellStart"/>
      <w:r>
        <w:t>sljedivosti</w:t>
      </w:r>
      <w:proofErr w:type="spellEnd"/>
      <w:r>
        <w:t xml:space="preserve"> podrijetla za </w:t>
      </w:r>
      <w:proofErr w:type="spellStart"/>
      <w:r>
        <w:t>nepretpakirano</w:t>
      </w:r>
      <w:proofErr w:type="spellEnd"/>
      <w:r>
        <w:t xml:space="preserve"> svježe, rashlađeno i smrznuto goveđe, svinjsko, ovčje i kozje meso te meso peradi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Članak 1.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Članak 3. točka 1. Pravilnika o osiguranju </w:t>
      </w:r>
      <w:proofErr w:type="spellStart"/>
      <w:r>
        <w:t>sljedivosti</w:t>
      </w:r>
      <w:proofErr w:type="spellEnd"/>
      <w:r>
        <w:t xml:space="preserve"> podrijetla za </w:t>
      </w:r>
      <w:proofErr w:type="spellStart"/>
      <w:r>
        <w:t>nepretpakirano</w:t>
      </w:r>
      <w:proofErr w:type="spellEnd"/>
      <w:r>
        <w:t xml:space="preserve"> svježe, rashlađeno i smrznuto goveđe, svinjsko, ovčje i kozje meso te meso peradi (Službeni list Republike Slovenije br. 54/22) mijenja se kako slijedi: </w:t>
      </w:r>
    </w:p>
    <w:p w14:paraId="205C4FDB" w14:textId="77777777" w:rsidR="00AB421B" w:rsidRPr="00AB421B" w:rsidRDefault="00AB421B" w:rsidP="00AB421B">
      <w:r>
        <w:t xml:space="preserve">„1. subjekt znači subjekt kako je definirano u Uredbi (EU) 2017/625 Europskog parlamenta i Vijeća od 15. ožujka 2017. o službenim kontrolama i drugim službenim aktivnostima kojima se osigurava primjena propisa o hrani i hrani za životinje, pravila o zdravlju i dobrobiti životinja, zdravlju bilja i sredstvima za zaštitu bilja, o izmjeni uredaba (EZ) br. 999/2001, (EZ) br. 396/2005, (EZ) br. 1069/2009, (EZ) br. 1107/2009, (EU) br. 1151/2012, (EU) br. 652/2014, (EU) 2016/429 i (EU) 2016/2031 Europskog parlamenta i Vijeća, uredaba Vijeća (EZ) br. 1/2005 i (EZ) br. 1099/2009 i direktiva Vijeća 98/58/EZ, 1999/74/EZ, 2007/43/EZ, 2008/119/EZ i 2008/120/EZ te o stavljanju izvan snage uredaba (EZ) br. 854/2004 i (EZ) br. 882/2004 Europskog parlamenta i Vijeća, direktiva Vijeća 89/608/EEZ, 89/662/EEZ, 90/425/EEZ, 91/496/EEZ, 96/23/EZ, 96/93/EZ i 97/78/EZ te Odluke Vijeća 92/438/EEZ (Uredba o službenim kontrolama) (SL L 95, 7. 4. 2017., str. 1.), kako je zadnje izmijenjena Delegiranom uredbom Komisije (EU) 2023/842 </w:t>
      </w:r>
      <w:proofErr w:type="spellStart"/>
      <w:r>
        <w:t>оd</w:t>
      </w:r>
      <w:proofErr w:type="spellEnd"/>
      <w:r>
        <w:t xml:space="preserve"> 17. veljače 2023. o dopuni Uredbe (EU) 2017/625 Europskog parlamenta i Vijeća u pogledu pravila o provedbi službenih kontrola radi provjere usklađenosti sa zahtjevima u pogledu dobrobiti životinja pri prijevozu životinja plovilima za prijevoz stoke (SL L 109, 24. 4. 2023., str. 1.), koji stavlja meso na tržište;”.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Članak 2.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U članku 4., u prvoj alineji prvog stavka iza riječi: „SL L 335, 14. 12. 2013., str. 19.” umeću se točka sa zarezom i riječi „dalje u tekstu: Provedbena uredba Komisije (EU) br. 1337/2013”. </w:t>
      </w:r>
    </w:p>
    <w:p w14:paraId="0EA2697B" w14:textId="77777777" w:rsidR="00AB421B" w:rsidRPr="00AB421B" w:rsidRDefault="00AB421B" w:rsidP="00AB421B">
      <w:r>
        <w:t xml:space="preserve">U drugoj alineji prvog stavka iza riječi „SL L 314, 5. 12. 2019., str. 115.)” umeću se zarez i riječi „(dalje u tekstu: Uredba (EZ) br. 1760/2000)”.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Članak 3.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Članak 5. mijenja se i glasi kako slijedi: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„Članak 5.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Subjekti moraju postići usklađenost sa zahtjevima za osiguranje </w:t>
      </w:r>
      <w:proofErr w:type="spellStart"/>
      <w:r>
        <w:t>sljedivosti</w:t>
      </w:r>
      <w:proofErr w:type="spellEnd"/>
      <w:r>
        <w:t xml:space="preserve"> podrijetla: </w:t>
      </w:r>
    </w:p>
    <w:p w14:paraId="486859E6" w14:textId="77777777" w:rsidR="00AB421B" w:rsidRPr="00AB421B" w:rsidRDefault="00AB421B" w:rsidP="00AB421B">
      <w:r>
        <w:t xml:space="preserve">— do 31. listopada 2023. za svježe, rashlađeno i smrznuto svinjsko, ovčje i kozje meso te meso peradi koje ispunjava uvjete za uporabu oznake podrijetla ‚Slovenija’ u skladu s Provedbenom uredbom Komisije (EU) br. 1337/2013 te do 31. listopada 2025. u svim ostalim slučajevima, </w:t>
      </w:r>
    </w:p>
    <w:p w14:paraId="664DB108" w14:textId="77777777" w:rsidR="00AB421B" w:rsidRPr="00AB421B" w:rsidRDefault="00AB421B" w:rsidP="00AB421B">
      <w:r>
        <w:lastRenderedPageBreak/>
        <w:t xml:space="preserve">— do 31. listopada 2023. za svježe, rashlađeno i smrznuto goveđe meso koje ispunjava uvjete za uporabu oznake podrijetla ‚Slovenija’ u skladu s Uredbom (EZ) br. 1760/2000 odnosno do 31. listopada 2025. u svim ostalim slučajevima.”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ZAVRŠNA ODREDBA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Članak 4.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(Stupanje na snagu)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Ovaj Pravilnik stupa na snagu petnaestog dana od dana objave u Službenom listu Republike Slovenije. </w:t>
      </w:r>
    </w:p>
    <w:p w14:paraId="7E204142" w14:textId="77777777" w:rsidR="00AB421B" w:rsidRPr="00AB421B" w:rsidRDefault="00AB421B" w:rsidP="00AB421B">
      <w:r>
        <w:t xml:space="preserve">Br. 007-107/2023 </w:t>
      </w:r>
    </w:p>
    <w:p w14:paraId="3674823B" w14:textId="77777777" w:rsidR="00AB421B" w:rsidRPr="00AB421B" w:rsidRDefault="00AB421B" w:rsidP="00AB421B">
      <w:r>
        <w:t xml:space="preserve">U Ljubljani, 9. listopada 2023.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 xml:space="preserve">Irena </w:t>
      </w:r>
      <w:proofErr w:type="spellStart"/>
      <w:r>
        <w:rPr>
          <w:b/>
        </w:rPr>
        <w:t>Šinko</w:t>
      </w:r>
      <w:proofErr w:type="spellEnd"/>
      <w:r>
        <w:rPr>
          <w:b/>
        </w:rPr>
        <w:t> </w:t>
      </w:r>
    </w:p>
    <w:p w14:paraId="62435E9F" w14:textId="4E751876" w:rsidR="00AB421B" w:rsidRPr="00AB421B" w:rsidRDefault="00AB421B" w:rsidP="00AB421B">
      <w:r>
        <w:t>Ministrica</w:t>
      </w:r>
      <w:r>
        <w:br/>
        <w:t xml:space="preserve">                                                                               poljoprivrede, šumarstva i prehrane </w:t>
      </w:r>
    </w:p>
    <w:p w14:paraId="6E97CACE" w14:textId="09BDB929" w:rsidR="00AB421B" w:rsidRPr="00AB421B" w:rsidRDefault="00AB421B" w:rsidP="00AB421B">
      <w:r>
        <w:t> Suglasna sam!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Matjaž</w:t>
      </w:r>
      <w:proofErr w:type="spellEnd"/>
      <w:r>
        <w:rPr>
          <w:b/>
        </w:rPr>
        <w:t xml:space="preserve"> Han </w:t>
      </w:r>
    </w:p>
    <w:p w14:paraId="6ECE8DCD" w14:textId="01AC49B5" w:rsidR="00EC0CBC" w:rsidRDefault="00AB421B">
      <w:r>
        <w:t>Ministar</w:t>
      </w:r>
      <w:r>
        <w:br/>
        <w:t>gospodarskog razvoja i tehnologije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744EA4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3114</Characters>
  <Application>Microsoft Office Word</Application>
  <DocSecurity>0</DocSecurity>
  <Lines>56</Lines>
  <Paragraphs>28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2024-08-14T13:45:00Z</dcterms:created>
  <dcterms:modified xsi:type="dcterms:W3CDTF">2024-08-14T13:45:00Z</dcterms:modified>
</cp:coreProperties>
</file>