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Zbirka zakona i međunarodnih ugovora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Č</w:t>
      </w:r>
      <w:r>
        <w:rPr>
          <w:rFonts w:ascii="Courier New" w:hAnsi="Courier New"/>
          <w:b w:val="0"/>
          <w:sz w:val="34"/>
        </w:rPr>
        <w:t>EŠKA REPUBLIKA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Stavljeno na raspolaganje 5. ožujka 2024.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Uredba Vlade br. 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Uredba Vlade o izmjeni Uredbe Vlade</w:t>
      </w:r>
      <w:r>
        <w:br/>
        <w:t>br. 463/2013 o popisima tvari koje stvaraju ovisnost,</w:t>
      </w:r>
      <w:r>
        <w:br/>
        <w:t>kako je izmijenjena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UREDBA VLADE</w:t>
      </w:r>
      <w:r>
        <w:br/>
        <w:t>od 14. veljače 2024.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 xml:space="preserve">o izmjeni Uredbe Vlade br. 463/2013 </w:t>
      </w:r>
      <w:proofErr w:type="spellStart"/>
      <w:r>
        <w:rPr>
          <w:b/>
          <w:sz w:val="28"/>
        </w:rPr>
        <w:t>zb</w:t>
      </w:r>
      <w:proofErr w:type="spellEnd"/>
      <w:r>
        <w:rPr>
          <w:b/>
          <w:sz w:val="28"/>
        </w:rPr>
        <w:t>. o popisima tvari koje stvaraju ovisnost, kako je izmijenjena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 xml:space="preserve">U skladu s odjeljkom 44.c stavcima 1. i 2. Zakona br. 167/1998 </w:t>
      </w:r>
      <w:proofErr w:type="spellStart"/>
      <w:r>
        <w:t>zb</w:t>
      </w:r>
      <w:proofErr w:type="spellEnd"/>
      <w:r>
        <w:t xml:space="preserve">., o tvarima koje stvaraju ovisnost i o izmjenama određenih drugih zakona, kako je izmijenjen Zakonom br. 273/2013 </w:t>
      </w:r>
      <w:proofErr w:type="spellStart"/>
      <w:r>
        <w:t>zb</w:t>
      </w:r>
      <w:proofErr w:type="spellEnd"/>
      <w:r>
        <w:t xml:space="preserve">. i Zakonom br. 366/2021 </w:t>
      </w:r>
      <w:proofErr w:type="spellStart"/>
      <w:r>
        <w:t>zb</w:t>
      </w:r>
      <w:proofErr w:type="spellEnd"/>
      <w:r>
        <w:t>., Vlada utvrđuje: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Članak I.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Uredba Vlade br. 463/2013 o popisima tvari koje stvaraju ovisnost, kako je izmijenjena Uredbom Vlade br. 243/2015, Uredbom Vlade br. 46/2017, Uredbom Vlade br. 30/2018, Uredbom Vlade br. 242/2018, Uredbom Vlade br. 184/2021, Uredbom Vlade br. 159/2022 i Uredbom Vlade br. 228/2023, mijenja se kako slijedi: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U tablici u Prilogu 4. ispod retka umeće se novi redak u kojem se u stupcu pod naslovom „Drugo međunarodno nezaštićeno ime (INN)” nalazi tekst „FUB-PB-22”, koji u stupcu pod naslovom „Drugo međunarodno nezaštićeno ime (INN) na češkom jeziku/uobičajeni naziv” sadržava riječ „</w:t>
      </w:r>
      <w:proofErr w:type="spellStart"/>
      <w:r>
        <w:t>heksahidrokanabinol</w:t>
      </w:r>
      <w:proofErr w:type="spellEnd"/>
      <w:r>
        <w:t>”, u stupcu naslovljenom „Drugo međunarodno nezaštićeno ime ili drugi uobičajeni naziv” nalazi se tekst „HHC”, u stupcu pod naslovom „IUPAC kemijski naziv” nalazi se riječ „(6aR,10aR)-6,6,9-trimetil-3-pentil-6a,7,8,9,10,10a-heksahidrobenzo[c]kromen-1-ol”, a u stupcu pod naslovom „Napomena” nalaze se rečenice „Osim HHC-a ako se nalazi u biljci tehničke konoplje, tehničkoj konoplji, ekstraktu i tinkturi konoplje te pripravku od tehničke konoplje u količinama manjima od 0,3 %. To se izuzeće ne primjenjuje na hranu.”.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U tablici u Prilogu 4. umeće se novi redak iznad retka u kojem stupac pod naslovom „Međunarodno nezaštićeno ime (INN) na češkom jeziku/uobičajeni naziv” sadržava riječ „</w:t>
      </w:r>
      <w:proofErr w:type="spellStart"/>
      <w:r>
        <w:t>heksedron</w:t>
      </w:r>
      <w:proofErr w:type="spellEnd"/>
      <w:r>
        <w:t>”, koji u stupcu pod naslovom „Međunarodno nezaštićeno ime (INN) na češkom jeziku/uobičajeni naziv” sadržava riječ „</w:t>
      </w:r>
      <w:proofErr w:type="spellStart"/>
      <w:r>
        <w:t>heksahidrokanabinol</w:t>
      </w:r>
      <w:proofErr w:type="spellEnd"/>
      <w:r>
        <w:t>-O-acetat”, stupac pod naslovom „Drugo međunarodno nezaštićeno ime ili drugi uobičajeni naziv” sadržava riječi „HHC-acetat, HHC-O”, stupac pod naslovom „IUPAC kemijski naziv” sadržava riječ „[(6aR,10aR)-6,6,9-trimetil-3-pentil-6a,7,8,9,10,10a-heksahidrobenzo[c]kromen-1-il] acetat”.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U tablici u Prilogu 4. umeće se novi redak iznad retka u kojem stupac pod naslovom „Međunarodno nezaštićeno ime (INN) na češkom jeziku/uobičajeni naziv” sadržava riječ „</w:t>
      </w:r>
      <w:proofErr w:type="spellStart"/>
      <w:r>
        <w:t>tetrahidrokanabinol</w:t>
      </w:r>
      <w:proofErr w:type="spellEnd"/>
      <w:r>
        <w:t>”, u kojem stupac pod naslovom „Međunarodno nezaštićeno ime (INN) na češkom jeziku/uobičajeni naziv” sadržava riječ „</w:t>
      </w:r>
      <w:proofErr w:type="spellStart"/>
      <w:r>
        <w:t>tetrahidrokanabiforol</w:t>
      </w:r>
      <w:proofErr w:type="spellEnd"/>
      <w:r>
        <w:t>”, stupac pod naslovom „Drugo međunarodno nezaštićeno ime (INN) ili drugi uobičajeni naziv” sadržava riječ „THCP”, stupac pod naslovom „IUPAC kemijski naziv” sadržava riječ „(6aR,10aR)-3-heptil-6,6,9-trimetil-6a,7,8,10a-tetrahidrobenzo[c]kromen-1-ol”, a stupac pod naslovom „Napomena” sadržava rečenice „Osim THCP-a ako se nalazi u biljci tehničke konoplje, tehničkoj konoplji, ekstraktu i tinkturi konoplje te tehničkom pripravku od konoplje u količinama manjima od 0,3 %. To se izuzeće ne primjenjuje na hranu.”.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U tablici u Prilogu 4. brišu se redci koji sadržavaju riječ „</w:t>
      </w:r>
      <w:proofErr w:type="spellStart"/>
      <w:r>
        <w:t>heksahidrokanabinol</w:t>
      </w:r>
      <w:proofErr w:type="spellEnd"/>
      <w:r>
        <w:t>”, „</w:t>
      </w:r>
      <w:proofErr w:type="spellStart"/>
      <w:r>
        <w:t>heksahidrokanabinol</w:t>
      </w:r>
      <w:proofErr w:type="spellEnd"/>
      <w:r>
        <w:t>-O-acetat” i riječ „</w:t>
      </w:r>
      <w:proofErr w:type="spellStart"/>
      <w:r>
        <w:t>tetrahidrokanabiforol</w:t>
      </w:r>
      <w:proofErr w:type="spellEnd"/>
      <w:r>
        <w:t>” u stupcu pod naslovom „Međunarodno nezaštićeno ime (INN) na češkom jeziku/uobičajeni naziv”.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lastRenderedPageBreak/>
        <w:t>Članak II.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Tehnički propis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Ova je Uredba priopćena u skladu s Direktivom (EU) 2015/1535 Europskog parlamenta i Vijeća od 9. rujna 2015. o utvrđivanju postupka pružanja informacija u području tehničkih propisa i pravila o uslugama informacijskog društva.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Članak III.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Valjanost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Ova Uredba Vlade stupa na snagu sljedećeg dana od dana njezina proglašenja, osim odredaba iz članka I. točke 4. koje stupaju na snagu 1. siječnja 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Predsjednik vlade: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 xml:space="preserve">prof. dr. </w:t>
      </w:r>
      <w:proofErr w:type="spellStart"/>
      <w:r>
        <w:t>Fiala</w:t>
      </w:r>
      <w:proofErr w:type="spellEnd"/>
      <w:r>
        <w:t xml:space="preserve">, </w:t>
      </w:r>
      <w:proofErr w:type="spellStart"/>
      <w:r>
        <w:t>PhD</w:t>
      </w:r>
      <w:proofErr w:type="spellEnd"/>
      <w:r>
        <w:t>, LL.M., v. r.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Potpredsjednik vlade i ministar zdravstva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 xml:space="preserve">prof. dr. Válek, </w:t>
      </w:r>
      <w:proofErr w:type="spellStart"/>
      <w:r>
        <w:t>CSc</w:t>
      </w:r>
      <w:proofErr w:type="spellEnd"/>
      <w:r>
        <w:t>, MBA, EBIR, v. r.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Default="009C0046">
      <w:pPr>
        <w:pStyle w:val="Zkladntext0"/>
        <w:spacing w:after="0" w:line="240" w:lineRule="auto"/>
        <w:jc w:val="both"/>
      </w:pPr>
      <w:r>
        <w:t xml:space="preserve">Objavljuje: Ministarstvo unutarnjih poslova, Nad </w:t>
      </w:r>
      <w:proofErr w:type="spellStart"/>
      <w:r>
        <w:t>Štolou</w:t>
      </w:r>
      <w:proofErr w:type="spellEnd"/>
      <w:r>
        <w:t xml:space="preserve"> 3, p. p. 21, 170 34 Prag 7 • </w:t>
      </w:r>
      <w:r>
        <w:rPr>
          <w:b/>
        </w:rPr>
        <w:t>Uredništvo Zbirke zakona i međunarodnih ugovora</w:t>
      </w:r>
      <w:r>
        <w:t xml:space="preserve">: Ministarstvo unutarnjih poslova, nám. </w:t>
      </w:r>
      <w:proofErr w:type="spellStart"/>
      <w:r>
        <w:t>Hrdinů</w:t>
      </w:r>
      <w:proofErr w:type="spellEnd"/>
      <w:r>
        <w:t xml:space="preserve"> 1634/3, p. p. 155/SB, 140 21, Prag 4, tel. 974 817 289, e-pošta:</w:t>
      </w:r>
      <w:hyperlink r:id="rId10" w:history="1">
        <w:r>
          <w:t xml:space="preserve"> sbirka@mvcr.cz</w:t>
        </w:r>
      </w:hyperlink>
      <w:r>
        <w:t xml:space="preserve"> • Slaganje teksta: </w:t>
      </w:r>
      <w:proofErr w:type="spellStart"/>
      <w:r>
        <w:t>Tiskárna</w:t>
      </w:r>
      <w:proofErr w:type="spellEnd"/>
      <w:r>
        <w:t xml:space="preserve"> </w:t>
      </w:r>
      <w:proofErr w:type="spellStart"/>
      <w:r>
        <w:t>Ministerstva</w:t>
      </w:r>
      <w:proofErr w:type="spellEnd"/>
      <w:r>
        <w:t xml:space="preserve"> </w:t>
      </w:r>
      <w:proofErr w:type="spellStart"/>
      <w:r>
        <w:t>vnitra</w:t>
      </w:r>
      <w:proofErr w:type="spellEnd"/>
      <w:r>
        <w:t xml:space="preserve"> [Tiskara Ministarstva unutarnjih poslova], </w:t>
      </w:r>
      <w:proofErr w:type="spellStart"/>
      <w:r>
        <w:t>Bartyňkova</w:t>
      </w:r>
      <w:proofErr w:type="spellEnd"/>
      <w:r>
        <w:t xml:space="preserve"> 1159/4, poštanski sandučić 10, 149 00 Prag 11-Chodov • </w:t>
      </w:r>
      <w:r>
        <w:rPr>
          <w:b/>
        </w:rPr>
        <w:t xml:space="preserve">Pravno obvezujuća elektronička verzija Zbirke zakona i međunarodnih ugovora dostupna je na </w:t>
      </w:r>
      <w:hyperlink r:id="rId11" w:history="1">
        <w:r>
          <w:rPr>
            <w:b/>
          </w:rPr>
          <w:t>www.e-sbirka.cz</w:t>
        </w:r>
      </w:hyperlink>
      <w:r>
        <w:rPr>
          <w:b/>
        </w:rPr>
        <w:t xml:space="preserve"> </w:t>
      </w:r>
      <w:r>
        <w:t xml:space="preserve">• Tiskana verzija dijela Zbirke zakona i međunarodnih ugovora može se naručiti od tiskare Ministarstva unutarnjih poslova, tel. 974 887 312, e-pošta: </w:t>
      </w:r>
      <w:hyperlink r:id="rId12" w:history="1">
        <w:r>
          <w:t>info@tmv.cz</w:t>
        </w:r>
      </w:hyperlink>
      <w:r>
        <w:t xml:space="preserve">, </w:t>
      </w:r>
      <w:hyperlink r:id="rId13" w:history="1">
        <w:r>
          <w:t>www.tmv.cz</w:t>
        </w:r>
      </w:hyperlink>
      <w:r>
        <w:t xml:space="preserve"> • Pretplate prestaju od 1. siječnja 2024.</w:t>
      </w:r>
    </w:p>
    <w:sectPr w:rsidR="00CD3059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71E0" w14:textId="77777777" w:rsidR="004C4A96" w:rsidRDefault="004C4A96">
      <w:r>
        <w:separator/>
      </w:r>
    </w:p>
  </w:endnote>
  <w:endnote w:type="continuationSeparator" w:id="0">
    <w:p w14:paraId="3C03C6B1" w14:textId="77777777" w:rsidR="004C4A96" w:rsidRDefault="004C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1D64" w14:textId="77777777" w:rsidR="004C4A96" w:rsidRDefault="004C4A96"/>
  </w:footnote>
  <w:footnote w:type="continuationSeparator" w:id="0">
    <w:p w14:paraId="1D2944BE" w14:textId="77777777" w:rsidR="004C4A96" w:rsidRDefault="004C4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Zakon br. 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Zakon br. 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>Zakon br. 52/2024 Sb.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Zakon br. 52/2024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4C4A96"/>
    <w:rsid w:val="009C0046"/>
    <w:rsid w:val="00A4367D"/>
    <w:rsid w:val="00C96DC1"/>
    <w:rsid w:val="00CD3059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r-HR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4200</Characters>
  <Application>Microsoft Office Word</Application>
  <DocSecurity>0</DocSecurity>
  <Lines>71</Lines>
  <Paragraphs>32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2024-05-16T11:50:00Z</dcterms:created>
  <dcterms:modified xsi:type="dcterms:W3CDTF">2024-05-16T11:50:00Z</dcterms:modified>
</cp:coreProperties>
</file>