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A59E" w14:textId="77777777" w:rsidR="00CD3059" w:rsidRDefault="009C0046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7C40AC" wp14:editId="70C9C319">
            <wp:extent cx="902335" cy="10788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23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8847" w14:textId="77777777" w:rsidR="00CD3059" w:rsidRDefault="00CD3059">
      <w:pPr>
        <w:spacing w:after="719" w:line="1" w:lineRule="exact"/>
      </w:pPr>
    </w:p>
    <w:p w14:paraId="0473B229" w14:textId="77777777" w:rsidR="00CD3059" w:rsidRDefault="009C0046">
      <w:pPr>
        <w:pStyle w:val="Nadpis10"/>
        <w:keepNext/>
        <w:keepLines/>
        <w:spacing w:after="180"/>
      </w:pPr>
      <w:bookmarkStart w:id="0" w:name="bookmark0"/>
      <w:r>
        <w:t>Zbirka zakonov in mednarodnih pogodb</w:t>
      </w:r>
      <w:bookmarkEnd w:id="0"/>
    </w:p>
    <w:p w14:paraId="6586825F" w14:textId="77777777" w:rsidR="00CD3059" w:rsidRDefault="009C0046">
      <w:pPr>
        <w:pStyle w:val="Nadpis10"/>
        <w:keepNext/>
        <w:keepLines/>
        <w:pBdr>
          <w:bottom w:val="single" w:sz="4" w:space="0" w:color="auto"/>
        </w:pBdr>
        <w:spacing w:after="400"/>
        <w:rPr>
          <w:sz w:val="34"/>
          <w:szCs w:val="34"/>
        </w:rPr>
      </w:pPr>
      <w:bookmarkStart w:id="1" w:name="bookmark2"/>
      <w:r>
        <w:rPr>
          <w:b w:val="0"/>
          <w:sz w:val="32"/>
        </w:rPr>
        <w:t>Č</w:t>
      </w:r>
      <w:r>
        <w:rPr>
          <w:rFonts w:ascii="Courier New" w:hAnsi="Courier New"/>
          <w:b w:val="0"/>
          <w:sz w:val="34"/>
        </w:rPr>
        <w:t>EŠKA REPUBLIKA</w:t>
      </w:r>
      <w:bookmarkEnd w:id="1"/>
    </w:p>
    <w:p w14:paraId="74445F2D" w14:textId="77777777" w:rsidR="00CD3059" w:rsidRDefault="009C0046">
      <w:pPr>
        <w:pStyle w:val="Zkladntext0"/>
        <w:spacing w:after="940" w:line="240" w:lineRule="auto"/>
        <w:jc w:val="right"/>
        <w:rPr>
          <w:sz w:val="22"/>
          <w:szCs w:val="22"/>
        </w:rPr>
      </w:pPr>
      <w:r>
        <w:rPr>
          <w:sz w:val="22"/>
        </w:rPr>
        <w:t>Na voljo 5. marca 2024</w:t>
      </w:r>
    </w:p>
    <w:p w14:paraId="7E0428BF" w14:textId="77777777" w:rsidR="00CD3059" w:rsidRDefault="009C0046">
      <w:pPr>
        <w:pStyle w:val="Nadpis20"/>
        <w:keepNext/>
        <w:keepLines/>
        <w:spacing w:after="400" w:line="240" w:lineRule="auto"/>
      </w:pPr>
      <w:bookmarkStart w:id="2" w:name="bookmark4"/>
      <w:r>
        <w:t>Vladna uredba št. 52/2024</w:t>
      </w:r>
      <w:bookmarkEnd w:id="2"/>
    </w:p>
    <w:p w14:paraId="009C1AB5" w14:textId="77777777" w:rsidR="00CD3059" w:rsidRDefault="009C0046">
      <w:pPr>
        <w:pStyle w:val="Nadpis20"/>
        <w:keepNext/>
        <w:keepLines/>
        <w:sectPr w:rsidR="00CD3059" w:rsidSect="00D855F0">
          <w:pgSz w:w="11900" w:h="16840"/>
          <w:pgMar w:top="2550" w:right="1156" w:bottom="2550" w:left="1158" w:header="2122" w:footer="2122" w:gutter="0"/>
          <w:pgNumType w:start="1"/>
          <w:cols w:space="720"/>
          <w:noEndnote/>
          <w:docGrid w:linePitch="360"/>
        </w:sectPr>
      </w:pPr>
      <w:bookmarkStart w:id="3" w:name="bookmark6"/>
      <w:r>
        <w:t>Vladna uredba o spremembi Vladne uredbe</w:t>
      </w:r>
      <w:r>
        <w:br/>
        <w:t>št. 463/2013 o seznamih snovi, ki povzročajo zasvojenost,</w:t>
      </w:r>
      <w:r>
        <w:br/>
        <w:t>kakor je bila spremenjena</w:t>
      </w:r>
      <w:bookmarkEnd w:id="3"/>
    </w:p>
    <w:p w14:paraId="7FB933D8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4" w:name="bookmark8"/>
      <w:r>
        <w:rPr>
          <w:b/>
          <w:sz w:val="28"/>
        </w:rPr>
        <w:lastRenderedPageBreak/>
        <w:t>52</w:t>
      </w:r>
      <w:bookmarkEnd w:id="4"/>
    </w:p>
    <w:p w14:paraId="7F06D81B" w14:textId="77777777" w:rsidR="00CD3059" w:rsidRDefault="009C0046">
      <w:pPr>
        <w:pStyle w:val="Zkladntext20"/>
      </w:pPr>
      <w:r>
        <w:t>VLADNA UREDBA</w:t>
      </w:r>
      <w:r>
        <w:br/>
        <w:t>z dne 14. februarja 2024</w:t>
      </w:r>
    </w:p>
    <w:p w14:paraId="449D8C1A" w14:textId="77777777" w:rsidR="00CD3059" w:rsidRDefault="009C0046">
      <w:pPr>
        <w:pStyle w:val="Nadpis30"/>
        <w:keepNext/>
        <w:keepLines/>
        <w:spacing w:after="240" w:line="254" w:lineRule="auto"/>
        <w:rPr>
          <w:sz w:val="28"/>
          <w:szCs w:val="28"/>
        </w:rPr>
      </w:pPr>
      <w:bookmarkStart w:id="5" w:name="bookmark11"/>
      <w:r>
        <w:rPr>
          <w:b/>
          <w:sz w:val="28"/>
        </w:rPr>
        <w:t>o spremembi Vladne uredbe št. 463/2013 o seznamih snovi, ki povzročajo zasvojenost, kakor je bila spremenjena</w:t>
      </w:r>
      <w:bookmarkEnd w:id="5"/>
    </w:p>
    <w:p w14:paraId="6B14AADE" w14:textId="77777777" w:rsidR="00CD3059" w:rsidRDefault="009C0046">
      <w:pPr>
        <w:pStyle w:val="Nadpis30"/>
        <w:keepNext/>
        <w:keepLines/>
        <w:spacing w:after="240"/>
        <w:jc w:val="both"/>
      </w:pPr>
      <w:bookmarkStart w:id="6" w:name="bookmark13"/>
      <w:r>
        <w:t>Vlada v skladu z oddelkom 44c(1) in (2) Zakona št. 167/1998 o snoveh, ki povzročajo zasvojenost, in spremembah nekaterih drugih zakonov, kakor je bil spremenjen z Zakonom št. 273/2013 in Zakonom št. 366/2021, odreja naslednje:</w:t>
      </w:r>
      <w:bookmarkEnd w:id="6"/>
    </w:p>
    <w:p w14:paraId="12EBF64B" w14:textId="77777777" w:rsidR="00CD3059" w:rsidRDefault="009C0046">
      <w:pPr>
        <w:pStyle w:val="Nadpis30"/>
        <w:keepNext/>
        <w:keepLines/>
        <w:spacing w:after="80" w:line="290" w:lineRule="auto"/>
        <w:rPr>
          <w:sz w:val="28"/>
          <w:szCs w:val="28"/>
        </w:rPr>
      </w:pPr>
      <w:bookmarkStart w:id="7" w:name="bookmark15"/>
      <w:r>
        <w:rPr>
          <w:sz w:val="28"/>
        </w:rPr>
        <w:t>Člen I</w:t>
      </w:r>
      <w:bookmarkEnd w:id="7"/>
    </w:p>
    <w:p w14:paraId="0154679A" w14:textId="77777777" w:rsidR="00CD3059" w:rsidRDefault="009C0046">
      <w:pPr>
        <w:pStyle w:val="Zkladntext0"/>
        <w:jc w:val="both"/>
      </w:pPr>
      <w:r>
        <w:t>Vladna uredba št. 463/2013 o seznamih snovi, ki povzročajo zasvojenost, kakor je bila spremenjena z Vladno uredbo št. 243/2015, Vladno uredbo št. 46/2017, Vladno uredbo št. 30/2018, Vladno uredbo št. 242/2018, Vladno uredbo št. 184/2021, Vladno uredbo št. 159/2022 in Vladno uredbo št. 228/2023, se spremeni, kot sledi:</w:t>
      </w:r>
    </w:p>
    <w:p w14:paraId="1E1735F2" w14:textId="69ECB722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v preglednici iz Priloge 4 se pod vrstico, ki v stolpcu z naslovom „Drugo mednarodno nelastniško ime (INN)“ vsebuje besedilo „FUB-PB-22“, vstavi nova vrstica, ki v stolpcu z naslovom „Drugo mednarodno nelastniško ime (INN) v češkem jeziku/splošne ime“ vsebuje besedo „Heksahidrokanabinol“, v stolpcu z naslovom „Drugo mednarodno nelastniško ime ali drugo splošno ime“ besedo „HHC“, v stolpcu z naslovom „Kemijsko ime IUPAC“ besedilo „(6aR,10aR)-6,6,9-trimetil-3-penil-6a,7,8,9,10,10a-heksahidrobenzo[c]kromen-1-ol“, v stolpcu z naslovom „Opomba“ pa besedilo „Razen HHC, če je njegov delež v rastlini industrijske konoplje, industrijski konoplji, konopljinem ekstraktu in tinkturi ter pripravku iz industrijske konoplje manjši od 0,3 %. Ta izjema se ne uporablja za živila.“.</w:t>
      </w:r>
    </w:p>
    <w:p w14:paraId="7B7D44D3" w14:textId="7127324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V preglednici iz Priloge 4 se nad vrstico, v kateri stolpec z naslovom „Mednarodno nelastniško ime (INN) v češkem jeziku/splošno ime“ vsebuje besedo „Heksedron“, vstavi nova vrstica, ki v stolpcu z naslovom „Mednarodno nelastniško ime (INN) v češkem jeziku/splošno ime“ vsebuje besedo „heksahidrokanabinol-O-acetat“, v stolpcu z naslovom „Drugo mednarodno nelastniško ime ali drugo splošno ime“ besedilo „HHC-acetat, HHC-O“, stolpcu z naslovom „Kemijsko ime IUPAC“ pa besedilo „[(6aR,10aR)-6,6,9-trimetil-3-penil-6a,7,8,9,10,10a-heksahidrobenzo[c]kromen-1-il] acetat“.</w:t>
      </w:r>
    </w:p>
    <w:p w14:paraId="0FC65C09" w14:textId="578F205E" w:rsidR="00CD3059" w:rsidRDefault="009C0046">
      <w:pPr>
        <w:pStyle w:val="Zkladntext0"/>
        <w:numPr>
          <w:ilvl w:val="0"/>
          <w:numId w:val="1"/>
        </w:numPr>
        <w:tabs>
          <w:tab w:val="left" w:pos="298"/>
        </w:tabs>
        <w:ind w:left="340" w:hanging="340"/>
        <w:jc w:val="both"/>
      </w:pPr>
      <w:r>
        <w:t>V preglednici iz Priloge 4 se nad vrstico, ki v stolpcu z naslovom „Drugo mednarodno nelastniško ime (INN) v češkem jeziku/splošne ime“ vsebuje besedo „Tetrahidrokanabinol“, vstavi nova vrstica, ki v stolpcu z naslovom „Mednarodno nelastniško ime (INN) v češkem jeziku/splošno ime“ vsebuje besedo „Tetrahidrokanabiforol“, v stolpcu z naslovom „Drugo mednarodno nelastniško ime ali drugo splošno ime“ besedo „THCP“, v stolpcu z naslovom „Kemijsko ime IUPAC“ besedilo „(6aR,10aR)-3-heptil-6,6,9-trimetil-6a,7,8,10a-tetrahidrobenzo[c]kromen-1-ol“, v stolpcu z naslovom „Opomba“ pa besedilo „Razen THCP, če je njegov delež v rastlini industrijske konoplje, industrijski konoplji, konopljinem ekstraktu in tinkturi ter pripravku iz industrijske konoplje manjši od 0,3 %. Ta izjema se ne uporablja za živila.“.</w:t>
      </w:r>
    </w:p>
    <w:p w14:paraId="47C58D6D" w14:textId="3DA96C41" w:rsidR="00CD3059" w:rsidRDefault="009C0046">
      <w:pPr>
        <w:pStyle w:val="Zkladntext0"/>
        <w:numPr>
          <w:ilvl w:val="0"/>
          <w:numId w:val="1"/>
        </w:numPr>
        <w:tabs>
          <w:tab w:val="left" w:pos="349"/>
        </w:tabs>
        <w:spacing w:after="200"/>
        <w:ind w:left="340" w:hanging="340"/>
        <w:jc w:val="both"/>
      </w:pPr>
      <w:r>
        <w:t>V tabeli v Prilogi 4 se črtajo vrstice, ki vsebujejo besedo „heksahidrokanabinol“, „heksahidrokanabinol-O-acetat“ in besedo „tetrahidrokanabiforol“ v stolpcu „Mednarodno nelastniško ime (INN) v češkem jeziku/splošno ime“.</w:t>
      </w:r>
    </w:p>
    <w:p w14:paraId="00CF655E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8" w:name="bookmark18"/>
      <w:r>
        <w:rPr>
          <w:sz w:val="28"/>
        </w:rPr>
        <w:t>Člen II</w:t>
      </w:r>
      <w:bookmarkEnd w:id="8"/>
    </w:p>
    <w:p w14:paraId="2F7087A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9" w:name="bookmark20"/>
      <w:r>
        <w:rPr>
          <w:b/>
          <w:sz w:val="28"/>
        </w:rPr>
        <w:t>Tehnični predpis</w:t>
      </w:r>
      <w:bookmarkEnd w:id="9"/>
    </w:p>
    <w:p w14:paraId="0B11474D" w14:textId="77777777" w:rsidR="00CD3059" w:rsidRDefault="009C0046">
      <w:pPr>
        <w:pStyle w:val="Zkladntext0"/>
        <w:spacing w:after="200" w:line="300" w:lineRule="auto"/>
        <w:jc w:val="both"/>
      </w:pPr>
      <w:r>
        <w:t xml:space="preserve">Ta uredba je bila priglašena v skladu z Direktivo (EU) 2015/1535 Evropskega parlamenta in Sveta z dne </w:t>
      </w:r>
      <w:r>
        <w:lastRenderedPageBreak/>
        <w:t>9. septembra 2015 o določitvi postopka za zbiranje informacij na področju tehničnih predpisov in pravil za storitve informacijske družbe.</w:t>
      </w:r>
    </w:p>
    <w:p w14:paraId="30E8F8FA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0" w:name="bookmark22"/>
      <w:r>
        <w:rPr>
          <w:sz w:val="28"/>
        </w:rPr>
        <w:t>Člen III</w:t>
      </w:r>
      <w:bookmarkEnd w:id="10"/>
    </w:p>
    <w:p w14:paraId="74A46027" w14:textId="77777777" w:rsidR="00CD3059" w:rsidRDefault="009C0046">
      <w:pPr>
        <w:pStyle w:val="Nadpis30"/>
        <w:keepNext/>
        <w:keepLines/>
        <w:spacing w:after="140"/>
        <w:rPr>
          <w:sz w:val="28"/>
          <w:szCs w:val="28"/>
        </w:rPr>
      </w:pPr>
      <w:bookmarkStart w:id="11" w:name="bookmark24"/>
      <w:r>
        <w:rPr>
          <w:b/>
          <w:sz w:val="28"/>
        </w:rPr>
        <w:t>Veljavnost</w:t>
      </w:r>
      <w:bookmarkEnd w:id="11"/>
    </w:p>
    <w:p w14:paraId="6109ABBE" w14:textId="77777777" w:rsidR="00CD3059" w:rsidRDefault="009C0046">
      <w:pPr>
        <w:pStyle w:val="Zkladntext0"/>
        <w:spacing w:after="540" w:line="300" w:lineRule="auto"/>
        <w:jc w:val="both"/>
      </w:pPr>
      <w:r>
        <w:t>Ta vladna uredba začne veljati dan po objavi, razen določb točke 4 člena I, ki začnejo veljati 1. januarja 2025.</w:t>
      </w:r>
    </w:p>
    <w:p w14:paraId="4B0E8C16" w14:textId="77777777" w:rsidR="00CD3059" w:rsidRPr="009C0046" w:rsidRDefault="009C0046">
      <w:pPr>
        <w:pStyle w:val="Zkladntext0"/>
        <w:spacing w:after="40" w:line="300" w:lineRule="auto"/>
        <w:jc w:val="center"/>
      </w:pPr>
      <w:r>
        <w:t>Predsednik vlade:</w:t>
      </w:r>
    </w:p>
    <w:p w14:paraId="08210FB2" w14:textId="77777777" w:rsidR="00CD3059" w:rsidRPr="009C0046" w:rsidRDefault="009C0046">
      <w:pPr>
        <w:pStyle w:val="Zkladntext0"/>
        <w:spacing w:after="260" w:line="300" w:lineRule="auto"/>
        <w:jc w:val="center"/>
      </w:pPr>
      <w:r>
        <w:t>prof. dr. Fiala, doktorat, LL.M., l. r.</w:t>
      </w:r>
    </w:p>
    <w:p w14:paraId="7763E21F" w14:textId="77777777" w:rsidR="00CD3059" w:rsidRDefault="009C0046">
      <w:pPr>
        <w:pStyle w:val="Zkladntext0"/>
        <w:spacing w:after="40" w:line="300" w:lineRule="auto"/>
        <w:jc w:val="center"/>
      </w:pPr>
      <w:r>
        <w:t>Podpredsednik vlade in minister za zdravje</w:t>
      </w:r>
    </w:p>
    <w:p w14:paraId="4DE6C3E2" w14:textId="77777777" w:rsidR="00CD3059" w:rsidRDefault="009C0046">
      <w:pPr>
        <w:pStyle w:val="Zkladntext0"/>
        <w:spacing w:after="140" w:line="300" w:lineRule="auto"/>
        <w:jc w:val="center"/>
        <w:sectPr w:rsidR="00CD3059" w:rsidSect="00D855F0">
          <w:headerReference w:type="even" r:id="rId8"/>
          <w:headerReference w:type="default" r:id="rId9"/>
          <w:pgSz w:w="11900" w:h="16840"/>
          <w:pgMar w:top="1705" w:right="1157" w:bottom="1220" w:left="1157" w:header="0" w:footer="3" w:gutter="0"/>
          <w:cols w:space="720"/>
          <w:noEndnote/>
          <w:docGrid w:linePitch="360"/>
        </w:sectPr>
      </w:pPr>
      <w:r>
        <w:t>prof. Dr. Válek, CSc., MBA, EBIR, l. r.</w:t>
      </w:r>
    </w:p>
    <w:p w14:paraId="28F5A26C" w14:textId="77777777" w:rsidR="00CD3059" w:rsidRDefault="009C0046">
      <w:pPr>
        <w:pStyle w:val="Zkladntext0"/>
        <w:spacing w:after="1000" w:line="240" w:lineRule="auto"/>
        <w:jc w:val="center"/>
      </w:pPr>
      <w:r>
        <w:lastRenderedPageBreak/>
        <w:t>ISSN 3029-5092</w:t>
      </w:r>
    </w:p>
    <w:p w14:paraId="7264E398" w14:textId="720F987A" w:rsidR="00CD3059" w:rsidRDefault="009C0046">
      <w:pPr>
        <w:pStyle w:val="Zkladntext0"/>
        <w:spacing w:after="0" w:line="240" w:lineRule="auto"/>
        <w:jc w:val="both"/>
      </w:pPr>
      <w:r>
        <w:t xml:space="preserve">Objavilo: Ministrstvo za notranje zadeve, Nad Štolou 3, PO Box 21, 170 34 Praga 7 • </w:t>
      </w:r>
      <w:r>
        <w:rPr>
          <w:b/>
        </w:rPr>
        <w:t>Uredništvo Zbirke zakonov in mednarodnih pogodb</w:t>
      </w:r>
      <w:r>
        <w:t>: Ministrstvo za notranje zadeve, nám. Hrdinů 1634/3, PO Box 155/SB, 140 21, Praga 4, tel.: 974817289, e-naslov:</w:t>
      </w:r>
      <w:hyperlink r:id="rId10" w:history="1">
        <w:r>
          <w:t xml:space="preserve"> sbirka@mvcr.cz</w:t>
        </w:r>
      </w:hyperlink>
      <w:r>
        <w:t xml:space="preserve"> • Stavec: Tiskárna Ministerstva vnitra [tiskarna Ministrstva za notranje zadeve], Bartyňkova 1159/4, poštni predal 10, 149 00 Praga 11-Chodov • </w:t>
      </w:r>
      <w:r>
        <w:rPr>
          <w:b/>
        </w:rPr>
        <w:t xml:space="preserve">Pravno zavezujoča elektronska različica Zbirke zakonov in mednarodnih pogodb je na voljo na: </w:t>
      </w:r>
      <w:hyperlink r:id="rId11" w:history="1">
        <w:r>
          <w:rPr>
            <w:b/>
          </w:rPr>
          <w:t>www.e-sbirka.cz</w:t>
        </w:r>
      </w:hyperlink>
      <w:r>
        <w:rPr>
          <w:b/>
        </w:rPr>
        <w:t xml:space="preserve"> </w:t>
      </w:r>
      <w:r>
        <w:t xml:space="preserve">• Tiskano različico dela Zbirke zakonov in mednarodnih pogodb lahko naročite v tiskarni Ministrstva za notranje zadeve, telefon: 974 887 312, e-poštni naslov: </w:t>
      </w:r>
      <w:hyperlink r:id="rId12" w:history="1">
        <w:r>
          <w:t>info@tmv.cz</w:t>
        </w:r>
      </w:hyperlink>
      <w:r>
        <w:t xml:space="preserve"> </w:t>
      </w:r>
      <w:hyperlink r:id="rId13" w:history="1">
        <w:r>
          <w:t>www.tmv.cz</w:t>
        </w:r>
      </w:hyperlink>
      <w:r>
        <w:t xml:space="preserve"> • Naročnine so prenehale veljati 1. januarja 2024.</w:t>
      </w:r>
    </w:p>
    <w:sectPr w:rsidR="00CD3059">
      <w:pgSz w:w="11900" w:h="16840"/>
      <w:pgMar w:top="12841" w:right="1160" w:bottom="1119" w:left="11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C9E0" w14:textId="77777777" w:rsidR="00596D0B" w:rsidRDefault="00596D0B">
      <w:r>
        <w:separator/>
      </w:r>
    </w:p>
  </w:endnote>
  <w:endnote w:type="continuationSeparator" w:id="0">
    <w:p w14:paraId="29AC6CA9" w14:textId="77777777" w:rsidR="00596D0B" w:rsidRDefault="005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F4245" w14:textId="77777777" w:rsidR="00596D0B" w:rsidRDefault="00596D0B"/>
  </w:footnote>
  <w:footnote w:type="continuationSeparator" w:id="0">
    <w:p w14:paraId="6A752EDC" w14:textId="77777777" w:rsidR="00596D0B" w:rsidRDefault="00596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FDCC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B67921" wp14:editId="14519A51">
              <wp:simplePos x="0" y="0"/>
              <wp:positionH relativeFrom="page">
                <wp:posOffset>753110</wp:posOffset>
              </wp:positionH>
              <wp:positionV relativeFrom="page">
                <wp:posOffset>640715</wp:posOffset>
              </wp:positionV>
              <wp:extent cx="3575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5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52CFD5" w14:textId="77777777" w:rsidR="00CD3059" w:rsidRDefault="009C0046">
                          <w:pPr>
                            <w:pStyle w:val="Zhlavnebozpat20"/>
                            <w:tabs>
                              <w:tab w:val="right" w:pos="5630"/>
                            </w:tabs>
                          </w:pPr>
                          <w:r>
                            <w:rPr>
                              <w:i/>
                              <w:sz w:val="17"/>
                            </w:rPr>
                            <w:t xml:space="preserve">Stran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i/>
                              <w:sz w:val="17"/>
                            </w:rPr>
                            <w:tab/>
                          </w:r>
                          <w:r>
                            <w:rPr>
                              <w:i/>
                            </w:rPr>
                            <w:t>Zakon št. 52/2024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B67921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9.3pt;margin-top:50.45pt;width:281.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" filled="f" stroked="f">
              <v:textbox style="mso-fit-shape-to-text:t" inset="0,0,0,0">
                <w:txbxContent>
                  <w:p w14:paraId="4152CFD5" w14:textId="77777777" w:rsidR="00CD3059" w:rsidRDefault="009C0046">
                    <w:pPr>
                      <w:pStyle w:val="Zhlavnebozpat20"/>
                      <w:tabs>
                        <w:tab w:val="right" w:pos="5630"/>
                      </w:tabs>
                    </w:pPr>
                    <w:r>
                      <w:rPr>
                        <w:i/>
                        <w:sz w:val="17"/>
                      </w:rPr>
                      <w:t xml:space="preserve">Stran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  <w:r>
                      <w:rPr>
                        <w:i/>
                        <w:sz w:val="17"/>
                      </w:rPr>
                      <w:tab/>
                    </w:r>
                    <w:r>
                      <w:rPr>
                        <w:i/>
                      </w:rPr>
                      <w:t xml:space="preserve">Zakon št. 52/2024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99D92A" wp14:editId="3E2CDB8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30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DEEE" w14:textId="77777777" w:rsidR="00CD3059" w:rsidRDefault="009C004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9EE9784" wp14:editId="31379C1D">
              <wp:simplePos x="0" y="0"/>
              <wp:positionH relativeFrom="page">
                <wp:posOffset>3206750</wp:posOffset>
              </wp:positionH>
              <wp:positionV relativeFrom="page">
                <wp:posOffset>640715</wp:posOffset>
              </wp:positionV>
              <wp:extent cx="3590290" cy="13716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29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D3852" w14:textId="77777777" w:rsidR="00CD3059" w:rsidRDefault="009C0046">
                          <w:pPr>
                            <w:pStyle w:val="Zhlavnebozpat20"/>
                            <w:tabs>
                              <w:tab w:val="right" w:pos="5654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i/>
                            </w:rPr>
                            <w:t xml:space="preserve">Zakon </w:t>
                          </w:r>
                          <w:r>
                            <w:rPr>
                              <w:i/>
                            </w:rPr>
                            <w:t xml:space="preserve">št. 52/2024 Zb. </w:t>
                          </w:r>
                          <w:r>
                            <w:rPr>
                              <w:sz w:val="17"/>
                            </w:rPr>
                            <w:t xml:space="preserve">Stran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i/>
                              <w:sz w:val="17"/>
                            </w:rPr>
                            <w:t>#</w:t>
                          </w:r>
                          <w:r>
                            <w:rPr>
                              <w:i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EE9784"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252.5pt;margin-top:50.45pt;width:282.7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" filled="f" stroked="f">
              <v:textbox style="mso-fit-shape-to-text:t" inset="0,0,0,0">
                <w:txbxContent>
                  <w:p w14:paraId="67AD3852" w14:textId="77777777" w:rsidR="00CD3059" w:rsidRDefault="009C0046">
                    <w:pPr>
                      <w:pStyle w:val="Zhlavnebozpat20"/>
                      <w:tabs>
                        <w:tab w:val="right" w:pos="5654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i/>
                      </w:rPr>
                      <w:t xml:space="preserve">Zakon št. 52/2024 Zb. </w:t>
                    </w:r>
                    <w:r>
                      <w:rPr>
                        <w:sz w:val="17"/>
                      </w:rPr>
                      <w:t xml:space="preserve">Stran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i/>
                        <w:sz w:val="17"/>
                      </w:rPr>
                      <w:t>#</w:t>
                    </w:r>
                    <w:r>
                      <w:rPr>
                        <w:i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D6CD35C" wp14:editId="12F54D90">
              <wp:simplePos x="0" y="0"/>
              <wp:positionH relativeFrom="page">
                <wp:posOffset>756285</wp:posOffset>
              </wp:positionH>
              <wp:positionV relativeFrom="page">
                <wp:posOffset>822960</wp:posOffset>
              </wp:positionV>
              <wp:extent cx="6050280" cy="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o:spt="32" o:oned="true" path="m,l21600,21600e" style="position:absolute;margin-left:59.550000000000004pt;margin-top:64.799999999999997pt;width:476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C257E"/>
    <w:multiLevelType w:val="multilevel"/>
    <w:tmpl w:val="1C380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59"/>
    <w:rsid w:val="004D3AF8"/>
    <w:rsid w:val="00596D0B"/>
    <w:rsid w:val="009C0046"/>
    <w:rsid w:val="00A4367D"/>
    <w:rsid w:val="00CD3059"/>
    <w:rsid w:val="00D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AA98"/>
  <w15:docId w15:val="{63E03A3F-F780-45F4-9C70-D07169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l-SI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">
    <w:name w:val="Nadpis #1_"/>
    <w:basedOn w:val="DefaultParagraphFont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">
    <w:name w:val="Základní text_"/>
    <w:basedOn w:val="DefaultParagraphFont"/>
    <w:link w:val="Zkladntex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DefaultParagraphFont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DefaultParagraphFont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al"/>
    <w:link w:val="Nadpis1"/>
    <w:pPr>
      <w:spacing w:after="29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Zkladntext0">
    <w:name w:val="Základní text"/>
    <w:basedOn w:val="Normal"/>
    <w:link w:val="Zkladntext"/>
    <w:pPr>
      <w:spacing w:after="80" w:line="30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al"/>
    <w:link w:val="Nadpis2"/>
    <w:pPr>
      <w:spacing w:after="56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30">
    <w:name w:val="Nadpis #3"/>
    <w:basedOn w:val="Normal"/>
    <w:link w:val="Nadpis3"/>
    <w:pPr>
      <w:spacing w:after="190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al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al"/>
    <w:link w:val="Zkladntext2"/>
    <w:pPr>
      <w:spacing w:after="620" w:line="32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m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tm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sbirk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birka@mvcr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4092</Characters>
  <Application>Microsoft Office Word</Application>
  <DocSecurity>0</DocSecurity>
  <Lines>69</Lines>
  <Paragraphs>32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Sb_2024_52_PZZ</dc:title>
  <dc:subject/>
  <dc:creator>Ragnhild Efraimsson</dc:creator>
  <cp:keywords>class='Internal'</cp:keywords>
  <cp:lastModifiedBy>Ragnhild Efraimsson</cp:lastModifiedBy>
  <cp:revision>2</cp:revision>
  <dcterms:created xsi:type="dcterms:W3CDTF">2024-05-16T11:55:00Z</dcterms:created>
  <dcterms:modified xsi:type="dcterms:W3CDTF">2024-05-16T11:55:00Z</dcterms:modified>
</cp:coreProperties>
</file>