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94713" w14:textId="25CC874E" w:rsidR="005852AA" w:rsidRDefault="001B64C9" w:rsidP="00F9086F">
      <w:pPr>
        <w:tabs>
          <w:tab w:val="center" w:pos="4818"/>
          <w:tab w:val="right" w:pos="9922"/>
        </w:tabs>
        <w:spacing w:after="400" w:line="355" w:lineRule="auto"/>
        <w:ind w:left="-14" w:right="-14" w:firstLine="0"/>
        <w:jc w:val="left"/>
      </w:pPr>
      <w:r>
        <w:rPr>
          <w:noProof/>
        </w:rPr>
        <w:drawing>
          <wp:anchor distT="0" distB="0" distL="114300" distR="114300" simplePos="0" relativeHeight="251658240" behindDoc="1" locked="0" layoutInCell="1" allowOverlap="0" wp14:anchorId="704260B9" wp14:editId="31D46FCB">
            <wp:simplePos x="0" y="0"/>
            <wp:positionH relativeFrom="column">
              <wp:posOffset>-629920</wp:posOffset>
            </wp:positionH>
            <wp:positionV relativeFrom="paragraph">
              <wp:posOffset>-525145</wp:posOffset>
            </wp:positionV>
            <wp:extent cx="7562164" cy="10694162"/>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7562164" cy="10694162"/>
                    </a:xfrm>
                    <a:prstGeom prst="rect">
                      <a:avLst/>
                    </a:prstGeom>
                  </pic:spPr>
                </pic:pic>
              </a:graphicData>
            </a:graphic>
          </wp:anchor>
        </w:drawing>
      </w:r>
      <w:r w:rsidR="00F9086F">
        <w:rPr>
          <w:rFonts w:ascii="Calibri" w:hAnsi="Calibri"/>
          <w:sz w:val="16"/>
        </w:rPr>
        <w:t xml:space="preserve">27 ta’ Settembru 2024 </w:t>
      </w:r>
      <w:r w:rsidR="00F9086F">
        <w:rPr>
          <w:rFonts w:ascii="Calibri" w:hAnsi="Calibri"/>
          <w:sz w:val="16"/>
        </w:rPr>
        <w:tab/>
      </w:r>
      <w:r w:rsidR="00F9086F">
        <w:rPr>
          <w:rFonts w:ascii="Calibri" w:hAnsi="Calibri"/>
          <w:color w:val="0060B0"/>
          <w:sz w:val="18"/>
        </w:rPr>
        <w:t>ĠURNAL UFFIĊJALI TAR-REPUBBLIKA FRANĊIŻA</w:t>
      </w:r>
      <w:r w:rsidR="00F9086F">
        <w:rPr>
          <w:rFonts w:ascii="Calibri" w:hAnsi="Calibri"/>
          <w:color w:val="0060B0"/>
          <w:sz w:val="18"/>
        </w:rPr>
        <w:tab/>
      </w:r>
      <w:r w:rsidR="00F9086F">
        <w:rPr>
          <w:rFonts w:ascii="Calibri" w:hAnsi="Calibri"/>
          <w:sz w:val="16"/>
        </w:rPr>
        <w:t xml:space="preserve">Test 38 minn 87 </w:t>
      </w:r>
    </w:p>
    <w:p w14:paraId="43384F5C" w14:textId="4370BC30" w:rsidR="005852AA" w:rsidRDefault="00F9086F">
      <w:pPr>
        <w:pStyle w:val="Heading1"/>
      </w:pPr>
      <w:r>
        <w:t>Awtorità Regolatorja</w:t>
      </w:r>
      <w:r>
        <w:br/>
        <w:t>għall-Komunikazzjoni</w:t>
      </w:r>
      <w:r>
        <w:br/>
        <w:t xml:space="preserve">Awdjoviżiva u Diġitali </w:t>
      </w:r>
    </w:p>
    <w:p w14:paraId="624963BF" w14:textId="77777777" w:rsidR="005852AA" w:rsidRDefault="00F9086F">
      <w:pPr>
        <w:spacing w:after="224" w:line="216" w:lineRule="auto"/>
        <w:ind w:right="1" w:hanging="215"/>
      </w:pPr>
      <w:r>
        <w:rPr>
          <w:rFonts w:ascii="Calibri" w:hAnsi="Calibri"/>
          <w:b/>
          <w:color w:val="5C5D61"/>
        </w:rPr>
        <w:t xml:space="preserve">Deliberazzjoni Nru 2024-19 tal-25 ta’ Settembru 2024 dwar il-kundizzjonijiet xierqa ta’ viżibbiltà għas-servizzi ta’ interess ġenerali u l-arranġamenti għall-ġbir tal-informazzjoni msemmija fl-Artikolu 20-7 tal-Liġi Nru 86-1067 tat-30 ta’ Settembru 1986 dwar il-libertà tal-komunikazzjoni </w:t>
      </w:r>
    </w:p>
    <w:p w14:paraId="348482BC" w14:textId="77777777" w:rsidR="005852AA" w:rsidRDefault="00F9086F">
      <w:pPr>
        <w:spacing w:after="430" w:line="259" w:lineRule="auto"/>
        <w:ind w:left="0" w:firstLine="0"/>
        <w:jc w:val="center"/>
      </w:pPr>
      <w:r>
        <w:rPr>
          <w:rFonts w:ascii="Calibri" w:hAnsi="Calibri"/>
          <w:color w:val="2053A6"/>
          <w:sz w:val="16"/>
        </w:rPr>
        <w:t xml:space="preserve">NOR: </w:t>
      </w:r>
      <w:r>
        <w:rPr>
          <w:rFonts w:ascii="Calibri" w:hAnsi="Calibri"/>
          <w:i/>
          <w:sz w:val="16"/>
        </w:rPr>
        <w:t xml:space="preserve">RCAC2425589X </w:t>
      </w:r>
    </w:p>
    <w:p w14:paraId="5A9832CC" w14:textId="77777777" w:rsidR="005852AA" w:rsidRDefault="00F9086F">
      <w:pPr>
        <w:spacing w:after="91"/>
        <w:ind w:firstLine="0"/>
      </w:pPr>
      <w:r>
        <w:t xml:space="preserve">“L-Awtorità Regolatorja għall-Komunikazzjoni Awdjoviżiva u Diġitali”; </w:t>
      </w:r>
    </w:p>
    <w:p w14:paraId="1BE1A769" w14:textId="77777777" w:rsidR="005852AA" w:rsidRDefault="00F9086F">
      <w:pPr>
        <w:spacing w:after="40"/>
        <w:ind w:left="-15"/>
      </w:pPr>
      <w:r>
        <w:t xml:space="preserve">Wara li kkunsidrat id-Direttiva (UE) 2010/13 tal-Parlament Ewropew u tal-Kunsill tal-10 ta’ Marzu 2010 dwar il-koordinazzjoni ta’ ċerti dispożizzjonijiet stabbiliti bil-liġi, b’regolament jew b’azzjoni amministrattiva fi Stati Membri dwar il-forniment ta’ servizzi tal-media awdjoviżiva (Direttiva dwar is-Servizzi tal-Media Awdjoviżiva), kif emendata bid-Direttiva (UE) 2018/1808 tal-Parlament Ewropew u tal-Kunsill tal-14 ta’ Novembru 2018, u b’mod partikolari l-Artikolu 4(7) u (7a) tagħha, u l-Premessa 25 tad-Direttiva (UE) 2018/1808; </w:t>
      </w:r>
    </w:p>
    <w:p w14:paraId="3AE01ED1" w14:textId="77777777" w:rsidR="005852AA" w:rsidRDefault="00F9086F">
      <w:pPr>
        <w:ind w:left="-15"/>
      </w:pPr>
      <w:r>
        <w:t xml:space="preserve">Wara li kkunsidrat id-Direttiva (UE) 2015/1535 tal-Parlament Ewropew u tal-Kunsill tad-9 ta’ Settembru 2015 li tistabbilixxi proċedura għall-għoti ta’ informazzjoni fil-qasam tar-regolamenti tekniċi u tar-regoli dwar is-servizzi tas-Soċjetà tal-Informatika, kif ukoll in-notifika Nru 2024/0093/FR tal-20 ta’ Frar 2024; </w:t>
      </w:r>
    </w:p>
    <w:p w14:paraId="430B1031" w14:textId="77777777" w:rsidR="005852AA" w:rsidRDefault="00F9086F">
      <w:pPr>
        <w:spacing w:after="23"/>
        <w:ind w:left="-15"/>
      </w:pPr>
      <w:r>
        <w:t xml:space="preserve">Wara li kkunsidrat ir-Regolament (UE) 2022/2065 tal-Parlament Ewropew u tal-Kunsill tad-19 ta’ Ottubru 2022 dwar Suq Uniku għas-Servizzi Diġitali u li jemenda d-Direttiva 2000/31/KE (l-Att dwar is-Servizzi Diġitali), b’mod partikolari l-Artikolu 27 tiegħu; </w:t>
      </w:r>
    </w:p>
    <w:p w14:paraId="1A790098" w14:textId="77777777" w:rsidR="005852AA" w:rsidRDefault="00F9086F">
      <w:pPr>
        <w:spacing w:after="27"/>
        <w:ind w:left="-15"/>
      </w:pPr>
      <w:r>
        <w:t xml:space="preserve">Wara li kkunsidrat il-Liġi Nru 86-1067 tat-30 ta’ Settembru 1986, kif emendata, dwar il-libertà tal-komunikazzjoni, b’mod partikolari l-Artikolu 20-7 tagħha; </w:t>
      </w:r>
    </w:p>
    <w:p w14:paraId="2F188410" w14:textId="77777777" w:rsidR="005852AA" w:rsidRDefault="00F9086F">
      <w:pPr>
        <w:spacing w:after="38"/>
        <w:ind w:left="-15"/>
      </w:pPr>
      <w:r>
        <w:t xml:space="preserve">Wara li kkunsidrat id-Digriet Nru 2022-1541 tas-7 ta’ Diċembru 2022 li jimplimenta l-Artikolu 20-7 tal-Liġi Nru 86-1067 tat-30 ta’ Settembru 1986 dwar il-libertà tal-komunikazzjoni, li jistabbilixxi l-limitu ta’ attivazzjoni u l-iskadenza għall-applikazzjoni tal-obbligi ta’ viżibbiltà xierqa għas-servizzi ta’ interess ġenerali; </w:t>
      </w:r>
    </w:p>
    <w:p w14:paraId="5A8F202B" w14:textId="77777777" w:rsidR="005852AA" w:rsidRDefault="00F9086F">
      <w:pPr>
        <w:spacing w:after="182"/>
        <w:ind w:left="-15"/>
      </w:pPr>
      <w:r>
        <w:t xml:space="preserve">Wara li kkunsidrat it-tweġibiet għall-konsultazzjoni pubblika dwar abbozz ta’ deliberazzjoni dwar miżuri ta’ viżibbiltà xierqa għas-servizzi ta’ interess ġenerali f’konformità mal-Artikolu 20-7 tal-Liġi msemmija hawn fuq tat-30 ta’ Settembru 1986 imwettqa mill-Awtorità Regolatorja għall-Komunikazzjoni Awdjoviżiva u Diġitali bejn l-14 ta’ Marzu 2023 u l-21 ta’ April 2023. </w:t>
      </w:r>
    </w:p>
    <w:p w14:paraId="3FD200F7" w14:textId="77777777" w:rsidR="005852AA" w:rsidRDefault="00F9086F">
      <w:pPr>
        <w:spacing w:after="91"/>
        <w:ind w:firstLine="0"/>
      </w:pPr>
      <w:r>
        <w:t xml:space="preserve">Billi: </w:t>
      </w:r>
    </w:p>
    <w:p w14:paraId="767BDA6B" w14:textId="77777777" w:rsidR="005852AA" w:rsidRDefault="00F9086F">
      <w:pPr>
        <w:numPr>
          <w:ilvl w:val="0"/>
          <w:numId w:val="1"/>
        </w:numPr>
        <w:spacing w:after="25"/>
      </w:pPr>
      <w:r>
        <w:t xml:space="preserve">Id-difiża tal-pluraliżmu u l-promozzjoni tad-diversità kulturali huma għanijiet ta’ interess ġenerali rikonoxxuti mil-liġi tal-UE. </w:t>
      </w:r>
    </w:p>
    <w:p w14:paraId="08774125" w14:textId="77777777" w:rsidR="005852AA" w:rsidRDefault="00F9086F">
      <w:pPr>
        <w:numPr>
          <w:ilvl w:val="0"/>
          <w:numId w:val="1"/>
        </w:numPr>
      </w:pPr>
      <w:r>
        <w:t xml:space="preserve">L-Artikolu 20-7 tal-Liġi Nru 86-1067, tat-30 ta’ Settembru 1986, fil-punt II tiegħu, jipprevedi li l-Awtorità Regolatorja għall-Komunikazzjoni Awdjoviżiva u Diġitali tispeċifika l-kundizzjonijiet skont liema tingħata viżibbiltà xierqa lis-servizzi ta’ interess ġenerali fl-interfaċċi tal-utenti ddefiniti fil-punt I tal-istess Artikolu. Dan jipprevedi wkoll li, </w:t>
      </w:r>
      <w:r>
        <w:rPr>
          <w:i/>
        </w:rPr>
        <w:t xml:space="preserve">“filwaqt li jitqiesu l-għażliet tal-personalizzazzjoni tal-utenti, tista’ tiġi żgurata viżibbiltà xierqa b’mod partikolari billi jiġu enfasizzati: </w:t>
      </w:r>
    </w:p>
    <w:p w14:paraId="620AEF19" w14:textId="77777777" w:rsidR="005852AA" w:rsidRDefault="00F9086F">
      <w:pPr>
        <w:spacing w:after="34" w:line="259" w:lineRule="auto"/>
        <w:ind w:left="210" w:hanging="10"/>
        <w:jc w:val="left"/>
      </w:pPr>
      <w:r>
        <w:rPr>
          <w:i/>
        </w:rPr>
        <w:t xml:space="preserve">(1) Fuq il-paġna ewlenija jew l-iskrin; </w:t>
      </w:r>
    </w:p>
    <w:p w14:paraId="588376EF" w14:textId="77777777" w:rsidR="005852AA" w:rsidRDefault="00F9086F">
      <w:pPr>
        <w:spacing w:after="34" w:line="259" w:lineRule="auto"/>
        <w:ind w:left="210" w:hanging="10"/>
        <w:jc w:val="left"/>
      </w:pPr>
      <w:r>
        <w:rPr>
          <w:i/>
        </w:rPr>
        <w:t xml:space="preserve">(2) F’rakkomandazzjonijiet lill-utenti; </w:t>
      </w:r>
    </w:p>
    <w:p w14:paraId="46769B65" w14:textId="77777777" w:rsidR="005852AA" w:rsidRDefault="00F9086F">
      <w:pPr>
        <w:spacing w:after="0" w:line="259" w:lineRule="auto"/>
        <w:ind w:left="210" w:hanging="10"/>
        <w:jc w:val="left"/>
      </w:pPr>
      <w:r>
        <w:rPr>
          <w:i/>
        </w:rPr>
        <w:t xml:space="preserve">(3) Fir-riżultati tat-tiftix mibdija mill-utent; </w:t>
      </w:r>
    </w:p>
    <w:p w14:paraId="4F345319" w14:textId="77777777" w:rsidR="005852AA" w:rsidRDefault="00F9086F">
      <w:pPr>
        <w:spacing w:after="34" w:line="259" w:lineRule="auto"/>
        <w:ind w:left="0" w:firstLine="215"/>
        <w:jc w:val="left"/>
      </w:pPr>
      <w:r>
        <w:rPr>
          <w:i/>
        </w:rPr>
        <w:t xml:space="preserve">(4) Dwar apparat ta’ kontroll mill-bogħod ta’ tagħmir li jagħti aċċess għal servizzi ta’ komunikazzjoni awdjoviżiva. </w:t>
      </w:r>
    </w:p>
    <w:p w14:paraId="2564C505" w14:textId="77777777" w:rsidR="005852AA" w:rsidRDefault="00F9086F">
      <w:pPr>
        <w:spacing w:after="0" w:line="259" w:lineRule="auto"/>
        <w:ind w:left="210" w:hanging="10"/>
        <w:jc w:val="left"/>
      </w:pPr>
      <w:r>
        <w:rPr>
          <w:i/>
        </w:rPr>
        <w:t xml:space="preserve">Il-preżentazzjoni magħżula għandha tiżgura wkoll l-identifikazzjoni tal-pubblikatur tas-servizz offrut.” </w:t>
      </w:r>
    </w:p>
    <w:p w14:paraId="25E7099D" w14:textId="77777777" w:rsidR="005852AA" w:rsidRDefault="00F9086F">
      <w:pPr>
        <w:spacing w:after="40"/>
        <w:ind w:left="-15"/>
      </w:pPr>
      <w:r>
        <w:t xml:space="preserve">Il-punt III tal-Artikolu 20-7 tal-Liġi Nru 86-1067 tat-30 ta’ Settembru 1986 jipprevedi wkoll li l-Awtorità tistabbilixxi l-proċeduri li bihom l-operaturi tal-interfaċċi tal-utenti għandhom jirrapportawlha l-miżuri li jimplimentaw sabiex jiżguraw din il-viżibbiltà. </w:t>
      </w:r>
    </w:p>
    <w:p w14:paraId="2B6899BD" w14:textId="77777777" w:rsidR="005852AA" w:rsidRDefault="00F9086F">
      <w:pPr>
        <w:numPr>
          <w:ilvl w:val="0"/>
          <w:numId w:val="1"/>
        </w:numPr>
        <w:spacing w:after="40"/>
      </w:pPr>
      <w:r>
        <w:t xml:space="preserve">L-għan ta’ din ir-riżoluzzjoni huwa li tispeċifika l-kundizzjonijiet skont liema għandha tingħata viżibbiltà xierqa lis-servizzi ta’ interess ġenerali fuq il-paġni ewlenin tal-interfaċċi, minn naħa waħda, u fir-rakkomandazzjonijiet lill-utenti u r-riżultati tat-tfittxijiet mibdija mill-utent, min-naħa l-oħra. </w:t>
      </w:r>
    </w:p>
    <w:p w14:paraId="66DEA8FF" w14:textId="77777777" w:rsidR="005852AA" w:rsidRDefault="00F9086F">
      <w:pPr>
        <w:numPr>
          <w:ilvl w:val="0"/>
          <w:numId w:val="1"/>
        </w:numPr>
        <w:spacing w:after="34"/>
      </w:pPr>
      <w:r>
        <w:t xml:space="preserve">Dan tistabbilixxi wkoll l-arranġamenti għar-rappurtar imsemmi fil-punt III tal-Artikolu 20-7. </w:t>
      </w:r>
    </w:p>
    <w:p w14:paraId="07062777" w14:textId="62F892E2" w:rsidR="005852AA" w:rsidRDefault="00F9086F">
      <w:pPr>
        <w:numPr>
          <w:ilvl w:val="0"/>
          <w:numId w:val="1"/>
        </w:numPr>
      </w:pPr>
      <w:r>
        <w:t xml:space="preserve">Fir-rigward tat-tagħmir li diġà tqiegħed fis-suq qabel id-data tal-pubblikazzjoni ta’ din ir-riżoluzzjoni, l-Awtorità, fil-valutazzjoni tal-konformità ma’ din ir-riżoluzzjoni, se tqis il-limiti ta’ żmien li l-operaturi tal-interfaċċa jista’ jkollhom bżonn biex jagħmlu tali tagħmir konformi mal-obbligi stabbiliti fl-Artikolu 20-7 u, meta </w:t>
      </w:r>
      <w:r w:rsidR="001B64C9">
        <w:rPr>
          <w:noProof/>
        </w:rPr>
        <w:lastRenderedPageBreak/>
        <w:drawing>
          <wp:anchor distT="0" distB="0" distL="114300" distR="114300" simplePos="0" relativeHeight="251659264" behindDoc="1" locked="0" layoutInCell="1" allowOverlap="0" wp14:anchorId="48D9C8C9" wp14:editId="7A545149">
            <wp:simplePos x="0" y="0"/>
            <wp:positionH relativeFrom="column">
              <wp:posOffset>-629920</wp:posOffset>
            </wp:positionH>
            <wp:positionV relativeFrom="paragraph">
              <wp:posOffset>121920</wp:posOffset>
            </wp:positionV>
            <wp:extent cx="7562164" cy="10694162"/>
            <wp:effectExtent l="0" t="0" r="0" b="0"/>
            <wp:wrapNone/>
            <wp:docPr id="260" name="Picture 260"/>
            <wp:cNvGraphicFramePr/>
            <a:graphic xmlns:a="http://schemas.openxmlformats.org/drawingml/2006/main">
              <a:graphicData uri="http://schemas.openxmlformats.org/drawingml/2006/picture">
                <pic:pic xmlns:pic="http://schemas.openxmlformats.org/drawingml/2006/picture">
                  <pic:nvPicPr>
                    <pic:cNvPr id="260" name="Picture 260"/>
                    <pic:cNvPicPr/>
                  </pic:nvPicPr>
                  <pic:blipFill>
                    <a:blip r:embed="rId5"/>
                    <a:stretch>
                      <a:fillRect/>
                    </a:stretch>
                  </pic:blipFill>
                  <pic:spPr>
                    <a:xfrm>
                      <a:off x="0" y="0"/>
                      <a:ext cx="7562164" cy="10694162"/>
                    </a:xfrm>
                    <a:prstGeom prst="rect">
                      <a:avLst/>
                    </a:prstGeom>
                  </pic:spPr>
                </pic:pic>
              </a:graphicData>
            </a:graphic>
          </wp:anchor>
        </w:drawing>
      </w:r>
      <w:r>
        <w:t xml:space="preserve">xieraq, kull impossibbiltà teknoloġika jew restrizzjoni ambjentali kbira li tintwera u hija ġġustifikata. Wara deliberazzjoni, </w:t>
      </w:r>
    </w:p>
    <w:p w14:paraId="5E6DA3A9" w14:textId="326F8B83" w:rsidR="00F9086F" w:rsidRDefault="00F9086F">
      <w:pPr>
        <w:spacing w:after="160" w:line="259" w:lineRule="auto"/>
        <w:ind w:left="0" w:firstLine="0"/>
        <w:jc w:val="left"/>
        <w:rPr>
          <w:rFonts w:ascii="Calibri" w:hAnsi="Calibri"/>
          <w:sz w:val="16"/>
        </w:rPr>
      </w:pPr>
    </w:p>
    <w:p w14:paraId="1224B821" w14:textId="56F05EB1" w:rsidR="005852AA" w:rsidRDefault="00F9086F">
      <w:pPr>
        <w:tabs>
          <w:tab w:val="center" w:pos="4818"/>
          <w:tab w:val="right" w:pos="9922"/>
        </w:tabs>
        <w:spacing w:after="420" w:line="356" w:lineRule="auto"/>
        <w:ind w:left="-15" w:right="-15" w:firstLine="0"/>
        <w:jc w:val="left"/>
      </w:pPr>
      <w:r>
        <w:rPr>
          <w:rFonts w:ascii="Calibri" w:hAnsi="Calibri"/>
          <w:sz w:val="16"/>
        </w:rPr>
        <w:t xml:space="preserve">27 ta’ Settembru 2024 </w:t>
      </w:r>
      <w:r>
        <w:rPr>
          <w:rFonts w:ascii="Calibri" w:hAnsi="Calibri"/>
          <w:sz w:val="16"/>
        </w:rPr>
        <w:tab/>
      </w:r>
      <w:r>
        <w:rPr>
          <w:rFonts w:ascii="Calibri" w:hAnsi="Calibri"/>
          <w:color w:val="0060B0"/>
          <w:sz w:val="18"/>
        </w:rPr>
        <w:t>ĠURNAL UFFIĊJALI TAR-REPUBBLIKA FRANĊIŻA</w:t>
      </w:r>
      <w:r>
        <w:rPr>
          <w:rFonts w:ascii="Calibri" w:hAnsi="Calibri"/>
          <w:color w:val="0060B0"/>
          <w:sz w:val="18"/>
        </w:rPr>
        <w:tab/>
      </w:r>
      <w:r>
        <w:rPr>
          <w:rFonts w:ascii="Calibri" w:hAnsi="Calibri"/>
          <w:sz w:val="16"/>
        </w:rPr>
        <w:t xml:space="preserve">Test 38 minn 87 </w:t>
      </w:r>
    </w:p>
    <w:p w14:paraId="25B890CC" w14:textId="77777777" w:rsidR="005852AA" w:rsidRDefault="00F9086F">
      <w:pPr>
        <w:spacing w:after="170"/>
        <w:ind w:left="1077" w:firstLine="0"/>
      </w:pPr>
      <w:r>
        <w:t xml:space="preserve">B’dan tiddeċiedi: </w:t>
      </w:r>
    </w:p>
    <w:p w14:paraId="3497AE8A" w14:textId="77777777" w:rsidR="005852AA" w:rsidRDefault="00F9086F">
      <w:pPr>
        <w:pStyle w:val="Heading2"/>
      </w:pPr>
      <w:r>
        <w:rPr>
          <w:sz w:val="23"/>
        </w:rPr>
        <w:t>K</w:t>
      </w:r>
      <w:r>
        <w:t xml:space="preserve">APITOLU </w:t>
      </w:r>
      <w:r>
        <w:rPr>
          <w:sz w:val="23"/>
        </w:rPr>
        <w:t xml:space="preserve">I </w:t>
      </w:r>
    </w:p>
    <w:p w14:paraId="3A0FA219" w14:textId="77777777" w:rsidR="005852AA" w:rsidRDefault="00F9086F">
      <w:pPr>
        <w:pStyle w:val="Heading3"/>
      </w:pPr>
      <w:r>
        <w:t xml:space="preserve">KUNDIZZJONIJIET LI MINNHOM IL-VIŻIBBILTÀ XIERQA TAS-SERVIZZI TA’ INTERESS ĠENERALI HIJA ASSIGURATA </w:t>
      </w:r>
    </w:p>
    <w:p w14:paraId="04CA7B3E" w14:textId="77777777" w:rsidR="005852AA" w:rsidRDefault="00F9086F">
      <w:pPr>
        <w:spacing w:after="18"/>
        <w:ind w:left="-15"/>
      </w:pPr>
      <w:r>
        <w:rPr>
          <w:rFonts w:ascii="Calibri" w:hAnsi="Calibri"/>
          <w:b/>
          <w:sz w:val="20"/>
        </w:rPr>
        <w:t xml:space="preserve">Artikolu 1. – </w:t>
      </w:r>
      <w:r>
        <w:t xml:space="preserve">L-operazzjonijiet meħtieġa biex utent ikollu aċċess għal servizz ta’ interess ġenerali jew ambjent li jiġbor flimkien servizzi ta’ interess ġenerali ma jistgħux ikunu aktar numerużi jew ta’ natura aktar restrittiva minn dawk meħtieġa għall-aċċess ta’ kwalunkwe servizz ieħor ta’ komunikazzjoni awdjoviżiva aċċessibbli mill-interfaċċa, suġġett għall-konsegwenzi tal-personalizzazzjoni tiegħu fuq inizjattiva unika tal-utent, kif previst b’mod partikolari mill-arranġamenti stabbiliti skont l-Artikolu 27 tal-Att dwar is-Servizzi Diġitali Ewropej. </w:t>
      </w:r>
    </w:p>
    <w:p w14:paraId="66E6AB0D" w14:textId="77777777" w:rsidR="005852AA" w:rsidRDefault="00F9086F">
      <w:pPr>
        <w:ind w:left="-15"/>
      </w:pPr>
      <w:r>
        <w:t xml:space="preserve">Dawn il-prinċipji għandhom jiġu osservati wkoll għall-aċċess minn utent għal programm relatat ma’ servizz ta’ interess ġenerali. </w:t>
      </w:r>
    </w:p>
    <w:p w14:paraId="3A3CEE09" w14:textId="77777777" w:rsidR="005852AA" w:rsidRDefault="00F9086F">
      <w:pPr>
        <w:ind w:left="-15"/>
      </w:pPr>
      <w:r>
        <w:rPr>
          <w:rFonts w:ascii="Calibri" w:hAnsi="Calibri"/>
          <w:b/>
          <w:sz w:val="20"/>
        </w:rPr>
        <w:t xml:space="preserve">Artikolu 2. </w:t>
      </w:r>
      <w:r>
        <w:t xml:space="preserve">–F’interfaċċa tal-utent, is-servizzi ta’ interess ġenerali jew il-punt ta’ aċċess tal-ambjent li jgħaqqadhom flimkien għandhom ikunu fl-istess post bħas-servizzi l-aktar murija. </w:t>
      </w:r>
    </w:p>
    <w:p w14:paraId="4E84A0B7" w14:textId="77777777" w:rsidR="005852AA" w:rsidRDefault="00F9086F">
      <w:pPr>
        <w:spacing w:after="18"/>
        <w:ind w:left="-15"/>
      </w:pPr>
      <w:r>
        <w:rPr>
          <w:rFonts w:ascii="Calibri" w:hAnsi="Calibri"/>
          <w:b/>
          <w:sz w:val="20"/>
        </w:rPr>
        <w:t xml:space="preserve">Artikolu 3. – </w:t>
      </w:r>
      <w:r>
        <w:t xml:space="preserve">Fir-riżultati tat-tfittxijiet imwettqa mill-utenti u fir-rakkomandazzjonijiet indirizzati lilhom, is-servizzi ta’ interess ġenerali u l-programmi tagħhom għandhom jiġu ttrattati b’mod ġust u mhux diskriminatorju fir-rigward ta’ servizzi u programmi oħra u għandhom jiġu identifikati mill-pubblikatur. </w:t>
      </w:r>
    </w:p>
    <w:p w14:paraId="51167754" w14:textId="77777777" w:rsidR="005852AA" w:rsidRDefault="00F9086F">
      <w:pPr>
        <w:ind w:left="-15"/>
      </w:pPr>
      <w:r>
        <w:t xml:space="preserve">Fir-riżultati tat-tfittxijiet imwettqa mill-utenti u relatati espliċitament ma’ servizz ta’ interess ġenerali jew ma’ wieħed mill-programmi tiegħu, u mingħajr preġudizzju għall-arranġamenti stabbiliti skont l-Artikolu 27 tal-Att dwar is-Servizzi Diġitali Ewropej, l-interfaċċi tal-utent għandhom l-ewwel juru s-servizz jew il-programm li joriġina minnu, li l-fluss tiegħu huwa pprovdut direttament mill-pubblikatur ta’ dan is-servizz jew minn waħda mis-sussidjarji tiegħu jew minn sussidjarja tal-kumpanija li tikkontrolla lill-pubblikatur fis-sens tal-Artikolu 41-3(2) tal-Liġi tat-30 ta’ Settembru 1986, sakemm ma jkunx espressament miftiehem bejn il-pubblikatur u l-operatur tal-interfaċċa li jipprevedi stipulazzjonijiet speċifiċi. </w:t>
      </w:r>
    </w:p>
    <w:p w14:paraId="65ECAC1A" w14:textId="77777777" w:rsidR="005852AA" w:rsidRDefault="00F9086F">
      <w:pPr>
        <w:ind w:left="-15"/>
      </w:pPr>
      <w:r>
        <w:rPr>
          <w:rFonts w:ascii="Calibri" w:hAnsi="Calibri"/>
          <w:b/>
          <w:sz w:val="20"/>
        </w:rPr>
        <w:t xml:space="preserve">Artikolu 4. - </w:t>
      </w:r>
      <w:r>
        <w:t xml:space="preserve">Id-dispożizzjonijiet tal-Artikoli 1 sa 3 għandhom japplikaw għall-interfaċċi tal-utent li l-operaturi tagħhom huma stabbiliti fit-territorju Franċiż jew barra mill-Unjoni Ewropea li jidhru fil-lista ppubblikata kull sena mill-Awtorità. </w:t>
      </w:r>
    </w:p>
    <w:p w14:paraId="43935270" w14:textId="678B3837" w:rsidR="005852AA" w:rsidRDefault="00F9086F">
      <w:pPr>
        <w:spacing w:after="174"/>
        <w:ind w:left="-15"/>
      </w:pPr>
      <w:r>
        <w:rPr>
          <w:rFonts w:ascii="Calibri" w:hAnsi="Calibri"/>
          <w:b/>
          <w:sz w:val="20"/>
        </w:rPr>
        <w:t xml:space="preserve">Artikolu 5. – </w:t>
      </w:r>
      <w:r>
        <w:t xml:space="preserve">Wara li teżamina fuq bażi ta’ każ b’każ il-kundizzjonijiet ta’ viżibbiltà għas-servizzi ta’ interess ġenerali offruti fuq l-interfaċċa tal-utent ta’ fornitur ta’ servizz stabbilit fi Stat Membru ieħor tal-Unjoni u li jidher fil-lista msemmija hawn fuq, l-Awtorità tista’ tavviċina lill-Istat Membru li fih ikun stabbilit l-operatur tal-interfaċċa kkonċernat jekk dawn il-kundizzjonijiet ma jissodisfawx ir-rekwiżiti tad-difiża tal-pluraliżmu u tal-promozzjoni tad-diversità kulturali. Fi tmiem dan il-proċess preliminari mal-Istat Membru tal-istabbiliment, l-Awtorità għandha, fejn xieraq, tinforma lill-Istat Membru tal-istabbiliment u lill-Kummissjoni Ewropea individwalment dwar il-miżuri li jkun beħsiebha timplimenta fir-rigward tal-operatur tal-interfaċċa kkonċernat. </w:t>
      </w:r>
    </w:p>
    <w:p w14:paraId="05CE693C" w14:textId="77777777" w:rsidR="005852AA" w:rsidRDefault="00F9086F">
      <w:pPr>
        <w:pStyle w:val="Heading2"/>
      </w:pPr>
      <w:r>
        <w:rPr>
          <w:sz w:val="23"/>
        </w:rPr>
        <w:t>K</w:t>
      </w:r>
      <w:r>
        <w:t>APITOLU </w:t>
      </w:r>
      <w:r>
        <w:rPr>
          <w:sz w:val="23"/>
        </w:rPr>
        <w:t xml:space="preserve">II </w:t>
      </w:r>
    </w:p>
    <w:p w14:paraId="5AA7CE67" w14:textId="77777777" w:rsidR="005852AA" w:rsidRDefault="00F9086F">
      <w:pPr>
        <w:pStyle w:val="Heading3"/>
        <w:spacing w:after="107"/>
      </w:pPr>
      <w:r>
        <w:t xml:space="preserve">METODI GĦALL-ĠBIR TA’ INFORMAZZJONI DWAR L-INTERFAĊĊI TAL-UTENT </w:t>
      </w:r>
    </w:p>
    <w:p w14:paraId="72A63AAE" w14:textId="77777777" w:rsidR="005852AA" w:rsidRDefault="00F9086F">
      <w:pPr>
        <w:spacing w:after="171"/>
        <w:ind w:left="-15"/>
      </w:pPr>
      <w:r>
        <w:rPr>
          <w:rFonts w:ascii="Calibri" w:hAnsi="Calibri"/>
          <w:b/>
          <w:sz w:val="20"/>
        </w:rPr>
        <w:t xml:space="preserve">Artikolu 6. – </w:t>
      </w:r>
      <w:r>
        <w:t xml:space="preserve">L-operaturi stabbiliti fit-territorju Franċiż jew barra mill-Unjoni Ewropea koperti mil-lista ta’ interfaċċji ppubblikata kull sena għandhom jirrapportaw lill-Awtorità, qabel il-15 ta’ Frar ta’ kull sena, dwar il-miżuri implimentati matul is-sena preċedenti biex tiġi żgurata l-viżibbiltà tas-servizzi ta’ interess ġenerali. Dawn id-dispożizzjonijiet għandhom japplikaw ukoll għall-operaturi tal-interfaċċji li jidhru f’din il-lista u li kienu s-suġġett ta’ miżuri meħuda individwalment taħt il-kundizzjonijiet imsemmija fl-Artikolu 5 ta’ din id-deliberazzjoni. </w:t>
      </w:r>
    </w:p>
    <w:p w14:paraId="6E260950" w14:textId="77777777" w:rsidR="005852AA" w:rsidRDefault="00F9086F">
      <w:pPr>
        <w:pStyle w:val="Heading2"/>
      </w:pPr>
      <w:r>
        <w:rPr>
          <w:sz w:val="23"/>
        </w:rPr>
        <w:t>K</w:t>
      </w:r>
      <w:r>
        <w:t>APITOLU </w:t>
      </w:r>
      <w:r>
        <w:rPr>
          <w:sz w:val="23"/>
        </w:rPr>
        <w:t xml:space="preserve">III </w:t>
      </w:r>
    </w:p>
    <w:p w14:paraId="444035AD" w14:textId="77777777" w:rsidR="005852AA" w:rsidRDefault="00F9086F">
      <w:pPr>
        <w:pStyle w:val="Heading3"/>
        <w:spacing w:after="107"/>
        <w:ind w:right="0"/>
      </w:pPr>
      <w:r>
        <w:t xml:space="preserve">DISPOŻIZZJONIJIET FINALI </w:t>
      </w:r>
    </w:p>
    <w:p w14:paraId="6E58122D" w14:textId="77777777" w:rsidR="005852AA" w:rsidRDefault="00F9086F">
      <w:pPr>
        <w:ind w:left="-15"/>
      </w:pPr>
      <w:r>
        <w:rPr>
          <w:rFonts w:ascii="Calibri" w:hAnsi="Calibri"/>
          <w:b/>
          <w:sz w:val="20"/>
        </w:rPr>
        <w:t xml:space="preserve">Artikolu 7. – </w:t>
      </w:r>
      <w:r>
        <w:t xml:space="preserve">Id-dispożizzjonijiet ta’ din ir-riżoluzzjoni għandhom japplikaw fil-Kaledonja l-Ġdida, il-Polineżja Franċiża, Wallis u Futuna u t-Territorji Franċiżi tan-Nofsinhar u Antartiċi. </w:t>
      </w:r>
    </w:p>
    <w:p w14:paraId="43BE2A81" w14:textId="77777777" w:rsidR="005852AA" w:rsidRDefault="00F9086F">
      <w:pPr>
        <w:ind w:left="-15"/>
      </w:pPr>
      <w:r>
        <w:rPr>
          <w:rFonts w:ascii="Calibri" w:hAnsi="Calibri"/>
          <w:b/>
          <w:sz w:val="20"/>
        </w:rPr>
        <w:t xml:space="preserve">Artikolu 8. – </w:t>
      </w:r>
      <w:r>
        <w:t>Din id-deliberazzjoni se tiġi nnotifikata lill-pubblikaturi tas-servizzi elenkati fid-Deliberazzjoni Nru 2024-18 tal-25 ta’ Settembru 2024 dwar il-lista ta’ servizzi kklassifikati bħala ta’ interess ġenerali, skont id-dispożizzjonijiet tal-Artikolu 20-7 tal-Liġi Nru 86-1067 tat-30 ta’ Settembru 1986 dwar il-libertà ta’ komunikazzjoni u l-operaturi ta’ interfaċċi tal-utenti soġġetti għall-obbligi. Din se tiġi ppubblikata fil-</w:t>
      </w:r>
      <w:r>
        <w:rPr>
          <w:i/>
        </w:rPr>
        <w:t xml:space="preserve">Ġurnal Uffiċjali </w:t>
      </w:r>
      <w:r>
        <w:t xml:space="preserve">tar-Repubblika Franċiża. </w:t>
      </w:r>
    </w:p>
    <w:p w14:paraId="71716EE7" w14:textId="77777777" w:rsidR="005852AA" w:rsidRDefault="00F9086F">
      <w:pPr>
        <w:ind w:firstLine="0"/>
      </w:pPr>
      <w:r>
        <w:t xml:space="preserve">Magħmula f’Pariġi, fil-25 ta’ Settembru 2024. </w:t>
      </w:r>
    </w:p>
    <w:p w14:paraId="27B87E2B" w14:textId="77777777" w:rsidR="005852AA" w:rsidRDefault="00F9086F">
      <w:pPr>
        <w:spacing w:after="0" w:line="259" w:lineRule="auto"/>
        <w:ind w:left="0" w:right="925" w:firstLine="0"/>
        <w:jc w:val="right"/>
      </w:pPr>
      <w:r>
        <w:t xml:space="preserve">Għall-Awtorità Regolatorja għall-Komunikazzjoni Awdjoviżiva u Diġitali: </w:t>
      </w:r>
    </w:p>
    <w:p w14:paraId="6BCD00F9" w14:textId="77777777" w:rsidR="005852AA" w:rsidRDefault="00F9086F">
      <w:pPr>
        <w:spacing w:after="20" w:line="234" w:lineRule="auto"/>
        <w:ind w:left="5415" w:firstLine="0"/>
        <w:jc w:val="center"/>
      </w:pPr>
      <w:r>
        <w:lastRenderedPageBreak/>
        <w:t xml:space="preserve"> </w:t>
      </w:r>
      <w:r>
        <w:rPr>
          <w:i/>
        </w:rPr>
        <w:t xml:space="preserve">Il-President, </w:t>
      </w:r>
    </w:p>
    <w:p w14:paraId="32AB49FE" w14:textId="77777777" w:rsidR="005852AA" w:rsidRDefault="00F9086F">
      <w:pPr>
        <w:pStyle w:val="Heading4"/>
      </w:pPr>
      <w:r>
        <w:rPr>
          <w:sz w:val="22"/>
        </w:rPr>
        <w:t>R.-O. M</w:t>
      </w:r>
      <w:r>
        <w:t xml:space="preserve">AISTRE  </w:t>
      </w:r>
    </w:p>
    <w:sectPr w:rsidR="005852AA">
      <w:pgSz w:w="11906" w:h="16838"/>
      <w:pgMar w:top="747" w:right="992" w:bottom="782"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50620"/>
    <w:multiLevelType w:val="hybridMultilevel"/>
    <w:tmpl w:val="71566E50"/>
    <w:lvl w:ilvl="0" w:tplc="6FF801E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0E31EC">
      <w:start w:val="1"/>
      <w:numFmt w:val="lowerLetter"/>
      <w:lvlText w:val="%2"/>
      <w:lvlJc w:val="left"/>
      <w:pPr>
        <w:ind w:left="1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8652A2">
      <w:start w:val="1"/>
      <w:numFmt w:val="lowerRoman"/>
      <w:lvlText w:val="%3"/>
      <w:lvlJc w:val="left"/>
      <w:pPr>
        <w:ind w:left="2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8EE784">
      <w:start w:val="1"/>
      <w:numFmt w:val="decimal"/>
      <w:lvlText w:val="%4"/>
      <w:lvlJc w:val="left"/>
      <w:pPr>
        <w:ind w:left="2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7AE43A">
      <w:start w:val="1"/>
      <w:numFmt w:val="lowerLetter"/>
      <w:lvlText w:val="%5"/>
      <w:lvlJc w:val="left"/>
      <w:pPr>
        <w:ind w:left="3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FC2D1E">
      <w:start w:val="1"/>
      <w:numFmt w:val="lowerRoman"/>
      <w:lvlText w:val="%6"/>
      <w:lvlJc w:val="left"/>
      <w:pPr>
        <w:ind w:left="4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C8CFF0">
      <w:start w:val="1"/>
      <w:numFmt w:val="decimal"/>
      <w:lvlText w:val="%7"/>
      <w:lvlJc w:val="left"/>
      <w:pPr>
        <w:ind w:left="4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6C0DD4">
      <w:start w:val="1"/>
      <w:numFmt w:val="lowerLetter"/>
      <w:lvlText w:val="%8"/>
      <w:lvlJc w:val="left"/>
      <w:pPr>
        <w:ind w:left="5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3027DE">
      <w:start w:val="1"/>
      <w:numFmt w:val="lowerRoman"/>
      <w:lvlText w:val="%9"/>
      <w:lvlJc w:val="left"/>
      <w:pPr>
        <w:ind w:left="6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2AA"/>
    <w:rsid w:val="001B64C9"/>
    <w:rsid w:val="004435E7"/>
    <w:rsid w:val="005852AA"/>
    <w:rsid w:val="00E42961"/>
    <w:rsid w:val="00E55103"/>
    <w:rsid w:val="00F908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0329"/>
  <w15:docId w15:val="{80234CC5-8E05-4661-9E62-D9698652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mt-MT"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5" w:line="224" w:lineRule="auto"/>
      <w:ind w:left="215" w:firstLine="205"/>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25" w:line="216" w:lineRule="auto"/>
      <w:ind w:left="61"/>
      <w:jc w:val="center"/>
      <w:outlineLvl w:val="0"/>
    </w:pPr>
    <w:rPr>
      <w:rFonts w:ascii="Calibri" w:eastAsia="Calibri" w:hAnsi="Calibri" w:cs="Calibri"/>
      <w:color w:val="0093D1"/>
      <w:sz w:val="28"/>
    </w:rPr>
  </w:style>
  <w:style w:type="paragraph" w:styleId="Heading2">
    <w:name w:val="heading 2"/>
    <w:next w:val="Normal"/>
    <w:link w:val="Heading2Char"/>
    <w:uiPriority w:val="9"/>
    <w:unhideWhenUsed/>
    <w:qFormat/>
    <w:pPr>
      <w:keepNext/>
      <w:keepLines/>
      <w:spacing w:after="41"/>
      <w:ind w:left="10" w:right="1" w:hanging="10"/>
      <w:jc w:val="center"/>
      <w:outlineLvl w:val="1"/>
    </w:pPr>
    <w:rPr>
      <w:rFonts w:ascii="Times New Roman" w:eastAsia="Times New Roman" w:hAnsi="Times New Roman" w:cs="Times New Roman"/>
      <w:b/>
      <w:color w:val="000000"/>
      <w:sz w:val="16"/>
    </w:rPr>
  </w:style>
  <w:style w:type="paragraph" w:styleId="Heading3">
    <w:name w:val="heading 3"/>
    <w:next w:val="Normal"/>
    <w:link w:val="Heading3Char"/>
    <w:uiPriority w:val="9"/>
    <w:unhideWhenUsed/>
    <w:qFormat/>
    <w:pPr>
      <w:keepNext/>
      <w:keepLines/>
      <w:spacing w:after="40"/>
      <w:ind w:left="10" w:right="1" w:hanging="10"/>
      <w:jc w:val="center"/>
      <w:outlineLvl w:val="2"/>
    </w:pPr>
    <w:rPr>
      <w:rFonts w:ascii="Times New Roman" w:eastAsia="Times New Roman" w:hAnsi="Times New Roman" w:cs="Times New Roman"/>
      <w:b/>
      <w:color w:val="000000"/>
      <w:sz w:val="15"/>
    </w:rPr>
  </w:style>
  <w:style w:type="paragraph" w:styleId="Heading4">
    <w:name w:val="heading 4"/>
    <w:next w:val="Normal"/>
    <w:link w:val="Heading4Char"/>
    <w:uiPriority w:val="9"/>
    <w:unhideWhenUsed/>
    <w:qFormat/>
    <w:pPr>
      <w:keepNext/>
      <w:keepLines/>
      <w:spacing w:after="0"/>
      <w:ind w:left="7088"/>
      <w:outlineLvl w:val="3"/>
    </w:pPr>
    <w:rPr>
      <w:rFonts w:ascii="Times New Roman" w:eastAsia="Times New Roman" w:hAnsi="Times New Roman" w:cs="Times New Roman"/>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15"/>
    </w:rPr>
  </w:style>
  <w:style w:type="character" w:customStyle="1" w:styleId="Heading4Char">
    <w:name w:val="Heading 4 Char"/>
    <w:link w:val="Heading4"/>
    <w:rPr>
      <w:rFonts w:ascii="Times New Roman" w:eastAsia="Times New Roman" w:hAnsi="Times New Roman" w:cs="Times New Roman"/>
      <w:color w:val="000000"/>
      <w:sz w:val="15"/>
    </w:rPr>
  </w:style>
  <w:style w:type="character" w:customStyle="1" w:styleId="Heading2Char">
    <w:name w:val="Heading 2 Char"/>
    <w:link w:val="Heading2"/>
    <w:rPr>
      <w:rFonts w:ascii="Times New Roman" w:eastAsia="Times New Roman" w:hAnsi="Times New Roman" w:cs="Times New Roman"/>
      <w:b/>
      <w:color w:val="000000"/>
      <w:sz w:val="16"/>
    </w:rPr>
  </w:style>
  <w:style w:type="character" w:customStyle="1" w:styleId="Heading1Char">
    <w:name w:val="Heading 1 Char"/>
    <w:link w:val="Heading1"/>
    <w:rPr>
      <w:rFonts w:ascii="Calibri" w:eastAsia="Calibri" w:hAnsi="Calibri" w:cs="Calibri"/>
      <w:color w:val="0093D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8266</Characters>
  <Application>Microsoft Office Word</Application>
  <DocSecurity>0</DocSecurity>
  <Lines>111</Lines>
  <Paragraphs>51</Paragraphs>
  <ScaleCrop>false</ScaleCrop>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officiel de la République française - N° 230 du 27 septembre 2024</dc:title>
  <dc:subject>Lois et décrets</dc:subject>
  <dc:creator>Direction de l'information légale et administrative</dc:creator>
  <cp:keywords>ISSN:2261-5385;class='Internal'</cp:keywords>
  <cp:lastModifiedBy>Ragnhild Efraimsson</cp:lastModifiedBy>
  <cp:revision>2</cp:revision>
  <dcterms:created xsi:type="dcterms:W3CDTF">2024-10-16T11:37:00Z</dcterms:created>
  <dcterms:modified xsi:type="dcterms:W3CDTF">2024-10-16T11:37:00Z</dcterms:modified>
</cp:coreProperties>
</file>