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7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4"/>
        <w:gridCol w:w="2375"/>
      </w:tblGrid>
      <w:tr w:rsidR="00B24934" w:rsidRPr="0035096B" w14:paraId="0B5DDE3F" w14:textId="77777777" w:rsidTr="00B24934">
        <w:tc>
          <w:tcPr>
            <w:tcW w:w="4749" w:type="dxa"/>
            <w:gridSpan w:val="2"/>
          </w:tcPr>
          <w:p w14:paraId="1CAEBE13" w14:textId="2A449756" w:rsidR="00B24934" w:rsidRPr="0035096B" w:rsidRDefault="00B24934" w:rsidP="007B39E1">
            <w:pPr>
              <w:jc w:val="center"/>
              <w:rPr>
                <w:rFonts w:ascii="Verdana" w:hAnsi="Verdana" w:cstheme="minorHAnsi"/>
                <w:sz w:val="20"/>
                <w:szCs w:val="20"/>
              </w:rPr>
            </w:pPr>
            <w:r>
              <w:rPr>
                <w:rFonts w:ascii="Verdana" w:hAnsi="Verdana"/>
                <w:b/>
                <w:sz w:val="20"/>
              </w:rPr>
              <w:t>KÖNIGREICH BELGIEN</w:t>
            </w:r>
          </w:p>
        </w:tc>
      </w:tr>
      <w:tr w:rsidR="00B24934" w:rsidRPr="00B24934" w14:paraId="3A91DAAA" w14:textId="77777777" w:rsidTr="00B24934">
        <w:tc>
          <w:tcPr>
            <w:tcW w:w="4749" w:type="dxa"/>
            <w:gridSpan w:val="2"/>
          </w:tcPr>
          <w:p w14:paraId="20094D40" w14:textId="28187A2B" w:rsidR="00B24934" w:rsidRPr="0035096B" w:rsidRDefault="00B24934" w:rsidP="007B39E1">
            <w:pPr>
              <w:jc w:val="center"/>
              <w:rPr>
                <w:rFonts w:ascii="Verdana" w:hAnsi="Verdana" w:cstheme="minorHAnsi"/>
                <w:sz w:val="20"/>
                <w:szCs w:val="20"/>
              </w:rPr>
            </w:pPr>
            <w:r>
              <w:rPr>
                <w:rFonts w:ascii="Verdana" w:hAnsi="Verdana"/>
                <w:sz w:val="20"/>
              </w:rPr>
              <w:t>FÖDERALE AGENTUR FÜR ARZNEIMITTEL UND GESUNDHEITSPRODUKTE</w:t>
            </w:r>
          </w:p>
        </w:tc>
      </w:tr>
      <w:tr w:rsidR="00B24934" w:rsidRPr="00B24934" w14:paraId="192F684E" w14:textId="77777777" w:rsidTr="00B24934">
        <w:tc>
          <w:tcPr>
            <w:tcW w:w="4749" w:type="dxa"/>
            <w:gridSpan w:val="2"/>
          </w:tcPr>
          <w:p w14:paraId="27ADFF11" w14:textId="77777777" w:rsidR="00B24934" w:rsidRPr="0075788F" w:rsidRDefault="00B24934" w:rsidP="00D111D9">
            <w:pPr>
              <w:jc w:val="center"/>
              <w:rPr>
                <w:rFonts w:ascii="Verdana" w:hAnsi="Verdana" w:cstheme="minorHAnsi"/>
                <w:b/>
                <w:bCs/>
                <w:sz w:val="20"/>
                <w:szCs w:val="20"/>
              </w:rPr>
            </w:pPr>
          </w:p>
          <w:p w14:paraId="1D766D6A" w14:textId="3984689C" w:rsidR="00B24934" w:rsidRPr="0035096B" w:rsidRDefault="00B24934" w:rsidP="00D111D9">
            <w:pPr>
              <w:jc w:val="center"/>
              <w:rPr>
                <w:rFonts w:ascii="Verdana" w:hAnsi="Verdana" w:cstheme="minorHAnsi"/>
                <w:b/>
                <w:bCs/>
                <w:sz w:val="20"/>
                <w:szCs w:val="20"/>
              </w:rPr>
            </w:pPr>
            <w:r>
              <w:rPr>
                <w:rFonts w:ascii="Verdana" w:hAnsi="Verdana"/>
                <w:b/>
                <w:sz w:val="20"/>
              </w:rPr>
              <w:t>Königlicher Erlass zur Änderung des Erlasses des Regenten vom 6. Februar 1946 zur Regelung der Lagerung und des Verkehrs giftiger und toxischer Stoffe</w:t>
            </w:r>
          </w:p>
        </w:tc>
      </w:tr>
      <w:tr w:rsidR="00B24934" w:rsidRPr="0035096B" w14:paraId="40807B57" w14:textId="77777777" w:rsidTr="00B24934">
        <w:tc>
          <w:tcPr>
            <w:tcW w:w="4749" w:type="dxa"/>
            <w:gridSpan w:val="2"/>
          </w:tcPr>
          <w:p w14:paraId="4BB9743B" w14:textId="77777777" w:rsidR="00B24934" w:rsidRPr="0035096B" w:rsidRDefault="00B24934" w:rsidP="00157AC8">
            <w:pPr>
              <w:spacing w:line="276" w:lineRule="auto"/>
              <w:jc w:val="center"/>
              <w:rPr>
                <w:rFonts w:ascii="Verdana" w:hAnsi="Verdana" w:cstheme="minorHAnsi"/>
                <w:b/>
                <w:sz w:val="20"/>
                <w:szCs w:val="20"/>
                <w:lang w:val="nl-BE"/>
              </w:rPr>
            </w:pPr>
          </w:p>
          <w:p w14:paraId="2DE011EE" w14:textId="77777777" w:rsidR="00B24934" w:rsidRPr="0035096B" w:rsidRDefault="00B24934" w:rsidP="00157AC8">
            <w:pPr>
              <w:spacing w:line="276" w:lineRule="auto"/>
              <w:jc w:val="center"/>
              <w:rPr>
                <w:rFonts w:ascii="Verdana" w:hAnsi="Verdana" w:cstheme="minorHAnsi"/>
                <w:b/>
                <w:sz w:val="20"/>
                <w:szCs w:val="20"/>
                <w:lang w:val="nl-BE"/>
              </w:rPr>
            </w:pPr>
          </w:p>
          <w:p w14:paraId="4DDF8943" w14:textId="15A31EC4" w:rsidR="00B24934" w:rsidRPr="0035096B" w:rsidRDefault="00B24934" w:rsidP="00157AC8">
            <w:pPr>
              <w:spacing w:line="276" w:lineRule="auto"/>
              <w:jc w:val="center"/>
              <w:rPr>
                <w:rFonts w:ascii="Verdana" w:hAnsi="Verdana" w:cstheme="minorHAnsi"/>
                <w:b/>
                <w:sz w:val="20"/>
                <w:szCs w:val="20"/>
              </w:rPr>
            </w:pPr>
            <w:r>
              <w:rPr>
                <w:rFonts w:ascii="Verdana" w:hAnsi="Verdana"/>
                <w:b/>
                <w:sz w:val="20"/>
              </w:rPr>
              <w:t>PHILIPPE, König der Belgier,</w:t>
            </w:r>
          </w:p>
          <w:p w14:paraId="3EACFB4F" w14:textId="77777777" w:rsidR="00B24934" w:rsidRPr="0035096B" w:rsidRDefault="00B24934" w:rsidP="00147376">
            <w:pPr>
              <w:spacing w:line="276" w:lineRule="auto"/>
              <w:rPr>
                <w:rFonts w:ascii="Verdana" w:hAnsi="Verdana" w:cstheme="minorHAnsi"/>
                <w:sz w:val="20"/>
                <w:szCs w:val="20"/>
                <w:lang w:val="fr-BE"/>
              </w:rPr>
            </w:pPr>
          </w:p>
          <w:p w14:paraId="365A2051" w14:textId="77777777" w:rsidR="00B24934" w:rsidRPr="0035096B" w:rsidRDefault="00B24934" w:rsidP="00157AC8">
            <w:pPr>
              <w:rPr>
                <w:rFonts w:ascii="Verdana" w:hAnsi="Verdana" w:cstheme="minorHAnsi"/>
                <w:sz w:val="20"/>
                <w:szCs w:val="20"/>
                <w:lang w:val="nl-BE"/>
              </w:rPr>
            </w:pPr>
          </w:p>
        </w:tc>
      </w:tr>
      <w:tr w:rsidR="00625BEC" w:rsidRPr="0035096B" w14:paraId="1EC7C9BF" w14:textId="77777777" w:rsidTr="00B24934">
        <w:tc>
          <w:tcPr>
            <w:tcW w:w="4749" w:type="dxa"/>
            <w:gridSpan w:val="2"/>
          </w:tcPr>
          <w:p w14:paraId="0E6A4AE4" w14:textId="77777777" w:rsidR="00625BEC" w:rsidRPr="0035096B" w:rsidRDefault="00625BEC" w:rsidP="00157AC8">
            <w:pPr>
              <w:spacing w:line="276" w:lineRule="auto"/>
              <w:jc w:val="center"/>
              <w:rPr>
                <w:rFonts w:ascii="Verdana" w:hAnsi="Verdana" w:cstheme="minorHAnsi"/>
                <w:b/>
                <w:sz w:val="20"/>
                <w:szCs w:val="20"/>
                <w:lang w:val="nl-BE"/>
              </w:rPr>
            </w:pPr>
          </w:p>
        </w:tc>
      </w:tr>
      <w:tr w:rsidR="00B24934" w:rsidRPr="00B24934" w14:paraId="358B602B" w14:textId="77777777" w:rsidTr="00B24934">
        <w:tc>
          <w:tcPr>
            <w:tcW w:w="4749" w:type="dxa"/>
            <w:gridSpan w:val="2"/>
          </w:tcPr>
          <w:p w14:paraId="04ED6076" w14:textId="0D31ECE1" w:rsidR="00B24934" w:rsidRPr="0035096B" w:rsidRDefault="00B24934" w:rsidP="00157AC8">
            <w:pPr>
              <w:jc w:val="center"/>
              <w:rPr>
                <w:rFonts w:ascii="Verdana" w:hAnsi="Verdana" w:cstheme="minorHAnsi"/>
                <w:sz w:val="20"/>
                <w:szCs w:val="20"/>
              </w:rPr>
            </w:pPr>
            <w:r>
              <w:rPr>
                <w:rFonts w:ascii="Verdana" w:hAnsi="Verdana"/>
                <w:sz w:val="20"/>
              </w:rPr>
              <w:t>Allen Gegenwärtigen und Zukünftigen,</w:t>
            </w:r>
          </w:p>
        </w:tc>
      </w:tr>
      <w:tr w:rsidR="00B24934" w:rsidRPr="00B24934" w14:paraId="171A5248" w14:textId="77777777" w:rsidTr="00B24934">
        <w:tc>
          <w:tcPr>
            <w:tcW w:w="4749" w:type="dxa"/>
            <w:gridSpan w:val="2"/>
          </w:tcPr>
          <w:p w14:paraId="3815911B" w14:textId="77777777" w:rsidR="00B24934" w:rsidRPr="00B24934" w:rsidRDefault="00B24934" w:rsidP="00157AC8">
            <w:pPr>
              <w:rPr>
                <w:rFonts w:ascii="Verdana" w:hAnsi="Verdana" w:cstheme="minorHAnsi"/>
                <w:sz w:val="20"/>
                <w:szCs w:val="20"/>
                <w:lang w:val="fr-BE"/>
              </w:rPr>
            </w:pPr>
          </w:p>
        </w:tc>
      </w:tr>
      <w:tr w:rsidR="00B24934" w:rsidRPr="0035096B" w14:paraId="54B4E498" w14:textId="77777777" w:rsidTr="00B24934">
        <w:tc>
          <w:tcPr>
            <w:tcW w:w="4749" w:type="dxa"/>
            <w:gridSpan w:val="2"/>
          </w:tcPr>
          <w:p w14:paraId="11167BA5" w14:textId="77777777" w:rsidR="00B24934" w:rsidRPr="0035096B" w:rsidRDefault="00B24934" w:rsidP="00157AC8">
            <w:pPr>
              <w:jc w:val="center"/>
              <w:rPr>
                <w:rFonts w:ascii="Verdana" w:hAnsi="Verdana" w:cstheme="minorHAnsi"/>
                <w:sz w:val="20"/>
                <w:szCs w:val="20"/>
              </w:rPr>
            </w:pPr>
            <w:r>
              <w:rPr>
                <w:rFonts w:ascii="Verdana" w:hAnsi="Verdana"/>
                <w:sz w:val="20"/>
              </w:rPr>
              <w:t>Unser Gruß!</w:t>
            </w:r>
          </w:p>
          <w:p w14:paraId="35DD4F11" w14:textId="4F592BC9" w:rsidR="00B24934" w:rsidRPr="0035096B" w:rsidRDefault="00B24934" w:rsidP="00157AC8">
            <w:pPr>
              <w:jc w:val="center"/>
              <w:rPr>
                <w:rFonts w:ascii="Verdana" w:hAnsi="Verdana" w:cstheme="minorHAnsi"/>
                <w:sz w:val="20"/>
                <w:szCs w:val="20"/>
                <w:lang w:val="nl-BE"/>
              </w:rPr>
            </w:pPr>
          </w:p>
        </w:tc>
      </w:tr>
      <w:tr w:rsidR="00B24934" w:rsidRPr="0035096B" w14:paraId="3FAFE8C4" w14:textId="77777777" w:rsidTr="00B24934">
        <w:tc>
          <w:tcPr>
            <w:tcW w:w="4749" w:type="dxa"/>
            <w:gridSpan w:val="2"/>
          </w:tcPr>
          <w:p w14:paraId="5337098F" w14:textId="77777777" w:rsidR="00B24934" w:rsidRPr="0035096B" w:rsidRDefault="00B24934" w:rsidP="00157AC8">
            <w:pPr>
              <w:jc w:val="center"/>
              <w:rPr>
                <w:rFonts w:ascii="Verdana" w:hAnsi="Verdana" w:cstheme="minorHAnsi"/>
                <w:sz w:val="20"/>
                <w:szCs w:val="20"/>
                <w:lang w:val="fr-BE"/>
              </w:rPr>
            </w:pPr>
          </w:p>
        </w:tc>
      </w:tr>
      <w:tr w:rsidR="00B24934" w:rsidRPr="00B24934" w14:paraId="0F24FB34" w14:textId="77777777" w:rsidTr="00B24934">
        <w:tc>
          <w:tcPr>
            <w:tcW w:w="4749" w:type="dxa"/>
            <w:gridSpan w:val="2"/>
          </w:tcPr>
          <w:p w14:paraId="1C7B55C4" w14:textId="1147ED11" w:rsidR="00B24934" w:rsidRPr="0035096B" w:rsidRDefault="00B24934" w:rsidP="001C1D29">
            <w:pPr>
              <w:jc w:val="both"/>
              <w:rPr>
                <w:rFonts w:ascii="Verdana" w:hAnsi="Verdana" w:cstheme="minorHAnsi"/>
                <w:sz w:val="20"/>
                <w:szCs w:val="20"/>
              </w:rPr>
            </w:pPr>
            <w:r>
              <w:rPr>
                <w:rFonts w:ascii="Verdana" w:hAnsi="Verdana"/>
                <w:sz w:val="20"/>
              </w:rPr>
              <w:t>gestützt auf das Gesetz vom 24. Februar 1921 über den Handel mit giftigen Stoffen, Betäubungsmitteln, Rauschmitteln, Desinfektionsmitteln und antiseptischen Stoffen und Stoffen, die zur unerlaubten Herstellung von Betäubungsmitteln und psychotropen Substanzen verwendet werden können, Artikel 1 Absatz 1, zuletzt geändert durch das Gesetz vom 30. Oktober 2018;</w:t>
            </w:r>
          </w:p>
        </w:tc>
      </w:tr>
      <w:tr w:rsidR="00B24934" w:rsidRPr="00B24934" w14:paraId="74B00751" w14:textId="77777777" w:rsidTr="00B24934">
        <w:tc>
          <w:tcPr>
            <w:tcW w:w="4749" w:type="dxa"/>
            <w:gridSpan w:val="2"/>
          </w:tcPr>
          <w:p w14:paraId="79319813" w14:textId="77777777" w:rsidR="00B24934" w:rsidRPr="00B24934" w:rsidRDefault="00B24934" w:rsidP="001C1D29">
            <w:pPr>
              <w:jc w:val="both"/>
              <w:rPr>
                <w:rFonts w:ascii="Verdana" w:hAnsi="Verdana" w:cstheme="minorHAnsi"/>
                <w:sz w:val="20"/>
                <w:szCs w:val="20"/>
                <w:lang w:val="fr-BE"/>
              </w:rPr>
            </w:pPr>
          </w:p>
        </w:tc>
      </w:tr>
      <w:tr w:rsidR="00B24934" w:rsidRPr="00B24934" w14:paraId="6FDA49A6" w14:textId="77777777" w:rsidTr="00B24934">
        <w:tc>
          <w:tcPr>
            <w:tcW w:w="4749" w:type="dxa"/>
            <w:gridSpan w:val="2"/>
          </w:tcPr>
          <w:p w14:paraId="6C2D6B7C" w14:textId="0F5E653E" w:rsidR="00B24934" w:rsidRPr="000C12C8" w:rsidRDefault="00B24934" w:rsidP="001C1D29">
            <w:pPr>
              <w:jc w:val="both"/>
              <w:rPr>
                <w:rFonts w:ascii="Verdana" w:hAnsi="Verdana" w:cstheme="minorHAnsi"/>
                <w:sz w:val="20"/>
                <w:szCs w:val="20"/>
              </w:rPr>
            </w:pPr>
            <w:r>
              <w:rPr>
                <w:rFonts w:ascii="Verdana" w:hAnsi="Verdana"/>
                <w:sz w:val="20"/>
              </w:rPr>
              <w:t>gestützt auf das Gesetz vom 25. März 1964 über Humanarzneimittel Artikel 3 § 2 Absatz 1 in der durch das Gesetz vom 5. Mai 2022 geänderten Fassung;</w:t>
            </w:r>
          </w:p>
        </w:tc>
      </w:tr>
      <w:tr w:rsidR="00B24934" w:rsidRPr="00B24934" w14:paraId="201B7DBD" w14:textId="77777777" w:rsidTr="00B24934">
        <w:tc>
          <w:tcPr>
            <w:tcW w:w="4749" w:type="dxa"/>
            <w:gridSpan w:val="2"/>
          </w:tcPr>
          <w:p w14:paraId="54DB1521" w14:textId="77777777" w:rsidR="00B24934" w:rsidRPr="00B24934" w:rsidRDefault="00B24934" w:rsidP="001C1D29">
            <w:pPr>
              <w:jc w:val="both"/>
              <w:rPr>
                <w:rFonts w:ascii="Verdana" w:hAnsi="Verdana" w:cstheme="minorHAnsi"/>
                <w:sz w:val="20"/>
                <w:szCs w:val="20"/>
                <w:lang w:val="fr-BE"/>
              </w:rPr>
            </w:pPr>
          </w:p>
        </w:tc>
      </w:tr>
      <w:tr w:rsidR="00B24934" w:rsidRPr="00B24934" w14:paraId="0FE581F9" w14:textId="77777777" w:rsidTr="00B24934">
        <w:tc>
          <w:tcPr>
            <w:tcW w:w="4749" w:type="dxa"/>
            <w:gridSpan w:val="2"/>
          </w:tcPr>
          <w:p w14:paraId="1164BD8E" w14:textId="1F8788EB" w:rsidR="00B24934" w:rsidRPr="00463E8F" w:rsidRDefault="00B24934" w:rsidP="001C1D29">
            <w:pPr>
              <w:jc w:val="both"/>
              <w:rPr>
                <w:rFonts w:ascii="Verdana" w:hAnsi="Verdana" w:cstheme="minorHAnsi"/>
                <w:sz w:val="20"/>
                <w:szCs w:val="20"/>
              </w:rPr>
            </w:pPr>
            <w:r>
              <w:rPr>
                <w:rFonts w:ascii="Verdana" w:hAnsi="Verdana"/>
                <w:sz w:val="20"/>
              </w:rPr>
              <w:t xml:space="preserve">gestützt auf das Gesetz vom 5. Mai 2022 über Tierarzneimittel Artikel 50 § 2 Absatz 1; </w:t>
            </w:r>
          </w:p>
        </w:tc>
      </w:tr>
      <w:tr w:rsidR="00B24934" w:rsidRPr="00B24934" w14:paraId="64536947" w14:textId="77777777" w:rsidTr="00B24934">
        <w:tc>
          <w:tcPr>
            <w:tcW w:w="4749" w:type="dxa"/>
            <w:gridSpan w:val="2"/>
          </w:tcPr>
          <w:p w14:paraId="37D2BD49" w14:textId="77777777" w:rsidR="00B24934" w:rsidRPr="0075788F" w:rsidRDefault="00B24934" w:rsidP="001C1D29">
            <w:pPr>
              <w:jc w:val="both"/>
              <w:rPr>
                <w:rFonts w:ascii="Verdana" w:hAnsi="Verdana" w:cstheme="minorHAnsi"/>
                <w:sz w:val="20"/>
                <w:szCs w:val="20"/>
              </w:rPr>
            </w:pPr>
          </w:p>
        </w:tc>
      </w:tr>
      <w:tr w:rsidR="00B24934" w:rsidRPr="00B24934" w14:paraId="0A60861E" w14:textId="77777777" w:rsidTr="00B24934">
        <w:tc>
          <w:tcPr>
            <w:tcW w:w="4749" w:type="dxa"/>
            <w:gridSpan w:val="2"/>
          </w:tcPr>
          <w:p w14:paraId="679DC832" w14:textId="06E45592" w:rsidR="00B24934" w:rsidRPr="0035096B" w:rsidRDefault="00B24934" w:rsidP="001C1D29">
            <w:pPr>
              <w:jc w:val="both"/>
              <w:rPr>
                <w:rFonts w:ascii="Verdana" w:hAnsi="Verdana" w:cstheme="minorHAnsi"/>
                <w:sz w:val="20"/>
                <w:szCs w:val="20"/>
              </w:rPr>
            </w:pPr>
            <w:r>
              <w:rPr>
                <w:rFonts w:ascii="Verdana" w:hAnsi="Verdana"/>
                <w:sz w:val="20"/>
              </w:rPr>
              <w:t>gestützt auf den Erlass des Regenten vom 6. Februar 1946 zur Regelung der Lagerung und des Verkehrs giftiger und toxischer Stoffe;</w:t>
            </w:r>
          </w:p>
        </w:tc>
      </w:tr>
      <w:tr w:rsidR="00B24934" w:rsidRPr="00B24934" w14:paraId="77515DB2" w14:textId="77777777" w:rsidTr="00B24934">
        <w:tc>
          <w:tcPr>
            <w:tcW w:w="4749" w:type="dxa"/>
            <w:gridSpan w:val="2"/>
          </w:tcPr>
          <w:p w14:paraId="549A5473" w14:textId="77777777" w:rsidR="00B24934" w:rsidRPr="0075788F" w:rsidRDefault="00B24934" w:rsidP="001C1D29">
            <w:pPr>
              <w:jc w:val="both"/>
              <w:rPr>
                <w:rFonts w:ascii="Verdana" w:hAnsi="Verdana" w:cstheme="minorHAnsi"/>
                <w:sz w:val="20"/>
                <w:szCs w:val="20"/>
              </w:rPr>
            </w:pPr>
          </w:p>
        </w:tc>
      </w:tr>
      <w:tr w:rsidR="00B24934" w:rsidRPr="00B24934" w14:paraId="5C45A679" w14:textId="77777777" w:rsidTr="00B24934">
        <w:tc>
          <w:tcPr>
            <w:tcW w:w="4749" w:type="dxa"/>
            <w:gridSpan w:val="2"/>
          </w:tcPr>
          <w:p w14:paraId="5C4110E3" w14:textId="1678DCED" w:rsidR="00B24934" w:rsidRPr="0035096B" w:rsidRDefault="00B24934" w:rsidP="001C1D29">
            <w:pPr>
              <w:jc w:val="both"/>
              <w:rPr>
                <w:rFonts w:ascii="Verdana" w:hAnsi="Verdana" w:cstheme="minorHAnsi"/>
                <w:sz w:val="20"/>
                <w:szCs w:val="20"/>
              </w:rPr>
            </w:pPr>
            <w:r>
              <w:rPr>
                <w:rFonts w:ascii="Verdana" w:hAnsi="Verdana"/>
                <w:sz w:val="20"/>
              </w:rPr>
              <w:t>gestützt auf die Stellungnahme der Finanzinspektion vom 12. April 2024;</w:t>
            </w:r>
          </w:p>
        </w:tc>
      </w:tr>
      <w:tr w:rsidR="00B24934" w:rsidRPr="00B24934" w14:paraId="3C6BC787" w14:textId="77777777" w:rsidTr="00B24934">
        <w:tc>
          <w:tcPr>
            <w:tcW w:w="4749" w:type="dxa"/>
            <w:gridSpan w:val="2"/>
          </w:tcPr>
          <w:p w14:paraId="74743F05" w14:textId="77777777" w:rsidR="00B24934" w:rsidRPr="00B24934" w:rsidRDefault="00B24934" w:rsidP="001C1D29">
            <w:pPr>
              <w:jc w:val="both"/>
              <w:rPr>
                <w:rFonts w:ascii="Verdana" w:hAnsi="Verdana" w:cstheme="minorHAnsi"/>
                <w:sz w:val="20"/>
                <w:szCs w:val="20"/>
                <w:lang w:val="fr-BE"/>
              </w:rPr>
            </w:pPr>
          </w:p>
        </w:tc>
      </w:tr>
      <w:tr w:rsidR="00B24934" w:rsidRPr="00B24934" w14:paraId="31A58D9C" w14:textId="77777777" w:rsidTr="00B24934">
        <w:tc>
          <w:tcPr>
            <w:tcW w:w="4749" w:type="dxa"/>
            <w:gridSpan w:val="2"/>
          </w:tcPr>
          <w:p w14:paraId="672B6D84" w14:textId="15473CEB" w:rsidR="00B24934" w:rsidRPr="0035096B" w:rsidRDefault="00B24934" w:rsidP="001C1D29">
            <w:pPr>
              <w:jc w:val="both"/>
              <w:rPr>
                <w:rFonts w:ascii="Verdana" w:hAnsi="Verdana" w:cstheme="minorHAnsi"/>
                <w:sz w:val="20"/>
                <w:szCs w:val="20"/>
              </w:rPr>
            </w:pPr>
            <w:r>
              <w:rPr>
                <w:rFonts w:ascii="Verdana" w:hAnsi="Verdana"/>
                <w:sz w:val="20"/>
              </w:rPr>
              <w:t>gestützt auf das Ersuchen um Stellungnahme des Staatsrates innerhalb von 30 Tagen gemäß Artikel 84 § 1 Absatz 1 Nummer 2 der Gesetze über den Staatsrat, in der konsolidierten Fassung vom 12. Januar 1973;</w:t>
            </w:r>
          </w:p>
        </w:tc>
      </w:tr>
      <w:tr w:rsidR="00B24934" w:rsidRPr="00B24934" w14:paraId="25D90320" w14:textId="77777777" w:rsidTr="00B24934">
        <w:tc>
          <w:tcPr>
            <w:tcW w:w="4749" w:type="dxa"/>
            <w:gridSpan w:val="2"/>
          </w:tcPr>
          <w:p w14:paraId="776D6E70" w14:textId="4D2F0B59" w:rsidR="00B24934" w:rsidRPr="001817F2" w:rsidRDefault="00B24934" w:rsidP="001817F2">
            <w:pPr>
              <w:jc w:val="both"/>
              <w:rPr>
                <w:rFonts w:ascii="Verdana" w:hAnsi="Verdana" w:cstheme="minorHAnsi"/>
                <w:sz w:val="20"/>
                <w:szCs w:val="20"/>
              </w:rPr>
            </w:pPr>
            <w:r>
              <w:rPr>
                <w:rFonts w:ascii="Verdana" w:hAnsi="Verdana"/>
                <w:sz w:val="20"/>
              </w:rPr>
              <w:t xml:space="preserve">in der Erwägung, dass das Ersuchen um Stellungnahme am 29. April 2024 in das Register der Gesetzgebungsabteilung des </w:t>
            </w:r>
            <w:r>
              <w:rPr>
                <w:rFonts w:ascii="Verdana" w:hAnsi="Verdana"/>
                <w:sz w:val="20"/>
              </w:rPr>
              <w:lastRenderedPageBreak/>
              <w:t>Staatsrates unter der Nummer 76.313/3 aufgenommen wurde;</w:t>
            </w:r>
          </w:p>
          <w:p w14:paraId="3EE59886" w14:textId="06098670" w:rsidR="00B24934" w:rsidRPr="001817F2" w:rsidRDefault="00B24934" w:rsidP="001817F2">
            <w:pPr>
              <w:jc w:val="both"/>
              <w:rPr>
                <w:rFonts w:ascii="Verdana" w:hAnsi="Verdana" w:cstheme="minorHAnsi"/>
                <w:sz w:val="20"/>
                <w:szCs w:val="20"/>
              </w:rPr>
            </w:pPr>
            <w:r>
              <w:rPr>
                <w:rFonts w:ascii="Verdana" w:hAnsi="Verdana"/>
                <w:sz w:val="20"/>
              </w:rPr>
              <w:t>;</w:t>
            </w:r>
          </w:p>
        </w:tc>
      </w:tr>
      <w:tr w:rsidR="00B24934" w:rsidRPr="00B24934" w14:paraId="3EBB1337" w14:textId="77777777" w:rsidTr="00B24934">
        <w:tc>
          <w:tcPr>
            <w:tcW w:w="4749" w:type="dxa"/>
            <w:gridSpan w:val="2"/>
          </w:tcPr>
          <w:p w14:paraId="7E151D77" w14:textId="15D3AA5B" w:rsidR="00B24934" w:rsidRPr="001817F2" w:rsidRDefault="00B24934" w:rsidP="001C1D29">
            <w:pPr>
              <w:jc w:val="both"/>
              <w:rPr>
                <w:rFonts w:ascii="Verdana" w:hAnsi="Verdana" w:cstheme="minorHAnsi"/>
                <w:sz w:val="20"/>
                <w:szCs w:val="20"/>
              </w:rPr>
            </w:pPr>
            <w:r>
              <w:rPr>
                <w:rFonts w:ascii="Verdana" w:hAnsi="Verdana"/>
                <w:sz w:val="20"/>
              </w:rPr>
              <w:lastRenderedPageBreak/>
              <w:t>gestützt auf den Beschluss der Gesetzgebungsabteilung vom 29. April 2024 gemäß Artikel 84 Absatz 5 der Gesetze über den Staatsrat, in der konsolidierten Fassung vom 12. Januar 1973, keine Stellungnahme innerhalb der beantragten Frist abzugeben;</w:t>
            </w:r>
          </w:p>
        </w:tc>
      </w:tr>
      <w:tr w:rsidR="00B24934" w:rsidRPr="00B24934" w14:paraId="75FDE8BC" w14:textId="77777777" w:rsidTr="00B24934">
        <w:tc>
          <w:tcPr>
            <w:tcW w:w="4749" w:type="dxa"/>
            <w:gridSpan w:val="2"/>
          </w:tcPr>
          <w:p w14:paraId="6C924FAE" w14:textId="77777777" w:rsidR="00B24934" w:rsidRPr="00B24934" w:rsidRDefault="00B24934" w:rsidP="001C1D29">
            <w:pPr>
              <w:jc w:val="both"/>
              <w:rPr>
                <w:rFonts w:ascii="Verdana" w:hAnsi="Verdana" w:cstheme="minorHAnsi"/>
                <w:sz w:val="20"/>
                <w:szCs w:val="20"/>
                <w:lang w:val="fr-BE"/>
              </w:rPr>
            </w:pPr>
          </w:p>
        </w:tc>
      </w:tr>
      <w:tr w:rsidR="00B24934" w:rsidRPr="00B24934" w14:paraId="6BD0556B" w14:textId="77777777" w:rsidTr="00B24934">
        <w:tc>
          <w:tcPr>
            <w:tcW w:w="4749" w:type="dxa"/>
            <w:gridSpan w:val="2"/>
          </w:tcPr>
          <w:p w14:paraId="4068CE8D" w14:textId="448CF15D" w:rsidR="00B24934" w:rsidRPr="0035096B" w:rsidRDefault="00B24934" w:rsidP="001C1D29">
            <w:pPr>
              <w:jc w:val="both"/>
              <w:rPr>
                <w:rFonts w:ascii="Verdana" w:hAnsi="Verdana" w:cstheme="minorHAnsi"/>
                <w:sz w:val="20"/>
                <w:szCs w:val="20"/>
              </w:rPr>
            </w:pPr>
            <w:r>
              <w:rPr>
                <w:rFonts w:ascii="Verdana" w:hAnsi="Verdana"/>
                <w:sz w:val="20"/>
              </w:rPr>
              <w:t>auf Vorschlag des Ministers der Volksgesundheit,</w:t>
            </w:r>
          </w:p>
          <w:p w14:paraId="7D6FBD72" w14:textId="095DBA42" w:rsidR="00B24934" w:rsidRPr="0075788F" w:rsidRDefault="00B24934" w:rsidP="001C1D29">
            <w:pPr>
              <w:jc w:val="both"/>
              <w:rPr>
                <w:rFonts w:ascii="Verdana" w:hAnsi="Verdana" w:cstheme="minorHAnsi"/>
                <w:sz w:val="20"/>
                <w:szCs w:val="20"/>
              </w:rPr>
            </w:pPr>
          </w:p>
        </w:tc>
      </w:tr>
      <w:tr w:rsidR="00B24934" w:rsidRPr="00B24934" w14:paraId="0C881EEF" w14:textId="77777777" w:rsidTr="00B24934">
        <w:tc>
          <w:tcPr>
            <w:tcW w:w="4749" w:type="dxa"/>
            <w:gridSpan w:val="2"/>
          </w:tcPr>
          <w:p w14:paraId="76E23E46" w14:textId="77777777" w:rsidR="00B24934" w:rsidRPr="0075788F" w:rsidRDefault="00B24934" w:rsidP="001C1D29">
            <w:pPr>
              <w:jc w:val="both"/>
              <w:rPr>
                <w:rFonts w:ascii="Verdana" w:hAnsi="Verdana" w:cstheme="minorHAnsi"/>
                <w:sz w:val="20"/>
                <w:szCs w:val="20"/>
              </w:rPr>
            </w:pPr>
          </w:p>
        </w:tc>
      </w:tr>
      <w:tr w:rsidR="00B24934" w:rsidRPr="00B24934" w14:paraId="11331FEA" w14:textId="77777777" w:rsidTr="00B24934">
        <w:tc>
          <w:tcPr>
            <w:tcW w:w="4749" w:type="dxa"/>
            <w:gridSpan w:val="2"/>
          </w:tcPr>
          <w:p w14:paraId="58627995" w14:textId="29F08529" w:rsidR="00B24934" w:rsidRPr="0035096B" w:rsidRDefault="00B24934" w:rsidP="001C1D29">
            <w:pPr>
              <w:jc w:val="both"/>
              <w:rPr>
                <w:rFonts w:ascii="Verdana" w:hAnsi="Verdana" w:cstheme="minorHAnsi"/>
                <w:b/>
                <w:bCs/>
                <w:sz w:val="20"/>
                <w:szCs w:val="20"/>
              </w:rPr>
            </w:pPr>
            <w:r>
              <w:rPr>
                <w:rFonts w:ascii="Verdana" w:hAnsi="Verdana"/>
                <w:b/>
                <w:sz w:val="20"/>
              </w:rPr>
              <w:t>haben wir beschlossen und verfügen hiermit:</w:t>
            </w:r>
          </w:p>
        </w:tc>
      </w:tr>
      <w:tr w:rsidR="00B24934" w:rsidRPr="00B24934" w14:paraId="100E4822" w14:textId="77777777" w:rsidTr="00B24934">
        <w:tc>
          <w:tcPr>
            <w:tcW w:w="4749" w:type="dxa"/>
            <w:gridSpan w:val="2"/>
          </w:tcPr>
          <w:p w14:paraId="5674EC99" w14:textId="77777777" w:rsidR="00B24934" w:rsidRPr="0075788F" w:rsidRDefault="00B24934" w:rsidP="001C1D29">
            <w:pPr>
              <w:jc w:val="both"/>
              <w:rPr>
                <w:rFonts w:ascii="Verdana" w:hAnsi="Verdana" w:cstheme="minorHAnsi"/>
                <w:sz w:val="20"/>
                <w:szCs w:val="20"/>
              </w:rPr>
            </w:pPr>
          </w:p>
        </w:tc>
      </w:tr>
      <w:tr w:rsidR="00B24934" w:rsidRPr="00B24934" w14:paraId="1203380A" w14:textId="77777777" w:rsidTr="00B24934">
        <w:tc>
          <w:tcPr>
            <w:tcW w:w="4749" w:type="dxa"/>
            <w:gridSpan w:val="2"/>
          </w:tcPr>
          <w:p w14:paraId="33AA8DB5" w14:textId="77777777" w:rsidR="00B24934" w:rsidRPr="0075788F" w:rsidRDefault="00B24934" w:rsidP="001C1D29">
            <w:pPr>
              <w:jc w:val="both"/>
              <w:rPr>
                <w:rFonts w:ascii="Verdana" w:hAnsi="Verdana" w:cstheme="minorHAnsi"/>
                <w:sz w:val="20"/>
                <w:szCs w:val="20"/>
              </w:rPr>
            </w:pPr>
          </w:p>
        </w:tc>
      </w:tr>
      <w:tr w:rsidR="00B24934" w:rsidRPr="00B24934" w14:paraId="6CB0E784" w14:textId="77777777" w:rsidTr="00B24934">
        <w:tc>
          <w:tcPr>
            <w:tcW w:w="4749" w:type="dxa"/>
            <w:gridSpan w:val="2"/>
          </w:tcPr>
          <w:p w14:paraId="6A78942E" w14:textId="27753FBE" w:rsidR="00B24934" w:rsidRPr="0035096B" w:rsidRDefault="00B24934" w:rsidP="001C1D29">
            <w:pPr>
              <w:jc w:val="both"/>
              <w:rPr>
                <w:rFonts w:ascii="Verdana" w:hAnsi="Verdana" w:cstheme="minorHAnsi"/>
                <w:sz w:val="20"/>
                <w:szCs w:val="20"/>
              </w:rPr>
            </w:pPr>
            <w:r>
              <w:rPr>
                <w:rFonts w:ascii="Verdana" w:hAnsi="Verdana"/>
                <w:b/>
                <w:sz w:val="20"/>
              </w:rPr>
              <w:t xml:space="preserve">Artikel 1. </w:t>
            </w:r>
            <w:r>
              <w:rPr>
                <w:rFonts w:ascii="Verdana" w:hAnsi="Verdana"/>
                <w:sz w:val="20"/>
              </w:rPr>
              <w:t>In Artikel 2 Absatz 3 fünfter Gedankenstrich des Erlasses des Regenten vom 6. Februar 1946 zur Regelung der Lagerung und des Verkehrs giftiger und toxischer Stoffe, der durch den Königlichen Erlass vom 5. April 2001 eingefügt wurde, werden die Worte „bis Buchstabe k“ durch die Worte „bis einschließlich Buchstabe m“ ersetzt.</w:t>
            </w:r>
          </w:p>
        </w:tc>
      </w:tr>
      <w:tr w:rsidR="00B24934" w:rsidRPr="00B24934" w14:paraId="30D57727" w14:textId="77777777" w:rsidTr="00B24934">
        <w:tc>
          <w:tcPr>
            <w:tcW w:w="4749" w:type="dxa"/>
            <w:gridSpan w:val="2"/>
          </w:tcPr>
          <w:p w14:paraId="783B151D" w14:textId="30AB0089" w:rsidR="00B24934" w:rsidRPr="0035096B" w:rsidRDefault="00B24934" w:rsidP="001C1D29">
            <w:pPr>
              <w:jc w:val="both"/>
              <w:rPr>
                <w:rFonts w:ascii="Verdana" w:hAnsi="Verdana" w:cstheme="minorHAnsi"/>
                <w:sz w:val="20"/>
                <w:szCs w:val="20"/>
                <w:lang w:val="nl-BE"/>
              </w:rPr>
            </w:pPr>
          </w:p>
        </w:tc>
      </w:tr>
      <w:tr w:rsidR="00B24934" w:rsidRPr="00B24934" w14:paraId="693B0E55" w14:textId="77777777" w:rsidTr="00B24934">
        <w:tc>
          <w:tcPr>
            <w:tcW w:w="4749" w:type="dxa"/>
            <w:gridSpan w:val="2"/>
          </w:tcPr>
          <w:p w14:paraId="0848E84A" w14:textId="0FA3FBAD" w:rsidR="00B24934" w:rsidRPr="0035096B" w:rsidRDefault="00B24934" w:rsidP="001C1D29">
            <w:pPr>
              <w:jc w:val="both"/>
              <w:rPr>
                <w:rFonts w:ascii="Verdana" w:hAnsi="Verdana" w:cstheme="minorHAnsi"/>
                <w:sz w:val="20"/>
                <w:szCs w:val="20"/>
              </w:rPr>
            </w:pPr>
            <w:r>
              <w:rPr>
                <w:rFonts w:ascii="Verdana" w:hAnsi="Verdana"/>
                <w:b/>
                <w:sz w:val="20"/>
              </w:rPr>
              <w:t xml:space="preserve">Artikel 2. </w:t>
            </w:r>
            <w:r>
              <w:rPr>
                <w:rFonts w:ascii="Verdana" w:hAnsi="Verdana"/>
                <w:sz w:val="20"/>
              </w:rPr>
              <w:t>Artikel 3 der Liste IV des Erlasses wird wie folgt geändert:</w:t>
            </w:r>
          </w:p>
        </w:tc>
      </w:tr>
      <w:tr w:rsidR="00B24934" w:rsidRPr="00B24934" w14:paraId="39068FFA" w14:textId="77777777" w:rsidTr="00B24934">
        <w:tc>
          <w:tcPr>
            <w:tcW w:w="4749" w:type="dxa"/>
            <w:gridSpan w:val="2"/>
          </w:tcPr>
          <w:p w14:paraId="30C1BAFE" w14:textId="2460AE7F" w:rsidR="00B24934" w:rsidRPr="0035096B" w:rsidRDefault="00B24934" w:rsidP="001C1D29">
            <w:pPr>
              <w:jc w:val="both"/>
              <w:rPr>
                <w:rFonts w:ascii="Verdana" w:hAnsi="Verdana" w:cstheme="minorHAnsi"/>
                <w:sz w:val="20"/>
                <w:szCs w:val="20"/>
              </w:rPr>
            </w:pPr>
            <w:r>
              <w:rPr>
                <w:rFonts w:ascii="Verdana" w:hAnsi="Verdana"/>
                <w:sz w:val="20"/>
              </w:rPr>
              <w:t>1. Absatz 3 in der zuletzt durch den Königlichen Erlass vom 10. Juni 2001 geänderten Fassung wird durch die Buchstaben l und m ergänzt, die wie folgt lauten:</w:t>
            </w:r>
          </w:p>
          <w:p w14:paraId="45C06AB1" w14:textId="5749F60B" w:rsidR="00B24934" w:rsidRPr="0075788F" w:rsidRDefault="00B24934" w:rsidP="001C1D29">
            <w:pPr>
              <w:jc w:val="both"/>
              <w:rPr>
                <w:rFonts w:ascii="Verdana" w:hAnsi="Verdana" w:cstheme="minorHAnsi"/>
                <w:sz w:val="20"/>
                <w:szCs w:val="20"/>
              </w:rPr>
            </w:pPr>
          </w:p>
        </w:tc>
      </w:tr>
      <w:tr w:rsidR="00B24934" w:rsidRPr="00B24934" w14:paraId="3A19378C" w14:textId="77777777" w:rsidTr="00B24934">
        <w:tc>
          <w:tcPr>
            <w:tcW w:w="4749" w:type="dxa"/>
            <w:gridSpan w:val="2"/>
          </w:tcPr>
          <w:p w14:paraId="609847A2" w14:textId="2776091F" w:rsidR="00B24934" w:rsidRPr="0035096B" w:rsidRDefault="00B24934" w:rsidP="001C1D29">
            <w:pPr>
              <w:jc w:val="both"/>
              <w:rPr>
                <w:rFonts w:ascii="Verdana" w:hAnsi="Verdana" w:cstheme="minorHAnsi"/>
                <w:sz w:val="20"/>
                <w:szCs w:val="20"/>
              </w:rPr>
            </w:pPr>
            <w:r>
              <w:rPr>
                <w:rFonts w:ascii="Verdana" w:hAnsi="Verdana"/>
                <w:sz w:val="20"/>
              </w:rPr>
              <w:t>„l) Ephedrin, Ephedrin-Stereoisomere, Ephedrinsalze, Ephedrinester, Salze und Ester der Stereoisomere von Ephedrin als solche und in Mischungen;</w:t>
            </w:r>
          </w:p>
        </w:tc>
      </w:tr>
      <w:tr w:rsidR="00B24934" w:rsidRPr="0035096B" w14:paraId="5EFB77B8" w14:textId="77777777" w:rsidTr="00B24934">
        <w:tc>
          <w:tcPr>
            <w:tcW w:w="4749" w:type="dxa"/>
            <w:gridSpan w:val="2"/>
          </w:tcPr>
          <w:p w14:paraId="296F80E7" w14:textId="25D6E95C" w:rsidR="00B24934" w:rsidRPr="0035096B" w:rsidRDefault="00B24934" w:rsidP="001C1D29">
            <w:pPr>
              <w:jc w:val="both"/>
              <w:rPr>
                <w:rFonts w:ascii="Verdana" w:hAnsi="Verdana" w:cstheme="minorHAnsi"/>
                <w:sz w:val="20"/>
                <w:szCs w:val="20"/>
              </w:rPr>
            </w:pPr>
            <w:r>
              <w:rPr>
                <w:rFonts w:ascii="Verdana" w:hAnsi="Verdana"/>
                <w:sz w:val="20"/>
              </w:rPr>
              <w:t>m) Fusidinsäure.“;</w:t>
            </w:r>
          </w:p>
        </w:tc>
      </w:tr>
      <w:tr w:rsidR="00B24934" w:rsidRPr="00B24934" w14:paraId="06CDAA25" w14:textId="77777777" w:rsidTr="00B24934">
        <w:tc>
          <w:tcPr>
            <w:tcW w:w="4749" w:type="dxa"/>
            <w:gridSpan w:val="2"/>
          </w:tcPr>
          <w:p w14:paraId="124DD757" w14:textId="5058DCA6" w:rsidR="00B24934" w:rsidRPr="0035096B" w:rsidRDefault="00B24934" w:rsidP="001C1D29">
            <w:pPr>
              <w:jc w:val="both"/>
              <w:rPr>
                <w:rFonts w:ascii="Verdana" w:hAnsi="Verdana" w:cstheme="minorHAnsi"/>
                <w:sz w:val="20"/>
                <w:szCs w:val="20"/>
              </w:rPr>
            </w:pPr>
            <w:r>
              <w:rPr>
                <w:rFonts w:ascii="Verdana" w:hAnsi="Verdana"/>
                <w:sz w:val="20"/>
              </w:rPr>
              <w:t>2. In Absatz 5, der durch die Königliche Verordnung vom 22. September 2000 ersetzt und durch die Königliche Verordnung vom 5. April 2001 geändert wurde, werden die Worte „bis Buchstabe k“ durch die Worte „bis einschließlich Buchstabe m“ ersetzt.</w:t>
            </w:r>
          </w:p>
        </w:tc>
      </w:tr>
      <w:tr w:rsidR="00B24934" w:rsidRPr="00B24934" w14:paraId="7E3D3F79" w14:textId="77777777" w:rsidTr="00B24934">
        <w:tc>
          <w:tcPr>
            <w:tcW w:w="4749" w:type="dxa"/>
            <w:gridSpan w:val="2"/>
          </w:tcPr>
          <w:p w14:paraId="6AFF7E9C" w14:textId="77777777" w:rsidR="00B24934" w:rsidRPr="0075788F" w:rsidRDefault="00B24934" w:rsidP="001C1D29">
            <w:pPr>
              <w:jc w:val="both"/>
              <w:rPr>
                <w:rFonts w:ascii="Verdana" w:hAnsi="Verdana" w:cstheme="minorHAnsi"/>
                <w:sz w:val="20"/>
                <w:szCs w:val="20"/>
              </w:rPr>
            </w:pPr>
          </w:p>
        </w:tc>
      </w:tr>
      <w:tr w:rsidR="00B24934" w:rsidRPr="00B24934" w14:paraId="14864360" w14:textId="77777777" w:rsidTr="00B24934">
        <w:tc>
          <w:tcPr>
            <w:tcW w:w="4749" w:type="dxa"/>
            <w:gridSpan w:val="2"/>
          </w:tcPr>
          <w:p w14:paraId="233D793F" w14:textId="13371162" w:rsidR="00B24934" w:rsidRPr="0035096B" w:rsidRDefault="00B24934" w:rsidP="001C1D29">
            <w:pPr>
              <w:jc w:val="both"/>
              <w:rPr>
                <w:rFonts w:ascii="Verdana" w:hAnsi="Verdana" w:cstheme="minorHAnsi"/>
                <w:sz w:val="20"/>
                <w:szCs w:val="20"/>
              </w:rPr>
            </w:pPr>
            <w:r>
              <w:rPr>
                <w:rFonts w:ascii="Verdana" w:hAnsi="Verdana"/>
                <w:b/>
                <w:sz w:val="20"/>
              </w:rPr>
              <w:t xml:space="preserve">Artikel 3. </w:t>
            </w:r>
            <w:r>
              <w:rPr>
                <w:rFonts w:ascii="Verdana" w:hAnsi="Verdana"/>
                <w:sz w:val="20"/>
              </w:rPr>
              <w:t>In Anhang I dieses Erlasses werden folgende Änderungen vorgenommen:</w:t>
            </w:r>
          </w:p>
        </w:tc>
      </w:tr>
      <w:tr w:rsidR="00B24934" w:rsidRPr="00B24934" w14:paraId="10E5CA22" w14:textId="77777777" w:rsidTr="00B24934">
        <w:tc>
          <w:tcPr>
            <w:tcW w:w="4749" w:type="dxa"/>
            <w:gridSpan w:val="2"/>
          </w:tcPr>
          <w:p w14:paraId="5F7064FE" w14:textId="052313C6" w:rsidR="00B24934" w:rsidRPr="0035096B" w:rsidRDefault="00B24934" w:rsidP="001C1D29">
            <w:pPr>
              <w:jc w:val="both"/>
              <w:rPr>
                <w:rFonts w:ascii="Verdana" w:hAnsi="Verdana" w:cstheme="minorHAnsi"/>
                <w:sz w:val="20"/>
                <w:szCs w:val="20"/>
              </w:rPr>
            </w:pPr>
            <w:r>
              <w:rPr>
                <w:rFonts w:ascii="Verdana" w:hAnsi="Verdana"/>
                <w:sz w:val="20"/>
              </w:rPr>
              <w:t>1. in Liste III wird die Zeile „Ephedrinihydrochloridum laevogyrum“ aufgehoben;</w:t>
            </w:r>
          </w:p>
        </w:tc>
      </w:tr>
      <w:tr w:rsidR="00B24934" w:rsidRPr="00B24934" w14:paraId="0AB7773E" w14:textId="77777777" w:rsidTr="00B24934">
        <w:tc>
          <w:tcPr>
            <w:tcW w:w="4749" w:type="dxa"/>
            <w:gridSpan w:val="2"/>
          </w:tcPr>
          <w:p w14:paraId="2006844F" w14:textId="04E7CDE2" w:rsidR="00B24934" w:rsidRPr="0035096B" w:rsidRDefault="00B24934" w:rsidP="001C1D29">
            <w:pPr>
              <w:jc w:val="both"/>
              <w:rPr>
                <w:rFonts w:ascii="Verdana" w:hAnsi="Verdana" w:cstheme="minorHAnsi"/>
                <w:b/>
                <w:bCs/>
                <w:sz w:val="20"/>
                <w:szCs w:val="20"/>
              </w:rPr>
            </w:pPr>
            <w:r>
              <w:rPr>
                <w:rFonts w:ascii="Verdana" w:hAnsi="Verdana"/>
                <w:sz w:val="20"/>
              </w:rPr>
              <w:t>2. in Liste III wird die Zeile „Ephedrinum“ aufgehoben;</w:t>
            </w:r>
          </w:p>
        </w:tc>
      </w:tr>
      <w:tr w:rsidR="00B24934" w:rsidRPr="00B24934" w14:paraId="1BB8FC94" w14:textId="77777777" w:rsidTr="00B24934">
        <w:tc>
          <w:tcPr>
            <w:tcW w:w="4749" w:type="dxa"/>
            <w:gridSpan w:val="2"/>
          </w:tcPr>
          <w:p w14:paraId="4B21CD11" w14:textId="3E98D00C" w:rsidR="00B24934" w:rsidRPr="0035096B" w:rsidRDefault="00B24934" w:rsidP="001C1D29">
            <w:pPr>
              <w:jc w:val="both"/>
              <w:rPr>
                <w:rFonts w:ascii="Verdana" w:hAnsi="Verdana" w:cstheme="minorHAnsi"/>
                <w:sz w:val="20"/>
                <w:szCs w:val="20"/>
              </w:rPr>
            </w:pPr>
            <w:r>
              <w:rPr>
                <w:rFonts w:ascii="Verdana" w:hAnsi="Verdana"/>
                <w:sz w:val="20"/>
              </w:rPr>
              <w:t xml:space="preserve">3. in Liste IV werden die Worte „Ephedrin- oder Phenylpropanolamin-Zubereitungen zur </w:t>
            </w:r>
            <w:r>
              <w:rPr>
                <w:rFonts w:ascii="Verdana" w:hAnsi="Verdana"/>
                <w:sz w:val="20"/>
              </w:rPr>
              <w:lastRenderedPageBreak/>
              <w:t>Unterdrückung von Appetit“ durch die Worte „Phenylpropanolaminzubereitungen zur Unterdrückung von Appetit“ ersetzt;</w:t>
            </w:r>
          </w:p>
        </w:tc>
      </w:tr>
      <w:tr w:rsidR="00B24934" w:rsidRPr="00B24934" w14:paraId="5A59888C" w14:textId="77777777" w:rsidTr="00B24934">
        <w:tc>
          <w:tcPr>
            <w:tcW w:w="4749" w:type="dxa"/>
            <w:gridSpan w:val="2"/>
          </w:tcPr>
          <w:p w14:paraId="2AB86D85" w14:textId="7F2C1537" w:rsidR="00B24934" w:rsidRPr="0035096B" w:rsidRDefault="00B24934" w:rsidP="001C1D29">
            <w:pPr>
              <w:jc w:val="both"/>
              <w:rPr>
                <w:rFonts w:ascii="Verdana" w:hAnsi="Verdana" w:cstheme="minorHAnsi"/>
                <w:sz w:val="20"/>
                <w:szCs w:val="20"/>
              </w:rPr>
            </w:pPr>
            <w:r>
              <w:rPr>
                <w:rFonts w:ascii="Verdana" w:hAnsi="Verdana"/>
                <w:sz w:val="20"/>
              </w:rPr>
              <w:lastRenderedPageBreak/>
              <w:t>4. in Liste IV wird unter der Zeile „- Ectylurem“ eine Zeile mit folgendem Wortlaut eingefügt:</w:t>
            </w:r>
          </w:p>
        </w:tc>
      </w:tr>
      <w:tr w:rsidR="00B24934" w:rsidRPr="00C964D0" w14:paraId="4F6BDF18" w14:textId="77777777" w:rsidTr="00B24934">
        <w:tc>
          <w:tcPr>
            <w:tcW w:w="4749" w:type="dxa"/>
            <w:gridSpan w:val="2"/>
          </w:tcPr>
          <w:p w14:paraId="2AB9D1D6" w14:textId="7521CC48" w:rsidR="00B24934" w:rsidRPr="0035096B" w:rsidRDefault="00B24934" w:rsidP="001C1D29">
            <w:pPr>
              <w:jc w:val="both"/>
              <w:rPr>
                <w:rFonts w:ascii="Verdana" w:hAnsi="Verdana" w:cstheme="minorHAnsi"/>
                <w:sz w:val="20"/>
                <w:szCs w:val="20"/>
              </w:rPr>
            </w:pPr>
            <w:proofErr w:type="gramStart"/>
            <w:r>
              <w:rPr>
                <w:rFonts w:ascii="Verdana" w:hAnsi="Verdana"/>
                <w:sz w:val="20"/>
              </w:rPr>
              <w:t>„ -</w:t>
            </w:r>
            <w:proofErr w:type="gramEnd"/>
            <w:r>
              <w:rPr>
                <w:rFonts w:ascii="Verdana" w:hAnsi="Verdana"/>
                <w:sz w:val="20"/>
              </w:rPr>
              <w:t xml:space="preserve"> Ephedrinum“.</w:t>
            </w:r>
          </w:p>
        </w:tc>
      </w:tr>
      <w:tr w:rsidR="00B24934" w:rsidRPr="00C964D0" w14:paraId="608522F4" w14:textId="77777777" w:rsidTr="00B24934">
        <w:tc>
          <w:tcPr>
            <w:tcW w:w="4749" w:type="dxa"/>
            <w:gridSpan w:val="2"/>
          </w:tcPr>
          <w:p w14:paraId="16E720F8" w14:textId="77777777" w:rsidR="00B24934" w:rsidRPr="0035096B" w:rsidRDefault="00B24934" w:rsidP="001C1D29">
            <w:pPr>
              <w:jc w:val="both"/>
              <w:rPr>
                <w:rFonts w:ascii="Verdana" w:hAnsi="Verdana" w:cstheme="minorHAnsi"/>
                <w:b/>
                <w:bCs/>
                <w:sz w:val="20"/>
                <w:szCs w:val="20"/>
                <w:lang w:val="nl-BE"/>
              </w:rPr>
            </w:pPr>
          </w:p>
        </w:tc>
      </w:tr>
      <w:tr w:rsidR="00B24934" w:rsidRPr="00B24934" w14:paraId="44109B5F" w14:textId="77777777" w:rsidTr="00B24934">
        <w:tc>
          <w:tcPr>
            <w:tcW w:w="4749" w:type="dxa"/>
            <w:gridSpan w:val="2"/>
          </w:tcPr>
          <w:p w14:paraId="66D882AA" w14:textId="11A09EA8" w:rsidR="00B24934" w:rsidRPr="0035096B" w:rsidRDefault="00B24934" w:rsidP="001C1D29">
            <w:pPr>
              <w:jc w:val="both"/>
              <w:rPr>
                <w:rFonts w:ascii="Verdana" w:hAnsi="Verdana" w:cstheme="minorHAnsi"/>
                <w:sz w:val="20"/>
                <w:szCs w:val="20"/>
              </w:rPr>
            </w:pPr>
            <w:r>
              <w:rPr>
                <w:rFonts w:ascii="Verdana" w:hAnsi="Verdana"/>
                <w:b/>
                <w:sz w:val="20"/>
              </w:rPr>
              <w:t xml:space="preserve">Artikel 4. </w:t>
            </w:r>
            <w:r>
              <w:rPr>
                <w:rFonts w:ascii="Verdana" w:hAnsi="Verdana"/>
                <w:sz w:val="20"/>
              </w:rPr>
              <w:t>Für die Durchführung dieses Erlasses ist der Minister für Volksgesundheit verantwortlich.</w:t>
            </w:r>
          </w:p>
          <w:p w14:paraId="73D176EC" w14:textId="69251F15" w:rsidR="00B24934" w:rsidRPr="0075788F" w:rsidRDefault="00B24934" w:rsidP="001C1D29">
            <w:pPr>
              <w:jc w:val="both"/>
              <w:rPr>
                <w:rFonts w:ascii="Verdana" w:hAnsi="Verdana" w:cstheme="minorHAnsi"/>
                <w:b/>
                <w:bCs/>
                <w:sz w:val="20"/>
                <w:szCs w:val="20"/>
              </w:rPr>
            </w:pPr>
          </w:p>
        </w:tc>
      </w:tr>
      <w:tr w:rsidR="00B24934" w:rsidRPr="0035096B" w14:paraId="5D587B44" w14:textId="77777777" w:rsidTr="00B24934">
        <w:tc>
          <w:tcPr>
            <w:tcW w:w="4749" w:type="dxa"/>
            <w:gridSpan w:val="2"/>
          </w:tcPr>
          <w:p w14:paraId="279D46FA" w14:textId="77777777" w:rsidR="00B24934" w:rsidRPr="0035096B" w:rsidRDefault="00B24934" w:rsidP="001C1D29">
            <w:pPr>
              <w:jc w:val="both"/>
              <w:rPr>
                <w:rFonts w:ascii="Verdana" w:hAnsi="Verdana" w:cstheme="minorHAnsi"/>
                <w:sz w:val="20"/>
                <w:szCs w:val="20"/>
              </w:rPr>
            </w:pPr>
            <w:r>
              <w:rPr>
                <w:rFonts w:ascii="Verdana" w:hAnsi="Verdana"/>
                <w:sz w:val="20"/>
              </w:rPr>
              <w:t>Herausgegeben</w:t>
            </w:r>
          </w:p>
          <w:p w14:paraId="29549ABC" w14:textId="53251382" w:rsidR="00B24934" w:rsidRPr="0035096B" w:rsidRDefault="00B24934" w:rsidP="001C1D29">
            <w:pPr>
              <w:jc w:val="both"/>
              <w:rPr>
                <w:rFonts w:ascii="Verdana" w:hAnsi="Verdana" w:cstheme="minorHAnsi"/>
                <w:sz w:val="20"/>
                <w:szCs w:val="20"/>
                <w:lang w:val="nl-BE"/>
              </w:rPr>
            </w:pPr>
          </w:p>
        </w:tc>
      </w:tr>
      <w:tr w:rsidR="00B24934" w:rsidRPr="0035096B" w14:paraId="7E64812B" w14:textId="77777777" w:rsidTr="00B24934">
        <w:trPr>
          <w:trHeight w:val="3119"/>
        </w:trPr>
        <w:tc>
          <w:tcPr>
            <w:tcW w:w="2374" w:type="dxa"/>
          </w:tcPr>
          <w:p w14:paraId="6B2DB856" w14:textId="77777777" w:rsidR="00B24934" w:rsidRPr="0035096B" w:rsidRDefault="00B24934" w:rsidP="00F1450F">
            <w:pPr>
              <w:jc w:val="both"/>
              <w:rPr>
                <w:rFonts w:ascii="Verdana" w:hAnsi="Verdana" w:cstheme="minorHAnsi"/>
                <w:sz w:val="20"/>
                <w:szCs w:val="20"/>
                <w:lang w:val="nl-BE"/>
              </w:rPr>
            </w:pPr>
          </w:p>
        </w:tc>
        <w:tc>
          <w:tcPr>
            <w:tcW w:w="2375" w:type="dxa"/>
          </w:tcPr>
          <w:p w14:paraId="5CB1AA96" w14:textId="25167FB3" w:rsidR="00B24934" w:rsidRPr="0035096B" w:rsidRDefault="00B24934" w:rsidP="00F1450F">
            <w:pPr>
              <w:jc w:val="both"/>
              <w:rPr>
                <w:rFonts w:ascii="Verdana" w:hAnsi="Verdana" w:cstheme="minorHAnsi"/>
                <w:sz w:val="20"/>
                <w:szCs w:val="20"/>
                <w:lang w:val="nl-BE"/>
              </w:rPr>
            </w:pPr>
          </w:p>
        </w:tc>
      </w:tr>
      <w:tr w:rsidR="00B24934" w:rsidRPr="0035096B" w14:paraId="5555384D" w14:textId="77777777" w:rsidTr="00B24934">
        <w:tc>
          <w:tcPr>
            <w:tcW w:w="4749" w:type="dxa"/>
            <w:gridSpan w:val="2"/>
          </w:tcPr>
          <w:p w14:paraId="6C4E7EF4" w14:textId="415DD0DE" w:rsidR="00B24934" w:rsidRPr="0035096B" w:rsidRDefault="00B24934" w:rsidP="001C1D29">
            <w:pPr>
              <w:keepNext/>
              <w:keepLines/>
              <w:spacing w:before="200" w:line="276" w:lineRule="auto"/>
              <w:jc w:val="both"/>
              <w:outlineLvl w:val="2"/>
              <w:rPr>
                <w:rFonts w:ascii="Verdana" w:hAnsi="Verdana" w:cstheme="minorHAnsi"/>
                <w:sz w:val="20"/>
                <w:szCs w:val="20"/>
              </w:rPr>
            </w:pPr>
            <w:r>
              <w:rPr>
                <w:rFonts w:ascii="Verdana" w:hAnsi="Verdana"/>
                <w:sz w:val="20"/>
              </w:rPr>
              <w:t>VON KÖNIGS WEGEN:</w:t>
            </w:r>
          </w:p>
        </w:tc>
      </w:tr>
      <w:tr w:rsidR="00B24934" w:rsidRPr="00B24934" w14:paraId="26AF0548" w14:textId="77777777" w:rsidTr="00B24934">
        <w:tc>
          <w:tcPr>
            <w:tcW w:w="4749" w:type="dxa"/>
            <w:gridSpan w:val="2"/>
          </w:tcPr>
          <w:p w14:paraId="02F06FA5" w14:textId="236A61F7" w:rsidR="00B24934" w:rsidRPr="0035096B" w:rsidRDefault="00B24934" w:rsidP="001C1D29">
            <w:pPr>
              <w:keepNext/>
              <w:keepLines/>
              <w:spacing w:before="200" w:line="276" w:lineRule="auto"/>
              <w:jc w:val="both"/>
              <w:outlineLvl w:val="2"/>
              <w:rPr>
                <w:rFonts w:ascii="Verdana" w:hAnsi="Verdana" w:cstheme="minorHAnsi"/>
                <w:sz w:val="20"/>
                <w:szCs w:val="20"/>
              </w:rPr>
            </w:pPr>
            <w:r>
              <w:rPr>
                <w:rFonts w:ascii="Verdana" w:hAnsi="Verdana"/>
                <w:sz w:val="20"/>
              </w:rPr>
              <w:t>Der Minister der Volksgesundheit,</w:t>
            </w:r>
          </w:p>
        </w:tc>
      </w:tr>
      <w:tr w:rsidR="00B24934" w:rsidRPr="00B24934" w14:paraId="15F03A8A" w14:textId="77777777" w:rsidTr="00B24934">
        <w:trPr>
          <w:trHeight w:val="3119"/>
        </w:trPr>
        <w:tc>
          <w:tcPr>
            <w:tcW w:w="4749" w:type="dxa"/>
            <w:gridSpan w:val="2"/>
          </w:tcPr>
          <w:p w14:paraId="4EBBA143" w14:textId="77777777" w:rsidR="00B24934" w:rsidRPr="00B24934" w:rsidRDefault="00B24934" w:rsidP="00F1450F">
            <w:pPr>
              <w:jc w:val="both"/>
              <w:rPr>
                <w:rFonts w:ascii="Verdana" w:hAnsi="Verdana" w:cstheme="minorHAnsi"/>
                <w:sz w:val="20"/>
                <w:szCs w:val="20"/>
                <w:lang w:val="fr-BE"/>
              </w:rPr>
            </w:pPr>
          </w:p>
        </w:tc>
      </w:tr>
      <w:tr w:rsidR="00B24934" w:rsidRPr="0035096B" w14:paraId="2E7FB2D8" w14:textId="77777777" w:rsidTr="00B24934">
        <w:tc>
          <w:tcPr>
            <w:tcW w:w="4749" w:type="dxa"/>
            <w:gridSpan w:val="2"/>
          </w:tcPr>
          <w:p w14:paraId="0E27C34D" w14:textId="5D95F901" w:rsidR="00B24934" w:rsidRPr="0035096B" w:rsidRDefault="00B24934" w:rsidP="001C1D29">
            <w:pPr>
              <w:jc w:val="center"/>
              <w:rPr>
                <w:rFonts w:ascii="Verdana" w:hAnsi="Verdana" w:cstheme="minorHAnsi"/>
                <w:sz w:val="20"/>
                <w:szCs w:val="20"/>
              </w:rPr>
            </w:pPr>
            <w:r>
              <w:rPr>
                <w:rFonts w:ascii="Verdana" w:hAnsi="Verdana"/>
                <w:sz w:val="20"/>
              </w:rPr>
              <w:t>Frank VANDENBROUCKE</w:t>
            </w:r>
          </w:p>
        </w:tc>
      </w:tr>
    </w:tbl>
    <w:p w14:paraId="0234AEC0" w14:textId="77777777" w:rsidR="00A33720" w:rsidRPr="0035096B" w:rsidRDefault="00A33720">
      <w:pPr>
        <w:rPr>
          <w:rFonts w:ascii="Verdana" w:hAnsi="Verdana" w:cstheme="minorHAnsi"/>
          <w:sz w:val="20"/>
          <w:szCs w:val="20"/>
          <w:lang w:val="fr-BE"/>
        </w:rPr>
      </w:pPr>
    </w:p>
    <w:sectPr w:rsidR="00A33720" w:rsidRPr="003509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6C807" w14:textId="77777777" w:rsidR="00AC22C7" w:rsidRDefault="00AC22C7" w:rsidP="00B924A4">
      <w:pPr>
        <w:spacing w:after="0" w:line="240" w:lineRule="auto"/>
      </w:pPr>
      <w:r>
        <w:separator/>
      </w:r>
    </w:p>
  </w:endnote>
  <w:endnote w:type="continuationSeparator" w:id="0">
    <w:p w14:paraId="465E05AF" w14:textId="77777777" w:rsidR="00AC22C7" w:rsidRDefault="00AC22C7" w:rsidP="00B92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B617B" w14:textId="77777777" w:rsidR="00AC22C7" w:rsidRDefault="00AC22C7" w:rsidP="00B924A4">
      <w:pPr>
        <w:spacing w:after="0" w:line="240" w:lineRule="auto"/>
      </w:pPr>
      <w:r>
        <w:separator/>
      </w:r>
    </w:p>
  </w:footnote>
  <w:footnote w:type="continuationSeparator" w:id="0">
    <w:p w14:paraId="1DF5B6D6" w14:textId="77777777" w:rsidR="00AC22C7" w:rsidRDefault="00AC22C7" w:rsidP="00B92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C375B"/>
    <w:multiLevelType w:val="hybridMultilevel"/>
    <w:tmpl w:val="410E0E32"/>
    <w:lvl w:ilvl="0" w:tplc="FD041F3E">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1B671A"/>
    <w:multiLevelType w:val="hybridMultilevel"/>
    <w:tmpl w:val="E8A6D4BA"/>
    <w:lvl w:ilvl="0" w:tplc="866E8AE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ADA4D3C"/>
    <w:multiLevelType w:val="hybridMultilevel"/>
    <w:tmpl w:val="8376C088"/>
    <w:lvl w:ilvl="0" w:tplc="0E960DA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CC61DAE"/>
    <w:multiLevelType w:val="hybridMultilevel"/>
    <w:tmpl w:val="7FAC8D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7C3821"/>
    <w:multiLevelType w:val="hybridMultilevel"/>
    <w:tmpl w:val="A2587316"/>
    <w:lvl w:ilvl="0" w:tplc="866E8AE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E4F57DD"/>
    <w:multiLevelType w:val="hybridMultilevel"/>
    <w:tmpl w:val="7FAC8D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CA1180"/>
    <w:multiLevelType w:val="hybridMultilevel"/>
    <w:tmpl w:val="E7A087BE"/>
    <w:lvl w:ilvl="0" w:tplc="866E8AE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F845C5C"/>
    <w:multiLevelType w:val="hybridMultilevel"/>
    <w:tmpl w:val="0048072A"/>
    <w:lvl w:ilvl="0" w:tplc="5852D7B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216796"/>
    <w:multiLevelType w:val="hybridMultilevel"/>
    <w:tmpl w:val="46E6550E"/>
    <w:lvl w:ilvl="0" w:tplc="5818100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E3D2DCB"/>
    <w:multiLevelType w:val="hybridMultilevel"/>
    <w:tmpl w:val="E7148306"/>
    <w:lvl w:ilvl="0" w:tplc="866E8AE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4DB27CE"/>
    <w:multiLevelType w:val="hybridMultilevel"/>
    <w:tmpl w:val="A0788936"/>
    <w:lvl w:ilvl="0" w:tplc="866E8AE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625033E"/>
    <w:multiLevelType w:val="hybridMultilevel"/>
    <w:tmpl w:val="271A8624"/>
    <w:lvl w:ilvl="0" w:tplc="866E8AE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DCA5351"/>
    <w:multiLevelType w:val="hybridMultilevel"/>
    <w:tmpl w:val="BCE65A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CF355D"/>
    <w:multiLevelType w:val="hybridMultilevel"/>
    <w:tmpl w:val="A70E4372"/>
    <w:lvl w:ilvl="0" w:tplc="C2ACB846">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9F6F94"/>
    <w:multiLevelType w:val="hybridMultilevel"/>
    <w:tmpl w:val="2FF63728"/>
    <w:lvl w:ilvl="0" w:tplc="866E8AE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BFC730C"/>
    <w:multiLevelType w:val="hybridMultilevel"/>
    <w:tmpl w:val="2230DBA8"/>
    <w:lvl w:ilvl="0" w:tplc="45A4F60E">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A007A7"/>
    <w:multiLevelType w:val="hybridMultilevel"/>
    <w:tmpl w:val="9B2424A0"/>
    <w:lvl w:ilvl="0" w:tplc="866E8AE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BE12CC9"/>
    <w:multiLevelType w:val="hybridMultilevel"/>
    <w:tmpl w:val="BCE65AE6"/>
    <w:lvl w:ilvl="0" w:tplc="866E8AE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05025553">
    <w:abstractNumId w:val="8"/>
  </w:num>
  <w:num w:numId="2" w16cid:durableId="1401365068">
    <w:abstractNumId w:val="14"/>
  </w:num>
  <w:num w:numId="3" w16cid:durableId="1492335691">
    <w:abstractNumId w:val="11"/>
  </w:num>
  <w:num w:numId="4" w16cid:durableId="419527217">
    <w:abstractNumId w:val="17"/>
  </w:num>
  <w:num w:numId="5" w16cid:durableId="1209949140">
    <w:abstractNumId w:val="1"/>
  </w:num>
  <w:num w:numId="6" w16cid:durableId="754129310">
    <w:abstractNumId w:val="16"/>
  </w:num>
  <w:num w:numId="7" w16cid:durableId="132992277">
    <w:abstractNumId w:val="10"/>
  </w:num>
  <w:num w:numId="8" w16cid:durableId="1621300549">
    <w:abstractNumId w:val="6"/>
  </w:num>
  <w:num w:numId="9" w16cid:durableId="732389267">
    <w:abstractNumId w:val="9"/>
  </w:num>
  <w:num w:numId="10" w16cid:durableId="1338119466">
    <w:abstractNumId w:val="4"/>
  </w:num>
  <w:num w:numId="11" w16cid:durableId="1714840605">
    <w:abstractNumId w:val="0"/>
  </w:num>
  <w:num w:numId="12" w16cid:durableId="1767070193">
    <w:abstractNumId w:val="13"/>
  </w:num>
  <w:num w:numId="13" w16cid:durableId="344794767">
    <w:abstractNumId w:val="12"/>
  </w:num>
  <w:num w:numId="14" w16cid:durableId="205336681">
    <w:abstractNumId w:val="7"/>
  </w:num>
  <w:num w:numId="15" w16cid:durableId="2066487289">
    <w:abstractNumId w:val="5"/>
  </w:num>
  <w:num w:numId="16" w16cid:durableId="1438405621">
    <w:abstractNumId w:val="3"/>
  </w:num>
  <w:num w:numId="17" w16cid:durableId="1531918179">
    <w:abstractNumId w:val="15"/>
  </w:num>
  <w:num w:numId="18" w16cid:durableId="940142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BE"/>
    <w:rsid w:val="00000BF3"/>
    <w:rsid w:val="00007FCF"/>
    <w:rsid w:val="000109C9"/>
    <w:rsid w:val="00010E64"/>
    <w:rsid w:val="0001139B"/>
    <w:rsid w:val="00013ED1"/>
    <w:rsid w:val="00015D38"/>
    <w:rsid w:val="0001696A"/>
    <w:rsid w:val="00020213"/>
    <w:rsid w:val="0002109A"/>
    <w:rsid w:val="00021148"/>
    <w:rsid w:val="0002788F"/>
    <w:rsid w:val="0003230D"/>
    <w:rsid w:val="00032B5A"/>
    <w:rsid w:val="00034363"/>
    <w:rsid w:val="00046634"/>
    <w:rsid w:val="00047905"/>
    <w:rsid w:val="0005064A"/>
    <w:rsid w:val="00051B88"/>
    <w:rsid w:val="00051BA7"/>
    <w:rsid w:val="000522FB"/>
    <w:rsid w:val="00052675"/>
    <w:rsid w:val="0005607C"/>
    <w:rsid w:val="00057A4F"/>
    <w:rsid w:val="000604A8"/>
    <w:rsid w:val="00060CFF"/>
    <w:rsid w:val="00060F5C"/>
    <w:rsid w:val="00061D70"/>
    <w:rsid w:val="00064DCC"/>
    <w:rsid w:val="00065867"/>
    <w:rsid w:val="00066191"/>
    <w:rsid w:val="00076394"/>
    <w:rsid w:val="00080752"/>
    <w:rsid w:val="00081D76"/>
    <w:rsid w:val="00083AB7"/>
    <w:rsid w:val="00085E95"/>
    <w:rsid w:val="0008760F"/>
    <w:rsid w:val="00087C68"/>
    <w:rsid w:val="00095D4A"/>
    <w:rsid w:val="0009624D"/>
    <w:rsid w:val="000A0122"/>
    <w:rsid w:val="000B0E44"/>
    <w:rsid w:val="000B357A"/>
    <w:rsid w:val="000C12C8"/>
    <w:rsid w:val="000C2BBF"/>
    <w:rsid w:val="000D39BC"/>
    <w:rsid w:val="000D3F95"/>
    <w:rsid w:val="000D6B1C"/>
    <w:rsid w:val="000E6E1F"/>
    <w:rsid w:val="000E784E"/>
    <w:rsid w:val="000E7E06"/>
    <w:rsid w:val="000F3718"/>
    <w:rsid w:val="000F47C4"/>
    <w:rsid w:val="000F5E98"/>
    <w:rsid w:val="000F612F"/>
    <w:rsid w:val="000F67B3"/>
    <w:rsid w:val="000F6F98"/>
    <w:rsid w:val="000F7E2E"/>
    <w:rsid w:val="00102BFC"/>
    <w:rsid w:val="00111F34"/>
    <w:rsid w:val="00113A95"/>
    <w:rsid w:val="001168F2"/>
    <w:rsid w:val="00116CFE"/>
    <w:rsid w:val="00122361"/>
    <w:rsid w:val="001254DD"/>
    <w:rsid w:val="0013051C"/>
    <w:rsid w:val="0013111D"/>
    <w:rsid w:val="00131ED2"/>
    <w:rsid w:val="00131F78"/>
    <w:rsid w:val="0013433F"/>
    <w:rsid w:val="0013493E"/>
    <w:rsid w:val="00140689"/>
    <w:rsid w:val="0014412E"/>
    <w:rsid w:val="00145D3A"/>
    <w:rsid w:val="00146B0F"/>
    <w:rsid w:val="00147376"/>
    <w:rsid w:val="00153402"/>
    <w:rsid w:val="00155576"/>
    <w:rsid w:val="00157052"/>
    <w:rsid w:val="00157AC8"/>
    <w:rsid w:val="00162BFB"/>
    <w:rsid w:val="00163207"/>
    <w:rsid w:val="00165525"/>
    <w:rsid w:val="00167F5B"/>
    <w:rsid w:val="00170200"/>
    <w:rsid w:val="00174F5E"/>
    <w:rsid w:val="00180D86"/>
    <w:rsid w:val="001817F2"/>
    <w:rsid w:val="00181CAC"/>
    <w:rsid w:val="0018462A"/>
    <w:rsid w:val="0019721B"/>
    <w:rsid w:val="001A6E4E"/>
    <w:rsid w:val="001B01EC"/>
    <w:rsid w:val="001B2D21"/>
    <w:rsid w:val="001B66D7"/>
    <w:rsid w:val="001C1B11"/>
    <w:rsid w:val="001C1C33"/>
    <w:rsid w:val="001C1D29"/>
    <w:rsid w:val="001C47F1"/>
    <w:rsid w:val="001D1884"/>
    <w:rsid w:val="001D71E8"/>
    <w:rsid w:val="001E09E4"/>
    <w:rsid w:val="001E47E9"/>
    <w:rsid w:val="001E5400"/>
    <w:rsid w:val="001E5B41"/>
    <w:rsid w:val="001F7D5A"/>
    <w:rsid w:val="001F7ED5"/>
    <w:rsid w:val="00200AE0"/>
    <w:rsid w:val="002012BE"/>
    <w:rsid w:val="00201D68"/>
    <w:rsid w:val="00202D89"/>
    <w:rsid w:val="00207321"/>
    <w:rsid w:val="00212255"/>
    <w:rsid w:val="00213135"/>
    <w:rsid w:val="00213865"/>
    <w:rsid w:val="002143F1"/>
    <w:rsid w:val="00214D14"/>
    <w:rsid w:val="0021712F"/>
    <w:rsid w:val="002218D9"/>
    <w:rsid w:val="00223733"/>
    <w:rsid w:val="002244A9"/>
    <w:rsid w:val="0023403B"/>
    <w:rsid w:val="00234F1A"/>
    <w:rsid w:val="00240D77"/>
    <w:rsid w:val="002415E8"/>
    <w:rsid w:val="002420CF"/>
    <w:rsid w:val="00243BFA"/>
    <w:rsid w:val="002457C8"/>
    <w:rsid w:val="0024621E"/>
    <w:rsid w:val="00246318"/>
    <w:rsid w:val="00246906"/>
    <w:rsid w:val="002500F4"/>
    <w:rsid w:val="00254934"/>
    <w:rsid w:val="00255096"/>
    <w:rsid w:val="00256385"/>
    <w:rsid w:val="00261A72"/>
    <w:rsid w:val="00262653"/>
    <w:rsid w:val="00264A68"/>
    <w:rsid w:val="00266390"/>
    <w:rsid w:val="002750E2"/>
    <w:rsid w:val="00280EE5"/>
    <w:rsid w:val="0028120E"/>
    <w:rsid w:val="002864E0"/>
    <w:rsid w:val="00291AA9"/>
    <w:rsid w:val="00293045"/>
    <w:rsid w:val="002A1413"/>
    <w:rsid w:val="002A4704"/>
    <w:rsid w:val="002A6BEE"/>
    <w:rsid w:val="002B7190"/>
    <w:rsid w:val="002B7A80"/>
    <w:rsid w:val="002C0898"/>
    <w:rsid w:val="002C348F"/>
    <w:rsid w:val="002C6018"/>
    <w:rsid w:val="002D1F7B"/>
    <w:rsid w:val="002D65C0"/>
    <w:rsid w:val="002E1D43"/>
    <w:rsid w:val="002E2F53"/>
    <w:rsid w:val="002E4ABA"/>
    <w:rsid w:val="002F3596"/>
    <w:rsid w:val="002F49A7"/>
    <w:rsid w:val="002F5E29"/>
    <w:rsid w:val="00300E54"/>
    <w:rsid w:val="0030129F"/>
    <w:rsid w:val="00304378"/>
    <w:rsid w:val="00307FC5"/>
    <w:rsid w:val="003117A8"/>
    <w:rsid w:val="003133AA"/>
    <w:rsid w:val="00314CA8"/>
    <w:rsid w:val="00314D75"/>
    <w:rsid w:val="00320055"/>
    <w:rsid w:val="00325E56"/>
    <w:rsid w:val="00330BDE"/>
    <w:rsid w:val="003321E7"/>
    <w:rsid w:val="00333E7F"/>
    <w:rsid w:val="00334273"/>
    <w:rsid w:val="003348B9"/>
    <w:rsid w:val="00334E58"/>
    <w:rsid w:val="00335AE8"/>
    <w:rsid w:val="003360C6"/>
    <w:rsid w:val="00337371"/>
    <w:rsid w:val="00343D72"/>
    <w:rsid w:val="003441C1"/>
    <w:rsid w:val="0034745D"/>
    <w:rsid w:val="0035028B"/>
    <w:rsid w:val="0035096B"/>
    <w:rsid w:val="00353E7C"/>
    <w:rsid w:val="00355556"/>
    <w:rsid w:val="00355B4D"/>
    <w:rsid w:val="00360572"/>
    <w:rsid w:val="00365CA4"/>
    <w:rsid w:val="00366B8F"/>
    <w:rsid w:val="00367E60"/>
    <w:rsid w:val="00371948"/>
    <w:rsid w:val="00372C95"/>
    <w:rsid w:val="00373247"/>
    <w:rsid w:val="00383EEC"/>
    <w:rsid w:val="00386BE7"/>
    <w:rsid w:val="00386EF2"/>
    <w:rsid w:val="00393ABF"/>
    <w:rsid w:val="00393AD9"/>
    <w:rsid w:val="00394EA7"/>
    <w:rsid w:val="003955DA"/>
    <w:rsid w:val="0039611C"/>
    <w:rsid w:val="003962AB"/>
    <w:rsid w:val="003A0E06"/>
    <w:rsid w:val="003A254F"/>
    <w:rsid w:val="003A65F6"/>
    <w:rsid w:val="003B3688"/>
    <w:rsid w:val="003B4B48"/>
    <w:rsid w:val="003B6C53"/>
    <w:rsid w:val="003C27BC"/>
    <w:rsid w:val="003C605C"/>
    <w:rsid w:val="003C6E05"/>
    <w:rsid w:val="003C7888"/>
    <w:rsid w:val="003D222D"/>
    <w:rsid w:val="003D2C55"/>
    <w:rsid w:val="003D3F98"/>
    <w:rsid w:val="003D5A54"/>
    <w:rsid w:val="003E4EF7"/>
    <w:rsid w:val="003E5445"/>
    <w:rsid w:val="003E5F1E"/>
    <w:rsid w:val="003E6DAD"/>
    <w:rsid w:val="003E7D9E"/>
    <w:rsid w:val="003F1D84"/>
    <w:rsid w:val="003F29E0"/>
    <w:rsid w:val="00401013"/>
    <w:rsid w:val="00407265"/>
    <w:rsid w:val="00422248"/>
    <w:rsid w:val="004234F8"/>
    <w:rsid w:val="00430EBA"/>
    <w:rsid w:val="0043159B"/>
    <w:rsid w:val="0043268A"/>
    <w:rsid w:val="00434248"/>
    <w:rsid w:val="00436FF4"/>
    <w:rsid w:val="00441B75"/>
    <w:rsid w:val="00443FED"/>
    <w:rsid w:val="00444883"/>
    <w:rsid w:val="004464EC"/>
    <w:rsid w:val="00446A38"/>
    <w:rsid w:val="00456961"/>
    <w:rsid w:val="00457241"/>
    <w:rsid w:val="00460A42"/>
    <w:rsid w:val="00463E8F"/>
    <w:rsid w:val="004645B1"/>
    <w:rsid w:val="00464EC7"/>
    <w:rsid w:val="00467590"/>
    <w:rsid w:val="0047159A"/>
    <w:rsid w:val="00473933"/>
    <w:rsid w:val="00475345"/>
    <w:rsid w:val="0047699D"/>
    <w:rsid w:val="0048042E"/>
    <w:rsid w:val="00480CD3"/>
    <w:rsid w:val="00484DC5"/>
    <w:rsid w:val="00494241"/>
    <w:rsid w:val="00497E6A"/>
    <w:rsid w:val="004A1DC8"/>
    <w:rsid w:val="004A6B38"/>
    <w:rsid w:val="004B4A23"/>
    <w:rsid w:val="004C59CB"/>
    <w:rsid w:val="004C624A"/>
    <w:rsid w:val="004D0FE8"/>
    <w:rsid w:val="004D1343"/>
    <w:rsid w:val="004D15FB"/>
    <w:rsid w:val="004D6999"/>
    <w:rsid w:val="004D6D07"/>
    <w:rsid w:val="004D7A78"/>
    <w:rsid w:val="004E0388"/>
    <w:rsid w:val="004E04AD"/>
    <w:rsid w:val="004E51A9"/>
    <w:rsid w:val="004E7900"/>
    <w:rsid w:val="004F1A08"/>
    <w:rsid w:val="004F72C8"/>
    <w:rsid w:val="0050021A"/>
    <w:rsid w:val="00501619"/>
    <w:rsid w:val="00502637"/>
    <w:rsid w:val="0050285A"/>
    <w:rsid w:val="00503AD5"/>
    <w:rsid w:val="00507424"/>
    <w:rsid w:val="0051229F"/>
    <w:rsid w:val="00512495"/>
    <w:rsid w:val="00513AE5"/>
    <w:rsid w:val="00525B44"/>
    <w:rsid w:val="00526E0B"/>
    <w:rsid w:val="00531E0D"/>
    <w:rsid w:val="00535F6C"/>
    <w:rsid w:val="00541EE5"/>
    <w:rsid w:val="00542F9D"/>
    <w:rsid w:val="005448B6"/>
    <w:rsid w:val="005546FA"/>
    <w:rsid w:val="00555AF3"/>
    <w:rsid w:val="00561B0F"/>
    <w:rsid w:val="00561D5C"/>
    <w:rsid w:val="00562AA0"/>
    <w:rsid w:val="00565DF0"/>
    <w:rsid w:val="00566ECF"/>
    <w:rsid w:val="00571336"/>
    <w:rsid w:val="0057350D"/>
    <w:rsid w:val="005769CF"/>
    <w:rsid w:val="00581DC9"/>
    <w:rsid w:val="00582521"/>
    <w:rsid w:val="0058351B"/>
    <w:rsid w:val="005844B3"/>
    <w:rsid w:val="00585C5F"/>
    <w:rsid w:val="0058768E"/>
    <w:rsid w:val="005922DA"/>
    <w:rsid w:val="005946FB"/>
    <w:rsid w:val="005A2E13"/>
    <w:rsid w:val="005A3626"/>
    <w:rsid w:val="005A4558"/>
    <w:rsid w:val="005A623F"/>
    <w:rsid w:val="005A65ED"/>
    <w:rsid w:val="005B04D7"/>
    <w:rsid w:val="005B1C81"/>
    <w:rsid w:val="005B64C7"/>
    <w:rsid w:val="005B6672"/>
    <w:rsid w:val="005B6C01"/>
    <w:rsid w:val="005C02EC"/>
    <w:rsid w:val="005C1669"/>
    <w:rsid w:val="005C7087"/>
    <w:rsid w:val="005D0897"/>
    <w:rsid w:val="005D1157"/>
    <w:rsid w:val="005D15DB"/>
    <w:rsid w:val="005D17C8"/>
    <w:rsid w:val="005D3916"/>
    <w:rsid w:val="005D4D73"/>
    <w:rsid w:val="005D55B0"/>
    <w:rsid w:val="005D579E"/>
    <w:rsid w:val="005D5FA3"/>
    <w:rsid w:val="005D6D4D"/>
    <w:rsid w:val="005D7A25"/>
    <w:rsid w:val="005E4C94"/>
    <w:rsid w:val="005F2076"/>
    <w:rsid w:val="005F4A59"/>
    <w:rsid w:val="005F5BE4"/>
    <w:rsid w:val="006177BE"/>
    <w:rsid w:val="00625BEC"/>
    <w:rsid w:val="00626C06"/>
    <w:rsid w:val="00630C99"/>
    <w:rsid w:val="00635C0C"/>
    <w:rsid w:val="00635DD5"/>
    <w:rsid w:val="00636605"/>
    <w:rsid w:val="006415D9"/>
    <w:rsid w:val="006417DF"/>
    <w:rsid w:val="00643CB3"/>
    <w:rsid w:val="006461BC"/>
    <w:rsid w:val="00646B2A"/>
    <w:rsid w:val="00647955"/>
    <w:rsid w:val="0065086E"/>
    <w:rsid w:val="00654179"/>
    <w:rsid w:val="00654FBD"/>
    <w:rsid w:val="00656CF9"/>
    <w:rsid w:val="00657A04"/>
    <w:rsid w:val="00661899"/>
    <w:rsid w:val="006633BD"/>
    <w:rsid w:val="00663EE6"/>
    <w:rsid w:val="0067471A"/>
    <w:rsid w:val="006753F0"/>
    <w:rsid w:val="00695457"/>
    <w:rsid w:val="006978B2"/>
    <w:rsid w:val="006A1113"/>
    <w:rsid w:val="006A3A22"/>
    <w:rsid w:val="006A79B0"/>
    <w:rsid w:val="006B0095"/>
    <w:rsid w:val="006B5654"/>
    <w:rsid w:val="006B71AD"/>
    <w:rsid w:val="006C087C"/>
    <w:rsid w:val="006D1BA2"/>
    <w:rsid w:val="006D2014"/>
    <w:rsid w:val="006D2EFC"/>
    <w:rsid w:val="006D6012"/>
    <w:rsid w:val="006E2B4A"/>
    <w:rsid w:val="006E4FA8"/>
    <w:rsid w:val="006F1371"/>
    <w:rsid w:val="006F2CBB"/>
    <w:rsid w:val="006F5CA2"/>
    <w:rsid w:val="006F5E98"/>
    <w:rsid w:val="006F6F77"/>
    <w:rsid w:val="006F740B"/>
    <w:rsid w:val="006F78A8"/>
    <w:rsid w:val="007013FE"/>
    <w:rsid w:val="0070253A"/>
    <w:rsid w:val="00704DE3"/>
    <w:rsid w:val="00706BA3"/>
    <w:rsid w:val="00707D8D"/>
    <w:rsid w:val="00710970"/>
    <w:rsid w:val="0071764E"/>
    <w:rsid w:val="007209F7"/>
    <w:rsid w:val="00721F4F"/>
    <w:rsid w:val="00723C51"/>
    <w:rsid w:val="0072417F"/>
    <w:rsid w:val="007325A7"/>
    <w:rsid w:val="00735C32"/>
    <w:rsid w:val="00741411"/>
    <w:rsid w:val="00745D2E"/>
    <w:rsid w:val="00747BE9"/>
    <w:rsid w:val="00753C42"/>
    <w:rsid w:val="0075788F"/>
    <w:rsid w:val="00760766"/>
    <w:rsid w:val="00761E56"/>
    <w:rsid w:val="007620E7"/>
    <w:rsid w:val="007627C6"/>
    <w:rsid w:val="00763C6A"/>
    <w:rsid w:val="00765952"/>
    <w:rsid w:val="00772025"/>
    <w:rsid w:val="00772718"/>
    <w:rsid w:val="007728C6"/>
    <w:rsid w:val="00772CBF"/>
    <w:rsid w:val="00773B26"/>
    <w:rsid w:val="007756A9"/>
    <w:rsid w:val="00777F4D"/>
    <w:rsid w:val="00780268"/>
    <w:rsid w:val="00781334"/>
    <w:rsid w:val="00785625"/>
    <w:rsid w:val="00786D95"/>
    <w:rsid w:val="00792BB1"/>
    <w:rsid w:val="00793711"/>
    <w:rsid w:val="00794250"/>
    <w:rsid w:val="00794B17"/>
    <w:rsid w:val="00795F74"/>
    <w:rsid w:val="007977C0"/>
    <w:rsid w:val="007A18CE"/>
    <w:rsid w:val="007A37A0"/>
    <w:rsid w:val="007A38B7"/>
    <w:rsid w:val="007A52C5"/>
    <w:rsid w:val="007A5417"/>
    <w:rsid w:val="007B04CE"/>
    <w:rsid w:val="007B39E1"/>
    <w:rsid w:val="007B6270"/>
    <w:rsid w:val="007C06CE"/>
    <w:rsid w:val="007C0886"/>
    <w:rsid w:val="007C113A"/>
    <w:rsid w:val="007C14D4"/>
    <w:rsid w:val="007C4948"/>
    <w:rsid w:val="007C5971"/>
    <w:rsid w:val="007D0C83"/>
    <w:rsid w:val="007D76B2"/>
    <w:rsid w:val="007E2129"/>
    <w:rsid w:val="007E2B3B"/>
    <w:rsid w:val="007E4350"/>
    <w:rsid w:val="007E7268"/>
    <w:rsid w:val="007F050D"/>
    <w:rsid w:val="007F14BD"/>
    <w:rsid w:val="007F7F2A"/>
    <w:rsid w:val="008020BE"/>
    <w:rsid w:val="00803C29"/>
    <w:rsid w:val="008042B5"/>
    <w:rsid w:val="00806D02"/>
    <w:rsid w:val="008122BB"/>
    <w:rsid w:val="00816379"/>
    <w:rsid w:val="008177D2"/>
    <w:rsid w:val="00822DFE"/>
    <w:rsid w:val="00823495"/>
    <w:rsid w:val="008258EF"/>
    <w:rsid w:val="008269ED"/>
    <w:rsid w:val="00830078"/>
    <w:rsid w:val="00830578"/>
    <w:rsid w:val="0083388E"/>
    <w:rsid w:val="00836D77"/>
    <w:rsid w:val="00836FAF"/>
    <w:rsid w:val="0083713A"/>
    <w:rsid w:val="00840EBA"/>
    <w:rsid w:val="008445B0"/>
    <w:rsid w:val="00845D41"/>
    <w:rsid w:val="00852772"/>
    <w:rsid w:val="008559B4"/>
    <w:rsid w:val="00857700"/>
    <w:rsid w:val="00860567"/>
    <w:rsid w:val="0086381E"/>
    <w:rsid w:val="00865E8F"/>
    <w:rsid w:val="00867DB7"/>
    <w:rsid w:val="00871F08"/>
    <w:rsid w:val="00875461"/>
    <w:rsid w:val="00875E10"/>
    <w:rsid w:val="00882B85"/>
    <w:rsid w:val="00886242"/>
    <w:rsid w:val="00887E34"/>
    <w:rsid w:val="008904D9"/>
    <w:rsid w:val="00894F0A"/>
    <w:rsid w:val="00897B04"/>
    <w:rsid w:val="008A3EA7"/>
    <w:rsid w:val="008A4283"/>
    <w:rsid w:val="008A4CC4"/>
    <w:rsid w:val="008B4F1B"/>
    <w:rsid w:val="008B57B7"/>
    <w:rsid w:val="008C188F"/>
    <w:rsid w:val="008C2DA6"/>
    <w:rsid w:val="008C3081"/>
    <w:rsid w:val="008C5C2B"/>
    <w:rsid w:val="008C5FDE"/>
    <w:rsid w:val="008D0EFF"/>
    <w:rsid w:val="008D1361"/>
    <w:rsid w:val="008D14C7"/>
    <w:rsid w:val="008D176E"/>
    <w:rsid w:val="008D3737"/>
    <w:rsid w:val="008D3748"/>
    <w:rsid w:val="008D56E7"/>
    <w:rsid w:val="008E2228"/>
    <w:rsid w:val="008E3B54"/>
    <w:rsid w:val="008E3D51"/>
    <w:rsid w:val="008E4E0E"/>
    <w:rsid w:val="008E5314"/>
    <w:rsid w:val="008E7A57"/>
    <w:rsid w:val="008F300F"/>
    <w:rsid w:val="008F591B"/>
    <w:rsid w:val="008F77B2"/>
    <w:rsid w:val="00905CC5"/>
    <w:rsid w:val="00910DB3"/>
    <w:rsid w:val="00910E6C"/>
    <w:rsid w:val="009138B8"/>
    <w:rsid w:val="00917449"/>
    <w:rsid w:val="0091765C"/>
    <w:rsid w:val="00917996"/>
    <w:rsid w:val="00924188"/>
    <w:rsid w:val="009254A1"/>
    <w:rsid w:val="0092562A"/>
    <w:rsid w:val="00927718"/>
    <w:rsid w:val="00933428"/>
    <w:rsid w:val="00937D83"/>
    <w:rsid w:val="0094390B"/>
    <w:rsid w:val="009458DE"/>
    <w:rsid w:val="009512AA"/>
    <w:rsid w:val="009524FA"/>
    <w:rsid w:val="00952FD2"/>
    <w:rsid w:val="0095705F"/>
    <w:rsid w:val="0096041B"/>
    <w:rsid w:val="0096165F"/>
    <w:rsid w:val="00961949"/>
    <w:rsid w:val="009636A7"/>
    <w:rsid w:val="00963BC7"/>
    <w:rsid w:val="009644EC"/>
    <w:rsid w:val="00972A70"/>
    <w:rsid w:val="009840E0"/>
    <w:rsid w:val="009856FF"/>
    <w:rsid w:val="00986006"/>
    <w:rsid w:val="0098678E"/>
    <w:rsid w:val="00993009"/>
    <w:rsid w:val="00993B69"/>
    <w:rsid w:val="009950CF"/>
    <w:rsid w:val="00997EAA"/>
    <w:rsid w:val="009A6908"/>
    <w:rsid w:val="009B1B5E"/>
    <w:rsid w:val="009B1B76"/>
    <w:rsid w:val="009B2129"/>
    <w:rsid w:val="009B3B73"/>
    <w:rsid w:val="009C1E4D"/>
    <w:rsid w:val="009C4291"/>
    <w:rsid w:val="009D6110"/>
    <w:rsid w:val="009D7D14"/>
    <w:rsid w:val="009E2513"/>
    <w:rsid w:val="009E45C0"/>
    <w:rsid w:val="009E4847"/>
    <w:rsid w:val="009E514A"/>
    <w:rsid w:val="009E69A6"/>
    <w:rsid w:val="009F0500"/>
    <w:rsid w:val="009F2B6A"/>
    <w:rsid w:val="009F7FF2"/>
    <w:rsid w:val="00A04614"/>
    <w:rsid w:val="00A0648A"/>
    <w:rsid w:val="00A126A4"/>
    <w:rsid w:val="00A14EFC"/>
    <w:rsid w:val="00A16009"/>
    <w:rsid w:val="00A202FF"/>
    <w:rsid w:val="00A21FC2"/>
    <w:rsid w:val="00A261B4"/>
    <w:rsid w:val="00A33008"/>
    <w:rsid w:val="00A33720"/>
    <w:rsid w:val="00A358E7"/>
    <w:rsid w:val="00A36F9E"/>
    <w:rsid w:val="00A37079"/>
    <w:rsid w:val="00A371DF"/>
    <w:rsid w:val="00A467D2"/>
    <w:rsid w:val="00A479A9"/>
    <w:rsid w:val="00A53860"/>
    <w:rsid w:val="00A56586"/>
    <w:rsid w:val="00A60AF2"/>
    <w:rsid w:val="00A63268"/>
    <w:rsid w:val="00A677AD"/>
    <w:rsid w:val="00A67B27"/>
    <w:rsid w:val="00A755B5"/>
    <w:rsid w:val="00A77DCD"/>
    <w:rsid w:val="00A84E13"/>
    <w:rsid w:val="00A87EC7"/>
    <w:rsid w:val="00A90C8D"/>
    <w:rsid w:val="00A922C9"/>
    <w:rsid w:val="00A936D8"/>
    <w:rsid w:val="00A95AFD"/>
    <w:rsid w:val="00A96406"/>
    <w:rsid w:val="00AA144A"/>
    <w:rsid w:val="00AA3B34"/>
    <w:rsid w:val="00AA7480"/>
    <w:rsid w:val="00AB0A53"/>
    <w:rsid w:val="00AB592A"/>
    <w:rsid w:val="00AC22C7"/>
    <w:rsid w:val="00AC26C0"/>
    <w:rsid w:val="00AC7CEB"/>
    <w:rsid w:val="00AD0381"/>
    <w:rsid w:val="00AD3BD9"/>
    <w:rsid w:val="00AD5FEC"/>
    <w:rsid w:val="00AE0498"/>
    <w:rsid w:val="00AE4A1C"/>
    <w:rsid w:val="00AE75AE"/>
    <w:rsid w:val="00AF1209"/>
    <w:rsid w:val="00AF32F2"/>
    <w:rsid w:val="00AF3DC6"/>
    <w:rsid w:val="00B02688"/>
    <w:rsid w:val="00B07BCC"/>
    <w:rsid w:val="00B10741"/>
    <w:rsid w:val="00B115E9"/>
    <w:rsid w:val="00B12722"/>
    <w:rsid w:val="00B13C95"/>
    <w:rsid w:val="00B13DE7"/>
    <w:rsid w:val="00B15317"/>
    <w:rsid w:val="00B202EB"/>
    <w:rsid w:val="00B2224D"/>
    <w:rsid w:val="00B226C3"/>
    <w:rsid w:val="00B242A5"/>
    <w:rsid w:val="00B244BD"/>
    <w:rsid w:val="00B24934"/>
    <w:rsid w:val="00B26A8A"/>
    <w:rsid w:val="00B271F9"/>
    <w:rsid w:val="00B37DEB"/>
    <w:rsid w:val="00B42187"/>
    <w:rsid w:val="00B45256"/>
    <w:rsid w:val="00B45B0A"/>
    <w:rsid w:val="00B45C30"/>
    <w:rsid w:val="00B55531"/>
    <w:rsid w:val="00B5571F"/>
    <w:rsid w:val="00B606C1"/>
    <w:rsid w:val="00B64F56"/>
    <w:rsid w:val="00B670CD"/>
    <w:rsid w:val="00B67913"/>
    <w:rsid w:val="00B70B06"/>
    <w:rsid w:val="00B7111B"/>
    <w:rsid w:val="00B72D26"/>
    <w:rsid w:val="00B7550A"/>
    <w:rsid w:val="00B76585"/>
    <w:rsid w:val="00B76FDB"/>
    <w:rsid w:val="00B773DB"/>
    <w:rsid w:val="00B7793D"/>
    <w:rsid w:val="00B77F86"/>
    <w:rsid w:val="00B81FEC"/>
    <w:rsid w:val="00B828E3"/>
    <w:rsid w:val="00B83288"/>
    <w:rsid w:val="00B83ED6"/>
    <w:rsid w:val="00B83EFA"/>
    <w:rsid w:val="00B8406E"/>
    <w:rsid w:val="00B907D7"/>
    <w:rsid w:val="00B924A4"/>
    <w:rsid w:val="00B9421E"/>
    <w:rsid w:val="00BA07C3"/>
    <w:rsid w:val="00BA1EBE"/>
    <w:rsid w:val="00BA27B3"/>
    <w:rsid w:val="00BA2BD0"/>
    <w:rsid w:val="00BA49BC"/>
    <w:rsid w:val="00BA73E6"/>
    <w:rsid w:val="00BB7421"/>
    <w:rsid w:val="00BC47A5"/>
    <w:rsid w:val="00BC70E0"/>
    <w:rsid w:val="00BC7A5A"/>
    <w:rsid w:val="00BD569F"/>
    <w:rsid w:val="00BD597F"/>
    <w:rsid w:val="00BD716B"/>
    <w:rsid w:val="00BE0B95"/>
    <w:rsid w:val="00BE0C2E"/>
    <w:rsid w:val="00BE125E"/>
    <w:rsid w:val="00BE22CE"/>
    <w:rsid w:val="00BE3BD9"/>
    <w:rsid w:val="00BE4F5A"/>
    <w:rsid w:val="00BF01D0"/>
    <w:rsid w:val="00BF396F"/>
    <w:rsid w:val="00BF3E59"/>
    <w:rsid w:val="00BF5B8E"/>
    <w:rsid w:val="00BF67D4"/>
    <w:rsid w:val="00C0787B"/>
    <w:rsid w:val="00C07FF8"/>
    <w:rsid w:val="00C114A7"/>
    <w:rsid w:val="00C139C3"/>
    <w:rsid w:val="00C41441"/>
    <w:rsid w:val="00C41DFE"/>
    <w:rsid w:val="00C435D4"/>
    <w:rsid w:val="00C52C16"/>
    <w:rsid w:val="00C57561"/>
    <w:rsid w:val="00C6130A"/>
    <w:rsid w:val="00C637CB"/>
    <w:rsid w:val="00C73292"/>
    <w:rsid w:val="00C740BF"/>
    <w:rsid w:val="00C74B25"/>
    <w:rsid w:val="00C75A43"/>
    <w:rsid w:val="00C84174"/>
    <w:rsid w:val="00C90482"/>
    <w:rsid w:val="00C90700"/>
    <w:rsid w:val="00C91948"/>
    <w:rsid w:val="00C92907"/>
    <w:rsid w:val="00C952DD"/>
    <w:rsid w:val="00C964D0"/>
    <w:rsid w:val="00C97AF3"/>
    <w:rsid w:val="00CA1BF3"/>
    <w:rsid w:val="00CA1CB3"/>
    <w:rsid w:val="00CA326C"/>
    <w:rsid w:val="00CA3F68"/>
    <w:rsid w:val="00CA45D4"/>
    <w:rsid w:val="00CA6676"/>
    <w:rsid w:val="00CB0186"/>
    <w:rsid w:val="00CB308A"/>
    <w:rsid w:val="00CB5F24"/>
    <w:rsid w:val="00CC01D2"/>
    <w:rsid w:val="00CC4776"/>
    <w:rsid w:val="00CC6F58"/>
    <w:rsid w:val="00CD0AA0"/>
    <w:rsid w:val="00CD2606"/>
    <w:rsid w:val="00CD2A01"/>
    <w:rsid w:val="00CD3D2F"/>
    <w:rsid w:val="00CD4A70"/>
    <w:rsid w:val="00CD52BA"/>
    <w:rsid w:val="00CD7B54"/>
    <w:rsid w:val="00CE1F78"/>
    <w:rsid w:val="00CE44C9"/>
    <w:rsid w:val="00CE4FFF"/>
    <w:rsid w:val="00CE7B25"/>
    <w:rsid w:val="00CF4EE2"/>
    <w:rsid w:val="00CF4F56"/>
    <w:rsid w:val="00CF6142"/>
    <w:rsid w:val="00D0284B"/>
    <w:rsid w:val="00D0344F"/>
    <w:rsid w:val="00D05980"/>
    <w:rsid w:val="00D071C6"/>
    <w:rsid w:val="00D111D9"/>
    <w:rsid w:val="00D13E21"/>
    <w:rsid w:val="00D16A17"/>
    <w:rsid w:val="00D17526"/>
    <w:rsid w:val="00D178B6"/>
    <w:rsid w:val="00D22D1F"/>
    <w:rsid w:val="00D2383E"/>
    <w:rsid w:val="00D31D4B"/>
    <w:rsid w:val="00D32A55"/>
    <w:rsid w:val="00D33407"/>
    <w:rsid w:val="00D3511E"/>
    <w:rsid w:val="00D35B29"/>
    <w:rsid w:val="00D370F5"/>
    <w:rsid w:val="00D408E3"/>
    <w:rsid w:val="00D42070"/>
    <w:rsid w:val="00D43F38"/>
    <w:rsid w:val="00D447BE"/>
    <w:rsid w:val="00D4542F"/>
    <w:rsid w:val="00D461CD"/>
    <w:rsid w:val="00D464F8"/>
    <w:rsid w:val="00D51D37"/>
    <w:rsid w:val="00D54948"/>
    <w:rsid w:val="00D55B5A"/>
    <w:rsid w:val="00D6259C"/>
    <w:rsid w:val="00D67258"/>
    <w:rsid w:val="00D7467B"/>
    <w:rsid w:val="00D753CE"/>
    <w:rsid w:val="00D77EBB"/>
    <w:rsid w:val="00D806D8"/>
    <w:rsid w:val="00D86CD1"/>
    <w:rsid w:val="00D873B2"/>
    <w:rsid w:val="00D87C8B"/>
    <w:rsid w:val="00D906FC"/>
    <w:rsid w:val="00D93AC7"/>
    <w:rsid w:val="00DA02B3"/>
    <w:rsid w:val="00DA5F08"/>
    <w:rsid w:val="00DA68F0"/>
    <w:rsid w:val="00DB1A11"/>
    <w:rsid w:val="00DB326A"/>
    <w:rsid w:val="00DB451D"/>
    <w:rsid w:val="00DB456D"/>
    <w:rsid w:val="00DB5DC7"/>
    <w:rsid w:val="00DC2720"/>
    <w:rsid w:val="00DC34EA"/>
    <w:rsid w:val="00DC51A2"/>
    <w:rsid w:val="00DC6D59"/>
    <w:rsid w:val="00DD0423"/>
    <w:rsid w:val="00DD12F7"/>
    <w:rsid w:val="00DE1C13"/>
    <w:rsid w:val="00DE1F95"/>
    <w:rsid w:val="00DE5AAD"/>
    <w:rsid w:val="00DE6011"/>
    <w:rsid w:val="00DE6B1E"/>
    <w:rsid w:val="00DE6F03"/>
    <w:rsid w:val="00DF0E28"/>
    <w:rsid w:val="00DF1638"/>
    <w:rsid w:val="00DF50E9"/>
    <w:rsid w:val="00E0018F"/>
    <w:rsid w:val="00E0123D"/>
    <w:rsid w:val="00E0136A"/>
    <w:rsid w:val="00E0288B"/>
    <w:rsid w:val="00E02A34"/>
    <w:rsid w:val="00E02CA1"/>
    <w:rsid w:val="00E0592B"/>
    <w:rsid w:val="00E0645E"/>
    <w:rsid w:val="00E10BDB"/>
    <w:rsid w:val="00E12F15"/>
    <w:rsid w:val="00E13680"/>
    <w:rsid w:val="00E140A9"/>
    <w:rsid w:val="00E14454"/>
    <w:rsid w:val="00E14F96"/>
    <w:rsid w:val="00E27E10"/>
    <w:rsid w:val="00E407CC"/>
    <w:rsid w:val="00E449A8"/>
    <w:rsid w:val="00E524A5"/>
    <w:rsid w:val="00E54D58"/>
    <w:rsid w:val="00E65BE5"/>
    <w:rsid w:val="00E67E24"/>
    <w:rsid w:val="00E72E09"/>
    <w:rsid w:val="00E73B91"/>
    <w:rsid w:val="00E901DC"/>
    <w:rsid w:val="00E924DB"/>
    <w:rsid w:val="00E9327F"/>
    <w:rsid w:val="00E9733E"/>
    <w:rsid w:val="00EA3628"/>
    <w:rsid w:val="00EB1C5C"/>
    <w:rsid w:val="00EB7DB5"/>
    <w:rsid w:val="00EC29A9"/>
    <w:rsid w:val="00EC6C45"/>
    <w:rsid w:val="00EC7B90"/>
    <w:rsid w:val="00ED2972"/>
    <w:rsid w:val="00ED4C36"/>
    <w:rsid w:val="00ED6F90"/>
    <w:rsid w:val="00EE1ECF"/>
    <w:rsid w:val="00EE66C1"/>
    <w:rsid w:val="00EE70EC"/>
    <w:rsid w:val="00EF560D"/>
    <w:rsid w:val="00EF5EBA"/>
    <w:rsid w:val="00EF65D4"/>
    <w:rsid w:val="00EF72D0"/>
    <w:rsid w:val="00F00333"/>
    <w:rsid w:val="00F0106E"/>
    <w:rsid w:val="00F02771"/>
    <w:rsid w:val="00F07DC3"/>
    <w:rsid w:val="00F1450F"/>
    <w:rsid w:val="00F1AB50"/>
    <w:rsid w:val="00F23194"/>
    <w:rsid w:val="00F238A2"/>
    <w:rsid w:val="00F23AC7"/>
    <w:rsid w:val="00F31C2A"/>
    <w:rsid w:val="00F32C52"/>
    <w:rsid w:val="00F3478A"/>
    <w:rsid w:val="00F41F05"/>
    <w:rsid w:val="00F43D1C"/>
    <w:rsid w:val="00F50566"/>
    <w:rsid w:val="00F5174B"/>
    <w:rsid w:val="00F5437B"/>
    <w:rsid w:val="00F55B01"/>
    <w:rsid w:val="00F57E36"/>
    <w:rsid w:val="00F62038"/>
    <w:rsid w:val="00F67E45"/>
    <w:rsid w:val="00F71040"/>
    <w:rsid w:val="00F71CF2"/>
    <w:rsid w:val="00F80A66"/>
    <w:rsid w:val="00F81C07"/>
    <w:rsid w:val="00F94562"/>
    <w:rsid w:val="00F945DC"/>
    <w:rsid w:val="00F95F15"/>
    <w:rsid w:val="00FA0B41"/>
    <w:rsid w:val="00FA10F8"/>
    <w:rsid w:val="00FA20EE"/>
    <w:rsid w:val="00FB3E60"/>
    <w:rsid w:val="00FB7FC5"/>
    <w:rsid w:val="00FC11DB"/>
    <w:rsid w:val="00FC14B7"/>
    <w:rsid w:val="00FC3F54"/>
    <w:rsid w:val="00FD495C"/>
    <w:rsid w:val="00FD71AF"/>
    <w:rsid w:val="00FD7468"/>
    <w:rsid w:val="00FE1A0A"/>
    <w:rsid w:val="00FE5075"/>
    <w:rsid w:val="00FF009D"/>
    <w:rsid w:val="00FF0A96"/>
    <w:rsid w:val="00FF33E1"/>
    <w:rsid w:val="00FF51B5"/>
    <w:rsid w:val="00FF62FA"/>
    <w:rsid w:val="020A3925"/>
    <w:rsid w:val="02FC1D80"/>
    <w:rsid w:val="04CCAA4E"/>
    <w:rsid w:val="06CDB807"/>
    <w:rsid w:val="08698868"/>
    <w:rsid w:val="0A30A627"/>
    <w:rsid w:val="0C0A725A"/>
    <w:rsid w:val="0F49CCD6"/>
    <w:rsid w:val="0F52D65C"/>
    <w:rsid w:val="1876F55E"/>
    <w:rsid w:val="19C0196C"/>
    <w:rsid w:val="27740C0B"/>
    <w:rsid w:val="2C4C1812"/>
    <w:rsid w:val="2C926FC7"/>
    <w:rsid w:val="35410726"/>
    <w:rsid w:val="385F3BC0"/>
    <w:rsid w:val="3C13F6A1"/>
    <w:rsid w:val="41DE84B6"/>
    <w:rsid w:val="42DED253"/>
    <w:rsid w:val="445BEAB1"/>
    <w:rsid w:val="44CB1203"/>
    <w:rsid w:val="44D017C9"/>
    <w:rsid w:val="490D7D9E"/>
    <w:rsid w:val="519CEDBB"/>
    <w:rsid w:val="5C3017AD"/>
    <w:rsid w:val="5C4E9CDF"/>
    <w:rsid w:val="5E3775F3"/>
    <w:rsid w:val="5ED3E2E1"/>
    <w:rsid w:val="635186E5"/>
    <w:rsid w:val="6964BFDE"/>
    <w:rsid w:val="6991AB6B"/>
    <w:rsid w:val="7160F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A882"/>
  <w15:chartTrackingRefBased/>
  <w15:docId w15:val="{EDE65E2B-1F1B-47BC-B254-6F9CDF3E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E6011"/>
    <w:rPr>
      <w:color w:val="0000FF"/>
      <w:u w:val="single"/>
    </w:rPr>
  </w:style>
  <w:style w:type="paragraph" w:styleId="ListParagraph">
    <w:name w:val="List Paragraph"/>
    <w:basedOn w:val="Normal"/>
    <w:uiPriority w:val="34"/>
    <w:qFormat/>
    <w:rsid w:val="00952FD2"/>
    <w:pPr>
      <w:ind w:left="720"/>
      <w:contextualSpacing/>
    </w:pPr>
  </w:style>
  <w:style w:type="character" w:styleId="CommentReference">
    <w:name w:val="annotation reference"/>
    <w:basedOn w:val="DefaultParagraphFont"/>
    <w:uiPriority w:val="99"/>
    <w:semiHidden/>
    <w:unhideWhenUsed/>
    <w:rsid w:val="008D0EFF"/>
    <w:rPr>
      <w:sz w:val="16"/>
      <w:szCs w:val="16"/>
    </w:rPr>
  </w:style>
  <w:style w:type="paragraph" w:styleId="CommentText">
    <w:name w:val="annotation text"/>
    <w:basedOn w:val="Normal"/>
    <w:link w:val="CommentTextChar"/>
    <w:uiPriority w:val="99"/>
    <w:unhideWhenUsed/>
    <w:rsid w:val="008D0EFF"/>
    <w:pPr>
      <w:spacing w:line="240" w:lineRule="auto"/>
    </w:pPr>
    <w:rPr>
      <w:sz w:val="20"/>
      <w:szCs w:val="20"/>
    </w:rPr>
  </w:style>
  <w:style w:type="character" w:customStyle="1" w:styleId="CommentTextChar">
    <w:name w:val="Comment Text Char"/>
    <w:basedOn w:val="DefaultParagraphFont"/>
    <w:link w:val="CommentText"/>
    <w:uiPriority w:val="99"/>
    <w:rsid w:val="008D0EFF"/>
    <w:rPr>
      <w:sz w:val="20"/>
      <w:szCs w:val="20"/>
    </w:rPr>
  </w:style>
  <w:style w:type="paragraph" w:styleId="CommentSubject">
    <w:name w:val="annotation subject"/>
    <w:basedOn w:val="CommentText"/>
    <w:next w:val="CommentText"/>
    <w:link w:val="CommentSubjectChar"/>
    <w:uiPriority w:val="99"/>
    <w:semiHidden/>
    <w:unhideWhenUsed/>
    <w:rsid w:val="008D0EFF"/>
    <w:rPr>
      <w:b/>
      <w:bCs/>
    </w:rPr>
  </w:style>
  <w:style w:type="character" w:customStyle="1" w:styleId="CommentSubjectChar">
    <w:name w:val="Comment Subject Char"/>
    <w:basedOn w:val="CommentTextChar"/>
    <w:link w:val="CommentSubject"/>
    <w:uiPriority w:val="99"/>
    <w:semiHidden/>
    <w:rsid w:val="008D0EFF"/>
    <w:rPr>
      <w:b/>
      <w:bCs/>
      <w:sz w:val="20"/>
      <w:szCs w:val="20"/>
    </w:rPr>
  </w:style>
  <w:style w:type="paragraph" w:styleId="Revision">
    <w:name w:val="Revision"/>
    <w:hidden/>
    <w:uiPriority w:val="99"/>
    <w:semiHidden/>
    <w:rsid w:val="005B6672"/>
    <w:pPr>
      <w:spacing w:after="0" w:line="240" w:lineRule="auto"/>
    </w:pPr>
  </w:style>
  <w:style w:type="character" w:styleId="Mention">
    <w:name w:val="Mention"/>
    <w:basedOn w:val="DefaultParagraphFont"/>
    <w:uiPriority w:val="99"/>
    <w:unhideWhenUsed/>
    <w:rsid w:val="00E14F96"/>
    <w:rPr>
      <w:color w:val="2B579A"/>
      <w:shd w:val="clear" w:color="auto" w:fill="E1DFDD"/>
    </w:rPr>
  </w:style>
  <w:style w:type="paragraph" w:styleId="Header">
    <w:name w:val="header"/>
    <w:basedOn w:val="Normal"/>
    <w:link w:val="HeaderChar"/>
    <w:uiPriority w:val="99"/>
    <w:unhideWhenUsed/>
    <w:rsid w:val="00B924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24A4"/>
  </w:style>
  <w:style w:type="paragraph" w:styleId="Footer">
    <w:name w:val="footer"/>
    <w:basedOn w:val="Normal"/>
    <w:link w:val="FooterChar"/>
    <w:uiPriority w:val="99"/>
    <w:unhideWhenUsed/>
    <w:rsid w:val="00B924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2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72709">
      <w:bodyDiv w:val="1"/>
      <w:marLeft w:val="0"/>
      <w:marRight w:val="0"/>
      <w:marTop w:val="0"/>
      <w:marBottom w:val="0"/>
      <w:divBdr>
        <w:top w:val="none" w:sz="0" w:space="0" w:color="auto"/>
        <w:left w:val="none" w:sz="0" w:space="0" w:color="auto"/>
        <w:bottom w:val="none" w:sz="0" w:space="0" w:color="auto"/>
        <w:right w:val="none" w:sz="0" w:space="0" w:color="auto"/>
      </w:divBdr>
    </w:div>
    <w:div w:id="149252107">
      <w:bodyDiv w:val="1"/>
      <w:marLeft w:val="0"/>
      <w:marRight w:val="0"/>
      <w:marTop w:val="0"/>
      <w:marBottom w:val="0"/>
      <w:divBdr>
        <w:top w:val="none" w:sz="0" w:space="0" w:color="auto"/>
        <w:left w:val="none" w:sz="0" w:space="0" w:color="auto"/>
        <w:bottom w:val="none" w:sz="0" w:space="0" w:color="auto"/>
        <w:right w:val="none" w:sz="0" w:space="0" w:color="auto"/>
      </w:divBdr>
      <w:divsChild>
        <w:div w:id="1838114183">
          <w:marLeft w:val="0"/>
          <w:marRight w:val="0"/>
          <w:marTop w:val="0"/>
          <w:marBottom w:val="0"/>
          <w:divBdr>
            <w:top w:val="none" w:sz="0" w:space="0" w:color="auto"/>
            <w:left w:val="none" w:sz="0" w:space="0" w:color="auto"/>
            <w:bottom w:val="none" w:sz="0" w:space="0" w:color="auto"/>
            <w:right w:val="none" w:sz="0" w:space="0" w:color="auto"/>
          </w:divBdr>
        </w:div>
        <w:div w:id="202524090">
          <w:marLeft w:val="0"/>
          <w:marRight w:val="0"/>
          <w:marTop w:val="0"/>
          <w:marBottom w:val="0"/>
          <w:divBdr>
            <w:top w:val="none" w:sz="0" w:space="0" w:color="auto"/>
            <w:left w:val="none" w:sz="0" w:space="0" w:color="auto"/>
            <w:bottom w:val="none" w:sz="0" w:space="0" w:color="auto"/>
            <w:right w:val="none" w:sz="0" w:space="0" w:color="auto"/>
          </w:divBdr>
        </w:div>
      </w:divsChild>
    </w:div>
    <w:div w:id="252665987">
      <w:bodyDiv w:val="1"/>
      <w:marLeft w:val="0"/>
      <w:marRight w:val="0"/>
      <w:marTop w:val="0"/>
      <w:marBottom w:val="0"/>
      <w:divBdr>
        <w:top w:val="none" w:sz="0" w:space="0" w:color="auto"/>
        <w:left w:val="none" w:sz="0" w:space="0" w:color="auto"/>
        <w:bottom w:val="none" w:sz="0" w:space="0" w:color="auto"/>
        <w:right w:val="none" w:sz="0" w:space="0" w:color="auto"/>
      </w:divBdr>
    </w:div>
    <w:div w:id="572743446">
      <w:bodyDiv w:val="1"/>
      <w:marLeft w:val="0"/>
      <w:marRight w:val="0"/>
      <w:marTop w:val="0"/>
      <w:marBottom w:val="0"/>
      <w:divBdr>
        <w:top w:val="none" w:sz="0" w:space="0" w:color="auto"/>
        <w:left w:val="none" w:sz="0" w:space="0" w:color="auto"/>
        <w:bottom w:val="none" w:sz="0" w:space="0" w:color="auto"/>
        <w:right w:val="none" w:sz="0" w:space="0" w:color="auto"/>
      </w:divBdr>
    </w:div>
    <w:div w:id="692271011">
      <w:bodyDiv w:val="1"/>
      <w:marLeft w:val="0"/>
      <w:marRight w:val="0"/>
      <w:marTop w:val="0"/>
      <w:marBottom w:val="0"/>
      <w:divBdr>
        <w:top w:val="none" w:sz="0" w:space="0" w:color="auto"/>
        <w:left w:val="none" w:sz="0" w:space="0" w:color="auto"/>
        <w:bottom w:val="none" w:sz="0" w:space="0" w:color="auto"/>
        <w:right w:val="none" w:sz="0" w:space="0" w:color="auto"/>
      </w:divBdr>
    </w:div>
    <w:div w:id="910502966">
      <w:bodyDiv w:val="1"/>
      <w:marLeft w:val="0"/>
      <w:marRight w:val="0"/>
      <w:marTop w:val="0"/>
      <w:marBottom w:val="0"/>
      <w:divBdr>
        <w:top w:val="none" w:sz="0" w:space="0" w:color="auto"/>
        <w:left w:val="none" w:sz="0" w:space="0" w:color="auto"/>
        <w:bottom w:val="none" w:sz="0" w:space="0" w:color="auto"/>
        <w:right w:val="none" w:sz="0" w:space="0" w:color="auto"/>
      </w:divBdr>
    </w:div>
    <w:div w:id="970357705">
      <w:bodyDiv w:val="1"/>
      <w:marLeft w:val="0"/>
      <w:marRight w:val="0"/>
      <w:marTop w:val="0"/>
      <w:marBottom w:val="0"/>
      <w:divBdr>
        <w:top w:val="none" w:sz="0" w:space="0" w:color="auto"/>
        <w:left w:val="none" w:sz="0" w:space="0" w:color="auto"/>
        <w:bottom w:val="none" w:sz="0" w:space="0" w:color="auto"/>
        <w:right w:val="none" w:sz="0" w:space="0" w:color="auto"/>
      </w:divBdr>
    </w:div>
    <w:div w:id="973950242">
      <w:bodyDiv w:val="1"/>
      <w:marLeft w:val="0"/>
      <w:marRight w:val="0"/>
      <w:marTop w:val="0"/>
      <w:marBottom w:val="0"/>
      <w:divBdr>
        <w:top w:val="none" w:sz="0" w:space="0" w:color="auto"/>
        <w:left w:val="none" w:sz="0" w:space="0" w:color="auto"/>
        <w:bottom w:val="none" w:sz="0" w:space="0" w:color="auto"/>
        <w:right w:val="none" w:sz="0" w:space="0" w:color="auto"/>
      </w:divBdr>
    </w:div>
    <w:div w:id="1174563678">
      <w:bodyDiv w:val="1"/>
      <w:marLeft w:val="0"/>
      <w:marRight w:val="0"/>
      <w:marTop w:val="0"/>
      <w:marBottom w:val="0"/>
      <w:divBdr>
        <w:top w:val="none" w:sz="0" w:space="0" w:color="auto"/>
        <w:left w:val="none" w:sz="0" w:space="0" w:color="auto"/>
        <w:bottom w:val="none" w:sz="0" w:space="0" w:color="auto"/>
        <w:right w:val="none" w:sz="0" w:space="0" w:color="auto"/>
      </w:divBdr>
    </w:div>
    <w:div w:id="1196577327">
      <w:bodyDiv w:val="1"/>
      <w:marLeft w:val="0"/>
      <w:marRight w:val="0"/>
      <w:marTop w:val="0"/>
      <w:marBottom w:val="0"/>
      <w:divBdr>
        <w:top w:val="none" w:sz="0" w:space="0" w:color="auto"/>
        <w:left w:val="none" w:sz="0" w:space="0" w:color="auto"/>
        <w:bottom w:val="none" w:sz="0" w:space="0" w:color="auto"/>
        <w:right w:val="none" w:sz="0" w:space="0" w:color="auto"/>
      </w:divBdr>
    </w:div>
    <w:div w:id="1498612092">
      <w:bodyDiv w:val="1"/>
      <w:marLeft w:val="0"/>
      <w:marRight w:val="0"/>
      <w:marTop w:val="0"/>
      <w:marBottom w:val="0"/>
      <w:divBdr>
        <w:top w:val="none" w:sz="0" w:space="0" w:color="auto"/>
        <w:left w:val="none" w:sz="0" w:space="0" w:color="auto"/>
        <w:bottom w:val="none" w:sz="0" w:space="0" w:color="auto"/>
        <w:right w:val="none" w:sz="0" w:space="0" w:color="auto"/>
      </w:divBdr>
    </w:div>
    <w:div w:id="1525288470">
      <w:bodyDiv w:val="1"/>
      <w:marLeft w:val="0"/>
      <w:marRight w:val="0"/>
      <w:marTop w:val="0"/>
      <w:marBottom w:val="0"/>
      <w:divBdr>
        <w:top w:val="none" w:sz="0" w:space="0" w:color="auto"/>
        <w:left w:val="none" w:sz="0" w:space="0" w:color="auto"/>
        <w:bottom w:val="none" w:sz="0" w:space="0" w:color="auto"/>
        <w:right w:val="none" w:sz="0" w:space="0" w:color="auto"/>
      </w:divBdr>
    </w:div>
    <w:div w:id="1578199489">
      <w:bodyDiv w:val="1"/>
      <w:marLeft w:val="0"/>
      <w:marRight w:val="0"/>
      <w:marTop w:val="0"/>
      <w:marBottom w:val="0"/>
      <w:divBdr>
        <w:top w:val="none" w:sz="0" w:space="0" w:color="auto"/>
        <w:left w:val="none" w:sz="0" w:space="0" w:color="auto"/>
        <w:bottom w:val="none" w:sz="0" w:space="0" w:color="auto"/>
        <w:right w:val="none" w:sz="0" w:space="0" w:color="auto"/>
      </w:divBdr>
    </w:div>
    <w:div w:id="1578320082">
      <w:bodyDiv w:val="1"/>
      <w:marLeft w:val="0"/>
      <w:marRight w:val="0"/>
      <w:marTop w:val="0"/>
      <w:marBottom w:val="0"/>
      <w:divBdr>
        <w:top w:val="none" w:sz="0" w:space="0" w:color="auto"/>
        <w:left w:val="none" w:sz="0" w:space="0" w:color="auto"/>
        <w:bottom w:val="none" w:sz="0" w:space="0" w:color="auto"/>
        <w:right w:val="none" w:sz="0" w:space="0" w:color="auto"/>
      </w:divBdr>
    </w:div>
    <w:div w:id="1609701748">
      <w:bodyDiv w:val="1"/>
      <w:marLeft w:val="0"/>
      <w:marRight w:val="0"/>
      <w:marTop w:val="0"/>
      <w:marBottom w:val="0"/>
      <w:divBdr>
        <w:top w:val="none" w:sz="0" w:space="0" w:color="auto"/>
        <w:left w:val="none" w:sz="0" w:space="0" w:color="auto"/>
        <w:bottom w:val="none" w:sz="0" w:space="0" w:color="auto"/>
        <w:right w:val="none" w:sz="0" w:space="0" w:color="auto"/>
      </w:divBdr>
    </w:div>
    <w:div w:id="1660427939">
      <w:bodyDiv w:val="1"/>
      <w:marLeft w:val="0"/>
      <w:marRight w:val="0"/>
      <w:marTop w:val="0"/>
      <w:marBottom w:val="0"/>
      <w:divBdr>
        <w:top w:val="none" w:sz="0" w:space="0" w:color="auto"/>
        <w:left w:val="none" w:sz="0" w:space="0" w:color="auto"/>
        <w:bottom w:val="none" w:sz="0" w:space="0" w:color="auto"/>
        <w:right w:val="none" w:sz="0" w:space="0" w:color="auto"/>
      </w:divBdr>
      <w:divsChild>
        <w:div w:id="1922791344">
          <w:marLeft w:val="0"/>
          <w:marRight w:val="0"/>
          <w:marTop w:val="0"/>
          <w:marBottom w:val="0"/>
          <w:divBdr>
            <w:top w:val="none" w:sz="0" w:space="0" w:color="auto"/>
            <w:left w:val="none" w:sz="0" w:space="0" w:color="auto"/>
            <w:bottom w:val="none" w:sz="0" w:space="0" w:color="auto"/>
            <w:right w:val="none" w:sz="0" w:space="0" w:color="auto"/>
          </w:divBdr>
        </w:div>
        <w:div w:id="928272646">
          <w:marLeft w:val="0"/>
          <w:marRight w:val="0"/>
          <w:marTop w:val="0"/>
          <w:marBottom w:val="0"/>
          <w:divBdr>
            <w:top w:val="none" w:sz="0" w:space="0" w:color="auto"/>
            <w:left w:val="none" w:sz="0" w:space="0" w:color="auto"/>
            <w:bottom w:val="none" w:sz="0" w:space="0" w:color="auto"/>
            <w:right w:val="none" w:sz="0" w:space="0" w:color="auto"/>
          </w:divBdr>
        </w:div>
      </w:divsChild>
    </w:div>
    <w:div w:id="186968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52EE60616A9446830AE93969DD2088" ma:contentTypeVersion="0" ma:contentTypeDescription="Create a new document." ma:contentTypeScope="" ma:versionID="ac0aef0798fca6338ff7c7687bf65591">
  <xsd:schema xmlns:xsd="http://www.w3.org/2001/XMLSchema" xmlns:xs="http://www.w3.org/2001/XMLSchema" xmlns:p="http://schemas.microsoft.com/office/2006/metadata/properties" xmlns:ns2="75100dc4-13b6-40ca-997d-d607b893a4f5" xmlns:ns3="FA2A3915-0B8E-4F19-8806-7F5C7D7BD8A9" xmlns:ns4="ec0c8be2-b411-4bac-a1ea-bf94ba117d00" targetNamespace="http://schemas.microsoft.com/office/2006/metadata/properties" ma:root="true" ma:fieldsID="d15ffb0750f2d085052838e3fd7b9fa1" ns2:_="" ns3:_="" ns4:_="">
    <xsd:import namespace="75100dc4-13b6-40ca-997d-d607b893a4f5"/>
    <xsd:import namespace="FA2A3915-0B8E-4F19-8806-7F5C7D7BD8A9"/>
    <xsd:import namespace="ec0c8be2-b411-4bac-a1ea-bf94ba117d00"/>
    <xsd:element name="properties">
      <xsd:complexType>
        <xsd:sequence>
          <xsd:element name="documentManagement">
            <xsd:complexType>
              <xsd:all>
                <xsd:element ref="ns2:_dlc_DocId" minOccurs="0"/>
                <xsd:element ref="ns2:_dlc_DocIdUrl" minOccurs="0"/>
                <xsd:element ref="ns2:_dlc_DocIdPersistId" minOccurs="0"/>
                <xsd:element ref="ns3:Stuk" minOccurs="0"/>
                <xsd:element ref="ns3:a932f2250f0946fdb801bf6dab600300"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00dc4-13b6-40ca-997d-d607b893a4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2A3915-0B8E-4F19-8806-7F5C7D7BD8A9" elementFormDefault="qualified">
    <xsd:import namespace="http://schemas.microsoft.com/office/2006/documentManagement/types"/>
    <xsd:import namespace="http://schemas.microsoft.com/office/infopath/2007/PartnerControls"/>
    <xsd:element name="Stuk" ma:index="11" nillable="true" ma:displayName="Stuk" ma:default="0" ma:internalName="Stuk" ma:readOnly="false">
      <xsd:simpleType>
        <xsd:restriction base="dms:Boolean"/>
      </xsd:simpleType>
    </xsd:element>
    <xsd:element name="a932f2250f0946fdb801bf6dab600300" ma:index="13" nillable="true" ma:taxonomy="true" ma:internalName="a932f2250f0946fdb801bf6dab600300" ma:taxonomyFieldName="Map" ma:displayName="Map" ma:readOnly="false" ma:default="-1;#7. Other-|9a48707f-ff0f-412f-90d2-b32d2d56e915" ma:fieldId="{a932f225-0f09-46fd-b801-bf6dab600300}" ma:sspId="24ab1f9f-49e5-4b96-8d80-8fb8727491ca" ma:termSetId="f9a9076e-938f-42f3-8e30-0378d744d533" ma:anchorId="2063d65b-b1ff-46d3-a981-f275c51d704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0c8be2-b411-4bac-a1ea-bf94ba117d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1a3c37-b782-4bee-ac66-37650d4f2e0f}" ma:internalName="TaxCatchAll" ma:showField="CatchAllData" ma:web="104a0254-772b-4473-bb33-50f1911286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c0c8be2-b411-4bac-a1ea-bf94ba117d00">
      <Value>14</Value>
    </TaxCatchAll>
    <_dlc_DocId xmlns="75100dc4-13b6-40ca-997d-d607b893a4f5">UNJZ6DH3RR27-1560657272-2</_dlc_DocId>
    <_dlc_DocIdUrl xmlns="75100dc4-13b6-40ca-997d-d607b893a4f5">
      <Url>https://collab-famhp.yourict.be/medicine/Collaboration/LD/ARKB_Pseudo-efedrine/_layouts/15/DocIdRedir.aspx?ID=UNJZ6DH3RR27-1560657272-2</Url>
      <Description>UNJZ6DH3RR27-1560657272-2</Description>
    </_dlc_DocIdUrl>
    <a932f2250f0946fdb801bf6dab600300 xmlns="FA2A3915-0B8E-4F19-8806-7F5C7D7BD8A9">
      <Terms xmlns="http://schemas.microsoft.com/office/infopath/2007/PartnerControls">
        <TermInfo xmlns="http://schemas.microsoft.com/office/infopath/2007/PartnerControls">
          <TermName xmlns="http://schemas.microsoft.com/office/infopath/2007/PartnerControls">6. Relevant draft versions</TermName>
          <TermId xmlns="http://schemas.microsoft.com/office/infopath/2007/PartnerControls">2f797950-14dc-45fd-bea6-9c3bdf54a792</TermId>
        </TermInfo>
      </Terms>
    </a932f2250f0946fdb801bf6dab600300>
    <Stuk xmlns="FA2A3915-0B8E-4F19-8806-7F5C7D7BD8A9">true</Stuk>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03EB7-B84A-4AF4-BC52-A82E95177342}">
  <ds:schemaRefs>
    <ds:schemaRef ds:uri="http://schemas.microsoft.com/sharepoint/events"/>
  </ds:schemaRefs>
</ds:datastoreItem>
</file>

<file path=customXml/itemProps2.xml><?xml version="1.0" encoding="utf-8"?>
<ds:datastoreItem xmlns:ds="http://schemas.openxmlformats.org/officeDocument/2006/customXml" ds:itemID="{C9EC818E-BDF1-4549-A60E-28C32C56BD14}">
  <ds:schemaRefs>
    <ds:schemaRef ds:uri="http://schemas.openxmlformats.org/officeDocument/2006/bibliography"/>
  </ds:schemaRefs>
</ds:datastoreItem>
</file>

<file path=customXml/itemProps3.xml><?xml version="1.0" encoding="utf-8"?>
<ds:datastoreItem xmlns:ds="http://schemas.openxmlformats.org/officeDocument/2006/customXml" ds:itemID="{F67064DD-78EE-49EC-AE60-EABAB0D17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00dc4-13b6-40ca-997d-d607b893a4f5"/>
    <ds:schemaRef ds:uri="FA2A3915-0B8E-4F19-8806-7F5C7D7BD8A9"/>
    <ds:schemaRef ds:uri="ec0c8be2-b411-4bac-a1ea-bf94ba117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3C492-DF61-4850-A68C-0FB1021B19EF}">
  <ds:schemaRefs>
    <ds:schemaRef ds:uri="http://schemas.microsoft.com/office/2006/metadata/properties"/>
    <ds:schemaRef ds:uri="http://schemas.microsoft.com/office/infopath/2007/PartnerControls"/>
    <ds:schemaRef ds:uri="ec0c8be2-b411-4bac-a1ea-bf94ba117d00"/>
    <ds:schemaRef ds:uri="75100dc4-13b6-40ca-997d-d607b893a4f5"/>
    <ds:schemaRef ds:uri="FA2A3915-0B8E-4F19-8806-7F5C7D7BD8A9"/>
  </ds:schemaRefs>
</ds:datastoreItem>
</file>

<file path=customXml/itemProps5.xml><?xml version="1.0" encoding="utf-8"?>
<ds:datastoreItem xmlns:ds="http://schemas.openxmlformats.org/officeDocument/2006/customXml" ds:itemID="{A81F6B16-A12E-436D-8E6A-99B38261B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536</Words>
  <Characters>3059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3588</CharactersWithSpaces>
  <SharedDoc>false</SharedDoc>
  <HLinks>
    <vt:vector size="48" baseType="variant">
      <vt:variant>
        <vt:i4>8192109</vt:i4>
      </vt:variant>
      <vt:variant>
        <vt:i4>21</vt:i4>
      </vt:variant>
      <vt:variant>
        <vt:i4>0</vt:i4>
      </vt:variant>
      <vt:variant>
        <vt:i4>5</vt:i4>
      </vt:variant>
      <vt:variant>
        <vt:lpwstr>https://www.ejustice.just.fgov.be/cgi_loi/loi_a1.pl?imgcn.x=45&amp;imgcn.y=12&amp;DETAIL=2008102833%2FN&amp;caller=list&amp;row_id=1&amp;numero=4&amp;rech=5&amp;cn=2008102833&amp;table_name=WET&amp;nm=2008018325&amp;la=N&amp;chercher=t&amp;dt=KONINKLIJK+BESLUIT&amp;language=nl&amp;choix1=EN&amp;choix2=EN&amp;fromtab=wet_all&amp;nl=n&amp;sql=dt+contains++%27KONINKLIJK%27%2526+%27BESLUIT%27+and+dd+%3D+date%272008-10-28%27and+actif+%3D+%27Y%27&amp;ddda=2008&amp;tri=dd+AS+RANK+&amp;trier=afkondiging&amp;dddj=28&amp;dddm=10</vt:lpwstr>
      </vt:variant>
      <vt:variant>
        <vt:lpwstr>Art.13</vt:lpwstr>
      </vt:variant>
      <vt:variant>
        <vt:i4>8323181</vt:i4>
      </vt:variant>
      <vt:variant>
        <vt:i4>18</vt:i4>
      </vt:variant>
      <vt:variant>
        <vt:i4>0</vt:i4>
      </vt:variant>
      <vt:variant>
        <vt:i4>5</vt:i4>
      </vt:variant>
      <vt:variant>
        <vt:lpwstr>https://www.ejustice.just.fgov.be/cgi_loi/loi_a1.pl?imgcn.x=45&amp;imgcn.y=12&amp;DETAIL=2008102833%2FN&amp;caller=list&amp;row_id=1&amp;numero=4&amp;rech=5&amp;cn=2008102833&amp;table_name=WET&amp;nm=2008018325&amp;la=N&amp;chercher=t&amp;dt=KONINKLIJK+BESLUIT&amp;language=nl&amp;choix1=EN&amp;choix2=EN&amp;fromtab=wet_all&amp;nl=n&amp;sql=dt+contains++%27KONINKLIJK%27%2526+%27BESLUIT%27+and+dd+%3D+date%272008-10-28%27and+actif+%3D+%27Y%27&amp;ddda=2008&amp;tri=dd+AS+RANK+&amp;trier=afkondiging&amp;dddj=28&amp;dddm=10</vt:lpwstr>
      </vt:variant>
      <vt:variant>
        <vt:lpwstr>Art.11</vt:lpwstr>
      </vt:variant>
      <vt:variant>
        <vt:i4>8257645</vt:i4>
      </vt:variant>
      <vt:variant>
        <vt:i4>3</vt:i4>
      </vt:variant>
      <vt:variant>
        <vt:i4>0</vt:i4>
      </vt:variant>
      <vt:variant>
        <vt:i4>5</vt:i4>
      </vt:variant>
      <vt:variant>
        <vt:lpwstr>https://www.ejustice.just.fgov.be/cgi_loi/loi_a1.pl?imgcn.x=45&amp;imgcn.y=12&amp;DETAIL=2008102833%2FN&amp;caller=list&amp;row_id=1&amp;numero=4&amp;rech=5&amp;cn=2008102833&amp;table_name=WET&amp;nm=2008018325&amp;la=N&amp;chercher=t&amp;dt=KONINKLIJK+BESLUIT&amp;language=nl&amp;choix1=EN&amp;choix2=EN&amp;fromtab=wet_all&amp;nl=n&amp;sql=dt+contains++%27KONINKLIJK%27%2526+%27BESLUIT%27+and+dd+%3D+date%272008-10-28%27and+actif+%3D+%27Y%27&amp;ddda=2008&amp;tri=dd+AS+RANK+&amp;trier=afkondiging&amp;dddj=28&amp;dddm=10</vt:lpwstr>
      </vt:variant>
      <vt:variant>
        <vt:lpwstr>Art.10</vt:lpwstr>
      </vt:variant>
      <vt:variant>
        <vt:i4>5111900</vt:i4>
      </vt:variant>
      <vt:variant>
        <vt:i4>0</vt:i4>
      </vt:variant>
      <vt:variant>
        <vt:i4>0</vt:i4>
      </vt:variant>
      <vt:variant>
        <vt:i4>5</vt:i4>
      </vt:variant>
      <vt:variant>
        <vt:lpwstr>https://www.ejustice.just.fgov.be/cgi_loi/loi_a1.pl?imgcn.x=45&amp;imgcn.y=12&amp;DETAIL=2008102833%2FN&amp;caller=list&amp;row_id=1&amp;numero=4&amp;rech=5&amp;cn=2008102833&amp;table_name=WET&amp;nm=2008018325&amp;la=N&amp;chercher=t&amp;dt=KONINKLIJK+BESLUIT&amp;language=nl&amp;choix1=EN&amp;choix2=EN&amp;fromtab=wet_all&amp;nl=n&amp;sql=dt+contains++%27KONINKLIJK%27%2526+%27BESLUIT%27+and+dd+%3D+date%272008-10-28%27and+actif+%3D+%27Y%27&amp;ddda=2008&amp;tri=dd+AS+RANK+&amp;trier=afkondiging&amp;dddj=28&amp;dddm=10</vt:lpwstr>
      </vt:variant>
      <vt:variant>
        <vt:lpwstr>Art.8</vt:lpwstr>
      </vt:variant>
      <vt:variant>
        <vt:i4>4784235</vt:i4>
      </vt:variant>
      <vt:variant>
        <vt:i4>9</vt:i4>
      </vt:variant>
      <vt:variant>
        <vt:i4>0</vt:i4>
      </vt:variant>
      <vt:variant>
        <vt:i4>5</vt:i4>
      </vt:variant>
      <vt:variant>
        <vt:lpwstr>mailto:Rafael.DelgadoYPalacios@fagg-afmps.be</vt:lpwstr>
      </vt:variant>
      <vt:variant>
        <vt:lpwstr/>
      </vt:variant>
      <vt:variant>
        <vt:i4>1376311</vt:i4>
      </vt:variant>
      <vt:variant>
        <vt:i4>6</vt:i4>
      </vt:variant>
      <vt:variant>
        <vt:i4>0</vt:i4>
      </vt:variant>
      <vt:variant>
        <vt:i4>5</vt:i4>
      </vt:variant>
      <vt:variant>
        <vt:lpwstr>mailto:Nick.VanGelder@fagg-afmps.be</vt:lpwstr>
      </vt:variant>
      <vt:variant>
        <vt:lpwstr/>
      </vt:variant>
      <vt:variant>
        <vt:i4>5636156</vt:i4>
      </vt:variant>
      <vt:variant>
        <vt:i4>3</vt:i4>
      </vt:variant>
      <vt:variant>
        <vt:i4>0</vt:i4>
      </vt:variant>
      <vt:variant>
        <vt:i4>5</vt:i4>
      </vt:variant>
      <vt:variant>
        <vt:lpwstr>mailto:philippe.debuck@famhp.net</vt:lpwstr>
      </vt:variant>
      <vt:variant>
        <vt:lpwstr/>
      </vt:variant>
      <vt:variant>
        <vt:i4>5832754</vt:i4>
      </vt:variant>
      <vt:variant>
        <vt:i4>0</vt:i4>
      </vt:variant>
      <vt:variant>
        <vt:i4>0</vt:i4>
      </vt:variant>
      <vt:variant>
        <vt:i4>5</vt:i4>
      </vt:variant>
      <vt:variant>
        <vt:lpwstr>mailto:rafael.delgadoypalacios@famhp.net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Vermeulen (FAGG - AFMPS)</dc:creator>
  <cp:keywords/>
  <dc:description/>
  <cp:lastModifiedBy>Anastasia Stavroulaki</cp:lastModifiedBy>
  <cp:revision>34</cp:revision>
  <cp:lastPrinted>2023-11-13T12:12:00Z</cp:lastPrinted>
  <dcterms:created xsi:type="dcterms:W3CDTF">2024-03-14T14:07:00Z</dcterms:created>
  <dcterms:modified xsi:type="dcterms:W3CDTF">2024-05-27T14:23:00Z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0x0101001A52EE60616A9446830AE93969DD2088</vt:lpwstr>
  </property>
  <property fmtid="{D5CDD505-2E9C-101B-9397-08002B2CF9AE}" pid="3" name="Map">
    <vt:lpwstr>14;#6. Relevant draft versions|2f797950-14dc-45fd-bea6-9c3bdf54a792</vt:lpwstr>
  </property>
  <property fmtid="{D5CDD505-2E9C-101B-9397-08002B2CF9AE}" pid="4" name="_dlc_DocIdItemGuid">
    <vt:lpwstr>267a31fc-214d-4057-918e-02a0259ce707</vt:lpwstr>
  </property>
</Properties>
</file>