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131F68" w14:textId="77777777" w:rsidR="000223B5" w:rsidRDefault="000223B5" w:rsidP="000223B5">
      <w:pPr>
        <w:jc w:val="center"/>
        <w:rPr>
          <w:rFonts w:ascii="Garamond" w:hAnsi="Garamond" w:cs="Arial"/>
          <w:b/>
          <w:bCs/>
          <w:smallCaps/>
          <w:sz w:val="26"/>
          <w:szCs w:val="26"/>
        </w:rPr>
      </w:pPr>
      <w:bookmarkStart w:id="0" w:name="_Toc70954995"/>
      <w:bookmarkStart w:id="1" w:name="_Toc158889240"/>
      <w:r>
        <w:rPr>
          <w:rFonts w:ascii="Garamond" w:hAnsi="Garamond"/>
          <w:b/>
          <w:smallCaps/>
          <w:sz w:val="26"/>
        </w:rPr>
        <w:t xml:space="preserve">Technické předpisy </w:t>
      </w:r>
      <w:bookmarkEnd w:id="0"/>
      <w:bookmarkEnd w:id="1"/>
    </w:p>
    <w:p w14:paraId="3345092A" w14:textId="6B90FF80" w:rsidR="004677E0" w:rsidRDefault="000223B5" w:rsidP="000223B5">
      <w:pPr>
        <w:jc w:val="center"/>
        <w:rPr>
          <w:rFonts w:ascii="Garamond" w:hAnsi="Garamond" w:cs="Arial"/>
          <w:b/>
          <w:bCs/>
          <w:smallCaps/>
          <w:sz w:val="26"/>
          <w:szCs w:val="26"/>
        </w:rPr>
      </w:pPr>
      <w:r>
        <w:rPr>
          <w:rFonts w:ascii="Garamond" w:hAnsi="Garamond"/>
          <w:b/>
          <w:smallCaps/>
          <w:sz w:val="26"/>
        </w:rPr>
        <w:t>ke vztahu koncese na provozování a sběr v případě hazardních her uvedených v čl. 6 odst. 3 nařízení č. 41 ze dne 25. března 2024</w:t>
      </w:r>
    </w:p>
    <w:p w14:paraId="18E957AF" w14:textId="77777777" w:rsidR="0093798C" w:rsidRDefault="0093798C" w:rsidP="000223B5">
      <w:pPr>
        <w:jc w:val="center"/>
        <w:rPr>
          <w:rFonts w:ascii="Garamond" w:hAnsi="Garamond" w:cs="Arial"/>
          <w:b/>
          <w:bCs/>
          <w:smallCaps/>
          <w:sz w:val="26"/>
          <w:szCs w:val="26"/>
        </w:rPr>
      </w:pPr>
    </w:p>
    <w:p w14:paraId="013DB972" w14:textId="77777777" w:rsidR="0093798C" w:rsidRDefault="0093798C" w:rsidP="000223B5">
      <w:pPr>
        <w:jc w:val="center"/>
        <w:rPr>
          <w:rFonts w:ascii="Garamond" w:hAnsi="Garamond" w:cs="Arial"/>
          <w:b/>
          <w:bCs/>
          <w:smallCaps/>
          <w:sz w:val="26"/>
          <w:szCs w:val="26"/>
        </w:rPr>
      </w:pPr>
    </w:p>
    <w:p w14:paraId="6A4A06C6" w14:textId="77777777" w:rsidR="0093798C" w:rsidRDefault="0093798C" w:rsidP="000223B5">
      <w:pPr>
        <w:jc w:val="center"/>
        <w:rPr>
          <w:rFonts w:ascii="Garamond" w:hAnsi="Garamond" w:cs="Arial"/>
          <w:b/>
          <w:bCs/>
          <w:smallCaps/>
          <w:sz w:val="26"/>
          <w:szCs w:val="26"/>
        </w:rPr>
      </w:pPr>
    </w:p>
    <w:p w14:paraId="63E9390C" w14:textId="77777777" w:rsidR="0093798C" w:rsidRDefault="0093798C" w:rsidP="000223B5">
      <w:pPr>
        <w:jc w:val="center"/>
        <w:rPr>
          <w:rFonts w:ascii="Garamond" w:hAnsi="Garamond" w:cs="Arial"/>
          <w:b/>
          <w:bCs/>
          <w:smallCaps/>
          <w:sz w:val="26"/>
          <w:szCs w:val="26"/>
        </w:rPr>
      </w:pPr>
    </w:p>
    <w:p w14:paraId="473742ED" w14:textId="77777777" w:rsidR="0093798C" w:rsidRDefault="0093798C" w:rsidP="000223B5">
      <w:pPr>
        <w:jc w:val="center"/>
        <w:rPr>
          <w:rFonts w:ascii="Garamond" w:hAnsi="Garamond" w:cs="Arial"/>
          <w:b/>
          <w:bCs/>
          <w:smallCaps/>
          <w:sz w:val="26"/>
          <w:szCs w:val="26"/>
        </w:rPr>
      </w:pPr>
    </w:p>
    <w:p w14:paraId="20ACE155" w14:textId="77777777" w:rsidR="0093798C" w:rsidRDefault="0093798C" w:rsidP="000223B5">
      <w:pPr>
        <w:jc w:val="center"/>
        <w:rPr>
          <w:rFonts w:ascii="Garamond" w:hAnsi="Garamond" w:cs="Arial"/>
          <w:b/>
          <w:bCs/>
          <w:smallCaps/>
          <w:sz w:val="26"/>
          <w:szCs w:val="26"/>
        </w:rPr>
      </w:pPr>
    </w:p>
    <w:p w14:paraId="6495196D" w14:textId="77777777" w:rsidR="0093798C" w:rsidRDefault="0093798C" w:rsidP="000223B5">
      <w:pPr>
        <w:jc w:val="center"/>
        <w:rPr>
          <w:rFonts w:ascii="Garamond" w:hAnsi="Garamond" w:cs="Arial"/>
          <w:b/>
          <w:bCs/>
          <w:smallCaps/>
          <w:sz w:val="26"/>
          <w:szCs w:val="26"/>
        </w:rPr>
      </w:pPr>
    </w:p>
    <w:p w14:paraId="5D54862C" w14:textId="77777777" w:rsidR="0093798C" w:rsidRDefault="0093798C" w:rsidP="000223B5">
      <w:pPr>
        <w:jc w:val="center"/>
        <w:rPr>
          <w:rFonts w:ascii="Garamond" w:hAnsi="Garamond" w:cs="Arial"/>
          <w:b/>
          <w:bCs/>
          <w:smallCaps/>
          <w:sz w:val="26"/>
          <w:szCs w:val="26"/>
        </w:rPr>
      </w:pPr>
    </w:p>
    <w:p w14:paraId="01135C5D" w14:textId="77777777" w:rsidR="0093798C" w:rsidRDefault="0093798C" w:rsidP="000223B5">
      <w:pPr>
        <w:jc w:val="center"/>
        <w:rPr>
          <w:rFonts w:ascii="Garamond" w:hAnsi="Garamond" w:cs="Arial"/>
          <w:b/>
          <w:bCs/>
          <w:smallCaps/>
          <w:sz w:val="26"/>
          <w:szCs w:val="26"/>
        </w:rPr>
      </w:pPr>
    </w:p>
    <w:p w14:paraId="3100D8E6" w14:textId="77777777" w:rsidR="0093798C" w:rsidRDefault="0093798C" w:rsidP="000223B5">
      <w:pPr>
        <w:jc w:val="center"/>
        <w:rPr>
          <w:rFonts w:ascii="Garamond" w:hAnsi="Garamond" w:cs="Arial"/>
          <w:b/>
          <w:bCs/>
          <w:smallCaps/>
          <w:sz w:val="26"/>
          <w:szCs w:val="26"/>
        </w:rPr>
      </w:pPr>
    </w:p>
    <w:p w14:paraId="41FB3ECC" w14:textId="77777777" w:rsidR="0093798C" w:rsidRDefault="0093798C" w:rsidP="000223B5">
      <w:pPr>
        <w:jc w:val="center"/>
        <w:rPr>
          <w:rFonts w:ascii="Garamond" w:hAnsi="Garamond" w:cs="Arial"/>
          <w:b/>
          <w:bCs/>
          <w:smallCaps/>
          <w:sz w:val="26"/>
          <w:szCs w:val="26"/>
        </w:rPr>
      </w:pPr>
    </w:p>
    <w:p w14:paraId="7602EA0E" w14:textId="77777777" w:rsidR="0093798C" w:rsidRDefault="0093798C" w:rsidP="000223B5">
      <w:pPr>
        <w:jc w:val="center"/>
        <w:rPr>
          <w:rFonts w:ascii="Garamond" w:hAnsi="Garamond" w:cs="Arial"/>
          <w:b/>
          <w:bCs/>
          <w:smallCaps/>
          <w:sz w:val="26"/>
          <w:szCs w:val="26"/>
        </w:rPr>
      </w:pPr>
    </w:p>
    <w:p w14:paraId="0F649984" w14:textId="77777777" w:rsidR="0093798C" w:rsidRDefault="0093798C" w:rsidP="000223B5">
      <w:pPr>
        <w:jc w:val="center"/>
        <w:rPr>
          <w:rFonts w:ascii="Garamond" w:hAnsi="Garamond" w:cs="Arial"/>
          <w:b/>
          <w:bCs/>
          <w:smallCaps/>
          <w:sz w:val="26"/>
          <w:szCs w:val="26"/>
        </w:rPr>
      </w:pPr>
    </w:p>
    <w:p w14:paraId="4BEBE8D0" w14:textId="77777777" w:rsidR="0093798C" w:rsidRDefault="0093798C" w:rsidP="000223B5">
      <w:pPr>
        <w:jc w:val="center"/>
        <w:rPr>
          <w:rFonts w:ascii="Garamond" w:hAnsi="Garamond" w:cs="Arial"/>
          <w:b/>
          <w:bCs/>
          <w:smallCaps/>
          <w:sz w:val="26"/>
          <w:szCs w:val="26"/>
        </w:rPr>
      </w:pPr>
    </w:p>
    <w:p w14:paraId="5F95EE64" w14:textId="77777777" w:rsidR="0093798C" w:rsidRDefault="0093798C" w:rsidP="000223B5">
      <w:pPr>
        <w:jc w:val="center"/>
        <w:rPr>
          <w:rFonts w:ascii="Garamond" w:hAnsi="Garamond" w:cs="Arial"/>
          <w:b/>
          <w:bCs/>
          <w:smallCaps/>
          <w:sz w:val="26"/>
          <w:szCs w:val="26"/>
        </w:rPr>
      </w:pPr>
    </w:p>
    <w:p w14:paraId="70CD7BBE" w14:textId="77777777" w:rsidR="0093798C" w:rsidRDefault="0093798C" w:rsidP="000223B5">
      <w:pPr>
        <w:jc w:val="center"/>
        <w:rPr>
          <w:rFonts w:ascii="Garamond" w:hAnsi="Garamond" w:cs="Arial"/>
          <w:b/>
          <w:bCs/>
          <w:smallCaps/>
          <w:sz w:val="26"/>
          <w:szCs w:val="26"/>
        </w:rPr>
      </w:pPr>
    </w:p>
    <w:p w14:paraId="6837DAE4" w14:textId="77777777" w:rsidR="0093798C" w:rsidRDefault="0093798C" w:rsidP="000223B5">
      <w:pPr>
        <w:jc w:val="center"/>
        <w:rPr>
          <w:rFonts w:ascii="Garamond" w:hAnsi="Garamond" w:cs="Arial"/>
          <w:b/>
          <w:bCs/>
          <w:smallCaps/>
          <w:sz w:val="26"/>
          <w:szCs w:val="26"/>
        </w:rPr>
      </w:pPr>
    </w:p>
    <w:p w14:paraId="2C9364CD" w14:textId="77777777" w:rsidR="0093798C" w:rsidRDefault="0093798C" w:rsidP="000223B5">
      <w:pPr>
        <w:jc w:val="center"/>
        <w:rPr>
          <w:rFonts w:ascii="Garamond" w:hAnsi="Garamond" w:cs="Arial"/>
          <w:b/>
          <w:bCs/>
          <w:smallCaps/>
          <w:sz w:val="26"/>
          <w:szCs w:val="26"/>
        </w:rPr>
      </w:pPr>
    </w:p>
    <w:p w14:paraId="29E53A8B" w14:textId="77777777" w:rsidR="0093798C" w:rsidRDefault="0093798C" w:rsidP="000223B5">
      <w:pPr>
        <w:jc w:val="center"/>
        <w:rPr>
          <w:rFonts w:ascii="Garamond" w:hAnsi="Garamond" w:cs="Arial"/>
          <w:b/>
          <w:bCs/>
          <w:smallCaps/>
          <w:sz w:val="26"/>
          <w:szCs w:val="26"/>
        </w:rPr>
      </w:pPr>
    </w:p>
    <w:p w14:paraId="59393FFA" w14:textId="77777777" w:rsidR="0093798C" w:rsidRDefault="0093798C" w:rsidP="000223B5">
      <w:pPr>
        <w:jc w:val="center"/>
        <w:rPr>
          <w:rFonts w:ascii="Garamond" w:hAnsi="Garamond" w:cs="Arial"/>
          <w:b/>
          <w:bCs/>
          <w:smallCaps/>
          <w:sz w:val="26"/>
          <w:szCs w:val="26"/>
        </w:rPr>
      </w:pPr>
    </w:p>
    <w:p w14:paraId="4B20D9C2" w14:textId="77777777" w:rsidR="0093798C" w:rsidRDefault="0093798C" w:rsidP="000223B5">
      <w:pPr>
        <w:jc w:val="center"/>
        <w:rPr>
          <w:rFonts w:ascii="Garamond" w:hAnsi="Garamond" w:cs="Arial"/>
          <w:b/>
          <w:bCs/>
          <w:smallCaps/>
          <w:sz w:val="26"/>
          <w:szCs w:val="26"/>
        </w:rPr>
      </w:pPr>
    </w:p>
    <w:p w14:paraId="578324C7" w14:textId="77777777" w:rsidR="0093798C" w:rsidRDefault="0093798C" w:rsidP="000223B5">
      <w:pPr>
        <w:jc w:val="center"/>
        <w:rPr>
          <w:rFonts w:ascii="Garamond" w:hAnsi="Garamond" w:cs="Arial"/>
          <w:b/>
          <w:bCs/>
          <w:smallCaps/>
          <w:sz w:val="26"/>
          <w:szCs w:val="26"/>
        </w:rPr>
      </w:pPr>
    </w:p>
    <w:p w14:paraId="32358F11" w14:textId="77777777" w:rsidR="0093798C" w:rsidRDefault="0093798C" w:rsidP="000223B5">
      <w:pPr>
        <w:jc w:val="center"/>
        <w:rPr>
          <w:rFonts w:ascii="Garamond" w:hAnsi="Garamond" w:cs="Arial"/>
          <w:b/>
          <w:bCs/>
          <w:smallCaps/>
          <w:sz w:val="26"/>
          <w:szCs w:val="26"/>
        </w:rPr>
      </w:pPr>
    </w:p>
    <w:p w14:paraId="616F545B" w14:textId="77777777" w:rsidR="0093798C" w:rsidRDefault="0093798C" w:rsidP="000223B5">
      <w:pPr>
        <w:jc w:val="center"/>
        <w:rPr>
          <w:rFonts w:ascii="Garamond" w:hAnsi="Garamond" w:cs="Arial"/>
          <w:b/>
          <w:bCs/>
          <w:smallCaps/>
          <w:sz w:val="26"/>
          <w:szCs w:val="26"/>
        </w:rPr>
      </w:pPr>
    </w:p>
    <w:p w14:paraId="40DC9B21" w14:textId="77777777" w:rsidR="0093798C" w:rsidRDefault="0093798C" w:rsidP="000223B5">
      <w:pPr>
        <w:jc w:val="center"/>
        <w:rPr>
          <w:rFonts w:ascii="Garamond" w:hAnsi="Garamond" w:cs="Arial"/>
          <w:b/>
          <w:bCs/>
          <w:smallCaps/>
          <w:sz w:val="26"/>
          <w:szCs w:val="26"/>
        </w:rPr>
      </w:pPr>
    </w:p>
    <w:p w14:paraId="07051633" w14:textId="77777777" w:rsidR="0093798C" w:rsidRDefault="0093798C" w:rsidP="000223B5">
      <w:pPr>
        <w:jc w:val="center"/>
        <w:rPr>
          <w:rFonts w:ascii="Garamond" w:hAnsi="Garamond" w:cs="Arial"/>
          <w:b/>
          <w:bCs/>
          <w:smallCaps/>
          <w:sz w:val="26"/>
          <w:szCs w:val="26"/>
        </w:rPr>
      </w:pPr>
    </w:p>
    <w:p w14:paraId="22982EBD" w14:textId="77777777" w:rsidR="0093798C" w:rsidRDefault="0093798C" w:rsidP="000223B5">
      <w:pPr>
        <w:jc w:val="center"/>
        <w:rPr>
          <w:rFonts w:ascii="Garamond" w:hAnsi="Garamond" w:cs="Arial"/>
          <w:b/>
          <w:bCs/>
          <w:smallCaps/>
          <w:sz w:val="26"/>
          <w:szCs w:val="26"/>
        </w:rPr>
      </w:pPr>
    </w:p>
    <w:p w14:paraId="329A3DD3" w14:textId="77777777" w:rsidR="000223B5" w:rsidRDefault="000223B5" w:rsidP="004677E0">
      <w:pPr>
        <w:jc w:val="center"/>
        <w:rPr>
          <w:rFonts w:ascii="Garamond" w:hAnsi="Garamond" w:cs="Arial"/>
          <w:b/>
          <w:bCs/>
          <w:smallCaps/>
          <w:sz w:val="26"/>
          <w:szCs w:val="26"/>
        </w:rPr>
        <w:sectPr w:rsidR="000223B5" w:rsidSect="002C107D">
          <w:headerReference w:type="default" r:id="rId8"/>
          <w:pgSz w:w="11906" w:h="16838" w:code="9"/>
          <w:pgMar w:top="2126" w:right="1276" w:bottom="1134" w:left="1134" w:header="709" w:footer="709" w:gutter="0"/>
          <w:cols w:space="708"/>
          <w:vAlign w:val="center"/>
          <w:docGrid w:linePitch="360"/>
        </w:sectPr>
      </w:pPr>
    </w:p>
    <w:p w14:paraId="7A7D5364" w14:textId="77777777" w:rsidR="004677E0" w:rsidRDefault="004677E0" w:rsidP="004677E0">
      <w:pPr>
        <w:jc w:val="center"/>
        <w:rPr>
          <w:rFonts w:ascii="Garamond" w:hAnsi="Garamond" w:cs="Arial"/>
          <w:b/>
          <w:bCs/>
          <w:smallCaps/>
          <w:sz w:val="26"/>
          <w:szCs w:val="26"/>
        </w:rPr>
      </w:pPr>
    </w:p>
    <w:p w14:paraId="34F519F1" w14:textId="77777777" w:rsidR="004677E0" w:rsidRDefault="004677E0" w:rsidP="004677E0">
      <w:pPr>
        <w:jc w:val="center"/>
        <w:rPr>
          <w:rFonts w:ascii="Garamond" w:hAnsi="Garamond" w:cs="Arial"/>
          <w:b/>
          <w:bCs/>
          <w:smallCaps/>
          <w:sz w:val="26"/>
          <w:szCs w:val="26"/>
        </w:rPr>
      </w:pPr>
    </w:p>
    <w:p w14:paraId="39F0FAB5" w14:textId="77777777" w:rsidR="004677E0" w:rsidRDefault="004677E0" w:rsidP="004677E0">
      <w:pPr>
        <w:jc w:val="center"/>
        <w:rPr>
          <w:rFonts w:ascii="Garamond" w:hAnsi="Garamond" w:cs="Arial"/>
          <w:b/>
          <w:bCs/>
          <w:smallCaps/>
          <w:sz w:val="26"/>
          <w:szCs w:val="26"/>
        </w:rPr>
      </w:pPr>
    </w:p>
    <w:p w14:paraId="26C0F046" w14:textId="2FCA4100" w:rsidR="004677E0" w:rsidRDefault="004677E0" w:rsidP="000223B5">
      <w:pPr>
        <w:spacing w:after="160" w:line="259" w:lineRule="auto"/>
      </w:pPr>
    </w:p>
    <w:p w14:paraId="48A3D4DA" w14:textId="1BDDA10A" w:rsidR="004677E0" w:rsidRPr="000A5A59" w:rsidRDefault="000A5A59" w:rsidP="004677E0">
      <w:pPr>
        <w:jc w:val="center"/>
        <w:rPr>
          <w:rFonts w:ascii="Garamond" w:hAnsi="Garamond" w:cs="Arial"/>
          <w:b/>
          <w:bCs/>
          <w:sz w:val="30"/>
          <w:szCs w:val="30"/>
        </w:rPr>
      </w:pPr>
      <w:r>
        <w:rPr>
          <w:rFonts w:ascii="Garamond" w:hAnsi="Garamond"/>
          <w:b/>
          <w:sz w:val="30"/>
        </w:rPr>
        <w:t>OBSAH</w:t>
      </w:r>
    </w:p>
    <w:p w14:paraId="2A9AD9C5" w14:textId="77777777" w:rsidR="004677E0" w:rsidRDefault="004677E0" w:rsidP="004677E0">
      <w:pPr>
        <w:jc w:val="center"/>
        <w:rPr>
          <w:rFonts w:cs="Arial"/>
        </w:rPr>
      </w:pPr>
    </w:p>
    <w:p w14:paraId="24E1C39D" w14:textId="05514B4E" w:rsidR="00BE1308" w:rsidRDefault="00BE1308">
      <w:pPr>
        <w:pStyle w:val="TOC1"/>
        <w:rPr>
          <w:rFonts w:asciiTheme="minorHAnsi" w:eastAsiaTheme="minorEastAsia" w:hAnsiTheme="minorHAnsi" w:cstheme="minorBidi"/>
          <w:kern w:val="2"/>
          <w:sz w:val="24"/>
          <w:szCs w:val="24"/>
          <w:lang w:val="en-US" w:eastAsia="en-US"/>
          <w14:ligatures w14:val="standardContextual"/>
        </w:rPr>
      </w:pPr>
      <w:r>
        <w:rPr>
          <w:rFonts w:cs="Arial"/>
        </w:rPr>
        <w:fldChar w:fldCharType="begin"/>
      </w:r>
      <w:r>
        <w:rPr>
          <w:rFonts w:cs="Arial"/>
        </w:rPr>
        <w:instrText xml:space="preserve"> TOC \h \z \t "Titolo1RT;1;Titolo2RT;2" </w:instrText>
      </w:r>
      <w:r>
        <w:rPr>
          <w:rFonts w:cs="Arial"/>
        </w:rPr>
        <w:fldChar w:fldCharType="separate"/>
      </w:r>
      <w:hyperlink w:anchor="_Toc173404567" w:history="1">
        <w:r w:rsidRPr="009C54A6">
          <w:rPr>
            <w:rStyle w:val="Hyperlink"/>
          </w:rPr>
          <w:t>PŘEDMLUVA</w:t>
        </w:r>
        <w:r>
          <w:rPr>
            <w:webHidden/>
          </w:rPr>
          <w:tab/>
        </w:r>
        <w:r>
          <w:rPr>
            <w:webHidden/>
          </w:rPr>
          <w:fldChar w:fldCharType="begin"/>
        </w:r>
        <w:r>
          <w:rPr>
            <w:webHidden/>
          </w:rPr>
          <w:instrText xml:space="preserve"> PAGEREF _Toc173404567 \h </w:instrText>
        </w:r>
        <w:r>
          <w:rPr>
            <w:webHidden/>
          </w:rPr>
        </w:r>
        <w:r>
          <w:rPr>
            <w:webHidden/>
          </w:rPr>
          <w:fldChar w:fldCharType="separate"/>
        </w:r>
        <w:r>
          <w:rPr>
            <w:webHidden/>
          </w:rPr>
          <w:t>3</w:t>
        </w:r>
        <w:r>
          <w:rPr>
            <w:webHidden/>
          </w:rPr>
          <w:fldChar w:fldCharType="end"/>
        </w:r>
      </w:hyperlink>
    </w:p>
    <w:p w14:paraId="041A24FF" w14:textId="4EEB60B5" w:rsidR="00BE1308" w:rsidRDefault="00BE1308">
      <w:pPr>
        <w:pStyle w:val="TOC1"/>
        <w:rPr>
          <w:rFonts w:asciiTheme="minorHAnsi" w:eastAsiaTheme="minorEastAsia" w:hAnsiTheme="minorHAnsi" w:cstheme="minorBidi"/>
          <w:kern w:val="2"/>
          <w:sz w:val="24"/>
          <w:szCs w:val="24"/>
          <w:lang w:val="en-US" w:eastAsia="en-US"/>
          <w14:ligatures w14:val="standardContextual"/>
        </w:rPr>
      </w:pPr>
      <w:hyperlink w:anchor="_Toc173404568" w:history="1">
        <w:r w:rsidRPr="009C54A6">
          <w:rPr>
            <w:rStyle w:val="Hyperlink"/>
          </w:rPr>
          <w:t>ČÁST PRVNÍ</w:t>
        </w:r>
        <w:r>
          <w:rPr>
            <w:webHidden/>
          </w:rPr>
          <w:tab/>
        </w:r>
        <w:r>
          <w:rPr>
            <w:webHidden/>
          </w:rPr>
          <w:fldChar w:fldCharType="begin"/>
        </w:r>
        <w:r>
          <w:rPr>
            <w:webHidden/>
          </w:rPr>
          <w:instrText xml:space="preserve"> PAGEREF _Toc173404568 \h </w:instrText>
        </w:r>
        <w:r>
          <w:rPr>
            <w:webHidden/>
          </w:rPr>
        </w:r>
        <w:r>
          <w:rPr>
            <w:webHidden/>
          </w:rPr>
          <w:fldChar w:fldCharType="separate"/>
        </w:r>
        <w:r>
          <w:rPr>
            <w:webHidden/>
          </w:rPr>
          <w:t>4</w:t>
        </w:r>
        <w:r>
          <w:rPr>
            <w:webHidden/>
          </w:rPr>
          <w:fldChar w:fldCharType="end"/>
        </w:r>
      </w:hyperlink>
    </w:p>
    <w:p w14:paraId="7A09FEA2" w14:textId="3E6EE0BE" w:rsidR="00BE1308" w:rsidRDefault="00BE1308">
      <w:pPr>
        <w:pStyle w:val="TOC1"/>
        <w:rPr>
          <w:rFonts w:asciiTheme="minorHAnsi" w:eastAsiaTheme="minorEastAsia" w:hAnsiTheme="minorHAnsi" w:cstheme="minorBidi"/>
          <w:kern w:val="2"/>
          <w:sz w:val="24"/>
          <w:szCs w:val="24"/>
          <w:lang w:val="en-US" w:eastAsia="en-US"/>
          <w14:ligatures w14:val="standardContextual"/>
        </w:rPr>
      </w:pPr>
      <w:hyperlink w:anchor="_Toc173404569" w:history="1">
        <w:r w:rsidRPr="009C54A6">
          <w:rPr>
            <w:rStyle w:val="Hyperlink"/>
          </w:rPr>
          <w:t>1.</w:t>
        </w:r>
        <w:r>
          <w:rPr>
            <w:rFonts w:asciiTheme="minorHAnsi" w:eastAsiaTheme="minorEastAsia" w:hAnsiTheme="minorHAnsi" w:cstheme="minorBidi"/>
            <w:kern w:val="2"/>
            <w:sz w:val="24"/>
            <w:szCs w:val="24"/>
            <w:lang w:val="en-US" w:eastAsia="en-US"/>
            <w14:ligatures w14:val="standardContextual"/>
          </w:rPr>
          <w:tab/>
        </w:r>
        <w:r w:rsidRPr="009C54A6">
          <w:rPr>
            <w:rStyle w:val="Hyperlink"/>
          </w:rPr>
          <w:t>POVINNOSTI KONCESIONÁŘE</w:t>
        </w:r>
        <w:r>
          <w:rPr>
            <w:webHidden/>
          </w:rPr>
          <w:tab/>
        </w:r>
        <w:r>
          <w:rPr>
            <w:webHidden/>
          </w:rPr>
          <w:fldChar w:fldCharType="begin"/>
        </w:r>
        <w:r>
          <w:rPr>
            <w:webHidden/>
          </w:rPr>
          <w:instrText xml:space="preserve"> PAGEREF _Toc173404569 \h </w:instrText>
        </w:r>
        <w:r>
          <w:rPr>
            <w:webHidden/>
          </w:rPr>
        </w:r>
        <w:r>
          <w:rPr>
            <w:webHidden/>
          </w:rPr>
          <w:fldChar w:fldCharType="separate"/>
        </w:r>
        <w:r>
          <w:rPr>
            <w:webHidden/>
          </w:rPr>
          <w:t>5</w:t>
        </w:r>
        <w:r>
          <w:rPr>
            <w:webHidden/>
          </w:rPr>
          <w:fldChar w:fldCharType="end"/>
        </w:r>
      </w:hyperlink>
    </w:p>
    <w:p w14:paraId="6C7A8F4D" w14:textId="443CEA02" w:rsidR="00BE1308" w:rsidRDefault="00BE1308">
      <w:pPr>
        <w:pStyle w:val="TOC2"/>
        <w:tabs>
          <w:tab w:val="left" w:pos="720"/>
          <w:tab w:val="right" w:leader="underscore" w:pos="9486"/>
        </w:tabs>
        <w:rPr>
          <w:rFonts w:asciiTheme="minorHAnsi" w:eastAsiaTheme="minorEastAsia" w:hAnsiTheme="minorHAnsi" w:cstheme="minorBidi"/>
          <w:noProof/>
          <w:kern w:val="2"/>
          <w:sz w:val="24"/>
          <w:szCs w:val="24"/>
          <w:lang w:val="en-US" w:eastAsia="en-US"/>
          <w14:ligatures w14:val="standardContextual"/>
        </w:rPr>
      </w:pPr>
      <w:hyperlink w:anchor="_Toc173404570" w:history="1">
        <w:r w:rsidRPr="009C54A6">
          <w:rPr>
            <w:rStyle w:val="Hyperlink"/>
            <w:noProof/>
          </w:rPr>
          <w:t>1.1</w:t>
        </w:r>
        <w:r>
          <w:rPr>
            <w:rFonts w:asciiTheme="minorHAnsi" w:eastAsiaTheme="minorEastAsia" w:hAnsiTheme="minorHAnsi" w:cstheme="minorBidi"/>
            <w:noProof/>
            <w:kern w:val="2"/>
            <w:sz w:val="24"/>
            <w:szCs w:val="24"/>
            <w:lang w:val="en-US" w:eastAsia="en-US"/>
            <w14:ligatures w14:val="standardContextual"/>
          </w:rPr>
          <w:tab/>
        </w:r>
        <w:r w:rsidRPr="009C54A6">
          <w:rPr>
            <w:rStyle w:val="Hyperlink"/>
            <w:noProof/>
          </w:rPr>
          <w:t>ČINNOSTI POTŘEBNÉ PRO POSKYTNUTÍ NABÍDKY HAZARDNÍ HRY</w:t>
        </w:r>
        <w:r>
          <w:rPr>
            <w:noProof/>
            <w:webHidden/>
          </w:rPr>
          <w:tab/>
        </w:r>
        <w:r>
          <w:rPr>
            <w:noProof/>
            <w:webHidden/>
          </w:rPr>
          <w:fldChar w:fldCharType="begin"/>
        </w:r>
        <w:r>
          <w:rPr>
            <w:noProof/>
            <w:webHidden/>
          </w:rPr>
          <w:instrText xml:space="preserve"> PAGEREF _Toc173404570 \h </w:instrText>
        </w:r>
        <w:r>
          <w:rPr>
            <w:noProof/>
            <w:webHidden/>
          </w:rPr>
        </w:r>
        <w:r>
          <w:rPr>
            <w:noProof/>
            <w:webHidden/>
          </w:rPr>
          <w:fldChar w:fldCharType="separate"/>
        </w:r>
        <w:r>
          <w:rPr>
            <w:noProof/>
            <w:webHidden/>
          </w:rPr>
          <w:t>5</w:t>
        </w:r>
        <w:r>
          <w:rPr>
            <w:noProof/>
            <w:webHidden/>
          </w:rPr>
          <w:fldChar w:fldCharType="end"/>
        </w:r>
      </w:hyperlink>
    </w:p>
    <w:p w14:paraId="34D85FF4" w14:textId="510565E0" w:rsidR="00BE1308" w:rsidRDefault="00BE1308">
      <w:pPr>
        <w:pStyle w:val="TOC2"/>
        <w:tabs>
          <w:tab w:val="left" w:pos="720"/>
          <w:tab w:val="right" w:leader="underscore" w:pos="9486"/>
        </w:tabs>
        <w:rPr>
          <w:rFonts w:asciiTheme="minorHAnsi" w:eastAsiaTheme="minorEastAsia" w:hAnsiTheme="minorHAnsi" w:cstheme="minorBidi"/>
          <w:noProof/>
          <w:kern w:val="2"/>
          <w:sz w:val="24"/>
          <w:szCs w:val="24"/>
          <w:lang w:val="en-US" w:eastAsia="en-US"/>
          <w14:ligatures w14:val="standardContextual"/>
        </w:rPr>
      </w:pPr>
      <w:hyperlink w:anchor="_Toc173404571" w:history="1">
        <w:r w:rsidRPr="009C54A6">
          <w:rPr>
            <w:rStyle w:val="Hyperlink"/>
            <w:noProof/>
          </w:rPr>
          <w:t>1.2</w:t>
        </w:r>
        <w:r>
          <w:rPr>
            <w:rFonts w:asciiTheme="minorHAnsi" w:eastAsiaTheme="minorEastAsia" w:hAnsiTheme="minorHAnsi" w:cstheme="minorBidi"/>
            <w:noProof/>
            <w:kern w:val="2"/>
            <w:sz w:val="24"/>
            <w:szCs w:val="24"/>
            <w:lang w:val="en-US" w:eastAsia="en-US"/>
            <w14:ligatures w14:val="standardContextual"/>
          </w:rPr>
          <w:tab/>
        </w:r>
        <w:r w:rsidRPr="009C54A6">
          <w:rPr>
            <w:rStyle w:val="Hyperlink"/>
            <w:noProof/>
          </w:rPr>
          <w:t>OBSAH TECHNICKÉ ZPRÁVY</w:t>
        </w:r>
        <w:r>
          <w:rPr>
            <w:noProof/>
            <w:webHidden/>
          </w:rPr>
          <w:tab/>
        </w:r>
        <w:r>
          <w:rPr>
            <w:noProof/>
            <w:webHidden/>
          </w:rPr>
          <w:fldChar w:fldCharType="begin"/>
        </w:r>
        <w:r>
          <w:rPr>
            <w:noProof/>
            <w:webHidden/>
          </w:rPr>
          <w:instrText xml:space="preserve"> PAGEREF _Toc173404571 \h </w:instrText>
        </w:r>
        <w:r>
          <w:rPr>
            <w:noProof/>
            <w:webHidden/>
          </w:rPr>
        </w:r>
        <w:r>
          <w:rPr>
            <w:noProof/>
            <w:webHidden/>
          </w:rPr>
          <w:fldChar w:fldCharType="separate"/>
        </w:r>
        <w:r>
          <w:rPr>
            <w:noProof/>
            <w:webHidden/>
          </w:rPr>
          <w:t>6</w:t>
        </w:r>
        <w:r>
          <w:rPr>
            <w:noProof/>
            <w:webHidden/>
          </w:rPr>
          <w:fldChar w:fldCharType="end"/>
        </w:r>
      </w:hyperlink>
    </w:p>
    <w:p w14:paraId="6BE5EB87" w14:textId="0C3613AD" w:rsidR="00BE1308" w:rsidRDefault="00BE1308">
      <w:pPr>
        <w:pStyle w:val="TOC1"/>
        <w:rPr>
          <w:rFonts w:asciiTheme="minorHAnsi" w:eastAsiaTheme="minorEastAsia" w:hAnsiTheme="minorHAnsi" w:cstheme="minorBidi"/>
          <w:kern w:val="2"/>
          <w:sz w:val="24"/>
          <w:szCs w:val="24"/>
          <w:lang w:val="en-US" w:eastAsia="en-US"/>
          <w14:ligatures w14:val="standardContextual"/>
        </w:rPr>
      </w:pPr>
      <w:hyperlink w:anchor="_Toc173404572" w:history="1">
        <w:r w:rsidRPr="009C54A6">
          <w:rPr>
            <w:rStyle w:val="Hyperlink"/>
          </w:rPr>
          <w:t>2.</w:t>
        </w:r>
        <w:r>
          <w:rPr>
            <w:rFonts w:asciiTheme="minorHAnsi" w:eastAsiaTheme="minorEastAsia" w:hAnsiTheme="minorHAnsi" w:cstheme="minorBidi"/>
            <w:kern w:val="2"/>
            <w:sz w:val="24"/>
            <w:szCs w:val="24"/>
            <w:lang w:val="en-US" w:eastAsia="en-US"/>
            <w14:ligatures w14:val="standardContextual"/>
          </w:rPr>
          <w:tab/>
        </w:r>
        <w:r w:rsidRPr="009C54A6">
          <w:rPr>
            <w:rStyle w:val="Hyperlink"/>
          </w:rPr>
          <w:t>VÝMĚNA INFORMACÍ MEZI SYSTÉMEM KONCESIONÁŘE A CENTRALIZOVANÝM SYSTÉMEM</w:t>
        </w:r>
        <w:r>
          <w:rPr>
            <w:webHidden/>
          </w:rPr>
          <w:tab/>
        </w:r>
        <w:r>
          <w:rPr>
            <w:webHidden/>
          </w:rPr>
          <w:fldChar w:fldCharType="begin"/>
        </w:r>
        <w:r>
          <w:rPr>
            <w:webHidden/>
          </w:rPr>
          <w:instrText xml:space="preserve"> PAGEREF _Toc173404572 \h </w:instrText>
        </w:r>
        <w:r>
          <w:rPr>
            <w:webHidden/>
          </w:rPr>
        </w:r>
        <w:r>
          <w:rPr>
            <w:webHidden/>
          </w:rPr>
          <w:fldChar w:fldCharType="separate"/>
        </w:r>
        <w:r>
          <w:rPr>
            <w:webHidden/>
          </w:rPr>
          <w:t>9</w:t>
        </w:r>
        <w:r>
          <w:rPr>
            <w:webHidden/>
          </w:rPr>
          <w:fldChar w:fldCharType="end"/>
        </w:r>
      </w:hyperlink>
    </w:p>
    <w:p w14:paraId="6E899CB7" w14:textId="308E060C" w:rsidR="00BE1308" w:rsidRDefault="00BE1308">
      <w:pPr>
        <w:pStyle w:val="TOC1"/>
        <w:rPr>
          <w:rFonts w:asciiTheme="minorHAnsi" w:eastAsiaTheme="minorEastAsia" w:hAnsiTheme="minorHAnsi" w:cstheme="minorBidi"/>
          <w:kern w:val="2"/>
          <w:sz w:val="24"/>
          <w:szCs w:val="24"/>
          <w:lang w:val="en-US" w:eastAsia="en-US"/>
          <w14:ligatures w14:val="standardContextual"/>
        </w:rPr>
      </w:pPr>
      <w:hyperlink w:anchor="_Toc173404573" w:history="1">
        <w:r w:rsidRPr="009C54A6">
          <w:rPr>
            <w:rStyle w:val="Hyperlink"/>
          </w:rPr>
          <w:t>3.</w:t>
        </w:r>
        <w:r>
          <w:rPr>
            <w:rFonts w:asciiTheme="minorHAnsi" w:eastAsiaTheme="minorEastAsia" w:hAnsiTheme="minorHAnsi" w:cstheme="minorBidi"/>
            <w:kern w:val="2"/>
            <w:sz w:val="24"/>
            <w:szCs w:val="24"/>
            <w:lang w:val="en-US" w:eastAsia="en-US"/>
            <w14:ligatures w14:val="standardContextual"/>
          </w:rPr>
          <w:tab/>
        </w:r>
        <w:r w:rsidRPr="009C54A6">
          <w:rPr>
            <w:rStyle w:val="Hyperlink"/>
          </w:rPr>
          <w:t>PRAVIDLA PRO TECHNICKÉ OVĚŘOVÁNÍ SHODY</w:t>
        </w:r>
        <w:r>
          <w:rPr>
            <w:webHidden/>
          </w:rPr>
          <w:tab/>
        </w:r>
        <w:r>
          <w:rPr>
            <w:webHidden/>
          </w:rPr>
          <w:fldChar w:fldCharType="begin"/>
        </w:r>
        <w:r>
          <w:rPr>
            <w:webHidden/>
          </w:rPr>
          <w:instrText xml:space="preserve"> PAGEREF _Toc173404573 \h </w:instrText>
        </w:r>
        <w:r>
          <w:rPr>
            <w:webHidden/>
          </w:rPr>
        </w:r>
        <w:r>
          <w:rPr>
            <w:webHidden/>
          </w:rPr>
          <w:fldChar w:fldCharType="separate"/>
        </w:r>
        <w:r>
          <w:rPr>
            <w:webHidden/>
          </w:rPr>
          <w:t>10</w:t>
        </w:r>
        <w:r>
          <w:rPr>
            <w:webHidden/>
          </w:rPr>
          <w:fldChar w:fldCharType="end"/>
        </w:r>
      </w:hyperlink>
    </w:p>
    <w:p w14:paraId="304E104B" w14:textId="1C1EA4DF" w:rsidR="00BE1308" w:rsidRDefault="00BE1308">
      <w:pPr>
        <w:pStyle w:val="TOC1"/>
        <w:rPr>
          <w:rFonts w:asciiTheme="minorHAnsi" w:eastAsiaTheme="minorEastAsia" w:hAnsiTheme="minorHAnsi" w:cstheme="minorBidi"/>
          <w:kern w:val="2"/>
          <w:sz w:val="24"/>
          <w:szCs w:val="24"/>
          <w:lang w:val="en-US" w:eastAsia="en-US"/>
          <w14:ligatures w14:val="standardContextual"/>
        </w:rPr>
      </w:pPr>
      <w:hyperlink w:anchor="_Toc173404574" w:history="1">
        <w:r w:rsidRPr="009C54A6">
          <w:rPr>
            <w:rStyle w:val="Hyperlink"/>
          </w:rPr>
          <w:t>ČÁST DRUHÁ</w:t>
        </w:r>
        <w:r>
          <w:rPr>
            <w:webHidden/>
          </w:rPr>
          <w:tab/>
        </w:r>
        <w:r>
          <w:rPr>
            <w:webHidden/>
          </w:rPr>
          <w:fldChar w:fldCharType="begin"/>
        </w:r>
        <w:r>
          <w:rPr>
            <w:webHidden/>
          </w:rPr>
          <w:instrText xml:space="preserve"> PAGEREF _Toc173404574 \h </w:instrText>
        </w:r>
        <w:r>
          <w:rPr>
            <w:webHidden/>
          </w:rPr>
        </w:r>
        <w:r>
          <w:rPr>
            <w:webHidden/>
          </w:rPr>
          <w:fldChar w:fldCharType="separate"/>
        </w:r>
        <w:r>
          <w:rPr>
            <w:webHidden/>
          </w:rPr>
          <w:t>12</w:t>
        </w:r>
        <w:r>
          <w:rPr>
            <w:webHidden/>
          </w:rPr>
          <w:fldChar w:fldCharType="end"/>
        </w:r>
      </w:hyperlink>
    </w:p>
    <w:p w14:paraId="3DD3D1CE" w14:textId="3398CDBF" w:rsidR="00BE1308" w:rsidRDefault="00BE1308">
      <w:pPr>
        <w:pStyle w:val="TOC1"/>
        <w:rPr>
          <w:rFonts w:asciiTheme="minorHAnsi" w:eastAsiaTheme="minorEastAsia" w:hAnsiTheme="minorHAnsi" w:cstheme="minorBidi"/>
          <w:kern w:val="2"/>
          <w:sz w:val="24"/>
          <w:szCs w:val="24"/>
          <w:lang w:val="en-US" w:eastAsia="en-US"/>
          <w14:ligatures w14:val="standardContextual"/>
        </w:rPr>
      </w:pPr>
      <w:hyperlink w:anchor="_Toc173404575" w:history="1">
        <w:r w:rsidRPr="009C54A6">
          <w:rPr>
            <w:rStyle w:val="Hyperlink"/>
          </w:rPr>
          <w:t>4.</w:t>
        </w:r>
        <w:r>
          <w:rPr>
            <w:rFonts w:asciiTheme="minorHAnsi" w:eastAsiaTheme="minorEastAsia" w:hAnsiTheme="minorHAnsi" w:cstheme="minorBidi"/>
            <w:kern w:val="2"/>
            <w:sz w:val="24"/>
            <w:szCs w:val="24"/>
            <w:lang w:val="en-US" w:eastAsia="en-US"/>
            <w14:ligatures w14:val="standardContextual"/>
          </w:rPr>
          <w:tab/>
        </w:r>
        <w:r w:rsidRPr="009C54A6">
          <w:rPr>
            <w:rStyle w:val="Hyperlink"/>
          </w:rPr>
          <w:t>SYSTÉM KONCESIONÁŘE</w:t>
        </w:r>
        <w:r>
          <w:rPr>
            <w:webHidden/>
          </w:rPr>
          <w:tab/>
        </w:r>
        <w:r>
          <w:rPr>
            <w:webHidden/>
          </w:rPr>
          <w:fldChar w:fldCharType="begin"/>
        </w:r>
        <w:r>
          <w:rPr>
            <w:webHidden/>
          </w:rPr>
          <w:instrText xml:space="preserve"> PAGEREF _Toc173404575 \h </w:instrText>
        </w:r>
        <w:r>
          <w:rPr>
            <w:webHidden/>
          </w:rPr>
        </w:r>
        <w:r>
          <w:rPr>
            <w:webHidden/>
          </w:rPr>
          <w:fldChar w:fldCharType="separate"/>
        </w:r>
        <w:r>
          <w:rPr>
            <w:webHidden/>
          </w:rPr>
          <w:t>13</w:t>
        </w:r>
        <w:r>
          <w:rPr>
            <w:webHidden/>
          </w:rPr>
          <w:fldChar w:fldCharType="end"/>
        </w:r>
      </w:hyperlink>
    </w:p>
    <w:p w14:paraId="0224AD66" w14:textId="7C5403F4" w:rsidR="00BE1308" w:rsidRDefault="00BE1308">
      <w:pPr>
        <w:pStyle w:val="TOC1"/>
        <w:rPr>
          <w:rFonts w:asciiTheme="minorHAnsi" w:eastAsiaTheme="minorEastAsia" w:hAnsiTheme="minorHAnsi" w:cstheme="minorBidi"/>
          <w:kern w:val="2"/>
          <w:sz w:val="24"/>
          <w:szCs w:val="24"/>
          <w:lang w:val="en-US" w:eastAsia="en-US"/>
          <w14:ligatures w14:val="standardContextual"/>
        </w:rPr>
      </w:pPr>
      <w:hyperlink w:anchor="_Toc173404576" w:history="1">
        <w:r w:rsidRPr="009C54A6">
          <w:rPr>
            <w:rStyle w:val="Hyperlink"/>
          </w:rPr>
          <w:t>5.</w:t>
        </w:r>
        <w:r>
          <w:rPr>
            <w:rFonts w:asciiTheme="minorHAnsi" w:eastAsiaTheme="minorEastAsia" w:hAnsiTheme="minorHAnsi" w:cstheme="minorBidi"/>
            <w:kern w:val="2"/>
            <w:sz w:val="24"/>
            <w:szCs w:val="24"/>
            <w:lang w:val="en-US" w:eastAsia="en-US"/>
            <w14:ligatures w14:val="standardContextual"/>
          </w:rPr>
          <w:tab/>
        </w:r>
        <w:r w:rsidRPr="009C54A6">
          <w:rPr>
            <w:rStyle w:val="Hyperlink"/>
          </w:rPr>
          <w:t>SYSTÉM HAZARDNÍCH HER</w:t>
        </w:r>
        <w:r>
          <w:rPr>
            <w:webHidden/>
          </w:rPr>
          <w:tab/>
        </w:r>
        <w:r>
          <w:rPr>
            <w:webHidden/>
          </w:rPr>
          <w:fldChar w:fldCharType="begin"/>
        </w:r>
        <w:r>
          <w:rPr>
            <w:webHidden/>
          </w:rPr>
          <w:instrText xml:space="preserve"> PAGEREF _Toc173404576 \h </w:instrText>
        </w:r>
        <w:r>
          <w:rPr>
            <w:webHidden/>
          </w:rPr>
        </w:r>
        <w:r>
          <w:rPr>
            <w:webHidden/>
          </w:rPr>
          <w:fldChar w:fldCharType="separate"/>
        </w:r>
        <w:r>
          <w:rPr>
            <w:webHidden/>
          </w:rPr>
          <w:t>17</w:t>
        </w:r>
        <w:r>
          <w:rPr>
            <w:webHidden/>
          </w:rPr>
          <w:fldChar w:fldCharType="end"/>
        </w:r>
      </w:hyperlink>
    </w:p>
    <w:p w14:paraId="541CC233" w14:textId="4522A407" w:rsidR="00BE1308" w:rsidRDefault="00BE1308">
      <w:pPr>
        <w:pStyle w:val="TOC1"/>
        <w:rPr>
          <w:rFonts w:asciiTheme="minorHAnsi" w:eastAsiaTheme="minorEastAsia" w:hAnsiTheme="minorHAnsi" w:cstheme="minorBidi"/>
          <w:kern w:val="2"/>
          <w:sz w:val="24"/>
          <w:szCs w:val="24"/>
          <w:lang w:val="en-US" w:eastAsia="en-US"/>
          <w14:ligatures w14:val="standardContextual"/>
        </w:rPr>
      </w:pPr>
      <w:hyperlink w:anchor="_Toc173404577" w:history="1">
        <w:r w:rsidRPr="009C54A6">
          <w:rPr>
            <w:rStyle w:val="Hyperlink"/>
          </w:rPr>
          <w:t>6.</w:t>
        </w:r>
        <w:r>
          <w:rPr>
            <w:rFonts w:asciiTheme="minorHAnsi" w:eastAsiaTheme="minorEastAsia" w:hAnsiTheme="minorHAnsi" w:cstheme="minorBidi"/>
            <w:kern w:val="2"/>
            <w:sz w:val="24"/>
            <w:szCs w:val="24"/>
            <w:lang w:val="en-US" w:eastAsia="en-US"/>
            <w14:ligatures w14:val="standardContextual"/>
          </w:rPr>
          <w:tab/>
        </w:r>
        <w:r w:rsidRPr="009C54A6">
          <w:rPr>
            <w:rStyle w:val="Hyperlink"/>
          </w:rPr>
          <w:t>PLATFORMA HAZARDNÍCH HER</w:t>
        </w:r>
        <w:r>
          <w:rPr>
            <w:webHidden/>
          </w:rPr>
          <w:tab/>
        </w:r>
        <w:r>
          <w:rPr>
            <w:webHidden/>
          </w:rPr>
          <w:fldChar w:fldCharType="begin"/>
        </w:r>
        <w:r>
          <w:rPr>
            <w:webHidden/>
          </w:rPr>
          <w:instrText xml:space="preserve"> PAGEREF _Toc173404577 \h </w:instrText>
        </w:r>
        <w:r>
          <w:rPr>
            <w:webHidden/>
          </w:rPr>
        </w:r>
        <w:r>
          <w:rPr>
            <w:webHidden/>
          </w:rPr>
          <w:fldChar w:fldCharType="separate"/>
        </w:r>
        <w:r>
          <w:rPr>
            <w:webHidden/>
          </w:rPr>
          <w:t>18</w:t>
        </w:r>
        <w:r>
          <w:rPr>
            <w:webHidden/>
          </w:rPr>
          <w:fldChar w:fldCharType="end"/>
        </w:r>
      </w:hyperlink>
    </w:p>
    <w:p w14:paraId="6E52F572" w14:textId="1C7DF239" w:rsidR="00BE1308" w:rsidRDefault="00BE1308">
      <w:pPr>
        <w:pStyle w:val="TOC1"/>
        <w:rPr>
          <w:rFonts w:asciiTheme="minorHAnsi" w:eastAsiaTheme="minorEastAsia" w:hAnsiTheme="minorHAnsi" w:cstheme="minorBidi"/>
          <w:kern w:val="2"/>
          <w:sz w:val="24"/>
          <w:szCs w:val="24"/>
          <w:lang w:val="en-US" w:eastAsia="en-US"/>
          <w14:ligatures w14:val="standardContextual"/>
        </w:rPr>
      </w:pPr>
      <w:hyperlink w:anchor="_Toc173404578" w:history="1">
        <w:r w:rsidRPr="009C54A6">
          <w:rPr>
            <w:rStyle w:val="Hyperlink"/>
          </w:rPr>
          <w:t>7.</w:t>
        </w:r>
        <w:r>
          <w:rPr>
            <w:rFonts w:asciiTheme="minorHAnsi" w:eastAsiaTheme="minorEastAsia" w:hAnsiTheme="minorHAnsi" w:cstheme="minorBidi"/>
            <w:kern w:val="2"/>
            <w:sz w:val="24"/>
            <w:szCs w:val="24"/>
            <w:lang w:val="en-US" w:eastAsia="en-US"/>
            <w14:ligatures w14:val="standardContextual"/>
          </w:rPr>
          <w:tab/>
        </w:r>
        <w:r w:rsidRPr="009C54A6">
          <w:rPr>
            <w:rStyle w:val="Hyperlink"/>
          </w:rPr>
          <w:t>APLIKACE V OBLASTI HAZARDNÍCH HER</w:t>
        </w:r>
        <w:r>
          <w:rPr>
            <w:webHidden/>
          </w:rPr>
          <w:tab/>
        </w:r>
        <w:r>
          <w:rPr>
            <w:webHidden/>
          </w:rPr>
          <w:fldChar w:fldCharType="begin"/>
        </w:r>
        <w:r>
          <w:rPr>
            <w:webHidden/>
          </w:rPr>
          <w:instrText xml:space="preserve"> PAGEREF _Toc173404578 \h </w:instrText>
        </w:r>
        <w:r>
          <w:rPr>
            <w:webHidden/>
          </w:rPr>
        </w:r>
        <w:r>
          <w:rPr>
            <w:webHidden/>
          </w:rPr>
          <w:fldChar w:fldCharType="separate"/>
        </w:r>
        <w:r>
          <w:rPr>
            <w:webHidden/>
          </w:rPr>
          <w:t>19</w:t>
        </w:r>
        <w:r>
          <w:rPr>
            <w:webHidden/>
          </w:rPr>
          <w:fldChar w:fldCharType="end"/>
        </w:r>
      </w:hyperlink>
    </w:p>
    <w:p w14:paraId="7F9EFBDD" w14:textId="44BD05C4" w:rsidR="00BE1308" w:rsidRDefault="00BE1308">
      <w:pPr>
        <w:pStyle w:val="TOC1"/>
        <w:rPr>
          <w:rFonts w:asciiTheme="minorHAnsi" w:eastAsiaTheme="minorEastAsia" w:hAnsiTheme="minorHAnsi" w:cstheme="minorBidi"/>
          <w:kern w:val="2"/>
          <w:sz w:val="24"/>
          <w:szCs w:val="24"/>
          <w:lang w:val="en-US" w:eastAsia="en-US"/>
          <w14:ligatures w14:val="standardContextual"/>
        </w:rPr>
      </w:pPr>
      <w:hyperlink w:anchor="_Toc173404579" w:history="1">
        <w:r w:rsidRPr="009C54A6">
          <w:rPr>
            <w:rStyle w:val="Hyperlink"/>
          </w:rPr>
          <w:t>8.</w:t>
        </w:r>
        <w:r>
          <w:rPr>
            <w:rFonts w:asciiTheme="minorHAnsi" w:eastAsiaTheme="minorEastAsia" w:hAnsiTheme="minorHAnsi" w:cstheme="minorBidi"/>
            <w:kern w:val="2"/>
            <w:sz w:val="24"/>
            <w:szCs w:val="24"/>
            <w:lang w:val="en-US" w:eastAsia="en-US"/>
            <w14:ligatures w14:val="standardContextual"/>
          </w:rPr>
          <w:tab/>
        </w:r>
        <w:r w:rsidRPr="009C54A6">
          <w:rPr>
            <w:rStyle w:val="Hyperlink"/>
          </w:rPr>
          <w:t>Systém přijímání hazardních her</w:t>
        </w:r>
        <w:r>
          <w:rPr>
            <w:webHidden/>
          </w:rPr>
          <w:tab/>
        </w:r>
        <w:r>
          <w:rPr>
            <w:webHidden/>
          </w:rPr>
          <w:fldChar w:fldCharType="begin"/>
        </w:r>
        <w:r>
          <w:rPr>
            <w:webHidden/>
          </w:rPr>
          <w:instrText xml:space="preserve"> PAGEREF _Toc173404579 \h </w:instrText>
        </w:r>
        <w:r>
          <w:rPr>
            <w:webHidden/>
          </w:rPr>
        </w:r>
        <w:r>
          <w:rPr>
            <w:webHidden/>
          </w:rPr>
          <w:fldChar w:fldCharType="separate"/>
        </w:r>
        <w:r>
          <w:rPr>
            <w:webHidden/>
          </w:rPr>
          <w:t>20</w:t>
        </w:r>
        <w:r>
          <w:rPr>
            <w:webHidden/>
          </w:rPr>
          <w:fldChar w:fldCharType="end"/>
        </w:r>
      </w:hyperlink>
    </w:p>
    <w:p w14:paraId="11314B65" w14:textId="3E8B3EAE" w:rsidR="00BE1308" w:rsidRDefault="00BE1308">
      <w:pPr>
        <w:pStyle w:val="TOC1"/>
        <w:rPr>
          <w:rFonts w:asciiTheme="minorHAnsi" w:eastAsiaTheme="minorEastAsia" w:hAnsiTheme="minorHAnsi" w:cstheme="minorBidi"/>
          <w:kern w:val="2"/>
          <w:sz w:val="24"/>
          <w:szCs w:val="24"/>
          <w:lang w:val="en-US" w:eastAsia="en-US"/>
          <w14:ligatures w14:val="standardContextual"/>
        </w:rPr>
      </w:pPr>
      <w:hyperlink w:anchor="_Toc173404580" w:history="1">
        <w:r w:rsidRPr="009C54A6">
          <w:rPr>
            <w:rStyle w:val="Hyperlink"/>
          </w:rPr>
          <w:t>9.</w:t>
        </w:r>
        <w:r>
          <w:rPr>
            <w:rFonts w:asciiTheme="minorHAnsi" w:eastAsiaTheme="minorEastAsia" w:hAnsiTheme="minorHAnsi" w:cstheme="minorBidi"/>
            <w:kern w:val="2"/>
            <w:sz w:val="24"/>
            <w:szCs w:val="24"/>
            <w:lang w:val="en-US" w:eastAsia="en-US"/>
            <w14:ligatures w14:val="standardContextual"/>
          </w:rPr>
          <w:tab/>
        </w:r>
        <w:r w:rsidRPr="009C54A6">
          <w:rPr>
            <w:rStyle w:val="Hyperlink"/>
          </w:rPr>
          <w:t>KONCESIONÁŘ POSKYTUJÍCÍ SLUŽBY</w:t>
        </w:r>
        <w:r>
          <w:rPr>
            <w:webHidden/>
          </w:rPr>
          <w:tab/>
        </w:r>
        <w:r>
          <w:rPr>
            <w:webHidden/>
          </w:rPr>
          <w:fldChar w:fldCharType="begin"/>
        </w:r>
        <w:r>
          <w:rPr>
            <w:webHidden/>
          </w:rPr>
          <w:instrText xml:space="preserve"> PAGEREF _Toc173404580 \h </w:instrText>
        </w:r>
        <w:r>
          <w:rPr>
            <w:webHidden/>
          </w:rPr>
        </w:r>
        <w:r>
          <w:rPr>
            <w:webHidden/>
          </w:rPr>
          <w:fldChar w:fldCharType="separate"/>
        </w:r>
        <w:r>
          <w:rPr>
            <w:webHidden/>
          </w:rPr>
          <w:t>21</w:t>
        </w:r>
        <w:r>
          <w:rPr>
            <w:webHidden/>
          </w:rPr>
          <w:fldChar w:fldCharType="end"/>
        </w:r>
      </w:hyperlink>
    </w:p>
    <w:p w14:paraId="2B2609C8" w14:textId="0F75CA5C" w:rsidR="00BE1308" w:rsidRDefault="00BE1308">
      <w:pPr>
        <w:pStyle w:val="TOC1"/>
        <w:rPr>
          <w:rFonts w:asciiTheme="minorHAnsi" w:eastAsiaTheme="minorEastAsia" w:hAnsiTheme="minorHAnsi" w:cstheme="minorBidi"/>
          <w:kern w:val="2"/>
          <w:sz w:val="24"/>
          <w:szCs w:val="24"/>
          <w:lang w:val="en-US" w:eastAsia="en-US"/>
          <w14:ligatures w14:val="standardContextual"/>
        </w:rPr>
      </w:pPr>
      <w:hyperlink w:anchor="_Toc173404581" w:history="1">
        <w:r w:rsidRPr="009C54A6">
          <w:rPr>
            <w:rStyle w:val="Hyperlink"/>
          </w:rPr>
          <w:t>10.</w:t>
        </w:r>
        <w:r>
          <w:rPr>
            <w:rFonts w:asciiTheme="minorHAnsi" w:eastAsiaTheme="minorEastAsia" w:hAnsiTheme="minorHAnsi" w:cstheme="minorBidi"/>
            <w:kern w:val="2"/>
            <w:sz w:val="24"/>
            <w:szCs w:val="24"/>
            <w:lang w:val="en-US" w:eastAsia="en-US"/>
            <w14:ligatures w14:val="standardContextual"/>
          </w:rPr>
          <w:tab/>
        </w:r>
        <w:r w:rsidRPr="009C54A6">
          <w:rPr>
            <w:rStyle w:val="Hyperlink"/>
          </w:rPr>
          <w:t>SYSTÉM PREZENTACE NABÍDKY HAZARDNÍCH HER (INTERNETOVÉ STRÁNKY A/NEBO APLIKACE)</w:t>
        </w:r>
        <w:r>
          <w:rPr>
            <w:webHidden/>
          </w:rPr>
          <w:tab/>
        </w:r>
        <w:r>
          <w:rPr>
            <w:webHidden/>
          </w:rPr>
          <w:fldChar w:fldCharType="begin"/>
        </w:r>
        <w:r>
          <w:rPr>
            <w:webHidden/>
          </w:rPr>
          <w:instrText xml:space="preserve"> PAGEREF _Toc173404581 \h </w:instrText>
        </w:r>
        <w:r>
          <w:rPr>
            <w:webHidden/>
          </w:rPr>
        </w:r>
        <w:r>
          <w:rPr>
            <w:webHidden/>
          </w:rPr>
          <w:fldChar w:fldCharType="separate"/>
        </w:r>
        <w:r>
          <w:rPr>
            <w:webHidden/>
          </w:rPr>
          <w:t>22</w:t>
        </w:r>
        <w:r>
          <w:rPr>
            <w:webHidden/>
          </w:rPr>
          <w:fldChar w:fldCharType="end"/>
        </w:r>
      </w:hyperlink>
    </w:p>
    <w:p w14:paraId="6D51F7F3" w14:textId="4014BBB2" w:rsidR="00BE1308" w:rsidRDefault="00BE1308">
      <w:pPr>
        <w:pStyle w:val="TOC1"/>
        <w:rPr>
          <w:rFonts w:asciiTheme="minorHAnsi" w:eastAsiaTheme="minorEastAsia" w:hAnsiTheme="minorHAnsi" w:cstheme="minorBidi"/>
          <w:kern w:val="2"/>
          <w:sz w:val="24"/>
          <w:szCs w:val="24"/>
          <w:lang w:val="en-US" w:eastAsia="en-US"/>
          <w14:ligatures w14:val="standardContextual"/>
        </w:rPr>
      </w:pPr>
      <w:hyperlink w:anchor="_Toc173404582" w:history="1">
        <w:r w:rsidRPr="009C54A6">
          <w:rPr>
            <w:rStyle w:val="Hyperlink"/>
          </w:rPr>
          <w:t>11.</w:t>
        </w:r>
        <w:r>
          <w:rPr>
            <w:rFonts w:asciiTheme="minorHAnsi" w:eastAsiaTheme="minorEastAsia" w:hAnsiTheme="minorHAnsi" w:cstheme="minorBidi"/>
            <w:kern w:val="2"/>
            <w:sz w:val="24"/>
            <w:szCs w:val="24"/>
            <w:lang w:val="en-US" w:eastAsia="en-US"/>
            <w14:ligatures w14:val="standardContextual"/>
          </w:rPr>
          <w:tab/>
        </w:r>
        <w:r w:rsidRPr="009C54A6">
          <w:rPr>
            <w:rStyle w:val="Hyperlink"/>
          </w:rPr>
          <w:t>SÍŤ TELEKOMUNIKAČNÍHO PŘIPOJENÍ PRO PŘEDÁVÁNÍ INFORMACÍ</w:t>
        </w:r>
        <w:r>
          <w:rPr>
            <w:webHidden/>
          </w:rPr>
          <w:tab/>
        </w:r>
        <w:r>
          <w:rPr>
            <w:webHidden/>
          </w:rPr>
          <w:fldChar w:fldCharType="begin"/>
        </w:r>
        <w:r>
          <w:rPr>
            <w:webHidden/>
          </w:rPr>
          <w:instrText xml:space="preserve"> PAGEREF _Toc173404582 \h </w:instrText>
        </w:r>
        <w:r>
          <w:rPr>
            <w:webHidden/>
          </w:rPr>
        </w:r>
        <w:r>
          <w:rPr>
            <w:webHidden/>
          </w:rPr>
          <w:fldChar w:fldCharType="separate"/>
        </w:r>
        <w:r>
          <w:rPr>
            <w:webHidden/>
          </w:rPr>
          <w:t>24</w:t>
        </w:r>
        <w:r>
          <w:rPr>
            <w:webHidden/>
          </w:rPr>
          <w:fldChar w:fldCharType="end"/>
        </w:r>
      </w:hyperlink>
    </w:p>
    <w:p w14:paraId="7CA20B40" w14:textId="6FEBC670" w:rsidR="00BE1308" w:rsidRDefault="00BE1308">
      <w:pPr>
        <w:pStyle w:val="TOC1"/>
        <w:rPr>
          <w:rFonts w:asciiTheme="minorHAnsi" w:eastAsiaTheme="minorEastAsia" w:hAnsiTheme="minorHAnsi" w:cstheme="minorBidi"/>
          <w:kern w:val="2"/>
          <w:sz w:val="24"/>
          <w:szCs w:val="24"/>
          <w:lang w:val="en-US" w:eastAsia="en-US"/>
          <w14:ligatures w14:val="standardContextual"/>
        </w:rPr>
      </w:pPr>
      <w:hyperlink w:anchor="_Toc173404583" w:history="1">
        <w:r w:rsidRPr="009C54A6">
          <w:rPr>
            <w:rStyle w:val="Hyperlink"/>
          </w:rPr>
          <w:t>12.</w:t>
        </w:r>
        <w:r>
          <w:rPr>
            <w:rFonts w:asciiTheme="minorHAnsi" w:eastAsiaTheme="minorEastAsia" w:hAnsiTheme="minorHAnsi" w:cstheme="minorBidi"/>
            <w:kern w:val="2"/>
            <w:sz w:val="24"/>
            <w:szCs w:val="24"/>
            <w:lang w:val="en-US" w:eastAsia="en-US"/>
            <w14:ligatures w14:val="standardContextual"/>
          </w:rPr>
          <w:tab/>
        </w:r>
        <w:r w:rsidRPr="009C54A6">
          <w:rPr>
            <w:rStyle w:val="Hyperlink"/>
          </w:rPr>
          <w:t>SYSTÉM ÚČTŮ HAZARDNÍCH HER KONCESIONÁŘE</w:t>
        </w:r>
        <w:r>
          <w:rPr>
            <w:webHidden/>
          </w:rPr>
          <w:tab/>
        </w:r>
        <w:r>
          <w:rPr>
            <w:webHidden/>
          </w:rPr>
          <w:fldChar w:fldCharType="begin"/>
        </w:r>
        <w:r>
          <w:rPr>
            <w:webHidden/>
          </w:rPr>
          <w:instrText xml:space="preserve"> PAGEREF _Toc173404583 \h </w:instrText>
        </w:r>
        <w:r>
          <w:rPr>
            <w:webHidden/>
          </w:rPr>
        </w:r>
        <w:r>
          <w:rPr>
            <w:webHidden/>
          </w:rPr>
          <w:fldChar w:fldCharType="separate"/>
        </w:r>
        <w:r>
          <w:rPr>
            <w:webHidden/>
          </w:rPr>
          <w:t>26</w:t>
        </w:r>
        <w:r>
          <w:rPr>
            <w:webHidden/>
          </w:rPr>
          <w:fldChar w:fldCharType="end"/>
        </w:r>
      </w:hyperlink>
    </w:p>
    <w:p w14:paraId="6B2BA796" w14:textId="6F969EB1" w:rsidR="004677E0" w:rsidRDefault="00BE1308" w:rsidP="000A5A59">
      <w:pPr>
        <w:rPr>
          <w:rFonts w:cs="Arial"/>
        </w:rPr>
      </w:pPr>
      <w:r>
        <w:rPr>
          <w:rFonts w:cs="Arial"/>
          <w:noProof/>
          <w:szCs w:val="26"/>
        </w:rPr>
        <w:fldChar w:fldCharType="end"/>
      </w:r>
    </w:p>
    <w:p w14:paraId="335ED359" w14:textId="57DEBD05" w:rsidR="004677E0" w:rsidRDefault="004677E0">
      <w:pPr>
        <w:spacing w:after="160" w:line="259" w:lineRule="auto"/>
        <w:rPr>
          <w:rFonts w:cs="Arial"/>
        </w:rPr>
      </w:pPr>
      <w:r>
        <w:br w:type="page"/>
      </w:r>
    </w:p>
    <w:p w14:paraId="188C40B5" w14:textId="77777777" w:rsidR="004677E0" w:rsidRDefault="004677E0" w:rsidP="00AC1217">
      <w:pPr>
        <w:pStyle w:val="Titolo1RT"/>
      </w:pPr>
      <w:bookmarkStart w:id="2" w:name="_Toc173404567"/>
      <w:r>
        <w:lastRenderedPageBreak/>
        <w:t>PŘEDMLUVA</w:t>
      </w:r>
      <w:bookmarkEnd w:id="2"/>
    </w:p>
    <w:p w14:paraId="4D3A7417" w14:textId="01E889F7" w:rsidR="004C47AB" w:rsidRPr="004C47AB" w:rsidRDefault="004677E0" w:rsidP="004C47AB">
      <w:pPr>
        <w:spacing w:after="120"/>
        <w:jc w:val="both"/>
        <w:rPr>
          <w:rFonts w:ascii="Garamond" w:hAnsi="Garamond"/>
          <w:sz w:val="26"/>
          <w:szCs w:val="26"/>
        </w:rPr>
      </w:pPr>
      <w:r>
        <w:rPr>
          <w:rFonts w:ascii="Garamond" w:hAnsi="Garamond"/>
          <w:sz w:val="26"/>
        </w:rPr>
        <w:t xml:space="preserve">Tento dokument stanoví technické specifikace vymezující úkoly a funkce, jakož i technické požadavky, které musí </w:t>
      </w:r>
      <w:r>
        <w:rPr>
          <w:rFonts w:ascii="Garamond" w:hAnsi="Garamond"/>
          <w:b/>
          <w:sz w:val="26"/>
        </w:rPr>
        <w:t>koncesionář</w:t>
      </w:r>
      <w:r>
        <w:rPr>
          <w:rFonts w:ascii="Garamond" w:hAnsi="Garamond"/>
          <w:sz w:val="26"/>
        </w:rPr>
        <w:t xml:space="preserve"> zajistit pro dálkový provoz a sběr v případě veřejných hazardních her. V textu dokumentu mají výrazy psané </w:t>
      </w:r>
      <w:r>
        <w:rPr>
          <w:rFonts w:ascii="Garamond" w:hAnsi="Garamond"/>
          <w:b/>
          <w:sz w:val="26"/>
        </w:rPr>
        <w:t>tučně</w:t>
      </w:r>
      <w:r>
        <w:rPr>
          <w:rFonts w:ascii="Garamond" w:hAnsi="Garamond"/>
          <w:sz w:val="26"/>
        </w:rPr>
        <w:t xml:space="preserve"> tentýž význam jako v jednotné nomenklatuře definic.</w:t>
      </w:r>
    </w:p>
    <w:p w14:paraId="170651CB" w14:textId="5A297731" w:rsidR="004677E0" w:rsidRDefault="004677E0" w:rsidP="004C47AB">
      <w:pPr>
        <w:spacing w:after="120"/>
        <w:jc w:val="both"/>
        <w:rPr>
          <w:rFonts w:ascii="Garamond" w:hAnsi="Garamond"/>
          <w:sz w:val="26"/>
          <w:szCs w:val="26"/>
        </w:rPr>
      </w:pPr>
      <w:r>
        <w:rPr>
          <w:rFonts w:ascii="Garamond" w:hAnsi="Garamond"/>
          <w:sz w:val="26"/>
        </w:rPr>
        <w:t xml:space="preserve">Část první tohoto dokumentu podrobně popisuje obsah činností a funkcí svěřených na základě koncese, zatímco část druhá stanoví závazné minimální technické požadavky na provádění činností, které musí zajistit a zaručit </w:t>
      </w:r>
      <w:r>
        <w:rPr>
          <w:rFonts w:ascii="Garamond" w:hAnsi="Garamond"/>
          <w:b/>
          <w:sz w:val="26"/>
        </w:rPr>
        <w:t>koncesionář.</w:t>
      </w:r>
    </w:p>
    <w:p w14:paraId="6AACB8A4" w14:textId="02FBDEAC" w:rsidR="008B3D83" w:rsidRDefault="008B3D83" w:rsidP="004B71C0">
      <w:pPr>
        <w:spacing w:after="160" w:line="259" w:lineRule="auto"/>
        <w:rPr>
          <w:rFonts w:ascii="Garamond" w:hAnsi="Garamond"/>
          <w:sz w:val="26"/>
          <w:szCs w:val="26"/>
        </w:rPr>
      </w:pPr>
    </w:p>
    <w:p w14:paraId="6A6A0B05" w14:textId="77777777" w:rsidR="000223B5" w:rsidRDefault="000223B5" w:rsidP="00AC1217">
      <w:pPr>
        <w:pStyle w:val="Titolo1RT"/>
        <w:sectPr w:rsidR="000223B5" w:rsidSect="000223B5">
          <w:pgSz w:w="11906" w:h="16838" w:code="9"/>
          <w:pgMar w:top="2126" w:right="1276" w:bottom="1134" w:left="1134" w:header="709" w:footer="709" w:gutter="0"/>
          <w:cols w:space="708"/>
          <w:docGrid w:linePitch="360"/>
        </w:sectPr>
      </w:pPr>
    </w:p>
    <w:p w14:paraId="4B2ED8AF" w14:textId="5FB7758D" w:rsidR="008B3D83" w:rsidRPr="00D669FD" w:rsidRDefault="008B3D83" w:rsidP="00D669FD">
      <w:pPr>
        <w:pStyle w:val="Titolo1RT"/>
        <w:jc w:val="center"/>
      </w:pPr>
      <w:bookmarkStart w:id="3" w:name="_Toc173404568"/>
      <w:r>
        <w:lastRenderedPageBreak/>
        <w:t>ČÁST PRVNÍ</w:t>
      </w:r>
      <w:bookmarkEnd w:id="3"/>
    </w:p>
    <w:p w14:paraId="2719F253" w14:textId="77777777" w:rsidR="004B71C0" w:rsidRPr="00D669FD" w:rsidRDefault="004B71C0" w:rsidP="00D669FD">
      <w:pPr>
        <w:pStyle w:val="Titolo1RT"/>
        <w:jc w:val="center"/>
      </w:pPr>
    </w:p>
    <w:p w14:paraId="3EF9E3CD" w14:textId="7E8E3AB8" w:rsidR="008B3D83" w:rsidRPr="00D669FD" w:rsidRDefault="008B3D83" w:rsidP="00D669FD">
      <w:pPr>
        <w:pStyle w:val="Heading1"/>
        <w:jc w:val="center"/>
        <w:rPr>
          <w:rFonts w:ascii="Garamond" w:hAnsi="Garamond"/>
          <w:b/>
          <w:bCs/>
          <w:color w:val="auto"/>
          <w:sz w:val="28"/>
          <w:szCs w:val="28"/>
        </w:rPr>
      </w:pPr>
      <w:r>
        <w:rPr>
          <w:rFonts w:ascii="Garamond" w:hAnsi="Garamond"/>
          <w:b/>
          <w:color w:val="auto"/>
          <w:sz w:val="28"/>
        </w:rPr>
        <w:t>POPIS VEŘEJNÝCH ČINNOSTÍ A FUNKCÍ SVĚŘENÝCH NA ZÁKLADĚ KONCESE</w:t>
      </w:r>
    </w:p>
    <w:p w14:paraId="0135B7E8" w14:textId="77777777" w:rsidR="000223B5" w:rsidRPr="00AC1217" w:rsidRDefault="000223B5" w:rsidP="00AC1217">
      <w:pPr>
        <w:jc w:val="center"/>
        <w:rPr>
          <w:rFonts w:ascii="Garamond" w:hAnsi="Garamond"/>
          <w:b/>
          <w:bCs/>
          <w:sz w:val="28"/>
          <w:szCs w:val="28"/>
        </w:rPr>
        <w:sectPr w:rsidR="000223B5" w:rsidRPr="00AC1217" w:rsidSect="000223B5">
          <w:pgSz w:w="11906" w:h="16838" w:code="9"/>
          <w:pgMar w:top="2126" w:right="1276" w:bottom="1134" w:left="1134" w:header="709" w:footer="709" w:gutter="0"/>
          <w:cols w:space="708"/>
          <w:vAlign w:val="center"/>
          <w:docGrid w:linePitch="360"/>
        </w:sectPr>
      </w:pPr>
    </w:p>
    <w:p w14:paraId="30BB16D0" w14:textId="11D8E588" w:rsidR="006532DE" w:rsidRPr="004B71C0" w:rsidRDefault="006532DE" w:rsidP="00AC1217">
      <w:pPr>
        <w:pStyle w:val="Titolo1RT"/>
        <w:numPr>
          <w:ilvl w:val="0"/>
          <w:numId w:val="33"/>
        </w:numPr>
        <w:ind w:left="426" w:hanging="426"/>
      </w:pPr>
      <w:bookmarkStart w:id="4" w:name="_Toc173404569"/>
      <w:r>
        <w:lastRenderedPageBreak/>
        <w:t>POVINNOSTI KONCESIONÁŘE</w:t>
      </w:r>
      <w:bookmarkEnd w:id="4"/>
    </w:p>
    <w:p w14:paraId="1466FBD6" w14:textId="258E8EAF" w:rsidR="006532DE" w:rsidRPr="00315074" w:rsidRDefault="006532DE" w:rsidP="00315074">
      <w:pPr>
        <w:spacing w:after="120"/>
        <w:jc w:val="both"/>
        <w:rPr>
          <w:rFonts w:ascii="Garamond" w:hAnsi="Garamond"/>
          <w:sz w:val="26"/>
          <w:szCs w:val="26"/>
        </w:rPr>
      </w:pPr>
      <w:r>
        <w:rPr>
          <w:rFonts w:ascii="Garamond" w:hAnsi="Garamond"/>
          <w:sz w:val="26"/>
        </w:rPr>
        <w:t xml:space="preserve">Pro plnění úkolů, ke kterým je </w:t>
      </w:r>
      <w:r>
        <w:rPr>
          <w:rFonts w:ascii="Garamond" w:hAnsi="Garamond"/>
          <w:b/>
          <w:sz w:val="26"/>
        </w:rPr>
        <w:t>koncesionář</w:t>
      </w:r>
      <w:r>
        <w:rPr>
          <w:rFonts w:ascii="Garamond" w:hAnsi="Garamond"/>
          <w:sz w:val="26"/>
        </w:rPr>
        <w:t xml:space="preserve"> zavázán, koncesionář spolupracuje s těmito subjekty:</w:t>
      </w:r>
    </w:p>
    <w:p w14:paraId="4DD80527" w14:textId="1D683B0D" w:rsidR="006532DE" w:rsidRPr="00315074" w:rsidRDefault="006532DE" w:rsidP="00D710FA">
      <w:pPr>
        <w:pStyle w:val="ListParagraph"/>
        <w:numPr>
          <w:ilvl w:val="0"/>
          <w:numId w:val="2"/>
        </w:numPr>
        <w:spacing w:after="120"/>
        <w:ind w:left="993" w:hanging="426"/>
        <w:jc w:val="both"/>
        <w:rPr>
          <w:rFonts w:ascii="Garamond" w:hAnsi="Garamond"/>
          <w:sz w:val="26"/>
          <w:szCs w:val="26"/>
        </w:rPr>
      </w:pPr>
      <w:r>
        <w:rPr>
          <w:rFonts w:ascii="Garamond" w:hAnsi="Garamond"/>
          <w:b/>
          <w:sz w:val="26"/>
        </w:rPr>
        <w:t>ADM</w:t>
      </w:r>
      <w:r>
        <w:rPr>
          <w:rFonts w:ascii="Garamond" w:hAnsi="Garamond"/>
          <w:sz w:val="26"/>
        </w:rPr>
        <w:t xml:space="preserve">, jejímž úkolem je strategické vedení, řízení a správa, jakož i dohled nad celým </w:t>
      </w:r>
      <w:r>
        <w:rPr>
          <w:rFonts w:ascii="Garamond" w:hAnsi="Garamond"/>
          <w:b/>
          <w:sz w:val="26"/>
        </w:rPr>
        <w:t>systémem hazardních her</w:t>
      </w:r>
      <w:r>
        <w:rPr>
          <w:rFonts w:ascii="Garamond" w:hAnsi="Garamond"/>
          <w:sz w:val="26"/>
        </w:rPr>
        <w:t xml:space="preserve"> a peněžními toky;</w:t>
      </w:r>
    </w:p>
    <w:p w14:paraId="734A7CC9" w14:textId="1F514D0E" w:rsidR="006532DE" w:rsidRPr="005F7222" w:rsidRDefault="00315074" w:rsidP="005F7222">
      <w:pPr>
        <w:pStyle w:val="ListParagraph"/>
        <w:numPr>
          <w:ilvl w:val="0"/>
          <w:numId w:val="2"/>
        </w:numPr>
        <w:spacing w:after="120"/>
        <w:ind w:left="993" w:hanging="426"/>
        <w:jc w:val="both"/>
        <w:rPr>
          <w:rFonts w:ascii="Garamond" w:hAnsi="Garamond"/>
          <w:sz w:val="26"/>
          <w:szCs w:val="26"/>
        </w:rPr>
      </w:pPr>
      <w:r>
        <w:rPr>
          <w:rFonts w:ascii="Garamond" w:hAnsi="Garamond"/>
          <w:b/>
          <w:sz w:val="26"/>
        </w:rPr>
        <w:t>centralizovaným systémem</w:t>
      </w:r>
      <w:r>
        <w:rPr>
          <w:rFonts w:ascii="Garamond" w:hAnsi="Garamond"/>
          <w:sz w:val="26"/>
        </w:rPr>
        <w:t xml:space="preserve">, informačním systémem ADM propojeným se </w:t>
      </w:r>
      <w:r>
        <w:rPr>
          <w:rFonts w:ascii="Garamond" w:hAnsi="Garamond"/>
          <w:b/>
          <w:sz w:val="26"/>
        </w:rPr>
        <w:t>systémem koncesionáře</w:t>
      </w:r>
      <w:r>
        <w:rPr>
          <w:rFonts w:ascii="Garamond" w:hAnsi="Garamond"/>
          <w:sz w:val="26"/>
        </w:rPr>
        <w:t xml:space="preserve"> pro účely kontroly, přidělení jedinečného kódu při ověřování potvrzení o účasti nebo práva na účast a pro stanovení jednotné daně a jakékoli další funkce stanovené platnými právními předpisy.</w:t>
      </w:r>
    </w:p>
    <w:p w14:paraId="3ECEFDB4" w14:textId="77777777" w:rsidR="00315074" w:rsidRPr="00315074" w:rsidRDefault="00315074" w:rsidP="00315074">
      <w:pPr>
        <w:pStyle w:val="ListParagraph"/>
        <w:spacing w:after="120"/>
        <w:ind w:left="851"/>
        <w:jc w:val="both"/>
        <w:rPr>
          <w:rFonts w:ascii="Garamond" w:hAnsi="Garamond"/>
          <w:sz w:val="26"/>
          <w:szCs w:val="26"/>
        </w:rPr>
      </w:pPr>
    </w:p>
    <w:p w14:paraId="0BA22023" w14:textId="4BFBC840" w:rsidR="006532DE" w:rsidRPr="00315074" w:rsidRDefault="006532DE" w:rsidP="000A5A59">
      <w:pPr>
        <w:pStyle w:val="Titolo2RT"/>
      </w:pPr>
      <w:bookmarkStart w:id="5" w:name="_Toc173404570"/>
      <w:r>
        <w:t>ČINNOSTI POTŘEBNÉ PRO POSKYTNUTÍ NABÍDKY HAZARDNÍ HRY</w:t>
      </w:r>
      <w:bookmarkEnd w:id="5"/>
    </w:p>
    <w:p w14:paraId="5FB3FC90" w14:textId="64AF48AB" w:rsidR="00AA64D7" w:rsidRDefault="00AA64D7" w:rsidP="00D710FA">
      <w:pPr>
        <w:spacing w:after="120"/>
        <w:jc w:val="both"/>
        <w:rPr>
          <w:rFonts w:ascii="Garamond" w:hAnsi="Garamond"/>
          <w:sz w:val="26"/>
          <w:szCs w:val="26"/>
        </w:rPr>
      </w:pPr>
      <w:r>
        <w:rPr>
          <w:rFonts w:ascii="Garamond" w:hAnsi="Garamond"/>
          <w:sz w:val="26"/>
        </w:rPr>
        <w:t xml:space="preserve">Pro poskytnutí nabídky hazardní hry: </w:t>
      </w:r>
      <w:r>
        <w:rPr>
          <w:rFonts w:ascii="Garamond" w:hAnsi="Garamond"/>
          <w:b/>
          <w:sz w:val="26"/>
        </w:rPr>
        <w:t>centralizovaný systém</w:t>
      </w:r>
      <w:r>
        <w:rPr>
          <w:rFonts w:ascii="Garamond" w:hAnsi="Garamond"/>
          <w:sz w:val="26"/>
        </w:rPr>
        <w:t xml:space="preserve"> přidělí a zaregistruje jedinečný kód sázky v souladu s platnými předpisy upravujícími sběr. Tato registrace je platná pro účely účtování sázek nebo vkladů a pro připsání výher a vrácení peněz.</w:t>
      </w:r>
    </w:p>
    <w:p w14:paraId="4DE639AE" w14:textId="0AE72968" w:rsidR="006532DE" w:rsidRPr="00D710FA" w:rsidRDefault="006532DE" w:rsidP="00D710FA">
      <w:pPr>
        <w:spacing w:after="120"/>
        <w:jc w:val="both"/>
        <w:rPr>
          <w:rFonts w:ascii="Garamond" w:hAnsi="Garamond"/>
          <w:sz w:val="26"/>
          <w:szCs w:val="26"/>
        </w:rPr>
      </w:pPr>
      <w:r>
        <w:rPr>
          <w:rFonts w:ascii="Garamond" w:hAnsi="Garamond"/>
          <w:b/>
          <w:sz w:val="26"/>
        </w:rPr>
        <w:t>Koncesionář</w:t>
      </w:r>
      <w:r>
        <w:rPr>
          <w:rFonts w:ascii="Garamond" w:hAnsi="Garamond"/>
          <w:sz w:val="26"/>
        </w:rPr>
        <w:t xml:space="preserve"> musí kromě toho, co je výslovně uvedeno ve smlouvě, zajistit a zaručit:</w:t>
      </w:r>
    </w:p>
    <w:p w14:paraId="690D54D2" w14:textId="30E55880" w:rsidR="006532DE" w:rsidRDefault="006532DE" w:rsidP="00D710FA">
      <w:pPr>
        <w:pStyle w:val="ListParagraph"/>
        <w:numPr>
          <w:ilvl w:val="0"/>
          <w:numId w:val="4"/>
        </w:numPr>
        <w:spacing w:after="120"/>
        <w:ind w:left="993" w:hanging="426"/>
        <w:jc w:val="both"/>
        <w:rPr>
          <w:rFonts w:ascii="Garamond" w:hAnsi="Garamond"/>
          <w:sz w:val="26"/>
          <w:szCs w:val="26"/>
        </w:rPr>
      </w:pPr>
      <w:r>
        <w:rPr>
          <w:rFonts w:ascii="Garamond" w:hAnsi="Garamond"/>
          <w:sz w:val="26"/>
        </w:rPr>
        <w:t xml:space="preserve">zavedení a správu </w:t>
      </w:r>
      <w:r>
        <w:rPr>
          <w:rFonts w:ascii="Garamond" w:hAnsi="Garamond"/>
          <w:b/>
          <w:sz w:val="26"/>
        </w:rPr>
        <w:t>systému koncesionáře</w:t>
      </w:r>
      <w:r>
        <w:rPr>
          <w:rFonts w:ascii="Garamond" w:hAnsi="Garamond"/>
          <w:sz w:val="26"/>
        </w:rPr>
        <w:t xml:space="preserve"> v souladu s technickými specifikacemi stanovenými v tomto dokumentu;</w:t>
      </w:r>
    </w:p>
    <w:p w14:paraId="1CBFED4D" w14:textId="3EB47424" w:rsidR="002101D3" w:rsidRPr="002101D3" w:rsidRDefault="002101D3" w:rsidP="002101D3">
      <w:pPr>
        <w:pStyle w:val="ListParagraph"/>
        <w:numPr>
          <w:ilvl w:val="0"/>
          <w:numId w:val="4"/>
        </w:numPr>
        <w:ind w:left="993" w:hanging="426"/>
        <w:jc w:val="both"/>
        <w:rPr>
          <w:rFonts w:ascii="Garamond" w:hAnsi="Garamond"/>
          <w:sz w:val="26"/>
          <w:szCs w:val="26"/>
        </w:rPr>
      </w:pPr>
      <w:r>
        <w:rPr>
          <w:rFonts w:ascii="Garamond" w:hAnsi="Garamond"/>
          <w:sz w:val="26"/>
        </w:rPr>
        <w:t>zřízení systému obnovy po havárii (</w:t>
      </w:r>
      <w:r>
        <w:rPr>
          <w:rFonts w:ascii="Garamond" w:hAnsi="Garamond"/>
          <w:i/>
          <w:sz w:val="26"/>
        </w:rPr>
        <w:t>disaster recovery</w:t>
      </w:r>
      <w:r>
        <w:rPr>
          <w:rFonts w:ascii="Garamond" w:hAnsi="Garamond"/>
          <w:sz w:val="26"/>
        </w:rPr>
        <w:t>) za účelem sledovatelnosti a rekonstrukce všech informací až do okamžiku havárie. Tento systém proto musí umožňovat uchovávání kopie údajů v reálném čase nebo v intervalech nepřesahujících 120 sekund od okamžiku, kdy byly vytvořeny nebo změněny v hlavní databázi. Kopie údajů musí být uložena na místě, které je geograficky odlišné od hlavního místa;</w:t>
      </w:r>
    </w:p>
    <w:p w14:paraId="3F7BFDFE" w14:textId="4299EB3F" w:rsidR="006532DE" w:rsidRDefault="006532DE" w:rsidP="00D710FA">
      <w:pPr>
        <w:pStyle w:val="ListParagraph"/>
        <w:numPr>
          <w:ilvl w:val="0"/>
          <w:numId w:val="4"/>
        </w:numPr>
        <w:spacing w:after="120"/>
        <w:ind w:left="993" w:hanging="426"/>
        <w:jc w:val="both"/>
        <w:rPr>
          <w:rFonts w:ascii="Garamond" w:hAnsi="Garamond"/>
          <w:sz w:val="26"/>
          <w:szCs w:val="26"/>
        </w:rPr>
      </w:pPr>
      <w:r>
        <w:rPr>
          <w:rFonts w:ascii="Garamond" w:hAnsi="Garamond"/>
          <w:sz w:val="26"/>
        </w:rPr>
        <w:t xml:space="preserve">zavedení a správu vlastní </w:t>
      </w:r>
      <w:r>
        <w:rPr>
          <w:rFonts w:ascii="Garamond" w:hAnsi="Garamond"/>
          <w:b/>
          <w:sz w:val="26"/>
        </w:rPr>
        <w:t>sítě telekomunikačního připojení</w:t>
      </w:r>
      <w:r>
        <w:rPr>
          <w:rFonts w:ascii="Garamond" w:hAnsi="Garamond"/>
          <w:sz w:val="26"/>
        </w:rPr>
        <w:t xml:space="preserve"> pro předávání informací, jakož i způsoby komunikace prostřednictvím </w:t>
      </w:r>
      <w:r>
        <w:rPr>
          <w:rFonts w:ascii="Garamond" w:hAnsi="Garamond"/>
          <w:b/>
          <w:sz w:val="26"/>
        </w:rPr>
        <w:t>centralizovaného systému</w:t>
      </w:r>
      <w:r>
        <w:rPr>
          <w:rFonts w:ascii="Garamond" w:hAnsi="Garamond"/>
          <w:sz w:val="26"/>
        </w:rPr>
        <w:t xml:space="preserve"> v souladu s technickými specifikacemi stanovenými v tomto dokumentu a v komunikačních protokolech;</w:t>
      </w:r>
    </w:p>
    <w:p w14:paraId="744E580A" w14:textId="12494A20" w:rsidR="00A85528" w:rsidRPr="00D710FA" w:rsidRDefault="00A85528" w:rsidP="00D710FA">
      <w:pPr>
        <w:pStyle w:val="ListParagraph"/>
        <w:numPr>
          <w:ilvl w:val="0"/>
          <w:numId w:val="4"/>
        </w:numPr>
        <w:spacing w:after="120"/>
        <w:ind w:left="993" w:hanging="426"/>
        <w:jc w:val="both"/>
        <w:rPr>
          <w:rFonts w:ascii="Garamond" w:hAnsi="Garamond"/>
          <w:sz w:val="26"/>
          <w:szCs w:val="26"/>
        </w:rPr>
      </w:pPr>
      <w:r>
        <w:rPr>
          <w:rFonts w:ascii="Garamond" w:hAnsi="Garamond"/>
          <w:sz w:val="26"/>
        </w:rPr>
        <w:t xml:space="preserve">přizpůsobení </w:t>
      </w:r>
      <w:r>
        <w:rPr>
          <w:rFonts w:ascii="Garamond" w:hAnsi="Garamond"/>
          <w:b/>
          <w:sz w:val="26"/>
        </w:rPr>
        <w:t>systému koncesionáře</w:t>
      </w:r>
      <w:r>
        <w:rPr>
          <w:rFonts w:ascii="Garamond" w:hAnsi="Garamond"/>
          <w:sz w:val="26"/>
        </w:rPr>
        <w:t xml:space="preserve"> v případě změn právních předpisů nebo změn stanovených ADM;</w:t>
      </w:r>
    </w:p>
    <w:p w14:paraId="12CBBCDD" w14:textId="5A549F20" w:rsidR="006532DE" w:rsidRPr="00D710FA" w:rsidRDefault="006532DE" w:rsidP="00D710FA">
      <w:pPr>
        <w:pStyle w:val="ListParagraph"/>
        <w:numPr>
          <w:ilvl w:val="0"/>
          <w:numId w:val="4"/>
        </w:numPr>
        <w:spacing w:after="120"/>
        <w:ind w:left="993" w:hanging="426"/>
        <w:jc w:val="both"/>
        <w:rPr>
          <w:rFonts w:ascii="Garamond" w:hAnsi="Garamond"/>
          <w:sz w:val="26"/>
          <w:szCs w:val="26"/>
        </w:rPr>
      </w:pPr>
      <w:r>
        <w:rPr>
          <w:rFonts w:ascii="Garamond" w:hAnsi="Garamond"/>
          <w:sz w:val="26"/>
        </w:rPr>
        <w:t xml:space="preserve">výměnu informací s </w:t>
      </w:r>
      <w:r>
        <w:rPr>
          <w:rFonts w:ascii="Garamond" w:hAnsi="Garamond"/>
          <w:b/>
          <w:sz w:val="26"/>
        </w:rPr>
        <w:t>centralizovaným systémem</w:t>
      </w:r>
      <w:r>
        <w:rPr>
          <w:rFonts w:ascii="Garamond" w:hAnsi="Garamond"/>
          <w:sz w:val="26"/>
        </w:rPr>
        <w:t>;</w:t>
      </w:r>
    </w:p>
    <w:p w14:paraId="2EDF75DF" w14:textId="6982600B" w:rsidR="00781BD8" w:rsidRDefault="006532DE" w:rsidP="00D710FA">
      <w:pPr>
        <w:pStyle w:val="ListParagraph"/>
        <w:numPr>
          <w:ilvl w:val="0"/>
          <w:numId w:val="4"/>
        </w:numPr>
        <w:spacing w:after="120"/>
        <w:ind w:left="993" w:hanging="426"/>
        <w:jc w:val="both"/>
        <w:rPr>
          <w:rFonts w:ascii="Garamond" w:hAnsi="Garamond"/>
          <w:sz w:val="26"/>
          <w:szCs w:val="26"/>
        </w:rPr>
      </w:pPr>
      <w:bookmarkStart w:id="6" w:name="_Hlk169863512"/>
      <w:r>
        <w:rPr>
          <w:rFonts w:ascii="Garamond" w:hAnsi="Garamond"/>
          <w:sz w:val="26"/>
        </w:rPr>
        <w:t xml:space="preserve">zřízení a správu internetových stránek vlastněných </w:t>
      </w:r>
      <w:r>
        <w:rPr>
          <w:rFonts w:ascii="Garamond" w:hAnsi="Garamond"/>
          <w:b/>
          <w:sz w:val="26"/>
        </w:rPr>
        <w:t>koncesionářem</w:t>
      </w:r>
      <w:r>
        <w:rPr>
          <w:rFonts w:ascii="Garamond" w:hAnsi="Garamond"/>
          <w:sz w:val="26"/>
        </w:rPr>
        <w:t xml:space="preserve">, které jsou přístupné prostřednictvím internetové domény registrované </w:t>
      </w:r>
      <w:r>
        <w:rPr>
          <w:rFonts w:ascii="Garamond" w:hAnsi="Garamond"/>
          <w:b/>
          <w:sz w:val="26"/>
        </w:rPr>
        <w:t>koncesionářem</w:t>
      </w:r>
      <w:r>
        <w:rPr>
          <w:rFonts w:ascii="Garamond" w:hAnsi="Garamond"/>
          <w:sz w:val="26"/>
        </w:rPr>
        <w:t>, jejíž koncovka prvního stupně se musí nutně shodovat s doménou nejvyšší úrovně „.it“</w:t>
      </w:r>
      <w:bookmarkEnd w:id="6"/>
      <w:r>
        <w:rPr>
          <w:rFonts w:ascii="Garamond" w:hAnsi="Garamond"/>
          <w:sz w:val="26"/>
        </w:rPr>
        <w:t xml:space="preserve">; </w:t>
      </w:r>
    </w:p>
    <w:p w14:paraId="2D19179E" w14:textId="4C5B1DBA" w:rsidR="006532DE" w:rsidRPr="00D710FA" w:rsidRDefault="00781BD8" w:rsidP="00D710FA">
      <w:pPr>
        <w:pStyle w:val="ListParagraph"/>
        <w:numPr>
          <w:ilvl w:val="0"/>
          <w:numId w:val="4"/>
        </w:numPr>
        <w:spacing w:after="120"/>
        <w:ind w:left="993" w:hanging="426"/>
        <w:jc w:val="both"/>
        <w:rPr>
          <w:rFonts w:ascii="Garamond" w:hAnsi="Garamond"/>
          <w:sz w:val="26"/>
          <w:szCs w:val="26"/>
        </w:rPr>
      </w:pPr>
      <w:r>
        <w:rPr>
          <w:rFonts w:ascii="Garamond" w:hAnsi="Garamond"/>
          <w:sz w:val="26"/>
        </w:rPr>
        <w:t xml:space="preserve">zavedení a správu jakýchkoli </w:t>
      </w:r>
      <w:r>
        <w:rPr>
          <w:rFonts w:ascii="Garamond" w:hAnsi="Garamond"/>
          <w:b/>
          <w:sz w:val="26"/>
        </w:rPr>
        <w:t>aplikací</w:t>
      </w:r>
      <w:r>
        <w:rPr>
          <w:rFonts w:ascii="Garamond" w:hAnsi="Garamond"/>
          <w:sz w:val="26"/>
        </w:rPr>
        <w:t xml:space="preserve"> pro zobrazování typů nabízených hazardních her a správu jednotlivých hazardních her;</w:t>
      </w:r>
    </w:p>
    <w:p w14:paraId="36ABDE1E" w14:textId="568ECE60" w:rsidR="006532DE" w:rsidRPr="00D710FA" w:rsidRDefault="006532DE" w:rsidP="00D710FA">
      <w:pPr>
        <w:pStyle w:val="ListParagraph"/>
        <w:numPr>
          <w:ilvl w:val="0"/>
          <w:numId w:val="4"/>
        </w:numPr>
        <w:spacing w:after="120"/>
        <w:ind w:left="993" w:hanging="426"/>
        <w:jc w:val="both"/>
        <w:rPr>
          <w:rFonts w:ascii="Garamond" w:hAnsi="Garamond"/>
          <w:sz w:val="26"/>
          <w:szCs w:val="26"/>
        </w:rPr>
      </w:pPr>
      <w:r>
        <w:rPr>
          <w:rFonts w:ascii="Garamond" w:hAnsi="Garamond"/>
          <w:sz w:val="26"/>
        </w:rPr>
        <w:t xml:space="preserve">zavedení a správu </w:t>
      </w:r>
      <w:r>
        <w:rPr>
          <w:rFonts w:ascii="Garamond" w:hAnsi="Garamond"/>
          <w:b/>
          <w:sz w:val="26"/>
        </w:rPr>
        <w:t>systému účtů hazardních her koncesionáře</w:t>
      </w:r>
      <w:r>
        <w:rPr>
          <w:rFonts w:ascii="Garamond" w:hAnsi="Garamond"/>
          <w:sz w:val="26"/>
        </w:rPr>
        <w:t xml:space="preserve"> za účelem registrace hráče a přístupu k jeho účtu hazardních her;</w:t>
      </w:r>
    </w:p>
    <w:p w14:paraId="7A74F6F1" w14:textId="1A5A1B0C" w:rsidR="006532DE" w:rsidRPr="00497DFA" w:rsidRDefault="006D665D" w:rsidP="00D710FA">
      <w:pPr>
        <w:pStyle w:val="ListParagraph"/>
        <w:numPr>
          <w:ilvl w:val="0"/>
          <w:numId w:val="4"/>
        </w:numPr>
        <w:spacing w:after="120"/>
        <w:ind w:left="993" w:hanging="426"/>
        <w:jc w:val="both"/>
        <w:rPr>
          <w:rFonts w:ascii="Garamond" w:hAnsi="Garamond"/>
          <w:sz w:val="26"/>
          <w:szCs w:val="26"/>
        </w:rPr>
      </w:pPr>
      <w:r>
        <w:rPr>
          <w:rFonts w:ascii="Garamond" w:hAnsi="Garamond"/>
          <w:sz w:val="26"/>
        </w:rPr>
        <w:t xml:space="preserve">přijetí a účtování sázky nebo vkladů, včetně případné bonusové částky použité hráčem k účasti v hazardní hře; výše uvedené transakce musí umožňovat současný přenos </w:t>
      </w:r>
      <w:r>
        <w:rPr>
          <w:rFonts w:ascii="Garamond" w:hAnsi="Garamond"/>
          <w:sz w:val="26"/>
        </w:rPr>
        <w:lastRenderedPageBreak/>
        <w:t xml:space="preserve">zůstatku na účtu hazardních her s uvedením podílu zbývajících bonusů do </w:t>
      </w:r>
      <w:r>
        <w:rPr>
          <w:rFonts w:ascii="Garamond" w:hAnsi="Garamond"/>
          <w:b/>
          <w:sz w:val="26"/>
        </w:rPr>
        <w:t>centralizovaného systému</w:t>
      </w:r>
      <w:r>
        <w:rPr>
          <w:rFonts w:ascii="Garamond" w:hAnsi="Garamond"/>
          <w:sz w:val="26"/>
        </w:rPr>
        <w:t>;</w:t>
      </w:r>
    </w:p>
    <w:p w14:paraId="743277C7" w14:textId="2A062CEF" w:rsidR="006532DE" w:rsidRPr="00497DFA" w:rsidRDefault="006D665D" w:rsidP="00D710FA">
      <w:pPr>
        <w:pStyle w:val="ListParagraph"/>
        <w:numPr>
          <w:ilvl w:val="0"/>
          <w:numId w:val="4"/>
        </w:numPr>
        <w:spacing w:after="120"/>
        <w:ind w:left="993" w:hanging="426"/>
        <w:jc w:val="both"/>
        <w:rPr>
          <w:rFonts w:ascii="Garamond" w:hAnsi="Garamond"/>
          <w:sz w:val="26"/>
          <w:szCs w:val="26"/>
        </w:rPr>
      </w:pPr>
      <w:r>
        <w:rPr>
          <w:rFonts w:ascii="Garamond" w:hAnsi="Garamond"/>
          <w:sz w:val="26"/>
        </w:rPr>
        <w:t xml:space="preserve">ověření provedených vkladů a všech výher či vrácení peněz, vyplacení výher a jejich připsání, včetně případných bonusových částek, které lze vyhrát, po potvrzení </w:t>
      </w:r>
      <w:r>
        <w:rPr>
          <w:rFonts w:ascii="Garamond" w:hAnsi="Garamond"/>
          <w:b/>
          <w:sz w:val="26"/>
        </w:rPr>
        <w:t>centralizovaným systémem</w:t>
      </w:r>
      <w:r>
        <w:rPr>
          <w:rFonts w:ascii="Garamond" w:hAnsi="Garamond"/>
          <w:sz w:val="26"/>
        </w:rPr>
        <w:t xml:space="preserve">; výše uvedené transakce musí umožňovat současný přenos zůstatku na účtu hazardních her s uvedením podílu zbývajících bonusů do </w:t>
      </w:r>
      <w:r>
        <w:rPr>
          <w:rFonts w:ascii="Garamond" w:hAnsi="Garamond"/>
          <w:b/>
          <w:sz w:val="26"/>
        </w:rPr>
        <w:t>centralizovaného systému</w:t>
      </w:r>
      <w:r>
        <w:rPr>
          <w:rFonts w:ascii="Garamond" w:hAnsi="Garamond"/>
          <w:sz w:val="26"/>
        </w:rPr>
        <w:t>;</w:t>
      </w:r>
    </w:p>
    <w:p w14:paraId="56B1FD60" w14:textId="2FE92C10" w:rsidR="006D665D" w:rsidRDefault="006D665D" w:rsidP="00D710FA">
      <w:pPr>
        <w:pStyle w:val="ListParagraph"/>
        <w:numPr>
          <w:ilvl w:val="0"/>
          <w:numId w:val="4"/>
        </w:numPr>
        <w:spacing w:after="120"/>
        <w:ind w:left="993" w:hanging="426"/>
        <w:jc w:val="both"/>
        <w:rPr>
          <w:rFonts w:ascii="Garamond" w:hAnsi="Garamond"/>
          <w:sz w:val="26"/>
          <w:szCs w:val="26"/>
        </w:rPr>
      </w:pPr>
      <w:r>
        <w:rPr>
          <w:rFonts w:ascii="Garamond" w:hAnsi="Garamond"/>
          <w:sz w:val="26"/>
        </w:rPr>
        <w:t xml:space="preserve">zobrazení souhrnných údajů o sázce, které musí obsahovat: </w:t>
      </w:r>
    </w:p>
    <w:p w14:paraId="510F79F8" w14:textId="158D0322" w:rsidR="006D665D" w:rsidRPr="00080301" w:rsidRDefault="006D665D" w:rsidP="006D665D">
      <w:pPr>
        <w:pStyle w:val="ListParagraph"/>
        <w:numPr>
          <w:ilvl w:val="0"/>
          <w:numId w:val="7"/>
        </w:numPr>
        <w:ind w:left="1418" w:hanging="425"/>
        <w:jc w:val="both"/>
        <w:rPr>
          <w:rFonts w:ascii="Garamond" w:hAnsi="Garamond"/>
          <w:sz w:val="26"/>
          <w:szCs w:val="26"/>
        </w:rPr>
      </w:pPr>
      <w:r>
        <w:rPr>
          <w:rFonts w:ascii="Garamond" w:hAnsi="Garamond"/>
          <w:sz w:val="26"/>
        </w:rPr>
        <w:t xml:space="preserve">výhradně jedinečný kód </w:t>
      </w:r>
      <w:bookmarkStart w:id="7" w:name="_Hlk169520565"/>
      <w:r>
        <w:rPr>
          <w:rFonts w:ascii="Garamond" w:hAnsi="Garamond"/>
          <w:sz w:val="26"/>
        </w:rPr>
        <w:t xml:space="preserve">přidělený </w:t>
      </w:r>
      <w:r>
        <w:rPr>
          <w:rFonts w:ascii="Garamond" w:hAnsi="Garamond"/>
          <w:b/>
          <w:sz w:val="26"/>
        </w:rPr>
        <w:t>centralizovaným systémem</w:t>
      </w:r>
      <w:r>
        <w:rPr>
          <w:rFonts w:ascii="Garamond" w:hAnsi="Garamond"/>
          <w:sz w:val="26"/>
        </w:rPr>
        <w:t xml:space="preserve"> při ověřování potvrzení o účasti nebo práva na účast </w:t>
      </w:r>
      <w:bookmarkEnd w:id="7"/>
      <w:r>
        <w:rPr>
          <w:rFonts w:ascii="Garamond" w:hAnsi="Garamond"/>
          <w:sz w:val="26"/>
        </w:rPr>
        <w:t>a výši odpovídající částky k tíži účtu;</w:t>
      </w:r>
    </w:p>
    <w:p w14:paraId="6802718C" w14:textId="77777777" w:rsidR="003B016B" w:rsidRDefault="006D665D" w:rsidP="006D665D">
      <w:pPr>
        <w:pStyle w:val="ListParagraph"/>
        <w:numPr>
          <w:ilvl w:val="0"/>
          <w:numId w:val="7"/>
        </w:numPr>
        <w:ind w:left="1418" w:hanging="425"/>
        <w:jc w:val="both"/>
        <w:rPr>
          <w:rFonts w:ascii="Garamond" w:hAnsi="Garamond"/>
          <w:sz w:val="26"/>
          <w:szCs w:val="26"/>
        </w:rPr>
      </w:pPr>
      <w:r>
        <w:rPr>
          <w:rFonts w:ascii="Garamond" w:hAnsi="Garamond"/>
          <w:sz w:val="26"/>
        </w:rPr>
        <w:t>identifikační číslo účtu hazardních her a daňové číslo majitele účtu hazardních her v souladu s postupy stanovenými platnými právními předpisy;</w:t>
      </w:r>
    </w:p>
    <w:p w14:paraId="59C70DC3" w14:textId="6A8DED35" w:rsidR="006D665D" w:rsidRDefault="000D3385" w:rsidP="006D665D">
      <w:pPr>
        <w:pStyle w:val="ListParagraph"/>
        <w:numPr>
          <w:ilvl w:val="0"/>
          <w:numId w:val="7"/>
        </w:numPr>
        <w:ind w:left="1418" w:hanging="425"/>
        <w:jc w:val="both"/>
        <w:rPr>
          <w:rFonts w:ascii="Garamond" w:hAnsi="Garamond"/>
          <w:sz w:val="26"/>
          <w:szCs w:val="26"/>
        </w:rPr>
      </w:pPr>
      <w:r>
        <w:rPr>
          <w:rFonts w:ascii="Garamond" w:hAnsi="Garamond"/>
          <w:sz w:val="26"/>
        </w:rPr>
        <w:t>jakékoli další informace týkající se sázky;</w:t>
      </w:r>
    </w:p>
    <w:p w14:paraId="4F2A13CA" w14:textId="62BCA144" w:rsidR="006532DE" w:rsidRPr="00D710FA" w:rsidRDefault="006532DE" w:rsidP="00D710FA">
      <w:pPr>
        <w:pStyle w:val="ListParagraph"/>
        <w:numPr>
          <w:ilvl w:val="0"/>
          <w:numId w:val="4"/>
        </w:numPr>
        <w:spacing w:after="120"/>
        <w:ind w:left="993" w:hanging="426"/>
        <w:jc w:val="both"/>
        <w:rPr>
          <w:rFonts w:ascii="Garamond" w:hAnsi="Garamond"/>
          <w:sz w:val="26"/>
          <w:szCs w:val="26"/>
        </w:rPr>
      </w:pPr>
      <w:r>
        <w:rPr>
          <w:rFonts w:ascii="Garamond" w:hAnsi="Garamond"/>
          <w:sz w:val="26"/>
        </w:rPr>
        <w:t>uchovávání analytických údajů o uskutečněných pohybech a sázkách v souladu s požadavky platných právních předpisů, rovněž aby byly hráči poskytnuty důkazy o analytických podrobnostech jeho účtu hazardních her, na němž musí být vykázány všechny pohyby, včetně částek, s uvedením souvisejících důvodů pro stanovení zůstatku;</w:t>
      </w:r>
    </w:p>
    <w:p w14:paraId="1C460806" w14:textId="58F5CDB6" w:rsidR="006532DE" w:rsidRPr="00D710FA" w:rsidRDefault="006532DE" w:rsidP="00D710FA">
      <w:pPr>
        <w:pStyle w:val="ListParagraph"/>
        <w:numPr>
          <w:ilvl w:val="0"/>
          <w:numId w:val="4"/>
        </w:numPr>
        <w:spacing w:after="120"/>
        <w:ind w:left="993" w:hanging="426"/>
        <w:jc w:val="both"/>
        <w:rPr>
          <w:rFonts w:ascii="Garamond" w:hAnsi="Garamond"/>
          <w:sz w:val="26"/>
          <w:szCs w:val="26"/>
        </w:rPr>
      </w:pPr>
      <w:r>
        <w:rPr>
          <w:rFonts w:ascii="Garamond" w:hAnsi="Garamond"/>
          <w:sz w:val="26"/>
        </w:rPr>
        <w:t xml:space="preserve">podání žádosti o uložení navýšení prostředků, výběru, přidělení bonusu a úpravy účtu hazardních her. Pohyb na účtu hazardních her je povolen pouze po správném uložení všech popsaných činností </w:t>
      </w:r>
      <w:r>
        <w:rPr>
          <w:rFonts w:ascii="Garamond" w:hAnsi="Garamond"/>
          <w:b/>
          <w:sz w:val="26"/>
        </w:rPr>
        <w:t>centralizovaným systémem</w:t>
      </w:r>
      <w:r>
        <w:rPr>
          <w:rFonts w:ascii="Garamond" w:hAnsi="Garamond"/>
          <w:sz w:val="26"/>
        </w:rPr>
        <w:t>;</w:t>
      </w:r>
    </w:p>
    <w:p w14:paraId="45AE8746" w14:textId="2A262B38" w:rsidR="006532DE" w:rsidRPr="00D710FA" w:rsidRDefault="003E6D22" w:rsidP="00D710FA">
      <w:pPr>
        <w:pStyle w:val="ListParagraph"/>
        <w:numPr>
          <w:ilvl w:val="0"/>
          <w:numId w:val="4"/>
        </w:numPr>
        <w:spacing w:after="120"/>
        <w:ind w:left="993" w:hanging="426"/>
        <w:jc w:val="both"/>
        <w:rPr>
          <w:rFonts w:ascii="Garamond" w:hAnsi="Garamond"/>
          <w:sz w:val="26"/>
          <w:szCs w:val="26"/>
        </w:rPr>
      </w:pPr>
      <w:r>
        <w:rPr>
          <w:rFonts w:ascii="Garamond" w:hAnsi="Garamond"/>
          <w:sz w:val="26"/>
        </w:rPr>
        <w:t xml:space="preserve">ověření shody </w:t>
      </w:r>
      <w:r>
        <w:rPr>
          <w:rFonts w:ascii="Garamond" w:hAnsi="Garamond"/>
          <w:b/>
          <w:sz w:val="26"/>
        </w:rPr>
        <w:t>systému koncesionáře</w:t>
      </w:r>
      <w:r>
        <w:rPr>
          <w:rFonts w:ascii="Garamond" w:hAnsi="Garamond"/>
          <w:sz w:val="26"/>
        </w:rPr>
        <w:t xml:space="preserve"> včetně všech jeho součástí a rovněž internetových stránek a </w:t>
      </w:r>
      <w:r>
        <w:rPr>
          <w:rFonts w:ascii="Garamond" w:hAnsi="Garamond"/>
          <w:b/>
          <w:sz w:val="26"/>
        </w:rPr>
        <w:t>aplikací</w:t>
      </w:r>
      <w:r>
        <w:rPr>
          <w:rFonts w:ascii="Garamond" w:hAnsi="Garamond"/>
          <w:sz w:val="26"/>
        </w:rPr>
        <w:t xml:space="preserve"> jedním ze subjektů určených ADM.</w:t>
      </w:r>
    </w:p>
    <w:p w14:paraId="61C96BBF" w14:textId="77777777" w:rsidR="006D665D" w:rsidRDefault="006D665D" w:rsidP="006D665D">
      <w:pPr>
        <w:pStyle w:val="ListParagraph"/>
        <w:spacing w:after="120"/>
        <w:ind w:left="993"/>
        <w:jc w:val="both"/>
        <w:rPr>
          <w:rFonts w:ascii="Garamond" w:hAnsi="Garamond"/>
          <w:sz w:val="26"/>
          <w:szCs w:val="26"/>
        </w:rPr>
      </w:pPr>
    </w:p>
    <w:p w14:paraId="348A6795" w14:textId="692E4531" w:rsidR="006532DE" w:rsidRPr="00D710FA" w:rsidRDefault="006532DE" w:rsidP="00D710FA">
      <w:pPr>
        <w:jc w:val="both"/>
        <w:rPr>
          <w:rFonts w:ascii="Garamond" w:hAnsi="Garamond"/>
          <w:sz w:val="26"/>
          <w:szCs w:val="26"/>
        </w:rPr>
      </w:pPr>
      <w:r>
        <w:rPr>
          <w:rFonts w:ascii="Garamond" w:hAnsi="Garamond"/>
          <w:b/>
          <w:sz w:val="26"/>
        </w:rPr>
        <w:t>Koncesionář</w:t>
      </w:r>
      <w:r>
        <w:rPr>
          <w:rFonts w:ascii="Garamond" w:hAnsi="Garamond"/>
          <w:sz w:val="26"/>
        </w:rPr>
        <w:t xml:space="preserve"> musí rovněž:</w:t>
      </w:r>
    </w:p>
    <w:p w14:paraId="3CB48317" w14:textId="4C8386AB" w:rsidR="006532DE" w:rsidRPr="00D710FA" w:rsidRDefault="006532DE" w:rsidP="00D710FA">
      <w:pPr>
        <w:pStyle w:val="ListParagraph"/>
        <w:numPr>
          <w:ilvl w:val="0"/>
          <w:numId w:val="2"/>
        </w:numPr>
        <w:spacing w:after="120"/>
        <w:ind w:left="993" w:hanging="426"/>
        <w:jc w:val="both"/>
        <w:rPr>
          <w:rFonts w:ascii="Garamond" w:hAnsi="Garamond"/>
          <w:sz w:val="26"/>
          <w:szCs w:val="26"/>
        </w:rPr>
      </w:pPr>
      <w:r>
        <w:rPr>
          <w:rFonts w:ascii="Garamond" w:hAnsi="Garamond"/>
          <w:sz w:val="26"/>
        </w:rPr>
        <w:t xml:space="preserve">popsat </w:t>
      </w:r>
      <w:r>
        <w:rPr>
          <w:rFonts w:ascii="Garamond" w:hAnsi="Garamond"/>
          <w:b/>
          <w:sz w:val="26"/>
        </w:rPr>
        <w:t>systém koncesionáře</w:t>
      </w:r>
      <w:r>
        <w:rPr>
          <w:rFonts w:ascii="Garamond" w:hAnsi="Garamond"/>
          <w:sz w:val="26"/>
        </w:rPr>
        <w:t xml:space="preserve"> a vlastní </w:t>
      </w:r>
      <w:r>
        <w:rPr>
          <w:rFonts w:ascii="Garamond" w:hAnsi="Garamond"/>
          <w:b/>
          <w:sz w:val="26"/>
        </w:rPr>
        <w:t>síť telekomunikačního připojení</w:t>
      </w:r>
      <w:r>
        <w:rPr>
          <w:rFonts w:ascii="Garamond" w:hAnsi="Garamond"/>
          <w:sz w:val="26"/>
        </w:rPr>
        <w:t xml:space="preserve"> pro předávání informací obsažených v technické zprávě, kterou je třeba předložit ADM před oznámením o zahájení provozu </w:t>
      </w:r>
      <w:r>
        <w:rPr>
          <w:rFonts w:ascii="Garamond" w:hAnsi="Garamond"/>
          <w:b/>
          <w:sz w:val="26"/>
        </w:rPr>
        <w:t>telekomunikační sítě</w:t>
      </w:r>
      <w:r>
        <w:rPr>
          <w:rFonts w:ascii="Garamond" w:hAnsi="Garamond"/>
          <w:sz w:val="26"/>
        </w:rPr>
        <w:t>; po mimořádné a/nebo organizační údržbě musí být ADM zaslána aktualizovaná verze této technické zprávy;</w:t>
      </w:r>
    </w:p>
    <w:p w14:paraId="0546F786" w14:textId="41F091F1" w:rsidR="006532DE" w:rsidRDefault="006532DE" w:rsidP="00D710FA">
      <w:pPr>
        <w:pStyle w:val="ListParagraph"/>
        <w:numPr>
          <w:ilvl w:val="0"/>
          <w:numId w:val="2"/>
        </w:numPr>
        <w:spacing w:after="120"/>
        <w:ind w:left="993" w:hanging="426"/>
        <w:jc w:val="both"/>
        <w:rPr>
          <w:rFonts w:ascii="Garamond" w:hAnsi="Garamond"/>
          <w:sz w:val="26"/>
          <w:szCs w:val="26"/>
        </w:rPr>
      </w:pPr>
      <w:r>
        <w:rPr>
          <w:rFonts w:ascii="Garamond" w:hAnsi="Garamond"/>
          <w:sz w:val="26"/>
        </w:rPr>
        <w:t>předat veškeré dodatky k technické zprávě ADM do deseti dnů ode dne podání žádosti.</w:t>
      </w:r>
    </w:p>
    <w:p w14:paraId="180C01FD" w14:textId="77777777" w:rsidR="00376388" w:rsidRDefault="00376388" w:rsidP="00D710FA">
      <w:pPr>
        <w:pStyle w:val="ListParagraph"/>
        <w:spacing w:after="120"/>
        <w:ind w:left="993"/>
        <w:jc w:val="both"/>
        <w:rPr>
          <w:rFonts w:ascii="Garamond" w:hAnsi="Garamond"/>
          <w:sz w:val="26"/>
          <w:szCs w:val="26"/>
        </w:rPr>
      </w:pPr>
    </w:p>
    <w:p w14:paraId="2E5D9A9B" w14:textId="77777777" w:rsidR="00AC1217" w:rsidRPr="00D710FA" w:rsidRDefault="00AC1217" w:rsidP="00D710FA">
      <w:pPr>
        <w:pStyle w:val="ListParagraph"/>
        <w:spacing w:after="120"/>
        <w:ind w:left="993"/>
        <w:jc w:val="both"/>
        <w:rPr>
          <w:rFonts w:ascii="Garamond" w:hAnsi="Garamond"/>
          <w:sz w:val="26"/>
          <w:szCs w:val="26"/>
        </w:rPr>
      </w:pPr>
    </w:p>
    <w:p w14:paraId="24DE314B" w14:textId="2E534DD6" w:rsidR="006532DE" w:rsidRDefault="006532DE" w:rsidP="000A5A59">
      <w:pPr>
        <w:pStyle w:val="Titolo2RT"/>
      </w:pPr>
      <w:bookmarkStart w:id="8" w:name="_Toc173404571"/>
      <w:r>
        <w:t>OBSAH TECHNICKÉ ZPRÁVY</w:t>
      </w:r>
      <w:bookmarkEnd w:id="8"/>
    </w:p>
    <w:p w14:paraId="0E389B92" w14:textId="77777777" w:rsidR="006532DE" w:rsidRPr="00D710FA" w:rsidRDefault="006532DE" w:rsidP="00427A37">
      <w:pPr>
        <w:spacing w:after="120"/>
        <w:jc w:val="both"/>
        <w:rPr>
          <w:rFonts w:ascii="Garamond" w:hAnsi="Garamond"/>
          <w:sz w:val="26"/>
          <w:szCs w:val="26"/>
        </w:rPr>
      </w:pPr>
      <w:r>
        <w:rPr>
          <w:rFonts w:ascii="Garamond" w:hAnsi="Garamond"/>
          <w:sz w:val="26"/>
        </w:rPr>
        <w:t>Technická zpráva musí být na všech stránkách opatřena záhlavím, které obsahuje alespoň tyto údaje:</w:t>
      </w:r>
    </w:p>
    <w:p w14:paraId="315E1E13" w14:textId="560AFF10" w:rsidR="006532DE" w:rsidRPr="00D710FA" w:rsidRDefault="006532DE" w:rsidP="00D710FA">
      <w:pPr>
        <w:pStyle w:val="ListParagraph"/>
        <w:numPr>
          <w:ilvl w:val="0"/>
          <w:numId w:val="2"/>
        </w:numPr>
        <w:spacing w:after="120"/>
        <w:ind w:left="993" w:hanging="426"/>
        <w:jc w:val="both"/>
        <w:rPr>
          <w:rFonts w:ascii="Garamond" w:hAnsi="Garamond"/>
          <w:sz w:val="26"/>
          <w:szCs w:val="26"/>
        </w:rPr>
      </w:pPr>
      <w:r>
        <w:rPr>
          <w:rFonts w:ascii="Garamond" w:hAnsi="Garamond"/>
          <w:sz w:val="26"/>
        </w:rPr>
        <w:t>název,</w:t>
      </w:r>
    </w:p>
    <w:p w14:paraId="02B49EE4" w14:textId="21BDE908" w:rsidR="006532DE" w:rsidRPr="00D710FA" w:rsidRDefault="006532DE" w:rsidP="00D710FA">
      <w:pPr>
        <w:pStyle w:val="ListParagraph"/>
        <w:numPr>
          <w:ilvl w:val="0"/>
          <w:numId w:val="2"/>
        </w:numPr>
        <w:spacing w:after="120"/>
        <w:ind w:left="993" w:hanging="426"/>
        <w:jc w:val="both"/>
        <w:rPr>
          <w:rFonts w:ascii="Garamond" w:hAnsi="Garamond"/>
          <w:sz w:val="26"/>
          <w:szCs w:val="26"/>
        </w:rPr>
      </w:pPr>
      <w:r>
        <w:rPr>
          <w:rFonts w:ascii="Garamond" w:hAnsi="Garamond"/>
          <w:sz w:val="26"/>
        </w:rPr>
        <w:t>verze,</w:t>
      </w:r>
    </w:p>
    <w:p w14:paraId="66403817" w14:textId="0AE86F35" w:rsidR="006532DE" w:rsidRPr="00D710FA" w:rsidRDefault="006532DE" w:rsidP="00D710FA">
      <w:pPr>
        <w:pStyle w:val="ListParagraph"/>
        <w:numPr>
          <w:ilvl w:val="0"/>
          <w:numId w:val="2"/>
        </w:numPr>
        <w:spacing w:after="120"/>
        <w:ind w:left="993" w:hanging="426"/>
        <w:jc w:val="both"/>
        <w:rPr>
          <w:rFonts w:ascii="Garamond" w:hAnsi="Garamond"/>
          <w:sz w:val="26"/>
          <w:szCs w:val="26"/>
        </w:rPr>
      </w:pPr>
      <w:r>
        <w:rPr>
          <w:rFonts w:ascii="Garamond" w:hAnsi="Garamond"/>
          <w:sz w:val="26"/>
        </w:rPr>
        <w:t>datum;</w:t>
      </w:r>
    </w:p>
    <w:p w14:paraId="48B4AB17" w14:textId="7C58DF47" w:rsidR="006532DE" w:rsidRPr="00D710FA" w:rsidRDefault="006532DE" w:rsidP="00D710FA">
      <w:pPr>
        <w:pStyle w:val="ListParagraph"/>
        <w:numPr>
          <w:ilvl w:val="0"/>
          <w:numId w:val="2"/>
        </w:numPr>
        <w:spacing w:after="120"/>
        <w:ind w:left="993" w:hanging="426"/>
        <w:jc w:val="both"/>
        <w:rPr>
          <w:rFonts w:ascii="Garamond" w:hAnsi="Garamond"/>
          <w:sz w:val="26"/>
          <w:szCs w:val="26"/>
        </w:rPr>
      </w:pPr>
      <w:r>
        <w:rPr>
          <w:rFonts w:ascii="Garamond" w:hAnsi="Garamond"/>
          <w:sz w:val="26"/>
        </w:rPr>
        <w:t>číslo koncese;</w:t>
      </w:r>
    </w:p>
    <w:p w14:paraId="56146EF1" w14:textId="17574AF2" w:rsidR="006532DE" w:rsidRPr="00D710FA" w:rsidRDefault="006532DE" w:rsidP="00D710FA">
      <w:pPr>
        <w:pStyle w:val="ListParagraph"/>
        <w:numPr>
          <w:ilvl w:val="0"/>
          <w:numId w:val="2"/>
        </w:numPr>
        <w:spacing w:after="120"/>
        <w:ind w:left="993" w:hanging="426"/>
        <w:jc w:val="both"/>
        <w:rPr>
          <w:rFonts w:ascii="Garamond" w:hAnsi="Garamond"/>
          <w:sz w:val="26"/>
          <w:szCs w:val="26"/>
        </w:rPr>
      </w:pPr>
      <w:r>
        <w:rPr>
          <w:rFonts w:ascii="Garamond" w:hAnsi="Garamond"/>
          <w:sz w:val="26"/>
        </w:rPr>
        <w:lastRenderedPageBreak/>
        <w:t xml:space="preserve">název společnosti </w:t>
      </w:r>
      <w:r>
        <w:rPr>
          <w:rFonts w:ascii="Garamond" w:hAnsi="Garamond"/>
          <w:b/>
          <w:sz w:val="26"/>
        </w:rPr>
        <w:t>koncesionáře</w:t>
      </w:r>
      <w:r>
        <w:rPr>
          <w:rFonts w:ascii="Garamond" w:hAnsi="Garamond"/>
          <w:sz w:val="26"/>
        </w:rPr>
        <w:t>.</w:t>
      </w:r>
    </w:p>
    <w:p w14:paraId="68F0E85E" w14:textId="77777777" w:rsidR="006532DE" w:rsidRPr="00D710FA" w:rsidRDefault="006532DE" w:rsidP="00427A37">
      <w:pPr>
        <w:spacing w:after="120"/>
        <w:jc w:val="both"/>
        <w:rPr>
          <w:rFonts w:ascii="Garamond" w:hAnsi="Garamond"/>
          <w:sz w:val="26"/>
          <w:szCs w:val="26"/>
        </w:rPr>
      </w:pPr>
      <w:r>
        <w:rPr>
          <w:rFonts w:ascii="Garamond" w:hAnsi="Garamond"/>
          <w:sz w:val="26"/>
        </w:rPr>
        <w:t>Technická zpráva musí být vypracována povinně alespoň v souladu s uvedenou strukturou:</w:t>
      </w:r>
    </w:p>
    <w:p w14:paraId="7D0F4FA9" w14:textId="404F7943" w:rsidR="006532DE" w:rsidRPr="00427A37" w:rsidRDefault="00427A37" w:rsidP="00427A37">
      <w:pPr>
        <w:pStyle w:val="ListParagraph"/>
        <w:numPr>
          <w:ilvl w:val="0"/>
          <w:numId w:val="6"/>
        </w:numPr>
        <w:spacing w:after="120"/>
        <w:ind w:left="993" w:hanging="426"/>
        <w:jc w:val="both"/>
        <w:rPr>
          <w:rFonts w:ascii="Garamond" w:hAnsi="Garamond"/>
          <w:sz w:val="26"/>
          <w:szCs w:val="26"/>
        </w:rPr>
      </w:pPr>
      <w:r>
        <w:rPr>
          <w:rFonts w:ascii="Garamond" w:hAnsi="Garamond"/>
          <w:sz w:val="26"/>
        </w:rPr>
        <w:t>seznam všech revizí a změn ve srovnání s předchozí verzí;</w:t>
      </w:r>
    </w:p>
    <w:p w14:paraId="4F700DB7" w14:textId="18D251EF" w:rsidR="006532DE" w:rsidRPr="00427A37" w:rsidRDefault="00427A37" w:rsidP="00427A37">
      <w:pPr>
        <w:pStyle w:val="ListParagraph"/>
        <w:numPr>
          <w:ilvl w:val="0"/>
          <w:numId w:val="6"/>
        </w:numPr>
        <w:spacing w:after="120"/>
        <w:ind w:left="993" w:hanging="426"/>
        <w:jc w:val="both"/>
        <w:rPr>
          <w:rFonts w:ascii="Garamond" w:hAnsi="Garamond"/>
          <w:sz w:val="26"/>
          <w:szCs w:val="26"/>
        </w:rPr>
      </w:pPr>
      <w:r>
        <w:rPr>
          <w:rFonts w:ascii="Garamond" w:hAnsi="Garamond"/>
          <w:b/>
          <w:sz w:val="26"/>
        </w:rPr>
        <w:t>systém koncesionáře</w:t>
      </w:r>
      <w:r>
        <w:rPr>
          <w:rFonts w:ascii="Garamond" w:hAnsi="Garamond"/>
          <w:sz w:val="26"/>
        </w:rPr>
        <w:t>;</w:t>
      </w:r>
    </w:p>
    <w:p w14:paraId="18CB011F" w14:textId="5AA8B6C7" w:rsidR="006532DE" w:rsidRPr="00427A37" w:rsidRDefault="00427A37" w:rsidP="00427A37">
      <w:pPr>
        <w:pStyle w:val="ListParagraph"/>
        <w:numPr>
          <w:ilvl w:val="0"/>
          <w:numId w:val="6"/>
        </w:numPr>
        <w:spacing w:after="120"/>
        <w:ind w:left="993" w:hanging="426"/>
        <w:jc w:val="both"/>
        <w:rPr>
          <w:rFonts w:ascii="Garamond" w:hAnsi="Garamond"/>
          <w:sz w:val="26"/>
          <w:szCs w:val="26"/>
        </w:rPr>
      </w:pPr>
      <w:r>
        <w:rPr>
          <w:rFonts w:ascii="Garamond" w:hAnsi="Garamond"/>
          <w:sz w:val="26"/>
        </w:rPr>
        <w:t xml:space="preserve">řešení přijatá pro řízení činností svěřených na základě koncese, spolu s důkazy o všech činnostech svěřených </w:t>
      </w:r>
      <w:r>
        <w:rPr>
          <w:rFonts w:ascii="Garamond" w:hAnsi="Garamond"/>
          <w:b/>
          <w:sz w:val="26"/>
        </w:rPr>
        <w:t>koncesionáři poskytujícímu služby</w:t>
      </w:r>
      <w:r>
        <w:rPr>
          <w:rFonts w:ascii="Garamond" w:hAnsi="Garamond"/>
          <w:sz w:val="26"/>
        </w:rPr>
        <w:t>;</w:t>
      </w:r>
    </w:p>
    <w:p w14:paraId="3EF6BB5C" w14:textId="18CE1E41" w:rsidR="006532DE" w:rsidRPr="00427A37" w:rsidRDefault="008736C5" w:rsidP="00427A37">
      <w:pPr>
        <w:pStyle w:val="ListParagraph"/>
        <w:numPr>
          <w:ilvl w:val="0"/>
          <w:numId w:val="6"/>
        </w:numPr>
        <w:spacing w:after="120"/>
        <w:ind w:left="993" w:hanging="426"/>
        <w:jc w:val="both"/>
        <w:rPr>
          <w:rFonts w:ascii="Garamond" w:hAnsi="Garamond"/>
          <w:sz w:val="26"/>
          <w:szCs w:val="26"/>
        </w:rPr>
      </w:pPr>
      <w:r>
        <w:rPr>
          <w:rFonts w:ascii="Garamond" w:hAnsi="Garamond"/>
          <w:b/>
          <w:sz w:val="26"/>
        </w:rPr>
        <w:t>systém účtů hazardních her koncesionáře</w:t>
      </w:r>
      <w:r>
        <w:rPr>
          <w:rFonts w:ascii="Garamond" w:hAnsi="Garamond"/>
          <w:sz w:val="26"/>
        </w:rPr>
        <w:t>;</w:t>
      </w:r>
    </w:p>
    <w:p w14:paraId="1A7E7BA3" w14:textId="5EC8452B" w:rsidR="006532DE" w:rsidRPr="00427A37" w:rsidRDefault="008736C5" w:rsidP="00427A37">
      <w:pPr>
        <w:pStyle w:val="ListParagraph"/>
        <w:numPr>
          <w:ilvl w:val="0"/>
          <w:numId w:val="6"/>
        </w:numPr>
        <w:spacing w:after="120"/>
        <w:ind w:left="993" w:hanging="426"/>
        <w:jc w:val="both"/>
        <w:rPr>
          <w:rFonts w:ascii="Garamond" w:hAnsi="Garamond"/>
          <w:sz w:val="26"/>
          <w:szCs w:val="26"/>
        </w:rPr>
      </w:pPr>
      <w:r>
        <w:rPr>
          <w:rFonts w:ascii="Garamond" w:hAnsi="Garamond"/>
          <w:b/>
          <w:sz w:val="26"/>
        </w:rPr>
        <w:t>systémy hazardních her</w:t>
      </w:r>
    </w:p>
    <w:p w14:paraId="0159CD12" w14:textId="50E2849F" w:rsidR="006532DE" w:rsidRPr="00427A37" w:rsidRDefault="009E77EE" w:rsidP="00427A37">
      <w:pPr>
        <w:pStyle w:val="ListParagraph"/>
        <w:numPr>
          <w:ilvl w:val="0"/>
          <w:numId w:val="6"/>
        </w:numPr>
        <w:spacing w:after="120"/>
        <w:ind w:left="993" w:hanging="426"/>
        <w:jc w:val="both"/>
        <w:rPr>
          <w:rFonts w:ascii="Garamond" w:hAnsi="Garamond"/>
          <w:sz w:val="26"/>
          <w:szCs w:val="26"/>
        </w:rPr>
      </w:pPr>
      <w:r>
        <w:rPr>
          <w:rFonts w:ascii="Garamond" w:hAnsi="Garamond"/>
          <w:b/>
          <w:sz w:val="26"/>
        </w:rPr>
        <w:t>platformy hazardních her</w:t>
      </w:r>
    </w:p>
    <w:p w14:paraId="6D1CEF7F" w14:textId="0F918B1F" w:rsidR="006532DE" w:rsidRPr="00427A37" w:rsidRDefault="009E77EE" w:rsidP="00427A37">
      <w:pPr>
        <w:pStyle w:val="ListParagraph"/>
        <w:numPr>
          <w:ilvl w:val="0"/>
          <w:numId w:val="6"/>
        </w:numPr>
        <w:spacing w:after="120"/>
        <w:ind w:left="993" w:hanging="426"/>
        <w:jc w:val="both"/>
        <w:rPr>
          <w:rFonts w:ascii="Garamond" w:hAnsi="Garamond"/>
          <w:sz w:val="26"/>
          <w:szCs w:val="26"/>
        </w:rPr>
      </w:pPr>
      <w:r>
        <w:rPr>
          <w:rFonts w:ascii="Garamond" w:hAnsi="Garamond"/>
          <w:b/>
          <w:sz w:val="26"/>
        </w:rPr>
        <w:t>aplikace v oblasti hazardních her</w:t>
      </w:r>
    </w:p>
    <w:p w14:paraId="0A1CD1AE" w14:textId="144CAE03" w:rsidR="006532DE" w:rsidRPr="00427A37" w:rsidRDefault="008736C5" w:rsidP="00427A37">
      <w:pPr>
        <w:pStyle w:val="ListParagraph"/>
        <w:numPr>
          <w:ilvl w:val="0"/>
          <w:numId w:val="6"/>
        </w:numPr>
        <w:spacing w:after="120"/>
        <w:ind w:left="993" w:hanging="426"/>
        <w:jc w:val="both"/>
        <w:rPr>
          <w:rFonts w:ascii="Garamond" w:hAnsi="Garamond"/>
          <w:sz w:val="26"/>
          <w:szCs w:val="26"/>
        </w:rPr>
      </w:pPr>
      <w:r>
        <w:rPr>
          <w:rFonts w:ascii="Garamond" w:hAnsi="Garamond"/>
          <w:b/>
          <w:sz w:val="26"/>
        </w:rPr>
        <w:t>systém přijímání hazardních her</w:t>
      </w:r>
    </w:p>
    <w:p w14:paraId="0EA4A681" w14:textId="55F7B2AB" w:rsidR="006532DE" w:rsidRPr="00427A37" w:rsidRDefault="002C107D" w:rsidP="00427A37">
      <w:pPr>
        <w:pStyle w:val="ListParagraph"/>
        <w:numPr>
          <w:ilvl w:val="0"/>
          <w:numId w:val="6"/>
        </w:numPr>
        <w:spacing w:after="120"/>
        <w:ind w:left="993" w:hanging="426"/>
        <w:jc w:val="both"/>
        <w:rPr>
          <w:rFonts w:ascii="Garamond" w:hAnsi="Garamond"/>
          <w:sz w:val="26"/>
          <w:szCs w:val="26"/>
        </w:rPr>
      </w:pPr>
      <w:r>
        <w:rPr>
          <w:rFonts w:ascii="Garamond" w:hAnsi="Garamond"/>
          <w:b/>
          <w:sz w:val="26"/>
        </w:rPr>
        <w:t>síť telekomunikačního připojení</w:t>
      </w:r>
      <w:r>
        <w:rPr>
          <w:rFonts w:ascii="Garamond" w:hAnsi="Garamond"/>
          <w:sz w:val="26"/>
        </w:rPr>
        <w:t xml:space="preserve"> pro předávání informací a veškerá nezbytná spojení pro komunikaci mezi součástmi, včetně doby zásahu v případě poruchy;</w:t>
      </w:r>
    </w:p>
    <w:p w14:paraId="5D944F5F" w14:textId="1D912411" w:rsidR="006532DE" w:rsidRPr="00427A37" w:rsidRDefault="00B323A7" w:rsidP="00427A37">
      <w:pPr>
        <w:pStyle w:val="ListParagraph"/>
        <w:numPr>
          <w:ilvl w:val="0"/>
          <w:numId w:val="6"/>
        </w:numPr>
        <w:spacing w:after="120"/>
        <w:ind w:left="993" w:hanging="426"/>
        <w:jc w:val="both"/>
        <w:rPr>
          <w:rFonts w:ascii="Garamond" w:hAnsi="Garamond"/>
          <w:sz w:val="26"/>
          <w:szCs w:val="26"/>
        </w:rPr>
      </w:pPr>
      <w:r>
        <w:rPr>
          <w:rFonts w:ascii="Garamond" w:hAnsi="Garamond"/>
          <w:b/>
          <w:sz w:val="26"/>
        </w:rPr>
        <w:t>systém prezentace nabídky hazardních her</w:t>
      </w:r>
      <w:r>
        <w:rPr>
          <w:rFonts w:ascii="Garamond" w:hAnsi="Garamond"/>
          <w:sz w:val="26"/>
        </w:rPr>
        <w:t xml:space="preserve"> (internetové stránky a </w:t>
      </w:r>
      <w:r>
        <w:rPr>
          <w:rFonts w:ascii="Garamond" w:hAnsi="Garamond"/>
          <w:b/>
          <w:sz w:val="26"/>
        </w:rPr>
        <w:t>aplikace</w:t>
      </w:r>
      <w:r>
        <w:rPr>
          <w:rFonts w:ascii="Garamond" w:hAnsi="Garamond"/>
          <w:sz w:val="26"/>
        </w:rPr>
        <w:t>);</w:t>
      </w:r>
    </w:p>
    <w:p w14:paraId="1DB5C54F" w14:textId="7D094DD9" w:rsidR="006532DE" w:rsidRPr="00427A37" w:rsidRDefault="00427A37" w:rsidP="00427A37">
      <w:pPr>
        <w:pStyle w:val="ListParagraph"/>
        <w:numPr>
          <w:ilvl w:val="0"/>
          <w:numId w:val="6"/>
        </w:numPr>
        <w:spacing w:after="120"/>
        <w:ind w:left="993" w:hanging="426"/>
        <w:jc w:val="both"/>
        <w:rPr>
          <w:rFonts w:ascii="Garamond" w:hAnsi="Garamond"/>
          <w:sz w:val="26"/>
          <w:szCs w:val="26"/>
        </w:rPr>
      </w:pPr>
      <w:r>
        <w:rPr>
          <w:rFonts w:ascii="Garamond" w:hAnsi="Garamond"/>
          <w:sz w:val="26"/>
        </w:rPr>
        <w:t>umístění součástí;</w:t>
      </w:r>
    </w:p>
    <w:p w14:paraId="615F1A59" w14:textId="224784D6" w:rsidR="006532DE" w:rsidRPr="00427A37" w:rsidRDefault="00427A37" w:rsidP="00427A37">
      <w:pPr>
        <w:pStyle w:val="ListParagraph"/>
        <w:numPr>
          <w:ilvl w:val="0"/>
          <w:numId w:val="6"/>
        </w:numPr>
        <w:spacing w:after="120"/>
        <w:ind w:left="993" w:hanging="426"/>
        <w:jc w:val="both"/>
        <w:rPr>
          <w:rFonts w:ascii="Garamond" w:hAnsi="Garamond"/>
          <w:sz w:val="26"/>
          <w:szCs w:val="26"/>
        </w:rPr>
      </w:pPr>
      <w:r>
        <w:rPr>
          <w:rFonts w:ascii="Garamond" w:hAnsi="Garamond"/>
          <w:sz w:val="26"/>
        </w:rPr>
        <w:t>logická a fyzická bezpečnost a bezpečnost prostředí a ochranného pásma;</w:t>
      </w:r>
    </w:p>
    <w:p w14:paraId="1882C072" w14:textId="7CD8D8EA" w:rsidR="006532DE" w:rsidRPr="00427A37" w:rsidRDefault="00427A37" w:rsidP="00427A37">
      <w:pPr>
        <w:pStyle w:val="ListParagraph"/>
        <w:numPr>
          <w:ilvl w:val="0"/>
          <w:numId w:val="6"/>
        </w:numPr>
        <w:spacing w:after="120"/>
        <w:ind w:left="993" w:hanging="426"/>
        <w:jc w:val="both"/>
        <w:rPr>
          <w:rFonts w:ascii="Garamond" w:hAnsi="Garamond"/>
          <w:sz w:val="26"/>
          <w:szCs w:val="26"/>
        </w:rPr>
      </w:pPr>
      <w:r>
        <w:rPr>
          <w:rFonts w:ascii="Garamond" w:hAnsi="Garamond"/>
          <w:sz w:val="26"/>
        </w:rPr>
        <w:t>bezpečnost technického vybavení;</w:t>
      </w:r>
    </w:p>
    <w:p w14:paraId="6632F2F6" w14:textId="64115EDA" w:rsidR="009B2331" w:rsidRPr="009B2331" w:rsidRDefault="00427A37" w:rsidP="00427A37">
      <w:pPr>
        <w:pStyle w:val="ListParagraph"/>
        <w:numPr>
          <w:ilvl w:val="0"/>
          <w:numId w:val="6"/>
        </w:numPr>
        <w:spacing w:after="120"/>
        <w:ind w:left="993" w:hanging="426"/>
        <w:jc w:val="both"/>
        <w:rPr>
          <w:rFonts w:ascii="Garamond" w:hAnsi="Garamond"/>
          <w:sz w:val="26"/>
          <w:szCs w:val="26"/>
        </w:rPr>
      </w:pPr>
      <w:r>
        <w:rPr>
          <w:rFonts w:ascii="Garamond" w:hAnsi="Garamond"/>
          <w:sz w:val="26"/>
        </w:rPr>
        <w:t>monitorovací systémy, včetně automatických nástrojů na zjišťování úrovně služeb a používaných hlášení;</w:t>
      </w:r>
    </w:p>
    <w:p w14:paraId="6813793F" w14:textId="021B23A4" w:rsidR="006532DE" w:rsidRPr="00427A37" w:rsidRDefault="00427A37" w:rsidP="00427A37">
      <w:pPr>
        <w:pStyle w:val="ListParagraph"/>
        <w:numPr>
          <w:ilvl w:val="0"/>
          <w:numId w:val="6"/>
        </w:numPr>
        <w:spacing w:after="120"/>
        <w:ind w:left="993" w:hanging="426"/>
        <w:jc w:val="both"/>
        <w:rPr>
          <w:rFonts w:ascii="Garamond" w:hAnsi="Garamond"/>
          <w:sz w:val="26"/>
          <w:szCs w:val="26"/>
        </w:rPr>
      </w:pPr>
      <w:r>
        <w:rPr>
          <w:rFonts w:ascii="Garamond" w:hAnsi="Garamond"/>
          <w:sz w:val="26"/>
        </w:rPr>
        <w:t>provozní postupy na podporu poskytovaných služeb;</w:t>
      </w:r>
    </w:p>
    <w:p w14:paraId="098AD0A4" w14:textId="5633F2D2" w:rsidR="00DE4AE4" w:rsidRPr="007051CE" w:rsidRDefault="00DE4AE4" w:rsidP="00427A37">
      <w:pPr>
        <w:pStyle w:val="ListParagraph"/>
        <w:numPr>
          <w:ilvl w:val="0"/>
          <w:numId w:val="6"/>
        </w:numPr>
        <w:spacing w:after="120"/>
        <w:ind w:left="993" w:hanging="426"/>
        <w:jc w:val="both"/>
        <w:rPr>
          <w:rFonts w:ascii="Garamond" w:hAnsi="Garamond"/>
          <w:sz w:val="26"/>
          <w:szCs w:val="26"/>
        </w:rPr>
      </w:pPr>
      <w:r>
        <w:rPr>
          <w:rFonts w:ascii="Garamond" w:hAnsi="Garamond"/>
          <w:sz w:val="26"/>
        </w:rPr>
        <w:t>bezpečnostní opatření a opatření na ochranu soukromí uplatňovaná na zpracovávané osobní údaje;</w:t>
      </w:r>
    </w:p>
    <w:p w14:paraId="4E1F5874" w14:textId="1DB37B38" w:rsidR="006532DE" w:rsidRPr="00427A37" w:rsidRDefault="00427A37" w:rsidP="00427A37">
      <w:pPr>
        <w:pStyle w:val="ListParagraph"/>
        <w:numPr>
          <w:ilvl w:val="0"/>
          <w:numId w:val="6"/>
        </w:numPr>
        <w:spacing w:after="120"/>
        <w:ind w:left="993" w:hanging="426"/>
        <w:jc w:val="both"/>
        <w:rPr>
          <w:rFonts w:ascii="Garamond" w:hAnsi="Garamond"/>
          <w:sz w:val="26"/>
          <w:szCs w:val="26"/>
        </w:rPr>
      </w:pPr>
      <w:r>
        <w:rPr>
          <w:rFonts w:ascii="Garamond" w:hAnsi="Garamond"/>
          <w:sz w:val="26"/>
        </w:rPr>
        <w:t>úlohy a povinnosti.</w:t>
      </w:r>
    </w:p>
    <w:p w14:paraId="12F467D6" w14:textId="23809676" w:rsidR="006532DE" w:rsidRPr="00080301" w:rsidRDefault="006532DE" w:rsidP="00080301">
      <w:pPr>
        <w:spacing w:after="120"/>
        <w:jc w:val="both"/>
        <w:rPr>
          <w:rFonts w:ascii="Garamond" w:hAnsi="Garamond"/>
          <w:sz w:val="26"/>
          <w:szCs w:val="26"/>
        </w:rPr>
      </w:pPr>
      <w:r>
        <w:rPr>
          <w:rFonts w:ascii="Garamond" w:hAnsi="Garamond"/>
          <w:sz w:val="26"/>
        </w:rPr>
        <w:t xml:space="preserve">V případě každého </w:t>
      </w:r>
      <w:r>
        <w:rPr>
          <w:rFonts w:ascii="Garamond" w:hAnsi="Garamond"/>
          <w:b/>
          <w:sz w:val="26"/>
        </w:rPr>
        <w:t>systému hazardních her</w:t>
      </w:r>
      <w:r>
        <w:rPr>
          <w:rFonts w:ascii="Garamond" w:hAnsi="Garamond"/>
          <w:sz w:val="26"/>
        </w:rPr>
        <w:t xml:space="preserve"> včetně těch, které může poskytovat </w:t>
      </w:r>
      <w:r>
        <w:rPr>
          <w:rFonts w:ascii="Garamond" w:hAnsi="Garamond"/>
          <w:b/>
          <w:sz w:val="26"/>
        </w:rPr>
        <w:t>koncesionář poskytující služby</w:t>
      </w:r>
      <w:r>
        <w:rPr>
          <w:rFonts w:ascii="Garamond" w:hAnsi="Garamond"/>
          <w:sz w:val="26"/>
        </w:rPr>
        <w:t xml:space="preserve">, </w:t>
      </w:r>
      <w:r>
        <w:rPr>
          <w:rFonts w:ascii="Garamond" w:hAnsi="Garamond"/>
          <w:b/>
          <w:sz w:val="26"/>
        </w:rPr>
        <w:t>koncesionář</w:t>
      </w:r>
      <w:r>
        <w:rPr>
          <w:rFonts w:ascii="Garamond" w:hAnsi="Garamond"/>
          <w:sz w:val="26"/>
        </w:rPr>
        <w:t xml:space="preserve"> musí podrobně popsat všechny </w:t>
      </w:r>
      <w:r>
        <w:rPr>
          <w:rFonts w:ascii="Garamond" w:hAnsi="Garamond"/>
          <w:b/>
          <w:sz w:val="26"/>
        </w:rPr>
        <w:t>platformy hazardních her</w:t>
      </w:r>
      <w:r>
        <w:rPr>
          <w:rFonts w:ascii="Garamond" w:hAnsi="Garamond"/>
          <w:sz w:val="26"/>
        </w:rPr>
        <w:t xml:space="preserve">, které jej tvoří, a u každé platformy </w:t>
      </w:r>
      <w:r>
        <w:rPr>
          <w:rFonts w:ascii="Garamond" w:hAnsi="Garamond"/>
          <w:b/>
          <w:sz w:val="26"/>
        </w:rPr>
        <w:t>aplikace v oblasti hazardních her</w:t>
      </w:r>
      <w:r>
        <w:rPr>
          <w:rFonts w:ascii="Garamond" w:hAnsi="Garamond"/>
          <w:sz w:val="26"/>
        </w:rPr>
        <w:t xml:space="preserve">, které jsou dány k dispozici hráči za účelem poskytování různých hazardních her, včetně toho, jak jsou všechny součásti propojeny. Kromě toho, v případě každého </w:t>
      </w:r>
      <w:r>
        <w:rPr>
          <w:rFonts w:ascii="Garamond" w:hAnsi="Garamond"/>
          <w:b/>
          <w:sz w:val="26"/>
        </w:rPr>
        <w:t>systému hazardních her</w:t>
      </w:r>
      <w:r>
        <w:rPr>
          <w:rFonts w:ascii="Garamond" w:hAnsi="Garamond"/>
          <w:sz w:val="26"/>
        </w:rPr>
        <w:t xml:space="preserve"> musí vždy popsat </w:t>
      </w:r>
      <w:r>
        <w:rPr>
          <w:rFonts w:ascii="Garamond" w:hAnsi="Garamond"/>
          <w:b/>
          <w:sz w:val="26"/>
        </w:rPr>
        <w:t>systém přijímání hazardních her</w:t>
      </w:r>
      <w:r>
        <w:rPr>
          <w:rFonts w:ascii="Garamond" w:hAnsi="Garamond"/>
          <w:sz w:val="26"/>
        </w:rPr>
        <w:t xml:space="preserve">.    </w:t>
      </w:r>
    </w:p>
    <w:p w14:paraId="4A10CB51" w14:textId="358226AB" w:rsidR="006532DE" w:rsidRPr="00080301" w:rsidRDefault="006532DE" w:rsidP="00080301">
      <w:pPr>
        <w:spacing w:after="120"/>
        <w:jc w:val="both"/>
        <w:rPr>
          <w:rFonts w:ascii="Garamond" w:hAnsi="Garamond"/>
          <w:sz w:val="26"/>
          <w:szCs w:val="26"/>
        </w:rPr>
      </w:pPr>
      <w:r>
        <w:rPr>
          <w:rFonts w:ascii="Garamond" w:hAnsi="Garamond"/>
          <w:sz w:val="26"/>
        </w:rPr>
        <w:t xml:space="preserve">Pokud jde o </w:t>
      </w:r>
      <w:r>
        <w:rPr>
          <w:rFonts w:ascii="Garamond" w:hAnsi="Garamond"/>
          <w:b/>
          <w:sz w:val="26"/>
        </w:rPr>
        <w:t>platformy hazardních her</w:t>
      </w:r>
      <w:r>
        <w:rPr>
          <w:rFonts w:ascii="Garamond" w:hAnsi="Garamond"/>
          <w:sz w:val="26"/>
        </w:rPr>
        <w:t xml:space="preserve"> a </w:t>
      </w:r>
      <w:r>
        <w:rPr>
          <w:rFonts w:ascii="Garamond" w:hAnsi="Garamond"/>
          <w:b/>
          <w:sz w:val="26"/>
        </w:rPr>
        <w:t>aplikace v oblasti hazardních her</w:t>
      </w:r>
      <w:r>
        <w:rPr>
          <w:rFonts w:ascii="Garamond" w:hAnsi="Garamond"/>
          <w:sz w:val="26"/>
        </w:rPr>
        <w:t xml:space="preserve">, </w:t>
      </w:r>
      <w:r>
        <w:rPr>
          <w:rFonts w:ascii="Garamond" w:hAnsi="Garamond"/>
          <w:b/>
          <w:sz w:val="26"/>
        </w:rPr>
        <w:t>koncesionář</w:t>
      </w:r>
      <w:r>
        <w:rPr>
          <w:rFonts w:ascii="Garamond" w:hAnsi="Garamond"/>
          <w:sz w:val="26"/>
        </w:rPr>
        <w:t xml:space="preserve"> musí uvádět název společnosti, daňové identifikační číslo a registrační číslo pro účely DPH výrobce, pokud se liší od samotného </w:t>
      </w:r>
      <w:r>
        <w:rPr>
          <w:rFonts w:ascii="Garamond" w:hAnsi="Garamond"/>
          <w:b/>
          <w:sz w:val="26"/>
        </w:rPr>
        <w:t>koncesionáře</w:t>
      </w:r>
      <w:r>
        <w:rPr>
          <w:rFonts w:ascii="Garamond" w:hAnsi="Garamond"/>
          <w:sz w:val="26"/>
        </w:rPr>
        <w:t>.</w:t>
      </w:r>
    </w:p>
    <w:p w14:paraId="02E10D31" w14:textId="404645F3" w:rsidR="006532DE" w:rsidRPr="00391384" w:rsidRDefault="006532DE" w:rsidP="00080301">
      <w:pPr>
        <w:spacing w:after="120"/>
        <w:jc w:val="both"/>
        <w:rPr>
          <w:rFonts w:ascii="Garamond" w:hAnsi="Garamond"/>
          <w:sz w:val="26"/>
          <w:szCs w:val="26"/>
        </w:rPr>
      </w:pPr>
      <w:r>
        <w:rPr>
          <w:rFonts w:ascii="Garamond" w:hAnsi="Garamond"/>
          <w:b/>
          <w:sz w:val="26"/>
        </w:rPr>
        <w:t>Koncesionář</w:t>
      </w:r>
      <w:r>
        <w:rPr>
          <w:rFonts w:ascii="Garamond" w:hAnsi="Garamond"/>
          <w:sz w:val="26"/>
        </w:rPr>
        <w:t xml:space="preserve"> musí uvést internetovou doménu, kterou hráči používají k přístupu k poskytování služeb nabídky hazardních her, a vyčerpávajícím způsobem popsat organizaci příslušných internetových stránek a zavedené funkce. </w:t>
      </w:r>
      <w:r>
        <w:rPr>
          <w:rFonts w:ascii="Garamond" w:hAnsi="Garamond"/>
          <w:b/>
          <w:sz w:val="26"/>
        </w:rPr>
        <w:t>Koncesionář</w:t>
      </w:r>
      <w:r>
        <w:rPr>
          <w:rFonts w:ascii="Garamond" w:hAnsi="Garamond"/>
          <w:sz w:val="26"/>
        </w:rPr>
        <w:t xml:space="preserve"> musí rovněž popsat, všechny </w:t>
      </w:r>
      <w:r>
        <w:rPr>
          <w:rFonts w:ascii="Garamond" w:hAnsi="Garamond"/>
          <w:b/>
          <w:sz w:val="26"/>
        </w:rPr>
        <w:t>aplikace</w:t>
      </w:r>
      <w:r>
        <w:rPr>
          <w:rFonts w:ascii="Garamond" w:hAnsi="Garamond"/>
          <w:sz w:val="26"/>
        </w:rPr>
        <w:t xml:space="preserve">, pokud existují, související s jeho koncesí, které umožňují přístup k nabídce hazardních her prostřednictvím mobilních zařízení, přičemž dbá na úplný popis zavedených funkcí. </w:t>
      </w:r>
    </w:p>
    <w:p w14:paraId="6DCE92BA" w14:textId="607E514F" w:rsidR="00152A8E" w:rsidRPr="00391384" w:rsidRDefault="00152A8E" w:rsidP="00152A8E">
      <w:pPr>
        <w:spacing w:after="120"/>
        <w:jc w:val="both"/>
        <w:rPr>
          <w:rFonts w:ascii="Garamond" w:hAnsi="Garamond"/>
          <w:sz w:val="26"/>
          <w:szCs w:val="26"/>
        </w:rPr>
      </w:pPr>
      <w:r>
        <w:rPr>
          <w:rFonts w:ascii="Garamond" w:hAnsi="Garamond"/>
          <w:b/>
          <w:sz w:val="26"/>
        </w:rPr>
        <w:t>Koncesionář</w:t>
      </w:r>
      <w:r>
        <w:rPr>
          <w:rFonts w:ascii="Garamond" w:hAnsi="Garamond"/>
          <w:sz w:val="26"/>
        </w:rPr>
        <w:t xml:space="preserve"> musí popsat technologická a organizační řešení přijatá k minimalizaci rizik spojených se ztrátou, poškozením, krádeží nebo ohrožením údajů, a to i s cílem zajistit kontinuitu služby a v případě přerušení činností je obnovit bez jakékoli ztráty dat. Musí být rovněž popsány postupy pro automatizované ověřování integrity součástí </w:t>
      </w:r>
      <w:r>
        <w:rPr>
          <w:rFonts w:ascii="Garamond" w:hAnsi="Garamond"/>
          <w:b/>
          <w:sz w:val="26"/>
        </w:rPr>
        <w:t>systému koncesionáře</w:t>
      </w:r>
      <w:r>
        <w:rPr>
          <w:rFonts w:ascii="Garamond" w:hAnsi="Garamond"/>
          <w:sz w:val="26"/>
        </w:rPr>
        <w:t xml:space="preserve">. </w:t>
      </w:r>
    </w:p>
    <w:p w14:paraId="61677CF2" w14:textId="5942EED5" w:rsidR="00F92D6B" w:rsidRPr="00391384" w:rsidRDefault="00152A8E" w:rsidP="00152A8E">
      <w:pPr>
        <w:spacing w:after="120"/>
        <w:jc w:val="both"/>
        <w:rPr>
          <w:rFonts w:ascii="Garamond" w:hAnsi="Garamond"/>
          <w:sz w:val="26"/>
          <w:szCs w:val="26"/>
        </w:rPr>
      </w:pPr>
      <w:r>
        <w:rPr>
          <w:rFonts w:ascii="Garamond" w:hAnsi="Garamond"/>
          <w:sz w:val="26"/>
        </w:rPr>
        <w:lastRenderedPageBreak/>
        <w:t xml:space="preserve">Je rovněž nezbytné popsat mechanismy na ochranu </w:t>
      </w:r>
      <w:r>
        <w:rPr>
          <w:rFonts w:ascii="Garamond" w:hAnsi="Garamond"/>
          <w:b/>
          <w:sz w:val="26"/>
        </w:rPr>
        <w:t>sítě telekomunikačního připojení</w:t>
      </w:r>
      <w:r>
        <w:rPr>
          <w:rFonts w:ascii="Garamond" w:hAnsi="Garamond"/>
          <w:sz w:val="26"/>
        </w:rPr>
        <w:t xml:space="preserve"> a informací předávaných prostřednictvím této sítě.</w:t>
      </w:r>
    </w:p>
    <w:p w14:paraId="04CCA650" w14:textId="6C0DC64B" w:rsidR="006532DE" w:rsidRPr="00080301" w:rsidRDefault="006532DE" w:rsidP="00080301">
      <w:pPr>
        <w:spacing w:after="120"/>
        <w:jc w:val="both"/>
        <w:rPr>
          <w:rFonts w:ascii="Garamond" w:hAnsi="Garamond"/>
          <w:sz w:val="26"/>
          <w:szCs w:val="26"/>
        </w:rPr>
      </w:pPr>
      <w:r>
        <w:rPr>
          <w:rFonts w:ascii="Garamond" w:hAnsi="Garamond"/>
          <w:b/>
          <w:sz w:val="26"/>
        </w:rPr>
        <w:t>Koncesionář</w:t>
      </w:r>
      <w:r>
        <w:rPr>
          <w:rFonts w:ascii="Garamond" w:hAnsi="Garamond"/>
          <w:sz w:val="26"/>
        </w:rPr>
        <w:t xml:space="preserve"> působící jako </w:t>
      </w:r>
      <w:r>
        <w:rPr>
          <w:rFonts w:ascii="Garamond" w:hAnsi="Garamond"/>
          <w:b/>
          <w:sz w:val="26"/>
        </w:rPr>
        <w:t xml:space="preserve">koncesionář poskytující služby </w:t>
      </w:r>
      <w:r>
        <w:rPr>
          <w:rFonts w:ascii="Garamond" w:hAnsi="Garamond"/>
          <w:sz w:val="26"/>
        </w:rPr>
        <w:t xml:space="preserve">musí popsat, jak zavádí součásti každého </w:t>
      </w:r>
      <w:r>
        <w:rPr>
          <w:rFonts w:ascii="Garamond" w:hAnsi="Garamond"/>
          <w:b/>
          <w:sz w:val="26"/>
        </w:rPr>
        <w:t>systému hazardních her</w:t>
      </w:r>
      <w:r>
        <w:rPr>
          <w:rFonts w:ascii="Garamond" w:hAnsi="Garamond"/>
          <w:sz w:val="26"/>
        </w:rPr>
        <w:t xml:space="preserve">, který chce zpřístupnit </w:t>
      </w:r>
      <w:r>
        <w:rPr>
          <w:rFonts w:ascii="Garamond" w:hAnsi="Garamond"/>
          <w:b/>
          <w:sz w:val="26"/>
        </w:rPr>
        <w:t>koncesionářům.</w:t>
      </w:r>
      <w:r>
        <w:rPr>
          <w:rFonts w:ascii="Garamond" w:hAnsi="Garamond"/>
          <w:sz w:val="26"/>
        </w:rPr>
        <w:t xml:space="preserve">     </w:t>
      </w:r>
    </w:p>
    <w:p w14:paraId="749CE699" w14:textId="7E794C53" w:rsidR="00AC1217" w:rsidRDefault="00AC1217">
      <w:pPr>
        <w:spacing w:after="160" w:line="259" w:lineRule="auto"/>
        <w:rPr>
          <w:rFonts w:ascii="Garamond" w:hAnsi="Garamond"/>
          <w:sz w:val="26"/>
          <w:szCs w:val="26"/>
        </w:rPr>
      </w:pPr>
      <w:r>
        <w:br w:type="page"/>
      </w:r>
    </w:p>
    <w:p w14:paraId="7A5DBA55" w14:textId="6208AEB4" w:rsidR="00372605" w:rsidRPr="004B71C0" w:rsidRDefault="00372605" w:rsidP="00AC1217">
      <w:pPr>
        <w:pStyle w:val="Titolo1RT"/>
        <w:numPr>
          <w:ilvl w:val="0"/>
          <w:numId w:val="33"/>
        </w:numPr>
        <w:ind w:left="426" w:hanging="426"/>
      </w:pPr>
      <w:bookmarkStart w:id="9" w:name="_Toc173404572"/>
      <w:r>
        <w:lastRenderedPageBreak/>
        <w:t>VÝMĚNA INFORMACÍ MEZI SYSTÉMEM KONCESIONÁŘE A CENTRALIZOVANÝM SYSTÉMEM</w:t>
      </w:r>
      <w:bookmarkEnd w:id="9"/>
    </w:p>
    <w:p w14:paraId="78C24410" w14:textId="77777777" w:rsidR="00372605" w:rsidRDefault="00372605" w:rsidP="00372605">
      <w:pPr>
        <w:rPr>
          <w:lang w:eastAsia="en-US"/>
        </w:rPr>
      </w:pPr>
    </w:p>
    <w:p w14:paraId="4FBA1D50" w14:textId="54025A1D" w:rsidR="00372605" w:rsidRPr="00080301" w:rsidRDefault="00372605" w:rsidP="00080301">
      <w:pPr>
        <w:spacing w:after="120"/>
        <w:jc w:val="both"/>
        <w:rPr>
          <w:rFonts w:ascii="Garamond" w:hAnsi="Garamond"/>
          <w:sz w:val="26"/>
          <w:szCs w:val="26"/>
        </w:rPr>
      </w:pPr>
      <w:r>
        <w:rPr>
          <w:rFonts w:ascii="Garamond" w:hAnsi="Garamond"/>
          <w:sz w:val="26"/>
        </w:rPr>
        <w:t xml:space="preserve">Pro výměnu informací mezi </w:t>
      </w:r>
      <w:r>
        <w:rPr>
          <w:rFonts w:ascii="Garamond" w:hAnsi="Garamond"/>
          <w:b/>
          <w:sz w:val="26"/>
        </w:rPr>
        <w:t>systémem koncesionáře</w:t>
      </w:r>
      <w:r>
        <w:rPr>
          <w:rFonts w:ascii="Garamond" w:hAnsi="Garamond"/>
          <w:sz w:val="26"/>
        </w:rPr>
        <w:t xml:space="preserve"> a </w:t>
      </w:r>
      <w:r>
        <w:rPr>
          <w:rFonts w:ascii="Garamond" w:hAnsi="Garamond"/>
          <w:b/>
          <w:sz w:val="26"/>
        </w:rPr>
        <w:t>centralizovaným systémem</w:t>
      </w:r>
      <w:r>
        <w:rPr>
          <w:rFonts w:ascii="Garamond" w:hAnsi="Garamond"/>
          <w:sz w:val="26"/>
        </w:rPr>
        <w:t xml:space="preserve"> </w:t>
      </w:r>
      <w:r>
        <w:rPr>
          <w:rFonts w:ascii="Garamond" w:hAnsi="Garamond"/>
          <w:b/>
          <w:sz w:val="26"/>
        </w:rPr>
        <w:t>koncesionář</w:t>
      </w:r>
      <w:r>
        <w:rPr>
          <w:rFonts w:ascii="Garamond" w:hAnsi="Garamond"/>
          <w:sz w:val="26"/>
        </w:rPr>
        <w:t xml:space="preserve"> musí dimenzovat a zaručit fungování </w:t>
      </w:r>
      <w:r>
        <w:rPr>
          <w:rFonts w:ascii="Garamond" w:hAnsi="Garamond"/>
          <w:b/>
          <w:sz w:val="26"/>
        </w:rPr>
        <w:t>sítě telekomunikačního připojení</w:t>
      </w:r>
      <w:r>
        <w:rPr>
          <w:rFonts w:ascii="Garamond" w:hAnsi="Garamond"/>
          <w:sz w:val="26"/>
        </w:rPr>
        <w:t xml:space="preserve"> mezi </w:t>
      </w:r>
      <w:r>
        <w:rPr>
          <w:rFonts w:ascii="Garamond" w:hAnsi="Garamond"/>
          <w:b/>
          <w:sz w:val="26"/>
        </w:rPr>
        <w:t>systémem koncesionáře</w:t>
      </w:r>
      <w:r>
        <w:rPr>
          <w:rFonts w:ascii="Garamond" w:hAnsi="Garamond"/>
          <w:sz w:val="26"/>
        </w:rPr>
        <w:t xml:space="preserve"> a </w:t>
      </w:r>
      <w:r>
        <w:rPr>
          <w:rFonts w:ascii="Garamond" w:hAnsi="Garamond"/>
          <w:b/>
          <w:sz w:val="26"/>
        </w:rPr>
        <w:t>centralizovaným systémem</w:t>
      </w:r>
      <w:r>
        <w:rPr>
          <w:rFonts w:ascii="Garamond" w:hAnsi="Garamond"/>
          <w:sz w:val="26"/>
        </w:rPr>
        <w:t xml:space="preserve"> a používat jej v souladu s technickými specifikacemi stanovenými v tomto dokumentu a v komunikačních protokolech.</w:t>
      </w:r>
    </w:p>
    <w:p w14:paraId="45410113" w14:textId="500712DF" w:rsidR="00372605" w:rsidRPr="00080301" w:rsidRDefault="00372605" w:rsidP="00080301">
      <w:pPr>
        <w:spacing w:after="120"/>
        <w:jc w:val="both"/>
        <w:rPr>
          <w:rFonts w:ascii="Garamond" w:hAnsi="Garamond"/>
          <w:sz w:val="26"/>
          <w:szCs w:val="26"/>
        </w:rPr>
      </w:pPr>
      <w:r>
        <w:rPr>
          <w:rFonts w:ascii="Garamond" w:hAnsi="Garamond"/>
          <w:sz w:val="26"/>
        </w:rPr>
        <w:t xml:space="preserve">Výměnu informací mezi </w:t>
      </w:r>
      <w:r>
        <w:rPr>
          <w:rFonts w:ascii="Garamond" w:hAnsi="Garamond"/>
          <w:b/>
          <w:sz w:val="26"/>
        </w:rPr>
        <w:t>systémem účtů hazardních her koncesionáře</w:t>
      </w:r>
      <w:r>
        <w:rPr>
          <w:rFonts w:ascii="Garamond" w:hAnsi="Garamond"/>
          <w:sz w:val="26"/>
        </w:rPr>
        <w:t xml:space="preserve"> a </w:t>
      </w:r>
      <w:r>
        <w:rPr>
          <w:rFonts w:ascii="Garamond" w:hAnsi="Garamond"/>
          <w:b/>
          <w:sz w:val="26"/>
        </w:rPr>
        <w:t>centralizovaným systémem</w:t>
      </w:r>
      <w:r>
        <w:rPr>
          <w:rFonts w:ascii="Garamond" w:hAnsi="Garamond"/>
          <w:sz w:val="26"/>
        </w:rPr>
        <w:t xml:space="preserve"> provádí výhradně </w:t>
      </w:r>
      <w:r>
        <w:rPr>
          <w:rFonts w:ascii="Garamond" w:hAnsi="Garamond"/>
          <w:b/>
          <w:sz w:val="26"/>
        </w:rPr>
        <w:t>koncesionář</w:t>
      </w:r>
      <w:r>
        <w:rPr>
          <w:rFonts w:ascii="Garamond" w:hAnsi="Garamond"/>
          <w:sz w:val="26"/>
        </w:rPr>
        <w:t>.</w:t>
      </w:r>
    </w:p>
    <w:p w14:paraId="612C7C66" w14:textId="6C232E5E" w:rsidR="00372605" w:rsidRPr="00080301" w:rsidRDefault="00372605" w:rsidP="00080301">
      <w:pPr>
        <w:spacing w:after="120"/>
        <w:jc w:val="both"/>
        <w:rPr>
          <w:rFonts w:ascii="Garamond" w:hAnsi="Garamond"/>
          <w:sz w:val="26"/>
          <w:szCs w:val="26"/>
        </w:rPr>
      </w:pPr>
      <w:r>
        <w:rPr>
          <w:rFonts w:ascii="Garamond" w:hAnsi="Garamond"/>
          <w:sz w:val="26"/>
        </w:rPr>
        <w:t xml:space="preserve">Pokud </w:t>
      </w:r>
      <w:r>
        <w:rPr>
          <w:rFonts w:ascii="Garamond" w:hAnsi="Garamond"/>
          <w:b/>
          <w:sz w:val="26"/>
        </w:rPr>
        <w:t>systém koncesionáře</w:t>
      </w:r>
      <w:r>
        <w:rPr>
          <w:rFonts w:ascii="Garamond" w:hAnsi="Garamond"/>
          <w:sz w:val="26"/>
        </w:rPr>
        <w:t xml:space="preserve"> obsahuje </w:t>
      </w:r>
      <w:r>
        <w:rPr>
          <w:rFonts w:ascii="Garamond" w:hAnsi="Garamond"/>
          <w:b/>
          <w:sz w:val="26"/>
        </w:rPr>
        <w:t>systém hazardních her</w:t>
      </w:r>
      <w:r>
        <w:rPr>
          <w:rFonts w:ascii="Garamond" w:hAnsi="Garamond"/>
          <w:sz w:val="26"/>
        </w:rPr>
        <w:t xml:space="preserve"> </w:t>
      </w:r>
      <w:r>
        <w:rPr>
          <w:rFonts w:ascii="Garamond" w:hAnsi="Garamond"/>
          <w:b/>
          <w:sz w:val="26"/>
        </w:rPr>
        <w:t>koncesionáře poskytujícího služby</w:t>
      </w:r>
      <w:r>
        <w:rPr>
          <w:rFonts w:ascii="Garamond" w:hAnsi="Garamond"/>
          <w:sz w:val="26"/>
        </w:rPr>
        <w:t xml:space="preserve">, výměnu informací mezi </w:t>
      </w:r>
      <w:r>
        <w:rPr>
          <w:rFonts w:ascii="Garamond" w:hAnsi="Garamond"/>
          <w:b/>
          <w:sz w:val="26"/>
        </w:rPr>
        <w:t>systémem hazardních her</w:t>
      </w:r>
      <w:r>
        <w:rPr>
          <w:rFonts w:ascii="Garamond" w:hAnsi="Garamond"/>
          <w:sz w:val="26"/>
        </w:rPr>
        <w:t xml:space="preserve"> a </w:t>
      </w:r>
      <w:r>
        <w:rPr>
          <w:rFonts w:ascii="Garamond" w:hAnsi="Garamond"/>
          <w:b/>
          <w:sz w:val="26"/>
        </w:rPr>
        <w:t>centralizovaným systémem</w:t>
      </w:r>
      <w:r>
        <w:rPr>
          <w:rFonts w:ascii="Garamond" w:hAnsi="Garamond"/>
          <w:sz w:val="26"/>
        </w:rPr>
        <w:t xml:space="preserve"> provádí </w:t>
      </w:r>
      <w:r>
        <w:rPr>
          <w:rFonts w:ascii="Garamond" w:hAnsi="Garamond"/>
          <w:b/>
          <w:sz w:val="26"/>
        </w:rPr>
        <w:t>koncesionář poskytující služby</w:t>
      </w:r>
      <w:r>
        <w:rPr>
          <w:rFonts w:ascii="Garamond" w:hAnsi="Garamond"/>
          <w:sz w:val="26"/>
        </w:rPr>
        <w:t xml:space="preserve">; ve všech ostatních případech provádí výměnu informací přímo </w:t>
      </w:r>
      <w:r>
        <w:rPr>
          <w:rFonts w:ascii="Garamond" w:hAnsi="Garamond"/>
          <w:b/>
          <w:sz w:val="26"/>
        </w:rPr>
        <w:t>koncesionář</w:t>
      </w:r>
      <w:r>
        <w:rPr>
          <w:rFonts w:ascii="Garamond" w:hAnsi="Garamond"/>
          <w:sz w:val="26"/>
        </w:rPr>
        <w:t>.</w:t>
      </w:r>
    </w:p>
    <w:p w14:paraId="4077428D" w14:textId="1CB6C0D0" w:rsidR="00080301" w:rsidRDefault="00372605" w:rsidP="00080301">
      <w:pPr>
        <w:spacing w:after="120"/>
        <w:jc w:val="both"/>
        <w:rPr>
          <w:rFonts w:ascii="Garamond" w:hAnsi="Garamond"/>
          <w:sz w:val="26"/>
          <w:szCs w:val="26"/>
        </w:rPr>
      </w:pPr>
      <w:r>
        <w:rPr>
          <w:rFonts w:ascii="Garamond" w:hAnsi="Garamond"/>
          <w:b/>
          <w:sz w:val="26"/>
        </w:rPr>
        <w:t>Koncesionář</w:t>
      </w:r>
      <w:r>
        <w:rPr>
          <w:rFonts w:ascii="Garamond" w:hAnsi="Garamond"/>
          <w:sz w:val="26"/>
        </w:rPr>
        <w:t xml:space="preserve">, pokud využívá jeho služeb, musí uzavřít smlouvu s </w:t>
      </w:r>
      <w:r>
        <w:rPr>
          <w:rFonts w:ascii="Garamond" w:hAnsi="Garamond"/>
          <w:b/>
          <w:sz w:val="26"/>
        </w:rPr>
        <w:t>koncesionářem poskytujícím služby</w:t>
      </w:r>
      <w:r>
        <w:rPr>
          <w:rFonts w:ascii="Garamond" w:hAnsi="Garamond"/>
          <w:sz w:val="26"/>
        </w:rPr>
        <w:t xml:space="preserve">, která mimo jiné stanoví, že </w:t>
      </w:r>
      <w:r>
        <w:rPr>
          <w:rFonts w:ascii="Garamond" w:hAnsi="Garamond"/>
          <w:b/>
          <w:sz w:val="26"/>
        </w:rPr>
        <w:t>koncesionář</w:t>
      </w:r>
      <w:r>
        <w:rPr>
          <w:rFonts w:ascii="Garamond" w:hAnsi="Garamond"/>
          <w:sz w:val="26"/>
        </w:rPr>
        <w:t xml:space="preserve"> může vypovědět smlouvu v případě nedostatečné úrovně služeb ve srovnání s dohodnutými úrovněmi, jakož i záruku, že může mít kdykoli k dispozici údaje o hazardní hře, které se ho týkají.</w:t>
      </w:r>
    </w:p>
    <w:p w14:paraId="25F399C2" w14:textId="0DD9C635" w:rsidR="00AC1217" w:rsidRDefault="00AC1217">
      <w:pPr>
        <w:spacing w:after="160" w:line="259" w:lineRule="auto"/>
        <w:rPr>
          <w:rFonts w:ascii="Garamond" w:hAnsi="Garamond"/>
          <w:sz w:val="26"/>
          <w:szCs w:val="26"/>
        </w:rPr>
      </w:pPr>
      <w:r>
        <w:br w:type="page"/>
      </w:r>
    </w:p>
    <w:p w14:paraId="002D76AA" w14:textId="363026C6" w:rsidR="00D4329E" w:rsidRPr="00315074" w:rsidRDefault="00584E5C" w:rsidP="00AC1217">
      <w:pPr>
        <w:pStyle w:val="Titolo1RT"/>
        <w:numPr>
          <w:ilvl w:val="0"/>
          <w:numId w:val="33"/>
        </w:numPr>
        <w:ind w:left="426" w:hanging="426"/>
      </w:pPr>
      <w:bookmarkStart w:id="10" w:name="_Hlk169101059"/>
      <w:bookmarkStart w:id="11" w:name="_Toc173404573"/>
      <w:r>
        <w:lastRenderedPageBreak/>
        <w:t>PRAVIDLA PRO TECHNICKÉ OVĚŘOVÁNÍ SHODY</w:t>
      </w:r>
      <w:bookmarkEnd w:id="11"/>
    </w:p>
    <w:bookmarkEnd w:id="10"/>
    <w:p w14:paraId="444E7F2E" w14:textId="6FD1CB64" w:rsidR="00584E5C" w:rsidRPr="00584E5C" w:rsidRDefault="00584E5C" w:rsidP="00584E5C">
      <w:pPr>
        <w:spacing w:after="120"/>
        <w:jc w:val="both"/>
        <w:rPr>
          <w:rFonts w:ascii="Garamond" w:hAnsi="Garamond"/>
          <w:sz w:val="26"/>
          <w:szCs w:val="26"/>
        </w:rPr>
      </w:pPr>
      <w:r>
        <w:rPr>
          <w:rFonts w:ascii="Garamond" w:hAnsi="Garamond"/>
          <w:b/>
          <w:sz w:val="26"/>
        </w:rPr>
        <w:t>Koncesionář</w:t>
      </w:r>
      <w:r>
        <w:rPr>
          <w:rFonts w:ascii="Garamond" w:hAnsi="Garamond"/>
          <w:sz w:val="26"/>
        </w:rPr>
        <w:t xml:space="preserve"> musí za účelem sběru v případě typů hazardních her uvedených v čl. 6 odst. 1 nařízení č. 41 ze dne 25. března 2024 prostřednictvím postupů IT zpřístupněných ADM požádat o technické ověření shody jeden z ověřovacích orgánů najatých ADM, nebo ve stanovených případech společnost SO.GE.I. S.p.A., přičemž poskytne nezbytnou součinnost.</w:t>
      </w:r>
    </w:p>
    <w:p w14:paraId="1271CE72" w14:textId="305DCB15" w:rsidR="00584E5C" w:rsidRPr="00584E5C" w:rsidRDefault="00584E5C" w:rsidP="00584E5C">
      <w:pPr>
        <w:spacing w:after="120"/>
        <w:jc w:val="both"/>
        <w:rPr>
          <w:rFonts w:ascii="Garamond" w:hAnsi="Garamond"/>
          <w:sz w:val="26"/>
          <w:szCs w:val="26"/>
        </w:rPr>
      </w:pPr>
      <w:r>
        <w:rPr>
          <w:rFonts w:ascii="Garamond" w:hAnsi="Garamond"/>
          <w:sz w:val="26"/>
        </w:rPr>
        <w:t>Při technickém ověření shody se ověří alespoň shoda s požadavky tohoto dokumentu, a to za použití alespoň těchto metod, pokud jsou stanoveny pro jednotlivé typy hazardních her:</w:t>
      </w:r>
    </w:p>
    <w:p w14:paraId="3309B0E0" w14:textId="4F2FC449" w:rsidR="00584E5C" w:rsidRPr="00584E5C" w:rsidRDefault="00584E5C" w:rsidP="00584E5C">
      <w:pPr>
        <w:pStyle w:val="ListParagraph"/>
        <w:numPr>
          <w:ilvl w:val="0"/>
          <w:numId w:val="9"/>
        </w:numPr>
        <w:ind w:left="993" w:hanging="426"/>
        <w:jc w:val="both"/>
        <w:rPr>
          <w:rFonts w:ascii="Garamond" w:hAnsi="Garamond"/>
          <w:sz w:val="26"/>
          <w:szCs w:val="26"/>
        </w:rPr>
      </w:pPr>
      <w:r>
        <w:rPr>
          <w:rFonts w:ascii="Garamond" w:hAnsi="Garamond"/>
          <w:sz w:val="26"/>
        </w:rPr>
        <w:t>analýza zdrojového kódu;</w:t>
      </w:r>
    </w:p>
    <w:p w14:paraId="15D34377" w14:textId="6A0F3597" w:rsidR="00584E5C" w:rsidRPr="00584E5C" w:rsidRDefault="00584E5C" w:rsidP="00584E5C">
      <w:pPr>
        <w:pStyle w:val="ListParagraph"/>
        <w:numPr>
          <w:ilvl w:val="0"/>
          <w:numId w:val="9"/>
        </w:numPr>
        <w:ind w:left="993" w:hanging="426"/>
        <w:jc w:val="both"/>
        <w:rPr>
          <w:rFonts w:ascii="Garamond" w:hAnsi="Garamond"/>
          <w:sz w:val="26"/>
          <w:szCs w:val="26"/>
        </w:rPr>
      </w:pPr>
      <w:r>
        <w:rPr>
          <w:rFonts w:ascii="Garamond" w:hAnsi="Garamond"/>
          <w:sz w:val="26"/>
        </w:rPr>
        <w:t>rozbor dokumentů souvisejících s každou součástí;</w:t>
      </w:r>
    </w:p>
    <w:p w14:paraId="64CFE7A6" w14:textId="63CA7C4B" w:rsidR="00584E5C" w:rsidRPr="00584E5C" w:rsidRDefault="00584E5C" w:rsidP="00584E5C">
      <w:pPr>
        <w:pStyle w:val="ListParagraph"/>
        <w:numPr>
          <w:ilvl w:val="0"/>
          <w:numId w:val="9"/>
        </w:numPr>
        <w:ind w:left="993" w:hanging="426"/>
        <w:jc w:val="both"/>
        <w:rPr>
          <w:rFonts w:ascii="Garamond" w:hAnsi="Garamond"/>
          <w:sz w:val="26"/>
          <w:szCs w:val="26"/>
        </w:rPr>
      </w:pPr>
      <w:r>
        <w:rPr>
          <w:rFonts w:ascii="Garamond" w:hAnsi="Garamond"/>
          <w:sz w:val="26"/>
        </w:rPr>
        <w:t xml:space="preserve">zkoušení shody, a to i prostřednictvím simulačních nástrojů a postupů, s ohledem na každou součást; </w:t>
      </w:r>
    </w:p>
    <w:p w14:paraId="16F6A6B8" w14:textId="71492BF9" w:rsidR="00584E5C" w:rsidRPr="00584E5C" w:rsidRDefault="00584E5C" w:rsidP="00584E5C">
      <w:pPr>
        <w:pStyle w:val="ListParagraph"/>
        <w:numPr>
          <w:ilvl w:val="0"/>
          <w:numId w:val="9"/>
        </w:numPr>
        <w:ind w:left="993" w:hanging="426"/>
        <w:jc w:val="both"/>
        <w:rPr>
          <w:rFonts w:ascii="Garamond" w:hAnsi="Garamond"/>
          <w:sz w:val="26"/>
          <w:szCs w:val="26"/>
        </w:rPr>
      </w:pPr>
      <w:r>
        <w:rPr>
          <w:rFonts w:ascii="Garamond" w:hAnsi="Garamond"/>
          <w:sz w:val="26"/>
        </w:rPr>
        <w:t xml:space="preserve">ověření správné komunikace a integrace mezi všemi složkami </w:t>
      </w:r>
      <w:r>
        <w:rPr>
          <w:rFonts w:ascii="Garamond" w:hAnsi="Garamond"/>
          <w:b/>
          <w:sz w:val="26"/>
        </w:rPr>
        <w:t>systému koncesionáře</w:t>
      </w:r>
      <w:r>
        <w:rPr>
          <w:rFonts w:ascii="Garamond" w:hAnsi="Garamond"/>
          <w:sz w:val="26"/>
        </w:rPr>
        <w:t>;</w:t>
      </w:r>
    </w:p>
    <w:p w14:paraId="0F66AB67" w14:textId="50317691" w:rsidR="00584E5C" w:rsidRPr="00584E5C" w:rsidRDefault="00584E5C" w:rsidP="00584E5C">
      <w:pPr>
        <w:pStyle w:val="ListParagraph"/>
        <w:numPr>
          <w:ilvl w:val="0"/>
          <w:numId w:val="9"/>
        </w:numPr>
        <w:ind w:left="993" w:hanging="426"/>
        <w:jc w:val="both"/>
        <w:rPr>
          <w:rFonts w:ascii="Garamond" w:hAnsi="Garamond"/>
          <w:sz w:val="26"/>
          <w:szCs w:val="26"/>
        </w:rPr>
      </w:pPr>
      <w:r>
        <w:rPr>
          <w:rFonts w:ascii="Garamond" w:hAnsi="Garamond"/>
          <w:sz w:val="26"/>
        </w:rPr>
        <w:t xml:space="preserve">ověření správné komunikace mezi </w:t>
      </w:r>
      <w:r>
        <w:rPr>
          <w:rFonts w:ascii="Garamond" w:hAnsi="Garamond"/>
          <w:b/>
          <w:sz w:val="26"/>
        </w:rPr>
        <w:t>systémem koncesionáře</w:t>
      </w:r>
      <w:r>
        <w:rPr>
          <w:rFonts w:ascii="Garamond" w:hAnsi="Garamond"/>
          <w:sz w:val="26"/>
        </w:rPr>
        <w:t xml:space="preserve"> a </w:t>
      </w:r>
      <w:r>
        <w:rPr>
          <w:rFonts w:ascii="Garamond" w:hAnsi="Garamond"/>
          <w:b/>
          <w:sz w:val="26"/>
        </w:rPr>
        <w:t>centralizovaným systémem</w:t>
      </w:r>
      <w:r>
        <w:rPr>
          <w:rFonts w:ascii="Garamond" w:hAnsi="Garamond"/>
          <w:sz w:val="26"/>
        </w:rPr>
        <w:t>;</w:t>
      </w:r>
    </w:p>
    <w:p w14:paraId="0138699E" w14:textId="77777777" w:rsidR="00DE4AE4" w:rsidRPr="00584E5C" w:rsidRDefault="00DE4AE4" w:rsidP="00DE4AE4">
      <w:pPr>
        <w:pStyle w:val="ListParagraph"/>
        <w:numPr>
          <w:ilvl w:val="0"/>
          <w:numId w:val="9"/>
        </w:numPr>
        <w:ind w:left="993" w:hanging="426"/>
        <w:jc w:val="both"/>
        <w:rPr>
          <w:rFonts w:ascii="Garamond" w:hAnsi="Garamond"/>
          <w:sz w:val="26"/>
          <w:szCs w:val="26"/>
        </w:rPr>
      </w:pPr>
      <w:r>
        <w:rPr>
          <w:rFonts w:ascii="Garamond" w:hAnsi="Garamond"/>
          <w:sz w:val="26"/>
        </w:rPr>
        <w:t>ověření správného provádění právních předpisů o hazardních hrách;</w:t>
      </w:r>
    </w:p>
    <w:p w14:paraId="70CA37A0" w14:textId="657A113D" w:rsidR="00584E5C" w:rsidRPr="00584E5C" w:rsidRDefault="00584E5C" w:rsidP="00584E5C">
      <w:pPr>
        <w:pStyle w:val="ListParagraph"/>
        <w:numPr>
          <w:ilvl w:val="0"/>
          <w:numId w:val="9"/>
        </w:numPr>
        <w:ind w:left="993" w:hanging="426"/>
        <w:jc w:val="both"/>
        <w:rPr>
          <w:rFonts w:ascii="Garamond" w:hAnsi="Garamond"/>
          <w:sz w:val="26"/>
          <w:szCs w:val="26"/>
        </w:rPr>
      </w:pPr>
      <w:r>
        <w:rPr>
          <w:rFonts w:ascii="Garamond" w:hAnsi="Garamond"/>
          <w:sz w:val="26"/>
        </w:rPr>
        <w:t>statistické zkoušky RNG (generátoru náhodných čísel);</w:t>
      </w:r>
    </w:p>
    <w:p w14:paraId="18C4F195" w14:textId="6031D393" w:rsidR="00584E5C" w:rsidRPr="00584E5C" w:rsidRDefault="00584E5C" w:rsidP="00584E5C">
      <w:pPr>
        <w:pStyle w:val="ListParagraph"/>
        <w:numPr>
          <w:ilvl w:val="0"/>
          <w:numId w:val="9"/>
        </w:numPr>
        <w:ind w:left="993" w:hanging="426"/>
        <w:jc w:val="both"/>
        <w:rPr>
          <w:rFonts w:ascii="Garamond" w:hAnsi="Garamond"/>
          <w:sz w:val="26"/>
          <w:szCs w:val="26"/>
        </w:rPr>
      </w:pPr>
      <w:r>
        <w:rPr>
          <w:rFonts w:ascii="Garamond" w:hAnsi="Garamond"/>
          <w:sz w:val="26"/>
        </w:rPr>
        <w:t>analýza matematického modelu včetně způsobu rozdělování výher.</w:t>
      </w:r>
    </w:p>
    <w:p w14:paraId="5674AFBA" w14:textId="7A2BD812" w:rsidR="00584E5C" w:rsidRPr="00584E5C" w:rsidRDefault="00584E5C" w:rsidP="00584E5C">
      <w:pPr>
        <w:spacing w:after="120"/>
        <w:jc w:val="both"/>
        <w:rPr>
          <w:rFonts w:ascii="Garamond" w:hAnsi="Garamond"/>
          <w:sz w:val="26"/>
          <w:szCs w:val="26"/>
        </w:rPr>
      </w:pPr>
      <w:r>
        <w:rPr>
          <w:rFonts w:ascii="Garamond" w:hAnsi="Garamond"/>
          <w:sz w:val="26"/>
        </w:rPr>
        <w:t>Technické ověření shody určuje výsledek provedených činností a identifikuje, pokud je to pro jednotlivé typy hazardních her stanoveno, u každé součásti:</w:t>
      </w:r>
    </w:p>
    <w:p w14:paraId="5586612A" w14:textId="5C0886E2" w:rsidR="00584E5C" w:rsidRPr="00584E5C" w:rsidRDefault="00584E5C" w:rsidP="00584E5C">
      <w:pPr>
        <w:pStyle w:val="ListParagraph"/>
        <w:numPr>
          <w:ilvl w:val="0"/>
          <w:numId w:val="10"/>
        </w:numPr>
        <w:ind w:left="993" w:hanging="426"/>
        <w:jc w:val="both"/>
        <w:rPr>
          <w:rFonts w:ascii="Garamond" w:hAnsi="Garamond"/>
          <w:sz w:val="26"/>
          <w:szCs w:val="26"/>
        </w:rPr>
      </w:pPr>
      <w:r>
        <w:rPr>
          <w:rFonts w:ascii="Garamond" w:hAnsi="Garamond"/>
          <w:sz w:val="26"/>
        </w:rPr>
        <w:t>identifikační údaje a související hardwarové a/nebo softwarové moduly;</w:t>
      </w:r>
    </w:p>
    <w:p w14:paraId="1F4A65FF" w14:textId="4E2B7B98" w:rsidR="00584E5C" w:rsidRPr="00584E5C" w:rsidRDefault="00584E5C" w:rsidP="00584E5C">
      <w:pPr>
        <w:pStyle w:val="ListParagraph"/>
        <w:numPr>
          <w:ilvl w:val="0"/>
          <w:numId w:val="10"/>
        </w:numPr>
        <w:ind w:left="993" w:hanging="426"/>
        <w:jc w:val="both"/>
        <w:rPr>
          <w:rFonts w:ascii="Garamond" w:hAnsi="Garamond"/>
          <w:sz w:val="26"/>
          <w:szCs w:val="26"/>
        </w:rPr>
      </w:pPr>
      <w:r>
        <w:rPr>
          <w:rFonts w:ascii="Garamond" w:hAnsi="Garamond"/>
          <w:sz w:val="26"/>
        </w:rPr>
        <w:t>soubory, které jsou považovány za kritické;</w:t>
      </w:r>
    </w:p>
    <w:p w14:paraId="0437A408" w14:textId="75315AD8" w:rsidR="00584E5C" w:rsidRPr="00584E5C" w:rsidRDefault="00584E5C" w:rsidP="00584E5C">
      <w:pPr>
        <w:pStyle w:val="ListParagraph"/>
        <w:numPr>
          <w:ilvl w:val="0"/>
          <w:numId w:val="10"/>
        </w:numPr>
        <w:ind w:left="993" w:hanging="426"/>
        <w:jc w:val="both"/>
        <w:rPr>
          <w:rFonts w:ascii="Garamond" w:hAnsi="Garamond"/>
          <w:sz w:val="26"/>
          <w:szCs w:val="26"/>
        </w:rPr>
      </w:pPr>
      <w:r>
        <w:rPr>
          <w:rFonts w:ascii="Garamond" w:hAnsi="Garamond"/>
          <w:sz w:val="26"/>
        </w:rPr>
        <w:t>výsledky statistických analýz provedených na RNG;</w:t>
      </w:r>
    </w:p>
    <w:p w14:paraId="659C89D1" w14:textId="01770E81" w:rsidR="00584E5C" w:rsidRPr="00584E5C" w:rsidRDefault="00584E5C" w:rsidP="00584E5C">
      <w:pPr>
        <w:pStyle w:val="ListParagraph"/>
        <w:numPr>
          <w:ilvl w:val="0"/>
          <w:numId w:val="10"/>
        </w:numPr>
        <w:ind w:left="993" w:hanging="426"/>
        <w:jc w:val="both"/>
        <w:rPr>
          <w:rFonts w:ascii="Garamond" w:hAnsi="Garamond"/>
          <w:sz w:val="26"/>
          <w:szCs w:val="26"/>
        </w:rPr>
      </w:pPr>
      <w:r>
        <w:rPr>
          <w:rFonts w:ascii="Garamond" w:hAnsi="Garamond"/>
          <w:sz w:val="26"/>
        </w:rPr>
        <w:t>typy dostupných jackpotů;</w:t>
      </w:r>
    </w:p>
    <w:p w14:paraId="415FF8A2" w14:textId="4F740C0E" w:rsidR="00584E5C" w:rsidRPr="00584E5C" w:rsidRDefault="00584E5C" w:rsidP="00584E5C">
      <w:pPr>
        <w:pStyle w:val="ListParagraph"/>
        <w:numPr>
          <w:ilvl w:val="0"/>
          <w:numId w:val="10"/>
        </w:numPr>
        <w:ind w:left="993" w:hanging="426"/>
        <w:jc w:val="both"/>
        <w:rPr>
          <w:rFonts w:ascii="Garamond" w:hAnsi="Garamond"/>
          <w:sz w:val="26"/>
          <w:szCs w:val="26"/>
        </w:rPr>
      </w:pPr>
      <w:r>
        <w:rPr>
          <w:rFonts w:ascii="Garamond" w:hAnsi="Garamond"/>
          <w:sz w:val="26"/>
        </w:rPr>
        <w:t>procentní podíl výher přidělených hráči s rozlišením podílu výher připadajících na jackpot;</w:t>
      </w:r>
    </w:p>
    <w:p w14:paraId="19D2334C" w14:textId="31FF60D6" w:rsidR="00584E5C" w:rsidRPr="00584E5C" w:rsidRDefault="00584E5C" w:rsidP="00584E5C">
      <w:pPr>
        <w:pStyle w:val="ListParagraph"/>
        <w:numPr>
          <w:ilvl w:val="0"/>
          <w:numId w:val="10"/>
        </w:numPr>
        <w:ind w:left="993" w:hanging="426"/>
        <w:jc w:val="both"/>
        <w:rPr>
          <w:rFonts w:ascii="Garamond" w:hAnsi="Garamond"/>
          <w:sz w:val="26"/>
          <w:szCs w:val="26"/>
        </w:rPr>
      </w:pPr>
      <w:r>
        <w:rPr>
          <w:rFonts w:ascii="Garamond" w:hAnsi="Garamond"/>
          <w:sz w:val="26"/>
        </w:rPr>
        <w:t>pravděpodobnost výhry;</w:t>
      </w:r>
    </w:p>
    <w:p w14:paraId="3006B949" w14:textId="2D32B853" w:rsidR="00584E5C" w:rsidRPr="00584E5C" w:rsidRDefault="00584E5C" w:rsidP="00584E5C">
      <w:pPr>
        <w:pStyle w:val="ListParagraph"/>
        <w:numPr>
          <w:ilvl w:val="0"/>
          <w:numId w:val="10"/>
        </w:numPr>
        <w:ind w:left="993" w:hanging="426"/>
        <w:jc w:val="both"/>
        <w:rPr>
          <w:rFonts w:ascii="Garamond" w:hAnsi="Garamond"/>
          <w:sz w:val="26"/>
          <w:szCs w:val="26"/>
        </w:rPr>
      </w:pPr>
      <w:r>
        <w:rPr>
          <w:rFonts w:ascii="Garamond" w:hAnsi="Garamond"/>
          <w:sz w:val="26"/>
        </w:rPr>
        <w:t>výsledek provedených analýz;</w:t>
      </w:r>
    </w:p>
    <w:p w14:paraId="0CFEF4B9" w14:textId="21C1C70C" w:rsidR="00584E5C" w:rsidRPr="00584E5C" w:rsidRDefault="00584E5C" w:rsidP="00584E5C">
      <w:pPr>
        <w:spacing w:after="120"/>
        <w:jc w:val="both"/>
        <w:rPr>
          <w:rFonts w:ascii="Garamond" w:hAnsi="Garamond"/>
          <w:sz w:val="26"/>
          <w:szCs w:val="26"/>
        </w:rPr>
      </w:pPr>
      <w:r>
        <w:rPr>
          <w:rFonts w:ascii="Garamond" w:hAnsi="Garamond"/>
          <w:sz w:val="26"/>
        </w:rPr>
        <w:t xml:space="preserve">V případě, že mají být provedeny změny součástí </w:t>
      </w:r>
      <w:r>
        <w:rPr>
          <w:rFonts w:ascii="Garamond" w:hAnsi="Garamond"/>
          <w:b/>
          <w:sz w:val="26"/>
        </w:rPr>
        <w:t>systému koncesionáře</w:t>
      </w:r>
      <w:r>
        <w:rPr>
          <w:rFonts w:ascii="Garamond" w:hAnsi="Garamond"/>
          <w:sz w:val="26"/>
        </w:rPr>
        <w:t>, které již byly ověřeny s pozitivním výsledkem, aby byla zajištěna slučitelnost změn s technickými pravidly uvedenými v tomto dokumentu, musí být podána žádost ověřovacímu orgánu nebo ve stanovených případech společnosti SO.GE.I. S.p.A., které v případě, že to považují za nezbytné, přistoupí k novému technickému ověření shody.</w:t>
      </w:r>
    </w:p>
    <w:p w14:paraId="2BFF1076" w14:textId="6E63A30B" w:rsidR="00584E5C" w:rsidRPr="00584E5C" w:rsidRDefault="00584E5C" w:rsidP="00584E5C">
      <w:pPr>
        <w:spacing w:after="120"/>
        <w:jc w:val="both"/>
        <w:rPr>
          <w:rFonts w:ascii="Garamond" w:hAnsi="Garamond"/>
          <w:sz w:val="26"/>
          <w:szCs w:val="26"/>
        </w:rPr>
      </w:pPr>
      <w:r>
        <w:rPr>
          <w:rFonts w:ascii="Garamond" w:hAnsi="Garamond"/>
          <w:sz w:val="26"/>
        </w:rPr>
        <w:t>Sběr v případě hazardních her uvedených v čl. 6 odst. 3 nařízení č. 41 ze dne 25. března 2024 se provádí až po vydání osvědčení ADM, které obsahuje pozitivní výsledek ověření nebo jeho zjištění, a musí být v souladu s osvědčením.</w:t>
      </w:r>
    </w:p>
    <w:p w14:paraId="6285C506" w14:textId="2A311B63" w:rsidR="000C6C65" w:rsidRDefault="000C6C65" w:rsidP="00584E5C">
      <w:pPr>
        <w:spacing w:after="120"/>
        <w:jc w:val="both"/>
        <w:rPr>
          <w:rFonts w:ascii="Garamond" w:hAnsi="Garamond"/>
          <w:sz w:val="26"/>
          <w:szCs w:val="26"/>
        </w:rPr>
      </w:pPr>
      <w:r>
        <w:rPr>
          <w:rFonts w:ascii="Garamond" w:hAnsi="Garamond"/>
          <w:sz w:val="26"/>
        </w:rPr>
        <w:t xml:space="preserve">V případě nesprávného fungování a/nebo změny </w:t>
      </w:r>
      <w:r>
        <w:rPr>
          <w:rFonts w:ascii="Garamond" w:hAnsi="Garamond"/>
          <w:b/>
          <w:sz w:val="26"/>
        </w:rPr>
        <w:t>systému koncesionáře</w:t>
      </w:r>
      <w:r>
        <w:rPr>
          <w:rFonts w:ascii="Garamond" w:hAnsi="Garamond"/>
          <w:sz w:val="26"/>
        </w:rPr>
        <w:t xml:space="preserve"> ve srovnání s tím, co je uvedeno v osvědčení, </w:t>
      </w:r>
      <w:r>
        <w:rPr>
          <w:rFonts w:ascii="Garamond" w:hAnsi="Garamond"/>
          <w:b/>
          <w:sz w:val="26"/>
        </w:rPr>
        <w:t>koncesionář</w:t>
      </w:r>
      <w:r>
        <w:rPr>
          <w:rFonts w:ascii="Garamond" w:hAnsi="Garamond"/>
          <w:sz w:val="26"/>
        </w:rPr>
        <w:t xml:space="preserve"> musí neprodleně identifikovat příčiny pomocí dostupných monitorovacích nástrojů, přičemž je třeba dbát na podrobné a komplexní určení </w:t>
      </w:r>
      <w:r>
        <w:rPr>
          <w:rFonts w:ascii="Garamond" w:hAnsi="Garamond"/>
          <w:sz w:val="26"/>
        </w:rPr>
        <w:lastRenderedPageBreak/>
        <w:t xml:space="preserve">souvisejícího technického problému, způsobu, jakým má být anomálie řešena a jak obnovit správné fungování </w:t>
      </w:r>
      <w:r>
        <w:rPr>
          <w:rFonts w:ascii="Garamond" w:hAnsi="Garamond"/>
          <w:b/>
          <w:sz w:val="26"/>
        </w:rPr>
        <w:t>systému koncesionáře</w:t>
      </w:r>
      <w:r>
        <w:rPr>
          <w:rFonts w:ascii="Garamond" w:hAnsi="Garamond"/>
          <w:sz w:val="26"/>
        </w:rPr>
        <w:t xml:space="preserve"> nebo některé z jeho součástí.</w:t>
      </w:r>
    </w:p>
    <w:p w14:paraId="787DDF67" w14:textId="12BAC42A" w:rsidR="00E102BD" w:rsidRDefault="000C6C65" w:rsidP="00E102BD">
      <w:pPr>
        <w:spacing w:after="120"/>
        <w:jc w:val="both"/>
        <w:rPr>
          <w:rFonts w:ascii="Garamond" w:hAnsi="Garamond"/>
          <w:sz w:val="26"/>
          <w:szCs w:val="26"/>
        </w:rPr>
      </w:pPr>
      <w:r>
        <w:rPr>
          <w:rFonts w:ascii="Garamond" w:hAnsi="Garamond"/>
          <w:sz w:val="26"/>
        </w:rPr>
        <w:t xml:space="preserve">V případě, že není bráněno pokračování činnosti v oblasti sběru a hraní hazardních her, </w:t>
      </w:r>
      <w:r>
        <w:rPr>
          <w:rFonts w:ascii="Garamond" w:hAnsi="Garamond"/>
          <w:b/>
          <w:sz w:val="26"/>
        </w:rPr>
        <w:t>koncesionář</w:t>
      </w:r>
      <w:r>
        <w:rPr>
          <w:rFonts w:ascii="Garamond" w:hAnsi="Garamond"/>
          <w:sz w:val="26"/>
        </w:rPr>
        <w:t xml:space="preserve"> musí co nejdříve vyřešit vzniklé problémy a odstranit anomálie, a to i prostřednictvím změn </w:t>
      </w:r>
      <w:r>
        <w:rPr>
          <w:rFonts w:ascii="Garamond" w:hAnsi="Garamond"/>
          <w:b/>
          <w:sz w:val="26"/>
        </w:rPr>
        <w:t>systému koncesionáře</w:t>
      </w:r>
      <w:r>
        <w:rPr>
          <w:rFonts w:ascii="Garamond" w:hAnsi="Garamond"/>
          <w:sz w:val="26"/>
        </w:rPr>
        <w:t xml:space="preserve">. </w:t>
      </w:r>
    </w:p>
    <w:p w14:paraId="5736CA28" w14:textId="15940E0D" w:rsidR="000C6C65" w:rsidRDefault="000C6C65" w:rsidP="000C6C65">
      <w:pPr>
        <w:spacing w:after="120"/>
        <w:jc w:val="both"/>
        <w:rPr>
          <w:rFonts w:ascii="Garamond" w:hAnsi="Garamond"/>
          <w:sz w:val="26"/>
          <w:szCs w:val="26"/>
        </w:rPr>
      </w:pPr>
      <w:r>
        <w:rPr>
          <w:rFonts w:ascii="Garamond" w:hAnsi="Garamond"/>
          <w:sz w:val="26"/>
        </w:rPr>
        <w:t xml:space="preserve">Pokud je naopak bráněno pokračování činnosti v oblasti sběru a hraní hazardních her, </w:t>
      </w:r>
      <w:r>
        <w:rPr>
          <w:rFonts w:ascii="Garamond" w:hAnsi="Garamond"/>
          <w:b/>
          <w:sz w:val="26"/>
        </w:rPr>
        <w:t>systém koncesionáře</w:t>
      </w:r>
      <w:r>
        <w:rPr>
          <w:rFonts w:ascii="Garamond" w:hAnsi="Garamond"/>
          <w:sz w:val="26"/>
        </w:rPr>
        <w:t xml:space="preserve"> musí provádět to, co vyžadují postupy ověřování integrity popsané v tomto dokumentu, a </w:t>
      </w:r>
      <w:r>
        <w:rPr>
          <w:rFonts w:ascii="Garamond" w:hAnsi="Garamond"/>
          <w:b/>
          <w:sz w:val="26"/>
        </w:rPr>
        <w:t>koncesionář</w:t>
      </w:r>
      <w:r>
        <w:rPr>
          <w:rFonts w:ascii="Garamond" w:hAnsi="Garamond"/>
          <w:sz w:val="26"/>
        </w:rPr>
        <w:t xml:space="preserve"> musí o události konkrétně informovat hráče a ADM. Za případné vrácení vkladů v plné výši v každém případě odpovídá </w:t>
      </w:r>
      <w:r>
        <w:rPr>
          <w:rFonts w:ascii="Garamond" w:hAnsi="Garamond"/>
          <w:b/>
          <w:sz w:val="26"/>
        </w:rPr>
        <w:t>koncesionář</w:t>
      </w:r>
      <w:r>
        <w:rPr>
          <w:rFonts w:ascii="Garamond" w:hAnsi="Garamond"/>
          <w:sz w:val="26"/>
        </w:rPr>
        <w:t>.</w:t>
      </w:r>
    </w:p>
    <w:p w14:paraId="5992EE19" w14:textId="499D6E10" w:rsidR="00372605" w:rsidRDefault="00584E5C" w:rsidP="00584E5C">
      <w:pPr>
        <w:spacing w:after="120"/>
        <w:jc w:val="both"/>
        <w:rPr>
          <w:rFonts w:ascii="Garamond" w:hAnsi="Garamond"/>
          <w:sz w:val="26"/>
          <w:szCs w:val="26"/>
        </w:rPr>
      </w:pPr>
      <w:r>
        <w:rPr>
          <w:rFonts w:ascii="Garamond" w:hAnsi="Garamond"/>
          <w:sz w:val="26"/>
        </w:rPr>
        <w:t>Poplatky, které se konkrétně týkají činností technického ověřování shody, hradí žadatelé.</w:t>
      </w:r>
    </w:p>
    <w:p w14:paraId="524E7804" w14:textId="04216F58" w:rsidR="00AC1217" w:rsidRPr="00AC1217" w:rsidRDefault="00AC1217" w:rsidP="00AC1217">
      <w:pPr>
        <w:spacing w:after="160" w:line="259" w:lineRule="auto"/>
        <w:rPr>
          <w:rFonts w:ascii="Garamond" w:hAnsi="Garamond"/>
          <w:sz w:val="26"/>
          <w:szCs w:val="26"/>
        </w:rPr>
        <w:sectPr w:rsidR="00AC1217" w:rsidRPr="00AC1217" w:rsidSect="000223B5">
          <w:pgSz w:w="11906" w:h="16838" w:code="9"/>
          <w:pgMar w:top="2126" w:right="1276" w:bottom="1134" w:left="1134" w:header="709" w:footer="709" w:gutter="0"/>
          <w:cols w:space="708"/>
          <w:docGrid w:linePitch="360"/>
        </w:sectPr>
      </w:pPr>
      <w:r>
        <w:br w:type="page"/>
      </w:r>
    </w:p>
    <w:p w14:paraId="42672583" w14:textId="68E2F271" w:rsidR="00D4329E" w:rsidRPr="008B3D83" w:rsidRDefault="00D4329E" w:rsidP="00AC1217">
      <w:pPr>
        <w:pStyle w:val="Titolo1RT"/>
        <w:jc w:val="center"/>
      </w:pPr>
      <w:bookmarkStart w:id="12" w:name="_Toc173404574"/>
      <w:r>
        <w:lastRenderedPageBreak/>
        <w:t>ČÁST DRUHÁ</w:t>
      </w:r>
      <w:bookmarkEnd w:id="12"/>
    </w:p>
    <w:p w14:paraId="0A16DD4C" w14:textId="3FF5561F" w:rsidR="00D4329E" w:rsidRPr="00D4329E" w:rsidRDefault="00311864" w:rsidP="00AC1217">
      <w:pPr>
        <w:pStyle w:val="Heading1"/>
        <w:jc w:val="center"/>
        <w:rPr>
          <w:rFonts w:ascii="Garamond" w:hAnsi="Garamond"/>
          <w:b/>
          <w:bCs/>
          <w:color w:val="auto"/>
          <w:sz w:val="28"/>
          <w:szCs w:val="28"/>
        </w:rPr>
      </w:pPr>
      <w:r>
        <w:rPr>
          <w:rFonts w:ascii="Garamond" w:hAnsi="Garamond"/>
          <w:b/>
          <w:color w:val="auto"/>
          <w:sz w:val="28"/>
        </w:rPr>
        <w:t>TECHNICKÉ POŽADAVKY</w:t>
      </w:r>
    </w:p>
    <w:p w14:paraId="275F0A78" w14:textId="77777777" w:rsidR="00AC1217" w:rsidRDefault="00AC1217">
      <w:pPr>
        <w:spacing w:after="160" w:line="259" w:lineRule="auto"/>
        <w:rPr>
          <w:rFonts w:ascii="Garamond" w:hAnsi="Garamond"/>
          <w:sz w:val="26"/>
          <w:szCs w:val="26"/>
          <w:lang w:eastAsia="en-US"/>
        </w:rPr>
        <w:sectPr w:rsidR="00AC1217" w:rsidSect="00AC1217">
          <w:pgSz w:w="11906" w:h="16838" w:code="9"/>
          <w:pgMar w:top="2126" w:right="1276" w:bottom="1134" w:left="1134" w:header="709" w:footer="709" w:gutter="0"/>
          <w:cols w:space="708"/>
          <w:vAlign w:val="center"/>
          <w:docGrid w:linePitch="360"/>
        </w:sectPr>
      </w:pPr>
    </w:p>
    <w:p w14:paraId="3D486748" w14:textId="77777777" w:rsidR="00187149" w:rsidRPr="00315074" w:rsidRDefault="00187149" w:rsidP="00AC1217">
      <w:pPr>
        <w:pStyle w:val="Titolo1RT"/>
        <w:numPr>
          <w:ilvl w:val="0"/>
          <w:numId w:val="33"/>
        </w:numPr>
        <w:ind w:left="426" w:hanging="426"/>
      </w:pPr>
      <w:bookmarkStart w:id="13" w:name="_Toc173404575"/>
      <w:r>
        <w:lastRenderedPageBreak/>
        <w:t>SYSTÉM KONCESIONÁŘE</w:t>
      </w:r>
      <w:bookmarkEnd w:id="13"/>
    </w:p>
    <w:p w14:paraId="0B086442" w14:textId="4DD65FBE" w:rsidR="00D4329E" w:rsidRDefault="00311864" w:rsidP="00080301">
      <w:pPr>
        <w:spacing w:after="120"/>
        <w:jc w:val="both"/>
        <w:rPr>
          <w:rFonts w:ascii="Garamond" w:hAnsi="Garamond"/>
          <w:sz w:val="26"/>
          <w:szCs w:val="26"/>
        </w:rPr>
      </w:pPr>
      <w:r>
        <w:rPr>
          <w:rFonts w:ascii="Garamond" w:hAnsi="Garamond"/>
          <w:b/>
          <w:sz w:val="26"/>
        </w:rPr>
        <w:t>Systém koncesionáře</w:t>
      </w:r>
      <w:r>
        <w:rPr>
          <w:rFonts w:ascii="Garamond" w:hAnsi="Garamond"/>
          <w:sz w:val="26"/>
        </w:rPr>
        <w:t xml:space="preserve"> se skládá ze:</w:t>
      </w:r>
    </w:p>
    <w:p w14:paraId="3D11961B" w14:textId="1FD727D5" w:rsidR="00187149" w:rsidRDefault="00187149" w:rsidP="00187149">
      <w:pPr>
        <w:pStyle w:val="ListParagraph"/>
        <w:numPr>
          <w:ilvl w:val="0"/>
          <w:numId w:val="13"/>
        </w:numPr>
        <w:spacing w:after="120"/>
        <w:ind w:left="993" w:hanging="426"/>
        <w:jc w:val="both"/>
        <w:rPr>
          <w:rFonts w:ascii="Garamond" w:hAnsi="Garamond"/>
          <w:sz w:val="26"/>
          <w:szCs w:val="26"/>
        </w:rPr>
      </w:pPr>
      <w:r>
        <w:rPr>
          <w:rFonts w:ascii="Garamond" w:hAnsi="Garamond"/>
          <w:sz w:val="26"/>
        </w:rPr>
        <w:t>systému (systémů) hazardních her určeného (určených) k poskytování služeb hazardních her, který (které) tvoří:</w:t>
      </w:r>
    </w:p>
    <w:p w14:paraId="66B85C9A" w14:textId="74A69B3D" w:rsidR="00187149" w:rsidRDefault="00187149" w:rsidP="00187149">
      <w:pPr>
        <w:pStyle w:val="ListParagraph"/>
        <w:numPr>
          <w:ilvl w:val="1"/>
          <w:numId w:val="14"/>
        </w:numPr>
        <w:spacing w:after="120"/>
        <w:ind w:hanging="447"/>
        <w:jc w:val="both"/>
        <w:rPr>
          <w:rFonts w:ascii="Garamond" w:hAnsi="Garamond"/>
          <w:sz w:val="26"/>
          <w:szCs w:val="26"/>
        </w:rPr>
      </w:pPr>
      <w:r>
        <w:rPr>
          <w:rFonts w:ascii="Garamond" w:hAnsi="Garamond"/>
          <w:sz w:val="26"/>
        </w:rPr>
        <w:t xml:space="preserve">platforma (platformy) hazardních her obsahující dané </w:t>
      </w:r>
      <w:r>
        <w:rPr>
          <w:rFonts w:ascii="Garamond" w:hAnsi="Garamond"/>
          <w:b/>
          <w:sz w:val="26"/>
        </w:rPr>
        <w:t>aplikace v oblasti hazardních her</w:t>
      </w:r>
      <w:r>
        <w:rPr>
          <w:rFonts w:ascii="Garamond" w:hAnsi="Garamond"/>
          <w:sz w:val="26"/>
        </w:rPr>
        <w:t>;</w:t>
      </w:r>
    </w:p>
    <w:p w14:paraId="49C57522" w14:textId="60F759C0" w:rsidR="00187149" w:rsidRDefault="008736C5" w:rsidP="00187149">
      <w:pPr>
        <w:pStyle w:val="ListParagraph"/>
        <w:numPr>
          <w:ilvl w:val="1"/>
          <w:numId w:val="14"/>
        </w:numPr>
        <w:spacing w:after="120"/>
        <w:ind w:hanging="447"/>
        <w:jc w:val="both"/>
        <w:rPr>
          <w:rFonts w:ascii="Garamond" w:hAnsi="Garamond"/>
          <w:sz w:val="26"/>
          <w:szCs w:val="26"/>
        </w:rPr>
      </w:pPr>
      <w:r>
        <w:rPr>
          <w:rFonts w:ascii="Garamond" w:hAnsi="Garamond"/>
          <w:b/>
          <w:sz w:val="26"/>
        </w:rPr>
        <w:t>systém přijímání hazardních her</w:t>
      </w:r>
      <w:r>
        <w:rPr>
          <w:rFonts w:ascii="Garamond" w:hAnsi="Garamond"/>
          <w:sz w:val="26"/>
        </w:rPr>
        <w:t>;</w:t>
      </w:r>
    </w:p>
    <w:p w14:paraId="482E64A2" w14:textId="6F958830" w:rsidR="00187149" w:rsidRDefault="00B323A7" w:rsidP="00187149">
      <w:pPr>
        <w:pStyle w:val="ListParagraph"/>
        <w:numPr>
          <w:ilvl w:val="0"/>
          <w:numId w:val="13"/>
        </w:numPr>
        <w:spacing w:after="120"/>
        <w:ind w:left="993" w:hanging="426"/>
        <w:jc w:val="both"/>
        <w:rPr>
          <w:rFonts w:ascii="Garamond" w:hAnsi="Garamond"/>
          <w:sz w:val="26"/>
          <w:szCs w:val="26"/>
        </w:rPr>
      </w:pPr>
      <w:r>
        <w:rPr>
          <w:rFonts w:ascii="Garamond" w:hAnsi="Garamond"/>
          <w:b/>
          <w:sz w:val="26"/>
        </w:rPr>
        <w:t>systém prezentace nabídky hazardních her</w:t>
      </w:r>
      <w:r>
        <w:rPr>
          <w:rFonts w:ascii="Garamond" w:hAnsi="Garamond"/>
          <w:sz w:val="26"/>
        </w:rPr>
        <w:t xml:space="preserve"> (internetové stránky a/nebo </w:t>
      </w:r>
      <w:r>
        <w:rPr>
          <w:rFonts w:ascii="Garamond" w:hAnsi="Garamond"/>
          <w:b/>
          <w:sz w:val="26"/>
        </w:rPr>
        <w:t>aplikace</w:t>
      </w:r>
      <w:r>
        <w:rPr>
          <w:rFonts w:ascii="Garamond" w:hAnsi="Garamond"/>
          <w:sz w:val="26"/>
        </w:rPr>
        <w:t>);</w:t>
      </w:r>
    </w:p>
    <w:p w14:paraId="0D296A1A" w14:textId="544A5A1C" w:rsidR="00311864" w:rsidRDefault="008736C5" w:rsidP="00187149">
      <w:pPr>
        <w:pStyle w:val="ListParagraph"/>
        <w:numPr>
          <w:ilvl w:val="0"/>
          <w:numId w:val="13"/>
        </w:numPr>
        <w:spacing w:after="120"/>
        <w:ind w:left="993" w:hanging="426"/>
        <w:jc w:val="both"/>
        <w:rPr>
          <w:rFonts w:ascii="Garamond" w:hAnsi="Garamond"/>
          <w:sz w:val="26"/>
          <w:szCs w:val="26"/>
        </w:rPr>
      </w:pPr>
      <w:r>
        <w:rPr>
          <w:rFonts w:ascii="Garamond" w:hAnsi="Garamond"/>
          <w:b/>
          <w:sz w:val="26"/>
        </w:rPr>
        <w:t>systém účtů hazardních her koncesionáře</w:t>
      </w:r>
      <w:r>
        <w:rPr>
          <w:rFonts w:ascii="Garamond" w:hAnsi="Garamond"/>
          <w:sz w:val="26"/>
        </w:rPr>
        <w:t>;</w:t>
      </w:r>
    </w:p>
    <w:p w14:paraId="294AE291" w14:textId="2CB3FC8E" w:rsidR="007D62C0" w:rsidRPr="009019A0" w:rsidRDefault="00D45068" w:rsidP="009019A0">
      <w:pPr>
        <w:pStyle w:val="ListParagraph"/>
        <w:numPr>
          <w:ilvl w:val="0"/>
          <w:numId w:val="13"/>
        </w:numPr>
        <w:spacing w:after="120"/>
        <w:ind w:left="993" w:hanging="426"/>
        <w:jc w:val="both"/>
        <w:rPr>
          <w:rFonts w:ascii="Garamond" w:hAnsi="Garamond"/>
          <w:sz w:val="26"/>
          <w:szCs w:val="26"/>
        </w:rPr>
      </w:pPr>
      <w:r>
        <w:rPr>
          <w:rFonts w:ascii="Garamond" w:hAnsi="Garamond"/>
          <w:sz w:val="26"/>
        </w:rPr>
        <w:t>účetní systém pro stanovení dlužných částek v souladu s platnými právními předpisy;</w:t>
      </w:r>
    </w:p>
    <w:p w14:paraId="0B529383" w14:textId="33B45857" w:rsidR="00D45068" w:rsidRDefault="00D45068" w:rsidP="00D45068">
      <w:pPr>
        <w:pStyle w:val="ListParagraph"/>
        <w:numPr>
          <w:ilvl w:val="0"/>
          <w:numId w:val="13"/>
        </w:numPr>
        <w:spacing w:after="120"/>
        <w:ind w:left="993" w:hanging="426"/>
        <w:jc w:val="both"/>
        <w:rPr>
          <w:rFonts w:ascii="Garamond" w:hAnsi="Garamond"/>
          <w:sz w:val="26"/>
          <w:szCs w:val="26"/>
        </w:rPr>
      </w:pPr>
      <w:r>
        <w:rPr>
          <w:rFonts w:ascii="Garamond" w:hAnsi="Garamond"/>
          <w:sz w:val="26"/>
        </w:rPr>
        <w:t>monitorovací a kontrolní systém hardwarové a softwarové infrastruktury, a to i v automatickém režimu, umožňující řádné fungování všech součástí;</w:t>
      </w:r>
    </w:p>
    <w:p w14:paraId="18A2A196" w14:textId="0166221D" w:rsidR="00187149" w:rsidRDefault="002C107D" w:rsidP="00187149">
      <w:pPr>
        <w:pStyle w:val="ListParagraph"/>
        <w:numPr>
          <w:ilvl w:val="0"/>
          <w:numId w:val="13"/>
        </w:numPr>
        <w:spacing w:after="120"/>
        <w:ind w:left="993" w:hanging="426"/>
        <w:jc w:val="both"/>
        <w:rPr>
          <w:rFonts w:ascii="Garamond" w:hAnsi="Garamond"/>
          <w:sz w:val="26"/>
          <w:szCs w:val="26"/>
        </w:rPr>
      </w:pPr>
      <w:r>
        <w:rPr>
          <w:rFonts w:ascii="Garamond" w:hAnsi="Garamond"/>
          <w:b/>
          <w:sz w:val="26"/>
        </w:rPr>
        <w:t>síť telekomunikačního připojení</w:t>
      </w:r>
      <w:r>
        <w:rPr>
          <w:rFonts w:ascii="Garamond" w:hAnsi="Garamond"/>
          <w:sz w:val="26"/>
        </w:rPr>
        <w:t xml:space="preserve"> pro předávání informací.</w:t>
      </w:r>
    </w:p>
    <w:p w14:paraId="2B457FE4" w14:textId="53F62EFD" w:rsidR="00DF55D6" w:rsidRDefault="00DF55D6" w:rsidP="00A3512E">
      <w:pPr>
        <w:spacing w:after="120"/>
        <w:jc w:val="both"/>
        <w:rPr>
          <w:rFonts w:ascii="Garamond" w:hAnsi="Garamond"/>
          <w:sz w:val="26"/>
          <w:szCs w:val="26"/>
        </w:rPr>
      </w:pPr>
      <w:r>
        <w:rPr>
          <w:rFonts w:ascii="Garamond" w:hAnsi="Garamond"/>
          <w:sz w:val="26"/>
        </w:rPr>
        <w:t xml:space="preserve">Všechny součásti </w:t>
      </w:r>
      <w:r>
        <w:rPr>
          <w:rFonts w:ascii="Garamond" w:hAnsi="Garamond"/>
          <w:b/>
          <w:sz w:val="26"/>
        </w:rPr>
        <w:t>systému</w:t>
      </w:r>
      <w:r>
        <w:rPr>
          <w:rFonts w:ascii="Garamond" w:hAnsi="Garamond"/>
          <w:sz w:val="26"/>
        </w:rPr>
        <w:t xml:space="preserve"> </w:t>
      </w:r>
      <w:r>
        <w:rPr>
          <w:rFonts w:ascii="Garamond" w:hAnsi="Garamond"/>
          <w:b/>
          <w:sz w:val="26"/>
        </w:rPr>
        <w:t>koncesionáře</w:t>
      </w:r>
      <w:r>
        <w:rPr>
          <w:rFonts w:ascii="Garamond" w:hAnsi="Garamond"/>
          <w:sz w:val="26"/>
        </w:rPr>
        <w:t xml:space="preserve"> musí jako referenční časovou jednotku používat koordinovaný světový čas (UTC).</w:t>
      </w:r>
    </w:p>
    <w:p w14:paraId="3327BB8E" w14:textId="0104ABF5" w:rsidR="00A3512E" w:rsidRPr="00A3512E" w:rsidRDefault="00A3512E" w:rsidP="00A3512E">
      <w:pPr>
        <w:spacing w:after="120"/>
        <w:jc w:val="both"/>
        <w:rPr>
          <w:rFonts w:ascii="Garamond" w:hAnsi="Garamond"/>
          <w:sz w:val="26"/>
          <w:szCs w:val="26"/>
        </w:rPr>
      </w:pPr>
      <w:r>
        <w:rPr>
          <w:rFonts w:ascii="Garamond" w:hAnsi="Garamond"/>
          <w:sz w:val="26"/>
        </w:rPr>
        <w:t xml:space="preserve">Zdroje potřebné pro zavedení infrastruktury </w:t>
      </w:r>
      <w:r>
        <w:rPr>
          <w:rFonts w:ascii="Garamond" w:hAnsi="Garamond"/>
          <w:b/>
          <w:sz w:val="26"/>
        </w:rPr>
        <w:t>systému koncesionáře</w:t>
      </w:r>
      <w:r>
        <w:rPr>
          <w:rFonts w:ascii="Garamond" w:hAnsi="Garamond"/>
          <w:sz w:val="26"/>
        </w:rPr>
        <w:t xml:space="preserve"> se musí nacházet na území Evropského hospodářského prostoru, a to i v případě, že je zaveden pomocí řešení cloud computingu. Veškerá řešení cloud computingu musí splňovat technické požadavky a charakteristiky stanovené italskou Agenturou pro digitalizaci (AGID) a Národní agenturou pro kybernetickou bezpečnost (ACN), aby měla takovou klasifikaci, že mohou být poskytována veřejné správě, a musí zaručovat, že všechny informace požadované ADM pro činnosti dohledu a kontrolní činnosti jsou plně dostupné.</w:t>
      </w:r>
    </w:p>
    <w:p w14:paraId="0C9B7A0C" w14:textId="37B4F31A" w:rsidR="00A3512E" w:rsidRPr="00A3512E" w:rsidRDefault="00A3512E" w:rsidP="00A3512E">
      <w:pPr>
        <w:spacing w:after="120"/>
        <w:jc w:val="both"/>
        <w:rPr>
          <w:rFonts w:ascii="Garamond" w:hAnsi="Garamond"/>
          <w:sz w:val="26"/>
          <w:szCs w:val="26"/>
        </w:rPr>
      </w:pPr>
      <w:r>
        <w:rPr>
          <w:rFonts w:ascii="Garamond" w:hAnsi="Garamond"/>
          <w:sz w:val="26"/>
        </w:rPr>
        <w:t>Zejména musí být zajištěna digitální suverenita údajů s povinností pracovat v plném souladu s pravidly týkajícími se uchovávání údajů, předávání údajů, přístupu k údajům a zabezpečení údajů, které musí být šifrovány jak během předávání, tak po jejich uložení.</w:t>
      </w:r>
    </w:p>
    <w:p w14:paraId="3571705D" w14:textId="255BEBA6" w:rsidR="002B7F9A" w:rsidRDefault="00A3512E" w:rsidP="008D79CC">
      <w:pPr>
        <w:spacing w:after="120"/>
        <w:jc w:val="both"/>
        <w:rPr>
          <w:rFonts w:ascii="Garamond" w:hAnsi="Garamond"/>
          <w:sz w:val="26"/>
          <w:szCs w:val="26"/>
        </w:rPr>
      </w:pPr>
      <w:bookmarkStart w:id="14" w:name="_Hlk170894023"/>
      <w:r>
        <w:rPr>
          <w:rFonts w:ascii="Garamond" w:hAnsi="Garamond"/>
          <w:sz w:val="26"/>
        </w:rPr>
        <w:t xml:space="preserve">Architektura </w:t>
      </w:r>
      <w:r>
        <w:rPr>
          <w:rFonts w:ascii="Garamond" w:hAnsi="Garamond"/>
          <w:b/>
          <w:sz w:val="26"/>
        </w:rPr>
        <w:t>systému koncesionáře</w:t>
      </w:r>
      <w:r>
        <w:rPr>
          <w:rFonts w:ascii="Garamond" w:hAnsi="Garamond"/>
          <w:sz w:val="26"/>
        </w:rPr>
        <w:t xml:space="preserve"> musí poskytovat maximální záruky, pokud jde o kapacitu, dostupnost, škálovatelnost, výkonnost, bezpečnost a kontrolovatelnost. Tato architektura musí rovněž zaručit kontinuitu služeb prostřednictvím řešení s vysokou spolehlivostí, které je dosaženo redundancí všech součástí a využitím technologických a organizačních řešení, která umožňují obnovu služeb bez jakékoli ztráty údajů.</w:t>
      </w:r>
    </w:p>
    <w:p w14:paraId="3AA0B167" w14:textId="126A730A" w:rsidR="008D79CC" w:rsidRDefault="002B7F9A" w:rsidP="002B7F9A">
      <w:pPr>
        <w:spacing w:after="120"/>
        <w:jc w:val="both"/>
        <w:rPr>
          <w:rFonts w:ascii="Garamond" w:hAnsi="Garamond"/>
          <w:sz w:val="26"/>
          <w:szCs w:val="26"/>
        </w:rPr>
      </w:pPr>
      <w:r>
        <w:rPr>
          <w:rFonts w:ascii="Garamond" w:hAnsi="Garamond"/>
          <w:b/>
          <w:sz w:val="26"/>
        </w:rPr>
        <w:t>Systém koncesionáře</w:t>
      </w:r>
      <w:r>
        <w:rPr>
          <w:rFonts w:ascii="Garamond" w:hAnsi="Garamond"/>
          <w:sz w:val="26"/>
        </w:rPr>
        <w:t xml:space="preserve"> musí mít vlastnosti schopné zabránit ztrátě, poškození, krádeži nebo ohrožení údajů a přerušení činností, a to i prostřednictvím správného uspořádání zařízení a jeho ochrany, aby se snížila rizika vyplývající z hrozeb a rizik prostředí, jakož i neoprávněného přístupu.  </w:t>
      </w:r>
    </w:p>
    <w:bookmarkEnd w:id="14"/>
    <w:p w14:paraId="4B2A6D29" w14:textId="63C85B88" w:rsidR="00A3512E" w:rsidRPr="00A3512E" w:rsidRDefault="00A3512E" w:rsidP="00A3512E">
      <w:pPr>
        <w:spacing w:after="120"/>
        <w:jc w:val="both"/>
        <w:rPr>
          <w:rFonts w:ascii="Garamond" w:hAnsi="Garamond"/>
          <w:sz w:val="26"/>
          <w:szCs w:val="26"/>
        </w:rPr>
      </w:pPr>
      <w:r>
        <w:rPr>
          <w:rFonts w:ascii="Garamond" w:hAnsi="Garamond"/>
          <w:sz w:val="26"/>
        </w:rPr>
        <w:t xml:space="preserve">Jednotlivé funkce </w:t>
      </w:r>
      <w:r>
        <w:rPr>
          <w:rFonts w:ascii="Garamond" w:hAnsi="Garamond"/>
          <w:b/>
          <w:sz w:val="26"/>
        </w:rPr>
        <w:t>systému koncesionáře</w:t>
      </w:r>
      <w:r>
        <w:rPr>
          <w:rFonts w:ascii="Garamond" w:hAnsi="Garamond"/>
          <w:sz w:val="26"/>
        </w:rPr>
        <w:t xml:space="preserve"> musí být zavedeny pomocí modulárních vývojových technik, které umožňují jasně identifikovat jednotlivé součásti systému. </w:t>
      </w:r>
    </w:p>
    <w:p w14:paraId="5CE08FF8" w14:textId="18C88F21" w:rsidR="00A3512E" w:rsidRPr="00A3512E" w:rsidRDefault="00A3512E" w:rsidP="00A3512E">
      <w:pPr>
        <w:spacing w:after="120"/>
        <w:jc w:val="both"/>
        <w:rPr>
          <w:rFonts w:ascii="Garamond" w:hAnsi="Garamond"/>
          <w:sz w:val="26"/>
          <w:szCs w:val="26"/>
        </w:rPr>
      </w:pPr>
      <w:r>
        <w:rPr>
          <w:rFonts w:ascii="Garamond" w:hAnsi="Garamond"/>
          <w:sz w:val="26"/>
        </w:rPr>
        <w:t xml:space="preserve">Během operací hazardních her musí být aktualizace databází prováděny prostřednictvím transakcí prováděných ve stejnou dobu jako operace, přičemž je třeba zajistit, aby byla operace prováděna správně a v plném rozsahu, jakož i sledovatelnost prováděných činností, a to včas v </w:t>
      </w:r>
      <w:r>
        <w:rPr>
          <w:rFonts w:ascii="Garamond" w:hAnsi="Garamond"/>
          <w:sz w:val="26"/>
        </w:rPr>
        <w:lastRenderedPageBreak/>
        <w:t>případech, kdy jsou zjištěny anomálie nebo nesrovnalosti ve vztahu k běžnému průběhu provádění činností. Každá transakce musí být přísně v souladu s pravidly popsanými v jednotlivých komunikačních protokolech.</w:t>
      </w:r>
    </w:p>
    <w:p w14:paraId="05AD0E4B" w14:textId="1D42E7A3" w:rsidR="007051CE" w:rsidRDefault="00A3512E" w:rsidP="00A3512E">
      <w:pPr>
        <w:spacing w:after="120"/>
        <w:jc w:val="both"/>
        <w:rPr>
          <w:rFonts w:ascii="Garamond" w:hAnsi="Garamond"/>
          <w:sz w:val="26"/>
          <w:szCs w:val="26"/>
        </w:rPr>
      </w:pPr>
      <w:bookmarkStart w:id="15" w:name="_Hlk169184203"/>
      <w:bookmarkStart w:id="16" w:name="_Hlk170828305"/>
      <w:r>
        <w:rPr>
          <w:rFonts w:ascii="Garamond" w:hAnsi="Garamond"/>
          <w:b/>
          <w:sz w:val="26"/>
        </w:rPr>
        <w:t>Systém koncesionáře</w:t>
      </w:r>
      <w:r>
        <w:rPr>
          <w:rFonts w:ascii="Garamond" w:hAnsi="Garamond"/>
          <w:sz w:val="26"/>
        </w:rPr>
        <w:t xml:space="preserve"> musí umožňovat sběr, správu operací hazardních her a komunikaci s </w:t>
      </w:r>
      <w:r>
        <w:rPr>
          <w:rFonts w:ascii="Garamond" w:hAnsi="Garamond"/>
          <w:b/>
          <w:sz w:val="26"/>
        </w:rPr>
        <w:t>centralizovaným systémem</w:t>
      </w:r>
      <w:r>
        <w:rPr>
          <w:rFonts w:ascii="Garamond" w:hAnsi="Garamond"/>
          <w:sz w:val="26"/>
        </w:rPr>
        <w:t xml:space="preserve"> v souladu s technickými specifikacemi uvedenými v tomto dokumentu a musí mít rovněž vlastnosti, které umožňují:</w:t>
      </w:r>
    </w:p>
    <w:bookmarkEnd w:id="15"/>
    <w:p w14:paraId="10CC3027" w14:textId="77777777" w:rsidR="00F05439" w:rsidRDefault="00D82B03" w:rsidP="007051CE">
      <w:pPr>
        <w:pStyle w:val="ListParagraph"/>
        <w:numPr>
          <w:ilvl w:val="0"/>
          <w:numId w:val="18"/>
        </w:numPr>
        <w:spacing w:after="120"/>
        <w:jc w:val="both"/>
        <w:rPr>
          <w:rFonts w:ascii="Garamond" w:hAnsi="Garamond"/>
          <w:sz w:val="26"/>
          <w:szCs w:val="26"/>
        </w:rPr>
      </w:pPr>
      <w:r>
        <w:rPr>
          <w:rFonts w:ascii="Garamond" w:hAnsi="Garamond"/>
          <w:sz w:val="26"/>
        </w:rPr>
        <w:t xml:space="preserve">zaručení zpracování informací v souladu s platnými právními předpisy o zpracování osobních údajů, mimo jiné řádným odstraněním nebo přepisem nosičů obsahujících citlivé údaje bezpečným způsobem před jejich možným odstraněním. </w:t>
      </w:r>
    </w:p>
    <w:p w14:paraId="735204B3" w14:textId="15412921" w:rsidR="007051CE" w:rsidRPr="008F47F6" w:rsidRDefault="007051CE" w:rsidP="00F05439">
      <w:pPr>
        <w:pStyle w:val="ListParagraph"/>
        <w:spacing w:after="120"/>
        <w:jc w:val="both"/>
        <w:rPr>
          <w:rFonts w:ascii="Garamond" w:hAnsi="Garamond"/>
          <w:sz w:val="26"/>
          <w:szCs w:val="26"/>
        </w:rPr>
      </w:pPr>
      <w:bookmarkStart w:id="17" w:name="_Hlk170894062"/>
      <w:r>
        <w:rPr>
          <w:rFonts w:ascii="Garamond" w:hAnsi="Garamond"/>
          <w:sz w:val="26"/>
        </w:rPr>
        <w:t>Zejména musí být přijata bezpečnostní opatření k zajištění souladu s parametry zpracování osobních údajů, které jsou spravovány v postavení subjektu údajů nebo správce v souladu s ustanoveními právních předpisů o ochraně osobních údajů, aby byly chráněny údaje a jejich kopie s cílem zajistit jejich důvěrnost, integritu, dostupnost a pravost;</w:t>
      </w:r>
    </w:p>
    <w:bookmarkEnd w:id="16"/>
    <w:bookmarkEnd w:id="17"/>
    <w:p w14:paraId="00530B62" w14:textId="4753910B" w:rsidR="00A3512E" w:rsidRPr="008D79CC" w:rsidRDefault="00A3512E" w:rsidP="008D79CC">
      <w:pPr>
        <w:pStyle w:val="ListParagraph"/>
        <w:numPr>
          <w:ilvl w:val="0"/>
          <w:numId w:val="18"/>
        </w:numPr>
        <w:spacing w:after="120"/>
        <w:jc w:val="both"/>
        <w:rPr>
          <w:rFonts w:ascii="Garamond" w:hAnsi="Garamond"/>
          <w:sz w:val="26"/>
          <w:szCs w:val="26"/>
        </w:rPr>
      </w:pPr>
      <w:r>
        <w:rPr>
          <w:rFonts w:ascii="Garamond" w:hAnsi="Garamond"/>
          <w:sz w:val="26"/>
        </w:rPr>
        <w:t xml:space="preserve">zajištění monitorování činností všech součástí prostřednictvím auditních protokolů pro chronologické zaznamenávání činnosti provozovatelů a správců </w:t>
      </w:r>
      <w:r>
        <w:rPr>
          <w:rFonts w:ascii="Garamond" w:hAnsi="Garamond"/>
          <w:b/>
          <w:sz w:val="26"/>
        </w:rPr>
        <w:t>systému koncesionáře</w:t>
      </w:r>
      <w:r>
        <w:rPr>
          <w:rFonts w:ascii="Garamond" w:hAnsi="Garamond"/>
          <w:sz w:val="26"/>
        </w:rPr>
        <w:t>, ochranu těchto protokolů před neoprávněnými změnami a přístupem, používání protokolů pro správu chyb za účelem přijetí vhodných nápravných opatření;</w:t>
      </w:r>
    </w:p>
    <w:p w14:paraId="0CE86C1F" w14:textId="67CE8D77" w:rsidR="00A3512E" w:rsidRPr="008D79CC" w:rsidRDefault="00A3512E" w:rsidP="008D79CC">
      <w:pPr>
        <w:pStyle w:val="ListParagraph"/>
        <w:numPr>
          <w:ilvl w:val="0"/>
          <w:numId w:val="18"/>
        </w:numPr>
        <w:spacing w:after="120"/>
        <w:jc w:val="both"/>
        <w:rPr>
          <w:rFonts w:ascii="Garamond" w:hAnsi="Garamond"/>
          <w:sz w:val="26"/>
          <w:szCs w:val="26"/>
        </w:rPr>
      </w:pPr>
      <w:r>
        <w:rPr>
          <w:rFonts w:ascii="Garamond" w:hAnsi="Garamond"/>
          <w:sz w:val="26"/>
        </w:rPr>
        <w:t>zajištění řádně zdokumentovaných zásad zálohování;</w:t>
      </w:r>
    </w:p>
    <w:p w14:paraId="25EC4C52" w14:textId="216539C8" w:rsidR="00A3512E" w:rsidRPr="00486BE0" w:rsidRDefault="00A3512E" w:rsidP="00A3512E">
      <w:pPr>
        <w:pStyle w:val="ListParagraph"/>
        <w:numPr>
          <w:ilvl w:val="0"/>
          <w:numId w:val="18"/>
        </w:numPr>
        <w:spacing w:after="120"/>
        <w:jc w:val="both"/>
        <w:rPr>
          <w:rFonts w:ascii="Garamond" w:hAnsi="Garamond"/>
          <w:sz w:val="26"/>
          <w:szCs w:val="26"/>
        </w:rPr>
      </w:pPr>
      <w:bookmarkStart w:id="18" w:name="_Hlk170827011"/>
      <w:r>
        <w:rPr>
          <w:rFonts w:ascii="Garamond" w:hAnsi="Garamond"/>
          <w:sz w:val="26"/>
        </w:rPr>
        <w:t xml:space="preserve">ochranu integrity součástí a informací, a to i prostřednictvím automatických mechanismů, které brání jejich změně. Součásti </w:t>
      </w:r>
      <w:r>
        <w:rPr>
          <w:rFonts w:ascii="Garamond" w:hAnsi="Garamond"/>
          <w:b/>
          <w:sz w:val="26"/>
        </w:rPr>
        <w:t>systému koncesionáře</w:t>
      </w:r>
      <w:r>
        <w:rPr>
          <w:rFonts w:ascii="Garamond" w:hAnsi="Garamond"/>
          <w:sz w:val="26"/>
        </w:rPr>
        <w:t xml:space="preserve"> musí být podrobeny automatickým postupům ověřování integrity, které poskytují blokovací mechanismy pro dotčenou součást v případech, kdy toto ověření selže. Tyto mechanismy se použijí zejména na jednotlivé </w:t>
      </w:r>
      <w:r>
        <w:rPr>
          <w:rFonts w:ascii="Garamond" w:hAnsi="Garamond"/>
          <w:b/>
          <w:sz w:val="26"/>
        </w:rPr>
        <w:t>platformy hazardních her</w:t>
      </w:r>
      <w:r>
        <w:rPr>
          <w:rFonts w:ascii="Garamond" w:hAnsi="Garamond"/>
          <w:sz w:val="26"/>
        </w:rPr>
        <w:t xml:space="preserve"> a </w:t>
      </w:r>
      <w:r>
        <w:rPr>
          <w:rFonts w:ascii="Garamond" w:hAnsi="Garamond"/>
          <w:b/>
          <w:sz w:val="26"/>
        </w:rPr>
        <w:t>aplikace v oblasti hazardních her</w:t>
      </w:r>
      <w:r>
        <w:rPr>
          <w:rFonts w:ascii="Garamond" w:hAnsi="Garamond"/>
          <w:sz w:val="26"/>
        </w:rPr>
        <w:t xml:space="preserve">, jakož i na </w:t>
      </w:r>
      <w:r>
        <w:rPr>
          <w:rFonts w:ascii="Garamond" w:hAnsi="Garamond"/>
          <w:b/>
          <w:sz w:val="26"/>
        </w:rPr>
        <w:t>systém účtů hazardních her koncesionáře</w:t>
      </w:r>
      <w:r>
        <w:rPr>
          <w:rFonts w:ascii="Garamond" w:hAnsi="Garamond"/>
          <w:sz w:val="26"/>
        </w:rPr>
        <w:t xml:space="preserve"> a software používaný k výpočtu a odeslání příslušného otisku zprávy (message digest) do </w:t>
      </w:r>
      <w:r>
        <w:rPr>
          <w:rFonts w:ascii="Garamond" w:hAnsi="Garamond"/>
          <w:b/>
          <w:sz w:val="26"/>
        </w:rPr>
        <w:t>centralizovaného systému</w:t>
      </w:r>
      <w:r>
        <w:rPr>
          <w:rFonts w:ascii="Garamond" w:hAnsi="Garamond"/>
          <w:sz w:val="26"/>
        </w:rPr>
        <w:t>.</w:t>
      </w:r>
    </w:p>
    <w:bookmarkEnd w:id="18"/>
    <w:p w14:paraId="1A5D348C" w14:textId="72444724" w:rsidR="00CE5D47" w:rsidRDefault="001D58B2" w:rsidP="00CE5D47">
      <w:pPr>
        <w:spacing w:after="120"/>
        <w:jc w:val="both"/>
        <w:rPr>
          <w:rFonts w:ascii="Garamond" w:hAnsi="Garamond"/>
          <w:sz w:val="26"/>
          <w:szCs w:val="26"/>
        </w:rPr>
      </w:pPr>
      <w:r>
        <w:rPr>
          <w:rFonts w:ascii="Garamond" w:hAnsi="Garamond"/>
          <w:sz w:val="26"/>
        </w:rPr>
        <w:t>Přístup k funkcím hazardních her a správy účtu hazardních her lze získat až poté, co hráč získá přístup k účtu hazardních her, což musí být provedeno s využitím vlastních přístupových údajů nastavených při registraci. Funkce hazardních her které nevyžadují platbu v hotovosti, musí být dostupné i bez přístupu hráče k účtu hazardních her.</w:t>
      </w:r>
    </w:p>
    <w:p w14:paraId="77DB2171" w14:textId="7F26158C" w:rsidR="001D58B2" w:rsidRPr="00A3512E" w:rsidRDefault="001D58B2" w:rsidP="001D58B2">
      <w:pPr>
        <w:spacing w:after="120"/>
        <w:jc w:val="both"/>
        <w:rPr>
          <w:rFonts w:ascii="Garamond" w:hAnsi="Garamond"/>
          <w:sz w:val="26"/>
          <w:szCs w:val="26"/>
        </w:rPr>
      </w:pPr>
      <w:r>
        <w:rPr>
          <w:rFonts w:ascii="Garamond" w:hAnsi="Garamond"/>
          <w:sz w:val="26"/>
        </w:rPr>
        <w:t xml:space="preserve">Po přístupu hráče k účtu hazardních her musí být poskytnut časový limit v délce maximálně 20 minut, který v případě nečinnosti uživatele znemožní přístup k funkcím hazardních her a správy účtu hazardních her; tím není dotčena možnost uživatele nezávisle stanovit jinou hodnotu, která však musí být kratší než 60 minut. </w:t>
      </w:r>
    </w:p>
    <w:p w14:paraId="58F313B5" w14:textId="77777777" w:rsidR="00A3512E" w:rsidRPr="00A3512E" w:rsidRDefault="00A3512E" w:rsidP="00A3512E">
      <w:pPr>
        <w:spacing w:after="120"/>
        <w:jc w:val="both"/>
        <w:rPr>
          <w:rFonts w:ascii="Garamond" w:hAnsi="Garamond"/>
          <w:sz w:val="26"/>
          <w:szCs w:val="26"/>
        </w:rPr>
      </w:pPr>
      <w:r>
        <w:rPr>
          <w:rFonts w:ascii="Garamond" w:hAnsi="Garamond"/>
          <w:sz w:val="26"/>
        </w:rPr>
        <w:t>Uživatelské relace se ukončí v těchto případech:</w:t>
      </w:r>
    </w:p>
    <w:p w14:paraId="0047F37B" w14:textId="4CA4EF81" w:rsidR="00A3512E" w:rsidRPr="00A3512E" w:rsidRDefault="00A3512E" w:rsidP="001D58B2">
      <w:pPr>
        <w:spacing w:after="120"/>
        <w:ind w:left="993" w:hanging="426"/>
        <w:jc w:val="both"/>
        <w:rPr>
          <w:rFonts w:ascii="Garamond" w:hAnsi="Garamond"/>
          <w:sz w:val="26"/>
          <w:szCs w:val="26"/>
        </w:rPr>
      </w:pPr>
      <w:r>
        <w:rPr>
          <w:rFonts w:ascii="Garamond" w:hAnsi="Garamond"/>
          <w:sz w:val="26"/>
        </w:rPr>
        <w:t>a)</w:t>
      </w:r>
      <w:r>
        <w:rPr>
          <w:rFonts w:ascii="Garamond" w:hAnsi="Garamond"/>
          <w:sz w:val="26"/>
        </w:rPr>
        <w:tab/>
        <w:t xml:space="preserve">pokud hráč </w:t>
      </w:r>
      <w:r>
        <w:rPr>
          <w:rFonts w:ascii="Garamond" w:hAnsi="Garamond"/>
          <w:b/>
          <w:sz w:val="26"/>
        </w:rPr>
        <w:t>systému koncesionáře</w:t>
      </w:r>
      <w:r>
        <w:rPr>
          <w:rFonts w:ascii="Garamond" w:hAnsi="Garamond"/>
          <w:sz w:val="26"/>
        </w:rPr>
        <w:t xml:space="preserve"> oznámí ukončení uživatelské relace;</w:t>
      </w:r>
    </w:p>
    <w:p w14:paraId="6354584C" w14:textId="7315AA98" w:rsidR="00A3512E" w:rsidRPr="00A3512E" w:rsidRDefault="00A3512E" w:rsidP="001D58B2">
      <w:pPr>
        <w:spacing w:after="120"/>
        <w:ind w:left="993" w:hanging="426"/>
        <w:jc w:val="both"/>
        <w:rPr>
          <w:rFonts w:ascii="Garamond" w:hAnsi="Garamond"/>
          <w:sz w:val="26"/>
          <w:szCs w:val="26"/>
        </w:rPr>
      </w:pPr>
      <w:r>
        <w:rPr>
          <w:rFonts w:ascii="Garamond" w:hAnsi="Garamond"/>
          <w:sz w:val="26"/>
        </w:rPr>
        <w:t>b)</w:t>
      </w:r>
      <w:r>
        <w:rPr>
          <w:rFonts w:ascii="Garamond" w:hAnsi="Garamond"/>
          <w:sz w:val="26"/>
        </w:rPr>
        <w:tab/>
        <w:t xml:space="preserve">pokud je překročen časový limit; </w:t>
      </w:r>
    </w:p>
    <w:p w14:paraId="35CC58AB" w14:textId="3EDB0CFF" w:rsidR="00A3512E" w:rsidRPr="00A3512E" w:rsidRDefault="00A3512E" w:rsidP="001D58B2">
      <w:pPr>
        <w:spacing w:after="120"/>
        <w:ind w:left="993" w:hanging="426"/>
        <w:jc w:val="both"/>
        <w:rPr>
          <w:rFonts w:ascii="Garamond" w:hAnsi="Garamond"/>
          <w:sz w:val="26"/>
          <w:szCs w:val="26"/>
        </w:rPr>
      </w:pPr>
      <w:r>
        <w:rPr>
          <w:rFonts w:ascii="Garamond" w:hAnsi="Garamond"/>
          <w:sz w:val="26"/>
        </w:rPr>
        <w:t>c)</w:t>
      </w:r>
      <w:r>
        <w:rPr>
          <w:rFonts w:ascii="Garamond" w:hAnsi="Garamond"/>
          <w:sz w:val="26"/>
        </w:rPr>
        <w:tab/>
        <w:t xml:space="preserve">pokud </w:t>
      </w:r>
      <w:r>
        <w:rPr>
          <w:rFonts w:ascii="Garamond" w:hAnsi="Garamond"/>
          <w:b/>
          <w:sz w:val="26"/>
        </w:rPr>
        <w:t>koncesionář</w:t>
      </w:r>
      <w:r>
        <w:rPr>
          <w:rFonts w:ascii="Garamond" w:hAnsi="Garamond"/>
          <w:sz w:val="26"/>
        </w:rPr>
        <w:t xml:space="preserve"> stanovil podmínky, které jsou zdokumentované a které vyžadují ukončení uživatelské relace;</w:t>
      </w:r>
    </w:p>
    <w:p w14:paraId="7B72600D" w14:textId="409F7BF1" w:rsidR="00A3512E" w:rsidRPr="00A3512E" w:rsidRDefault="00A3512E" w:rsidP="001D58B2">
      <w:pPr>
        <w:spacing w:after="120"/>
        <w:ind w:left="993" w:hanging="426"/>
        <w:jc w:val="both"/>
        <w:rPr>
          <w:rFonts w:ascii="Garamond" w:hAnsi="Garamond"/>
          <w:sz w:val="26"/>
          <w:szCs w:val="26"/>
        </w:rPr>
      </w:pPr>
      <w:r>
        <w:rPr>
          <w:rFonts w:ascii="Garamond" w:hAnsi="Garamond"/>
          <w:sz w:val="26"/>
        </w:rPr>
        <w:lastRenderedPageBreak/>
        <w:t>d)</w:t>
      </w:r>
      <w:r>
        <w:rPr>
          <w:rFonts w:ascii="Garamond" w:hAnsi="Garamond"/>
          <w:sz w:val="26"/>
        </w:rPr>
        <w:tab/>
        <w:t xml:space="preserve">v případě nuceného zrušení stránek nebo </w:t>
      </w:r>
      <w:r>
        <w:rPr>
          <w:rFonts w:ascii="Garamond" w:hAnsi="Garamond"/>
          <w:b/>
          <w:sz w:val="26"/>
        </w:rPr>
        <w:t>aplikace</w:t>
      </w:r>
      <w:r>
        <w:rPr>
          <w:rFonts w:ascii="Garamond" w:hAnsi="Garamond"/>
          <w:sz w:val="26"/>
        </w:rPr>
        <w:t>.</w:t>
      </w:r>
    </w:p>
    <w:p w14:paraId="7C7D8B1A" w14:textId="3D8C9E86" w:rsidR="00A3512E" w:rsidRDefault="00A3512E" w:rsidP="00A3512E">
      <w:pPr>
        <w:spacing w:after="120"/>
        <w:jc w:val="both"/>
        <w:rPr>
          <w:rFonts w:ascii="Garamond" w:hAnsi="Garamond"/>
          <w:sz w:val="26"/>
          <w:szCs w:val="26"/>
        </w:rPr>
      </w:pPr>
      <w:r>
        <w:rPr>
          <w:rFonts w:ascii="Garamond" w:hAnsi="Garamond"/>
          <w:sz w:val="26"/>
        </w:rPr>
        <w:t>V případech, kdy uživatelská relace skončí a přeruší se činnosti v oblasti hraní hazardních her, musí být při opětovném přístupu zajištěno obnovení přerušené činnosti, přičemž musí být vždy zajištěn normální průběh hazardní hry.</w:t>
      </w:r>
    </w:p>
    <w:p w14:paraId="006BD1CF" w14:textId="2D803368" w:rsidR="00376388" w:rsidRPr="00A3512E" w:rsidRDefault="00376388" w:rsidP="00A3512E">
      <w:pPr>
        <w:spacing w:after="120"/>
        <w:jc w:val="both"/>
        <w:rPr>
          <w:rFonts w:ascii="Garamond" w:hAnsi="Garamond"/>
          <w:sz w:val="26"/>
          <w:szCs w:val="26"/>
        </w:rPr>
      </w:pPr>
      <w:bookmarkStart w:id="19" w:name="_Hlk170814454"/>
      <w:bookmarkStart w:id="20" w:name="_Hlk171155264"/>
      <w:r>
        <w:rPr>
          <w:rFonts w:ascii="Garamond" w:hAnsi="Garamond"/>
          <w:sz w:val="26"/>
        </w:rPr>
        <w:t xml:space="preserve">Během uživatelské relace musí být stanoveno, že kdykoli je dosaženo výdajů a/nebo časových omezení, musí být v závislosti na věku a návycích hráče aktivováno zobrazení zvláštních upozornění; limit výdajů nesmí překročit 100 EUR na jednu uživatelskou relaci a časový limit nesmí překročit jednu hodinu. </w:t>
      </w:r>
    </w:p>
    <w:bookmarkEnd w:id="19"/>
    <w:p w14:paraId="7CBBC346" w14:textId="75C620FB" w:rsidR="00A3512E" w:rsidRDefault="00A3512E" w:rsidP="00A3512E">
      <w:pPr>
        <w:spacing w:after="120"/>
        <w:jc w:val="both"/>
        <w:rPr>
          <w:rFonts w:ascii="Garamond" w:hAnsi="Garamond"/>
          <w:sz w:val="26"/>
          <w:szCs w:val="26"/>
        </w:rPr>
      </w:pPr>
      <w:r>
        <w:rPr>
          <w:rFonts w:ascii="Garamond" w:hAnsi="Garamond"/>
          <w:sz w:val="26"/>
        </w:rPr>
        <w:t xml:space="preserve">Veškeré informace uložené za posledních šest měsíců, jakož i účetní údaje za poslední dva roky musí být k dispozici v reálném čase pro účely dohledu a kontroly ze strany ADM. </w:t>
      </w:r>
      <w:bookmarkStart w:id="21" w:name="_Hlk171155289"/>
      <w:bookmarkEnd w:id="20"/>
      <w:r>
        <w:rPr>
          <w:rFonts w:ascii="Garamond" w:hAnsi="Garamond"/>
          <w:sz w:val="26"/>
        </w:rPr>
        <w:t>Po uplynutí této doby musí být tyto informace, pokud již nejsou k dispozici v reálném čase, v každém případě uchovávány po dobu nejméně pěti následujících let, se zajištěním jejich integrity, čitelnosti a přístupnosti.</w:t>
      </w:r>
    </w:p>
    <w:p w14:paraId="06333B5C" w14:textId="008DBD55" w:rsidR="009019A0" w:rsidRPr="00A3512E" w:rsidRDefault="009019A0" w:rsidP="009019A0">
      <w:pPr>
        <w:spacing w:after="120"/>
        <w:jc w:val="both"/>
        <w:rPr>
          <w:rFonts w:ascii="Garamond" w:hAnsi="Garamond"/>
          <w:sz w:val="26"/>
          <w:szCs w:val="26"/>
        </w:rPr>
      </w:pPr>
      <w:r>
        <w:rPr>
          <w:rFonts w:ascii="Garamond" w:hAnsi="Garamond"/>
          <w:sz w:val="26"/>
        </w:rPr>
        <w:t xml:space="preserve">Musí být možné vznést konkrétní dotazy týkající se těchto informací v reálném čase s časovými intervaly definovanými uživatelem pro každou jednotlivou součást </w:t>
      </w:r>
      <w:r>
        <w:rPr>
          <w:rFonts w:ascii="Garamond" w:hAnsi="Garamond"/>
          <w:b/>
          <w:sz w:val="26"/>
        </w:rPr>
        <w:t>systému koncesionáře</w:t>
      </w:r>
      <w:r>
        <w:rPr>
          <w:rFonts w:ascii="Garamond" w:hAnsi="Garamond"/>
          <w:sz w:val="26"/>
        </w:rPr>
        <w:t>, s možností zobrazit v maximální lhůtě 48 hodin výsledek zadaných dotazů a exportovat výsledky těchto dotazů.</w:t>
      </w:r>
    </w:p>
    <w:bookmarkEnd w:id="21"/>
    <w:p w14:paraId="793A2CA2" w14:textId="7F72D999" w:rsidR="00A3512E" w:rsidRPr="00A3512E" w:rsidRDefault="00A3512E" w:rsidP="00A3512E">
      <w:pPr>
        <w:spacing w:after="120"/>
        <w:jc w:val="both"/>
        <w:rPr>
          <w:rFonts w:ascii="Garamond" w:hAnsi="Garamond"/>
          <w:sz w:val="26"/>
          <w:szCs w:val="26"/>
        </w:rPr>
      </w:pPr>
      <w:r>
        <w:rPr>
          <w:rFonts w:ascii="Garamond" w:hAnsi="Garamond"/>
          <w:sz w:val="26"/>
        </w:rPr>
        <w:t xml:space="preserve">Hráč musí mít k dispozici funkci, která umožňuje sebevyloučení z hazardní hry nebo z jednoho či více typů uvedených v čl. 6 odst. 3 nařízení č. 41 ze dne 25. března 2024, a to s možností dočasného a trvalého sebevyloučení. Tato funkce musí být rovněž přítomna v </w:t>
      </w:r>
      <w:r>
        <w:rPr>
          <w:rFonts w:ascii="Garamond" w:hAnsi="Garamond"/>
          <w:b/>
          <w:sz w:val="26"/>
        </w:rPr>
        <w:t>systému prezentace nabídky hazardních her</w:t>
      </w:r>
      <w:r>
        <w:rPr>
          <w:rFonts w:ascii="Garamond" w:hAnsi="Garamond"/>
          <w:sz w:val="26"/>
        </w:rPr>
        <w:t>.</w:t>
      </w:r>
    </w:p>
    <w:p w14:paraId="0660B4D8" w14:textId="18ABBAA1" w:rsidR="00CB783D" w:rsidRDefault="00CB783D" w:rsidP="00CB783D">
      <w:pPr>
        <w:spacing w:after="120"/>
        <w:jc w:val="both"/>
        <w:rPr>
          <w:rFonts w:ascii="Garamond" w:hAnsi="Garamond"/>
          <w:sz w:val="26"/>
          <w:szCs w:val="26"/>
        </w:rPr>
      </w:pPr>
      <w:r>
        <w:rPr>
          <w:rFonts w:ascii="Garamond" w:hAnsi="Garamond"/>
          <w:sz w:val="26"/>
        </w:rPr>
        <w:t>Hráči musí být rovněž poskytnuta funkce pro odvolání trvalého sebevyloučení, která musí být k dispozici nejdříve devět měsíců po sebevyloučení. Jakákoli opětovná aktivace na žádost hráče po devíti měsících od trvalého sebevyloučení se uskuteční sedm dní po zaslání oznámení koncesionáři. Dočasné sebevyloučení může být na žádost hráče přeměněno na trvalé.</w:t>
      </w:r>
    </w:p>
    <w:p w14:paraId="4E5C414C" w14:textId="4034E1EC" w:rsidR="0074693A" w:rsidRPr="00A3512E" w:rsidRDefault="0074693A" w:rsidP="00CB783D">
      <w:pPr>
        <w:spacing w:after="120"/>
        <w:jc w:val="both"/>
        <w:rPr>
          <w:rFonts w:ascii="Garamond" w:hAnsi="Garamond"/>
          <w:sz w:val="26"/>
          <w:szCs w:val="26"/>
        </w:rPr>
      </w:pPr>
      <w:r>
        <w:rPr>
          <w:rFonts w:ascii="Garamond" w:hAnsi="Garamond"/>
          <w:sz w:val="26"/>
        </w:rPr>
        <w:t xml:space="preserve">Sebevyloučení lze provést v případě jednotlivého </w:t>
      </w:r>
      <w:r>
        <w:rPr>
          <w:rFonts w:ascii="Garamond" w:hAnsi="Garamond"/>
          <w:b/>
          <w:sz w:val="26"/>
        </w:rPr>
        <w:t>koncesionáře</w:t>
      </w:r>
      <w:r>
        <w:rPr>
          <w:rFonts w:ascii="Garamond" w:hAnsi="Garamond"/>
          <w:sz w:val="26"/>
        </w:rPr>
        <w:t xml:space="preserve"> nebo průřezově pro všechny koncesionáře. Kromě toho, že vyloučený hráč nemůže hrát hazardní hry, nemůže ani otevírat nové účty a nemůže provádět navýšení prostředků a získávat bonusy. </w:t>
      </w:r>
      <w:r>
        <w:rPr>
          <w:rFonts w:ascii="Garamond" w:hAnsi="Garamond"/>
          <w:b/>
          <w:sz w:val="26"/>
        </w:rPr>
        <w:t>Koncesionář</w:t>
      </w:r>
      <w:r>
        <w:rPr>
          <w:rFonts w:ascii="Garamond" w:hAnsi="Garamond"/>
          <w:sz w:val="26"/>
        </w:rPr>
        <w:t xml:space="preserve"> může provést průřezové sebevyloučení pouze u fyzických osob, které mají nebo měly účet u tohoto </w:t>
      </w:r>
      <w:r>
        <w:rPr>
          <w:rFonts w:ascii="Garamond" w:hAnsi="Garamond"/>
          <w:b/>
          <w:sz w:val="26"/>
        </w:rPr>
        <w:t>koncesionáře.</w:t>
      </w:r>
    </w:p>
    <w:p w14:paraId="15E589E3" w14:textId="4C0AC7DC" w:rsidR="00A3512E" w:rsidRPr="00A3512E" w:rsidRDefault="00A3512E" w:rsidP="00A3512E">
      <w:pPr>
        <w:spacing w:after="120"/>
        <w:jc w:val="both"/>
        <w:rPr>
          <w:rFonts w:ascii="Garamond" w:hAnsi="Garamond"/>
          <w:sz w:val="26"/>
          <w:szCs w:val="26"/>
        </w:rPr>
      </w:pPr>
      <w:r>
        <w:rPr>
          <w:rFonts w:ascii="Garamond" w:hAnsi="Garamond"/>
          <w:sz w:val="26"/>
        </w:rPr>
        <w:t xml:space="preserve">V případě sebevyloučení musí být zajištěno, aby byly s okamžitým účinkem automaticky odpojeny všechny aktivní uživatelské relace současně a aby toto sebevyloučení bylo sděleno </w:t>
      </w:r>
      <w:r>
        <w:rPr>
          <w:rFonts w:ascii="Garamond" w:hAnsi="Garamond"/>
          <w:b/>
          <w:sz w:val="26"/>
        </w:rPr>
        <w:t>centralizovanému systému</w:t>
      </w:r>
      <w:r>
        <w:rPr>
          <w:rFonts w:ascii="Garamond" w:hAnsi="Garamond"/>
          <w:sz w:val="26"/>
        </w:rPr>
        <w:t>; je třeba vždy zajistit dokončení všech činností v oblasti hraní hazardních her, které již byly zahájeny před sebevyloučením. Hráč musí mít v každém případě možnost přístupu ke svému vlastnímu účtu hazardních her, aby jej mohl spravovat.</w:t>
      </w:r>
    </w:p>
    <w:p w14:paraId="7511E1AB" w14:textId="46417E57" w:rsidR="00A3512E" w:rsidRPr="00A3512E" w:rsidRDefault="006B0039" w:rsidP="00A3512E">
      <w:pPr>
        <w:spacing w:after="120"/>
        <w:jc w:val="both"/>
        <w:rPr>
          <w:rFonts w:ascii="Garamond" w:hAnsi="Garamond"/>
          <w:sz w:val="26"/>
          <w:szCs w:val="26"/>
        </w:rPr>
      </w:pPr>
      <w:r>
        <w:rPr>
          <w:rFonts w:ascii="Garamond" w:hAnsi="Garamond"/>
          <w:sz w:val="26"/>
        </w:rPr>
        <w:t>Vytvoření účtu hazardních her nesmí být povoleno hráči, který byl v době podání žádosti o vytvoření účtu na vlastní žádost vyloučen z hazardní hry.</w:t>
      </w:r>
    </w:p>
    <w:p w14:paraId="0712C9C1" w14:textId="6BA7D2DC" w:rsidR="00FC3CFE" w:rsidRDefault="00FC3CFE" w:rsidP="00FC3CFE">
      <w:pPr>
        <w:spacing w:after="120"/>
        <w:jc w:val="both"/>
        <w:rPr>
          <w:rFonts w:ascii="Garamond" w:hAnsi="Garamond"/>
          <w:sz w:val="26"/>
          <w:szCs w:val="26"/>
        </w:rPr>
      </w:pPr>
      <w:bookmarkStart w:id="22" w:name="_Hlk169188957"/>
      <w:r>
        <w:rPr>
          <w:rFonts w:ascii="Garamond" w:hAnsi="Garamond"/>
          <w:sz w:val="26"/>
        </w:rPr>
        <w:t xml:space="preserve">Hráč musí mít k dispozici funkci, která mu umožní uložit vlastní omezení hazardní hry, a to v období, které může být denní, týdenní, měsíční nebo roční, pokud jde o dobu (chápanou jako doba, která uplynula mezi začátkem a koncem uživatelských relací), výdaje (chápané jako odehrané částky minus vyhrané a vrácené částky), ztrátu peněz (chápanou jako navýšení prostředků minus uskutečněné výběry) a navýšení prostředků. Tato funkce musí být rovněž </w:t>
      </w:r>
      <w:r>
        <w:rPr>
          <w:rFonts w:ascii="Garamond" w:hAnsi="Garamond"/>
          <w:sz w:val="26"/>
        </w:rPr>
        <w:lastRenderedPageBreak/>
        <w:t xml:space="preserve">přítomna v </w:t>
      </w:r>
      <w:r>
        <w:rPr>
          <w:rFonts w:ascii="Garamond" w:hAnsi="Garamond"/>
          <w:b/>
          <w:sz w:val="26"/>
        </w:rPr>
        <w:t>systému prezentace nabídky hazardních her</w:t>
      </w:r>
      <w:r>
        <w:rPr>
          <w:rFonts w:ascii="Garamond" w:hAnsi="Garamond"/>
          <w:sz w:val="26"/>
        </w:rPr>
        <w:t>. Nastavené limity nemohou mít neurčitou hodnotu.</w:t>
      </w:r>
    </w:p>
    <w:p w14:paraId="53EBE700" w14:textId="77777777" w:rsidR="005E0C66" w:rsidRPr="00A3512E" w:rsidRDefault="005E0C66" w:rsidP="005E0C66">
      <w:pPr>
        <w:spacing w:after="120"/>
        <w:jc w:val="both"/>
        <w:rPr>
          <w:rFonts w:ascii="Garamond" w:hAnsi="Garamond"/>
          <w:sz w:val="26"/>
          <w:szCs w:val="26"/>
        </w:rPr>
      </w:pPr>
      <w:bookmarkStart w:id="23" w:name="_Hlk171083854"/>
      <w:r>
        <w:rPr>
          <w:rFonts w:ascii="Garamond" w:hAnsi="Garamond"/>
          <w:sz w:val="26"/>
        </w:rPr>
        <w:t xml:space="preserve">Navýšení prostředků na účtu hazardních her musí být prováděno prostřednictvím platebních nástrojů, které zajišťují sledovatelnost peněžních toků </w:t>
      </w:r>
      <w:r>
        <w:rPr>
          <w:rFonts w:ascii="Garamond" w:hAnsi="Garamond"/>
          <w:b/>
          <w:sz w:val="26"/>
        </w:rPr>
        <w:t>nebo, pokud se provádí v maloobchodní prodejně a v rámci celkového týdenního limitu 100 EUR, v hotovosti nebo prostřednictvím jiných platebních nástrojů;</w:t>
      </w:r>
      <w:r>
        <w:rPr>
          <w:rFonts w:ascii="Garamond" w:hAnsi="Garamond"/>
          <w:sz w:val="26"/>
        </w:rPr>
        <w:t xml:space="preserve"> výběry z účtu hazardních her musí být provedeny prostřednictvím platebních nástrojů, které majitel účtu hazardních her již dříve sdělil </w:t>
      </w:r>
      <w:r>
        <w:rPr>
          <w:rFonts w:ascii="Garamond" w:hAnsi="Garamond"/>
          <w:b/>
          <w:sz w:val="26"/>
        </w:rPr>
        <w:t>koncesionáři</w:t>
      </w:r>
      <w:r>
        <w:rPr>
          <w:rFonts w:ascii="Garamond" w:hAnsi="Garamond"/>
          <w:sz w:val="26"/>
        </w:rPr>
        <w:t xml:space="preserve"> a které koncesionář již potvrdil.</w:t>
      </w:r>
    </w:p>
    <w:bookmarkEnd w:id="23"/>
    <w:p w14:paraId="5EE4C3AE" w14:textId="3F605D9E" w:rsidR="00195D5C" w:rsidRDefault="00FC3CFE" w:rsidP="00FC3CFE">
      <w:pPr>
        <w:spacing w:after="120"/>
        <w:jc w:val="both"/>
        <w:rPr>
          <w:rFonts w:ascii="Garamond" w:hAnsi="Garamond"/>
          <w:sz w:val="26"/>
          <w:szCs w:val="26"/>
        </w:rPr>
      </w:pPr>
      <w:r>
        <w:rPr>
          <w:rFonts w:ascii="Garamond" w:hAnsi="Garamond"/>
          <w:sz w:val="26"/>
        </w:rPr>
        <w:t xml:space="preserve">Pokud jsou překročeny limity stanovené hráčem, je třeba zajistit, aby se s okamžitým účinkem zabránilo jakékoli činnosti v oblasti hazardních her při všech aktivních uživatelských relacích a aby byl o tom byla předána informace </w:t>
      </w:r>
      <w:r>
        <w:rPr>
          <w:rFonts w:ascii="Garamond" w:hAnsi="Garamond"/>
          <w:b/>
          <w:sz w:val="26"/>
        </w:rPr>
        <w:t>centralizovanému systému</w:t>
      </w:r>
      <w:r>
        <w:rPr>
          <w:rFonts w:ascii="Garamond" w:hAnsi="Garamond"/>
          <w:sz w:val="26"/>
        </w:rPr>
        <w:t xml:space="preserve">; je třeba vždy zajistit, aby byly dokončeny všechny činnosti v oblasti hazardních her, které byly zahájeny ještě před dosažením limitů stanovených hráčem. </w:t>
      </w:r>
    </w:p>
    <w:p w14:paraId="7647FC3D" w14:textId="5D9AF078" w:rsidR="00FC3CFE" w:rsidRDefault="00FC3CFE" w:rsidP="00FC3CFE">
      <w:pPr>
        <w:spacing w:after="120"/>
        <w:jc w:val="both"/>
        <w:rPr>
          <w:rFonts w:ascii="Garamond" w:hAnsi="Garamond"/>
          <w:sz w:val="26"/>
          <w:szCs w:val="26"/>
        </w:rPr>
      </w:pPr>
      <w:bookmarkStart w:id="24" w:name="_Hlk170815991"/>
      <w:r>
        <w:rPr>
          <w:rFonts w:ascii="Garamond" w:hAnsi="Garamond"/>
          <w:sz w:val="26"/>
        </w:rPr>
        <w:t>Hráč musí mít v každém případě možnost přístupu ke svému vlastnímu účtu hazardních her, aby jej mohl spravovat a případně změnit stanovené limity. Pokud se limity změní na přísnější, musí mít nové hodnoty okamžitý účinek; v opačném případě změna nabývá účinku sedmým dnem po provedení, pokud se nejedná o parametry stanovené při první aktivaci účtu; v takovém případě nabývá změna účinku následujícím dnem</w:t>
      </w:r>
      <w:bookmarkStart w:id="25" w:name="_Hlk170816955"/>
      <w:r>
        <w:rPr>
          <w:rFonts w:ascii="Garamond" w:hAnsi="Garamond"/>
          <w:sz w:val="26"/>
        </w:rPr>
        <w:t>.</w:t>
      </w:r>
      <w:bookmarkEnd w:id="25"/>
      <w:r>
        <w:rPr>
          <w:rFonts w:ascii="Garamond" w:hAnsi="Garamond"/>
          <w:sz w:val="26"/>
        </w:rPr>
        <w:t xml:space="preserve"> </w:t>
      </w:r>
    </w:p>
    <w:bookmarkEnd w:id="24"/>
    <w:p w14:paraId="7AA77A9F" w14:textId="6500E633" w:rsidR="0023046F" w:rsidRPr="00A3512E" w:rsidRDefault="0023046F" w:rsidP="00FC3CFE">
      <w:pPr>
        <w:spacing w:after="120"/>
        <w:jc w:val="both"/>
        <w:rPr>
          <w:rFonts w:ascii="Garamond" w:hAnsi="Garamond"/>
          <w:sz w:val="26"/>
          <w:szCs w:val="26"/>
        </w:rPr>
      </w:pPr>
      <w:r>
        <w:rPr>
          <w:rFonts w:ascii="Garamond" w:hAnsi="Garamond"/>
          <w:sz w:val="26"/>
        </w:rPr>
        <w:t>V případě sebevyloučení hráče musí zůstat hodnoty sebeomezení stanovené hráčem v platnosti, i když je sebevyloučení následně zrušeno.</w:t>
      </w:r>
    </w:p>
    <w:p w14:paraId="5C8ABC8B" w14:textId="177445DF" w:rsidR="0023046F" w:rsidRPr="00A3512E" w:rsidRDefault="0023046F" w:rsidP="0023046F">
      <w:pPr>
        <w:spacing w:after="120"/>
        <w:jc w:val="both"/>
        <w:rPr>
          <w:rFonts w:ascii="Garamond" w:hAnsi="Garamond"/>
          <w:sz w:val="26"/>
          <w:szCs w:val="26"/>
        </w:rPr>
      </w:pPr>
      <w:r>
        <w:rPr>
          <w:rFonts w:ascii="Garamond" w:hAnsi="Garamond"/>
          <w:sz w:val="26"/>
        </w:rPr>
        <w:t xml:space="preserve">Další sebeomezení hazardní hry, kromě výše uvedených, mohou být stanovena </w:t>
      </w:r>
      <w:r>
        <w:rPr>
          <w:rFonts w:ascii="Garamond" w:hAnsi="Garamond"/>
          <w:b/>
          <w:sz w:val="26"/>
        </w:rPr>
        <w:t>koncesionářem</w:t>
      </w:r>
      <w:r>
        <w:rPr>
          <w:rFonts w:ascii="Garamond" w:hAnsi="Garamond"/>
          <w:sz w:val="26"/>
        </w:rPr>
        <w:t xml:space="preserve">; v takovém případě musí být hráč informován alespoň sedm dní předem. </w:t>
      </w:r>
    </w:p>
    <w:p w14:paraId="3008367C" w14:textId="5137C4D1" w:rsidR="00A3512E" w:rsidRPr="00A3512E" w:rsidRDefault="00A3512E" w:rsidP="00A3512E">
      <w:pPr>
        <w:spacing w:after="120"/>
        <w:jc w:val="both"/>
        <w:rPr>
          <w:rFonts w:ascii="Garamond" w:hAnsi="Garamond"/>
          <w:sz w:val="26"/>
          <w:szCs w:val="26"/>
        </w:rPr>
      </w:pPr>
      <w:r>
        <w:rPr>
          <w:rFonts w:ascii="Garamond" w:hAnsi="Garamond"/>
          <w:b/>
          <w:sz w:val="26"/>
        </w:rPr>
        <w:t>Systém koncesionáře</w:t>
      </w:r>
      <w:r>
        <w:rPr>
          <w:rFonts w:ascii="Garamond" w:hAnsi="Garamond"/>
          <w:sz w:val="26"/>
        </w:rPr>
        <w:t xml:space="preserve"> musí obsahovat funkce umožňující pozastavení/blokování přístupu hráče v případech stanovených ve smlouvě o účtu hazardních her</w:t>
      </w:r>
      <w:bookmarkEnd w:id="22"/>
      <w:r>
        <w:rPr>
          <w:rFonts w:ascii="Garamond" w:hAnsi="Garamond"/>
          <w:sz w:val="26"/>
        </w:rPr>
        <w:t xml:space="preserve">. Tyto funkce musí umožňovat uložení důvodů pozastavení/blokování do počítačového registru. </w:t>
      </w:r>
    </w:p>
    <w:p w14:paraId="2FBCD7F5" w14:textId="227C4762" w:rsidR="00A3512E" w:rsidRPr="00A3512E" w:rsidRDefault="00A3512E" w:rsidP="00A3512E">
      <w:pPr>
        <w:spacing w:after="120"/>
        <w:jc w:val="both"/>
        <w:rPr>
          <w:rFonts w:ascii="Garamond" w:hAnsi="Garamond"/>
          <w:sz w:val="26"/>
          <w:szCs w:val="26"/>
        </w:rPr>
      </w:pPr>
      <w:r>
        <w:rPr>
          <w:rFonts w:ascii="Garamond" w:hAnsi="Garamond"/>
          <w:sz w:val="26"/>
        </w:rPr>
        <w:t>Po dobu pozastavení/blokování nelze hráči bránit ve výběru výhry z jeho účtu hazardních her, s výjimkou případů, kdy důvod pozastavení/blokování takovou transakci zakazuje.</w:t>
      </w:r>
    </w:p>
    <w:p w14:paraId="10A1F695" w14:textId="0245489B" w:rsidR="00A3512E" w:rsidRPr="00A3512E" w:rsidRDefault="00A3512E" w:rsidP="00A3512E">
      <w:pPr>
        <w:spacing w:after="120"/>
        <w:jc w:val="both"/>
        <w:rPr>
          <w:rFonts w:ascii="Garamond" w:hAnsi="Garamond"/>
          <w:sz w:val="26"/>
          <w:szCs w:val="26"/>
        </w:rPr>
      </w:pPr>
      <w:r>
        <w:rPr>
          <w:rFonts w:ascii="Garamond" w:hAnsi="Garamond"/>
          <w:b/>
          <w:sz w:val="26"/>
        </w:rPr>
        <w:t>Systém koncesionáře</w:t>
      </w:r>
      <w:r>
        <w:rPr>
          <w:rFonts w:ascii="Garamond" w:hAnsi="Garamond"/>
          <w:sz w:val="26"/>
        </w:rPr>
        <w:t xml:space="preserve"> nesmí hráče podněcovat ani nutit k dokončení činností zahájených při používání stránek nebo </w:t>
      </w:r>
      <w:r>
        <w:rPr>
          <w:rFonts w:ascii="Garamond" w:hAnsi="Garamond"/>
          <w:b/>
          <w:sz w:val="26"/>
        </w:rPr>
        <w:t>aplikací</w:t>
      </w:r>
      <w:r>
        <w:rPr>
          <w:rFonts w:ascii="Garamond" w:hAnsi="Garamond"/>
          <w:sz w:val="26"/>
        </w:rPr>
        <w:t>.</w:t>
      </w:r>
    </w:p>
    <w:p w14:paraId="4FD5703C" w14:textId="0A6499D7" w:rsidR="00AC1217" w:rsidRDefault="00AC1217">
      <w:pPr>
        <w:spacing w:after="160" w:line="259" w:lineRule="auto"/>
        <w:rPr>
          <w:rFonts w:ascii="Garamond" w:hAnsi="Garamond"/>
          <w:sz w:val="26"/>
          <w:szCs w:val="26"/>
        </w:rPr>
      </w:pPr>
      <w:r>
        <w:br w:type="page"/>
      </w:r>
    </w:p>
    <w:p w14:paraId="00FE7881" w14:textId="3178D3C4" w:rsidR="00187149" w:rsidRPr="00AC1217" w:rsidRDefault="00187149" w:rsidP="00AC1217">
      <w:pPr>
        <w:pStyle w:val="Titolo1RT"/>
        <w:numPr>
          <w:ilvl w:val="0"/>
          <w:numId w:val="33"/>
        </w:numPr>
        <w:ind w:left="426" w:hanging="426"/>
      </w:pPr>
      <w:bookmarkStart w:id="26" w:name="_Toc173404576"/>
      <w:r>
        <w:lastRenderedPageBreak/>
        <w:t>SYSTÉM HAZARDNÍCH HER</w:t>
      </w:r>
      <w:bookmarkEnd w:id="26"/>
    </w:p>
    <w:p w14:paraId="037B4914" w14:textId="0C7D73E8" w:rsidR="00A3512E" w:rsidRPr="00A3512E" w:rsidRDefault="00A3512E" w:rsidP="00A3512E">
      <w:pPr>
        <w:spacing w:after="120"/>
        <w:jc w:val="both"/>
        <w:rPr>
          <w:rFonts w:ascii="Garamond" w:hAnsi="Garamond"/>
          <w:sz w:val="26"/>
          <w:szCs w:val="26"/>
        </w:rPr>
      </w:pPr>
      <w:r>
        <w:rPr>
          <w:rFonts w:ascii="Garamond" w:hAnsi="Garamond"/>
          <w:b/>
          <w:sz w:val="26"/>
        </w:rPr>
        <w:t>Systémy hazardních her</w:t>
      </w:r>
      <w:r>
        <w:rPr>
          <w:rFonts w:ascii="Garamond" w:hAnsi="Garamond"/>
          <w:sz w:val="26"/>
        </w:rPr>
        <w:t xml:space="preserve"> musí seskupit typy hry uvedené v čl. 6 odst. 1 nařízení č. 41 ze dne 25. března 2024 takto:</w:t>
      </w:r>
    </w:p>
    <w:p w14:paraId="2BAF2BC1" w14:textId="2CD35F95" w:rsidR="00A3512E" w:rsidRPr="00A3512E" w:rsidRDefault="00A3512E" w:rsidP="006B384B">
      <w:pPr>
        <w:spacing w:after="120"/>
        <w:ind w:left="993" w:hanging="426"/>
        <w:jc w:val="both"/>
        <w:rPr>
          <w:rFonts w:ascii="Garamond" w:hAnsi="Garamond"/>
          <w:sz w:val="26"/>
          <w:szCs w:val="26"/>
        </w:rPr>
      </w:pPr>
      <w:r>
        <w:rPr>
          <w:rFonts w:ascii="Garamond" w:hAnsi="Garamond"/>
          <w:sz w:val="26"/>
        </w:rPr>
        <w:t>1)</w:t>
      </w:r>
      <w:r>
        <w:rPr>
          <w:rFonts w:ascii="Garamond" w:hAnsi="Garamond"/>
          <w:sz w:val="26"/>
        </w:rPr>
        <w:tab/>
        <w:t>sázky na sportovní a nesportovní akce s pevným kurzem a sázky s přímou interakcí mezi hráči s pevným kurzem;</w:t>
      </w:r>
    </w:p>
    <w:p w14:paraId="7A2E5A62" w14:textId="57E92A3E" w:rsidR="00A3512E" w:rsidRPr="00A3512E" w:rsidRDefault="00A3512E" w:rsidP="006B384B">
      <w:pPr>
        <w:spacing w:after="120"/>
        <w:ind w:left="993" w:hanging="426"/>
        <w:jc w:val="both"/>
        <w:rPr>
          <w:rFonts w:ascii="Garamond" w:hAnsi="Garamond"/>
          <w:sz w:val="26"/>
          <w:szCs w:val="26"/>
        </w:rPr>
      </w:pPr>
      <w:r>
        <w:rPr>
          <w:rFonts w:ascii="Garamond" w:hAnsi="Garamond"/>
          <w:sz w:val="26"/>
        </w:rPr>
        <w:t>2)</w:t>
      </w:r>
      <w:r>
        <w:rPr>
          <w:rFonts w:ascii="Garamond" w:hAnsi="Garamond"/>
          <w:sz w:val="26"/>
        </w:rPr>
        <w:tab/>
        <w:t>sázky na simulované události;</w:t>
      </w:r>
    </w:p>
    <w:p w14:paraId="5F4E688C" w14:textId="27067546" w:rsidR="00A3512E" w:rsidRPr="00A3512E" w:rsidRDefault="00A3512E" w:rsidP="006B384B">
      <w:pPr>
        <w:spacing w:after="120"/>
        <w:ind w:left="993" w:hanging="426"/>
        <w:jc w:val="both"/>
        <w:rPr>
          <w:rFonts w:ascii="Garamond" w:hAnsi="Garamond"/>
          <w:sz w:val="26"/>
          <w:szCs w:val="26"/>
        </w:rPr>
      </w:pPr>
      <w:r>
        <w:rPr>
          <w:rFonts w:ascii="Garamond" w:hAnsi="Garamond"/>
          <w:sz w:val="26"/>
        </w:rPr>
        <w:t>3)</w:t>
      </w:r>
      <w:r>
        <w:rPr>
          <w:rFonts w:ascii="Garamond" w:hAnsi="Garamond"/>
          <w:sz w:val="26"/>
        </w:rPr>
        <w:tab/>
        <w:t>sázky s pevným kurzem a totalizátorové sázky na koňské dostihy;</w:t>
      </w:r>
    </w:p>
    <w:p w14:paraId="5E0DA1F1" w14:textId="3DCDD5B9" w:rsidR="00A3512E" w:rsidRPr="00A3512E" w:rsidRDefault="00A3512E" w:rsidP="006B384B">
      <w:pPr>
        <w:spacing w:after="120"/>
        <w:ind w:left="993" w:hanging="426"/>
        <w:jc w:val="both"/>
        <w:rPr>
          <w:rFonts w:ascii="Garamond" w:hAnsi="Garamond"/>
          <w:sz w:val="26"/>
          <w:szCs w:val="26"/>
        </w:rPr>
      </w:pPr>
      <w:r>
        <w:rPr>
          <w:rFonts w:ascii="Garamond" w:hAnsi="Garamond"/>
          <w:sz w:val="26"/>
        </w:rPr>
        <w:t>4)</w:t>
      </w:r>
      <w:r>
        <w:rPr>
          <w:rFonts w:ascii="Garamond" w:hAnsi="Garamond"/>
          <w:sz w:val="26"/>
        </w:rPr>
        <w:tab/>
        <w:t>sportovní tipovací soutěže a jiné než dostihové totalizátorové sázky;</w:t>
      </w:r>
    </w:p>
    <w:p w14:paraId="4C0A87A5" w14:textId="1C8CE523" w:rsidR="00A3512E" w:rsidRPr="00A3512E" w:rsidRDefault="00A3512E" w:rsidP="006B384B">
      <w:pPr>
        <w:spacing w:after="120"/>
        <w:ind w:left="993" w:hanging="426"/>
        <w:jc w:val="both"/>
        <w:rPr>
          <w:rFonts w:ascii="Garamond" w:hAnsi="Garamond"/>
          <w:sz w:val="26"/>
          <w:szCs w:val="26"/>
        </w:rPr>
      </w:pPr>
      <w:r>
        <w:rPr>
          <w:rFonts w:ascii="Garamond" w:hAnsi="Garamond"/>
          <w:sz w:val="26"/>
        </w:rPr>
        <w:t>5)</w:t>
      </w:r>
      <w:r>
        <w:rPr>
          <w:rFonts w:ascii="Garamond" w:hAnsi="Garamond"/>
          <w:sz w:val="26"/>
        </w:rPr>
        <w:tab/>
        <w:t>národní koňské dostihy a dostihové tipovací soutěže;</w:t>
      </w:r>
    </w:p>
    <w:p w14:paraId="4B02B0C3" w14:textId="77777777" w:rsidR="00A3512E" w:rsidRPr="00A3512E" w:rsidRDefault="00A3512E" w:rsidP="006B384B">
      <w:pPr>
        <w:spacing w:after="120"/>
        <w:ind w:left="993" w:hanging="426"/>
        <w:jc w:val="both"/>
        <w:rPr>
          <w:rFonts w:ascii="Garamond" w:hAnsi="Garamond"/>
          <w:sz w:val="26"/>
          <w:szCs w:val="26"/>
        </w:rPr>
      </w:pPr>
      <w:r>
        <w:rPr>
          <w:rFonts w:ascii="Garamond" w:hAnsi="Garamond"/>
          <w:sz w:val="26"/>
        </w:rPr>
        <w:t>6)</w:t>
      </w:r>
      <w:r>
        <w:rPr>
          <w:rFonts w:ascii="Garamond" w:hAnsi="Garamond"/>
          <w:sz w:val="26"/>
        </w:rPr>
        <w:tab/>
        <w:t>dovednostní hry, včetně karetních her v režimu turnajů a jiných režimech, jakož i hazardní hry s pevným kurzem a hry bingo na dálku;</w:t>
      </w:r>
    </w:p>
    <w:p w14:paraId="707121FD" w14:textId="643F3BC4" w:rsidR="00A3512E" w:rsidRPr="006B384B" w:rsidRDefault="00A3512E" w:rsidP="006B384B">
      <w:pPr>
        <w:spacing w:after="120"/>
        <w:ind w:left="993" w:hanging="426"/>
        <w:jc w:val="both"/>
        <w:rPr>
          <w:rFonts w:ascii="Garamond" w:hAnsi="Garamond"/>
          <w:sz w:val="26"/>
          <w:szCs w:val="26"/>
        </w:rPr>
      </w:pPr>
      <w:r>
        <w:rPr>
          <w:rFonts w:ascii="Garamond" w:hAnsi="Garamond"/>
          <w:sz w:val="26"/>
        </w:rPr>
        <w:t>7)</w:t>
      </w:r>
      <w:r>
        <w:rPr>
          <w:rFonts w:ascii="Garamond" w:hAnsi="Garamond"/>
          <w:sz w:val="26"/>
        </w:rPr>
        <w:tab/>
        <w:t>další hazardní hry hrané ve virtuálním nebo digitálním režimu, mimo jiné prostřednictvím metaverza.</w:t>
      </w:r>
    </w:p>
    <w:p w14:paraId="57378AFA" w14:textId="11DAFAA1" w:rsidR="006B384B" w:rsidRDefault="00A15D60" w:rsidP="006B384B">
      <w:pPr>
        <w:spacing w:after="120"/>
        <w:jc w:val="both"/>
        <w:rPr>
          <w:rFonts w:ascii="Garamond" w:hAnsi="Garamond"/>
          <w:sz w:val="26"/>
          <w:szCs w:val="26"/>
        </w:rPr>
      </w:pPr>
      <w:r>
        <w:rPr>
          <w:rFonts w:ascii="Garamond" w:hAnsi="Garamond"/>
          <w:sz w:val="26"/>
        </w:rPr>
        <w:t>Hráči mohou mít k dispozici bezplatné herní simulace, které se nesmí v žádném ohledu lišit a musí v souladu s herními pravidly zaručovat stejné chování jako ty, při nichž se používají peníze.</w:t>
      </w:r>
    </w:p>
    <w:p w14:paraId="1A0B5271" w14:textId="380CDF73" w:rsidR="00AC1217" w:rsidRDefault="00AC1217">
      <w:pPr>
        <w:spacing w:after="160" w:line="259" w:lineRule="auto"/>
        <w:rPr>
          <w:rFonts w:ascii="Garamond" w:eastAsiaTheme="minorHAnsi" w:hAnsi="Garamond" w:cstheme="minorBidi"/>
          <w:b/>
          <w:bCs/>
          <w:kern w:val="2"/>
          <w:sz w:val="28"/>
          <w:szCs w:val="28"/>
          <w14:ligatures w14:val="standardContextual"/>
        </w:rPr>
      </w:pPr>
      <w:r>
        <w:br w:type="page"/>
      </w:r>
    </w:p>
    <w:p w14:paraId="6E3B03CD" w14:textId="765497A4" w:rsidR="00B17907" w:rsidRDefault="00187149" w:rsidP="00AC1217">
      <w:pPr>
        <w:pStyle w:val="Titolo1RT"/>
        <w:numPr>
          <w:ilvl w:val="0"/>
          <w:numId w:val="33"/>
        </w:numPr>
        <w:ind w:left="426" w:hanging="426"/>
      </w:pPr>
      <w:bookmarkStart w:id="27" w:name="_Toc173404577"/>
      <w:r>
        <w:lastRenderedPageBreak/>
        <w:t>PLATFORMA HAZARDNÍCH HER</w:t>
      </w:r>
      <w:bookmarkEnd w:id="27"/>
    </w:p>
    <w:p w14:paraId="0B64FA5A" w14:textId="4E1B73CF" w:rsidR="00B17907" w:rsidRDefault="00B17907" w:rsidP="00B17907">
      <w:pPr>
        <w:spacing w:after="120"/>
        <w:jc w:val="both"/>
        <w:rPr>
          <w:rFonts w:ascii="Garamond" w:hAnsi="Garamond"/>
          <w:sz w:val="26"/>
          <w:szCs w:val="26"/>
        </w:rPr>
      </w:pPr>
      <w:r>
        <w:rPr>
          <w:rFonts w:ascii="Garamond" w:hAnsi="Garamond"/>
          <w:b/>
          <w:sz w:val="26"/>
        </w:rPr>
        <w:t>Platformy hazardních her</w:t>
      </w:r>
      <w:r>
        <w:rPr>
          <w:rFonts w:ascii="Garamond" w:hAnsi="Garamond"/>
          <w:sz w:val="26"/>
        </w:rPr>
        <w:t>, pokud jde o typy her, které vrací určitý procentní podíl výhry, stanovený v pravidlech pro jednotlivé typy her pro odehrané částky, musí určit výsledek sázek pomocí generátoru náhodných čísel (RNG).</w:t>
      </w:r>
    </w:p>
    <w:p w14:paraId="73BBC64D" w14:textId="3555A4D4" w:rsidR="00B17907" w:rsidRPr="00B17907" w:rsidRDefault="00B17907" w:rsidP="00B17907">
      <w:pPr>
        <w:spacing w:after="120"/>
        <w:jc w:val="both"/>
        <w:rPr>
          <w:rFonts w:ascii="Garamond" w:hAnsi="Garamond"/>
          <w:sz w:val="26"/>
          <w:szCs w:val="26"/>
        </w:rPr>
      </w:pPr>
      <w:r>
        <w:rPr>
          <w:rFonts w:ascii="Garamond" w:hAnsi="Garamond"/>
          <w:sz w:val="26"/>
        </w:rPr>
        <w:t xml:space="preserve">RNG lze získat pomocí softwarových programů a/nebo hardwarových zařízení a nesmí se nacházet v </w:t>
      </w:r>
      <w:r>
        <w:rPr>
          <w:rFonts w:ascii="Garamond" w:hAnsi="Garamond"/>
          <w:b/>
          <w:sz w:val="26"/>
        </w:rPr>
        <w:t>aplikacích v oblasti hazardních her</w:t>
      </w:r>
      <w:r>
        <w:rPr>
          <w:rFonts w:ascii="Garamond" w:hAnsi="Garamond"/>
          <w:sz w:val="26"/>
        </w:rPr>
        <w:t xml:space="preserve">; náhodná čísla musí být pro účely určení výsledků každé sázky generována s ohledem na vlastnosti náhodnosti, statistické nezávislosti, stejné pravděpodobnosti, nereprodukovatelnosti, nepředvídatelnosti a nevypočitatelnosti; náhodná čísla a výsledky nesmí být přístupné dříve, než je použije </w:t>
      </w:r>
      <w:r>
        <w:rPr>
          <w:rFonts w:ascii="Garamond" w:hAnsi="Garamond"/>
          <w:b/>
          <w:sz w:val="26"/>
        </w:rPr>
        <w:t>aplikace v oblasti hazardních her</w:t>
      </w:r>
      <w:r>
        <w:rPr>
          <w:rFonts w:ascii="Garamond" w:hAnsi="Garamond"/>
          <w:sz w:val="26"/>
        </w:rPr>
        <w:t>.</w:t>
      </w:r>
    </w:p>
    <w:p w14:paraId="4E78664D" w14:textId="1D87D23D" w:rsidR="00B17907" w:rsidRPr="00B17907" w:rsidRDefault="00B17907" w:rsidP="00B17907">
      <w:pPr>
        <w:spacing w:after="120"/>
        <w:jc w:val="both"/>
        <w:rPr>
          <w:rFonts w:ascii="Garamond" w:hAnsi="Garamond"/>
          <w:sz w:val="26"/>
          <w:szCs w:val="26"/>
        </w:rPr>
      </w:pPr>
      <w:r>
        <w:rPr>
          <w:rFonts w:ascii="Garamond" w:hAnsi="Garamond"/>
          <w:sz w:val="26"/>
        </w:rPr>
        <w:t>Hráč musí mít vždy možnost zobrazit poslední sázku, pokud tak stanoví individuální typ hry, a to buď vizuální reprodukcí sázky, nebo podrobným negrafickým popisem, který obsahuje alespoň tyto informace:</w:t>
      </w:r>
    </w:p>
    <w:p w14:paraId="7BF9806B" w14:textId="55474964" w:rsidR="00B17907" w:rsidRPr="00BC2A29" w:rsidRDefault="00B17907" w:rsidP="00BC2A29">
      <w:pPr>
        <w:spacing w:after="120"/>
        <w:ind w:left="993" w:hanging="426"/>
        <w:jc w:val="both"/>
        <w:rPr>
          <w:rFonts w:ascii="Garamond" w:hAnsi="Garamond"/>
          <w:sz w:val="26"/>
          <w:szCs w:val="26"/>
        </w:rPr>
      </w:pPr>
      <w:r>
        <w:rPr>
          <w:rFonts w:ascii="Garamond" w:hAnsi="Garamond"/>
          <w:sz w:val="26"/>
        </w:rPr>
        <w:t>a)</w:t>
      </w:r>
      <w:r>
        <w:rPr>
          <w:rFonts w:ascii="Garamond" w:hAnsi="Garamond"/>
          <w:sz w:val="26"/>
        </w:rPr>
        <w:tab/>
        <w:t>datum a čas sázky;</w:t>
      </w:r>
    </w:p>
    <w:p w14:paraId="2DC09104" w14:textId="07E0116F" w:rsidR="00B17907" w:rsidRPr="00BC2A29" w:rsidRDefault="00B17907" w:rsidP="00BC2A29">
      <w:pPr>
        <w:spacing w:after="120"/>
        <w:ind w:left="993" w:hanging="426"/>
        <w:jc w:val="both"/>
        <w:rPr>
          <w:rFonts w:ascii="Garamond" w:hAnsi="Garamond"/>
          <w:sz w:val="26"/>
          <w:szCs w:val="26"/>
        </w:rPr>
      </w:pPr>
      <w:r>
        <w:rPr>
          <w:rFonts w:ascii="Garamond" w:hAnsi="Garamond"/>
          <w:sz w:val="26"/>
        </w:rPr>
        <w:t>b)</w:t>
      </w:r>
      <w:r>
        <w:rPr>
          <w:rFonts w:ascii="Garamond" w:hAnsi="Garamond"/>
          <w:sz w:val="26"/>
        </w:rPr>
        <w:tab/>
        <w:t>identifikátor sázky přidělený ADM, včetně časového razítka;</w:t>
      </w:r>
    </w:p>
    <w:p w14:paraId="4F8821F1" w14:textId="77777777" w:rsidR="00B17907" w:rsidRPr="00BC2A29" w:rsidRDefault="00B17907" w:rsidP="00BC2A29">
      <w:pPr>
        <w:spacing w:after="120"/>
        <w:ind w:left="993" w:hanging="426"/>
        <w:jc w:val="both"/>
        <w:rPr>
          <w:rFonts w:ascii="Garamond" w:hAnsi="Garamond"/>
          <w:sz w:val="26"/>
          <w:szCs w:val="26"/>
        </w:rPr>
      </w:pPr>
      <w:r>
        <w:rPr>
          <w:rFonts w:ascii="Garamond" w:hAnsi="Garamond"/>
          <w:sz w:val="26"/>
        </w:rPr>
        <w:t>c)</w:t>
      </w:r>
      <w:r>
        <w:rPr>
          <w:rFonts w:ascii="Garamond" w:hAnsi="Garamond"/>
          <w:sz w:val="26"/>
        </w:rPr>
        <w:tab/>
        <w:t>konečný výsledek hry, buď graficky, nebo prostřednictvím textové zprávy;</w:t>
      </w:r>
    </w:p>
    <w:p w14:paraId="348AEC13" w14:textId="77777777" w:rsidR="00B17907" w:rsidRPr="00BC2A29" w:rsidRDefault="00B17907" w:rsidP="00BC2A29">
      <w:pPr>
        <w:spacing w:after="120"/>
        <w:ind w:left="993" w:hanging="426"/>
        <w:jc w:val="both"/>
        <w:rPr>
          <w:rFonts w:ascii="Garamond" w:hAnsi="Garamond"/>
          <w:sz w:val="26"/>
          <w:szCs w:val="26"/>
        </w:rPr>
      </w:pPr>
      <w:r>
        <w:rPr>
          <w:rFonts w:ascii="Garamond" w:hAnsi="Garamond"/>
          <w:sz w:val="26"/>
        </w:rPr>
        <w:t>d)</w:t>
      </w:r>
      <w:r>
        <w:rPr>
          <w:rFonts w:ascii="Garamond" w:hAnsi="Garamond"/>
          <w:sz w:val="26"/>
        </w:rPr>
        <w:tab/>
        <w:t>celková odehraná částka a její případné rozdělení;</w:t>
      </w:r>
    </w:p>
    <w:p w14:paraId="508F605B" w14:textId="77777777" w:rsidR="00B17907" w:rsidRPr="00BC2A29" w:rsidRDefault="00B17907" w:rsidP="00BC2A29">
      <w:pPr>
        <w:spacing w:after="120"/>
        <w:ind w:left="993" w:hanging="426"/>
        <w:jc w:val="both"/>
        <w:rPr>
          <w:rFonts w:ascii="Garamond" w:hAnsi="Garamond"/>
          <w:sz w:val="26"/>
          <w:szCs w:val="26"/>
        </w:rPr>
      </w:pPr>
      <w:r>
        <w:rPr>
          <w:rFonts w:ascii="Garamond" w:hAnsi="Garamond"/>
          <w:sz w:val="26"/>
        </w:rPr>
        <w:t>e)</w:t>
      </w:r>
      <w:r>
        <w:rPr>
          <w:rFonts w:ascii="Garamond" w:hAnsi="Garamond"/>
          <w:sz w:val="26"/>
        </w:rPr>
        <w:tab/>
        <w:t>výše výhry (včetně případných jackpotů);</w:t>
      </w:r>
    </w:p>
    <w:p w14:paraId="27705987" w14:textId="1902EE9F" w:rsidR="00B17907" w:rsidRPr="00BC2A29" w:rsidRDefault="00B17907" w:rsidP="00BC2A29">
      <w:pPr>
        <w:spacing w:after="120"/>
        <w:ind w:left="993" w:hanging="426"/>
        <w:jc w:val="both"/>
        <w:rPr>
          <w:rFonts w:ascii="Garamond" w:hAnsi="Garamond"/>
          <w:sz w:val="26"/>
          <w:szCs w:val="26"/>
        </w:rPr>
      </w:pPr>
      <w:r>
        <w:rPr>
          <w:rFonts w:ascii="Garamond" w:hAnsi="Garamond"/>
          <w:sz w:val="26"/>
        </w:rPr>
        <w:t>f)</w:t>
      </w:r>
      <w:r>
        <w:rPr>
          <w:rFonts w:ascii="Garamond" w:hAnsi="Garamond"/>
          <w:sz w:val="26"/>
        </w:rPr>
        <w:tab/>
        <w:t>výsledky všech mezistupňů sázky.</w:t>
      </w:r>
    </w:p>
    <w:p w14:paraId="2CDCAE62" w14:textId="77777777" w:rsidR="00B17907" w:rsidRPr="00BC2A29" w:rsidRDefault="00B17907" w:rsidP="00BC2A29">
      <w:pPr>
        <w:spacing w:after="120"/>
        <w:jc w:val="both"/>
        <w:rPr>
          <w:rFonts w:ascii="Garamond" w:hAnsi="Garamond"/>
          <w:sz w:val="26"/>
          <w:szCs w:val="26"/>
        </w:rPr>
      </w:pPr>
      <w:r>
        <w:rPr>
          <w:rFonts w:ascii="Garamond" w:hAnsi="Garamond"/>
          <w:sz w:val="26"/>
        </w:rPr>
        <w:t>Pro účely dohledu a kontroly ze strany ADM musí být vždy zajištěna rekonstrukce zápasů odehraných v posledních šesti měsících, nikoli nutně v grafické podobě.</w:t>
      </w:r>
    </w:p>
    <w:p w14:paraId="41D17F81" w14:textId="4D0E582D" w:rsidR="00AC1217" w:rsidRDefault="00AC1217">
      <w:pPr>
        <w:spacing w:after="160" w:line="259" w:lineRule="auto"/>
        <w:rPr>
          <w:rFonts w:ascii="Garamond" w:eastAsiaTheme="minorHAnsi" w:hAnsi="Garamond" w:cstheme="minorBidi"/>
          <w:b/>
          <w:bCs/>
          <w:kern w:val="2"/>
          <w:sz w:val="28"/>
          <w:szCs w:val="28"/>
          <w14:ligatures w14:val="standardContextual"/>
        </w:rPr>
      </w:pPr>
      <w:r>
        <w:br w:type="page"/>
      </w:r>
    </w:p>
    <w:p w14:paraId="3652C6F6" w14:textId="0DC488C8" w:rsidR="00187149" w:rsidRDefault="00187149" w:rsidP="00AC1217">
      <w:pPr>
        <w:pStyle w:val="Titolo1RT"/>
        <w:numPr>
          <w:ilvl w:val="0"/>
          <w:numId w:val="33"/>
        </w:numPr>
        <w:ind w:left="426" w:hanging="426"/>
      </w:pPr>
      <w:bookmarkStart w:id="28" w:name="_Toc173404578"/>
      <w:r>
        <w:lastRenderedPageBreak/>
        <w:t>APLIKACE V OBLASTI HAZARDNÍCH HER</w:t>
      </w:r>
      <w:bookmarkEnd w:id="28"/>
    </w:p>
    <w:p w14:paraId="426AAB2A" w14:textId="06541F47" w:rsidR="00BC2A29" w:rsidRPr="00BC2A29" w:rsidRDefault="00BC2A29" w:rsidP="00BC2A29">
      <w:pPr>
        <w:spacing w:after="120"/>
        <w:jc w:val="both"/>
        <w:rPr>
          <w:rFonts w:ascii="Garamond" w:hAnsi="Garamond"/>
          <w:sz w:val="26"/>
          <w:szCs w:val="26"/>
        </w:rPr>
      </w:pPr>
      <w:r>
        <w:rPr>
          <w:rFonts w:ascii="Garamond" w:hAnsi="Garamond"/>
          <w:sz w:val="26"/>
        </w:rPr>
        <w:t>Návratnost určitého procentního podílu odehraných částek ve výhrách (RTP) musí být v souladu s limity stanovenými normami a pravidly upravujícími hazardní hru.</w:t>
      </w:r>
    </w:p>
    <w:p w14:paraId="4448A74B" w14:textId="0ADBF71D" w:rsidR="00BC2A29" w:rsidRPr="00BC2A29" w:rsidRDefault="00BC2A29" w:rsidP="00BC2A29">
      <w:pPr>
        <w:spacing w:after="120"/>
        <w:jc w:val="both"/>
        <w:rPr>
          <w:rFonts w:ascii="Garamond" w:hAnsi="Garamond"/>
          <w:sz w:val="26"/>
          <w:szCs w:val="26"/>
        </w:rPr>
      </w:pPr>
      <w:r>
        <w:rPr>
          <w:rFonts w:ascii="Garamond" w:hAnsi="Garamond"/>
          <w:sz w:val="26"/>
        </w:rPr>
        <w:t>Hry nesmí být koncipovány tak, aby v hráčích vyvolaly mylný dojem, že je pravděpodobnější, že mají větší šanci na výhru, než kterou ve skutečnosti mají, nebo v hráčích vzbuzovaly dojem, že mohou vyhrát maximální cenu častěji, než pravidla hry přirozeně umožňují, aby hráče přiměly k dalšímu sázení.</w:t>
      </w:r>
    </w:p>
    <w:p w14:paraId="61ACFF59" w14:textId="44F78123" w:rsidR="00BC2A29" w:rsidRPr="00BC2A29" w:rsidRDefault="00BC2A29" w:rsidP="00BC2A29">
      <w:pPr>
        <w:spacing w:after="120"/>
        <w:jc w:val="both"/>
        <w:rPr>
          <w:rFonts w:ascii="Garamond" w:hAnsi="Garamond"/>
          <w:sz w:val="26"/>
          <w:szCs w:val="26"/>
        </w:rPr>
      </w:pPr>
      <w:r>
        <w:rPr>
          <w:rFonts w:ascii="Garamond" w:hAnsi="Garamond"/>
          <w:sz w:val="26"/>
        </w:rPr>
        <w:t>Ke každé hazardní hře musí být přiložena příslušná pravidla (včetně specifikací pro použití případných jackpotů, uvedení programu RTP a stanovení herních cen) a pokyny ke hře. Tato pravidla a pokyny musí být hráči vždy k dispozici.</w:t>
      </w:r>
    </w:p>
    <w:p w14:paraId="504939AD" w14:textId="2ED58580" w:rsidR="00070959" w:rsidRDefault="00070959" w:rsidP="00BC2A29">
      <w:pPr>
        <w:spacing w:after="120"/>
        <w:jc w:val="both"/>
        <w:rPr>
          <w:rFonts w:ascii="Garamond" w:hAnsi="Garamond"/>
          <w:sz w:val="26"/>
          <w:szCs w:val="26"/>
        </w:rPr>
      </w:pPr>
      <w:r>
        <w:rPr>
          <w:rFonts w:ascii="Garamond" w:hAnsi="Garamond"/>
          <w:sz w:val="26"/>
        </w:rPr>
        <w:t xml:space="preserve">Žádné informace (vizuální, zvukové, písemné nebo ikonické) o </w:t>
      </w:r>
      <w:r>
        <w:rPr>
          <w:rFonts w:ascii="Garamond" w:hAnsi="Garamond"/>
          <w:b/>
          <w:sz w:val="26"/>
        </w:rPr>
        <w:t>aplikaci v oblasti hazardních her</w:t>
      </w:r>
      <w:r>
        <w:rPr>
          <w:rFonts w:ascii="Garamond" w:hAnsi="Garamond"/>
          <w:sz w:val="26"/>
        </w:rPr>
        <w:t xml:space="preserve"> nesmí obsahovat obscénní, nezákonný nebo urážlivý obsah.</w:t>
      </w:r>
    </w:p>
    <w:p w14:paraId="394CC982" w14:textId="5A251764" w:rsidR="00070959" w:rsidRDefault="00070959" w:rsidP="00BC2A29">
      <w:pPr>
        <w:spacing w:after="120"/>
        <w:jc w:val="both"/>
        <w:rPr>
          <w:rFonts w:ascii="Garamond" w:hAnsi="Garamond"/>
          <w:sz w:val="26"/>
          <w:szCs w:val="26"/>
        </w:rPr>
      </w:pPr>
      <w:r>
        <w:rPr>
          <w:rFonts w:ascii="Garamond" w:hAnsi="Garamond"/>
          <w:sz w:val="26"/>
        </w:rPr>
        <w:t xml:space="preserve">Název </w:t>
      </w:r>
      <w:r>
        <w:rPr>
          <w:rFonts w:ascii="Garamond" w:hAnsi="Garamond"/>
          <w:b/>
          <w:sz w:val="26"/>
        </w:rPr>
        <w:t>aplikace v oblasti hazardních her</w:t>
      </w:r>
      <w:r>
        <w:rPr>
          <w:rFonts w:ascii="Garamond" w:hAnsi="Garamond"/>
          <w:sz w:val="26"/>
        </w:rPr>
        <w:t xml:space="preserve"> musí být pro hráče zřetelně viditelný.</w:t>
      </w:r>
    </w:p>
    <w:p w14:paraId="382E25C2" w14:textId="7B78E7C6" w:rsidR="002A6F58" w:rsidRPr="002A6F58" w:rsidRDefault="002A6F58" w:rsidP="002A6F58">
      <w:pPr>
        <w:spacing w:after="120"/>
        <w:jc w:val="both"/>
        <w:rPr>
          <w:rFonts w:ascii="Garamond" w:hAnsi="Garamond"/>
          <w:sz w:val="26"/>
          <w:szCs w:val="26"/>
        </w:rPr>
      </w:pPr>
      <w:r>
        <w:rPr>
          <w:rFonts w:ascii="Garamond" w:hAnsi="Garamond"/>
          <w:sz w:val="26"/>
        </w:rPr>
        <w:t>Velikost sázek (a pokud možno její ekvivalent v kreditech) musí být pro hráče jasně viditelná. Pokud hra zobrazuje kredity hazardní hry, musí být hráči zobrazena přepočtová hodnota.</w:t>
      </w:r>
    </w:p>
    <w:p w14:paraId="5D6B4F27" w14:textId="6775B725" w:rsidR="002A6F58" w:rsidRPr="002A6F58" w:rsidRDefault="002A6F58" w:rsidP="002A6F58">
      <w:pPr>
        <w:spacing w:after="120"/>
        <w:jc w:val="both"/>
        <w:rPr>
          <w:rFonts w:ascii="Garamond" w:hAnsi="Garamond"/>
          <w:sz w:val="26"/>
          <w:szCs w:val="26"/>
        </w:rPr>
      </w:pPr>
      <w:r>
        <w:rPr>
          <w:rFonts w:ascii="Garamond" w:hAnsi="Garamond"/>
          <w:sz w:val="26"/>
        </w:rPr>
        <w:t xml:space="preserve">V </w:t>
      </w:r>
      <w:r>
        <w:rPr>
          <w:rFonts w:ascii="Garamond" w:hAnsi="Garamond"/>
          <w:b/>
          <w:sz w:val="26"/>
        </w:rPr>
        <w:t>aplikaci v oblasti hazardních her</w:t>
      </w:r>
      <w:r>
        <w:rPr>
          <w:rFonts w:ascii="Garamond" w:hAnsi="Garamond"/>
          <w:sz w:val="26"/>
        </w:rPr>
        <w:t xml:space="preserve"> musí být v příslušných případech uvedena minimální a maximální povolená částka pro sázku, potenciální výhry a výsledek hry. </w:t>
      </w:r>
    </w:p>
    <w:p w14:paraId="055D1C27" w14:textId="5C372EB1" w:rsidR="00BC2A29" w:rsidRPr="00BC2A29" w:rsidRDefault="00BC2A29" w:rsidP="00BC2A29">
      <w:pPr>
        <w:spacing w:after="120"/>
        <w:jc w:val="both"/>
        <w:rPr>
          <w:rFonts w:ascii="Garamond" w:hAnsi="Garamond"/>
          <w:sz w:val="26"/>
          <w:szCs w:val="26"/>
        </w:rPr>
      </w:pPr>
      <w:r>
        <w:rPr>
          <w:rFonts w:ascii="Garamond" w:hAnsi="Garamond"/>
          <w:sz w:val="26"/>
        </w:rPr>
        <w:t xml:space="preserve">Automatické sázky nebo sekvence sázek nejsou povoleny bez výslovného souhlasu hráče. Zejména není dovoleno samostatně opakovat předchozí sázky a to, že je po uplynutí předem stanovené doby převezme </w:t>
      </w:r>
      <w:r>
        <w:rPr>
          <w:rFonts w:ascii="Garamond" w:hAnsi="Garamond"/>
          <w:b/>
          <w:sz w:val="26"/>
        </w:rPr>
        <w:t>aplikace v oblasti hazardních her</w:t>
      </w:r>
      <w:r>
        <w:rPr>
          <w:rFonts w:ascii="Garamond" w:hAnsi="Garamond"/>
          <w:sz w:val="26"/>
        </w:rPr>
        <w:t xml:space="preserve"> bez výslovného souhlasu hráče (např. opakování posledního vkladu).</w:t>
      </w:r>
    </w:p>
    <w:p w14:paraId="0694C813" w14:textId="49C633C6" w:rsidR="00BC2A29" w:rsidRDefault="00BC2A29" w:rsidP="00BC2A29">
      <w:pPr>
        <w:spacing w:after="120"/>
        <w:jc w:val="both"/>
        <w:rPr>
          <w:rFonts w:ascii="Garamond" w:hAnsi="Garamond"/>
          <w:sz w:val="26"/>
          <w:szCs w:val="26"/>
        </w:rPr>
      </w:pPr>
      <w:r>
        <w:rPr>
          <w:rFonts w:ascii="Garamond" w:hAnsi="Garamond"/>
          <w:sz w:val="26"/>
        </w:rPr>
        <w:t xml:space="preserve">Každá </w:t>
      </w:r>
      <w:r>
        <w:rPr>
          <w:rFonts w:ascii="Garamond" w:hAnsi="Garamond"/>
          <w:b/>
          <w:sz w:val="26"/>
        </w:rPr>
        <w:t>aplikace v oblasti hazardních her</w:t>
      </w:r>
      <w:r>
        <w:rPr>
          <w:rFonts w:ascii="Garamond" w:hAnsi="Garamond"/>
          <w:sz w:val="26"/>
        </w:rPr>
        <w:t xml:space="preserve"> může být zakázána a/nebo deaktivována pouze v případě, že neprobíhá hraní hazardních her.</w:t>
      </w:r>
    </w:p>
    <w:p w14:paraId="58055600" w14:textId="1BCBF2C8" w:rsidR="00AC1217" w:rsidRDefault="00AC1217">
      <w:pPr>
        <w:spacing w:after="160" w:line="259" w:lineRule="auto"/>
        <w:rPr>
          <w:rFonts w:ascii="Garamond" w:hAnsi="Garamond"/>
          <w:sz w:val="26"/>
          <w:szCs w:val="26"/>
        </w:rPr>
      </w:pPr>
      <w:r>
        <w:br w:type="page"/>
      </w:r>
    </w:p>
    <w:p w14:paraId="11A36DDD" w14:textId="6B387B00" w:rsidR="00187149" w:rsidRDefault="00187149" w:rsidP="00AC1217">
      <w:pPr>
        <w:pStyle w:val="Titolo1RT"/>
        <w:numPr>
          <w:ilvl w:val="0"/>
          <w:numId w:val="33"/>
        </w:numPr>
        <w:ind w:left="426" w:hanging="426"/>
      </w:pPr>
      <w:bookmarkStart w:id="29" w:name="_Toc173404579"/>
      <w:r>
        <w:lastRenderedPageBreak/>
        <w:t>Systém přijímání hazardních her</w:t>
      </w:r>
      <w:bookmarkEnd w:id="29"/>
    </w:p>
    <w:p w14:paraId="4EA14DA0" w14:textId="4D36317C" w:rsidR="007A273C" w:rsidRDefault="008B3B8E" w:rsidP="008B3B8E">
      <w:pPr>
        <w:spacing w:after="120"/>
        <w:jc w:val="both"/>
        <w:rPr>
          <w:rFonts w:ascii="Garamond" w:hAnsi="Garamond"/>
          <w:sz w:val="26"/>
          <w:szCs w:val="26"/>
        </w:rPr>
      </w:pPr>
      <w:r>
        <w:rPr>
          <w:rFonts w:ascii="Garamond" w:hAnsi="Garamond"/>
          <w:b/>
          <w:sz w:val="26"/>
        </w:rPr>
        <w:t>Systém přijímání hazardních her</w:t>
      </w:r>
      <w:r>
        <w:rPr>
          <w:rFonts w:ascii="Garamond" w:hAnsi="Garamond"/>
          <w:sz w:val="26"/>
        </w:rPr>
        <w:t xml:space="preserve"> je součást </w:t>
      </w:r>
      <w:r>
        <w:rPr>
          <w:rFonts w:ascii="Garamond" w:hAnsi="Garamond"/>
          <w:b/>
          <w:sz w:val="26"/>
        </w:rPr>
        <w:t>systému hazardních her</w:t>
      </w:r>
      <w:r>
        <w:rPr>
          <w:rFonts w:ascii="Garamond" w:hAnsi="Garamond"/>
          <w:sz w:val="26"/>
        </w:rPr>
        <w:t xml:space="preserve"> propojená s </w:t>
      </w:r>
      <w:r>
        <w:rPr>
          <w:rFonts w:ascii="Garamond" w:hAnsi="Garamond"/>
          <w:b/>
          <w:sz w:val="26"/>
        </w:rPr>
        <w:t>centralizovaným systémem</w:t>
      </w:r>
      <w:r>
        <w:rPr>
          <w:rFonts w:ascii="Garamond" w:hAnsi="Garamond"/>
          <w:sz w:val="26"/>
        </w:rPr>
        <w:t xml:space="preserve"> prostřednictvím </w:t>
      </w:r>
      <w:r>
        <w:rPr>
          <w:rFonts w:ascii="Garamond" w:hAnsi="Garamond"/>
          <w:b/>
          <w:sz w:val="26"/>
        </w:rPr>
        <w:t>telekomunikační sítě koncesionáře</w:t>
      </w:r>
      <w:r>
        <w:rPr>
          <w:rFonts w:ascii="Garamond" w:hAnsi="Garamond"/>
          <w:sz w:val="26"/>
        </w:rPr>
        <w:t>.</w:t>
      </w:r>
    </w:p>
    <w:p w14:paraId="27383287" w14:textId="433B8A56" w:rsidR="007A273C" w:rsidRDefault="007A273C" w:rsidP="008B3B8E">
      <w:pPr>
        <w:spacing w:after="120"/>
        <w:jc w:val="both"/>
        <w:rPr>
          <w:rFonts w:ascii="Garamond" w:hAnsi="Garamond"/>
          <w:sz w:val="26"/>
          <w:szCs w:val="26"/>
        </w:rPr>
      </w:pPr>
      <w:bookmarkStart w:id="30" w:name="_Hlk171158841"/>
      <w:r>
        <w:rPr>
          <w:rFonts w:ascii="Garamond" w:hAnsi="Garamond"/>
          <w:sz w:val="26"/>
        </w:rPr>
        <w:t xml:space="preserve">Pokud </w:t>
      </w:r>
      <w:r>
        <w:rPr>
          <w:rFonts w:ascii="Garamond" w:hAnsi="Garamond"/>
          <w:b/>
          <w:sz w:val="26"/>
        </w:rPr>
        <w:t>koncesionář</w:t>
      </w:r>
      <w:r>
        <w:rPr>
          <w:rFonts w:ascii="Garamond" w:hAnsi="Garamond"/>
          <w:sz w:val="26"/>
        </w:rPr>
        <w:t xml:space="preserve"> využívá </w:t>
      </w:r>
      <w:r>
        <w:rPr>
          <w:rFonts w:ascii="Garamond" w:hAnsi="Garamond"/>
          <w:b/>
          <w:sz w:val="26"/>
        </w:rPr>
        <w:t>systémy hazardních her</w:t>
      </w:r>
      <w:r>
        <w:rPr>
          <w:rFonts w:ascii="Garamond" w:hAnsi="Garamond"/>
          <w:sz w:val="26"/>
        </w:rPr>
        <w:t xml:space="preserve"> </w:t>
      </w:r>
      <w:r>
        <w:rPr>
          <w:rFonts w:ascii="Garamond" w:hAnsi="Garamond"/>
          <w:b/>
          <w:sz w:val="26"/>
        </w:rPr>
        <w:t>koncesionáře poskytujícího služby</w:t>
      </w:r>
      <w:r>
        <w:rPr>
          <w:rFonts w:ascii="Garamond" w:hAnsi="Garamond"/>
          <w:sz w:val="26"/>
        </w:rPr>
        <w:t xml:space="preserve">, spojení s </w:t>
      </w:r>
      <w:r>
        <w:rPr>
          <w:rFonts w:ascii="Garamond" w:hAnsi="Garamond"/>
          <w:b/>
          <w:sz w:val="26"/>
        </w:rPr>
        <w:t>centralizovaným systémem</w:t>
      </w:r>
      <w:r>
        <w:rPr>
          <w:rFonts w:ascii="Garamond" w:hAnsi="Garamond"/>
          <w:sz w:val="26"/>
        </w:rPr>
        <w:t xml:space="preserve"> probíhá prostřednictvím </w:t>
      </w:r>
      <w:r>
        <w:rPr>
          <w:rFonts w:ascii="Garamond" w:hAnsi="Garamond"/>
          <w:b/>
          <w:sz w:val="26"/>
        </w:rPr>
        <w:t>telekomunikační sítě</w:t>
      </w:r>
      <w:r>
        <w:rPr>
          <w:rFonts w:ascii="Garamond" w:hAnsi="Garamond"/>
          <w:sz w:val="26"/>
        </w:rPr>
        <w:t xml:space="preserve"> </w:t>
      </w:r>
      <w:r>
        <w:rPr>
          <w:rFonts w:ascii="Garamond" w:hAnsi="Garamond"/>
          <w:b/>
          <w:sz w:val="26"/>
        </w:rPr>
        <w:t>koncesionáře poskytujícího služby</w:t>
      </w:r>
      <w:bookmarkEnd w:id="30"/>
      <w:r>
        <w:rPr>
          <w:rFonts w:ascii="Garamond" w:hAnsi="Garamond"/>
          <w:sz w:val="26"/>
        </w:rPr>
        <w:t>.</w:t>
      </w:r>
    </w:p>
    <w:p w14:paraId="195C0EBB" w14:textId="4F7F3275" w:rsidR="008B3B8E" w:rsidRPr="008B3B8E" w:rsidRDefault="007A273C" w:rsidP="008B3B8E">
      <w:pPr>
        <w:spacing w:after="120"/>
        <w:jc w:val="both"/>
        <w:rPr>
          <w:rFonts w:ascii="Garamond" w:hAnsi="Garamond"/>
          <w:sz w:val="26"/>
          <w:szCs w:val="26"/>
        </w:rPr>
      </w:pPr>
      <w:r>
        <w:rPr>
          <w:rFonts w:ascii="Garamond" w:hAnsi="Garamond"/>
          <w:b/>
          <w:sz w:val="26"/>
        </w:rPr>
        <w:t>Systém přijímání hazardních her</w:t>
      </w:r>
      <w:r>
        <w:rPr>
          <w:rFonts w:ascii="Garamond" w:hAnsi="Garamond"/>
          <w:sz w:val="26"/>
        </w:rPr>
        <w:t xml:space="preserve"> zahrnuje alespoň: </w:t>
      </w:r>
    </w:p>
    <w:p w14:paraId="7BADD3FA" w14:textId="6421C18F" w:rsidR="008B3B8E" w:rsidRPr="008B3B8E" w:rsidRDefault="008B3B8E" w:rsidP="007A273C">
      <w:pPr>
        <w:pStyle w:val="ListParagraph"/>
        <w:numPr>
          <w:ilvl w:val="0"/>
          <w:numId w:val="20"/>
        </w:numPr>
        <w:ind w:left="993" w:hanging="426"/>
        <w:jc w:val="both"/>
        <w:rPr>
          <w:rFonts w:ascii="Garamond" w:hAnsi="Garamond"/>
          <w:sz w:val="26"/>
          <w:szCs w:val="26"/>
        </w:rPr>
      </w:pPr>
      <w:r>
        <w:rPr>
          <w:rFonts w:ascii="Garamond" w:hAnsi="Garamond"/>
          <w:sz w:val="26"/>
        </w:rPr>
        <w:t xml:space="preserve">rozhraní s </w:t>
      </w:r>
      <w:r>
        <w:rPr>
          <w:rFonts w:ascii="Garamond" w:hAnsi="Garamond"/>
          <w:b/>
          <w:sz w:val="26"/>
        </w:rPr>
        <w:t>platformami hazardních her</w:t>
      </w:r>
      <w:r>
        <w:rPr>
          <w:rFonts w:ascii="Garamond" w:hAnsi="Garamond"/>
          <w:sz w:val="26"/>
        </w:rPr>
        <w:t>;</w:t>
      </w:r>
    </w:p>
    <w:p w14:paraId="3D713320" w14:textId="3ADFEA11" w:rsidR="00BC544E" w:rsidRDefault="00BC544E" w:rsidP="007A273C">
      <w:pPr>
        <w:pStyle w:val="ListParagraph"/>
        <w:numPr>
          <w:ilvl w:val="0"/>
          <w:numId w:val="20"/>
        </w:numPr>
        <w:ind w:left="993" w:hanging="426"/>
        <w:jc w:val="both"/>
        <w:rPr>
          <w:rFonts w:ascii="Garamond" w:hAnsi="Garamond"/>
          <w:sz w:val="26"/>
          <w:szCs w:val="26"/>
        </w:rPr>
      </w:pPr>
      <w:r>
        <w:rPr>
          <w:rFonts w:ascii="Garamond" w:hAnsi="Garamond"/>
          <w:sz w:val="26"/>
        </w:rPr>
        <w:t xml:space="preserve">rozhraní se </w:t>
      </w:r>
      <w:r>
        <w:rPr>
          <w:rFonts w:ascii="Garamond" w:hAnsi="Garamond"/>
          <w:b/>
          <w:sz w:val="26"/>
        </w:rPr>
        <w:t>systémem účtů hazardních her koncesionáře</w:t>
      </w:r>
      <w:r>
        <w:rPr>
          <w:rFonts w:ascii="Garamond" w:hAnsi="Garamond"/>
          <w:sz w:val="26"/>
        </w:rPr>
        <w:t>;</w:t>
      </w:r>
    </w:p>
    <w:p w14:paraId="4D9D79CF" w14:textId="2F626DDA" w:rsidR="00BC544E" w:rsidRDefault="008B3B8E" w:rsidP="00BC544E">
      <w:pPr>
        <w:pStyle w:val="ListParagraph"/>
        <w:numPr>
          <w:ilvl w:val="0"/>
          <w:numId w:val="20"/>
        </w:numPr>
        <w:ind w:left="993" w:hanging="426"/>
        <w:jc w:val="both"/>
        <w:rPr>
          <w:rFonts w:ascii="Garamond" w:hAnsi="Garamond"/>
          <w:sz w:val="26"/>
          <w:szCs w:val="26"/>
        </w:rPr>
      </w:pPr>
      <w:r>
        <w:rPr>
          <w:rFonts w:ascii="Garamond" w:hAnsi="Garamond"/>
          <w:sz w:val="26"/>
        </w:rPr>
        <w:t xml:space="preserve">rozhraní s </w:t>
      </w:r>
      <w:r>
        <w:rPr>
          <w:rFonts w:ascii="Garamond" w:hAnsi="Garamond"/>
          <w:b/>
          <w:sz w:val="26"/>
        </w:rPr>
        <w:t>centralizovaným systémem</w:t>
      </w:r>
      <w:r>
        <w:rPr>
          <w:rFonts w:ascii="Garamond" w:hAnsi="Garamond"/>
          <w:sz w:val="26"/>
        </w:rPr>
        <w:t xml:space="preserve"> pro každý typ hry.</w:t>
      </w:r>
    </w:p>
    <w:p w14:paraId="568B26B8" w14:textId="17C4586F" w:rsidR="008B3B8E" w:rsidRPr="00BC544E" w:rsidRDefault="008B3B8E" w:rsidP="00BC544E">
      <w:pPr>
        <w:spacing w:after="120"/>
        <w:jc w:val="both"/>
        <w:rPr>
          <w:rFonts w:ascii="Garamond" w:hAnsi="Garamond"/>
          <w:sz w:val="26"/>
          <w:szCs w:val="26"/>
        </w:rPr>
      </w:pPr>
      <w:r>
        <w:rPr>
          <w:rFonts w:ascii="Garamond" w:hAnsi="Garamond"/>
          <w:sz w:val="26"/>
        </w:rPr>
        <w:t xml:space="preserve">Rozhraní s </w:t>
      </w:r>
      <w:r>
        <w:rPr>
          <w:rFonts w:ascii="Garamond" w:hAnsi="Garamond"/>
          <w:b/>
          <w:sz w:val="26"/>
        </w:rPr>
        <w:t>platformami hazardních her</w:t>
      </w:r>
      <w:r>
        <w:rPr>
          <w:rFonts w:ascii="Garamond" w:hAnsi="Garamond"/>
          <w:sz w:val="26"/>
        </w:rPr>
        <w:t xml:space="preserve"> musí být modulární a nezávislé pro každou </w:t>
      </w:r>
      <w:r>
        <w:rPr>
          <w:rFonts w:ascii="Garamond" w:hAnsi="Garamond"/>
          <w:b/>
          <w:sz w:val="26"/>
        </w:rPr>
        <w:t>platformu hazardních her</w:t>
      </w:r>
      <w:r>
        <w:rPr>
          <w:rFonts w:ascii="Garamond" w:hAnsi="Garamond"/>
          <w:sz w:val="26"/>
        </w:rPr>
        <w:t>.</w:t>
      </w:r>
    </w:p>
    <w:p w14:paraId="33594CE4" w14:textId="6C1C27B3" w:rsidR="008B3B8E" w:rsidRPr="008B3B8E" w:rsidRDefault="008B3B8E" w:rsidP="008B3B8E">
      <w:pPr>
        <w:spacing w:after="120"/>
        <w:jc w:val="both"/>
        <w:rPr>
          <w:rFonts w:ascii="Garamond" w:hAnsi="Garamond"/>
          <w:sz w:val="26"/>
          <w:szCs w:val="26"/>
        </w:rPr>
      </w:pPr>
      <w:r>
        <w:rPr>
          <w:rFonts w:ascii="Garamond" w:hAnsi="Garamond"/>
          <w:sz w:val="26"/>
        </w:rPr>
        <w:t xml:space="preserve">Rozhraní s </w:t>
      </w:r>
      <w:r>
        <w:rPr>
          <w:rFonts w:ascii="Garamond" w:hAnsi="Garamond"/>
          <w:b/>
          <w:sz w:val="26"/>
        </w:rPr>
        <w:t>centralizovaným systémem</w:t>
      </w:r>
      <w:r>
        <w:rPr>
          <w:rFonts w:ascii="Garamond" w:hAnsi="Garamond"/>
          <w:sz w:val="26"/>
        </w:rPr>
        <w:t xml:space="preserve"> musí zajistit soulad s příslušnými komunikačními protokoly a každé z nich musí být modulární a nezávislé.</w:t>
      </w:r>
    </w:p>
    <w:p w14:paraId="290E10A1" w14:textId="68F1D41A" w:rsidR="00F64CD4" w:rsidRPr="00BC544E" w:rsidRDefault="008B3B8E" w:rsidP="008B3B8E">
      <w:pPr>
        <w:spacing w:after="120"/>
        <w:jc w:val="both"/>
        <w:rPr>
          <w:rFonts w:ascii="Garamond" w:hAnsi="Garamond"/>
          <w:b/>
          <w:bCs/>
          <w:color w:val="FF0000"/>
          <w:sz w:val="26"/>
          <w:szCs w:val="26"/>
        </w:rPr>
      </w:pPr>
      <w:r>
        <w:rPr>
          <w:rFonts w:ascii="Garamond" w:hAnsi="Garamond"/>
          <w:sz w:val="26"/>
        </w:rPr>
        <w:t xml:space="preserve">Rozhraní se </w:t>
      </w:r>
      <w:r>
        <w:rPr>
          <w:rFonts w:ascii="Garamond" w:hAnsi="Garamond"/>
          <w:b/>
          <w:sz w:val="26"/>
        </w:rPr>
        <w:t>systémem účtů hazardních her</w:t>
      </w:r>
      <w:r>
        <w:rPr>
          <w:rFonts w:ascii="Garamond" w:hAnsi="Garamond"/>
          <w:sz w:val="26"/>
        </w:rPr>
        <w:t xml:space="preserve"> </w:t>
      </w:r>
      <w:r>
        <w:rPr>
          <w:rFonts w:ascii="Garamond" w:hAnsi="Garamond"/>
          <w:b/>
          <w:sz w:val="26"/>
        </w:rPr>
        <w:t>koncesionáře poskytujícího služby</w:t>
      </w:r>
      <w:r>
        <w:rPr>
          <w:rFonts w:ascii="Garamond" w:hAnsi="Garamond"/>
          <w:sz w:val="26"/>
        </w:rPr>
        <w:t xml:space="preserve"> musí rovněž zajistit dialog se </w:t>
      </w:r>
      <w:r>
        <w:rPr>
          <w:rFonts w:ascii="Garamond" w:hAnsi="Garamond"/>
          <w:b/>
          <w:sz w:val="26"/>
        </w:rPr>
        <w:t>systémem účtů hazardních her koncesionáře</w:t>
      </w:r>
      <w:r>
        <w:rPr>
          <w:rFonts w:ascii="Garamond" w:hAnsi="Garamond"/>
          <w:sz w:val="26"/>
        </w:rPr>
        <w:t xml:space="preserve">, který používá vlastní </w:t>
      </w:r>
      <w:r>
        <w:rPr>
          <w:rFonts w:ascii="Garamond" w:hAnsi="Garamond"/>
          <w:b/>
          <w:sz w:val="26"/>
        </w:rPr>
        <w:t>systém hazardních her</w:t>
      </w:r>
      <w:r>
        <w:rPr>
          <w:rFonts w:ascii="Garamond" w:hAnsi="Garamond"/>
          <w:sz w:val="26"/>
        </w:rPr>
        <w:t>.</w:t>
      </w:r>
    </w:p>
    <w:p w14:paraId="66B38EE7" w14:textId="05207566" w:rsidR="00AC1217" w:rsidRDefault="00AC1217">
      <w:pPr>
        <w:spacing w:after="160" w:line="259" w:lineRule="auto"/>
        <w:rPr>
          <w:rFonts w:ascii="Garamond" w:hAnsi="Garamond"/>
          <w:b/>
          <w:bCs/>
          <w:color w:val="FF0000"/>
          <w:sz w:val="26"/>
          <w:szCs w:val="26"/>
          <w:highlight w:val="yellow"/>
        </w:rPr>
      </w:pPr>
      <w:r>
        <w:br w:type="page"/>
      </w:r>
    </w:p>
    <w:p w14:paraId="4F2D749D" w14:textId="44537961" w:rsidR="00F64CD4" w:rsidRDefault="00F64CD4" w:rsidP="00AC1217">
      <w:pPr>
        <w:pStyle w:val="Titolo1RT"/>
        <w:numPr>
          <w:ilvl w:val="0"/>
          <w:numId w:val="33"/>
        </w:numPr>
        <w:ind w:left="426" w:hanging="426"/>
      </w:pPr>
      <w:bookmarkStart w:id="31" w:name="_Toc173404580"/>
      <w:r>
        <w:lastRenderedPageBreak/>
        <w:t>KONCESIONÁŘ POSKYTUJÍCÍ SLUŽBY</w:t>
      </w:r>
      <w:bookmarkEnd w:id="31"/>
      <w:r>
        <w:t xml:space="preserve"> </w:t>
      </w:r>
    </w:p>
    <w:p w14:paraId="78C3BC9D" w14:textId="4723F618" w:rsidR="00A7274F" w:rsidRPr="00F64CD4" w:rsidRDefault="00F64CD4" w:rsidP="00F64CD4">
      <w:pPr>
        <w:spacing w:after="120"/>
        <w:jc w:val="both"/>
        <w:rPr>
          <w:rFonts w:ascii="Garamond" w:hAnsi="Garamond"/>
          <w:sz w:val="26"/>
          <w:szCs w:val="26"/>
        </w:rPr>
      </w:pPr>
      <w:r>
        <w:rPr>
          <w:rFonts w:ascii="Garamond" w:hAnsi="Garamond"/>
          <w:sz w:val="26"/>
        </w:rPr>
        <w:t xml:space="preserve">Pokud </w:t>
      </w:r>
      <w:r>
        <w:rPr>
          <w:rFonts w:ascii="Garamond" w:hAnsi="Garamond"/>
          <w:b/>
          <w:sz w:val="26"/>
        </w:rPr>
        <w:t>koncesionář poskytující služby</w:t>
      </w:r>
      <w:r>
        <w:rPr>
          <w:rFonts w:ascii="Garamond" w:hAnsi="Garamond"/>
          <w:sz w:val="26"/>
        </w:rPr>
        <w:t xml:space="preserve"> zpřístupňuje jiným </w:t>
      </w:r>
      <w:r>
        <w:rPr>
          <w:rFonts w:ascii="Garamond" w:hAnsi="Garamond"/>
          <w:b/>
          <w:sz w:val="26"/>
        </w:rPr>
        <w:t>koncesionářům</w:t>
      </w:r>
      <w:r>
        <w:rPr>
          <w:rFonts w:ascii="Garamond" w:hAnsi="Garamond"/>
          <w:sz w:val="26"/>
        </w:rPr>
        <w:t xml:space="preserve"> své vlastní </w:t>
      </w:r>
      <w:r>
        <w:rPr>
          <w:rFonts w:ascii="Garamond" w:hAnsi="Garamond"/>
          <w:b/>
          <w:sz w:val="26"/>
        </w:rPr>
        <w:t>systémy hazardních her</w:t>
      </w:r>
      <w:r>
        <w:rPr>
          <w:rFonts w:ascii="Garamond" w:hAnsi="Garamond"/>
          <w:sz w:val="26"/>
        </w:rPr>
        <w:t xml:space="preserve">, tyto systémy musí být pokud možno fyzicky nebo logicky odděleny v závislosti na typu hry. Údaje týkající se každého </w:t>
      </w:r>
      <w:r>
        <w:rPr>
          <w:rFonts w:ascii="Garamond" w:hAnsi="Garamond"/>
          <w:b/>
          <w:sz w:val="26"/>
        </w:rPr>
        <w:t>koncesionáře</w:t>
      </w:r>
      <w:r>
        <w:rPr>
          <w:rFonts w:ascii="Garamond" w:hAnsi="Garamond"/>
          <w:sz w:val="26"/>
        </w:rPr>
        <w:t xml:space="preserve"> musí být vždy možné izolovat.</w:t>
      </w:r>
    </w:p>
    <w:p w14:paraId="10B977C3" w14:textId="67F27C57" w:rsidR="00F64CD4" w:rsidRDefault="0071431D" w:rsidP="0071431D">
      <w:pPr>
        <w:spacing w:after="120"/>
        <w:jc w:val="both"/>
        <w:rPr>
          <w:rFonts w:ascii="Garamond" w:hAnsi="Garamond"/>
          <w:sz w:val="26"/>
          <w:szCs w:val="26"/>
        </w:rPr>
      </w:pPr>
      <w:r>
        <w:rPr>
          <w:rFonts w:ascii="Garamond" w:hAnsi="Garamond"/>
          <w:sz w:val="26"/>
        </w:rPr>
        <w:t xml:space="preserve">S výjimkou případů, kdy je infrastruktura </w:t>
      </w:r>
      <w:r>
        <w:rPr>
          <w:rFonts w:ascii="Garamond" w:hAnsi="Garamond"/>
          <w:b/>
          <w:sz w:val="26"/>
        </w:rPr>
        <w:t>koncesionáře poskytujícího služby</w:t>
      </w:r>
      <w:r>
        <w:rPr>
          <w:rFonts w:ascii="Garamond" w:hAnsi="Garamond"/>
          <w:sz w:val="26"/>
        </w:rPr>
        <w:t xml:space="preserve"> vytvořena pomocí řešení cloud computingu, tato infrastruktura nesmí být sdílena s jinými </w:t>
      </w:r>
      <w:r>
        <w:rPr>
          <w:rFonts w:ascii="Garamond" w:hAnsi="Garamond"/>
          <w:b/>
          <w:sz w:val="26"/>
        </w:rPr>
        <w:t>koncesionáři poskytujícími služby</w:t>
      </w:r>
      <w:r>
        <w:rPr>
          <w:rFonts w:ascii="Garamond" w:hAnsi="Garamond"/>
          <w:sz w:val="26"/>
        </w:rPr>
        <w:t>.</w:t>
      </w:r>
    </w:p>
    <w:p w14:paraId="6685A785" w14:textId="660BDF7F" w:rsidR="00AC1217" w:rsidRDefault="00AC1217">
      <w:pPr>
        <w:spacing w:after="160" w:line="259" w:lineRule="auto"/>
        <w:rPr>
          <w:rFonts w:ascii="Garamond" w:eastAsiaTheme="minorHAnsi" w:hAnsi="Garamond" w:cstheme="minorBidi"/>
          <w:b/>
          <w:bCs/>
          <w:kern w:val="2"/>
          <w:sz w:val="28"/>
          <w:szCs w:val="28"/>
          <w14:ligatures w14:val="standardContextual"/>
        </w:rPr>
      </w:pPr>
      <w:r>
        <w:br w:type="page"/>
      </w:r>
    </w:p>
    <w:p w14:paraId="03799521" w14:textId="34EC98BA" w:rsidR="00187149" w:rsidRDefault="00187149" w:rsidP="00AC1217">
      <w:pPr>
        <w:pStyle w:val="Titolo1RT"/>
        <w:numPr>
          <w:ilvl w:val="0"/>
          <w:numId w:val="33"/>
        </w:numPr>
        <w:ind w:left="426" w:hanging="426"/>
      </w:pPr>
      <w:bookmarkStart w:id="32" w:name="_Toc173404581"/>
      <w:r>
        <w:lastRenderedPageBreak/>
        <w:t>SYSTÉM PREZENTACE NABÍDKY HAZARDNÍCH HER (INTERNETOVÉ STRÁNKY A/NEBO APLIKACE)</w:t>
      </w:r>
      <w:bookmarkEnd w:id="32"/>
    </w:p>
    <w:p w14:paraId="5AC3736D" w14:textId="723B99F8" w:rsidR="00FB4B8E" w:rsidRPr="00FB4B8E" w:rsidRDefault="00FB4B8E" w:rsidP="00FB4B8E">
      <w:pPr>
        <w:jc w:val="both"/>
        <w:rPr>
          <w:rFonts w:ascii="Garamond" w:hAnsi="Garamond"/>
          <w:sz w:val="26"/>
          <w:szCs w:val="26"/>
        </w:rPr>
      </w:pPr>
      <w:r>
        <w:rPr>
          <w:rFonts w:ascii="Garamond" w:hAnsi="Garamond"/>
          <w:sz w:val="26"/>
        </w:rPr>
        <w:t xml:space="preserve">Na internetových stránkách a v </w:t>
      </w:r>
      <w:r>
        <w:rPr>
          <w:rFonts w:ascii="Garamond" w:hAnsi="Garamond"/>
          <w:b/>
          <w:sz w:val="26"/>
        </w:rPr>
        <w:t>aplikacích</w:t>
      </w:r>
      <w:r>
        <w:rPr>
          <w:rFonts w:ascii="Garamond" w:hAnsi="Garamond"/>
          <w:sz w:val="26"/>
        </w:rPr>
        <w:t xml:space="preserve"> musí být jasně viditelné alespoň tyto informace:</w:t>
      </w:r>
    </w:p>
    <w:p w14:paraId="173010AA" w14:textId="231E3170" w:rsidR="00FB4B8E" w:rsidRPr="00FB4B8E" w:rsidRDefault="00FB4B8E" w:rsidP="00C76CDF">
      <w:pPr>
        <w:pStyle w:val="ListParagraph"/>
        <w:numPr>
          <w:ilvl w:val="0"/>
          <w:numId w:val="20"/>
        </w:numPr>
        <w:ind w:left="993" w:hanging="426"/>
        <w:jc w:val="both"/>
        <w:rPr>
          <w:rFonts w:ascii="Garamond" w:hAnsi="Garamond"/>
          <w:sz w:val="26"/>
          <w:szCs w:val="26"/>
        </w:rPr>
      </w:pPr>
      <w:r>
        <w:rPr>
          <w:rFonts w:ascii="Garamond" w:hAnsi="Garamond"/>
          <w:sz w:val="26"/>
        </w:rPr>
        <w:t xml:space="preserve">název, právní povaha, daňové identifikační číslo, registrační číslo pro účely DPH a sídlo </w:t>
      </w:r>
      <w:r>
        <w:rPr>
          <w:rFonts w:ascii="Garamond" w:hAnsi="Garamond"/>
          <w:b/>
          <w:sz w:val="26"/>
        </w:rPr>
        <w:t>koncesionáře</w:t>
      </w:r>
      <w:r>
        <w:rPr>
          <w:rFonts w:ascii="Garamond" w:hAnsi="Garamond"/>
          <w:sz w:val="26"/>
        </w:rPr>
        <w:t>;</w:t>
      </w:r>
    </w:p>
    <w:p w14:paraId="29FC0B19" w14:textId="779E851A" w:rsidR="00FB4B8E" w:rsidRPr="00FB4B8E" w:rsidRDefault="00FB4B8E" w:rsidP="00C76CDF">
      <w:pPr>
        <w:pStyle w:val="ListParagraph"/>
        <w:numPr>
          <w:ilvl w:val="0"/>
          <w:numId w:val="20"/>
        </w:numPr>
        <w:ind w:left="993" w:hanging="426"/>
        <w:jc w:val="both"/>
        <w:rPr>
          <w:rFonts w:ascii="Garamond" w:hAnsi="Garamond"/>
          <w:sz w:val="26"/>
          <w:szCs w:val="26"/>
        </w:rPr>
      </w:pPr>
      <w:r>
        <w:rPr>
          <w:rFonts w:ascii="Garamond" w:hAnsi="Garamond"/>
          <w:sz w:val="26"/>
        </w:rPr>
        <w:t>identifikační číslo koncese;</w:t>
      </w:r>
    </w:p>
    <w:p w14:paraId="4542808B" w14:textId="4684C335" w:rsidR="00FB4B8E" w:rsidRDefault="00FB4B8E" w:rsidP="00C76CDF">
      <w:pPr>
        <w:pStyle w:val="ListParagraph"/>
        <w:numPr>
          <w:ilvl w:val="0"/>
          <w:numId w:val="20"/>
        </w:numPr>
        <w:ind w:left="993" w:hanging="426"/>
        <w:jc w:val="both"/>
        <w:rPr>
          <w:rFonts w:ascii="Garamond" w:hAnsi="Garamond"/>
          <w:sz w:val="26"/>
          <w:szCs w:val="26"/>
        </w:rPr>
      </w:pPr>
      <w:r>
        <w:rPr>
          <w:rFonts w:ascii="Garamond" w:hAnsi="Garamond"/>
          <w:sz w:val="26"/>
        </w:rPr>
        <w:t xml:space="preserve">logo nebo značka </w:t>
      </w:r>
      <w:r>
        <w:rPr>
          <w:rFonts w:ascii="Garamond" w:hAnsi="Garamond"/>
          <w:b/>
          <w:sz w:val="26"/>
        </w:rPr>
        <w:t>koncesionáře</w:t>
      </w:r>
      <w:r>
        <w:rPr>
          <w:rFonts w:ascii="Garamond" w:hAnsi="Garamond"/>
          <w:sz w:val="26"/>
        </w:rPr>
        <w:t>;</w:t>
      </w:r>
    </w:p>
    <w:p w14:paraId="2B0DE5AD" w14:textId="08868A25" w:rsidR="00C76CDF" w:rsidRDefault="00C76CDF" w:rsidP="00C76CDF">
      <w:pPr>
        <w:pStyle w:val="ListParagraph"/>
        <w:numPr>
          <w:ilvl w:val="0"/>
          <w:numId w:val="20"/>
        </w:numPr>
        <w:ind w:left="993" w:hanging="426"/>
        <w:jc w:val="both"/>
        <w:rPr>
          <w:rFonts w:ascii="Garamond" w:hAnsi="Garamond"/>
          <w:sz w:val="26"/>
          <w:szCs w:val="26"/>
        </w:rPr>
      </w:pPr>
      <w:r>
        <w:rPr>
          <w:rFonts w:ascii="Garamond" w:hAnsi="Garamond"/>
          <w:sz w:val="26"/>
        </w:rPr>
        <w:t>logo ADM a logo „legálního a odpovědného hraní hazardních her“;</w:t>
      </w:r>
    </w:p>
    <w:p w14:paraId="4D693A24" w14:textId="0B5BE5B4" w:rsidR="00EE2A35" w:rsidRPr="00FB4B8E" w:rsidRDefault="0054747F" w:rsidP="00C76CDF">
      <w:pPr>
        <w:pStyle w:val="ListParagraph"/>
        <w:numPr>
          <w:ilvl w:val="0"/>
          <w:numId w:val="20"/>
        </w:numPr>
        <w:ind w:left="993" w:hanging="426"/>
        <w:jc w:val="both"/>
        <w:rPr>
          <w:rFonts w:ascii="Garamond" w:hAnsi="Garamond"/>
          <w:sz w:val="26"/>
          <w:szCs w:val="26"/>
        </w:rPr>
      </w:pPr>
      <w:r>
        <w:rPr>
          <w:rFonts w:ascii="Garamond" w:hAnsi="Garamond"/>
          <w:sz w:val="26"/>
        </w:rPr>
        <w:t xml:space="preserve">zákaz hazardních her pro nezletilé osoby; </w:t>
      </w:r>
    </w:p>
    <w:p w14:paraId="234A32C2" w14:textId="516588DE" w:rsidR="00FB4B8E" w:rsidRPr="00FB4B8E" w:rsidRDefault="00FB4B8E" w:rsidP="00C76CDF">
      <w:pPr>
        <w:pStyle w:val="ListParagraph"/>
        <w:numPr>
          <w:ilvl w:val="0"/>
          <w:numId w:val="20"/>
        </w:numPr>
        <w:ind w:left="993" w:hanging="426"/>
        <w:jc w:val="both"/>
        <w:rPr>
          <w:rFonts w:ascii="Garamond" w:hAnsi="Garamond"/>
          <w:sz w:val="26"/>
          <w:szCs w:val="26"/>
        </w:rPr>
      </w:pPr>
      <w:r>
        <w:rPr>
          <w:rFonts w:ascii="Garamond" w:hAnsi="Garamond"/>
          <w:sz w:val="26"/>
        </w:rPr>
        <w:t>prvky nabídky hazardní hry, včetně prvků charakterizujících každý typ hazardní hry, jako jsou například: náklady na účast na hazardní hře, případné ceny a způsob, jakým jsou přidělovány, jak jsou spravovány případné bonusy;</w:t>
      </w:r>
    </w:p>
    <w:p w14:paraId="708A0348" w14:textId="00900984" w:rsidR="00FB4B8E" w:rsidRPr="00FB4B8E" w:rsidRDefault="00FB4B8E" w:rsidP="00C76CDF">
      <w:pPr>
        <w:pStyle w:val="ListParagraph"/>
        <w:numPr>
          <w:ilvl w:val="0"/>
          <w:numId w:val="20"/>
        </w:numPr>
        <w:ind w:left="993" w:hanging="426"/>
        <w:jc w:val="both"/>
        <w:rPr>
          <w:rFonts w:ascii="Garamond" w:hAnsi="Garamond"/>
          <w:sz w:val="26"/>
          <w:szCs w:val="26"/>
        </w:rPr>
      </w:pPr>
      <w:r>
        <w:rPr>
          <w:rFonts w:ascii="Garamond" w:hAnsi="Garamond"/>
          <w:sz w:val="26"/>
        </w:rPr>
        <w:t>pravidla hazardních her a pokyny pro účast;</w:t>
      </w:r>
    </w:p>
    <w:p w14:paraId="79ACD3F1" w14:textId="49A4D521" w:rsidR="00FB4B8E" w:rsidRPr="00FB4B8E" w:rsidRDefault="00FB4B8E" w:rsidP="00C76CDF">
      <w:pPr>
        <w:pStyle w:val="ListParagraph"/>
        <w:numPr>
          <w:ilvl w:val="0"/>
          <w:numId w:val="20"/>
        </w:numPr>
        <w:ind w:left="993" w:hanging="426"/>
        <w:jc w:val="both"/>
        <w:rPr>
          <w:rFonts w:ascii="Garamond" w:hAnsi="Garamond"/>
          <w:sz w:val="26"/>
          <w:szCs w:val="26"/>
        </w:rPr>
      </w:pPr>
      <w:r>
        <w:rPr>
          <w:rFonts w:ascii="Garamond" w:hAnsi="Garamond"/>
          <w:sz w:val="26"/>
        </w:rPr>
        <w:t>způsoby řešení případů nesprávného fungování;</w:t>
      </w:r>
    </w:p>
    <w:p w14:paraId="764BCF3D" w14:textId="0BB0CF3F" w:rsidR="00FB4B8E" w:rsidRPr="00FB4B8E" w:rsidRDefault="00FB4B8E" w:rsidP="00C76CDF">
      <w:pPr>
        <w:pStyle w:val="ListParagraph"/>
        <w:numPr>
          <w:ilvl w:val="0"/>
          <w:numId w:val="20"/>
        </w:numPr>
        <w:ind w:left="993" w:hanging="426"/>
        <w:jc w:val="both"/>
        <w:rPr>
          <w:rFonts w:ascii="Garamond" w:hAnsi="Garamond"/>
          <w:sz w:val="26"/>
          <w:szCs w:val="26"/>
        </w:rPr>
      </w:pPr>
      <w:r>
        <w:rPr>
          <w:rFonts w:ascii="Garamond" w:hAnsi="Garamond"/>
          <w:sz w:val="26"/>
        </w:rPr>
        <w:t>provozní doba hazardní hry;</w:t>
      </w:r>
    </w:p>
    <w:p w14:paraId="555A5FC1" w14:textId="651D45B2" w:rsidR="00FB4B8E" w:rsidRPr="00FB4B8E" w:rsidRDefault="00FB4B8E" w:rsidP="00C76CDF">
      <w:pPr>
        <w:pStyle w:val="ListParagraph"/>
        <w:numPr>
          <w:ilvl w:val="0"/>
          <w:numId w:val="20"/>
        </w:numPr>
        <w:ind w:left="993" w:hanging="426"/>
        <w:jc w:val="both"/>
        <w:rPr>
          <w:rFonts w:ascii="Garamond" w:hAnsi="Garamond"/>
          <w:sz w:val="26"/>
          <w:szCs w:val="26"/>
        </w:rPr>
      </w:pPr>
      <w:r>
        <w:rPr>
          <w:rFonts w:ascii="Garamond" w:hAnsi="Garamond"/>
          <w:sz w:val="26"/>
        </w:rPr>
        <w:t>postupy a lhůty pro připisování výher a vrácení peněz a pro výběry z účtů hazardních her;</w:t>
      </w:r>
    </w:p>
    <w:p w14:paraId="07184E0D" w14:textId="51C4BC1A" w:rsidR="00FB4B8E" w:rsidRPr="00FB4B8E" w:rsidRDefault="00FB4B8E" w:rsidP="00C76CDF">
      <w:pPr>
        <w:pStyle w:val="ListParagraph"/>
        <w:numPr>
          <w:ilvl w:val="0"/>
          <w:numId w:val="20"/>
        </w:numPr>
        <w:ind w:left="993" w:hanging="426"/>
        <w:jc w:val="both"/>
        <w:rPr>
          <w:rFonts w:ascii="Garamond" w:hAnsi="Garamond"/>
          <w:sz w:val="26"/>
          <w:szCs w:val="26"/>
        </w:rPr>
      </w:pPr>
      <w:r>
        <w:rPr>
          <w:rFonts w:ascii="Garamond" w:hAnsi="Garamond"/>
          <w:sz w:val="26"/>
        </w:rPr>
        <w:t>minimální požadavky na hráčské stanice pro hraní hazardních her na dálku;</w:t>
      </w:r>
    </w:p>
    <w:p w14:paraId="4A770185" w14:textId="258821A3" w:rsidR="00FB4B8E" w:rsidRPr="00FB4B8E" w:rsidRDefault="00FB4B8E" w:rsidP="00C76CDF">
      <w:pPr>
        <w:pStyle w:val="ListParagraph"/>
        <w:numPr>
          <w:ilvl w:val="0"/>
          <w:numId w:val="20"/>
        </w:numPr>
        <w:ind w:left="993" w:hanging="426"/>
        <w:jc w:val="both"/>
        <w:rPr>
          <w:rFonts w:ascii="Garamond" w:hAnsi="Garamond"/>
          <w:sz w:val="26"/>
          <w:szCs w:val="26"/>
        </w:rPr>
      </w:pPr>
      <w:r>
        <w:rPr>
          <w:rFonts w:ascii="Garamond" w:hAnsi="Garamond"/>
          <w:sz w:val="26"/>
        </w:rPr>
        <w:t>kontaktní údaje na službu podpory hráčů;</w:t>
      </w:r>
    </w:p>
    <w:p w14:paraId="64069627" w14:textId="4762C8C2" w:rsidR="00FB4B8E" w:rsidRPr="00FB4B8E" w:rsidRDefault="00C76CDF" w:rsidP="00C76CDF">
      <w:pPr>
        <w:pStyle w:val="ListParagraph"/>
        <w:numPr>
          <w:ilvl w:val="0"/>
          <w:numId w:val="20"/>
        </w:numPr>
        <w:ind w:left="993" w:hanging="426"/>
        <w:jc w:val="both"/>
        <w:rPr>
          <w:rFonts w:ascii="Garamond" w:hAnsi="Garamond"/>
          <w:sz w:val="26"/>
          <w:szCs w:val="26"/>
        </w:rPr>
      </w:pPr>
      <w:r>
        <w:rPr>
          <w:rFonts w:ascii="Garamond" w:hAnsi="Garamond"/>
          <w:sz w:val="26"/>
        </w:rPr>
        <w:t>funkce související se sebevyloučením a sebeomezením;</w:t>
      </w:r>
    </w:p>
    <w:p w14:paraId="6BBB3EFE" w14:textId="652272A1" w:rsidR="00FB4B8E" w:rsidRPr="00FB4B8E" w:rsidRDefault="00FB4B8E" w:rsidP="00C76CDF">
      <w:pPr>
        <w:pStyle w:val="ListParagraph"/>
        <w:numPr>
          <w:ilvl w:val="0"/>
          <w:numId w:val="20"/>
        </w:numPr>
        <w:ind w:left="993" w:hanging="426"/>
        <w:jc w:val="both"/>
        <w:rPr>
          <w:rFonts w:ascii="Garamond" w:hAnsi="Garamond"/>
          <w:sz w:val="26"/>
          <w:szCs w:val="26"/>
        </w:rPr>
      </w:pPr>
      <w:r>
        <w:rPr>
          <w:rFonts w:ascii="Garamond" w:hAnsi="Garamond"/>
          <w:sz w:val="26"/>
        </w:rPr>
        <w:t>často kladené otázky;</w:t>
      </w:r>
    </w:p>
    <w:p w14:paraId="096C7489" w14:textId="5C661352" w:rsidR="00FB4B8E" w:rsidRPr="00FB4B8E" w:rsidRDefault="00FB4B8E" w:rsidP="00C76CDF">
      <w:pPr>
        <w:pStyle w:val="ListParagraph"/>
        <w:numPr>
          <w:ilvl w:val="0"/>
          <w:numId w:val="20"/>
        </w:numPr>
        <w:ind w:left="993" w:hanging="426"/>
        <w:jc w:val="both"/>
        <w:rPr>
          <w:rFonts w:ascii="Garamond" w:hAnsi="Garamond"/>
          <w:sz w:val="26"/>
          <w:szCs w:val="26"/>
        </w:rPr>
      </w:pPr>
      <w:r>
        <w:rPr>
          <w:rFonts w:ascii="Garamond" w:hAnsi="Garamond"/>
          <w:sz w:val="26"/>
        </w:rPr>
        <w:t>odkazy na institucionální stránky spojené se světem hazardních her, a zejména na stránky ADM;</w:t>
      </w:r>
    </w:p>
    <w:p w14:paraId="20BF72BB" w14:textId="43E9910E" w:rsidR="00FB4B8E" w:rsidRPr="00FB4B8E" w:rsidRDefault="00FB4B8E" w:rsidP="00C76CDF">
      <w:pPr>
        <w:pStyle w:val="ListParagraph"/>
        <w:numPr>
          <w:ilvl w:val="0"/>
          <w:numId w:val="20"/>
        </w:numPr>
        <w:ind w:left="993" w:hanging="426"/>
        <w:jc w:val="both"/>
        <w:rPr>
          <w:rFonts w:ascii="Garamond" w:hAnsi="Garamond"/>
          <w:sz w:val="26"/>
          <w:szCs w:val="26"/>
        </w:rPr>
      </w:pPr>
      <w:r>
        <w:rPr>
          <w:rFonts w:ascii="Garamond" w:hAnsi="Garamond"/>
          <w:sz w:val="26"/>
        </w:rPr>
        <w:t>platné právní předpisy týkající se hraní hazardních her na dálku, jakož i další opatření ADM týkající se hazardních her, které reguluje;</w:t>
      </w:r>
    </w:p>
    <w:p w14:paraId="20490F9A" w14:textId="1B55BD9D" w:rsidR="00FB4B8E" w:rsidRDefault="00FB4B8E" w:rsidP="00C76CDF">
      <w:pPr>
        <w:pStyle w:val="ListParagraph"/>
        <w:numPr>
          <w:ilvl w:val="0"/>
          <w:numId w:val="20"/>
        </w:numPr>
        <w:ind w:left="993" w:hanging="426"/>
        <w:jc w:val="both"/>
        <w:rPr>
          <w:rFonts w:ascii="Garamond" w:hAnsi="Garamond"/>
          <w:sz w:val="26"/>
          <w:szCs w:val="26"/>
        </w:rPr>
      </w:pPr>
      <w:r>
        <w:rPr>
          <w:rFonts w:ascii="Garamond" w:hAnsi="Garamond"/>
          <w:sz w:val="26"/>
        </w:rPr>
        <w:t>koncesní smlouva;</w:t>
      </w:r>
    </w:p>
    <w:p w14:paraId="47EBB3E8" w14:textId="235D7C8B" w:rsidR="00A7274F" w:rsidRPr="00C76CDF" w:rsidRDefault="00A7274F" w:rsidP="00C76CDF">
      <w:pPr>
        <w:jc w:val="both"/>
        <w:rPr>
          <w:rFonts w:ascii="Garamond" w:hAnsi="Garamond"/>
          <w:sz w:val="26"/>
          <w:szCs w:val="26"/>
        </w:rPr>
      </w:pPr>
      <w:r>
        <w:rPr>
          <w:rFonts w:ascii="Garamond" w:hAnsi="Garamond"/>
          <w:sz w:val="26"/>
        </w:rPr>
        <w:t xml:space="preserve">Kromě zákazu her pro nezletilé osoby musí být na stránkách a v </w:t>
      </w:r>
      <w:r>
        <w:rPr>
          <w:rFonts w:ascii="Garamond" w:hAnsi="Garamond"/>
          <w:b/>
          <w:sz w:val="26"/>
        </w:rPr>
        <w:t>aplikacích</w:t>
      </w:r>
      <w:r>
        <w:rPr>
          <w:rFonts w:ascii="Garamond" w:hAnsi="Garamond"/>
          <w:sz w:val="26"/>
        </w:rPr>
        <w:t xml:space="preserve"> rovněž jasně viditelným způsobem uvedena oznámení a/nebo odkazy, které obsahují alespoň:</w:t>
      </w:r>
    </w:p>
    <w:p w14:paraId="3861B262" w14:textId="34DD3036" w:rsidR="00A7274F" w:rsidRPr="00C76CDF" w:rsidRDefault="00A7274F" w:rsidP="00C76CDF">
      <w:pPr>
        <w:pStyle w:val="ListParagraph"/>
        <w:numPr>
          <w:ilvl w:val="0"/>
          <w:numId w:val="20"/>
        </w:numPr>
        <w:ind w:left="993" w:hanging="426"/>
        <w:jc w:val="both"/>
        <w:rPr>
          <w:rFonts w:ascii="Garamond" w:hAnsi="Garamond"/>
          <w:sz w:val="26"/>
          <w:szCs w:val="26"/>
        </w:rPr>
      </w:pPr>
      <w:r>
        <w:rPr>
          <w:rFonts w:ascii="Garamond" w:hAnsi="Garamond"/>
          <w:sz w:val="26"/>
        </w:rPr>
        <w:t>informace o možných rizicích spojených s hazardními hrami a kontaktní údaje pro pomoc v případě problémů s hazardními hrami;</w:t>
      </w:r>
    </w:p>
    <w:p w14:paraId="1705310C" w14:textId="21C5C9CF" w:rsidR="00A7274F" w:rsidRPr="00C76CDF" w:rsidRDefault="00A7274F" w:rsidP="00C76CDF">
      <w:pPr>
        <w:pStyle w:val="ListParagraph"/>
        <w:numPr>
          <w:ilvl w:val="0"/>
          <w:numId w:val="20"/>
        </w:numPr>
        <w:ind w:left="993" w:hanging="426"/>
        <w:jc w:val="both"/>
        <w:rPr>
          <w:rFonts w:ascii="Garamond" w:hAnsi="Garamond"/>
          <w:sz w:val="26"/>
          <w:szCs w:val="26"/>
        </w:rPr>
      </w:pPr>
      <w:r>
        <w:rPr>
          <w:rFonts w:ascii="Garamond" w:hAnsi="Garamond"/>
          <w:sz w:val="26"/>
        </w:rPr>
        <w:t>praktické a přesné informace o hazardních hrách, pravidlech a pravděpodobnosti výhry;</w:t>
      </w:r>
    </w:p>
    <w:p w14:paraId="3D374BDD" w14:textId="2BEB7086" w:rsidR="00A7274F" w:rsidRPr="00C76CDF" w:rsidRDefault="00A7274F" w:rsidP="00C76CDF">
      <w:pPr>
        <w:pStyle w:val="ListParagraph"/>
        <w:numPr>
          <w:ilvl w:val="0"/>
          <w:numId w:val="20"/>
        </w:numPr>
        <w:ind w:left="993" w:hanging="426"/>
        <w:jc w:val="both"/>
        <w:rPr>
          <w:rFonts w:ascii="Garamond" w:hAnsi="Garamond"/>
          <w:sz w:val="26"/>
          <w:szCs w:val="26"/>
        </w:rPr>
      </w:pPr>
      <w:r>
        <w:rPr>
          <w:rFonts w:ascii="Garamond" w:hAnsi="Garamond"/>
          <w:sz w:val="26"/>
        </w:rPr>
        <w:t>seznam opatření na ochranu hráčů s možností, aby hráč tato opatření používal;</w:t>
      </w:r>
    </w:p>
    <w:p w14:paraId="0D662119" w14:textId="4E171032" w:rsidR="00A7274F" w:rsidRPr="00C76CDF" w:rsidRDefault="00A7274F" w:rsidP="00C76CDF">
      <w:pPr>
        <w:pStyle w:val="ListParagraph"/>
        <w:numPr>
          <w:ilvl w:val="0"/>
          <w:numId w:val="20"/>
        </w:numPr>
        <w:ind w:left="993" w:hanging="426"/>
        <w:jc w:val="both"/>
        <w:rPr>
          <w:rFonts w:ascii="Garamond" w:hAnsi="Garamond"/>
          <w:sz w:val="26"/>
          <w:szCs w:val="26"/>
        </w:rPr>
      </w:pPr>
      <w:r>
        <w:rPr>
          <w:rFonts w:ascii="Garamond" w:hAnsi="Garamond"/>
          <w:sz w:val="26"/>
        </w:rPr>
        <w:t xml:space="preserve">jasný odkaz na podmínky, které hráč přijal vstupem na internetové stránky a nebo do </w:t>
      </w:r>
      <w:r>
        <w:rPr>
          <w:rFonts w:ascii="Garamond" w:hAnsi="Garamond"/>
          <w:b/>
          <w:sz w:val="26"/>
        </w:rPr>
        <w:t>aplikace</w:t>
      </w:r>
      <w:r>
        <w:rPr>
          <w:rFonts w:ascii="Garamond" w:hAnsi="Garamond"/>
          <w:sz w:val="26"/>
        </w:rPr>
        <w:t xml:space="preserve"> hraním hazardních her jejich prostřednictvím;</w:t>
      </w:r>
    </w:p>
    <w:p w14:paraId="22107E52" w14:textId="66506BC3" w:rsidR="00A7274F" w:rsidRPr="00C76CDF" w:rsidRDefault="00A7274F" w:rsidP="00C76CDF">
      <w:pPr>
        <w:pStyle w:val="ListParagraph"/>
        <w:numPr>
          <w:ilvl w:val="0"/>
          <w:numId w:val="20"/>
        </w:numPr>
        <w:ind w:left="993" w:hanging="426"/>
        <w:jc w:val="both"/>
        <w:rPr>
          <w:rFonts w:ascii="Garamond" w:hAnsi="Garamond"/>
          <w:sz w:val="26"/>
          <w:szCs w:val="26"/>
        </w:rPr>
      </w:pPr>
      <w:r>
        <w:rPr>
          <w:rFonts w:ascii="Garamond" w:hAnsi="Garamond"/>
          <w:sz w:val="26"/>
        </w:rPr>
        <w:t xml:space="preserve">jasný odkaz na pravidla ochrany osobních údajů uplatňovaná </w:t>
      </w:r>
      <w:r>
        <w:rPr>
          <w:rFonts w:ascii="Garamond" w:hAnsi="Garamond"/>
          <w:b/>
          <w:sz w:val="26"/>
        </w:rPr>
        <w:t>koncesionářem</w:t>
      </w:r>
      <w:r>
        <w:rPr>
          <w:rFonts w:ascii="Garamond" w:hAnsi="Garamond"/>
          <w:sz w:val="26"/>
        </w:rPr>
        <w:t>;</w:t>
      </w:r>
    </w:p>
    <w:p w14:paraId="6DCAD924" w14:textId="5942B60D" w:rsidR="00A7274F" w:rsidRPr="00C76CDF" w:rsidRDefault="00A7274F" w:rsidP="00C76CDF">
      <w:pPr>
        <w:pStyle w:val="ListParagraph"/>
        <w:numPr>
          <w:ilvl w:val="0"/>
          <w:numId w:val="20"/>
        </w:numPr>
        <w:ind w:left="993" w:hanging="426"/>
        <w:jc w:val="both"/>
        <w:rPr>
          <w:rFonts w:ascii="Garamond" w:hAnsi="Garamond"/>
          <w:sz w:val="26"/>
          <w:szCs w:val="26"/>
        </w:rPr>
      </w:pPr>
      <w:r>
        <w:rPr>
          <w:rFonts w:ascii="Garamond" w:hAnsi="Garamond"/>
          <w:sz w:val="26"/>
        </w:rPr>
        <w:t>jasný odkaz na internetové stránky ADM;</w:t>
      </w:r>
    </w:p>
    <w:p w14:paraId="083DD97E" w14:textId="44EDCCCF" w:rsidR="00A7274F" w:rsidRPr="00A52A7C" w:rsidRDefault="00A7274F" w:rsidP="00A52A7C">
      <w:pPr>
        <w:pStyle w:val="ListParagraph"/>
        <w:numPr>
          <w:ilvl w:val="0"/>
          <w:numId w:val="20"/>
        </w:numPr>
        <w:ind w:left="993" w:hanging="426"/>
        <w:jc w:val="both"/>
        <w:rPr>
          <w:rFonts w:ascii="Garamond" w:hAnsi="Garamond"/>
          <w:sz w:val="26"/>
          <w:szCs w:val="26"/>
        </w:rPr>
      </w:pPr>
      <w:r>
        <w:rPr>
          <w:rFonts w:ascii="Garamond" w:hAnsi="Garamond"/>
          <w:sz w:val="26"/>
        </w:rPr>
        <w:lastRenderedPageBreak/>
        <w:t xml:space="preserve">jednoduchý a zřejmý/viditelný systém pro informování hráče o právu podat stížnost proti </w:t>
      </w:r>
      <w:r>
        <w:rPr>
          <w:rFonts w:ascii="Garamond" w:hAnsi="Garamond"/>
          <w:b/>
          <w:sz w:val="26"/>
        </w:rPr>
        <w:t>koncesionáři</w:t>
      </w:r>
      <w:r>
        <w:rPr>
          <w:rFonts w:ascii="Garamond" w:hAnsi="Garamond"/>
          <w:sz w:val="26"/>
        </w:rPr>
        <w:t>; tento systém musí obsahovat odkaz na portál ADM pro podávání zpráv.</w:t>
      </w:r>
    </w:p>
    <w:p w14:paraId="2DF090BE" w14:textId="3C194F4C" w:rsidR="00A7274F" w:rsidRDefault="00A7274F" w:rsidP="00A7274F">
      <w:pPr>
        <w:jc w:val="both"/>
        <w:rPr>
          <w:rFonts w:ascii="Garamond" w:hAnsi="Garamond"/>
          <w:sz w:val="26"/>
          <w:szCs w:val="26"/>
        </w:rPr>
      </w:pPr>
      <w:r>
        <w:rPr>
          <w:rFonts w:ascii="Garamond" w:hAnsi="Garamond"/>
          <w:sz w:val="26"/>
        </w:rPr>
        <w:t xml:space="preserve">U každé dovednostní hry, včetně karetních her v režimu turnajů a jiných režimech, jakož i hazardní hry s pevným kurzem a hry bingo na dálku, musí být vždy k dispozici na internetových stránkách a v </w:t>
      </w:r>
      <w:r>
        <w:rPr>
          <w:rFonts w:ascii="Garamond" w:hAnsi="Garamond"/>
          <w:b/>
          <w:sz w:val="26"/>
        </w:rPr>
        <w:t>aplikaci</w:t>
      </w:r>
      <w:r>
        <w:rPr>
          <w:rFonts w:ascii="Garamond" w:hAnsi="Garamond"/>
          <w:sz w:val="26"/>
        </w:rPr>
        <w:t xml:space="preserve"> konečné informace za období rovnající se každému kalendářnímu měsíci o částce, která byla hráčům udělena jako výhra v souvislosti se sběrem.</w:t>
      </w:r>
    </w:p>
    <w:p w14:paraId="368835BA" w14:textId="5A3DD3B1" w:rsidR="00A7274F" w:rsidRDefault="004114E7" w:rsidP="004114E7">
      <w:pPr>
        <w:spacing w:after="120"/>
        <w:jc w:val="both"/>
        <w:rPr>
          <w:rFonts w:ascii="Garamond" w:hAnsi="Garamond"/>
          <w:sz w:val="26"/>
          <w:szCs w:val="26"/>
        </w:rPr>
      </w:pPr>
      <w:r>
        <w:rPr>
          <w:rFonts w:ascii="Garamond" w:hAnsi="Garamond"/>
          <w:sz w:val="26"/>
        </w:rPr>
        <w:t xml:space="preserve">Na internetových stránkách a v </w:t>
      </w:r>
      <w:r>
        <w:rPr>
          <w:rFonts w:ascii="Garamond" w:hAnsi="Garamond"/>
          <w:b/>
          <w:sz w:val="26"/>
        </w:rPr>
        <w:t>aplikaci</w:t>
      </w:r>
      <w:r>
        <w:rPr>
          <w:rFonts w:ascii="Garamond" w:hAnsi="Garamond"/>
          <w:sz w:val="26"/>
        </w:rPr>
        <w:t xml:space="preserve"> musí být vždy k dispozici služba podpory pro otázky týkající se přístupu k hazardním hrám a využívání obsahu.</w:t>
      </w:r>
    </w:p>
    <w:p w14:paraId="6E149AED" w14:textId="27192E1E" w:rsidR="00A7274F" w:rsidRDefault="00A7274F" w:rsidP="00A7274F">
      <w:pPr>
        <w:jc w:val="both"/>
        <w:rPr>
          <w:rFonts w:ascii="Garamond" w:hAnsi="Garamond"/>
          <w:sz w:val="26"/>
          <w:szCs w:val="26"/>
        </w:rPr>
      </w:pPr>
      <w:r>
        <w:rPr>
          <w:rFonts w:ascii="Garamond" w:hAnsi="Garamond"/>
          <w:sz w:val="26"/>
        </w:rPr>
        <w:t xml:space="preserve">Stránky a </w:t>
      </w:r>
      <w:r>
        <w:rPr>
          <w:rFonts w:ascii="Garamond" w:hAnsi="Garamond"/>
          <w:b/>
          <w:sz w:val="26"/>
        </w:rPr>
        <w:t>aplikace</w:t>
      </w:r>
      <w:r>
        <w:rPr>
          <w:rFonts w:ascii="Garamond" w:hAnsi="Garamond"/>
          <w:sz w:val="26"/>
        </w:rPr>
        <w:t xml:space="preserve"> musí být vytvořeny v italštině, s výjimkou běžně používaných technických pojmů.</w:t>
      </w:r>
    </w:p>
    <w:p w14:paraId="3C6F7C28" w14:textId="1F60D8E9" w:rsidR="004F76E3" w:rsidRDefault="004F76E3" w:rsidP="00A7274F">
      <w:pPr>
        <w:jc w:val="both"/>
        <w:rPr>
          <w:rFonts w:ascii="Garamond" w:hAnsi="Garamond"/>
          <w:sz w:val="26"/>
          <w:szCs w:val="26"/>
        </w:rPr>
      </w:pPr>
      <w:r>
        <w:rPr>
          <w:rFonts w:ascii="Garamond" w:hAnsi="Garamond"/>
          <w:sz w:val="26"/>
        </w:rPr>
        <w:t xml:space="preserve">Veškeré softwarové funkce nezbytné pro řádné fungování stránek a </w:t>
      </w:r>
      <w:r>
        <w:rPr>
          <w:rFonts w:ascii="Garamond" w:hAnsi="Garamond"/>
          <w:b/>
          <w:sz w:val="26"/>
        </w:rPr>
        <w:t>aplikací</w:t>
      </w:r>
      <w:r>
        <w:rPr>
          <w:rFonts w:ascii="Garamond" w:hAnsi="Garamond"/>
          <w:sz w:val="26"/>
        </w:rPr>
        <w:t xml:space="preserve">, které mají být nainstalovány na zařízení hráče, musí zabránit ztrátě, poškození, krádeži nebo ohrožení údajů a snížit rizika vyplývající z ohrožení škodlivými kódy a zajistit výlučné připojení k součástem </w:t>
      </w:r>
      <w:r>
        <w:rPr>
          <w:rFonts w:ascii="Garamond" w:hAnsi="Garamond"/>
          <w:b/>
          <w:sz w:val="26"/>
        </w:rPr>
        <w:t>systému koncesionáře</w:t>
      </w:r>
      <w:r>
        <w:rPr>
          <w:rFonts w:ascii="Garamond" w:hAnsi="Garamond"/>
          <w:sz w:val="26"/>
        </w:rPr>
        <w:t>.</w:t>
      </w:r>
    </w:p>
    <w:p w14:paraId="051A6B0A" w14:textId="768F2C11" w:rsidR="00AC1217" w:rsidRDefault="00AC1217">
      <w:pPr>
        <w:spacing w:after="160" w:line="259" w:lineRule="auto"/>
        <w:rPr>
          <w:rFonts w:ascii="Garamond" w:hAnsi="Garamond"/>
          <w:sz w:val="26"/>
          <w:szCs w:val="26"/>
        </w:rPr>
      </w:pPr>
      <w:r>
        <w:br w:type="page"/>
      </w:r>
    </w:p>
    <w:p w14:paraId="24762EE7" w14:textId="3D7B8E9A" w:rsidR="00187149" w:rsidRDefault="00187149" w:rsidP="00AC1217">
      <w:pPr>
        <w:pStyle w:val="Titolo1RT"/>
        <w:numPr>
          <w:ilvl w:val="0"/>
          <w:numId w:val="33"/>
        </w:numPr>
        <w:ind w:left="426" w:hanging="426"/>
      </w:pPr>
      <w:bookmarkStart w:id="33" w:name="_Toc173404582"/>
      <w:r>
        <w:lastRenderedPageBreak/>
        <w:t>SÍŤ TELEKOMUNIKAČNÍHO PŘIPOJENÍ PRO PŘEDÁVÁNÍ INFORMACÍ</w:t>
      </w:r>
      <w:bookmarkEnd w:id="33"/>
    </w:p>
    <w:p w14:paraId="0DF3B343" w14:textId="533F3D5B" w:rsidR="003507B1" w:rsidRDefault="003507B1" w:rsidP="00DC74D5">
      <w:pPr>
        <w:spacing w:after="120"/>
        <w:jc w:val="both"/>
        <w:rPr>
          <w:rFonts w:ascii="Garamond" w:hAnsi="Garamond"/>
          <w:sz w:val="26"/>
          <w:szCs w:val="26"/>
        </w:rPr>
      </w:pPr>
      <w:r>
        <w:rPr>
          <w:rFonts w:ascii="Garamond" w:hAnsi="Garamond"/>
          <w:b/>
          <w:sz w:val="26"/>
        </w:rPr>
        <w:t>Síť telekomunikačního připojení</w:t>
      </w:r>
      <w:r>
        <w:rPr>
          <w:rFonts w:ascii="Garamond" w:hAnsi="Garamond"/>
          <w:sz w:val="26"/>
        </w:rPr>
        <w:t xml:space="preserve">, jejíž propojení musí být na jméno </w:t>
      </w:r>
      <w:r>
        <w:rPr>
          <w:rFonts w:ascii="Garamond" w:hAnsi="Garamond"/>
          <w:b/>
          <w:sz w:val="26"/>
        </w:rPr>
        <w:t>koncesionáře</w:t>
      </w:r>
      <w:r>
        <w:rPr>
          <w:rFonts w:ascii="Garamond" w:hAnsi="Garamond"/>
          <w:sz w:val="26"/>
        </w:rPr>
        <w:t xml:space="preserve">, je založena na standardních technologických tržních řešeních nabízených telekomunikačními operátory a zavedené bezpečnostní technologie jsou schopné zajistit integritu a důvěrnost vyměňovaných údajů a zároveň za všech okolností zajistit kontinuitu služeb během herních operací bez ohledu na zatížení </w:t>
      </w:r>
      <w:r>
        <w:rPr>
          <w:rFonts w:ascii="Garamond" w:hAnsi="Garamond"/>
          <w:b/>
          <w:sz w:val="26"/>
        </w:rPr>
        <w:t>systému koncesionáře</w:t>
      </w:r>
      <w:r>
        <w:rPr>
          <w:rFonts w:ascii="Garamond" w:hAnsi="Garamond"/>
          <w:sz w:val="26"/>
        </w:rPr>
        <w:t>.</w:t>
      </w:r>
    </w:p>
    <w:p w14:paraId="7412EBA6" w14:textId="252F75E8" w:rsidR="007074B2" w:rsidRPr="007074B2" w:rsidRDefault="007074B2" w:rsidP="007074B2">
      <w:pPr>
        <w:spacing w:after="120"/>
        <w:jc w:val="both"/>
        <w:rPr>
          <w:rFonts w:ascii="Garamond" w:hAnsi="Garamond"/>
          <w:sz w:val="26"/>
          <w:szCs w:val="26"/>
        </w:rPr>
      </w:pPr>
      <w:r>
        <w:rPr>
          <w:rFonts w:ascii="Garamond" w:hAnsi="Garamond"/>
          <w:sz w:val="26"/>
        </w:rPr>
        <w:t xml:space="preserve">Komunikace mezi </w:t>
      </w:r>
      <w:r>
        <w:rPr>
          <w:rFonts w:ascii="Garamond" w:hAnsi="Garamond"/>
          <w:b/>
          <w:sz w:val="26"/>
        </w:rPr>
        <w:t>systémem koncesionáře</w:t>
      </w:r>
      <w:r>
        <w:rPr>
          <w:rFonts w:ascii="Garamond" w:hAnsi="Garamond"/>
          <w:sz w:val="26"/>
        </w:rPr>
        <w:t xml:space="preserve"> a </w:t>
      </w:r>
      <w:r>
        <w:rPr>
          <w:rFonts w:ascii="Garamond" w:hAnsi="Garamond"/>
          <w:b/>
          <w:sz w:val="26"/>
        </w:rPr>
        <w:t>centralizovaným systémem</w:t>
      </w:r>
      <w:r>
        <w:rPr>
          <w:rFonts w:ascii="Garamond" w:hAnsi="Garamond"/>
          <w:sz w:val="26"/>
        </w:rPr>
        <w:t xml:space="preserve"> je definována komunikačními protokoly stanovenými a zpřístupněnými ADM.</w:t>
      </w:r>
    </w:p>
    <w:p w14:paraId="13C6E784" w14:textId="704B2CB8" w:rsidR="00577A7D" w:rsidRDefault="00577A7D" w:rsidP="007074B2">
      <w:pPr>
        <w:spacing w:after="120"/>
        <w:jc w:val="both"/>
        <w:rPr>
          <w:rFonts w:ascii="Garamond" w:hAnsi="Garamond"/>
          <w:sz w:val="26"/>
          <w:szCs w:val="26"/>
        </w:rPr>
      </w:pPr>
      <w:r>
        <w:rPr>
          <w:rFonts w:ascii="Garamond" w:hAnsi="Garamond"/>
          <w:sz w:val="26"/>
        </w:rPr>
        <w:t xml:space="preserve">Pokud se pro komunikaci mezi součástmi </w:t>
      </w:r>
      <w:r>
        <w:rPr>
          <w:rFonts w:ascii="Garamond" w:hAnsi="Garamond"/>
          <w:b/>
          <w:sz w:val="26"/>
        </w:rPr>
        <w:t>systému koncesionáře</w:t>
      </w:r>
      <w:r>
        <w:rPr>
          <w:rFonts w:ascii="Garamond" w:hAnsi="Garamond"/>
          <w:sz w:val="26"/>
        </w:rPr>
        <w:t xml:space="preserve"> používají značkové komunikační protokoly, tyto protokoly musí mít podobné vlastnosti jako ty, které jsou vyžadovány pro předávání informací prostřednictvím </w:t>
      </w:r>
      <w:r>
        <w:rPr>
          <w:rFonts w:ascii="Garamond" w:hAnsi="Garamond"/>
          <w:b/>
          <w:sz w:val="26"/>
        </w:rPr>
        <w:t>sítě telekomunikačního připojení</w:t>
      </w:r>
      <w:r>
        <w:rPr>
          <w:rFonts w:ascii="Garamond" w:hAnsi="Garamond"/>
          <w:sz w:val="26"/>
        </w:rPr>
        <w:t>.</w:t>
      </w:r>
    </w:p>
    <w:p w14:paraId="108EE309" w14:textId="50BEE5DC" w:rsidR="007074B2" w:rsidRDefault="007074B2" w:rsidP="007074B2">
      <w:pPr>
        <w:spacing w:after="120"/>
        <w:jc w:val="both"/>
        <w:rPr>
          <w:rFonts w:ascii="Garamond" w:hAnsi="Garamond"/>
          <w:sz w:val="26"/>
          <w:szCs w:val="26"/>
        </w:rPr>
      </w:pPr>
      <w:r>
        <w:rPr>
          <w:rFonts w:ascii="Garamond" w:hAnsi="Garamond"/>
          <w:sz w:val="26"/>
        </w:rPr>
        <w:t xml:space="preserve">Specifikace spojení mezi periferním zařízením a umístěním </w:t>
      </w:r>
      <w:r>
        <w:rPr>
          <w:rFonts w:ascii="Garamond" w:hAnsi="Garamond"/>
          <w:b/>
          <w:sz w:val="26"/>
        </w:rPr>
        <w:t>centralizovaného systému</w:t>
      </w:r>
      <w:r>
        <w:rPr>
          <w:rFonts w:ascii="Garamond" w:hAnsi="Garamond"/>
          <w:sz w:val="26"/>
        </w:rPr>
        <w:t xml:space="preserve"> jsou v současné době založeny na vyhrazených sítích Lan-to-Lan FastEthernet o rychlosti do 100 Mb/s, kde jsou k dispozici porty Ethernet nebo FastEthernet na přepínači vrstvy 3 (switch layer3), nebo na připojení prostřednictvím VPN přes internet vázaném na používání konkrétních technologií. Provedená spojení jsou vázána na kompatibilitu s informačními systémy </w:t>
      </w:r>
      <w:r>
        <w:rPr>
          <w:rFonts w:ascii="Garamond" w:hAnsi="Garamond"/>
          <w:b/>
          <w:sz w:val="26"/>
        </w:rPr>
        <w:t>centralizovaného systému</w:t>
      </w:r>
      <w:r>
        <w:rPr>
          <w:rFonts w:ascii="Garamond" w:hAnsi="Garamond"/>
          <w:sz w:val="26"/>
        </w:rPr>
        <w:t xml:space="preserve"> a musí být redundantní, aby byla zajištěna neustálá a nepřetržitá komunikace mezi dotčenými systémy.</w:t>
      </w:r>
    </w:p>
    <w:p w14:paraId="319FB301" w14:textId="7865DD65" w:rsidR="00EA0EE9" w:rsidRPr="00EA0EE9" w:rsidRDefault="00EA0EE9" w:rsidP="00E332A6">
      <w:pPr>
        <w:spacing w:after="120"/>
        <w:jc w:val="both"/>
        <w:rPr>
          <w:rFonts w:ascii="Garamond" w:hAnsi="Garamond"/>
          <w:sz w:val="26"/>
          <w:szCs w:val="26"/>
        </w:rPr>
      </w:pPr>
      <w:r>
        <w:rPr>
          <w:rFonts w:ascii="Garamond" w:hAnsi="Garamond"/>
          <w:sz w:val="26"/>
        </w:rPr>
        <w:t xml:space="preserve">Pokud je k dispozici připojení k veřejnému systému konektivity (SPC, Sistema Pubblico di Connettività), lze toto připojení použít výhradně pro sázky na koňské dostihy, k výměně informací do </w:t>
      </w:r>
      <w:r>
        <w:rPr>
          <w:rFonts w:ascii="Garamond" w:hAnsi="Garamond"/>
          <w:b/>
          <w:sz w:val="26"/>
        </w:rPr>
        <w:t>centralizovaného systému</w:t>
      </w:r>
      <w:r>
        <w:rPr>
          <w:rFonts w:ascii="Garamond" w:hAnsi="Garamond"/>
          <w:sz w:val="26"/>
        </w:rPr>
        <w:t xml:space="preserve"> a z něj. Omezení tohoto typu spojení výhradně na italské státní území zůstává nedotčeno.</w:t>
      </w:r>
    </w:p>
    <w:p w14:paraId="2F51A7CC" w14:textId="79625C3E" w:rsidR="00A438BC" w:rsidRDefault="00A438BC" w:rsidP="005E48E6">
      <w:pPr>
        <w:spacing w:after="120"/>
        <w:jc w:val="both"/>
        <w:rPr>
          <w:rFonts w:ascii="Garamond" w:hAnsi="Garamond"/>
          <w:sz w:val="26"/>
          <w:szCs w:val="26"/>
        </w:rPr>
      </w:pPr>
      <w:bookmarkStart w:id="34" w:name="_Hlk170894246"/>
      <w:r>
        <w:rPr>
          <w:rFonts w:ascii="Garamond" w:hAnsi="Garamond"/>
          <w:b/>
          <w:sz w:val="26"/>
        </w:rPr>
        <w:t>Síť telekomunikačního připojení</w:t>
      </w:r>
      <w:r>
        <w:rPr>
          <w:rFonts w:ascii="Garamond" w:hAnsi="Garamond"/>
          <w:sz w:val="26"/>
        </w:rPr>
        <w:t xml:space="preserve"> je třeba neustále monitorovat, aby byla chráněna před vnějšími hrozbami, aby byla zachována bezpečnost systémů a aplikací využívajících síť, včetně předávaných informací, které musí být chráněny, aby se zabránilo neúplným přenosům, chybám směrování a jakýmkoli kybernetickým útokům a aby byla zajištěna integrita a důvěrnost vyměňovaných zpráv.</w:t>
      </w:r>
    </w:p>
    <w:bookmarkEnd w:id="34"/>
    <w:p w14:paraId="09A72091" w14:textId="410CDC90" w:rsidR="00DC74D5" w:rsidRPr="00DC74D5" w:rsidRDefault="00573CAC" w:rsidP="00DC74D5">
      <w:pPr>
        <w:spacing w:after="120"/>
        <w:jc w:val="both"/>
        <w:rPr>
          <w:rFonts w:ascii="Garamond" w:hAnsi="Garamond"/>
          <w:sz w:val="26"/>
          <w:szCs w:val="26"/>
        </w:rPr>
      </w:pPr>
      <w:r>
        <w:rPr>
          <w:rFonts w:ascii="Garamond" w:hAnsi="Garamond"/>
          <w:sz w:val="26"/>
        </w:rPr>
        <w:t xml:space="preserve">Zavedení funkcí nezbytných pro provozování a sběr v případě hazardních her uvedených v nařízení č. 41 ze dne 25. března 2024 zahrnuje nepřetržitou výměnu informací v reálném čase mezi </w:t>
      </w:r>
      <w:r>
        <w:rPr>
          <w:rFonts w:ascii="Garamond" w:hAnsi="Garamond"/>
          <w:b/>
          <w:sz w:val="26"/>
        </w:rPr>
        <w:t>systémem koncesionáře</w:t>
      </w:r>
      <w:r>
        <w:rPr>
          <w:rFonts w:ascii="Garamond" w:hAnsi="Garamond"/>
          <w:sz w:val="26"/>
        </w:rPr>
        <w:t xml:space="preserve"> a </w:t>
      </w:r>
      <w:r>
        <w:rPr>
          <w:rFonts w:ascii="Garamond" w:hAnsi="Garamond"/>
          <w:b/>
          <w:sz w:val="26"/>
        </w:rPr>
        <w:t>centralizovaným systémem</w:t>
      </w:r>
      <w:r>
        <w:rPr>
          <w:rFonts w:ascii="Garamond" w:hAnsi="Garamond"/>
          <w:sz w:val="26"/>
        </w:rPr>
        <w:t xml:space="preserve"> prostřednictvím sítě pro předávání údajů,</w:t>
      </w:r>
      <w:r>
        <w:t xml:space="preserve"> </w:t>
      </w:r>
      <w:r>
        <w:rPr>
          <w:rFonts w:ascii="Garamond" w:hAnsi="Garamond"/>
          <w:sz w:val="26"/>
        </w:rPr>
        <w:t xml:space="preserve">která se používá výlučně k provozování samotných hazardních her. Za tímto účelem </w:t>
      </w:r>
      <w:r>
        <w:rPr>
          <w:rFonts w:ascii="Garamond" w:hAnsi="Garamond"/>
          <w:b/>
          <w:sz w:val="26"/>
        </w:rPr>
        <w:t>koncesionář</w:t>
      </w:r>
      <w:r>
        <w:rPr>
          <w:rFonts w:ascii="Garamond" w:hAnsi="Garamond"/>
          <w:sz w:val="26"/>
        </w:rPr>
        <w:t xml:space="preserve"> musí:</w:t>
      </w:r>
    </w:p>
    <w:p w14:paraId="04FDB44A" w14:textId="460BF742" w:rsidR="00204D0C" w:rsidRPr="00204D0C" w:rsidRDefault="00204D0C" w:rsidP="00204D0C">
      <w:pPr>
        <w:pStyle w:val="ListParagraph"/>
        <w:numPr>
          <w:ilvl w:val="0"/>
          <w:numId w:val="21"/>
        </w:numPr>
        <w:spacing w:after="120"/>
        <w:ind w:left="993" w:hanging="426"/>
        <w:jc w:val="both"/>
        <w:rPr>
          <w:rFonts w:ascii="Garamond" w:hAnsi="Garamond"/>
          <w:sz w:val="26"/>
          <w:szCs w:val="26"/>
        </w:rPr>
      </w:pPr>
      <w:r>
        <w:rPr>
          <w:rFonts w:ascii="Garamond" w:hAnsi="Garamond"/>
          <w:sz w:val="26"/>
        </w:rPr>
        <w:t xml:space="preserve">předat do </w:t>
      </w:r>
      <w:r>
        <w:rPr>
          <w:rFonts w:ascii="Garamond" w:hAnsi="Garamond"/>
          <w:b/>
          <w:sz w:val="26"/>
        </w:rPr>
        <w:t>centralizovaného systému</w:t>
      </w:r>
      <w:r>
        <w:rPr>
          <w:rFonts w:ascii="Garamond" w:hAnsi="Garamond"/>
          <w:sz w:val="26"/>
        </w:rPr>
        <w:t>, pokud je tak stanoveno u jednotlivých typů hazardních her, informace pro přípravu sběru v rámci hazardní hry v souladu s komunikačními protokoly jednotlivých typů hazardních her;</w:t>
      </w:r>
    </w:p>
    <w:p w14:paraId="4F884F35" w14:textId="5218E73E" w:rsidR="002428DA" w:rsidRDefault="002428DA" w:rsidP="002428DA">
      <w:pPr>
        <w:pStyle w:val="ListParagraph"/>
        <w:numPr>
          <w:ilvl w:val="0"/>
          <w:numId w:val="21"/>
        </w:numPr>
        <w:spacing w:after="120"/>
        <w:ind w:left="993" w:hanging="426"/>
        <w:jc w:val="both"/>
        <w:rPr>
          <w:rFonts w:ascii="Garamond" w:hAnsi="Garamond"/>
          <w:sz w:val="26"/>
          <w:szCs w:val="26"/>
        </w:rPr>
      </w:pPr>
      <w:r>
        <w:rPr>
          <w:rFonts w:ascii="Garamond" w:hAnsi="Garamond"/>
          <w:sz w:val="26"/>
        </w:rPr>
        <w:t xml:space="preserve">shromažďovat vklady v reálném čase prostřednictvím vlastní </w:t>
      </w:r>
      <w:r>
        <w:rPr>
          <w:rFonts w:ascii="Garamond" w:hAnsi="Garamond"/>
          <w:b/>
          <w:sz w:val="26"/>
        </w:rPr>
        <w:t>sítě telekomunikačního připojení</w:t>
      </w:r>
      <w:r>
        <w:rPr>
          <w:rFonts w:ascii="Garamond" w:hAnsi="Garamond"/>
          <w:sz w:val="26"/>
        </w:rPr>
        <w:t>;</w:t>
      </w:r>
    </w:p>
    <w:p w14:paraId="539E1216" w14:textId="6EDE0B5F" w:rsidR="00204D0C" w:rsidRPr="00204D0C" w:rsidRDefault="00204D0C" w:rsidP="00204D0C">
      <w:pPr>
        <w:pStyle w:val="ListParagraph"/>
        <w:numPr>
          <w:ilvl w:val="0"/>
          <w:numId w:val="21"/>
        </w:numPr>
        <w:spacing w:after="120"/>
        <w:ind w:left="993" w:hanging="426"/>
        <w:jc w:val="both"/>
        <w:rPr>
          <w:rFonts w:ascii="Garamond" w:hAnsi="Garamond"/>
          <w:sz w:val="26"/>
          <w:szCs w:val="26"/>
        </w:rPr>
      </w:pPr>
      <w:r>
        <w:rPr>
          <w:rFonts w:ascii="Garamond" w:hAnsi="Garamond"/>
          <w:sz w:val="26"/>
        </w:rPr>
        <w:t xml:space="preserve">předat v reálném čase do </w:t>
      </w:r>
      <w:r>
        <w:rPr>
          <w:rFonts w:ascii="Garamond" w:hAnsi="Garamond"/>
          <w:b/>
          <w:sz w:val="26"/>
        </w:rPr>
        <w:t>centralizovaného systému</w:t>
      </w:r>
      <w:r>
        <w:rPr>
          <w:rFonts w:ascii="Garamond" w:hAnsi="Garamond"/>
          <w:sz w:val="26"/>
        </w:rPr>
        <w:t xml:space="preserve"> údaje o hazardní hře za účelem získání jedinečného kódu pro </w:t>
      </w:r>
      <w:r>
        <w:rPr>
          <w:rFonts w:ascii="Garamond" w:hAnsi="Garamond"/>
          <w:color w:val="000000"/>
          <w:sz w:val="26"/>
        </w:rPr>
        <w:t>ověření potvrzení o účasti nebo práva na účast</w:t>
      </w:r>
      <w:r>
        <w:rPr>
          <w:rFonts w:ascii="Garamond" w:hAnsi="Garamond"/>
          <w:sz w:val="26"/>
        </w:rPr>
        <w:t>;</w:t>
      </w:r>
    </w:p>
    <w:p w14:paraId="7B9CF28C" w14:textId="2EF4A705" w:rsidR="008401FC" w:rsidRPr="00204D0C" w:rsidRDefault="008401FC" w:rsidP="00204D0C">
      <w:pPr>
        <w:pStyle w:val="ListParagraph"/>
        <w:numPr>
          <w:ilvl w:val="0"/>
          <w:numId w:val="21"/>
        </w:numPr>
        <w:spacing w:after="120"/>
        <w:ind w:left="993" w:hanging="426"/>
        <w:jc w:val="both"/>
        <w:rPr>
          <w:rFonts w:ascii="Garamond" w:hAnsi="Garamond"/>
          <w:sz w:val="26"/>
          <w:szCs w:val="26"/>
        </w:rPr>
      </w:pPr>
      <w:r>
        <w:rPr>
          <w:rFonts w:ascii="Garamond" w:hAnsi="Garamond"/>
          <w:sz w:val="26"/>
        </w:rPr>
        <w:lastRenderedPageBreak/>
        <w:t xml:space="preserve">provést pohyby na účtu hazardních her hráče poté, co </w:t>
      </w:r>
      <w:r>
        <w:rPr>
          <w:rFonts w:ascii="Garamond" w:hAnsi="Garamond"/>
          <w:b/>
          <w:sz w:val="26"/>
        </w:rPr>
        <w:t>centralizovaný systém</w:t>
      </w:r>
      <w:r>
        <w:rPr>
          <w:rFonts w:ascii="Garamond" w:hAnsi="Garamond"/>
          <w:sz w:val="26"/>
        </w:rPr>
        <w:t xml:space="preserve"> obdrží jedinečný kód získaný </w:t>
      </w:r>
      <w:r>
        <w:rPr>
          <w:rFonts w:ascii="Garamond" w:hAnsi="Garamond"/>
          <w:color w:val="000000"/>
          <w:sz w:val="26"/>
        </w:rPr>
        <w:t>při ověřování potvrzení o účasti nebo práva na účast</w:t>
      </w:r>
      <w:r>
        <w:rPr>
          <w:rFonts w:ascii="Garamond" w:hAnsi="Garamond"/>
          <w:sz w:val="26"/>
        </w:rPr>
        <w:t>, naúčtováním sázky nebo vkladu, včetně jakékoli bonusové částky použité hráčem;</w:t>
      </w:r>
    </w:p>
    <w:p w14:paraId="680BADCE" w14:textId="0A42D1CD" w:rsidR="001C6B0C" w:rsidRPr="00F75848" w:rsidRDefault="00F75848" w:rsidP="00F75848">
      <w:pPr>
        <w:pStyle w:val="ListParagraph"/>
        <w:numPr>
          <w:ilvl w:val="0"/>
          <w:numId w:val="21"/>
        </w:numPr>
        <w:spacing w:after="120"/>
        <w:ind w:left="993" w:hanging="426"/>
        <w:jc w:val="both"/>
        <w:rPr>
          <w:rFonts w:ascii="Garamond" w:hAnsi="Garamond"/>
          <w:sz w:val="26"/>
          <w:szCs w:val="26"/>
        </w:rPr>
      </w:pPr>
      <w:r>
        <w:rPr>
          <w:rFonts w:ascii="Garamond" w:hAnsi="Garamond"/>
          <w:sz w:val="26"/>
        </w:rPr>
        <w:t xml:space="preserve">předat do </w:t>
      </w:r>
      <w:r>
        <w:rPr>
          <w:rFonts w:ascii="Garamond" w:hAnsi="Garamond"/>
          <w:b/>
          <w:sz w:val="26"/>
        </w:rPr>
        <w:t>centralizovaného systému</w:t>
      </w:r>
      <w:r>
        <w:rPr>
          <w:rFonts w:ascii="Garamond" w:hAnsi="Garamond"/>
          <w:sz w:val="26"/>
        </w:rPr>
        <w:t>, pokud je tak stanoveno u jednotlivých typů hazardních her, informace nezbytné k určení statusu sázek</w:t>
      </w:r>
      <w:r>
        <w:t xml:space="preserve"> </w:t>
      </w:r>
      <w:r>
        <w:rPr>
          <w:rFonts w:ascii="Garamond" w:hAnsi="Garamond"/>
          <w:sz w:val="26"/>
        </w:rPr>
        <w:t>v souladu s komunikačními protokoly jednotlivých typů her;</w:t>
      </w:r>
    </w:p>
    <w:p w14:paraId="653D0828" w14:textId="3EFAE42C" w:rsidR="00B71797" w:rsidRPr="00204D0C" w:rsidRDefault="00B71797" w:rsidP="00204D0C">
      <w:pPr>
        <w:pStyle w:val="ListParagraph"/>
        <w:numPr>
          <w:ilvl w:val="0"/>
          <w:numId w:val="21"/>
        </w:numPr>
        <w:spacing w:after="120"/>
        <w:ind w:left="993" w:hanging="426"/>
        <w:jc w:val="both"/>
        <w:rPr>
          <w:rFonts w:ascii="Garamond" w:hAnsi="Garamond"/>
          <w:sz w:val="26"/>
          <w:szCs w:val="26"/>
        </w:rPr>
      </w:pPr>
      <w:r>
        <w:rPr>
          <w:rFonts w:ascii="Garamond" w:hAnsi="Garamond"/>
          <w:sz w:val="26"/>
        </w:rPr>
        <w:t xml:space="preserve">provést pohyby na účtu hazardních her hráče na základě pozitivního výsledku ověření ze strany </w:t>
      </w:r>
      <w:r>
        <w:rPr>
          <w:rFonts w:ascii="Garamond" w:hAnsi="Garamond"/>
          <w:b/>
          <w:sz w:val="26"/>
        </w:rPr>
        <w:t>centralizovaného systému</w:t>
      </w:r>
      <w:r>
        <w:rPr>
          <w:rFonts w:ascii="Garamond" w:hAnsi="Garamond"/>
          <w:sz w:val="26"/>
        </w:rPr>
        <w:t xml:space="preserve"> v případě vítězných sázek nebo sázek, které lze vrátit, prostřednictvím výplaty výhry nebo vrácení peněz a jejich připsání, včetně případných bonusů vyhraných</w:t>
      </w:r>
      <w:r>
        <w:t xml:space="preserve"> </w:t>
      </w:r>
      <w:r>
        <w:rPr>
          <w:rFonts w:ascii="Garamond" w:hAnsi="Garamond"/>
          <w:sz w:val="26"/>
        </w:rPr>
        <w:t>hráčem;</w:t>
      </w:r>
    </w:p>
    <w:p w14:paraId="26CC44C0" w14:textId="1CA70916" w:rsidR="00A3594F" w:rsidRPr="00204D0C" w:rsidRDefault="00A3594F" w:rsidP="00204D0C">
      <w:pPr>
        <w:pStyle w:val="ListParagraph"/>
        <w:numPr>
          <w:ilvl w:val="0"/>
          <w:numId w:val="21"/>
        </w:numPr>
        <w:spacing w:after="120"/>
        <w:ind w:left="993" w:hanging="426"/>
        <w:jc w:val="both"/>
        <w:rPr>
          <w:rFonts w:ascii="Garamond" w:hAnsi="Garamond"/>
          <w:sz w:val="26"/>
          <w:szCs w:val="26"/>
        </w:rPr>
      </w:pPr>
      <w:r>
        <w:rPr>
          <w:rFonts w:ascii="Garamond" w:hAnsi="Garamond"/>
          <w:sz w:val="26"/>
        </w:rPr>
        <w:t xml:space="preserve">provést pohyby na účtu hazardních her hráče v případě navýšení prostředků, výběru, přidělení bonusů a úprav na účtu hazardních her až poté, co </w:t>
      </w:r>
      <w:r>
        <w:rPr>
          <w:rFonts w:ascii="Garamond" w:hAnsi="Garamond"/>
          <w:b/>
          <w:sz w:val="26"/>
        </w:rPr>
        <w:t>centralizovaný systém</w:t>
      </w:r>
      <w:r>
        <w:rPr>
          <w:rFonts w:ascii="Garamond" w:hAnsi="Garamond"/>
          <w:sz w:val="26"/>
        </w:rPr>
        <w:t xml:space="preserve"> obdrží pozitivní výsledek žádosti o uložení; </w:t>
      </w:r>
    </w:p>
    <w:p w14:paraId="4D07A2C3" w14:textId="5A11A48E" w:rsidR="00B71797" w:rsidRPr="00204D0C" w:rsidRDefault="00B71797" w:rsidP="00204D0C">
      <w:pPr>
        <w:pStyle w:val="ListParagraph"/>
        <w:numPr>
          <w:ilvl w:val="0"/>
          <w:numId w:val="21"/>
        </w:numPr>
        <w:spacing w:after="120"/>
        <w:ind w:left="993" w:hanging="426"/>
        <w:jc w:val="both"/>
        <w:rPr>
          <w:rFonts w:ascii="Garamond" w:hAnsi="Garamond"/>
          <w:sz w:val="26"/>
          <w:szCs w:val="26"/>
        </w:rPr>
      </w:pPr>
      <w:r>
        <w:rPr>
          <w:rFonts w:ascii="Garamond" w:hAnsi="Garamond"/>
          <w:sz w:val="26"/>
        </w:rPr>
        <w:t xml:space="preserve">předat do </w:t>
      </w:r>
      <w:r>
        <w:rPr>
          <w:rFonts w:ascii="Garamond" w:hAnsi="Garamond"/>
          <w:b/>
          <w:sz w:val="26"/>
        </w:rPr>
        <w:t>centralizovaného systému</w:t>
      </w:r>
      <w:r>
        <w:rPr>
          <w:rFonts w:ascii="Garamond" w:hAnsi="Garamond"/>
          <w:sz w:val="26"/>
        </w:rPr>
        <w:t xml:space="preserve"> ve všech případech pohybů na účtu hazardních her hráče zůstatek na účtu hazardních her s doložením bonusového podílu.</w:t>
      </w:r>
    </w:p>
    <w:p w14:paraId="2085671D" w14:textId="0310D1AB" w:rsidR="001F0108" w:rsidRDefault="00F75848" w:rsidP="001F0108">
      <w:pPr>
        <w:spacing w:after="120"/>
        <w:jc w:val="both"/>
        <w:rPr>
          <w:rFonts w:ascii="Garamond" w:hAnsi="Garamond"/>
          <w:sz w:val="26"/>
          <w:szCs w:val="26"/>
        </w:rPr>
      </w:pPr>
      <w:r>
        <w:rPr>
          <w:rFonts w:ascii="Garamond" w:hAnsi="Garamond"/>
          <w:sz w:val="26"/>
        </w:rPr>
        <w:t xml:space="preserve">Pokud </w:t>
      </w:r>
      <w:r>
        <w:rPr>
          <w:rFonts w:ascii="Garamond" w:hAnsi="Garamond"/>
          <w:b/>
          <w:sz w:val="26"/>
        </w:rPr>
        <w:t>koncesionář</w:t>
      </w:r>
      <w:r>
        <w:rPr>
          <w:rFonts w:ascii="Garamond" w:hAnsi="Garamond"/>
          <w:sz w:val="26"/>
        </w:rPr>
        <w:t xml:space="preserve"> používá jeden nebo více </w:t>
      </w:r>
      <w:r>
        <w:rPr>
          <w:rFonts w:ascii="Garamond" w:hAnsi="Garamond"/>
          <w:b/>
          <w:sz w:val="26"/>
        </w:rPr>
        <w:t>herních systémů</w:t>
      </w:r>
      <w:r>
        <w:rPr>
          <w:rFonts w:ascii="Garamond" w:hAnsi="Garamond"/>
          <w:sz w:val="26"/>
        </w:rPr>
        <w:t xml:space="preserve"> zpřístupněných </w:t>
      </w:r>
      <w:r>
        <w:rPr>
          <w:rFonts w:ascii="Garamond" w:hAnsi="Garamond"/>
          <w:b/>
          <w:sz w:val="26"/>
        </w:rPr>
        <w:t>koncesionářem poskytujícím služby</w:t>
      </w:r>
      <w:r>
        <w:rPr>
          <w:rFonts w:ascii="Garamond" w:hAnsi="Garamond"/>
          <w:sz w:val="26"/>
        </w:rPr>
        <w:t xml:space="preserve">, vykonává činnosti uvedené v bodech 1, 2, 3 a 5 </w:t>
      </w:r>
      <w:r>
        <w:rPr>
          <w:rFonts w:ascii="Garamond" w:hAnsi="Garamond"/>
          <w:b/>
          <w:sz w:val="26"/>
        </w:rPr>
        <w:t>koncesionář poskytující služby</w:t>
      </w:r>
      <w:r>
        <w:rPr>
          <w:rFonts w:ascii="Garamond" w:hAnsi="Garamond"/>
          <w:sz w:val="26"/>
        </w:rPr>
        <w:t xml:space="preserve">. U všech ostatních činností musí být informace nezbytné k výkonu těchto činností, pokud je má </w:t>
      </w:r>
      <w:r>
        <w:rPr>
          <w:rFonts w:ascii="Garamond" w:hAnsi="Garamond"/>
          <w:b/>
          <w:sz w:val="26"/>
        </w:rPr>
        <w:t>koncesionář poskytující služby</w:t>
      </w:r>
      <w:r>
        <w:rPr>
          <w:rFonts w:ascii="Garamond" w:hAnsi="Garamond"/>
          <w:sz w:val="26"/>
        </w:rPr>
        <w:t xml:space="preserve"> k dispozici, předány koncesionářem poskytujícím služby </w:t>
      </w:r>
      <w:r>
        <w:rPr>
          <w:rFonts w:ascii="Garamond" w:hAnsi="Garamond"/>
          <w:b/>
          <w:sz w:val="26"/>
        </w:rPr>
        <w:t>koncesionáři</w:t>
      </w:r>
      <w:r>
        <w:rPr>
          <w:rFonts w:ascii="Garamond" w:hAnsi="Garamond"/>
          <w:sz w:val="26"/>
        </w:rPr>
        <w:t xml:space="preserve">. </w:t>
      </w:r>
    </w:p>
    <w:p w14:paraId="128E1200" w14:textId="246502FB" w:rsidR="00573CAC" w:rsidRDefault="00F4784E" w:rsidP="00F4784E">
      <w:pPr>
        <w:spacing w:after="120"/>
        <w:jc w:val="both"/>
        <w:rPr>
          <w:rFonts w:ascii="Garamond" w:hAnsi="Garamond"/>
          <w:sz w:val="26"/>
          <w:szCs w:val="26"/>
        </w:rPr>
      </w:pPr>
      <w:bookmarkStart w:id="35" w:name="_Hlk170894557"/>
      <w:r>
        <w:rPr>
          <w:rFonts w:ascii="Garamond" w:hAnsi="Garamond"/>
          <w:sz w:val="26"/>
        </w:rPr>
        <w:t xml:space="preserve">Informace musí být předány v souladu s komunikačními protokoly stanovenými a zpřístupněnými ADM, které definují druh údajů předávaných do </w:t>
      </w:r>
      <w:r>
        <w:rPr>
          <w:rFonts w:ascii="Garamond" w:hAnsi="Garamond"/>
          <w:b/>
          <w:sz w:val="26"/>
        </w:rPr>
        <w:t>centralizovaného systému</w:t>
      </w:r>
      <w:r>
        <w:rPr>
          <w:rFonts w:ascii="Garamond" w:hAnsi="Garamond"/>
          <w:sz w:val="26"/>
        </w:rPr>
        <w:t xml:space="preserve"> (týkajících se jak jednotlivých typů hazardních her, tak i </w:t>
      </w:r>
      <w:r>
        <w:rPr>
          <w:rFonts w:ascii="Garamond" w:hAnsi="Garamond"/>
          <w:b/>
          <w:sz w:val="26"/>
        </w:rPr>
        <w:t>systému účtů hazardních her koncesionáře</w:t>
      </w:r>
      <w:r>
        <w:rPr>
          <w:rFonts w:ascii="Garamond" w:hAnsi="Garamond"/>
          <w:sz w:val="26"/>
        </w:rPr>
        <w:t>), strukturu aplikačních zpráv a úrovně přenosu používané pro komunikaci, jakož i přijaté bezpečnostní normy.</w:t>
      </w:r>
    </w:p>
    <w:p w14:paraId="202E8248" w14:textId="3FAB3D12" w:rsidR="008E07B1" w:rsidRDefault="008E07B1" w:rsidP="00F4784E">
      <w:pPr>
        <w:spacing w:after="120"/>
        <w:jc w:val="both"/>
        <w:rPr>
          <w:rFonts w:ascii="Garamond" w:hAnsi="Garamond"/>
          <w:sz w:val="26"/>
          <w:szCs w:val="26"/>
        </w:rPr>
      </w:pPr>
      <w:r>
        <w:rPr>
          <w:rFonts w:ascii="Garamond" w:hAnsi="Garamond"/>
          <w:sz w:val="26"/>
        </w:rPr>
        <w:t xml:space="preserve">Aby byla zaručena autentizace, důvěrnost a integrita údajů obsažených ve zprávách vyměňovaných mezi </w:t>
      </w:r>
      <w:r>
        <w:rPr>
          <w:rFonts w:ascii="Garamond" w:hAnsi="Garamond"/>
          <w:b/>
          <w:sz w:val="26"/>
        </w:rPr>
        <w:t>systémem koncesionáře</w:t>
      </w:r>
      <w:r>
        <w:rPr>
          <w:rFonts w:ascii="Garamond" w:hAnsi="Garamond"/>
          <w:sz w:val="26"/>
        </w:rPr>
        <w:t xml:space="preserve"> a </w:t>
      </w:r>
      <w:r>
        <w:rPr>
          <w:rFonts w:ascii="Garamond" w:hAnsi="Garamond"/>
          <w:b/>
          <w:sz w:val="26"/>
        </w:rPr>
        <w:t>centralizovaným systémem</w:t>
      </w:r>
      <w:r>
        <w:rPr>
          <w:rFonts w:ascii="Garamond" w:hAnsi="Garamond"/>
          <w:sz w:val="26"/>
        </w:rPr>
        <w:t>, zprávy samotné musí splňovat bezpečnostní mechanismy a způsoby používání stanovené v komunikačních protokolech.</w:t>
      </w:r>
    </w:p>
    <w:bookmarkEnd w:id="35"/>
    <w:p w14:paraId="7E8DC260" w14:textId="68B669BC" w:rsidR="00AC1217" w:rsidRDefault="00AC1217">
      <w:pPr>
        <w:spacing w:after="160" w:line="259" w:lineRule="auto"/>
        <w:rPr>
          <w:rFonts w:ascii="Garamond" w:hAnsi="Garamond"/>
          <w:sz w:val="26"/>
          <w:szCs w:val="26"/>
        </w:rPr>
      </w:pPr>
      <w:r>
        <w:br w:type="page"/>
      </w:r>
    </w:p>
    <w:p w14:paraId="7985A706" w14:textId="4CF82F23" w:rsidR="00A60BEF" w:rsidRPr="00B86262" w:rsidRDefault="00A60BEF" w:rsidP="00AC1217">
      <w:pPr>
        <w:pStyle w:val="Titolo1RT"/>
        <w:numPr>
          <w:ilvl w:val="0"/>
          <w:numId w:val="33"/>
        </w:numPr>
        <w:ind w:left="426" w:hanging="426"/>
      </w:pPr>
      <w:bookmarkStart w:id="36" w:name="_Toc173404583"/>
      <w:r>
        <w:lastRenderedPageBreak/>
        <w:t>SYSTÉM ÚČTŮ HAZARDNÍCH HER KONCESIONÁŘE</w:t>
      </w:r>
      <w:bookmarkEnd w:id="36"/>
    </w:p>
    <w:p w14:paraId="0C5DC0C2" w14:textId="29EB6896" w:rsidR="00D6768D" w:rsidRDefault="002942D7" w:rsidP="00153358">
      <w:pPr>
        <w:spacing w:after="120"/>
        <w:jc w:val="both"/>
        <w:rPr>
          <w:rFonts w:ascii="Garamond" w:hAnsi="Garamond"/>
          <w:sz w:val="26"/>
          <w:szCs w:val="26"/>
        </w:rPr>
      </w:pPr>
      <w:bookmarkStart w:id="37" w:name="_Hlk171155405"/>
      <w:bookmarkStart w:id="38" w:name="_Hlk170815134"/>
      <w:r>
        <w:rPr>
          <w:rFonts w:ascii="Garamond" w:hAnsi="Garamond"/>
          <w:sz w:val="26"/>
        </w:rPr>
        <w:t xml:space="preserve">Registrace hráče za účelem otevření účtu hazardních her je podmíněna sdělením identifikačních údajů hráče a jedinečného identifikačního kódu účtu hazardních her do </w:t>
      </w:r>
      <w:r>
        <w:rPr>
          <w:rFonts w:ascii="Garamond" w:hAnsi="Garamond"/>
          <w:b/>
          <w:sz w:val="26"/>
        </w:rPr>
        <w:t>centralizovaného systému</w:t>
      </w:r>
      <w:r>
        <w:rPr>
          <w:rFonts w:ascii="Garamond" w:hAnsi="Garamond"/>
          <w:sz w:val="26"/>
        </w:rPr>
        <w:t xml:space="preserve">, jakož i ověřením ze strany ADM. Tento účet hazardních her se aktivuje až poté, co hráč potvrdí přijetí jedinečného identifikačního kódu, po nastavení jeho přístupových údajů a po nastavení parametrů sebeomezení hazardní hry samotným hráčem, které v počáteční fázi aktivace nesmí poskytnout více než tři hodiny denně (jako doba, která uplyne mezi začátkem a koncem uživatelských relací), </w:t>
      </w:r>
      <w:bookmarkStart w:id="39" w:name="_Hlk171071273"/>
      <w:r>
        <w:rPr>
          <w:rFonts w:ascii="Garamond" w:hAnsi="Garamond"/>
          <w:sz w:val="26"/>
        </w:rPr>
        <w:t>útratu více než 100 EUR denně (jako odehrané částky minus vyhrané a vrácené částky)</w:t>
      </w:r>
      <w:bookmarkEnd w:id="39"/>
      <w:r>
        <w:rPr>
          <w:rFonts w:ascii="Garamond" w:hAnsi="Garamond"/>
          <w:sz w:val="26"/>
        </w:rPr>
        <w:t xml:space="preserve"> a navýšení prostředků více než 200 EUR denně.</w:t>
      </w:r>
    </w:p>
    <w:bookmarkEnd w:id="37"/>
    <w:p w14:paraId="25C33FFE" w14:textId="191B759C" w:rsidR="00BD2B6D" w:rsidRPr="00153358" w:rsidRDefault="00BD2B6D" w:rsidP="00153358">
      <w:pPr>
        <w:spacing w:after="120"/>
        <w:jc w:val="both"/>
        <w:rPr>
          <w:rFonts w:ascii="Garamond" w:hAnsi="Garamond"/>
          <w:sz w:val="26"/>
          <w:szCs w:val="26"/>
        </w:rPr>
      </w:pPr>
      <w:r>
        <w:rPr>
          <w:rFonts w:ascii="Garamond" w:hAnsi="Garamond"/>
          <w:sz w:val="26"/>
        </w:rPr>
        <w:t xml:space="preserve">V </w:t>
      </w:r>
      <w:r>
        <w:rPr>
          <w:rFonts w:ascii="Garamond" w:hAnsi="Garamond"/>
          <w:b/>
          <w:sz w:val="26"/>
        </w:rPr>
        <w:t>systému účtů hazardních her koncesionáře</w:t>
      </w:r>
      <w:r>
        <w:rPr>
          <w:rFonts w:ascii="Garamond" w:hAnsi="Garamond"/>
          <w:sz w:val="26"/>
        </w:rPr>
        <w:t xml:space="preserve"> může být zaregistrován pouze jeden účet hazardních her na každého hráče.</w:t>
      </w:r>
    </w:p>
    <w:bookmarkEnd w:id="38"/>
    <w:p w14:paraId="51ED56DC" w14:textId="27529FC0" w:rsidR="00153358" w:rsidRDefault="00153358" w:rsidP="00A60BEF">
      <w:pPr>
        <w:spacing w:after="120"/>
        <w:jc w:val="both"/>
        <w:rPr>
          <w:rFonts w:ascii="Garamond" w:hAnsi="Garamond"/>
          <w:sz w:val="26"/>
          <w:szCs w:val="26"/>
        </w:rPr>
      </w:pPr>
      <w:r>
        <w:rPr>
          <w:rFonts w:ascii="Garamond" w:hAnsi="Garamond"/>
          <w:sz w:val="26"/>
        </w:rPr>
        <w:t xml:space="preserve">Účty hazardních her v držení hráčů ve věku 18–24 let musí nutně zahrnovat v počáteční fázi aktivace maximální limity navýšení prostředků nepřesahující 50 EUR za den, maximální časová omezení nepřesahující dvě hodiny denně (jako doba, která uplyne mezi začátkem a koncem uživatelských relací) a útratu nepřevyšující 50 EUR za den (jako odehrané částky minus vyhrané a vrácené částky). </w:t>
      </w:r>
    </w:p>
    <w:p w14:paraId="044B93C5" w14:textId="1C123929" w:rsidR="000B6D63" w:rsidRDefault="00A57DA3" w:rsidP="00A60BEF">
      <w:pPr>
        <w:spacing w:after="120"/>
        <w:jc w:val="both"/>
        <w:rPr>
          <w:rFonts w:ascii="Garamond" w:hAnsi="Garamond"/>
          <w:sz w:val="26"/>
          <w:szCs w:val="26"/>
        </w:rPr>
      </w:pPr>
      <w:r>
        <w:rPr>
          <w:rFonts w:ascii="Garamond" w:hAnsi="Garamond"/>
          <w:b/>
          <w:sz w:val="26"/>
        </w:rPr>
        <w:t>Systém účtů hazardních her koncesionáře</w:t>
      </w:r>
      <w:r>
        <w:rPr>
          <w:rFonts w:ascii="Garamond" w:hAnsi="Garamond"/>
          <w:sz w:val="26"/>
        </w:rPr>
        <w:t xml:space="preserve"> musí zahrnovat techniky vícefaktorového ověřování jako jediný mechanismus pro přístup k účtům hazardních her.</w:t>
      </w:r>
    </w:p>
    <w:p w14:paraId="0651FCDF" w14:textId="77777777" w:rsidR="00365EF0" w:rsidRDefault="00365EF0" w:rsidP="00365EF0">
      <w:pPr>
        <w:spacing w:after="120"/>
        <w:jc w:val="both"/>
        <w:rPr>
          <w:rFonts w:ascii="Garamond" w:hAnsi="Garamond"/>
          <w:sz w:val="26"/>
          <w:szCs w:val="26"/>
        </w:rPr>
      </w:pPr>
      <w:r>
        <w:rPr>
          <w:rFonts w:ascii="Garamond" w:hAnsi="Garamond"/>
          <w:sz w:val="26"/>
        </w:rPr>
        <w:t>Poté, co hráč přistoupí k účtu hazardních her, zobrazí se datum a čas posledního přístupu vyjádřený v hodinách, minutách a sekundách.</w:t>
      </w:r>
    </w:p>
    <w:p w14:paraId="125EABB0" w14:textId="2153B8FE" w:rsidR="00365EF0" w:rsidRDefault="00365EF0" w:rsidP="00365EF0">
      <w:pPr>
        <w:spacing w:after="120"/>
        <w:jc w:val="both"/>
        <w:rPr>
          <w:rFonts w:ascii="Garamond" w:hAnsi="Garamond"/>
          <w:sz w:val="26"/>
          <w:szCs w:val="26"/>
        </w:rPr>
      </w:pPr>
      <w:r>
        <w:rPr>
          <w:rFonts w:ascii="Garamond" w:hAnsi="Garamond"/>
          <w:sz w:val="26"/>
        </w:rPr>
        <w:t xml:space="preserve">Ve všech případech, kdy se </w:t>
      </w:r>
      <w:r>
        <w:rPr>
          <w:rFonts w:ascii="Garamond" w:hAnsi="Garamond"/>
          <w:b/>
          <w:sz w:val="26"/>
        </w:rPr>
        <w:t>koncesionář</w:t>
      </w:r>
      <w:r>
        <w:rPr>
          <w:rFonts w:ascii="Garamond" w:hAnsi="Garamond"/>
          <w:sz w:val="26"/>
        </w:rPr>
        <w:t xml:space="preserve"> domnívá, že došlo k neoprávněnému pokusu o přístup k účtu hazardních her hráče, musí hráče upozornit způsobem, který považuje za nejvhodnější k tomu, aby zabránil podvodnému použití tohoto účtu.</w:t>
      </w:r>
    </w:p>
    <w:p w14:paraId="372DD45A" w14:textId="418FB0E2" w:rsidR="00D173D9" w:rsidRPr="00DF55D6" w:rsidRDefault="00D173D9" w:rsidP="00A60BEF">
      <w:pPr>
        <w:spacing w:after="120"/>
        <w:jc w:val="both"/>
        <w:rPr>
          <w:rFonts w:ascii="Garamond" w:hAnsi="Garamond"/>
          <w:sz w:val="26"/>
          <w:szCs w:val="26"/>
        </w:rPr>
      </w:pPr>
      <w:r>
        <w:rPr>
          <w:rFonts w:ascii="Garamond" w:hAnsi="Garamond"/>
          <w:b/>
          <w:sz w:val="26"/>
        </w:rPr>
        <w:t>Systém účtů hazardních her koncesionáře</w:t>
      </w:r>
      <w:r>
        <w:rPr>
          <w:rFonts w:ascii="Garamond" w:hAnsi="Garamond"/>
          <w:sz w:val="26"/>
        </w:rPr>
        <w:t xml:space="preserve"> musí hráči poskytovat možnost požádat o zrušení jeho účtu hazardních her. Veškeré částky, které zůstanou na účtu hazardních her, včetně částek, které mohou být připsány po zrušení účtu, musí být hráči vyplaceny způsobem a ve lhůtách stanovených platnými právními předpisy.</w:t>
      </w:r>
    </w:p>
    <w:p w14:paraId="3C6C0E38" w14:textId="03EBAD90" w:rsidR="00913F2A" w:rsidRPr="00DF55D6" w:rsidRDefault="00913F2A" w:rsidP="00A60BEF">
      <w:pPr>
        <w:spacing w:after="120"/>
        <w:jc w:val="both"/>
        <w:rPr>
          <w:rFonts w:ascii="Garamond" w:hAnsi="Garamond"/>
          <w:sz w:val="26"/>
          <w:szCs w:val="26"/>
        </w:rPr>
      </w:pPr>
      <w:r>
        <w:rPr>
          <w:rFonts w:ascii="Garamond" w:hAnsi="Garamond"/>
          <w:sz w:val="26"/>
        </w:rPr>
        <w:t>Přístup hráče ke zrušenému účtu hazardních her nesmí umožňovat navýšení prostředků a/nebo</w:t>
      </w:r>
      <w:r>
        <w:rPr>
          <w:rFonts w:ascii="Garamond" w:hAnsi="Garamond"/>
          <w:color w:val="FF0000"/>
          <w:sz w:val="26"/>
        </w:rPr>
        <w:t xml:space="preserve"> </w:t>
      </w:r>
      <w:r>
        <w:rPr>
          <w:rFonts w:ascii="Garamond" w:hAnsi="Garamond"/>
          <w:sz w:val="26"/>
        </w:rPr>
        <w:t xml:space="preserve">činnosti v oblasti hazardních her. </w:t>
      </w:r>
    </w:p>
    <w:p w14:paraId="13A88000" w14:textId="0CC06884" w:rsidR="00A57DA3" w:rsidRPr="00DF55D6" w:rsidRDefault="000B6D63" w:rsidP="00A60BEF">
      <w:pPr>
        <w:spacing w:after="120"/>
        <w:jc w:val="both"/>
        <w:rPr>
          <w:rFonts w:ascii="Garamond" w:hAnsi="Garamond"/>
          <w:sz w:val="26"/>
          <w:szCs w:val="26"/>
        </w:rPr>
      </w:pPr>
      <w:r>
        <w:rPr>
          <w:rFonts w:ascii="Garamond" w:hAnsi="Garamond"/>
          <w:sz w:val="26"/>
        </w:rPr>
        <w:t>Přístup k účtům hazardních her, které nejsou aktivní po dobu tří let, není povolen.</w:t>
      </w:r>
    </w:p>
    <w:p w14:paraId="50ED65ED" w14:textId="69999C91" w:rsidR="00DF55D6" w:rsidRDefault="00DF55D6" w:rsidP="00A60BEF">
      <w:pPr>
        <w:spacing w:after="120"/>
        <w:jc w:val="both"/>
        <w:rPr>
          <w:rFonts w:ascii="Garamond" w:hAnsi="Garamond"/>
          <w:sz w:val="26"/>
          <w:szCs w:val="26"/>
        </w:rPr>
      </w:pPr>
      <w:bookmarkStart w:id="40" w:name="_Hlk170990327"/>
      <w:r>
        <w:rPr>
          <w:rFonts w:ascii="Garamond" w:hAnsi="Garamond"/>
          <w:b/>
          <w:sz w:val="26"/>
        </w:rPr>
        <w:t>Systém účtů hazardních her koncesionáře</w:t>
      </w:r>
      <w:r>
        <w:rPr>
          <w:rFonts w:ascii="Garamond" w:hAnsi="Garamond"/>
          <w:sz w:val="26"/>
        </w:rPr>
        <w:t xml:space="preserve"> musí mít funkce pro správu platebních nástrojů.</w:t>
      </w:r>
    </w:p>
    <w:bookmarkEnd w:id="40"/>
    <w:p w14:paraId="5CC4CDE5" w14:textId="014F0E8A" w:rsidR="00070B26" w:rsidRPr="00DF55D6" w:rsidRDefault="00070B26" w:rsidP="00A60BEF">
      <w:pPr>
        <w:spacing w:after="120"/>
        <w:jc w:val="both"/>
        <w:rPr>
          <w:rFonts w:ascii="Garamond" w:hAnsi="Garamond"/>
          <w:sz w:val="26"/>
          <w:szCs w:val="26"/>
        </w:rPr>
      </w:pPr>
      <w:r>
        <w:rPr>
          <w:rFonts w:ascii="Garamond" w:hAnsi="Garamond"/>
          <w:b/>
          <w:sz w:val="26"/>
        </w:rPr>
        <w:t>Systém účtů hazardních her koncesionáře</w:t>
      </w:r>
      <w:r>
        <w:rPr>
          <w:rFonts w:ascii="Garamond" w:hAnsi="Garamond"/>
          <w:sz w:val="26"/>
        </w:rPr>
        <w:t xml:space="preserve"> po přidělení jedinečného identifikátoru sázky </w:t>
      </w:r>
      <w:r>
        <w:rPr>
          <w:rFonts w:ascii="Garamond" w:hAnsi="Garamond"/>
          <w:b/>
          <w:sz w:val="26"/>
        </w:rPr>
        <w:t>centralizovaným systémem</w:t>
      </w:r>
      <w:r>
        <w:rPr>
          <w:rFonts w:ascii="Garamond" w:hAnsi="Garamond"/>
          <w:sz w:val="26"/>
        </w:rPr>
        <w:t xml:space="preserve"> zaúčtuje související odepsání a případné připsání v případě výher nebo vrácení, jakož i jakékoli další identifikační prvky hazardní hry.</w:t>
      </w:r>
    </w:p>
    <w:p w14:paraId="1CA655A6" w14:textId="57D3F1C3" w:rsidR="009511FE" w:rsidRPr="00DF55D6" w:rsidRDefault="009511FE" w:rsidP="009511FE">
      <w:pPr>
        <w:spacing w:after="120"/>
        <w:jc w:val="both"/>
        <w:rPr>
          <w:rFonts w:ascii="Garamond" w:hAnsi="Garamond"/>
          <w:sz w:val="26"/>
          <w:szCs w:val="26"/>
        </w:rPr>
      </w:pPr>
      <w:r>
        <w:rPr>
          <w:rFonts w:ascii="Garamond" w:hAnsi="Garamond"/>
          <w:b/>
          <w:sz w:val="26"/>
        </w:rPr>
        <w:t>Systém účtů hazardních her koncesionáře</w:t>
      </w:r>
      <w:r>
        <w:rPr>
          <w:rFonts w:ascii="Garamond" w:hAnsi="Garamond"/>
          <w:sz w:val="26"/>
        </w:rPr>
        <w:t xml:space="preserve"> musí u každého účtu hazardních her zajistit, aby byly uchovávány alespoň tyto informace, včetně podrobností o každé transakci:</w:t>
      </w:r>
    </w:p>
    <w:p w14:paraId="343088F0" w14:textId="460C4CAE" w:rsidR="009511FE" w:rsidRPr="00DF55D6" w:rsidRDefault="009511FE" w:rsidP="009511FE">
      <w:pPr>
        <w:pStyle w:val="ListParagraph"/>
        <w:numPr>
          <w:ilvl w:val="0"/>
          <w:numId w:val="35"/>
        </w:numPr>
        <w:spacing w:after="120"/>
        <w:ind w:left="993" w:hanging="426"/>
        <w:jc w:val="both"/>
        <w:rPr>
          <w:rFonts w:ascii="Garamond" w:hAnsi="Garamond"/>
          <w:sz w:val="26"/>
          <w:szCs w:val="26"/>
        </w:rPr>
      </w:pPr>
      <w:r>
        <w:rPr>
          <w:rFonts w:ascii="Garamond" w:hAnsi="Garamond"/>
          <w:sz w:val="26"/>
        </w:rPr>
        <w:t xml:space="preserve">navýšení prostředků; </w:t>
      </w:r>
    </w:p>
    <w:p w14:paraId="45022B8A" w14:textId="065D3A5D" w:rsidR="009511FE" w:rsidRPr="00DF55D6" w:rsidRDefault="009511FE" w:rsidP="009511FE">
      <w:pPr>
        <w:pStyle w:val="ListParagraph"/>
        <w:numPr>
          <w:ilvl w:val="0"/>
          <w:numId w:val="35"/>
        </w:numPr>
        <w:spacing w:after="120"/>
        <w:ind w:left="993" w:hanging="426"/>
        <w:jc w:val="both"/>
        <w:rPr>
          <w:rFonts w:ascii="Garamond" w:hAnsi="Garamond"/>
          <w:sz w:val="26"/>
          <w:szCs w:val="26"/>
        </w:rPr>
      </w:pPr>
      <w:r>
        <w:rPr>
          <w:rFonts w:ascii="Garamond" w:hAnsi="Garamond"/>
          <w:sz w:val="26"/>
        </w:rPr>
        <w:t>připsání výher a vrácení;</w:t>
      </w:r>
    </w:p>
    <w:p w14:paraId="7F4D2A7D" w14:textId="0E30014C" w:rsidR="009511FE" w:rsidRPr="00DF55D6" w:rsidRDefault="009511FE" w:rsidP="009511FE">
      <w:pPr>
        <w:pStyle w:val="ListParagraph"/>
        <w:numPr>
          <w:ilvl w:val="0"/>
          <w:numId w:val="35"/>
        </w:numPr>
        <w:spacing w:after="120"/>
        <w:ind w:left="993" w:hanging="426"/>
        <w:jc w:val="both"/>
        <w:rPr>
          <w:rFonts w:ascii="Garamond" w:hAnsi="Garamond"/>
          <w:sz w:val="26"/>
          <w:szCs w:val="26"/>
        </w:rPr>
      </w:pPr>
      <w:r>
        <w:rPr>
          <w:rFonts w:ascii="Garamond" w:hAnsi="Garamond"/>
          <w:sz w:val="26"/>
        </w:rPr>
        <w:t>odepsání sázek nebo vkladů;</w:t>
      </w:r>
    </w:p>
    <w:p w14:paraId="4E640A0D" w14:textId="1A8FAF86" w:rsidR="009511FE" w:rsidRPr="00DF55D6" w:rsidRDefault="009511FE" w:rsidP="009511FE">
      <w:pPr>
        <w:pStyle w:val="ListParagraph"/>
        <w:numPr>
          <w:ilvl w:val="0"/>
          <w:numId w:val="35"/>
        </w:numPr>
        <w:spacing w:after="120"/>
        <w:ind w:left="993" w:hanging="426"/>
        <w:jc w:val="both"/>
        <w:rPr>
          <w:rFonts w:ascii="Garamond" w:hAnsi="Garamond"/>
          <w:sz w:val="26"/>
          <w:szCs w:val="26"/>
        </w:rPr>
      </w:pPr>
      <w:r>
        <w:rPr>
          <w:rFonts w:ascii="Garamond" w:hAnsi="Garamond"/>
          <w:sz w:val="26"/>
        </w:rPr>
        <w:lastRenderedPageBreak/>
        <w:t>výběry;</w:t>
      </w:r>
    </w:p>
    <w:p w14:paraId="6EE26C50" w14:textId="35306471" w:rsidR="009511FE" w:rsidRPr="00DF55D6" w:rsidRDefault="009511FE" w:rsidP="009511FE">
      <w:pPr>
        <w:pStyle w:val="ListParagraph"/>
        <w:numPr>
          <w:ilvl w:val="0"/>
          <w:numId w:val="35"/>
        </w:numPr>
        <w:spacing w:after="120"/>
        <w:ind w:left="993" w:hanging="426"/>
        <w:jc w:val="both"/>
        <w:rPr>
          <w:rFonts w:ascii="Garamond" w:hAnsi="Garamond"/>
          <w:sz w:val="26"/>
          <w:szCs w:val="26"/>
        </w:rPr>
      </w:pPr>
      <w:r>
        <w:rPr>
          <w:rFonts w:ascii="Garamond" w:hAnsi="Garamond"/>
          <w:sz w:val="26"/>
        </w:rPr>
        <w:t xml:space="preserve">celkové bonusy; </w:t>
      </w:r>
    </w:p>
    <w:p w14:paraId="7F621FDC" w14:textId="3045C42D" w:rsidR="009511FE" w:rsidRPr="00DF55D6" w:rsidRDefault="009511FE" w:rsidP="009511FE">
      <w:pPr>
        <w:pStyle w:val="ListParagraph"/>
        <w:numPr>
          <w:ilvl w:val="0"/>
          <w:numId w:val="35"/>
        </w:numPr>
        <w:spacing w:after="120"/>
        <w:ind w:left="993" w:hanging="426"/>
        <w:jc w:val="both"/>
        <w:rPr>
          <w:rFonts w:ascii="Garamond" w:hAnsi="Garamond"/>
          <w:sz w:val="26"/>
          <w:szCs w:val="26"/>
        </w:rPr>
      </w:pPr>
      <w:r>
        <w:rPr>
          <w:rFonts w:ascii="Garamond" w:hAnsi="Garamond"/>
          <w:sz w:val="26"/>
        </w:rPr>
        <w:t>bonusy za každý typ hazardní hry, jejichž součet se musí shodovat s celkovými bonusy.</w:t>
      </w:r>
    </w:p>
    <w:p w14:paraId="64B87E67" w14:textId="77777777" w:rsidR="009511FE" w:rsidRPr="00DF55D6" w:rsidRDefault="009511FE" w:rsidP="009511FE">
      <w:pPr>
        <w:spacing w:after="120"/>
        <w:jc w:val="both"/>
        <w:rPr>
          <w:rFonts w:ascii="Garamond" w:hAnsi="Garamond"/>
          <w:sz w:val="26"/>
          <w:szCs w:val="26"/>
        </w:rPr>
      </w:pPr>
      <w:r>
        <w:rPr>
          <w:rFonts w:ascii="Garamond" w:hAnsi="Garamond"/>
          <w:sz w:val="26"/>
        </w:rPr>
        <w:t>Všechny výše uvedené položky společně představují zůstatek hráče.</w:t>
      </w:r>
    </w:p>
    <w:p w14:paraId="765B82E2" w14:textId="77777777" w:rsidR="009511FE" w:rsidRPr="00DF55D6" w:rsidRDefault="009511FE" w:rsidP="009511FE">
      <w:pPr>
        <w:spacing w:after="120"/>
        <w:jc w:val="both"/>
        <w:rPr>
          <w:rFonts w:ascii="Garamond" w:hAnsi="Garamond"/>
          <w:sz w:val="26"/>
          <w:szCs w:val="26"/>
        </w:rPr>
      </w:pPr>
      <w:r>
        <w:rPr>
          <w:rFonts w:ascii="Garamond" w:hAnsi="Garamond"/>
          <w:sz w:val="26"/>
        </w:rPr>
        <w:t>Částky požadované hráčem při výběru nesmí zahrnovat částky související s bonusy.</w:t>
      </w:r>
    </w:p>
    <w:p w14:paraId="68B8932B" w14:textId="74A0D738" w:rsidR="009511FE" w:rsidRPr="00DF55D6" w:rsidRDefault="009511FE" w:rsidP="009511FE">
      <w:pPr>
        <w:spacing w:after="120"/>
        <w:jc w:val="both"/>
        <w:rPr>
          <w:rFonts w:ascii="Garamond" w:hAnsi="Garamond"/>
          <w:sz w:val="26"/>
          <w:szCs w:val="26"/>
        </w:rPr>
      </w:pPr>
      <w:r>
        <w:rPr>
          <w:rFonts w:ascii="Garamond" w:hAnsi="Garamond"/>
          <w:sz w:val="26"/>
        </w:rPr>
        <w:t xml:space="preserve">Bonusy udělené </w:t>
      </w:r>
      <w:r>
        <w:rPr>
          <w:rFonts w:ascii="Garamond" w:hAnsi="Garamond"/>
          <w:b/>
          <w:sz w:val="26"/>
        </w:rPr>
        <w:t>koncesionářem</w:t>
      </w:r>
      <w:r>
        <w:rPr>
          <w:rFonts w:ascii="Garamond" w:hAnsi="Garamond"/>
          <w:sz w:val="26"/>
        </w:rPr>
        <w:t xml:space="preserve"> lze použít pouze pro hazardní hry. </w:t>
      </w:r>
    </w:p>
    <w:p w14:paraId="2621E697" w14:textId="7E8347AD" w:rsidR="009511FE" w:rsidRDefault="009511FE" w:rsidP="009511FE">
      <w:pPr>
        <w:spacing w:after="120"/>
        <w:jc w:val="both"/>
        <w:rPr>
          <w:rFonts w:ascii="Garamond" w:hAnsi="Garamond"/>
          <w:sz w:val="26"/>
          <w:szCs w:val="26"/>
        </w:rPr>
      </w:pPr>
      <w:r>
        <w:rPr>
          <w:rFonts w:ascii="Garamond" w:hAnsi="Garamond"/>
          <w:b/>
          <w:sz w:val="26"/>
        </w:rPr>
        <w:t>Koncesionář</w:t>
      </w:r>
      <w:r>
        <w:rPr>
          <w:rFonts w:ascii="Garamond" w:hAnsi="Garamond"/>
          <w:sz w:val="26"/>
        </w:rPr>
        <w:t xml:space="preserve"> musí hráči poskytnout a snadno zpřístupnit stav využití bonusu a požadavky hazardních her nezbytné pro splnění podmínek využití bonusu.</w:t>
      </w:r>
    </w:p>
    <w:p w14:paraId="27C21761" w14:textId="7809FBB4" w:rsidR="004C5C1C" w:rsidRPr="00FA1232" w:rsidRDefault="004C5C1C" w:rsidP="00A60BEF">
      <w:pPr>
        <w:spacing w:after="120"/>
        <w:jc w:val="both"/>
        <w:rPr>
          <w:rFonts w:ascii="Garamond" w:hAnsi="Garamond"/>
          <w:sz w:val="26"/>
          <w:szCs w:val="26"/>
        </w:rPr>
      </w:pPr>
      <w:r>
        <w:rPr>
          <w:rFonts w:ascii="Garamond" w:hAnsi="Garamond"/>
          <w:sz w:val="26"/>
        </w:rPr>
        <w:t>Připsání související s výhrami nebo vrácením peněz musí být zaúčtována do jedné hodiny od oficiálního potvrzení události, která vedla k výhře nebo vrácení peněz, nebo do jedné hodiny od okamžiku, kdy hráč požádá o dostupné částky související s nabytými právy na účast, pokud zvláštní pravidla týkající se jednotlivých hazardních her nestanoví jinak.</w:t>
      </w:r>
    </w:p>
    <w:p w14:paraId="2747CE91" w14:textId="5AAC256C" w:rsidR="00E824FC" w:rsidRDefault="00E824FC" w:rsidP="00365EF0">
      <w:pPr>
        <w:spacing w:after="120"/>
        <w:jc w:val="both"/>
        <w:rPr>
          <w:rFonts w:ascii="Garamond" w:hAnsi="Garamond"/>
          <w:sz w:val="26"/>
          <w:szCs w:val="26"/>
        </w:rPr>
      </w:pPr>
      <w:bookmarkStart w:id="41" w:name="_Hlk169795923"/>
      <w:r>
        <w:rPr>
          <w:rFonts w:ascii="Garamond" w:hAnsi="Garamond"/>
          <w:sz w:val="26"/>
        </w:rPr>
        <w:t xml:space="preserve">Částky </w:t>
      </w:r>
      <w:bookmarkStart w:id="42" w:name="_Hlk170979694"/>
      <w:r>
        <w:rPr>
          <w:rFonts w:ascii="Garamond" w:hAnsi="Garamond"/>
          <w:sz w:val="26"/>
        </w:rPr>
        <w:t xml:space="preserve">požadované hráčem při výběru </w:t>
      </w:r>
      <w:bookmarkEnd w:id="42"/>
      <w:r>
        <w:rPr>
          <w:rFonts w:ascii="Garamond" w:hAnsi="Garamond"/>
          <w:sz w:val="26"/>
        </w:rPr>
        <w:t>musí být k dispozici nejpozději sedm dnů po podání žádosti a s hodnotou odpovídající datu žádosti o částky, které hráč požadoval vybrat z účtu hazardních her, pokud není stanoveno jinak ve zvláštních pravidlech týkajících se jednotlivých hazardních her.</w:t>
      </w:r>
    </w:p>
    <w:p w14:paraId="7B716898" w14:textId="46F1E87E" w:rsidR="00E824FC" w:rsidRDefault="00E824FC" w:rsidP="00365EF0">
      <w:pPr>
        <w:spacing w:after="120"/>
        <w:jc w:val="both"/>
        <w:rPr>
          <w:rFonts w:ascii="Garamond" w:hAnsi="Garamond"/>
          <w:sz w:val="26"/>
          <w:szCs w:val="26"/>
        </w:rPr>
      </w:pPr>
      <w:r>
        <w:rPr>
          <w:rFonts w:ascii="Garamond" w:hAnsi="Garamond"/>
          <w:b/>
          <w:sz w:val="26"/>
        </w:rPr>
        <w:t>Koncesionář</w:t>
      </w:r>
      <w:r>
        <w:rPr>
          <w:rFonts w:ascii="Garamond" w:hAnsi="Garamond"/>
          <w:sz w:val="26"/>
        </w:rPr>
        <w:t xml:space="preserve"> odpovídá za to, že nejpozději do sedmi dnů od podání žádosti o výběr a s hodnotou odpovídající datu žádosti o částky správně zaúčtuje a zpřístupní dohodnutým způsobem hráči částky, které hráč požadoval vybrat z účtu hazardních her, pokud není stanoveno jinak ve zvláštních pravidlech týkajících se jednotlivých hazardních her; zajistí rovněž jasné a transparentní informace o způsobech a termínech postupů pro výběr na svých internetových stránkách a na všech dalších internetových stránkách a vzdálených kanálech.</w:t>
      </w:r>
    </w:p>
    <w:p w14:paraId="0494A906" w14:textId="77777777" w:rsidR="005E0C66" w:rsidRPr="002B4D3F" w:rsidRDefault="005E0C66" w:rsidP="005E0C66">
      <w:pPr>
        <w:spacing w:after="120"/>
        <w:jc w:val="both"/>
        <w:rPr>
          <w:rFonts w:ascii="Garamond" w:hAnsi="Garamond"/>
          <w:b/>
          <w:bCs/>
          <w:sz w:val="26"/>
          <w:szCs w:val="26"/>
        </w:rPr>
      </w:pPr>
      <w:r>
        <w:rPr>
          <w:rFonts w:ascii="Garamond" w:hAnsi="Garamond"/>
          <w:sz w:val="26"/>
        </w:rPr>
        <w:t xml:space="preserve">Pro transakce navýšení prostředků a výběru se použijí pouze platební nástroje, které zajišťují sledovatelnost peněžních toků a jsou vedeny na jméno majitele účtu hazardních her. Transakce navýšení prostředků lze provádět </w:t>
      </w:r>
      <w:r>
        <w:rPr>
          <w:rFonts w:ascii="Garamond" w:hAnsi="Garamond"/>
          <w:b/>
          <w:sz w:val="26"/>
        </w:rPr>
        <w:t>v hotovosti nebo jinými platebními nástroji</w:t>
      </w:r>
      <w:r>
        <w:rPr>
          <w:rFonts w:ascii="Garamond" w:hAnsi="Garamond"/>
          <w:sz w:val="26"/>
        </w:rPr>
        <w:t xml:space="preserve">, </w:t>
      </w:r>
      <w:r>
        <w:rPr>
          <w:rFonts w:ascii="Garamond" w:hAnsi="Garamond"/>
          <w:b/>
          <w:sz w:val="26"/>
        </w:rPr>
        <w:t>pokud jsou prováděny v maloobchodní prodejně a v rámci celkového týdenního limitu 100 EUR.</w:t>
      </w:r>
    </w:p>
    <w:p w14:paraId="56250626" w14:textId="77777777" w:rsidR="005E0C66" w:rsidRDefault="005E0C66" w:rsidP="005E0C66">
      <w:pPr>
        <w:spacing w:after="120"/>
        <w:jc w:val="both"/>
        <w:rPr>
          <w:rFonts w:ascii="Garamond" w:hAnsi="Garamond"/>
          <w:b/>
          <w:bCs/>
          <w:sz w:val="26"/>
          <w:szCs w:val="26"/>
        </w:rPr>
      </w:pPr>
      <w:r>
        <w:rPr>
          <w:rFonts w:ascii="Garamond" w:hAnsi="Garamond"/>
          <w:b/>
          <w:sz w:val="26"/>
        </w:rPr>
        <w:t>V případě navýšení prostředků v maloobchodní prodejně musí mít systém účtů hazardních her provozovatele kromě uchovávání údajů o použitém platebním nástroji zavedeny kontrolní mechanismy, které zabrání překročení limitu 100 EUR týdně.</w:t>
      </w:r>
    </w:p>
    <w:bookmarkEnd w:id="41"/>
    <w:p w14:paraId="166D47C0" w14:textId="303B4693" w:rsidR="00365EF0" w:rsidRDefault="00FB0779" w:rsidP="00A60BEF">
      <w:pPr>
        <w:spacing w:after="120"/>
        <w:jc w:val="both"/>
        <w:rPr>
          <w:rFonts w:ascii="Garamond" w:hAnsi="Garamond"/>
          <w:sz w:val="26"/>
          <w:szCs w:val="26"/>
        </w:rPr>
      </w:pPr>
      <w:r>
        <w:rPr>
          <w:rFonts w:ascii="Garamond" w:hAnsi="Garamond"/>
          <w:sz w:val="26"/>
        </w:rPr>
        <w:t xml:space="preserve">Musí být přijata technická opatření týkající se geolokalizace IP adres zařízení používaných jednotlivými hráči; musí být zabráněno přístupu na stránky a/nebo k </w:t>
      </w:r>
      <w:r>
        <w:rPr>
          <w:rFonts w:ascii="Garamond" w:hAnsi="Garamond"/>
          <w:b/>
          <w:sz w:val="26"/>
        </w:rPr>
        <w:t>aplikacím</w:t>
      </w:r>
      <w:r>
        <w:rPr>
          <w:rFonts w:ascii="Garamond" w:hAnsi="Garamond"/>
          <w:sz w:val="26"/>
        </w:rPr>
        <w:t xml:space="preserve"> spravovaným přímo </w:t>
      </w:r>
      <w:r>
        <w:rPr>
          <w:rFonts w:ascii="Garamond" w:hAnsi="Garamond"/>
          <w:b/>
          <w:sz w:val="26"/>
        </w:rPr>
        <w:t>koncesionářem</w:t>
      </w:r>
      <w:r>
        <w:rPr>
          <w:rFonts w:ascii="Garamond" w:hAnsi="Garamond"/>
          <w:sz w:val="26"/>
        </w:rPr>
        <w:t xml:space="preserve"> nebo prostřednictvím mateřských, dceřiných nebo přidružených společností nabízejících jiné služby hazardních her, než které povoluje </w:t>
      </w:r>
      <w:r>
        <w:rPr>
          <w:rFonts w:ascii="Garamond" w:hAnsi="Garamond"/>
          <w:b/>
          <w:sz w:val="26"/>
        </w:rPr>
        <w:t>ADM</w:t>
      </w:r>
      <w:r>
        <w:rPr>
          <w:rFonts w:ascii="Garamond" w:hAnsi="Garamond"/>
          <w:sz w:val="26"/>
        </w:rPr>
        <w:t xml:space="preserve">; musí být zabráněno poskytování hazardních her uvedených v čl. 2 odst. 1 písm. a) až f) prostřednictvím jiných míst, než jsou místa provozovaná </w:t>
      </w:r>
      <w:r>
        <w:rPr>
          <w:rFonts w:ascii="Garamond" w:hAnsi="Garamond"/>
          <w:b/>
          <w:sz w:val="26"/>
        </w:rPr>
        <w:t>koncesionářem</w:t>
      </w:r>
      <w:r>
        <w:rPr>
          <w:rFonts w:ascii="Garamond" w:hAnsi="Garamond"/>
          <w:sz w:val="26"/>
        </w:rPr>
        <w:t xml:space="preserve"> v souladu s ustanoveními </w:t>
      </w:r>
      <w:r>
        <w:rPr>
          <w:rFonts w:ascii="Garamond" w:hAnsi="Garamond"/>
          <w:b/>
          <w:sz w:val="26"/>
        </w:rPr>
        <w:t>koncese</w:t>
      </w:r>
      <w:r>
        <w:rPr>
          <w:rFonts w:ascii="Garamond" w:hAnsi="Garamond"/>
          <w:sz w:val="26"/>
        </w:rPr>
        <w:t xml:space="preserve">, a to i v případě, že jsou řízena </w:t>
      </w:r>
      <w:r>
        <w:rPr>
          <w:rFonts w:ascii="Garamond" w:hAnsi="Garamond"/>
          <w:b/>
          <w:sz w:val="26"/>
        </w:rPr>
        <w:t>koncesionářem</w:t>
      </w:r>
      <w:r>
        <w:rPr>
          <w:rFonts w:ascii="Garamond" w:hAnsi="Garamond"/>
          <w:sz w:val="26"/>
        </w:rPr>
        <w:t xml:space="preserve"> přímo nebo prostřednictvím mateřských, dceřiných nebo přidružených společností.</w:t>
      </w:r>
    </w:p>
    <w:p w14:paraId="17659462" w14:textId="25D8FC68" w:rsidR="00A60BEF" w:rsidRPr="00BE1796" w:rsidRDefault="00A60BEF" w:rsidP="00A60BEF">
      <w:pPr>
        <w:spacing w:after="120"/>
        <w:jc w:val="both"/>
        <w:rPr>
          <w:rFonts w:ascii="Garamond" w:hAnsi="Garamond"/>
          <w:sz w:val="26"/>
          <w:szCs w:val="26"/>
        </w:rPr>
      </w:pPr>
      <w:r>
        <w:rPr>
          <w:rFonts w:ascii="Garamond" w:hAnsi="Garamond"/>
          <w:b/>
          <w:sz w:val="26"/>
        </w:rPr>
        <w:t>Systém účtů hazardních her koncesionáře</w:t>
      </w:r>
      <w:r>
        <w:rPr>
          <w:rFonts w:ascii="Garamond" w:hAnsi="Garamond"/>
          <w:sz w:val="26"/>
        </w:rPr>
        <w:t xml:space="preserve"> musí neprodleně a automaticky zpřístupnit hráči záznam o provedených transakcích, které se vztahují k období nejméně předchozích 30 dnů, nebo v případě žádostí pro delší období musí </w:t>
      </w:r>
      <w:r>
        <w:rPr>
          <w:rFonts w:ascii="Garamond" w:hAnsi="Garamond"/>
          <w:b/>
          <w:sz w:val="26"/>
        </w:rPr>
        <w:t>koncesionář</w:t>
      </w:r>
      <w:r>
        <w:rPr>
          <w:rFonts w:ascii="Garamond" w:hAnsi="Garamond"/>
          <w:sz w:val="26"/>
        </w:rPr>
        <w:t xml:space="preserve"> tyto informace zpřístupnit v době </w:t>
      </w:r>
      <w:r>
        <w:rPr>
          <w:rFonts w:ascii="Garamond" w:hAnsi="Garamond"/>
          <w:sz w:val="26"/>
        </w:rPr>
        <w:lastRenderedPageBreak/>
        <w:t xml:space="preserve">stanovené tímto </w:t>
      </w:r>
      <w:r>
        <w:rPr>
          <w:rFonts w:ascii="Garamond" w:hAnsi="Garamond"/>
          <w:b/>
          <w:sz w:val="26"/>
        </w:rPr>
        <w:t>koncesionářem</w:t>
      </w:r>
      <w:r>
        <w:rPr>
          <w:rFonts w:ascii="Garamond" w:hAnsi="Garamond"/>
          <w:sz w:val="26"/>
        </w:rPr>
        <w:t>. Tato zpráva musí obsahovat v chronologickém pořadí následující minimální prvky pro každou provedenou transakci:</w:t>
      </w:r>
    </w:p>
    <w:p w14:paraId="2EFA292D" w14:textId="77777777" w:rsidR="00A60BEF" w:rsidRPr="00BE1796" w:rsidRDefault="00A60BEF" w:rsidP="00A60BEF">
      <w:pPr>
        <w:pStyle w:val="ListParagraph"/>
        <w:numPr>
          <w:ilvl w:val="0"/>
          <w:numId w:val="20"/>
        </w:numPr>
        <w:ind w:left="993" w:hanging="426"/>
        <w:jc w:val="both"/>
        <w:rPr>
          <w:rFonts w:ascii="Garamond" w:hAnsi="Garamond"/>
          <w:sz w:val="26"/>
          <w:szCs w:val="26"/>
        </w:rPr>
      </w:pPr>
      <w:r>
        <w:rPr>
          <w:rFonts w:ascii="Garamond" w:hAnsi="Garamond"/>
          <w:sz w:val="26"/>
        </w:rPr>
        <w:t>časové razítko provedené transakce;</w:t>
      </w:r>
    </w:p>
    <w:p w14:paraId="4E0A7851" w14:textId="77777777" w:rsidR="00A60BEF" w:rsidRDefault="00A60BEF" w:rsidP="00A60BEF">
      <w:pPr>
        <w:pStyle w:val="ListParagraph"/>
        <w:numPr>
          <w:ilvl w:val="0"/>
          <w:numId w:val="20"/>
        </w:numPr>
        <w:ind w:left="993" w:hanging="426"/>
        <w:jc w:val="both"/>
        <w:rPr>
          <w:rFonts w:ascii="Garamond" w:hAnsi="Garamond"/>
          <w:sz w:val="26"/>
          <w:szCs w:val="26"/>
        </w:rPr>
      </w:pPr>
      <w:r>
        <w:rPr>
          <w:rFonts w:ascii="Garamond" w:hAnsi="Garamond"/>
          <w:sz w:val="26"/>
        </w:rPr>
        <w:t>typ hazardní hry;</w:t>
      </w:r>
    </w:p>
    <w:p w14:paraId="02B69485" w14:textId="77777777" w:rsidR="00A60BEF" w:rsidRPr="00BE1796" w:rsidRDefault="00A60BEF" w:rsidP="00A60BEF">
      <w:pPr>
        <w:pStyle w:val="ListParagraph"/>
        <w:numPr>
          <w:ilvl w:val="0"/>
          <w:numId w:val="20"/>
        </w:numPr>
        <w:ind w:left="993" w:hanging="426"/>
        <w:jc w:val="both"/>
        <w:rPr>
          <w:rFonts w:ascii="Garamond" w:hAnsi="Garamond"/>
          <w:sz w:val="26"/>
          <w:szCs w:val="26"/>
        </w:rPr>
      </w:pPr>
      <w:r>
        <w:rPr>
          <w:rFonts w:ascii="Garamond" w:hAnsi="Garamond"/>
          <w:sz w:val="26"/>
        </w:rPr>
        <w:t>příčina provedené transakce;</w:t>
      </w:r>
    </w:p>
    <w:p w14:paraId="316C64AB" w14:textId="77777777" w:rsidR="00A60BEF" w:rsidRPr="00BE1796" w:rsidRDefault="00A60BEF" w:rsidP="00A60BEF">
      <w:pPr>
        <w:pStyle w:val="ListParagraph"/>
        <w:numPr>
          <w:ilvl w:val="0"/>
          <w:numId w:val="20"/>
        </w:numPr>
        <w:ind w:left="993" w:hanging="426"/>
        <w:jc w:val="both"/>
        <w:rPr>
          <w:rFonts w:ascii="Garamond" w:hAnsi="Garamond"/>
          <w:sz w:val="26"/>
          <w:szCs w:val="26"/>
        </w:rPr>
      </w:pPr>
      <w:r>
        <w:rPr>
          <w:rFonts w:ascii="Garamond" w:hAnsi="Garamond"/>
          <w:sz w:val="26"/>
        </w:rPr>
        <w:t>výše sázky;</w:t>
      </w:r>
    </w:p>
    <w:p w14:paraId="265ED05D" w14:textId="77777777" w:rsidR="00A60BEF" w:rsidRPr="00BE1796" w:rsidRDefault="00A60BEF" w:rsidP="00A60BEF">
      <w:pPr>
        <w:pStyle w:val="ListParagraph"/>
        <w:numPr>
          <w:ilvl w:val="0"/>
          <w:numId w:val="20"/>
        </w:numPr>
        <w:ind w:left="993" w:hanging="426"/>
        <w:jc w:val="both"/>
        <w:rPr>
          <w:rFonts w:ascii="Garamond" w:hAnsi="Garamond"/>
          <w:sz w:val="26"/>
          <w:szCs w:val="26"/>
        </w:rPr>
      </w:pPr>
      <w:r>
        <w:rPr>
          <w:rFonts w:ascii="Garamond" w:hAnsi="Garamond"/>
          <w:sz w:val="26"/>
        </w:rPr>
        <w:t>výše případných výher a/nebo vrácení peněz;</w:t>
      </w:r>
    </w:p>
    <w:p w14:paraId="1E6C3AE8" w14:textId="33E97EFA" w:rsidR="00A60BEF" w:rsidRPr="00BE1796" w:rsidRDefault="00A60BEF" w:rsidP="00A60BEF">
      <w:pPr>
        <w:pStyle w:val="ListParagraph"/>
        <w:numPr>
          <w:ilvl w:val="0"/>
          <w:numId w:val="20"/>
        </w:numPr>
        <w:ind w:left="993" w:hanging="426"/>
        <w:jc w:val="both"/>
        <w:rPr>
          <w:rFonts w:ascii="Garamond" w:hAnsi="Garamond"/>
          <w:sz w:val="26"/>
          <w:szCs w:val="26"/>
        </w:rPr>
      </w:pPr>
      <w:r>
        <w:rPr>
          <w:rFonts w:ascii="Garamond" w:hAnsi="Garamond"/>
          <w:sz w:val="26"/>
        </w:rPr>
        <w:t xml:space="preserve">jedinečný identifikátor potvrzení o účasti nebo práva na účast vydaný </w:t>
      </w:r>
      <w:r>
        <w:rPr>
          <w:rFonts w:ascii="Garamond" w:hAnsi="Garamond"/>
          <w:b/>
          <w:sz w:val="26"/>
        </w:rPr>
        <w:t>centralizovaným systémem</w:t>
      </w:r>
      <w:r>
        <w:rPr>
          <w:rFonts w:ascii="Garamond" w:hAnsi="Garamond"/>
          <w:sz w:val="26"/>
        </w:rPr>
        <w:t>;</w:t>
      </w:r>
    </w:p>
    <w:p w14:paraId="391C95D2" w14:textId="7E2D6755" w:rsidR="00A60BEF" w:rsidRPr="00BE1796" w:rsidRDefault="00A60BEF" w:rsidP="00A60BEF">
      <w:pPr>
        <w:pStyle w:val="ListParagraph"/>
        <w:numPr>
          <w:ilvl w:val="0"/>
          <w:numId w:val="20"/>
        </w:numPr>
        <w:ind w:left="993" w:hanging="426"/>
        <w:jc w:val="both"/>
        <w:rPr>
          <w:rFonts w:ascii="Garamond" w:hAnsi="Garamond"/>
          <w:sz w:val="26"/>
          <w:szCs w:val="26"/>
        </w:rPr>
      </w:pPr>
      <w:r>
        <w:rPr>
          <w:rFonts w:ascii="Garamond" w:hAnsi="Garamond"/>
          <w:sz w:val="26"/>
        </w:rPr>
        <w:t xml:space="preserve">informace týkající se transakcí navýšení prostředků; </w:t>
      </w:r>
    </w:p>
    <w:p w14:paraId="18AC7454" w14:textId="77777777" w:rsidR="00A60BEF" w:rsidRPr="00BE1796" w:rsidRDefault="00A60BEF" w:rsidP="00A60BEF">
      <w:pPr>
        <w:pStyle w:val="ListParagraph"/>
        <w:numPr>
          <w:ilvl w:val="0"/>
          <w:numId w:val="20"/>
        </w:numPr>
        <w:ind w:left="993" w:hanging="426"/>
        <w:jc w:val="both"/>
        <w:rPr>
          <w:rFonts w:ascii="Garamond" w:hAnsi="Garamond"/>
          <w:sz w:val="26"/>
          <w:szCs w:val="26"/>
        </w:rPr>
      </w:pPr>
      <w:r>
        <w:rPr>
          <w:rFonts w:ascii="Garamond" w:hAnsi="Garamond"/>
          <w:sz w:val="26"/>
        </w:rPr>
        <w:t>informace týkající se transakcí výběru;</w:t>
      </w:r>
    </w:p>
    <w:p w14:paraId="2AF78898" w14:textId="77777777" w:rsidR="00A60BEF" w:rsidRPr="00BE1796" w:rsidRDefault="00A60BEF" w:rsidP="00A60BEF">
      <w:pPr>
        <w:pStyle w:val="ListParagraph"/>
        <w:numPr>
          <w:ilvl w:val="0"/>
          <w:numId w:val="20"/>
        </w:numPr>
        <w:ind w:left="993" w:hanging="426"/>
        <w:jc w:val="both"/>
        <w:rPr>
          <w:rFonts w:ascii="Garamond" w:hAnsi="Garamond"/>
          <w:sz w:val="26"/>
          <w:szCs w:val="26"/>
        </w:rPr>
      </w:pPr>
      <w:r>
        <w:rPr>
          <w:rFonts w:ascii="Garamond" w:hAnsi="Garamond"/>
          <w:sz w:val="26"/>
        </w:rPr>
        <w:t>informace o udělených bonusech;</w:t>
      </w:r>
    </w:p>
    <w:p w14:paraId="753FED08" w14:textId="42017237" w:rsidR="00A60BEF" w:rsidRPr="00BE1796" w:rsidRDefault="00A60BEF" w:rsidP="00A60BEF">
      <w:pPr>
        <w:pStyle w:val="ListParagraph"/>
        <w:numPr>
          <w:ilvl w:val="0"/>
          <w:numId w:val="20"/>
        </w:numPr>
        <w:ind w:left="993" w:hanging="426"/>
        <w:jc w:val="both"/>
        <w:rPr>
          <w:rFonts w:ascii="Garamond" w:hAnsi="Garamond"/>
          <w:sz w:val="26"/>
          <w:szCs w:val="26"/>
        </w:rPr>
      </w:pPr>
      <w:r>
        <w:rPr>
          <w:rFonts w:ascii="Garamond" w:hAnsi="Garamond"/>
          <w:sz w:val="26"/>
        </w:rPr>
        <w:t>jakékoli další podrobnosti týkající se objasnění provedené transakce.</w:t>
      </w:r>
    </w:p>
    <w:p w14:paraId="1E1E098C" w14:textId="1799B440" w:rsidR="00A60BEF" w:rsidRDefault="00A60BEF" w:rsidP="00A60BEF">
      <w:pPr>
        <w:spacing w:after="120"/>
        <w:jc w:val="both"/>
        <w:rPr>
          <w:rFonts w:ascii="Garamond" w:hAnsi="Garamond"/>
          <w:sz w:val="26"/>
          <w:szCs w:val="26"/>
        </w:rPr>
      </w:pPr>
      <w:r>
        <w:rPr>
          <w:rFonts w:ascii="Garamond" w:hAnsi="Garamond"/>
          <w:b/>
          <w:sz w:val="26"/>
        </w:rPr>
        <w:t>Systém účtů hazardních her koncesionáře</w:t>
      </w:r>
      <w:r>
        <w:rPr>
          <w:rFonts w:ascii="Garamond" w:hAnsi="Garamond"/>
          <w:sz w:val="26"/>
        </w:rPr>
        <w:t xml:space="preserve"> musí:</w:t>
      </w:r>
    </w:p>
    <w:p w14:paraId="0160F510" w14:textId="77777777" w:rsidR="00A60BEF" w:rsidRDefault="00A60BEF" w:rsidP="00A60BEF">
      <w:pPr>
        <w:pStyle w:val="ListParagraph"/>
        <w:numPr>
          <w:ilvl w:val="0"/>
          <w:numId w:val="20"/>
        </w:numPr>
        <w:ind w:left="993" w:hanging="426"/>
        <w:jc w:val="both"/>
        <w:rPr>
          <w:rFonts w:ascii="Garamond" w:hAnsi="Garamond"/>
          <w:sz w:val="26"/>
          <w:szCs w:val="26"/>
        </w:rPr>
      </w:pPr>
      <w:r>
        <w:rPr>
          <w:rFonts w:ascii="Garamond" w:hAnsi="Garamond"/>
          <w:sz w:val="26"/>
        </w:rPr>
        <w:t>vést systémový protokol (log) obsahující všechna čísla oprávnění vydaná provozovateli služeb po schválení transakce;</w:t>
      </w:r>
    </w:p>
    <w:p w14:paraId="191DD11B" w14:textId="1959B212" w:rsidR="0030629B" w:rsidRPr="00166473" w:rsidRDefault="0030629B" w:rsidP="0030629B">
      <w:pPr>
        <w:pStyle w:val="ListParagraph"/>
        <w:numPr>
          <w:ilvl w:val="0"/>
          <w:numId w:val="20"/>
        </w:numPr>
        <w:ind w:left="993" w:hanging="426"/>
        <w:jc w:val="both"/>
        <w:rPr>
          <w:rFonts w:ascii="Garamond" w:hAnsi="Garamond"/>
          <w:sz w:val="26"/>
          <w:szCs w:val="26"/>
        </w:rPr>
      </w:pPr>
      <w:r>
        <w:rPr>
          <w:rFonts w:ascii="Garamond" w:hAnsi="Garamond"/>
          <w:sz w:val="26"/>
        </w:rPr>
        <w:t xml:space="preserve">mít funkce schopné automaticky identifikovat účty hazardních her, které nejsou aktivní po dobu tří let, a částky, které mají být převedeny do státní pokladny, přičemž dbají na to, aby se tyto informace současně hlásily do </w:t>
      </w:r>
      <w:r>
        <w:rPr>
          <w:rFonts w:ascii="Garamond" w:hAnsi="Garamond"/>
          <w:b/>
          <w:sz w:val="26"/>
        </w:rPr>
        <w:t>centralizovaného systému</w:t>
      </w:r>
      <w:r>
        <w:rPr>
          <w:rFonts w:ascii="Garamond" w:hAnsi="Garamond"/>
          <w:sz w:val="26"/>
        </w:rPr>
        <w:t>;</w:t>
      </w:r>
    </w:p>
    <w:p w14:paraId="22179CE3" w14:textId="402B870A" w:rsidR="00A60BEF" w:rsidRPr="00166473" w:rsidRDefault="00166473" w:rsidP="00A60BEF">
      <w:pPr>
        <w:pStyle w:val="ListParagraph"/>
        <w:numPr>
          <w:ilvl w:val="0"/>
          <w:numId w:val="20"/>
        </w:numPr>
        <w:ind w:left="993" w:hanging="426"/>
        <w:jc w:val="both"/>
        <w:rPr>
          <w:rFonts w:ascii="Garamond" w:hAnsi="Garamond"/>
          <w:sz w:val="26"/>
          <w:szCs w:val="26"/>
        </w:rPr>
      </w:pPr>
      <w:r>
        <w:rPr>
          <w:rFonts w:ascii="Garamond" w:hAnsi="Garamond"/>
          <w:sz w:val="26"/>
        </w:rPr>
        <w:t>vést počítačovou evidenci transakcí spojených s hazardními hrami a uchovávat všechny následující informace, k nimž lze získat přístup i prostřednictvím jednoduchých nástrojů pro podávání zpráv:</w:t>
      </w:r>
    </w:p>
    <w:p w14:paraId="7EEA6C7B" w14:textId="77777777" w:rsidR="00A60BEF" w:rsidRPr="00166473" w:rsidRDefault="00A60BEF" w:rsidP="00166473">
      <w:pPr>
        <w:spacing w:after="120"/>
        <w:ind w:left="1418" w:hanging="425"/>
        <w:jc w:val="both"/>
        <w:rPr>
          <w:rFonts w:ascii="Garamond" w:hAnsi="Garamond"/>
          <w:sz w:val="26"/>
          <w:szCs w:val="26"/>
        </w:rPr>
      </w:pPr>
      <w:r>
        <w:rPr>
          <w:rFonts w:ascii="Garamond" w:hAnsi="Garamond"/>
          <w:sz w:val="26"/>
        </w:rPr>
        <w:t>-</w:t>
      </w:r>
      <w:r>
        <w:rPr>
          <w:rFonts w:ascii="Garamond" w:hAnsi="Garamond"/>
          <w:sz w:val="26"/>
        </w:rPr>
        <w:tab/>
        <w:t>údaje o totožnosti hráče (včetně výsledků ověření totožnosti hráče),</w:t>
      </w:r>
    </w:p>
    <w:p w14:paraId="0250977C" w14:textId="77777777" w:rsidR="00A60BEF" w:rsidRPr="00166473" w:rsidRDefault="00A60BEF" w:rsidP="00166473">
      <w:pPr>
        <w:spacing w:after="120"/>
        <w:ind w:left="1418" w:hanging="425"/>
        <w:jc w:val="both"/>
        <w:rPr>
          <w:rFonts w:ascii="Garamond" w:hAnsi="Garamond"/>
          <w:sz w:val="26"/>
          <w:szCs w:val="26"/>
        </w:rPr>
      </w:pPr>
      <w:r>
        <w:rPr>
          <w:rFonts w:ascii="Garamond" w:hAnsi="Garamond"/>
          <w:sz w:val="26"/>
        </w:rPr>
        <w:t>-</w:t>
      </w:r>
      <w:r>
        <w:rPr>
          <w:rFonts w:ascii="Garamond" w:hAnsi="Garamond"/>
          <w:sz w:val="26"/>
        </w:rPr>
        <w:tab/>
        <w:t>údaje o účtu hazardních her a aktuální zůstatek,</w:t>
      </w:r>
    </w:p>
    <w:p w14:paraId="68D019A1" w14:textId="77777777" w:rsidR="00A60BEF" w:rsidRPr="00166473" w:rsidRDefault="00A60BEF" w:rsidP="00166473">
      <w:pPr>
        <w:spacing w:after="120"/>
        <w:ind w:left="1418" w:hanging="425"/>
        <w:jc w:val="both"/>
        <w:rPr>
          <w:rFonts w:ascii="Garamond" w:hAnsi="Garamond"/>
          <w:sz w:val="26"/>
          <w:szCs w:val="26"/>
        </w:rPr>
      </w:pPr>
      <w:r>
        <w:rPr>
          <w:rFonts w:ascii="Garamond" w:hAnsi="Garamond"/>
          <w:sz w:val="26"/>
        </w:rPr>
        <w:t>-</w:t>
      </w:r>
      <w:r>
        <w:rPr>
          <w:rFonts w:ascii="Garamond" w:hAnsi="Garamond"/>
          <w:sz w:val="26"/>
        </w:rPr>
        <w:tab/>
        <w:t>změny údajů o účtu hazardních her, včetně souvisejících platebních prostředků,</w:t>
      </w:r>
    </w:p>
    <w:p w14:paraId="12742E6E" w14:textId="77777777" w:rsidR="00A60BEF" w:rsidRPr="00166473" w:rsidRDefault="00A60BEF" w:rsidP="00166473">
      <w:pPr>
        <w:spacing w:after="120"/>
        <w:ind w:left="1418" w:hanging="425"/>
        <w:jc w:val="both"/>
        <w:rPr>
          <w:rFonts w:ascii="Garamond" w:hAnsi="Garamond"/>
          <w:sz w:val="26"/>
          <w:szCs w:val="26"/>
        </w:rPr>
      </w:pPr>
      <w:r>
        <w:rPr>
          <w:rFonts w:ascii="Garamond" w:hAnsi="Garamond"/>
          <w:sz w:val="26"/>
        </w:rPr>
        <w:t>-</w:t>
      </w:r>
      <w:r>
        <w:rPr>
          <w:rFonts w:ascii="Garamond" w:hAnsi="Garamond"/>
          <w:sz w:val="26"/>
        </w:rPr>
        <w:tab/>
        <w:t>souhlas s použitím osobních údajů podle právních předpisů o ochraně osobních údajů;</w:t>
      </w:r>
    </w:p>
    <w:p w14:paraId="0E25DC86" w14:textId="615EC274" w:rsidR="00A60BEF" w:rsidRPr="00166473" w:rsidRDefault="00A60BEF" w:rsidP="00166473">
      <w:pPr>
        <w:spacing w:after="120"/>
        <w:ind w:left="1418" w:hanging="425"/>
        <w:jc w:val="both"/>
        <w:rPr>
          <w:rFonts w:ascii="Garamond" w:hAnsi="Garamond"/>
          <w:sz w:val="26"/>
          <w:szCs w:val="26"/>
        </w:rPr>
      </w:pPr>
      <w:r>
        <w:rPr>
          <w:rFonts w:ascii="Garamond" w:hAnsi="Garamond"/>
          <w:sz w:val="26"/>
        </w:rPr>
        <w:t>-</w:t>
      </w:r>
      <w:r>
        <w:rPr>
          <w:rFonts w:ascii="Garamond" w:hAnsi="Garamond"/>
          <w:sz w:val="26"/>
        </w:rPr>
        <w:tab/>
        <w:t>sebeomezení uložená hráčem od registrace;</w:t>
      </w:r>
    </w:p>
    <w:p w14:paraId="5D89BABF" w14:textId="229D5FCE" w:rsidR="00A60BEF" w:rsidRPr="00166473" w:rsidRDefault="00A60BEF" w:rsidP="00166473">
      <w:pPr>
        <w:spacing w:after="120"/>
        <w:ind w:left="1418" w:hanging="425"/>
        <w:jc w:val="both"/>
        <w:rPr>
          <w:rFonts w:ascii="Garamond" w:hAnsi="Garamond"/>
          <w:sz w:val="26"/>
          <w:szCs w:val="26"/>
        </w:rPr>
      </w:pPr>
      <w:r>
        <w:rPr>
          <w:rFonts w:ascii="Garamond" w:hAnsi="Garamond"/>
          <w:sz w:val="26"/>
        </w:rPr>
        <w:t>-</w:t>
      </w:r>
      <w:r>
        <w:rPr>
          <w:rFonts w:ascii="Garamond" w:hAnsi="Garamond"/>
          <w:sz w:val="26"/>
        </w:rPr>
        <w:tab/>
        <w:t>sebevyloučení uložená hráčem od registrace;</w:t>
      </w:r>
    </w:p>
    <w:p w14:paraId="07CE28D3" w14:textId="46CC1960" w:rsidR="00A60BEF" w:rsidRPr="00166473" w:rsidRDefault="00A60BEF" w:rsidP="00166473">
      <w:pPr>
        <w:spacing w:after="120"/>
        <w:ind w:left="1418" w:hanging="425"/>
        <w:jc w:val="both"/>
        <w:rPr>
          <w:rFonts w:ascii="Garamond" w:hAnsi="Garamond"/>
          <w:sz w:val="26"/>
          <w:szCs w:val="26"/>
        </w:rPr>
      </w:pPr>
      <w:r>
        <w:rPr>
          <w:rFonts w:ascii="Garamond" w:hAnsi="Garamond"/>
          <w:sz w:val="26"/>
        </w:rPr>
        <w:t>-</w:t>
      </w:r>
      <w:r>
        <w:rPr>
          <w:rFonts w:ascii="Garamond" w:hAnsi="Garamond"/>
          <w:sz w:val="26"/>
        </w:rPr>
        <w:tab/>
        <w:t>údaje o všech předchozích účtech hazardních her hráče, včetně důvodů pro jejich zrušení,</w:t>
      </w:r>
    </w:p>
    <w:p w14:paraId="0B00EEA9" w14:textId="503FBDBF" w:rsidR="00A60BEF" w:rsidRPr="00166473" w:rsidRDefault="00A60BEF" w:rsidP="00166473">
      <w:pPr>
        <w:spacing w:after="120"/>
        <w:ind w:left="1418" w:hanging="425"/>
        <w:jc w:val="both"/>
        <w:rPr>
          <w:rFonts w:ascii="Garamond" w:hAnsi="Garamond"/>
          <w:sz w:val="26"/>
          <w:szCs w:val="26"/>
        </w:rPr>
      </w:pPr>
      <w:r>
        <w:rPr>
          <w:rFonts w:ascii="Garamond" w:hAnsi="Garamond"/>
          <w:sz w:val="26"/>
        </w:rPr>
        <w:t>-</w:t>
      </w:r>
      <w:r>
        <w:rPr>
          <w:rFonts w:ascii="Garamond" w:hAnsi="Garamond"/>
          <w:sz w:val="26"/>
        </w:rPr>
        <w:tab/>
        <w:t>historie navýšení prostředků / výběrů;</w:t>
      </w:r>
    </w:p>
    <w:p w14:paraId="3DD0923A" w14:textId="404F1FDC" w:rsidR="00A60BEF" w:rsidRDefault="00A60BEF" w:rsidP="00166473">
      <w:pPr>
        <w:spacing w:after="120"/>
        <w:ind w:left="1418" w:hanging="425"/>
        <w:jc w:val="both"/>
        <w:rPr>
          <w:rFonts w:ascii="Garamond" w:hAnsi="Garamond"/>
          <w:sz w:val="26"/>
          <w:szCs w:val="26"/>
        </w:rPr>
      </w:pPr>
      <w:r>
        <w:rPr>
          <w:rFonts w:ascii="Garamond" w:hAnsi="Garamond"/>
          <w:sz w:val="26"/>
        </w:rPr>
        <w:t>-</w:t>
      </w:r>
      <w:r>
        <w:rPr>
          <w:rFonts w:ascii="Garamond" w:hAnsi="Garamond"/>
          <w:sz w:val="26"/>
        </w:rPr>
        <w:tab/>
        <w:t>historie sázek s informacemi alespoň o typu hazardní hry, uskutečněných sázek, výši sázek a příslušných výhrách a/nebo vrácení peněz.</w:t>
      </w:r>
    </w:p>
    <w:p w14:paraId="1C68EA47" w14:textId="11314BD4" w:rsidR="002C1130" w:rsidRDefault="002C1130" w:rsidP="00A60BEF">
      <w:pPr>
        <w:spacing w:after="120"/>
        <w:jc w:val="both"/>
        <w:rPr>
          <w:rFonts w:ascii="Garamond" w:hAnsi="Garamond"/>
          <w:sz w:val="26"/>
          <w:szCs w:val="26"/>
        </w:rPr>
      </w:pPr>
      <w:r>
        <w:rPr>
          <w:rFonts w:ascii="Garamond" w:hAnsi="Garamond"/>
          <w:b/>
          <w:sz w:val="26"/>
        </w:rPr>
        <w:t>Systém účtů hazardních her koncesionáře</w:t>
      </w:r>
      <w:r>
        <w:rPr>
          <w:rFonts w:ascii="Garamond" w:hAnsi="Garamond"/>
          <w:sz w:val="26"/>
        </w:rPr>
        <w:t xml:space="preserve"> musí být schopen vytvářet následující zprávy prostřednictvím nástrojů pro podávání zpráv:</w:t>
      </w:r>
    </w:p>
    <w:p w14:paraId="562C7AD4" w14:textId="1936862B" w:rsidR="002C1130" w:rsidRDefault="002C1130" w:rsidP="002C1130">
      <w:pPr>
        <w:pStyle w:val="ListParagraph"/>
        <w:numPr>
          <w:ilvl w:val="0"/>
          <w:numId w:val="20"/>
        </w:numPr>
        <w:ind w:left="993" w:hanging="426"/>
        <w:jc w:val="both"/>
        <w:rPr>
          <w:rFonts w:ascii="Garamond" w:hAnsi="Garamond"/>
          <w:sz w:val="26"/>
          <w:szCs w:val="26"/>
        </w:rPr>
      </w:pPr>
      <w:r>
        <w:rPr>
          <w:rFonts w:ascii="Garamond" w:hAnsi="Garamond"/>
          <w:sz w:val="26"/>
        </w:rPr>
        <w:lastRenderedPageBreak/>
        <w:t xml:space="preserve">seznam všech účtů hazardních her k určitému datu, které lze nastavit pomocí nástroje pro podávání zpráv; výsledek tohoto seznamu musí obsahovat informace o stavu účtu hazardních her (otevřený, zrušený, pozastavený nebo neaktivní po dobu tří let) a případné datum změny mezi jednotlivými stavy, jméno, příjmení, daňové identifikační číslo, identifikátor hráče a datum registrace; </w:t>
      </w:r>
    </w:p>
    <w:p w14:paraId="7C483369" w14:textId="174E25D5" w:rsidR="008401FC" w:rsidRPr="00AC1217" w:rsidRDefault="002C1130" w:rsidP="005441FE">
      <w:pPr>
        <w:pStyle w:val="ListParagraph"/>
        <w:numPr>
          <w:ilvl w:val="0"/>
          <w:numId w:val="20"/>
        </w:numPr>
        <w:spacing w:after="120"/>
        <w:ind w:left="993" w:hanging="426"/>
        <w:jc w:val="both"/>
        <w:rPr>
          <w:rFonts w:ascii="Garamond" w:hAnsi="Garamond"/>
          <w:sz w:val="26"/>
          <w:szCs w:val="26"/>
        </w:rPr>
      </w:pPr>
      <w:r>
        <w:rPr>
          <w:rFonts w:ascii="Garamond" w:hAnsi="Garamond"/>
          <w:sz w:val="26"/>
        </w:rPr>
        <w:t>seznam všech účtů hazardních her k určitému datu, které lze nastavit pomocí nástroje pro podávání zpráv, pokud navýšení prostředků, výběry nebo výhry hráče v jednom nebo více případech překročily určitý limit. Limit se musí vztahovat k jednotlivým transakcím, jakož i ke všem transakcím v období stanoveném uživatelem.</w:t>
      </w:r>
    </w:p>
    <w:sectPr w:rsidR="008401FC" w:rsidRPr="00AC1217" w:rsidSect="000223B5">
      <w:pgSz w:w="11906" w:h="16838" w:code="9"/>
      <w:pgMar w:top="2126" w:right="1276"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3E35D4" w14:textId="77777777" w:rsidR="007E6A4D" w:rsidRDefault="007E6A4D" w:rsidP="004677E0">
      <w:r>
        <w:separator/>
      </w:r>
    </w:p>
  </w:endnote>
  <w:endnote w:type="continuationSeparator" w:id="0">
    <w:p w14:paraId="17C2206E" w14:textId="77777777" w:rsidR="007E6A4D" w:rsidRDefault="007E6A4D" w:rsidP="00467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C2F522" w14:textId="77777777" w:rsidR="007E6A4D" w:rsidRDefault="007E6A4D" w:rsidP="004677E0">
      <w:r>
        <w:separator/>
      </w:r>
    </w:p>
  </w:footnote>
  <w:footnote w:type="continuationSeparator" w:id="0">
    <w:p w14:paraId="4F5E3A9E" w14:textId="77777777" w:rsidR="007E6A4D" w:rsidRDefault="007E6A4D" w:rsidP="004677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6236"/>
    </w:tblGrid>
    <w:tr w:rsidR="00315074" w14:paraId="3C7595AD" w14:textId="77777777" w:rsidTr="00315074">
      <w:tc>
        <w:tcPr>
          <w:tcW w:w="3261" w:type="dxa"/>
        </w:tcPr>
        <w:p w14:paraId="7370C99C" w14:textId="2F119A1D" w:rsidR="00315074" w:rsidRDefault="000223B5">
          <w:pPr>
            <w:pStyle w:val="Header"/>
            <w:rPr>
              <w:rFonts w:ascii="Garamond" w:hAnsi="Garamond"/>
              <w:sz w:val="26"/>
              <w:szCs w:val="26"/>
            </w:rPr>
          </w:pPr>
          <w:r>
            <w:rPr>
              <w:noProof/>
            </w:rPr>
            <w:drawing>
              <wp:inline distT="0" distB="0" distL="0" distR="0" wp14:anchorId="51520760" wp14:editId="52F1DA98">
                <wp:extent cx="1907540" cy="581660"/>
                <wp:effectExtent l="0" t="0" r="0" b="8890"/>
                <wp:docPr id="1" name="Immagine 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07540" cy="581660"/>
                        </a:xfrm>
                        <a:prstGeom prst="rect">
                          <a:avLst/>
                        </a:prstGeom>
                        <a:noFill/>
                        <a:ln>
                          <a:noFill/>
                        </a:ln>
                      </pic:spPr>
                    </pic:pic>
                  </a:graphicData>
                </a:graphic>
              </wp:inline>
            </w:drawing>
          </w:r>
        </w:p>
      </w:tc>
      <w:tc>
        <w:tcPr>
          <w:tcW w:w="6367" w:type="dxa"/>
          <w:vAlign w:val="center"/>
        </w:tcPr>
        <w:p w14:paraId="48F364FA" w14:textId="1811EC22" w:rsidR="00315074" w:rsidRPr="000223B5" w:rsidRDefault="00315074" w:rsidP="00315074">
          <w:pPr>
            <w:pStyle w:val="Header"/>
            <w:jc w:val="right"/>
            <w:rPr>
              <w:rFonts w:ascii="Garamond" w:hAnsi="Garamond"/>
              <w:b/>
              <w:bCs/>
              <w:sz w:val="26"/>
              <w:szCs w:val="26"/>
            </w:rPr>
          </w:pPr>
          <w:r>
            <w:rPr>
              <w:rFonts w:ascii="Garamond" w:hAnsi="Garamond"/>
              <w:b/>
              <w:sz w:val="26"/>
            </w:rPr>
            <w:t>Technické předpisy</w:t>
          </w:r>
        </w:p>
      </w:tc>
    </w:tr>
  </w:tbl>
  <w:p w14:paraId="608CAEF4" w14:textId="4E1AA3C4" w:rsidR="004677E0" w:rsidRPr="004677E0" w:rsidRDefault="004677E0">
    <w:pPr>
      <w:pStyle w:val="Header"/>
      <w:rPr>
        <w:rFonts w:ascii="Garamond" w:hAnsi="Garamond"/>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00A9B"/>
    <w:multiLevelType w:val="hybridMultilevel"/>
    <w:tmpl w:val="C67AD33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AE5145"/>
    <w:multiLevelType w:val="multilevel"/>
    <w:tmpl w:val="09F4534A"/>
    <w:lvl w:ilvl="0">
      <w:start w:val="1"/>
      <w:numFmt w:val="decimal"/>
      <w:lvlText w:val="%1."/>
      <w:lvlJc w:val="left"/>
      <w:pPr>
        <w:ind w:left="720" w:hanging="360"/>
      </w:pPr>
      <w:rPr>
        <w:rFonts w:hint="default"/>
      </w:rPr>
    </w:lvl>
    <w:lvl w:ilvl="1">
      <w:start w:val="1"/>
      <w:numFmt w:val="decimal"/>
      <w:pStyle w:val="Titolo2RT"/>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6A9321D"/>
    <w:multiLevelType w:val="hybridMultilevel"/>
    <w:tmpl w:val="F4A883C0"/>
    <w:lvl w:ilvl="0" w:tplc="BEE03502">
      <w:start w:val="1"/>
      <w:numFmt w:val="bullet"/>
      <w:lvlText w:val="–"/>
      <w:lvlJc w:val="left"/>
      <w:pPr>
        <w:ind w:left="1068" w:hanging="708"/>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2F3CC9"/>
    <w:multiLevelType w:val="hybridMultilevel"/>
    <w:tmpl w:val="78F60D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794EE4"/>
    <w:multiLevelType w:val="hybridMultilevel"/>
    <w:tmpl w:val="8342193A"/>
    <w:lvl w:ilvl="0" w:tplc="30300396">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1ADE6944"/>
    <w:multiLevelType w:val="hybridMultilevel"/>
    <w:tmpl w:val="85D606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27D4AFD"/>
    <w:multiLevelType w:val="hybridMultilevel"/>
    <w:tmpl w:val="86BC5FCC"/>
    <w:lvl w:ilvl="0" w:tplc="72B86CF6">
      <w:numFmt w:val="bullet"/>
      <w:lvlText w:val="-"/>
      <w:lvlJc w:val="left"/>
      <w:pPr>
        <w:tabs>
          <w:tab w:val="num" w:pos="927"/>
        </w:tabs>
        <w:ind w:left="927" w:hanging="360"/>
      </w:pPr>
      <w:rPr>
        <w:rFonts w:ascii="Garamond" w:eastAsia="Times New Roman" w:hAnsi="Garamond"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23331B73"/>
    <w:multiLevelType w:val="hybridMultilevel"/>
    <w:tmpl w:val="513A749A"/>
    <w:lvl w:ilvl="0" w:tplc="94BEE70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76A51E8"/>
    <w:multiLevelType w:val="hybridMultilevel"/>
    <w:tmpl w:val="CA0A61E4"/>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9" w15:restartNumberingAfterBreak="0">
    <w:nsid w:val="28080078"/>
    <w:multiLevelType w:val="hybridMultilevel"/>
    <w:tmpl w:val="78F60D8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BDE177D"/>
    <w:multiLevelType w:val="hybridMultilevel"/>
    <w:tmpl w:val="BB30B36E"/>
    <w:lvl w:ilvl="0" w:tplc="04100001">
      <w:start w:val="1"/>
      <w:numFmt w:val="bullet"/>
      <w:lvlText w:val=""/>
      <w:lvlJc w:val="left"/>
      <w:pPr>
        <w:ind w:left="2700" w:hanging="360"/>
      </w:pPr>
      <w:rPr>
        <w:rFonts w:ascii="Symbol" w:hAnsi="Symbol" w:hint="default"/>
      </w:rPr>
    </w:lvl>
    <w:lvl w:ilvl="1" w:tplc="04100003" w:tentative="1">
      <w:start w:val="1"/>
      <w:numFmt w:val="bullet"/>
      <w:lvlText w:val="o"/>
      <w:lvlJc w:val="left"/>
      <w:pPr>
        <w:ind w:left="3420" w:hanging="360"/>
      </w:pPr>
      <w:rPr>
        <w:rFonts w:ascii="Courier New" w:hAnsi="Courier New" w:cs="Courier New" w:hint="default"/>
      </w:rPr>
    </w:lvl>
    <w:lvl w:ilvl="2" w:tplc="04100005" w:tentative="1">
      <w:start w:val="1"/>
      <w:numFmt w:val="bullet"/>
      <w:lvlText w:val=""/>
      <w:lvlJc w:val="left"/>
      <w:pPr>
        <w:ind w:left="4140" w:hanging="360"/>
      </w:pPr>
      <w:rPr>
        <w:rFonts w:ascii="Wingdings" w:hAnsi="Wingdings" w:hint="default"/>
      </w:rPr>
    </w:lvl>
    <w:lvl w:ilvl="3" w:tplc="04100001" w:tentative="1">
      <w:start w:val="1"/>
      <w:numFmt w:val="bullet"/>
      <w:lvlText w:val=""/>
      <w:lvlJc w:val="left"/>
      <w:pPr>
        <w:ind w:left="4860" w:hanging="360"/>
      </w:pPr>
      <w:rPr>
        <w:rFonts w:ascii="Symbol" w:hAnsi="Symbol" w:hint="default"/>
      </w:rPr>
    </w:lvl>
    <w:lvl w:ilvl="4" w:tplc="04100003" w:tentative="1">
      <w:start w:val="1"/>
      <w:numFmt w:val="bullet"/>
      <w:lvlText w:val="o"/>
      <w:lvlJc w:val="left"/>
      <w:pPr>
        <w:ind w:left="5580" w:hanging="360"/>
      </w:pPr>
      <w:rPr>
        <w:rFonts w:ascii="Courier New" w:hAnsi="Courier New" w:cs="Courier New" w:hint="default"/>
      </w:rPr>
    </w:lvl>
    <w:lvl w:ilvl="5" w:tplc="04100005" w:tentative="1">
      <w:start w:val="1"/>
      <w:numFmt w:val="bullet"/>
      <w:lvlText w:val=""/>
      <w:lvlJc w:val="left"/>
      <w:pPr>
        <w:ind w:left="6300" w:hanging="360"/>
      </w:pPr>
      <w:rPr>
        <w:rFonts w:ascii="Wingdings" w:hAnsi="Wingdings" w:hint="default"/>
      </w:rPr>
    </w:lvl>
    <w:lvl w:ilvl="6" w:tplc="04100001" w:tentative="1">
      <w:start w:val="1"/>
      <w:numFmt w:val="bullet"/>
      <w:lvlText w:val=""/>
      <w:lvlJc w:val="left"/>
      <w:pPr>
        <w:ind w:left="7020" w:hanging="360"/>
      </w:pPr>
      <w:rPr>
        <w:rFonts w:ascii="Symbol" w:hAnsi="Symbol" w:hint="default"/>
      </w:rPr>
    </w:lvl>
    <w:lvl w:ilvl="7" w:tplc="04100003" w:tentative="1">
      <w:start w:val="1"/>
      <w:numFmt w:val="bullet"/>
      <w:lvlText w:val="o"/>
      <w:lvlJc w:val="left"/>
      <w:pPr>
        <w:ind w:left="7740" w:hanging="360"/>
      </w:pPr>
      <w:rPr>
        <w:rFonts w:ascii="Courier New" w:hAnsi="Courier New" w:cs="Courier New" w:hint="default"/>
      </w:rPr>
    </w:lvl>
    <w:lvl w:ilvl="8" w:tplc="04100005" w:tentative="1">
      <w:start w:val="1"/>
      <w:numFmt w:val="bullet"/>
      <w:lvlText w:val=""/>
      <w:lvlJc w:val="left"/>
      <w:pPr>
        <w:ind w:left="8460" w:hanging="360"/>
      </w:pPr>
      <w:rPr>
        <w:rFonts w:ascii="Wingdings" w:hAnsi="Wingdings" w:hint="default"/>
      </w:rPr>
    </w:lvl>
  </w:abstractNum>
  <w:abstractNum w:abstractNumId="11" w15:restartNumberingAfterBreak="0">
    <w:nsid w:val="2C2C5EE8"/>
    <w:multiLevelType w:val="hybridMultilevel"/>
    <w:tmpl w:val="75B88D9A"/>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2" w15:restartNumberingAfterBreak="0">
    <w:nsid w:val="2D124E3F"/>
    <w:multiLevelType w:val="multilevel"/>
    <w:tmpl w:val="18720F7A"/>
    <w:lvl w:ilvl="0">
      <w:start w:val="2"/>
      <w:numFmt w:val="decimal"/>
      <w:lvlText w:val="%1"/>
      <w:lvlJc w:val="left"/>
      <w:pPr>
        <w:ind w:left="663" w:hanging="562"/>
      </w:pPr>
      <w:rPr>
        <w:rFonts w:hint="default"/>
      </w:rPr>
    </w:lvl>
    <w:lvl w:ilvl="1">
      <w:start w:val="4"/>
      <w:numFmt w:val="decimal"/>
      <w:lvlText w:val="%1.%2"/>
      <w:lvlJc w:val="left"/>
      <w:pPr>
        <w:ind w:left="663" w:hanging="562"/>
      </w:pPr>
      <w:rPr>
        <w:rFonts w:ascii="Arial" w:eastAsia="Arial" w:hAnsi="Arial" w:hint="default"/>
        <w:b/>
        <w:bCs/>
        <w:w w:val="102"/>
        <w:sz w:val="21"/>
        <w:szCs w:val="21"/>
      </w:rPr>
    </w:lvl>
    <w:lvl w:ilvl="2">
      <w:start w:val="1"/>
      <w:numFmt w:val="decimal"/>
      <w:lvlText w:val="%1.%2.%3"/>
      <w:lvlJc w:val="left"/>
      <w:pPr>
        <w:ind w:left="802" w:hanging="701"/>
      </w:pPr>
      <w:rPr>
        <w:rFonts w:ascii="Arial" w:eastAsia="Arial" w:hAnsi="Arial" w:hint="default"/>
        <w:b/>
        <w:bCs/>
        <w:i/>
        <w:w w:val="102"/>
        <w:sz w:val="21"/>
        <w:szCs w:val="21"/>
      </w:rPr>
    </w:lvl>
    <w:lvl w:ilvl="3">
      <w:start w:val="1"/>
      <w:numFmt w:val="decimal"/>
      <w:lvlText w:val="%4."/>
      <w:lvlJc w:val="left"/>
      <w:pPr>
        <w:ind w:left="1205" w:hanging="413"/>
      </w:pPr>
      <w:rPr>
        <w:rFonts w:ascii="Arial" w:eastAsia="Arial" w:hAnsi="Arial" w:hint="default"/>
        <w:spacing w:val="-2"/>
        <w:w w:val="102"/>
        <w:sz w:val="21"/>
        <w:szCs w:val="21"/>
      </w:rPr>
    </w:lvl>
    <w:lvl w:ilvl="4">
      <w:start w:val="1"/>
      <w:numFmt w:val="lowerLetter"/>
      <w:lvlText w:val="%5)"/>
      <w:lvlJc w:val="left"/>
      <w:pPr>
        <w:ind w:left="1620" w:hanging="416"/>
      </w:pPr>
      <w:rPr>
        <w:rFonts w:ascii="Arial" w:eastAsia="Arial" w:hAnsi="Arial" w:hint="default"/>
        <w:w w:val="102"/>
        <w:sz w:val="19"/>
        <w:szCs w:val="19"/>
      </w:rPr>
    </w:lvl>
    <w:lvl w:ilvl="5">
      <w:start w:val="1"/>
      <w:numFmt w:val="bullet"/>
      <w:lvlText w:val="•"/>
      <w:lvlJc w:val="left"/>
      <w:pPr>
        <w:ind w:left="1205" w:hanging="416"/>
      </w:pPr>
      <w:rPr>
        <w:rFonts w:hint="default"/>
      </w:rPr>
    </w:lvl>
    <w:lvl w:ilvl="6">
      <w:start w:val="1"/>
      <w:numFmt w:val="bullet"/>
      <w:lvlText w:val="•"/>
      <w:lvlJc w:val="left"/>
      <w:pPr>
        <w:ind w:left="1205" w:hanging="416"/>
      </w:pPr>
      <w:rPr>
        <w:rFonts w:hint="default"/>
      </w:rPr>
    </w:lvl>
    <w:lvl w:ilvl="7">
      <w:start w:val="1"/>
      <w:numFmt w:val="bullet"/>
      <w:lvlText w:val="•"/>
      <w:lvlJc w:val="left"/>
      <w:pPr>
        <w:ind w:left="1205" w:hanging="416"/>
      </w:pPr>
      <w:rPr>
        <w:rFonts w:hint="default"/>
      </w:rPr>
    </w:lvl>
    <w:lvl w:ilvl="8">
      <w:start w:val="1"/>
      <w:numFmt w:val="bullet"/>
      <w:lvlText w:val="•"/>
      <w:lvlJc w:val="left"/>
      <w:pPr>
        <w:ind w:left="1205" w:hanging="416"/>
      </w:pPr>
      <w:rPr>
        <w:rFonts w:hint="default"/>
      </w:rPr>
    </w:lvl>
  </w:abstractNum>
  <w:abstractNum w:abstractNumId="13" w15:restartNumberingAfterBreak="0">
    <w:nsid w:val="344F7E32"/>
    <w:multiLevelType w:val="hybridMultilevel"/>
    <w:tmpl w:val="78F60D8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54F4F85"/>
    <w:multiLevelType w:val="hybridMultilevel"/>
    <w:tmpl w:val="E0969C4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57F752A"/>
    <w:multiLevelType w:val="hybridMultilevel"/>
    <w:tmpl w:val="FDC03FC8"/>
    <w:lvl w:ilvl="0" w:tplc="0410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D6B6405"/>
    <w:multiLevelType w:val="hybridMultilevel"/>
    <w:tmpl w:val="F5F09610"/>
    <w:lvl w:ilvl="0" w:tplc="759A2D3E">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3E992C60"/>
    <w:multiLevelType w:val="hybridMultilevel"/>
    <w:tmpl w:val="D444C058"/>
    <w:lvl w:ilvl="0" w:tplc="BFC6BCF0">
      <w:start w:val="1"/>
      <w:numFmt w:val="lowerLetter"/>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00B7CC5"/>
    <w:multiLevelType w:val="hybridMultilevel"/>
    <w:tmpl w:val="C67AD33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4050F1A"/>
    <w:multiLevelType w:val="hybridMultilevel"/>
    <w:tmpl w:val="52C85C00"/>
    <w:lvl w:ilvl="0" w:tplc="EC366030">
      <w:start w:val="1"/>
      <w:numFmt w:val="decimal"/>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78C5C86"/>
    <w:multiLevelType w:val="hybridMultilevel"/>
    <w:tmpl w:val="771E1B9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9C47E07"/>
    <w:multiLevelType w:val="hybridMultilevel"/>
    <w:tmpl w:val="C0AACA5C"/>
    <w:lvl w:ilvl="0" w:tplc="04100019">
      <w:start w:val="1"/>
      <w:numFmt w:val="lowerLetter"/>
      <w:lvlText w:val="%1."/>
      <w:lvlJc w:val="left"/>
      <w:pPr>
        <w:tabs>
          <w:tab w:val="num" w:pos="927"/>
        </w:tabs>
        <w:ind w:left="927" w:hanging="360"/>
      </w:pPr>
      <w:rPr>
        <w:rFonts w:hint="default"/>
      </w:rPr>
    </w:lvl>
    <w:lvl w:ilvl="1" w:tplc="04100003" w:tentative="1">
      <w:start w:val="1"/>
      <w:numFmt w:val="bullet"/>
      <w:lvlText w:val="o"/>
      <w:lvlJc w:val="left"/>
      <w:pPr>
        <w:tabs>
          <w:tab w:val="num" w:pos="2007"/>
        </w:tabs>
        <w:ind w:left="2007" w:hanging="360"/>
      </w:pPr>
      <w:rPr>
        <w:rFonts w:ascii="Courier New" w:hAnsi="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5F42310D"/>
    <w:multiLevelType w:val="hybridMultilevel"/>
    <w:tmpl w:val="04D0D95A"/>
    <w:lvl w:ilvl="0" w:tplc="761C8D16">
      <w:numFmt w:val="bullet"/>
      <w:lvlText w:val="–"/>
      <w:lvlJc w:val="left"/>
      <w:pPr>
        <w:ind w:left="1287" w:hanging="360"/>
      </w:pPr>
      <w:rPr>
        <w:rFonts w:ascii="Garamond" w:eastAsia="Times New Roman" w:hAnsi="Garamond"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3" w15:restartNumberingAfterBreak="0">
    <w:nsid w:val="6A481BC1"/>
    <w:multiLevelType w:val="hybridMultilevel"/>
    <w:tmpl w:val="FF44929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FD74853"/>
    <w:multiLevelType w:val="hybridMultilevel"/>
    <w:tmpl w:val="A640866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2336488"/>
    <w:multiLevelType w:val="hybridMultilevel"/>
    <w:tmpl w:val="13C26D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62952CA"/>
    <w:multiLevelType w:val="hybridMultilevel"/>
    <w:tmpl w:val="2AEA9B36"/>
    <w:lvl w:ilvl="0" w:tplc="CF8CE484">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65C78DD"/>
    <w:multiLevelType w:val="hybridMultilevel"/>
    <w:tmpl w:val="3604C34A"/>
    <w:lvl w:ilvl="0" w:tplc="FFFFFFFF">
      <w:start w:val="1"/>
      <w:numFmt w:val="decimal"/>
      <w:lvlText w:val="%1."/>
      <w:lvlJc w:val="left"/>
      <w:pPr>
        <w:ind w:left="720" w:hanging="360"/>
      </w:pPr>
    </w:lvl>
    <w:lvl w:ilvl="1" w:tplc="761C8D16">
      <w:numFmt w:val="bullet"/>
      <w:lvlText w:val="–"/>
      <w:lvlJc w:val="left"/>
      <w:pPr>
        <w:ind w:left="1440" w:hanging="360"/>
      </w:pPr>
      <w:rPr>
        <w:rFonts w:ascii="Garamond" w:eastAsia="Times New Roman" w:hAnsi="Garamond" w:cs="Times New Roman" w:hint="default"/>
      </w:rPr>
    </w:lvl>
    <w:lvl w:ilvl="2" w:tplc="6158C284">
      <w:numFmt w:val="bullet"/>
      <w:lvlText w:val="-"/>
      <w:lvlJc w:val="left"/>
      <w:pPr>
        <w:ind w:left="2400" w:hanging="420"/>
      </w:pPr>
      <w:rPr>
        <w:rFonts w:ascii="Garamond" w:eastAsia="Times New Roman" w:hAnsi="Garamond"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6E16D0B"/>
    <w:multiLevelType w:val="hybridMultilevel"/>
    <w:tmpl w:val="C67AD33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771729B"/>
    <w:multiLevelType w:val="hybridMultilevel"/>
    <w:tmpl w:val="E25A533A"/>
    <w:lvl w:ilvl="0" w:tplc="0410000F">
      <w:start w:val="1"/>
      <w:numFmt w:val="decimal"/>
      <w:lvlText w:val="%1."/>
      <w:lvlJc w:val="left"/>
      <w:pPr>
        <w:ind w:left="1287" w:hanging="360"/>
      </w:pPr>
    </w:lvl>
    <w:lvl w:ilvl="1" w:tplc="04100019">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30" w15:restartNumberingAfterBreak="0">
    <w:nsid w:val="7ACF2AC7"/>
    <w:multiLevelType w:val="hybridMultilevel"/>
    <w:tmpl w:val="AFE209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08793869">
    <w:abstractNumId w:val="1"/>
  </w:num>
  <w:num w:numId="2" w16cid:durableId="1543208107">
    <w:abstractNumId w:val="25"/>
  </w:num>
  <w:num w:numId="3" w16cid:durableId="207107714">
    <w:abstractNumId w:val="2"/>
  </w:num>
  <w:num w:numId="4" w16cid:durableId="753547722">
    <w:abstractNumId w:val="9"/>
  </w:num>
  <w:num w:numId="5" w16cid:durableId="509879994">
    <w:abstractNumId w:val="26"/>
  </w:num>
  <w:num w:numId="6" w16cid:durableId="872498299">
    <w:abstractNumId w:val="3"/>
  </w:num>
  <w:num w:numId="7" w16cid:durableId="495347260">
    <w:abstractNumId w:val="18"/>
  </w:num>
  <w:num w:numId="8" w16cid:durableId="2080059684">
    <w:abstractNumId w:val="17"/>
  </w:num>
  <w:num w:numId="9" w16cid:durableId="315763210">
    <w:abstractNumId w:val="28"/>
  </w:num>
  <w:num w:numId="10" w16cid:durableId="481393127">
    <w:abstractNumId w:val="0"/>
  </w:num>
  <w:num w:numId="11" w16cid:durableId="1632400296">
    <w:abstractNumId w:val="14"/>
  </w:num>
  <w:num w:numId="12" w16cid:durableId="559249587">
    <w:abstractNumId w:val="13"/>
  </w:num>
  <w:num w:numId="13" w16cid:durableId="315036519">
    <w:abstractNumId w:val="15"/>
  </w:num>
  <w:num w:numId="14" w16cid:durableId="456946322">
    <w:abstractNumId w:val="27"/>
  </w:num>
  <w:num w:numId="15" w16cid:durableId="647587662">
    <w:abstractNumId w:val="22"/>
  </w:num>
  <w:num w:numId="16" w16cid:durableId="2087725871">
    <w:abstractNumId w:val="23"/>
  </w:num>
  <w:num w:numId="17" w16cid:durableId="2144153361">
    <w:abstractNumId w:val="20"/>
  </w:num>
  <w:num w:numId="18" w16cid:durableId="966349178">
    <w:abstractNumId w:val="24"/>
  </w:num>
  <w:num w:numId="19" w16cid:durableId="572937434">
    <w:abstractNumId w:val="30"/>
  </w:num>
  <w:num w:numId="20" w16cid:durableId="1426463205">
    <w:abstractNumId w:val="11"/>
  </w:num>
  <w:num w:numId="21" w16cid:durableId="1924759513">
    <w:abstractNumId w:val="29"/>
  </w:num>
  <w:num w:numId="22" w16cid:durableId="1987586939">
    <w:abstractNumId w:val="1"/>
  </w:num>
  <w:num w:numId="23" w16cid:durableId="1899395148">
    <w:abstractNumId w:val="1"/>
  </w:num>
  <w:num w:numId="24" w16cid:durableId="1151482150">
    <w:abstractNumId w:val="12"/>
  </w:num>
  <w:num w:numId="25" w16cid:durableId="392582588">
    <w:abstractNumId w:val="21"/>
  </w:num>
  <w:num w:numId="26" w16cid:durableId="92213540">
    <w:abstractNumId w:val="6"/>
  </w:num>
  <w:num w:numId="27" w16cid:durableId="687754092">
    <w:abstractNumId w:val="16"/>
  </w:num>
  <w:num w:numId="28" w16cid:durableId="1450202807">
    <w:abstractNumId w:val="16"/>
    <w:lvlOverride w:ilvl="0">
      <w:startOverride w:val="1"/>
    </w:lvlOverride>
  </w:num>
  <w:num w:numId="29" w16cid:durableId="1361206907">
    <w:abstractNumId w:val="19"/>
  </w:num>
  <w:num w:numId="30" w16cid:durableId="2103839657">
    <w:abstractNumId w:val="7"/>
  </w:num>
  <w:num w:numId="31" w16cid:durableId="82800667">
    <w:abstractNumId w:val="4"/>
  </w:num>
  <w:num w:numId="32" w16cid:durableId="81463076">
    <w:abstractNumId w:val="4"/>
    <w:lvlOverride w:ilvl="0">
      <w:startOverride w:val="1"/>
    </w:lvlOverride>
  </w:num>
  <w:num w:numId="33" w16cid:durableId="567154727">
    <w:abstractNumId w:val="5"/>
  </w:num>
  <w:num w:numId="34" w16cid:durableId="2118714638">
    <w:abstractNumId w:val="8"/>
  </w:num>
  <w:num w:numId="35" w16cid:durableId="3908060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CA1"/>
    <w:rsid w:val="0000587B"/>
    <w:rsid w:val="000163A5"/>
    <w:rsid w:val="000223B5"/>
    <w:rsid w:val="000337A9"/>
    <w:rsid w:val="00036E8F"/>
    <w:rsid w:val="00043D2D"/>
    <w:rsid w:val="0005754F"/>
    <w:rsid w:val="00070959"/>
    <w:rsid w:val="00070B26"/>
    <w:rsid w:val="00071910"/>
    <w:rsid w:val="00076F97"/>
    <w:rsid w:val="00080301"/>
    <w:rsid w:val="00095E53"/>
    <w:rsid w:val="000A5A59"/>
    <w:rsid w:val="000B6D63"/>
    <w:rsid w:val="000C6C65"/>
    <w:rsid w:val="000D3385"/>
    <w:rsid w:val="000D6FBF"/>
    <w:rsid w:val="000E3FF0"/>
    <w:rsid w:val="000E6683"/>
    <w:rsid w:val="000F2CBC"/>
    <w:rsid w:val="001372ED"/>
    <w:rsid w:val="00152A8E"/>
    <w:rsid w:val="00153358"/>
    <w:rsid w:val="00166473"/>
    <w:rsid w:val="00187149"/>
    <w:rsid w:val="001926D1"/>
    <w:rsid w:val="00195D5C"/>
    <w:rsid w:val="001C6B0C"/>
    <w:rsid w:val="001D58B2"/>
    <w:rsid w:val="001E418B"/>
    <w:rsid w:val="001F0108"/>
    <w:rsid w:val="001F03D6"/>
    <w:rsid w:val="001F3B67"/>
    <w:rsid w:val="001F4D8A"/>
    <w:rsid w:val="00201F36"/>
    <w:rsid w:val="00204D0C"/>
    <w:rsid w:val="002101D3"/>
    <w:rsid w:val="0023046F"/>
    <w:rsid w:val="00233582"/>
    <w:rsid w:val="002428DA"/>
    <w:rsid w:val="00252BC9"/>
    <w:rsid w:val="00286DD0"/>
    <w:rsid w:val="002942D7"/>
    <w:rsid w:val="00295263"/>
    <w:rsid w:val="002979BD"/>
    <w:rsid w:val="002A6F58"/>
    <w:rsid w:val="002B4D3F"/>
    <w:rsid w:val="002B7F9A"/>
    <w:rsid w:val="002C107D"/>
    <w:rsid w:val="002C1130"/>
    <w:rsid w:val="002C22DD"/>
    <w:rsid w:val="002C2B61"/>
    <w:rsid w:val="002C4DEE"/>
    <w:rsid w:val="002C661A"/>
    <w:rsid w:val="002D1A08"/>
    <w:rsid w:val="002F34C2"/>
    <w:rsid w:val="0030629B"/>
    <w:rsid w:val="0030687F"/>
    <w:rsid w:val="00311864"/>
    <w:rsid w:val="00315074"/>
    <w:rsid w:val="003243F2"/>
    <w:rsid w:val="00326FE6"/>
    <w:rsid w:val="00347574"/>
    <w:rsid w:val="0034762A"/>
    <w:rsid w:val="003507B1"/>
    <w:rsid w:val="003641C1"/>
    <w:rsid w:val="00365EF0"/>
    <w:rsid w:val="00372605"/>
    <w:rsid w:val="00376388"/>
    <w:rsid w:val="00387D57"/>
    <w:rsid w:val="00391384"/>
    <w:rsid w:val="003A3FF1"/>
    <w:rsid w:val="003B016B"/>
    <w:rsid w:val="003B67A5"/>
    <w:rsid w:val="003C4308"/>
    <w:rsid w:val="003D5668"/>
    <w:rsid w:val="003E2904"/>
    <w:rsid w:val="003E6D22"/>
    <w:rsid w:val="003F32F3"/>
    <w:rsid w:val="004061D6"/>
    <w:rsid w:val="004114E7"/>
    <w:rsid w:val="00427A37"/>
    <w:rsid w:val="00431968"/>
    <w:rsid w:val="00466B27"/>
    <w:rsid w:val="004677E0"/>
    <w:rsid w:val="00475C67"/>
    <w:rsid w:val="00486BE0"/>
    <w:rsid w:val="004900C9"/>
    <w:rsid w:val="00497DFA"/>
    <w:rsid w:val="004A2DE6"/>
    <w:rsid w:val="004B71C0"/>
    <w:rsid w:val="004C47AB"/>
    <w:rsid w:val="004C5C1C"/>
    <w:rsid w:val="004E52B2"/>
    <w:rsid w:val="004E64F7"/>
    <w:rsid w:val="004F76E3"/>
    <w:rsid w:val="00501179"/>
    <w:rsid w:val="0051178E"/>
    <w:rsid w:val="00530622"/>
    <w:rsid w:val="00536993"/>
    <w:rsid w:val="005376BE"/>
    <w:rsid w:val="005441FE"/>
    <w:rsid w:val="0054747F"/>
    <w:rsid w:val="00550402"/>
    <w:rsid w:val="00570DD5"/>
    <w:rsid w:val="00573CAC"/>
    <w:rsid w:val="00577A7D"/>
    <w:rsid w:val="0058250E"/>
    <w:rsid w:val="00584CA1"/>
    <w:rsid w:val="00584E5C"/>
    <w:rsid w:val="00592C82"/>
    <w:rsid w:val="005D1F8C"/>
    <w:rsid w:val="005D7C67"/>
    <w:rsid w:val="005E0C66"/>
    <w:rsid w:val="005E48E6"/>
    <w:rsid w:val="005F6AC8"/>
    <w:rsid w:val="005F7222"/>
    <w:rsid w:val="00604CA0"/>
    <w:rsid w:val="006259E5"/>
    <w:rsid w:val="0065187B"/>
    <w:rsid w:val="006532DE"/>
    <w:rsid w:val="00656DB0"/>
    <w:rsid w:val="00663D3F"/>
    <w:rsid w:val="0067503F"/>
    <w:rsid w:val="00683030"/>
    <w:rsid w:val="006872B3"/>
    <w:rsid w:val="00687F99"/>
    <w:rsid w:val="006B0039"/>
    <w:rsid w:val="006B384B"/>
    <w:rsid w:val="006D25F3"/>
    <w:rsid w:val="006D665D"/>
    <w:rsid w:val="006F0333"/>
    <w:rsid w:val="006F2036"/>
    <w:rsid w:val="006F24EF"/>
    <w:rsid w:val="00700085"/>
    <w:rsid w:val="007051CE"/>
    <w:rsid w:val="007074B2"/>
    <w:rsid w:val="0071431D"/>
    <w:rsid w:val="007240B5"/>
    <w:rsid w:val="007274A6"/>
    <w:rsid w:val="00730685"/>
    <w:rsid w:val="00731A89"/>
    <w:rsid w:val="007327F8"/>
    <w:rsid w:val="00741753"/>
    <w:rsid w:val="0074693A"/>
    <w:rsid w:val="00762F1D"/>
    <w:rsid w:val="00781BD8"/>
    <w:rsid w:val="0078235D"/>
    <w:rsid w:val="00783657"/>
    <w:rsid w:val="0078452D"/>
    <w:rsid w:val="0079137A"/>
    <w:rsid w:val="0079549F"/>
    <w:rsid w:val="007A273C"/>
    <w:rsid w:val="007C18E3"/>
    <w:rsid w:val="007C1AA2"/>
    <w:rsid w:val="007D577E"/>
    <w:rsid w:val="007D62C0"/>
    <w:rsid w:val="007D642E"/>
    <w:rsid w:val="007E1B81"/>
    <w:rsid w:val="007E6A4D"/>
    <w:rsid w:val="0080674C"/>
    <w:rsid w:val="00821B20"/>
    <w:rsid w:val="008401FC"/>
    <w:rsid w:val="00864FE9"/>
    <w:rsid w:val="00867A63"/>
    <w:rsid w:val="008736C5"/>
    <w:rsid w:val="00882301"/>
    <w:rsid w:val="00882561"/>
    <w:rsid w:val="008B3B8E"/>
    <w:rsid w:val="008B3D83"/>
    <w:rsid w:val="008D79CC"/>
    <w:rsid w:val="008E07B1"/>
    <w:rsid w:val="008E23BC"/>
    <w:rsid w:val="009019A0"/>
    <w:rsid w:val="00913F2A"/>
    <w:rsid w:val="0091649B"/>
    <w:rsid w:val="0093798C"/>
    <w:rsid w:val="00940BDB"/>
    <w:rsid w:val="009511FE"/>
    <w:rsid w:val="00963C6F"/>
    <w:rsid w:val="009707F3"/>
    <w:rsid w:val="009A0491"/>
    <w:rsid w:val="009A6670"/>
    <w:rsid w:val="009B2331"/>
    <w:rsid w:val="009C48C0"/>
    <w:rsid w:val="009E30B1"/>
    <w:rsid w:val="009E77EE"/>
    <w:rsid w:val="009F3F76"/>
    <w:rsid w:val="00A0163C"/>
    <w:rsid w:val="00A10ED9"/>
    <w:rsid w:val="00A115F5"/>
    <w:rsid w:val="00A15D60"/>
    <w:rsid w:val="00A3512E"/>
    <w:rsid w:val="00A3594F"/>
    <w:rsid w:val="00A4301B"/>
    <w:rsid w:val="00A438BC"/>
    <w:rsid w:val="00A511AA"/>
    <w:rsid w:val="00A52A7C"/>
    <w:rsid w:val="00A57DA3"/>
    <w:rsid w:val="00A60BEF"/>
    <w:rsid w:val="00A7274F"/>
    <w:rsid w:val="00A72AB4"/>
    <w:rsid w:val="00A75BB2"/>
    <w:rsid w:val="00A85528"/>
    <w:rsid w:val="00A90E12"/>
    <w:rsid w:val="00AA3316"/>
    <w:rsid w:val="00AA4708"/>
    <w:rsid w:val="00AA64D7"/>
    <w:rsid w:val="00AC1217"/>
    <w:rsid w:val="00AD5CFF"/>
    <w:rsid w:val="00AF2BDC"/>
    <w:rsid w:val="00B17907"/>
    <w:rsid w:val="00B323A7"/>
    <w:rsid w:val="00B343D9"/>
    <w:rsid w:val="00B44AA8"/>
    <w:rsid w:val="00B44D41"/>
    <w:rsid w:val="00B55C8A"/>
    <w:rsid w:val="00B71797"/>
    <w:rsid w:val="00B86262"/>
    <w:rsid w:val="00B8722A"/>
    <w:rsid w:val="00B907BE"/>
    <w:rsid w:val="00BA7508"/>
    <w:rsid w:val="00BB3911"/>
    <w:rsid w:val="00BC2A29"/>
    <w:rsid w:val="00BC544E"/>
    <w:rsid w:val="00BC6A6F"/>
    <w:rsid w:val="00BC6F27"/>
    <w:rsid w:val="00BD228E"/>
    <w:rsid w:val="00BD2B6D"/>
    <w:rsid w:val="00BE0316"/>
    <w:rsid w:val="00BE1308"/>
    <w:rsid w:val="00BE1796"/>
    <w:rsid w:val="00C0036E"/>
    <w:rsid w:val="00C52281"/>
    <w:rsid w:val="00C6026E"/>
    <w:rsid w:val="00C76CDF"/>
    <w:rsid w:val="00C90059"/>
    <w:rsid w:val="00C92145"/>
    <w:rsid w:val="00CA2340"/>
    <w:rsid w:val="00CB783D"/>
    <w:rsid w:val="00CC2DF4"/>
    <w:rsid w:val="00CC43ED"/>
    <w:rsid w:val="00CC61F5"/>
    <w:rsid w:val="00CE5D47"/>
    <w:rsid w:val="00D015F2"/>
    <w:rsid w:val="00D13397"/>
    <w:rsid w:val="00D173D9"/>
    <w:rsid w:val="00D32882"/>
    <w:rsid w:val="00D35708"/>
    <w:rsid w:val="00D4329E"/>
    <w:rsid w:val="00D45068"/>
    <w:rsid w:val="00D62EBC"/>
    <w:rsid w:val="00D669FD"/>
    <w:rsid w:val="00D6768D"/>
    <w:rsid w:val="00D710FA"/>
    <w:rsid w:val="00D7448B"/>
    <w:rsid w:val="00D82B03"/>
    <w:rsid w:val="00D93A7B"/>
    <w:rsid w:val="00D93CC8"/>
    <w:rsid w:val="00DC3DE2"/>
    <w:rsid w:val="00DC74D5"/>
    <w:rsid w:val="00DD4040"/>
    <w:rsid w:val="00DE4AE4"/>
    <w:rsid w:val="00DE7CDF"/>
    <w:rsid w:val="00DF55D6"/>
    <w:rsid w:val="00E102BD"/>
    <w:rsid w:val="00E332A6"/>
    <w:rsid w:val="00E534D3"/>
    <w:rsid w:val="00E60598"/>
    <w:rsid w:val="00E70B6C"/>
    <w:rsid w:val="00E824FC"/>
    <w:rsid w:val="00E94704"/>
    <w:rsid w:val="00EA0EE9"/>
    <w:rsid w:val="00EA7A33"/>
    <w:rsid w:val="00EB433A"/>
    <w:rsid w:val="00EB4A7F"/>
    <w:rsid w:val="00ED6A77"/>
    <w:rsid w:val="00EE2A35"/>
    <w:rsid w:val="00EE328D"/>
    <w:rsid w:val="00F05439"/>
    <w:rsid w:val="00F15F6C"/>
    <w:rsid w:val="00F4784E"/>
    <w:rsid w:val="00F6434D"/>
    <w:rsid w:val="00F64CD4"/>
    <w:rsid w:val="00F65F63"/>
    <w:rsid w:val="00F75848"/>
    <w:rsid w:val="00F8315C"/>
    <w:rsid w:val="00F92D6B"/>
    <w:rsid w:val="00FA1232"/>
    <w:rsid w:val="00FB0779"/>
    <w:rsid w:val="00FB3C7E"/>
    <w:rsid w:val="00FB4B8E"/>
    <w:rsid w:val="00FC2B94"/>
    <w:rsid w:val="00FC2DCC"/>
    <w:rsid w:val="00FC3CFE"/>
    <w:rsid w:val="00FD44DC"/>
    <w:rsid w:val="00FF54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901A8"/>
  <w15:chartTrackingRefBased/>
  <w15:docId w15:val="{21BA8D9B-513F-4D85-8D00-B48E98A34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7E0"/>
    <w:pPr>
      <w:spacing w:after="0" w:line="240" w:lineRule="auto"/>
    </w:pPr>
    <w:rPr>
      <w:rFonts w:ascii="Times New Roman" w:eastAsia="Times New Roman" w:hAnsi="Times New Roman" w:cs="Times New Roman"/>
      <w:kern w:val="0"/>
      <w:sz w:val="20"/>
      <w:szCs w:val="20"/>
      <w:lang w:eastAsia="it-IT"/>
      <w14:ligatures w14:val="none"/>
    </w:rPr>
  </w:style>
  <w:style w:type="paragraph" w:styleId="Heading1">
    <w:name w:val="heading 1"/>
    <w:basedOn w:val="Normal"/>
    <w:next w:val="Normal"/>
    <w:link w:val="Heading1Char"/>
    <w:uiPriority w:val="9"/>
    <w:qFormat/>
    <w:rsid w:val="00584CA1"/>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584CA1"/>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584CA1"/>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584CA1"/>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584CA1"/>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584CA1"/>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584CA1"/>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584CA1"/>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584CA1"/>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4C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4C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4C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4C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4C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4C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4C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4C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4CA1"/>
    <w:rPr>
      <w:rFonts w:eastAsiaTheme="majorEastAsia" w:cstheme="majorBidi"/>
      <w:color w:val="272727" w:themeColor="text1" w:themeTint="D8"/>
    </w:rPr>
  </w:style>
  <w:style w:type="paragraph" w:styleId="Title">
    <w:name w:val="Title"/>
    <w:basedOn w:val="Normal"/>
    <w:next w:val="Normal"/>
    <w:link w:val="TitleChar"/>
    <w:uiPriority w:val="10"/>
    <w:qFormat/>
    <w:rsid w:val="00584CA1"/>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584C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4CA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584C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4CA1"/>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584CA1"/>
    <w:rPr>
      <w:i/>
      <w:iCs/>
      <w:color w:val="404040" w:themeColor="text1" w:themeTint="BF"/>
    </w:rPr>
  </w:style>
  <w:style w:type="paragraph" w:styleId="ListParagraph">
    <w:name w:val="List Paragraph"/>
    <w:basedOn w:val="Normal"/>
    <w:link w:val="ListParagraphChar"/>
    <w:uiPriority w:val="34"/>
    <w:qFormat/>
    <w:rsid w:val="00584CA1"/>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584CA1"/>
    <w:rPr>
      <w:i/>
      <w:iCs/>
      <w:color w:val="0F4761" w:themeColor="accent1" w:themeShade="BF"/>
    </w:rPr>
  </w:style>
  <w:style w:type="paragraph" w:styleId="IntenseQuote">
    <w:name w:val="Intense Quote"/>
    <w:basedOn w:val="Normal"/>
    <w:next w:val="Normal"/>
    <w:link w:val="IntenseQuoteChar"/>
    <w:uiPriority w:val="30"/>
    <w:qFormat/>
    <w:rsid w:val="00584CA1"/>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584CA1"/>
    <w:rPr>
      <w:i/>
      <w:iCs/>
      <w:color w:val="0F4761" w:themeColor="accent1" w:themeShade="BF"/>
    </w:rPr>
  </w:style>
  <w:style w:type="character" w:styleId="IntenseReference">
    <w:name w:val="Intense Reference"/>
    <w:basedOn w:val="DefaultParagraphFont"/>
    <w:uiPriority w:val="32"/>
    <w:qFormat/>
    <w:rsid w:val="00584CA1"/>
    <w:rPr>
      <w:b/>
      <w:bCs/>
      <w:smallCaps/>
      <w:color w:val="0F4761" w:themeColor="accent1" w:themeShade="BF"/>
      <w:spacing w:val="5"/>
    </w:rPr>
  </w:style>
  <w:style w:type="paragraph" w:styleId="Header">
    <w:name w:val="header"/>
    <w:basedOn w:val="Normal"/>
    <w:link w:val="HeaderChar"/>
    <w:uiPriority w:val="99"/>
    <w:unhideWhenUsed/>
    <w:rsid w:val="004677E0"/>
    <w:pPr>
      <w:tabs>
        <w:tab w:val="center" w:pos="4819"/>
        <w:tab w:val="right" w:pos="9638"/>
      </w:tabs>
    </w:pPr>
    <w:rPr>
      <w:rFonts w:asciiTheme="minorHAnsi" w:eastAsiaTheme="minorHAnsi" w:hAnsiTheme="minorHAnsi" w:cstheme="minorBidi"/>
      <w:kern w:val="2"/>
      <w:sz w:val="22"/>
      <w:szCs w:val="22"/>
      <w:lang w:eastAsia="en-US"/>
      <w14:ligatures w14:val="standardContextual"/>
    </w:rPr>
  </w:style>
  <w:style w:type="character" w:customStyle="1" w:styleId="HeaderChar">
    <w:name w:val="Header Char"/>
    <w:basedOn w:val="DefaultParagraphFont"/>
    <w:link w:val="Header"/>
    <w:uiPriority w:val="99"/>
    <w:rsid w:val="004677E0"/>
  </w:style>
  <w:style w:type="paragraph" w:styleId="Footer">
    <w:name w:val="footer"/>
    <w:basedOn w:val="Normal"/>
    <w:link w:val="FooterChar"/>
    <w:uiPriority w:val="99"/>
    <w:unhideWhenUsed/>
    <w:rsid w:val="004677E0"/>
    <w:pPr>
      <w:tabs>
        <w:tab w:val="center" w:pos="4819"/>
        <w:tab w:val="right" w:pos="9638"/>
      </w:tabs>
    </w:pPr>
    <w:rPr>
      <w:rFonts w:asciiTheme="minorHAnsi" w:eastAsiaTheme="minorHAnsi" w:hAnsiTheme="minorHAnsi" w:cstheme="minorBidi"/>
      <w:kern w:val="2"/>
      <w:sz w:val="22"/>
      <w:szCs w:val="22"/>
      <w:lang w:eastAsia="en-US"/>
      <w14:ligatures w14:val="standardContextual"/>
    </w:rPr>
  </w:style>
  <w:style w:type="character" w:customStyle="1" w:styleId="FooterChar">
    <w:name w:val="Footer Char"/>
    <w:basedOn w:val="DefaultParagraphFont"/>
    <w:link w:val="Footer"/>
    <w:uiPriority w:val="99"/>
    <w:rsid w:val="004677E0"/>
  </w:style>
  <w:style w:type="table" w:styleId="TableGrid">
    <w:name w:val="Table Grid"/>
    <w:basedOn w:val="TableNormal"/>
    <w:uiPriority w:val="39"/>
    <w:rsid w:val="00315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1RT">
    <w:name w:val="Titolo1RT"/>
    <w:basedOn w:val="ListParagraph"/>
    <w:link w:val="Titolo1RTCarattere"/>
    <w:autoRedefine/>
    <w:qFormat/>
    <w:rsid w:val="00AC1217"/>
    <w:pPr>
      <w:spacing w:after="240"/>
      <w:ind w:left="0"/>
      <w:jc w:val="both"/>
    </w:pPr>
    <w:rPr>
      <w:rFonts w:ascii="Garamond" w:hAnsi="Garamond"/>
      <w:b/>
      <w:bCs/>
      <w:sz w:val="28"/>
      <w:szCs w:val="28"/>
    </w:rPr>
  </w:style>
  <w:style w:type="character" w:customStyle="1" w:styleId="ListParagraphChar">
    <w:name w:val="List Paragraph Char"/>
    <w:basedOn w:val="DefaultParagraphFont"/>
    <w:link w:val="ListParagraph"/>
    <w:uiPriority w:val="34"/>
    <w:rsid w:val="000A5A59"/>
  </w:style>
  <w:style w:type="character" w:customStyle="1" w:styleId="Titolo1RTCarattere">
    <w:name w:val="Titolo1RT Carattere"/>
    <w:basedOn w:val="ListParagraphChar"/>
    <w:link w:val="Titolo1RT"/>
    <w:rsid w:val="00AC1217"/>
    <w:rPr>
      <w:rFonts w:ascii="Garamond" w:hAnsi="Garamond"/>
      <w:b/>
      <w:bCs/>
      <w:sz w:val="28"/>
      <w:szCs w:val="28"/>
    </w:rPr>
  </w:style>
  <w:style w:type="paragraph" w:customStyle="1" w:styleId="Titolo2RT">
    <w:name w:val="Titolo2RT"/>
    <w:basedOn w:val="ListParagraph"/>
    <w:link w:val="Titolo2RTCarattere"/>
    <w:qFormat/>
    <w:rsid w:val="000A5A59"/>
    <w:pPr>
      <w:numPr>
        <w:ilvl w:val="1"/>
        <w:numId w:val="1"/>
      </w:numPr>
      <w:spacing w:after="240"/>
      <w:ind w:left="567" w:hanging="567"/>
      <w:jc w:val="both"/>
    </w:pPr>
    <w:rPr>
      <w:rFonts w:ascii="Garamond" w:hAnsi="Garamond"/>
      <w:b/>
      <w:bCs/>
      <w:sz w:val="26"/>
      <w:szCs w:val="26"/>
    </w:rPr>
  </w:style>
  <w:style w:type="character" w:customStyle="1" w:styleId="Titolo2RTCarattere">
    <w:name w:val="Titolo2RT Carattere"/>
    <w:basedOn w:val="ListParagraphChar"/>
    <w:link w:val="Titolo2RT"/>
    <w:rsid w:val="000A5A59"/>
    <w:rPr>
      <w:rFonts w:ascii="Garamond" w:hAnsi="Garamond"/>
      <w:b/>
      <w:bCs/>
      <w:sz w:val="26"/>
      <w:szCs w:val="26"/>
    </w:rPr>
  </w:style>
  <w:style w:type="paragraph" w:styleId="TOC1">
    <w:name w:val="toc 1"/>
    <w:basedOn w:val="Normal"/>
    <w:next w:val="Normal"/>
    <w:autoRedefine/>
    <w:uiPriority w:val="39"/>
    <w:unhideWhenUsed/>
    <w:rsid w:val="00D669FD"/>
    <w:pPr>
      <w:tabs>
        <w:tab w:val="left" w:pos="426"/>
        <w:tab w:val="right" w:leader="underscore" w:pos="9498"/>
      </w:tabs>
      <w:spacing w:after="100"/>
      <w:ind w:left="426" w:right="-2" w:hanging="426"/>
    </w:pPr>
    <w:rPr>
      <w:rFonts w:ascii="Garamond" w:hAnsi="Garamond"/>
      <w:noProof/>
      <w:sz w:val="26"/>
      <w:szCs w:val="26"/>
    </w:rPr>
  </w:style>
  <w:style w:type="paragraph" w:styleId="TOC2">
    <w:name w:val="toc 2"/>
    <w:basedOn w:val="Normal"/>
    <w:next w:val="Normal"/>
    <w:autoRedefine/>
    <w:uiPriority w:val="39"/>
    <w:unhideWhenUsed/>
    <w:rsid w:val="000A5A59"/>
    <w:pPr>
      <w:spacing w:after="100"/>
      <w:ind w:left="200"/>
    </w:pPr>
  </w:style>
  <w:style w:type="character" w:styleId="Hyperlink">
    <w:name w:val="Hyperlink"/>
    <w:basedOn w:val="DefaultParagraphFont"/>
    <w:uiPriority w:val="99"/>
    <w:unhideWhenUsed/>
    <w:rsid w:val="000A5A59"/>
    <w:rPr>
      <w:color w:val="467886" w:themeColor="hyperlink"/>
      <w:u w:val="single"/>
    </w:rPr>
  </w:style>
  <w:style w:type="character" w:styleId="CommentReference">
    <w:name w:val="annotation reference"/>
    <w:basedOn w:val="DefaultParagraphFont"/>
    <w:uiPriority w:val="99"/>
    <w:semiHidden/>
    <w:unhideWhenUsed/>
    <w:rsid w:val="00DE4AE4"/>
    <w:rPr>
      <w:sz w:val="16"/>
      <w:szCs w:val="16"/>
    </w:rPr>
  </w:style>
  <w:style w:type="paragraph" w:styleId="CommentText">
    <w:name w:val="annotation text"/>
    <w:basedOn w:val="Normal"/>
    <w:link w:val="CommentTextChar"/>
    <w:uiPriority w:val="99"/>
    <w:unhideWhenUsed/>
    <w:rsid w:val="00DE4AE4"/>
  </w:style>
  <w:style w:type="character" w:customStyle="1" w:styleId="CommentTextChar">
    <w:name w:val="Comment Text Char"/>
    <w:basedOn w:val="DefaultParagraphFont"/>
    <w:link w:val="CommentText"/>
    <w:uiPriority w:val="99"/>
    <w:rsid w:val="00DE4AE4"/>
    <w:rPr>
      <w:rFonts w:ascii="Times New Roman" w:eastAsia="Times New Roman" w:hAnsi="Times New Roman" w:cs="Times New Roman"/>
      <w:kern w:val="0"/>
      <w:sz w:val="20"/>
      <w:szCs w:val="20"/>
      <w:lang w:eastAsia="it-IT"/>
      <w14:ligatures w14:val="none"/>
    </w:rPr>
  </w:style>
  <w:style w:type="paragraph" w:styleId="CommentSubject">
    <w:name w:val="annotation subject"/>
    <w:basedOn w:val="CommentText"/>
    <w:next w:val="CommentText"/>
    <w:link w:val="CommentSubjectChar"/>
    <w:uiPriority w:val="99"/>
    <w:semiHidden/>
    <w:unhideWhenUsed/>
    <w:rsid w:val="0058250E"/>
    <w:rPr>
      <w:b/>
      <w:bCs/>
    </w:rPr>
  </w:style>
  <w:style w:type="character" w:customStyle="1" w:styleId="CommentSubjectChar">
    <w:name w:val="Comment Subject Char"/>
    <w:basedOn w:val="CommentTextChar"/>
    <w:link w:val="CommentSubject"/>
    <w:uiPriority w:val="99"/>
    <w:semiHidden/>
    <w:rsid w:val="0058250E"/>
    <w:rPr>
      <w:rFonts w:ascii="Times New Roman" w:eastAsia="Times New Roman" w:hAnsi="Times New Roman" w:cs="Times New Roman"/>
      <w:b/>
      <w:bCs/>
      <w:kern w:val="0"/>
      <w:sz w:val="20"/>
      <w:szCs w:val="20"/>
      <w:lang w:eastAsia="it-IT"/>
      <w14:ligatures w14:val="none"/>
    </w:rPr>
  </w:style>
  <w:style w:type="paragraph" w:styleId="BodyText">
    <w:name w:val="Body Text"/>
    <w:basedOn w:val="Normal"/>
    <w:link w:val="BodyTextChar"/>
    <w:uiPriority w:val="1"/>
    <w:qFormat/>
    <w:rsid w:val="00A60BEF"/>
    <w:pPr>
      <w:widowControl w:val="0"/>
      <w:ind w:left="1205" w:hanging="413"/>
    </w:pPr>
    <w:rPr>
      <w:rFonts w:ascii="Arial" w:eastAsia="Arial" w:hAnsi="Arial" w:cstheme="minorBidi"/>
      <w:sz w:val="21"/>
      <w:szCs w:val="21"/>
      <w:lang w:eastAsia="en-US"/>
    </w:rPr>
  </w:style>
  <w:style w:type="character" w:customStyle="1" w:styleId="BodyTextChar">
    <w:name w:val="Body Text Char"/>
    <w:basedOn w:val="DefaultParagraphFont"/>
    <w:link w:val="BodyText"/>
    <w:uiPriority w:val="1"/>
    <w:rsid w:val="00A60BEF"/>
    <w:rPr>
      <w:rFonts w:ascii="Arial" w:eastAsia="Arial" w:hAnsi="Arial"/>
      <w:kern w:val="0"/>
      <w:sz w:val="21"/>
      <w:szCs w:val="21"/>
      <w:lang w:val="cs-CZ"/>
      <w14:ligatures w14:val="none"/>
    </w:rPr>
  </w:style>
  <w:style w:type="paragraph" w:styleId="Revision">
    <w:name w:val="Revision"/>
    <w:hidden/>
    <w:uiPriority w:val="99"/>
    <w:semiHidden/>
    <w:rsid w:val="001926D1"/>
    <w:pPr>
      <w:spacing w:after="0" w:line="240" w:lineRule="auto"/>
    </w:pPr>
    <w:rPr>
      <w:rFonts w:ascii="Times New Roman" w:eastAsia="Times New Roman" w:hAnsi="Times New Roman" w:cs="Times New Roman"/>
      <w:kern w:val="0"/>
      <w:sz w:val="20"/>
      <w:szCs w:val="2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3597">
      <w:bodyDiv w:val="1"/>
      <w:marLeft w:val="0"/>
      <w:marRight w:val="0"/>
      <w:marTop w:val="0"/>
      <w:marBottom w:val="0"/>
      <w:divBdr>
        <w:top w:val="none" w:sz="0" w:space="0" w:color="auto"/>
        <w:left w:val="none" w:sz="0" w:space="0" w:color="auto"/>
        <w:bottom w:val="none" w:sz="0" w:space="0" w:color="auto"/>
        <w:right w:val="none" w:sz="0" w:space="0" w:color="auto"/>
      </w:divBdr>
    </w:div>
    <w:div w:id="148767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EC5F8-3FD9-4AA4-B591-E9AF6189F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29</Pages>
  <Words>7175</Words>
  <Characters>40899</Characters>
  <Application>Microsoft Office Word</Application>
  <DocSecurity>0</DocSecurity>
  <Lines>340</Lines>
  <Paragraphs>95</Paragraphs>
  <ScaleCrop>false</ScaleCrop>
  <HeadingPairs>
    <vt:vector size="2" baseType="variant">
      <vt:variant>
        <vt:lpstr>Titolo</vt:lpstr>
      </vt:variant>
      <vt:variant>
        <vt:i4>1</vt:i4>
      </vt:variant>
    </vt:vector>
  </HeadingPairs>
  <TitlesOfParts>
    <vt:vector size="1" baseType="lpstr">
      <vt:lpstr/>
    </vt:vector>
  </TitlesOfParts>
  <Company>Agenzia Dogane e Monopoli</Company>
  <LinksUpToDate>false</LinksUpToDate>
  <CharactersWithSpaces>47979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MATTIA COSTANZO</dc:creator>
  <cp:keywords/>
  <dc:description/>
  <cp:lastModifiedBy>L. B.</cp:lastModifiedBy>
  <cp:revision>24</cp:revision>
  <cp:lastPrinted>2024-07-06T16:18:00Z</cp:lastPrinted>
  <dcterms:created xsi:type="dcterms:W3CDTF">2024-07-06T08:07:00Z</dcterms:created>
  <dcterms:modified xsi:type="dcterms:W3CDTF">2024-08-01T08:35:00Z</dcterms:modified>
</cp:coreProperties>
</file>