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1DAFF" w14:textId="7CC79D70" w:rsidR="00C719F4" w:rsidRPr="0037121A" w:rsidRDefault="00962115" w:rsidP="00D058FD">
      <w:pPr>
        <w:spacing w:line="240" w:lineRule="auto"/>
        <w:jc w:val="center"/>
        <w:rPr>
          <w:rFonts w:ascii="Times New Roman" w:hAnsi="Times New Roman" w:cs="Times New Roman"/>
          <w:b/>
          <w:sz w:val="24"/>
          <w:szCs w:val="24"/>
        </w:rPr>
      </w:pPr>
      <w:bookmarkStart w:id="0" w:name="_Hlk176437616"/>
      <w:bookmarkStart w:id="1" w:name="_Hlk166501600"/>
      <w:r>
        <w:rPr>
          <w:rFonts w:ascii="Times New Roman" w:hAnsi="Times New Roman"/>
          <w:b/>
          <w:sz w:val="24"/>
        </w:rPr>
        <w:t>Verordnung über bestimmte Anforderungen an Verpackungen, die erweiterte Herstellerverantwortung für Verpackungen und andere mit Verpackungsabfällen gesammelte Abfälle</w:t>
      </w:r>
      <w:r w:rsidRPr="0037121A">
        <w:rPr>
          <w:rStyle w:val="FootnoteReference"/>
          <w:rFonts w:ascii="Times New Roman" w:hAnsi="Times New Roman" w:cs="Times New Roman"/>
          <w:b/>
          <w:sz w:val="24"/>
          <w:szCs w:val="24"/>
        </w:rPr>
        <w:footnoteReference w:id="1"/>
      </w:r>
      <w:bookmarkEnd w:id="0"/>
      <w:r>
        <w:rPr>
          <w:rFonts w:ascii="Times New Roman" w:hAnsi="Times New Roman"/>
          <w:b/>
          <w:sz w:val="24"/>
          <w:vertAlign w:val="superscript"/>
        </w:rPr>
        <w:t>)</w:t>
      </w:r>
    </w:p>
    <w:p w14:paraId="6D7D502F" w14:textId="1C0696EB" w:rsidR="001C073D" w:rsidRPr="0037121A" w:rsidRDefault="001C073D" w:rsidP="00A56E19">
      <w:pPr>
        <w:spacing w:after="0" w:line="240" w:lineRule="auto"/>
        <w:rPr>
          <w:rFonts w:ascii="Times New Roman" w:eastAsia="Times New Roman" w:hAnsi="Times New Roman" w:cs="Times New Roman"/>
        </w:rPr>
      </w:pPr>
      <w:bookmarkStart w:id="2" w:name="_Hlk158358109"/>
      <w:r>
        <w:rPr>
          <w:rFonts w:ascii="Times New Roman" w:hAnsi="Times New Roman"/>
        </w:rPr>
        <w:t xml:space="preserve">Nach § 7a Abs. 1, § 9p Abs. 2, 4, 6 bis 8, 11 bis 14, 16, 18, 20, § 9z Abs. 2, 3 und 5 bis 8, § 9æ Abs. 1, 2, 4 und 5, § 9 ø Abs. 1 und </w:t>
      </w:r>
      <w:bookmarkEnd w:id="2"/>
      <w:r>
        <w:rPr>
          <w:rFonts w:ascii="Times New Roman" w:hAnsi="Times New Roman"/>
        </w:rPr>
        <w:t xml:space="preserve">4, § 9 å Abs. 2 und 3, § 44 Abs. 1, § 51 Abs. 1, 5 und 6, § 51b, § 67, § 79b, § 79e, § 80 Abs. 1 und 2 und § 110 Abs. 3 des Umweltschutzgesetzes (siehe Konsolidierungsgesetz Nr. 48 vom 12. Januar 2024), geändert durch [Gesetz Nr.], und § 30, § 30c Abs. 1, § 38f Abs. 1, § 43 Abs. 1 bis 3, § 45 Abs. 1, § 46 und § 59 Abs. 4 des Chemikaliengesetzes (siehe Konsolidierungsgesetz Nr. 6 vom 4. Januar 2023), geändert durch Gesetz Nr. 244 vom 17. Februar 2022, und § 48d Abs. 2 (siehe Konsolidierungsgesetz Nr. 48 vom 12. Januar 2024), geändert durch [Gesetz Nr.], und nach Anhörung des Ministers für Klima, Energie und Versorgung, und § 1 Abs. 3 des Verwaltungsgesetzes (siehe Konsolidierungsgesetz Nr. 433 vom 22. April 2014), und nach Anhörung des Justizministers: </w:t>
      </w:r>
    </w:p>
    <w:p w14:paraId="61EB1A73" w14:textId="77777777" w:rsidR="00071C52" w:rsidRDefault="00071C52" w:rsidP="00093E76">
      <w:pPr>
        <w:spacing w:line="240" w:lineRule="auto"/>
        <w:ind w:firstLine="238"/>
        <w:jc w:val="center"/>
        <w:rPr>
          <w:rFonts w:ascii="Times New Roman" w:hAnsi="Times New Roman" w:cs="Times New Roman"/>
          <w:b/>
        </w:rPr>
      </w:pPr>
    </w:p>
    <w:p w14:paraId="765CAAE6" w14:textId="2F36BC86" w:rsidR="00AD0BAD" w:rsidRPr="0037121A" w:rsidRDefault="00AD0BAD" w:rsidP="00093E76">
      <w:pPr>
        <w:spacing w:line="240" w:lineRule="auto"/>
        <w:ind w:firstLine="238"/>
        <w:jc w:val="center"/>
        <w:rPr>
          <w:rFonts w:ascii="Times New Roman" w:hAnsi="Times New Roman" w:cs="Times New Roman"/>
          <w:b/>
        </w:rPr>
      </w:pPr>
      <w:r>
        <w:rPr>
          <w:rFonts w:ascii="Times New Roman" w:hAnsi="Times New Roman"/>
          <w:b/>
        </w:rPr>
        <w:t>Abschnitt I</w:t>
      </w:r>
    </w:p>
    <w:p w14:paraId="1A1BCB10" w14:textId="26A7E0A5" w:rsidR="00AD0BAD" w:rsidRPr="0037121A" w:rsidRDefault="00AD0BAD" w:rsidP="00093E76">
      <w:pPr>
        <w:spacing w:line="240" w:lineRule="auto"/>
        <w:ind w:firstLine="238"/>
        <w:jc w:val="center"/>
        <w:rPr>
          <w:rFonts w:ascii="Times New Roman" w:hAnsi="Times New Roman" w:cs="Times New Roman"/>
          <w:b/>
        </w:rPr>
      </w:pPr>
      <w:r>
        <w:rPr>
          <w:rFonts w:ascii="Times New Roman" w:hAnsi="Times New Roman"/>
          <w:b/>
        </w:rPr>
        <w:t>Allgemeine Bestimmungen</w:t>
      </w:r>
    </w:p>
    <w:p w14:paraId="5C5652D3" w14:textId="5FB67969" w:rsidR="00302C12" w:rsidRPr="0037121A" w:rsidRDefault="00302C12" w:rsidP="00093E76">
      <w:pPr>
        <w:spacing w:line="240" w:lineRule="auto"/>
        <w:ind w:firstLine="238"/>
        <w:jc w:val="center"/>
        <w:rPr>
          <w:rFonts w:ascii="Times New Roman" w:hAnsi="Times New Roman" w:cs="Times New Roman"/>
        </w:rPr>
      </w:pPr>
      <w:r>
        <w:rPr>
          <w:rFonts w:ascii="Times New Roman" w:hAnsi="Times New Roman"/>
        </w:rPr>
        <w:t>Kapitel 1</w:t>
      </w:r>
    </w:p>
    <w:p w14:paraId="57329375" w14:textId="383904A8" w:rsidR="00AD5988" w:rsidRPr="0037121A" w:rsidRDefault="00B56A67" w:rsidP="0009438C">
      <w:pPr>
        <w:spacing w:line="240" w:lineRule="auto"/>
        <w:ind w:firstLine="238"/>
        <w:jc w:val="center"/>
        <w:rPr>
          <w:rFonts w:ascii="Times New Roman" w:hAnsi="Times New Roman" w:cs="Times New Roman"/>
          <w:i/>
        </w:rPr>
      </w:pPr>
      <w:r>
        <w:rPr>
          <w:rFonts w:ascii="Times New Roman" w:hAnsi="Times New Roman"/>
          <w:i/>
        </w:rPr>
        <w:t>Anwendungsbereich und Begriffsbestimmungen</w:t>
      </w:r>
    </w:p>
    <w:p w14:paraId="35334C9C" w14:textId="2D4B4D2A" w:rsidR="00F246A0" w:rsidRPr="0037121A" w:rsidRDefault="004B7833" w:rsidP="0009438C">
      <w:pPr>
        <w:spacing w:afterLines="800" w:after="1920" w:line="240" w:lineRule="auto"/>
        <w:ind w:firstLine="238"/>
        <w:contextualSpacing/>
        <w:rPr>
          <w:rFonts w:ascii="Times New Roman" w:hAnsi="Times New Roman" w:cs="Times New Roman"/>
        </w:rPr>
      </w:pPr>
      <w:r>
        <w:rPr>
          <w:rFonts w:ascii="Times New Roman" w:hAnsi="Times New Roman"/>
          <w:b/>
        </w:rPr>
        <w:t>§ 1.</w:t>
      </w:r>
      <w:r>
        <w:rPr>
          <w:rFonts w:ascii="Times New Roman" w:hAnsi="Times New Roman"/>
        </w:rPr>
        <w:t xml:space="preserve"> Diese Verordnung gilt für Verpackungen (außer in § 2 vorgesehen).</w:t>
      </w:r>
    </w:p>
    <w:p w14:paraId="5C4DC13A" w14:textId="70BA44D3" w:rsidR="00803678" w:rsidRPr="0037121A" w:rsidRDefault="00C329F3" w:rsidP="007116C6">
      <w:pPr>
        <w:spacing w:afterLines="800" w:after="1920" w:line="240" w:lineRule="auto"/>
        <w:ind w:firstLine="238"/>
        <w:contextualSpacing/>
        <w:rPr>
          <w:rFonts w:ascii="Times New Roman" w:hAnsi="Times New Roman" w:cs="Times New Roman"/>
        </w:rPr>
      </w:pPr>
      <w:r>
        <w:rPr>
          <w:rFonts w:ascii="Times New Roman" w:hAnsi="Times New Roman"/>
          <w:i/>
        </w:rPr>
        <w:t xml:space="preserve">(2) </w:t>
      </w:r>
      <w:r>
        <w:rPr>
          <w:rFonts w:ascii="Times New Roman" w:hAnsi="Times New Roman"/>
        </w:rPr>
        <w:t>„Verpackung“ bezeichnet alle Gegenstände jeder Art und Materialien, die für die Verpackung, den Schutz, die Handhabung, die Lieferung vom Hersteller an den Verwender oder Verbraucher und die Aufmachung von Waren verwendet werden, seien es Rohstoffe oder verarbeitete Waren. Ebenso sind alle Einwegartikel, die für denselben Zweck verwendet werden, sowie Getränkebehälter und Becher für Getränke, bei denen es sich um Einwegkunststoffprodukte handelt, als Verpackungen anzusehen. Anhang 1 legt zusätzliche Kriterien für die Einstufung von Gegenständen als Verpackungen fest. Die Verpackung darf nur Folgendes umfassen:</w:t>
      </w:r>
    </w:p>
    <w:p w14:paraId="3E25DA6C" w14:textId="122D20A1" w:rsidR="00803678" w:rsidRPr="0037121A" w:rsidRDefault="00803678" w:rsidP="007116C6">
      <w:pPr>
        <w:spacing w:afterLines="800" w:after="1920" w:line="240" w:lineRule="auto"/>
        <w:ind w:firstLine="238"/>
        <w:contextualSpacing/>
        <w:rPr>
          <w:rFonts w:ascii="Times New Roman" w:hAnsi="Times New Roman" w:cs="Times New Roman"/>
        </w:rPr>
      </w:pPr>
      <w:r>
        <w:rPr>
          <w:rFonts w:ascii="Times New Roman" w:hAnsi="Times New Roman"/>
        </w:rPr>
        <w:t>1) Verkaufsverpackungen oder Primärverpackungen, d. h. Verpackungen, die so gestaltet sind, dass sie am Verkaufsort eine Verkaufseinheit für den Endnutzer oder Verbraucher darstellen.</w:t>
      </w:r>
    </w:p>
    <w:p w14:paraId="4439652D" w14:textId="235D11FA" w:rsidR="00903068" w:rsidRPr="0037121A" w:rsidRDefault="00803678" w:rsidP="00D058FD">
      <w:pPr>
        <w:spacing w:afterLines="800" w:after="1920" w:line="240" w:lineRule="auto"/>
        <w:ind w:firstLine="238"/>
        <w:contextualSpacing/>
        <w:rPr>
          <w:rFonts w:ascii="Times New Roman" w:hAnsi="Times New Roman" w:cs="Times New Roman"/>
        </w:rPr>
      </w:pPr>
      <w:r>
        <w:rPr>
          <w:rFonts w:ascii="Times New Roman" w:hAnsi="Times New Roman"/>
        </w:rPr>
        <w:t>2) gruppierte oder sekundäre Verpackungen, d. h. Verpackungen, die so konzipiert sind, dass sie an der Verkaufsstelle eine Gruppierung einer bestimmten Anzahl von Verkaufseinheiten darstellen, unabhängig davon, ob sie als solche an den Endnutzer oder Verbraucher verkauft werden oder ob sie nur zum Füllen von Regalen an der Verkaufsstelle verwendet werden; sie können von der Ware entfernt werden, ohne die Eigenschaften der Ware zu ändern.</w:t>
      </w:r>
    </w:p>
    <w:p w14:paraId="174A372C" w14:textId="65BCF0CD" w:rsidR="00BF3C6A" w:rsidRPr="0037121A" w:rsidRDefault="00BF3C6A" w:rsidP="00BF3C6A">
      <w:pPr>
        <w:spacing w:afterLines="800" w:after="1920" w:line="240" w:lineRule="auto"/>
        <w:ind w:firstLine="238"/>
        <w:contextualSpacing/>
        <w:rPr>
          <w:rFonts w:ascii="Times New Roman" w:hAnsi="Times New Roman" w:cs="Times New Roman"/>
        </w:rPr>
      </w:pPr>
      <w:r>
        <w:rPr>
          <w:rFonts w:ascii="Times New Roman" w:hAnsi="Times New Roman"/>
        </w:rPr>
        <w:t>3) Transportverpackungen oder Drittverpackungen, d. h. Verpackungen, die so konzipiert sind, dass sie die Handhabung und den Transport einer Reihe von Verkaufseinheiten oder Sammelverpackungen erleichtern, um Schäden durch physische Handhabung oder Transport zu vermeiden. Transportverpackungen umfassen keine Straßen-, Eisenbahn-, Schiffs- und Luftfrachtcontainer.</w:t>
      </w:r>
    </w:p>
    <w:p w14:paraId="118DA9FD" w14:textId="2A33615F" w:rsidR="0098627A" w:rsidRPr="0037121A" w:rsidRDefault="00B57D28" w:rsidP="007116C6">
      <w:pPr>
        <w:spacing w:afterLines="800" w:after="1920" w:line="240" w:lineRule="auto"/>
        <w:contextualSpacing/>
        <w:rPr>
          <w:rFonts w:ascii="Times New Roman" w:hAnsi="Times New Roman" w:cs="Times New Roman"/>
        </w:rPr>
      </w:pPr>
      <w:r>
        <w:rPr>
          <w:rFonts w:ascii="Times New Roman" w:hAnsi="Times New Roman"/>
        </w:rPr>
        <w:lastRenderedPageBreak/>
        <w:tab/>
      </w:r>
    </w:p>
    <w:p w14:paraId="6FB673B7" w14:textId="4C3DCA9E" w:rsidR="004B7833" w:rsidRPr="0037121A" w:rsidRDefault="0098627A" w:rsidP="007116C6">
      <w:pPr>
        <w:spacing w:afterLines="800" w:after="1920" w:line="240" w:lineRule="auto"/>
        <w:ind w:firstLine="238"/>
        <w:contextualSpacing/>
        <w:rPr>
          <w:rFonts w:ascii="Times New Roman" w:hAnsi="Times New Roman" w:cs="Times New Roman"/>
        </w:rPr>
      </w:pPr>
      <w:r>
        <w:rPr>
          <w:rFonts w:ascii="Times New Roman" w:hAnsi="Times New Roman"/>
          <w:b/>
        </w:rPr>
        <w:t>§ 2.</w:t>
      </w:r>
      <w:r>
        <w:rPr>
          <w:rFonts w:ascii="Times New Roman" w:hAnsi="Times New Roman"/>
        </w:rPr>
        <w:t xml:space="preserve"> Diese Verordnung gilt nicht für Verpackungen, die unter die Verordnung über Pfand und Sammlung usw. von Verpackungen für bestimmte Getränke fallen, es sei denn, dem Hersteller der Verpackung wurde die Befreiung von der Pfand- und Rückgabepflicht gemäß dieser Verordnung gewährt. </w:t>
      </w:r>
    </w:p>
    <w:p w14:paraId="645AF5C8" w14:textId="7189FB2C" w:rsidR="00EC3881" w:rsidRPr="0037121A" w:rsidRDefault="00C573EB" w:rsidP="00F1638B">
      <w:pPr>
        <w:spacing w:afterLines="160" w:after="384" w:line="240" w:lineRule="auto"/>
        <w:ind w:firstLine="238"/>
        <w:contextualSpacing/>
        <w:rPr>
          <w:rFonts w:ascii="Times New Roman" w:hAnsi="Times New Roman" w:cs="Times New Roman"/>
        </w:rPr>
      </w:pPr>
      <w:r>
        <w:rPr>
          <w:rFonts w:ascii="Times New Roman" w:hAnsi="Times New Roman"/>
          <w:i/>
        </w:rPr>
        <w:t xml:space="preserve">(2) </w:t>
      </w:r>
      <w:r>
        <w:rPr>
          <w:rFonts w:ascii="Times New Roman" w:hAnsi="Times New Roman"/>
        </w:rPr>
        <w:t>Die Verordnung beschränkt nicht andere Verpackungsanforderungen in anderen Rechtsvorschriften, einschließlich Anforderungen an die Sicherheit, Verpackungen für den Transport gefährlicher Güter und den Schutz von Gesundheit und Hygiene im Zusammenhang mit den verpackten Produkten.</w:t>
      </w:r>
    </w:p>
    <w:p w14:paraId="050D3824" w14:textId="77777777" w:rsidR="00C37EB0" w:rsidRPr="0037121A" w:rsidRDefault="00C37EB0" w:rsidP="00E72A06">
      <w:pPr>
        <w:spacing w:after="0" w:line="240" w:lineRule="auto"/>
        <w:ind w:firstLine="238"/>
        <w:jc w:val="center"/>
        <w:rPr>
          <w:rFonts w:ascii="Times New Roman" w:hAnsi="Times New Roman" w:cs="Times New Roman"/>
        </w:rPr>
      </w:pPr>
    </w:p>
    <w:p w14:paraId="2DF66445" w14:textId="5575AD30" w:rsidR="009D3EDC" w:rsidRPr="0037121A" w:rsidRDefault="00B86A75" w:rsidP="00E72A06">
      <w:pPr>
        <w:spacing w:after="0" w:line="240" w:lineRule="auto"/>
        <w:ind w:firstLine="238"/>
        <w:jc w:val="center"/>
        <w:rPr>
          <w:rFonts w:ascii="Times New Roman" w:hAnsi="Times New Roman" w:cs="Times New Roman"/>
          <w:i/>
        </w:rPr>
      </w:pPr>
      <w:r>
        <w:rPr>
          <w:rFonts w:ascii="Times New Roman" w:hAnsi="Times New Roman"/>
          <w:i/>
        </w:rPr>
        <w:t>Begriffsbestimmungen</w:t>
      </w:r>
    </w:p>
    <w:p w14:paraId="55D1C637" w14:textId="0C68DD17" w:rsidR="00020B2C" w:rsidRPr="0037121A" w:rsidRDefault="00020B2C" w:rsidP="00E72A06">
      <w:pPr>
        <w:spacing w:after="0" w:line="240" w:lineRule="auto"/>
        <w:ind w:firstLine="238"/>
        <w:jc w:val="center"/>
        <w:rPr>
          <w:rFonts w:ascii="Times New Roman" w:hAnsi="Times New Roman" w:cs="Times New Roman"/>
          <w:i/>
        </w:rPr>
      </w:pPr>
    </w:p>
    <w:p w14:paraId="4D155713" w14:textId="3BED9B9A" w:rsidR="00302C12" w:rsidRPr="0037121A" w:rsidRDefault="00E46BE2" w:rsidP="00F36DF4">
      <w:pPr>
        <w:spacing w:after="0" w:line="240" w:lineRule="auto"/>
        <w:ind w:firstLine="238"/>
        <w:rPr>
          <w:rFonts w:ascii="Times New Roman" w:hAnsi="Times New Roman" w:cs="Times New Roman"/>
        </w:rPr>
      </w:pPr>
      <w:r>
        <w:rPr>
          <w:rFonts w:ascii="Times New Roman" w:hAnsi="Times New Roman"/>
          <w:b/>
        </w:rPr>
        <w:t>§ 3.</w:t>
      </w:r>
      <w:r>
        <w:rPr>
          <w:rFonts w:ascii="Times New Roman" w:hAnsi="Times New Roman"/>
        </w:rPr>
        <w:t xml:space="preserve"> In dieser Verordnung gelten folgende Begriffsbestimmungen: </w:t>
      </w:r>
    </w:p>
    <w:p w14:paraId="13FDDA7E" w14:textId="1E81DAFD" w:rsidR="00F3061F" w:rsidRPr="0037121A" w:rsidRDefault="00B86A75" w:rsidP="00AD47BA">
      <w:pPr>
        <w:pStyle w:val="ListParagraph"/>
        <w:numPr>
          <w:ilvl w:val="0"/>
          <w:numId w:val="1"/>
        </w:numPr>
        <w:spacing w:line="240" w:lineRule="auto"/>
        <w:ind w:left="284"/>
        <w:rPr>
          <w:rFonts w:ascii="Times New Roman" w:hAnsi="Times New Roman" w:cs="Times New Roman"/>
        </w:rPr>
      </w:pPr>
      <w:r>
        <w:rPr>
          <w:rFonts w:ascii="Times New Roman" w:hAnsi="Times New Roman"/>
        </w:rPr>
        <w:t>Ernsthaftes Risiko: Es wird davon ausgegangen, dass eine Kombination aus der Wahrscheinlichkeit eines Schadens und der Schwere des Schadens ein sofortiges Eingreifen der Aufsichtsbehörde erfordert, einschließlich in Fällen, in denen das Risiko nicht sofort auftritt.</w:t>
      </w:r>
    </w:p>
    <w:p w14:paraId="31C69B39" w14:textId="76BAD980" w:rsidR="00F3061F" w:rsidRPr="0037121A" w:rsidRDefault="00B86A75" w:rsidP="00AD47BA">
      <w:pPr>
        <w:pStyle w:val="ListParagraph"/>
        <w:numPr>
          <w:ilvl w:val="0"/>
          <w:numId w:val="1"/>
        </w:numPr>
        <w:spacing w:line="240" w:lineRule="auto"/>
        <w:ind w:left="284"/>
        <w:rPr>
          <w:rFonts w:ascii="Times New Roman" w:hAnsi="Times New Roman" w:cs="Times New Roman"/>
        </w:rPr>
      </w:pPr>
      <w:r>
        <w:rPr>
          <w:rFonts w:ascii="Times New Roman" w:hAnsi="Times New Roman"/>
        </w:rPr>
        <w:t>Verarbeitung Wie in der Abfallverordnung definiert.</w:t>
      </w:r>
    </w:p>
    <w:p w14:paraId="457274E0" w14:textId="7936E92D" w:rsidR="00F3061F" w:rsidRPr="0037121A" w:rsidRDefault="00B86A75" w:rsidP="00AD47BA">
      <w:pPr>
        <w:pStyle w:val="ListParagraph"/>
        <w:numPr>
          <w:ilvl w:val="0"/>
          <w:numId w:val="1"/>
        </w:numPr>
        <w:spacing w:line="240" w:lineRule="auto"/>
        <w:ind w:left="284"/>
        <w:rPr>
          <w:rFonts w:ascii="Times New Roman" w:hAnsi="Times New Roman" w:cs="Times New Roman"/>
        </w:rPr>
      </w:pPr>
      <w:r>
        <w:rPr>
          <w:rFonts w:ascii="Times New Roman" w:hAnsi="Times New Roman"/>
        </w:rPr>
        <w:t>Entsorgung: Wie in der Abfallverordnung definiert.</w:t>
      </w:r>
    </w:p>
    <w:p w14:paraId="06C153E3" w14:textId="69B2CBDA" w:rsidR="00E40AC0" w:rsidRPr="0037121A" w:rsidRDefault="00F3061F" w:rsidP="00AD47BA">
      <w:pPr>
        <w:pStyle w:val="ListParagraph"/>
        <w:numPr>
          <w:ilvl w:val="0"/>
          <w:numId w:val="1"/>
        </w:numPr>
        <w:spacing w:line="240" w:lineRule="auto"/>
        <w:ind w:left="284"/>
        <w:rPr>
          <w:rFonts w:ascii="Times New Roman" w:hAnsi="Times New Roman" w:cs="Times New Roman"/>
        </w:rPr>
      </w:pPr>
      <w:r>
        <w:rPr>
          <w:rFonts w:ascii="Times New Roman" w:hAnsi="Times New Roman"/>
        </w:rPr>
        <w:t>Händler: Jede natürliche oder juristische Person in der Lieferkette, mit Ausnahme eines Herstellers oder Importeurs, die Verpackungen oder befüllte Verpackungen auf dem dänischen Markt bereitstellt.</w:t>
      </w:r>
    </w:p>
    <w:p w14:paraId="7043F62D" w14:textId="77777777" w:rsidR="00F3061F" w:rsidRPr="0037121A" w:rsidRDefault="00F3061F" w:rsidP="00AD47BA">
      <w:pPr>
        <w:pStyle w:val="ListParagraph"/>
        <w:numPr>
          <w:ilvl w:val="0"/>
          <w:numId w:val="1"/>
        </w:numPr>
        <w:spacing w:line="240" w:lineRule="auto"/>
        <w:ind w:left="284"/>
        <w:rPr>
          <w:rFonts w:ascii="Times New Roman" w:hAnsi="Times New Roman" w:cs="Times New Roman"/>
        </w:rPr>
      </w:pPr>
      <w:r>
        <w:rPr>
          <w:rFonts w:ascii="Times New Roman" w:hAnsi="Times New Roman"/>
        </w:rPr>
        <w:t>Verpackungsabfall: Alle Verpackungen oder Verpackungsmaterialien, die unter die Definition von Abfällen in der Abfallverordnung fallen, mit Ausnahme von Abfallprodukten aus der Produktion.</w:t>
      </w:r>
    </w:p>
    <w:p w14:paraId="7D2CAB31" w14:textId="2724FAC9" w:rsidR="00532C50" w:rsidRPr="0037121A" w:rsidRDefault="00532C50" w:rsidP="00AD47BA">
      <w:pPr>
        <w:pStyle w:val="ListParagraph"/>
        <w:numPr>
          <w:ilvl w:val="0"/>
          <w:numId w:val="1"/>
        </w:numPr>
        <w:spacing w:line="240" w:lineRule="auto"/>
        <w:ind w:left="284"/>
        <w:rPr>
          <w:rFonts w:ascii="Times New Roman" w:hAnsi="Times New Roman" w:cs="Times New Roman"/>
        </w:rPr>
      </w:pPr>
      <w:r>
        <w:rPr>
          <w:rFonts w:ascii="Times New Roman" w:hAnsi="Times New Roman"/>
        </w:rPr>
        <w:t>Einwegverpackung: Verpackungen, die nicht wiederverwendbar sind.</w:t>
      </w:r>
    </w:p>
    <w:p w14:paraId="6E854497" w14:textId="5EFAE7E8" w:rsidR="00F3061F" w:rsidRPr="0037121A" w:rsidRDefault="00F3061F" w:rsidP="00981051">
      <w:pPr>
        <w:pStyle w:val="ListParagraph"/>
        <w:numPr>
          <w:ilvl w:val="0"/>
          <w:numId w:val="1"/>
        </w:numPr>
        <w:spacing w:line="240" w:lineRule="auto"/>
        <w:ind w:left="284"/>
        <w:rPr>
          <w:rFonts w:ascii="Times New Roman" w:hAnsi="Times New Roman" w:cs="Times New Roman"/>
        </w:rPr>
      </w:pPr>
      <w:r>
        <w:rPr>
          <w:rFonts w:ascii="Times New Roman" w:hAnsi="Times New Roman"/>
        </w:rPr>
        <w:t>Einwegkunststoffartikel: Wie in der Verordnung über das Verbot des Inverkehrbringens bestimmter Einwegkunststoffprodukte usw. und Anforderungen an bestimmte andere Einwegkunststoffprodukte definiert.</w:t>
      </w:r>
    </w:p>
    <w:p w14:paraId="78E4E55C" w14:textId="5A9FAB23" w:rsidR="00AD5988" w:rsidRPr="0037121A" w:rsidRDefault="00F3061F" w:rsidP="00AD47BA">
      <w:pPr>
        <w:pStyle w:val="ListParagraph"/>
        <w:numPr>
          <w:ilvl w:val="0"/>
          <w:numId w:val="1"/>
        </w:numPr>
        <w:spacing w:line="240" w:lineRule="auto"/>
        <w:ind w:left="284"/>
        <w:rPr>
          <w:rFonts w:ascii="Times New Roman" w:hAnsi="Times New Roman" w:cs="Times New Roman"/>
        </w:rPr>
      </w:pPr>
      <w:r>
        <w:rPr>
          <w:rFonts w:ascii="Times New Roman" w:hAnsi="Times New Roman"/>
        </w:rPr>
        <w:t>Wirtschaftsbeteiligter: Der Hersteller, der Bevollmächtigte, der Importeur, der Händler, der Anbieter von Vertriebsdienstleistungen oder jede andere natürliche oder juristische Person, die Verpflichtungen in Bezug auf die Herstellung von Produkten, die Bereitstellung auf dem Markt oder ihre Inbetriebnahme gemäß den Vorschriften in den Kapiteln 3 bis 5 dieser Verordnung hat.</w:t>
      </w:r>
    </w:p>
    <w:p w14:paraId="24CD7C92" w14:textId="247E1D79" w:rsidR="007C6320" w:rsidRPr="0037121A" w:rsidRDefault="00F3061F" w:rsidP="00AD47BA">
      <w:pPr>
        <w:pStyle w:val="ListParagraph"/>
        <w:numPr>
          <w:ilvl w:val="0"/>
          <w:numId w:val="1"/>
        </w:numPr>
        <w:spacing w:line="240" w:lineRule="auto"/>
        <w:ind w:left="284"/>
        <w:rPr>
          <w:rFonts w:ascii="Times New Roman" w:hAnsi="Times New Roman" w:cs="Times New Roman"/>
        </w:rPr>
      </w:pPr>
      <w:r>
        <w:rPr>
          <w:rFonts w:ascii="Times New Roman" w:hAnsi="Times New Roman"/>
        </w:rPr>
        <w:t>Kommerzielle Verpackung: Nicht-Haushaltsverpackungen.</w:t>
      </w:r>
    </w:p>
    <w:p w14:paraId="001ACDB8" w14:textId="632D523A" w:rsidR="005A50CF" w:rsidRPr="0037121A" w:rsidRDefault="005A50CF" w:rsidP="005A50CF">
      <w:pPr>
        <w:pStyle w:val="ListParagraph"/>
        <w:numPr>
          <w:ilvl w:val="0"/>
          <w:numId w:val="1"/>
        </w:numPr>
        <w:spacing w:line="240" w:lineRule="auto"/>
        <w:ind w:left="284"/>
        <w:rPr>
          <w:rFonts w:ascii="Times New Roman" w:hAnsi="Times New Roman" w:cs="Times New Roman"/>
        </w:rPr>
      </w:pPr>
      <w:r>
        <w:rPr>
          <w:rFonts w:ascii="Times New Roman" w:hAnsi="Times New Roman"/>
        </w:rPr>
        <w:t xml:space="preserve">Sitz in Dänemark: Niedergelassen als aktives dänisches Unternehmen im Zentralen Unternehmensregister, CVR, mit einer dänischen CVR-Nummer. </w:t>
      </w:r>
    </w:p>
    <w:p w14:paraId="42D1981F" w14:textId="5CB86265" w:rsidR="005A50CF" w:rsidRPr="0037121A" w:rsidRDefault="005A50CF" w:rsidP="005A50CF">
      <w:pPr>
        <w:pStyle w:val="ListParagraph"/>
        <w:numPr>
          <w:ilvl w:val="0"/>
          <w:numId w:val="1"/>
        </w:numPr>
        <w:spacing w:line="240" w:lineRule="auto"/>
        <w:ind w:left="284"/>
        <w:rPr>
          <w:rFonts w:ascii="Times New Roman" w:hAnsi="Times New Roman" w:cs="Times New Roman"/>
        </w:rPr>
      </w:pPr>
      <w:r>
        <w:rPr>
          <w:rFonts w:ascii="Times New Roman" w:hAnsi="Times New Roman"/>
        </w:rPr>
        <w:t>Hersteller: Jede natürliche oder juristische Person, die:</w:t>
      </w:r>
    </w:p>
    <w:p w14:paraId="39C11787" w14:textId="77777777" w:rsidR="006A1AA0" w:rsidRDefault="005A50CF" w:rsidP="007830CC">
      <w:pPr>
        <w:pStyle w:val="ListParagraph"/>
        <w:numPr>
          <w:ilvl w:val="0"/>
          <w:numId w:val="82"/>
        </w:numPr>
        <w:spacing w:line="240" w:lineRule="auto"/>
        <w:rPr>
          <w:rFonts w:ascii="Times New Roman" w:hAnsi="Times New Roman" w:cs="Times New Roman"/>
        </w:rPr>
      </w:pPr>
      <w:r>
        <w:rPr>
          <w:rFonts w:ascii="Times New Roman" w:hAnsi="Times New Roman"/>
        </w:rPr>
        <w:t>Verpackungen oder gefüllte Verpackungen herstellt;</w:t>
      </w:r>
    </w:p>
    <w:p w14:paraId="4970A1DD" w14:textId="77777777" w:rsidR="006A1AA0" w:rsidRDefault="005A50CF" w:rsidP="007830CC">
      <w:pPr>
        <w:pStyle w:val="ListParagraph"/>
        <w:numPr>
          <w:ilvl w:val="0"/>
          <w:numId w:val="82"/>
        </w:numPr>
        <w:spacing w:line="240" w:lineRule="auto"/>
        <w:rPr>
          <w:rFonts w:ascii="Times New Roman" w:hAnsi="Times New Roman" w:cs="Times New Roman"/>
        </w:rPr>
      </w:pPr>
      <w:r>
        <w:rPr>
          <w:rFonts w:ascii="Times New Roman" w:hAnsi="Times New Roman"/>
        </w:rPr>
        <w:t>Verpackungen oder gefüllte Verpackungen im eigenen Namen oder unter ihrer eigenen Marke entworfen oder hergestellt hat, unabhängig davon, wer die Verpackung oder die gefüllte Verpackung hergestellt hat, und unabhängig davon, ob andere Marken auf der Verpackung oder der gefüllten Verpackung sichtbar sind; oder</w:t>
      </w:r>
    </w:p>
    <w:p w14:paraId="22E9FAFD" w14:textId="372CB6E1" w:rsidR="005A50CF" w:rsidRPr="006A1AA0" w:rsidRDefault="005A50CF" w:rsidP="007830CC">
      <w:pPr>
        <w:pStyle w:val="ListParagraph"/>
        <w:numPr>
          <w:ilvl w:val="0"/>
          <w:numId w:val="82"/>
        </w:numPr>
        <w:spacing w:line="240" w:lineRule="auto"/>
        <w:rPr>
          <w:rFonts w:ascii="Times New Roman" w:hAnsi="Times New Roman" w:cs="Times New Roman"/>
        </w:rPr>
      </w:pPr>
      <w:r>
        <w:rPr>
          <w:rFonts w:ascii="Times New Roman" w:hAnsi="Times New Roman"/>
        </w:rPr>
        <w:t>einem Kleinstunternehmen Verpackungen oder gefüllte Verpackungen anbietet, bei denen die Verpackungen im eigenen Namen oder unter eigener Marke entworfen oder hergestellt werden, im Falle von Transportverpackungen, Mehrwegverpackungen, Primärproduktionsverpackungen, Service-Verpackungen, Verkaufsverpackungen oder Sammelverpackungen.</w:t>
      </w:r>
    </w:p>
    <w:p w14:paraId="0EC10E9A" w14:textId="2B099AB4" w:rsidR="005A50CF" w:rsidRPr="0037121A" w:rsidRDefault="005A50CF" w:rsidP="005A50CF">
      <w:pPr>
        <w:pStyle w:val="ListParagraph"/>
        <w:numPr>
          <w:ilvl w:val="0"/>
          <w:numId w:val="1"/>
        </w:numPr>
        <w:spacing w:line="240" w:lineRule="auto"/>
        <w:rPr>
          <w:rFonts w:ascii="Times New Roman" w:hAnsi="Times New Roman" w:cs="Times New Roman"/>
        </w:rPr>
      </w:pPr>
      <w:r>
        <w:rPr>
          <w:rFonts w:ascii="Times New Roman" w:hAnsi="Times New Roman"/>
        </w:rPr>
        <w:t>Fernabsatz: Alle Verträge über den Verkauf oder den Kauf von Verpackungen oder gefüllten Verpackungen, die zwischen dem Hersteller und dem Endnutzer geschlossen werden, ohne gleichzeitige physische Präsenz des Herstellers und des Endnutzers, und wenn bis zum Zeitpunkt des Vertragsabschlusses nur Fernkommunikation in einer oder mehreren Formen, einschließlich des Online-Verkaufs, verwendet wird.</w:t>
      </w:r>
    </w:p>
    <w:p w14:paraId="2FA91CE5" w14:textId="2998B123" w:rsidR="005A50CF" w:rsidRPr="0037121A" w:rsidRDefault="005A50CF" w:rsidP="005A50CF">
      <w:pPr>
        <w:pStyle w:val="ListParagraph"/>
        <w:numPr>
          <w:ilvl w:val="0"/>
          <w:numId w:val="1"/>
        </w:numPr>
        <w:spacing w:line="240" w:lineRule="auto"/>
        <w:rPr>
          <w:rFonts w:ascii="Times New Roman" w:hAnsi="Times New Roman" w:cs="Times New Roman"/>
        </w:rPr>
      </w:pPr>
      <w:r>
        <w:rPr>
          <w:rFonts w:ascii="Times New Roman" w:hAnsi="Times New Roman"/>
        </w:rPr>
        <w:t xml:space="preserve">Vorbereitung zur Wiederverwendung: Wie in der Abfallverordnung definiert. </w:t>
      </w:r>
    </w:p>
    <w:p w14:paraId="684E4C7D" w14:textId="4DA9B0F9" w:rsidR="00966485" w:rsidRPr="0037121A" w:rsidRDefault="00966485" w:rsidP="00A22F1D">
      <w:pPr>
        <w:pStyle w:val="ListParagraph"/>
        <w:numPr>
          <w:ilvl w:val="0"/>
          <w:numId w:val="1"/>
        </w:numPr>
        <w:spacing w:line="240" w:lineRule="auto"/>
        <w:rPr>
          <w:rFonts w:ascii="Times New Roman" w:hAnsi="Times New Roman" w:cs="Times New Roman"/>
        </w:rPr>
      </w:pPr>
      <w:r>
        <w:rPr>
          <w:rFonts w:ascii="Times New Roman" w:hAnsi="Times New Roman"/>
        </w:rPr>
        <w:t>Beabsichtigte Ergänzung: Vorsätzliche Verwendung der regulierten Schwermetalle als Bestandteil in Verpackungen oder Verpackungskomponenten mit dem Ziel, dem Endprodukt eine bestimmte Eigenschaft, ein bestimmtes Aussehen oder eine bestimmte Qualität zu verleihen. Die Verwendung von recycelten Materialien als Rohstoffe für die Herstellung neuer Verpackungsmaterialien gilt nicht als absichtliche Hinzufügung, selbst wenn ein Teil des recycelten Materials die regulierten Schwermetalle enthalten kann.</w:t>
      </w:r>
    </w:p>
    <w:p w14:paraId="6C3F4456" w14:textId="61D050A6" w:rsidR="00430C4C" w:rsidRPr="0037121A" w:rsidRDefault="00966485" w:rsidP="00A22F1D">
      <w:pPr>
        <w:pStyle w:val="ListParagraph"/>
        <w:numPr>
          <w:ilvl w:val="0"/>
          <w:numId w:val="1"/>
        </w:numPr>
        <w:spacing w:line="240" w:lineRule="auto"/>
        <w:rPr>
          <w:rFonts w:ascii="Times New Roman" w:hAnsi="Times New Roman" w:cs="Times New Roman"/>
        </w:rPr>
      </w:pPr>
      <w:r>
        <w:rPr>
          <w:rFonts w:ascii="Times New Roman" w:hAnsi="Times New Roman"/>
        </w:rPr>
        <w:lastRenderedPageBreak/>
        <w:t xml:space="preserve">Recycling: Wie in der Abfallverordnung definiert. </w:t>
      </w:r>
    </w:p>
    <w:p w14:paraId="438AD02C" w14:textId="0FB2CE58" w:rsidR="00966485" w:rsidRPr="0037121A" w:rsidRDefault="00430C4C" w:rsidP="00A22F1D">
      <w:pPr>
        <w:pStyle w:val="ListParagraph"/>
        <w:numPr>
          <w:ilvl w:val="0"/>
          <w:numId w:val="1"/>
        </w:numPr>
        <w:spacing w:line="240" w:lineRule="auto"/>
        <w:rPr>
          <w:rFonts w:ascii="Times New Roman" w:hAnsi="Times New Roman" w:cs="Times New Roman"/>
        </w:rPr>
      </w:pPr>
      <w:r>
        <w:rPr>
          <w:rFonts w:ascii="Times New Roman" w:hAnsi="Times New Roman"/>
        </w:rPr>
        <w:t xml:space="preserve">Wiederverwendung: Wie in der Abfallverordnung definiert.  </w:t>
      </w:r>
    </w:p>
    <w:p w14:paraId="1B1E2D3C" w14:textId="59A2B7DF" w:rsidR="007C6320" w:rsidRPr="0037121A" w:rsidRDefault="00966485" w:rsidP="00A22F1D">
      <w:pPr>
        <w:pStyle w:val="ListParagraph"/>
        <w:numPr>
          <w:ilvl w:val="0"/>
          <w:numId w:val="1"/>
        </w:numPr>
        <w:spacing w:line="240" w:lineRule="auto"/>
        <w:rPr>
          <w:rFonts w:ascii="Times New Roman" w:hAnsi="Times New Roman" w:cs="Times New Roman"/>
        </w:rPr>
      </w:pPr>
      <w:r>
        <w:rPr>
          <w:rFonts w:ascii="Times New Roman" w:hAnsi="Times New Roman"/>
        </w:rPr>
        <w:t>Mehrwegverpackungen: Verpackungen, die so konzipiert, gebaut und in Umlauf gebracht wurden, dass sie während ihrer Lebensdauer mehrere Runden oder Zyklen durchlaufen, indem sie für denselben Zweck, für den sie entworfen wurden, wiederbefüllt oder wiederverwendet werden.</w:t>
      </w:r>
    </w:p>
    <w:p w14:paraId="15C54CB9" w14:textId="44F85E31" w:rsidR="00430C4C" w:rsidRPr="0037121A" w:rsidRDefault="00430C4C" w:rsidP="00A22F1D">
      <w:pPr>
        <w:pStyle w:val="ListParagraph"/>
        <w:numPr>
          <w:ilvl w:val="0"/>
          <w:numId w:val="1"/>
        </w:numPr>
        <w:spacing w:line="240" w:lineRule="auto"/>
        <w:rPr>
          <w:rFonts w:ascii="Times New Roman" w:hAnsi="Times New Roman" w:cs="Times New Roman"/>
        </w:rPr>
      </w:pPr>
      <w:r>
        <w:rPr>
          <w:rFonts w:ascii="Times New Roman" w:hAnsi="Times New Roman"/>
        </w:rPr>
        <w:t>Haushaltsverpackungen: Verpackungen, bei denen vermutlich ein Haushalt der Endnutzer sein wird.</w:t>
      </w:r>
    </w:p>
    <w:p w14:paraId="28F8D15C" w14:textId="63C8A1AD" w:rsidR="00430C4C" w:rsidRPr="0037121A" w:rsidRDefault="00430C4C" w:rsidP="00A22F1D">
      <w:pPr>
        <w:pStyle w:val="ListParagraph"/>
        <w:numPr>
          <w:ilvl w:val="0"/>
          <w:numId w:val="1"/>
        </w:numPr>
        <w:spacing w:line="240" w:lineRule="auto"/>
        <w:rPr>
          <w:rFonts w:ascii="Times New Roman" w:hAnsi="Times New Roman" w:cs="Times New Roman"/>
        </w:rPr>
      </w:pPr>
      <w:r>
        <w:rPr>
          <w:rFonts w:ascii="Times New Roman" w:hAnsi="Times New Roman"/>
        </w:rPr>
        <w:t>Importeur: Jede natürliche oder juristische Person mit Sitz in der EU, die Verpackungen oder gefüllte Verpackungen aus einem Drittland auf dem EU-Markt bereitstellt.</w:t>
      </w:r>
    </w:p>
    <w:p w14:paraId="56A85487" w14:textId="22EF5692" w:rsidR="00430C4C" w:rsidRPr="0037121A" w:rsidRDefault="00430C4C" w:rsidP="00A22F1D">
      <w:pPr>
        <w:pStyle w:val="ListParagraph"/>
        <w:numPr>
          <w:ilvl w:val="0"/>
          <w:numId w:val="1"/>
        </w:numPr>
        <w:spacing w:line="240" w:lineRule="auto"/>
        <w:rPr>
          <w:rFonts w:ascii="Times New Roman" w:hAnsi="Times New Roman" w:cs="Times New Roman"/>
        </w:rPr>
      </w:pPr>
      <w:r>
        <w:rPr>
          <w:rFonts w:ascii="Times New Roman" w:hAnsi="Times New Roman"/>
        </w:rPr>
        <w:t>Sammlung: Wie in der Abfallverordnung definiert.</w:t>
      </w:r>
    </w:p>
    <w:p w14:paraId="5A400898" w14:textId="52D8E805" w:rsidR="00430C4C" w:rsidRPr="0037121A" w:rsidRDefault="00430C4C" w:rsidP="00A22F1D">
      <w:pPr>
        <w:pStyle w:val="ListParagraph"/>
        <w:numPr>
          <w:ilvl w:val="0"/>
          <w:numId w:val="1"/>
        </w:numPr>
        <w:spacing w:line="240" w:lineRule="auto"/>
        <w:rPr>
          <w:rFonts w:ascii="Times New Roman" w:hAnsi="Times New Roman" w:cs="Times New Roman"/>
        </w:rPr>
      </w:pPr>
      <w:r>
        <w:rPr>
          <w:rFonts w:ascii="Times New Roman" w:hAnsi="Times New Roman"/>
        </w:rPr>
        <w:t>Sammelsystem: Wie in der Abfallverordnung definiert.</w:t>
      </w:r>
    </w:p>
    <w:p w14:paraId="545FFA01" w14:textId="77777777" w:rsidR="00430C4C" w:rsidRPr="0037121A" w:rsidRDefault="00430C4C" w:rsidP="00A22F1D">
      <w:pPr>
        <w:pStyle w:val="ListParagraph"/>
        <w:numPr>
          <w:ilvl w:val="0"/>
          <w:numId w:val="1"/>
        </w:numPr>
        <w:spacing w:line="240" w:lineRule="auto"/>
        <w:rPr>
          <w:rFonts w:ascii="Times New Roman" w:hAnsi="Times New Roman" w:cs="Times New Roman"/>
        </w:rPr>
      </w:pPr>
      <w:r>
        <w:rPr>
          <w:rFonts w:ascii="Times New Roman" w:hAnsi="Times New Roman"/>
        </w:rPr>
        <w:t>Kollektives System: Eine juristische Person, welche die kollektive Erfüllung der Verpflichtungen der erweiterten Herstellerverantwortung im Namen der Systemmitglieder gewährleistet.</w:t>
      </w:r>
    </w:p>
    <w:p w14:paraId="15187198" w14:textId="61A472A0" w:rsidR="005378CB" w:rsidRDefault="005378CB" w:rsidP="00A22F1D">
      <w:pPr>
        <w:pStyle w:val="ListParagraph"/>
        <w:numPr>
          <w:ilvl w:val="0"/>
          <w:numId w:val="1"/>
        </w:numPr>
        <w:spacing w:line="240" w:lineRule="auto"/>
        <w:rPr>
          <w:rFonts w:ascii="Times New Roman" w:hAnsi="Times New Roman" w:cs="Times New Roman"/>
        </w:rPr>
      </w:pPr>
      <w:r>
        <w:rPr>
          <w:rFonts w:ascii="Times New Roman" w:hAnsi="Times New Roman"/>
        </w:rPr>
        <w:t>Kombinierte Sammlung: Wie in der Abfallverordnung definiert.</w:t>
      </w:r>
    </w:p>
    <w:p w14:paraId="7CCE4E12" w14:textId="09ADC400" w:rsidR="00F346F6" w:rsidRPr="0037121A" w:rsidRDefault="00F346F6" w:rsidP="00A22F1D">
      <w:pPr>
        <w:pStyle w:val="ListParagraph"/>
        <w:numPr>
          <w:ilvl w:val="0"/>
          <w:numId w:val="1"/>
        </w:numPr>
        <w:spacing w:line="240" w:lineRule="auto"/>
        <w:rPr>
          <w:rFonts w:ascii="Times New Roman" w:hAnsi="Times New Roman" w:cs="Times New Roman"/>
        </w:rPr>
      </w:pPr>
      <w:r>
        <w:rPr>
          <w:rFonts w:ascii="Times New Roman" w:hAnsi="Times New Roman"/>
        </w:rPr>
        <w:t>Gesammelte Siedlungsabfälle: Verpackungsabfälle aus Haushalten und andere Abfälle, die in Abfallfraktionen gesammelt werden, die Verpackungsabfälle enthalten, sowie Abfälle von abfallerzeugenden Unternehmen, wenn ein Gemeinderat diese im Zusammenhang mit der Sammlung mit Haushaltsabfällen vermischt.</w:t>
      </w:r>
    </w:p>
    <w:p w14:paraId="1BB5D3D5" w14:textId="4B3A4290" w:rsidR="00962386" w:rsidRPr="0037121A" w:rsidRDefault="00430C4C" w:rsidP="00A22F1D">
      <w:pPr>
        <w:pStyle w:val="ListParagraph"/>
        <w:numPr>
          <w:ilvl w:val="0"/>
          <w:numId w:val="1"/>
        </w:numPr>
        <w:spacing w:line="240" w:lineRule="auto"/>
        <w:rPr>
          <w:rFonts w:ascii="Times New Roman" w:hAnsi="Times New Roman" w:cs="Times New Roman"/>
        </w:rPr>
      </w:pPr>
      <w:r>
        <w:rPr>
          <w:rFonts w:ascii="Times New Roman" w:hAnsi="Times New Roman"/>
        </w:rPr>
        <w:t>Verbundverpackungen: Verpackungen, die aus zwei oder mehr Schichten verschiedener Materialien bestehen, die nicht von Hand getrennt werden können, und eine einzige integrierte Einheit bilden, die aus einem Innenbehälter und einer Außenhülle besteht, die als solche gefüllt, gelagert, transportiert und entleert wird.</w:t>
      </w:r>
    </w:p>
    <w:p w14:paraId="2D86E467" w14:textId="52CA3BDC" w:rsidR="00430C4C" w:rsidRPr="0037121A" w:rsidRDefault="00962386" w:rsidP="00A22F1D">
      <w:pPr>
        <w:pStyle w:val="ListParagraph"/>
        <w:numPr>
          <w:ilvl w:val="0"/>
          <w:numId w:val="1"/>
        </w:numPr>
        <w:spacing w:line="240" w:lineRule="auto"/>
        <w:rPr>
          <w:rFonts w:ascii="Times New Roman" w:hAnsi="Times New Roman" w:cs="Times New Roman"/>
        </w:rPr>
      </w:pPr>
      <w:r>
        <w:rPr>
          <w:rFonts w:ascii="Times New Roman" w:hAnsi="Times New Roman"/>
        </w:rPr>
        <w:t>Das Gesetz: Das Umweltschutzgesetz.</w:t>
      </w:r>
    </w:p>
    <w:p w14:paraId="1141803E" w14:textId="3AEA0123" w:rsidR="00430C4C" w:rsidRPr="0037121A" w:rsidRDefault="00430C4C" w:rsidP="00A22F1D">
      <w:pPr>
        <w:pStyle w:val="ListParagraph"/>
        <w:numPr>
          <w:ilvl w:val="0"/>
          <w:numId w:val="1"/>
        </w:numPr>
        <w:spacing w:line="240" w:lineRule="auto"/>
        <w:rPr>
          <w:rFonts w:ascii="Times New Roman" w:hAnsi="Times New Roman" w:cs="Times New Roman"/>
        </w:rPr>
      </w:pPr>
      <w:r>
        <w:rPr>
          <w:rFonts w:ascii="Times New Roman" w:hAnsi="Times New Roman"/>
        </w:rPr>
        <w:t>Inverkehrbringen: Das erste Mal, wenn ein Produkt auf dem dänischen Markt verfügbar gemacht wird.</w:t>
      </w:r>
    </w:p>
    <w:p w14:paraId="43218C3E" w14:textId="2DBCF4CE" w:rsidR="00F02203" w:rsidRPr="0037121A" w:rsidRDefault="00F02203" w:rsidP="00A22F1D">
      <w:pPr>
        <w:pStyle w:val="ListParagraph"/>
        <w:numPr>
          <w:ilvl w:val="0"/>
          <w:numId w:val="1"/>
        </w:numPr>
        <w:spacing w:line="240" w:lineRule="auto"/>
        <w:rPr>
          <w:rFonts w:ascii="Times New Roman" w:hAnsi="Times New Roman" w:cs="Times New Roman"/>
        </w:rPr>
      </w:pPr>
      <w:r>
        <w:rPr>
          <w:rFonts w:ascii="Times New Roman" w:hAnsi="Times New Roman"/>
        </w:rPr>
        <w:t>Kleinstunternehmen: Jede natürliche oder juristische Person, die weniger als zehn Personen beschäftigt und deren Jahresumsatz, der in einem bestimmten Zeitraum erzielt wurde, oder deren Jahresbilanz, die als Erklärung über die Vermögenswerte und Verbindlichkeiten der Gesellschaft verstanden wird, 15 Millionen DKK nicht überschreitet.</w:t>
      </w:r>
    </w:p>
    <w:p w14:paraId="20B74372" w14:textId="1B430B2B" w:rsidR="00902B10" w:rsidRPr="0037121A" w:rsidRDefault="00902B10" w:rsidP="00A22F1D">
      <w:pPr>
        <w:pStyle w:val="ListParagraph"/>
        <w:numPr>
          <w:ilvl w:val="0"/>
          <w:numId w:val="1"/>
        </w:numPr>
        <w:spacing w:line="240" w:lineRule="auto"/>
        <w:rPr>
          <w:rFonts w:ascii="Times New Roman" w:hAnsi="Times New Roman" w:cs="Times New Roman"/>
        </w:rPr>
      </w:pPr>
      <w:r>
        <w:rPr>
          <w:rFonts w:ascii="Times New Roman" w:hAnsi="Times New Roman"/>
        </w:rPr>
        <w:t>Verwertung: Wie in der Abfallverordnung definiert.</w:t>
      </w:r>
    </w:p>
    <w:p w14:paraId="15FCFE42" w14:textId="5107A4A5" w:rsidR="00902B10" w:rsidRPr="0037121A" w:rsidRDefault="00902B10" w:rsidP="00A22F1D">
      <w:pPr>
        <w:pStyle w:val="ListParagraph"/>
        <w:numPr>
          <w:ilvl w:val="0"/>
          <w:numId w:val="1"/>
        </w:numPr>
        <w:spacing w:line="240" w:lineRule="auto"/>
        <w:rPr>
          <w:rFonts w:ascii="Times New Roman" w:hAnsi="Times New Roman" w:cs="Times New Roman"/>
        </w:rPr>
      </w:pPr>
      <w:r>
        <w:rPr>
          <w:rFonts w:ascii="Times New Roman" w:hAnsi="Times New Roman"/>
        </w:rPr>
        <w:t>Online-Schnittstelle: Software im Sinne der Kapitel 3 bis 5 dieser Verordnung, einschließlich einer Website, Teilen einer Website oder einer Anwendung, die von einem Wirtschaftsbeteiligten oder im Auftrag eines Wirtschaftsbeteiligten betrieben wird und Endnutzern Zugang zu den Produkten des Wirtschaftsbeteiligten gewährt.</w:t>
      </w:r>
    </w:p>
    <w:p w14:paraId="2711A401" w14:textId="6D145E4D" w:rsidR="005B1ED3" w:rsidRPr="0037121A" w:rsidRDefault="005B1ED3" w:rsidP="00A22F1D">
      <w:pPr>
        <w:pStyle w:val="ListParagraph"/>
        <w:numPr>
          <w:ilvl w:val="0"/>
          <w:numId w:val="1"/>
        </w:numPr>
        <w:spacing w:line="240" w:lineRule="auto"/>
        <w:rPr>
          <w:rFonts w:ascii="Times New Roman" w:hAnsi="Times New Roman" w:cs="Times New Roman"/>
        </w:rPr>
      </w:pPr>
      <w:r>
        <w:rPr>
          <w:rFonts w:ascii="Times New Roman" w:hAnsi="Times New Roman"/>
        </w:rPr>
        <w:t>Betriebskosten: Kosten für die Sammlung, den Transport und die Verarbeitung von Verpackungsabfällen. Reine Verwaltungskosten sind nicht enthalten.</w:t>
      </w:r>
    </w:p>
    <w:p w14:paraId="4172B07A" w14:textId="1708C799" w:rsidR="004F5EDB" w:rsidRPr="0037121A" w:rsidRDefault="004F5EDB" w:rsidP="00A22F1D">
      <w:pPr>
        <w:pStyle w:val="ListParagraph"/>
        <w:numPr>
          <w:ilvl w:val="0"/>
          <w:numId w:val="1"/>
        </w:numPr>
        <w:spacing w:line="240" w:lineRule="auto"/>
        <w:rPr>
          <w:rFonts w:ascii="Times New Roman" w:hAnsi="Times New Roman" w:cs="Times New Roman"/>
        </w:rPr>
      </w:pPr>
      <w:r>
        <w:rPr>
          <w:rFonts w:ascii="Times New Roman" w:hAnsi="Times New Roman"/>
        </w:rPr>
        <w:t>P-Nummer: Die eindeutige Identifikationsnummer, die einer Produktionseinheit nach dem CVR-Gesetz zugewiesen wird.</w:t>
      </w:r>
    </w:p>
    <w:p w14:paraId="41C579C7" w14:textId="4A292DD1" w:rsidR="005F1F45" w:rsidRPr="0037121A" w:rsidRDefault="00F02203" w:rsidP="00A22F1D">
      <w:pPr>
        <w:pStyle w:val="ListParagraph"/>
        <w:numPr>
          <w:ilvl w:val="0"/>
          <w:numId w:val="1"/>
        </w:numPr>
        <w:spacing w:line="240" w:lineRule="auto"/>
        <w:rPr>
          <w:rFonts w:ascii="Times New Roman" w:hAnsi="Times New Roman" w:cs="Times New Roman"/>
        </w:rPr>
      </w:pPr>
      <w:r>
        <w:rPr>
          <w:rFonts w:ascii="Times New Roman" w:hAnsi="Times New Roman"/>
        </w:rPr>
        <w:t>Kunststoffe: Wie in der Verordnung über das Verbot des Inverkehrbringens bestimmter Einwegkunststoffprodukte usw. und Anforderungen an bestimmte andere Einwegkunststoffprodukte definiert.</w:t>
      </w:r>
    </w:p>
    <w:p w14:paraId="78C2A681" w14:textId="40280E20" w:rsidR="00F02203" w:rsidRPr="0037121A" w:rsidRDefault="00F02203" w:rsidP="00A22F1D">
      <w:pPr>
        <w:pStyle w:val="ListParagraph"/>
        <w:numPr>
          <w:ilvl w:val="0"/>
          <w:numId w:val="1"/>
        </w:numPr>
        <w:spacing w:line="240" w:lineRule="auto"/>
        <w:rPr>
          <w:rFonts w:ascii="Times New Roman" w:hAnsi="Times New Roman" w:cs="Times New Roman"/>
        </w:rPr>
      </w:pPr>
      <w:r>
        <w:rPr>
          <w:rFonts w:ascii="Times New Roman" w:hAnsi="Times New Roman"/>
        </w:rPr>
        <w:t>Primärproduktionsverpackung: Ein Erzeugnis, das zur Verwendung als Verpackung für unverarbeitete Erzeugnisse der Primärproduktion im Sinne der Verordnung (EG) Nr. 178/2002 zur Festlegung der allgemeinen Grundsätze und Anforderungen des Lebensmittelrechts, zur Errichtung der Europäischen Behörde für Lebensmittelsicherheit und zur Festlegung von Verfahren zur Lebensmittelsicherheit bestimmt ist.</w:t>
      </w:r>
    </w:p>
    <w:p w14:paraId="3BE35466" w14:textId="7B88EEC8" w:rsidR="006A1AA0" w:rsidRDefault="005F1F45" w:rsidP="006A1AA0">
      <w:pPr>
        <w:pStyle w:val="ListParagraph"/>
        <w:numPr>
          <w:ilvl w:val="0"/>
          <w:numId w:val="1"/>
        </w:numPr>
        <w:spacing w:line="240" w:lineRule="auto"/>
        <w:rPr>
          <w:rFonts w:ascii="Times New Roman" w:hAnsi="Times New Roman" w:cs="Times New Roman"/>
        </w:rPr>
      </w:pPr>
      <w:r>
        <w:rPr>
          <w:rFonts w:ascii="Times New Roman" w:hAnsi="Times New Roman"/>
        </w:rPr>
        <w:t>Hersteller: Jeder Hersteller, Importeur oder Händler, unabhängig von der verwendeten Verkaufsmethode, einschließlich des Fernabsatzes, der:</w:t>
      </w:r>
    </w:p>
    <w:p w14:paraId="6CACB0B9" w14:textId="77777777" w:rsidR="006A1AA0" w:rsidRDefault="005F1F45" w:rsidP="007830CC">
      <w:pPr>
        <w:pStyle w:val="ListParagraph"/>
        <w:numPr>
          <w:ilvl w:val="0"/>
          <w:numId w:val="83"/>
        </w:numPr>
        <w:spacing w:line="240" w:lineRule="auto"/>
        <w:rPr>
          <w:rFonts w:ascii="Times New Roman" w:hAnsi="Times New Roman" w:cs="Times New Roman"/>
        </w:rPr>
      </w:pPr>
      <w:r>
        <w:rPr>
          <w:rFonts w:ascii="Times New Roman" w:hAnsi="Times New Roman"/>
        </w:rPr>
        <w:t>in Dänemark ansässig ist und Transportverpackungen, Mehrwegverpackungen, Primärproduktionsverpackungen oder Service-Verpackungen auf dem dänischen Markt zum ersten Mal zur Verfügung stellt.</w:t>
      </w:r>
    </w:p>
    <w:p w14:paraId="3AF59780" w14:textId="77777777" w:rsidR="006A1AA0" w:rsidRDefault="005F1F45" w:rsidP="007830CC">
      <w:pPr>
        <w:pStyle w:val="ListParagraph"/>
        <w:numPr>
          <w:ilvl w:val="0"/>
          <w:numId w:val="83"/>
        </w:numPr>
        <w:spacing w:line="240" w:lineRule="auto"/>
        <w:rPr>
          <w:rFonts w:ascii="Times New Roman" w:hAnsi="Times New Roman" w:cs="Times New Roman"/>
        </w:rPr>
      </w:pPr>
      <w:r>
        <w:rPr>
          <w:rFonts w:ascii="Times New Roman" w:hAnsi="Times New Roman"/>
        </w:rPr>
        <w:t>in Dänemark ansässig ist und gefüllte Verpackungen oder Verpackungen, die in Buchstabe (a) nicht festgelegt sind, zum ersten Mal auf dem dänischen Markt zur Verfügung stellt. oder</w:t>
      </w:r>
    </w:p>
    <w:p w14:paraId="7572C0F3" w14:textId="204966B3" w:rsidR="00902B10" w:rsidRPr="006A1AA0" w:rsidRDefault="005F1F45" w:rsidP="007830CC">
      <w:pPr>
        <w:pStyle w:val="ListParagraph"/>
        <w:numPr>
          <w:ilvl w:val="0"/>
          <w:numId w:val="83"/>
        </w:numPr>
        <w:spacing w:line="240" w:lineRule="auto"/>
        <w:rPr>
          <w:rFonts w:ascii="Times New Roman" w:hAnsi="Times New Roman" w:cs="Times New Roman"/>
        </w:rPr>
      </w:pPr>
      <w:r>
        <w:rPr>
          <w:rFonts w:ascii="Times New Roman" w:hAnsi="Times New Roman"/>
        </w:rPr>
        <w:t xml:space="preserve">Sitz in einem anderen EU-Mitgliedstaat oder in einem Drittland hat und mittels Fernabsatz den Endverbrauchern Transportverpackungen, Mehrwegverpackungen, </w:t>
      </w:r>
      <w:r>
        <w:rPr>
          <w:rFonts w:ascii="Times New Roman" w:hAnsi="Times New Roman"/>
        </w:rPr>
        <w:lastRenderedPageBreak/>
        <w:t xml:space="preserve">Primärproduktionsverpackungen, Service-Verpackungen oder gefüllte Verpackungen auf dem dänischen Markt zum ersten Mal zur Verfügung stellt. </w:t>
      </w:r>
    </w:p>
    <w:p w14:paraId="798E2ADC" w14:textId="21201009" w:rsidR="00902B10" w:rsidRPr="0037121A" w:rsidRDefault="00902B10" w:rsidP="00A22F1D">
      <w:pPr>
        <w:pStyle w:val="ListParagraph"/>
        <w:numPr>
          <w:ilvl w:val="0"/>
          <w:numId w:val="1"/>
        </w:numPr>
        <w:spacing w:line="240" w:lineRule="auto"/>
        <w:rPr>
          <w:rFonts w:ascii="Times New Roman" w:hAnsi="Times New Roman" w:cs="Times New Roman"/>
        </w:rPr>
      </w:pPr>
      <w:r>
        <w:rPr>
          <w:rFonts w:ascii="Times New Roman" w:hAnsi="Times New Roman"/>
        </w:rPr>
        <w:t>Produktzyklus innerhalb einer geschlossenen und kontrollierten Kette: Ein Kreislaufsystem, in dem die Verpackungen wiederverwendet und in einem kontrollierten und geschlossenen System verteilt werden, in dem die verwendeten Verpackungen als Rohstoffe für die Herstellung neuer Verpackungen verwendet werden, die nur in diesem System verwendet werden können. Die Zugabe von Rohstoffen von außerhalb des Kreislaufsystems wird technisch auf ein Minimum reduziert.</w:t>
      </w:r>
    </w:p>
    <w:p w14:paraId="2CC29CD9" w14:textId="0DB1935A" w:rsidR="00B27EF6" w:rsidRPr="0037121A" w:rsidRDefault="00B27EF6" w:rsidP="00A22F1D">
      <w:pPr>
        <w:pStyle w:val="ListParagraph"/>
        <w:numPr>
          <w:ilvl w:val="0"/>
          <w:numId w:val="1"/>
        </w:numPr>
        <w:spacing w:line="240" w:lineRule="auto"/>
        <w:rPr>
          <w:rFonts w:ascii="Times New Roman" w:hAnsi="Times New Roman" w:cs="Times New Roman"/>
        </w:rPr>
      </w:pPr>
      <w:r>
        <w:rPr>
          <w:rFonts w:ascii="Times New Roman" w:hAnsi="Times New Roman"/>
        </w:rPr>
        <w:t xml:space="preserve">Tatsächliche Recyclingquote: Wie in der Abfallverordnung definiert. </w:t>
      </w:r>
    </w:p>
    <w:p w14:paraId="45FB2E30" w14:textId="3F1C02BC" w:rsidR="00902B10" w:rsidRPr="0037121A" w:rsidRDefault="00902B10" w:rsidP="00A22F1D">
      <w:pPr>
        <w:pStyle w:val="ListParagraph"/>
        <w:numPr>
          <w:ilvl w:val="0"/>
          <w:numId w:val="1"/>
        </w:numPr>
        <w:spacing w:line="240" w:lineRule="auto"/>
        <w:rPr>
          <w:rFonts w:ascii="Times New Roman" w:hAnsi="Times New Roman" w:cs="Times New Roman"/>
        </w:rPr>
      </w:pPr>
      <w:r>
        <w:rPr>
          <w:rFonts w:ascii="Times New Roman" w:hAnsi="Times New Roman"/>
        </w:rPr>
        <w:t>Vertreter: Jede natürliche oder juristische Person mit Sitz in Dänemark, die befugt ist, einen Hersteller zu vertreten, der nicht in Dänemark niedergelassen ist, aber erstmals Verpackungen oder abgefüllte Verpackungen auf dem dänischen Markt bereitstellt (siehe § 9y Absätze 1 und 2 des Gesetzes).</w:t>
      </w:r>
    </w:p>
    <w:p w14:paraId="3343250A" w14:textId="661DE437" w:rsidR="00902B10" w:rsidRPr="0037121A" w:rsidRDefault="00902B10" w:rsidP="00A22F1D">
      <w:pPr>
        <w:pStyle w:val="ListParagraph"/>
        <w:numPr>
          <w:ilvl w:val="0"/>
          <w:numId w:val="1"/>
        </w:numPr>
        <w:spacing w:line="240" w:lineRule="auto"/>
        <w:rPr>
          <w:rFonts w:ascii="Times New Roman" w:hAnsi="Times New Roman" w:cs="Times New Roman"/>
        </w:rPr>
      </w:pPr>
      <w:r>
        <w:rPr>
          <w:rFonts w:ascii="Times New Roman" w:hAnsi="Times New Roman"/>
        </w:rPr>
        <w:t>Reverse-Engineering: Ein Verfahren zur Prüfung eines Produkts, um herauszufinden, wie es funktioniert und zusammengestellt ist, um festzustellen, ob es den geltenden Vorschriften entspricht.</w:t>
      </w:r>
    </w:p>
    <w:p w14:paraId="321D80B1" w14:textId="30A1B1E7" w:rsidR="00902B10" w:rsidRPr="0037121A" w:rsidRDefault="00902B10" w:rsidP="00A22F1D">
      <w:pPr>
        <w:pStyle w:val="ListParagraph"/>
        <w:numPr>
          <w:ilvl w:val="0"/>
          <w:numId w:val="1"/>
        </w:numPr>
        <w:spacing w:line="240" w:lineRule="auto"/>
        <w:rPr>
          <w:rFonts w:ascii="Times New Roman" w:hAnsi="Times New Roman" w:cs="Times New Roman"/>
        </w:rPr>
      </w:pPr>
      <w:r>
        <w:rPr>
          <w:rFonts w:ascii="Times New Roman" w:hAnsi="Times New Roman"/>
        </w:rPr>
        <w:t>Service-Verpackung: Verpackungen, die dafür entwickelt und vorgesehen sind, um an der Verkaufsstelle für den Endverbraucher befüllt zu werden. Für die Zwecke dieser Verordnung gelten als Service-Verpackungen auch Getränkebehälter und Becher für Getränke, bei denen es sich um Einwegkunststoffprodukte handelt, die leer verkauft werden und die nicht zum Abfüllen an der Verkaufsstelle bestimmt sind.</w:t>
      </w:r>
    </w:p>
    <w:p w14:paraId="3C848858" w14:textId="35A6CDC2" w:rsidR="00902B10" w:rsidRPr="0037121A" w:rsidRDefault="00902B10" w:rsidP="00A22F1D">
      <w:pPr>
        <w:pStyle w:val="ListParagraph"/>
        <w:numPr>
          <w:ilvl w:val="0"/>
          <w:numId w:val="1"/>
        </w:numPr>
        <w:spacing w:line="240" w:lineRule="auto"/>
        <w:rPr>
          <w:rFonts w:ascii="Times New Roman" w:hAnsi="Times New Roman" w:cs="Times New Roman"/>
        </w:rPr>
      </w:pPr>
      <w:r>
        <w:rPr>
          <w:rFonts w:ascii="Times New Roman" w:hAnsi="Times New Roman"/>
        </w:rPr>
        <w:t>Endnutzer: Jede in Dänemark ansässige oder niedergelassene natürliche oder juristische Person, der eine Verpackung oder eine gefüllte Verpackung entweder als Verbraucher oder als gewerblicher Endverbraucher im Rahmen ihrer gewerblichen oder beruflichen Tätigkeit zur Verfügung gestellt wurde und die die Verpackung oder die gefüllte Verpackung in der von ihr gelieferten Form nicht weiter auf dem Markt zur Verfügung stellt.</w:t>
      </w:r>
    </w:p>
    <w:p w14:paraId="2E97167A" w14:textId="0461ADFA" w:rsidR="00902B10" w:rsidRPr="0037121A" w:rsidRDefault="00902B10" w:rsidP="00A22F1D">
      <w:pPr>
        <w:pStyle w:val="ListParagraph"/>
        <w:numPr>
          <w:ilvl w:val="0"/>
          <w:numId w:val="1"/>
        </w:numPr>
        <w:spacing w:line="240" w:lineRule="auto"/>
        <w:rPr>
          <w:rFonts w:ascii="Times New Roman" w:hAnsi="Times New Roman" w:cs="Times New Roman"/>
        </w:rPr>
      </w:pPr>
      <w:r>
        <w:rPr>
          <w:rFonts w:ascii="Times New Roman" w:hAnsi="Times New Roman"/>
        </w:rPr>
        <w:t>Bereitstellung: Die Lieferung von Verpackungen oder gefüllten Verpackungen für den Vertrieb, den Verbrauch oder die Verwendung auf dem dänischen Markt im Rahmen einer gewerblichen Tätigkeit, sei es gegen Entgelt oder unentgeltlich.</w:t>
      </w:r>
    </w:p>
    <w:p w14:paraId="74914542" w14:textId="1B200A77" w:rsidR="00B66FF4" w:rsidRDefault="00093E76" w:rsidP="00A22F1D">
      <w:pPr>
        <w:pStyle w:val="ListParagraph"/>
        <w:numPr>
          <w:ilvl w:val="0"/>
          <w:numId w:val="1"/>
        </w:numPr>
        <w:spacing w:line="240" w:lineRule="auto"/>
        <w:rPr>
          <w:rFonts w:ascii="Times New Roman" w:hAnsi="Times New Roman" w:cs="Times New Roman"/>
        </w:rPr>
      </w:pPr>
      <w:r>
        <w:rPr>
          <w:rFonts w:ascii="Times New Roman" w:hAnsi="Times New Roman"/>
        </w:rPr>
        <w:t>Getrennte Sammlung: Wie in der Abfallverordnung definiert.</w:t>
      </w:r>
    </w:p>
    <w:p w14:paraId="373E24DD" w14:textId="77777777" w:rsidR="00D47632" w:rsidRPr="00D47632" w:rsidRDefault="00D47632" w:rsidP="00D47632">
      <w:pPr>
        <w:pStyle w:val="ListParagraph"/>
        <w:spacing w:line="240" w:lineRule="auto"/>
        <w:ind w:left="284"/>
        <w:rPr>
          <w:rFonts w:ascii="Times New Roman" w:hAnsi="Times New Roman" w:cs="Times New Roman"/>
        </w:rPr>
      </w:pPr>
    </w:p>
    <w:p w14:paraId="444A13F7" w14:textId="091134DA" w:rsidR="00302C12" w:rsidRPr="0037121A" w:rsidRDefault="00302C12" w:rsidP="00882894">
      <w:pPr>
        <w:spacing w:line="300" w:lineRule="auto"/>
        <w:ind w:firstLine="238"/>
        <w:jc w:val="center"/>
        <w:rPr>
          <w:rFonts w:ascii="Times New Roman" w:hAnsi="Times New Roman" w:cs="Times New Roman"/>
        </w:rPr>
      </w:pPr>
      <w:r>
        <w:rPr>
          <w:rFonts w:ascii="Times New Roman" w:hAnsi="Times New Roman"/>
        </w:rPr>
        <w:t>Kapitel 2</w:t>
      </w:r>
    </w:p>
    <w:p w14:paraId="06CEAF7D" w14:textId="42FA2301" w:rsidR="00093E76" w:rsidRPr="0037121A" w:rsidRDefault="00093E76" w:rsidP="00327020">
      <w:pPr>
        <w:spacing w:line="300" w:lineRule="auto"/>
        <w:ind w:firstLine="238"/>
        <w:jc w:val="center"/>
        <w:rPr>
          <w:rFonts w:ascii="Times New Roman" w:hAnsi="Times New Roman" w:cs="Times New Roman"/>
        </w:rPr>
      </w:pPr>
      <w:r>
        <w:rPr>
          <w:rFonts w:ascii="Times New Roman" w:hAnsi="Times New Roman"/>
          <w:i/>
        </w:rPr>
        <w:t>Anforderungen an bestimmte Verpackungen</w:t>
      </w:r>
    </w:p>
    <w:p w14:paraId="20AF6AE3" w14:textId="264AAD06" w:rsidR="00093E76" w:rsidRPr="0037121A" w:rsidRDefault="00D53D3C" w:rsidP="00093E76">
      <w:pPr>
        <w:spacing w:line="300" w:lineRule="auto"/>
        <w:ind w:firstLine="238"/>
        <w:jc w:val="center"/>
        <w:rPr>
          <w:rFonts w:ascii="Times New Roman" w:hAnsi="Times New Roman" w:cs="Times New Roman"/>
          <w:i/>
          <w:iCs/>
        </w:rPr>
      </w:pPr>
      <w:r>
        <w:rPr>
          <w:rFonts w:ascii="Times New Roman" w:hAnsi="Times New Roman"/>
          <w:i/>
        </w:rPr>
        <w:t>Zusammensetzung der Verpackung usw.</w:t>
      </w:r>
    </w:p>
    <w:p w14:paraId="6D8C8FAD" w14:textId="095A5949" w:rsidR="00302C12" w:rsidRPr="0037121A" w:rsidRDefault="00302C12" w:rsidP="001F17AA">
      <w:pPr>
        <w:spacing w:after="0" w:line="240" w:lineRule="auto"/>
        <w:ind w:firstLine="238"/>
        <w:rPr>
          <w:rFonts w:ascii="Times New Roman" w:hAnsi="Times New Roman" w:cs="Times New Roman"/>
        </w:rPr>
      </w:pPr>
      <w:r>
        <w:rPr>
          <w:rFonts w:ascii="Times New Roman" w:hAnsi="Times New Roman"/>
          <w:b/>
        </w:rPr>
        <w:t>§ 4.</w:t>
      </w:r>
      <w:r>
        <w:rPr>
          <w:rFonts w:ascii="Times New Roman" w:hAnsi="Times New Roman"/>
        </w:rPr>
        <w:t xml:space="preserve"> Unbeschadet des Absatzes 2 dürfen Verpackungen in Dänemark nur in Verkehr gebracht werden, wenn sie die grundlegenden Anforderungen des Anhangs 2 erfüllen.</w:t>
      </w:r>
    </w:p>
    <w:p w14:paraId="2ED87DC0" w14:textId="6B18E12E" w:rsidR="00093E76" w:rsidRPr="0037121A" w:rsidRDefault="00093E76" w:rsidP="001F17AA">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Bei Verpackungen wird davon ausgegangen, dass sie die grundlegenden Anforderungen des Anhangs 2 erfüllen, wenn sie hergestellt werden gemäß:</w:t>
      </w:r>
    </w:p>
    <w:p w14:paraId="3D61224F" w14:textId="77777777" w:rsidR="001F17AA" w:rsidRPr="0037121A" w:rsidRDefault="00093E76" w:rsidP="00AD47BA">
      <w:pPr>
        <w:pStyle w:val="ListParagraph"/>
        <w:numPr>
          <w:ilvl w:val="0"/>
          <w:numId w:val="4"/>
        </w:numPr>
        <w:spacing w:after="0" w:line="240" w:lineRule="auto"/>
        <w:ind w:left="284"/>
        <w:rPr>
          <w:rFonts w:ascii="Times New Roman" w:hAnsi="Times New Roman" w:cs="Times New Roman"/>
        </w:rPr>
      </w:pPr>
      <w:r>
        <w:rPr>
          <w:rFonts w:ascii="Times New Roman" w:hAnsi="Times New Roman"/>
        </w:rPr>
        <w:t xml:space="preserve">harmonisierten Normen, die im </w:t>
      </w:r>
      <w:r>
        <w:rPr>
          <w:rFonts w:ascii="Times New Roman" w:hAnsi="Times New Roman"/>
          <w:i/>
          <w:iCs/>
        </w:rPr>
        <w:t>Amtsblatt der Europäischen Union</w:t>
      </w:r>
      <w:r>
        <w:rPr>
          <w:rFonts w:ascii="Times New Roman" w:hAnsi="Times New Roman"/>
        </w:rPr>
        <w:t xml:space="preserve"> bekannt gemacht wurden, oder </w:t>
      </w:r>
    </w:p>
    <w:p w14:paraId="6819D495" w14:textId="385D65F7" w:rsidR="00093E76" w:rsidRPr="0037121A" w:rsidRDefault="00793F7D" w:rsidP="00AD47BA">
      <w:pPr>
        <w:pStyle w:val="ListParagraph"/>
        <w:numPr>
          <w:ilvl w:val="0"/>
          <w:numId w:val="4"/>
        </w:numPr>
        <w:spacing w:after="0" w:line="240" w:lineRule="auto"/>
        <w:ind w:left="284"/>
        <w:rPr>
          <w:rFonts w:ascii="Times New Roman" w:hAnsi="Times New Roman" w:cs="Times New Roman"/>
        </w:rPr>
      </w:pPr>
      <w:r>
        <w:rPr>
          <w:rFonts w:ascii="Times New Roman" w:hAnsi="Times New Roman"/>
        </w:rPr>
        <w:t>nationalen Normen eines EU-Mitgliedstaats, die der Kommission notifiziert und in Ermangelung harmonisierter Normen in diesem Bereich an die anderen Mitgliedstaaten weitergeleitet wurden.</w:t>
      </w:r>
    </w:p>
    <w:p w14:paraId="6B1CD0C0" w14:textId="77777777" w:rsidR="001F17AA" w:rsidRPr="0037121A" w:rsidRDefault="001F17AA" w:rsidP="00F523B9">
      <w:pPr>
        <w:spacing w:after="0" w:line="240" w:lineRule="auto"/>
        <w:rPr>
          <w:rFonts w:ascii="Times New Roman" w:hAnsi="Times New Roman" w:cs="Times New Roman"/>
          <w:i/>
        </w:rPr>
      </w:pPr>
    </w:p>
    <w:p w14:paraId="001ABF9E" w14:textId="67264003" w:rsidR="001F17AA" w:rsidRPr="0037121A" w:rsidRDefault="00E53252" w:rsidP="00070596">
      <w:pPr>
        <w:spacing w:after="0" w:line="240" w:lineRule="auto"/>
        <w:jc w:val="center"/>
        <w:rPr>
          <w:rFonts w:ascii="Times New Roman" w:hAnsi="Times New Roman" w:cs="Times New Roman"/>
          <w:i/>
        </w:rPr>
      </w:pPr>
      <w:r>
        <w:rPr>
          <w:rFonts w:ascii="Times New Roman" w:hAnsi="Times New Roman"/>
          <w:i/>
        </w:rPr>
        <w:t>Schwermetallgehalt von Verpackungen</w:t>
      </w:r>
    </w:p>
    <w:p w14:paraId="159A3B3A" w14:textId="77777777" w:rsidR="00070596" w:rsidRPr="0037121A" w:rsidRDefault="00070596" w:rsidP="00070596">
      <w:pPr>
        <w:spacing w:after="0" w:line="240" w:lineRule="auto"/>
        <w:jc w:val="center"/>
        <w:rPr>
          <w:rFonts w:ascii="Times New Roman" w:hAnsi="Times New Roman" w:cs="Times New Roman"/>
          <w:i/>
        </w:rPr>
      </w:pPr>
    </w:p>
    <w:p w14:paraId="566CB5E6" w14:textId="729EFDC4" w:rsidR="00914A2E" w:rsidRPr="0037121A" w:rsidRDefault="00914A2E" w:rsidP="001F17AA">
      <w:pPr>
        <w:spacing w:after="0" w:line="240" w:lineRule="auto"/>
        <w:ind w:firstLine="238"/>
        <w:rPr>
          <w:rFonts w:ascii="Times New Roman" w:hAnsi="Times New Roman" w:cs="Times New Roman"/>
        </w:rPr>
      </w:pPr>
      <w:bookmarkStart w:id="3" w:name="_Hlk166756584"/>
      <w:r>
        <w:rPr>
          <w:rFonts w:ascii="Times New Roman" w:hAnsi="Times New Roman"/>
          <w:b/>
        </w:rPr>
        <w:t>§ 5.</w:t>
      </w:r>
      <w:r>
        <w:rPr>
          <w:rFonts w:ascii="Times New Roman" w:hAnsi="Times New Roman"/>
        </w:rPr>
        <w:t xml:space="preserve"> Verpackungen und Verpackungsbestandteile dürfen nur dann in Dänemark in Verkehr gebracht werden, wenn die Gesamtmenge </w:t>
      </w:r>
      <w:bookmarkEnd w:id="3"/>
      <w:r>
        <w:rPr>
          <w:rFonts w:ascii="Times New Roman" w:hAnsi="Times New Roman"/>
        </w:rPr>
        <w:t>der Konzentrationen von Blei, Cadmium, Quecksilber und sechswertigem Chrom 100 Gew.-ppm nicht überschreitet (außer wie in Absatz 2, §§ 6 und 8 vorgesehen).</w:t>
      </w:r>
    </w:p>
    <w:p w14:paraId="0C836625" w14:textId="721D74B7" w:rsidR="00F523B9" w:rsidRPr="0037121A" w:rsidRDefault="001F17AA" w:rsidP="00777173">
      <w:pPr>
        <w:spacing w:line="300" w:lineRule="auto"/>
        <w:ind w:firstLine="238"/>
        <w:rPr>
          <w:rFonts w:ascii="Times New Roman" w:hAnsi="Times New Roman" w:cs="Times New Roman"/>
          <w:i/>
        </w:rPr>
      </w:pPr>
      <w:r>
        <w:rPr>
          <w:rFonts w:ascii="Times New Roman" w:hAnsi="Times New Roman"/>
          <w:i/>
        </w:rPr>
        <w:t>(2)</w:t>
      </w:r>
      <w:r>
        <w:rPr>
          <w:rFonts w:ascii="Times New Roman" w:hAnsi="Times New Roman"/>
        </w:rPr>
        <w:t xml:space="preserve"> Die Bestimmung in Absatz 1 gilt nicht für Verpackungen, die ausschließlich aus Bleikristallglas im Sinne der </w:t>
      </w:r>
      <w:bookmarkStart w:id="4" w:name="_Hlk164424354"/>
      <w:r>
        <w:rPr>
          <w:rFonts w:ascii="Times New Roman" w:hAnsi="Times New Roman"/>
        </w:rPr>
        <w:t>Verordnung Nr. 122 vom 6. März 1973 über Kristallglas</w:t>
      </w:r>
      <w:bookmarkEnd w:id="4"/>
      <w:r>
        <w:rPr>
          <w:rFonts w:ascii="Times New Roman" w:hAnsi="Times New Roman"/>
        </w:rPr>
        <w:t xml:space="preserve"> hergestellt werden.</w:t>
      </w:r>
    </w:p>
    <w:p w14:paraId="62ADE749" w14:textId="273A8EC2" w:rsidR="005579EC" w:rsidRPr="0037121A" w:rsidRDefault="005579EC" w:rsidP="00F523B9">
      <w:pPr>
        <w:spacing w:line="300" w:lineRule="auto"/>
        <w:jc w:val="center"/>
        <w:rPr>
          <w:rFonts w:ascii="Times New Roman" w:hAnsi="Times New Roman" w:cs="Times New Roman"/>
          <w:i/>
        </w:rPr>
      </w:pPr>
      <w:r>
        <w:rPr>
          <w:rFonts w:ascii="Times New Roman" w:hAnsi="Times New Roman"/>
          <w:i/>
        </w:rPr>
        <w:t>Anforderungen an Glasverpackungen</w:t>
      </w:r>
    </w:p>
    <w:p w14:paraId="5A9698DD" w14:textId="6F139553" w:rsidR="001F17AA" w:rsidRPr="0037121A" w:rsidRDefault="001F17AA" w:rsidP="001F17AA">
      <w:pPr>
        <w:spacing w:after="0" w:line="240" w:lineRule="auto"/>
        <w:ind w:firstLine="238"/>
        <w:rPr>
          <w:rFonts w:ascii="Times New Roman" w:hAnsi="Times New Roman" w:cs="Times New Roman"/>
        </w:rPr>
      </w:pPr>
      <w:r>
        <w:rPr>
          <w:rFonts w:ascii="Times New Roman" w:hAnsi="Times New Roman"/>
          <w:b/>
        </w:rPr>
        <w:lastRenderedPageBreak/>
        <w:t>§ 6.</w:t>
      </w:r>
      <w:r>
        <w:rPr>
          <w:rFonts w:ascii="Times New Roman" w:hAnsi="Times New Roman"/>
        </w:rPr>
        <w:t xml:space="preserve"> Glasverpackungen können abweichend von § 5 Abs. 1 in Verkehr gebracht werden, wenn</w:t>
      </w:r>
    </w:p>
    <w:p w14:paraId="7E757244" w14:textId="77777777" w:rsidR="001F17AA" w:rsidRPr="0037121A" w:rsidRDefault="001F17AA" w:rsidP="00AD47BA">
      <w:pPr>
        <w:pStyle w:val="ListParagraph"/>
        <w:numPr>
          <w:ilvl w:val="0"/>
          <w:numId w:val="5"/>
        </w:numPr>
        <w:spacing w:after="0" w:line="240" w:lineRule="auto"/>
        <w:ind w:left="284"/>
        <w:rPr>
          <w:rFonts w:ascii="Times New Roman" w:hAnsi="Times New Roman" w:cs="Times New Roman"/>
        </w:rPr>
      </w:pPr>
      <w:r>
        <w:rPr>
          <w:rFonts w:ascii="Times New Roman" w:hAnsi="Times New Roman"/>
        </w:rPr>
        <w:t>die Summe der Konzentrationen von Blei, Cadmium, Quecksilber und sechswertigem Chrom 250 Gew.-ppm nicht überschreitet,</w:t>
      </w:r>
    </w:p>
    <w:p w14:paraId="52DCCD92" w14:textId="77777777" w:rsidR="001F17AA" w:rsidRPr="0037121A" w:rsidRDefault="001F17AA" w:rsidP="00AD47BA">
      <w:pPr>
        <w:pStyle w:val="ListParagraph"/>
        <w:numPr>
          <w:ilvl w:val="0"/>
          <w:numId w:val="5"/>
        </w:numPr>
        <w:spacing w:after="0" w:line="240" w:lineRule="auto"/>
        <w:ind w:left="284"/>
        <w:rPr>
          <w:rFonts w:ascii="Times New Roman" w:hAnsi="Times New Roman" w:cs="Times New Roman"/>
        </w:rPr>
      </w:pPr>
      <w:r>
        <w:rPr>
          <w:rFonts w:ascii="Times New Roman" w:hAnsi="Times New Roman"/>
        </w:rPr>
        <w:t>Blei, Cadmium, Quecksilber oder sechswertiges Chrom während des Herstellungsprozesses nicht absichtlich zugesetzt werden und der in § 5 Absatz 1 festgelegte Grenzwert nur durch Zugabe von Recyclingmaterialien überschritten wird, und</w:t>
      </w:r>
    </w:p>
    <w:p w14:paraId="6A3CBA68" w14:textId="2F3362E0" w:rsidR="001E2E95" w:rsidRPr="0037121A" w:rsidRDefault="001F17AA" w:rsidP="00AD47BA">
      <w:pPr>
        <w:pStyle w:val="ListParagraph"/>
        <w:numPr>
          <w:ilvl w:val="0"/>
          <w:numId w:val="5"/>
        </w:numPr>
        <w:spacing w:after="0" w:line="240" w:lineRule="auto"/>
        <w:ind w:left="284"/>
        <w:rPr>
          <w:rFonts w:ascii="Times New Roman" w:hAnsi="Times New Roman" w:cs="Times New Roman"/>
        </w:rPr>
      </w:pPr>
      <w:r>
        <w:rPr>
          <w:rFonts w:ascii="Times New Roman" w:hAnsi="Times New Roman"/>
        </w:rPr>
        <w:t>ein Nachweis über die Einhaltung des § 7 vorliegt.</w:t>
      </w:r>
    </w:p>
    <w:p w14:paraId="6164EB83" w14:textId="6A4B660B" w:rsidR="001F17AA" w:rsidRPr="0037121A" w:rsidRDefault="001F17AA" w:rsidP="001F17AA">
      <w:pPr>
        <w:spacing w:after="0" w:line="240" w:lineRule="auto"/>
        <w:rPr>
          <w:rFonts w:ascii="Times New Roman" w:hAnsi="Times New Roman" w:cs="Times New Roman"/>
        </w:rPr>
      </w:pPr>
    </w:p>
    <w:p w14:paraId="39C313E7" w14:textId="683B3714" w:rsidR="001F17AA" w:rsidRPr="0037121A" w:rsidRDefault="001F17AA" w:rsidP="001F17AA">
      <w:pPr>
        <w:spacing w:after="0" w:line="240" w:lineRule="auto"/>
        <w:ind w:firstLine="284"/>
        <w:rPr>
          <w:rFonts w:ascii="Times New Roman" w:hAnsi="Times New Roman" w:cs="Times New Roman"/>
        </w:rPr>
      </w:pPr>
      <w:r>
        <w:rPr>
          <w:rFonts w:ascii="Times New Roman" w:hAnsi="Times New Roman"/>
          <w:b/>
        </w:rPr>
        <w:t>§ 7.</w:t>
      </w:r>
      <w:r>
        <w:rPr>
          <w:rFonts w:ascii="Times New Roman" w:hAnsi="Times New Roman"/>
        </w:rPr>
        <w:t xml:space="preserve"> Ein Wirtschaftsbeteiligter, der Glasverpackungen herstellt (siehe § 6), veranlasst monatlich die Probenahme jedes Glasofens und die Analyse der Konzentration von Gesamtblei, Cadmium, Quecksilber und sechswertigem Chrom. Die Proben müssen für die normale und regelmäßige Produktionstätigkeit repräsentativ sein.</w:t>
      </w:r>
    </w:p>
    <w:p w14:paraId="0BDF5D90" w14:textId="77777777" w:rsidR="001F17AA" w:rsidRPr="0037121A" w:rsidRDefault="001F17AA" w:rsidP="001F17AA">
      <w:pPr>
        <w:spacing w:after="0" w:line="240" w:lineRule="auto"/>
        <w:ind w:firstLine="284"/>
        <w:rPr>
          <w:rFonts w:ascii="Times New Roman" w:hAnsi="Times New Roman" w:cs="Times New Roman"/>
        </w:rPr>
      </w:pPr>
      <w:r>
        <w:rPr>
          <w:rFonts w:ascii="Times New Roman" w:hAnsi="Times New Roman"/>
          <w:i/>
        </w:rPr>
        <w:t>(2)</w:t>
      </w:r>
      <w:r>
        <w:rPr>
          <w:rFonts w:ascii="Times New Roman" w:hAnsi="Times New Roman"/>
        </w:rPr>
        <w:t xml:space="preserve"> Ergibt die monatliche Probenahme aus jedem einzelnen Glasofen während eines aufeinanderfolgenden Zeitraums von zwölf Monaten durchschnittliche Konzentrationen der in Absatz 1 genannten Schwermetalle von mehr als 200 Gew.-ppm, so legt der Hersteller der dänischen Umweltschutzbehörde einen Bericht vor (siehe Absatz 3).</w:t>
      </w:r>
    </w:p>
    <w:p w14:paraId="13150C38" w14:textId="77777777" w:rsidR="001F17AA" w:rsidRPr="0037121A" w:rsidRDefault="001F17AA" w:rsidP="001F17AA">
      <w:pPr>
        <w:spacing w:after="0" w:line="240" w:lineRule="auto"/>
        <w:ind w:firstLine="284"/>
        <w:rPr>
          <w:rFonts w:ascii="Times New Roman" w:hAnsi="Times New Roman" w:cs="Times New Roman"/>
        </w:rPr>
      </w:pPr>
      <w:r>
        <w:rPr>
          <w:rFonts w:ascii="Times New Roman" w:hAnsi="Times New Roman"/>
          <w:i/>
        </w:rPr>
        <w:t>(3)</w:t>
      </w:r>
      <w:r>
        <w:rPr>
          <w:rFonts w:ascii="Times New Roman" w:hAnsi="Times New Roman"/>
        </w:rPr>
        <w:t xml:space="preserve"> Der in Absatz 2 genannte Bericht enthält folgende Informationen:</w:t>
      </w:r>
    </w:p>
    <w:p w14:paraId="480253CB" w14:textId="77777777" w:rsidR="001F17AA" w:rsidRPr="0037121A" w:rsidRDefault="001F17AA" w:rsidP="00AD47BA">
      <w:pPr>
        <w:pStyle w:val="ListParagraph"/>
        <w:numPr>
          <w:ilvl w:val="0"/>
          <w:numId w:val="6"/>
        </w:numPr>
        <w:spacing w:after="0" w:line="240" w:lineRule="auto"/>
        <w:ind w:left="284"/>
        <w:rPr>
          <w:rFonts w:ascii="Times New Roman" w:hAnsi="Times New Roman" w:cs="Times New Roman"/>
        </w:rPr>
      </w:pPr>
      <w:r>
        <w:rPr>
          <w:rFonts w:ascii="Times New Roman" w:hAnsi="Times New Roman"/>
        </w:rPr>
        <w:t>Gemessene Werte.</w:t>
      </w:r>
    </w:p>
    <w:p w14:paraId="5DC50EA5" w14:textId="77777777" w:rsidR="001F17AA" w:rsidRPr="0037121A" w:rsidRDefault="001F17AA" w:rsidP="00AD47BA">
      <w:pPr>
        <w:pStyle w:val="ListParagraph"/>
        <w:numPr>
          <w:ilvl w:val="0"/>
          <w:numId w:val="6"/>
        </w:numPr>
        <w:spacing w:after="0" w:line="240" w:lineRule="auto"/>
        <w:ind w:left="284"/>
        <w:rPr>
          <w:rFonts w:ascii="Times New Roman" w:hAnsi="Times New Roman" w:cs="Times New Roman"/>
        </w:rPr>
      </w:pPr>
      <w:r>
        <w:rPr>
          <w:rFonts w:ascii="Times New Roman" w:hAnsi="Times New Roman"/>
        </w:rPr>
        <w:t>Beschreibung der verwendeten Messmethoden.</w:t>
      </w:r>
    </w:p>
    <w:p w14:paraId="57A6DA50" w14:textId="347B953B" w:rsidR="001F17AA" w:rsidRPr="0037121A" w:rsidRDefault="001F17AA" w:rsidP="00AD47BA">
      <w:pPr>
        <w:pStyle w:val="ListParagraph"/>
        <w:numPr>
          <w:ilvl w:val="0"/>
          <w:numId w:val="6"/>
        </w:numPr>
        <w:spacing w:after="0" w:line="240" w:lineRule="auto"/>
        <w:ind w:left="284"/>
        <w:rPr>
          <w:rFonts w:ascii="Times New Roman" w:hAnsi="Times New Roman" w:cs="Times New Roman"/>
        </w:rPr>
      </w:pPr>
      <w:r>
        <w:rPr>
          <w:rFonts w:ascii="Times New Roman" w:hAnsi="Times New Roman"/>
        </w:rPr>
        <w:t>Verdächtige Quellen der in Absatz 1 genannten Schwermetalle.</w:t>
      </w:r>
    </w:p>
    <w:p w14:paraId="090FAC41" w14:textId="3AF92A37" w:rsidR="001F17AA" w:rsidRPr="0037121A" w:rsidRDefault="00520565" w:rsidP="00AD47BA">
      <w:pPr>
        <w:pStyle w:val="ListParagraph"/>
        <w:numPr>
          <w:ilvl w:val="0"/>
          <w:numId w:val="6"/>
        </w:numPr>
        <w:spacing w:after="0" w:line="240" w:lineRule="auto"/>
        <w:ind w:left="284"/>
        <w:rPr>
          <w:rFonts w:ascii="Times New Roman" w:hAnsi="Times New Roman" w:cs="Times New Roman"/>
        </w:rPr>
      </w:pPr>
      <w:r>
        <w:rPr>
          <w:rFonts w:ascii="Times New Roman" w:hAnsi="Times New Roman"/>
        </w:rPr>
        <w:t>Ausführliche Beschreibung der Maßnahmen zur Verringerung der Konzentrationsniveaus der in Absatz 1 genannten Schwermetalle.</w:t>
      </w:r>
    </w:p>
    <w:p w14:paraId="4DD2F0C4" w14:textId="77777777" w:rsidR="00327020" w:rsidRPr="0037121A" w:rsidRDefault="00327020" w:rsidP="001F17AA">
      <w:pPr>
        <w:spacing w:line="240" w:lineRule="auto"/>
        <w:rPr>
          <w:rFonts w:ascii="Times New Roman" w:hAnsi="Times New Roman" w:cs="Times New Roman"/>
        </w:rPr>
      </w:pPr>
    </w:p>
    <w:p w14:paraId="2144A371" w14:textId="19140445" w:rsidR="001F17AA" w:rsidRPr="0037121A" w:rsidRDefault="001F17AA" w:rsidP="005C0928">
      <w:pPr>
        <w:spacing w:line="240" w:lineRule="auto"/>
        <w:ind w:left="238"/>
        <w:jc w:val="center"/>
        <w:rPr>
          <w:rFonts w:ascii="Times New Roman" w:hAnsi="Times New Roman" w:cs="Times New Roman"/>
        </w:rPr>
      </w:pPr>
      <w:r>
        <w:rPr>
          <w:rFonts w:ascii="Times New Roman" w:hAnsi="Times New Roman"/>
          <w:i/>
        </w:rPr>
        <w:t>Anforderungen an Kunststoffkisten und Kunststoffpaletten</w:t>
      </w:r>
    </w:p>
    <w:p w14:paraId="1F07C8F7" w14:textId="42BCF8BF" w:rsidR="00E40AC0" w:rsidRPr="0037121A" w:rsidRDefault="00E40AC0" w:rsidP="00E40AC0">
      <w:pPr>
        <w:spacing w:line="240" w:lineRule="auto"/>
        <w:ind w:firstLine="238"/>
        <w:rPr>
          <w:rFonts w:ascii="Times New Roman" w:hAnsi="Times New Roman" w:cs="Times New Roman"/>
        </w:rPr>
      </w:pPr>
      <w:r>
        <w:rPr>
          <w:rFonts w:ascii="Times New Roman" w:hAnsi="Times New Roman"/>
          <w:b/>
        </w:rPr>
        <w:t xml:space="preserve">§ 8. </w:t>
      </w:r>
      <w:r>
        <w:rPr>
          <w:rFonts w:ascii="Times New Roman" w:hAnsi="Times New Roman"/>
        </w:rPr>
        <w:t>Kunststoffkisten und Kunststoffpaletten dürfen ungeachtet des § 5 Absatz 1 in Produktzyklen innerhalb einer geschlossenen und kontrollierten Kette eingeführt werden und verbleiben, wenn die Voraussetzungen des § 9 über Herstellung und Reparatur, des § 10 über Anforderungen an die geschlossene und kontrollierte Kette und des § 11 über die Berichterstattung erfüllt sind.</w:t>
      </w:r>
    </w:p>
    <w:p w14:paraId="73B5C38F" w14:textId="3E060A44" w:rsidR="00E40AC0" w:rsidRPr="0037121A" w:rsidRDefault="00E40AC0" w:rsidP="00E40AC0">
      <w:pPr>
        <w:spacing w:after="0" w:line="240" w:lineRule="auto"/>
        <w:ind w:firstLine="238"/>
        <w:rPr>
          <w:rFonts w:ascii="Times New Roman" w:hAnsi="Times New Roman" w:cs="Times New Roman"/>
        </w:rPr>
      </w:pPr>
      <w:r>
        <w:rPr>
          <w:rFonts w:ascii="Times New Roman" w:hAnsi="Times New Roman"/>
          <w:b/>
        </w:rPr>
        <w:t>§ 9.</w:t>
      </w:r>
      <w:r>
        <w:rPr>
          <w:rFonts w:ascii="Times New Roman" w:hAnsi="Times New Roman"/>
        </w:rPr>
        <w:t xml:space="preserve"> Die unter § 8 fallenden Kunststoffkisten und Kunststoffpaletten sind wie folgt herzustellen und zu reparieren:</w:t>
      </w:r>
    </w:p>
    <w:p w14:paraId="16E8A5B2" w14:textId="77777777" w:rsidR="00E40AC0" w:rsidRPr="0037121A" w:rsidRDefault="00E40AC0" w:rsidP="00AD47BA">
      <w:pPr>
        <w:pStyle w:val="ListParagraph"/>
        <w:numPr>
          <w:ilvl w:val="2"/>
          <w:numId w:val="2"/>
        </w:numPr>
        <w:spacing w:after="0" w:line="240" w:lineRule="auto"/>
        <w:rPr>
          <w:rFonts w:ascii="Times New Roman" w:hAnsi="Times New Roman" w:cs="Times New Roman"/>
        </w:rPr>
      </w:pPr>
      <w:r>
        <w:rPr>
          <w:rFonts w:ascii="Times New Roman" w:hAnsi="Times New Roman"/>
        </w:rPr>
        <w:t>Die Herstellung und Reparatur der Kunststoffkisten und Kunststoffpaletten soll als Stufe in einer geschlossenen und kontrollierten Kette erfolgen, in der die Zugabe von Rohstoffen von außerhalb des geschlossenen Kreislaufs das technisch mögliche Minimum, jedoch maximal 20 Gew.-%, beträgt.</w:t>
      </w:r>
    </w:p>
    <w:p w14:paraId="76296CB6" w14:textId="68179898" w:rsidR="00E40AC0" w:rsidRPr="0037121A" w:rsidRDefault="00E40AC0" w:rsidP="00AD47BA">
      <w:pPr>
        <w:pStyle w:val="ListParagraph"/>
        <w:numPr>
          <w:ilvl w:val="2"/>
          <w:numId w:val="2"/>
        </w:numPr>
        <w:spacing w:after="0" w:line="240" w:lineRule="auto"/>
        <w:rPr>
          <w:rFonts w:ascii="Times New Roman" w:hAnsi="Times New Roman" w:cs="Times New Roman"/>
        </w:rPr>
      </w:pPr>
      <w:r>
        <w:rPr>
          <w:rFonts w:ascii="Times New Roman" w:hAnsi="Times New Roman"/>
        </w:rPr>
        <w:t>Bei Herstellungs- oder Reparaturprozessen darf keine absichtliche Zugabe von Blei, Cadmium, Quecksilber oder sechswertigem Chrom erfolgen und der Grenzwert in § 5 Abs. 1 darf nur durch Zugabe von Recyclingmaterialien überschritten werden.</w:t>
      </w:r>
    </w:p>
    <w:p w14:paraId="6C45E4D2" w14:textId="3A271A54" w:rsidR="001E6246" w:rsidRPr="0037121A" w:rsidRDefault="001E6246" w:rsidP="001E6246">
      <w:pPr>
        <w:spacing w:after="0" w:line="240" w:lineRule="auto"/>
        <w:rPr>
          <w:rFonts w:ascii="Times New Roman" w:hAnsi="Times New Roman" w:cs="Times New Roman"/>
        </w:rPr>
      </w:pPr>
    </w:p>
    <w:p w14:paraId="29F4807C" w14:textId="77777777" w:rsidR="002B1337" w:rsidRPr="0037121A" w:rsidRDefault="001E6246" w:rsidP="002B1337">
      <w:pPr>
        <w:spacing w:after="0" w:line="240" w:lineRule="auto"/>
        <w:ind w:firstLine="238"/>
        <w:rPr>
          <w:rFonts w:ascii="Times New Roman" w:hAnsi="Times New Roman" w:cs="Times New Roman"/>
        </w:rPr>
      </w:pPr>
      <w:r>
        <w:rPr>
          <w:rFonts w:ascii="Times New Roman" w:hAnsi="Times New Roman"/>
          <w:b/>
        </w:rPr>
        <w:t>§ 10.</w:t>
      </w:r>
      <w:r>
        <w:rPr>
          <w:rFonts w:ascii="Times New Roman" w:hAnsi="Times New Roman"/>
        </w:rPr>
        <w:t xml:space="preserve"> Unter § 8 fallende Kunststoffkisten und Kunststoffpaletten können in Produktzyklen innerhalb einer geschlossenen und kontrollierten Kette einbezogen werden und verbleiben, wenn die folgenden Bedingungen erfüllt sind:</w:t>
      </w:r>
    </w:p>
    <w:p w14:paraId="36628B6A" w14:textId="77777777" w:rsidR="002B1337" w:rsidRPr="0037121A" w:rsidRDefault="001F17AA" w:rsidP="002B1337">
      <w:pPr>
        <w:pStyle w:val="ListParagraph"/>
        <w:numPr>
          <w:ilvl w:val="0"/>
          <w:numId w:val="7"/>
        </w:numPr>
        <w:spacing w:after="0" w:line="240" w:lineRule="auto"/>
        <w:rPr>
          <w:rFonts w:ascii="Times New Roman" w:hAnsi="Times New Roman" w:cs="Times New Roman"/>
        </w:rPr>
      </w:pPr>
      <w:r>
        <w:rPr>
          <w:rFonts w:ascii="Times New Roman" w:hAnsi="Times New Roman"/>
        </w:rPr>
        <w:t>Kunststoffkisten und Kunststoffpaletten können visuell und dauerhaft identifiziert werden.</w:t>
      </w:r>
    </w:p>
    <w:p w14:paraId="600555DA" w14:textId="77777777" w:rsidR="002B1337" w:rsidRPr="0037121A" w:rsidRDefault="001F17AA" w:rsidP="002B1337">
      <w:pPr>
        <w:pStyle w:val="ListParagraph"/>
        <w:numPr>
          <w:ilvl w:val="0"/>
          <w:numId w:val="7"/>
        </w:numPr>
        <w:spacing w:after="0" w:line="240" w:lineRule="auto"/>
        <w:rPr>
          <w:rFonts w:ascii="Times New Roman" w:hAnsi="Times New Roman" w:cs="Times New Roman"/>
        </w:rPr>
      </w:pPr>
      <w:r>
        <w:rPr>
          <w:rFonts w:ascii="Times New Roman" w:hAnsi="Times New Roman"/>
        </w:rPr>
        <w:t>Der Anteil der Kunststoffkisten und Kunststoffpaletten, die an diejenigen zurückgegeben werden, die die Kunststoffkisten oder Kunststoffpaletten in eine geschlossene und kontrollierte Kette eingeführt haben, beträgt mindestens 90 % der Kunststoffkisten und Kunststoffpaletten, die in die geschlossene und kontrollierte Kette eingeführt wurden, berechnet in Bezug auf die Lebensdauer von Kunststoffkisten oder Kunststoffpaletten.</w:t>
      </w:r>
    </w:p>
    <w:p w14:paraId="7E6D1FBD" w14:textId="2248DAF9" w:rsidR="001F17AA" w:rsidRPr="0037121A" w:rsidRDefault="001F17AA" w:rsidP="002B1337">
      <w:pPr>
        <w:pStyle w:val="ListParagraph"/>
        <w:numPr>
          <w:ilvl w:val="0"/>
          <w:numId w:val="7"/>
        </w:numPr>
        <w:spacing w:after="0" w:line="240" w:lineRule="auto"/>
        <w:rPr>
          <w:rFonts w:ascii="Times New Roman" w:hAnsi="Times New Roman" w:cs="Times New Roman"/>
        </w:rPr>
      </w:pPr>
      <w:r>
        <w:rPr>
          <w:rFonts w:ascii="Times New Roman" w:hAnsi="Times New Roman"/>
        </w:rPr>
        <w:t>Es wird ein Lagerverwaltungs- und Registrierungssystem eingerichtet, das dokumentieren kann</w:t>
      </w:r>
    </w:p>
    <w:p w14:paraId="261FF1D3" w14:textId="77777777" w:rsidR="00786C18" w:rsidRPr="0037121A" w:rsidRDefault="001F17AA" w:rsidP="00AD47BA">
      <w:pPr>
        <w:pStyle w:val="ListParagraph"/>
        <w:numPr>
          <w:ilvl w:val="1"/>
          <w:numId w:val="8"/>
        </w:numPr>
        <w:spacing w:after="0" w:line="240" w:lineRule="auto"/>
        <w:ind w:left="1418"/>
        <w:rPr>
          <w:rFonts w:ascii="Times New Roman" w:hAnsi="Times New Roman" w:cs="Times New Roman"/>
        </w:rPr>
      </w:pPr>
      <w:r>
        <w:rPr>
          <w:rFonts w:ascii="Times New Roman" w:hAnsi="Times New Roman"/>
        </w:rPr>
        <w:t>den zurückgegebenen Anteil (siehe Punkt 2),</w:t>
      </w:r>
    </w:p>
    <w:p w14:paraId="5FAD05AB" w14:textId="77777777" w:rsidR="00786C18" w:rsidRPr="0037121A" w:rsidRDefault="001F17AA" w:rsidP="00AD47BA">
      <w:pPr>
        <w:pStyle w:val="ListParagraph"/>
        <w:numPr>
          <w:ilvl w:val="1"/>
          <w:numId w:val="8"/>
        </w:numPr>
        <w:spacing w:after="0" w:line="240" w:lineRule="auto"/>
        <w:ind w:left="1418"/>
        <w:rPr>
          <w:rFonts w:ascii="Times New Roman" w:hAnsi="Times New Roman" w:cs="Times New Roman"/>
        </w:rPr>
      </w:pPr>
      <w:r>
        <w:rPr>
          <w:rFonts w:ascii="Times New Roman" w:hAnsi="Times New Roman"/>
        </w:rPr>
        <w:t>die Anzahl der in Verkehr gebrachten Verpackungen, die aus der geschlossenen und kontrollierten Kette entsorgt werden, und</w:t>
      </w:r>
    </w:p>
    <w:p w14:paraId="195C09E5" w14:textId="77777777" w:rsidR="002B1337" w:rsidRPr="0037121A" w:rsidRDefault="001F17AA" w:rsidP="002B1337">
      <w:pPr>
        <w:pStyle w:val="ListParagraph"/>
        <w:numPr>
          <w:ilvl w:val="1"/>
          <w:numId w:val="8"/>
        </w:numPr>
        <w:spacing w:after="0" w:line="240" w:lineRule="auto"/>
        <w:ind w:left="1418"/>
        <w:rPr>
          <w:rFonts w:ascii="Times New Roman" w:hAnsi="Times New Roman" w:cs="Times New Roman"/>
        </w:rPr>
      </w:pPr>
      <w:r>
        <w:rPr>
          <w:rFonts w:ascii="Times New Roman" w:hAnsi="Times New Roman"/>
        </w:rPr>
        <w:t>die Erfüllung der in den Nummern 1 und 4 sowie in § 9 genannten Bedingungen.</w:t>
      </w:r>
    </w:p>
    <w:p w14:paraId="007F5C92" w14:textId="7C8BA5BE" w:rsidR="00786C18" w:rsidRPr="0037121A" w:rsidRDefault="001F17AA" w:rsidP="002B1337">
      <w:pPr>
        <w:pStyle w:val="ListParagraph"/>
        <w:numPr>
          <w:ilvl w:val="0"/>
          <w:numId w:val="7"/>
        </w:numPr>
        <w:spacing w:after="0" w:line="240" w:lineRule="auto"/>
        <w:rPr>
          <w:rFonts w:ascii="Times New Roman" w:hAnsi="Times New Roman" w:cs="Times New Roman"/>
        </w:rPr>
      </w:pPr>
      <w:r>
        <w:rPr>
          <w:rFonts w:ascii="Times New Roman" w:hAnsi="Times New Roman"/>
        </w:rPr>
        <w:lastRenderedPageBreak/>
        <w:t>Verpackungen, die nicht mehr wiederverwendbar sind, dürfen</w:t>
      </w:r>
    </w:p>
    <w:p w14:paraId="6C81563A" w14:textId="77777777" w:rsidR="00786C18" w:rsidRPr="0037121A" w:rsidRDefault="001F17AA" w:rsidP="00AD47BA">
      <w:pPr>
        <w:pStyle w:val="ListParagraph"/>
        <w:numPr>
          <w:ilvl w:val="0"/>
          <w:numId w:val="9"/>
        </w:numPr>
        <w:spacing w:after="0" w:line="240" w:lineRule="auto"/>
        <w:ind w:left="1418"/>
        <w:rPr>
          <w:rFonts w:ascii="Times New Roman" w:hAnsi="Times New Roman" w:cs="Times New Roman"/>
        </w:rPr>
      </w:pPr>
      <w:r>
        <w:rPr>
          <w:rFonts w:ascii="Times New Roman" w:hAnsi="Times New Roman"/>
        </w:rPr>
        <w:t>gemäß § 9 recycelt werden, wenn das recycelte Material aus Kunststoffkisten oder Kunststoffpaletten desselben Verpackungskreislaufsystems besteht, oder</w:t>
      </w:r>
    </w:p>
    <w:p w14:paraId="3B0841D1" w14:textId="6955B924" w:rsidR="001F17AA" w:rsidRPr="0037121A" w:rsidRDefault="001F17AA" w:rsidP="00AD47BA">
      <w:pPr>
        <w:pStyle w:val="ListParagraph"/>
        <w:numPr>
          <w:ilvl w:val="0"/>
          <w:numId w:val="9"/>
        </w:numPr>
        <w:spacing w:after="0" w:line="240" w:lineRule="auto"/>
        <w:ind w:left="1418"/>
        <w:rPr>
          <w:rFonts w:ascii="Times New Roman" w:hAnsi="Times New Roman" w:cs="Times New Roman"/>
        </w:rPr>
      </w:pPr>
      <w:r>
        <w:rPr>
          <w:rFonts w:ascii="Times New Roman" w:hAnsi="Times New Roman"/>
        </w:rPr>
        <w:t>in Anlagen verbrannt werden, die für die Verbrennung von Abfällen zugelassen sind.</w:t>
      </w:r>
    </w:p>
    <w:p w14:paraId="6EA36022" w14:textId="6D64F081" w:rsidR="001E6246" w:rsidRPr="0037121A" w:rsidRDefault="001E6246" w:rsidP="001E6246">
      <w:pPr>
        <w:spacing w:after="0" w:line="240" w:lineRule="auto"/>
        <w:rPr>
          <w:rFonts w:ascii="Times New Roman" w:hAnsi="Times New Roman" w:cs="Times New Roman"/>
        </w:rPr>
      </w:pPr>
    </w:p>
    <w:p w14:paraId="3C470A10" w14:textId="5D54934D" w:rsidR="001E6246" w:rsidRPr="0037121A" w:rsidRDefault="001E6246" w:rsidP="001E6246">
      <w:pPr>
        <w:spacing w:after="0" w:line="240" w:lineRule="auto"/>
        <w:ind w:firstLine="238"/>
        <w:rPr>
          <w:rFonts w:ascii="Times New Roman" w:hAnsi="Times New Roman" w:cs="Times New Roman"/>
        </w:rPr>
      </w:pPr>
      <w:r>
        <w:rPr>
          <w:rFonts w:ascii="Times New Roman" w:hAnsi="Times New Roman"/>
          <w:b/>
        </w:rPr>
        <w:t>§ 11.</w:t>
      </w:r>
      <w:r>
        <w:rPr>
          <w:rFonts w:ascii="Times New Roman" w:hAnsi="Times New Roman"/>
        </w:rPr>
        <w:t xml:space="preserve"> Ein Wirtschaftsbeteiligter, der unter § 8 fallende Kunststoffkisten und Kunststoffpaletten herstellt oder einführt, hat der dänischen Umweltschutzbehörde jährlich vor dem 1. April zu melden:</w:t>
      </w:r>
    </w:p>
    <w:p w14:paraId="023D9B3C" w14:textId="77777777" w:rsidR="002B1337" w:rsidRPr="0037121A" w:rsidRDefault="001E6246" w:rsidP="002B1337">
      <w:pPr>
        <w:pStyle w:val="ListParagraph"/>
        <w:numPr>
          <w:ilvl w:val="0"/>
          <w:numId w:val="10"/>
        </w:numPr>
        <w:spacing w:after="0" w:line="240" w:lineRule="auto"/>
        <w:rPr>
          <w:rFonts w:ascii="Times New Roman" w:hAnsi="Times New Roman" w:cs="Times New Roman"/>
        </w:rPr>
      </w:pPr>
      <w:r>
        <w:rPr>
          <w:rFonts w:ascii="Times New Roman" w:hAnsi="Times New Roman"/>
        </w:rPr>
        <w:t>eine schriftliche Erklärung, dass die Voraussetzungen der §§ 9 und 10 erfüllt sind,</w:t>
      </w:r>
    </w:p>
    <w:p w14:paraId="51BE31F1" w14:textId="77777777" w:rsidR="002B1337" w:rsidRPr="0037121A" w:rsidRDefault="001E6246" w:rsidP="002B1337">
      <w:pPr>
        <w:pStyle w:val="ListParagraph"/>
        <w:numPr>
          <w:ilvl w:val="0"/>
          <w:numId w:val="10"/>
        </w:numPr>
        <w:spacing w:after="0" w:line="240" w:lineRule="auto"/>
        <w:rPr>
          <w:rFonts w:ascii="Times New Roman" w:hAnsi="Times New Roman" w:cs="Times New Roman"/>
        </w:rPr>
      </w:pPr>
      <w:r>
        <w:rPr>
          <w:rFonts w:ascii="Times New Roman" w:hAnsi="Times New Roman"/>
        </w:rPr>
        <w:t>einen Jahresbericht, aus dem hervorgeht, wie die in den §§ 9 und 10 festgelegten Bedingungen erfüllt wurden, und</w:t>
      </w:r>
    </w:p>
    <w:p w14:paraId="49A7393F" w14:textId="5C696114" w:rsidR="001E6246" w:rsidRPr="0037121A" w:rsidRDefault="001E6246" w:rsidP="002B1337">
      <w:pPr>
        <w:pStyle w:val="ListParagraph"/>
        <w:numPr>
          <w:ilvl w:val="0"/>
          <w:numId w:val="10"/>
        </w:numPr>
        <w:spacing w:after="0" w:line="240" w:lineRule="auto"/>
        <w:rPr>
          <w:rFonts w:ascii="Times New Roman" w:hAnsi="Times New Roman" w:cs="Times New Roman"/>
        </w:rPr>
      </w:pPr>
      <w:r>
        <w:rPr>
          <w:rFonts w:ascii="Times New Roman" w:hAnsi="Times New Roman"/>
        </w:rPr>
        <w:t>Spezifizierung etwaiger Änderungen des in § 10 Nr. 3 genannten Speicherverwaltungs- und Registrierungssystems.</w:t>
      </w:r>
    </w:p>
    <w:p w14:paraId="69DAB265" w14:textId="501993E4" w:rsidR="00EF6CD9" w:rsidRPr="0037121A" w:rsidRDefault="001E6246" w:rsidP="00B57D28">
      <w:pPr>
        <w:spacing w:after="0" w:line="240" w:lineRule="auto"/>
        <w:ind w:firstLine="284"/>
        <w:rPr>
          <w:rFonts w:ascii="Times New Roman" w:hAnsi="Times New Roman" w:cs="Times New Roman"/>
        </w:rPr>
      </w:pPr>
      <w:r>
        <w:rPr>
          <w:rFonts w:ascii="Times New Roman" w:hAnsi="Times New Roman"/>
          <w:i/>
        </w:rPr>
        <w:t>(2)</w:t>
      </w:r>
      <w:r>
        <w:rPr>
          <w:rFonts w:ascii="Times New Roman" w:hAnsi="Times New Roman"/>
        </w:rPr>
        <w:t xml:space="preserve"> Ein Wirtschaftsbeteiligter, der unter § 8 fallende Kunststoffkisten und Kunststoffpaletten herstellt oder einführt, bewahrt die technischen Unterlagen für die in Absatz 1 genannten Informationen vier Jahre nach dem Bericht auf.</w:t>
      </w:r>
    </w:p>
    <w:p w14:paraId="2B405CC6" w14:textId="77777777" w:rsidR="00B57D28" w:rsidRPr="0037121A" w:rsidRDefault="00B57D28" w:rsidP="00B57D28">
      <w:pPr>
        <w:spacing w:after="0" w:line="240" w:lineRule="auto"/>
        <w:ind w:firstLine="284"/>
        <w:rPr>
          <w:rFonts w:ascii="Times New Roman" w:hAnsi="Times New Roman" w:cs="Times New Roman"/>
        </w:rPr>
      </w:pPr>
    </w:p>
    <w:p w14:paraId="56A7ECC5" w14:textId="555AC52A" w:rsidR="00786C18" w:rsidRPr="0037121A" w:rsidRDefault="00786C18" w:rsidP="005C0928">
      <w:pPr>
        <w:spacing w:after="0" w:line="240" w:lineRule="auto"/>
        <w:ind w:firstLine="238"/>
        <w:jc w:val="center"/>
        <w:rPr>
          <w:rFonts w:ascii="Times New Roman" w:hAnsi="Times New Roman" w:cs="Times New Roman"/>
          <w:i/>
          <w:iCs/>
        </w:rPr>
      </w:pPr>
      <w:r>
        <w:rPr>
          <w:rFonts w:ascii="Times New Roman" w:hAnsi="Times New Roman"/>
          <w:i/>
        </w:rPr>
        <w:t>Mindestpreis für bestimmte Arten von Tragetaschen</w:t>
      </w:r>
    </w:p>
    <w:p w14:paraId="164ACF80" w14:textId="77777777" w:rsidR="00786C18" w:rsidRPr="0037121A" w:rsidRDefault="00786C18" w:rsidP="005C0928">
      <w:pPr>
        <w:spacing w:after="0" w:line="240" w:lineRule="auto"/>
        <w:ind w:firstLine="238"/>
        <w:jc w:val="center"/>
        <w:rPr>
          <w:rFonts w:ascii="Times New Roman" w:hAnsi="Times New Roman" w:cs="Times New Roman"/>
          <w:i/>
          <w:iCs/>
        </w:rPr>
      </w:pPr>
    </w:p>
    <w:p w14:paraId="63D22770" w14:textId="1EFA1556" w:rsidR="00962C08" w:rsidRPr="0037121A" w:rsidRDefault="001E2E95" w:rsidP="007222EE">
      <w:pPr>
        <w:spacing w:line="240" w:lineRule="auto"/>
        <w:ind w:firstLine="238"/>
        <w:rPr>
          <w:rFonts w:ascii="Times New Roman" w:hAnsi="Times New Roman" w:cs="Times New Roman"/>
        </w:rPr>
      </w:pPr>
      <w:r>
        <w:rPr>
          <w:rFonts w:ascii="Times New Roman" w:hAnsi="Times New Roman"/>
          <w:b/>
        </w:rPr>
        <w:t>§ 12.</w:t>
      </w:r>
      <w:r>
        <w:rPr>
          <w:rFonts w:ascii="Times New Roman" w:hAnsi="Times New Roman"/>
        </w:rPr>
        <w:t xml:space="preserve"> Verkaufsstellen für nicht unter § 51 a Absatz 5 des Gesetzes fallende Waren oder Produkte, die Tragetaschen mit Griffen aus anderem Material als Kunststoff oder Tragetaschen aus Kunststoff mit und ohne Griffe mit einer Wandstärke von mehr als 30 Mikrometern gemäß § 51 a Absätze 1 und 2 bereitstellen, müssen einen Mindestpreis von 4 DKK pro Tasche berechnen.</w:t>
      </w:r>
    </w:p>
    <w:p w14:paraId="2C6EBD4A" w14:textId="77777777" w:rsidR="00962C08" w:rsidRPr="0037121A" w:rsidRDefault="00962C08" w:rsidP="00F1638B">
      <w:pPr>
        <w:spacing w:line="240" w:lineRule="auto"/>
        <w:ind w:firstLine="238"/>
        <w:rPr>
          <w:rFonts w:ascii="Times New Roman" w:hAnsi="Times New Roman" w:cs="Times New Roman"/>
        </w:rPr>
      </w:pPr>
    </w:p>
    <w:p w14:paraId="6F762093" w14:textId="7425437E" w:rsidR="00F9097C" w:rsidRPr="0037121A" w:rsidRDefault="00F9097C" w:rsidP="004438AE">
      <w:pPr>
        <w:keepNext/>
        <w:keepLines/>
        <w:spacing w:line="240" w:lineRule="auto"/>
        <w:ind w:firstLine="238"/>
        <w:jc w:val="center"/>
        <w:rPr>
          <w:rFonts w:ascii="Times New Roman" w:hAnsi="Times New Roman" w:cs="Times New Roman"/>
        </w:rPr>
      </w:pPr>
      <w:r>
        <w:rPr>
          <w:rFonts w:ascii="Times New Roman" w:hAnsi="Times New Roman"/>
        </w:rPr>
        <w:t>Kapitel 3</w:t>
      </w:r>
    </w:p>
    <w:p w14:paraId="42B69F82" w14:textId="0965ED1C" w:rsidR="00786C18" w:rsidRPr="0037121A" w:rsidRDefault="00786C18" w:rsidP="004438AE">
      <w:pPr>
        <w:keepNext/>
        <w:keepLines/>
        <w:spacing w:line="240" w:lineRule="auto"/>
        <w:ind w:firstLine="238"/>
        <w:jc w:val="center"/>
        <w:rPr>
          <w:rFonts w:ascii="Times New Roman" w:hAnsi="Times New Roman" w:cs="Times New Roman"/>
          <w:i/>
          <w:iCs/>
        </w:rPr>
      </w:pPr>
      <w:r>
        <w:rPr>
          <w:rFonts w:ascii="Times New Roman" w:hAnsi="Times New Roman"/>
          <w:i/>
        </w:rPr>
        <w:t>Unterlagen und Informationen über die Zusammensetzung usw. von Verpackungen</w:t>
      </w:r>
    </w:p>
    <w:p w14:paraId="11722993" w14:textId="77777777" w:rsidR="00786C18" w:rsidRPr="0037121A" w:rsidRDefault="00786C18" w:rsidP="007213A7">
      <w:pPr>
        <w:spacing w:line="240" w:lineRule="auto"/>
        <w:ind w:firstLine="238"/>
        <w:jc w:val="center"/>
        <w:rPr>
          <w:rFonts w:ascii="Times New Roman" w:hAnsi="Times New Roman" w:cs="Times New Roman"/>
          <w:i/>
          <w:iCs/>
        </w:rPr>
      </w:pPr>
      <w:r>
        <w:rPr>
          <w:rFonts w:ascii="Times New Roman" w:hAnsi="Times New Roman"/>
          <w:i/>
        </w:rPr>
        <w:t>Anforderungen an Unterlagen und Prüfungen</w:t>
      </w:r>
    </w:p>
    <w:p w14:paraId="07DB2852" w14:textId="6F007D6C" w:rsidR="00786C18" w:rsidRPr="0037121A" w:rsidRDefault="00786C18" w:rsidP="007213A7">
      <w:pPr>
        <w:spacing w:after="0" w:line="240" w:lineRule="auto"/>
        <w:ind w:firstLine="238"/>
        <w:rPr>
          <w:rFonts w:ascii="Times New Roman" w:hAnsi="Times New Roman" w:cs="Times New Roman"/>
        </w:rPr>
      </w:pPr>
      <w:r>
        <w:rPr>
          <w:rFonts w:ascii="Times New Roman" w:hAnsi="Times New Roman"/>
          <w:b/>
        </w:rPr>
        <w:t xml:space="preserve">§ 13. </w:t>
      </w:r>
      <w:r>
        <w:rPr>
          <w:rFonts w:ascii="Times New Roman" w:hAnsi="Times New Roman"/>
        </w:rPr>
        <w:t>Wer Verpackungen in Verkehr bringt, hat auf Verlangen der dänischen Umweltschutzbehörde Unterlagen vorzulegen, aus denen hervorgeht, dass die Verpackungen die Anforderungen des § 4 und des Anhangs 2 erfüllen.</w:t>
      </w:r>
    </w:p>
    <w:p w14:paraId="61750E39" w14:textId="62AF9A64" w:rsidR="00786C18" w:rsidRPr="0037121A" w:rsidRDefault="00786C18" w:rsidP="007213A7">
      <w:pPr>
        <w:spacing w:after="0" w:line="240" w:lineRule="auto"/>
        <w:ind w:firstLine="238"/>
        <w:rPr>
          <w:rFonts w:ascii="Times New Roman" w:hAnsi="Times New Roman" w:cs="Times New Roman"/>
        </w:rPr>
      </w:pPr>
    </w:p>
    <w:p w14:paraId="1D2E0081" w14:textId="01F64341" w:rsidR="00786C18" w:rsidRPr="0037121A" w:rsidRDefault="00786C18" w:rsidP="007213A7">
      <w:pPr>
        <w:spacing w:after="0" w:line="240" w:lineRule="auto"/>
        <w:ind w:firstLine="238"/>
        <w:rPr>
          <w:rFonts w:ascii="Times New Roman" w:hAnsi="Times New Roman" w:cs="Times New Roman"/>
        </w:rPr>
      </w:pPr>
      <w:r>
        <w:rPr>
          <w:rFonts w:ascii="Times New Roman" w:hAnsi="Times New Roman"/>
          <w:b/>
        </w:rPr>
        <w:t>§ 14.</w:t>
      </w:r>
      <w:r>
        <w:rPr>
          <w:rFonts w:ascii="Times New Roman" w:hAnsi="Times New Roman"/>
        </w:rPr>
        <w:t> Ein Wirtschaftsbeteiligter, der Verpackungen herstellt oder einführt, hält die in Anhang 3 aufgeführten Informationen bereit und legt sie auf Verlangen der dänischen Umweltschutzbehörde vor. Der Wirtschaftsbeteiligte muss die Informationen fünf Jahre lang aufbewahren</w:t>
      </w:r>
      <w:bookmarkStart w:id="5" w:name="_Hlk166756984"/>
      <w:r>
        <w:rPr>
          <w:rFonts w:ascii="Times New Roman" w:hAnsi="Times New Roman"/>
        </w:rPr>
        <w:t>.</w:t>
      </w:r>
    </w:p>
    <w:p w14:paraId="08D60C8A" w14:textId="5FECCD82" w:rsidR="00786C18" w:rsidRPr="0037121A" w:rsidRDefault="00786C18" w:rsidP="007213A7">
      <w:pPr>
        <w:spacing w:after="0" w:line="240" w:lineRule="auto"/>
        <w:ind w:firstLine="238"/>
        <w:rPr>
          <w:rFonts w:ascii="Times New Roman" w:hAnsi="Times New Roman" w:cs="Times New Roman"/>
        </w:rPr>
      </w:pPr>
      <w:bookmarkStart w:id="6" w:name="_Hlk166756961"/>
      <w:r>
        <w:rPr>
          <w:rFonts w:ascii="Times New Roman" w:hAnsi="Times New Roman"/>
          <w:i/>
        </w:rPr>
        <w:t>(2)</w:t>
      </w:r>
      <w:r>
        <w:rPr>
          <w:rFonts w:ascii="Times New Roman" w:hAnsi="Times New Roman"/>
        </w:rPr>
        <w:t> Der Wirtschaftsbeteiligte, der Verpackungen herstellt oder einführt, hat auf Antrag der dänischen Umweltschutzbehörde</w:t>
      </w:r>
      <w:bookmarkEnd w:id="5"/>
      <w:r>
        <w:rPr>
          <w:rFonts w:ascii="Times New Roman" w:hAnsi="Times New Roman"/>
        </w:rPr>
        <w:t xml:space="preserve"> die Unterlagen vorzulegen, dass die Summe der Konzentrationen von Blei, Cadmium, Quecksilber und sechswertigem Chrom in der Verpackung den in § 5 Absatz 1 festgelegten Grenzwert nicht überschreitet.</w:t>
      </w:r>
    </w:p>
    <w:bookmarkEnd w:id="6"/>
    <w:p w14:paraId="09D5EBB5" w14:textId="77777777" w:rsidR="00786C18" w:rsidRPr="0037121A" w:rsidRDefault="00786C18" w:rsidP="007213A7">
      <w:pPr>
        <w:spacing w:after="0" w:line="240" w:lineRule="auto"/>
        <w:ind w:firstLine="238"/>
        <w:rPr>
          <w:rFonts w:ascii="Times New Roman" w:hAnsi="Times New Roman" w:cs="Times New Roman"/>
        </w:rPr>
      </w:pPr>
    </w:p>
    <w:p w14:paraId="16ABBC0A" w14:textId="6EC04017" w:rsidR="00786C18" w:rsidRPr="0037121A" w:rsidRDefault="00786C18" w:rsidP="007213A7">
      <w:pPr>
        <w:spacing w:after="0" w:line="240" w:lineRule="auto"/>
        <w:ind w:firstLine="238"/>
        <w:rPr>
          <w:rFonts w:ascii="Times New Roman" w:hAnsi="Times New Roman" w:cs="Times New Roman"/>
        </w:rPr>
      </w:pPr>
      <w:r>
        <w:rPr>
          <w:rFonts w:ascii="Times New Roman" w:hAnsi="Times New Roman"/>
          <w:b/>
        </w:rPr>
        <w:t>§ 15.</w:t>
      </w:r>
      <w:r>
        <w:rPr>
          <w:rFonts w:ascii="Times New Roman" w:hAnsi="Times New Roman"/>
        </w:rPr>
        <w:t> Die dänische Umweltschutzbehörde kann jede Person, die Verpackungen vermarktet, anweisen, bei der Beschaffung der in § 14 genannten Informationen von der Person, für die die Verpflichtung nach § 14 gilt, behilflich zu sein und die Informationen und Unterlagen der dänischen Umweltschutzbehörde zur Verfügung zu stellen.</w:t>
      </w:r>
    </w:p>
    <w:p w14:paraId="60679B2E" w14:textId="77777777" w:rsidR="00786C18" w:rsidRPr="0037121A" w:rsidRDefault="00786C18" w:rsidP="007213A7">
      <w:pPr>
        <w:spacing w:after="0" w:line="240" w:lineRule="auto"/>
        <w:ind w:firstLine="238"/>
        <w:rPr>
          <w:rFonts w:ascii="Times New Roman" w:hAnsi="Times New Roman" w:cs="Times New Roman"/>
        </w:rPr>
      </w:pPr>
    </w:p>
    <w:p w14:paraId="55597E0F" w14:textId="1A94E0CD" w:rsidR="00786C18" w:rsidRPr="0037121A" w:rsidRDefault="00786C18" w:rsidP="007213A7">
      <w:pPr>
        <w:spacing w:after="0" w:line="240" w:lineRule="auto"/>
        <w:ind w:firstLine="238"/>
        <w:rPr>
          <w:rFonts w:ascii="Times New Roman" w:hAnsi="Times New Roman" w:cs="Times New Roman"/>
        </w:rPr>
      </w:pPr>
      <w:r>
        <w:rPr>
          <w:rFonts w:ascii="Times New Roman" w:hAnsi="Times New Roman"/>
          <w:b/>
        </w:rPr>
        <w:t>§ 16.</w:t>
      </w:r>
      <w:r>
        <w:rPr>
          <w:rFonts w:ascii="Times New Roman" w:hAnsi="Times New Roman"/>
        </w:rPr>
        <w:t> Stellt die dänische Umweltschutzbehörde nicht fest, dass der Behörde gemäß den §§ 13, 14 oder 15 vorgelegte Informationen oder Unterlagen belegen, dass die Verpackung den Anforderungen des § 4 entspricht (siehe Anhang 2 oder § 5 Absatz 1), kann die Behörde den Wirtschaftsbeteiligten, der die Verpackung herstellt oder einführt, anweisen, zu prüfen, ob die Verpackung den Anforderungen des § 4 entspricht (siehe Anhang 2 oder § 5 Absatz 1). Die Kosten der Prüfungen trägt die Person, gegen die der Anordnung gerichtet ist.</w:t>
      </w:r>
    </w:p>
    <w:p w14:paraId="33F62423" w14:textId="77777777" w:rsidR="00786C18" w:rsidRPr="0037121A" w:rsidRDefault="00786C18" w:rsidP="007213A7">
      <w:pPr>
        <w:spacing w:after="0" w:line="240" w:lineRule="auto"/>
        <w:ind w:firstLine="238"/>
        <w:rPr>
          <w:rFonts w:ascii="Times New Roman" w:hAnsi="Times New Roman" w:cs="Times New Roman"/>
        </w:rPr>
      </w:pPr>
    </w:p>
    <w:p w14:paraId="523CE042" w14:textId="18F0050D" w:rsidR="00786C18" w:rsidRPr="0037121A" w:rsidRDefault="00786C18" w:rsidP="001E6246">
      <w:pPr>
        <w:spacing w:after="0" w:line="240" w:lineRule="auto"/>
        <w:ind w:firstLine="238"/>
        <w:rPr>
          <w:rFonts w:ascii="Times New Roman" w:hAnsi="Times New Roman" w:cs="Times New Roman"/>
        </w:rPr>
      </w:pPr>
      <w:r>
        <w:rPr>
          <w:rFonts w:ascii="Times New Roman" w:hAnsi="Times New Roman"/>
          <w:b/>
        </w:rPr>
        <w:t>§ 17.</w:t>
      </w:r>
      <w:r>
        <w:rPr>
          <w:rFonts w:ascii="Times New Roman" w:hAnsi="Times New Roman"/>
        </w:rPr>
        <w:t> Die dänische Umweltschutzbehörde kann beschließen, dass Prüfungen nach § 16 von einem vom dänischen Akkreditierungsfonds akkreditierten Labor oder einer gleichwertigen Akkreditierungsstelle, die Unterzeichner des multilateralen Abkommens über die gegenseitige Anerkennung der Europäischen Akkreditierung ist, durchgeführt werden.</w:t>
      </w:r>
    </w:p>
    <w:p w14:paraId="1306087A" w14:textId="77777777" w:rsidR="00327020" w:rsidRPr="0037121A" w:rsidRDefault="00327020" w:rsidP="007213A7">
      <w:pPr>
        <w:spacing w:after="0" w:line="240" w:lineRule="auto"/>
        <w:ind w:firstLine="238"/>
        <w:rPr>
          <w:rFonts w:ascii="Times New Roman" w:hAnsi="Times New Roman" w:cs="Times New Roman"/>
        </w:rPr>
      </w:pPr>
    </w:p>
    <w:p w14:paraId="2E5D5EBE" w14:textId="63A5DEA3" w:rsidR="00327020" w:rsidRPr="0037121A" w:rsidRDefault="00786C18" w:rsidP="00E72A06">
      <w:pPr>
        <w:spacing w:after="0" w:line="240" w:lineRule="auto"/>
        <w:ind w:firstLine="238"/>
        <w:jc w:val="center"/>
        <w:rPr>
          <w:rFonts w:ascii="Times New Roman" w:hAnsi="Times New Roman" w:cs="Times New Roman"/>
          <w:i/>
        </w:rPr>
      </w:pPr>
      <w:r>
        <w:rPr>
          <w:rFonts w:ascii="Times New Roman" w:hAnsi="Times New Roman"/>
          <w:i/>
        </w:rPr>
        <w:t>Kennzeichnungs- und Identifizierungssystem</w:t>
      </w:r>
    </w:p>
    <w:p w14:paraId="6D5B0242" w14:textId="77777777" w:rsidR="009D3EDC" w:rsidRPr="0037121A" w:rsidRDefault="009D3EDC" w:rsidP="00E72A06">
      <w:pPr>
        <w:spacing w:after="0" w:line="240" w:lineRule="auto"/>
        <w:ind w:firstLine="238"/>
        <w:jc w:val="center"/>
        <w:rPr>
          <w:rFonts w:ascii="Times New Roman" w:hAnsi="Times New Roman" w:cs="Times New Roman"/>
          <w:i/>
        </w:rPr>
      </w:pPr>
    </w:p>
    <w:p w14:paraId="36642D4D" w14:textId="3E850008" w:rsidR="00786C18" w:rsidRPr="0037121A" w:rsidRDefault="00786C18" w:rsidP="007213A7">
      <w:pPr>
        <w:spacing w:after="0" w:line="240" w:lineRule="auto"/>
        <w:ind w:firstLine="238"/>
        <w:rPr>
          <w:rFonts w:ascii="Times New Roman" w:hAnsi="Times New Roman" w:cs="Times New Roman"/>
        </w:rPr>
      </w:pPr>
      <w:r>
        <w:rPr>
          <w:rFonts w:ascii="Times New Roman" w:hAnsi="Times New Roman"/>
          <w:b/>
        </w:rPr>
        <w:t>§ 18.</w:t>
      </w:r>
      <w:r>
        <w:rPr>
          <w:rFonts w:ascii="Times New Roman" w:hAnsi="Times New Roman"/>
        </w:rPr>
        <w:t xml:space="preserve"> Verpackungen, die in Dänemark in Verkehr gebracht werden, können mit einem Etikett versehen sein, auf dem die Art der Verpackungsmaterialien angegeben ist. Wenn die Verpackung gekennzeichnet ist, müssen folgende Bedingungen erfüllt sein:</w:t>
      </w:r>
    </w:p>
    <w:p w14:paraId="3FD5C1E9" w14:textId="694DD9EF" w:rsidR="002B1337" w:rsidRPr="0037121A" w:rsidRDefault="00786C18" w:rsidP="002B1337">
      <w:pPr>
        <w:pStyle w:val="ListParagraph"/>
        <w:numPr>
          <w:ilvl w:val="0"/>
          <w:numId w:val="11"/>
        </w:numPr>
        <w:spacing w:after="0" w:line="240" w:lineRule="auto"/>
        <w:rPr>
          <w:rFonts w:ascii="Times New Roman" w:hAnsi="Times New Roman" w:cs="Times New Roman"/>
        </w:rPr>
      </w:pPr>
      <w:r>
        <w:rPr>
          <w:rFonts w:ascii="Times New Roman" w:hAnsi="Times New Roman"/>
        </w:rPr>
        <w:t>Die Kennzeichnung muss Anhang 4 entsprechen und Abkürzungen sowie numerische Codes enthalten.</w:t>
      </w:r>
    </w:p>
    <w:p w14:paraId="24E2777C" w14:textId="77777777" w:rsidR="002B1337" w:rsidRPr="0037121A" w:rsidRDefault="00786C18" w:rsidP="002B1337">
      <w:pPr>
        <w:pStyle w:val="ListParagraph"/>
        <w:numPr>
          <w:ilvl w:val="0"/>
          <w:numId w:val="11"/>
        </w:numPr>
        <w:spacing w:after="0" w:line="240" w:lineRule="auto"/>
        <w:rPr>
          <w:rFonts w:ascii="Times New Roman" w:hAnsi="Times New Roman" w:cs="Times New Roman"/>
        </w:rPr>
      </w:pPr>
      <w:r>
        <w:rPr>
          <w:rFonts w:ascii="Times New Roman" w:hAnsi="Times New Roman"/>
        </w:rPr>
        <w:t>Die Kennzeichnung erfolgt auf der Verpackung selbst oder auf einem Etikett, das auf der Verpackung angebracht ist.</w:t>
      </w:r>
    </w:p>
    <w:p w14:paraId="581C6348" w14:textId="77777777" w:rsidR="002B1337" w:rsidRPr="0037121A" w:rsidRDefault="00786C18" w:rsidP="002B1337">
      <w:pPr>
        <w:pStyle w:val="ListParagraph"/>
        <w:numPr>
          <w:ilvl w:val="0"/>
          <w:numId w:val="11"/>
        </w:numPr>
        <w:spacing w:after="0" w:line="240" w:lineRule="auto"/>
        <w:rPr>
          <w:rFonts w:ascii="Times New Roman" w:hAnsi="Times New Roman" w:cs="Times New Roman"/>
        </w:rPr>
      </w:pPr>
      <w:r>
        <w:rPr>
          <w:rFonts w:ascii="Times New Roman" w:hAnsi="Times New Roman"/>
        </w:rPr>
        <w:t>Die Kennzeichnung muss unmittelbar sichtbar und leicht lesbar sein.</w:t>
      </w:r>
      <w:bookmarkStart w:id="7" w:name="_Hlk166757089"/>
    </w:p>
    <w:p w14:paraId="7E31F7C5" w14:textId="10564186" w:rsidR="00786C18" w:rsidRPr="0037121A" w:rsidRDefault="00786C18" w:rsidP="002B1337">
      <w:pPr>
        <w:pStyle w:val="ListParagraph"/>
        <w:numPr>
          <w:ilvl w:val="0"/>
          <w:numId w:val="11"/>
        </w:numPr>
        <w:spacing w:after="0" w:line="240" w:lineRule="auto"/>
        <w:rPr>
          <w:rFonts w:ascii="Times New Roman" w:hAnsi="Times New Roman" w:cs="Times New Roman"/>
        </w:rPr>
      </w:pPr>
      <w:r>
        <w:rPr>
          <w:rFonts w:ascii="Times New Roman" w:hAnsi="Times New Roman"/>
        </w:rPr>
        <w:t>Die Kennzeichnung muss ein geeignetes Maß an Beständigkeit und Haltbarkeit aufweisen, auch nach dem Öffnen der Verpackung.</w:t>
      </w:r>
    </w:p>
    <w:p w14:paraId="5DFB3C32" w14:textId="4DE2FCC3" w:rsidR="00786C18" w:rsidRPr="0037121A" w:rsidRDefault="00786C18" w:rsidP="007213A7">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Verpackungen bestimmter Einwegkunststoffartikel müssen den Kennzeichnungsvorschriften entsprechen, </w:t>
      </w:r>
      <w:bookmarkEnd w:id="7"/>
      <w:r>
        <w:rPr>
          <w:rFonts w:ascii="Times New Roman" w:hAnsi="Times New Roman"/>
        </w:rPr>
        <w:t>die in der Verordnung über das Verbot des Inverkehrbringens bestimmter Einwegkunststoffartikel usw. und Anforderungen an bestimmte andere Einwegkunststoffartikel festgelegt sind.</w:t>
      </w:r>
    </w:p>
    <w:p w14:paraId="2704BD36" w14:textId="77777777" w:rsidR="00327020" w:rsidRPr="0037121A" w:rsidRDefault="00327020" w:rsidP="005C0928">
      <w:pPr>
        <w:spacing w:after="0" w:line="240" w:lineRule="auto"/>
        <w:rPr>
          <w:rFonts w:ascii="Times New Roman" w:hAnsi="Times New Roman" w:cs="Times New Roman"/>
        </w:rPr>
      </w:pPr>
    </w:p>
    <w:p w14:paraId="2A1BEA2E" w14:textId="15C755AD" w:rsidR="007213A7" w:rsidRPr="0037121A" w:rsidRDefault="00786C18" w:rsidP="00961D1B">
      <w:pPr>
        <w:spacing w:after="0" w:line="240" w:lineRule="auto"/>
        <w:ind w:firstLine="238"/>
        <w:jc w:val="center"/>
        <w:rPr>
          <w:rFonts w:ascii="Times New Roman" w:hAnsi="Times New Roman" w:cs="Times New Roman"/>
          <w:i/>
        </w:rPr>
      </w:pPr>
      <w:r>
        <w:rPr>
          <w:rFonts w:ascii="Times New Roman" w:hAnsi="Times New Roman"/>
          <w:i/>
        </w:rPr>
        <w:t xml:space="preserve">Statistische Informationen über die Zusammensetzung von Verpackungen usw. </w:t>
      </w:r>
    </w:p>
    <w:p w14:paraId="5E8511FF" w14:textId="77777777" w:rsidR="009D3EDC" w:rsidRPr="0037121A" w:rsidRDefault="009D3EDC" w:rsidP="00961D1B">
      <w:pPr>
        <w:spacing w:after="0" w:line="240" w:lineRule="auto"/>
        <w:ind w:firstLine="238"/>
        <w:jc w:val="center"/>
        <w:rPr>
          <w:rFonts w:ascii="Times New Roman" w:hAnsi="Times New Roman" w:cs="Times New Roman"/>
        </w:rPr>
      </w:pPr>
    </w:p>
    <w:p w14:paraId="0D242B2C" w14:textId="66860544" w:rsidR="007213A7" w:rsidRPr="0037121A" w:rsidRDefault="00786C18" w:rsidP="007213A7">
      <w:pPr>
        <w:spacing w:after="0" w:line="240" w:lineRule="auto"/>
        <w:ind w:firstLine="238"/>
        <w:rPr>
          <w:rFonts w:ascii="Times New Roman" w:hAnsi="Times New Roman" w:cs="Times New Roman"/>
        </w:rPr>
      </w:pPr>
      <w:bookmarkStart w:id="8" w:name="_Hlk176510596"/>
      <w:r>
        <w:rPr>
          <w:rFonts w:ascii="Times New Roman" w:hAnsi="Times New Roman"/>
          <w:b/>
        </w:rPr>
        <w:t>§ 19.</w:t>
      </w:r>
      <w:r>
        <w:rPr>
          <w:rFonts w:ascii="Times New Roman" w:hAnsi="Times New Roman"/>
        </w:rPr>
        <w:t xml:space="preserve"> Unbeschadet der Absätze 3 und 4 muss der Wirtschaftsbeteiligte, der Verpackungen ausführt oder einführt, fünf Jahre lang über folgende Informationen verfügen:</w:t>
      </w:r>
    </w:p>
    <w:p w14:paraId="199F13EB" w14:textId="77777777" w:rsidR="002B1337" w:rsidRPr="0037121A" w:rsidRDefault="007213A7" w:rsidP="002B1337">
      <w:pPr>
        <w:pStyle w:val="ListParagraph"/>
        <w:numPr>
          <w:ilvl w:val="0"/>
          <w:numId w:val="12"/>
        </w:numPr>
        <w:spacing w:after="0" w:line="240" w:lineRule="auto"/>
        <w:rPr>
          <w:rFonts w:ascii="Times New Roman" w:hAnsi="Times New Roman" w:cs="Times New Roman"/>
        </w:rPr>
      </w:pPr>
      <w:r>
        <w:rPr>
          <w:rFonts w:ascii="Times New Roman" w:hAnsi="Times New Roman"/>
        </w:rPr>
        <w:t>Die jährliche Gesamtzahl der produzierten, ausgeführten oder eingeführten Verpackungen.</w:t>
      </w:r>
    </w:p>
    <w:p w14:paraId="56E8C16D" w14:textId="2C2B711C" w:rsidR="00786C18" w:rsidRPr="0037121A" w:rsidRDefault="00786C18" w:rsidP="002B1337">
      <w:pPr>
        <w:pStyle w:val="ListParagraph"/>
        <w:numPr>
          <w:ilvl w:val="0"/>
          <w:numId w:val="12"/>
        </w:numPr>
        <w:spacing w:after="0" w:line="240" w:lineRule="auto"/>
        <w:rPr>
          <w:rFonts w:ascii="Times New Roman" w:hAnsi="Times New Roman" w:cs="Times New Roman"/>
        </w:rPr>
      </w:pPr>
      <w:r>
        <w:rPr>
          <w:rFonts w:ascii="Times New Roman" w:hAnsi="Times New Roman"/>
        </w:rPr>
        <w:t>Materialien, die in der Verpackung verwendet werden.</w:t>
      </w:r>
    </w:p>
    <w:p w14:paraId="3A5154D4" w14:textId="15FE1E15" w:rsidR="00786C18" w:rsidRPr="0037121A" w:rsidRDefault="00786C18" w:rsidP="007213A7">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Der unter Absatz 1 fallende Wirtschaftsbeteiligte stellt auf Ersuchen der dänischen Umweltschutzbehörde die in Absatz 1 genannten Informationen zur Verfügung.</w:t>
      </w:r>
    </w:p>
    <w:bookmarkEnd w:id="8"/>
    <w:p w14:paraId="7D083959" w14:textId="3359DC8D" w:rsidR="007F555E" w:rsidRPr="0037121A" w:rsidRDefault="007F555E" w:rsidP="007213A7">
      <w:pPr>
        <w:spacing w:after="0" w:line="240" w:lineRule="auto"/>
        <w:ind w:firstLine="238"/>
        <w:rPr>
          <w:rFonts w:ascii="Times New Roman" w:hAnsi="Times New Roman" w:cs="Times New Roman"/>
        </w:rPr>
      </w:pPr>
      <w:r>
        <w:rPr>
          <w:rFonts w:ascii="Times New Roman" w:hAnsi="Times New Roman"/>
          <w:i/>
        </w:rPr>
        <w:t xml:space="preserve">(3) </w:t>
      </w:r>
      <w:r>
        <w:rPr>
          <w:rFonts w:ascii="Times New Roman" w:hAnsi="Times New Roman"/>
        </w:rPr>
        <w:t>Jede Person, die wiederverwendbare Verpackungen in Verkehr bringt, muss über einen Zeitraum von 5 Jahren im Besitz folgender Informationen sein:</w:t>
      </w:r>
    </w:p>
    <w:p w14:paraId="196ECA24" w14:textId="1A0D35DD" w:rsidR="007F555E" w:rsidRPr="0037121A" w:rsidRDefault="007F555E" w:rsidP="007F555E">
      <w:pPr>
        <w:pStyle w:val="ListParagraph"/>
        <w:numPr>
          <w:ilvl w:val="2"/>
          <w:numId w:val="8"/>
        </w:numPr>
        <w:spacing w:after="0" w:line="240" w:lineRule="auto"/>
        <w:rPr>
          <w:rFonts w:ascii="Times New Roman" w:hAnsi="Times New Roman" w:cs="Times New Roman"/>
        </w:rPr>
      </w:pPr>
      <w:r>
        <w:rPr>
          <w:rFonts w:ascii="Times New Roman" w:hAnsi="Times New Roman"/>
        </w:rPr>
        <w:t>Anzahl der in Verkehr gebrachten Verpackungen.</w:t>
      </w:r>
    </w:p>
    <w:p w14:paraId="07D82E30" w14:textId="0E2B0833" w:rsidR="007F555E" w:rsidRPr="0037121A" w:rsidRDefault="007F555E" w:rsidP="007F555E">
      <w:pPr>
        <w:pStyle w:val="ListParagraph"/>
        <w:numPr>
          <w:ilvl w:val="2"/>
          <w:numId w:val="8"/>
        </w:numPr>
        <w:spacing w:after="0" w:line="240" w:lineRule="auto"/>
        <w:rPr>
          <w:rFonts w:ascii="Times New Roman" w:hAnsi="Times New Roman" w:cs="Times New Roman"/>
        </w:rPr>
      </w:pPr>
      <w:r>
        <w:rPr>
          <w:rFonts w:ascii="Times New Roman" w:hAnsi="Times New Roman"/>
        </w:rPr>
        <w:t>Materialien und Stoffe, die in der Verpackung verwendet werden.</w:t>
      </w:r>
    </w:p>
    <w:p w14:paraId="3F018306" w14:textId="44511247" w:rsidR="007F555E" w:rsidRPr="0037121A" w:rsidRDefault="007F555E" w:rsidP="007F555E">
      <w:pPr>
        <w:pStyle w:val="ListParagraph"/>
        <w:numPr>
          <w:ilvl w:val="2"/>
          <w:numId w:val="8"/>
        </w:numPr>
        <w:spacing w:after="0" w:line="240" w:lineRule="auto"/>
        <w:rPr>
          <w:rFonts w:ascii="Times New Roman" w:hAnsi="Times New Roman" w:cs="Times New Roman"/>
        </w:rPr>
      </w:pPr>
      <w:r>
        <w:rPr>
          <w:rFonts w:ascii="Times New Roman" w:hAnsi="Times New Roman"/>
        </w:rPr>
        <w:t>Gewicht der einzelnen Materialien und Stoffe in der Verpackung.</w:t>
      </w:r>
    </w:p>
    <w:p w14:paraId="75370E39" w14:textId="71C80664" w:rsidR="007F555E" w:rsidRPr="0037121A" w:rsidRDefault="007F555E" w:rsidP="007F555E">
      <w:pPr>
        <w:pStyle w:val="ListParagraph"/>
        <w:numPr>
          <w:ilvl w:val="2"/>
          <w:numId w:val="8"/>
        </w:numPr>
        <w:spacing w:after="0" w:line="240" w:lineRule="auto"/>
        <w:rPr>
          <w:rFonts w:ascii="Times New Roman" w:hAnsi="Times New Roman" w:cs="Times New Roman"/>
        </w:rPr>
      </w:pPr>
      <w:r>
        <w:rPr>
          <w:rFonts w:ascii="Times New Roman" w:hAnsi="Times New Roman"/>
        </w:rPr>
        <w:t xml:space="preserve">Eine allgemeine Beschreibung der betreffenden Verpackung. </w:t>
      </w:r>
    </w:p>
    <w:p w14:paraId="465EAECE" w14:textId="7DBCB74D" w:rsidR="007213A7" w:rsidRPr="0037121A" w:rsidRDefault="007F555E" w:rsidP="00B759AC">
      <w:pPr>
        <w:spacing w:after="0" w:line="240" w:lineRule="auto"/>
        <w:ind w:firstLine="238"/>
        <w:rPr>
          <w:rFonts w:ascii="Times New Roman" w:hAnsi="Times New Roman" w:cs="Times New Roman"/>
        </w:rPr>
      </w:pPr>
      <w:r>
        <w:rPr>
          <w:rFonts w:ascii="Times New Roman" w:hAnsi="Times New Roman"/>
          <w:i/>
        </w:rPr>
        <w:t xml:space="preserve">(4) </w:t>
      </w:r>
      <w:r>
        <w:rPr>
          <w:rFonts w:ascii="Times New Roman" w:hAnsi="Times New Roman"/>
        </w:rPr>
        <w:t xml:space="preserve">Jede Person, die wiederverwendbare Verpackungen in Verkehr bringt, stellt auf Ersuchen der dänischen Umweltschutzbehörde die in Absatz 3 genannten Informationen zur Verfügung. </w:t>
      </w:r>
    </w:p>
    <w:p w14:paraId="4BD100FB" w14:textId="77777777" w:rsidR="008446C4" w:rsidRPr="0037121A" w:rsidRDefault="008446C4" w:rsidP="001316DD">
      <w:pPr>
        <w:spacing w:after="0" w:line="240" w:lineRule="auto"/>
        <w:rPr>
          <w:rFonts w:ascii="Times New Roman" w:hAnsi="Times New Roman" w:cs="Times New Roman"/>
        </w:rPr>
      </w:pPr>
    </w:p>
    <w:p w14:paraId="1F7F478F" w14:textId="571BD995" w:rsidR="00614C54" w:rsidRPr="0037121A" w:rsidRDefault="00614C54" w:rsidP="00614C54">
      <w:pPr>
        <w:spacing w:line="240" w:lineRule="auto"/>
        <w:ind w:firstLine="238"/>
        <w:jc w:val="center"/>
        <w:rPr>
          <w:rFonts w:ascii="Times New Roman" w:hAnsi="Times New Roman" w:cs="Times New Roman"/>
          <w:b/>
        </w:rPr>
      </w:pPr>
      <w:r>
        <w:rPr>
          <w:rFonts w:ascii="Times New Roman" w:hAnsi="Times New Roman"/>
          <w:b/>
        </w:rPr>
        <w:t>Zweiter Teil</w:t>
      </w:r>
    </w:p>
    <w:p w14:paraId="70E8EC33" w14:textId="3BD7C3D4" w:rsidR="00614C54" w:rsidRPr="0037121A" w:rsidRDefault="00C90827" w:rsidP="00614C54">
      <w:pPr>
        <w:spacing w:line="240" w:lineRule="auto"/>
        <w:ind w:firstLine="238"/>
        <w:jc w:val="center"/>
        <w:rPr>
          <w:rFonts w:ascii="Times New Roman" w:hAnsi="Times New Roman" w:cs="Times New Roman"/>
          <w:b/>
        </w:rPr>
      </w:pPr>
      <w:r>
        <w:rPr>
          <w:rFonts w:ascii="Times New Roman" w:hAnsi="Times New Roman"/>
          <w:b/>
        </w:rPr>
        <w:t>Erzeugerregister für die erweiterte Herstellerverantwortung</w:t>
      </w:r>
    </w:p>
    <w:p w14:paraId="32BA43A9" w14:textId="549B30BC" w:rsidR="00614C54" w:rsidRPr="0037121A" w:rsidRDefault="00614C54" w:rsidP="00614C54">
      <w:pPr>
        <w:spacing w:line="240" w:lineRule="auto"/>
        <w:ind w:firstLine="238"/>
        <w:jc w:val="center"/>
        <w:rPr>
          <w:rFonts w:ascii="Times New Roman" w:hAnsi="Times New Roman" w:cs="Times New Roman"/>
        </w:rPr>
      </w:pPr>
      <w:r>
        <w:rPr>
          <w:rFonts w:ascii="Times New Roman" w:hAnsi="Times New Roman"/>
        </w:rPr>
        <w:t>Kapitel 4</w:t>
      </w:r>
    </w:p>
    <w:p w14:paraId="5FD33470" w14:textId="1F0264A4" w:rsidR="00786C18" w:rsidRPr="0037121A" w:rsidRDefault="008A232D" w:rsidP="00961D1B">
      <w:pPr>
        <w:spacing w:after="0" w:line="240" w:lineRule="auto"/>
        <w:ind w:firstLine="238"/>
        <w:jc w:val="center"/>
        <w:rPr>
          <w:rFonts w:ascii="Times New Roman" w:hAnsi="Times New Roman" w:cs="Times New Roman"/>
          <w:i/>
        </w:rPr>
      </w:pPr>
      <w:r>
        <w:rPr>
          <w:rFonts w:ascii="Times New Roman" w:hAnsi="Times New Roman"/>
          <w:i/>
        </w:rPr>
        <w:t>Erzeugerregister der Hersteller von Verpackungen und ihrer Vertreter</w:t>
      </w:r>
    </w:p>
    <w:p w14:paraId="57AC1F1C" w14:textId="02ABACFC" w:rsidR="0076074A" w:rsidRPr="0037121A" w:rsidRDefault="0076074A" w:rsidP="00961D1B">
      <w:pPr>
        <w:spacing w:after="0" w:line="240" w:lineRule="auto"/>
        <w:ind w:firstLine="238"/>
        <w:jc w:val="center"/>
        <w:rPr>
          <w:rFonts w:ascii="Times New Roman" w:hAnsi="Times New Roman" w:cs="Times New Roman"/>
          <w:i/>
        </w:rPr>
      </w:pPr>
    </w:p>
    <w:p w14:paraId="44F257A4" w14:textId="5F80769A" w:rsidR="00D856A4"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b/>
        </w:rPr>
        <w:t xml:space="preserve">§ 20. </w:t>
      </w:r>
      <w:r>
        <w:rPr>
          <w:rFonts w:ascii="Times New Roman" w:hAnsi="Times New Roman"/>
        </w:rPr>
        <w:t xml:space="preserve">Dansk Producentansvar (Datenzentrum für Kreislaufwirtschaft) führt als Verantwortlicher ein digitales Erzeugerregister von </w:t>
      </w:r>
    </w:p>
    <w:p w14:paraId="201913CF" w14:textId="013A8A71" w:rsidR="00D856A4" w:rsidRPr="0037121A" w:rsidRDefault="00D856A4" w:rsidP="007830CC">
      <w:pPr>
        <w:pStyle w:val="ListParagraph"/>
        <w:numPr>
          <w:ilvl w:val="0"/>
          <w:numId w:val="19"/>
        </w:numPr>
        <w:spacing w:after="0" w:line="240" w:lineRule="auto"/>
        <w:rPr>
          <w:rFonts w:ascii="Times New Roman" w:eastAsia="Times New Roman" w:hAnsi="Times New Roman" w:cs="Times New Roman"/>
        </w:rPr>
      </w:pPr>
      <w:r>
        <w:rPr>
          <w:rFonts w:ascii="Times New Roman" w:hAnsi="Times New Roman"/>
        </w:rPr>
        <w:t>Herstellern, die Verpackungen zur Verfügung stellen, vgl. §§ 21 und 22,</w:t>
      </w:r>
    </w:p>
    <w:p w14:paraId="5D570744" w14:textId="664C9B8E" w:rsidR="00D856A4" w:rsidRPr="0037121A" w:rsidRDefault="00D856A4" w:rsidP="007830CC">
      <w:pPr>
        <w:pStyle w:val="ListParagraph"/>
        <w:numPr>
          <w:ilvl w:val="0"/>
          <w:numId w:val="19"/>
        </w:numPr>
        <w:spacing w:after="0" w:line="240" w:lineRule="auto"/>
        <w:rPr>
          <w:rFonts w:ascii="Times New Roman" w:eastAsia="Times New Roman" w:hAnsi="Times New Roman" w:cs="Times New Roman"/>
        </w:rPr>
      </w:pPr>
      <w:r>
        <w:rPr>
          <w:rFonts w:ascii="Times New Roman" w:hAnsi="Times New Roman"/>
        </w:rPr>
        <w:t>Vertretern der unter Nummer 1 fallenden Hersteller und</w:t>
      </w:r>
    </w:p>
    <w:p w14:paraId="6EBE9C95" w14:textId="677E77B0" w:rsidR="00D856A4" w:rsidRDefault="00D856A4" w:rsidP="007830CC">
      <w:pPr>
        <w:pStyle w:val="ListParagraph"/>
        <w:numPr>
          <w:ilvl w:val="0"/>
          <w:numId w:val="19"/>
        </w:numPr>
        <w:spacing w:after="0" w:line="240" w:lineRule="auto"/>
        <w:rPr>
          <w:rFonts w:ascii="Times New Roman" w:eastAsia="Times New Roman" w:hAnsi="Times New Roman" w:cs="Times New Roman"/>
        </w:rPr>
      </w:pPr>
      <w:r>
        <w:rPr>
          <w:rFonts w:ascii="Times New Roman" w:hAnsi="Times New Roman"/>
        </w:rPr>
        <w:t xml:space="preserve">kollektiven Systemen (siehe § 82) und </w:t>
      </w:r>
    </w:p>
    <w:p w14:paraId="0583B587" w14:textId="6548D21F" w:rsidR="00EA5D53" w:rsidRPr="0037121A" w:rsidRDefault="00EA5D53" w:rsidP="007830CC">
      <w:pPr>
        <w:pStyle w:val="ListParagraph"/>
        <w:numPr>
          <w:ilvl w:val="0"/>
          <w:numId w:val="19"/>
        </w:numPr>
        <w:spacing w:after="0" w:line="240" w:lineRule="auto"/>
        <w:rPr>
          <w:rFonts w:ascii="Times New Roman" w:eastAsia="Times New Roman" w:hAnsi="Times New Roman" w:cs="Times New Roman"/>
        </w:rPr>
      </w:pPr>
      <w:r>
        <w:rPr>
          <w:rFonts w:ascii="Times New Roman" w:hAnsi="Times New Roman"/>
        </w:rPr>
        <w:t>kommunalen Sammelsystemen (siehe § 33).</w:t>
      </w:r>
    </w:p>
    <w:p w14:paraId="2189FB03" w14:textId="5E52E2F0" w:rsidR="00D856A4" w:rsidRPr="0037121A" w:rsidRDefault="00D856A4" w:rsidP="00D856A4">
      <w:pPr>
        <w:spacing w:after="0" w:line="240" w:lineRule="auto"/>
        <w:ind w:firstLine="238"/>
        <w:rPr>
          <w:rFonts w:ascii="Times New Roman" w:eastAsia="Times New Roman" w:hAnsi="Times New Roman" w:cs="Times New Roman"/>
        </w:rPr>
      </w:pPr>
      <w:bookmarkStart w:id="9" w:name="_Hlk160436645"/>
      <w:r>
        <w:rPr>
          <w:rFonts w:ascii="Times New Roman" w:hAnsi="Times New Roman"/>
          <w:i/>
        </w:rPr>
        <w:lastRenderedPageBreak/>
        <w:t xml:space="preserve">(2) </w:t>
      </w:r>
      <w:r>
        <w:rPr>
          <w:rFonts w:ascii="Times New Roman" w:hAnsi="Times New Roman"/>
        </w:rPr>
        <w:t xml:space="preserve">Alle Registrierungen im Register müssen digital und gemäß den Anweisungen des Datenzentrums für Kreislaufwirtschaft erfolgen. </w:t>
      </w:r>
    </w:p>
    <w:bookmarkEnd w:id="9"/>
    <w:p w14:paraId="60513260" w14:textId="09F9AA13" w:rsidR="00D856A4" w:rsidRPr="0037121A" w:rsidRDefault="00D856A4" w:rsidP="00962386">
      <w:pPr>
        <w:spacing w:after="0" w:line="240" w:lineRule="auto"/>
        <w:ind w:firstLine="238"/>
        <w:rPr>
          <w:rFonts w:ascii="Times New Roman" w:eastAsia="Times New Roman" w:hAnsi="Times New Roman" w:cs="Times New Roman"/>
        </w:rPr>
      </w:pPr>
      <w:r>
        <w:rPr>
          <w:rFonts w:ascii="Times New Roman" w:hAnsi="Times New Roman"/>
          <w:i/>
        </w:rPr>
        <w:t xml:space="preserve">(3) </w:t>
      </w:r>
      <w:r>
        <w:rPr>
          <w:rFonts w:ascii="Times New Roman" w:hAnsi="Times New Roman"/>
        </w:rPr>
        <w:t xml:space="preserve">Das Datenzentrum für Kreislaufwirtschaft muss sicherstellen, dass das Erzeugerregister auf der Website </w:t>
      </w:r>
      <w:hyperlink r:id="rId11" w:history="1">
        <w:r>
          <w:rPr>
            <w:rStyle w:val="Hyperlink"/>
            <w:rFonts w:ascii="Times New Roman" w:hAnsi="Times New Roman"/>
            <w:color w:val="auto"/>
          </w:rPr>
          <w:t>www.produceransvar.dk</w:t>
        </w:r>
      </w:hyperlink>
      <w:r>
        <w:rPr>
          <w:rFonts w:ascii="Times New Roman" w:hAnsi="Times New Roman"/>
        </w:rPr>
        <w:t xml:space="preserve"> öffentlich und kostenlos zugänglich ist. Das Datenzentrum für Kreislaufwirtschaft verweist auf die nationalen Erzeugerregister der anderen EU-Mitgliedstaaten auf seiner Website.</w:t>
      </w:r>
    </w:p>
    <w:p w14:paraId="260666DE" w14:textId="3025B9BB" w:rsidR="00D856A4" w:rsidRPr="0037121A" w:rsidRDefault="00D856A4" w:rsidP="00D856A4">
      <w:pPr>
        <w:spacing w:after="0" w:line="240" w:lineRule="auto"/>
        <w:ind w:firstLine="238"/>
        <w:rPr>
          <w:rFonts w:ascii="Times New Roman" w:eastAsia="Times New Roman" w:hAnsi="Times New Roman" w:cs="Times New Roman"/>
          <w:lang w:eastAsia="da-DK"/>
        </w:rPr>
      </w:pPr>
    </w:p>
    <w:p w14:paraId="325301E4" w14:textId="29B00952" w:rsidR="0076074A" w:rsidRDefault="0076074A" w:rsidP="0076074A">
      <w:pPr>
        <w:spacing w:after="0" w:line="240" w:lineRule="auto"/>
        <w:ind w:firstLine="238"/>
        <w:jc w:val="center"/>
        <w:rPr>
          <w:rFonts w:ascii="Times New Roman" w:eastAsia="Times New Roman" w:hAnsi="Times New Roman" w:cs="Times New Roman"/>
          <w:i/>
        </w:rPr>
      </w:pPr>
      <w:r>
        <w:rPr>
          <w:rFonts w:ascii="Times New Roman" w:hAnsi="Times New Roman"/>
          <w:i/>
        </w:rPr>
        <w:t>Eintragung in das Erzeugerregister</w:t>
      </w:r>
    </w:p>
    <w:p w14:paraId="616260AF" w14:textId="77777777" w:rsidR="00D47632" w:rsidRPr="0037121A" w:rsidRDefault="00D47632" w:rsidP="0076074A">
      <w:pPr>
        <w:spacing w:after="0" w:line="240" w:lineRule="auto"/>
        <w:ind w:firstLine="238"/>
        <w:jc w:val="center"/>
        <w:rPr>
          <w:rFonts w:ascii="Times New Roman" w:eastAsia="Times New Roman" w:hAnsi="Times New Roman" w:cs="Times New Roman"/>
          <w:i/>
          <w:lang w:eastAsia="da-DK"/>
        </w:rPr>
      </w:pPr>
    </w:p>
    <w:p w14:paraId="29C2FF61" w14:textId="41FFDB46" w:rsidR="00F16F97"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b/>
        </w:rPr>
        <w:t>§ 21.</w:t>
      </w:r>
      <w:r>
        <w:rPr>
          <w:rFonts w:ascii="Times New Roman" w:hAnsi="Times New Roman"/>
        </w:rPr>
        <w:t xml:space="preserve"> Ein Hersteller, der Verpackungen bereitstellt, hat sich oder seinen Vertreter (vgl. § 9y Abs. 1 des Gesetzes) spätestens 14 Tage vor der Bereitstellung im Erzeugerregister (vgl. § 20) einzutragen.</w:t>
      </w:r>
    </w:p>
    <w:p w14:paraId="57F9D594" w14:textId="3C736C83" w:rsidR="00D856A4" w:rsidRPr="0037121A" w:rsidRDefault="00F16F97" w:rsidP="00D856A4">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xml:space="preserve"> Ein Hersteller, der Mehrwegverpackungen bereitstellt, hat sich oder seinen Vertreter (vgl. § 9y Abs. 1 des Gesetzes) spätestens am 1. Februar 2025 und spätestens 14 Tage vor Beginn der Bereitstellung der Mehrwegverpackungen im Erzeugerregister (vgl. § 20) einzutragen. </w:t>
      </w:r>
    </w:p>
    <w:p w14:paraId="4AA37350" w14:textId="77777777" w:rsidR="007222EE" w:rsidRPr="0037121A" w:rsidRDefault="007222EE" w:rsidP="00D856A4">
      <w:pPr>
        <w:spacing w:after="0" w:line="240" w:lineRule="auto"/>
        <w:ind w:firstLine="238"/>
        <w:rPr>
          <w:rFonts w:ascii="Times New Roman" w:hAnsi="Times New Roman" w:cs="Times New Roman"/>
          <w:b/>
        </w:rPr>
      </w:pPr>
    </w:p>
    <w:p w14:paraId="3F9FCD8A" w14:textId="50F05A34" w:rsidR="00FA2C37"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b/>
        </w:rPr>
        <w:t>§ 22.</w:t>
      </w:r>
      <w:r>
        <w:rPr>
          <w:rFonts w:ascii="Times New Roman" w:hAnsi="Times New Roman"/>
        </w:rPr>
        <w:t xml:space="preserve"> Die Eintragung in das Erzeugerregister (siehe § 20) muss die in Anhang 5 Nummern 1 bis 10 genannten Angaben enthalten (außer in den Fällen des Absatzes 2). </w:t>
      </w:r>
    </w:p>
    <w:p w14:paraId="268379FD" w14:textId="4FCCF622" w:rsidR="00D856A4" w:rsidRPr="0037121A" w:rsidRDefault="00FA2C37" w:rsidP="00D856A4">
      <w:pPr>
        <w:spacing w:after="0" w:line="240" w:lineRule="auto"/>
        <w:ind w:firstLine="238"/>
        <w:rPr>
          <w:rFonts w:ascii="Times New Roman" w:eastAsia="Times New Roman" w:hAnsi="Times New Roman" w:cs="Times New Roman"/>
        </w:rPr>
      </w:pPr>
      <w:r>
        <w:rPr>
          <w:rFonts w:ascii="Times New Roman" w:hAnsi="Times New Roman"/>
          <w:i/>
        </w:rPr>
        <w:t xml:space="preserve">(2) </w:t>
      </w:r>
      <w:r>
        <w:rPr>
          <w:rFonts w:ascii="Times New Roman" w:hAnsi="Times New Roman"/>
        </w:rPr>
        <w:t xml:space="preserve">Die Eintragung von Mehrwegverpackungen in das Erzeugerregister muss die in Anhang 5 Nummern 1 bis 9 und Nummer 11 genannten Angaben enthalten. </w:t>
      </w:r>
    </w:p>
    <w:p w14:paraId="1CEBB5FB" w14:textId="5588F872" w:rsidR="00D856A4"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i/>
        </w:rPr>
        <w:t xml:space="preserve">(3) </w:t>
      </w:r>
      <w:r>
        <w:rPr>
          <w:rFonts w:ascii="Times New Roman" w:hAnsi="Times New Roman"/>
        </w:rPr>
        <w:t>Die Registrierungspflicht wird nur erfüllt, wenn:</w:t>
      </w:r>
    </w:p>
    <w:p w14:paraId="78ED312F" w14:textId="77777777" w:rsidR="004C26C9" w:rsidRDefault="00D856A4" w:rsidP="007830CC">
      <w:pPr>
        <w:pStyle w:val="ListParagraph"/>
        <w:numPr>
          <w:ilvl w:val="0"/>
          <w:numId w:val="84"/>
        </w:numPr>
        <w:spacing w:after="0" w:line="240" w:lineRule="auto"/>
        <w:rPr>
          <w:rFonts w:ascii="Times New Roman" w:eastAsia="Times New Roman" w:hAnsi="Times New Roman" w:cs="Times New Roman"/>
        </w:rPr>
      </w:pPr>
      <w:bookmarkStart w:id="10" w:name="_Hlk164071134"/>
      <w:r>
        <w:rPr>
          <w:rFonts w:ascii="Times New Roman" w:hAnsi="Times New Roman"/>
        </w:rPr>
        <w:t xml:space="preserve">alle in Absatz 1 genannten Informationen umfassend gemeldet wurden; </w:t>
      </w:r>
    </w:p>
    <w:p w14:paraId="332BF5FE" w14:textId="3888D143" w:rsidR="004C26C9" w:rsidRDefault="00D856A4" w:rsidP="007830CC">
      <w:pPr>
        <w:pStyle w:val="ListParagraph"/>
        <w:numPr>
          <w:ilvl w:val="0"/>
          <w:numId w:val="84"/>
        </w:numPr>
        <w:spacing w:after="0" w:line="240" w:lineRule="auto"/>
        <w:rPr>
          <w:rFonts w:ascii="Times New Roman" w:eastAsia="Times New Roman" w:hAnsi="Times New Roman" w:cs="Times New Roman"/>
        </w:rPr>
      </w:pPr>
      <w:r>
        <w:rPr>
          <w:rFonts w:ascii="Times New Roman" w:hAnsi="Times New Roman"/>
        </w:rPr>
        <w:t xml:space="preserve">die Eintragungsgebühr entrichtet wurde, vgl. § 89; und </w:t>
      </w:r>
    </w:p>
    <w:p w14:paraId="5B563FD9" w14:textId="69B08004" w:rsidR="00D856A4" w:rsidRPr="004C26C9" w:rsidRDefault="00D856A4" w:rsidP="007830CC">
      <w:pPr>
        <w:pStyle w:val="ListParagraph"/>
        <w:numPr>
          <w:ilvl w:val="0"/>
          <w:numId w:val="84"/>
        </w:numPr>
        <w:spacing w:after="0" w:line="240" w:lineRule="auto"/>
        <w:rPr>
          <w:rFonts w:ascii="Times New Roman" w:eastAsia="Times New Roman" w:hAnsi="Times New Roman" w:cs="Times New Roman"/>
        </w:rPr>
      </w:pPr>
      <w:r>
        <w:rPr>
          <w:rFonts w:ascii="Times New Roman" w:hAnsi="Times New Roman"/>
        </w:rPr>
        <w:t xml:space="preserve">der Vertreter des Herstellers seine Eintragung als Vertreter bestätigt hat, vgl. § 23 Absatz 3. </w:t>
      </w:r>
    </w:p>
    <w:p w14:paraId="16DC42CC" w14:textId="050B5DD5" w:rsidR="00D856A4"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i/>
        </w:rPr>
        <w:t xml:space="preserve">(4) </w:t>
      </w:r>
      <w:r>
        <w:rPr>
          <w:rFonts w:ascii="Times New Roman" w:hAnsi="Times New Roman"/>
        </w:rPr>
        <w:t xml:space="preserve">Der Hersteller kann jederzeit einen Vertreter in das Erzeugerregister eintragen lassen, vgl. Absätze 1 bis 3, einschließlich eines Wechsels des Vertreters oder der Beendigung der Vertretungsbefugnis. </w:t>
      </w:r>
    </w:p>
    <w:p w14:paraId="1AFB5338" w14:textId="201B61F0" w:rsidR="00D856A4" w:rsidRPr="0037121A" w:rsidRDefault="00D349C4" w:rsidP="00D856A4">
      <w:pPr>
        <w:spacing w:after="0" w:line="240" w:lineRule="auto"/>
        <w:ind w:firstLine="238"/>
        <w:rPr>
          <w:rFonts w:ascii="Times New Roman" w:eastAsia="Times New Roman" w:hAnsi="Times New Roman" w:cs="Times New Roman"/>
        </w:rPr>
      </w:pPr>
      <w:r>
        <w:rPr>
          <w:rFonts w:ascii="Times New Roman" w:hAnsi="Times New Roman"/>
          <w:i/>
        </w:rPr>
        <w:t>(5)</w:t>
      </w:r>
      <w:r>
        <w:rPr>
          <w:rFonts w:ascii="Times New Roman" w:hAnsi="Times New Roman"/>
        </w:rPr>
        <w:t xml:space="preserve"> Der Vertreter kann jederzeit die Beendigung der Befugnis registrieren. </w:t>
      </w:r>
    </w:p>
    <w:bookmarkEnd w:id="10"/>
    <w:p w14:paraId="36B44D48" w14:textId="77777777" w:rsidR="00D856A4" w:rsidRPr="0037121A" w:rsidRDefault="00D856A4" w:rsidP="00D856A4">
      <w:pPr>
        <w:spacing w:after="0" w:line="240" w:lineRule="auto"/>
        <w:ind w:firstLine="238"/>
        <w:rPr>
          <w:rFonts w:ascii="Times New Roman" w:eastAsia="Times New Roman" w:hAnsi="Times New Roman" w:cs="Times New Roman"/>
          <w:lang w:eastAsia="da-DK"/>
        </w:rPr>
      </w:pPr>
    </w:p>
    <w:p w14:paraId="3E059700" w14:textId="3557D50E" w:rsidR="00D856A4"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b/>
        </w:rPr>
        <w:t xml:space="preserve">§ 23. </w:t>
      </w:r>
      <w:r>
        <w:rPr>
          <w:rFonts w:ascii="Times New Roman" w:hAnsi="Times New Roman"/>
        </w:rPr>
        <w:t>Unbeschadet des Absatzes 4 muss das Datenzentrum für Kreislaufwirtschaft die Registrierung im Erzeugerregister (siehe § 21 Absätze 1-2) dem Hersteller und gegebenenfalls seinem Vertreter innerhalb von 14 Tagen nach der Registrierung bestätigen.</w:t>
      </w:r>
    </w:p>
    <w:p w14:paraId="777EBEA7" w14:textId="4A715769" w:rsidR="00D856A4"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xml:space="preserve"> Das Datenzentrum für Kreislaufwirtschaft bestätigt sowohl dem Hersteller als auch dem zuvor registrierten Vertreter innerhalb von 7 Tagen die Registrierung der Beendigung der Befugnis (siehe § 22 Abs. 4 und 5).</w:t>
      </w:r>
    </w:p>
    <w:p w14:paraId="5464FCD6" w14:textId="7933357A" w:rsidR="00D856A4"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i/>
        </w:rPr>
        <w:t>(3)</w:t>
      </w:r>
      <w:r>
        <w:rPr>
          <w:rFonts w:ascii="Times New Roman" w:hAnsi="Times New Roman"/>
        </w:rPr>
        <w:t xml:space="preserve"> Das Datenzentrum für Kreislaufwirtschaft fordert die vom Hersteller als Vertreter registrierte natürliche oder juristische Person (vgl. § 22 Abs. 4) auf, die Registrierung als Vertreter innerhalb von 7 Tagen zu bestätigen oder zu verweigern, einschließlich der Tatsache, dass die registrierten Informationen über den Vertreter korrekt sind und dass der Vertreter von seinen Verpflichtungen aus dieser Verordnung Kenntnis erlangt hat.</w:t>
      </w:r>
    </w:p>
    <w:p w14:paraId="4144746F" w14:textId="77777777" w:rsidR="00D856A4"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i/>
        </w:rPr>
        <w:t>(4)</w:t>
      </w:r>
      <w:r>
        <w:rPr>
          <w:rFonts w:ascii="Times New Roman" w:hAnsi="Times New Roman"/>
        </w:rPr>
        <w:t xml:space="preserve"> Das Datenzentrum für Kreislaufwirtschaft teilt dem Hersteller schriftlich mit, dass die Registrierung nicht abgeschlossen wurde, wenn die vom Hersteller als Vertreter registrierte natürliche oder juristische Person die Registrierung verweigert oder wenn die Frist von 7 Tagen, vgl. Absatz 3, überschritten wird.</w:t>
      </w:r>
    </w:p>
    <w:p w14:paraId="2A7D1275" w14:textId="66C2241A" w:rsidR="00D856A4" w:rsidRPr="0037121A" w:rsidRDefault="00D856A4" w:rsidP="00D856A4">
      <w:pPr>
        <w:spacing w:after="0" w:line="240" w:lineRule="auto"/>
        <w:ind w:firstLine="238"/>
        <w:rPr>
          <w:rFonts w:ascii="Times New Roman" w:hAnsi="Times New Roman" w:cs="Times New Roman"/>
        </w:rPr>
      </w:pPr>
    </w:p>
    <w:p w14:paraId="1B39D112" w14:textId="3C977D76" w:rsidR="00D856A4" w:rsidRPr="0037121A" w:rsidRDefault="00D856A4" w:rsidP="00D856A4">
      <w:pPr>
        <w:spacing w:after="0" w:line="240" w:lineRule="auto"/>
        <w:ind w:firstLine="238"/>
        <w:rPr>
          <w:rFonts w:ascii="Times New Roman" w:eastAsia="Times New Roman" w:hAnsi="Times New Roman" w:cs="Times New Roman"/>
        </w:rPr>
      </w:pPr>
      <w:bookmarkStart w:id="11" w:name="_Hlk175231587"/>
      <w:r>
        <w:rPr>
          <w:rFonts w:ascii="Times New Roman" w:hAnsi="Times New Roman"/>
          <w:b/>
        </w:rPr>
        <w:t>§ 24.</w:t>
      </w:r>
      <w:r>
        <w:rPr>
          <w:rFonts w:ascii="Times New Roman" w:hAnsi="Times New Roman"/>
        </w:rPr>
        <w:t xml:space="preserve"> Die Hersteller oder ihre Vertreter registrieren Änderungen der bereits registrierten Informationen, vgl. § 22 Abs. 1 und 2, spätestens einen Monat nach den Änderungen beim Datenzentrum für Kreislaufwirtschaft.</w:t>
      </w:r>
    </w:p>
    <w:p w14:paraId="14166CB8" w14:textId="1AB4E053" w:rsidR="00D856A4"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Das Datenzentrum für Kreislaufwirtschaft bestätigt dem Hersteller und gegebenenfalls seinem Vertreter die Änderungen der Registrierung im Erzeugerregister (siehe Absatz 1) innerhalb von 14 Tagen nach der Registrierung.</w:t>
      </w:r>
    </w:p>
    <w:bookmarkEnd w:id="11"/>
    <w:p w14:paraId="3B5585C4" w14:textId="77777777" w:rsidR="00D856A4" w:rsidRPr="0037121A" w:rsidRDefault="00D856A4" w:rsidP="00D856A4">
      <w:pPr>
        <w:spacing w:after="0" w:line="240" w:lineRule="auto"/>
        <w:ind w:firstLine="238"/>
        <w:rPr>
          <w:rFonts w:ascii="Times New Roman" w:eastAsia="Times New Roman" w:hAnsi="Times New Roman" w:cs="Times New Roman"/>
          <w:lang w:eastAsia="da-DK"/>
        </w:rPr>
      </w:pPr>
    </w:p>
    <w:p w14:paraId="5AF98F83" w14:textId="6185C68B" w:rsidR="00D856A4" w:rsidRPr="0037121A" w:rsidRDefault="00D856A4" w:rsidP="00D856A4">
      <w:pPr>
        <w:spacing w:after="0" w:line="240" w:lineRule="auto"/>
        <w:ind w:firstLine="238"/>
        <w:rPr>
          <w:rFonts w:ascii="Times New Roman" w:eastAsia="Times New Roman" w:hAnsi="Times New Roman" w:cs="Times New Roman"/>
        </w:rPr>
      </w:pPr>
      <w:bookmarkStart w:id="12" w:name="_Hlk176510880"/>
      <w:r>
        <w:rPr>
          <w:rFonts w:ascii="Times New Roman" w:hAnsi="Times New Roman"/>
          <w:b/>
        </w:rPr>
        <w:t>§ 25.</w:t>
      </w:r>
      <w:r>
        <w:rPr>
          <w:rFonts w:ascii="Times New Roman" w:hAnsi="Times New Roman"/>
        </w:rPr>
        <w:t xml:space="preserve"> Stellt ein Hersteller die Verpackung nicht mehr zur Verfügung, so muss er oder sein Vertreter solche innerhalb eines Monats nach der Einstellung der Bereitstellung von Verpackungen in das Erzeugerregister eintragen.</w:t>
      </w:r>
    </w:p>
    <w:bookmarkEnd w:id="12"/>
    <w:p w14:paraId="3303703A" w14:textId="77777777" w:rsidR="00D856A4" w:rsidRPr="0037121A" w:rsidRDefault="00D856A4" w:rsidP="00D856A4">
      <w:pPr>
        <w:spacing w:after="0" w:line="240" w:lineRule="auto"/>
        <w:ind w:firstLine="238"/>
        <w:rPr>
          <w:rFonts w:ascii="Times New Roman" w:eastAsia="Times New Roman" w:hAnsi="Times New Roman" w:cs="Times New Roman"/>
          <w:lang w:eastAsia="da-DK"/>
        </w:rPr>
      </w:pPr>
    </w:p>
    <w:p w14:paraId="25F54088" w14:textId="1BA6CB8D" w:rsidR="00D856A4"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b/>
        </w:rPr>
        <w:lastRenderedPageBreak/>
        <w:t>§ 26.</w:t>
      </w:r>
      <w:r>
        <w:rPr>
          <w:rFonts w:ascii="Times New Roman" w:hAnsi="Times New Roman"/>
        </w:rPr>
        <w:t xml:space="preserve"> Auf Antrag eines Unternehmens, das der Pflicht zur Eintragung in das Erzeugerregister unterliegen kann (vgl. § 21), entscheidet das Datenzentrum für Kreislaufwirtschaft, ob:</w:t>
      </w:r>
    </w:p>
    <w:p w14:paraId="4CB9649E" w14:textId="370E6BEA" w:rsidR="00D856A4"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rPr>
        <w:t>1) Das Unternehmen der Pflicht zur Eintragung in das Erzeugerregister unterliegt, vgl. § 21;</w:t>
      </w:r>
    </w:p>
    <w:p w14:paraId="7F55D89D" w14:textId="4CC3746C" w:rsidR="00D856A4"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rPr>
        <w:t>2) ein Vertreter, vgl. § 22 Abs. 4, die Voraussetzungen des § 9y zur Registrierung erfüllt.</w:t>
      </w:r>
    </w:p>
    <w:p w14:paraId="3D088E88" w14:textId="6FAC3C57" w:rsidR="001E1F14" w:rsidRPr="0037121A" w:rsidRDefault="00D856A4" w:rsidP="00D856A4">
      <w:pPr>
        <w:spacing w:after="0" w:line="240" w:lineRule="auto"/>
        <w:ind w:firstLine="238"/>
        <w:rPr>
          <w:rFonts w:ascii="Times New Roman" w:eastAsia="Times New Roman" w:hAnsi="Times New Roman" w:cs="Times New Roman"/>
        </w:rPr>
      </w:pPr>
      <w:r>
        <w:rPr>
          <w:rFonts w:ascii="Times New Roman" w:hAnsi="Times New Roman"/>
        </w:rPr>
        <w:t>3) Ein Gegenstand eine Verpackung darstellt.</w:t>
      </w:r>
    </w:p>
    <w:p w14:paraId="56B811FD" w14:textId="2EF529E5" w:rsidR="009D5738" w:rsidRDefault="001E1F14" w:rsidP="009D5738">
      <w:pPr>
        <w:spacing w:after="0" w:line="240" w:lineRule="auto"/>
        <w:ind w:firstLine="238"/>
        <w:rPr>
          <w:rFonts w:ascii="Times New Roman" w:eastAsia="Times New Roman" w:hAnsi="Times New Roman" w:cs="Times New Roman"/>
        </w:rPr>
      </w:pPr>
      <w:r>
        <w:rPr>
          <w:rFonts w:ascii="Times New Roman" w:hAnsi="Times New Roman"/>
        </w:rPr>
        <w:t>4) Eine Verpackung eine Einwegverpackung oder eine Mehrwegverpackung ist.</w:t>
      </w:r>
    </w:p>
    <w:p w14:paraId="66758068" w14:textId="6AE32D0B" w:rsidR="00D1109B" w:rsidRPr="0037121A" w:rsidRDefault="009D5738" w:rsidP="009D5738">
      <w:pPr>
        <w:spacing w:after="0" w:line="240" w:lineRule="auto"/>
        <w:ind w:firstLine="238"/>
        <w:rPr>
          <w:rFonts w:ascii="Times New Roman" w:eastAsia="Times New Roman" w:hAnsi="Times New Roman" w:cs="Times New Roman"/>
        </w:rPr>
      </w:pPr>
      <w:r>
        <w:rPr>
          <w:rFonts w:ascii="Times New Roman" w:hAnsi="Times New Roman"/>
        </w:rPr>
        <w:t>5) Eine Verpackung unter Haushaltsverpackungen oder kommerzielle Verpackungen und unter welche Materialkategorie die Verpackung fällt, vgl. Anhang 6.</w:t>
      </w:r>
    </w:p>
    <w:p w14:paraId="01FD1492" w14:textId="1697AA4E" w:rsidR="00D856A4" w:rsidRPr="0037121A" w:rsidRDefault="00D856A4" w:rsidP="00B725F0">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xml:space="preserve"> Das Datenzentrum für Kreislaufwirtschaft trifft auch eine Entscheidung gemäß Absatz 1, wenn die dänische Umweltschutzbehörde dies beantragt. </w:t>
      </w:r>
    </w:p>
    <w:p w14:paraId="5D561081" w14:textId="4AD14433" w:rsidR="00A35530" w:rsidRPr="0037121A" w:rsidRDefault="00D856A4" w:rsidP="00D856A4">
      <w:pPr>
        <w:spacing w:line="300" w:lineRule="auto"/>
        <w:ind w:firstLine="238"/>
        <w:jc w:val="center"/>
        <w:rPr>
          <w:rFonts w:ascii="Times New Roman" w:hAnsi="Times New Roman" w:cs="Times New Roman"/>
          <w:iCs/>
        </w:rPr>
      </w:pPr>
      <w:r>
        <w:rPr>
          <w:rFonts w:ascii="Times New Roman" w:hAnsi="Times New Roman"/>
          <w:i/>
        </w:rPr>
        <w:t xml:space="preserve"> </w:t>
      </w:r>
    </w:p>
    <w:p w14:paraId="4F003C96" w14:textId="60A96ECB" w:rsidR="00614A0F" w:rsidRPr="0037121A" w:rsidRDefault="00A35530" w:rsidP="006E1223">
      <w:pPr>
        <w:spacing w:line="300" w:lineRule="auto"/>
        <w:jc w:val="center"/>
        <w:rPr>
          <w:rFonts w:ascii="Times New Roman" w:hAnsi="Times New Roman" w:cs="Times New Roman"/>
        </w:rPr>
      </w:pPr>
      <w:r>
        <w:rPr>
          <w:rFonts w:ascii="Times New Roman" w:hAnsi="Times New Roman"/>
        </w:rPr>
        <w:t>Kapitel 5</w:t>
      </w:r>
    </w:p>
    <w:p w14:paraId="4683B06D" w14:textId="77777777" w:rsidR="003B0780" w:rsidRPr="0037121A" w:rsidRDefault="003B0780" w:rsidP="003B0780">
      <w:pPr>
        <w:spacing w:line="300" w:lineRule="auto"/>
        <w:jc w:val="center"/>
        <w:rPr>
          <w:rFonts w:ascii="Times New Roman" w:hAnsi="Times New Roman" w:cs="Times New Roman"/>
          <w:i/>
        </w:rPr>
      </w:pPr>
      <w:r>
        <w:rPr>
          <w:rFonts w:ascii="Times New Roman" w:hAnsi="Times New Roman"/>
          <w:i/>
        </w:rPr>
        <w:t>Berichterstattung an das Datenzentrum für Kreislaufwirtschaft</w:t>
      </w:r>
    </w:p>
    <w:p w14:paraId="451423B5" w14:textId="77777777" w:rsidR="003B0780" w:rsidRPr="0037121A" w:rsidRDefault="003B0780" w:rsidP="003B0780">
      <w:pPr>
        <w:spacing w:line="300" w:lineRule="auto"/>
        <w:jc w:val="center"/>
        <w:rPr>
          <w:rFonts w:ascii="Times New Roman" w:hAnsi="Times New Roman" w:cs="Times New Roman"/>
          <w:i/>
        </w:rPr>
      </w:pPr>
      <w:bookmarkStart w:id="13" w:name="_Hlk175042803"/>
      <w:r>
        <w:rPr>
          <w:rFonts w:ascii="Times New Roman" w:hAnsi="Times New Roman"/>
          <w:i/>
        </w:rPr>
        <w:t>Berichterstattung über bereitgestellte Verpackungen</w:t>
      </w:r>
    </w:p>
    <w:p w14:paraId="5C0882A1" w14:textId="23115D6B" w:rsidR="00AE644D" w:rsidRPr="0037121A" w:rsidRDefault="003B0780" w:rsidP="00AE644D">
      <w:pPr>
        <w:spacing w:after="0" w:line="240" w:lineRule="auto"/>
        <w:ind w:firstLine="238"/>
        <w:rPr>
          <w:rFonts w:ascii="Times New Roman" w:hAnsi="Times New Roman" w:cs="Times New Roman"/>
        </w:rPr>
      </w:pPr>
      <w:bookmarkStart w:id="14" w:name="_Hlk175231546"/>
      <w:bookmarkStart w:id="15" w:name="_Hlk175231568"/>
      <w:r>
        <w:rPr>
          <w:rFonts w:ascii="Times New Roman" w:hAnsi="Times New Roman"/>
          <w:b/>
        </w:rPr>
        <w:t xml:space="preserve">§ 27. </w:t>
      </w:r>
      <w:r>
        <w:rPr>
          <w:rFonts w:ascii="Times New Roman" w:hAnsi="Times New Roman"/>
        </w:rPr>
        <w:t>Unbeschadet des Absatzes 2 melden die Hersteller dem Datenzentrum für Kreislaufwirtschaft vor dem 1. Juni jedes Jahres die Menge der vom Hersteller im vorangegangenen Kalenderjahr bereitgestellten Verpackungen.</w:t>
      </w:r>
    </w:p>
    <w:p w14:paraId="7B88819E" w14:textId="5C162795" w:rsidR="00BC2C6C" w:rsidRPr="0037121A" w:rsidRDefault="00AE644D">
      <w:pPr>
        <w:spacing w:after="0" w:line="240" w:lineRule="auto"/>
        <w:ind w:firstLine="238"/>
        <w:rPr>
          <w:rFonts w:ascii="Times New Roman" w:hAnsi="Times New Roman" w:cs="Times New Roman"/>
        </w:rPr>
      </w:pPr>
      <w:r>
        <w:rPr>
          <w:rFonts w:ascii="Times New Roman" w:hAnsi="Times New Roman"/>
          <w:i/>
        </w:rPr>
        <w:t xml:space="preserve">(2) </w:t>
      </w:r>
      <w:r>
        <w:rPr>
          <w:rFonts w:ascii="Times New Roman" w:hAnsi="Times New Roman"/>
        </w:rPr>
        <w:t xml:space="preserve">Hersteller </w:t>
      </w:r>
      <w:bookmarkEnd w:id="14"/>
      <w:r>
        <w:rPr>
          <w:rFonts w:ascii="Times New Roman" w:hAnsi="Times New Roman"/>
        </w:rPr>
        <w:t>von Mehrwegverpackungen haben jährlich vor dem 1. Juni Angaben über die Menge der Mehrwegverpackungen zu machen</w:t>
      </w:r>
      <w:bookmarkEnd w:id="15"/>
      <w:r>
        <w:rPr>
          <w:rFonts w:ascii="Times New Roman" w:hAnsi="Times New Roman"/>
        </w:rPr>
        <w:t xml:space="preserve">, die der Hersteller im vorausgegangenen Kalenderjahr zum ersten Mal für mehrere Fahrten oder Zyklen zur Verfügung gestellt hat, indem sie für denselben Zweck, für den sie konzipiert wurden, wiederbefüllt oder wiederverwendet wurden. </w:t>
      </w:r>
    </w:p>
    <w:p w14:paraId="4E532274" w14:textId="77777777" w:rsidR="00F56CDA" w:rsidRDefault="003B0780" w:rsidP="003B0780">
      <w:pPr>
        <w:spacing w:after="0" w:line="240" w:lineRule="auto"/>
        <w:ind w:firstLine="238"/>
        <w:rPr>
          <w:rFonts w:ascii="Times New Roman" w:eastAsia="Times New Roman" w:hAnsi="Times New Roman" w:cs="Times New Roman"/>
        </w:rPr>
      </w:pPr>
      <w:r>
        <w:rPr>
          <w:rFonts w:ascii="Times New Roman" w:hAnsi="Times New Roman"/>
          <w:i/>
        </w:rPr>
        <w:t xml:space="preserve">(3) </w:t>
      </w:r>
      <w:r>
        <w:rPr>
          <w:rFonts w:ascii="Times New Roman" w:hAnsi="Times New Roman"/>
        </w:rPr>
        <w:t>Hersteller, die nach Ablauf der in Absatz 1 genannten Meldefrist mit der Bereitstellung von Verpackungen beginnen, haben im Zusammenhang mit der Registrierung, vgl. § 21, Angaben zur voraussichtlichen Menge der für das laufende Kalenderjahr bereitgestellten Verpackungen zu machen.</w:t>
      </w:r>
    </w:p>
    <w:p w14:paraId="4D6F3458" w14:textId="36DA99F9" w:rsidR="003B0780" w:rsidRPr="0037121A" w:rsidRDefault="00F56CDA" w:rsidP="003B0780">
      <w:pPr>
        <w:spacing w:after="0" w:line="240" w:lineRule="auto"/>
        <w:ind w:firstLine="238"/>
        <w:rPr>
          <w:rFonts w:ascii="Times New Roman" w:eastAsia="Times New Roman" w:hAnsi="Times New Roman" w:cs="Times New Roman"/>
        </w:rPr>
      </w:pPr>
      <w:r>
        <w:rPr>
          <w:rFonts w:ascii="Times New Roman" w:hAnsi="Times New Roman"/>
          <w:i/>
        </w:rPr>
        <w:t xml:space="preserve">(4) </w:t>
      </w:r>
      <w:r>
        <w:rPr>
          <w:rFonts w:ascii="Times New Roman" w:hAnsi="Times New Roman"/>
        </w:rPr>
        <w:t xml:space="preserve">Stellen die Hersteller Verpackungen zur Verfügung, ohne dass die Mengen gemäß den Absätzen 1 und 2 dem Datenzentrum für Kreislaufwirtschaft gemeldet werden, so meldet der Hersteller Informationen über die Verpackungsmengen, die für den Zeitraum bereitgestellt wurden, in dem der Hersteller Verpackungen zur Verfügung gestellt hat, aber der Berichtspflicht nicht nachgekommen ist. </w:t>
      </w:r>
    </w:p>
    <w:p w14:paraId="15D049C9" w14:textId="69850724" w:rsidR="008B6355" w:rsidRPr="0037121A" w:rsidRDefault="003B0780">
      <w:pPr>
        <w:spacing w:after="0" w:line="240" w:lineRule="auto"/>
        <w:ind w:firstLine="238"/>
        <w:rPr>
          <w:rFonts w:ascii="Times New Roman" w:eastAsia="Times New Roman" w:hAnsi="Times New Roman" w:cs="Times New Roman"/>
        </w:rPr>
      </w:pPr>
      <w:r>
        <w:rPr>
          <w:rFonts w:ascii="Times New Roman" w:hAnsi="Times New Roman"/>
          <w:i/>
        </w:rPr>
        <w:t xml:space="preserve">(5) </w:t>
      </w:r>
      <w:r>
        <w:rPr>
          <w:rFonts w:ascii="Times New Roman" w:hAnsi="Times New Roman"/>
        </w:rPr>
        <w:t>Die Meldung der Verpackungsmengen gemäß den Absätzen 1 bis 3 ist wie folgt anzugeben:</w:t>
      </w:r>
    </w:p>
    <w:p w14:paraId="444C1E15" w14:textId="77777777" w:rsidR="008B6355" w:rsidRPr="0037121A" w:rsidRDefault="00134FC2" w:rsidP="007830CC">
      <w:pPr>
        <w:pStyle w:val="ListParagraph"/>
        <w:numPr>
          <w:ilvl w:val="0"/>
          <w:numId w:val="74"/>
        </w:numPr>
        <w:spacing w:after="0" w:line="240" w:lineRule="auto"/>
        <w:rPr>
          <w:rFonts w:ascii="Times New Roman" w:eastAsia="Times New Roman" w:hAnsi="Times New Roman" w:cs="Times New Roman"/>
        </w:rPr>
      </w:pPr>
      <w:r>
        <w:rPr>
          <w:rFonts w:ascii="Times New Roman" w:hAnsi="Times New Roman"/>
        </w:rPr>
        <w:t xml:space="preserve">in Kilogramm; </w:t>
      </w:r>
    </w:p>
    <w:p w14:paraId="69EFB524" w14:textId="2F6FD648" w:rsidR="008B6355" w:rsidRPr="0037121A" w:rsidRDefault="003B0780" w:rsidP="007830CC">
      <w:pPr>
        <w:pStyle w:val="ListParagraph"/>
        <w:numPr>
          <w:ilvl w:val="0"/>
          <w:numId w:val="74"/>
        </w:numPr>
        <w:spacing w:after="0" w:line="240" w:lineRule="auto"/>
        <w:rPr>
          <w:rFonts w:ascii="Times New Roman" w:eastAsia="Times New Roman" w:hAnsi="Times New Roman" w:cs="Times New Roman"/>
        </w:rPr>
      </w:pPr>
      <w:r>
        <w:rPr>
          <w:rFonts w:ascii="Times New Roman" w:hAnsi="Times New Roman"/>
        </w:rPr>
        <w:t xml:space="preserve">aufgeschlüsselt nach Materialkategorien gemäß Anhang 6, wobei anzugeben ist, ob es sich um Haushaltsverpackungen oder kommerzielle Verpackungen handelt; und </w:t>
      </w:r>
    </w:p>
    <w:p w14:paraId="162CDF12" w14:textId="707C58B4" w:rsidR="006A4320" w:rsidRPr="0037121A" w:rsidRDefault="00264EE7" w:rsidP="007830CC">
      <w:pPr>
        <w:pStyle w:val="ListParagraph"/>
        <w:numPr>
          <w:ilvl w:val="0"/>
          <w:numId w:val="74"/>
        </w:numPr>
        <w:spacing w:after="0" w:line="240" w:lineRule="auto"/>
        <w:rPr>
          <w:rFonts w:ascii="Times New Roman" w:eastAsia="Times New Roman" w:hAnsi="Times New Roman" w:cs="Times New Roman"/>
        </w:rPr>
      </w:pPr>
      <w:r>
        <w:rPr>
          <w:rFonts w:ascii="Times New Roman" w:hAnsi="Times New Roman"/>
        </w:rPr>
        <w:t xml:space="preserve">unbeschadet des Absatzes 7, ob es sich um Einwegverpackungen oder wiederverwendbare Verpackungen handelt. </w:t>
      </w:r>
    </w:p>
    <w:p w14:paraId="04F8355D" w14:textId="00928B9A" w:rsidR="003B0780" w:rsidRPr="0037121A" w:rsidRDefault="006A4320">
      <w:pPr>
        <w:spacing w:after="0" w:line="240" w:lineRule="auto"/>
        <w:ind w:firstLine="238"/>
        <w:rPr>
          <w:rFonts w:ascii="Times New Roman" w:eastAsia="Times New Roman" w:hAnsi="Times New Roman" w:cs="Times New Roman"/>
        </w:rPr>
      </w:pPr>
      <w:r>
        <w:rPr>
          <w:rFonts w:ascii="Times New Roman" w:hAnsi="Times New Roman"/>
          <w:i/>
        </w:rPr>
        <w:t>(6)</w:t>
      </w:r>
      <w:r>
        <w:rPr>
          <w:rFonts w:ascii="Times New Roman" w:hAnsi="Times New Roman"/>
        </w:rPr>
        <w:t xml:space="preserve"> Bei Verpackungen, die aus mehreren Materialien bestehen, die nicht leicht zu trennen sind und nicht unter eine der in Anhang 6 genannten Materialkategorien fallen, sind Angaben zum Gesamtgewicht des Hauptmaterials der Verpackung zu machen. Falls die Verpackung nach den in der Abfallverordnung festgelegten Sortierkriterien als gefährlicher Abfall oder Restmüll zu sortieren ist, so ist dies unbeschadet des Absatzes 7 anzugeben.</w:t>
      </w:r>
    </w:p>
    <w:p w14:paraId="4123E2FD" w14:textId="29FC76CC" w:rsidR="003B0780" w:rsidRPr="0037121A" w:rsidRDefault="003B0780" w:rsidP="003B0780">
      <w:pPr>
        <w:spacing w:after="0" w:line="240" w:lineRule="auto"/>
        <w:ind w:firstLine="238"/>
        <w:rPr>
          <w:rFonts w:ascii="Times New Roman" w:eastAsia="Times New Roman" w:hAnsi="Times New Roman" w:cs="Times New Roman"/>
        </w:rPr>
      </w:pPr>
      <w:r>
        <w:rPr>
          <w:rFonts w:ascii="Times New Roman" w:hAnsi="Times New Roman"/>
          <w:i/>
        </w:rPr>
        <w:t xml:space="preserve">(7) </w:t>
      </w:r>
      <w:r>
        <w:rPr>
          <w:rFonts w:ascii="Times New Roman" w:hAnsi="Times New Roman"/>
        </w:rPr>
        <w:t>Hersteller, die in einem Kalenderjahr weniger als 8 Tonnen Verpackungen zur Verfügung stellen, und gegebenenfalls ihre Vertreter, können beschließen, nur Informationen über das Gewicht der Gesamtmenge der in diesem Kalenderjahr bereitgestellten Verpackungen, aufgeschlüsselt nach Haushaltsverpackungen bzw. kommerziellen Verpackungen, zu übermitteln.</w:t>
      </w:r>
    </w:p>
    <w:p w14:paraId="53816C7E" w14:textId="4A1EF713" w:rsidR="00AF1E93" w:rsidRPr="0037121A" w:rsidRDefault="00AF1E93" w:rsidP="007901A0">
      <w:pPr>
        <w:spacing w:after="0"/>
        <w:rPr>
          <w:rFonts w:ascii="Times New Roman" w:hAnsi="Times New Roman" w:cs="Times New Roman"/>
          <w:i/>
        </w:rPr>
      </w:pPr>
    </w:p>
    <w:p w14:paraId="4D4F2198" w14:textId="613E8532" w:rsidR="00EF71D2" w:rsidRPr="0037121A" w:rsidRDefault="00AF1E93" w:rsidP="00AF1E93">
      <w:pPr>
        <w:spacing w:after="0" w:line="240" w:lineRule="auto"/>
        <w:ind w:firstLine="238"/>
        <w:rPr>
          <w:rFonts w:ascii="Times New Roman" w:eastAsia="Times New Roman" w:hAnsi="Times New Roman" w:cs="Times New Roman"/>
        </w:rPr>
      </w:pPr>
      <w:r>
        <w:rPr>
          <w:rFonts w:ascii="Times New Roman" w:hAnsi="Times New Roman"/>
          <w:b/>
        </w:rPr>
        <w:t xml:space="preserve">§ 28. </w:t>
      </w:r>
      <w:r>
        <w:rPr>
          <w:rFonts w:ascii="Times New Roman" w:hAnsi="Times New Roman"/>
        </w:rPr>
        <w:t>Ein Hersteller kann die gemäß § 27 Absätze 1 und 2 gemeldeten Mengen unter folgenden Bedingungen ändern:</w:t>
      </w:r>
    </w:p>
    <w:p w14:paraId="3BFE4ACA" w14:textId="61AFC625" w:rsidR="00EF71D2" w:rsidRPr="0037121A" w:rsidRDefault="00EF71D2" w:rsidP="00AF1E93">
      <w:pPr>
        <w:spacing w:after="0" w:line="240" w:lineRule="auto"/>
        <w:ind w:firstLine="238"/>
        <w:rPr>
          <w:rFonts w:ascii="Times New Roman" w:eastAsia="Times New Roman" w:hAnsi="Times New Roman" w:cs="Times New Roman"/>
        </w:rPr>
      </w:pPr>
      <w:r>
        <w:rPr>
          <w:rFonts w:ascii="Times New Roman" w:hAnsi="Times New Roman"/>
        </w:rPr>
        <w:t xml:space="preserve">1) Änderungen der gemeldeten Mengen sind für das vorangegangene Kalenderjahr zusammen mit den in § 27 Absatz 1 und 2 genannten Meldungen für das neue Kalenderjahr zu melden. </w:t>
      </w:r>
    </w:p>
    <w:p w14:paraId="18574837" w14:textId="1ABB33B1" w:rsidR="00EF71D2" w:rsidRPr="0037121A" w:rsidRDefault="00EF71D2" w:rsidP="00AF1E93">
      <w:pPr>
        <w:spacing w:after="0" w:line="240" w:lineRule="auto"/>
        <w:ind w:firstLine="238"/>
        <w:rPr>
          <w:rFonts w:ascii="Times New Roman" w:eastAsia="Times New Roman" w:hAnsi="Times New Roman" w:cs="Times New Roman"/>
        </w:rPr>
      </w:pPr>
      <w:r>
        <w:rPr>
          <w:rFonts w:ascii="Times New Roman" w:hAnsi="Times New Roman"/>
        </w:rPr>
        <w:lastRenderedPageBreak/>
        <w:t xml:space="preserve">2) Änderungen können nur für das dem Berichtsjahr vorangehende Kalenderjahr gemäß § 27 Absätze 1 und 2 vorgenommen werden. </w:t>
      </w:r>
    </w:p>
    <w:p w14:paraId="097F4483" w14:textId="06224ED3" w:rsidR="00D74F4D" w:rsidRPr="0037121A" w:rsidRDefault="00EF71D2" w:rsidP="00AF1E93">
      <w:pPr>
        <w:spacing w:after="0" w:line="240" w:lineRule="auto"/>
        <w:ind w:firstLine="238"/>
        <w:rPr>
          <w:rFonts w:ascii="Times New Roman" w:eastAsia="Times New Roman" w:hAnsi="Times New Roman" w:cs="Times New Roman"/>
        </w:rPr>
      </w:pPr>
      <w:r>
        <w:rPr>
          <w:rFonts w:ascii="Times New Roman" w:hAnsi="Times New Roman"/>
        </w:rPr>
        <w:t>3) Änderungen müssen auf einem Bedarf beruhen, der sich aus Folgendem ergibt:</w:t>
      </w:r>
    </w:p>
    <w:p w14:paraId="18979D6E" w14:textId="737B69D6" w:rsidR="00D74F4D" w:rsidRPr="0037121A" w:rsidRDefault="007B0E07" w:rsidP="00C3764F">
      <w:pPr>
        <w:spacing w:after="0" w:line="240" w:lineRule="auto"/>
        <w:ind w:firstLine="1304"/>
        <w:rPr>
          <w:rFonts w:ascii="Times New Roman" w:eastAsia="Times New Roman" w:hAnsi="Times New Roman" w:cs="Times New Roman"/>
        </w:rPr>
      </w:pPr>
      <w:r>
        <w:rPr>
          <w:rFonts w:ascii="Times New Roman" w:hAnsi="Times New Roman"/>
        </w:rPr>
        <w:t>i) Fehler bei den für das vorangegangene Kalenderjahr gemeldeten Verpackungsmengen; oder</w:t>
      </w:r>
    </w:p>
    <w:p w14:paraId="1987E72F" w14:textId="486DE7F7" w:rsidR="00EF71D2" w:rsidRPr="0037121A" w:rsidRDefault="007B0E07" w:rsidP="00C3764F">
      <w:pPr>
        <w:spacing w:after="0" w:line="240" w:lineRule="auto"/>
        <w:ind w:firstLine="1304"/>
        <w:rPr>
          <w:rFonts w:ascii="Times New Roman" w:eastAsia="Times New Roman" w:hAnsi="Times New Roman" w:cs="Times New Roman"/>
        </w:rPr>
      </w:pPr>
      <w:r>
        <w:rPr>
          <w:rFonts w:ascii="Times New Roman" w:hAnsi="Times New Roman"/>
        </w:rPr>
        <w:t xml:space="preserve">ii) dass die gemeldeten Verpackungsmengen vorbehaltlich des Absatzes 2 außerhalb Dänemarks bereitgestellt wurden.  </w:t>
      </w:r>
    </w:p>
    <w:p w14:paraId="272C04A7" w14:textId="3B68D47C" w:rsidR="00AF1E93" w:rsidRPr="0037121A" w:rsidRDefault="00EF71D2" w:rsidP="00AF1E93">
      <w:pPr>
        <w:spacing w:after="0" w:line="240" w:lineRule="auto"/>
        <w:ind w:firstLine="238"/>
        <w:rPr>
          <w:rFonts w:ascii="Times New Roman" w:eastAsia="Times New Roman" w:hAnsi="Times New Roman" w:cs="Times New Roman"/>
        </w:rPr>
      </w:pPr>
      <w:r>
        <w:rPr>
          <w:rFonts w:ascii="Times New Roman" w:hAnsi="Times New Roman"/>
        </w:rPr>
        <w:t>4) Änderungen sind gemäß § 27 vorzunehmen.</w:t>
      </w:r>
    </w:p>
    <w:p w14:paraId="5EBB3D34" w14:textId="5C2E32BF" w:rsidR="00AF1E93" w:rsidRPr="0037121A" w:rsidRDefault="00AF1E93">
      <w:pPr>
        <w:spacing w:after="0" w:line="240" w:lineRule="auto"/>
        <w:ind w:firstLine="238"/>
        <w:rPr>
          <w:rFonts w:ascii="Times New Roman" w:eastAsia="Times New Roman" w:hAnsi="Times New Roman" w:cs="Times New Roman"/>
        </w:rPr>
      </w:pPr>
      <w:r>
        <w:rPr>
          <w:rFonts w:ascii="Times New Roman" w:hAnsi="Times New Roman"/>
          <w:i/>
        </w:rPr>
        <w:t xml:space="preserve">(2) </w:t>
      </w:r>
      <w:r>
        <w:rPr>
          <w:rFonts w:ascii="Times New Roman" w:hAnsi="Times New Roman"/>
        </w:rPr>
        <w:t xml:space="preserve">Ein Hersteller, der Änderungen gemäß Absatz 1 vornehmen möchte, weil eine gemeldete Verpackungsmenge innerhalb desselben Kalenderjahres, für das der Hersteller gemeldet hat, von einer anderen Person als dem Hersteller selbst außerhalb Dänemarks zur Verfügung gestellt wird, muss dem Datenzentrum für Kreislaufwirtschaft eine entsprechende digitale Erklärung vorlegen. Die Erklärung muss von dem Unternehmen erstellt werden, das außerhalb Dänemarks die Menge an Verpackungen zur Verfügung gestellt hat, die der Hersteller abziehen möchte. </w:t>
      </w:r>
    </w:p>
    <w:p w14:paraId="24D826A2" w14:textId="77777777" w:rsidR="00AF1E93" w:rsidRPr="0037121A" w:rsidRDefault="00AF1E93" w:rsidP="003B0780">
      <w:pPr>
        <w:spacing w:after="0" w:line="240" w:lineRule="auto"/>
        <w:ind w:firstLine="238"/>
        <w:rPr>
          <w:rFonts w:ascii="Times New Roman" w:eastAsia="Times New Roman" w:hAnsi="Times New Roman" w:cs="Times New Roman"/>
          <w:lang w:eastAsia="da-DK"/>
        </w:rPr>
      </w:pPr>
    </w:p>
    <w:p w14:paraId="18C7D237" w14:textId="77777777" w:rsidR="003B0780" w:rsidRPr="0037121A" w:rsidRDefault="003B0780" w:rsidP="003B0780">
      <w:pPr>
        <w:spacing w:after="0" w:line="240" w:lineRule="auto"/>
        <w:rPr>
          <w:rFonts w:ascii="Times New Roman" w:eastAsia="Times New Roman" w:hAnsi="Times New Roman" w:cs="Times New Roman"/>
          <w:lang w:eastAsia="da-DK"/>
        </w:rPr>
      </w:pPr>
    </w:p>
    <w:p w14:paraId="355CB576" w14:textId="1A7BF9B2" w:rsidR="003B0780" w:rsidRPr="0037121A" w:rsidRDefault="003B0780" w:rsidP="00E86C88">
      <w:pPr>
        <w:spacing w:after="0"/>
        <w:jc w:val="center"/>
        <w:rPr>
          <w:rFonts w:ascii="Times New Roman" w:hAnsi="Times New Roman" w:cs="Times New Roman"/>
          <w:i/>
        </w:rPr>
      </w:pPr>
      <w:r>
        <w:rPr>
          <w:rFonts w:ascii="Times New Roman" w:hAnsi="Times New Roman"/>
          <w:i/>
        </w:rPr>
        <w:t>Berichterstattung über Rücknahmesysteme</w:t>
      </w:r>
    </w:p>
    <w:p w14:paraId="2126D1B2" w14:textId="77777777" w:rsidR="009D3EDC" w:rsidRPr="0037121A" w:rsidRDefault="009D3EDC" w:rsidP="00E86C88">
      <w:pPr>
        <w:spacing w:after="0"/>
        <w:jc w:val="center"/>
        <w:rPr>
          <w:rFonts w:ascii="Times New Roman" w:hAnsi="Times New Roman" w:cs="Times New Roman"/>
          <w:i/>
        </w:rPr>
      </w:pPr>
    </w:p>
    <w:p w14:paraId="60F7099F" w14:textId="58CF41C0" w:rsidR="003B0780" w:rsidRPr="0037121A" w:rsidRDefault="003B0780" w:rsidP="007F244A">
      <w:pPr>
        <w:spacing w:after="0" w:line="240" w:lineRule="auto"/>
        <w:ind w:firstLine="238"/>
        <w:rPr>
          <w:rFonts w:ascii="Times New Roman" w:eastAsia="Times New Roman" w:hAnsi="Times New Roman" w:cs="Times New Roman"/>
        </w:rPr>
      </w:pPr>
      <w:r>
        <w:rPr>
          <w:rFonts w:ascii="Times New Roman" w:hAnsi="Times New Roman"/>
          <w:b/>
        </w:rPr>
        <w:t>§ 29.</w:t>
      </w:r>
      <w:r>
        <w:rPr>
          <w:rFonts w:ascii="Times New Roman" w:hAnsi="Times New Roman"/>
        </w:rPr>
        <w:t xml:space="preserve"> Vor dem 1. Juni eines jeden Jahres und erstmals im Jahr 2026 müssen die Hersteller dem Datenzentrum für Kreislaufwirtschaft Informationen über die Mengen an Verpackungsabfällen übermitteln, die der Hersteller im Rahmen seines eigenen Rücknahmesystems gesammelt hat, vgl. § 66.</w:t>
      </w:r>
    </w:p>
    <w:p w14:paraId="06CF26F4" w14:textId="5C885760" w:rsidR="008C3460" w:rsidRPr="0037121A" w:rsidRDefault="00E86C88" w:rsidP="009818BE">
      <w:pPr>
        <w:pStyle w:val="liste1"/>
        <w:spacing w:before="0" w:beforeAutospacing="0" w:after="0" w:afterAutospacing="0"/>
        <w:ind w:left="238"/>
        <w:rPr>
          <w:spacing w:val="2"/>
          <w:sz w:val="22"/>
          <w:szCs w:val="22"/>
          <w:shd w:val="clear" w:color="auto" w:fill="FFFFFF"/>
        </w:rPr>
      </w:pPr>
      <w:r>
        <w:rPr>
          <w:i/>
          <w:sz w:val="22"/>
        </w:rPr>
        <w:t>(2)</w:t>
      </w:r>
      <w:r>
        <w:rPr>
          <w:sz w:val="22"/>
        </w:rPr>
        <w:t xml:space="preserve"> Die Meldung </w:t>
      </w:r>
      <w:r>
        <w:rPr>
          <w:sz w:val="22"/>
          <w:shd w:val="clear" w:color="auto" w:fill="FFFFFF"/>
        </w:rPr>
        <w:t>der Mengen gemäß Absatz 1 erfolgt wie folgt:</w:t>
      </w:r>
    </w:p>
    <w:p w14:paraId="129B1DD8" w14:textId="77777777" w:rsidR="008C3460" w:rsidRPr="0037121A" w:rsidRDefault="00E86C88" w:rsidP="007830CC">
      <w:pPr>
        <w:pStyle w:val="liste1"/>
        <w:numPr>
          <w:ilvl w:val="0"/>
          <w:numId w:val="75"/>
        </w:numPr>
        <w:spacing w:before="0" w:beforeAutospacing="0" w:after="0" w:afterAutospacing="0"/>
        <w:rPr>
          <w:sz w:val="22"/>
          <w:szCs w:val="22"/>
        </w:rPr>
      </w:pPr>
      <w:r>
        <w:rPr>
          <w:sz w:val="22"/>
          <w:shd w:val="clear" w:color="auto" w:fill="FFFFFF"/>
        </w:rPr>
        <w:t xml:space="preserve">in Kilogramm; </w:t>
      </w:r>
    </w:p>
    <w:p w14:paraId="6DF88B34" w14:textId="526CBC8C" w:rsidR="008C3460" w:rsidRPr="0037121A" w:rsidRDefault="0020133C" w:rsidP="007830CC">
      <w:pPr>
        <w:pStyle w:val="liste1"/>
        <w:numPr>
          <w:ilvl w:val="0"/>
          <w:numId w:val="75"/>
        </w:numPr>
        <w:spacing w:before="0" w:beforeAutospacing="0" w:after="0" w:afterAutospacing="0"/>
        <w:rPr>
          <w:sz w:val="22"/>
          <w:szCs w:val="22"/>
        </w:rPr>
      </w:pPr>
      <w:r>
        <w:rPr>
          <w:sz w:val="22"/>
          <w:shd w:val="clear" w:color="auto" w:fill="FFFFFF"/>
        </w:rPr>
        <w:t xml:space="preserve">aufgeschlüsselt nach den in Anhang 7 aufgeführten Abfallfraktionen, wobei anzugeben ist, ob es sich um Haushaltsverpackungsabfälle oder um kommerzielle Verpackungsabfälle handelt; und </w:t>
      </w:r>
    </w:p>
    <w:p w14:paraId="2F869EF9" w14:textId="4B40D285" w:rsidR="005F187F" w:rsidRPr="0037121A" w:rsidRDefault="005F187F" w:rsidP="007830CC">
      <w:pPr>
        <w:pStyle w:val="liste1"/>
        <w:numPr>
          <w:ilvl w:val="0"/>
          <w:numId w:val="75"/>
        </w:numPr>
        <w:spacing w:before="0" w:beforeAutospacing="0" w:after="0" w:afterAutospacing="0"/>
        <w:rPr>
          <w:sz w:val="22"/>
          <w:szCs w:val="22"/>
        </w:rPr>
      </w:pPr>
      <w:r>
        <w:rPr>
          <w:sz w:val="22"/>
          <w:shd w:val="clear" w:color="auto" w:fill="FFFFFF"/>
        </w:rPr>
        <w:t xml:space="preserve">unbeschadet des Absatzes 3, ob es sich um Verpackungsabfälle aus Einweg- oder Mehrwegverpackungen am Ende ihrer Lebensdauer handelt. </w:t>
      </w:r>
    </w:p>
    <w:p w14:paraId="0FBFFFFF" w14:textId="553334A3" w:rsidR="00AF1E93" w:rsidRPr="0037121A" w:rsidRDefault="005F187F" w:rsidP="009818BE">
      <w:pPr>
        <w:pStyle w:val="liste1"/>
        <w:spacing w:before="0" w:beforeAutospacing="0" w:after="0" w:afterAutospacing="0"/>
        <w:ind w:left="238"/>
        <w:rPr>
          <w:spacing w:val="2"/>
          <w:sz w:val="22"/>
          <w:szCs w:val="22"/>
          <w:shd w:val="clear" w:color="auto" w:fill="FFFFFF"/>
        </w:rPr>
      </w:pPr>
      <w:r>
        <w:rPr>
          <w:i/>
          <w:sz w:val="22"/>
          <w:shd w:val="clear" w:color="auto" w:fill="FFFFFF"/>
        </w:rPr>
        <w:t xml:space="preserve">(3) </w:t>
      </w:r>
      <w:r>
        <w:rPr>
          <w:sz w:val="22"/>
          <w:shd w:val="clear" w:color="auto" w:fill="FFFFFF"/>
        </w:rPr>
        <w:t xml:space="preserve">Bei Verpackungsabfällen, die in Kombination oder zusammen mit anderen Abfällen gesammelt werden, sind die gemäß den Aufteilungsschlüsseln in Anhang 8 berechneten Verpackungsmengen anzugeben. </w:t>
      </w:r>
    </w:p>
    <w:p w14:paraId="7A8E8161" w14:textId="01680CCF" w:rsidR="003B0780" w:rsidRPr="0037121A" w:rsidRDefault="003B0780" w:rsidP="009818BE">
      <w:pPr>
        <w:pStyle w:val="liste1"/>
        <w:spacing w:before="0" w:beforeAutospacing="0" w:after="0" w:afterAutospacing="0"/>
        <w:ind w:left="238"/>
        <w:rPr>
          <w:sz w:val="22"/>
          <w:szCs w:val="22"/>
        </w:rPr>
      </w:pPr>
    </w:p>
    <w:p w14:paraId="20ACD219" w14:textId="69475DB2" w:rsidR="00D1109B" w:rsidRPr="0037121A" w:rsidRDefault="00941DF4" w:rsidP="003B0780">
      <w:pPr>
        <w:spacing w:after="0"/>
        <w:jc w:val="center"/>
        <w:rPr>
          <w:rFonts w:ascii="Times New Roman" w:hAnsi="Times New Roman" w:cs="Times New Roman"/>
          <w:i/>
        </w:rPr>
      </w:pPr>
      <w:r>
        <w:rPr>
          <w:rFonts w:ascii="Times New Roman" w:hAnsi="Times New Roman"/>
          <w:i/>
        </w:rPr>
        <w:t xml:space="preserve">Sonstige Berichte </w:t>
      </w:r>
    </w:p>
    <w:p w14:paraId="71E2732B" w14:textId="77777777" w:rsidR="009D3EDC" w:rsidRPr="0037121A" w:rsidRDefault="009D3EDC" w:rsidP="003B0780">
      <w:pPr>
        <w:spacing w:after="0"/>
        <w:jc w:val="center"/>
        <w:rPr>
          <w:rFonts w:ascii="Times New Roman" w:hAnsi="Times New Roman" w:cs="Times New Roman"/>
          <w:i/>
        </w:rPr>
      </w:pPr>
    </w:p>
    <w:p w14:paraId="733343D6" w14:textId="221A55FE" w:rsidR="003B0780" w:rsidRPr="0037121A" w:rsidRDefault="003B0780" w:rsidP="009E4039">
      <w:pPr>
        <w:spacing w:after="0" w:line="240" w:lineRule="auto"/>
        <w:ind w:firstLine="238"/>
        <w:rPr>
          <w:rFonts w:ascii="Times New Roman" w:eastAsia="Times New Roman" w:hAnsi="Times New Roman" w:cs="Times New Roman"/>
        </w:rPr>
      </w:pPr>
      <w:r>
        <w:rPr>
          <w:rFonts w:ascii="Times New Roman" w:hAnsi="Times New Roman"/>
          <w:b/>
        </w:rPr>
        <w:t xml:space="preserve">§ 30. </w:t>
      </w:r>
      <w:r>
        <w:rPr>
          <w:rFonts w:ascii="Times New Roman" w:hAnsi="Times New Roman"/>
        </w:rPr>
        <w:t xml:space="preserve">Ein Hersteller, der kommunal gesammelte Verpackungsabfälle, siehe § 35, einmal jährlich vor dem 1. Juni, erstmals im Jahr 2026, übergeben hat, hat dem Datenzentrum für Kreislaufwirtschaft die Menge an Verpackungsabfällen aus dem Vorjahr zu melden, die der Hersteller gemäß seiner Zuteilung vom Gemeinderat erhalten hat. </w:t>
      </w:r>
    </w:p>
    <w:p w14:paraId="0F6C280A" w14:textId="6761B2AF" w:rsidR="0074441F" w:rsidRPr="0037121A" w:rsidRDefault="0074441F" w:rsidP="003B0780">
      <w:pPr>
        <w:pStyle w:val="liste1"/>
        <w:spacing w:before="0" w:beforeAutospacing="0" w:after="0" w:afterAutospacing="0"/>
        <w:rPr>
          <w:sz w:val="22"/>
          <w:szCs w:val="22"/>
        </w:rPr>
      </w:pPr>
      <w:bookmarkStart w:id="16" w:name="_Hlk166757405"/>
      <w:r>
        <w:rPr>
          <w:i/>
          <w:sz w:val="22"/>
        </w:rPr>
        <w:t xml:space="preserve">   (2) </w:t>
      </w:r>
      <w:r>
        <w:rPr>
          <w:sz w:val="22"/>
        </w:rPr>
        <w:t>Ein Erzeuger, dem Zahlungsverpflichtungen für kommunal gesammelte Verpackungsabfälle, vgl. § 36 Abs. 1 und 2, auferlegt wurden, hat dem Datenzentrum für Kreislaufwirtschaft einmal jährlich, spätestens jedoch bis zum 1. Juni, die Menge an Verpackungsabfällen aus dem Vorjahr zu melden, für die dem Erzeuger Kosten im Zusammenhang mit der Sammlung, dem Transport und der Abfallverarbeitung durch den Gemeinderat entstanden sind.</w:t>
      </w:r>
    </w:p>
    <w:p w14:paraId="43D1313D" w14:textId="508BA84B" w:rsidR="00F571E0" w:rsidRPr="0037121A" w:rsidRDefault="003B0780" w:rsidP="003B0780">
      <w:pPr>
        <w:pStyle w:val="liste1"/>
        <w:spacing w:before="0" w:beforeAutospacing="0" w:after="0" w:afterAutospacing="0"/>
        <w:rPr>
          <w:sz w:val="22"/>
          <w:szCs w:val="22"/>
        </w:rPr>
      </w:pPr>
      <w:r>
        <w:rPr>
          <w:i/>
          <w:sz w:val="22"/>
        </w:rPr>
        <w:t xml:space="preserve">   (3)</w:t>
      </w:r>
      <w:r>
        <w:rPr>
          <w:sz w:val="22"/>
        </w:rPr>
        <w:t xml:space="preserve"> Die Meldung von Informationen gemäß den Absätzen 1 und 2 ist in Kilogramm, aufgeteilt in die in Anhang 7 genannten Abfallfraktionen, und pro Gemeinde anzugeben. Werden Verpackungsabfälle in Kombination oder zusammen mit anderen Abfällen gesammelt, so sind die Zuteilungsschlüssel in Anhang 8 zur Berechnung der Mengen an Verpackungsabfällen zu verwenden</w:t>
      </w:r>
      <w:bookmarkStart w:id="17" w:name="_Hlk170114477"/>
      <w:r>
        <w:rPr>
          <w:sz w:val="22"/>
        </w:rPr>
        <w:t>.</w:t>
      </w:r>
    </w:p>
    <w:p w14:paraId="51B150E4" w14:textId="77777777" w:rsidR="00A06328" w:rsidRPr="0037121A" w:rsidRDefault="00A06328" w:rsidP="003B0780">
      <w:pPr>
        <w:pStyle w:val="liste1"/>
        <w:spacing w:before="0" w:beforeAutospacing="0" w:after="0" w:afterAutospacing="0"/>
        <w:rPr>
          <w:sz w:val="22"/>
          <w:szCs w:val="22"/>
        </w:rPr>
      </w:pPr>
    </w:p>
    <w:p w14:paraId="7D814020" w14:textId="2A10D35E" w:rsidR="00A06328" w:rsidRPr="0037121A" w:rsidRDefault="00A06328" w:rsidP="00A06328">
      <w:pPr>
        <w:spacing w:after="0" w:line="240" w:lineRule="auto"/>
        <w:ind w:firstLine="238"/>
        <w:rPr>
          <w:rFonts w:ascii="Times New Roman" w:eastAsia="Times New Roman" w:hAnsi="Times New Roman" w:cs="Times New Roman"/>
        </w:rPr>
      </w:pPr>
      <w:bookmarkStart w:id="18" w:name="_Hlk175230316"/>
      <w:bookmarkEnd w:id="16"/>
      <w:bookmarkEnd w:id="17"/>
      <w:r>
        <w:rPr>
          <w:rFonts w:ascii="Times New Roman" w:hAnsi="Times New Roman"/>
          <w:b/>
        </w:rPr>
        <w:t>§ 31.</w:t>
      </w:r>
      <w:r>
        <w:rPr>
          <w:rFonts w:ascii="Times New Roman" w:hAnsi="Times New Roman"/>
        </w:rPr>
        <w:t xml:space="preserve"> Ein Erzeuger von kommerziellen Verpackungsabfällen, dem Zahlungsverpflichtungen für Verpackungsabfälle von abfallerzeugenden Unternehmen auferlegt wurden (vgl. § 55 Abs. 1), hat dem Datenzentrum für Kreislaufwirtschaft einmal jährlich, spätestens jedoch bis zum 1. Juni, erstmals im Jahr 2026, die Menge der Verpackungsabfälle aus dem Vorjahr zu melden, für die dem Hersteller Kosten im Zusammenhang mit der Sammlung, dem Transport und der Abfallverarbeitung der abfallerzeugenden Unternehmen entstanden sind.</w:t>
      </w:r>
    </w:p>
    <w:p w14:paraId="59D7DB5F" w14:textId="3D12231A" w:rsidR="00332DE5" w:rsidRDefault="00A06328" w:rsidP="0016267E">
      <w:pPr>
        <w:spacing w:after="0" w:line="240" w:lineRule="auto"/>
        <w:ind w:firstLine="238"/>
        <w:rPr>
          <w:rFonts w:ascii="Times New Roman" w:eastAsia="Times New Roman" w:hAnsi="Times New Roman" w:cs="Times New Roman"/>
        </w:rPr>
      </w:pPr>
      <w:r>
        <w:rPr>
          <w:rFonts w:ascii="Times New Roman" w:hAnsi="Times New Roman"/>
          <w:i/>
        </w:rPr>
        <w:lastRenderedPageBreak/>
        <w:t>(2)</w:t>
      </w:r>
      <w:r>
        <w:rPr>
          <w:rFonts w:ascii="Times New Roman" w:hAnsi="Times New Roman"/>
        </w:rPr>
        <w:t> Die Meldung von Informationen gemäß Absatz 1 ist pro Gemeinde und in kg nach den Abfallfraktionen in Anhang 7 anzugeben.</w:t>
      </w:r>
    </w:p>
    <w:p w14:paraId="7BD97382" w14:textId="33AEB741" w:rsidR="00601FFC" w:rsidRDefault="00601FFC" w:rsidP="0016267E">
      <w:pPr>
        <w:spacing w:after="0" w:line="240" w:lineRule="auto"/>
        <w:ind w:firstLine="238"/>
        <w:rPr>
          <w:rFonts w:ascii="Times New Roman" w:eastAsia="Times New Roman" w:hAnsi="Times New Roman" w:cs="Times New Roman"/>
          <w:lang w:eastAsia="da-DK"/>
        </w:rPr>
      </w:pPr>
    </w:p>
    <w:p w14:paraId="3BC62F58" w14:textId="761690A4" w:rsidR="00601FFC" w:rsidRDefault="00601FFC" w:rsidP="0016267E">
      <w:pPr>
        <w:spacing w:after="0" w:line="240" w:lineRule="auto"/>
        <w:ind w:firstLine="238"/>
        <w:rPr>
          <w:rFonts w:ascii="Times New Roman" w:eastAsia="Times New Roman" w:hAnsi="Times New Roman" w:cs="Times New Roman"/>
        </w:rPr>
      </w:pPr>
      <w:r>
        <w:rPr>
          <w:rFonts w:ascii="Times New Roman" w:hAnsi="Times New Roman"/>
          <w:b/>
        </w:rPr>
        <w:t xml:space="preserve">§ 32. </w:t>
      </w:r>
      <w:r>
        <w:rPr>
          <w:rFonts w:ascii="Times New Roman" w:hAnsi="Times New Roman"/>
        </w:rPr>
        <w:t>Vor dem 1. Juni eines jeden Jahres informiert der Gemeinderat das Datenzentrum für Kreislaufwirtschaft über Sammelsysteme</w:t>
      </w:r>
      <w:r>
        <w:rPr>
          <w:rFonts w:ascii="Times New Roman" w:hAnsi="Times New Roman"/>
          <w:b/>
        </w:rPr>
        <w:t xml:space="preserve"> </w:t>
      </w:r>
      <w:r>
        <w:rPr>
          <w:rFonts w:ascii="Times New Roman" w:hAnsi="Times New Roman"/>
        </w:rPr>
        <w:t xml:space="preserve">sowie etwaige Änderungen der vom Gemeinderat eingerichteten Sammelsysteme, vgl. die Abfallverordnung, für den nachfolgenden Aufteilungszeitraum. </w:t>
      </w:r>
    </w:p>
    <w:p w14:paraId="0B126A00" w14:textId="2B248C7F" w:rsidR="00601FFC" w:rsidRDefault="00601FFC" w:rsidP="0016267E">
      <w:pPr>
        <w:spacing w:after="0" w:line="240" w:lineRule="auto"/>
        <w:ind w:firstLine="238"/>
        <w:rPr>
          <w:rFonts w:ascii="Times New Roman" w:eastAsia="Times New Roman" w:hAnsi="Times New Roman" w:cs="Times New Roman"/>
        </w:rPr>
      </w:pPr>
      <w:r>
        <w:rPr>
          <w:rFonts w:ascii="Times New Roman" w:hAnsi="Times New Roman"/>
          <w:i/>
        </w:rPr>
        <w:t xml:space="preserve">(2) </w:t>
      </w:r>
      <w:r>
        <w:rPr>
          <w:rFonts w:ascii="Times New Roman" w:hAnsi="Times New Roman"/>
        </w:rPr>
        <w:t xml:space="preserve">Der Gemeinderat unterrichtet das Datenzentrum für Kreislaufwirtschaft jährlich vor dem 1. Juni über Sammelsysteme gemäß Absatz 1, die gemeinsam mit einem oder mehreren Gemeinderäten eingerichtet werden und bei denen die kommunalen Abfälle der jeweiligen Gemeinderäte während der Sammlung vermischt werden. </w:t>
      </w:r>
    </w:p>
    <w:p w14:paraId="50B8F72D" w14:textId="2C3146F3" w:rsidR="00601FFC" w:rsidRPr="00601FFC" w:rsidRDefault="00601FFC" w:rsidP="0016267E">
      <w:pPr>
        <w:spacing w:after="0" w:line="240" w:lineRule="auto"/>
        <w:ind w:firstLine="238"/>
        <w:rPr>
          <w:rFonts w:ascii="Times New Roman" w:eastAsia="Times New Roman" w:hAnsi="Times New Roman" w:cs="Times New Roman"/>
        </w:rPr>
      </w:pPr>
      <w:r>
        <w:rPr>
          <w:rFonts w:ascii="Times New Roman" w:hAnsi="Times New Roman"/>
          <w:i/>
        </w:rPr>
        <w:t xml:space="preserve">(3) </w:t>
      </w:r>
      <w:r>
        <w:rPr>
          <w:rFonts w:ascii="Times New Roman" w:hAnsi="Times New Roman"/>
        </w:rPr>
        <w:t xml:space="preserve">Das Datenzentrum für Kreislaufwirtschaft veröffentlicht Informationen über kommunale Sammelsysteme auf der Website des Datenzentrums für Kreislaufwirtschaft; </w:t>
      </w:r>
      <w:hyperlink r:id="rId12" w:history="1">
        <w:r>
          <w:rPr>
            <w:rStyle w:val="Hyperlink"/>
            <w:rFonts w:ascii="Times New Roman" w:hAnsi="Times New Roman"/>
          </w:rPr>
          <w:t>www.produceransvar.dk</w:t>
        </w:r>
      </w:hyperlink>
      <w:r>
        <w:rPr>
          <w:rFonts w:ascii="Times New Roman" w:hAnsi="Times New Roman"/>
        </w:rPr>
        <w:t xml:space="preserve">.  </w:t>
      </w:r>
    </w:p>
    <w:bookmarkEnd w:id="13"/>
    <w:bookmarkEnd w:id="18"/>
    <w:p w14:paraId="5A24891D" w14:textId="7B45A1A6" w:rsidR="003B0780" w:rsidRPr="0037121A" w:rsidRDefault="003B0780" w:rsidP="006F57FD">
      <w:pPr>
        <w:spacing w:after="0"/>
        <w:rPr>
          <w:rFonts w:ascii="Times New Roman" w:eastAsia="Times New Roman" w:hAnsi="Times New Roman" w:cs="Times New Roman"/>
          <w:lang w:eastAsia="da-DK"/>
        </w:rPr>
      </w:pPr>
    </w:p>
    <w:p w14:paraId="0B8383B5" w14:textId="40941A9F" w:rsidR="00332DE5" w:rsidRPr="0037121A" w:rsidRDefault="00382B70" w:rsidP="00332DE5">
      <w:pPr>
        <w:spacing w:after="0" w:line="240" w:lineRule="auto"/>
        <w:ind w:firstLine="238"/>
        <w:jc w:val="center"/>
        <w:rPr>
          <w:rFonts w:ascii="Times New Roman" w:eastAsia="Times New Roman" w:hAnsi="Times New Roman" w:cs="Times New Roman"/>
          <w:i/>
        </w:rPr>
      </w:pPr>
      <w:r>
        <w:rPr>
          <w:rFonts w:ascii="Times New Roman" w:hAnsi="Times New Roman"/>
          <w:i/>
        </w:rPr>
        <w:t>Datenübermittlung des Datenzentrums für Kreislaufwirtschaft an die dänische Umweltschutzbehörde</w:t>
      </w:r>
    </w:p>
    <w:p w14:paraId="0CCE15F0" w14:textId="77777777" w:rsidR="00332DE5" w:rsidRPr="0037121A" w:rsidRDefault="00332DE5" w:rsidP="00332DE5">
      <w:pPr>
        <w:spacing w:after="0" w:line="240" w:lineRule="auto"/>
        <w:ind w:firstLine="238"/>
        <w:jc w:val="center"/>
        <w:rPr>
          <w:rFonts w:ascii="Times New Roman" w:eastAsia="Times New Roman" w:hAnsi="Times New Roman" w:cs="Times New Roman"/>
          <w:i/>
          <w:lang w:eastAsia="da-DK"/>
        </w:rPr>
      </w:pPr>
    </w:p>
    <w:p w14:paraId="32B56BD0" w14:textId="1C8B175B" w:rsidR="00343A44" w:rsidRPr="0037121A" w:rsidRDefault="00382B70" w:rsidP="00332DE5">
      <w:pPr>
        <w:spacing w:after="0" w:line="240" w:lineRule="auto"/>
        <w:ind w:firstLine="238"/>
        <w:rPr>
          <w:rFonts w:ascii="Times New Roman" w:eastAsia="Times New Roman" w:hAnsi="Times New Roman" w:cs="Times New Roman"/>
          <w:i/>
        </w:rPr>
      </w:pPr>
      <w:r>
        <w:rPr>
          <w:rFonts w:ascii="Times New Roman" w:hAnsi="Times New Roman"/>
          <w:b/>
        </w:rPr>
        <w:t xml:space="preserve">§ 33. </w:t>
      </w:r>
      <w:r>
        <w:rPr>
          <w:rFonts w:ascii="Times New Roman" w:hAnsi="Times New Roman"/>
        </w:rPr>
        <w:t xml:space="preserve">Das Datenzentrum für Kreislaufwirtschaft prüft die Qualität und übermittelt – nach Ablauf der Meldefrist gemäß § 27 Abs. 1 bis 3, § 29, § 30 Abs. 1 und 2 sowie § 31 Abs. 1, spätestens jedoch am 15. August – </w:t>
      </w:r>
      <w:bookmarkStart w:id="19" w:name="_Hlk170729477"/>
      <w:r>
        <w:rPr>
          <w:rFonts w:ascii="Times New Roman" w:hAnsi="Times New Roman"/>
        </w:rPr>
        <w:t xml:space="preserve">die folgenden Daten an die dänische Umweltschutzbehörde: </w:t>
      </w:r>
    </w:p>
    <w:p w14:paraId="0DF1962E" w14:textId="38515C21" w:rsidR="00382B70" w:rsidRPr="0037121A" w:rsidRDefault="00343A44" w:rsidP="007830CC">
      <w:pPr>
        <w:pStyle w:val="ListParagraph"/>
        <w:numPr>
          <w:ilvl w:val="0"/>
          <w:numId w:val="59"/>
        </w:numPr>
        <w:spacing w:after="0" w:line="240" w:lineRule="auto"/>
        <w:rPr>
          <w:rFonts w:ascii="Times New Roman" w:eastAsia="Times New Roman" w:hAnsi="Times New Roman" w:cs="Times New Roman"/>
        </w:rPr>
      </w:pPr>
      <w:r>
        <w:rPr>
          <w:rFonts w:ascii="Times New Roman" w:hAnsi="Times New Roman"/>
        </w:rPr>
        <w:t xml:space="preserve">Die Gesamtmenge der vom Hersteller im vorausgegangenen Kalenderjahr bereitgestellten und dem Datenzentrum für Kreislaufwirtschaft gemeldeten Verpackungen, vgl. § 27 Abs. 1 und 2. Die Mengen werden in Kilogramm ausgedrückt und nach den in Anhang 6 genannten Materialkategorien, Haushaltsverpackungen und kommerziellen Verpackungen, einschließlich Einwegverpackungen oder Mehrwegverpackungen, aufgeschlüsselt. </w:t>
      </w:r>
    </w:p>
    <w:p w14:paraId="6D5A8005" w14:textId="202D94DB" w:rsidR="00290083" w:rsidRDefault="00EC7FF1" w:rsidP="007830CC">
      <w:pPr>
        <w:pStyle w:val="ListParagraph"/>
        <w:numPr>
          <w:ilvl w:val="0"/>
          <w:numId w:val="59"/>
        </w:numPr>
        <w:spacing w:after="0" w:line="240" w:lineRule="auto"/>
        <w:rPr>
          <w:rFonts w:ascii="Times New Roman" w:eastAsia="Times New Roman" w:hAnsi="Times New Roman" w:cs="Times New Roman"/>
        </w:rPr>
      </w:pPr>
      <w:r>
        <w:rPr>
          <w:rFonts w:ascii="Times New Roman" w:hAnsi="Times New Roman"/>
        </w:rPr>
        <w:t>Gesamtmenge der Verpackungsabfälle, die dem Erzeuger im vorausgegangenen Kalenderjahr entsorgt wurden, vgl. § 42, und im eigenen Rücknahmesystem des Erzeugers zurückgenommen wurden, vgl. § 66. Die Mengen werden in Kilogramm ausgedrückt und nach den in Anhang 6 genannten Materialkategorien, Haushaltsverpackungen und kommerziellen Verpackungen, einschließlich Einwegverpackungen oder Mehrwegverpackungen, aufgeschlüsselt.</w:t>
      </w:r>
    </w:p>
    <w:p w14:paraId="45497E14" w14:textId="0FB45793" w:rsidR="007222EE" w:rsidRPr="00290083" w:rsidRDefault="00290083" w:rsidP="007830CC">
      <w:pPr>
        <w:pStyle w:val="ListParagraph"/>
        <w:numPr>
          <w:ilvl w:val="0"/>
          <w:numId w:val="59"/>
        </w:numPr>
        <w:spacing w:after="0" w:line="240" w:lineRule="auto"/>
        <w:rPr>
          <w:rFonts w:ascii="Times New Roman" w:eastAsia="Times New Roman" w:hAnsi="Times New Roman" w:cs="Times New Roman"/>
        </w:rPr>
      </w:pPr>
      <w:r>
        <w:rPr>
          <w:rFonts w:ascii="Times New Roman" w:hAnsi="Times New Roman"/>
        </w:rPr>
        <w:t xml:space="preserve">Gesamtmenge der Verpackungsabfälle, für die dem Erzeuger im Zusammenhang mit der Sammlung, dem Transport und der Abfallverarbeitung der abfallerzeugenden Unternehmen Kosten entstanden sind, vgl. § 54 Abs. 1.   </w:t>
      </w:r>
    </w:p>
    <w:p w14:paraId="14962570" w14:textId="75BF79C8" w:rsidR="00382B70" w:rsidRPr="0037121A" w:rsidRDefault="009816C5" w:rsidP="009816C5">
      <w:pPr>
        <w:spacing w:after="0" w:line="240" w:lineRule="auto"/>
        <w:rPr>
          <w:rFonts w:ascii="Times New Roman" w:hAnsi="Times New Roman" w:cs="Times New Roman"/>
          <w:i/>
        </w:rPr>
      </w:pPr>
      <w:r>
        <w:rPr>
          <w:rFonts w:ascii="Times New Roman" w:hAnsi="Times New Roman"/>
          <w:i/>
        </w:rPr>
        <w:t xml:space="preserve">   (2)</w:t>
      </w:r>
      <w:r>
        <w:rPr>
          <w:rFonts w:ascii="Times New Roman" w:hAnsi="Times New Roman"/>
        </w:rPr>
        <w:t xml:space="preserve"> </w:t>
      </w:r>
      <w:bookmarkEnd w:id="19"/>
      <w:r>
        <w:rPr>
          <w:rFonts w:ascii="Times New Roman" w:hAnsi="Times New Roman"/>
        </w:rPr>
        <w:t>Das Datenzentrum für die Qualität der Kreislaufwirtschaft sichert und übermittelt Änderungen der gemeldeten Daten, siehe § 28 Absatz 1, nach Ablauf der Meldefrist – gemäß § 27 Absätze 1 und 2 – und spätestens am 15. August an die dänische Umweltschutzbehörde.</w:t>
      </w:r>
    </w:p>
    <w:p w14:paraId="463BA719" w14:textId="77777777" w:rsidR="00071C52" w:rsidRDefault="00071C52" w:rsidP="00332DE5">
      <w:pPr>
        <w:spacing w:after="0"/>
        <w:jc w:val="center"/>
        <w:rPr>
          <w:rFonts w:ascii="Times New Roman" w:hAnsi="Times New Roman" w:cs="Times New Roman"/>
          <w:i/>
        </w:rPr>
      </w:pPr>
    </w:p>
    <w:p w14:paraId="0172B590" w14:textId="13628958" w:rsidR="00332DE5" w:rsidRPr="0037121A" w:rsidRDefault="00382B70" w:rsidP="00332DE5">
      <w:pPr>
        <w:spacing w:after="0"/>
        <w:jc w:val="center"/>
        <w:rPr>
          <w:rFonts w:ascii="Times New Roman" w:hAnsi="Times New Roman" w:cs="Times New Roman"/>
          <w:i/>
        </w:rPr>
      </w:pPr>
      <w:r>
        <w:rPr>
          <w:rFonts w:ascii="Times New Roman" w:hAnsi="Times New Roman"/>
          <w:i/>
        </w:rPr>
        <w:t>Allgemeine Berichtspflichten</w:t>
      </w:r>
    </w:p>
    <w:p w14:paraId="63EB5B28" w14:textId="77777777" w:rsidR="00332DE5" w:rsidRPr="0037121A" w:rsidRDefault="00332DE5" w:rsidP="00332DE5">
      <w:pPr>
        <w:spacing w:after="0"/>
        <w:jc w:val="center"/>
        <w:rPr>
          <w:rFonts w:ascii="Times New Roman" w:hAnsi="Times New Roman" w:cs="Times New Roman"/>
          <w:i/>
        </w:rPr>
      </w:pPr>
    </w:p>
    <w:p w14:paraId="098821D1" w14:textId="1553FF43" w:rsidR="00B64B78" w:rsidRPr="0037121A" w:rsidRDefault="00A06328" w:rsidP="00647A8A">
      <w:pPr>
        <w:spacing w:after="0" w:line="240" w:lineRule="auto"/>
        <w:ind w:firstLine="238"/>
        <w:rPr>
          <w:rFonts w:ascii="Times New Roman" w:eastAsia="Times New Roman" w:hAnsi="Times New Roman" w:cs="Times New Roman"/>
        </w:rPr>
      </w:pPr>
      <w:r>
        <w:rPr>
          <w:rFonts w:ascii="Times New Roman" w:hAnsi="Times New Roman"/>
          <w:b/>
        </w:rPr>
        <w:t>§ 34.</w:t>
      </w:r>
      <w:r>
        <w:rPr>
          <w:rFonts w:ascii="Times New Roman" w:hAnsi="Times New Roman"/>
        </w:rPr>
        <w:t xml:space="preserve"> Die Meldungen gemäß den §§ 27-31 sind digital und entsprechend den Anweisungen von Dansk Producentansvar zu erstellen. </w:t>
      </w:r>
    </w:p>
    <w:p w14:paraId="39712BF7" w14:textId="77777777" w:rsidR="00647A8A" w:rsidRDefault="00647A8A" w:rsidP="00033C35">
      <w:pPr>
        <w:spacing w:line="240" w:lineRule="auto"/>
        <w:ind w:firstLine="238"/>
        <w:jc w:val="center"/>
        <w:rPr>
          <w:rFonts w:ascii="Times New Roman" w:hAnsi="Times New Roman" w:cs="Times New Roman"/>
          <w:b/>
        </w:rPr>
      </w:pPr>
      <w:bookmarkStart w:id="20" w:name="_Hlk167792515"/>
    </w:p>
    <w:p w14:paraId="54CDE419" w14:textId="2E381B04" w:rsidR="00033C35" w:rsidRPr="0037121A" w:rsidRDefault="00033C35" w:rsidP="00033C35">
      <w:pPr>
        <w:spacing w:line="240" w:lineRule="auto"/>
        <w:ind w:firstLine="238"/>
        <w:jc w:val="center"/>
        <w:rPr>
          <w:rFonts w:ascii="Times New Roman" w:hAnsi="Times New Roman" w:cs="Times New Roman"/>
          <w:b/>
        </w:rPr>
      </w:pPr>
      <w:r>
        <w:rPr>
          <w:rFonts w:ascii="Times New Roman" w:hAnsi="Times New Roman"/>
          <w:b/>
        </w:rPr>
        <w:t>Dritter Teil</w:t>
      </w:r>
    </w:p>
    <w:p w14:paraId="79B48665" w14:textId="4F53344D" w:rsidR="00033C35" w:rsidRPr="0037121A" w:rsidRDefault="00011DC7" w:rsidP="00033C35">
      <w:pPr>
        <w:spacing w:line="240" w:lineRule="auto"/>
        <w:ind w:firstLine="238"/>
        <w:jc w:val="center"/>
        <w:rPr>
          <w:rFonts w:ascii="Times New Roman" w:hAnsi="Times New Roman" w:cs="Times New Roman"/>
          <w:b/>
        </w:rPr>
      </w:pPr>
      <w:r>
        <w:rPr>
          <w:rFonts w:ascii="Times New Roman" w:hAnsi="Times New Roman"/>
          <w:b/>
        </w:rPr>
        <w:t>Kommunal gesammelte Abfälle</w:t>
      </w:r>
    </w:p>
    <w:p w14:paraId="4309B3B4" w14:textId="73429C11" w:rsidR="0016267E" w:rsidRPr="0037121A" w:rsidRDefault="0016267E" w:rsidP="0016267E">
      <w:pPr>
        <w:spacing w:after="0" w:line="240" w:lineRule="auto"/>
        <w:ind w:firstLine="238"/>
        <w:jc w:val="center"/>
        <w:rPr>
          <w:rFonts w:ascii="Times New Roman" w:eastAsia="Times New Roman" w:hAnsi="Times New Roman" w:cs="Times New Roman"/>
        </w:rPr>
      </w:pPr>
      <w:bookmarkStart w:id="21" w:name="_Hlk174362528"/>
      <w:r>
        <w:rPr>
          <w:rFonts w:ascii="Times New Roman" w:hAnsi="Times New Roman"/>
        </w:rPr>
        <w:t>Kapitel 6</w:t>
      </w:r>
    </w:p>
    <w:p w14:paraId="663FD415" w14:textId="77777777" w:rsidR="0016267E" w:rsidRPr="0037121A" w:rsidRDefault="0016267E" w:rsidP="0016267E">
      <w:pPr>
        <w:spacing w:after="0" w:line="240" w:lineRule="auto"/>
        <w:ind w:firstLine="238"/>
        <w:jc w:val="center"/>
        <w:rPr>
          <w:rFonts w:ascii="Times New Roman" w:eastAsia="Times New Roman" w:hAnsi="Times New Roman" w:cs="Times New Roman"/>
          <w:lang w:eastAsia="da-DK"/>
        </w:rPr>
      </w:pPr>
    </w:p>
    <w:p w14:paraId="39B825B6" w14:textId="77777777" w:rsidR="0016267E" w:rsidRPr="0037121A" w:rsidRDefault="0016267E" w:rsidP="0016267E">
      <w:pPr>
        <w:spacing w:after="200" w:line="300" w:lineRule="auto"/>
        <w:jc w:val="center"/>
        <w:rPr>
          <w:rFonts w:ascii="Times New Roman" w:eastAsia="Calibri" w:hAnsi="Times New Roman" w:cs="Times New Roman"/>
          <w:i/>
        </w:rPr>
      </w:pPr>
      <w:r>
        <w:rPr>
          <w:rFonts w:ascii="Times New Roman" w:hAnsi="Times New Roman"/>
          <w:i/>
        </w:rPr>
        <w:t xml:space="preserve">Zuteilung von kommunal gesammelten Abfällen  </w:t>
      </w:r>
    </w:p>
    <w:p w14:paraId="688B8929" w14:textId="48B0F1C6" w:rsidR="0016267E" w:rsidRPr="0037121A" w:rsidRDefault="0016267E" w:rsidP="0016267E">
      <w:pPr>
        <w:spacing w:line="240" w:lineRule="auto"/>
        <w:jc w:val="center"/>
        <w:rPr>
          <w:rFonts w:ascii="Times New Roman" w:eastAsia="Calibri" w:hAnsi="Times New Roman" w:cs="Times New Roman"/>
          <w:i/>
        </w:rPr>
      </w:pPr>
      <w:bookmarkStart w:id="22" w:name="_Hlk171674308"/>
      <w:r>
        <w:rPr>
          <w:rFonts w:ascii="Times New Roman" w:hAnsi="Times New Roman"/>
          <w:i/>
        </w:rPr>
        <w:t>Entscheidungen über die Zuweisung der physischen Organisationsverantwortung für kommunal gesammelte Abfälle</w:t>
      </w:r>
    </w:p>
    <w:bookmarkEnd w:id="22"/>
    <w:p w14:paraId="4C19E620" w14:textId="74D8D125"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b/>
        </w:rPr>
        <w:t>§ 35.</w:t>
      </w:r>
      <w:r>
        <w:rPr>
          <w:rFonts w:ascii="Times New Roman" w:hAnsi="Times New Roman"/>
        </w:rPr>
        <w:t xml:space="preserve"> Auf der Grundlage der gemäß § 27 Abs. 1 und § 28 erstmals am 1. April 2025 und danach am 1. Oktober alle zwei Jahre gemeldeten Mengen entscheidet das Datenzentrum für Kreislaufwirtschaft </w:t>
      </w:r>
      <w:r>
        <w:rPr>
          <w:rFonts w:ascii="Times New Roman" w:hAnsi="Times New Roman"/>
        </w:rPr>
        <w:lastRenderedPageBreak/>
        <w:t>unbeschadet des § 37 über die Zuteilung der Verantwortung der Hersteller für die Entnahme von Abfällen, vgl. § 45. Dansk Producentansvar berechnet die Zuteilung gemäß den Leitlinien in Anhang 9.</w:t>
      </w:r>
    </w:p>
    <w:p w14:paraId="189E399C" w14:textId="18228C02"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Das Datenzentrum für Kreislaufwirtschaft verwendet bei der erstmaligen Berechnung der Zuteilungen Daten, die vor dem 15. Oktober 2024 gemeldet wurden. Bei der Berechnung der nachfolgenden Zuteilungen verwendet das Datenzentrum für Kreislaufwirtschaft Daten, die vor dem 1. Juni gemeldet wurden.</w:t>
      </w:r>
    </w:p>
    <w:p w14:paraId="0160BB59" w14:textId="77777777" w:rsidR="0016267E" w:rsidRPr="0037121A" w:rsidRDefault="0016267E" w:rsidP="004A251E">
      <w:pPr>
        <w:spacing w:after="0" w:line="240" w:lineRule="auto"/>
        <w:rPr>
          <w:rFonts w:ascii="Times New Roman" w:eastAsia="Times New Roman" w:hAnsi="Times New Roman" w:cs="Times New Roman"/>
          <w:lang w:eastAsia="da-DK"/>
        </w:rPr>
      </w:pPr>
    </w:p>
    <w:p w14:paraId="76FFE58C" w14:textId="77777777" w:rsidR="0016267E" w:rsidRPr="0037121A" w:rsidRDefault="0016267E" w:rsidP="0016267E">
      <w:pPr>
        <w:spacing w:after="0" w:line="240" w:lineRule="auto"/>
        <w:ind w:firstLine="238"/>
        <w:jc w:val="center"/>
        <w:rPr>
          <w:rFonts w:ascii="Times New Roman" w:eastAsia="Times New Roman" w:hAnsi="Times New Roman" w:cs="Times New Roman"/>
          <w:i/>
        </w:rPr>
      </w:pPr>
      <w:r>
        <w:rPr>
          <w:rFonts w:ascii="Times New Roman" w:hAnsi="Times New Roman"/>
          <w:i/>
        </w:rPr>
        <w:t>Entscheidungen über die Zuteilung von Zahlungsverpflichtungen für kommunal gesammelte Verpackungsabfälle</w:t>
      </w:r>
    </w:p>
    <w:p w14:paraId="5216301C" w14:textId="77777777" w:rsidR="0016267E" w:rsidRPr="0037121A" w:rsidRDefault="0016267E" w:rsidP="0016267E">
      <w:pPr>
        <w:spacing w:after="0" w:line="240" w:lineRule="auto"/>
        <w:ind w:firstLine="238"/>
        <w:rPr>
          <w:rFonts w:ascii="Times New Roman" w:eastAsia="Times New Roman" w:hAnsi="Times New Roman" w:cs="Times New Roman"/>
          <w:lang w:eastAsia="da-DK"/>
        </w:rPr>
      </w:pPr>
    </w:p>
    <w:p w14:paraId="3840781E" w14:textId="30574EBD"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b/>
        </w:rPr>
        <w:t xml:space="preserve">§ 36. </w:t>
      </w:r>
      <w:r>
        <w:rPr>
          <w:rFonts w:ascii="Times New Roman" w:hAnsi="Times New Roman"/>
        </w:rPr>
        <w:t>Auf der Grundlage der erstmals am 1. April 2025 und danach alle zwei Jahre am 1. Oktober gemäß § 27 Abs. 1 und § 28 Abs. 1 gemeldeten Mengen entscheidet das Datenzentrum für Kreislaufwirtschaft unbeschadet des Abs. 2 und des § 37 Abs. 1 über die Zuteilung der Zahlungsverpflichtungen der Erzeuger für die Sammlung, den Transport und die Verarbeitung von Verpackungsabfällen durch den Gemeinderat. Das Datenzentrum für Kreislaufwirtschaft berechnet die Zuteilungen gemäß den Leitlinien in Anhang 9.</w:t>
      </w:r>
    </w:p>
    <w:p w14:paraId="1C4CD77D" w14:textId="5B7851E1"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xml:space="preserve"> Auf der Grundlage der erstmals am 1. April 2025 und danach am 1. Oktober alle zwei Jahre gemäß § 27 Abs. 1 und § 28 Abs. 1 gemeldeten Mengen entscheidet das Datenzentrum für Kreislaufwirtschaft unbeschadet des § 37 Abs. 2 über die Zuteilung der Zahlungsverpflichtungen der Erzeuger für die Sammlung, den Transport und die Verarbeitung von Verpackungsabfällen, die ordnungsgemäß als gefährliche Abfälle über Recyclingzentren gesammelt und sortiert sind.</w:t>
      </w:r>
    </w:p>
    <w:p w14:paraId="4AF39FEA" w14:textId="40592D5B"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i/>
        </w:rPr>
        <w:t>(3)</w:t>
      </w:r>
      <w:r>
        <w:rPr>
          <w:rFonts w:ascii="Times New Roman" w:hAnsi="Times New Roman"/>
        </w:rPr>
        <w:t xml:space="preserve"> Das Datenzentrum für Kreislaufwirtschaft verwendet bei der erstmaligen Berechnung der Zuteilungen Daten, die vor dem 15. Oktober 2024 gemeldet wurden. Bei der Berechnung der nachfolgenden Zuteilungen verwendet das Datenzentrum für Kreislaufwirtschaft die vor dem 1. Juni gemeldeten Daten, vgl. § 27. </w:t>
      </w:r>
    </w:p>
    <w:p w14:paraId="7F4AB51D" w14:textId="77777777" w:rsidR="0016267E" w:rsidRPr="0037121A" w:rsidRDefault="0016267E" w:rsidP="0016267E">
      <w:pPr>
        <w:spacing w:after="0" w:line="240" w:lineRule="auto"/>
        <w:ind w:firstLine="238"/>
        <w:rPr>
          <w:rFonts w:ascii="Times New Roman" w:eastAsia="Times New Roman" w:hAnsi="Times New Roman" w:cs="Times New Roman"/>
          <w:lang w:eastAsia="da-DK"/>
        </w:rPr>
      </w:pPr>
    </w:p>
    <w:p w14:paraId="701302F5" w14:textId="77777777" w:rsidR="0016267E" w:rsidRPr="0037121A" w:rsidRDefault="0016267E" w:rsidP="0016267E">
      <w:pPr>
        <w:spacing w:after="0" w:line="240" w:lineRule="auto"/>
        <w:ind w:firstLine="238"/>
        <w:jc w:val="center"/>
        <w:rPr>
          <w:rFonts w:ascii="Times New Roman" w:eastAsia="Times New Roman" w:hAnsi="Times New Roman" w:cs="Times New Roman"/>
          <w:i/>
        </w:rPr>
      </w:pPr>
      <w:r>
        <w:rPr>
          <w:rFonts w:ascii="Times New Roman" w:hAnsi="Times New Roman"/>
          <w:i/>
        </w:rPr>
        <w:t>Sonstige Bestimmungen über die Zuteilung von kommunal gesammelten Abfällen</w:t>
      </w:r>
    </w:p>
    <w:p w14:paraId="246560B9" w14:textId="77777777" w:rsidR="0016267E" w:rsidRPr="0037121A" w:rsidRDefault="0016267E" w:rsidP="0016267E">
      <w:pPr>
        <w:spacing w:after="0" w:line="240" w:lineRule="auto"/>
        <w:ind w:firstLine="238"/>
        <w:rPr>
          <w:rFonts w:ascii="Times New Roman" w:eastAsia="Times New Roman" w:hAnsi="Times New Roman" w:cs="Times New Roman"/>
          <w:b/>
          <w:lang w:eastAsia="da-DK"/>
        </w:rPr>
      </w:pPr>
    </w:p>
    <w:p w14:paraId="0919706A" w14:textId="41AF8900" w:rsidR="0016267E" w:rsidRPr="0037121A" w:rsidRDefault="0016267E" w:rsidP="009966F9">
      <w:pPr>
        <w:spacing w:after="0" w:line="240" w:lineRule="auto"/>
        <w:ind w:firstLine="238"/>
        <w:rPr>
          <w:rFonts w:ascii="Times New Roman" w:eastAsia="Times New Roman" w:hAnsi="Times New Roman" w:cs="Times New Roman"/>
        </w:rPr>
      </w:pPr>
      <w:r>
        <w:rPr>
          <w:rFonts w:ascii="Times New Roman" w:hAnsi="Times New Roman"/>
          <w:b/>
        </w:rPr>
        <w:t>§ 37.</w:t>
      </w:r>
      <w:r>
        <w:rPr>
          <w:rFonts w:ascii="Times New Roman" w:hAnsi="Times New Roman"/>
        </w:rPr>
        <w:t xml:space="preserve"> Das Datenzentrum für Kreislaufwirtschaft entscheidet nicht über die Zuteilung von Abfallfraktionen, die aus den Materialkategorien Textil, Porzellan, Kork, Keramik oder anderen bestehen, vgl. §§ 35 und 36, vgl. Anhang 6. </w:t>
      </w:r>
    </w:p>
    <w:p w14:paraId="31E548FE" w14:textId="35BBF881" w:rsidR="0016267E" w:rsidRDefault="0016267E" w:rsidP="00C3764F">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Das Datenzentrum für Kreislaufwirtschaft trifft keine Entscheidungen über die Zuteilung von Verpackungsabfällen, die in einem Sammelsystem korrekt als gefährlicher Abfall sortiert sind.</w:t>
      </w:r>
    </w:p>
    <w:p w14:paraId="073942CF" w14:textId="77777777" w:rsidR="00C3764F" w:rsidRPr="0037121A" w:rsidRDefault="00C3764F" w:rsidP="00C3764F">
      <w:pPr>
        <w:spacing w:after="0" w:line="240" w:lineRule="auto"/>
        <w:ind w:firstLine="238"/>
        <w:rPr>
          <w:rFonts w:ascii="Times New Roman" w:hAnsi="Times New Roman" w:cs="Times New Roman"/>
        </w:rPr>
      </w:pPr>
    </w:p>
    <w:p w14:paraId="442E0706" w14:textId="3A921DEE" w:rsidR="0016267E" w:rsidRPr="0037121A" w:rsidRDefault="0016267E" w:rsidP="0016267E">
      <w:pPr>
        <w:spacing w:after="0" w:line="240" w:lineRule="auto"/>
        <w:ind w:firstLine="238"/>
        <w:rPr>
          <w:rFonts w:ascii="Times New Roman" w:hAnsi="Times New Roman" w:cs="Times New Roman"/>
        </w:rPr>
      </w:pPr>
      <w:r>
        <w:rPr>
          <w:rFonts w:ascii="Times New Roman" w:hAnsi="Times New Roman"/>
          <w:b/>
        </w:rPr>
        <w:t>§ 38.</w:t>
      </w:r>
      <w:r>
        <w:rPr>
          <w:rFonts w:ascii="Times New Roman" w:hAnsi="Times New Roman"/>
        </w:rPr>
        <w:t xml:space="preserve"> Der erste Zuteilungszeitraum läuft vom 1. Oktober 2025 bis zum 31. Dezember 2026. Die nachfolgenden Zuteilungszeiträume laufen dann vorbehaltlich des § 40 Abs. 2 und 3 für einen Zeitraum von zwei Jahren vom 1. Januar bis zum 31. Dezember des folgenden Kalenderjahres. </w:t>
      </w:r>
    </w:p>
    <w:p w14:paraId="34D04759" w14:textId="77777777" w:rsidR="0016267E" w:rsidRPr="0037121A" w:rsidRDefault="0016267E" w:rsidP="0016267E">
      <w:pPr>
        <w:spacing w:after="0" w:line="240" w:lineRule="auto"/>
        <w:ind w:firstLine="238"/>
        <w:rPr>
          <w:rFonts w:ascii="Times New Roman" w:eastAsia="Times New Roman" w:hAnsi="Times New Roman" w:cs="Times New Roman"/>
          <w:lang w:eastAsia="da-DK"/>
        </w:rPr>
      </w:pPr>
    </w:p>
    <w:p w14:paraId="354DF6D4" w14:textId="29A2D08F"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b/>
        </w:rPr>
        <w:t>§ 39.</w:t>
      </w:r>
      <w:r>
        <w:rPr>
          <w:rFonts w:ascii="Times New Roman" w:hAnsi="Times New Roman"/>
        </w:rPr>
        <w:t xml:space="preserve"> Das Datenzentrum für Kreislaufwirtschaft teilt Erzeugern und Gemeinderäten spätestens bis zum 1. April 2025 Beschlüsse über Zuteilungen für den ersten Zuteilungszeitraum, vgl. §§ 35 und 36, mit. Das Datenzentrum für Kreislaufwirtschaft teilt Erzeugern und Gemeinderäten vorbehaltlich des § 40 Abs. 2 und 3 am 15. Oktober alle zwei Jahre Entscheidungen über die Zuteilung für die nachfolgenden Zuteilungszeiträume mit. </w:t>
      </w:r>
    </w:p>
    <w:p w14:paraId="0B02E029" w14:textId="77777777"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xml:space="preserve"> Das Datenzentrum für Kreislaufwirtschaft veröffentlicht die Zuteilungsentscheidungen auf der Website des Datenzentrums für Kreislaufwirtschaft, </w:t>
      </w:r>
      <w:hyperlink r:id="rId13" w:history="1">
        <w:r>
          <w:rPr>
            <w:rStyle w:val="Hyperlink"/>
            <w:rFonts w:ascii="Times New Roman" w:hAnsi="Times New Roman"/>
            <w:color w:val="auto"/>
          </w:rPr>
          <w:t>www.produceransvar.dk</w:t>
        </w:r>
      </w:hyperlink>
      <w:r>
        <w:rPr>
          <w:rFonts w:ascii="Times New Roman" w:hAnsi="Times New Roman"/>
        </w:rPr>
        <w:t>.</w:t>
      </w:r>
    </w:p>
    <w:p w14:paraId="085E40C4" w14:textId="77777777" w:rsidR="0016267E" w:rsidRPr="0037121A" w:rsidRDefault="0016267E" w:rsidP="0016267E">
      <w:pPr>
        <w:spacing w:after="0" w:line="240" w:lineRule="auto"/>
        <w:rPr>
          <w:rFonts w:ascii="Times New Roman" w:eastAsia="Times New Roman" w:hAnsi="Times New Roman" w:cs="Times New Roman"/>
          <w:lang w:eastAsia="da-DK"/>
        </w:rPr>
      </w:pPr>
    </w:p>
    <w:p w14:paraId="22E757B3" w14:textId="5DBFC543"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b/>
        </w:rPr>
        <w:t>§ 40.</w:t>
      </w:r>
      <w:r>
        <w:rPr>
          <w:rFonts w:ascii="Times New Roman" w:hAnsi="Times New Roman"/>
        </w:rPr>
        <w:t xml:space="preserve"> Bei der Berechnung der Zuteilung von Verpflichtungen nach den §§ 35 und 36 nimmt das Datenzentrum für Kreislaufwirtschaft eine rückwirkende Anpassung vor, bei der etwaige Fehler in der Zuteilung für den anwendbaren Zuteilungszeitraum berücksichtigt werden. Dies gilt im Falle unzureichender Berichterstattung, fehlender Berichterstattung oder anderer Fehler bei der Berechnung der anwendbaren Zuteilung im laufenden Zuteilungszeitraum, die nicht zu einer neuen Zuteilungsentscheidung gemäß Absatz 2 oder Absatz 3 geführt haben.</w:t>
      </w:r>
    </w:p>
    <w:p w14:paraId="550751D7" w14:textId="4F3433A2"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xml:space="preserve"> Das Datenzentrum für Kreislaufwirtschaft kann eine Entscheidung über die Zuteilung nach Ablauf der in den §§ 35 und 36 festgelegten Frist ändern, wenn Fehler in der Zuteilung nach Beginn des Zuteilungszeitraums, aber vor Ablauf des Zuteilungszeitraums festgestellt werden und wenn das </w:t>
      </w:r>
      <w:r>
        <w:rPr>
          <w:rFonts w:ascii="Times New Roman" w:hAnsi="Times New Roman"/>
        </w:rPr>
        <w:lastRenderedPageBreak/>
        <w:t>Datenzentrum für Kreislaufwirtschaft der Auffassung ist, dass der Fehler für einen oder mehrere Hersteller von erheblicher wirtschaftlicher Bedeutung ist. Die neue Zuteilung tritt drei Monate nach der Entscheidung gemäß Nummer 1 in Kraft.</w:t>
      </w:r>
    </w:p>
    <w:p w14:paraId="3A812BF5" w14:textId="25EE5AEC" w:rsidR="004225A9" w:rsidRDefault="008B1093" w:rsidP="0016267E">
      <w:pPr>
        <w:spacing w:after="0" w:line="240" w:lineRule="auto"/>
        <w:ind w:firstLine="238"/>
        <w:rPr>
          <w:rFonts w:ascii="Times New Roman" w:eastAsia="Times New Roman" w:hAnsi="Times New Roman" w:cs="Times New Roman"/>
        </w:rPr>
      </w:pPr>
      <w:r>
        <w:rPr>
          <w:rFonts w:ascii="Times New Roman" w:hAnsi="Times New Roman"/>
          <w:i/>
        </w:rPr>
        <w:t>(3)</w:t>
      </w:r>
      <w:r>
        <w:rPr>
          <w:rFonts w:ascii="Times New Roman" w:hAnsi="Times New Roman"/>
        </w:rPr>
        <w:t xml:space="preserve"> Das Datenzentrum für Kreislaufwirtschaft ändert eine Entscheidung über die Zuteilung nach Ablauf der in den §§ 35 und 36 festgelegten Frist, wenn ein kollektives System, das im Namen eines oder mehrerer Erzeuger Verpflichtungen erfüllt (siehe § 78 Nrn. 3 und 4), den Betrieb während eines laufenden Zuteilungszeitraums einstellt. Eine Änderung einer Entscheidung über die Zuteilung gemäß Nummer 1 muss spätestens vier Wochen nach Beendigung des kollektiven Systems erfolgen. Die neue Zuteilung tritt zwei Monate nach der Entscheidung gemäß Nummer 1 in Kraft.</w:t>
      </w:r>
    </w:p>
    <w:p w14:paraId="4F845702" w14:textId="1A6A783C" w:rsidR="000364E0" w:rsidRPr="0037121A" w:rsidRDefault="004225A9" w:rsidP="00DC7E7B">
      <w:pPr>
        <w:spacing w:after="0" w:line="240" w:lineRule="auto"/>
        <w:ind w:firstLine="238"/>
        <w:rPr>
          <w:rFonts w:ascii="Times New Roman" w:eastAsia="Times New Roman" w:hAnsi="Times New Roman" w:cs="Times New Roman"/>
        </w:rPr>
      </w:pPr>
      <w:r>
        <w:rPr>
          <w:rFonts w:ascii="Times New Roman" w:hAnsi="Times New Roman"/>
          <w:i/>
        </w:rPr>
        <w:t>(4)</w:t>
      </w:r>
      <w:r>
        <w:rPr>
          <w:rFonts w:ascii="Times New Roman" w:hAnsi="Times New Roman"/>
        </w:rPr>
        <w:t xml:space="preserve"> Das Datenzentrum für Kreislaufwirtschaft ändert eine Entscheidung über die Zuteilung, wenn ein kollektives System, das im Namen eines oder mehrerer Erzeuger Verpflichtungen erfüllt (siehe § 78 Nr. 3 und 4), den Betrieb während eines laufenden Zuteilungszeitraums einstellt und bis zu einer neuen Entscheidung gemäß Absatz 3 spätestens 7 Tage nach Beendigung des kollektiven Systems. Die Notfallzuteilung tritt 7 Tage nach der Entscheidung gemäß Nummer 1 in Kraft. </w:t>
      </w:r>
    </w:p>
    <w:p w14:paraId="75CFC48C" w14:textId="77777777" w:rsidR="0016267E" w:rsidRPr="0037121A" w:rsidRDefault="0016267E" w:rsidP="0016267E">
      <w:pPr>
        <w:spacing w:after="0" w:line="240" w:lineRule="auto"/>
        <w:ind w:firstLine="238"/>
        <w:rPr>
          <w:rFonts w:ascii="Times New Roman" w:eastAsia="Times New Roman" w:hAnsi="Times New Roman" w:cs="Times New Roman"/>
          <w:lang w:eastAsia="da-DK"/>
        </w:rPr>
      </w:pPr>
    </w:p>
    <w:p w14:paraId="25BD2E67" w14:textId="1F062B07" w:rsidR="0016267E" w:rsidRPr="0037121A" w:rsidRDefault="0016267E" w:rsidP="0016267E">
      <w:pPr>
        <w:spacing w:after="200" w:line="300" w:lineRule="auto"/>
        <w:jc w:val="center"/>
        <w:rPr>
          <w:rFonts w:ascii="Times New Roman" w:eastAsia="Calibri" w:hAnsi="Times New Roman" w:cs="Times New Roman"/>
        </w:rPr>
      </w:pPr>
      <w:r>
        <w:rPr>
          <w:rFonts w:ascii="Times New Roman" w:hAnsi="Times New Roman"/>
        </w:rPr>
        <w:t>Kapitel 7</w:t>
      </w:r>
    </w:p>
    <w:p w14:paraId="5D5BA75A" w14:textId="77777777" w:rsidR="00603727" w:rsidRPr="0037121A" w:rsidRDefault="00603727" w:rsidP="00603727">
      <w:pPr>
        <w:spacing w:line="300" w:lineRule="auto"/>
        <w:ind w:firstLine="238"/>
        <w:jc w:val="center"/>
        <w:rPr>
          <w:rFonts w:ascii="Times New Roman" w:eastAsia="Calibri" w:hAnsi="Times New Roman" w:cs="Times New Roman"/>
          <w:i/>
        </w:rPr>
      </w:pPr>
      <w:r>
        <w:rPr>
          <w:rFonts w:ascii="Times New Roman" w:hAnsi="Times New Roman"/>
          <w:i/>
        </w:rPr>
        <w:t xml:space="preserve">Sammlung und Verarbeitung von Abfällen </w:t>
      </w:r>
    </w:p>
    <w:p w14:paraId="6DD449A3" w14:textId="428087F4" w:rsidR="00603727" w:rsidRPr="0037121A" w:rsidRDefault="00603727" w:rsidP="00603727">
      <w:pPr>
        <w:spacing w:after="0" w:line="240" w:lineRule="auto"/>
        <w:ind w:firstLine="238"/>
        <w:rPr>
          <w:rFonts w:ascii="Times New Roman" w:eastAsia="Times New Roman" w:hAnsi="Times New Roman" w:cs="Times New Roman"/>
        </w:rPr>
      </w:pPr>
      <w:r>
        <w:rPr>
          <w:rFonts w:ascii="Times New Roman" w:hAnsi="Times New Roman"/>
          <w:b/>
        </w:rPr>
        <w:t>§ 41.</w:t>
      </w:r>
      <w:r>
        <w:rPr>
          <w:rFonts w:ascii="Times New Roman" w:hAnsi="Times New Roman"/>
        </w:rPr>
        <w:t xml:space="preserve"> Der Gemeinderat organisiert die getrennte Sammlung, den Transport und die Verarbeitung von Verpackungsabfällen, vgl. § 9p Abs. 2 des Gesetzes, die Abfallverordnung und die Verordnung über Abfallvorschriften, Gebühren und Interessenträger usw. vorbehaltlich des § 42.</w:t>
      </w:r>
    </w:p>
    <w:p w14:paraId="42E34600" w14:textId="4955EBAE" w:rsidR="0016267E" w:rsidRPr="0037121A" w:rsidRDefault="0016267E" w:rsidP="0016267E">
      <w:pPr>
        <w:spacing w:after="0" w:line="240" w:lineRule="auto"/>
        <w:ind w:firstLine="238"/>
        <w:rPr>
          <w:rFonts w:ascii="Times New Roman" w:eastAsia="Times New Roman" w:hAnsi="Times New Roman" w:cs="Times New Roman"/>
          <w:lang w:eastAsia="da-DK"/>
        </w:rPr>
      </w:pPr>
    </w:p>
    <w:p w14:paraId="1D94D671" w14:textId="0A4AE45B" w:rsidR="00033C35" w:rsidRPr="0037121A" w:rsidRDefault="00033C35" w:rsidP="00033C35">
      <w:pPr>
        <w:spacing w:line="240" w:lineRule="auto"/>
        <w:ind w:firstLine="238"/>
        <w:jc w:val="center"/>
        <w:rPr>
          <w:rFonts w:ascii="Times New Roman" w:hAnsi="Times New Roman" w:cs="Times New Roman"/>
        </w:rPr>
      </w:pPr>
      <w:r>
        <w:rPr>
          <w:rFonts w:ascii="Times New Roman" w:hAnsi="Times New Roman"/>
        </w:rPr>
        <w:t>Kapitel 8</w:t>
      </w:r>
    </w:p>
    <w:p w14:paraId="6B56CECE" w14:textId="7AD7296B" w:rsidR="00005F34" w:rsidRPr="0037121A" w:rsidRDefault="00195614" w:rsidP="00334902">
      <w:pPr>
        <w:jc w:val="center"/>
        <w:rPr>
          <w:rFonts w:ascii="Times New Roman" w:hAnsi="Times New Roman" w:cs="Times New Roman"/>
          <w:i/>
        </w:rPr>
      </w:pPr>
      <w:bookmarkStart w:id="23" w:name="_Hlk172020739"/>
      <w:r>
        <w:rPr>
          <w:rFonts w:ascii="Times New Roman" w:hAnsi="Times New Roman"/>
          <w:i/>
        </w:rPr>
        <w:t>Verpflichtung des Gemeinderats zur Übertragung kommunal gesammelter Abfälle und Übergangsregelungen</w:t>
      </w:r>
    </w:p>
    <w:p w14:paraId="4B61F58E" w14:textId="790341C0" w:rsidR="00EB6304" w:rsidRPr="0037121A" w:rsidRDefault="00A06328" w:rsidP="00A06328">
      <w:pPr>
        <w:spacing w:after="0" w:line="240" w:lineRule="auto"/>
        <w:ind w:firstLine="238"/>
        <w:rPr>
          <w:rFonts w:ascii="Times New Roman" w:eastAsia="Times New Roman" w:hAnsi="Times New Roman" w:cs="Times New Roman"/>
        </w:rPr>
      </w:pPr>
      <w:r>
        <w:rPr>
          <w:rFonts w:ascii="Times New Roman" w:hAnsi="Times New Roman"/>
          <w:b/>
        </w:rPr>
        <w:t>§ 42.</w:t>
      </w:r>
      <w:r>
        <w:rPr>
          <w:rFonts w:ascii="Times New Roman" w:hAnsi="Times New Roman"/>
        </w:rPr>
        <w:t xml:space="preserve"> Der Gemeinderat überträgt vorbehaltlich der §§ 44 und 45 folgende über ein Sammelsystem gesammelte Abfallfraktionen, vgl. Abfallverordnung, an den oder die Erzeuger, denen die Abfallfraktionen zugeteilt wurden: </w:t>
      </w:r>
    </w:p>
    <w:p w14:paraId="08162487" w14:textId="260D9315" w:rsidR="00EB6304" w:rsidRPr="0037121A" w:rsidRDefault="00EB6304" w:rsidP="0023619E">
      <w:pPr>
        <w:numPr>
          <w:ilvl w:val="0"/>
          <w:numId w:val="13"/>
        </w:numPr>
        <w:spacing w:after="0" w:line="240" w:lineRule="auto"/>
        <w:rPr>
          <w:rFonts w:ascii="Times New Roman" w:hAnsi="Times New Roman" w:cs="Times New Roman"/>
        </w:rPr>
      </w:pPr>
      <w:r>
        <w:rPr>
          <w:rFonts w:ascii="Times New Roman" w:hAnsi="Times New Roman"/>
        </w:rPr>
        <w:t>Altpappe.</w:t>
      </w:r>
    </w:p>
    <w:p w14:paraId="5483FDA6" w14:textId="71D0621F" w:rsidR="00EB6304" w:rsidRPr="0037121A" w:rsidRDefault="00EB6304" w:rsidP="0023619E">
      <w:pPr>
        <w:numPr>
          <w:ilvl w:val="0"/>
          <w:numId w:val="13"/>
        </w:numPr>
        <w:spacing w:after="0" w:line="240" w:lineRule="auto"/>
        <w:rPr>
          <w:rFonts w:ascii="Times New Roman" w:hAnsi="Times New Roman" w:cs="Times New Roman"/>
        </w:rPr>
      </w:pPr>
      <w:r>
        <w:rPr>
          <w:rFonts w:ascii="Times New Roman" w:hAnsi="Times New Roman"/>
        </w:rPr>
        <w:t>Papierabfälle, wenn sie in Kombination mit Altpappe gesammelt werden.</w:t>
      </w:r>
    </w:p>
    <w:p w14:paraId="66A6A264" w14:textId="34EAD02F" w:rsidR="00EB6304" w:rsidRPr="0037121A" w:rsidRDefault="00EB6304" w:rsidP="0023619E">
      <w:pPr>
        <w:numPr>
          <w:ilvl w:val="0"/>
          <w:numId w:val="13"/>
        </w:numPr>
        <w:spacing w:after="0" w:line="240" w:lineRule="auto"/>
        <w:rPr>
          <w:rFonts w:ascii="Times New Roman" w:hAnsi="Times New Roman" w:cs="Times New Roman"/>
        </w:rPr>
      </w:pPr>
      <w:r>
        <w:rPr>
          <w:rFonts w:ascii="Times New Roman" w:hAnsi="Times New Roman"/>
        </w:rPr>
        <w:t>Metallabfälle, einschließlich Aluminiumabfällen.</w:t>
      </w:r>
    </w:p>
    <w:p w14:paraId="21B0D569" w14:textId="2F417344" w:rsidR="00EB6304" w:rsidRPr="0037121A" w:rsidRDefault="00EB6304" w:rsidP="0023619E">
      <w:pPr>
        <w:numPr>
          <w:ilvl w:val="0"/>
          <w:numId w:val="13"/>
        </w:numPr>
        <w:spacing w:after="0" w:line="240" w:lineRule="auto"/>
        <w:rPr>
          <w:rFonts w:ascii="Times New Roman" w:hAnsi="Times New Roman" w:cs="Times New Roman"/>
        </w:rPr>
      </w:pPr>
      <w:r>
        <w:rPr>
          <w:rFonts w:ascii="Times New Roman" w:hAnsi="Times New Roman"/>
        </w:rPr>
        <w:t>Altglas.</w:t>
      </w:r>
    </w:p>
    <w:p w14:paraId="0E00CCD0" w14:textId="77777777" w:rsidR="008E7EC5" w:rsidRDefault="00EB6304" w:rsidP="008E7EC5">
      <w:pPr>
        <w:numPr>
          <w:ilvl w:val="0"/>
          <w:numId w:val="13"/>
        </w:numPr>
        <w:spacing w:after="0" w:line="240" w:lineRule="auto"/>
        <w:rPr>
          <w:rFonts w:ascii="Times New Roman" w:hAnsi="Times New Roman" w:cs="Times New Roman"/>
        </w:rPr>
      </w:pPr>
      <w:r>
        <w:rPr>
          <w:rFonts w:ascii="Times New Roman" w:hAnsi="Times New Roman"/>
        </w:rPr>
        <w:t>Kunststoffabfälle.</w:t>
      </w:r>
      <w:bookmarkStart w:id="24" w:name="_Hlk175232907"/>
    </w:p>
    <w:p w14:paraId="22AE47DD" w14:textId="2A941545" w:rsidR="007222EE" w:rsidRPr="008E7EC5" w:rsidRDefault="00EB6304" w:rsidP="008E7EC5">
      <w:pPr>
        <w:numPr>
          <w:ilvl w:val="0"/>
          <w:numId w:val="13"/>
        </w:numPr>
        <w:spacing w:after="0" w:line="240" w:lineRule="auto"/>
        <w:rPr>
          <w:rFonts w:ascii="Times New Roman" w:hAnsi="Times New Roman" w:cs="Times New Roman"/>
        </w:rPr>
      </w:pPr>
      <w:r>
        <w:rPr>
          <w:rFonts w:ascii="Times New Roman" w:hAnsi="Times New Roman"/>
        </w:rPr>
        <w:t xml:space="preserve">Lebensmittel- und Getränkekartonabfälle. </w:t>
      </w:r>
    </w:p>
    <w:p w14:paraId="39978D32" w14:textId="6A991FCB" w:rsidR="00EB6304" w:rsidRPr="0037121A" w:rsidRDefault="007222EE" w:rsidP="007222EE">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Der Gemeinderat überträgt die folgenden Abfallfraktionen, die durch ein </w:t>
      </w:r>
      <w:bookmarkEnd w:id="24"/>
      <w:r>
        <w:rPr>
          <w:rFonts w:ascii="Times New Roman" w:hAnsi="Times New Roman"/>
        </w:rPr>
        <w:t>Recyclingzentrum gesammelt wurden, vgl. Abfallverordnung, an den oder die Erzeuger, denen die Abfallfraktionen zugeteilt wurden, vorbehaltlich der §§ 44 und 45:</w:t>
      </w:r>
    </w:p>
    <w:p w14:paraId="06108551" w14:textId="721A6FC8" w:rsidR="00EB6304" w:rsidRPr="0037121A" w:rsidRDefault="00EB6304" w:rsidP="0023619E">
      <w:pPr>
        <w:numPr>
          <w:ilvl w:val="0"/>
          <w:numId w:val="14"/>
        </w:numPr>
        <w:spacing w:after="0" w:line="240" w:lineRule="auto"/>
        <w:rPr>
          <w:rFonts w:ascii="Times New Roman" w:hAnsi="Times New Roman" w:cs="Times New Roman"/>
        </w:rPr>
      </w:pPr>
      <w:r>
        <w:rPr>
          <w:rFonts w:ascii="Times New Roman" w:hAnsi="Times New Roman"/>
        </w:rPr>
        <w:t>Altpappe.</w:t>
      </w:r>
    </w:p>
    <w:p w14:paraId="42D73936" w14:textId="7B3F457D" w:rsidR="00EB6304" w:rsidRPr="0037121A" w:rsidRDefault="00EB6304" w:rsidP="0023619E">
      <w:pPr>
        <w:numPr>
          <w:ilvl w:val="0"/>
          <w:numId w:val="14"/>
        </w:numPr>
        <w:spacing w:after="0" w:line="240" w:lineRule="auto"/>
        <w:rPr>
          <w:rFonts w:ascii="Times New Roman" w:hAnsi="Times New Roman" w:cs="Times New Roman"/>
        </w:rPr>
      </w:pPr>
      <w:r>
        <w:rPr>
          <w:rFonts w:ascii="Times New Roman" w:hAnsi="Times New Roman"/>
        </w:rPr>
        <w:t>Papierabfälle, wenn sie in Kombination mit Altpappe gesammelt werden.</w:t>
      </w:r>
    </w:p>
    <w:p w14:paraId="55BA9CB7" w14:textId="4559B3BC" w:rsidR="00EB6304" w:rsidRPr="0037121A" w:rsidRDefault="00EB6304" w:rsidP="0023619E">
      <w:pPr>
        <w:numPr>
          <w:ilvl w:val="0"/>
          <w:numId w:val="14"/>
        </w:numPr>
        <w:spacing w:after="0" w:line="240" w:lineRule="auto"/>
        <w:rPr>
          <w:rFonts w:ascii="Times New Roman" w:hAnsi="Times New Roman" w:cs="Times New Roman"/>
        </w:rPr>
      </w:pPr>
      <w:r>
        <w:rPr>
          <w:rFonts w:ascii="Times New Roman" w:hAnsi="Times New Roman"/>
        </w:rPr>
        <w:t>Altglas.</w:t>
      </w:r>
    </w:p>
    <w:p w14:paraId="03C6555B" w14:textId="693B18C8" w:rsidR="00506734" w:rsidRPr="00506734" w:rsidRDefault="00EB6304" w:rsidP="00506734">
      <w:pPr>
        <w:numPr>
          <w:ilvl w:val="0"/>
          <w:numId w:val="14"/>
        </w:numPr>
        <w:spacing w:after="0" w:line="240" w:lineRule="auto"/>
        <w:rPr>
          <w:rFonts w:ascii="Times New Roman" w:hAnsi="Times New Roman" w:cs="Times New Roman"/>
        </w:rPr>
      </w:pPr>
      <w:r>
        <w:rPr>
          <w:rFonts w:ascii="Times New Roman" w:hAnsi="Times New Roman"/>
        </w:rPr>
        <w:t>Kunststoffabfälle werden auf die gleiche Weise gesammelt wie die Abholung von Kunststoffabfällen aus privaten Haushalten.</w:t>
      </w:r>
      <w:r>
        <w:rPr>
          <w:rFonts w:ascii="Times New Roman" w:hAnsi="Times New Roman"/>
          <w:i/>
        </w:rPr>
        <w:t xml:space="preserve"> </w:t>
      </w:r>
    </w:p>
    <w:p w14:paraId="1DA441F0" w14:textId="77777777" w:rsidR="0023619E" w:rsidRPr="0037121A" w:rsidRDefault="0023619E" w:rsidP="0023619E">
      <w:pPr>
        <w:spacing w:after="0" w:line="240" w:lineRule="auto"/>
        <w:rPr>
          <w:rFonts w:ascii="Times New Roman" w:hAnsi="Times New Roman" w:cs="Times New Roman"/>
        </w:rPr>
      </w:pPr>
    </w:p>
    <w:p w14:paraId="35B4FDD3" w14:textId="5F3125AC" w:rsidR="007222EE" w:rsidRPr="0037121A" w:rsidRDefault="00A06328" w:rsidP="00A06328">
      <w:pPr>
        <w:spacing w:after="0" w:line="240" w:lineRule="auto"/>
        <w:ind w:firstLine="238"/>
        <w:rPr>
          <w:rFonts w:ascii="Times New Roman" w:eastAsia="Times New Roman" w:hAnsi="Times New Roman" w:cs="Times New Roman"/>
        </w:rPr>
      </w:pPr>
      <w:r>
        <w:rPr>
          <w:rFonts w:ascii="Times New Roman" w:hAnsi="Times New Roman"/>
          <w:b/>
        </w:rPr>
        <w:t>§ 43.</w:t>
      </w:r>
      <w:r>
        <w:rPr>
          <w:rFonts w:ascii="Times New Roman" w:hAnsi="Times New Roman"/>
        </w:rPr>
        <w:t xml:space="preserve"> Der Gemeinderat benennt einen Ort, an dem der Gemeinderat in der Regel die Umladung der kommunal gesammelten Abfälle vornimmt, wobei der Gemeinderat die betreffende gesammelte Abfallfraktion (siehe § 42) vorbehaltlich des Absatzes 2 auf den oder die Erzeuger überträgt, denen die Abfallfraktion zugeteilt wurde (Kapitel 10 der Verordnung über Abfallvorschriften, Gebühren und Interessenträger usw. über die Umladung von Abfällen durch den Gemeinderat). </w:t>
      </w:r>
    </w:p>
    <w:p w14:paraId="60AC8BEC" w14:textId="566C1BF1" w:rsidR="007222EE" w:rsidRPr="0037121A" w:rsidRDefault="007222EE" w:rsidP="007222EE">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Der Erzeuger benennt eine Abfallbewirtschaftungsanlage oder einen Ort, an dem der Gemeinderat Abfälle überträgt, die nicht unter Absatz 1 fallen. Der Gemeinderat hat die betreffende gesammelte </w:t>
      </w:r>
      <w:r>
        <w:rPr>
          <w:rFonts w:ascii="Times New Roman" w:hAnsi="Times New Roman"/>
        </w:rPr>
        <w:lastRenderedPageBreak/>
        <w:t xml:space="preserve">Abfallfraktion, vgl. § 42, an die vom Erzeuger bezeichnete Abfallbewirtschaftungsanlage oder -stelle zu verbringen, wenn der Gemeinderat die Abfälle vor der Abfallbehandlung nicht umlädt.  </w:t>
      </w:r>
    </w:p>
    <w:p w14:paraId="3038F67C" w14:textId="4B2930CC" w:rsidR="00C34C17" w:rsidRDefault="007222EE" w:rsidP="0016267E">
      <w:pPr>
        <w:spacing w:after="0" w:line="240" w:lineRule="auto"/>
        <w:ind w:firstLine="238"/>
        <w:rPr>
          <w:rFonts w:ascii="Times New Roman" w:hAnsi="Times New Roman" w:cs="Times New Roman"/>
        </w:rPr>
      </w:pPr>
      <w:r>
        <w:rPr>
          <w:rFonts w:ascii="Times New Roman" w:hAnsi="Times New Roman"/>
          <w:i/>
        </w:rPr>
        <w:t xml:space="preserve">(3) </w:t>
      </w:r>
      <w:r>
        <w:rPr>
          <w:rFonts w:ascii="Times New Roman" w:hAnsi="Times New Roman"/>
        </w:rPr>
        <w:t>Die Verbringung von Abfallfraktionen gemäß den Absätzen 1 und 2 erfolgt gemäß den Leitlinien in Anhang 13.</w:t>
      </w:r>
      <w:bookmarkStart w:id="25" w:name="_Hlk172020623"/>
      <w:bookmarkEnd w:id="21"/>
      <w:bookmarkEnd w:id="23"/>
    </w:p>
    <w:p w14:paraId="0641DB81" w14:textId="278E8BBA" w:rsidR="00D02D8A" w:rsidRDefault="00D02D8A" w:rsidP="0016267E">
      <w:pPr>
        <w:spacing w:after="0" w:line="240" w:lineRule="auto"/>
        <w:ind w:firstLine="238"/>
        <w:rPr>
          <w:rFonts w:ascii="Times New Roman" w:eastAsia="Times New Roman" w:hAnsi="Times New Roman" w:cs="Times New Roman"/>
          <w:lang w:eastAsia="da-DK"/>
        </w:rPr>
      </w:pPr>
    </w:p>
    <w:p w14:paraId="51B9890D" w14:textId="26741B30" w:rsidR="00D02D8A" w:rsidRPr="0037121A" w:rsidRDefault="00D02D8A" w:rsidP="00D02D8A">
      <w:pPr>
        <w:spacing w:after="0" w:line="240" w:lineRule="auto"/>
        <w:ind w:firstLine="238"/>
        <w:rPr>
          <w:rFonts w:ascii="Times New Roman" w:hAnsi="Times New Roman" w:cs="Times New Roman"/>
        </w:rPr>
      </w:pPr>
      <w:r>
        <w:rPr>
          <w:rFonts w:ascii="Times New Roman" w:hAnsi="Times New Roman"/>
          <w:b/>
        </w:rPr>
        <w:t>§ 44.</w:t>
      </w:r>
      <w:r>
        <w:rPr>
          <w:rFonts w:ascii="Times New Roman" w:hAnsi="Times New Roman"/>
        </w:rPr>
        <w:t xml:space="preserve"> Der Gemeinderat kann von der Verbringung von Abfällen nach den §§ 42 oder 43 absehen, wenn der Gemeinderat einen Abfallverarbeitungsvertrag, der vor dem [Datum der Vorlage des Gesetzentwurfs] begonnen wurde und nach dem 1. Oktober 2025 ausläuft, bis zum Ablauf des Vertrags abgeschlossen hat. </w:t>
      </w:r>
    </w:p>
    <w:p w14:paraId="55CBA019" w14:textId="4768C01B" w:rsidR="00D02D8A" w:rsidRPr="0037121A" w:rsidRDefault="00D02D8A" w:rsidP="00D02D8A">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Hat der Gemeinderat nach dem [Datum der Vorlage des Gesetzentwurfs] einen Vertrag über die Abfallbehandlung von Abfallfraktionen im Sinne der §§ 42 und 43 geschlossen oder eine vor dem 1. Oktober 2025 auslaufende Verlängerungsoption ausgeübt, so dürfen diese nicht über den 1. Oktober 2025 hinauslaufen, es sei denn, dies ist erforderlich, damit der Gemeinderat einer vor dem [Datum der Vorlage des Gesetzentwurfs] eingegangenen diesbezüglichen vertraglichen Verpflichtung nachkommen kann. </w:t>
      </w:r>
    </w:p>
    <w:p w14:paraId="7FC9B9E4" w14:textId="77777777" w:rsidR="00D02D8A" w:rsidRPr="0037121A" w:rsidRDefault="00D02D8A" w:rsidP="00D02D8A">
      <w:pPr>
        <w:spacing w:after="0" w:line="240" w:lineRule="auto"/>
        <w:ind w:firstLine="238"/>
        <w:rPr>
          <w:rFonts w:ascii="Times New Roman" w:hAnsi="Times New Roman" w:cs="Times New Roman"/>
        </w:rPr>
      </w:pPr>
      <w:r>
        <w:rPr>
          <w:rFonts w:ascii="Times New Roman" w:hAnsi="Times New Roman"/>
          <w:i/>
        </w:rPr>
        <w:t>(3)</w:t>
      </w:r>
      <w:r>
        <w:rPr>
          <w:rFonts w:ascii="Times New Roman" w:hAnsi="Times New Roman"/>
        </w:rPr>
        <w:t xml:space="preserve"> Der Gemeinderat muss, wenn er einen Vertrag geschlossen hat, siehe Absatz 1 oder Absatz 2, bis spätestens 1. März 2025 der dänischen Umweltschutzbehörde, siehe Absatz 4, entsprechende Unterlagen vorlegen.</w:t>
      </w:r>
    </w:p>
    <w:p w14:paraId="78ED65B9" w14:textId="77777777" w:rsidR="00D02D8A" w:rsidRPr="0037121A" w:rsidRDefault="00D02D8A" w:rsidP="00D02D8A">
      <w:pPr>
        <w:spacing w:after="0" w:line="240" w:lineRule="auto"/>
        <w:ind w:firstLine="238"/>
        <w:rPr>
          <w:rFonts w:ascii="Times New Roman" w:hAnsi="Times New Roman" w:cs="Times New Roman"/>
        </w:rPr>
      </w:pPr>
      <w:r>
        <w:rPr>
          <w:rFonts w:ascii="Times New Roman" w:hAnsi="Times New Roman"/>
          <w:i/>
        </w:rPr>
        <w:t>(4)</w:t>
      </w:r>
      <w:r>
        <w:rPr>
          <w:rFonts w:ascii="Times New Roman" w:hAnsi="Times New Roman"/>
        </w:rPr>
        <w:t xml:space="preserve"> Die in Absatz 1 genannten Unterlagen an die dänische Umweltschutzbehörde müssen Folgendes enthalten:</w:t>
      </w:r>
    </w:p>
    <w:p w14:paraId="46645AD3" w14:textId="77777777" w:rsidR="00D02D8A" w:rsidRPr="0037121A" w:rsidRDefault="00D02D8A" w:rsidP="00D02D8A">
      <w:pPr>
        <w:spacing w:after="0" w:line="240" w:lineRule="auto"/>
        <w:ind w:firstLine="238"/>
        <w:rPr>
          <w:rFonts w:ascii="Times New Roman" w:hAnsi="Times New Roman" w:cs="Times New Roman"/>
        </w:rPr>
      </w:pPr>
      <w:r>
        <w:rPr>
          <w:rFonts w:ascii="Times New Roman" w:hAnsi="Times New Roman"/>
        </w:rPr>
        <w:t xml:space="preserve">1) Unterlagen des Vertragsabschlusses, </w:t>
      </w:r>
    </w:p>
    <w:p w14:paraId="12FD2ACB" w14:textId="77777777" w:rsidR="00D02D8A" w:rsidRPr="0037121A" w:rsidRDefault="00D02D8A" w:rsidP="00D02D8A">
      <w:pPr>
        <w:spacing w:after="0" w:line="240" w:lineRule="auto"/>
        <w:ind w:firstLine="238"/>
        <w:rPr>
          <w:rFonts w:ascii="Times New Roman" w:hAnsi="Times New Roman" w:cs="Times New Roman"/>
        </w:rPr>
      </w:pPr>
      <w:r>
        <w:rPr>
          <w:rFonts w:ascii="Times New Roman" w:hAnsi="Times New Roman"/>
        </w:rPr>
        <w:t>2) Angaben zur Laufzeit des Vertrags und</w:t>
      </w:r>
    </w:p>
    <w:p w14:paraId="65D5A912" w14:textId="76645B5C" w:rsidR="00D02D8A" w:rsidRDefault="00D02D8A" w:rsidP="00D02D8A">
      <w:pPr>
        <w:spacing w:after="0" w:line="240" w:lineRule="auto"/>
        <w:ind w:firstLine="238"/>
        <w:rPr>
          <w:rFonts w:ascii="Times New Roman" w:hAnsi="Times New Roman" w:cs="Times New Roman"/>
        </w:rPr>
      </w:pPr>
      <w:r>
        <w:rPr>
          <w:rFonts w:ascii="Times New Roman" w:hAnsi="Times New Roman"/>
        </w:rPr>
        <w:t>3) Informationen über etwaige Verlängerungsoptionen, einschließlich der Bedingungen dafür.</w:t>
      </w:r>
    </w:p>
    <w:p w14:paraId="0311C466" w14:textId="77777777" w:rsidR="00D02D8A" w:rsidRPr="00D02D8A" w:rsidRDefault="00D02D8A" w:rsidP="00D02D8A">
      <w:pPr>
        <w:spacing w:after="0" w:line="240" w:lineRule="auto"/>
        <w:ind w:firstLine="238"/>
        <w:rPr>
          <w:rFonts w:ascii="Times New Roman" w:hAnsi="Times New Roman" w:cs="Times New Roman"/>
        </w:rPr>
      </w:pPr>
    </w:p>
    <w:p w14:paraId="795CC0DE" w14:textId="4C742303" w:rsidR="00D02D8A" w:rsidRPr="0037121A" w:rsidRDefault="00D02D8A" w:rsidP="00D02D8A">
      <w:pPr>
        <w:spacing w:line="240" w:lineRule="auto"/>
        <w:ind w:firstLine="238"/>
        <w:rPr>
          <w:rFonts w:ascii="Times New Roman" w:hAnsi="Times New Roman" w:cs="Times New Roman"/>
        </w:rPr>
      </w:pPr>
      <w:r>
        <w:rPr>
          <w:rFonts w:ascii="Times New Roman" w:hAnsi="Times New Roman"/>
          <w:b/>
        </w:rPr>
        <w:t>§ 45.</w:t>
      </w:r>
      <w:r>
        <w:rPr>
          <w:rFonts w:ascii="Times New Roman" w:hAnsi="Times New Roman"/>
        </w:rPr>
        <w:t xml:space="preserve"> Der Gemeinderat kann von der Verbringung von Abfällen nach den §§ 42 oder 43 absehen, wenn der Gemeinderat eine Ausnahmegenehmigung zur Verarbeitung bestimmter zur stofflichen Verwertung geeigneter Abfallfraktionen in Verarbeitungsanlagen erhalten hat, siehe Verordnung über Abfallbeteiligte, Kapitel 10, spätestens jedoch bis zum Ablauf der Ausnahmegenehmigung.</w:t>
      </w:r>
    </w:p>
    <w:bookmarkEnd w:id="20"/>
    <w:bookmarkEnd w:id="25"/>
    <w:p w14:paraId="1F004A4F" w14:textId="476F4157" w:rsidR="004141BE" w:rsidRPr="0037121A" w:rsidRDefault="004141BE" w:rsidP="00A94A7C">
      <w:pPr>
        <w:spacing w:after="0" w:line="240" w:lineRule="auto"/>
        <w:rPr>
          <w:rFonts w:ascii="Times New Roman" w:eastAsia="Times New Roman" w:hAnsi="Times New Roman" w:cs="Times New Roman"/>
          <w:i/>
          <w:lang w:eastAsia="da-DK"/>
        </w:rPr>
      </w:pPr>
    </w:p>
    <w:p w14:paraId="73960F7D" w14:textId="64EC47D1" w:rsidR="00E4040F" w:rsidRPr="0037121A" w:rsidRDefault="00886340" w:rsidP="00506734">
      <w:pPr>
        <w:spacing w:after="0" w:line="240" w:lineRule="auto"/>
        <w:ind w:firstLine="238"/>
        <w:jc w:val="center"/>
        <w:rPr>
          <w:rFonts w:ascii="Times New Roman" w:eastAsia="Times New Roman" w:hAnsi="Times New Roman" w:cs="Times New Roman"/>
          <w:b/>
        </w:rPr>
      </w:pPr>
      <w:r>
        <w:rPr>
          <w:rFonts w:ascii="Times New Roman" w:hAnsi="Times New Roman"/>
          <w:b/>
        </w:rPr>
        <w:t>Vierter Teil</w:t>
      </w:r>
    </w:p>
    <w:p w14:paraId="5EDD29AA" w14:textId="5EED027C" w:rsidR="00E4040F" w:rsidRPr="0037121A" w:rsidRDefault="00E4040F" w:rsidP="00E4040F">
      <w:pPr>
        <w:spacing w:after="0" w:line="240" w:lineRule="auto"/>
        <w:jc w:val="center"/>
        <w:rPr>
          <w:rFonts w:ascii="Times New Roman" w:hAnsi="Times New Roman" w:cs="Times New Roman"/>
          <w:i/>
        </w:rPr>
      </w:pPr>
      <w:r>
        <w:rPr>
          <w:rFonts w:ascii="Times New Roman" w:hAnsi="Times New Roman"/>
          <w:i/>
        </w:rPr>
        <w:t xml:space="preserve">Verpflichtung des Herstellers zur Übernahme kommunal gesammelter Abfälle </w:t>
      </w:r>
    </w:p>
    <w:p w14:paraId="65945751" w14:textId="77777777" w:rsidR="00E4040F" w:rsidRPr="0037121A" w:rsidRDefault="00E4040F" w:rsidP="00E4040F">
      <w:pPr>
        <w:spacing w:after="0" w:line="240" w:lineRule="auto"/>
        <w:rPr>
          <w:rFonts w:ascii="Times New Roman" w:hAnsi="Times New Roman" w:cs="Times New Roman"/>
          <w:i/>
        </w:rPr>
      </w:pPr>
    </w:p>
    <w:p w14:paraId="06E6A23C" w14:textId="34F3B6AD" w:rsidR="00E4040F" w:rsidRPr="0037121A" w:rsidRDefault="00E4040F" w:rsidP="00506734">
      <w:pPr>
        <w:spacing w:after="0" w:line="240" w:lineRule="auto"/>
        <w:jc w:val="center"/>
        <w:rPr>
          <w:rFonts w:ascii="Times New Roman" w:hAnsi="Times New Roman" w:cs="Times New Roman"/>
        </w:rPr>
      </w:pPr>
      <w:r>
        <w:rPr>
          <w:rFonts w:ascii="Times New Roman" w:hAnsi="Times New Roman"/>
        </w:rPr>
        <w:t>Kapitel 9</w:t>
      </w:r>
    </w:p>
    <w:p w14:paraId="58EA892C" w14:textId="058F77A5" w:rsidR="00E4040F" w:rsidRPr="0037121A" w:rsidRDefault="00E4040F" w:rsidP="00E4040F">
      <w:pPr>
        <w:spacing w:after="0" w:line="240" w:lineRule="auto"/>
        <w:jc w:val="center"/>
        <w:rPr>
          <w:rFonts w:ascii="Times New Roman" w:hAnsi="Times New Roman" w:cs="Times New Roman"/>
          <w:i/>
        </w:rPr>
      </w:pPr>
      <w:bookmarkStart w:id="26" w:name="_Hlk172020927"/>
      <w:r>
        <w:rPr>
          <w:rFonts w:ascii="Times New Roman" w:hAnsi="Times New Roman"/>
          <w:i/>
        </w:rPr>
        <w:t>Verpflichtung des Herstellers zur Übernahme kommunal gesammelter Abfälle</w:t>
      </w:r>
    </w:p>
    <w:p w14:paraId="5EB606E8" w14:textId="77777777" w:rsidR="007B57EF" w:rsidRPr="0037121A" w:rsidRDefault="007B57EF" w:rsidP="00E4040F">
      <w:pPr>
        <w:spacing w:after="0" w:line="240" w:lineRule="auto"/>
        <w:jc w:val="center"/>
        <w:rPr>
          <w:rFonts w:ascii="Times New Roman" w:hAnsi="Times New Roman" w:cs="Times New Roman"/>
          <w:b/>
        </w:rPr>
      </w:pPr>
    </w:p>
    <w:p w14:paraId="11606320" w14:textId="166264C0" w:rsidR="00E56A21" w:rsidRPr="0037121A" w:rsidRDefault="007F2C0E" w:rsidP="007F2C0E">
      <w:pPr>
        <w:spacing w:after="0" w:line="240" w:lineRule="auto"/>
        <w:ind w:firstLine="238"/>
        <w:rPr>
          <w:rFonts w:ascii="Times New Roman" w:eastAsia="Times New Roman" w:hAnsi="Times New Roman" w:cs="Times New Roman"/>
        </w:rPr>
      </w:pPr>
      <w:r>
        <w:rPr>
          <w:rFonts w:ascii="Times New Roman" w:hAnsi="Times New Roman"/>
          <w:b/>
        </w:rPr>
        <w:t>§ 46.</w:t>
      </w:r>
      <w:r>
        <w:rPr>
          <w:rFonts w:ascii="Times New Roman" w:hAnsi="Times New Roman"/>
        </w:rPr>
        <w:t xml:space="preserve"> Ein Erzeuger, dem von einer Gemeinde eine Abfallfraktion zugeteilt worden ist, vgl. § 35, hat die Abfallbehandlung der kommunalen Abfälle, die der Gemeinderat gemäß § 43 an den Erzeuger überträgt, zu übernehmen und sicherzustellen. Die Übernahme der Abfälle durch den Hersteller erfolgt gemäß den Leitlinien in Anhang 13. </w:t>
      </w:r>
    </w:p>
    <w:p w14:paraId="26F9B1A7" w14:textId="2F053CC7" w:rsidR="00E35D00" w:rsidRPr="0037121A" w:rsidRDefault="00E4040F" w:rsidP="00E4040F">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Die Verantwortung für die in Absatz 1 genannten Abfälle geht auf den Erzeuger über, wenn der Erzeuger die Abfälle entweder an dem vom Gemeinderat bezeichneten Ort gesammelt hat (vgl. § 43 Absatz 1) oder wenn der Gemeinderat die Abfälle in der vom Erzeuger bezeichneten Verarbeitungsanlage abgegeben hat (vgl. § 43 Absatz 2).</w:t>
      </w:r>
    </w:p>
    <w:p w14:paraId="5DB08474" w14:textId="543A5377" w:rsidR="00E35D00" w:rsidRPr="0037121A" w:rsidRDefault="00E35D00" w:rsidP="00E4040F">
      <w:pPr>
        <w:spacing w:after="0" w:line="240" w:lineRule="auto"/>
        <w:ind w:firstLine="238"/>
        <w:rPr>
          <w:rFonts w:ascii="Times New Roman" w:hAnsi="Times New Roman" w:cs="Times New Roman"/>
        </w:rPr>
      </w:pPr>
    </w:p>
    <w:p w14:paraId="420F5303" w14:textId="76F965EC" w:rsidR="00945148" w:rsidRDefault="007F2C0E" w:rsidP="007F2C0E">
      <w:pPr>
        <w:spacing w:after="0" w:line="240" w:lineRule="auto"/>
        <w:ind w:firstLine="238"/>
        <w:rPr>
          <w:rFonts w:ascii="Times New Roman" w:hAnsi="Times New Roman" w:cs="Times New Roman"/>
        </w:rPr>
      </w:pPr>
      <w:r>
        <w:rPr>
          <w:rFonts w:ascii="Times New Roman" w:hAnsi="Times New Roman"/>
          <w:b/>
        </w:rPr>
        <w:t>§ 47.</w:t>
      </w:r>
      <w:r>
        <w:rPr>
          <w:rFonts w:ascii="Times New Roman" w:hAnsi="Times New Roman"/>
        </w:rPr>
        <w:t xml:space="preserve"> Der Gemeinderat kann von einem Erzeuger, der der betreffenden Gemeinde zugeordnet ist, Auskunft über die Abfallmengen verlangen, die der Erzeuger bei der betreffenden Gemeinde gesammelt hat, vgl. § 43, einschließlich:</w:t>
      </w:r>
    </w:p>
    <w:p w14:paraId="5CA0EE45" w14:textId="0BEC7637" w:rsidR="00E35D00" w:rsidRPr="00945148" w:rsidRDefault="00945148" w:rsidP="007830CC">
      <w:pPr>
        <w:pStyle w:val="ListParagraph"/>
        <w:numPr>
          <w:ilvl w:val="0"/>
          <w:numId w:val="81"/>
        </w:numPr>
        <w:spacing w:after="0" w:line="240" w:lineRule="auto"/>
        <w:rPr>
          <w:rFonts w:ascii="Times New Roman" w:hAnsi="Times New Roman" w:cs="Times New Roman"/>
        </w:rPr>
      </w:pPr>
      <w:r>
        <w:rPr>
          <w:rFonts w:ascii="Times New Roman" w:hAnsi="Times New Roman"/>
        </w:rPr>
        <w:t xml:space="preserve">die übertragene Menge je Abfallfraktion, vgl. §§ 42 und 43; </w:t>
      </w:r>
    </w:p>
    <w:p w14:paraId="26AA4E92" w14:textId="0A2F0BAF" w:rsidR="00945148" w:rsidRDefault="00945148" w:rsidP="007830CC">
      <w:pPr>
        <w:pStyle w:val="ListParagraph"/>
        <w:numPr>
          <w:ilvl w:val="0"/>
          <w:numId w:val="81"/>
        </w:numPr>
        <w:spacing w:after="0" w:line="240" w:lineRule="auto"/>
        <w:rPr>
          <w:rFonts w:ascii="Times New Roman" w:eastAsia="Times New Roman" w:hAnsi="Times New Roman" w:cs="Times New Roman"/>
        </w:rPr>
      </w:pPr>
      <w:r>
        <w:rPr>
          <w:rFonts w:ascii="Times New Roman" w:hAnsi="Times New Roman"/>
        </w:rPr>
        <w:t xml:space="preserve">die nach der Verarbeitung tatsächlich recycelte Abfallmenge je Abfallfraktion, vgl. § 76; und </w:t>
      </w:r>
    </w:p>
    <w:p w14:paraId="66E080B8" w14:textId="299C4326" w:rsidR="00945148" w:rsidRPr="00945148" w:rsidRDefault="00781DCB" w:rsidP="007830CC">
      <w:pPr>
        <w:pStyle w:val="ListParagraph"/>
        <w:numPr>
          <w:ilvl w:val="0"/>
          <w:numId w:val="81"/>
        </w:numPr>
        <w:spacing w:after="0" w:line="240" w:lineRule="auto"/>
        <w:rPr>
          <w:rFonts w:ascii="Times New Roman" w:eastAsia="Times New Roman" w:hAnsi="Times New Roman" w:cs="Times New Roman"/>
        </w:rPr>
      </w:pPr>
      <w:r>
        <w:rPr>
          <w:rFonts w:ascii="Times New Roman" w:hAnsi="Times New Roman"/>
        </w:rPr>
        <w:t>die Anlagen, die für die Verarbeitung der übergebenen Abfälle genutzt werden.</w:t>
      </w:r>
    </w:p>
    <w:p w14:paraId="5E2A4B52" w14:textId="77777777" w:rsidR="00A94A7C" w:rsidRPr="0037121A" w:rsidRDefault="00A94A7C" w:rsidP="00E4040F">
      <w:pPr>
        <w:spacing w:after="0" w:line="240" w:lineRule="auto"/>
        <w:ind w:firstLine="238"/>
        <w:rPr>
          <w:rFonts w:ascii="Times New Roman" w:hAnsi="Times New Roman" w:cs="Times New Roman"/>
        </w:rPr>
      </w:pPr>
    </w:p>
    <w:p w14:paraId="1AEE8CFD" w14:textId="13CC3133" w:rsidR="009D3EDC" w:rsidRPr="0037121A" w:rsidRDefault="005A23FD" w:rsidP="005A23FD">
      <w:pPr>
        <w:spacing w:after="0" w:line="240" w:lineRule="auto"/>
        <w:jc w:val="center"/>
        <w:rPr>
          <w:rFonts w:ascii="Times New Roman" w:hAnsi="Times New Roman" w:cs="Times New Roman"/>
        </w:rPr>
      </w:pPr>
      <w:r>
        <w:rPr>
          <w:rFonts w:ascii="Times New Roman" w:hAnsi="Times New Roman"/>
        </w:rPr>
        <w:t>Kapitel 10</w:t>
      </w:r>
    </w:p>
    <w:p w14:paraId="1097D053" w14:textId="54BD8073" w:rsidR="00E4040F" w:rsidRPr="0037121A" w:rsidRDefault="008E287C" w:rsidP="00E4040F">
      <w:pPr>
        <w:spacing w:after="0" w:line="240" w:lineRule="auto"/>
        <w:jc w:val="center"/>
        <w:rPr>
          <w:rFonts w:ascii="Times New Roman" w:hAnsi="Times New Roman" w:cs="Times New Roman"/>
          <w:i/>
        </w:rPr>
      </w:pPr>
      <w:r>
        <w:rPr>
          <w:rFonts w:ascii="Times New Roman" w:hAnsi="Times New Roman"/>
          <w:i/>
        </w:rPr>
        <w:t>Zahlung für die weitere Bewirtschaftung von kommunal gesammelten Nichtverpackungsabfällen</w:t>
      </w:r>
    </w:p>
    <w:p w14:paraId="5F48B58D" w14:textId="77777777" w:rsidR="00BA2F6A" w:rsidRPr="0037121A" w:rsidRDefault="00BA2F6A" w:rsidP="00E4040F">
      <w:pPr>
        <w:spacing w:after="0" w:line="240" w:lineRule="auto"/>
        <w:rPr>
          <w:rFonts w:ascii="Times New Roman" w:hAnsi="Times New Roman" w:cs="Times New Roman"/>
          <w:b/>
        </w:rPr>
      </w:pPr>
    </w:p>
    <w:p w14:paraId="2524AA55" w14:textId="2F63D567" w:rsidR="007F2C0E" w:rsidRPr="0037121A" w:rsidRDefault="007F2C0E" w:rsidP="007F2C0E">
      <w:pPr>
        <w:spacing w:after="0" w:line="240" w:lineRule="auto"/>
        <w:ind w:firstLine="238"/>
        <w:rPr>
          <w:rFonts w:ascii="Times New Roman" w:hAnsi="Times New Roman" w:cs="Times New Roman"/>
        </w:rPr>
      </w:pPr>
      <w:r>
        <w:rPr>
          <w:rFonts w:ascii="Times New Roman" w:hAnsi="Times New Roman"/>
          <w:b/>
        </w:rPr>
        <w:lastRenderedPageBreak/>
        <w:t>§ 48.</w:t>
      </w:r>
      <w:r>
        <w:rPr>
          <w:rFonts w:ascii="Times New Roman" w:hAnsi="Times New Roman"/>
        </w:rPr>
        <w:t xml:space="preserve"> Der Gemeinderat zahlt dem Erzeuger die Kosten für den Transport und die Verarbeitung des Teils der übertragenen kommunal gesammelten Abfälle, siehe § 46, der vorbehaltlich des Absatzes 2 keine Verpackungsabfälle darstellt.</w:t>
      </w:r>
    </w:p>
    <w:p w14:paraId="0F67B5C5" w14:textId="23FEA4CA" w:rsidR="00F276C1" w:rsidRPr="0037121A" w:rsidRDefault="00F276C1" w:rsidP="007F2C0E">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Der Gemeinderat erhält vom Erzeuger eine Zahlung, wenn der Erzeuger mit dem weiteren Transport und der Verarbeitung des Teils der übertragenen kommunalen Abfälle, der keine Verpackungsabfälle darstellt, einen Gesamtgewinn erzielt, vgl. § 46. </w:t>
      </w:r>
    </w:p>
    <w:p w14:paraId="29BF85DF" w14:textId="1DD8F919" w:rsidR="00DC5857" w:rsidRPr="0037121A" w:rsidRDefault="00DC5857" w:rsidP="00F276C1">
      <w:pPr>
        <w:spacing w:after="0" w:line="240" w:lineRule="auto"/>
        <w:rPr>
          <w:rFonts w:ascii="Times New Roman" w:hAnsi="Times New Roman" w:cs="Times New Roman"/>
        </w:rPr>
      </w:pPr>
    </w:p>
    <w:p w14:paraId="4608EE73" w14:textId="7ACD4016" w:rsidR="007F2C0E" w:rsidRPr="0037121A" w:rsidRDefault="007F2C0E" w:rsidP="007F2C0E">
      <w:pPr>
        <w:spacing w:after="0" w:line="240" w:lineRule="auto"/>
        <w:ind w:firstLine="238"/>
        <w:rPr>
          <w:rFonts w:ascii="Times New Roman" w:eastAsia="Times New Roman" w:hAnsi="Times New Roman" w:cs="Times New Roman"/>
        </w:rPr>
      </w:pPr>
      <w:r>
        <w:rPr>
          <w:rFonts w:ascii="Times New Roman" w:hAnsi="Times New Roman"/>
          <w:b/>
        </w:rPr>
        <w:t>§ 49.</w:t>
      </w:r>
      <w:r>
        <w:rPr>
          <w:rFonts w:ascii="Times New Roman" w:hAnsi="Times New Roman"/>
        </w:rPr>
        <w:t xml:space="preserve"> Der Erzeuger berechnet die vom Gemeinderat oder vom Erzeuger zu zahlende Menge je Abfallfraktion, vgl. § 42, vgl. § 48, nach Maßgabe der Leitlinien, einschließlich der Schlüsselzahlen in Anhang 11, und unter Verwendung der Zuteilungsschlüssel in Anhang 8.</w:t>
      </w:r>
    </w:p>
    <w:p w14:paraId="7E7CF82A" w14:textId="7186F723" w:rsidR="007F2C0E" w:rsidRPr="0037121A" w:rsidRDefault="00DC5857" w:rsidP="007F2C0E">
      <w:pPr>
        <w:spacing w:after="0" w:line="240" w:lineRule="auto"/>
        <w:ind w:firstLine="238"/>
        <w:rPr>
          <w:rFonts w:ascii="Times New Roman" w:eastAsia="Times New Roman" w:hAnsi="Times New Roman" w:cs="Times New Roman"/>
        </w:rPr>
      </w:pPr>
      <w:r>
        <w:rPr>
          <w:rFonts w:ascii="Times New Roman" w:hAnsi="Times New Roman"/>
          <w:i/>
        </w:rPr>
        <w:t xml:space="preserve">(2) </w:t>
      </w:r>
      <w:r>
        <w:rPr>
          <w:rFonts w:ascii="Times New Roman" w:hAnsi="Times New Roman"/>
        </w:rPr>
        <w:t>Der Erzeuger hat die Berechnung nach Absatz 1 innerhalb einer angemessenen Frist dem Gemeinderat zur Verwendung bei der Einziehung der Forderung des Erzeugers gegenüber dem Gemeinderat oder der Forderung des Gemeinderats gegenüber dem Erzeuger zu übermitteln.</w:t>
      </w:r>
    </w:p>
    <w:p w14:paraId="463573F6" w14:textId="091AC1D5" w:rsidR="00DC5857" w:rsidRPr="0037121A" w:rsidRDefault="00DC5857" w:rsidP="007F2C0E">
      <w:pPr>
        <w:spacing w:after="0" w:line="240" w:lineRule="auto"/>
        <w:ind w:firstLine="238"/>
        <w:rPr>
          <w:rFonts w:ascii="Times New Roman" w:eastAsia="Times New Roman" w:hAnsi="Times New Roman" w:cs="Times New Roman"/>
        </w:rPr>
      </w:pPr>
      <w:r>
        <w:rPr>
          <w:rFonts w:ascii="Times New Roman" w:hAnsi="Times New Roman"/>
          <w:i/>
        </w:rPr>
        <w:t xml:space="preserve">(3) </w:t>
      </w:r>
      <w:r>
        <w:rPr>
          <w:rFonts w:ascii="Times New Roman" w:hAnsi="Times New Roman"/>
        </w:rPr>
        <w:t>Der Erzeuger legt auf Verlangen des Gemeinderates oder der Aufsichtsbehörde weitere Unterlagen vor, die erforderlich sind, um zu beurteilen, ob der Gesamtbetrag gemäß Anhang 11 berechnet wurde.</w:t>
      </w:r>
    </w:p>
    <w:p w14:paraId="27D8FBDD" w14:textId="1E207479" w:rsidR="00DC5857" w:rsidRPr="0037121A" w:rsidRDefault="00DC5857" w:rsidP="00F276C1">
      <w:pPr>
        <w:spacing w:after="0" w:line="240" w:lineRule="auto"/>
        <w:rPr>
          <w:rFonts w:ascii="Times New Roman" w:hAnsi="Times New Roman" w:cs="Times New Roman"/>
        </w:rPr>
      </w:pPr>
    </w:p>
    <w:p w14:paraId="57270AE6" w14:textId="2178ED87" w:rsidR="007F2C0E" w:rsidRPr="0037121A" w:rsidRDefault="007F2C0E" w:rsidP="007F2C0E">
      <w:pPr>
        <w:spacing w:after="0" w:line="240" w:lineRule="auto"/>
        <w:ind w:firstLine="238"/>
        <w:rPr>
          <w:rFonts w:ascii="Times New Roman" w:hAnsi="Times New Roman" w:cs="Times New Roman"/>
        </w:rPr>
      </w:pPr>
      <w:r>
        <w:rPr>
          <w:rFonts w:ascii="Times New Roman" w:hAnsi="Times New Roman"/>
          <w:b/>
        </w:rPr>
        <w:t>§ 50.</w:t>
      </w:r>
      <w:r>
        <w:rPr>
          <w:rFonts w:ascii="Times New Roman" w:hAnsi="Times New Roman"/>
        </w:rPr>
        <w:t xml:space="preserve"> Der Erzeuger hat den berechneten Betrag, siehe § 49, in Rechnung zu stellen, wenn die Berechnung ergibt, dass der Erzeuger vorbehaltlich des Absatzes 2 eine Forderung gegenüber dem Gemeinderat hat. Der Erzeuger kann eine einmalige Gebühr für einen Zeitraum von bis zu drei aufeinanderfolgenden Monaten erheben. </w:t>
      </w:r>
    </w:p>
    <w:p w14:paraId="1E9C345F" w14:textId="373D2857" w:rsidR="00DC5857" w:rsidRPr="0037121A" w:rsidRDefault="00DC5857" w:rsidP="007F2C0E">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Der Gemeinderat erhebt den berechneten Betrag, siehe § 49, wenn die Berechnung ergibt, dass der Gemeinderat eine Forderung gegenüber dem Erzeuger hat. Der Gemeinderat kann eine einmalige Gebühr für einen Zeitraum von bis zu drei aufeinanderfolgenden Monaten erheben.</w:t>
      </w:r>
    </w:p>
    <w:p w14:paraId="0764A298" w14:textId="231435C9" w:rsidR="00DC5857" w:rsidRPr="0037121A" w:rsidRDefault="00DC5857" w:rsidP="00F276C1">
      <w:pPr>
        <w:spacing w:after="0" w:line="240" w:lineRule="auto"/>
        <w:rPr>
          <w:rFonts w:ascii="Times New Roman" w:hAnsi="Times New Roman" w:cs="Times New Roman"/>
        </w:rPr>
      </w:pPr>
    </w:p>
    <w:p w14:paraId="20EEAF32" w14:textId="2B6E8203" w:rsidR="007F2C0E" w:rsidRPr="0037121A" w:rsidRDefault="007F2C0E" w:rsidP="007F2C0E">
      <w:pPr>
        <w:spacing w:after="0" w:line="240" w:lineRule="auto"/>
        <w:ind w:firstLine="238"/>
        <w:rPr>
          <w:rFonts w:ascii="Times New Roman" w:hAnsi="Times New Roman" w:cs="Times New Roman"/>
        </w:rPr>
      </w:pPr>
      <w:r>
        <w:rPr>
          <w:rFonts w:ascii="Times New Roman" w:hAnsi="Times New Roman"/>
          <w:b/>
        </w:rPr>
        <w:t>§ 51.</w:t>
      </w:r>
      <w:r>
        <w:rPr>
          <w:rFonts w:ascii="Times New Roman" w:hAnsi="Times New Roman"/>
        </w:rPr>
        <w:t xml:space="preserve"> Der Gemeinderat hat den vom Erzeuger in Rechnung gestellten Betrag, vgl. § 50 Absatz 1, nach Weisung des Erzeugers zu zahlen.</w:t>
      </w:r>
    </w:p>
    <w:p w14:paraId="6B05583B" w14:textId="497E70E6" w:rsidR="00DC5857" w:rsidRPr="0037121A" w:rsidRDefault="00DC5857" w:rsidP="007F2C0E">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Der Erzeuger hat den Betrag, den der Gemeinderat berechnet, siehe § 50 Absatz 2, nach Weisung des Gemeinderats zu zahlen.</w:t>
      </w:r>
    </w:p>
    <w:p w14:paraId="5E916684" w14:textId="77777777" w:rsidR="00F276C1" w:rsidRPr="0037121A" w:rsidRDefault="00F276C1" w:rsidP="00F276C1">
      <w:pPr>
        <w:spacing w:after="0" w:line="240" w:lineRule="auto"/>
        <w:rPr>
          <w:rFonts w:ascii="Times New Roman" w:hAnsi="Times New Roman" w:cs="Times New Roman"/>
        </w:rPr>
      </w:pPr>
    </w:p>
    <w:p w14:paraId="1904B20D" w14:textId="385700CC" w:rsidR="00E4040F" w:rsidRPr="0037121A" w:rsidRDefault="00E4040F" w:rsidP="00E4040F">
      <w:pPr>
        <w:spacing w:after="0" w:line="240" w:lineRule="auto"/>
        <w:jc w:val="center"/>
        <w:rPr>
          <w:rFonts w:ascii="Times New Roman" w:hAnsi="Times New Roman" w:cs="Times New Roman"/>
          <w:i/>
        </w:rPr>
      </w:pPr>
      <w:r>
        <w:rPr>
          <w:rFonts w:ascii="Times New Roman" w:hAnsi="Times New Roman"/>
          <w:i/>
        </w:rPr>
        <w:t>Schlüsselzahlen für Herstellerberechnungen von kommunal gesammelten Nichtverpackungsabfällen</w:t>
      </w:r>
    </w:p>
    <w:p w14:paraId="3A5A0FC3" w14:textId="77777777" w:rsidR="009D3EDC" w:rsidRPr="0037121A" w:rsidRDefault="009D3EDC" w:rsidP="00E4040F">
      <w:pPr>
        <w:spacing w:after="0" w:line="240" w:lineRule="auto"/>
        <w:jc w:val="center"/>
        <w:rPr>
          <w:rFonts w:ascii="Times New Roman" w:hAnsi="Times New Roman" w:cs="Times New Roman"/>
          <w:i/>
        </w:rPr>
      </w:pPr>
    </w:p>
    <w:p w14:paraId="21A9207B" w14:textId="207E97E3" w:rsidR="007F2C0E" w:rsidRPr="0037121A" w:rsidRDefault="007F2C0E" w:rsidP="007F2C0E">
      <w:pPr>
        <w:spacing w:after="0" w:line="240" w:lineRule="auto"/>
        <w:ind w:firstLine="238"/>
        <w:rPr>
          <w:rFonts w:ascii="Times New Roman" w:hAnsi="Times New Roman" w:cs="Times New Roman"/>
        </w:rPr>
      </w:pPr>
      <w:bookmarkStart w:id="27" w:name="_Hlk175292815"/>
      <w:r>
        <w:rPr>
          <w:rFonts w:ascii="Times New Roman" w:hAnsi="Times New Roman"/>
          <w:b/>
        </w:rPr>
        <w:t>§ 52.</w:t>
      </w:r>
      <w:r>
        <w:rPr>
          <w:rFonts w:ascii="Times New Roman" w:hAnsi="Times New Roman"/>
        </w:rPr>
        <w:t xml:space="preserve"> Die dänische Umweltschutzbehörde legt die Schlüsselzahlen fest, die für die Berechnung des vom Hersteller zu zahlenden Betrags für den</w:t>
      </w:r>
      <w:bookmarkEnd w:id="27"/>
      <w:r>
        <w:rPr>
          <w:rFonts w:ascii="Times New Roman" w:hAnsi="Times New Roman"/>
        </w:rPr>
        <w:t xml:space="preserve"> weiteren Transport und die Verarbeitung des Teils des verbrachten kommunalen Abfalls, siehe § 46, der keinen Verpackungsabfall darstellt, zu verwenden sind. Die dänische Umweltschutzbehörde legt die Schlüsselzahlen erstmals spätestens am 1. Oktober 2025 fest. </w:t>
      </w:r>
    </w:p>
    <w:p w14:paraId="19AC09E4" w14:textId="38D995B3" w:rsidR="007F2C0E" w:rsidRPr="0037121A" w:rsidRDefault="00C02E3C" w:rsidP="007F2C0E">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Die dänische Umweltschutzbehörde indexiert die in Absatz 1 genannten Schlüsselzahlen mindestens einmal jährlich nach Preisen und veröffentlicht sie auf ihrer Website. </w:t>
      </w:r>
      <w:hyperlink r:id="rId14" w:history="1">
        <w:r>
          <w:rPr>
            <w:rStyle w:val="Hyperlink"/>
            <w:rFonts w:ascii="Times New Roman" w:hAnsi="Times New Roman"/>
            <w:color w:val="auto"/>
          </w:rPr>
          <w:t>www.mst.dk</w:t>
        </w:r>
      </w:hyperlink>
      <w:r>
        <w:rPr>
          <w:rFonts w:ascii="Times New Roman" w:hAnsi="Times New Roman"/>
        </w:rPr>
        <w:t>.</w:t>
      </w:r>
    </w:p>
    <w:p w14:paraId="478BB35B" w14:textId="6ABD85C3" w:rsidR="00CB04CD" w:rsidRPr="0037121A" w:rsidRDefault="00CB04CD" w:rsidP="00CB04CD">
      <w:pPr>
        <w:spacing w:after="0"/>
        <w:ind w:firstLine="284"/>
        <w:rPr>
          <w:rFonts w:ascii="Times New Roman" w:hAnsi="Times New Roman" w:cs="Times New Roman"/>
        </w:rPr>
      </w:pPr>
      <w:r>
        <w:rPr>
          <w:rFonts w:ascii="Times New Roman" w:hAnsi="Times New Roman"/>
          <w:i/>
        </w:rPr>
        <w:t xml:space="preserve">(3) </w:t>
      </w:r>
      <w:r>
        <w:rPr>
          <w:rFonts w:ascii="Times New Roman" w:hAnsi="Times New Roman"/>
        </w:rPr>
        <w:t>Die dänische Umweltschutzbehörde überarbeitet eine Schlüsselzahl, wenn für einen längeren Zeitraum davon ausgegangen wird, dass sie vom tatsächlichen Marktpreis abgewichen ist, indem sie die Schlüsselzahl prospektiv für einen kürzeren definierten Zeitraum anpasst, vgl. Anhang 11.</w:t>
      </w:r>
    </w:p>
    <w:p w14:paraId="64710CCE" w14:textId="37AC4461" w:rsidR="00932F99" w:rsidRPr="0037121A" w:rsidRDefault="00932F99" w:rsidP="0037121A">
      <w:pPr>
        <w:spacing w:after="0" w:line="240" w:lineRule="auto"/>
        <w:rPr>
          <w:rFonts w:ascii="Times New Roman" w:hAnsi="Times New Roman" w:cs="Times New Roman"/>
        </w:rPr>
      </w:pPr>
    </w:p>
    <w:p w14:paraId="78B6D765" w14:textId="77777777" w:rsidR="00D75718" w:rsidRPr="0037121A" w:rsidRDefault="00D75718" w:rsidP="00A1463E">
      <w:pPr>
        <w:spacing w:after="0" w:line="240" w:lineRule="auto"/>
        <w:ind w:firstLine="238"/>
        <w:rPr>
          <w:rFonts w:ascii="Times New Roman" w:hAnsi="Times New Roman" w:cs="Times New Roman"/>
        </w:rPr>
      </w:pPr>
    </w:p>
    <w:p w14:paraId="1E5535DC" w14:textId="6A052DF2" w:rsidR="00F523B9" w:rsidRPr="0037121A" w:rsidRDefault="00F523B9" w:rsidP="00F523B9">
      <w:pPr>
        <w:spacing w:after="0" w:line="240" w:lineRule="auto"/>
        <w:jc w:val="center"/>
        <w:rPr>
          <w:rFonts w:ascii="Times New Roman" w:hAnsi="Times New Roman" w:cs="Times New Roman"/>
          <w:i/>
        </w:rPr>
      </w:pPr>
      <w:r>
        <w:rPr>
          <w:rFonts w:ascii="Times New Roman" w:hAnsi="Times New Roman"/>
          <w:i/>
        </w:rPr>
        <w:t>Buchführungsunterlagen des Gemeinderats</w:t>
      </w:r>
    </w:p>
    <w:p w14:paraId="5EB37F49" w14:textId="272703D7" w:rsidR="00F523B9" w:rsidRPr="0037121A" w:rsidRDefault="00F523B9" w:rsidP="00A1463E">
      <w:pPr>
        <w:spacing w:after="0" w:line="240" w:lineRule="auto"/>
        <w:ind w:firstLine="238"/>
        <w:rPr>
          <w:rFonts w:ascii="Times New Roman" w:hAnsi="Times New Roman" w:cs="Times New Roman"/>
        </w:rPr>
      </w:pPr>
    </w:p>
    <w:p w14:paraId="1ECB0D4C" w14:textId="516C5C2B" w:rsidR="00F523B9" w:rsidRPr="0037121A" w:rsidRDefault="00F523B9" w:rsidP="00A1463E">
      <w:pPr>
        <w:spacing w:after="0" w:line="240" w:lineRule="auto"/>
        <w:ind w:firstLine="238"/>
        <w:rPr>
          <w:rFonts w:ascii="Times New Roman" w:hAnsi="Times New Roman" w:cs="Times New Roman"/>
        </w:rPr>
      </w:pPr>
      <w:r>
        <w:rPr>
          <w:rFonts w:ascii="Times New Roman" w:hAnsi="Times New Roman"/>
          <w:b/>
        </w:rPr>
        <w:t>§ 53.</w:t>
      </w:r>
      <w:r>
        <w:rPr>
          <w:rFonts w:ascii="Times New Roman" w:hAnsi="Times New Roman"/>
        </w:rPr>
        <w:t xml:space="preserve"> Im Gemeindehaushalts- und Rechnungsführungssystem hat der Gemeinderat die Ausgaben oder Einnahmen, die der Gemeinderat gemäß § 49 getätigt oder erhalten hat, gesondert zur Zahlung zu erfassen.</w:t>
      </w:r>
    </w:p>
    <w:p w14:paraId="67B6315D" w14:textId="675F4A36" w:rsidR="00F523B9" w:rsidRPr="0037121A" w:rsidRDefault="00F523B9" w:rsidP="00A1463E">
      <w:pPr>
        <w:spacing w:after="0" w:line="240" w:lineRule="auto"/>
        <w:ind w:firstLine="238"/>
        <w:rPr>
          <w:rFonts w:ascii="Times New Roman" w:hAnsi="Times New Roman" w:cs="Times New Roman"/>
        </w:rPr>
      </w:pPr>
      <w:r>
        <w:rPr>
          <w:rFonts w:ascii="Times New Roman" w:hAnsi="Times New Roman"/>
        </w:rPr>
        <w:t>(2) Auf Verlangen der dänischen Umweltschutzbehörde muss der Gemeinderat Informationen über die Berechnung der einzelnen Ausgaben oder Einnahmen vorlegen, siehe Absatz 1, und nachweisen, dass diese im Haushalts- und Rechnungsführungssystem des Gemeinderats gesondert ausgewiesen sind, siehe Absatz 1.</w:t>
      </w:r>
    </w:p>
    <w:p w14:paraId="39D799A3" w14:textId="77777777" w:rsidR="00DC5857" w:rsidRPr="0037121A" w:rsidRDefault="00DC5857" w:rsidP="00E4040F">
      <w:pPr>
        <w:spacing w:after="0" w:line="240" w:lineRule="auto"/>
        <w:rPr>
          <w:rFonts w:ascii="Times New Roman" w:hAnsi="Times New Roman" w:cs="Times New Roman"/>
          <w:i/>
        </w:rPr>
      </w:pPr>
    </w:p>
    <w:p w14:paraId="6144ADEE" w14:textId="01A11E14" w:rsidR="00E4040F" w:rsidRPr="0037121A" w:rsidRDefault="00E4040F" w:rsidP="00E4040F">
      <w:pPr>
        <w:spacing w:after="0" w:line="240" w:lineRule="auto"/>
        <w:jc w:val="center"/>
        <w:rPr>
          <w:rFonts w:ascii="Times New Roman" w:hAnsi="Times New Roman" w:cs="Times New Roman"/>
          <w:i/>
        </w:rPr>
      </w:pPr>
      <w:r>
        <w:rPr>
          <w:rFonts w:ascii="Times New Roman" w:hAnsi="Times New Roman"/>
          <w:i/>
        </w:rPr>
        <w:t>Jährliche Aufstellung der Zahlungen, Erhebungen und tatsächlichen Kosten des Erzeugers</w:t>
      </w:r>
    </w:p>
    <w:p w14:paraId="24BEBA32" w14:textId="77777777" w:rsidR="009D3EDC" w:rsidRPr="0037121A" w:rsidRDefault="009D3EDC" w:rsidP="00E4040F">
      <w:pPr>
        <w:spacing w:after="0" w:line="240" w:lineRule="auto"/>
        <w:jc w:val="center"/>
        <w:rPr>
          <w:rFonts w:ascii="Times New Roman" w:hAnsi="Times New Roman" w:cs="Times New Roman"/>
        </w:rPr>
      </w:pPr>
    </w:p>
    <w:bookmarkEnd w:id="26"/>
    <w:p w14:paraId="372AEB8C" w14:textId="04C438A5" w:rsidR="00A1463E" w:rsidRPr="0037121A" w:rsidRDefault="007F2C0E" w:rsidP="007F2C0E">
      <w:pPr>
        <w:spacing w:after="0" w:line="240" w:lineRule="auto"/>
        <w:ind w:firstLine="238"/>
        <w:rPr>
          <w:rFonts w:ascii="Times New Roman" w:eastAsia="Times New Roman" w:hAnsi="Times New Roman" w:cs="Times New Roman"/>
        </w:rPr>
      </w:pPr>
      <w:r>
        <w:rPr>
          <w:rFonts w:ascii="Times New Roman" w:hAnsi="Times New Roman"/>
          <w:b/>
        </w:rPr>
        <w:lastRenderedPageBreak/>
        <w:t>§ 54.</w:t>
      </w:r>
      <w:r>
        <w:rPr>
          <w:rFonts w:ascii="Times New Roman" w:hAnsi="Times New Roman"/>
        </w:rPr>
        <w:t xml:space="preserve"> Der Erzeuger erstellt jedes Jahr für das vorangegangene Kalenderjahr eine Aufstellung der gemäß §§ 48 und 53 Abs. 1 und 2 geleisteten Zahlungen und Erhebungen sowie der tatsächlichen Kosten und Einnahmen des Erzeugers für den Transport und die Verarbeitung des Teils der verbrachten Abfälle, siehe § 46, der keine Verpackungsabfälle darstellt. Die Erklärung des Erzeugers wird gemäß den Leitlinien in Anhang 11 erstellt.</w:t>
      </w:r>
    </w:p>
    <w:p w14:paraId="049B1F8C" w14:textId="77777777" w:rsidR="00A1463E" w:rsidRPr="0037121A" w:rsidRDefault="00A1463E" w:rsidP="00A1463E">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Der Erzeuger legt der dänischen Umweltschutzbehörde die in Absatz 1 genannte Erklärung erstmals spätestens am 1. April 2026 und danach jedes Jahr spätestens am 1. April vor. Der Hersteller legt auf Antrag der dänischen Umweltschutzbehörde die für die Erklärung relevanten Unterlagen vor.</w:t>
      </w:r>
    </w:p>
    <w:p w14:paraId="44629EC7" w14:textId="77777777" w:rsidR="001A33C9" w:rsidRPr="0037121A" w:rsidRDefault="001A33C9" w:rsidP="00195614">
      <w:pPr>
        <w:spacing w:after="0" w:line="240" w:lineRule="auto"/>
        <w:contextualSpacing/>
        <w:rPr>
          <w:rFonts w:ascii="Times New Roman" w:eastAsia="Calibri" w:hAnsi="Times New Roman" w:cs="Times New Roman"/>
        </w:rPr>
      </w:pPr>
    </w:p>
    <w:p w14:paraId="39162A7E" w14:textId="13B7F0A8" w:rsidR="00BD69AE" w:rsidRPr="0037121A" w:rsidRDefault="00BD69AE" w:rsidP="0037121A">
      <w:pPr>
        <w:spacing w:line="240" w:lineRule="auto"/>
        <w:jc w:val="center"/>
        <w:rPr>
          <w:rFonts w:ascii="Times New Roman" w:hAnsi="Times New Roman" w:cs="Times New Roman"/>
          <w:b/>
        </w:rPr>
      </w:pPr>
      <w:bookmarkStart w:id="28" w:name="_Hlk168564319"/>
      <w:r>
        <w:rPr>
          <w:rFonts w:ascii="Times New Roman" w:hAnsi="Times New Roman"/>
          <w:b/>
        </w:rPr>
        <w:t>Fünfter Teil</w:t>
      </w:r>
    </w:p>
    <w:p w14:paraId="79A09B2B" w14:textId="7BBA097C" w:rsidR="0016267E" w:rsidRPr="0037121A" w:rsidRDefault="00BD69AE" w:rsidP="0016267E">
      <w:pPr>
        <w:spacing w:line="240" w:lineRule="auto"/>
        <w:ind w:firstLine="238"/>
        <w:jc w:val="center"/>
        <w:rPr>
          <w:rFonts w:ascii="Times New Roman" w:hAnsi="Times New Roman" w:cs="Times New Roman"/>
          <w:b/>
        </w:rPr>
      </w:pPr>
      <w:r>
        <w:rPr>
          <w:rFonts w:ascii="Times New Roman" w:hAnsi="Times New Roman"/>
          <w:b/>
        </w:rPr>
        <w:t>Verpackungsabfälle von abfallerzeugenden Unternehmen</w:t>
      </w:r>
    </w:p>
    <w:p w14:paraId="5E9D3E16" w14:textId="014A0C8E" w:rsidR="00FD744D" w:rsidRPr="0037121A" w:rsidRDefault="0016267E" w:rsidP="00FD744D">
      <w:pPr>
        <w:jc w:val="center"/>
        <w:rPr>
          <w:rFonts w:ascii="Times New Roman" w:hAnsi="Times New Roman" w:cs="Times New Roman"/>
        </w:rPr>
      </w:pPr>
      <w:r>
        <w:rPr>
          <w:rFonts w:ascii="Times New Roman" w:hAnsi="Times New Roman"/>
        </w:rPr>
        <w:t>Kapitel 11</w:t>
      </w:r>
    </w:p>
    <w:p w14:paraId="0C121ED0" w14:textId="77777777" w:rsidR="0016267E" w:rsidRPr="0037121A" w:rsidRDefault="0016267E" w:rsidP="0016267E">
      <w:pPr>
        <w:jc w:val="center"/>
        <w:rPr>
          <w:rFonts w:ascii="Times New Roman" w:hAnsi="Times New Roman" w:cs="Times New Roman"/>
          <w:i/>
        </w:rPr>
      </w:pPr>
      <w:r>
        <w:rPr>
          <w:rFonts w:ascii="Times New Roman" w:hAnsi="Times New Roman"/>
          <w:i/>
        </w:rPr>
        <w:t xml:space="preserve">Entscheidungen über die Zuteilung von Zahlungsverpflichtungen für kommerzielle Verpackungsabfälle </w:t>
      </w:r>
    </w:p>
    <w:p w14:paraId="2E34DA8B" w14:textId="0E7FED62"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b/>
        </w:rPr>
        <w:t>§ 55.</w:t>
      </w:r>
      <w:r>
        <w:rPr>
          <w:rFonts w:ascii="Times New Roman" w:hAnsi="Times New Roman"/>
        </w:rPr>
        <w:t xml:space="preserve"> Auf der Grundlage der gemäß § 27 Abs. 1 und § 28 Abs. 1 gemeldeten Mengen entscheidet das Datenzentrum für Kreislaufwirtschaft erstmals am 1. April 2025 und dann am 1. Oktober alle zwei Jahre über die Zuteilung von Zahlungsverpflichtungen für kommerzielle Verpackungsabfälle, die gemäß § 60 verarbeitet werden, an Hersteller von gewerblich genutzten Verpackungen. Das Datenzentrum für Kreislaufwirtschaft berechnet die Zuteilungen gemäß den Leitlinien in Anhang 10.</w:t>
      </w:r>
    </w:p>
    <w:p w14:paraId="3CB0DD30" w14:textId="3A89C405"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xml:space="preserve"> Auf der Grundlage der erstmals am 1. April 2025 und danach am 1. Oktober alle zwei Jahre gemäß § 27 Abs. 1 und § 28 Abs. 1 gemeldeten Mengen entscheidet das Datenzentrum für Kreislaufwirtschaft unbeschadet des § 37 Abs. 2 über die Zuteilung der Zahlungsverpflichtungen der Erzeuger für die Sammlung, den Transport und die Verarbeitung von Verpackungsabfällen, die ordnungsgemäß als gefährliche Abfälle über Recyclingzentren gesammelt und sortiert sind.</w:t>
      </w:r>
    </w:p>
    <w:p w14:paraId="68225A58" w14:textId="42BABF58"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i/>
        </w:rPr>
        <w:t>(3)</w:t>
      </w:r>
      <w:r>
        <w:rPr>
          <w:rFonts w:ascii="Times New Roman" w:hAnsi="Times New Roman"/>
        </w:rPr>
        <w:t xml:space="preserve"> Das Datenzentrum für Kreislaufwirtschaft verwendet bei der erstmaligen Berechnung der Zuteilungen Daten, die vor dem 15. Oktober 2024 gemeldet wurden. Bei der Berechnung der nachfolgenden Zuteilungen verwendet das Datenzentrum für Kreislaufwirtschaft Daten, die vor dem 1. Juni gemeldet wurden.</w:t>
      </w:r>
    </w:p>
    <w:p w14:paraId="08F0CEFE" w14:textId="77777777" w:rsidR="0016267E" w:rsidRPr="0037121A" w:rsidRDefault="0016267E" w:rsidP="0016267E">
      <w:pPr>
        <w:spacing w:after="0" w:line="240" w:lineRule="auto"/>
        <w:rPr>
          <w:rFonts w:ascii="Times New Roman" w:eastAsia="Calibri" w:hAnsi="Times New Roman" w:cs="Times New Roman"/>
          <w:b/>
        </w:rPr>
      </w:pPr>
    </w:p>
    <w:p w14:paraId="1941A4C4" w14:textId="77777777" w:rsidR="0016267E" w:rsidRPr="0037121A" w:rsidRDefault="0016267E" w:rsidP="0016267E">
      <w:pPr>
        <w:spacing w:after="0" w:line="240" w:lineRule="auto"/>
        <w:jc w:val="center"/>
        <w:rPr>
          <w:rFonts w:ascii="Times New Roman" w:eastAsia="Calibri" w:hAnsi="Times New Roman" w:cs="Times New Roman"/>
          <w:i/>
        </w:rPr>
      </w:pPr>
      <w:r>
        <w:rPr>
          <w:rFonts w:ascii="Times New Roman" w:hAnsi="Times New Roman"/>
          <w:i/>
        </w:rPr>
        <w:t>Sonstige Bestimmungen über die Zuteilung der Zahlungsverpflichtungen für kommerzielle Verpackungsabfälle</w:t>
      </w:r>
    </w:p>
    <w:p w14:paraId="065AB96A" w14:textId="77777777" w:rsidR="0016267E" w:rsidRPr="0037121A" w:rsidRDefault="0016267E" w:rsidP="0016267E">
      <w:pPr>
        <w:spacing w:after="0" w:line="240" w:lineRule="auto"/>
        <w:jc w:val="center"/>
        <w:rPr>
          <w:rFonts w:ascii="Times New Roman" w:eastAsia="Calibri" w:hAnsi="Times New Roman" w:cs="Times New Roman"/>
        </w:rPr>
      </w:pPr>
    </w:p>
    <w:p w14:paraId="6187D28D" w14:textId="454543D7"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b/>
        </w:rPr>
        <w:t>§ 56.</w:t>
      </w:r>
      <w:r>
        <w:rPr>
          <w:rFonts w:ascii="Times New Roman" w:hAnsi="Times New Roman"/>
        </w:rPr>
        <w:t xml:space="preserve"> </w:t>
      </w:r>
      <w:bookmarkStart w:id="29" w:name="_Hlk175147521"/>
      <w:r>
        <w:rPr>
          <w:rFonts w:ascii="Times New Roman" w:hAnsi="Times New Roman"/>
        </w:rPr>
        <w:t>Das Datenzentrum für Kreislaufwirtschaft entscheidet nicht über die Zuteilung, vgl. § 55 Abs. 1, von Abfallfraktionen, die aus den Materialkategorien Textil, Porzellan, Kork, Keramik oder anderen bestehen, vgl. Anhang 6.</w:t>
      </w:r>
    </w:p>
    <w:p w14:paraId="32A54A28" w14:textId="77777777" w:rsidR="0016267E" w:rsidRPr="0037121A" w:rsidRDefault="0016267E" w:rsidP="0016267E">
      <w:pPr>
        <w:spacing w:line="240" w:lineRule="auto"/>
        <w:rPr>
          <w:rFonts w:ascii="Times New Roman" w:hAnsi="Times New Roman" w:cs="Times New Roman"/>
        </w:rPr>
      </w:pPr>
      <w:r>
        <w:rPr>
          <w:rFonts w:ascii="Times New Roman" w:hAnsi="Times New Roman"/>
          <w:i/>
        </w:rPr>
        <w:t xml:space="preserve">   (2)</w:t>
      </w:r>
      <w:r>
        <w:rPr>
          <w:rFonts w:ascii="Times New Roman" w:hAnsi="Times New Roman"/>
        </w:rPr>
        <w:t xml:space="preserve"> Das Datenzentrum für Kreislaufwirtschaft trifft keine Entscheidungen über die Zuteilung von Verpackungsabfällen, die korrekt als gefährlicher Abfall sortiert sind. </w:t>
      </w:r>
    </w:p>
    <w:bookmarkEnd w:id="29"/>
    <w:p w14:paraId="0A1ABFB2" w14:textId="64D372F3"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b/>
        </w:rPr>
        <w:t xml:space="preserve">§ 57. </w:t>
      </w:r>
      <w:r>
        <w:rPr>
          <w:rFonts w:ascii="Times New Roman" w:hAnsi="Times New Roman"/>
        </w:rPr>
        <w:t>Der erste Zuteilungszeitraum läuft vom 1. Oktober 2025 bis zum 31. Dezember 2026. Die nachfolgenden Zuteilungszeiträume laufen dann für einen Zeitraum von zwei Jahren vom 1. Januar bis zum 31. Dezember des folgenden Kalenderjahres.</w:t>
      </w:r>
    </w:p>
    <w:p w14:paraId="3F38B700" w14:textId="77777777" w:rsidR="0016267E" w:rsidRPr="0037121A" w:rsidRDefault="0016267E" w:rsidP="0016267E">
      <w:pPr>
        <w:spacing w:after="0" w:line="240" w:lineRule="auto"/>
        <w:rPr>
          <w:rFonts w:ascii="Times New Roman" w:eastAsia="Calibri" w:hAnsi="Times New Roman" w:cs="Times New Roman"/>
          <w:b/>
        </w:rPr>
      </w:pPr>
    </w:p>
    <w:p w14:paraId="7DD162B3" w14:textId="7E75B1B2" w:rsidR="0016267E" w:rsidRPr="0037121A" w:rsidRDefault="0016267E" w:rsidP="0016267E">
      <w:pPr>
        <w:spacing w:after="0" w:line="240" w:lineRule="auto"/>
        <w:ind w:firstLine="238"/>
        <w:rPr>
          <w:rFonts w:ascii="Times New Roman" w:eastAsia="Times New Roman" w:hAnsi="Times New Roman" w:cs="Times New Roman"/>
        </w:rPr>
      </w:pPr>
      <w:r>
        <w:rPr>
          <w:rFonts w:ascii="Times New Roman" w:hAnsi="Times New Roman"/>
          <w:b/>
        </w:rPr>
        <w:t>§ 58. </w:t>
      </w:r>
      <w:r>
        <w:rPr>
          <w:rFonts w:ascii="Times New Roman" w:hAnsi="Times New Roman"/>
        </w:rPr>
        <w:t xml:space="preserve">Das Datenzentrum für Kreislaufwirtschaft teilt den kommerziellen Verpackungsherstellern die Zuteilungsentscheidungen für den ersten Zuteilungszeitraum, vgl. § 55 Abs. 1, spätestens bis zum 1. April 2025 mit. Das Datenzentrum für Kreislaufwirtschaft teilt den Herstellern von kommerziellen Verpackungen am 15. Oktober alle zwei Jahre Entscheidungen über die Zuteilung für die nachfolgenden Zuteilungszeiträume mit. </w:t>
      </w:r>
    </w:p>
    <w:p w14:paraId="64C455DA" w14:textId="77777777" w:rsidR="0016267E" w:rsidRPr="0037121A" w:rsidRDefault="0016267E" w:rsidP="0016267E">
      <w:pPr>
        <w:spacing w:after="0" w:line="240" w:lineRule="auto"/>
        <w:rPr>
          <w:rFonts w:ascii="Times New Roman" w:eastAsia="Times New Roman" w:hAnsi="Times New Roman" w:cs="Times New Roman"/>
        </w:rPr>
      </w:pPr>
      <w:r>
        <w:rPr>
          <w:rFonts w:ascii="Times New Roman" w:hAnsi="Times New Roman"/>
          <w:i/>
        </w:rPr>
        <w:t xml:space="preserve">    (2)</w:t>
      </w:r>
      <w:r>
        <w:rPr>
          <w:rFonts w:ascii="Times New Roman" w:hAnsi="Times New Roman"/>
        </w:rPr>
        <w:t xml:space="preserve"> Das Datenzentrum für Kreislaufwirtschaft veröffentlicht die Zuteilungsentscheidungen auf der Website des Datenzentrums für Kreislaufwirtschaft, </w:t>
      </w:r>
      <w:hyperlink r:id="rId15" w:history="1">
        <w:r>
          <w:rPr>
            <w:rStyle w:val="Hyperlink"/>
            <w:rFonts w:ascii="Times New Roman" w:hAnsi="Times New Roman"/>
            <w:color w:val="auto"/>
          </w:rPr>
          <w:t>www.produceransvar.dk</w:t>
        </w:r>
      </w:hyperlink>
      <w:r>
        <w:rPr>
          <w:rFonts w:ascii="Times New Roman" w:hAnsi="Times New Roman"/>
        </w:rPr>
        <w:t>.</w:t>
      </w:r>
    </w:p>
    <w:p w14:paraId="5B1E6A87" w14:textId="77777777" w:rsidR="0016267E" w:rsidRPr="0037121A" w:rsidRDefault="0016267E" w:rsidP="0016267E">
      <w:pPr>
        <w:spacing w:after="0" w:line="240" w:lineRule="auto"/>
        <w:rPr>
          <w:rFonts w:ascii="Times New Roman" w:eastAsia="Times New Roman" w:hAnsi="Times New Roman" w:cs="Times New Roman"/>
          <w:lang w:eastAsia="da-DK"/>
        </w:rPr>
      </w:pPr>
    </w:p>
    <w:p w14:paraId="71E07CA7" w14:textId="46C90B56" w:rsidR="00817578" w:rsidRDefault="0016267E" w:rsidP="0037121A">
      <w:pPr>
        <w:spacing w:after="0" w:line="240" w:lineRule="auto"/>
        <w:ind w:firstLine="238"/>
        <w:rPr>
          <w:rFonts w:ascii="Times New Roman" w:eastAsia="Times New Roman" w:hAnsi="Times New Roman" w:cs="Times New Roman"/>
        </w:rPr>
      </w:pPr>
      <w:r>
        <w:rPr>
          <w:rFonts w:ascii="Times New Roman" w:hAnsi="Times New Roman"/>
          <w:b/>
        </w:rPr>
        <w:t>§ 59.</w:t>
      </w:r>
      <w:r>
        <w:rPr>
          <w:rFonts w:ascii="Times New Roman" w:hAnsi="Times New Roman"/>
        </w:rPr>
        <w:t xml:space="preserve"> Bei der Berechnung der Zuteilung von Verpflichtungen nach § 55 nimmt das Datenzentrum für Kreislaufwirtschaft eine rückwirkende Anpassung vor, bei der etwaige Fehler bei der Zuteilung für den </w:t>
      </w:r>
      <w:r>
        <w:rPr>
          <w:rFonts w:ascii="Times New Roman" w:hAnsi="Times New Roman"/>
        </w:rPr>
        <w:lastRenderedPageBreak/>
        <w:t xml:space="preserve">anwendbaren Zuteilungszeitraum berücksichtigt werden. Dies gilt im Falle unzureichender Berichterstattung, fehlender Berichterstattung oder anderer Fehler bei der Berechnung der anwendbaren Zuteilung im laufenden Zuteilungszeitraum, die nicht zu einer neuen Zuteilungsentscheidung gemäß Absatz 2 geführt haben. </w:t>
      </w:r>
    </w:p>
    <w:p w14:paraId="427DBA50" w14:textId="77777777" w:rsidR="00295EE0" w:rsidRDefault="0016267E" w:rsidP="008302ED">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Das Datenzentrum für Kreislaufwirtschaft kann eine Entscheidung über die Zuteilung nach Ablauf der in § 55 festgelegten Frist ändern, wenn Fehler in der Zuteilung nach Beginn des Zuteilungszeitraums, aber vor Ablauf des Zuteilungszeitraums festgestellt werden und wenn das Datenzentrum für Kreislaufwirtschaft der Auffassung ist, dass der Fehler für einen oder mehrere kommerzielle Verpackungshersteller von erheblicher wirtschaftlicher Bedeutung ist. Die neue Zuteilung tritt drei Monate nach der Entscheidung gemäß Nummer 1 in Kraft.</w:t>
      </w:r>
    </w:p>
    <w:p w14:paraId="04194366" w14:textId="5DDDB535" w:rsidR="00295EE0" w:rsidRDefault="00295EE0" w:rsidP="00295EE0">
      <w:pPr>
        <w:spacing w:after="0" w:line="240" w:lineRule="auto"/>
        <w:ind w:firstLine="238"/>
        <w:rPr>
          <w:rFonts w:ascii="Times New Roman" w:eastAsia="Times New Roman" w:hAnsi="Times New Roman" w:cs="Times New Roman"/>
        </w:rPr>
      </w:pPr>
      <w:r>
        <w:rPr>
          <w:rFonts w:ascii="Times New Roman" w:hAnsi="Times New Roman"/>
          <w:i/>
        </w:rPr>
        <w:t xml:space="preserve"> (3)</w:t>
      </w:r>
      <w:r>
        <w:rPr>
          <w:rFonts w:ascii="Times New Roman" w:hAnsi="Times New Roman"/>
        </w:rPr>
        <w:t xml:space="preserve"> Das Datenzentrum für Kreislaufwirtschaft ändert eine Entscheidung über die Zuteilung nach Ablauf der in § 55 festgelegten Frist, wenn ein kollektives System, das im Namen eines oder mehrerer Erzeuger Verpflichtungen erfüllt (siehe § 78 Nummer 4), den Betrieb während eines laufenden Zuteilungszeitraums einstellt. Eine Änderung einer Entscheidung über die Zuteilung gemäß Nummer 1 muss spätestens vier Wochen nach Beendigung des kollektiven Systems erfolgen. Die neue Zuteilung tritt zwei Monate nach der Entscheidung gemäß Nummer 1 in Kraft.</w:t>
      </w:r>
    </w:p>
    <w:p w14:paraId="6B42AEBA" w14:textId="2DC039FF" w:rsidR="008302ED" w:rsidRPr="0037121A" w:rsidRDefault="008302ED" w:rsidP="008302ED">
      <w:pPr>
        <w:spacing w:after="0" w:line="240" w:lineRule="auto"/>
        <w:ind w:firstLine="238"/>
        <w:rPr>
          <w:rFonts w:ascii="Times New Roman" w:eastAsia="Times New Roman" w:hAnsi="Times New Roman" w:cs="Times New Roman"/>
          <w:lang w:eastAsia="da-DK"/>
        </w:rPr>
      </w:pPr>
    </w:p>
    <w:p w14:paraId="690B589C" w14:textId="3C8F948D" w:rsidR="0016267E" w:rsidRPr="0037121A" w:rsidRDefault="0016267E" w:rsidP="0037121A">
      <w:pPr>
        <w:spacing w:after="0" w:line="240" w:lineRule="auto"/>
        <w:ind w:firstLine="238"/>
        <w:rPr>
          <w:rFonts w:ascii="Times New Roman" w:hAnsi="Times New Roman" w:cs="Times New Roman"/>
        </w:rPr>
      </w:pPr>
    </w:p>
    <w:p w14:paraId="515A4FA4" w14:textId="21DFB7DF" w:rsidR="00BD69AE" w:rsidRPr="0037121A" w:rsidRDefault="0016267E" w:rsidP="0037121A">
      <w:pPr>
        <w:spacing w:line="240" w:lineRule="auto"/>
        <w:jc w:val="center"/>
        <w:rPr>
          <w:rFonts w:ascii="Times New Roman" w:hAnsi="Times New Roman" w:cs="Times New Roman"/>
        </w:rPr>
      </w:pPr>
      <w:r>
        <w:rPr>
          <w:rFonts w:ascii="Times New Roman" w:hAnsi="Times New Roman"/>
        </w:rPr>
        <w:t>Kapitel 12</w:t>
      </w:r>
    </w:p>
    <w:p w14:paraId="4F97C21C" w14:textId="0BFE863D" w:rsidR="00D75718" w:rsidRPr="0037121A" w:rsidRDefault="002E0630" w:rsidP="00D75718">
      <w:pPr>
        <w:spacing w:after="0" w:line="300" w:lineRule="auto"/>
        <w:ind w:firstLine="238"/>
        <w:jc w:val="center"/>
        <w:rPr>
          <w:rFonts w:ascii="Times New Roman" w:eastAsia="Calibri" w:hAnsi="Times New Roman" w:cs="Times New Roman"/>
          <w:i/>
        </w:rPr>
      </w:pPr>
      <w:bookmarkStart w:id="30" w:name="_Hlk171674376"/>
      <w:r>
        <w:rPr>
          <w:rFonts w:ascii="Times New Roman" w:hAnsi="Times New Roman"/>
          <w:i/>
        </w:rPr>
        <w:t xml:space="preserve">Sammlung und Verarbeitung von Abfällen </w:t>
      </w:r>
    </w:p>
    <w:p w14:paraId="678C4D5D" w14:textId="5E1BA10B" w:rsidR="002E0630" w:rsidRPr="0037121A" w:rsidRDefault="007F2C0E" w:rsidP="007F2C0E">
      <w:pPr>
        <w:spacing w:after="0" w:line="240" w:lineRule="auto"/>
        <w:ind w:firstLine="238"/>
        <w:rPr>
          <w:rFonts w:ascii="Times New Roman" w:eastAsia="Times New Roman" w:hAnsi="Times New Roman" w:cs="Times New Roman"/>
        </w:rPr>
      </w:pPr>
      <w:r>
        <w:rPr>
          <w:rFonts w:ascii="Times New Roman" w:hAnsi="Times New Roman"/>
          <w:b/>
        </w:rPr>
        <w:t>§ 60.</w:t>
      </w:r>
      <w:r>
        <w:rPr>
          <w:rFonts w:ascii="Times New Roman" w:hAnsi="Times New Roman"/>
        </w:rPr>
        <w:t xml:space="preserve"> Abfallerzeugende Unternehmen organisieren die getrennte Sammlung, den Transport und die Abfallbehandlung der bei ihnen anfallenden Verpackungsabfälle, vgl. § 9p Abs. 2 des Gesetzes, die Abfallverordnung und die Verordnung über Abfallvorschriften, Gebühren und Interessenträger usw. </w:t>
      </w:r>
    </w:p>
    <w:bookmarkEnd w:id="30"/>
    <w:p w14:paraId="170A33B0" w14:textId="77777777" w:rsidR="00080241" w:rsidRPr="0037121A" w:rsidRDefault="00080241" w:rsidP="005B0AC1">
      <w:pPr>
        <w:spacing w:after="0" w:line="300" w:lineRule="auto"/>
        <w:rPr>
          <w:rFonts w:ascii="Times New Roman" w:eastAsia="Calibri" w:hAnsi="Times New Roman" w:cs="Times New Roman"/>
          <w:i/>
        </w:rPr>
      </w:pPr>
    </w:p>
    <w:p w14:paraId="600F7B05" w14:textId="64C1433F" w:rsidR="004F5EDB" w:rsidRPr="0037121A" w:rsidRDefault="00362F6D" w:rsidP="005B0AC1">
      <w:pPr>
        <w:spacing w:line="300" w:lineRule="auto"/>
        <w:ind w:firstLine="238"/>
        <w:jc w:val="center"/>
        <w:rPr>
          <w:rFonts w:ascii="Times New Roman" w:eastAsia="Calibri" w:hAnsi="Times New Roman" w:cs="Times New Roman"/>
          <w:b/>
        </w:rPr>
      </w:pPr>
      <w:r>
        <w:rPr>
          <w:rFonts w:ascii="Times New Roman" w:hAnsi="Times New Roman"/>
          <w:i/>
        </w:rPr>
        <w:t xml:space="preserve">Zahlung für die Sammlung, den Transport und die Verarbeitung von kommerziellen Verpackungsabfällen </w:t>
      </w:r>
    </w:p>
    <w:p w14:paraId="3AA24BDF" w14:textId="0441A2AB" w:rsidR="00172F17" w:rsidRPr="0037121A" w:rsidRDefault="005B0AC1" w:rsidP="00172F17">
      <w:pPr>
        <w:spacing w:after="0" w:line="240" w:lineRule="auto"/>
        <w:ind w:firstLine="238"/>
        <w:rPr>
          <w:rFonts w:ascii="Times New Roman" w:eastAsia="Calibri" w:hAnsi="Times New Roman" w:cs="Times New Roman"/>
        </w:rPr>
      </w:pPr>
      <w:r>
        <w:rPr>
          <w:rFonts w:ascii="Times New Roman" w:hAnsi="Times New Roman"/>
          <w:b/>
        </w:rPr>
        <w:t xml:space="preserve">§ 61. </w:t>
      </w:r>
      <w:r>
        <w:rPr>
          <w:rFonts w:ascii="Times New Roman" w:hAnsi="Times New Roman"/>
        </w:rPr>
        <w:t xml:space="preserve"> Abfallerzeugende Unternehmen können vorbehaltlich des Absatzes 2 von den Erzeugern eine Zahlung zur Deckung der Kosten für die Sammlung, den Transport und die Abfallverarbeitung von kommerziellen Verpackungsabfällen verlangen, die vom Unternehmen selbst verwaltet oder gemäß der Verordnung über Abfallvorschriften, Gebühren und Interessenträger usw. an ein Sammelunternehmen oder eine Abfallbewirtschaftungsanlage übertragen wurden. Ein Antrag ist an den Erzeuger zu richten, dem die Zahlungsverpflichtung für kommerzielle Verpackungsabfälle der betreffenden Materialkategorie, vgl. § 55 Abs. 1 und Anhang 6, in der Gemeinde zugewiesen wurde, in der sich das abfallerzeugende Unternehmen gemäß seiner P-Nummer physisch befindet.</w:t>
      </w:r>
    </w:p>
    <w:p w14:paraId="7F4574DD" w14:textId="53FF872F" w:rsidR="00172F17" w:rsidRDefault="00172F17" w:rsidP="00172F17">
      <w:pPr>
        <w:spacing w:after="0" w:line="240" w:lineRule="auto"/>
        <w:ind w:firstLine="238"/>
        <w:rPr>
          <w:rFonts w:ascii="Times New Roman" w:eastAsia="Calibri" w:hAnsi="Times New Roman" w:cs="Times New Roman"/>
        </w:rPr>
      </w:pPr>
      <w:r>
        <w:rPr>
          <w:rFonts w:ascii="Times New Roman" w:hAnsi="Times New Roman"/>
          <w:i/>
        </w:rPr>
        <w:t xml:space="preserve">(2) </w:t>
      </w:r>
      <w:r>
        <w:rPr>
          <w:rFonts w:ascii="Times New Roman" w:hAnsi="Times New Roman"/>
        </w:rPr>
        <w:t xml:space="preserve">Abfallerzeugende Unternehmen können von den Erzeugern eine Zahlung zur Deckung der Kosten für die Sammlung, den Transport und die Abfallverarbeitung von kommerziellen Verpackungsabfällen verlangen, die Teil des Restmülls des Unternehmens sind, ordnungsgemäß als Restmüll sortiert sind und gemäß Absatz 1 verarbeitet wurden. Ein Antrag ist an den Erzeuger zu richten, dem die Zahlungsverpflichtung für kommerzielle Verpackungsabfälle in Restmüll, vgl. § 55 Abs. 1, in der Gemeinde zugewiesen wurde, in der sich das abfallerzeugende Unternehmen nach seiner P-Nummer physisch befindet. </w:t>
      </w:r>
    </w:p>
    <w:p w14:paraId="261D88AD" w14:textId="027D284A" w:rsidR="00A32DAA" w:rsidRPr="00A32DAA" w:rsidRDefault="00A32DAA" w:rsidP="00172F17">
      <w:pPr>
        <w:spacing w:after="0" w:line="240" w:lineRule="auto"/>
        <w:ind w:firstLine="238"/>
        <w:rPr>
          <w:rFonts w:ascii="Times New Roman" w:eastAsia="Calibri" w:hAnsi="Times New Roman" w:cs="Times New Roman"/>
        </w:rPr>
      </w:pPr>
      <w:r>
        <w:rPr>
          <w:rFonts w:ascii="Times New Roman" w:hAnsi="Times New Roman"/>
          <w:i/>
        </w:rPr>
        <w:t xml:space="preserve">(3) </w:t>
      </w:r>
      <w:r>
        <w:rPr>
          <w:rFonts w:ascii="Times New Roman" w:hAnsi="Times New Roman"/>
        </w:rPr>
        <w:t xml:space="preserve">Der Gemeinderat übernimmt von den abfallerzeugenden Unternehmen den Anspruch auf Zahlung, vgl. Abs. 1 und 2, wenn der Gemeinderat Gewerbeabfälle von abfallerzeugenden Unternehmen in der Gemeinde so sammelt, dass sie nicht mit Hausmüll vermischt werden. </w:t>
      </w:r>
    </w:p>
    <w:p w14:paraId="1C8D8382" w14:textId="77777777" w:rsidR="00172F17" w:rsidRPr="0037121A" w:rsidRDefault="00172F17" w:rsidP="00A32DAA">
      <w:pPr>
        <w:spacing w:after="0" w:line="240" w:lineRule="auto"/>
        <w:rPr>
          <w:rFonts w:ascii="Times New Roman" w:eastAsia="Calibri" w:hAnsi="Times New Roman" w:cs="Times New Roman"/>
          <w:b/>
          <w:i/>
        </w:rPr>
      </w:pPr>
    </w:p>
    <w:p w14:paraId="7DBED284" w14:textId="3774025B" w:rsidR="00172F17" w:rsidRPr="0037121A" w:rsidRDefault="005B0AC1" w:rsidP="00172F17">
      <w:pPr>
        <w:spacing w:after="0" w:line="240" w:lineRule="auto"/>
        <w:ind w:firstLine="238"/>
        <w:rPr>
          <w:rFonts w:ascii="Times New Roman" w:hAnsi="Times New Roman" w:cs="Times New Roman"/>
        </w:rPr>
      </w:pPr>
      <w:r>
        <w:rPr>
          <w:rFonts w:ascii="Times New Roman" w:hAnsi="Times New Roman"/>
          <w:b/>
        </w:rPr>
        <w:t xml:space="preserve">§ 62. </w:t>
      </w:r>
      <w:r>
        <w:rPr>
          <w:rFonts w:ascii="Times New Roman" w:hAnsi="Times New Roman"/>
        </w:rPr>
        <w:t xml:space="preserve">Der Erzeuger hat anzugeben, wie ein Zahlungsantrag, vgl. § 61, an den Erzeuger zu richten ist. Der Hersteller stellt jedoch sicher, dass der Antrag auf leicht zugängliche Weise über gängige Kommunikationsmittel gestellt werden kann. </w:t>
      </w:r>
    </w:p>
    <w:p w14:paraId="1C9F1741" w14:textId="788B2450" w:rsidR="00172F17" w:rsidRPr="0037121A" w:rsidRDefault="00172F17" w:rsidP="00172F17">
      <w:pPr>
        <w:spacing w:after="0"/>
        <w:ind w:firstLine="238"/>
        <w:rPr>
          <w:rFonts w:ascii="Times New Roman" w:hAnsi="Times New Roman" w:cs="Times New Roman"/>
        </w:rPr>
      </w:pPr>
      <w:r>
        <w:rPr>
          <w:rFonts w:ascii="Times New Roman" w:hAnsi="Times New Roman"/>
          <w:i/>
        </w:rPr>
        <w:t>(2)</w:t>
      </w:r>
      <w:r>
        <w:rPr>
          <w:rFonts w:ascii="Times New Roman" w:hAnsi="Times New Roman"/>
        </w:rPr>
        <w:t xml:space="preserve"> Abfallerzeugende Unternehmen, die eine Zahlung beantragen, vgl. § 61 Abs. 1 und 2, können eine Zahlung für einen Gesamtzeitraum von bis zu drei Monaten beantragen. Ein Antrag der abfallerzeugenden Unternehmen muss folgende Informationen und Unterlagen enthalten:</w:t>
      </w:r>
    </w:p>
    <w:p w14:paraId="1E4BD17C" w14:textId="6CC53F1B" w:rsidR="00172F17" w:rsidRPr="0037121A" w:rsidRDefault="00172F17" w:rsidP="007830CC">
      <w:pPr>
        <w:numPr>
          <w:ilvl w:val="0"/>
          <w:numId w:val="72"/>
        </w:numPr>
        <w:spacing w:after="0"/>
        <w:rPr>
          <w:rFonts w:ascii="Times New Roman" w:hAnsi="Times New Roman" w:cs="Times New Roman"/>
        </w:rPr>
      </w:pPr>
      <w:r>
        <w:rPr>
          <w:rFonts w:ascii="Times New Roman" w:hAnsi="Times New Roman"/>
        </w:rPr>
        <w:t>Firmenname, Anschrift, P-Nummer, CBR-Nr. und Branchengruppe, vgl. Anhang 8.</w:t>
      </w:r>
    </w:p>
    <w:p w14:paraId="5DB056B7" w14:textId="0CFD074E" w:rsidR="00172F17" w:rsidRPr="0037121A" w:rsidRDefault="00172F17" w:rsidP="007830CC">
      <w:pPr>
        <w:numPr>
          <w:ilvl w:val="0"/>
          <w:numId w:val="72"/>
        </w:numPr>
        <w:spacing w:after="0"/>
        <w:rPr>
          <w:rFonts w:ascii="Times New Roman" w:hAnsi="Times New Roman" w:cs="Times New Roman"/>
        </w:rPr>
      </w:pPr>
      <w:r>
        <w:rPr>
          <w:rFonts w:ascii="Times New Roman" w:hAnsi="Times New Roman"/>
        </w:rPr>
        <w:lastRenderedPageBreak/>
        <w:t>Angaben zur Abfallmenge, für die eine Zahlung nach § 61 Abs. 1 und 2 beantragt wird. Die Menge ist in Kilogramm und je Abfallfraktion anzugeben (vgl. Anhang 7).</w:t>
      </w:r>
    </w:p>
    <w:p w14:paraId="50FB8E0F" w14:textId="77777777" w:rsidR="00172F17" w:rsidRPr="0037121A" w:rsidRDefault="00172F17" w:rsidP="007830CC">
      <w:pPr>
        <w:numPr>
          <w:ilvl w:val="0"/>
          <w:numId w:val="72"/>
        </w:numPr>
        <w:spacing w:after="0"/>
        <w:rPr>
          <w:rFonts w:ascii="Times New Roman" w:hAnsi="Times New Roman" w:cs="Times New Roman"/>
        </w:rPr>
      </w:pPr>
      <w:r>
        <w:rPr>
          <w:rFonts w:ascii="Times New Roman" w:hAnsi="Times New Roman"/>
        </w:rPr>
        <w:t>Unterlagen zu Nr. 2 in Form von Rechnungen, Wiegezetteln oder Ähnlichem.</w:t>
      </w:r>
    </w:p>
    <w:p w14:paraId="5D85BEA6" w14:textId="620DE0B9" w:rsidR="00172F17" w:rsidRPr="0037121A" w:rsidRDefault="00172F17" w:rsidP="007830CC">
      <w:pPr>
        <w:numPr>
          <w:ilvl w:val="0"/>
          <w:numId w:val="72"/>
        </w:numPr>
        <w:spacing w:after="0"/>
        <w:rPr>
          <w:rFonts w:ascii="Times New Roman" w:hAnsi="Times New Roman" w:cs="Times New Roman"/>
        </w:rPr>
      </w:pPr>
      <w:r>
        <w:rPr>
          <w:rFonts w:ascii="Times New Roman" w:hAnsi="Times New Roman"/>
        </w:rPr>
        <w:t>Informationen über den Abfallverarbeiter, vgl. § 61, oder den Abfallsammler, der die Verantwortung für die Abfälle gemäß der Verordnung über Abfallvorschriften, Gebühren und Interessenträger usw. übernommen hat.</w:t>
      </w:r>
    </w:p>
    <w:p w14:paraId="139F9DC5" w14:textId="10AA4D72" w:rsidR="00B15281" w:rsidRPr="00334CDE" w:rsidRDefault="00B15281" w:rsidP="00172F17">
      <w:pPr>
        <w:spacing w:after="0"/>
        <w:ind w:firstLine="238"/>
        <w:rPr>
          <w:rFonts w:ascii="Times New Roman" w:hAnsi="Times New Roman" w:cs="Times New Roman"/>
        </w:rPr>
      </w:pPr>
      <w:r>
        <w:rPr>
          <w:rFonts w:ascii="Times New Roman" w:hAnsi="Times New Roman"/>
          <w:i/>
        </w:rPr>
        <w:t xml:space="preserve">(3) </w:t>
      </w:r>
      <w:r>
        <w:rPr>
          <w:rFonts w:ascii="Times New Roman" w:hAnsi="Times New Roman"/>
        </w:rPr>
        <w:t>Ein abfallerzeugendes Unternehmen, das nicht unmittelbar einer der in Anhang 8 aufgeführten Branchengruppen angehört, gibt bei der Beantragung der Zahlung gemäß Absatz 2 die Branchengruppe an, zu der das abfallerzeugende Unternehmen seiner Ansicht nach gehört.</w:t>
      </w:r>
    </w:p>
    <w:p w14:paraId="0DA68196" w14:textId="49730B8C" w:rsidR="00B15281" w:rsidRDefault="00172F17" w:rsidP="00172F17">
      <w:pPr>
        <w:spacing w:after="0"/>
        <w:ind w:firstLine="238"/>
        <w:rPr>
          <w:rFonts w:ascii="Times New Roman" w:hAnsi="Times New Roman" w:cs="Times New Roman"/>
        </w:rPr>
      </w:pPr>
      <w:r>
        <w:rPr>
          <w:rFonts w:ascii="Times New Roman" w:hAnsi="Times New Roman"/>
          <w:i/>
        </w:rPr>
        <w:t xml:space="preserve">(4) </w:t>
      </w:r>
      <w:r>
        <w:rPr>
          <w:rFonts w:ascii="Times New Roman" w:hAnsi="Times New Roman"/>
        </w:rPr>
        <w:t xml:space="preserve">Der Gemeinderat, der den Anspruch auf Zahlung übernimmt, siehe § 61 Absatz 3, kann im Namen des abfallerzeugenden Unternehmens eine Zahlung für einen Gesamtzeitraum von bis zu drei Monaten verlangen. Ein Antrag des Gemeinderats muss die in Absatz 2 Nummern 1 bis 4 genannten Informationen enthalten, vorbehaltlich des Absatzes 3. </w:t>
      </w:r>
    </w:p>
    <w:p w14:paraId="737045DC" w14:textId="186670D0" w:rsidR="00172F17" w:rsidRPr="0037121A" w:rsidRDefault="00172F17" w:rsidP="00334CDE">
      <w:pPr>
        <w:spacing w:after="0"/>
        <w:ind w:firstLine="238"/>
        <w:rPr>
          <w:rFonts w:ascii="Times New Roman" w:hAnsi="Times New Roman" w:cs="Times New Roman"/>
        </w:rPr>
      </w:pPr>
    </w:p>
    <w:p w14:paraId="3D3E4A0E" w14:textId="000B3D86" w:rsidR="00172F17" w:rsidRPr="0037121A" w:rsidRDefault="005B0AC1" w:rsidP="00172F17">
      <w:pPr>
        <w:spacing w:after="0"/>
        <w:ind w:firstLine="238"/>
        <w:rPr>
          <w:rFonts w:ascii="Times New Roman" w:hAnsi="Times New Roman" w:cs="Times New Roman"/>
        </w:rPr>
      </w:pPr>
      <w:r>
        <w:rPr>
          <w:rFonts w:ascii="Times New Roman" w:hAnsi="Times New Roman"/>
          <w:b/>
        </w:rPr>
        <w:t>§ 63.</w:t>
      </w:r>
      <w:r>
        <w:rPr>
          <w:rFonts w:ascii="Times New Roman" w:hAnsi="Times New Roman"/>
        </w:rPr>
        <w:t xml:space="preserve"> Der Erzeuger berechnet die Menge je Abfallfraktion, die dem abfallerzeugenden Unternehmen oder dem Gemeinderat gemäß §§ 61 und 62 Abs. 3 zu zahlen ist, wenn das abfallerzeugende Unternehmen oder der Gemeinderat dies gemäß § 62 Abs. 2 und 3 beantragt hat. Der Hersteller führt die Berechnung gemäß den Leitlinien, einschließlich der in Anhang 12 aufgeführten Schlüsselzahlen, durch.</w:t>
      </w:r>
    </w:p>
    <w:p w14:paraId="59584039" w14:textId="4A43F6ED" w:rsidR="00334CDE" w:rsidRDefault="00172F17" w:rsidP="00172F17">
      <w:pPr>
        <w:spacing w:after="0"/>
        <w:ind w:firstLine="284"/>
        <w:rPr>
          <w:rFonts w:ascii="Times New Roman" w:hAnsi="Times New Roman" w:cs="Times New Roman"/>
        </w:rPr>
      </w:pPr>
      <w:r>
        <w:rPr>
          <w:rFonts w:ascii="Times New Roman" w:hAnsi="Times New Roman"/>
          <w:i/>
        </w:rPr>
        <w:t xml:space="preserve">(2) </w:t>
      </w:r>
      <w:r>
        <w:rPr>
          <w:rFonts w:ascii="Times New Roman" w:hAnsi="Times New Roman"/>
        </w:rPr>
        <w:t>Der Hersteller zahlt den berechneten Betrag nach Absatz 1 innerhalb von 30 Tagen nach Stellung des Antrags gemäß § 62 an das abfallerzeugende Unternehmen oder den Gemeinderat.</w:t>
      </w:r>
    </w:p>
    <w:p w14:paraId="19ABDC7F" w14:textId="46D6BECB" w:rsidR="00172F17" w:rsidRPr="0037121A" w:rsidRDefault="00334CDE" w:rsidP="00172F17">
      <w:pPr>
        <w:spacing w:after="0"/>
        <w:ind w:firstLine="284"/>
        <w:rPr>
          <w:rFonts w:ascii="Times New Roman" w:hAnsi="Times New Roman" w:cs="Times New Roman"/>
        </w:rPr>
      </w:pPr>
      <w:r>
        <w:rPr>
          <w:rFonts w:ascii="Times New Roman" w:hAnsi="Times New Roman"/>
          <w:i/>
        </w:rPr>
        <w:t xml:space="preserve">(3) </w:t>
      </w:r>
      <w:r>
        <w:rPr>
          <w:rFonts w:ascii="Times New Roman" w:hAnsi="Times New Roman"/>
        </w:rPr>
        <w:t>Der Hersteller übermittelt die Berechnung nach Absatz 1 innerhalb einer angemessenen Frist dem abfallerzeugenden Unternehmen oder dem Gemeinderat.</w:t>
      </w:r>
    </w:p>
    <w:p w14:paraId="422431D5" w14:textId="77777777" w:rsidR="005B0AC1" w:rsidRPr="0037121A" w:rsidRDefault="005B0AC1" w:rsidP="00172F17">
      <w:pPr>
        <w:spacing w:after="0"/>
        <w:ind w:firstLine="284"/>
        <w:rPr>
          <w:rFonts w:ascii="Times New Roman" w:hAnsi="Times New Roman" w:cs="Times New Roman"/>
          <w:i/>
        </w:rPr>
      </w:pPr>
    </w:p>
    <w:p w14:paraId="521D8352" w14:textId="6E76AAB1" w:rsidR="005B0AC1" w:rsidRPr="0037121A" w:rsidRDefault="005B0AC1" w:rsidP="005B0AC1">
      <w:pPr>
        <w:spacing w:line="240" w:lineRule="auto"/>
        <w:jc w:val="center"/>
        <w:rPr>
          <w:rFonts w:ascii="Times New Roman" w:hAnsi="Times New Roman" w:cs="Times New Roman"/>
          <w:i/>
        </w:rPr>
      </w:pPr>
      <w:r>
        <w:rPr>
          <w:rFonts w:ascii="Times New Roman" w:hAnsi="Times New Roman"/>
          <w:i/>
        </w:rPr>
        <w:t>Schlüsselzahlen für die Berechnungen des Herstellers für kommerzielle Verpackungsabfälle</w:t>
      </w:r>
    </w:p>
    <w:p w14:paraId="0ECA4B16" w14:textId="2E3D5480" w:rsidR="00172F17" w:rsidRPr="0037121A" w:rsidRDefault="005B0AC1" w:rsidP="00172F17">
      <w:pPr>
        <w:spacing w:after="0"/>
        <w:ind w:firstLine="284"/>
        <w:rPr>
          <w:rFonts w:ascii="Times New Roman" w:hAnsi="Times New Roman" w:cs="Times New Roman"/>
        </w:rPr>
      </w:pPr>
      <w:r>
        <w:rPr>
          <w:rFonts w:ascii="Times New Roman" w:hAnsi="Times New Roman"/>
          <w:b/>
        </w:rPr>
        <w:t>§ 64.</w:t>
      </w:r>
      <w:r>
        <w:rPr>
          <w:rFonts w:ascii="Times New Roman" w:hAnsi="Times New Roman"/>
        </w:rPr>
        <w:t xml:space="preserve">  Die dänische Umweltschutzbehörde legt Schlüsselzahlen fest, anhand derer der Betrag berechnet wird, den der Hersteller zur Deckung der Kosten des abfallerzeugenden Unternehmens für die Sammlung, den Transport und die Abfallverarbeitung von kommerziellen Verpackungsabfällen zu zahlen hat, vgl. § 61. Die dänische Umweltschutzbehörde legt die Schlüsselzahlen erstmals spätestens am 1. Oktober 2025 fest.</w:t>
      </w:r>
    </w:p>
    <w:p w14:paraId="0E42661C" w14:textId="77777777" w:rsidR="00CB04CD" w:rsidRDefault="00172F17" w:rsidP="00172F17">
      <w:pPr>
        <w:spacing w:after="0"/>
        <w:ind w:firstLine="284"/>
        <w:rPr>
          <w:rFonts w:ascii="Times New Roman" w:hAnsi="Times New Roman" w:cs="Times New Roman"/>
        </w:rPr>
      </w:pPr>
      <w:r>
        <w:rPr>
          <w:rFonts w:ascii="Times New Roman" w:hAnsi="Times New Roman"/>
          <w:i/>
        </w:rPr>
        <w:t>(2)</w:t>
      </w:r>
      <w:r>
        <w:rPr>
          <w:rFonts w:ascii="Times New Roman" w:hAnsi="Times New Roman"/>
        </w:rPr>
        <w:t xml:space="preserve"> Die dänische Umweltschutzbehörde indexiert die in Absatz 1 genannten Schlüsselzahlen mindestens einmal jährlich nach Preisen und veröffentlicht sie auf ihrer Website. </w:t>
      </w:r>
      <w:hyperlink r:id="rId16" w:history="1">
        <w:r>
          <w:rPr>
            <w:rStyle w:val="Hyperlink"/>
            <w:rFonts w:ascii="Times New Roman" w:hAnsi="Times New Roman"/>
            <w:color w:val="auto"/>
          </w:rPr>
          <w:t>www.mst.dk</w:t>
        </w:r>
      </w:hyperlink>
      <w:r>
        <w:rPr>
          <w:rFonts w:ascii="Times New Roman" w:hAnsi="Times New Roman"/>
        </w:rPr>
        <w:t xml:space="preserve">. </w:t>
      </w:r>
    </w:p>
    <w:p w14:paraId="01AF3482" w14:textId="4604321E" w:rsidR="00172F17" w:rsidRPr="0037121A" w:rsidRDefault="00CB04CD" w:rsidP="00172F17">
      <w:pPr>
        <w:spacing w:after="0"/>
        <w:ind w:firstLine="284"/>
        <w:rPr>
          <w:rFonts w:ascii="Times New Roman" w:hAnsi="Times New Roman" w:cs="Times New Roman"/>
        </w:rPr>
      </w:pPr>
      <w:r>
        <w:rPr>
          <w:rFonts w:ascii="Times New Roman" w:hAnsi="Times New Roman"/>
          <w:i/>
        </w:rPr>
        <w:t xml:space="preserve">(3) </w:t>
      </w:r>
      <w:r>
        <w:rPr>
          <w:rFonts w:ascii="Times New Roman" w:hAnsi="Times New Roman"/>
        </w:rPr>
        <w:t>Die dänische Umweltschutzbehörde überarbeitet eine Schlüsselzahl, wenn für einen längeren Zeitraum davon ausgegangen wird, dass sie um mehr als 25 % vom tatsächlichen Marktpreis abgewichen ist, indem sie die Schlüsselzahl prospektiv für einen kürzeren festgelegten Zeitraum anpasst, vgl. Anhang 12.</w:t>
      </w:r>
    </w:p>
    <w:bookmarkEnd w:id="28"/>
    <w:p w14:paraId="69421F0E" w14:textId="28AE3C25" w:rsidR="00945B2F" w:rsidRPr="0037121A" w:rsidRDefault="00945B2F" w:rsidP="00172F17">
      <w:pPr>
        <w:spacing w:after="0"/>
        <w:ind w:firstLine="284"/>
        <w:rPr>
          <w:rFonts w:ascii="Times New Roman" w:hAnsi="Times New Roman" w:cs="Times New Roman"/>
        </w:rPr>
      </w:pPr>
    </w:p>
    <w:p w14:paraId="43CD3CE8" w14:textId="2607EB4F" w:rsidR="0016267E" w:rsidRPr="0037121A" w:rsidRDefault="0016267E" w:rsidP="0016267E">
      <w:pPr>
        <w:spacing w:line="240" w:lineRule="auto"/>
        <w:ind w:firstLine="238"/>
        <w:jc w:val="center"/>
        <w:rPr>
          <w:rFonts w:ascii="Times New Roman" w:hAnsi="Times New Roman" w:cs="Times New Roman"/>
          <w:b/>
        </w:rPr>
      </w:pPr>
      <w:bookmarkStart w:id="31" w:name="_Hlk168044277"/>
      <w:r>
        <w:rPr>
          <w:rFonts w:ascii="Times New Roman" w:hAnsi="Times New Roman"/>
          <w:b/>
        </w:rPr>
        <w:t>§ VI</w:t>
      </w:r>
    </w:p>
    <w:p w14:paraId="33A65D3C" w14:textId="77777777" w:rsidR="0016267E" w:rsidRPr="0037121A" w:rsidRDefault="0016267E" w:rsidP="0016267E">
      <w:pPr>
        <w:spacing w:line="240" w:lineRule="auto"/>
        <w:ind w:firstLine="238"/>
        <w:jc w:val="center"/>
        <w:rPr>
          <w:rFonts w:ascii="Times New Roman" w:hAnsi="Times New Roman" w:cs="Times New Roman"/>
          <w:b/>
        </w:rPr>
      </w:pPr>
      <w:r>
        <w:rPr>
          <w:rFonts w:ascii="Times New Roman" w:hAnsi="Times New Roman"/>
          <w:b/>
        </w:rPr>
        <w:t>Wiederverwendbare Verpackungen und eigene Rücknahmesysteme</w:t>
      </w:r>
    </w:p>
    <w:p w14:paraId="1053A62F" w14:textId="32B5E6EF" w:rsidR="0016267E" w:rsidRPr="0037121A" w:rsidRDefault="0016267E" w:rsidP="0016267E">
      <w:pPr>
        <w:jc w:val="center"/>
        <w:rPr>
          <w:rFonts w:ascii="Times New Roman" w:hAnsi="Times New Roman" w:cs="Times New Roman"/>
        </w:rPr>
      </w:pPr>
      <w:r>
        <w:rPr>
          <w:rFonts w:ascii="Times New Roman" w:hAnsi="Times New Roman"/>
        </w:rPr>
        <w:t>Kapitel 13</w:t>
      </w:r>
    </w:p>
    <w:p w14:paraId="741B1550" w14:textId="77777777" w:rsidR="0016267E" w:rsidRPr="0037121A" w:rsidRDefault="0016267E" w:rsidP="0016267E">
      <w:pPr>
        <w:jc w:val="center"/>
        <w:rPr>
          <w:rFonts w:ascii="Times New Roman" w:hAnsi="Times New Roman" w:cs="Times New Roman"/>
          <w:i/>
        </w:rPr>
      </w:pPr>
      <w:r>
        <w:rPr>
          <w:rFonts w:ascii="Times New Roman" w:hAnsi="Times New Roman"/>
          <w:i/>
        </w:rPr>
        <w:t xml:space="preserve">Mehrwegverpackungen </w:t>
      </w:r>
    </w:p>
    <w:p w14:paraId="4E0D9FC3" w14:textId="379FEBD0" w:rsidR="0016267E" w:rsidRPr="0037121A" w:rsidRDefault="0016267E" w:rsidP="0016267E">
      <w:pPr>
        <w:spacing w:after="0" w:line="240" w:lineRule="auto"/>
        <w:ind w:firstLine="284"/>
        <w:rPr>
          <w:rFonts w:ascii="Times New Roman" w:hAnsi="Times New Roman" w:cs="Times New Roman"/>
        </w:rPr>
      </w:pPr>
      <w:r>
        <w:rPr>
          <w:rFonts w:ascii="Times New Roman" w:hAnsi="Times New Roman"/>
          <w:b/>
        </w:rPr>
        <w:t>§ 65.</w:t>
      </w:r>
      <w:r>
        <w:rPr>
          <w:rFonts w:ascii="Times New Roman" w:hAnsi="Times New Roman"/>
        </w:rPr>
        <w:t xml:space="preserve"> Hersteller von Mehrwegverpackungen haben, wenn die Mehrwegverpackungen nicht mehr wiederverwendet werden und zu Verpackungsabfällen werden, die Rücknahme der Verpackungsabfälle gemäß § </w:t>
      </w:r>
      <w:bookmarkEnd w:id="31"/>
      <w:r>
        <w:rPr>
          <w:rFonts w:ascii="Times New Roman" w:hAnsi="Times New Roman"/>
        </w:rPr>
        <w:t>66 zu veranlassen.</w:t>
      </w:r>
    </w:p>
    <w:p w14:paraId="7BB6E5DC" w14:textId="77777777" w:rsidR="0016267E" w:rsidRPr="0037121A" w:rsidRDefault="0016267E" w:rsidP="0016267E">
      <w:pPr>
        <w:spacing w:after="0" w:line="240" w:lineRule="auto"/>
        <w:rPr>
          <w:rFonts w:ascii="Times New Roman" w:hAnsi="Times New Roman" w:cs="Times New Roman"/>
          <w:i/>
        </w:rPr>
      </w:pPr>
    </w:p>
    <w:p w14:paraId="329D29F3" w14:textId="22A1A4D5" w:rsidR="0016267E" w:rsidRPr="0037121A" w:rsidRDefault="0016267E" w:rsidP="0016267E">
      <w:pPr>
        <w:spacing w:after="0" w:line="240" w:lineRule="auto"/>
        <w:ind w:firstLine="284"/>
        <w:jc w:val="center"/>
        <w:rPr>
          <w:rFonts w:ascii="Times New Roman" w:hAnsi="Times New Roman" w:cs="Times New Roman"/>
          <w:i/>
        </w:rPr>
      </w:pPr>
      <w:r>
        <w:rPr>
          <w:rFonts w:ascii="Times New Roman" w:hAnsi="Times New Roman"/>
        </w:rPr>
        <w:t>Kapitel 14</w:t>
      </w:r>
    </w:p>
    <w:p w14:paraId="525F2106" w14:textId="77777777" w:rsidR="0016267E" w:rsidRPr="0037121A" w:rsidRDefault="0016267E" w:rsidP="0016267E">
      <w:pPr>
        <w:spacing w:after="0" w:line="240" w:lineRule="auto"/>
        <w:ind w:firstLine="284"/>
        <w:jc w:val="center"/>
        <w:rPr>
          <w:rFonts w:ascii="Times New Roman" w:hAnsi="Times New Roman" w:cs="Times New Roman"/>
          <w:i/>
        </w:rPr>
      </w:pPr>
    </w:p>
    <w:p w14:paraId="2682C38A" w14:textId="77777777" w:rsidR="0016267E" w:rsidRPr="0037121A" w:rsidRDefault="0016267E" w:rsidP="0016267E">
      <w:pPr>
        <w:spacing w:after="0" w:line="240" w:lineRule="auto"/>
        <w:ind w:firstLine="284"/>
        <w:jc w:val="center"/>
        <w:rPr>
          <w:rFonts w:ascii="Times New Roman" w:hAnsi="Times New Roman" w:cs="Times New Roman"/>
          <w:i/>
        </w:rPr>
      </w:pPr>
      <w:r>
        <w:rPr>
          <w:rFonts w:ascii="Times New Roman" w:hAnsi="Times New Roman"/>
          <w:i/>
        </w:rPr>
        <w:t>Eigene Rücknahmesysteme der Hersteller</w:t>
      </w:r>
    </w:p>
    <w:p w14:paraId="01944F3E" w14:textId="77777777" w:rsidR="0016267E" w:rsidRPr="0037121A" w:rsidRDefault="0016267E" w:rsidP="0016267E">
      <w:pPr>
        <w:spacing w:after="0" w:line="240" w:lineRule="auto"/>
        <w:ind w:firstLine="284"/>
        <w:jc w:val="center"/>
        <w:rPr>
          <w:rFonts w:ascii="Times New Roman" w:hAnsi="Times New Roman" w:cs="Times New Roman"/>
          <w:i/>
        </w:rPr>
      </w:pPr>
    </w:p>
    <w:p w14:paraId="6467C37C" w14:textId="62F383FF" w:rsidR="001E3E9C" w:rsidRPr="0037121A" w:rsidRDefault="0016267E" w:rsidP="001E3E9C">
      <w:pPr>
        <w:spacing w:after="0" w:line="240" w:lineRule="auto"/>
        <w:ind w:firstLine="284"/>
        <w:rPr>
          <w:rFonts w:ascii="Times New Roman" w:hAnsi="Times New Roman" w:cs="Times New Roman"/>
        </w:rPr>
      </w:pPr>
      <w:r>
        <w:rPr>
          <w:rFonts w:ascii="Times New Roman" w:hAnsi="Times New Roman"/>
          <w:b/>
        </w:rPr>
        <w:lastRenderedPageBreak/>
        <w:t>§ 66.</w:t>
      </w:r>
      <w:r>
        <w:rPr>
          <w:rFonts w:ascii="Times New Roman" w:hAnsi="Times New Roman"/>
        </w:rPr>
        <w:t xml:space="preserve"> Ein Hersteller kann auf eigene Kosten die Rücknahme von Verpackungsabfällen aus den von ihm zur Verfügung gestellten Verpackungen veranlassen und sicherstellen, dass diese gemäß § 76 verarbeitet werden.</w:t>
      </w:r>
    </w:p>
    <w:p w14:paraId="7BC35D7C" w14:textId="1EAB8520" w:rsidR="001E3E9C" w:rsidRPr="0037121A" w:rsidRDefault="001E3E9C" w:rsidP="001E3E9C">
      <w:pPr>
        <w:spacing w:after="0" w:line="240" w:lineRule="auto"/>
        <w:ind w:firstLine="284"/>
        <w:rPr>
          <w:rFonts w:ascii="Times New Roman" w:hAnsi="Times New Roman" w:cs="Times New Roman"/>
        </w:rPr>
      </w:pPr>
      <w:r>
        <w:rPr>
          <w:rFonts w:ascii="Times New Roman" w:hAnsi="Times New Roman"/>
          <w:i/>
        </w:rPr>
        <w:t>(2)</w:t>
      </w:r>
      <w:r>
        <w:rPr>
          <w:rFonts w:ascii="Times New Roman" w:hAnsi="Times New Roman"/>
        </w:rPr>
        <w:t xml:space="preserve"> Die Rücknahme eines Erzeugers gemäß Absatz 1 kann auf eine der folgenden Arten erfolgen:</w:t>
      </w:r>
    </w:p>
    <w:p w14:paraId="10E65E67" w14:textId="77777777" w:rsidR="001E3E9C" w:rsidRPr="0037121A" w:rsidRDefault="001E3E9C" w:rsidP="007830CC">
      <w:pPr>
        <w:pStyle w:val="ListParagraph"/>
        <w:numPr>
          <w:ilvl w:val="0"/>
          <w:numId w:val="60"/>
        </w:numPr>
        <w:spacing w:after="0" w:line="240" w:lineRule="auto"/>
        <w:rPr>
          <w:rFonts w:ascii="Times New Roman" w:hAnsi="Times New Roman" w:cs="Times New Roman"/>
        </w:rPr>
      </w:pPr>
      <w:r>
        <w:rPr>
          <w:rFonts w:ascii="Times New Roman" w:hAnsi="Times New Roman"/>
        </w:rPr>
        <w:t>Der Hersteller holt den Verpackungsabfall vom Endverbraucher ab.</w:t>
      </w:r>
    </w:p>
    <w:p w14:paraId="70C04EBC" w14:textId="77777777" w:rsidR="001E3E9C" w:rsidRPr="0037121A" w:rsidRDefault="001E3E9C" w:rsidP="007830CC">
      <w:pPr>
        <w:pStyle w:val="ListParagraph"/>
        <w:numPr>
          <w:ilvl w:val="0"/>
          <w:numId w:val="60"/>
        </w:numPr>
        <w:spacing w:after="0" w:line="240" w:lineRule="auto"/>
        <w:rPr>
          <w:rFonts w:ascii="Times New Roman" w:hAnsi="Times New Roman" w:cs="Times New Roman"/>
        </w:rPr>
      </w:pPr>
      <w:r>
        <w:rPr>
          <w:rFonts w:ascii="Times New Roman" w:hAnsi="Times New Roman"/>
        </w:rPr>
        <w:t>Der Endverbraucher liefert die Verpackungsabfälle an den Hersteller oder an einen vom Hersteller benannten Ort oder ein vom Hersteller benanntes Gebiet.</w:t>
      </w:r>
    </w:p>
    <w:p w14:paraId="4845A0CD" w14:textId="77777777" w:rsidR="005B00EE" w:rsidRDefault="001E3E9C" w:rsidP="001E3E9C">
      <w:pPr>
        <w:spacing w:after="0" w:line="240" w:lineRule="auto"/>
        <w:ind w:firstLine="284"/>
        <w:rPr>
          <w:rFonts w:ascii="Times New Roman" w:hAnsi="Times New Roman" w:cs="Times New Roman"/>
        </w:rPr>
      </w:pPr>
      <w:r>
        <w:rPr>
          <w:rFonts w:ascii="Times New Roman" w:hAnsi="Times New Roman"/>
          <w:i/>
        </w:rPr>
        <w:t>(3)</w:t>
      </w:r>
      <w:r>
        <w:rPr>
          <w:rFonts w:ascii="Times New Roman" w:hAnsi="Times New Roman"/>
        </w:rPr>
        <w:t xml:space="preserve"> Die Rücknahme durch den Hersteller nach Absatz 1 unterliegt nicht der Vergütung vom Endnutzer.</w:t>
      </w:r>
    </w:p>
    <w:p w14:paraId="1E31D277" w14:textId="6481A78F" w:rsidR="00D416C5" w:rsidRDefault="005B00EE" w:rsidP="001E3E9C">
      <w:pPr>
        <w:spacing w:after="0" w:line="240" w:lineRule="auto"/>
        <w:ind w:firstLine="284"/>
        <w:rPr>
          <w:rFonts w:ascii="Times New Roman" w:hAnsi="Times New Roman" w:cs="Times New Roman"/>
        </w:rPr>
      </w:pPr>
      <w:r>
        <w:rPr>
          <w:rFonts w:ascii="Times New Roman" w:hAnsi="Times New Roman"/>
          <w:i/>
        </w:rPr>
        <w:t xml:space="preserve">(4) </w:t>
      </w:r>
      <w:r>
        <w:rPr>
          <w:rFonts w:ascii="Times New Roman" w:hAnsi="Times New Roman"/>
        </w:rPr>
        <w:t>Hersteller von Einwegverpackungen, die ein Rücknahmesystem einrichten, dürfen unbeschadet des Absatzes 5 keine Verpackungsabfälle aus Haushalten zurückholen.</w:t>
      </w:r>
    </w:p>
    <w:p w14:paraId="22089A69" w14:textId="49BD9156" w:rsidR="005B00EE" w:rsidRPr="005B00EE" w:rsidRDefault="005B00EE" w:rsidP="001E3E9C">
      <w:pPr>
        <w:spacing w:after="0" w:line="240" w:lineRule="auto"/>
        <w:ind w:firstLine="284"/>
        <w:rPr>
          <w:rFonts w:ascii="Times New Roman" w:hAnsi="Times New Roman" w:cs="Times New Roman"/>
        </w:rPr>
      </w:pPr>
      <w:r>
        <w:rPr>
          <w:rFonts w:ascii="Times New Roman" w:hAnsi="Times New Roman"/>
          <w:i/>
        </w:rPr>
        <w:t xml:space="preserve">(5) </w:t>
      </w:r>
      <w:r>
        <w:rPr>
          <w:rFonts w:ascii="Times New Roman" w:hAnsi="Times New Roman"/>
        </w:rPr>
        <w:t xml:space="preserve">Hersteller von Einwegverpackungen, die ein Rücknahmesystem einrichten, können Verpackungsabfälle, die unter ein Rücknahmesystem fallen, von Haushalten zurückholen, wenn sie dies in Verbindung mit der Lieferung eines neuen Produkts tun. </w:t>
      </w:r>
    </w:p>
    <w:p w14:paraId="46D9F005" w14:textId="5D061601" w:rsidR="0016267E" w:rsidRPr="0037121A" w:rsidRDefault="001E3E9C" w:rsidP="001E3E9C">
      <w:pPr>
        <w:spacing w:after="0" w:line="240" w:lineRule="auto"/>
        <w:ind w:firstLine="284"/>
        <w:rPr>
          <w:rFonts w:ascii="Times New Roman" w:hAnsi="Times New Roman" w:cs="Times New Roman"/>
        </w:rPr>
      </w:pPr>
      <w:r>
        <w:rPr>
          <w:rFonts w:ascii="Times New Roman" w:hAnsi="Times New Roman"/>
          <w:i/>
        </w:rPr>
        <w:t xml:space="preserve">(6) </w:t>
      </w:r>
      <w:r>
        <w:rPr>
          <w:rFonts w:ascii="Times New Roman" w:hAnsi="Times New Roman"/>
        </w:rPr>
        <w:t>Ein Hersteller, der Verpackungsabfälle zurückgenommen hat, kann keine Zahlung für die Sammlung, den Transport und die Verarbeitung von kommerziellen Verpackungsabfällen beantragen, die aus den vom Hersteller bereitgestellten eigenen Verpackungen stammen.</w:t>
      </w:r>
    </w:p>
    <w:p w14:paraId="0AD7E6AE" w14:textId="1C15E36C" w:rsidR="0016267E" w:rsidRPr="0037121A" w:rsidRDefault="0016267E" w:rsidP="0016267E">
      <w:pPr>
        <w:spacing w:after="0" w:line="240" w:lineRule="auto"/>
        <w:rPr>
          <w:rFonts w:ascii="Times New Roman" w:hAnsi="Times New Roman" w:cs="Times New Roman"/>
        </w:rPr>
      </w:pPr>
    </w:p>
    <w:p w14:paraId="17B9664C" w14:textId="409974E0" w:rsidR="0016267E" w:rsidRPr="0037121A" w:rsidRDefault="0016267E" w:rsidP="0016267E">
      <w:pPr>
        <w:spacing w:after="0" w:line="240" w:lineRule="auto"/>
        <w:ind w:firstLine="284"/>
        <w:rPr>
          <w:rFonts w:ascii="Times New Roman" w:hAnsi="Times New Roman" w:cs="Times New Roman"/>
        </w:rPr>
      </w:pPr>
      <w:r>
        <w:rPr>
          <w:rFonts w:ascii="Times New Roman" w:hAnsi="Times New Roman"/>
          <w:b/>
        </w:rPr>
        <w:t>§ 67.</w:t>
      </w:r>
      <w:r>
        <w:rPr>
          <w:rFonts w:ascii="Times New Roman" w:hAnsi="Times New Roman"/>
        </w:rPr>
        <w:t xml:space="preserve"> Ein Hersteller, der ein Rücknahmesystem eingerichtet hat (vgl. § 66), hat sicherzustellen, dass die Endnutzer der Verpackungen des Herstellers in Verkaufs- und Informationsmaterial, einschließlich Gebrauchsanweisungen oder an der Verkaufsstelle, darüber informiert werden, wo und wie der Endnutzer Verpackungsabfälle im Rahmen des Rücknahmesystems entsorgen kann. </w:t>
      </w:r>
    </w:p>
    <w:p w14:paraId="4F2BDEA6" w14:textId="77777777" w:rsidR="0016267E" w:rsidRPr="0037121A" w:rsidRDefault="0016267E" w:rsidP="00945B2F">
      <w:pPr>
        <w:spacing w:line="240" w:lineRule="auto"/>
        <w:ind w:firstLine="238"/>
        <w:jc w:val="center"/>
        <w:rPr>
          <w:rFonts w:ascii="Times New Roman" w:hAnsi="Times New Roman" w:cs="Times New Roman"/>
          <w:b/>
        </w:rPr>
      </w:pPr>
    </w:p>
    <w:p w14:paraId="021431E3" w14:textId="6BFBB69F" w:rsidR="00945B2F" w:rsidRPr="0037121A" w:rsidRDefault="00945B2F" w:rsidP="00945B2F">
      <w:pPr>
        <w:spacing w:line="240" w:lineRule="auto"/>
        <w:ind w:firstLine="238"/>
        <w:jc w:val="center"/>
        <w:rPr>
          <w:rFonts w:ascii="Times New Roman" w:hAnsi="Times New Roman" w:cs="Times New Roman"/>
          <w:b/>
        </w:rPr>
      </w:pPr>
      <w:r>
        <w:rPr>
          <w:rFonts w:ascii="Times New Roman" w:hAnsi="Times New Roman"/>
          <w:b/>
        </w:rPr>
        <w:t>Siebter Teil</w:t>
      </w:r>
    </w:p>
    <w:p w14:paraId="7766DCA0" w14:textId="616C1732" w:rsidR="00C6115E" w:rsidRPr="0037121A" w:rsidRDefault="00C6115E" w:rsidP="00C6115E">
      <w:pPr>
        <w:spacing w:line="300" w:lineRule="auto"/>
        <w:ind w:firstLine="238"/>
        <w:jc w:val="center"/>
        <w:rPr>
          <w:rFonts w:ascii="Times New Roman" w:hAnsi="Times New Roman" w:cs="Times New Roman"/>
        </w:rPr>
      </w:pPr>
      <w:bookmarkStart w:id="32" w:name="_Hlk167793168"/>
      <w:r>
        <w:rPr>
          <w:rFonts w:ascii="Times New Roman" w:hAnsi="Times New Roman"/>
        </w:rPr>
        <w:t>Kapitel 15</w:t>
      </w:r>
    </w:p>
    <w:p w14:paraId="402AEE45" w14:textId="77777777" w:rsidR="00C6115E" w:rsidRPr="0037121A" w:rsidRDefault="00C6115E" w:rsidP="00C6115E">
      <w:pPr>
        <w:spacing w:line="300" w:lineRule="auto"/>
        <w:ind w:firstLine="238"/>
        <w:jc w:val="center"/>
        <w:rPr>
          <w:rFonts w:ascii="Times New Roman" w:hAnsi="Times New Roman" w:cs="Times New Roman"/>
        </w:rPr>
      </w:pPr>
      <w:r>
        <w:rPr>
          <w:rFonts w:ascii="Times New Roman" w:hAnsi="Times New Roman"/>
          <w:i/>
        </w:rPr>
        <w:t xml:space="preserve">Gewährleistung einer Sicherheit </w:t>
      </w:r>
    </w:p>
    <w:p w14:paraId="488956CA" w14:textId="26D76914" w:rsidR="00BF28BD" w:rsidRPr="0037121A" w:rsidRDefault="00C6115E" w:rsidP="004848AE">
      <w:pPr>
        <w:spacing w:after="0" w:line="240" w:lineRule="auto"/>
        <w:ind w:firstLine="238"/>
        <w:rPr>
          <w:rFonts w:ascii="Times New Roman" w:hAnsi="Times New Roman" w:cs="Times New Roman"/>
        </w:rPr>
      </w:pPr>
      <w:r>
        <w:rPr>
          <w:rFonts w:ascii="Times New Roman" w:hAnsi="Times New Roman"/>
          <w:b/>
        </w:rPr>
        <w:t>§ 68.</w:t>
      </w:r>
      <w:r>
        <w:rPr>
          <w:rFonts w:ascii="Times New Roman" w:hAnsi="Times New Roman"/>
        </w:rPr>
        <w:t xml:space="preserve"> Ein Hersteller, dem Verpflichtungen für Verpackungsabfälle zugeteilt werden, vgl. §§ 35, 36 und 55, hat spätestens 4 Wochen vor Beginn einer Zuteilungsfrist Sicherheit zu leisten, um die Finanzierung der Verarbeitung von Verpackungsabfällen sicherzustellen. </w:t>
      </w:r>
    </w:p>
    <w:p w14:paraId="5C6BA297" w14:textId="77777777" w:rsidR="00C6115E" w:rsidRPr="0037121A" w:rsidRDefault="00C6115E" w:rsidP="00C6115E">
      <w:pPr>
        <w:spacing w:after="0" w:line="240" w:lineRule="auto"/>
        <w:ind w:firstLine="238"/>
        <w:rPr>
          <w:rFonts w:ascii="Times New Roman" w:hAnsi="Times New Roman" w:cs="Times New Roman"/>
        </w:rPr>
      </w:pPr>
    </w:p>
    <w:p w14:paraId="1C1752BF" w14:textId="2CEDE8AD" w:rsidR="00C6115E" w:rsidRPr="0037121A" w:rsidRDefault="00C6115E" w:rsidP="00ED13D6">
      <w:pPr>
        <w:spacing w:after="0" w:line="240" w:lineRule="auto"/>
        <w:ind w:firstLine="238"/>
        <w:rPr>
          <w:rFonts w:ascii="Times New Roman" w:hAnsi="Times New Roman" w:cs="Times New Roman"/>
        </w:rPr>
      </w:pPr>
      <w:r>
        <w:rPr>
          <w:rFonts w:ascii="Times New Roman" w:hAnsi="Times New Roman"/>
          <w:b/>
        </w:rPr>
        <w:t xml:space="preserve">§ 69. </w:t>
      </w:r>
      <w:r>
        <w:rPr>
          <w:rFonts w:ascii="Times New Roman" w:hAnsi="Times New Roman"/>
        </w:rPr>
        <w:t>Das Datenzentrum für Kreislaufwirtschaft entscheidet über die Höhe der Sicherheit, siehe § 68. Die Sicherheit entspricht den bekannten oder zu erwartenden Kosten für einen Zeitraum von drei Monaten der Behandlung der Verpackungsabfälle, die die Hersteller zu übernehmen und zu bezahlen haben, vgl. § 35, oder der Verpackungsabfälle, die die Hersteller zu bezahlen haben, vgl. §§ 36 und 55.</w:t>
      </w:r>
    </w:p>
    <w:p w14:paraId="0DCBF01F" w14:textId="77777777" w:rsidR="00A46F6A" w:rsidRPr="0037121A" w:rsidRDefault="00A46F6A" w:rsidP="00A46F6A">
      <w:pPr>
        <w:pStyle w:val="stk2"/>
        <w:spacing w:before="0" w:beforeAutospacing="0" w:after="0" w:afterAutospacing="0"/>
        <w:rPr>
          <w:sz w:val="22"/>
          <w:szCs w:val="22"/>
        </w:rPr>
      </w:pPr>
    </w:p>
    <w:p w14:paraId="5DBFF34D" w14:textId="2E207DED" w:rsidR="001E3E9C" w:rsidRPr="0037121A" w:rsidRDefault="00A46F6A" w:rsidP="001E3E9C">
      <w:pPr>
        <w:spacing w:after="0" w:line="240" w:lineRule="auto"/>
        <w:ind w:firstLine="238"/>
        <w:rPr>
          <w:rFonts w:ascii="Times New Roman" w:hAnsi="Times New Roman" w:cs="Times New Roman"/>
        </w:rPr>
      </w:pPr>
      <w:r>
        <w:rPr>
          <w:rFonts w:ascii="Times New Roman" w:hAnsi="Times New Roman"/>
          <w:b/>
        </w:rPr>
        <w:t>§ 70.</w:t>
      </w:r>
      <w:r>
        <w:rPr>
          <w:rFonts w:ascii="Times New Roman" w:hAnsi="Times New Roman"/>
        </w:rPr>
        <w:t xml:space="preserve"> Das Datenzentrum für Kreislaufwirtschaft entscheidet vorbehaltlich des § 68, wann die in § 69 genannte Sicherheit zu leisten ist. </w:t>
      </w:r>
    </w:p>
    <w:p w14:paraId="27E5BA79" w14:textId="77777777" w:rsidR="001E3E9C" w:rsidRPr="0037121A" w:rsidRDefault="001E3E9C" w:rsidP="001E3E9C">
      <w:pPr>
        <w:spacing w:after="0" w:line="240" w:lineRule="auto"/>
        <w:ind w:firstLine="238"/>
        <w:rPr>
          <w:rFonts w:ascii="Times New Roman" w:hAnsi="Times New Roman" w:cs="Times New Roman"/>
        </w:rPr>
      </w:pPr>
      <w:r>
        <w:rPr>
          <w:rFonts w:ascii="Times New Roman" w:hAnsi="Times New Roman"/>
          <w:i/>
        </w:rPr>
        <w:t xml:space="preserve">(2) </w:t>
      </w:r>
      <w:r>
        <w:rPr>
          <w:rFonts w:ascii="Times New Roman" w:hAnsi="Times New Roman"/>
        </w:rPr>
        <w:t>Der Hersteller muss die Sicherheit gemäß den Anweisungen des Datenzentrums für Kreislaufwirtschaft bereitstellen und Unterlagen vorlegen, aus denen hervorgeht, dass die Sicherheit ordnungsgemäß bereitgestellt wurde.</w:t>
      </w:r>
      <w:r>
        <w:rPr>
          <w:rFonts w:ascii="Times New Roman" w:hAnsi="Times New Roman"/>
          <w:i/>
        </w:rPr>
        <w:t xml:space="preserve"> </w:t>
      </w:r>
    </w:p>
    <w:p w14:paraId="52FF3B3F" w14:textId="77777777" w:rsidR="00C6115E" w:rsidRPr="0037121A" w:rsidRDefault="00C6115E" w:rsidP="0037121A">
      <w:pPr>
        <w:spacing w:after="0" w:line="240" w:lineRule="auto"/>
        <w:ind w:firstLine="238"/>
        <w:rPr>
          <w:rFonts w:ascii="Times New Roman" w:hAnsi="Times New Roman" w:cs="Times New Roman"/>
        </w:rPr>
      </w:pPr>
    </w:p>
    <w:p w14:paraId="2490D3A7" w14:textId="0CAEFCD9" w:rsidR="00C6115E" w:rsidRPr="0037121A" w:rsidRDefault="00C6115E" w:rsidP="00C6115E">
      <w:pPr>
        <w:pStyle w:val="stk2"/>
        <w:spacing w:before="0" w:beforeAutospacing="0" w:after="0" w:afterAutospacing="0"/>
        <w:ind w:left="240"/>
        <w:jc w:val="center"/>
        <w:rPr>
          <w:i/>
          <w:sz w:val="22"/>
          <w:szCs w:val="22"/>
        </w:rPr>
      </w:pPr>
      <w:r>
        <w:rPr>
          <w:i/>
          <w:sz w:val="22"/>
        </w:rPr>
        <w:t xml:space="preserve">Freigabe der bereitgestellten Sicherheit </w:t>
      </w:r>
    </w:p>
    <w:p w14:paraId="11325A38" w14:textId="77777777" w:rsidR="00575EA3" w:rsidRPr="0037121A" w:rsidRDefault="00575EA3" w:rsidP="0016267E">
      <w:pPr>
        <w:pStyle w:val="stk2"/>
        <w:spacing w:before="0" w:beforeAutospacing="0" w:after="0" w:afterAutospacing="0"/>
        <w:rPr>
          <w:i/>
          <w:sz w:val="22"/>
          <w:szCs w:val="22"/>
        </w:rPr>
      </w:pPr>
    </w:p>
    <w:p w14:paraId="1451368C" w14:textId="0CF384C4" w:rsidR="001E3E9C" w:rsidRPr="0037121A" w:rsidRDefault="00C6115E" w:rsidP="001E3E9C">
      <w:pPr>
        <w:spacing w:after="0" w:line="240" w:lineRule="auto"/>
        <w:ind w:firstLine="238"/>
        <w:rPr>
          <w:rFonts w:ascii="Times New Roman" w:hAnsi="Times New Roman" w:cs="Times New Roman"/>
        </w:rPr>
      </w:pPr>
      <w:r>
        <w:rPr>
          <w:rFonts w:ascii="Times New Roman" w:hAnsi="Times New Roman"/>
          <w:b/>
        </w:rPr>
        <w:t>§ 71.</w:t>
      </w:r>
      <w:r>
        <w:rPr>
          <w:rFonts w:ascii="Times New Roman" w:hAnsi="Times New Roman"/>
        </w:rPr>
        <w:t xml:space="preserve"> Das Datenzentrum für Kreislaufwirtschaft gibt für einen abgeschlossenen Zuteilungszeitraum eine Sicherheit eines kollektiven Systems, vgl. § 78 Nr. 22, an das betreffende kollektive System ab, wenn das System dokumentiert hat, dass die für diesen Zeitraum zugeteilten Verpackungsabfälle behandelt wurden, vgl. § 78 Nr. 23, oder dass die für diesen Zeitraum zugeteilte Zahlungsverpflichtung erfüllt wurde, vgl. § 78 Nrn. 17 und 27, und eine Sicherheit gemäß § 68 für einen nachfolgenden Zuteilungszeitraum geleistet wurde.</w:t>
      </w:r>
    </w:p>
    <w:p w14:paraId="49509499" w14:textId="77777777" w:rsidR="004C5FF8" w:rsidRPr="0037121A" w:rsidRDefault="004C5FF8" w:rsidP="001E3E9C">
      <w:pPr>
        <w:spacing w:after="0" w:line="240" w:lineRule="auto"/>
        <w:ind w:firstLine="238"/>
        <w:rPr>
          <w:rFonts w:ascii="Times New Roman" w:hAnsi="Times New Roman" w:cs="Times New Roman"/>
          <w:b/>
        </w:rPr>
      </w:pPr>
    </w:p>
    <w:p w14:paraId="262AC17E" w14:textId="51CC2648" w:rsidR="001E3E9C" w:rsidRPr="0037121A" w:rsidRDefault="004C5FF8" w:rsidP="001E3E9C">
      <w:pPr>
        <w:pStyle w:val="stk2"/>
        <w:spacing w:before="0" w:beforeAutospacing="0" w:after="0" w:afterAutospacing="0"/>
        <w:ind w:firstLine="240"/>
        <w:rPr>
          <w:sz w:val="22"/>
          <w:szCs w:val="22"/>
        </w:rPr>
      </w:pPr>
      <w:r>
        <w:rPr>
          <w:b/>
          <w:sz w:val="22"/>
        </w:rPr>
        <w:lastRenderedPageBreak/>
        <w:t xml:space="preserve">§ 72. </w:t>
      </w:r>
      <w:bookmarkStart w:id="33" w:name="_Hlk175315791"/>
      <w:r>
        <w:rPr>
          <w:sz w:val="22"/>
        </w:rPr>
        <w:t xml:space="preserve"> </w:t>
      </w:r>
      <w:r>
        <w:t>Wenn</w:t>
      </w:r>
      <w:r>
        <w:rPr>
          <w:sz w:val="22"/>
        </w:rPr>
        <w:t xml:space="preserve"> ein kollektives System im Namen eines Erzeugers, dem kommunale Verpackungsabfälle zugeteilt wurden, vgl. </w:t>
      </w:r>
      <w:bookmarkStart w:id="34" w:name="_Hlk175821743"/>
      <w:r>
        <w:rPr>
          <w:sz w:val="22"/>
        </w:rPr>
        <w:t>§ 78 Nr. </w:t>
      </w:r>
      <w:bookmarkEnd w:id="34"/>
      <w:r>
        <w:rPr>
          <w:sz w:val="22"/>
        </w:rPr>
        <w:t xml:space="preserve">3, keine Abfälle an dem vom Gemeinderat bestimmten Verbringungsort abholt, vgl. § 43, oder nicht sicherstellt, dass der Gemeinderat Abfälle an einer vom Hersteller bezeichneten Abfallbewirtschaftungsanlage abgeben kann, vgl. § 43 Abs. 2, kann der Gemeinderat seine tatsächlichen, dokumentierten Kosten für die Notfallsammlung und -bewirtschaftung der Verpackungsabfälle durch einen Anspruch direkt gegen das kollektive System decken. </w:t>
      </w:r>
    </w:p>
    <w:p w14:paraId="514DC0A2" w14:textId="77777777" w:rsidR="001E3E9C" w:rsidRPr="0037121A" w:rsidRDefault="001E3E9C" w:rsidP="001E3E9C">
      <w:pPr>
        <w:pStyle w:val="stk2"/>
        <w:spacing w:before="0" w:beforeAutospacing="0" w:after="0" w:afterAutospacing="0"/>
        <w:ind w:firstLine="240"/>
        <w:rPr>
          <w:sz w:val="22"/>
          <w:szCs w:val="22"/>
        </w:rPr>
      </w:pPr>
      <w:r>
        <w:rPr>
          <w:i/>
          <w:sz w:val="22"/>
        </w:rPr>
        <w:t xml:space="preserve">(2) </w:t>
      </w:r>
      <w:r>
        <w:rPr>
          <w:sz w:val="22"/>
        </w:rPr>
        <w:t>Das Datenzentrum für Kreislaufwirtschaft kann, wenn das kollektive System die dokumentierten Ausgaben nicht bezahlt, siehe Absatz 1, die Sicherheit anteilig an den Gemeinderat freigeben.</w:t>
      </w:r>
    </w:p>
    <w:bookmarkEnd w:id="33"/>
    <w:p w14:paraId="41886C3C" w14:textId="77777777" w:rsidR="004C5FF8" w:rsidRPr="0037121A" w:rsidRDefault="004C5FF8" w:rsidP="001E3E9C">
      <w:pPr>
        <w:pStyle w:val="stk2"/>
        <w:spacing w:before="0" w:beforeAutospacing="0" w:after="0" w:afterAutospacing="0"/>
        <w:ind w:firstLine="240"/>
        <w:rPr>
          <w:sz w:val="22"/>
          <w:szCs w:val="22"/>
        </w:rPr>
      </w:pPr>
    </w:p>
    <w:p w14:paraId="138991FF" w14:textId="4C8634E4" w:rsidR="001E3E9C" w:rsidRPr="0037121A" w:rsidRDefault="004C5FF8" w:rsidP="00DA0B3D">
      <w:pPr>
        <w:pStyle w:val="stk2"/>
        <w:spacing w:before="0" w:beforeAutospacing="0" w:after="0" w:afterAutospacing="0"/>
        <w:ind w:firstLine="240"/>
        <w:rPr>
          <w:sz w:val="22"/>
          <w:szCs w:val="22"/>
        </w:rPr>
      </w:pPr>
      <w:r>
        <w:rPr>
          <w:b/>
          <w:sz w:val="22"/>
        </w:rPr>
        <w:t xml:space="preserve">§ 73. </w:t>
      </w:r>
      <w:r>
        <w:rPr>
          <w:sz w:val="22"/>
        </w:rPr>
        <w:t xml:space="preserve">Kommt ein kollektives System, dem im Namen eines Erzeugers Zahlungsverpflichtungen zugewiesen wurden (vgl. § 78 Nrn. 5 und 17), diesen Zahlungsverpflichtungen nach einer angemessenen Anzahl von Mahnungen nicht nach, kann der Gemeinderat oder das abfallerzeugende Unternehmen seine tatsächlichen, dokumentierten Kosten durch einen Anspruch gegen das kollektive System decken. </w:t>
      </w:r>
    </w:p>
    <w:p w14:paraId="1FB2AD4B" w14:textId="77777777" w:rsidR="001E3E9C" w:rsidRPr="0037121A" w:rsidRDefault="001E3E9C" w:rsidP="001E3E9C">
      <w:pPr>
        <w:pStyle w:val="stk2"/>
        <w:spacing w:before="0" w:beforeAutospacing="0" w:after="0" w:afterAutospacing="0"/>
        <w:ind w:firstLine="240"/>
        <w:rPr>
          <w:sz w:val="22"/>
          <w:szCs w:val="22"/>
        </w:rPr>
      </w:pPr>
      <w:r>
        <w:rPr>
          <w:i/>
          <w:sz w:val="22"/>
        </w:rPr>
        <w:t xml:space="preserve">(2) </w:t>
      </w:r>
      <w:r>
        <w:rPr>
          <w:sz w:val="22"/>
        </w:rPr>
        <w:t>Das Datenzentrum für Kreislaufwirtschaft kann, wenn das kollektive System die dokumentierten Ausgaben nicht bezahlt, siehe Absatz 1, die Sicherheit an den Gemeinderat oder das abfallerzeugende Unternehmen anteilig auf der Grundlage der (unter Absatz 1) tatsächlichen, dokumentierten Kosten des Datenzentrums für Kreislaufwirtschaft freigeben.</w:t>
      </w:r>
    </w:p>
    <w:p w14:paraId="648BC619" w14:textId="77777777" w:rsidR="006E4415" w:rsidRPr="0037121A" w:rsidRDefault="006E4415" w:rsidP="001E3E9C">
      <w:pPr>
        <w:pStyle w:val="stk2"/>
        <w:spacing w:before="0" w:beforeAutospacing="0" w:after="0" w:afterAutospacing="0"/>
        <w:ind w:firstLine="240"/>
        <w:rPr>
          <w:i/>
          <w:sz w:val="22"/>
          <w:szCs w:val="22"/>
        </w:rPr>
      </w:pPr>
    </w:p>
    <w:p w14:paraId="3BAB2D1F" w14:textId="6AFD60A5" w:rsidR="001E3E9C" w:rsidRPr="0037121A" w:rsidRDefault="006E4415" w:rsidP="00AC0EA6">
      <w:pPr>
        <w:spacing w:after="0" w:line="240" w:lineRule="auto"/>
        <w:ind w:firstLine="238"/>
        <w:rPr>
          <w:rFonts w:ascii="Times New Roman" w:hAnsi="Times New Roman" w:cs="Times New Roman"/>
        </w:rPr>
      </w:pPr>
      <w:r>
        <w:rPr>
          <w:rFonts w:ascii="Times New Roman" w:hAnsi="Times New Roman"/>
          <w:b/>
        </w:rPr>
        <w:t xml:space="preserve">§ 74. </w:t>
      </w:r>
      <w:r>
        <w:rPr>
          <w:rFonts w:ascii="Times New Roman" w:hAnsi="Times New Roman"/>
        </w:rPr>
        <w:t>Stellt ein kollektives System, dem im Auftrag eines Erzeugers kommunal gesammelte Verpackungsabfälle zugeteilt wurden, vgl. § 78 Nummer 4, den Betrieb während eines laufenden Zuteilungszeitraums ein, so kann der Gemeinderat in dem Zeitraum, bis eine neue Zuteilung nach § 40 Absatz 3 erfolgt ist, seine tatsächlichen, dokumentierten Kosten für die Notfallsammlung und -bewirtschaftung von kommunal gesammelten Verpackungsabfällen zurückfordern, indem er das Datenzentrum für Kreislaufwirtschaft um eine verhältnismäßige Freigabe der geleisteten Sicherheit auf der Grundlage dokumentierter Kosten ersucht.</w:t>
      </w:r>
    </w:p>
    <w:p w14:paraId="36678317" w14:textId="3C1CE84A" w:rsidR="006E4415" w:rsidRPr="0037121A" w:rsidRDefault="006E4415" w:rsidP="001E3E9C">
      <w:pPr>
        <w:spacing w:after="0" w:line="240" w:lineRule="auto"/>
        <w:ind w:firstLine="238"/>
        <w:rPr>
          <w:rFonts w:ascii="Times New Roman" w:hAnsi="Times New Roman" w:cs="Times New Roman"/>
        </w:rPr>
      </w:pPr>
    </w:p>
    <w:p w14:paraId="7DB0F540" w14:textId="405EC432" w:rsidR="001E3E9C" w:rsidRPr="0037121A" w:rsidRDefault="006E4415" w:rsidP="001E3E9C">
      <w:pPr>
        <w:spacing w:after="0" w:line="240" w:lineRule="auto"/>
        <w:ind w:firstLine="238"/>
        <w:rPr>
          <w:rFonts w:ascii="Times New Roman" w:hAnsi="Times New Roman" w:cs="Times New Roman"/>
        </w:rPr>
      </w:pPr>
      <w:r>
        <w:rPr>
          <w:rFonts w:ascii="Times New Roman" w:hAnsi="Times New Roman"/>
          <w:b/>
        </w:rPr>
        <w:t xml:space="preserve">§ 75. </w:t>
      </w:r>
      <w:r>
        <w:rPr>
          <w:rFonts w:ascii="Times New Roman" w:hAnsi="Times New Roman"/>
        </w:rPr>
        <w:t xml:space="preserve">Stellt ein kollektives System, dem für einen Hersteller Zahlungsverpflichtungen für kommerzielle Verpackungsabfälle zugewiesen wurden (vgl. § 78 Nr. 17), den Betrieb während eines laufenden Zuteilungszeitraums ein, so können das abfallerzeugende Unternehmen und der Gemeinderat ihre Kosten für die Sammlung, den Transport und die Verarbeitung kommerzieller Verpackungsabfälle (vgl. § 61) zurückfordern, indem sie beim Datenzentrum für Kreislaufwirtschaft eine verhältnismäßige Freigabe der geleisteten Sicherheit an das betreffende abfallerzeugende Unternehmen oder den Gemeinderat beantragen.  </w:t>
      </w:r>
    </w:p>
    <w:bookmarkEnd w:id="32"/>
    <w:p w14:paraId="417EE347" w14:textId="77777777" w:rsidR="0016267E" w:rsidRPr="0037121A" w:rsidRDefault="0016267E" w:rsidP="001E3E9C">
      <w:pPr>
        <w:spacing w:after="0" w:line="240" w:lineRule="auto"/>
        <w:ind w:firstLine="238"/>
        <w:rPr>
          <w:rFonts w:ascii="Times New Roman" w:hAnsi="Times New Roman" w:cs="Times New Roman"/>
          <w:i/>
        </w:rPr>
      </w:pPr>
    </w:p>
    <w:p w14:paraId="3BE1E725" w14:textId="066B0843" w:rsidR="0016267E" w:rsidRPr="0037121A" w:rsidRDefault="0016267E" w:rsidP="0016267E">
      <w:pPr>
        <w:spacing w:line="240" w:lineRule="auto"/>
        <w:ind w:firstLine="238"/>
        <w:jc w:val="center"/>
        <w:rPr>
          <w:rFonts w:ascii="Times New Roman" w:hAnsi="Times New Roman" w:cs="Times New Roman"/>
          <w:b/>
        </w:rPr>
      </w:pPr>
      <w:r>
        <w:rPr>
          <w:rFonts w:ascii="Times New Roman" w:hAnsi="Times New Roman"/>
          <w:b/>
        </w:rPr>
        <w:t>Teil VIII</w:t>
      </w:r>
    </w:p>
    <w:p w14:paraId="646D53CD" w14:textId="77777777" w:rsidR="0016267E" w:rsidRPr="0037121A" w:rsidRDefault="0016267E" w:rsidP="0016267E">
      <w:pPr>
        <w:spacing w:line="240" w:lineRule="auto"/>
        <w:ind w:firstLine="238"/>
        <w:jc w:val="center"/>
        <w:rPr>
          <w:rFonts w:ascii="Times New Roman" w:hAnsi="Times New Roman" w:cs="Times New Roman"/>
          <w:b/>
        </w:rPr>
      </w:pPr>
      <w:r>
        <w:rPr>
          <w:rFonts w:ascii="Times New Roman" w:hAnsi="Times New Roman"/>
          <w:b/>
        </w:rPr>
        <w:t xml:space="preserve">Abfallverarbeitung </w:t>
      </w:r>
    </w:p>
    <w:p w14:paraId="5134C5C0" w14:textId="01138D66" w:rsidR="0016267E" w:rsidRPr="0037121A" w:rsidRDefault="0016267E" w:rsidP="0016267E">
      <w:pPr>
        <w:spacing w:line="240" w:lineRule="auto"/>
        <w:ind w:firstLine="238"/>
        <w:jc w:val="center"/>
        <w:rPr>
          <w:rFonts w:ascii="Times New Roman" w:hAnsi="Times New Roman" w:cs="Times New Roman"/>
        </w:rPr>
      </w:pPr>
      <w:r>
        <w:rPr>
          <w:rFonts w:ascii="Times New Roman" w:hAnsi="Times New Roman"/>
        </w:rPr>
        <w:t>Kapitel 16</w:t>
      </w:r>
    </w:p>
    <w:p w14:paraId="70932E43" w14:textId="72F74FEA" w:rsidR="0016267E" w:rsidRPr="0037121A" w:rsidRDefault="0016267E" w:rsidP="0016267E">
      <w:pPr>
        <w:spacing w:after="0" w:line="240" w:lineRule="auto"/>
        <w:ind w:firstLine="238"/>
        <w:jc w:val="center"/>
        <w:rPr>
          <w:rFonts w:ascii="Times New Roman" w:hAnsi="Times New Roman" w:cs="Times New Roman"/>
          <w:i/>
        </w:rPr>
      </w:pPr>
      <w:r>
        <w:rPr>
          <w:rFonts w:ascii="Times New Roman" w:hAnsi="Times New Roman"/>
          <w:i/>
        </w:rPr>
        <w:t>Abfallverarbeitung</w:t>
      </w:r>
    </w:p>
    <w:p w14:paraId="14C1B334" w14:textId="77777777" w:rsidR="005A08A7" w:rsidRPr="0037121A" w:rsidRDefault="005A08A7" w:rsidP="0016267E">
      <w:pPr>
        <w:spacing w:after="0" w:line="240" w:lineRule="auto"/>
        <w:ind w:firstLine="238"/>
        <w:jc w:val="center"/>
        <w:rPr>
          <w:rFonts w:ascii="Times New Roman" w:hAnsi="Times New Roman" w:cs="Times New Roman"/>
          <w:i/>
        </w:rPr>
      </w:pPr>
    </w:p>
    <w:p w14:paraId="2F7D3645" w14:textId="117C7A25" w:rsidR="00162C68" w:rsidRPr="0037121A" w:rsidRDefault="0016267E" w:rsidP="00162C68">
      <w:pPr>
        <w:spacing w:after="0" w:line="240" w:lineRule="auto"/>
        <w:ind w:firstLine="238"/>
        <w:jc w:val="both"/>
        <w:rPr>
          <w:rFonts w:ascii="Times New Roman" w:hAnsi="Times New Roman" w:cs="Times New Roman"/>
        </w:rPr>
      </w:pPr>
      <w:bookmarkStart w:id="35" w:name="_Hlk176341600"/>
      <w:r>
        <w:rPr>
          <w:rFonts w:ascii="Times New Roman" w:hAnsi="Times New Roman"/>
          <w:b/>
        </w:rPr>
        <w:t>§ 76</w:t>
      </w:r>
      <w:r>
        <w:rPr>
          <w:rFonts w:ascii="Times New Roman" w:hAnsi="Times New Roman"/>
        </w:rPr>
        <w:t xml:space="preserve">. Unbeschadet des Absatzes 3 stellt der Hersteller oder die für die Verarbeitung von Verpackungsabfällen verantwortliche Person jederzeit ein hohes Maß an wirksamem Recycling von Verpackungsabfällen sicher und gewährleistet mindestens Folgendes: </w:t>
      </w:r>
    </w:p>
    <w:p w14:paraId="7197BCFF" w14:textId="77777777" w:rsidR="00162C68" w:rsidRPr="0037121A" w:rsidRDefault="00162C68" w:rsidP="007830CC">
      <w:pPr>
        <w:numPr>
          <w:ilvl w:val="0"/>
          <w:numId w:val="62"/>
        </w:numPr>
        <w:spacing w:after="0" w:line="240" w:lineRule="auto"/>
        <w:jc w:val="both"/>
        <w:rPr>
          <w:rFonts w:ascii="Times New Roman" w:hAnsi="Times New Roman" w:cs="Times New Roman"/>
        </w:rPr>
      </w:pPr>
      <w:r>
        <w:rPr>
          <w:rFonts w:ascii="Times New Roman" w:hAnsi="Times New Roman"/>
        </w:rPr>
        <w:t>wirksames Recycling von Verpackungsabfällen aus Papier von 75 % bis zum 31. Dezember 2025 und von 85 % bis zum 31. Dezember 2030.</w:t>
      </w:r>
    </w:p>
    <w:p w14:paraId="653A6ADC" w14:textId="77777777" w:rsidR="00162C68" w:rsidRPr="0037121A" w:rsidRDefault="00162C68" w:rsidP="007830CC">
      <w:pPr>
        <w:numPr>
          <w:ilvl w:val="0"/>
          <w:numId w:val="62"/>
        </w:numPr>
        <w:spacing w:after="0" w:line="240" w:lineRule="auto"/>
        <w:jc w:val="both"/>
        <w:rPr>
          <w:rFonts w:ascii="Times New Roman" w:hAnsi="Times New Roman" w:cs="Times New Roman"/>
        </w:rPr>
      </w:pPr>
      <w:r>
        <w:rPr>
          <w:rFonts w:ascii="Times New Roman" w:hAnsi="Times New Roman"/>
        </w:rPr>
        <w:t>wirksames Recycling von Verpackungsabfällen aus Pappe von 75 % bis zum 31. Dezember 2025 und von 85 % bis zum 31. Dezember 2030.</w:t>
      </w:r>
    </w:p>
    <w:p w14:paraId="0D226D3D" w14:textId="77777777" w:rsidR="00162C68" w:rsidRPr="0037121A" w:rsidRDefault="00162C68" w:rsidP="007830CC">
      <w:pPr>
        <w:numPr>
          <w:ilvl w:val="0"/>
          <w:numId w:val="62"/>
        </w:numPr>
        <w:spacing w:after="0" w:line="240" w:lineRule="auto"/>
        <w:jc w:val="both"/>
        <w:rPr>
          <w:rFonts w:ascii="Times New Roman" w:hAnsi="Times New Roman" w:cs="Times New Roman"/>
        </w:rPr>
      </w:pPr>
      <w:r>
        <w:rPr>
          <w:rFonts w:ascii="Times New Roman" w:hAnsi="Times New Roman"/>
        </w:rPr>
        <w:t>wirksames Recycling von Kunststoffverpackungsabfällen in Höhe von 60 % bis zum 31. Dezember 2025.</w:t>
      </w:r>
    </w:p>
    <w:p w14:paraId="7CC5858A" w14:textId="78DC541E" w:rsidR="00162C68" w:rsidRPr="0037121A" w:rsidRDefault="00162C68" w:rsidP="007830CC">
      <w:pPr>
        <w:numPr>
          <w:ilvl w:val="0"/>
          <w:numId w:val="62"/>
        </w:numPr>
        <w:spacing w:after="0" w:line="240" w:lineRule="auto"/>
        <w:jc w:val="both"/>
        <w:rPr>
          <w:rFonts w:ascii="Times New Roman" w:hAnsi="Times New Roman" w:cs="Times New Roman"/>
        </w:rPr>
      </w:pPr>
      <w:r>
        <w:rPr>
          <w:rFonts w:ascii="Times New Roman" w:hAnsi="Times New Roman"/>
        </w:rPr>
        <w:t>wirksames Recycling von Verpackungsabfällen aus Eisenmetall von 70 % bis zum 31. Dezember 2025 und von 80 % bis zum 31. Dezember 2030.</w:t>
      </w:r>
    </w:p>
    <w:p w14:paraId="40A0EACE" w14:textId="77777777" w:rsidR="00162C68" w:rsidRPr="0037121A" w:rsidRDefault="00162C68" w:rsidP="007830CC">
      <w:pPr>
        <w:numPr>
          <w:ilvl w:val="0"/>
          <w:numId w:val="62"/>
        </w:numPr>
        <w:spacing w:after="0" w:line="240" w:lineRule="auto"/>
        <w:jc w:val="both"/>
        <w:rPr>
          <w:rFonts w:ascii="Times New Roman" w:hAnsi="Times New Roman" w:cs="Times New Roman"/>
        </w:rPr>
      </w:pPr>
      <w:r>
        <w:rPr>
          <w:rFonts w:ascii="Times New Roman" w:hAnsi="Times New Roman"/>
        </w:rPr>
        <w:t>wirksames Recycling von Aluminiumverpackungsabfällen von 50 % bis zum 31. Dezember 2025 und von 60 % bis zum 31. Dezember 2030.</w:t>
      </w:r>
    </w:p>
    <w:p w14:paraId="785CBB6C" w14:textId="77777777" w:rsidR="00162C68" w:rsidRPr="0037121A" w:rsidRDefault="00162C68" w:rsidP="007830CC">
      <w:pPr>
        <w:numPr>
          <w:ilvl w:val="0"/>
          <w:numId w:val="62"/>
        </w:numPr>
        <w:spacing w:after="0" w:line="240" w:lineRule="auto"/>
        <w:jc w:val="both"/>
        <w:rPr>
          <w:rFonts w:ascii="Times New Roman" w:hAnsi="Times New Roman" w:cs="Times New Roman"/>
        </w:rPr>
      </w:pPr>
      <w:r>
        <w:rPr>
          <w:rFonts w:ascii="Times New Roman" w:hAnsi="Times New Roman"/>
        </w:rPr>
        <w:lastRenderedPageBreak/>
        <w:t>wirksames Recycling von Verpackungsabfällen aus Glas von 70 % bis zum 31. Dezember 2025 und von 75 % bis zum 31. Dezember 2030.</w:t>
      </w:r>
    </w:p>
    <w:p w14:paraId="188F0F3B" w14:textId="77777777" w:rsidR="00162C68" w:rsidRPr="0037121A" w:rsidRDefault="00162C68" w:rsidP="007830CC">
      <w:pPr>
        <w:numPr>
          <w:ilvl w:val="0"/>
          <w:numId w:val="62"/>
        </w:numPr>
        <w:spacing w:after="0" w:line="240" w:lineRule="auto"/>
        <w:jc w:val="both"/>
        <w:rPr>
          <w:rFonts w:ascii="Times New Roman" w:hAnsi="Times New Roman" w:cs="Times New Roman"/>
        </w:rPr>
      </w:pPr>
      <w:r>
        <w:rPr>
          <w:rFonts w:ascii="Times New Roman" w:hAnsi="Times New Roman"/>
        </w:rPr>
        <w:t>wirksames Recycling von Verpackungsabfällen aus Holz von 25 % bis zum 31. Dezember 2025 und von 30 % bis zum 31. Dezember 2030.</w:t>
      </w:r>
    </w:p>
    <w:p w14:paraId="4347FA9D" w14:textId="1EB3C3DB" w:rsidR="00162C68" w:rsidRPr="0037121A" w:rsidRDefault="00162C68" w:rsidP="00162C68">
      <w:pPr>
        <w:spacing w:after="0" w:line="240" w:lineRule="auto"/>
        <w:ind w:firstLine="238"/>
        <w:jc w:val="both"/>
        <w:rPr>
          <w:rFonts w:ascii="Times New Roman" w:hAnsi="Times New Roman" w:cs="Times New Roman"/>
        </w:rPr>
      </w:pPr>
      <w:r>
        <w:rPr>
          <w:rFonts w:ascii="Times New Roman" w:hAnsi="Times New Roman"/>
          <w:i/>
        </w:rPr>
        <w:t>(2)</w:t>
      </w:r>
      <w:r>
        <w:rPr>
          <w:rFonts w:ascii="Times New Roman" w:hAnsi="Times New Roman"/>
        </w:rPr>
        <w:t xml:space="preserve"> Unbeschadet des Absatzes 3 stellt der Hersteller oder die für die Verarbeitung der Verpackungsabfälle verantwortliche Person bei anderen Fraktionen von Verpackungsabfällen, die nicht in Absatz 1 Nummern 1 bis 7 aufgeführt sind, und bei anderen Abfällen, die zusammen mit Verpackungsabfällen gesammelt werden, jederzeit ein hohes Maß an wirksamem Recycling sicher. </w:t>
      </w:r>
    </w:p>
    <w:p w14:paraId="3B662B02" w14:textId="6F669064" w:rsidR="00162C68" w:rsidRPr="0037121A" w:rsidRDefault="00162C68" w:rsidP="00162C68">
      <w:pPr>
        <w:spacing w:after="0" w:line="240" w:lineRule="auto"/>
        <w:ind w:firstLine="238"/>
        <w:jc w:val="both"/>
        <w:rPr>
          <w:rFonts w:ascii="Times New Roman" w:hAnsi="Times New Roman" w:cs="Times New Roman"/>
        </w:rPr>
      </w:pPr>
      <w:r>
        <w:rPr>
          <w:rFonts w:ascii="Times New Roman" w:hAnsi="Times New Roman"/>
          <w:i/>
        </w:rPr>
        <w:t>(3)</w:t>
      </w:r>
      <w:r>
        <w:rPr>
          <w:rFonts w:ascii="Times New Roman" w:hAnsi="Times New Roman"/>
        </w:rPr>
        <w:t xml:space="preserve"> Der Gemeinderat hat dafür Sorge zu tragen, dass Abfälle, siehe § 42, so gesammelt und verbracht werden, dass ein hohes Maß an effektivem Recycling unterstützt wird.  </w:t>
      </w:r>
    </w:p>
    <w:p w14:paraId="7B5EEDFF" w14:textId="102220E3" w:rsidR="00C80545" w:rsidRPr="0037121A" w:rsidRDefault="0016267E" w:rsidP="00C80545">
      <w:pPr>
        <w:spacing w:after="0" w:line="240" w:lineRule="auto"/>
        <w:ind w:firstLine="238"/>
        <w:jc w:val="both"/>
        <w:rPr>
          <w:rFonts w:ascii="Times New Roman" w:hAnsi="Times New Roman" w:cs="Times New Roman"/>
        </w:rPr>
      </w:pPr>
      <w:r>
        <w:rPr>
          <w:rFonts w:ascii="Times New Roman" w:hAnsi="Times New Roman"/>
          <w:i/>
        </w:rPr>
        <w:t xml:space="preserve">(4) </w:t>
      </w:r>
      <w:r>
        <w:rPr>
          <w:rFonts w:ascii="Times New Roman" w:hAnsi="Times New Roman"/>
        </w:rPr>
        <w:t>Der Hersteller oder die für die Verarbeitung von Verpackungsabfällen jederzeit verantwortliche Person muss dokumentieren, dass die betreffenden Abfälle an Einrichtungen geliefert werden, die die Abfälle recyceln können, sowie dokumentieren, wie viel der Abfälle nach der Verarbeitung tatsächlich recycelt wird.</w:t>
      </w:r>
    </w:p>
    <w:bookmarkEnd w:id="35"/>
    <w:p w14:paraId="235FB482" w14:textId="77777777" w:rsidR="00204A15" w:rsidRPr="0037121A" w:rsidRDefault="00204A15" w:rsidP="00C80545">
      <w:pPr>
        <w:spacing w:after="0" w:line="240" w:lineRule="auto"/>
        <w:ind w:firstLine="238"/>
        <w:jc w:val="both"/>
        <w:rPr>
          <w:rFonts w:ascii="Times New Roman" w:hAnsi="Times New Roman" w:cs="Times New Roman"/>
          <w:b/>
        </w:rPr>
      </w:pPr>
    </w:p>
    <w:p w14:paraId="3440C8A5" w14:textId="2E29C2FF" w:rsidR="00E743D0" w:rsidRPr="0037121A" w:rsidRDefault="00E743D0" w:rsidP="00E743D0">
      <w:pPr>
        <w:spacing w:line="240" w:lineRule="auto"/>
        <w:ind w:firstLine="238"/>
        <w:jc w:val="center"/>
        <w:rPr>
          <w:rFonts w:ascii="Times New Roman" w:hAnsi="Times New Roman" w:cs="Times New Roman"/>
          <w:b/>
        </w:rPr>
      </w:pPr>
      <w:bookmarkStart w:id="36" w:name="_Hlk175900545"/>
      <w:r>
        <w:rPr>
          <w:rFonts w:ascii="Times New Roman" w:hAnsi="Times New Roman"/>
          <w:b/>
        </w:rPr>
        <w:t>Neunter Teil</w:t>
      </w:r>
    </w:p>
    <w:p w14:paraId="345E394F" w14:textId="01A6E23C" w:rsidR="00E743D0" w:rsidRPr="0037121A" w:rsidRDefault="00E743D0" w:rsidP="00E743D0">
      <w:pPr>
        <w:spacing w:line="240" w:lineRule="auto"/>
        <w:ind w:firstLine="238"/>
        <w:jc w:val="center"/>
        <w:rPr>
          <w:rFonts w:ascii="Times New Roman" w:hAnsi="Times New Roman" w:cs="Times New Roman"/>
          <w:b/>
        </w:rPr>
      </w:pPr>
      <w:r>
        <w:rPr>
          <w:rFonts w:ascii="Times New Roman" w:hAnsi="Times New Roman"/>
          <w:b/>
        </w:rPr>
        <w:t>Kollektives System</w:t>
      </w:r>
    </w:p>
    <w:p w14:paraId="50E9974C" w14:textId="57F5CB90" w:rsidR="00C6115E" w:rsidRPr="0037121A" w:rsidRDefault="00C6115E" w:rsidP="004B30DF">
      <w:pPr>
        <w:spacing w:line="300" w:lineRule="auto"/>
        <w:ind w:firstLine="238"/>
        <w:jc w:val="center"/>
        <w:rPr>
          <w:rFonts w:ascii="Times New Roman" w:hAnsi="Times New Roman" w:cs="Times New Roman"/>
        </w:rPr>
      </w:pPr>
      <w:r>
        <w:rPr>
          <w:rFonts w:ascii="Times New Roman" w:hAnsi="Times New Roman"/>
        </w:rPr>
        <w:t>Kapitel 17</w:t>
      </w:r>
    </w:p>
    <w:p w14:paraId="39157078" w14:textId="132A847C" w:rsidR="00CE5CC0" w:rsidRPr="0037121A" w:rsidRDefault="00CE5CC0" w:rsidP="00CE5CC0">
      <w:pPr>
        <w:spacing w:after="0" w:line="240" w:lineRule="auto"/>
        <w:ind w:firstLine="238"/>
        <w:jc w:val="center"/>
        <w:rPr>
          <w:rFonts w:ascii="Times New Roman" w:hAnsi="Times New Roman" w:cs="Times New Roman"/>
          <w:i/>
        </w:rPr>
      </w:pPr>
      <w:bookmarkStart w:id="37" w:name="_Hlk175142887"/>
      <w:r>
        <w:rPr>
          <w:rFonts w:ascii="Times New Roman" w:hAnsi="Times New Roman"/>
          <w:i/>
        </w:rPr>
        <w:t>Hersteller von Einwegverpackungen</w:t>
      </w:r>
    </w:p>
    <w:p w14:paraId="61294656" w14:textId="77777777" w:rsidR="005A08A7" w:rsidRPr="0037121A" w:rsidRDefault="005A08A7" w:rsidP="00CE5CC0">
      <w:pPr>
        <w:spacing w:after="0" w:line="240" w:lineRule="auto"/>
        <w:ind w:firstLine="238"/>
        <w:jc w:val="center"/>
        <w:rPr>
          <w:rFonts w:ascii="Times New Roman" w:hAnsi="Times New Roman" w:cs="Times New Roman"/>
          <w:i/>
        </w:rPr>
      </w:pPr>
    </w:p>
    <w:p w14:paraId="35094F39" w14:textId="321FB1DD" w:rsidR="00832BBB" w:rsidRPr="0037121A" w:rsidRDefault="00C6115E" w:rsidP="00832BBB">
      <w:pPr>
        <w:spacing w:after="0" w:line="240" w:lineRule="auto"/>
        <w:ind w:firstLine="238"/>
        <w:rPr>
          <w:rFonts w:ascii="Times New Roman" w:hAnsi="Times New Roman" w:cs="Times New Roman"/>
        </w:rPr>
      </w:pPr>
      <w:r>
        <w:rPr>
          <w:rFonts w:ascii="Times New Roman" w:hAnsi="Times New Roman"/>
          <w:b/>
        </w:rPr>
        <w:t>§ 77.</w:t>
      </w:r>
      <w:r>
        <w:rPr>
          <w:rFonts w:ascii="Times New Roman" w:hAnsi="Times New Roman"/>
        </w:rPr>
        <w:t xml:space="preserve"> Ein Hersteller, der Einwegverpackungen zur Verfügung stellt, wird spätestens mit der Eintragung in das Erzeugerregister für ein kollektives System registriert, vgl. § 21. </w:t>
      </w:r>
    </w:p>
    <w:p w14:paraId="41310005" w14:textId="6B9FBBE9" w:rsidR="00832BBB" w:rsidRPr="0037121A" w:rsidRDefault="00832BBB" w:rsidP="00832BBB">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Ein Hersteller, der Einwegverpackungen bereitstellt und bereits im Erzeugerregister (vgl. § 21) eingetragen ist, muss bis zum 14. Januar 2025 in ein kollektives System eingetragen werden.  </w:t>
      </w:r>
    </w:p>
    <w:p w14:paraId="0FDA9025" w14:textId="77777777" w:rsidR="00832BBB" w:rsidRPr="0037121A" w:rsidRDefault="00832BBB" w:rsidP="00832BBB">
      <w:pPr>
        <w:spacing w:after="0" w:line="240" w:lineRule="auto"/>
        <w:ind w:firstLine="238"/>
        <w:rPr>
          <w:rFonts w:ascii="Times New Roman" w:hAnsi="Times New Roman" w:cs="Times New Roman"/>
        </w:rPr>
      </w:pPr>
      <w:r>
        <w:rPr>
          <w:rFonts w:ascii="Times New Roman" w:hAnsi="Times New Roman"/>
          <w:i/>
        </w:rPr>
        <w:t xml:space="preserve">(3) </w:t>
      </w:r>
      <w:r>
        <w:rPr>
          <w:rFonts w:ascii="Times New Roman" w:hAnsi="Times New Roman"/>
        </w:rPr>
        <w:t xml:space="preserve">Wird ein kollektives System während eines Zuteilungszeitraums beendet, muss sich der Hersteller innerhalb von 14 Tagen nach Beendigung des kollektiven Systems für ein neues kollektives System registrieren. </w:t>
      </w:r>
    </w:p>
    <w:p w14:paraId="239EC355" w14:textId="77777777" w:rsidR="004B30DF" w:rsidRPr="0037121A" w:rsidRDefault="004B30DF" w:rsidP="00832BBB">
      <w:pPr>
        <w:spacing w:after="0" w:line="240" w:lineRule="auto"/>
        <w:ind w:firstLine="238"/>
        <w:rPr>
          <w:rFonts w:ascii="Times New Roman" w:hAnsi="Times New Roman" w:cs="Times New Roman"/>
          <w:b/>
        </w:rPr>
      </w:pPr>
      <w:bookmarkStart w:id="38" w:name="_Hlk175900482"/>
    </w:p>
    <w:p w14:paraId="67171A16" w14:textId="7AFD966C" w:rsidR="00832BBB" w:rsidRPr="0037121A" w:rsidRDefault="0059168C" w:rsidP="00832BBB">
      <w:pPr>
        <w:spacing w:after="0" w:line="240" w:lineRule="auto"/>
        <w:ind w:firstLine="238"/>
        <w:rPr>
          <w:rFonts w:ascii="Times New Roman" w:hAnsi="Times New Roman" w:cs="Times New Roman"/>
        </w:rPr>
      </w:pPr>
      <w:bookmarkStart w:id="39" w:name="_Hlk175900100"/>
      <w:r>
        <w:rPr>
          <w:rFonts w:ascii="Times New Roman" w:hAnsi="Times New Roman"/>
          <w:b/>
        </w:rPr>
        <w:t>§ 78.</w:t>
      </w:r>
      <w:r>
        <w:rPr>
          <w:rFonts w:ascii="Times New Roman" w:hAnsi="Times New Roman"/>
        </w:rPr>
        <w:t xml:space="preserve"> Ein kollektives System hat für die nach § 77 Abs. 1 und 2 für das kollektive System registrierten Hersteller folgende Pflichten zu erfüllen:</w:t>
      </w:r>
    </w:p>
    <w:p w14:paraId="31691C65" w14:textId="4D53E724" w:rsidR="00914217" w:rsidRDefault="0091421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 xml:space="preserve">im Verhältnis zum Marktanteil des Herstellers von Verpackungen die getrennte Sammlung, Beförderung und Verarbeitung von Verpackungsabfällen auf eigene Kosten veranlassen, vgl. § 9p Abs. 1 des Gesetzes. </w:t>
      </w:r>
    </w:p>
    <w:p w14:paraId="26D73037" w14:textId="3B908D6F" w:rsidR="00EA5D53" w:rsidRPr="0037121A" w:rsidRDefault="00EA5D53"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Informationen melden, vgl. §§ 30 und 31.</w:t>
      </w:r>
    </w:p>
    <w:p w14:paraId="2F29F6A8" w14:textId="03110C8A" w:rsidR="00914217" w:rsidRPr="00A02677" w:rsidRDefault="0091421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 xml:space="preserve">Übernahme von kommunal gesammelten Abfällen, die vom Gemeinderat überführt werden, vgl. § 46. </w:t>
      </w:r>
    </w:p>
    <w:p w14:paraId="5C1B647B" w14:textId="2C73CCD5" w:rsidR="00914217" w:rsidRPr="008E2F47" w:rsidRDefault="0091421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 xml:space="preserve">Beauftragung des Gemeinderats mit dem weiteren Transport und der Verarbeitung von Nichtverpackungsabfällen in den gemäß § 46 verbrachten Abfällen, vgl. § 48 Abs. 1. </w:t>
      </w:r>
    </w:p>
    <w:p w14:paraId="4CE1C15A" w14:textId="09F043FC" w:rsidR="005E220B" w:rsidRPr="005E220B" w:rsidRDefault="0091421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 xml:space="preserve">Dem Gemeinderat die Gesamtgewinne aus dem weiteren Transport und der Verarbeitung von Nichtverpackungsabfällen in den verbrachten Abfällen gemäß § 46, vgl. § 48 Absatz 2, zahlen. </w:t>
      </w:r>
    </w:p>
    <w:p w14:paraId="43A82540" w14:textId="7B2E13BB" w:rsidR="005E220B" w:rsidRPr="005E220B" w:rsidRDefault="005E220B"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 xml:space="preserve">Den Betrag berechnen, den der Hersteller gemäß §§ 48 und 55 Absatz 1 an den Gemeinderat zu zahlen hat. </w:t>
      </w:r>
    </w:p>
    <w:p w14:paraId="7F6BDC8F" w14:textId="31B7F00F" w:rsidR="005E220B" w:rsidRDefault="005E220B"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 xml:space="preserve">Übermittlung der Berechnung der Vergütung für Nichtverpackungsabfälle an den Gemeinderat, siehe § 49 Absatz 2.  </w:t>
      </w:r>
    </w:p>
    <w:p w14:paraId="166F7B40" w14:textId="7881447D" w:rsidR="00557687" w:rsidRDefault="0055768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 xml:space="preserve">Auf Verlangen des Gemeinderats oder der Aufsichtsbehörde Unterlagen vorlegen, die für die Ermittlung des berechneten Betrags erforderlich sind, siehe § 49 Absatz 3. </w:t>
      </w:r>
    </w:p>
    <w:p w14:paraId="33F32816" w14:textId="122D75D6" w:rsidR="00DA0B3D" w:rsidRPr="005E220B" w:rsidRDefault="00DA0B3D"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 xml:space="preserve">Den Betrag zahlen, den der Gemeinderat für die Bewirtschaftung kommunaler Nichtverpackungsabfälle berechnet, siehe § 51 Absatz 2. </w:t>
      </w:r>
    </w:p>
    <w:p w14:paraId="1D224CC2" w14:textId="6638CCA5" w:rsidR="00914217" w:rsidRPr="0037121A" w:rsidRDefault="0091421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Dem Gemeinderat wird eine Restmenge für den Transport und die Verarbeitung von Nichtverpackungsabfällen in den gemäß § 46 verbrachten Abfällen durch den Hersteller in Rechnung gestellt, wenn der Hersteller eine Forderung hat, siehe § 53 Absätze 1, 3 und 4.</w:t>
      </w:r>
    </w:p>
    <w:p w14:paraId="056BBF8A" w14:textId="17026F86" w:rsidR="00DE6A4F" w:rsidRDefault="0091421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lastRenderedPageBreak/>
        <w:t>Rückzahlung des Restbetrags an den Gemeinderat für den Transport und die Verarbeitung von Nichtverpackungsabfällen des Erzeugers in den gemäß § 46 verbrachten Abfällen, wenn der Gemeinderat eine Forderung hat, siehe § 53 Absätze 2 bis 4.</w:t>
      </w:r>
    </w:p>
    <w:p w14:paraId="43D5DC11" w14:textId="71EAD209" w:rsidR="0012764F" w:rsidRPr="0012764F" w:rsidRDefault="0012764F" w:rsidP="007830CC">
      <w:pPr>
        <w:pStyle w:val="ListParagraph"/>
        <w:numPr>
          <w:ilvl w:val="0"/>
          <w:numId w:val="20"/>
        </w:numPr>
        <w:spacing w:after="0" w:line="240" w:lineRule="auto"/>
        <w:rPr>
          <w:rFonts w:ascii="Times New Roman" w:eastAsia="Times New Roman" w:hAnsi="Times New Roman" w:cs="Times New Roman"/>
        </w:rPr>
      </w:pPr>
      <w:r>
        <w:rPr>
          <w:rFonts w:ascii="Times New Roman" w:hAnsi="Times New Roman"/>
        </w:rPr>
        <w:t xml:space="preserve">Einen Saldo gemäß § 53 Abs. 3 Nr. 1 berechnen und sicherstellen, dass der Zahlung oder Einziehung des Saldos die Berechnung und Abrechnung gemäß Anhang 11 beigefügt ist, siehe § 53 Abs. 3 Nr. 2. </w:t>
      </w:r>
    </w:p>
    <w:p w14:paraId="2326EF96" w14:textId="5888875F" w:rsidR="00D77BBF" w:rsidRPr="0037121A" w:rsidRDefault="00D77BBF"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Auf Verlangen des Gemeinderates oder der Aufsichtsbehörde Unterlagen zur Verfügung stellen, die für die Bewertung des berechneten Saldos erforderlich sind, siehe § 53 Absatz 4.</w:t>
      </w:r>
    </w:p>
    <w:p w14:paraId="59BB9F71" w14:textId="08BE3B21" w:rsidR="00914217" w:rsidRPr="0037121A" w:rsidRDefault="0091421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 xml:space="preserve">Auf Verlangen des Gemeinderats Auskunft über die gesammelten Mengen erteilen, siehe § 47.  </w:t>
      </w:r>
    </w:p>
    <w:p w14:paraId="13AE8AD1" w14:textId="648078ED" w:rsidR="006A7D1A" w:rsidRDefault="0091421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Erstellung einer jährlichen Zahlungs- und Kostenaufstellung, vgl. § 54 Abs. 1.</w:t>
      </w:r>
    </w:p>
    <w:p w14:paraId="0DA12BED" w14:textId="71219F51" w:rsidR="006A7D1A" w:rsidRPr="006A7D1A" w:rsidRDefault="006A7D1A"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Vorlage der jährlichen Aufstellung bei der dänischen Umweltschutzbehörde, vgl. § 54 Abs. 2 Nr. 1, und Vorlage der für die Jahresübersicht relevanten Unterlagen bei der dänischen Umweltschutzbehörde auf Verlangen der Behörde, vgl. § 54 Abs. 2 Nr. 2.</w:t>
      </w:r>
    </w:p>
    <w:p w14:paraId="0AEF0FE8" w14:textId="31E9CD14" w:rsidR="00914217" w:rsidRPr="002F486C" w:rsidRDefault="0091421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 xml:space="preserve">Abfallerzeugende Unternehmen für die Sammlung, den Transport und die Verarbeitung von kommerziellen Verpackungsabfällen bezahlen, vgl. § 61. </w:t>
      </w:r>
    </w:p>
    <w:p w14:paraId="1EA40CDA" w14:textId="716D4C68" w:rsidR="006A7D1A" w:rsidRPr="006015B4" w:rsidRDefault="006A7D1A"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Angeben, wie ein Zahlungsantrag an den Hersteller zu richten ist, und sicherstellen, dass der Antrag auf leicht zugängliche Weise über gängige Kommunikationsmittel gestellt werden kann, vgl. § 62 Absatz 1.</w:t>
      </w:r>
    </w:p>
    <w:p w14:paraId="055E18D5" w14:textId="09193150" w:rsidR="006015B4" w:rsidRDefault="006015B4" w:rsidP="007830CC">
      <w:pPr>
        <w:pStyle w:val="ListParagraph"/>
        <w:numPr>
          <w:ilvl w:val="0"/>
          <w:numId w:val="20"/>
        </w:numPr>
        <w:spacing w:after="0" w:line="240" w:lineRule="auto"/>
        <w:rPr>
          <w:rFonts w:ascii="Times New Roman" w:hAnsi="Times New Roman" w:cs="Times New Roman"/>
        </w:rPr>
      </w:pPr>
      <w:bookmarkStart w:id="40" w:name="_Hlk176183975"/>
      <w:r>
        <w:rPr>
          <w:rFonts w:ascii="Times New Roman" w:hAnsi="Times New Roman"/>
        </w:rPr>
        <w:t>Den an das abfallerzeugende Unternehmen oder den Gemeinderat zu zahlenden Betrag berechnen, vgl. § 63.</w:t>
      </w:r>
    </w:p>
    <w:p w14:paraId="36197A05" w14:textId="26858389" w:rsidR="00C36428" w:rsidRDefault="00C36428" w:rsidP="007830CC">
      <w:pPr>
        <w:pStyle w:val="ListParagraph"/>
        <w:numPr>
          <w:ilvl w:val="0"/>
          <w:numId w:val="20"/>
        </w:numPr>
        <w:spacing w:after="0"/>
        <w:rPr>
          <w:rFonts w:ascii="Times New Roman" w:hAnsi="Times New Roman" w:cs="Times New Roman"/>
        </w:rPr>
      </w:pPr>
      <w:r>
        <w:rPr>
          <w:rFonts w:ascii="Times New Roman" w:hAnsi="Times New Roman"/>
        </w:rPr>
        <w:t>Den berechneten Betrag spätestens 30 Tage nach Eingang des Antrags an das abfallerzeugende Unternehmen oder den Gemeinderat bezahlen, vgl. § 62 Abs. 2 Nr. 1.</w:t>
      </w:r>
    </w:p>
    <w:p w14:paraId="192F0E00" w14:textId="6B13DE75" w:rsidR="006015B4" w:rsidRPr="006015B4" w:rsidRDefault="00C36428" w:rsidP="007830CC">
      <w:pPr>
        <w:pStyle w:val="ListParagraph"/>
        <w:numPr>
          <w:ilvl w:val="0"/>
          <w:numId w:val="20"/>
        </w:numPr>
        <w:spacing w:after="0"/>
        <w:rPr>
          <w:rFonts w:ascii="Times New Roman" w:hAnsi="Times New Roman" w:cs="Times New Roman"/>
        </w:rPr>
      </w:pPr>
      <w:r>
        <w:rPr>
          <w:rFonts w:ascii="Times New Roman" w:hAnsi="Times New Roman"/>
        </w:rPr>
        <w:t>Das abfallerzeugende Unternehmen oder den Gemeinderat innerhalb einer angemessenen Frist darüber informieren, wie die Menge berechnet wurde und wie sie durch die einzelnen Abfallfraktionen verteilt wird, vgl. § 62 Abs. 1 Nr. 2.</w:t>
      </w:r>
    </w:p>
    <w:bookmarkEnd w:id="40"/>
    <w:p w14:paraId="7B4FD63B" w14:textId="59738F97" w:rsidR="00811147" w:rsidRDefault="00647590"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 xml:space="preserve">Bereitstellung einer Sicherheit für die Finanzierung der Bewirtschaftung von Verpackungsabfällen, vgl. § 68. </w:t>
      </w:r>
    </w:p>
    <w:p w14:paraId="0B578AE7" w14:textId="7B2CB809" w:rsidR="00647590" w:rsidRPr="00811147" w:rsidRDefault="0081114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 xml:space="preserve">Nachweis, dass die Sicherheit ordnungsgemäß geleistet wurde, vgl. § 70 Abs. 2. </w:t>
      </w:r>
      <w:r>
        <w:rPr>
          <w:rFonts w:ascii="Times New Roman" w:hAnsi="Times New Roman"/>
          <w:i/>
        </w:rPr>
        <w:t xml:space="preserve"> </w:t>
      </w:r>
    </w:p>
    <w:p w14:paraId="0969F1D7" w14:textId="12744139" w:rsidR="00914217" w:rsidRPr="0037121A" w:rsidRDefault="0091421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Sicherstellung der Abfallbehandlung von kommunal gesammelten Abfällen, vgl. § 76.</w:t>
      </w:r>
    </w:p>
    <w:p w14:paraId="260E6397" w14:textId="0740BE1B" w:rsidR="00914217" w:rsidRDefault="0091421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Gewährleistung eines hohen Grades an tatsächlichem Recycling von Verpackungsabfällen, vgl. § 76.</w:t>
      </w:r>
    </w:p>
    <w:p w14:paraId="796507EE" w14:textId="51B31F9C" w:rsidR="00914217" w:rsidRPr="00842860" w:rsidRDefault="00914217"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 xml:space="preserve">Dokumentieren, dass Abfälle nach § 76 Abs. 1 und 2 an Anlagen geliefert werden, die die Abfälle recyceln können, sowie dokumentieren, wie viel der Abfälle nach der Verarbeitung tatsächlich recycelt wird, vgl. § 76 Abs. 4. </w:t>
      </w:r>
    </w:p>
    <w:p w14:paraId="5F7D7168" w14:textId="4757353B" w:rsidR="00832BBB" w:rsidRDefault="00832BBB" w:rsidP="007830CC">
      <w:pPr>
        <w:pStyle w:val="ListParagraph"/>
        <w:numPr>
          <w:ilvl w:val="0"/>
          <w:numId w:val="20"/>
        </w:numPr>
        <w:spacing w:after="0" w:line="240" w:lineRule="auto"/>
        <w:rPr>
          <w:rFonts w:ascii="Times New Roman" w:hAnsi="Times New Roman" w:cs="Times New Roman"/>
        </w:rPr>
      </w:pPr>
      <w:r>
        <w:rPr>
          <w:rFonts w:ascii="Times New Roman" w:hAnsi="Times New Roman"/>
        </w:rPr>
        <w:t>Zahlung von Gebühren an den Gemeinderat, vgl. § 100.</w:t>
      </w:r>
    </w:p>
    <w:p w14:paraId="5B07BA8B" w14:textId="1924FCDD" w:rsidR="002B2973" w:rsidRPr="002B2973" w:rsidRDefault="002B2973" w:rsidP="005B3BA2">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Die in Absatz 1 genannten Verpflichtungen werden von jedem Hersteller innerhalb von drei Monaten nach Beendigung der Wahrnehmung der in Absatz 1 genannten Aufgaben erfüllt, wenn das kollektive System seinen Verpflichtungen aus diesem System nicht nachkommt.  </w:t>
      </w:r>
    </w:p>
    <w:p w14:paraId="77A1E1C9" w14:textId="01B460A0" w:rsidR="002B2973" w:rsidRDefault="002B2973" w:rsidP="002B2973">
      <w:pPr>
        <w:spacing w:after="0" w:line="240" w:lineRule="auto"/>
        <w:ind w:left="238"/>
        <w:rPr>
          <w:rFonts w:ascii="Times New Roman" w:hAnsi="Times New Roman" w:cs="Times New Roman"/>
        </w:rPr>
      </w:pPr>
    </w:p>
    <w:bookmarkEnd w:id="38"/>
    <w:bookmarkEnd w:id="39"/>
    <w:p w14:paraId="01451F02" w14:textId="55AF90ED" w:rsidR="00832BBB" w:rsidRPr="0037121A" w:rsidRDefault="0041652C" w:rsidP="00832BBB">
      <w:pPr>
        <w:spacing w:after="0" w:line="240" w:lineRule="auto"/>
        <w:ind w:firstLine="238"/>
        <w:rPr>
          <w:rFonts w:ascii="Times New Roman" w:hAnsi="Times New Roman" w:cs="Times New Roman"/>
        </w:rPr>
      </w:pPr>
      <w:r>
        <w:rPr>
          <w:rFonts w:ascii="Times New Roman" w:hAnsi="Times New Roman"/>
          <w:b/>
        </w:rPr>
        <w:t>§ 79.</w:t>
      </w:r>
      <w:r>
        <w:rPr>
          <w:rFonts w:ascii="Times New Roman" w:hAnsi="Times New Roman"/>
        </w:rPr>
        <w:t xml:space="preserve"> Ein kollektives System kann im Namen von Herstellern, die nach § 77 für das kollektive System registriert sind, folgende Verpflichtungen erfüllen:</w:t>
      </w:r>
    </w:p>
    <w:p w14:paraId="53C34E4A" w14:textId="5BBC5CFD" w:rsidR="00832BBB" w:rsidRPr="0037121A" w:rsidRDefault="00832BBB" w:rsidP="007830CC">
      <w:pPr>
        <w:pStyle w:val="ListParagraph"/>
        <w:numPr>
          <w:ilvl w:val="0"/>
          <w:numId w:val="76"/>
        </w:numPr>
        <w:spacing w:after="0" w:line="240" w:lineRule="auto"/>
        <w:rPr>
          <w:rFonts w:ascii="Times New Roman" w:hAnsi="Times New Roman" w:cs="Times New Roman"/>
        </w:rPr>
      </w:pPr>
      <w:r>
        <w:rPr>
          <w:rFonts w:ascii="Times New Roman" w:hAnsi="Times New Roman"/>
        </w:rPr>
        <w:t xml:space="preserve">Registrierung und Meldung von Informationen, vgl. §§ 21 Abs. 1, 22, 24, 25, 27 und 28. </w:t>
      </w:r>
    </w:p>
    <w:p w14:paraId="069F606D" w14:textId="4B57C9CF" w:rsidR="00832BBB" w:rsidRPr="0037121A" w:rsidRDefault="00832BBB" w:rsidP="007830CC">
      <w:pPr>
        <w:pStyle w:val="ListParagraph"/>
        <w:numPr>
          <w:ilvl w:val="0"/>
          <w:numId w:val="76"/>
        </w:numPr>
        <w:spacing w:after="0" w:line="240" w:lineRule="auto"/>
        <w:rPr>
          <w:rFonts w:ascii="Times New Roman" w:hAnsi="Times New Roman" w:cs="Times New Roman"/>
        </w:rPr>
      </w:pPr>
      <w:r>
        <w:rPr>
          <w:rFonts w:ascii="Times New Roman" w:hAnsi="Times New Roman"/>
        </w:rPr>
        <w:t xml:space="preserve">Zahlung der Anmeldegebühr an Dansk Producentansvar, vgl. § 89. </w:t>
      </w:r>
    </w:p>
    <w:p w14:paraId="2B42F7FC" w14:textId="01E5F1C1" w:rsidR="00832BBB" w:rsidRPr="0037121A" w:rsidRDefault="00832BBB" w:rsidP="007830CC">
      <w:pPr>
        <w:pStyle w:val="ListParagraph"/>
        <w:numPr>
          <w:ilvl w:val="0"/>
          <w:numId w:val="76"/>
        </w:numPr>
        <w:spacing w:after="0" w:line="240" w:lineRule="auto"/>
        <w:rPr>
          <w:rFonts w:ascii="Times New Roman" w:hAnsi="Times New Roman" w:cs="Times New Roman"/>
        </w:rPr>
      </w:pPr>
      <w:r>
        <w:rPr>
          <w:rFonts w:ascii="Times New Roman" w:hAnsi="Times New Roman"/>
        </w:rPr>
        <w:t>Zahlung einer jährlichen Gebühr an Dansk Producentansvar für die Verwaltung gemäß dieser Verordnung, vgl. § 90.</w:t>
      </w:r>
    </w:p>
    <w:p w14:paraId="433055D7" w14:textId="7C86BA6D" w:rsidR="00832BBB" w:rsidRDefault="00832BBB" w:rsidP="007830CC">
      <w:pPr>
        <w:pStyle w:val="ListParagraph"/>
        <w:numPr>
          <w:ilvl w:val="0"/>
          <w:numId w:val="76"/>
        </w:numPr>
        <w:spacing w:after="0" w:line="240" w:lineRule="auto"/>
        <w:rPr>
          <w:rFonts w:ascii="Times New Roman" w:hAnsi="Times New Roman" w:cs="Times New Roman"/>
        </w:rPr>
      </w:pPr>
      <w:r>
        <w:rPr>
          <w:rFonts w:ascii="Times New Roman" w:hAnsi="Times New Roman"/>
        </w:rPr>
        <w:t>Zahlung einer jährlichen Gebühr an die dänische Umweltschutzbehörde für die Verwaltung gemäß dieser Verordnung, vgl. §§ 92 und 93.</w:t>
      </w:r>
    </w:p>
    <w:p w14:paraId="7AEFEEEA" w14:textId="04DE72EA" w:rsidR="0061337B" w:rsidRPr="0061337B" w:rsidRDefault="0061337B" w:rsidP="005B3BA2">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Die in Absatz 1 genannten Verpflichtungen werden von jedem Hersteller innerhalb von drei Monaten nach Beendigung der Wahrnehmung der in Absatz 1 genannten Aufgaben erfüllt, wenn das kollektive System im Namen des Erzeugers Verpflichtungen gemäß Absatz 1 erfüllt und wenn das kollektive System seinen Verpflichtungen aus demselben Absatz nicht nachkommt.  </w:t>
      </w:r>
    </w:p>
    <w:p w14:paraId="0677FEED" w14:textId="77777777" w:rsidR="00543AA9" w:rsidRPr="0037121A" w:rsidRDefault="00543AA9" w:rsidP="00832BBB">
      <w:pPr>
        <w:spacing w:after="0" w:line="240" w:lineRule="auto"/>
        <w:ind w:firstLine="238"/>
        <w:rPr>
          <w:rFonts w:ascii="Times New Roman" w:hAnsi="Times New Roman" w:cs="Times New Roman"/>
          <w:i/>
        </w:rPr>
      </w:pPr>
    </w:p>
    <w:p w14:paraId="269EA795" w14:textId="217A9044" w:rsidR="00CE5CC0" w:rsidRPr="0037121A" w:rsidRDefault="00CE5CC0" w:rsidP="00CE5CC0">
      <w:pPr>
        <w:spacing w:after="0" w:line="240" w:lineRule="auto"/>
        <w:ind w:firstLine="238"/>
        <w:jc w:val="center"/>
        <w:rPr>
          <w:rFonts w:ascii="Times New Roman" w:hAnsi="Times New Roman" w:cs="Times New Roman"/>
          <w:i/>
        </w:rPr>
      </w:pPr>
      <w:r>
        <w:rPr>
          <w:rFonts w:ascii="Times New Roman" w:hAnsi="Times New Roman"/>
          <w:i/>
        </w:rPr>
        <w:t>Hersteller von Mehrwegverpackungen und Hersteller mit eigenen Rücknahmesystemen</w:t>
      </w:r>
    </w:p>
    <w:p w14:paraId="3466E379" w14:textId="4604CABC" w:rsidR="0041652C" w:rsidRPr="0037121A" w:rsidRDefault="0041652C" w:rsidP="0041652C">
      <w:pPr>
        <w:spacing w:after="0" w:line="240" w:lineRule="auto"/>
        <w:ind w:firstLine="238"/>
        <w:rPr>
          <w:rFonts w:ascii="Times New Roman" w:hAnsi="Times New Roman" w:cs="Times New Roman"/>
          <w:i/>
        </w:rPr>
      </w:pPr>
    </w:p>
    <w:p w14:paraId="474984CC" w14:textId="419DEBFB" w:rsidR="0041652C" w:rsidRPr="0037121A" w:rsidRDefault="0041652C" w:rsidP="0041652C">
      <w:pPr>
        <w:spacing w:after="0" w:line="240" w:lineRule="auto"/>
        <w:ind w:firstLine="238"/>
        <w:rPr>
          <w:rFonts w:ascii="Times New Roman" w:eastAsia="Times New Roman" w:hAnsi="Times New Roman" w:cs="Times New Roman"/>
        </w:rPr>
      </w:pPr>
      <w:r>
        <w:rPr>
          <w:rFonts w:ascii="Times New Roman" w:hAnsi="Times New Roman"/>
          <w:b/>
        </w:rPr>
        <w:lastRenderedPageBreak/>
        <w:t>§ 80.</w:t>
      </w:r>
      <w:r>
        <w:rPr>
          <w:rFonts w:ascii="Times New Roman" w:hAnsi="Times New Roman"/>
        </w:rPr>
        <w:t xml:space="preserve"> Ein Hersteller, der wiederverwendbare Verpackungen bereitstellt, und ein Hersteller mit einem eigenen Rücknahmesystem können durch die Mitgliedschaft in einem kollektiven System die folgenden Verpflichtungen erfüllen: </w:t>
      </w:r>
    </w:p>
    <w:p w14:paraId="080A6146" w14:textId="52D4E304" w:rsidR="0041652C" w:rsidRPr="0037121A" w:rsidRDefault="004B30DF" w:rsidP="007830CC">
      <w:pPr>
        <w:pStyle w:val="ListParagraph"/>
        <w:numPr>
          <w:ilvl w:val="0"/>
          <w:numId w:val="77"/>
        </w:numPr>
        <w:spacing w:after="0" w:line="240" w:lineRule="auto"/>
        <w:rPr>
          <w:rFonts w:ascii="Times New Roman" w:hAnsi="Times New Roman" w:cs="Times New Roman"/>
        </w:rPr>
      </w:pPr>
      <w:r>
        <w:rPr>
          <w:rFonts w:ascii="Times New Roman" w:hAnsi="Times New Roman"/>
        </w:rPr>
        <w:t xml:space="preserve">Registrierung und Meldung von Informationen, vgl. §§ 21 Abs. 2, 22, 24, 25, 27 und 29. </w:t>
      </w:r>
    </w:p>
    <w:p w14:paraId="1CA51B89" w14:textId="6272CD8E" w:rsidR="0041652C" w:rsidRPr="0037121A" w:rsidRDefault="004B30DF" w:rsidP="007830CC">
      <w:pPr>
        <w:pStyle w:val="ListParagraph"/>
        <w:numPr>
          <w:ilvl w:val="0"/>
          <w:numId w:val="77"/>
        </w:numPr>
        <w:spacing w:after="0" w:line="240" w:lineRule="auto"/>
        <w:rPr>
          <w:rFonts w:ascii="Times New Roman" w:hAnsi="Times New Roman" w:cs="Times New Roman"/>
        </w:rPr>
      </w:pPr>
      <w:r>
        <w:rPr>
          <w:rFonts w:ascii="Times New Roman" w:hAnsi="Times New Roman"/>
        </w:rPr>
        <w:t>Zahlung der Anmeldegebühr an Dansk Producentansvar, vgl. § 89.</w:t>
      </w:r>
    </w:p>
    <w:p w14:paraId="5A43D9F0" w14:textId="6944A477" w:rsidR="0041652C" w:rsidRPr="0037121A" w:rsidRDefault="004B30DF" w:rsidP="007830CC">
      <w:pPr>
        <w:pStyle w:val="ListParagraph"/>
        <w:numPr>
          <w:ilvl w:val="0"/>
          <w:numId w:val="77"/>
        </w:numPr>
        <w:spacing w:after="0" w:line="240" w:lineRule="auto"/>
        <w:rPr>
          <w:rFonts w:ascii="Times New Roman" w:hAnsi="Times New Roman" w:cs="Times New Roman"/>
        </w:rPr>
      </w:pPr>
      <w:r>
        <w:rPr>
          <w:rFonts w:ascii="Times New Roman" w:hAnsi="Times New Roman"/>
        </w:rPr>
        <w:t>Zahlung einer jährlichen Gebühr an Dansk Producentansvar für die Verwaltung gemäß dieser Verordnung, vgl. § 90.</w:t>
      </w:r>
    </w:p>
    <w:p w14:paraId="49D76FFE" w14:textId="096647F2" w:rsidR="008101C2" w:rsidRPr="0037121A" w:rsidRDefault="00A64EC9" w:rsidP="007830CC">
      <w:pPr>
        <w:pStyle w:val="ListParagraph"/>
        <w:numPr>
          <w:ilvl w:val="0"/>
          <w:numId w:val="77"/>
        </w:numPr>
        <w:spacing w:after="0" w:line="240" w:lineRule="auto"/>
        <w:rPr>
          <w:rFonts w:ascii="Times New Roman" w:hAnsi="Times New Roman" w:cs="Times New Roman"/>
        </w:rPr>
      </w:pPr>
      <w:r>
        <w:rPr>
          <w:rFonts w:ascii="Times New Roman" w:hAnsi="Times New Roman"/>
        </w:rPr>
        <w:t>Zahlung einer jährlichen Gebühr an die dänische Umweltschutzbehörde für die Verwaltung gemäß dieser Verordnung, vgl. § 94.</w:t>
      </w:r>
    </w:p>
    <w:p w14:paraId="2D8AB320" w14:textId="1AF262E7" w:rsidR="0041652C" w:rsidRPr="0037121A" w:rsidRDefault="004B30DF" w:rsidP="007830CC">
      <w:pPr>
        <w:pStyle w:val="ListParagraph"/>
        <w:numPr>
          <w:ilvl w:val="0"/>
          <w:numId w:val="77"/>
        </w:numPr>
        <w:spacing w:after="0" w:line="240" w:lineRule="auto"/>
        <w:rPr>
          <w:rFonts w:ascii="Times New Roman" w:hAnsi="Times New Roman" w:cs="Times New Roman"/>
        </w:rPr>
      </w:pPr>
      <w:r>
        <w:rPr>
          <w:rFonts w:ascii="Times New Roman" w:hAnsi="Times New Roman"/>
        </w:rPr>
        <w:t>Informationspflichten nach § 67.</w:t>
      </w:r>
    </w:p>
    <w:p w14:paraId="5238AF7B" w14:textId="1DECFF0C" w:rsidR="0041652C" w:rsidRPr="0037121A" w:rsidRDefault="00624B5E" w:rsidP="007830CC">
      <w:pPr>
        <w:pStyle w:val="ListParagraph"/>
        <w:numPr>
          <w:ilvl w:val="0"/>
          <w:numId w:val="77"/>
        </w:numPr>
        <w:spacing w:after="0" w:line="240" w:lineRule="auto"/>
        <w:rPr>
          <w:rFonts w:ascii="Times New Roman" w:hAnsi="Times New Roman" w:cs="Times New Roman"/>
        </w:rPr>
      </w:pPr>
      <w:r>
        <w:rPr>
          <w:rFonts w:ascii="Times New Roman" w:hAnsi="Times New Roman"/>
        </w:rPr>
        <w:t>Rücknahme von Abfällen aus Mehrwegverpackungen in eigenen Rücknahmesystemen, vgl. §§ 65 und 66.</w:t>
      </w:r>
    </w:p>
    <w:p w14:paraId="2D570F9D" w14:textId="64EB214B" w:rsidR="000825DF" w:rsidRDefault="000825DF" w:rsidP="007830CC">
      <w:pPr>
        <w:pStyle w:val="ListParagraph"/>
        <w:numPr>
          <w:ilvl w:val="0"/>
          <w:numId w:val="77"/>
        </w:numPr>
        <w:spacing w:after="0" w:line="240" w:lineRule="auto"/>
        <w:rPr>
          <w:rFonts w:ascii="Times New Roman" w:hAnsi="Times New Roman" w:cs="Times New Roman"/>
        </w:rPr>
      </w:pPr>
      <w:r>
        <w:rPr>
          <w:rFonts w:ascii="Times New Roman" w:hAnsi="Times New Roman"/>
        </w:rPr>
        <w:t>Durchführung der Eigenkontrolle, vgl. § 87 Abs. 1 Nr. 1, 3 und 4.</w:t>
      </w:r>
    </w:p>
    <w:p w14:paraId="2B69337B" w14:textId="77777777" w:rsidR="0061337B" w:rsidRPr="0037121A" w:rsidRDefault="0061337B" w:rsidP="0061337B">
      <w:pPr>
        <w:pStyle w:val="ListParagraph"/>
        <w:spacing w:after="0" w:line="240" w:lineRule="auto"/>
        <w:ind w:left="927"/>
        <w:rPr>
          <w:rFonts w:ascii="Times New Roman" w:hAnsi="Times New Roman" w:cs="Times New Roman"/>
        </w:rPr>
      </w:pPr>
    </w:p>
    <w:p w14:paraId="37EDEA7A" w14:textId="1C1C396D" w:rsidR="000825DF" w:rsidRPr="0037121A" w:rsidRDefault="000825DF" w:rsidP="004438AE">
      <w:pPr>
        <w:pStyle w:val="ListParagraph"/>
        <w:keepNext/>
        <w:ind w:left="641"/>
        <w:jc w:val="center"/>
        <w:rPr>
          <w:rFonts w:ascii="Times New Roman" w:hAnsi="Times New Roman" w:cs="Times New Roman"/>
          <w:i/>
        </w:rPr>
      </w:pPr>
      <w:bookmarkStart w:id="41" w:name="_Hlk171932471"/>
      <w:bookmarkEnd w:id="37"/>
      <w:r>
        <w:rPr>
          <w:rFonts w:ascii="Times New Roman" w:hAnsi="Times New Roman"/>
          <w:i/>
        </w:rPr>
        <w:t>Gemeinsame Bestimmungen für kollektive Systeme</w:t>
      </w:r>
    </w:p>
    <w:p w14:paraId="3199F8A8" w14:textId="48F4AF5E" w:rsidR="004B30DF" w:rsidRPr="0037121A" w:rsidRDefault="0041652C" w:rsidP="0041652C">
      <w:pPr>
        <w:spacing w:after="0" w:line="240" w:lineRule="auto"/>
        <w:ind w:firstLine="238"/>
        <w:rPr>
          <w:rFonts w:ascii="Times New Roman" w:eastAsia="Times New Roman" w:hAnsi="Times New Roman" w:cs="Times New Roman"/>
        </w:rPr>
      </w:pPr>
      <w:r>
        <w:rPr>
          <w:rFonts w:ascii="Times New Roman" w:hAnsi="Times New Roman"/>
          <w:b/>
        </w:rPr>
        <w:t>§ 81.</w:t>
      </w:r>
      <w:r>
        <w:rPr>
          <w:rFonts w:ascii="Times New Roman" w:hAnsi="Times New Roman"/>
        </w:rPr>
        <w:t xml:space="preserve"> Ein kollektives System stellt sicher, dass </w:t>
      </w:r>
    </w:p>
    <w:p w14:paraId="7AE5010C" w14:textId="77777777" w:rsidR="004B30DF" w:rsidRPr="0037121A" w:rsidRDefault="004B30DF" w:rsidP="007830CC">
      <w:pPr>
        <w:pStyle w:val="ListParagraph"/>
        <w:numPr>
          <w:ilvl w:val="0"/>
          <w:numId w:val="21"/>
        </w:numPr>
        <w:spacing w:after="0" w:line="240" w:lineRule="auto"/>
        <w:ind w:left="927"/>
        <w:rPr>
          <w:rFonts w:ascii="Times New Roman" w:hAnsi="Times New Roman" w:cs="Times New Roman"/>
        </w:rPr>
      </w:pPr>
      <w:r>
        <w:rPr>
          <w:rFonts w:ascii="Times New Roman" w:hAnsi="Times New Roman"/>
        </w:rPr>
        <w:t xml:space="preserve">jeder Verpackungshersteller gleichberechtigten Zugang zur Teilnahme am kollektiven System hat und unter Berücksichtigung des Marktanteils des Herstellers gleichbehandelt wird; </w:t>
      </w:r>
    </w:p>
    <w:p w14:paraId="3E661628" w14:textId="77777777" w:rsidR="004B30DF" w:rsidRPr="0037121A" w:rsidRDefault="004B30DF" w:rsidP="007830CC">
      <w:pPr>
        <w:pStyle w:val="ListParagraph"/>
        <w:numPr>
          <w:ilvl w:val="0"/>
          <w:numId w:val="21"/>
        </w:numPr>
        <w:spacing w:after="0" w:line="240" w:lineRule="auto"/>
        <w:ind w:left="927"/>
        <w:rPr>
          <w:rFonts w:ascii="Times New Roman" w:hAnsi="Times New Roman" w:cs="Times New Roman"/>
        </w:rPr>
      </w:pPr>
      <w:r>
        <w:rPr>
          <w:rFonts w:ascii="Times New Roman" w:hAnsi="Times New Roman"/>
        </w:rPr>
        <w:t>die gemäß dieser Verordnung an das Datenzentrum für Kreislaufwirtschaft weiterzugebenden Informationen bei den einzelnen Herstellern erhoben werden; und</w:t>
      </w:r>
    </w:p>
    <w:p w14:paraId="6BD6FC4D" w14:textId="08CF7A48" w:rsidR="004B30DF" w:rsidRPr="0037121A" w:rsidRDefault="004B30DF" w:rsidP="007830CC">
      <w:pPr>
        <w:pStyle w:val="ListParagraph"/>
        <w:numPr>
          <w:ilvl w:val="0"/>
          <w:numId w:val="21"/>
        </w:numPr>
        <w:spacing w:after="0" w:line="240" w:lineRule="auto"/>
        <w:ind w:left="927"/>
        <w:rPr>
          <w:rFonts w:ascii="Times New Roman" w:hAnsi="Times New Roman" w:cs="Times New Roman"/>
        </w:rPr>
      </w:pPr>
      <w:r>
        <w:rPr>
          <w:rFonts w:ascii="Times New Roman" w:hAnsi="Times New Roman"/>
        </w:rPr>
        <w:t xml:space="preserve">Wettbewerbssensible Informationen nicht an andere Unternehmen offengelegt werden. </w:t>
      </w:r>
    </w:p>
    <w:p w14:paraId="1A92D6AE" w14:textId="77777777" w:rsidR="0041652C" w:rsidRPr="0037121A" w:rsidRDefault="0041652C" w:rsidP="0041652C">
      <w:pPr>
        <w:pStyle w:val="ListParagraph"/>
        <w:spacing w:after="0" w:line="240" w:lineRule="auto"/>
        <w:ind w:left="927"/>
        <w:rPr>
          <w:rFonts w:ascii="Times New Roman" w:hAnsi="Times New Roman" w:cs="Times New Roman"/>
        </w:rPr>
      </w:pPr>
    </w:p>
    <w:p w14:paraId="43589201" w14:textId="59338846" w:rsidR="004B30DF" w:rsidRPr="0037121A" w:rsidRDefault="004B30DF" w:rsidP="004B30DF">
      <w:pPr>
        <w:spacing w:after="0" w:line="240" w:lineRule="auto"/>
        <w:ind w:firstLine="238"/>
        <w:rPr>
          <w:rFonts w:ascii="Times New Roman" w:hAnsi="Times New Roman" w:cs="Times New Roman"/>
        </w:rPr>
      </w:pPr>
      <w:r>
        <w:rPr>
          <w:rFonts w:ascii="Times New Roman" w:hAnsi="Times New Roman"/>
          <w:b/>
        </w:rPr>
        <w:t>§ 82.</w:t>
      </w:r>
      <w:r>
        <w:rPr>
          <w:rFonts w:ascii="Times New Roman" w:hAnsi="Times New Roman"/>
        </w:rPr>
        <w:t xml:space="preserve"> Zur Erfüllung der in den §§ 78 bis 80 genannten Verpflichtungen wird im Erzeugerregister (vgl. § 21) ein kollektives System eingerichtet, in dem vorbehaltlich des Absatzes 2 der Name des Systems, die Kontaktperson, die Anschrift, die Telefonnummer, die E-Mail-Adresse und die CBR-Nummer angegeben sind. </w:t>
      </w:r>
    </w:p>
    <w:p w14:paraId="5CAA2BC6" w14:textId="4DA13D4E" w:rsidR="004B30DF" w:rsidRPr="0037121A" w:rsidRDefault="004B30DF" w:rsidP="004B30DF">
      <w:pPr>
        <w:spacing w:after="0" w:line="240" w:lineRule="auto"/>
        <w:ind w:firstLine="238"/>
        <w:rPr>
          <w:rFonts w:ascii="Times New Roman" w:hAnsi="Times New Roman" w:cs="Times New Roman"/>
        </w:rPr>
      </w:pPr>
      <w:r>
        <w:rPr>
          <w:rFonts w:ascii="Times New Roman" w:hAnsi="Times New Roman"/>
          <w:i/>
        </w:rPr>
        <w:t xml:space="preserve">(2) </w:t>
      </w:r>
      <w:r>
        <w:rPr>
          <w:rFonts w:ascii="Times New Roman" w:hAnsi="Times New Roman"/>
        </w:rPr>
        <w:t>Bei ausländischen kollektiven Systemen, die nicht im CVR-Register eingetragen sind, ist anstelle der CVR-Nummer die Umsatzsteuer-Identifikationsnummer des Unternehmens, die europäische Umsatzsteuer-Identifikationsnummer oder die nationale Umsatzsteuer-Identifikationsnummer anzugeben.</w:t>
      </w:r>
    </w:p>
    <w:p w14:paraId="3DB9AC48" w14:textId="171322EC" w:rsidR="004B30DF" w:rsidRPr="0037121A" w:rsidRDefault="004B30DF" w:rsidP="004B30DF">
      <w:pPr>
        <w:spacing w:after="0" w:line="240" w:lineRule="auto"/>
        <w:ind w:firstLine="238"/>
        <w:rPr>
          <w:rFonts w:ascii="Times New Roman" w:hAnsi="Times New Roman" w:cs="Times New Roman"/>
        </w:rPr>
      </w:pPr>
    </w:p>
    <w:p w14:paraId="277B2F5E" w14:textId="28FFBD66" w:rsidR="00192961" w:rsidRPr="0037121A" w:rsidRDefault="00192961" w:rsidP="00192961">
      <w:pPr>
        <w:spacing w:after="0" w:line="240" w:lineRule="auto"/>
        <w:ind w:firstLine="238"/>
        <w:rPr>
          <w:rFonts w:ascii="Times New Roman" w:hAnsi="Times New Roman" w:cs="Times New Roman"/>
        </w:rPr>
      </w:pPr>
      <w:r>
        <w:rPr>
          <w:rFonts w:ascii="Times New Roman" w:hAnsi="Times New Roman"/>
          <w:b/>
        </w:rPr>
        <w:t xml:space="preserve">§ 83. </w:t>
      </w:r>
      <w:r>
        <w:rPr>
          <w:rFonts w:ascii="Times New Roman" w:hAnsi="Times New Roman"/>
        </w:rPr>
        <w:t>Die kollektiven Systeme skalieren den finanziellen Beitrag des Herstellers zur Deckung der Betriebskosten im Zusammenhang mit der Bewirtschaftung von Verpackungsabfällen im Rahmen des kollektiven Systems gemäß Anhang 14, vorbehaltlich der Absätze 2 und 3.</w:t>
      </w:r>
    </w:p>
    <w:p w14:paraId="6C1783A7" w14:textId="051A9F45" w:rsidR="00192961" w:rsidRDefault="00192961" w:rsidP="00E141B7">
      <w:pPr>
        <w:spacing w:after="0" w:line="240" w:lineRule="auto"/>
        <w:ind w:firstLine="238"/>
        <w:rPr>
          <w:rFonts w:ascii="Times New Roman" w:hAnsi="Times New Roman" w:cs="Times New Roman"/>
        </w:rPr>
      </w:pPr>
      <w:r>
        <w:rPr>
          <w:rFonts w:ascii="Times New Roman" w:hAnsi="Times New Roman"/>
          <w:i/>
        </w:rPr>
        <w:t xml:space="preserve">(2) </w:t>
      </w:r>
      <w:r>
        <w:rPr>
          <w:rFonts w:ascii="Times New Roman" w:hAnsi="Times New Roman"/>
        </w:rPr>
        <w:t xml:space="preserve">Kollektive Systeme dürfen die finanzielle Beteiligung des Herstellers nicht skalieren, wenn der Hersteller in einem Kalenderjahr weniger als 8 Tonnen Verpackungen bereitstellt, vgl. § 27 Absatz 5, unbeschadet des Absatzes 4. </w:t>
      </w:r>
    </w:p>
    <w:p w14:paraId="06207186" w14:textId="3D784E60" w:rsidR="00131FCE" w:rsidRDefault="00131FCE" w:rsidP="00E141B7">
      <w:pPr>
        <w:spacing w:after="0" w:line="240" w:lineRule="auto"/>
        <w:ind w:firstLine="238"/>
        <w:rPr>
          <w:rFonts w:ascii="Times New Roman" w:hAnsi="Times New Roman" w:cs="Times New Roman"/>
        </w:rPr>
      </w:pPr>
      <w:bookmarkStart w:id="42" w:name="_Hlk176960276"/>
      <w:r>
        <w:rPr>
          <w:rFonts w:ascii="Times New Roman" w:hAnsi="Times New Roman"/>
          <w:i/>
        </w:rPr>
        <w:t xml:space="preserve">(3) </w:t>
      </w:r>
      <w:r>
        <w:rPr>
          <w:rFonts w:ascii="Times New Roman" w:hAnsi="Times New Roman"/>
        </w:rPr>
        <w:t>Unbeschadet des Absatzes 4 dürfen kollektive Systeme den finanziellen Beitrag des Herstellers für folgende Verpackungen nicht skalieren:</w:t>
      </w:r>
    </w:p>
    <w:bookmarkEnd w:id="42"/>
    <w:p w14:paraId="4CF1E43F" w14:textId="51DDC84D" w:rsidR="00C74ECC" w:rsidRPr="00C74ECC" w:rsidRDefault="00C74ECC" w:rsidP="007830CC">
      <w:pPr>
        <w:pStyle w:val="ListParagraph"/>
        <w:numPr>
          <w:ilvl w:val="0"/>
          <w:numId w:val="80"/>
        </w:numPr>
        <w:jc w:val="both"/>
        <w:rPr>
          <w:rFonts w:ascii="Times New Roman" w:hAnsi="Times New Roman" w:cs="Times New Roman"/>
        </w:rPr>
      </w:pPr>
      <w:r>
        <w:rPr>
          <w:rFonts w:ascii="Times New Roman" w:hAnsi="Times New Roman"/>
        </w:rPr>
        <w:t xml:space="preserve">Sofortverpackungen im Sinne von Artikel 1 Nummer 23 der Richtlinie 2001/83/EG und Artikel 4 Nummer 25 der Verordnung (EU) 2019/6. </w:t>
      </w:r>
    </w:p>
    <w:p w14:paraId="76CE1176" w14:textId="09DB01CE" w:rsidR="00C74ECC" w:rsidRPr="00C74ECC" w:rsidRDefault="00C74ECC" w:rsidP="007830CC">
      <w:pPr>
        <w:pStyle w:val="ListParagraph"/>
        <w:numPr>
          <w:ilvl w:val="0"/>
          <w:numId w:val="80"/>
        </w:numPr>
        <w:jc w:val="both"/>
        <w:rPr>
          <w:rFonts w:ascii="Times New Roman" w:hAnsi="Times New Roman" w:cs="Times New Roman"/>
        </w:rPr>
      </w:pPr>
      <w:r>
        <w:rPr>
          <w:rFonts w:ascii="Times New Roman" w:hAnsi="Times New Roman"/>
        </w:rPr>
        <w:t xml:space="preserve">Kontaktempfindliche Verpackungen von Medizinprodukten, die unter die Verordnung (EU) 2017/745 fallen. </w:t>
      </w:r>
    </w:p>
    <w:p w14:paraId="5A80D998" w14:textId="31E0F575" w:rsidR="00C74ECC" w:rsidRPr="00C74ECC" w:rsidRDefault="00C74ECC" w:rsidP="007830CC">
      <w:pPr>
        <w:pStyle w:val="ListParagraph"/>
        <w:numPr>
          <w:ilvl w:val="0"/>
          <w:numId w:val="80"/>
        </w:numPr>
        <w:jc w:val="both"/>
        <w:rPr>
          <w:rFonts w:ascii="Times New Roman" w:hAnsi="Times New Roman" w:cs="Times New Roman"/>
        </w:rPr>
      </w:pPr>
      <w:r>
        <w:rPr>
          <w:rFonts w:ascii="Times New Roman" w:hAnsi="Times New Roman"/>
        </w:rPr>
        <w:t>Kontaktempfindliche Verpackungen von In-vitro-Diagnostika, die unter die Verordnung (EU) 2017/746 fallen.</w:t>
      </w:r>
    </w:p>
    <w:p w14:paraId="1C2894A2" w14:textId="2B5259A8" w:rsidR="00C74ECC" w:rsidRPr="00C74ECC" w:rsidRDefault="00C74ECC" w:rsidP="007830CC">
      <w:pPr>
        <w:pStyle w:val="ListParagraph"/>
        <w:numPr>
          <w:ilvl w:val="0"/>
          <w:numId w:val="80"/>
        </w:numPr>
        <w:jc w:val="both"/>
        <w:rPr>
          <w:rFonts w:ascii="Times New Roman" w:hAnsi="Times New Roman" w:cs="Times New Roman"/>
        </w:rPr>
      </w:pPr>
      <w:r>
        <w:rPr>
          <w:rFonts w:ascii="Times New Roman" w:hAnsi="Times New Roman"/>
        </w:rPr>
        <w:t>Außenverpackungen im Sinne von Artikel 1 Nummer 24 der Richtlinie 2001/83/EG und Artikel 4 Nummer 26 der Verordnung (EU) 2019/6 in Fällen, in denen eine solche Verpackung erforderlich ist, um spezifische Anforderungen zur Erhaltung der Qualität des Arzneimittels zu erfüllen.</w:t>
      </w:r>
    </w:p>
    <w:p w14:paraId="2D76975D" w14:textId="26282E4F" w:rsidR="00E141B7" w:rsidRDefault="00C74ECC" w:rsidP="007830CC">
      <w:pPr>
        <w:pStyle w:val="ListParagraph"/>
        <w:numPr>
          <w:ilvl w:val="0"/>
          <w:numId w:val="80"/>
        </w:numPr>
        <w:jc w:val="both"/>
        <w:rPr>
          <w:rFonts w:ascii="Times New Roman" w:hAnsi="Times New Roman" w:cs="Times New Roman"/>
        </w:rPr>
      </w:pPr>
      <w:r>
        <w:rPr>
          <w:rFonts w:ascii="Times New Roman" w:hAnsi="Times New Roman"/>
        </w:rPr>
        <w:t>Kontaktempfindliche Verpackungen von Säuglingsanfangsnahrung und Folgenahrung, verarbeitete Lebensmittel auf Getreidebasis und Säuglingsnahrung sowie Lebensmittel für besondere medizinische Zwecke im Sinne von Artikel 1 Buchstaben a, b und c der Verordnung (EU) Nr. 609/2013.</w:t>
      </w:r>
    </w:p>
    <w:p w14:paraId="6871C124" w14:textId="582EE071" w:rsidR="00192961" w:rsidRPr="00200946" w:rsidRDefault="004C3086" w:rsidP="004C3086">
      <w:pPr>
        <w:pStyle w:val="ListParagraph"/>
        <w:ind w:left="284"/>
        <w:jc w:val="both"/>
        <w:rPr>
          <w:rFonts w:ascii="Times New Roman" w:hAnsi="Times New Roman" w:cs="Times New Roman"/>
          <w:i/>
        </w:rPr>
      </w:pPr>
      <w:r>
        <w:rPr>
          <w:rFonts w:ascii="Times New Roman" w:hAnsi="Times New Roman"/>
          <w:i/>
        </w:rPr>
        <w:lastRenderedPageBreak/>
        <w:t xml:space="preserve">   (4) </w:t>
      </w:r>
      <w:r>
        <w:rPr>
          <w:rFonts w:ascii="Times New Roman" w:hAnsi="Times New Roman"/>
        </w:rPr>
        <w:t>Kollektive Systeme skalieren den finanziellen Beitrag des Herstellers, vgl. die Absätze 2 und 3, wenn der Hersteller dies beantragt.</w:t>
      </w:r>
    </w:p>
    <w:p w14:paraId="397310D3" w14:textId="5C7F30CE" w:rsidR="004B30DF" w:rsidRPr="0037121A" w:rsidRDefault="004B30DF" w:rsidP="004B30DF">
      <w:pPr>
        <w:spacing w:after="0" w:line="240" w:lineRule="auto"/>
        <w:ind w:firstLine="238"/>
        <w:rPr>
          <w:rFonts w:ascii="Times New Roman" w:hAnsi="Times New Roman" w:cs="Times New Roman"/>
        </w:rPr>
      </w:pPr>
      <w:r>
        <w:rPr>
          <w:rFonts w:ascii="Times New Roman" w:hAnsi="Times New Roman"/>
          <w:b/>
        </w:rPr>
        <w:t>§ 84.</w:t>
      </w:r>
      <w:r>
        <w:rPr>
          <w:rFonts w:ascii="Times New Roman" w:hAnsi="Times New Roman"/>
          <w:i/>
        </w:rPr>
        <w:t xml:space="preserve"> </w:t>
      </w:r>
      <w:r>
        <w:rPr>
          <w:rFonts w:ascii="Times New Roman" w:hAnsi="Times New Roman"/>
        </w:rPr>
        <w:t xml:space="preserve">Bei der Festsetzung der finanziellen Beiträge der Hersteller zur Deckung der Betriebskosten im Zusammenhang mit der Bewirtschaftung von Verpackungsabfällen werden die von den Erzeugern im Rahmen ihrer eigenen Rücknahmesysteme zurückgenommenen Mengen abgezogen (vgl. § 66).  </w:t>
      </w:r>
    </w:p>
    <w:bookmarkEnd w:id="41"/>
    <w:p w14:paraId="7A161AC2" w14:textId="77777777" w:rsidR="00C6115E" w:rsidRPr="0037121A" w:rsidRDefault="00C6115E" w:rsidP="0041652C">
      <w:pPr>
        <w:spacing w:after="0" w:line="240" w:lineRule="auto"/>
        <w:rPr>
          <w:rFonts w:ascii="Times New Roman" w:hAnsi="Times New Roman" w:cs="Times New Roman"/>
        </w:rPr>
      </w:pPr>
    </w:p>
    <w:p w14:paraId="3D0D9025" w14:textId="16802B3A" w:rsidR="00C6115E" w:rsidRPr="0037121A" w:rsidRDefault="00C6115E" w:rsidP="00C6115E">
      <w:pPr>
        <w:spacing w:after="0" w:line="240" w:lineRule="auto"/>
        <w:ind w:firstLine="238"/>
        <w:rPr>
          <w:rFonts w:ascii="Times New Roman" w:hAnsi="Times New Roman" w:cs="Times New Roman"/>
        </w:rPr>
      </w:pPr>
      <w:r>
        <w:rPr>
          <w:rFonts w:ascii="Times New Roman" w:hAnsi="Times New Roman"/>
          <w:b/>
        </w:rPr>
        <w:t xml:space="preserve">§ 85. </w:t>
      </w:r>
      <w:r>
        <w:rPr>
          <w:rFonts w:ascii="Times New Roman" w:hAnsi="Times New Roman"/>
        </w:rPr>
        <w:t>Die kollektiven Systeme veröffentlichen auf ihrer Website Informationen über</w:t>
      </w:r>
    </w:p>
    <w:p w14:paraId="4C5FB0A2" w14:textId="77777777" w:rsidR="00C6115E" w:rsidRPr="0037121A" w:rsidRDefault="00C6115E" w:rsidP="00C6115E">
      <w:pPr>
        <w:spacing w:after="0" w:line="240" w:lineRule="auto"/>
        <w:ind w:firstLine="238"/>
        <w:rPr>
          <w:rFonts w:ascii="Times New Roman" w:hAnsi="Times New Roman" w:cs="Times New Roman"/>
        </w:rPr>
      </w:pPr>
      <w:r>
        <w:rPr>
          <w:rFonts w:ascii="Times New Roman" w:hAnsi="Times New Roman"/>
        </w:rPr>
        <w:t>1) Eigentum;</w:t>
      </w:r>
    </w:p>
    <w:p w14:paraId="0E0824DA" w14:textId="77777777" w:rsidR="00C6115E" w:rsidRPr="0037121A" w:rsidRDefault="00C6115E" w:rsidP="00C6115E">
      <w:pPr>
        <w:spacing w:after="0" w:line="240" w:lineRule="auto"/>
        <w:ind w:firstLine="238"/>
        <w:rPr>
          <w:rFonts w:ascii="Times New Roman" w:hAnsi="Times New Roman" w:cs="Times New Roman"/>
        </w:rPr>
      </w:pPr>
      <w:r>
        <w:rPr>
          <w:rFonts w:ascii="Times New Roman" w:hAnsi="Times New Roman"/>
        </w:rPr>
        <w:t>2) Hersteller innerhalb des Systems.</w:t>
      </w:r>
    </w:p>
    <w:p w14:paraId="697A652F" w14:textId="55F34064" w:rsidR="00C6115E" w:rsidRPr="0037121A" w:rsidRDefault="00C6115E" w:rsidP="00C6115E">
      <w:pPr>
        <w:spacing w:after="0" w:line="240" w:lineRule="auto"/>
        <w:ind w:firstLine="238"/>
        <w:rPr>
          <w:rFonts w:ascii="Times New Roman" w:hAnsi="Times New Roman" w:cs="Times New Roman"/>
        </w:rPr>
      </w:pPr>
      <w:r>
        <w:rPr>
          <w:rFonts w:ascii="Times New Roman" w:hAnsi="Times New Roman"/>
        </w:rPr>
        <w:t>3) den indikativen finanziellen Beitrag pro Materialkategorie zur Deckung der Betriebskosten im Rahmen des Systems durch die Hersteller pro Tonne des bereitgestellten Produkts sowie Parameter für etwaige Preisnachlässe, zusätzliche Kosten; und</w:t>
      </w:r>
    </w:p>
    <w:p w14:paraId="17889970" w14:textId="60AFBC43" w:rsidR="00C6115E" w:rsidRPr="0037121A" w:rsidRDefault="00C6115E" w:rsidP="00C6115E">
      <w:pPr>
        <w:spacing w:after="0" w:line="240" w:lineRule="auto"/>
        <w:ind w:firstLine="238"/>
        <w:rPr>
          <w:rFonts w:ascii="Times New Roman" w:hAnsi="Times New Roman" w:cs="Times New Roman"/>
        </w:rPr>
      </w:pPr>
      <w:r>
        <w:rPr>
          <w:rFonts w:ascii="Times New Roman" w:hAnsi="Times New Roman"/>
        </w:rPr>
        <w:t>4) das Auswahlverfahren des kollektiven Systems für Abfallbewirtschaftungsunternehmen.</w:t>
      </w:r>
    </w:p>
    <w:p w14:paraId="50D6399E" w14:textId="5A785329" w:rsidR="00981717" w:rsidRPr="0037121A" w:rsidRDefault="00981717" w:rsidP="00C6115E">
      <w:pPr>
        <w:spacing w:after="0" w:line="240" w:lineRule="auto"/>
        <w:ind w:firstLine="238"/>
        <w:rPr>
          <w:rFonts w:ascii="Times New Roman" w:hAnsi="Times New Roman" w:cs="Times New Roman"/>
        </w:rPr>
      </w:pPr>
      <w:r>
        <w:rPr>
          <w:rFonts w:ascii="Times New Roman" w:hAnsi="Times New Roman"/>
          <w:i/>
        </w:rPr>
        <w:t xml:space="preserve">(2) </w:t>
      </w:r>
      <w:r>
        <w:rPr>
          <w:rFonts w:ascii="Times New Roman" w:hAnsi="Times New Roman"/>
        </w:rPr>
        <w:t>Die in Absatz 1 genannten Informationen werden aktualisiert, wenn sich Änderungen in Bezug auf die veröffentlichten Informationen ergeben.</w:t>
      </w:r>
    </w:p>
    <w:bookmarkEnd w:id="36"/>
    <w:p w14:paraId="4092F67C" w14:textId="314C086E" w:rsidR="00E743D0" w:rsidRPr="0037121A" w:rsidRDefault="00E743D0" w:rsidP="008B5E7C">
      <w:pPr>
        <w:spacing w:after="0" w:line="240" w:lineRule="auto"/>
        <w:ind w:firstLine="238"/>
        <w:rPr>
          <w:rFonts w:ascii="Times New Roman" w:hAnsi="Times New Roman" w:cs="Times New Roman"/>
          <w:i/>
        </w:rPr>
      </w:pPr>
    </w:p>
    <w:p w14:paraId="1C6D1EF1" w14:textId="12567559" w:rsidR="00E743D0" w:rsidRPr="0037121A" w:rsidRDefault="00E743D0" w:rsidP="004438AE">
      <w:pPr>
        <w:keepNext/>
        <w:spacing w:line="300" w:lineRule="auto"/>
        <w:ind w:firstLine="238"/>
        <w:jc w:val="center"/>
        <w:rPr>
          <w:rFonts w:ascii="Times New Roman" w:hAnsi="Times New Roman" w:cs="Times New Roman"/>
          <w:iCs/>
        </w:rPr>
      </w:pPr>
      <w:r>
        <w:rPr>
          <w:rFonts w:ascii="Times New Roman" w:hAnsi="Times New Roman"/>
        </w:rPr>
        <w:t>Kapitel 18</w:t>
      </w:r>
    </w:p>
    <w:p w14:paraId="2148CA49" w14:textId="4C4D472E" w:rsidR="00E743D0" w:rsidRPr="0037121A" w:rsidRDefault="00E743D0" w:rsidP="00E743D0">
      <w:pPr>
        <w:spacing w:line="300" w:lineRule="auto"/>
        <w:ind w:firstLine="238"/>
        <w:jc w:val="center"/>
        <w:rPr>
          <w:rFonts w:ascii="Times New Roman" w:hAnsi="Times New Roman" w:cs="Times New Roman"/>
          <w:i/>
          <w:iCs/>
        </w:rPr>
      </w:pPr>
      <w:r>
        <w:rPr>
          <w:rFonts w:ascii="Times New Roman" w:hAnsi="Times New Roman"/>
          <w:i/>
        </w:rPr>
        <w:t>Selbstüberwachung</w:t>
      </w:r>
    </w:p>
    <w:p w14:paraId="4BB08CD9" w14:textId="1B605CF7" w:rsidR="00A33204" w:rsidRPr="0037121A" w:rsidRDefault="00AD69AF" w:rsidP="00E743D0">
      <w:pPr>
        <w:spacing w:line="300" w:lineRule="auto"/>
        <w:ind w:firstLine="238"/>
        <w:jc w:val="center"/>
        <w:rPr>
          <w:rFonts w:ascii="Times New Roman" w:hAnsi="Times New Roman" w:cs="Times New Roman"/>
          <w:i/>
          <w:iCs/>
        </w:rPr>
      </w:pPr>
      <w:r>
        <w:rPr>
          <w:rFonts w:ascii="Times New Roman" w:hAnsi="Times New Roman"/>
          <w:i/>
        </w:rPr>
        <w:t>Selbstüberwachung für Hersteller von Einwegverpackungen</w:t>
      </w:r>
    </w:p>
    <w:p w14:paraId="22605057" w14:textId="76F5AF11" w:rsidR="00AD69AF" w:rsidRPr="0037121A" w:rsidRDefault="00AD69AF" w:rsidP="00AD69AF">
      <w:pPr>
        <w:spacing w:after="0" w:line="240" w:lineRule="auto"/>
        <w:ind w:firstLine="238"/>
        <w:rPr>
          <w:rFonts w:ascii="Times New Roman" w:eastAsia="Times New Roman" w:hAnsi="Times New Roman" w:cs="Times New Roman"/>
        </w:rPr>
      </w:pPr>
      <w:r>
        <w:rPr>
          <w:rFonts w:ascii="Times New Roman" w:hAnsi="Times New Roman"/>
          <w:b/>
        </w:rPr>
        <w:t>§ 86.</w:t>
      </w:r>
      <w:r>
        <w:rPr>
          <w:rFonts w:ascii="Times New Roman" w:hAnsi="Times New Roman"/>
        </w:rPr>
        <w:t xml:space="preserve"> Hersteller, die Einwegverpackungen zur Verfügung stellen, haben eine Selbstüberwachung durchzuführen, um die Qualität der erhobenen und gemeldeten Daten über die zur Verfügung gestellten Verpackungen sicherzustellen, vgl. § 27 Abs. 1, 3-6 und § 28.</w:t>
      </w:r>
    </w:p>
    <w:p w14:paraId="63F6CBCE" w14:textId="77777777" w:rsidR="00AD69AF" w:rsidRPr="0037121A" w:rsidRDefault="00AD69AF" w:rsidP="00AD69AF">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xml:space="preserve"> Der Hersteller muss mindestens einmal jährlich Eigenkontrollen gemäß Abs. 1 durchführen. </w:t>
      </w:r>
    </w:p>
    <w:p w14:paraId="0DF59281" w14:textId="77777777" w:rsidR="00AD69AF" w:rsidRPr="0037121A" w:rsidRDefault="00AD69AF" w:rsidP="00AD69AF">
      <w:pPr>
        <w:spacing w:after="0" w:line="240" w:lineRule="auto"/>
        <w:ind w:firstLine="238"/>
        <w:rPr>
          <w:rFonts w:ascii="Times New Roman" w:eastAsia="Times New Roman" w:hAnsi="Times New Roman" w:cs="Times New Roman"/>
        </w:rPr>
      </w:pPr>
      <w:r>
        <w:rPr>
          <w:rFonts w:ascii="Times New Roman" w:hAnsi="Times New Roman"/>
          <w:i/>
        </w:rPr>
        <w:t xml:space="preserve">(3) </w:t>
      </w:r>
      <w:r>
        <w:rPr>
          <w:rFonts w:ascii="Times New Roman" w:hAnsi="Times New Roman"/>
        </w:rPr>
        <w:t xml:space="preserve">Die Erzeuger müssen eine schriftliche Beschreibung des Verfahrens und Belege für die Durchführung der in Absatz 1 genannten Eigenkontrollen erstellen. </w:t>
      </w:r>
    </w:p>
    <w:p w14:paraId="52B33DCB" w14:textId="4B84F748" w:rsidR="00B91A01" w:rsidRPr="0037121A" w:rsidRDefault="00AD69AF" w:rsidP="00D349C4">
      <w:pPr>
        <w:spacing w:line="300" w:lineRule="auto"/>
        <w:ind w:firstLine="238"/>
        <w:rPr>
          <w:rFonts w:ascii="Times New Roman" w:hAnsi="Times New Roman" w:cs="Times New Roman"/>
          <w:i/>
          <w:iCs/>
        </w:rPr>
      </w:pPr>
      <w:r>
        <w:rPr>
          <w:rFonts w:ascii="Times New Roman" w:hAnsi="Times New Roman"/>
          <w:i/>
        </w:rPr>
        <w:t>(4)</w:t>
      </w:r>
      <w:r>
        <w:rPr>
          <w:rFonts w:ascii="Times New Roman" w:hAnsi="Times New Roman"/>
        </w:rPr>
        <w:t xml:space="preserve"> Die in Absatz 3 genannte Beschreibung und Nachweise werden der dänischen Umweltschutzbehörde auf Anfrage zur Verfügung gestellt.</w:t>
      </w:r>
    </w:p>
    <w:p w14:paraId="3DC6E292" w14:textId="2A888717" w:rsidR="00AD69AF" w:rsidRPr="0037121A" w:rsidRDefault="00AD69AF" w:rsidP="00AD69AF">
      <w:pPr>
        <w:spacing w:line="300" w:lineRule="auto"/>
        <w:jc w:val="center"/>
        <w:rPr>
          <w:rFonts w:ascii="Times New Roman" w:hAnsi="Times New Roman" w:cs="Times New Roman"/>
          <w:i/>
          <w:iCs/>
        </w:rPr>
      </w:pPr>
      <w:r>
        <w:rPr>
          <w:rFonts w:ascii="Times New Roman" w:hAnsi="Times New Roman"/>
          <w:i/>
        </w:rPr>
        <w:t>Selbstüberwachung von Herstellern von Mehrwegverpackungen und Herstellern mit eigenen Rücknahmesystemen</w:t>
      </w:r>
    </w:p>
    <w:p w14:paraId="11EECC0A" w14:textId="4A4A0F1E" w:rsidR="00AD69AF" w:rsidRPr="0037121A" w:rsidRDefault="00AD69AF" w:rsidP="00AD69AF">
      <w:pPr>
        <w:spacing w:after="0" w:line="240" w:lineRule="auto"/>
        <w:ind w:firstLine="238"/>
        <w:rPr>
          <w:rFonts w:ascii="Times New Roman" w:eastAsia="Times New Roman" w:hAnsi="Times New Roman" w:cs="Times New Roman"/>
        </w:rPr>
      </w:pPr>
      <w:r>
        <w:rPr>
          <w:rFonts w:ascii="Times New Roman" w:hAnsi="Times New Roman"/>
          <w:b/>
        </w:rPr>
        <w:t>§ 87.</w:t>
      </w:r>
      <w:r>
        <w:rPr>
          <w:rFonts w:ascii="Times New Roman" w:hAnsi="Times New Roman"/>
        </w:rPr>
        <w:t xml:space="preserve"> Hersteller, die wiederverwendbare Verpackungen zur Verfügung stellen, und Hersteller mit eigenen Rücknahmesystemen führen eine Selbstüberwachung durch, um Folgendes sicherzustellen:</w:t>
      </w:r>
    </w:p>
    <w:p w14:paraId="11165CAC" w14:textId="365A0539" w:rsidR="00AD69AF" w:rsidRPr="0037121A" w:rsidRDefault="00AD69AF" w:rsidP="007830CC">
      <w:pPr>
        <w:pStyle w:val="ListParagraph"/>
        <w:numPr>
          <w:ilvl w:val="0"/>
          <w:numId w:val="16"/>
        </w:numPr>
        <w:spacing w:after="0" w:line="240" w:lineRule="auto"/>
        <w:rPr>
          <w:rFonts w:ascii="Times New Roman" w:eastAsia="Times New Roman" w:hAnsi="Times New Roman" w:cs="Times New Roman"/>
        </w:rPr>
      </w:pPr>
      <w:r>
        <w:rPr>
          <w:rFonts w:ascii="Times New Roman" w:hAnsi="Times New Roman"/>
        </w:rPr>
        <w:t>dass sie die Rücknahme und Bewirtschaftung von Verpackungsabfällen gemäß den Anforderungen der §§ 66 und 76 finanzieren;</w:t>
      </w:r>
    </w:p>
    <w:p w14:paraId="21EDFF70" w14:textId="7C298D03" w:rsidR="00AD69AF" w:rsidRPr="0037121A" w:rsidRDefault="00AD69AF" w:rsidP="007830CC">
      <w:pPr>
        <w:pStyle w:val="ListParagraph"/>
        <w:numPr>
          <w:ilvl w:val="0"/>
          <w:numId w:val="16"/>
        </w:numPr>
        <w:spacing w:after="0" w:line="240" w:lineRule="auto"/>
        <w:rPr>
          <w:rFonts w:ascii="Times New Roman" w:eastAsia="Times New Roman" w:hAnsi="Times New Roman" w:cs="Times New Roman"/>
        </w:rPr>
      </w:pPr>
      <w:r>
        <w:rPr>
          <w:rFonts w:ascii="Times New Roman" w:hAnsi="Times New Roman"/>
        </w:rPr>
        <w:t>dass sie die Verpflichtung zur Bereitstellung von Informationen für Endverbraucher von Verpackungen gemäß den Anforderungen des § 67 finanzieren;</w:t>
      </w:r>
    </w:p>
    <w:p w14:paraId="1ECB622A" w14:textId="66BC4C34" w:rsidR="000825DF" w:rsidRPr="0037121A" w:rsidRDefault="00AD69AF" w:rsidP="007830CC">
      <w:pPr>
        <w:pStyle w:val="ListParagraph"/>
        <w:numPr>
          <w:ilvl w:val="0"/>
          <w:numId w:val="16"/>
        </w:numPr>
        <w:spacing w:after="0" w:line="240" w:lineRule="auto"/>
        <w:rPr>
          <w:rFonts w:ascii="Times New Roman" w:eastAsia="Times New Roman" w:hAnsi="Times New Roman" w:cs="Times New Roman"/>
        </w:rPr>
      </w:pPr>
      <w:r>
        <w:rPr>
          <w:rFonts w:ascii="Times New Roman" w:hAnsi="Times New Roman"/>
        </w:rPr>
        <w:t xml:space="preserve">die Qualität der erhobenen und gemeldeten Daten zu den bereitgestellten Verpackungen, vgl. §§ 27 und 28; </w:t>
      </w:r>
    </w:p>
    <w:p w14:paraId="426D3412" w14:textId="19653255" w:rsidR="00AD69AF" w:rsidRPr="0037121A" w:rsidRDefault="000825DF" w:rsidP="007830CC">
      <w:pPr>
        <w:pStyle w:val="ListParagraph"/>
        <w:numPr>
          <w:ilvl w:val="0"/>
          <w:numId w:val="16"/>
        </w:numPr>
        <w:spacing w:after="0" w:line="240" w:lineRule="auto"/>
        <w:rPr>
          <w:rFonts w:ascii="Times New Roman" w:eastAsia="Times New Roman" w:hAnsi="Times New Roman" w:cs="Times New Roman"/>
        </w:rPr>
      </w:pPr>
      <w:r>
        <w:rPr>
          <w:rFonts w:ascii="Times New Roman" w:hAnsi="Times New Roman"/>
        </w:rPr>
        <w:t xml:space="preserve">die Qualität der erhobenen und gemeldeten Daten über die Mengen an Verpackungsabfällen, die der Hersteller im Rahmen seines eigenen Rücknahmesystems gesammelt hat, vgl. § 66. </w:t>
      </w:r>
    </w:p>
    <w:p w14:paraId="72735BD8" w14:textId="77777777" w:rsidR="00AD69AF" w:rsidRPr="0037121A" w:rsidRDefault="00AD69AF" w:rsidP="007830CC">
      <w:pPr>
        <w:pStyle w:val="ListParagraph"/>
        <w:numPr>
          <w:ilvl w:val="0"/>
          <w:numId w:val="16"/>
        </w:numPr>
        <w:spacing w:after="0" w:line="240" w:lineRule="auto"/>
        <w:rPr>
          <w:rFonts w:ascii="Times New Roman" w:eastAsia="Times New Roman" w:hAnsi="Times New Roman" w:cs="Times New Roman"/>
        </w:rPr>
      </w:pPr>
      <w:r>
        <w:rPr>
          <w:rFonts w:ascii="Times New Roman" w:hAnsi="Times New Roman"/>
        </w:rPr>
        <w:t>dass sie den Anforderungen der Verordnung Nr. 1013/2006/EG des Europäischen Parlaments und des Rates vom 14. Juni 2006 über die Verbringung von Abfällen in der geänderten Fassung entsprechen.</w:t>
      </w:r>
    </w:p>
    <w:p w14:paraId="4E976E58" w14:textId="77777777" w:rsidR="00AD69AF" w:rsidRPr="0037121A" w:rsidRDefault="00AD69AF" w:rsidP="00AD69AF">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xml:space="preserve"> Der Hersteller muss mindestens einmal jährlich Eigenkontrollen gemäß Abs. 1 durchführen. </w:t>
      </w:r>
    </w:p>
    <w:p w14:paraId="22710FFF" w14:textId="77777777" w:rsidR="00AD69AF" w:rsidRPr="0037121A" w:rsidRDefault="00AD69AF" w:rsidP="00AD69AF">
      <w:pPr>
        <w:spacing w:after="0" w:line="240" w:lineRule="auto"/>
        <w:ind w:firstLine="238"/>
        <w:rPr>
          <w:rFonts w:ascii="Times New Roman" w:eastAsia="Times New Roman" w:hAnsi="Times New Roman" w:cs="Times New Roman"/>
        </w:rPr>
      </w:pPr>
      <w:r>
        <w:rPr>
          <w:rFonts w:ascii="Times New Roman" w:hAnsi="Times New Roman"/>
          <w:i/>
        </w:rPr>
        <w:t xml:space="preserve">(3) </w:t>
      </w:r>
      <w:r>
        <w:rPr>
          <w:rFonts w:ascii="Times New Roman" w:hAnsi="Times New Roman"/>
        </w:rPr>
        <w:t xml:space="preserve">Die Erzeuger müssen eine schriftliche Beschreibung des Verfahrens und Belege für die Durchführung der in Absatz 1 genannten Eigenkontrollen erstellen. </w:t>
      </w:r>
    </w:p>
    <w:p w14:paraId="667F5DEF" w14:textId="77777777" w:rsidR="00AD69AF" w:rsidRPr="0037121A" w:rsidRDefault="00AD69AF" w:rsidP="00AD69AF">
      <w:pPr>
        <w:spacing w:after="0" w:line="240" w:lineRule="auto"/>
        <w:ind w:firstLine="238"/>
        <w:rPr>
          <w:rFonts w:ascii="Times New Roman" w:eastAsia="Times New Roman" w:hAnsi="Times New Roman" w:cs="Times New Roman"/>
        </w:rPr>
      </w:pPr>
      <w:r>
        <w:rPr>
          <w:rFonts w:ascii="Times New Roman" w:hAnsi="Times New Roman"/>
          <w:i/>
        </w:rPr>
        <w:t>(4)</w:t>
      </w:r>
      <w:r>
        <w:rPr>
          <w:rFonts w:ascii="Times New Roman" w:hAnsi="Times New Roman"/>
        </w:rPr>
        <w:t xml:space="preserve"> Die in Absatz 3 genannte Beschreibung und Nachweise werden der dänischen Umweltschutzbehörde auf Anfrage zur Verfügung gestellt.</w:t>
      </w:r>
    </w:p>
    <w:p w14:paraId="3F4391C9" w14:textId="77777777" w:rsidR="00AD69AF" w:rsidRPr="0037121A" w:rsidRDefault="00AD69AF" w:rsidP="00AD69AF">
      <w:pPr>
        <w:spacing w:after="0" w:line="240" w:lineRule="auto"/>
        <w:ind w:firstLine="238"/>
        <w:rPr>
          <w:rFonts w:ascii="Times New Roman" w:eastAsia="Times New Roman" w:hAnsi="Times New Roman" w:cs="Times New Roman"/>
        </w:rPr>
      </w:pPr>
      <w:r>
        <w:rPr>
          <w:rFonts w:ascii="Times New Roman" w:hAnsi="Times New Roman"/>
          <w:i/>
        </w:rPr>
        <w:lastRenderedPageBreak/>
        <w:t>(5)</w:t>
      </w:r>
      <w:r>
        <w:rPr>
          <w:rFonts w:ascii="Times New Roman" w:hAnsi="Times New Roman"/>
        </w:rPr>
        <w:t xml:space="preserve"> Hersteller, die die Aufgabe haben, Abfälle von Dritten zu sammeln und zu verarbeiten, verwenden Gewichtsabrechnungen oder andere Unterlagen des Dritten als Teil ihrer Selbstüberwachung der Daten über gesammelte und verarbeitete Verpackungsabfälle. </w:t>
      </w:r>
    </w:p>
    <w:p w14:paraId="1E3C9E71" w14:textId="24E2CD22" w:rsidR="00AD69AF" w:rsidRPr="0037121A" w:rsidRDefault="00AD69AF" w:rsidP="00AD69AF">
      <w:pPr>
        <w:spacing w:after="0" w:line="240" w:lineRule="auto"/>
        <w:ind w:firstLine="238"/>
        <w:rPr>
          <w:rFonts w:ascii="Times New Roman" w:eastAsia="Times New Roman" w:hAnsi="Times New Roman" w:cs="Times New Roman"/>
        </w:rPr>
      </w:pPr>
      <w:r>
        <w:rPr>
          <w:rFonts w:ascii="Times New Roman" w:hAnsi="Times New Roman"/>
          <w:i/>
        </w:rPr>
        <w:t xml:space="preserve">(6) </w:t>
      </w:r>
      <w:r>
        <w:rPr>
          <w:rFonts w:ascii="Times New Roman" w:hAnsi="Times New Roman"/>
        </w:rPr>
        <w:t>Hersteller, die wiederverwendbare Verpackungen zur Verfügung stellen, und Hersteller mit eigenen Rücknahmesystemen sind von der Verpflichtung zur Selbstüberwachung der in Absatz 1 Nummern 1, 3 und 4 genannten Verpflichtungen befreit, soweit die Verpflichtung von einem kollektiven System übernommen wird, vgl. § 80.</w:t>
      </w:r>
    </w:p>
    <w:p w14:paraId="16972766" w14:textId="77777777" w:rsidR="00AD69AF" w:rsidRPr="0037121A" w:rsidRDefault="00AD69AF" w:rsidP="00AD69AF">
      <w:pPr>
        <w:spacing w:after="0" w:line="240" w:lineRule="auto"/>
        <w:ind w:firstLine="238"/>
        <w:rPr>
          <w:rFonts w:ascii="Times New Roman" w:eastAsia="Times New Roman" w:hAnsi="Times New Roman" w:cs="Times New Roman"/>
          <w:lang w:eastAsia="da-DK"/>
        </w:rPr>
      </w:pPr>
    </w:p>
    <w:p w14:paraId="3FCF3F6F" w14:textId="77777777" w:rsidR="00AD69AF" w:rsidRPr="0037121A" w:rsidRDefault="00AD69AF" w:rsidP="00AD69AF">
      <w:pPr>
        <w:jc w:val="center"/>
        <w:rPr>
          <w:rFonts w:ascii="Times New Roman" w:hAnsi="Times New Roman" w:cs="Times New Roman"/>
          <w:i/>
        </w:rPr>
      </w:pPr>
      <w:r>
        <w:rPr>
          <w:rFonts w:ascii="Times New Roman" w:hAnsi="Times New Roman"/>
          <w:i/>
        </w:rPr>
        <w:t xml:space="preserve">Selbstüberwachung kollektiver Systeme </w:t>
      </w:r>
    </w:p>
    <w:p w14:paraId="1EAA3AAC" w14:textId="2BE453BD" w:rsidR="0041652C" w:rsidRPr="0037121A" w:rsidRDefault="00AD69AF" w:rsidP="0041652C">
      <w:pPr>
        <w:spacing w:after="0"/>
        <w:ind w:left="238"/>
        <w:rPr>
          <w:rFonts w:ascii="Times New Roman" w:hAnsi="Times New Roman" w:cs="Times New Roman"/>
        </w:rPr>
      </w:pPr>
      <w:r>
        <w:rPr>
          <w:rFonts w:ascii="Times New Roman" w:hAnsi="Times New Roman"/>
          <w:b/>
        </w:rPr>
        <w:t>§ 88.</w:t>
      </w:r>
      <w:r>
        <w:rPr>
          <w:rFonts w:ascii="Times New Roman" w:hAnsi="Times New Roman"/>
        </w:rPr>
        <w:t xml:space="preserve"> Kollektive Systeme müssen eine Selbstüberwachung durchführen, um Folgendes zu gewährleisten:</w:t>
      </w:r>
    </w:p>
    <w:p w14:paraId="3A3CD9F6" w14:textId="5F5B02D8" w:rsidR="0041652C" w:rsidRPr="00DA0B3D" w:rsidRDefault="00AD69AF" w:rsidP="007830CC">
      <w:pPr>
        <w:pStyle w:val="ListParagraph"/>
        <w:numPr>
          <w:ilvl w:val="0"/>
          <w:numId w:val="78"/>
        </w:numPr>
        <w:spacing w:after="0"/>
        <w:rPr>
          <w:rFonts w:ascii="Times New Roman" w:hAnsi="Times New Roman" w:cs="Times New Roman"/>
        </w:rPr>
      </w:pPr>
      <w:r>
        <w:rPr>
          <w:rFonts w:ascii="Times New Roman" w:hAnsi="Times New Roman"/>
        </w:rPr>
        <w:t>dass die von den Mitgliedern des kollektiven Systems erhobenen Beiträge die Finanzierung der gesammelten Mengen, die das kollektive System zu behandeln hat, abdecken, vgl. § 78 Abs. 4, und die Finanzierung der Zahlungsverpflichtungen abdecken, vgl. § 78 Abs. 17 und 27.</w:t>
      </w:r>
    </w:p>
    <w:p w14:paraId="110EA156" w14:textId="6A6B6727" w:rsidR="0041652C" w:rsidRPr="0037121A" w:rsidRDefault="00AD69AF" w:rsidP="007830CC">
      <w:pPr>
        <w:pStyle w:val="ListParagraph"/>
        <w:numPr>
          <w:ilvl w:val="0"/>
          <w:numId w:val="78"/>
        </w:numPr>
        <w:spacing w:after="0"/>
        <w:rPr>
          <w:rFonts w:ascii="Times New Roman" w:hAnsi="Times New Roman" w:cs="Times New Roman"/>
        </w:rPr>
      </w:pPr>
      <w:r>
        <w:rPr>
          <w:rFonts w:ascii="Times New Roman" w:hAnsi="Times New Roman"/>
        </w:rPr>
        <w:t xml:space="preserve">dass die von den Herstellern des kollektiven Systems erhaltenen Beiträge gemäß Anhang 14 gestaffelt sind; </w:t>
      </w:r>
    </w:p>
    <w:p w14:paraId="2DF7369F" w14:textId="05D15FA8" w:rsidR="00395758" w:rsidRPr="0037121A" w:rsidRDefault="00AD69AF" w:rsidP="007830CC">
      <w:pPr>
        <w:pStyle w:val="ListParagraph"/>
        <w:numPr>
          <w:ilvl w:val="0"/>
          <w:numId w:val="78"/>
        </w:numPr>
        <w:spacing w:after="0"/>
        <w:rPr>
          <w:rFonts w:ascii="Times New Roman" w:hAnsi="Times New Roman" w:cs="Times New Roman"/>
        </w:rPr>
      </w:pPr>
      <w:r>
        <w:rPr>
          <w:rFonts w:ascii="Times New Roman" w:hAnsi="Times New Roman"/>
        </w:rPr>
        <w:t>dass die Qualität der Daten, die das kollektive System im Namen der Hersteller erheben und melden kann, vgl. § 80 Abs. 1, den Anforderungen der §§ 21 Abs. 1, 22, 24, 25, 27 und 28 entspricht und dass sie den Anforderungen der Verordnung (EG) Nr. 1013/2006 des Europäischen Parlaments und des Rates vom 14. Juni 2006 über die Verbringung von Abfällen in der geänderten Fassung entsprechen.</w:t>
      </w:r>
    </w:p>
    <w:p w14:paraId="468F06B8" w14:textId="780191EA" w:rsidR="00CF4D8A" w:rsidRPr="0037121A" w:rsidRDefault="00AD69AF" w:rsidP="00AD69AF">
      <w:pPr>
        <w:spacing w:after="0"/>
        <w:rPr>
          <w:rFonts w:ascii="Times New Roman" w:hAnsi="Times New Roman" w:cs="Times New Roman"/>
        </w:rPr>
      </w:pPr>
      <w:r>
        <w:rPr>
          <w:rFonts w:ascii="Times New Roman" w:hAnsi="Times New Roman"/>
          <w:i/>
        </w:rPr>
        <w:t xml:space="preserve">    (2)</w:t>
      </w:r>
      <w:r>
        <w:rPr>
          <w:rFonts w:ascii="Times New Roman" w:hAnsi="Times New Roman"/>
        </w:rPr>
        <w:t xml:space="preserve"> Die kollektiven Systeme müssen mindestens einmal jährlich eine Selbstüberwachung gemäß Abs. 1 durchführen.</w:t>
      </w:r>
    </w:p>
    <w:p w14:paraId="257BBDD1" w14:textId="172DB6A5" w:rsidR="00CF4D8A" w:rsidRPr="0037121A" w:rsidRDefault="00AD69AF" w:rsidP="00AD69AF">
      <w:pPr>
        <w:spacing w:after="0"/>
        <w:rPr>
          <w:rFonts w:ascii="Times New Roman" w:hAnsi="Times New Roman" w:cs="Times New Roman"/>
        </w:rPr>
      </w:pPr>
      <w:r>
        <w:rPr>
          <w:rFonts w:ascii="Times New Roman" w:hAnsi="Times New Roman"/>
          <w:i/>
        </w:rPr>
        <w:t xml:space="preserve">    (3)</w:t>
      </w:r>
      <w:r>
        <w:rPr>
          <w:rFonts w:ascii="Times New Roman" w:hAnsi="Times New Roman"/>
        </w:rPr>
        <w:t xml:space="preserve"> Die kollektiven Systeme müssen eine schriftliche Beschreibung des Verfahrens und schriftliche Nachweise für die Durchführung der Selbstüberwachung erstellen.</w:t>
      </w:r>
    </w:p>
    <w:p w14:paraId="0A5DE41F" w14:textId="04FCBE9F" w:rsidR="00CF4D8A" w:rsidRPr="0037121A" w:rsidRDefault="00AD69AF" w:rsidP="00AD69AF">
      <w:pPr>
        <w:spacing w:after="0"/>
        <w:rPr>
          <w:rFonts w:ascii="Times New Roman" w:hAnsi="Times New Roman" w:cs="Times New Roman"/>
        </w:rPr>
      </w:pPr>
      <w:r>
        <w:rPr>
          <w:rFonts w:ascii="Times New Roman" w:hAnsi="Times New Roman"/>
          <w:i/>
        </w:rPr>
        <w:t xml:space="preserve">    (4)</w:t>
      </w:r>
      <w:r>
        <w:rPr>
          <w:rFonts w:ascii="Times New Roman" w:hAnsi="Times New Roman"/>
        </w:rPr>
        <w:t xml:space="preserve"> Die in Abs. 3 genannte Beschreibung ist der dänischen Umweltschutzbehörde auf Anfrage zur Verfügung zu stellen. </w:t>
      </w:r>
    </w:p>
    <w:p w14:paraId="6F9DF55D" w14:textId="22CB8CDE" w:rsidR="00CF4D8A" w:rsidRPr="0037121A" w:rsidRDefault="00CF4D8A" w:rsidP="00CF4D8A">
      <w:pPr>
        <w:spacing w:after="0" w:line="240" w:lineRule="auto"/>
        <w:ind w:firstLine="238"/>
        <w:rPr>
          <w:rFonts w:ascii="Times New Roman" w:hAnsi="Times New Roman" w:cs="Times New Roman"/>
        </w:rPr>
      </w:pPr>
      <w:r>
        <w:rPr>
          <w:rFonts w:ascii="Times New Roman" w:hAnsi="Times New Roman"/>
          <w:i/>
        </w:rPr>
        <w:t xml:space="preserve">(5) </w:t>
      </w:r>
      <w:r>
        <w:rPr>
          <w:rFonts w:ascii="Times New Roman" w:hAnsi="Times New Roman"/>
        </w:rPr>
        <w:t>Kollektive Systeme, die die Aufgabe haben, Abfälle von Dritten zu sammeln und zu verarbeiten, verwenden Gewichtsabrechnungen oder andere Unterlagen des Dritten als Teil ihrer Selbstüberwachung der Daten über gesammelte und verarbeitete Verpackungsabfälle.</w:t>
      </w:r>
    </w:p>
    <w:p w14:paraId="73035D5C" w14:textId="63217600" w:rsidR="00E743D0" w:rsidRPr="0037121A" w:rsidRDefault="00E743D0" w:rsidP="00E743D0">
      <w:pPr>
        <w:spacing w:after="0" w:line="240" w:lineRule="auto"/>
        <w:ind w:firstLine="238"/>
        <w:rPr>
          <w:rFonts w:ascii="Times New Roman" w:eastAsia="Times New Roman" w:hAnsi="Times New Roman" w:cs="Times New Roman"/>
          <w:lang w:eastAsia="da-DK"/>
        </w:rPr>
      </w:pPr>
    </w:p>
    <w:p w14:paraId="6CC1AA22" w14:textId="48EC1462" w:rsidR="00E743D0" w:rsidRPr="0037121A" w:rsidRDefault="00E743D0" w:rsidP="00E743D0">
      <w:pPr>
        <w:spacing w:line="240" w:lineRule="auto"/>
        <w:ind w:firstLine="238"/>
        <w:jc w:val="center"/>
        <w:rPr>
          <w:rFonts w:ascii="Times New Roman" w:hAnsi="Times New Roman" w:cs="Times New Roman"/>
          <w:b/>
        </w:rPr>
      </w:pPr>
      <w:r>
        <w:rPr>
          <w:rFonts w:ascii="Times New Roman" w:hAnsi="Times New Roman"/>
          <w:b/>
        </w:rPr>
        <w:t>Teil X</w:t>
      </w:r>
    </w:p>
    <w:p w14:paraId="5CA8D528" w14:textId="4E6B3D42" w:rsidR="00E743D0" w:rsidRPr="0037121A" w:rsidRDefault="002817D2" w:rsidP="00E743D0">
      <w:pPr>
        <w:spacing w:line="240" w:lineRule="auto"/>
        <w:ind w:firstLine="238"/>
        <w:jc w:val="center"/>
        <w:rPr>
          <w:rFonts w:ascii="Times New Roman" w:hAnsi="Times New Roman" w:cs="Times New Roman"/>
          <w:b/>
        </w:rPr>
      </w:pPr>
      <w:bookmarkStart w:id="43" w:name="_Hlk167793485"/>
      <w:r>
        <w:rPr>
          <w:rFonts w:ascii="Times New Roman" w:hAnsi="Times New Roman"/>
          <w:b/>
        </w:rPr>
        <w:t xml:space="preserve">Gebühren </w:t>
      </w:r>
    </w:p>
    <w:p w14:paraId="0319F98D" w14:textId="3FE2C894" w:rsidR="00460704" w:rsidRPr="0037121A" w:rsidRDefault="00460704" w:rsidP="00E743D0">
      <w:pPr>
        <w:spacing w:line="240" w:lineRule="auto"/>
        <w:ind w:firstLine="238"/>
        <w:jc w:val="center"/>
        <w:rPr>
          <w:rFonts w:ascii="Times New Roman" w:hAnsi="Times New Roman" w:cs="Times New Roman"/>
        </w:rPr>
      </w:pPr>
      <w:r>
        <w:rPr>
          <w:rFonts w:ascii="Times New Roman" w:hAnsi="Times New Roman"/>
        </w:rPr>
        <w:t>Kapitel 19</w:t>
      </w:r>
    </w:p>
    <w:p w14:paraId="0F5C3AE2" w14:textId="77777777" w:rsidR="002817D2" w:rsidRPr="0037121A" w:rsidRDefault="002817D2" w:rsidP="002817D2">
      <w:pPr>
        <w:spacing w:line="300" w:lineRule="auto"/>
        <w:ind w:firstLine="238"/>
        <w:jc w:val="center"/>
        <w:rPr>
          <w:rFonts w:ascii="Times New Roman" w:hAnsi="Times New Roman" w:cs="Times New Roman"/>
          <w:i/>
        </w:rPr>
      </w:pPr>
      <w:r>
        <w:rPr>
          <w:rFonts w:ascii="Times New Roman" w:hAnsi="Times New Roman"/>
          <w:i/>
        </w:rPr>
        <w:t>Datenzentrum für die Kreislaufwirtschaft – Gebühren</w:t>
      </w:r>
    </w:p>
    <w:p w14:paraId="604B99AF" w14:textId="4C4F5FAF" w:rsidR="002817D2" w:rsidRPr="0037121A" w:rsidRDefault="002817D2" w:rsidP="002817D2">
      <w:pPr>
        <w:spacing w:after="0" w:line="240" w:lineRule="auto"/>
        <w:ind w:firstLine="238"/>
        <w:rPr>
          <w:rFonts w:ascii="Times New Roman" w:hAnsi="Times New Roman" w:cs="Times New Roman"/>
        </w:rPr>
      </w:pPr>
      <w:r>
        <w:rPr>
          <w:rFonts w:ascii="Times New Roman" w:hAnsi="Times New Roman"/>
          <w:b/>
        </w:rPr>
        <w:t xml:space="preserve">§ 89. </w:t>
      </w:r>
      <w:r>
        <w:rPr>
          <w:rFonts w:ascii="Times New Roman" w:hAnsi="Times New Roman"/>
        </w:rPr>
        <w:t xml:space="preserve">Für die Registrierung in das Herstellerregister, vgl. § 21 wird an Dansk Producentansvar eine einmalige Gebühr in Höhe von 1 000 DKK je Hersteller gezahlt. Ist der Hersteller gemäß einer der folgenden Verordnungen bereits im Herstellerregister eingetragen, so wird eine einmalige Gebühr in Höhe von 500 DKK entrichtet:   </w:t>
      </w:r>
    </w:p>
    <w:p w14:paraId="6AF35190" w14:textId="77777777" w:rsidR="0041652C" w:rsidRPr="0037121A" w:rsidRDefault="002817D2" w:rsidP="007830CC">
      <w:pPr>
        <w:pStyle w:val="stk2"/>
        <w:numPr>
          <w:ilvl w:val="0"/>
          <w:numId w:val="79"/>
        </w:numPr>
        <w:spacing w:before="0" w:beforeAutospacing="0" w:after="0" w:afterAutospacing="0"/>
        <w:rPr>
          <w:sz w:val="22"/>
          <w:szCs w:val="22"/>
        </w:rPr>
      </w:pPr>
      <w:r>
        <w:rPr>
          <w:sz w:val="22"/>
        </w:rPr>
        <w:t>Verordnung über Batterien und Akkumulatoren sowie Batterien und Akkumulatoren am Ende der Lebensdauer.</w:t>
      </w:r>
    </w:p>
    <w:p w14:paraId="0394BF0D" w14:textId="77777777" w:rsidR="0041652C" w:rsidRPr="0037121A" w:rsidRDefault="002817D2" w:rsidP="007830CC">
      <w:pPr>
        <w:pStyle w:val="stk2"/>
        <w:numPr>
          <w:ilvl w:val="0"/>
          <w:numId w:val="79"/>
        </w:numPr>
        <w:spacing w:before="0" w:beforeAutospacing="0" w:after="0" w:afterAutospacing="0"/>
        <w:rPr>
          <w:sz w:val="22"/>
          <w:szCs w:val="22"/>
        </w:rPr>
      </w:pPr>
      <w:r>
        <w:rPr>
          <w:sz w:val="22"/>
        </w:rPr>
        <w:t>Verordnung über den Umgang mit Abfällen in Form von Kraftfahrzeugen, die Erhebung von Umweltbeiträgen und die Zahlung einer Verschrottungsentschädigung (Verordnung über die Verschrottung von Kraftfahrzeugen).</w:t>
      </w:r>
    </w:p>
    <w:p w14:paraId="700FE2B3" w14:textId="77777777" w:rsidR="0041652C" w:rsidRPr="0037121A" w:rsidRDefault="002817D2" w:rsidP="007830CC">
      <w:pPr>
        <w:pStyle w:val="stk2"/>
        <w:numPr>
          <w:ilvl w:val="0"/>
          <w:numId w:val="79"/>
        </w:numPr>
        <w:spacing w:before="0" w:beforeAutospacing="0" w:after="0" w:afterAutospacing="0"/>
        <w:rPr>
          <w:sz w:val="22"/>
          <w:szCs w:val="22"/>
        </w:rPr>
      </w:pPr>
      <w:r>
        <w:rPr>
          <w:sz w:val="22"/>
        </w:rPr>
        <w:t>Verordnung über das Inverkehrbringen von Elektro- und Elektronikgeräten und die Behandlung solcher Geräteabfälle (Verordnung über elektronische Abfälle)</w:t>
      </w:r>
    </w:p>
    <w:p w14:paraId="6D07B15A" w14:textId="77777777" w:rsidR="0041652C" w:rsidRPr="0037121A" w:rsidRDefault="002817D2" w:rsidP="007830CC">
      <w:pPr>
        <w:pStyle w:val="stk2"/>
        <w:numPr>
          <w:ilvl w:val="0"/>
          <w:numId w:val="79"/>
        </w:numPr>
        <w:spacing w:before="0" w:beforeAutospacing="0" w:after="0" w:afterAutospacing="0"/>
        <w:rPr>
          <w:sz w:val="22"/>
          <w:szCs w:val="22"/>
        </w:rPr>
      </w:pPr>
      <w:r>
        <w:rPr>
          <w:sz w:val="22"/>
        </w:rPr>
        <w:t>Verordnung über die erweiterte Herstellerverantwortung für bestimmte Einwegkunststofferzeugnisse</w:t>
      </w:r>
    </w:p>
    <w:p w14:paraId="7D60955E" w14:textId="23205CBD" w:rsidR="002817D2" w:rsidRDefault="002817D2" w:rsidP="007830CC">
      <w:pPr>
        <w:pStyle w:val="stk2"/>
        <w:numPr>
          <w:ilvl w:val="0"/>
          <w:numId w:val="79"/>
        </w:numPr>
        <w:spacing w:before="0" w:beforeAutospacing="0" w:after="0" w:afterAutospacing="0"/>
        <w:rPr>
          <w:sz w:val="22"/>
          <w:szCs w:val="22"/>
        </w:rPr>
      </w:pPr>
      <w:r>
        <w:rPr>
          <w:sz w:val="22"/>
        </w:rPr>
        <w:t xml:space="preserve">Beschluss über die erweiterte Herstellerverantwortung für kunststoffhaltige Fanggeräte </w:t>
      </w:r>
    </w:p>
    <w:p w14:paraId="0A31E723" w14:textId="77777777" w:rsidR="002817D2" w:rsidRPr="0037121A" w:rsidRDefault="002817D2" w:rsidP="002817D2">
      <w:pPr>
        <w:pStyle w:val="stk2"/>
        <w:spacing w:before="0" w:beforeAutospacing="0" w:after="0" w:afterAutospacing="0"/>
        <w:ind w:firstLine="240"/>
        <w:rPr>
          <w:b/>
          <w:sz w:val="22"/>
          <w:szCs w:val="22"/>
        </w:rPr>
      </w:pPr>
    </w:p>
    <w:p w14:paraId="377CEEF3" w14:textId="07EB3822" w:rsidR="002817D2" w:rsidRPr="0037121A" w:rsidRDefault="002817D2" w:rsidP="002817D2">
      <w:pPr>
        <w:pStyle w:val="stk2"/>
        <w:spacing w:before="0" w:beforeAutospacing="0" w:after="0" w:afterAutospacing="0"/>
        <w:ind w:firstLine="240"/>
        <w:rPr>
          <w:sz w:val="22"/>
          <w:szCs w:val="22"/>
        </w:rPr>
      </w:pPr>
      <w:r>
        <w:rPr>
          <w:b/>
          <w:sz w:val="22"/>
        </w:rPr>
        <w:lastRenderedPageBreak/>
        <w:t xml:space="preserve">§ 90. </w:t>
      </w:r>
      <w:r>
        <w:rPr>
          <w:sz w:val="22"/>
        </w:rPr>
        <w:t xml:space="preserve">Für die Verwaltung von Zuteilungssystemen für kommerzielle Verpackungen und Haushaltsverpackungen, vgl. §§ 35, 36 und 55, entrichten die Hersteller eine Jahresgebühr an das Datenzentrum für Kreislaufwirtschaft. Die Gebühr wird proportional zur Menge der im vorangegangenen Kalenderjahr zur Verfügung gestellten Verpackungen berechnet. </w:t>
      </w:r>
    </w:p>
    <w:p w14:paraId="4EE7B3D2" w14:textId="7F3560F7" w:rsidR="002817D2" w:rsidRPr="0037121A" w:rsidRDefault="002817D2" w:rsidP="002817D2">
      <w:pPr>
        <w:pStyle w:val="stk2"/>
        <w:spacing w:before="0" w:beforeAutospacing="0" w:after="0" w:afterAutospacing="0"/>
        <w:ind w:firstLine="240"/>
        <w:rPr>
          <w:sz w:val="22"/>
          <w:szCs w:val="22"/>
        </w:rPr>
      </w:pPr>
      <w:r>
        <w:rPr>
          <w:i/>
          <w:sz w:val="22"/>
        </w:rPr>
        <w:t>(2)</w:t>
      </w:r>
      <w:r>
        <w:rPr>
          <w:sz w:val="22"/>
        </w:rPr>
        <w:t xml:space="preserve"> Für andere Verwaltungsaufgaben, die von der dänischen Herstellerverantwortung gemäß dieser Verordnung wahrgenommen werden, zahlen alle Hersteller eine jährliche Gebühr. Die Gebühr wird proportional zur Menge der im vorangegangenen Kalenderjahr zur Verfügung gestellten Verpackungen berechnet. </w:t>
      </w:r>
    </w:p>
    <w:p w14:paraId="29EA6D6F" w14:textId="0A6BD8BE" w:rsidR="002817D2" w:rsidRPr="0037121A" w:rsidRDefault="002817D2" w:rsidP="002817D2">
      <w:pPr>
        <w:pStyle w:val="stk2"/>
        <w:spacing w:before="0" w:beforeAutospacing="0" w:after="0" w:afterAutospacing="0"/>
        <w:ind w:firstLine="240"/>
        <w:rPr>
          <w:sz w:val="22"/>
          <w:szCs w:val="22"/>
        </w:rPr>
      </w:pPr>
      <w:r>
        <w:rPr>
          <w:i/>
          <w:sz w:val="22"/>
        </w:rPr>
        <w:t>(3)</w:t>
      </w:r>
      <w:r>
        <w:rPr>
          <w:sz w:val="22"/>
        </w:rPr>
        <w:t xml:space="preserve"> Hat ein neu registrierter Hersteller im vorangegangenen Kalenderjahr keine Verpackungen bereitgestellt, so wird anstelle der in den Absätzen 1 und 2 genannten Gebühren eine Gebühr für die Menge der Verpackungen entrichtet, die dieser Hersteller voraussichtlich in diesem Kalenderjahr zur Verfügung stellen wird. Weicht die in Verkehr gebrachte Menge von der angegebenen erwarteten Menge ab, so wird die Gebühr entsprechend der der Differenz entsprechenden Menge angepasst. </w:t>
      </w:r>
    </w:p>
    <w:p w14:paraId="2175159D" w14:textId="69F3AF30" w:rsidR="002817D2" w:rsidRPr="0037121A" w:rsidRDefault="004438AE" w:rsidP="002817D2">
      <w:pPr>
        <w:pStyle w:val="stk2"/>
        <w:spacing w:before="0" w:beforeAutospacing="0" w:after="0" w:afterAutospacing="0"/>
        <w:ind w:firstLine="240"/>
        <w:rPr>
          <w:sz w:val="22"/>
          <w:szCs w:val="22"/>
        </w:rPr>
      </w:pPr>
      <w:r>
        <w:rPr>
          <w:i/>
          <w:sz w:val="22"/>
        </w:rPr>
        <w:t xml:space="preserve">(4) </w:t>
      </w:r>
      <w:r>
        <w:rPr>
          <w:sz w:val="22"/>
        </w:rPr>
        <w:t>Die Gebühren gemäß den Absätzen 1 und 2 zusammen bzw. gemäß Absatz 3 belaufen sich auf mindestens 250 DKK jährlich.</w:t>
      </w:r>
    </w:p>
    <w:p w14:paraId="23CAFD28" w14:textId="6E110BAE" w:rsidR="002817D2" w:rsidRPr="0037121A" w:rsidRDefault="004438AE" w:rsidP="002817D2">
      <w:pPr>
        <w:pStyle w:val="stk2"/>
        <w:spacing w:before="0" w:beforeAutospacing="0" w:after="0" w:afterAutospacing="0"/>
        <w:ind w:firstLine="240"/>
        <w:rPr>
          <w:sz w:val="22"/>
          <w:szCs w:val="22"/>
        </w:rPr>
      </w:pPr>
      <w:r>
        <w:rPr>
          <w:i/>
          <w:sz w:val="22"/>
        </w:rPr>
        <w:t xml:space="preserve">(5) </w:t>
      </w:r>
      <w:r>
        <w:rPr>
          <w:sz w:val="22"/>
        </w:rPr>
        <w:t xml:space="preserve">Führt ein Hersteller oder ein kollektives System zu einer zusätzlichen Verwaltung im Zusammenhang mit dem Zuteilungssystem, siehe Absatz 1, im Zusammenhang mit der Sicherheitsleistung, siehe §§ 69 und 70, oder im Zusammenhang mit anderen Verwaltungsaufgaben, siehe Absatz 2, wird eine gesonderte Gebühr je angefangene Stunde erhoben. </w:t>
      </w:r>
    </w:p>
    <w:p w14:paraId="3D5EA832" w14:textId="77777777" w:rsidR="002817D2" w:rsidRPr="0037121A" w:rsidRDefault="002817D2" w:rsidP="002817D2">
      <w:pPr>
        <w:pStyle w:val="stk2"/>
        <w:spacing w:before="0" w:beforeAutospacing="0" w:after="0" w:afterAutospacing="0"/>
        <w:ind w:firstLine="240"/>
        <w:rPr>
          <w:sz w:val="22"/>
          <w:szCs w:val="22"/>
        </w:rPr>
      </w:pPr>
    </w:p>
    <w:p w14:paraId="736756A2" w14:textId="39C50ADE" w:rsidR="002817D2" w:rsidRPr="0037121A" w:rsidRDefault="002817D2" w:rsidP="002817D2">
      <w:pPr>
        <w:pStyle w:val="stk2"/>
        <w:spacing w:before="0" w:beforeAutospacing="0" w:after="0" w:afterAutospacing="0"/>
        <w:ind w:firstLine="240"/>
        <w:rPr>
          <w:sz w:val="22"/>
          <w:szCs w:val="22"/>
        </w:rPr>
      </w:pPr>
      <w:r>
        <w:rPr>
          <w:b/>
          <w:sz w:val="22"/>
        </w:rPr>
        <w:t xml:space="preserve">§ 91. </w:t>
      </w:r>
      <w:r>
        <w:rPr>
          <w:sz w:val="22"/>
        </w:rPr>
        <w:t>Die in § 90 genannten Gebühren entsprechen den tatsächlichen Kosten, die dem Datenzentrum für Kreislaufwirtschaft im Zusammenhang mit der Erfüllung der in dieser Verordnung festgelegten Aufgaben entstehen. Die Gebühren werden von Dansk Producentansvar erhoben.</w:t>
      </w:r>
    </w:p>
    <w:p w14:paraId="5E738833" w14:textId="573EAFDA" w:rsidR="002817D2" w:rsidRPr="0037121A" w:rsidRDefault="002817D2" w:rsidP="002817D2">
      <w:pPr>
        <w:pStyle w:val="stk2"/>
        <w:spacing w:before="0" w:beforeAutospacing="0" w:after="0" w:afterAutospacing="0"/>
        <w:ind w:firstLine="240"/>
        <w:rPr>
          <w:sz w:val="22"/>
          <w:szCs w:val="22"/>
        </w:rPr>
      </w:pPr>
      <w:r>
        <w:rPr>
          <w:i/>
          <w:sz w:val="22"/>
        </w:rPr>
        <w:t>(2)</w:t>
      </w:r>
      <w:r>
        <w:rPr>
          <w:sz w:val="22"/>
        </w:rPr>
        <w:t xml:space="preserve"> Die dänische Umweltschutzbehörde legt jährlich die in § 90 genannten Gebührensätze auf der Grundlage des Haushaltsplans und der Empfehlung des Datenzentrums für Kreislaufwirtschaft über die Höhe der Gebühr fest. </w:t>
      </w:r>
      <w:r>
        <w:t xml:space="preserve">Das Datenzentrum für Kreislaufwirtschaft veröffentlicht die Gebührensätze auf seiner Website; </w:t>
      </w:r>
      <w:hyperlink r:id="rId17" w:history="1">
        <w:r>
          <w:rPr>
            <w:rStyle w:val="Hyperlink"/>
            <w:color w:val="auto"/>
            <w:sz w:val="22"/>
          </w:rPr>
          <w:t>www.producentansvar.dk</w:t>
        </w:r>
      </w:hyperlink>
      <w:r>
        <w:t>.</w:t>
      </w:r>
    </w:p>
    <w:p w14:paraId="799DE098" w14:textId="7A65754D" w:rsidR="002C2210" w:rsidRPr="0037121A" w:rsidRDefault="002C2210" w:rsidP="002817D2">
      <w:pPr>
        <w:pStyle w:val="stk2"/>
        <w:spacing w:before="0" w:beforeAutospacing="0" w:after="0" w:afterAutospacing="0"/>
        <w:ind w:firstLine="240"/>
        <w:rPr>
          <w:sz w:val="22"/>
          <w:szCs w:val="22"/>
        </w:rPr>
      </w:pPr>
      <w:bookmarkStart w:id="44" w:name="_Hlk166487725"/>
      <w:r>
        <w:rPr>
          <w:i/>
          <w:sz w:val="22"/>
        </w:rPr>
        <w:t xml:space="preserve">(3) </w:t>
      </w:r>
      <w:r>
        <w:rPr>
          <w:sz w:val="22"/>
        </w:rPr>
        <w:t>Gegen die Höhe der Gebühr kann kein Rechtsbehelf bei anderen Verwaltungsbehörden eingelegt werden.</w:t>
      </w:r>
    </w:p>
    <w:bookmarkEnd w:id="43"/>
    <w:bookmarkEnd w:id="44"/>
    <w:p w14:paraId="113CF667" w14:textId="77777777" w:rsidR="002817D2" w:rsidRPr="0037121A" w:rsidRDefault="002817D2" w:rsidP="002817D2">
      <w:pPr>
        <w:pStyle w:val="stk2"/>
        <w:spacing w:before="0" w:beforeAutospacing="0" w:after="0" w:afterAutospacing="0"/>
        <w:ind w:firstLine="240"/>
        <w:rPr>
          <w:sz w:val="22"/>
          <w:szCs w:val="22"/>
        </w:rPr>
      </w:pPr>
    </w:p>
    <w:p w14:paraId="39B75748" w14:textId="0CD89D95" w:rsidR="002817D2" w:rsidRPr="0037121A" w:rsidRDefault="002817D2" w:rsidP="00A94A7C">
      <w:pPr>
        <w:spacing w:line="300" w:lineRule="auto"/>
        <w:ind w:firstLine="238"/>
        <w:jc w:val="center"/>
        <w:rPr>
          <w:rFonts w:ascii="Times New Roman" w:hAnsi="Times New Roman" w:cs="Times New Roman"/>
          <w:i/>
        </w:rPr>
      </w:pPr>
      <w:r>
        <w:rPr>
          <w:rFonts w:ascii="Times New Roman" w:hAnsi="Times New Roman"/>
          <w:i/>
        </w:rPr>
        <w:t>dänische Umweltschutzbehörde – Gebühren</w:t>
      </w:r>
    </w:p>
    <w:p w14:paraId="499C36E7" w14:textId="60A6FBD4" w:rsidR="002817D2" w:rsidRPr="0037121A" w:rsidRDefault="002817D2" w:rsidP="002817D2">
      <w:pPr>
        <w:pStyle w:val="stk2"/>
        <w:spacing w:before="0" w:beforeAutospacing="0" w:after="0" w:afterAutospacing="0"/>
        <w:ind w:firstLine="240"/>
        <w:rPr>
          <w:sz w:val="22"/>
          <w:szCs w:val="22"/>
        </w:rPr>
      </w:pPr>
      <w:r>
        <w:rPr>
          <w:b/>
          <w:sz w:val="22"/>
        </w:rPr>
        <w:t xml:space="preserve">§ 92. </w:t>
      </w:r>
      <w:r>
        <w:rPr>
          <w:sz w:val="22"/>
        </w:rPr>
        <w:t xml:space="preserve">Hersteller von Haushaltsverpackungen müssen eine jährliche Gebühr für die Verwaltung der dänischen Umweltschutzbehörde entrichten. Unbeschadet des Absatzes 2 wird die Gebühr im Verhältnis zur Menge der im vorangegangenen Kalenderjahr bereitgestellten Haushaltsverpackungen berechnet. Diese Gebühr deckt die Kosten der dänischen Umweltschutzbehörde für: </w:t>
      </w:r>
    </w:p>
    <w:p w14:paraId="08F31C48" w14:textId="65EB77A6" w:rsidR="002817D2" w:rsidRPr="0037121A" w:rsidRDefault="002817D2" w:rsidP="007830CC">
      <w:pPr>
        <w:pStyle w:val="stk2"/>
        <w:numPr>
          <w:ilvl w:val="0"/>
          <w:numId w:val="17"/>
        </w:numPr>
        <w:spacing w:before="0" w:beforeAutospacing="0" w:after="0" w:afterAutospacing="0"/>
        <w:rPr>
          <w:sz w:val="22"/>
          <w:szCs w:val="22"/>
        </w:rPr>
      </w:pPr>
      <w:r>
        <w:rPr>
          <w:sz w:val="22"/>
        </w:rPr>
        <w:t>Berechnung des Anteils der Verpackungsabfälle an den gesammelten Abfällen, aufgeschlüsselt nach Abfallfraktionen.</w:t>
      </w:r>
    </w:p>
    <w:p w14:paraId="14011352" w14:textId="0EC698AF" w:rsidR="0005542A" w:rsidRPr="0037121A" w:rsidRDefault="0005542A" w:rsidP="007830CC">
      <w:pPr>
        <w:pStyle w:val="stk2"/>
        <w:numPr>
          <w:ilvl w:val="0"/>
          <w:numId w:val="17"/>
        </w:numPr>
        <w:spacing w:before="0" w:beforeAutospacing="0" w:after="0" w:afterAutospacing="0"/>
        <w:rPr>
          <w:sz w:val="22"/>
          <w:szCs w:val="22"/>
        </w:rPr>
      </w:pPr>
      <w:r>
        <w:rPr>
          <w:sz w:val="22"/>
        </w:rPr>
        <w:t>Erstellung von Kosten-Nutzen-Analysen.</w:t>
      </w:r>
    </w:p>
    <w:p w14:paraId="536CD8AE" w14:textId="65F6A2F7" w:rsidR="002817D2" w:rsidRPr="0037121A" w:rsidRDefault="002817D2" w:rsidP="007830CC">
      <w:pPr>
        <w:pStyle w:val="stk2"/>
        <w:numPr>
          <w:ilvl w:val="0"/>
          <w:numId w:val="17"/>
        </w:numPr>
        <w:spacing w:before="0" w:beforeAutospacing="0" w:after="0" w:afterAutospacing="0"/>
        <w:rPr>
          <w:sz w:val="22"/>
          <w:szCs w:val="22"/>
        </w:rPr>
      </w:pPr>
      <w:r>
        <w:rPr>
          <w:sz w:val="22"/>
        </w:rPr>
        <w:t xml:space="preserve">Sensibilisierungsmaßnahmen für die Nutzer von Verpackungen, um Informationen über Abfallvermeidungsmaßnahmen, Sammel- und Rücknahmesysteme und die Bekämpfung der Vermüllung von Verpackungsabfällen bereitzustellen. </w:t>
      </w:r>
    </w:p>
    <w:p w14:paraId="4DF883AF" w14:textId="0E4BC22B" w:rsidR="000E481B" w:rsidRPr="0037121A" w:rsidRDefault="000E481B" w:rsidP="007830CC">
      <w:pPr>
        <w:pStyle w:val="stk2"/>
        <w:numPr>
          <w:ilvl w:val="0"/>
          <w:numId w:val="17"/>
        </w:numPr>
        <w:spacing w:before="0" w:beforeAutospacing="0" w:after="0" w:afterAutospacing="0"/>
        <w:rPr>
          <w:sz w:val="22"/>
          <w:szCs w:val="22"/>
        </w:rPr>
      </w:pPr>
      <w:r>
        <w:rPr>
          <w:sz w:val="22"/>
        </w:rPr>
        <w:t>Bearbeitung von Rechtsbehelfen gegen Entscheidungen, vgl. § 112 Abs. 1.</w:t>
      </w:r>
    </w:p>
    <w:p w14:paraId="11C17A08" w14:textId="3AD04825" w:rsidR="002817D2" w:rsidRPr="0037121A" w:rsidRDefault="002817D2" w:rsidP="007830CC">
      <w:pPr>
        <w:pStyle w:val="stk2"/>
        <w:numPr>
          <w:ilvl w:val="0"/>
          <w:numId w:val="17"/>
        </w:numPr>
        <w:spacing w:before="0" w:beforeAutospacing="0" w:after="0" w:afterAutospacing="0"/>
        <w:rPr>
          <w:sz w:val="22"/>
          <w:szCs w:val="22"/>
        </w:rPr>
      </w:pPr>
      <w:r>
        <w:rPr>
          <w:sz w:val="22"/>
        </w:rPr>
        <w:t>Verwaltung und Erhebung von Gebühren.</w:t>
      </w:r>
    </w:p>
    <w:p w14:paraId="636C7826" w14:textId="5B3CB747" w:rsidR="00D9724D" w:rsidRPr="0037121A" w:rsidRDefault="00D9724D" w:rsidP="007830CC">
      <w:pPr>
        <w:pStyle w:val="stk2"/>
        <w:numPr>
          <w:ilvl w:val="0"/>
          <w:numId w:val="17"/>
        </w:numPr>
        <w:spacing w:before="0" w:beforeAutospacing="0" w:after="0" w:afterAutospacing="0"/>
        <w:rPr>
          <w:sz w:val="22"/>
          <w:szCs w:val="22"/>
        </w:rPr>
      </w:pPr>
      <w:r>
        <w:rPr>
          <w:sz w:val="22"/>
        </w:rPr>
        <w:t xml:space="preserve">Überwachung der Eintragung von Erzeugern und kollektiven Systemen in das Erzeugerregister und der Vorlage korrekter Informationen. </w:t>
      </w:r>
    </w:p>
    <w:p w14:paraId="4673512F" w14:textId="10C6CA82" w:rsidR="002817D2" w:rsidRPr="0037121A" w:rsidRDefault="002817D2" w:rsidP="002817D2">
      <w:pPr>
        <w:pStyle w:val="stk2"/>
        <w:spacing w:before="0" w:beforeAutospacing="0" w:after="0" w:afterAutospacing="0"/>
        <w:ind w:firstLine="240"/>
        <w:rPr>
          <w:sz w:val="22"/>
          <w:szCs w:val="22"/>
        </w:rPr>
      </w:pPr>
      <w:bookmarkStart w:id="45" w:name="_Hlk166502382"/>
      <w:r>
        <w:rPr>
          <w:i/>
          <w:sz w:val="22"/>
        </w:rPr>
        <w:t>(2)</w:t>
      </w:r>
      <w:r>
        <w:rPr>
          <w:sz w:val="22"/>
        </w:rPr>
        <w:t xml:space="preserve"> Kann die Höhe der in Absatz 1 genannten Gebühr nicht auf der Grundlage der Angaben des Herstellers über die zur Verfügung gestellten Mengen berechnet werden (vgl. § 27), kann die dänische Umweltschutzbehörde eine Schätzung der Gebührenschuld vornehmen. </w:t>
      </w:r>
    </w:p>
    <w:bookmarkEnd w:id="45"/>
    <w:p w14:paraId="3D0C1F27" w14:textId="6C8027FB" w:rsidR="00216F49" w:rsidRPr="0037121A" w:rsidRDefault="00216F49" w:rsidP="002817D2">
      <w:pPr>
        <w:pStyle w:val="stk2"/>
        <w:spacing w:before="0" w:beforeAutospacing="0" w:after="0" w:afterAutospacing="0"/>
        <w:ind w:firstLine="240"/>
        <w:rPr>
          <w:sz w:val="22"/>
          <w:szCs w:val="22"/>
        </w:rPr>
      </w:pPr>
      <w:r>
        <w:rPr>
          <w:i/>
          <w:sz w:val="22"/>
        </w:rPr>
        <w:t xml:space="preserve">(3) </w:t>
      </w:r>
      <w:r>
        <w:rPr>
          <w:sz w:val="22"/>
        </w:rPr>
        <w:t>Gegen die Höhe der Gebühr kann kein Rechtsbehelf bei anderen Verwaltungsbehörden eingelegt werden.</w:t>
      </w:r>
    </w:p>
    <w:p w14:paraId="50FE4E77" w14:textId="77777777" w:rsidR="002817D2" w:rsidRPr="0037121A" w:rsidRDefault="002817D2" w:rsidP="002817D2">
      <w:pPr>
        <w:pStyle w:val="stk2"/>
        <w:spacing w:before="0" w:beforeAutospacing="0" w:after="0" w:afterAutospacing="0"/>
        <w:ind w:firstLine="240"/>
        <w:rPr>
          <w:sz w:val="22"/>
          <w:szCs w:val="22"/>
        </w:rPr>
      </w:pPr>
    </w:p>
    <w:p w14:paraId="471515A1" w14:textId="0B6495BC" w:rsidR="002817D2" w:rsidRPr="0037121A" w:rsidRDefault="002817D2" w:rsidP="002817D2">
      <w:pPr>
        <w:pStyle w:val="stk2"/>
        <w:spacing w:before="0" w:beforeAutospacing="0" w:after="0" w:afterAutospacing="0"/>
        <w:ind w:firstLine="240"/>
        <w:rPr>
          <w:sz w:val="22"/>
          <w:szCs w:val="22"/>
        </w:rPr>
      </w:pPr>
      <w:r>
        <w:rPr>
          <w:b/>
          <w:sz w:val="22"/>
        </w:rPr>
        <w:lastRenderedPageBreak/>
        <w:t xml:space="preserve">§ 93. </w:t>
      </w:r>
      <w:r>
        <w:rPr>
          <w:sz w:val="22"/>
        </w:rPr>
        <w:t xml:space="preserve">Hersteller von kommerziellen Verpackungen müssen eine jährliche Gebühr für die Verwaltung der dänischen Umweltschutzbehörde entrichten. Unbeschadet des Absatzes 2 wird die Gebühr im Verhältnis zur Menge der im vorangegangenen Kalenderjahr bereitgestellten kommerziellen Verpackungen berechnet. Diese Gebühr deckt die Kosten für: </w:t>
      </w:r>
    </w:p>
    <w:p w14:paraId="0EEB98A2" w14:textId="329A8D48" w:rsidR="002817D2" w:rsidRPr="0037121A" w:rsidRDefault="007F78AA" w:rsidP="007830CC">
      <w:pPr>
        <w:pStyle w:val="stk2"/>
        <w:numPr>
          <w:ilvl w:val="0"/>
          <w:numId w:val="18"/>
        </w:numPr>
        <w:spacing w:before="0" w:beforeAutospacing="0" w:after="0" w:afterAutospacing="0"/>
        <w:rPr>
          <w:sz w:val="22"/>
          <w:szCs w:val="22"/>
        </w:rPr>
      </w:pPr>
      <w:r>
        <w:rPr>
          <w:sz w:val="22"/>
        </w:rPr>
        <w:t>Berechnung des Anteils von Verpackungsabfällen an gesammelten Abfällen, aufgeschlüsselt nach Abfallfraktionen nach Industriezweigen.</w:t>
      </w:r>
    </w:p>
    <w:p w14:paraId="70866E69" w14:textId="2CD10F6C" w:rsidR="007F78AA" w:rsidRPr="0037121A" w:rsidRDefault="007F78AA" w:rsidP="007830CC">
      <w:pPr>
        <w:pStyle w:val="stk2"/>
        <w:numPr>
          <w:ilvl w:val="0"/>
          <w:numId w:val="18"/>
        </w:numPr>
        <w:spacing w:before="0" w:beforeAutospacing="0" w:after="0" w:afterAutospacing="0"/>
        <w:rPr>
          <w:sz w:val="22"/>
          <w:szCs w:val="22"/>
        </w:rPr>
      </w:pPr>
      <w:r>
        <w:rPr>
          <w:sz w:val="22"/>
        </w:rPr>
        <w:t xml:space="preserve">Sekretariatsdienste für bestimmte beratende Ausschüsse, die von der dänischen Umweltschutzbehörde eingerichtet wurden, um relevante Schlüsselzahlen zu ermitteln und kontinuierlich zu aktualisieren, vgl. § 64. </w:t>
      </w:r>
    </w:p>
    <w:p w14:paraId="06AB6153" w14:textId="3C96721B" w:rsidR="00B432FE" w:rsidRPr="0037121A" w:rsidRDefault="007F78AA" w:rsidP="007830CC">
      <w:pPr>
        <w:pStyle w:val="stk2"/>
        <w:numPr>
          <w:ilvl w:val="0"/>
          <w:numId w:val="18"/>
        </w:numPr>
        <w:spacing w:before="0" w:beforeAutospacing="0" w:after="0" w:afterAutospacing="0"/>
        <w:rPr>
          <w:sz w:val="22"/>
          <w:szCs w:val="22"/>
        </w:rPr>
      </w:pPr>
      <w:r>
        <w:rPr>
          <w:sz w:val="22"/>
        </w:rPr>
        <w:t xml:space="preserve">Sensibilisierungsmaßnahmen für die Nutzer von Verpackungen, um Informationen über Abfallvermeidungsmaßnahmen, Sammel- und Rücknahmesysteme und die Bekämpfung der Vermüllung von Verpackungsabfällen bereitzustellen. </w:t>
      </w:r>
    </w:p>
    <w:p w14:paraId="239C58A1" w14:textId="7C0033F5" w:rsidR="007F78AA" w:rsidRPr="0037121A" w:rsidRDefault="007F78AA" w:rsidP="007830CC">
      <w:pPr>
        <w:pStyle w:val="stk2"/>
        <w:numPr>
          <w:ilvl w:val="0"/>
          <w:numId w:val="18"/>
        </w:numPr>
        <w:spacing w:before="0" w:beforeAutospacing="0" w:after="0" w:afterAutospacing="0"/>
        <w:rPr>
          <w:sz w:val="22"/>
          <w:szCs w:val="22"/>
        </w:rPr>
      </w:pPr>
      <w:r>
        <w:rPr>
          <w:sz w:val="22"/>
        </w:rPr>
        <w:t>Bearbeitung von Rechtsbehelfen gegen Entscheidungen, vgl. § 112 Abs. 1.</w:t>
      </w:r>
    </w:p>
    <w:p w14:paraId="14E6CC33" w14:textId="6005257D" w:rsidR="007F78AA" w:rsidRPr="0037121A" w:rsidRDefault="007F78AA" w:rsidP="007830CC">
      <w:pPr>
        <w:pStyle w:val="stk2"/>
        <w:numPr>
          <w:ilvl w:val="0"/>
          <w:numId w:val="18"/>
        </w:numPr>
        <w:spacing w:before="0" w:beforeAutospacing="0" w:after="0" w:afterAutospacing="0"/>
        <w:rPr>
          <w:sz w:val="22"/>
          <w:szCs w:val="22"/>
        </w:rPr>
      </w:pPr>
      <w:r>
        <w:rPr>
          <w:sz w:val="22"/>
        </w:rPr>
        <w:t xml:space="preserve">Verwaltung und Erhebung von Gebühren. </w:t>
      </w:r>
    </w:p>
    <w:p w14:paraId="53635667" w14:textId="6CD13B9C" w:rsidR="00726978" w:rsidRPr="0037121A" w:rsidRDefault="007F78AA" w:rsidP="007830CC">
      <w:pPr>
        <w:pStyle w:val="stk2"/>
        <w:numPr>
          <w:ilvl w:val="0"/>
          <w:numId w:val="17"/>
        </w:numPr>
        <w:spacing w:before="0" w:beforeAutospacing="0" w:after="0" w:afterAutospacing="0"/>
        <w:rPr>
          <w:sz w:val="22"/>
          <w:szCs w:val="22"/>
        </w:rPr>
      </w:pPr>
      <w:r>
        <w:rPr>
          <w:sz w:val="22"/>
        </w:rPr>
        <w:t xml:space="preserve">Überwachung der Eintragung von Erzeugern und kollektiven Systemen in das Erzeugerregister und der Vorlage korrekter Informationen. </w:t>
      </w:r>
    </w:p>
    <w:p w14:paraId="1F67D369" w14:textId="77777777" w:rsidR="00726978" w:rsidRDefault="00726978" w:rsidP="00726978">
      <w:pPr>
        <w:pStyle w:val="stk2"/>
        <w:spacing w:before="0" w:beforeAutospacing="0" w:after="0" w:afterAutospacing="0"/>
        <w:ind w:firstLine="240"/>
        <w:rPr>
          <w:sz w:val="22"/>
          <w:szCs w:val="22"/>
        </w:rPr>
      </w:pPr>
      <w:r>
        <w:rPr>
          <w:i/>
          <w:sz w:val="22"/>
        </w:rPr>
        <w:t>(2)</w:t>
      </w:r>
      <w:r>
        <w:rPr>
          <w:sz w:val="22"/>
        </w:rPr>
        <w:t xml:space="preserve"> Kann die Höhe der in Absatz 1 genannten Gebühr nicht auf der Grundlage der Angaben des Herstellers über die zur Verfügung gestellten Mengen berechnet werden (vgl. § 27), kann die dänische Umweltschutzbehörde eine Schätzung der Gebührenschuld vornehmen. </w:t>
      </w:r>
    </w:p>
    <w:p w14:paraId="621CE8A8" w14:textId="0F7F3D85" w:rsidR="00D50CBE" w:rsidRPr="0037121A" w:rsidRDefault="00D50CBE" w:rsidP="00726978">
      <w:pPr>
        <w:pStyle w:val="stk2"/>
        <w:spacing w:before="0" w:beforeAutospacing="0" w:after="0" w:afterAutospacing="0"/>
        <w:ind w:firstLine="240"/>
        <w:rPr>
          <w:sz w:val="22"/>
          <w:szCs w:val="22"/>
        </w:rPr>
      </w:pPr>
      <w:r>
        <w:rPr>
          <w:i/>
          <w:sz w:val="22"/>
        </w:rPr>
        <w:t xml:space="preserve">(3) </w:t>
      </w:r>
      <w:r>
        <w:rPr>
          <w:sz w:val="22"/>
        </w:rPr>
        <w:t>Gegen die Höhe der Gebühr kann kein Rechtsbehelf bei anderen Verwaltungsbehörden eingelegt werden.</w:t>
      </w:r>
    </w:p>
    <w:p w14:paraId="7F4B3BD7" w14:textId="77777777" w:rsidR="002817D2" w:rsidRPr="0037121A" w:rsidRDefault="002817D2" w:rsidP="00A94A7C">
      <w:pPr>
        <w:pStyle w:val="stk2"/>
        <w:spacing w:before="0" w:beforeAutospacing="0" w:after="0" w:afterAutospacing="0"/>
        <w:rPr>
          <w:sz w:val="22"/>
          <w:szCs w:val="22"/>
        </w:rPr>
      </w:pPr>
    </w:p>
    <w:p w14:paraId="3A28D38C" w14:textId="2ED62F39" w:rsidR="00D67F86" w:rsidRPr="0037121A" w:rsidRDefault="00D67F86" w:rsidP="002817D2">
      <w:pPr>
        <w:pStyle w:val="stk2"/>
        <w:spacing w:before="0" w:beforeAutospacing="0" w:after="0" w:afterAutospacing="0"/>
        <w:ind w:firstLine="240"/>
        <w:rPr>
          <w:sz w:val="22"/>
          <w:szCs w:val="22"/>
        </w:rPr>
      </w:pPr>
      <w:r>
        <w:rPr>
          <w:b/>
          <w:sz w:val="22"/>
        </w:rPr>
        <w:t xml:space="preserve">§ 94. </w:t>
      </w:r>
      <w:r>
        <w:rPr>
          <w:sz w:val="22"/>
        </w:rPr>
        <w:t xml:space="preserve">Hersteller von Mehrwegverpackungen müssen eine jährliche Gebühr für die Verwaltung der dänischen Umweltschutzbehörde entrichten. Unbeschadet des Absatzes 2 wird die Gebühr im Verhältnis zur Menge der im vorangegangenen Kalenderjahr bereitgestellten Mehrwegverpackungen berechnet. </w:t>
      </w:r>
    </w:p>
    <w:p w14:paraId="511E50D9" w14:textId="64BFE968" w:rsidR="009B786E" w:rsidRPr="0037121A" w:rsidRDefault="009B786E" w:rsidP="007830CC">
      <w:pPr>
        <w:pStyle w:val="stk2"/>
        <w:numPr>
          <w:ilvl w:val="0"/>
          <w:numId w:val="22"/>
        </w:numPr>
        <w:spacing w:before="0" w:beforeAutospacing="0" w:after="0" w:afterAutospacing="0"/>
        <w:rPr>
          <w:sz w:val="22"/>
          <w:szCs w:val="22"/>
        </w:rPr>
      </w:pPr>
      <w:r>
        <w:rPr>
          <w:sz w:val="22"/>
        </w:rPr>
        <w:t>Bearbeitung von Rechtsmitteln gegen Entscheidungen.</w:t>
      </w:r>
    </w:p>
    <w:p w14:paraId="1A5B8D4E" w14:textId="4786A15F" w:rsidR="009B786E" w:rsidRPr="0037121A" w:rsidRDefault="009B786E" w:rsidP="007830CC">
      <w:pPr>
        <w:pStyle w:val="stk2"/>
        <w:numPr>
          <w:ilvl w:val="0"/>
          <w:numId w:val="22"/>
        </w:numPr>
        <w:spacing w:before="0" w:beforeAutospacing="0" w:after="0" w:afterAutospacing="0"/>
        <w:rPr>
          <w:sz w:val="22"/>
          <w:szCs w:val="22"/>
        </w:rPr>
      </w:pPr>
      <w:r>
        <w:rPr>
          <w:sz w:val="22"/>
        </w:rPr>
        <w:t xml:space="preserve">Verwaltung und Erhebung von Gebühren. </w:t>
      </w:r>
    </w:p>
    <w:p w14:paraId="12E98FE8" w14:textId="7B2F32FF" w:rsidR="009B786E" w:rsidRPr="0037121A" w:rsidRDefault="009B786E" w:rsidP="007830CC">
      <w:pPr>
        <w:pStyle w:val="stk2"/>
        <w:numPr>
          <w:ilvl w:val="0"/>
          <w:numId w:val="22"/>
        </w:numPr>
        <w:spacing w:before="0" w:beforeAutospacing="0" w:after="0" w:afterAutospacing="0"/>
        <w:rPr>
          <w:sz w:val="22"/>
          <w:szCs w:val="22"/>
        </w:rPr>
      </w:pPr>
      <w:r>
        <w:rPr>
          <w:sz w:val="22"/>
        </w:rPr>
        <w:t>Überwachung der Eintragung der Hersteller in das Erzeugerregister und Vorlage korrekter Informationen.</w:t>
      </w:r>
    </w:p>
    <w:p w14:paraId="230ABF4D" w14:textId="6CCD6643" w:rsidR="009B786E" w:rsidRPr="0037121A" w:rsidRDefault="00B278A9" w:rsidP="00B278A9">
      <w:pPr>
        <w:pStyle w:val="stk2"/>
        <w:spacing w:before="0" w:beforeAutospacing="0" w:after="0" w:afterAutospacing="0"/>
        <w:ind w:firstLine="240"/>
        <w:rPr>
          <w:sz w:val="22"/>
          <w:szCs w:val="22"/>
        </w:rPr>
      </w:pPr>
      <w:r>
        <w:rPr>
          <w:i/>
          <w:sz w:val="22"/>
        </w:rPr>
        <w:t>(2)</w:t>
      </w:r>
      <w:r>
        <w:rPr>
          <w:sz w:val="22"/>
        </w:rPr>
        <w:t xml:space="preserve"> Kann die Höhe der in Absatz 1 genannten Gebühr nicht auf der Grundlage der Angaben des Herstellers zu den zur Verfügung gestellten Mengen berechnet werden (siehe § 27 Absätze 2 bis 6), kann die dänische Umweltschutzbehörde eine Schätzung der Gebührenschuld vornehmen.</w:t>
      </w:r>
    </w:p>
    <w:p w14:paraId="60758BCE" w14:textId="774082E3" w:rsidR="003D7883" w:rsidRPr="0037121A" w:rsidRDefault="003D7883" w:rsidP="003D7883">
      <w:pPr>
        <w:pStyle w:val="stk2"/>
        <w:spacing w:before="0" w:beforeAutospacing="0" w:after="0" w:afterAutospacing="0"/>
        <w:ind w:firstLine="240"/>
        <w:rPr>
          <w:sz w:val="22"/>
          <w:szCs w:val="22"/>
        </w:rPr>
      </w:pPr>
      <w:r>
        <w:rPr>
          <w:i/>
          <w:sz w:val="22"/>
        </w:rPr>
        <w:t xml:space="preserve">(3) </w:t>
      </w:r>
      <w:r>
        <w:rPr>
          <w:sz w:val="22"/>
        </w:rPr>
        <w:t>Gegen die Höhe der Gebühr kann kein Rechtsbehelf bei anderen Verwaltungsbehörden eingelegt werden.</w:t>
      </w:r>
    </w:p>
    <w:p w14:paraId="65C4B0D2" w14:textId="77777777" w:rsidR="00D67F86" w:rsidRPr="0037121A" w:rsidRDefault="00D67F86" w:rsidP="00A94A7C">
      <w:pPr>
        <w:pStyle w:val="stk2"/>
        <w:spacing w:before="0" w:beforeAutospacing="0" w:after="0" w:afterAutospacing="0"/>
        <w:rPr>
          <w:b/>
          <w:sz w:val="22"/>
          <w:szCs w:val="22"/>
        </w:rPr>
      </w:pPr>
    </w:p>
    <w:p w14:paraId="0EABC2A0" w14:textId="3F08795F" w:rsidR="005E09D5" w:rsidRPr="00B11B40" w:rsidRDefault="002817D2" w:rsidP="005E09D5">
      <w:pPr>
        <w:pStyle w:val="stk2"/>
        <w:spacing w:before="0" w:beforeAutospacing="0" w:after="0" w:afterAutospacing="0"/>
        <w:ind w:firstLine="240"/>
        <w:rPr>
          <w:sz w:val="22"/>
          <w:szCs w:val="22"/>
        </w:rPr>
      </w:pPr>
      <w:r>
        <w:rPr>
          <w:b/>
          <w:sz w:val="22"/>
        </w:rPr>
        <w:t xml:space="preserve">§ 95. </w:t>
      </w:r>
      <w:r>
        <w:rPr>
          <w:sz w:val="22"/>
        </w:rPr>
        <w:t>Die in den §§ 92-94 genannten Gebühren werden auf der Website der dänischen Umweltschutzbehörde www.mst.dk veröffentlicht. Der Betrag wird dann jährlich zum 1. Januar auf der Grundlage des zuletzt veröffentlichten Preis- und Gehaltsindexes in den Wirtschafts- und Verwaltungsrichtlinien des Finanzministeriums angepasst.</w:t>
      </w:r>
    </w:p>
    <w:p w14:paraId="31A19D04" w14:textId="77777777" w:rsidR="002817D2" w:rsidRPr="0037121A" w:rsidRDefault="002817D2" w:rsidP="002817D2">
      <w:pPr>
        <w:pStyle w:val="stk2"/>
        <w:spacing w:before="0" w:beforeAutospacing="0" w:after="0" w:afterAutospacing="0"/>
        <w:ind w:firstLine="240"/>
        <w:rPr>
          <w:sz w:val="22"/>
          <w:szCs w:val="22"/>
        </w:rPr>
      </w:pPr>
    </w:p>
    <w:p w14:paraId="201180DD" w14:textId="43250A27" w:rsidR="002817D2" w:rsidRPr="0037121A" w:rsidRDefault="002817D2" w:rsidP="002817D2">
      <w:pPr>
        <w:pStyle w:val="stk2"/>
        <w:spacing w:before="0" w:beforeAutospacing="0" w:after="0" w:afterAutospacing="0"/>
        <w:ind w:firstLine="240"/>
        <w:rPr>
          <w:sz w:val="22"/>
          <w:szCs w:val="22"/>
        </w:rPr>
      </w:pPr>
      <w:r>
        <w:rPr>
          <w:b/>
          <w:sz w:val="22"/>
        </w:rPr>
        <w:t xml:space="preserve">§ 96. </w:t>
      </w:r>
      <w:r>
        <w:rPr>
          <w:sz w:val="22"/>
        </w:rPr>
        <w:t>Die Gebühr für einen Gebührenzeitraum wird innerhalb einer von der dänischen Umweltschutzbehörde im Zusammenhang mit der Rechnungsstellung für die als zur Verfügung gestellt gemeldeten Mengen festgelegten Frist digital an die dänische Umweltschutzbehörde gezahlt.</w:t>
      </w:r>
    </w:p>
    <w:p w14:paraId="5A897307" w14:textId="77777777" w:rsidR="002817D2" w:rsidRPr="0037121A" w:rsidRDefault="002817D2" w:rsidP="002817D2">
      <w:pPr>
        <w:pStyle w:val="stk2"/>
        <w:spacing w:before="0" w:beforeAutospacing="0" w:after="0" w:afterAutospacing="0"/>
        <w:ind w:firstLine="240"/>
        <w:rPr>
          <w:sz w:val="22"/>
          <w:szCs w:val="22"/>
        </w:rPr>
      </w:pPr>
      <w:r>
        <w:rPr>
          <w:i/>
          <w:sz w:val="22"/>
        </w:rPr>
        <w:t xml:space="preserve">(2) </w:t>
      </w:r>
      <w:r>
        <w:rPr>
          <w:sz w:val="22"/>
        </w:rPr>
        <w:t>Erhält die dänische Umweltschutzbehörde die Gebühr nicht innerhalb der in Abs. 1 genannten Frist, so übermittelt die dänische Umweltschutzbehörde dem Hersteller ein Mahnschreiben mit einer neuen Zahlungsfrist. Erhält die dänische Umweltschutzbehörde die Zahlung der Gebühr nicht innerhalb der neuen Frist nach dem Mahnschreiben, kann der Betrag zur Einziehung übertragen werden.</w:t>
      </w:r>
    </w:p>
    <w:p w14:paraId="660EBE17" w14:textId="4D587677" w:rsidR="002817D2" w:rsidRPr="0037121A" w:rsidRDefault="002817D2" w:rsidP="002817D2">
      <w:pPr>
        <w:pStyle w:val="stk2"/>
        <w:spacing w:before="0" w:beforeAutospacing="0" w:after="0" w:afterAutospacing="0"/>
        <w:ind w:firstLine="240"/>
        <w:rPr>
          <w:sz w:val="22"/>
          <w:szCs w:val="22"/>
        </w:rPr>
      </w:pPr>
      <w:bookmarkStart w:id="46" w:name="_Hlk166758134"/>
      <w:r>
        <w:rPr>
          <w:i/>
          <w:sz w:val="22"/>
        </w:rPr>
        <w:t>(3)</w:t>
      </w:r>
      <w:r>
        <w:rPr>
          <w:sz w:val="22"/>
        </w:rPr>
        <w:t xml:space="preserve"> Wird festgestellt, dass ein Hersteller falsche Meldungen gemacht hat, vgl. § 27, sodass er zu wenig Gebühren gezahlt hat, ist er verpflichtet, den fälligen Betrag innerhalb von 14 Tagen nach der Aufforderung zu zahlen.</w:t>
      </w:r>
    </w:p>
    <w:bookmarkEnd w:id="46"/>
    <w:p w14:paraId="456B2B6A" w14:textId="760C0057" w:rsidR="002817D2" w:rsidRPr="0037121A" w:rsidRDefault="002817D2" w:rsidP="00243D7C">
      <w:pPr>
        <w:pStyle w:val="stk2"/>
        <w:spacing w:before="0" w:beforeAutospacing="0" w:after="0" w:afterAutospacing="0"/>
        <w:ind w:firstLine="240"/>
        <w:rPr>
          <w:sz w:val="22"/>
          <w:szCs w:val="22"/>
        </w:rPr>
      </w:pPr>
      <w:r>
        <w:rPr>
          <w:i/>
          <w:sz w:val="22"/>
        </w:rPr>
        <w:t xml:space="preserve">(4) </w:t>
      </w:r>
      <w:r>
        <w:rPr>
          <w:sz w:val="22"/>
        </w:rPr>
        <w:t xml:space="preserve">Wenn der Hersteller irrtümlicherweise zu viel an Gebühren gezahlt hat, zahlt die dänische Umweltschutzbehörde den zu viel gezahlten Betrag an den Hersteller. Der Betrag wird spätestens drei </w:t>
      </w:r>
      <w:r>
        <w:rPr>
          <w:sz w:val="22"/>
        </w:rPr>
        <w:lastRenderedPageBreak/>
        <w:t>Wochen gezahlt, nachdem der Hersteller die dänische Umweltschutzbehörde über den Fehler unterrichtet hat oder die dänische Umweltschutzbehörde den Fehler festgestellt hat.</w:t>
      </w:r>
    </w:p>
    <w:p w14:paraId="45760EC1" w14:textId="77777777" w:rsidR="00243D7C" w:rsidRPr="0037121A" w:rsidRDefault="00243D7C" w:rsidP="00243D7C">
      <w:pPr>
        <w:pStyle w:val="stk2"/>
        <w:spacing w:before="0" w:beforeAutospacing="0" w:after="0" w:afterAutospacing="0"/>
        <w:ind w:firstLine="240"/>
        <w:rPr>
          <w:sz w:val="22"/>
          <w:szCs w:val="22"/>
        </w:rPr>
      </w:pPr>
    </w:p>
    <w:p w14:paraId="04B38149" w14:textId="77777777" w:rsidR="005A08A7" w:rsidRPr="0037121A" w:rsidRDefault="002817D2">
      <w:pPr>
        <w:spacing w:after="0" w:line="240" w:lineRule="auto"/>
        <w:ind w:firstLine="240"/>
        <w:jc w:val="center"/>
        <w:rPr>
          <w:rFonts w:ascii="Times New Roman" w:eastAsia="Times New Roman" w:hAnsi="Times New Roman" w:cs="Times New Roman"/>
          <w:i/>
        </w:rPr>
      </w:pPr>
      <w:r>
        <w:rPr>
          <w:rFonts w:ascii="Times New Roman" w:hAnsi="Times New Roman"/>
          <w:i/>
        </w:rPr>
        <w:t xml:space="preserve">Gemeinderäte – Gebühren </w:t>
      </w:r>
    </w:p>
    <w:p w14:paraId="6E13EE77" w14:textId="23D6DB9B" w:rsidR="002817D2" w:rsidRPr="0037121A" w:rsidRDefault="002817D2">
      <w:pPr>
        <w:spacing w:after="0" w:line="240" w:lineRule="auto"/>
        <w:ind w:firstLine="240"/>
        <w:jc w:val="center"/>
        <w:rPr>
          <w:rFonts w:ascii="Times New Roman" w:eastAsia="Times New Roman" w:hAnsi="Times New Roman" w:cs="Times New Roman"/>
          <w:i/>
          <w:lang w:eastAsia="da-DK"/>
        </w:rPr>
      </w:pPr>
    </w:p>
    <w:p w14:paraId="4E7F29A3" w14:textId="752DC130" w:rsidR="00E05771" w:rsidRPr="0037121A" w:rsidRDefault="00E05771" w:rsidP="00603727">
      <w:pPr>
        <w:spacing w:after="0"/>
        <w:rPr>
          <w:rFonts w:ascii="Times New Roman" w:hAnsi="Times New Roman" w:cs="Times New Roman"/>
          <w:i/>
        </w:rPr>
      </w:pPr>
      <w:r>
        <w:rPr>
          <w:rFonts w:ascii="Times New Roman" w:hAnsi="Times New Roman"/>
          <w:b/>
        </w:rPr>
        <w:t xml:space="preserve">   § 97. </w:t>
      </w:r>
      <w:r>
        <w:rPr>
          <w:rFonts w:ascii="Times New Roman" w:hAnsi="Times New Roman"/>
        </w:rPr>
        <w:t xml:space="preserve">Der Gemeinderat legt gemäß § 9p Abs. 15 des Gesetzes in einem Gebührenblatt die spezifischen Gebühren für die Abfallregelungen fest, die der Gemeinderat gemäß der Abfallverordnung in Bezug auf Verpackungsabfälle festgelegt hat, vgl. § 9p Abs. 2 des Gesetzes und Anhang 15, und die den Erzeugern zugeteilt werden, vgl. § 36. </w:t>
      </w:r>
    </w:p>
    <w:p w14:paraId="3D2BA8CB" w14:textId="77593323" w:rsidR="00603727" w:rsidRPr="0037121A" w:rsidRDefault="00E05771" w:rsidP="00E05771">
      <w:pPr>
        <w:spacing w:after="0"/>
        <w:rPr>
          <w:rFonts w:ascii="Times New Roman" w:hAnsi="Times New Roman" w:cs="Times New Roman"/>
          <w:i/>
        </w:rPr>
      </w:pPr>
      <w:r>
        <w:rPr>
          <w:rFonts w:ascii="Times New Roman" w:hAnsi="Times New Roman"/>
          <w:i/>
        </w:rPr>
        <w:t xml:space="preserve">   (2) </w:t>
      </w:r>
      <w:r>
        <w:rPr>
          <w:rFonts w:ascii="Times New Roman" w:hAnsi="Times New Roman"/>
        </w:rPr>
        <w:t xml:space="preserve">Der Gemeinderat darf bei der Festsetzung der Gebühren die Kosten für Metallverpackungsabfälle, die über gemäß der Abfallverordnung eingerichtete Recyclingzentren gesammelt werden, vorbehaltlich des Absatzes 4 nicht einbeziehen.  </w:t>
      </w:r>
    </w:p>
    <w:p w14:paraId="4EF74D0F" w14:textId="340BCAB7" w:rsidR="00603727" w:rsidRPr="0037121A" w:rsidRDefault="00E05771" w:rsidP="00603727">
      <w:pPr>
        <w:spacing w:after="0"/>
        <w:rPr>
          <w:rFonts w:ascii="Times New Roman" w:hAnsi="Times New Roman" w:cs="Times New Roman"/>
        </w:rPr>
      </w:pPr>
      <w:r>
        <w:rPr>
          <w:rFonts w:ascii="Times New Roman" w:hAnsi="Times New Roman"/>
          <w:i/>
        </w:rPr>
        <w:t xml:space="preserve">   (3)</w:t>
      </w:r>
      <w:r>
        <w:rPr>
          <w:rFonts w:ascii="Times New Roman" w:hAnsi="Times New Roman"/>
        </w:rPr>
        <w:t xml:space="preserve"> Der Gemeinderat darf bei der Festsetzung der Gebühren die Kosten für Kunststoffverpackungsabfälle, die über gemäß der Abfallverordnung eingerichtete Recyclingzentren gesammelt werden, nicht berücksichtigen, wenn die Abfälle nicht in der gleichen Weise gesammelt werden wie in dem vom Gemeinderat eingerichteten Abholsystem für Kunststoffabfälle, vorbehaltlich des Absatzes 4. </w:t>
      </w:r>
    </w:p>
    <w:p w14:paraId="00542613" w14:textId="4E43EAF6" w:rsidR="00603727" w:rsidRPr="0037121A" w:rsidRDefault="00E05771" w:rsidP="00603727">
      <w:pPr>
        <w:spacing w:after="0"/>
        <w:rPr>
          <w:rFonts w:ascii="Times New Roman" w:hAnsi="Times New Roman" w:cs="Times New Roman"/>
        </w:rPr>
      </w:pPr>
      <w:r>
        <w:rPr>
          <w:rFonts w:ascii="Times New Roman" w:hAnsi="Times New Roman"/>
          <w:i/>
        </w:rPr>
        <w:t xml:space="preserve">   (4) </w:t>
      </w:r>
      <w:r>
        <w:rPr>
          <w:rFonts w:ascii="Times New Roman" w:hAnsi="Times New Roman"/>
        </w:rPr>
        <w:t>Der Gemeinderat kann bei der Festsetzung der Gebühren nach Absatz 1 die Kosten nach Absatz 2 oder Absatz 3 berücksichtigen, wenn der Gemeinderat für den Anteil von Verpackungsabfällen und Nichtverpackungsabfällen an den betreffenden Abfallfraktionen wahrheitsgemäße und gerechte Verteilungsschlüssel festgelegt hat.</w:t>
      </w:r>
    </w:p>
    <w:p w14:paraId="423A9BC3" w14:textId="436C91D7" w:rsidR="00200946" w:rsidRDefault="00E05771" w:rsidP="00200946">
      <w:pPr>
        <w:spacing w:after="0"/>
        <w:rPr>
          <w:rFonts w:ascii="Times New Roman" w:hAnsi="Times New Roman" w:cs="Times New Roman"/>
          <w:i/>
        </w:rPr>
      </w:pPr>
      <w:r>
        <w:rPr>
          <w:rFonts w:ascii="Times New Roman" w:hAnsi="Times New Roman"/>
        </w:rPr>
        <w:t xml:space="preserve">   </w:t>
      </w:r>
      <w:r>
        <w:rPr>
          <w:rFonts w:ascii="Times New Roman" w:hAnsi="Times New Roman"/>
          <w:i/>
        </w:rPr>
        <w:t>(5)</w:t>
      </w:r>
      <w:r>
        <w:rPr>
          <w:rFonts w:ascii="Times New Roman" w:hAnsi="Times New Roman"/>
        </w:rPr>
        <w:t xml:space="preserve"> Der Gemeinderat legt gemäß § 9p Abs. 15 des Gesetzes in einem Gebührenblatt eine spezifische Gebühr für Verpackungsabfälle fest, die ordnungsgemäß als Restmüll sortiert werden, vgl. § 9p Abs. 2 des Gesetzes, und die den Erzeugern zugeteilt wird, vgl. § 36.</w:t>
      </w:r>
    </w:p>
    <w:p w14:paraId="792ABE1C" w14:textId="16474552" w:rsidR="00603727" w:rsidRPr="003F04E9" w:rsidRDefault="00200946" w:rsidP="00200946">
      <w:pPr>
        <w:spacing w:after="0"/>
        <w:rPr>
          <w:rFonts w:ascii="Times New Roman" w:hAnsi="Times New Roman" w:cs="Times New Roman"/>
          <w:i/>
        </w:rPr>
      </w:pPr>
      <w:r>
        <w:rPr>
          <w:rFonts w:ascii="Times New Roman" w:hAnsi="Times New Roman"/>
          <w:i/>
        </w:rPr>
        <w:t xml:space="preserve">   (6) </w:t>
      </w:r>
      <w:r>
        <w:rPr>
          <w:rFonts w:ascii="Times New Roman" w:hAnsi="Times New Roman"/>
        </w:rPr>
        <w:t>Der Gemeinderat legt gemäß § 9p Absatz 15 des Gesetzes in einem Gebührenblatt spezifische Gebühren für allgemeine Verwaltungskosten gemäß Anhang 15 fest, die nicht den einzelnen Systemen zugeordnet werden können und die der Gemeinderat anteilig auf die einzelnen Regelungen verteilt, vgl. Absatz 1.</w:t>
      </w:r>
    </w:p>
    <w:p w14:paraId="77CC2AF5" w14:textId="5D60966E" w:rsidR="00603727" w:rsidRPr="0037121A" w:rsidRDefault="00E05771" w:rsidP="00603727">
      <w:pPr>
        <w:spacing w:after="0"/>
        <w:rPr>
          <w:rFonts w:ascii="Times New Roman" w:hAnsi="Times New Roman" w:cs="Times New Roman"/>
        </w:rPr>
      </w:pPr>
      <w:r>
        <w:rPr>
          <w:rFonts w:ascii="Times New Roman" w:hAnsi="Times New Roman"/>
          <w:i/>
        </w:rPr>
        <w:t xml:space="preserve">   (7)</w:t>
      </w:r>
      <w:r>
        <w:rPr>
          <w:rFonts w:ascii="Times New Roman" w:hAnsi="Times New Roman"/>
        </w:rPr>
        <w:t xml:space="preserve"> Der Gemeinderat legt gemäß § 9p Abs. 15 des Gesetzes in einem Gebührenblatt spezifische Gebühren für Sensibilisierungsmaßnahmen, vgl. § 9p Abs. 11 des Gesetzes, sowie für sonstige Mitteilungen über die Bewirtschaftung von Verpackungsabfällen durch den Gemeinderat, Anhang 15, fest, die der Gemeinderat anteilig auf die einzelnen Regelungen verteilt, vgl. Absatz 1.</w:t>
      </w:r>
    </w:p>
    <w:p w14:paraId="279DFE3C" w14:textId="39486107" w:rsidR="00603727" w:rsidRPr="0037121A" w:rsidRDefault="00E05771" w:rsidP="00603727">
      <w:pPr>
        <w:spacing w:after="0" w:line="240" w:lineRule="auto"/>
        <w:rPr>
          <w:rFonts w:ascii="Times New Roman" w:eastAsia="Times New Roman" w:hAnsi="Times New Roman" w:cs="Times New Roman"/>
          <w:b/>
        </w:rPr>
      </w:pPr>
      <w:r>
        <w:t xml:space="preserve">   (8) </w:t>
      </w:r>
      <w:r>
        <w:rPr>
          <w:rFonts w:ascii="Times New Roman" w:hAnsi="Times New Roman"/>
        </w:rPr>
        <w:t>Der Gemeinderat veröffentlicht das Gebührenblatt auf der Website der Gemeinde.</w:t>
      </w:r>
    </w:p>
    <w:p w14:paraId="6DF051A8" w14:textId="77777777" w:rsidR="00603727" w:rsidRPr="0037121A" w:rsidRDefault="00603727" w:rsidP="00603727">
      <w:pPr>
        <w:spacing w:after="0" w:line="240" w:lineRule="auto"/>
        <w:rPr>
          <w:rFonts w:ascii="Times New Roman" w:eastAsia="Times New Roman" w:hAnsi="Times New Roman" w:cs="Times New Roman"/>
          <w:b/>
          <w:lang w:eastAsia="da-DK"/>
        </w:rPr>
      </w:pPr>
    </w:p>
    <w:p w14:paraId="6021A300" w14:textId="40F4985F" w:rsidR="00603727" w:rsidRPr="0037121A" w:rsidRDefault="00237201" w:rsidP="00603727">
      <w:pPr>
        <w:pStyle w:val="stk2"/>
        <w:spacing w:before="0" w:beforeAutospacing="0" w:after="0" w:afterAutospacing="0"/>
        <w:rPr>
          <w:sz w:val="22"/>
          <w:szCs w:val="22"/>
        </w:rPr>
      </w:pPr>
      <w:r>
        <w:rPr>
          <w:b/>
          <w:sz w:val="22"/>
        </w:rPr>
        <w:t xml:space="preserve">   § 98. </w:t>
      </w:r>
      <w:r>
        <w:rPr>
          <w:sz w:val="22"/>
        </w:rPr>
        <w:t xml:space="preserve">Der Gemeinderat beziffert bei der Festsetzung der Gebühren nach § 97 Abs. 1 die Kosten auf der Grundlage der Gesamtkosten eines nach der Abfallverordnung eingerichteten Abfallsystems, das auf die zusammen gesammelten Abfallfraktionen sowie auf Verpackungs- und Nichtverpackungsabfälle unter Verwendung fester Zuteilungsschlüssel aufgeteilt wird, siehe Anhang 8. </w:t>
      </w:r>
    </w:p>
    <w:p w14:paraId="1D9CB929" w14:textId="0E0BA515" w:rsidR="003466C8" w:rsidRPr="007E005C" w:rsidRDefault="00237201" w:rsidP="007E005C">
      <w:pPr>
        <w:pStyle w:val="stk2"/>
        <w:spacing w:before="0" w:beforeAutospacing="0" w:after="0" w:afterAutospacing="0"/>
        <w:rPr>
          <w:sz w:val="22"/>
          <w:szCs w:val="22"/>
        </w:rPr>
      </w:pPr>
      <w:r>
        <w:rPr>
          <w:i/>
          <w:sz w:val="22"/>
        </w:rPr>
        <w:t xml:space="preserve">   </w:t>
      </w:r>
    </w:p>
    <w:p w14:paraId="47395862" w14:textId="767598FC" w:rsidR="00603727" w:rsidRPr="0037121A" w:rsidRDefault="00027353" w:rsidP="00237201">
      <w:pPr>
        <w:pStyle w:val="stk2"/>
        <w:spacing w:before="0" w:beforeAutospacing="0" w:after="0" w:afterAutospacing="0"/>
        <w:ind w:firstLine="238"/>
        <w:rPr>
          <w:sz w:val="22"/>
          <w:szCs w:val="22"/>
        </w:rPr>
      </w:pPr>
      <w:r>
        <w:rPr>
          <w:b/>
          <w:sz w:val="22"/>
        </w:rPr>
        <w:t>§ 99.</w:t>
      </w:r>
      <w:r>
        <w:rPr>
          <w:i/>
          <w:sz w:val="22"/>
        </w:rPr>
        <w:t xml:space="preserve"> </w:t>
      </w:r>
      <w:r>
        <w:rPr>
          <w:sz w:val="22"/>
        </w:rPr>
        <w:t xml:space="preserve">Der Gemeinderat legt die Gebühren, siehe § 97, erstmals bis zum 1. April 2025 und dann einmal jährlich bis zum 1. Oktober fest. </w:t>
      </w:r>
    </w:p>
    <w:p w14:paraId="360D26C4" w14:textId="094B615B" w:rsidR="0012518C" w:rsidRPr="0037121A" w:rsidRDefault="0012518C" w:rsidP="008E751A">
      <w:pPr>
        <w:pStyle w:val="stk2"/>
        <w:spacing w:before="0" w:beforeAutospacing="0" w:after="0" w:afterAutospacing="0"/>
        <w:rPr>
          <w:sz w:val="22"/>
          <w:szCs w:val="22"/>
        </w:rPr>
      </w:pPr>
    </w:p>
    <w:p w14:paraId="1D03D3ED" w14:textId="3B020AF4" w:rsidR="00603727" w:rsidRPr="0037121A" w:rsidRDefault="0012518C" w:rsidP="0037121A">
      <w:pPr>
        <w:pStyle w:val="stk2"/>
        <w:spacing w:before="0" w:beforeAutospacing="0" w:after="0" w:afterAutospacing="0"/>
        <w:ind w:firstLine="238"/>
        <w:rPr>
          <w:sz w:val="22"/>
          <w:szCs w:val="22"/>
        </w:rPr>
      </w:pPr>
      <w:r>
        <w:rPr>
          <w:b/>
          <w:sz w:val="22"/>
        </w:rPr>
        <w:t>§ 100.</w:t>
      </w:r>
      <w:r>
        <w:rPr>
          <w:sz w:val="22"/>
        </w:rPr>
        <w:t xml:space="preserve"> Der Gemeinderat berechnet die festgesetzten Gebühren, vgl. § 97, dem Hersteller, dem in der betreffenden Gemeinde Verpackungsabfälle nach § 36 zugeteilt worden sind, erstmals bis zum 1. Oktober 2025 und danach vierteljährlich. Der Gemeinderat kann die Gebühren insgesamt erheben.</w:t>
      </w:r>
    </w:p>
    <w:p w14:paraId="36E5F7E6" w14:textId="1D22691B" w:rsidR="00603727" w:rsidRPr="0037121A" w:rsidRDefault="00603727" w:rsidP="0037121A">
      <w:pPr>
        <w:pStyle w:val="stk2"/>
        <w:spacing w:before="0" w:beforeAutospacing="0" w:after="0" w:afterAutospacing="0"/>
        <w:ind w:firstLine="238"/>
        <w:rPr>
          <w:sz w:val="22"/>
          <w:szCs w:val="22"/>
        </w:rPr>
      </w:pPr>
      <w:r>
        <w:rPr>
          <w:i/>
          <w:sz w:val="22"/>
        </w:rPr>
        <w:t xml:space="preserve">(2) </w:t>
      </w:r>
      <w:r>
        <w:rPr>
          <w:sz w:val="22"/>
        </w:rPr>
        <w:t>In Fällen, in denen der Gemeinderat ein Abfallsystem mit kombinierter Sammlung mehrerer Abfallfraktionen eingerichtet hat oder mehrere Abfallfraktionen über ein Recyclingzentrum sammelt, das zwei oder mehr Erzeugern zugewiesen ist, quantifiziert der Gemeinderat die Kosten pro Abfallfraktion und erhebt diese als separate Gebühr von den einzelnen Erzeugern.</w:t>
      </w:r>
    </w:p>
    <w:p w14:paraId="3CEE6629" w14:textId="5717F611" w:rsidR="0012518C" w:rsidRPr="0037121A" w:rsidRDefault="0012518C" w:rsidP="00603727">
      <w:pPr>
        <w:pStyle w:val="stk2"/>
        <w:spacing w:before="0" w:beforeAutospacing="0" w:after="0" w:afterAutospacing="0"/>
        <w:ind w:firstLine="238"/>
        <w:rPr>
          <w:sz w:val="22"/>
          <w:szCs w:val="22"/>
        </w:rPr>
      </w:pPr>
    </w:p>
    <w:p w14:paraId="5DEF4778" w14:textId="28E73A1D" w:rsidR="006857BB" w:rsidRDefault="006857BB" w:rsidP="009B3585">
      <w:pPr>
        <w:pStyle w:val="stk2"/>
        <w:spacing w:before="0" w:beforeAutospacing="0" w:after="0" w:afterAutospacing="0"/>
        <w:jc w:val="center"/>
        <w:rPr>
          <w:i/>
          <w:sz w:val="22"/>
          <w:szCs w:val="22"/>
        </w:rPr>
      </w:pPr>
      <w:r>
        <w:rPr>
          <w:i/>
          <w:sz w:val="22"/>
        </w:rPr>
        <w:t>Jährliche Aufstellung und Berichterstattung des Gemeinderats</w:t>
      </w:r>
    </w:p>
    <w:p w14:paraId="00796909" w14:textId="77777777" w:rsidR="009415C0" w:rsidRPr="0037121A" w:rsidRDefault="009415C0" w:rsidP="009B3585">
      <w:pPr>
        <w:pStyle w:val="stk2"/>
        <w:spacing w:before="0" w:beforeAutospacing="0" w:after="0" w:afterAutospacing="0"/>
        <w:jc w:val="center"/>
        <w:rPr>
          <w:i/>
          <w:sz w:val="22"/>
          <w:szCs w:val="22"/>
        </w:rPr>
      </w:pPr>
    </w:p>
    <w:p w14:paraId="37FE1FA6" w14:textId="586AF82C" w:rsidR="00290A48" w:rsidRDefault="00027353" w:rsidP="00290A48">
      <w:pPr>
        <w:spacing w:after="0" w:line="240" w:lineRule="auto"/>
        <w:ind w:firstLine="238"/>
        <w:rPr>
          <w:rFonts w:ascii="Times New Roman" w:eastAsia="Times New Roman" w:hAnsi="Times New Roman" w:cs="Times New Roman"/>
        </w:rPr>
      </w:pPr>
      <w:r>
        <w:rPr>
          <w:rFonts w:ascii="Times New Roman" w:hAnsi="Times New Roman"/>
          <w:b/>
        </w:rPr>
        <w:t>§ 101.</w:t>
      </w:r>
      <w:r>
        <w:rPr>
          <w:rFonts w:ascii="Times New Roman" w:hAnsi="Times New Roman"/>
        </w:rPr>
        <w:t xml:space="preserve"> Der Gemeinderat erstellt jährlich erstmals im Jahr 2026 eine Aufstellung der in den Gemeinderatsgebühren enthaltenen Kosten, vgl. § 9p Abs. 15, für das vorangegangene Jahr. Die Aufstellung wird spätestens am 1. Mai auf der Website der Gemeinde veröffentlicht. </w:t>
      </w:r>
    </w:p>
    <w:p w14:paraId="7DCE1837" w14:textId="213EF625" w:rsidR="00257171" w:rsidRPr="0037121A" w:rsidRDefault="00257171" w:rsidP="00290A48">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xml:space="preserve"> Die dänische Umweltschutzbehörde erstellt eine feste Vorlage für die Kostenaufstellung des Gemeinderats gemäß Absatz 1, die der Gemeinderat verwenden muss. Die Vorlage wird auf der Website der dänischen Umweltschutzbehörde veröffentlicht.</w:t>
      </w:r>
    </w:p>
    <w:p w14:paraId="71BB9210" w14:textId="394D1DEA" w:rsidR="00E55F54" w:rsidRPr="0037121A" w:rsidRDefault="00E55F54" w:rsidP="00290A48">
      <w:pPr>
        <w:spacing w:after="0" w:line="240" w:lineRule="auto"/>
        <w:ind w:firstLine="238"/>
        <w:rPr>
          <w:rFonts w:ascii="Times New Roman" w:hAnsi="Times New Roman" w:cs="Times New Roman"/>
        </w:rPr>
      </w:pPr>
    </w:p>
    <w:p w14:paraId="5E9725AE" w14:textId="1ABF9F68" w:rsidR="00290A48" w:rsidRPr="0037121A" w:rsidRDefault="00E55F54" w:rsidP="0037121A">
      <w:pPr>
        <w:pStyle w:val="stk2"/>
        <w:spacing w:before="0" w:beforeAutospacing="0" w:after="0" w:afterAutospacing="0"/>
        <w:ind w:firstLine="360"/>
        <w:rPr>
          <w:sz w:val="22"/>
          <w:szCs w:val="22"/>
        </w:rPr>
      </w:pPr>
      <w:r>
        <w:rPr>
          <w:b/>
          <w:sz w:val="22"/>
        </w:rPr>
        <w:t>§ 102.</w:t>
      </w:r>
      <w:r>
        <w:rPr>
          <w:sz w:val="22"/>
        </w:rPr>
        <w:t xml:space="preserve"> Ab 2026 erstattet der Gemeinderat jährlich schriftlich Bericht über den Hintergrund der Kosten der Abfallbewirtschaftung des Gemeinderates im Zusammenhang mit Verpackungsabfällen für das Vorjahr. Der Bericht enthält Beschreibungen folgender Aspekte:</w:t>
      </w:r>
    </w:p>
    <w:p w14:paraId="678D755A" w14:textId="30DDC66F" w:rsidR="00290A48" w:rsidRPr="0037121A" w:rsidRDefault="00290A48" w:rsidP="007830CC">
      <w:pPr>
        <w:pStyle w:val="stk2"/>
        <w:numPr>
          <w:ilvl w:val="0"/>
          <w:numId w:val="25"/>
        </w:numPr>
        <w:spacing w:before="0" w:beforeAutospacing="0" w:after="0" w:afterAutospacing="0"/>
        <w:rPr>
          <w:sz w:val="22"/>
          <w:szCs w:val="22"/>
        </w:rPr>
      </w:pPr>
      <w:r>
        <w:rPr>
          <w:sz w:val="22"/>
        </w:rPr>
        <w:t>die vom Gemeinderat eingerichteten Abfallregelungen, einschließlich des aktuellen Dienstleistungsniveaus für die Abfallsammlung in der Gemeinde.</w:t>
      </w:r>
    </w:p>
    <w:p w14:paraId="6680A213" w14:textId="1842959A" w:rsidR="00290A48" w:rsidRPr="0037121A" w:rsidRDefault="00290A48" w:rsidP="007830CC">
      <w:pPr>
        <w:pStyle w:val="stk2"/>
        <w:numPr>
          <w:ilvl w:val="0"/>
          <w:numId w:val="25"/>
        </w:numPr>
        <w:spacing w:before="0" w:beforeAutospacing="0" w:after="0" w:afterAutospacing="0"/>
        <w:rPr>
          <w:sz w:val="22"/>
          <w:szCs w:val="22"/>
        </w:rPr>
      </w:pPr>
      <w:r>
        <w:rPr>
          <w:sz w:val="22"/>
        </w:rPr>
        <w:t>wie der Gemeinderat bei der Abfallsammlung gearbeitet hat und mit Kosteneffizienz zu arbeiten erwartet.</w:t>
      </w:r>
    </w:p>
    <w:p w14:paraId="6FD6A8E9" w14:textId="2D411088" w:rsidR="00290A48" w:rsidRDefault="00290A48" w:rsidP="0037121A">
      <w:pPr>
        <w:pStyle w:val="stk2"/>
        <w:spacing w:before="0" w:beforeAutospacing="0" w:after="0" w:afterAutospacing="0"/>
        <w:ind w:firstLine="360"/>
        <w:rPr>
          <w:sz w:val="22"/>
          <w:szCs w:val="22"/>
        </w:rPr>
      </w:pPr>
      <w:r>
        <w:rPr>
          <w:sz w:val="22"/>
        </w:rPr>
        <w:t xml:space="preserve">   </w:t>
      </w:r>
      <w:r>
        <w:rPr>
          <w:i/>
          <w:sz w:val="22"/>
        </w:rPr>
        <w:t>(2)</w:t>
      </w:r>
      <w:r>
        <w:rPr>
          <w:sz w:val="22"/>
        </w:rPr>
        <w:t xml:space="preserve"> Die dänische Umweltschutzbehörde erstellt eine feste Vorlage für die Berichterstattung des Gemeinderats, die der Gemeinderat verwenden muss. Die Vorlage wird auf der Website der dänischen Umweltschutzbehörde veröffentlicht.</w:t>
      </w:r>
    </w:p>
    <w:p w14:paraId="08EF30E4" w14:textId="36D09C69" w:rsidR="00013CED" w:rsidRPr="0037121A" w:rsidRDefault="00013CED" w:rsidP="00200946">
      <w:pPr>
        <w:pStyle w:val="stk2"/>
        <w:spacing w:before="0" w:beforeAutospacing="0" w:after="0" w:afterAutospacing="0"/>
        <w:ind w:firstLine="360"/>
        <w:rPr>
          <w:sz w:val="22"/>
          <w:szCs w:val="22"/>
        </w:rPr>
      </w:pPr>
      <w:r>
        <w:rPr>
          <w:i/>
          <w:sz w:val="22"/>
        </w:rPr>
        <w:t xml:space="preserve">(3) </w:t>
      </w:r>
      <w:r>
        <w:rPr>
          <w:sz w:val="22"/>
        </w:rPr>
        <w:t>Die Berichterstattung des Gemeinderats gemäß Absatz 1 wird der dänischen Umweltschutzbehörde übermittelt und spätestens am 1. Mai auf der Website der Gemeinde veröffentlicht.</w:t>
      </w:r>
    </w:p>
    <w:p w14:paraId="72ADB6CC" w14:textId="77777777" w:rsidR="005C4E77" w:rsidRPr="0037121A" w:rsidRDefault="005C4E77" w:rsidP="00290A48">
      <w:pPr>
        <w:pStyle w:val="stk2"/>
        <w:spacing w:before="0" w:beforeAutospacing="0" w:after="0" w:afterAutospacing="0"/>
        <w:ind w:firstLine="360"/>
        <w:rPr>
          <w:sz w:val="22"/>
          <w:szCs w:val="22"/>
        </w:rPr>
      </w:pPr>
    </w:p>
    <w:p w14:paraId="15DA05D0" w14:textId="5353E158" w:rsidR="005C4E77" w:rsidRPr="0037121A" w:rsidRDefault="005C4E77" w:rsidP="005C4E77">
      <w:pPr>
        <w:spacing w:line="240" w:lineRule="auto"/>
        <w:ind w:firstLine="238"/>
        <w:jc w:val="center"/>
        <w:rPr>
          <w:rFonts w:ascii="Times New Roman" w:hAnsi="Times New Roman" w:cs="Times New Roman"/>
          <w:b/>
        </w:rPr>
      </w:pPr>
      <w:r>
        <w:rPr>
          <w:rFonts w:ascii="Times New Roman" w:hAnsi="Times New Roman"/>
          <w:b/>
        </w:rPr>
        <w:t>Abschnitt XI</w:t>
      </w:r>
    </w:p>
    <w:p w14:paraId="681DB907" w14:textId="1F52142B" w:rsidR="005C4E77" w:rsidRPr="0037121A" w:rsidRDefault="005C4E77" w:rsidP="005C4E77">
      <w:pPr>
        <w:spacing w:line="240" w:lineRule="auto"/>
        <w:ind w:firstLine="238"/>
        <w:jc w:val="center"/>
        <w:rPr>
          <w:rFonts w:ascii="Times New Roman" w:hAnsi="Times New Roman" w:cs="Times New Roman"/>
          <w:b/>
        </w:rPr>
      </w:pPr>
      <w:bookmarkStart w:id="47" w:name="_Hlk167793587"/>
      <w:r>
        <w:rPr>
          <w:rFonts w:ascii="Times New Roman" w:hAnsi="Times New Roman"/>
          <w:b/>
        </w:rPr>
        <w:t>Verwaltungsvorschriften usw.</w:t>
      </w:r>
    </w:p>
    <w:p w14:paraId="1BDD4B78" w14:textId="38FB148B" w:rsidR="00195614" w:rsidRPr="0037121A" w:rsidRDefault="005C4E77" w:rsidP="00FC0EAA">
      <w:pPr>
        <w:spacing w:line="240" w:lineRule="auto"/>
        <w:ind w:firstLine="238"/>
        <w:jc w:val="center"/>
        <w:rPr>
          <w:rFonts w:ascii="Times New Roman" w:hAnsi="Times New Roman" w:cs="Times New Roman"/>
        </w:rPr>
      </w:pPr>
      <w:r>
        <w:rPr>
          <w:rFonts w:ascii="Times New Roman" w:hAnsi="Times New Roman"/>
        </w:rPr>
        <w:t>Kapitel 20</w:t>
      </w:r>
    </w:p>
    <w:p w14:paraId="057743FF" w14:textId="7E9EAD97" w:rsidR="00033C35" w:rsidRPr="0037121A" w:rsidRDefault="00033C35" w:rsidP="008E5DA3">
      <w:pPr>
        <w:jc w:val="center"/>
        <w:rPr>
          <w:rFonts w:ascii="Times New Roman" w:hAnsi="Times New Roman" w:cs="Times New Roman"/>
          <w:i/>
        </w:rPr>
      </w:pPr>
      <w:r>
        <w:rPr>
          <w:rFonts w:ascii="Times New Roman" w:hAnsi="Times New Roman"/>
          <w:i/>
        </w:rPr>
        <w:t>Aufbewahrung von Dokumenten</w:t>
      </w:r>
    </w:p>
    <w:p w14:paraId="6FDCAC66" w14:textId="44531014" w:rsidR="00033C35" w:rsidRPr="0037121A" w:rsidRDefault="00033C35" w:rsidP="00033C35">
      <w:pPr>
        <w:spacing w:after="0" w:line="240" w:lineRule="auto"/>
        <w:ind w:firstLine="238"/>
        <w:rPr>
          <w:rFonts w:ascii="Times New Roman" w:hAnsi="Times New Roman" w:cs="Times New Roman"/>
        </w:rPr>
      </w:pPr>
      <w:r>
        <w:rPr>
          <w:rFonts w:ascii="Times New Roman" w:hAnsi="Times New Roman"/>
          <w:b/>
        </w:rPr>
        <w:t>§ 103.</w:t>
      </w:r>
      <w:r>
        <w:rPr>
          <w:rFonts w:ascii="Times New Roman" w:hAnsi="Times New Roman"/>
        </w:rPr>
        <w:t xml:space="preserve"> Dansk Producentansvar stellt sicher, dass Dokumente, die Dansk Producentansvar im Rahmen von Verwaltungsverfahren im Zusammenhang mit den Tätigkeiten von Dansk Producentansvar erhalten oder versandt hat und die für einen Fall relevant sind oder auf andere Weise aufbewahrt werden, so aufbewahrt werden, dass es möglich ist, beispielsweise im Zusammenhang mit der Aufsicht, dem Antrag auf Zugang zu Dokumenten oder Beschwerdeverfahren, sie zu identifizieren und aufzufinden. Gleiches gilt für interne Dokumente, die in endgültiger Form vorliegen.</w:t>
      </w:r>
    </w:p>
    <w:p w14:paraId="7FCEC9D3" w14:textId="77777777" w:rsidR="00033C35" w:rsidRPr="0037121A" w:rsidRDefault="00033C35" w:rsidP="00033C35">
      <w:pPr>
        <w:spacing w:after="0" w:line="240" w:lineRule="auto"/>
        <w:ind w:firstLine="238"/>
        <w:rPr>
          <w:rFonts w:ascii="Times New Roman" w:hAnsi="Times New Roman" w:cs="Times New Roman"/>
        </w:rPr>
      </w:pPr>
      <w:r>
        <w:rPr>
          <w:rFonts w:ascii="Times New Roman" w:hAnsi="Times New Roman"/>
          <w:i/>
        </w:rPr>
        <w:t xml:space="preserve">(2) </w:t>
      </w:r>
      <w:r>
        <w:rPr>
          <w:rFonts w:ascii="Times New Roman" w:hAnsi="Times New Roman"/>
        </w:rPr>
        <w:t>Die in Abs. 1 genannten Unterlagen sind mindestens fünf Jahre lang aufzubewahren.</w:t>
      </w:r>
    </w:p>
    <w:p w14:paraId="28766EE5" w14:textId="77777777" w:rsidR="00033C35" w:rsidRPr="0037121A" w:rsidRDefault="00033C35" w:rsidP="008E5DA3">
      <w:pPr>
        <w:jc w:val="center"/>
        <w:rPr>
          <w:rFonts w:ascii="Times New Roman" w:hAnsi="Times New Roman" w:cs="Times New Roman"/>
        </w:rPr>
      </w:pPr>
    </w:p>
    <w:p w14:paraId="6316FF94" w14:textId="77777777" w:rsidR="00033C35" w:rsidRPr="0037121A" w:rsidRDefault="00E20B4C" w:rsidP="008E5DA3">
      <w:pPr>
        <w:jc w:val="center"/>
        <w:rPr>
          <w:rFonts w:ascii="Times New Roman" w:hAnsi="Times New Roman" w:cs="Times New Roman"/>
          <w:i/>
        </w:rPr>
      </w:pPr>
      <w:r>
        <w:rPr>
          <w:rFonts w:ascii="Times New Roman" w:hAnsi="Times New Roman"/>
          <w:i/>
        </w:rPr>
        <w:t>Zusammenarbeit der Verwaltungsbehörden und Informationsaustausch</w:t>
      </w:r>
    </w:p>
    <w:p w14:paraId="0457ABF5" w14:textId="419CAB0E" w:rsidR="00033C35" w:rsidRPr="0037121A" w:rsidRDefault="00033C35" w:rsidP="00033C35">
      <w:pPr>
        <w:spacing w:after="0" w:line="240" w:lineRule="auto"/>
        <w:ind w:firstLine="238"/>
        <w:rPr>
          <w:rFonts w:ascii="Times New Roman" w:hAnsi="Times New Roman" w:cs="Times New Roman"/>
        </w:rPr>
      </w:pPr>
      <w:r>
        <w:rPr>
          <w:rFonts w:ascii="Times New Roman" w:hAnsi="Times New Roman"/>
          <w:b/>
        </w:rPr>
        <w:t xml:space="preserve">§ 104. </w:t>
      </w:r>
      <w:r>
        <w:rPr>
          <w:rFonts w:ascii="Times New Roman" w:hAnsi="Times New Roman"/>
        </w:rPr>
        <w:t>Im Rahmen der Datenschutzbestimmungen arbeitet das Datenzentrum für Kreislaufwirtschaft mit der dänischen Umweltschutzbehörde zusammen und tauscht in diesem Zusammenhang Informationen und Dokumente aus, die für die Einhaltung der Verpflichtungen der Hersteller in Bezug auf Verpackungen, vgl. § 1, und deren Abfälle gemäß dem Gesetz und dieser Verordnung relevant sind.</w:t>
      </w:r>
    </w:p>
    <w:p w14:paraId="326C8BA7" w14:textId="77777777" w:rsidR="00033C35" w:rsidRPr="0037121A" w:rsidRDefault="00033C35" w:rsidP="00033C35">
      <w:pPr>
        <w:spacing w:after="0" w:line="240" w:lineRule="auto"/>
        <w:ind w:firstLine="238"/>
        <w:rPr>
          <w:rFonts w:ascii="Times New Roman" w:hAnsi="Times New Roman" w:cs="Times New Roman"/>
        </w:rPr>
      </w:pPr>
    </w:p>
    <w:p w14:paraId="0936619C" w14:textId="325AFF1E" w:rsidR="00033C35" w:rsidRPr="0037121A" w:rsidRDefault="00033C35" w:rsidP="00033C35">
      <w:pPr>
        <w:spacing w:after="0" w:line="240" w:lineRule="auto"/>
        <w:ind w:firstLine="238"/>
        <w:rPr>
          <w:rFonts w:ascii="Times New Roman" w:hAnsi="Times New Roman" w:cs="Times New Roman"/>
        </w:rPr>
      </w:pPr>
      <w:r>
        <w:rPr>
          <w:rFonts w:ascii="Times New Roman" w:hAnsi="Times New Roman"/>
          <w:b/>
        </w:rPr>
        <w:t>§ 105.</w:t>
      </w:r>
      <w:r>
        <w:rPr>
          <w:rFonts w:ascii="Times New Roman" w:hAnsi="Times New Roman"/>
        </w:rPr>
        <w:t xml:space="preserve"> Im Rahmen der Datenschutzvorschriften arbeitet Dansk Producentansvar gegebenenfalls mit den zuständigen Behörden und Erzeugerregistern in anderen EU-Mitgliedstaaten sowie mit der Europäischen Kommission zusammen und tauscht in diesem Zusammenhang Informationen und Dokumente aus, die für die Einhaltung der Verpflichtungen der Hersteller in Bezug auf Verpackungen, vgl. § 1, und deren Abfälle gemäß dem Gesetz und dieser Verordnung relevant sind.</w:t>
      </w:r>
    </w:p>
    <w:p w14:paraId="064B4C48" w14:textId="77777777" w:rsidR="00033C35" w:rsidRPr="0037121A" w:rsidRDefault="00033C35" w:rsidP="00033C35">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Der Austausch von Informationen und Dokumenten gemäß Absatz 1 erfolgt digital.  </w:t>
      </w:r>
    </w:p>
    <w:bookmarkEnd w:id="47"/>
    <w:p w14:paraId="11BA18E3" w14:textId="77777777" w:rsidR="00033C35" w:rsidRPr="0037121A" w:rsidRDefault="00033C35" w:rsidP="00033C35">
      <w:pPr>
        <w:spacing w:after="0" w:line="240" w:lineRule="auto"/>
        <w:ind w:firstLine="238"/>
        <w:rPr>
          <w:rFonts w:ascii="Times New Roman" w:hAnsi="Times New Roman" w:cs="Times New Roman"/>
        </w:rPr>
      </w:pPr>
    </w:p>
    <w:p w14:paraId="2B596ED1" w14:textId="4D5122A5" w:rsidR="00033C35" w:rsidRPr="0037121A" w:rsidRDefault="00033C35" w:rsidP="00033C35">
      <w:pPr>
        <w:spacing w:after="0" w:line="240" w:lineRule="auto"/>
        <w:ind w:firstLine="238"/>
        <w:rPr>
          <w:rFonts w:ascii="Times New Roman" w:hAnsi="Times New Roman" w:cs="Times New Roman"/>
        </w:rPr>
      </w:pPr>
      <w:r>
        <w:rPr>
          <w:rFonts w:ascii="Times New Roman" w:hAnsi="Times New Roman"/>
          <w:b/>
        </w:rPr>
        <w:t>§ 106.</w:t>
      </w:r>
      <w:r>
        <w:rPr>
          <w:rFonts w:ascii="Times New Roman" w:hAnsi="Times New Roman"/>
        </w:rPr>
        <w:t xml:space="preserve"> Als Aufsichtsbehörde im Rahmen der Datenschutzvorschriften arbeitet die dänische Umweltschutzbehörde gegebenenfalls mit den zuständigen Behörden und Erzeugerregistern in anderen EU-Mitgliedstaaten sowie mit der Europäischen Kommission zusammen und tauscht in diesem Zusammenhang </w:t>
      </w:r>
      <w:r>
        <w:rPr>
          <w:rFonts w:ascii="Times New Roman" w:hAnsi="Times New Roman"/>
        </w:rPr>
        <w:lastRenderedPageBreak/>
        <w:t>Informationen und Dokumente aus, die für die Einhaltung der Verpflichtungen der Hersteller in Bezug auf Verpackungen, vgl. § 1, und deren Abfälle gemäß dem Gesetz und dieser Verordnung relevant sind, einschließlich Informationen über die zur Verfügung gestellten Mengen und die Ergebnisse der Überwachung.</w:t>
      </w:r>
    </w:p>
    <w:p w14:paraId="20FD242A" w14:textId="77777777" w:rsidR="00033C35" w:rsidRPr="0037121A" w:rsidRDefault="00033C35" w:rsidP="00033C35">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Der Austausch von Informationen und Dokumenten gemäß Absatz 1 erfolgt digital.</w:t>
      </w:r>
    </w:p>
    <w:p w14:paraId="1B792651" w14:textId="1835CD70" w:rsidR="00E20B4C" w:rsidRPr="0037121A" w:rsidRDefault="00E20B4C" w:rsidP="008E5DA3">
      <w:pPr>
        <w:jc w:val="center"/>
        <w:rPr>
          <w:rFonts w:ascii="Times New Roman" w:hAnsi="Times New Roman" w:cs="Times New Roman"/>
          <w:i/>
        </w:rPr>
      </w:pPr>
      <w:r>
        <w:rPr>
          <w:rFonts w:ascii="Times New Roman" w:hAnsi="Times New Roman"/>
          <w:i/>
        </w:rPr>
        <w:t xml:space="preserve"> </w:t>
      </w:r>
    </w:p>
    <w:p w14:paraId="363C265A" w14:textId="745D13F3" w:rsidR="00805EBB" w:rsidRPr="0037121A" w:rsidRDefault="00460704" w:rsidP="00EE36AF">
      <w:pPr>
        <w:spacing w:line="300" w:lineRule="auto"/>
        <w:ind w:firstLine="238"/>
        <w:jc w:val="center"/>
        <w:rPr>
          <w:rFonts w:ascii="Times New Roman" w:hAnsi="Times New Roman" w:cs="Times New Roman"/>
        </w:rPr>
      </w:pPr>
      <w:r>
        <w:rPr>
          <w:rFonts w:ascii="Times New Roman" w:hAnsi="Times New Roman"/>
        </w:rPr>
        <w:t>Kapitel 21</w:t>
      </w:r>
    </w:p>
    <w:p w14:paraId="0B490565" w14:textId="68414315" w:rsidR="005A3703" w:rsidRPr="0037121A" w:rsidRDefault="005A3703" w:rsidP="005A3703">
      <w:pPr>
        <w:jc w:val="center"/>
        <w:rPr>
          <w:rFonts w:ascii="Times New Roman" w:hAnsi="Times New Roman" w:cs="Times New Roman"/>
          <w:i/>
        </w:rPr>
      </w:pPr>
      <w:r>
        <w:rPr>
          <w:rFonts w:ascii="Times New Roman" w:hAnsi="Times New Roman"/>
          <w:i/>
        </w:rPr>
        <w:t>Überwachung, Kontrolle und Rechtsbehelfe</w:t>
      </w:r>
    </w:p>
    <w:p w14:paraId="4EAE21AE" w14:textId="3CAADFC5" w:rsidR="00F10C21" w:rsidRDefault="005A3703" w:rsidP="00F10C21">
      <w:pPr>
        <w:spacing w:after="0" w:line="240" w:lineRule="auto"/>
        <w:ind w:firstLine="238"/>
        <w:rPr>
          <w:rFonts w:ascii="Times New Roman" w:eastAsia="Times New Roman" w:hAnsi="Times New Roman" w:cs="Times New Roman"/>
        </w:rPr>
      </w:pPr>
      <w:r>
        <w:rPr>
          <w:rFonts w:ascii="Times New Roman" w:hAnsi="Times New Roman"/>
          <w:b/>
        </w:rPr>
        <w:t>§ 107.</w:t>
      </w:r>
      <w:r>
        <w:rPr>
          <w:rFonts w:ascii="Times New Roman" w:hAnsi="Times New Roman"/>
        </w:rPr>
        <w:t xml:space="preserve"> Unbeschadet des Absatzes 2 führt die dänische Umweltschutzbehörde eine Überwachung durch, um die Einhaltung der Bestimmungen dieser Verordnung sicherzustellen.</w:t>
      </w:r>
    </w:p>
    <w:p w14:paraId="0B60A333" w14:textId="38E77768" w:rsidR="005A3703" w:rsidRPr="00BD78E4" w:rsidRDefault="00F10C21" w:rsidP="004E7939">
      <w:pPr>
        <w:spacing w:after="0" w:line="240" w:lineRule="auto"/>
        <w:ind w:firstLine="238"/>
        <w:rPr>
          <w:rFonts w:ascii="Times New Roman" w:eastAsia="Times New Roman" w:hAnsi="Times New Roman" w:cs="Times New Roman"/>
        </w:rPr>
      </w:pPr>
      <w:r>
        <w:rPr>
          <w:rFonts w:ascii="Times New Roman" w:hAnsi="Times New Roman"/>
          <w:i/>
        </w:rPr>
        <w:t xml:space="preserve">(2) </w:t>
      </w:r>
      <w:r>
        <w:rPr>
          <w:rFonts w:ascii="Times New Roman" w:hAnsi="Times New Roman"/>
        </w:rPr>
        <w:t xml:space="preserve">Der Gemeinderat überwacht die Einhaltung der §§ 42, 43, 53, 77 Absatz 3 und der §§ 97-102. </w:t>
      </w:r>
    </w:p>
    <w:p w14:paraId="355D3985" w14:textId="547468C6" w:rsidR="005E4D03" w:rsidRPr="0037121A" w:rsidRDefault="005E4D03" w:rsidP="005A3703">
      <w:pPr>
        <w:spacing w:after="0" w:line="240" w:lineRule="auto"/>
        <w:ind w:firstLine="238"/>
        <w:rPr>
          <w:rFonts w:ascii="Times New Roman" w:eastAsia="Times New Roman" w:hAnsi="Times New Roman" w:cs="Times New Roman"/>
          <w:lang w:eastAsia="da-DK"/>
        </w:rPr>
      </w:pPr>
    </w:p>
    <w:p w14:paraId="4A415D00" w14:textId="22DC9C9C" w:rsidR="005E4D03" w:rsidRPr="0037121A" w:rsidRDefault="005E4D03" w:rsidP="005E4D03">
      <w:pPr>
        <w:spacing w:after="0" w:line="240" w:lineRule="auto"/>
        <w:ind w:firstLine="238"/>
        <w:rPr>
          <w:rFonts w:ascii="Times New Roman" w:eastAsia="Times New Roman" w:hAnsi="Times New Roman" w:cs="Times New Roman"/>
        </w:rPr>
      </w:pPr>
      <w:r>
        <w:rPr>
          <w:rFonts w:ascii="Times New Roman" w:hAnsi="Times New Roman"/>
          <w:b/>
        </w:rPr>
        <w:t>§ 108.</w:t>
      </w:r>
      <w:r>
        <w:rPr>
          <w:rFonts w:ascii="Times New Roman" w:hAnsi="Times New Roman"/>
        </w:rPr>
        <w:t xml:space="preserve"> Die dänische Umweltschutzbehörde kann verlangen, dass jeder, der Verpackungen in Verkehr bringt, unverzüglich oder innerhalb einer bestimmten Frist die Vermarktung der Verpackungen einstellt, wenn die dänische Umweltschutzbehörde den begründeten Verdacht hat, dass die Verpackungen die Anforderungen der §§ 4-6 oder 8 nicht erfüllen.</w:t>
      </w:r>
    </w:p>
    <w:p w14:paraId="48999C3F" w14:textId="00595FB4" w:rsidR="005E4D03" w:rsidRPr="0037121A" w:rsidRDefault="005E4D03" w:rsidP="005E4D03">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Die dänische Umweltschutzbehörde kann einstweilige Verfügungen gemäß Absatz 1 aufrechterhalten, bis der dänischen Umweltschutzbehörde dokumentiert ist, dass die Anforderungen der §§ 4-6 oder 8 erfüllt sind.</w:t>
      </w:r>
    </w:p>
    <w:p w14:paraId="7FB93A94" w14:textId="000936D5" w:rsidR="00ED7791" w:rsidRPr="0037121A" w:rsidRDefault="00ED7791" w:rsidP="005E4D03">
      <w:pPr>
        <w:spacing w:after="0" w:line="240" w:lineRule="auto"/>
        <w:ind w:firstLine="238"/>
        <w:rPr>
          <w:rFonts w:ascii="Times New Roman" w:eastAsia="Times New Roman" w:hAnsi="Times New Roman" w:cs="Times New Roman"/>
          <w:lang w:eastAsia="da-DK"/>
        </w:rPr>
      </w:pPr>
    </w:p>
    <w:p w14:paraId="672960C2" w14:textId="0470DF9F" w:rsidR="00ED7791" w:rsidRPr="0037121A" w:rsidRDefault="00ED7791" w:rsidP="00ED7791">
      <w:pPr>
        <w:spacing w:after="0" w:line="240" w:lineRule="auto"/>
        <w:ind w:firstLine="238"/>
        <w:rPr>
          <w:rFonts w:ascii="Times New Roman" w:eastAsia="Times New Roman" w:hAnsi="Times New Roman" w:cs="Times New Roman"/>
        </w:rPr>
      </w:pPr>
      <w:r>
        <w:rPr>
          <w:rFonts w:ascii="Times New Roman" w:hAnsi="Times New Roman"/>
          <w:b/>
        </w:rPr>
        <w:t xml:space="preserve">§ 109. </w:t>
      </w:r>
      <w:r>
        <w:rPr>
          <w:rFonts w:ascii="Times New Roman" w:hAnsi="Times New Roman"/>
        </w:rPr>
        <w:t>Die dänische Umweltschutzbehörde kann von Wirtschaftsbeteiligten und kollektiven Systemen verlangen, relevante Dokumente, technische Spezifikationen, Daten oder Informationen über die Konformität und technische Aspekte von Verpackungen vorzulegen, die in dieser Verordnung geregelt sind, einschließlich des Zugangs zu eingebetteter Software, soweit ein solcher Zugang erforderlich ist, um die Konformität der Verpackungen mit den in dieser Verordnung festgelegten Vorschriften zu bewerten. Die Überwachung der Einhaltung der §§ 5, 6 und 9 Nummer 2 erfolgt nach den einschlägigen Vorschriften des Chemikaliengesetzes.</w:t>
      </w:r>
    </w:p>
    <w:p w14:paraId="3971E3FE" w14:textId="77777777" w:rsidR="00ED7791" w:rsidRPr="0037121A" w:rsidRDefault="00ED7791" w:rsidP="00ED7791">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Die dänische Umweltschutzbehörde kann von den Wirtschaftsbeteiligten Informationen über die Lieferkette und das Vertriebsnetz, über die auf dem Markt befindlichen Verpackungsmengen und über andere Verpackungsmodelle mit denselben technischen Merkmalen wie die betreffenden Verpackungen verlangen.</w:t>
      </w:r>
    </w:p>
    <w:p w14:paraId="6144683B" w14:textId="4059F22A" w:rsidR="00ED7791" w:rsidRPr="0037121A" w:rsidRDefault="00ED7791" w:rsidP="00ED7791">
      <w:pPr>
        <w:spacing w:after="0" w:line="240" w:lineRule="auto"/>
        <w:ind w:firstLine="238"/>
        <w:rPr>
          <w:rFonts w:ascii="Times New Roman" w:eastAsia="Times New Roman" w:hAnsi="Times New Roman" w:cs="Times New Roman"/>
        </w:rPr>
      </w:pPr>
      <w:r>
        <w:rPr>
          <w:rFonts w:ascii="Times New Roman" w:hAnsi="Times New Roman"/>
          <w:i/>
        </w:rPr>
        <w:t>(3)</w:t>
      </w:r>
      <w:r>
        <w:rPr>
          <w:rFonts w:ascii="Times New Roman" w:hAnsi="Times New Roman"/>
        </w:rPr>
        <w:t> Die dänische Umweltschutzbehörde kann von den Wirtschaftsbeteiligten Informationen über das Eigentum an einer Website verlangen, wenn diese Informationen für den Fall relevant sind.</w:t>
      </w:r>
    </w:p>
    <w:p w14:paraId="55AC0CB3" w14:textId="447007E4" w:rsidR="00ED7791" w:rsidRPr="0037121A" w:rsidRDefault="00ED7791" w:rsidP="00ED7791">
      <w:pPr>
        <w:spacing w:after="0" w:line="240" w:lineRule="auto"/>
        <w:ind w:firstLine="238"/>
        <w:rPr>
          <w:rFonts w:ascii="Times New Roman" w:eastAsia="Times New Roman" w:hAnsi="Times New Roman" w:cs="Times New Roman"/>
          <w:lang w:eastAsia="da-DK"/>
        </w:rPr>
      </w:pPr>
    </w:p>
    <w:p w14:paraId="18EBA001" w14:textId="793F8D28" w:rsidR="00ED7791" w:rsidRPr="0037121A" w:rsidRDefault="00ED7791" w:rsidP="00ED7791">
      <w:pPr>
        <w:spacing w:after="0" w:line="240" w:lineRule="auto"/>
        <w:ind w:firstLine="238"/>
        <w:rPr>
          <w:rFonts w:ascii="Times New Roman" w:eastAsia="Times New Roman" w:hAnsi="Times New Roman" w:cs="Times New Roman"/>
        </w:rPr>
      </w:pPr>
      <w:r>
        <w:rPr>
          <w:rFonts w:ascii="Times New Roman" w:hAnsi="Times New Roman"/>
          <w:b/>
        </w:rPr>
        <w:t>§ 110.</w:t>
      </w:r>
      <w:r>
        <w:rPr>
          <w:rFonts w:ascii="Times New Roman" w:hAnsi="Times New Roman"/>
        </w:rPr>
        <w:t xml:space="preserve"> Die dänische Umweltschutzbehörde kann Produktproben von Verpackungen, auch unter einer verdeckten Identität, erwerben und diese Proben überprüfen und zurückentwickeln, um Verstöße gegen die §§ 5, 6 und 9 festzustellen. Die Überwachung der Einhaltung der §§ 5, 6 und 9 Nummer 2 erfolgt nach den einschlägigen Vorschriften des Chemikaliengesetzes.</w:t>
      </w:r>
    </w:p>
    <w:p w14:paraId="7C893D00" w14:textId="58A00AB0" w:rsidR="00ED7791" w:rsidRPr="0037121A" w:rsidRDefault="00ED7791" w:rsidP="005E4D03">
      <w:pPr>
        <w:spacing w:after="0" w:line="240" w:lineRule="auto"/>
        <w:ind w:firstLine="238"/>
        <w:rPr>
          <w:rFonts w:ascii="Times New Roman" w:eastAsia="Times New Roman" w:hAnsi="Times New Roman" w:cs="Times New Roman"/>
          <w:b/>
          <w:lang w:eastAsia="da-DK"/>
        </w:rPr>
      </w:pPr>
    </w:p>
    <w:p w14:paraId="10E45C62" w14:textId="161732CB" w:rsidR="005E4D03" w:rsidRPr="0037121A" w:rsidRDefault="00ED7791" w:rsidP="005A3703">
      <w:pPr>
        <w:spacing w:after="0" w:line="240" w:lineRule="auto"/>
        <w:ind w:firstLine="238"/>
        <w:rPr>
          <w:rFonts w:ascii="Times New Roman" w:eastAsia="Times New Roman" w:hAnsi="Times New Roman" w:cs="Times New Roman"/>
        </w:rPr>
      </w:pPr>
      <w:r>
        <w:rPr>
          <w:rFonts w:ascii="Times New Roman" w:hAnsi="Times New Roman"/>
          <w:b/>
        </w:rPr>
        <w:t xml:space="preserve">§ 111. </w:t>
      </w:r>
      <w:r>
        <w:rPr>
          <w:rFonts w:ascii="Times New Roman" w:hAnsi="Times New Roman"/>
        </w:rPr>
        <w:t>Die dänische Umweltschutzbehörde kann den Eigentümer einer Online-Schnittstelle anweisen, wenn es keine anderen wirksamen Mittel zur Beseitigung eines schwerwiegenden Risikos gibt, Inhalte auf der Online-Schnittstelle zu ändern oder zu entfernen, wenn auf Verpackungen Bezug genommen wird, die nicht den §§ 5, 6 und 9 dieser Verordnung entsprechen. Die Überwachung der Einhaltung der §§ 5, 6 und 9 Nummer 2 erfolgt nach den einschlägigen Vorschriften des Chemikaliengesetzes.</w:t>
      </w:r>
    </w:p>
    <w:p w14:paraId="15619526" w14:textId="77777777" w:rsidR="005A3703" w:rsidRPr="0037121A" w:rsidRDefault="005A3703" w:rsidP="005A3703">
      <w:pPr>
        <w:spacing w:after="0" w:line="240" w:lineRule="auto"/>
        <w:ind w:firstLine="238"/>
        <w:rPr>
          <w:rFonts w:ascii="Times New Roman" w:eastAsia="Times New Roman" w:hAnsi="Times New Roman" w:cs="Times New Roman"/>
          <w:lang w:eastAsia="da-DK"/>
        </w:rPr>
      </w:pPr>
    </w:p>
    <w:p w14:paraId="5BA3A06E" w14:textId="13044195" w:rsidR="005A3703" w:rsidRPr="0037121A" w:rsidRDefault="005A3703" w:rsidP="005A3703">
      <w:pPr>
        <w:spacing w:after="0" w:line="240" w:lineRule="auto"/>
        <w:ind w:firstLine="238"/>
        <w:rPr>
          <w:rFonts w:ascii="Times New Roman" w:eastAsia="Times New Roman" w:hAnsi="Times New Roman" w:cs="Times New Roman"/>
        </w:rPr>
      </w:pPr>
      <w:bookmarkStart w:id="48" w:name="_Hlk167793643"/>
      <w:r>
        <w:rPr>
          <w:rFonts w:ascii="Times New Roman" w:hAnsi="Times New Roman"/>
          <w:b/>
        </w:rPr>
        <w:t>§ 112.</w:t>
      </w:r>
      <w:r>
        <w:rPr>
          <w:rFonts w:ascii="Times New Roman" w:hAnsi="Times New Roman"/>
        </w:rPr>
        <w:t xml:space="preserve"> Entscheidungen des Datenzentrums für Kreislaufwirtschaft können bei der dänischen Umweltschutzbehörde angefochten werden, vgl. § 9ø Absatz 3 des Gesetzes. </w:t>
      </w:r>
    </w:p>
    <w:p w14:paraId="2F4E7CB2" w14:textId="77777777" w:rsidR="005A3703" w:rsidRPr="0037121A" w:rsidRDefault="005A3703" w:rsidP="005A3703">
      <w:pPr>
        <w:spacing w:after="0" w:line="240" w:lineRule="auto"/>
        <w:ind w:firstLine="238"/>
        <w:rPr>
          <w:rFonts w:ascii="Times New Roman" w:eastAsia="Times New Roman" w:hAnsi="Times New Roman" w:cs="Times New Roman"/>
        </w:rPr>
      </w:pPr>
      <w:r>
        <w:rPr>
          <w:rFonts w:ascii="Times New Roman" w:hAnsi="Times New Roman"/>
          <w:i/>
        </w:rPr>
        <w:t>(2)</w:t>
      </w:r>
      <w:r>
        <w:rPr>
          <w:rFonts w:ascii="Times New Roman" w:hAnsi="Times New Roman"/>
        </w:rPr>
        <w:t xml:space="preserve"> Die Regeln des Verwaltungsgesetzes gelten für die Fälle, in denen die Entscheidung von Dansk Producentansvar gemäß dieser Verordnung getroffen wird.</w:t>
      </w:r>
    </w:p>
    <w:p w14:paraId="71127F3E" w14:textId="7DA728F2" w:rsidR="005A3703" w:rsidRPr="0037121A" w:rsidRDefault="005A3703" w:rsidP="005A3703">
      <w:pPr>
        <w:spacing w:after="0" w:line="240" w:lineRule="auto"/>
        <w:ind w:firstLine="238"/>
        <w:rPr>
          <w:rFonts w:ascii="Times New Roman" w:eastAsia="Times New Roman" w:hAnsi="Times New Roman" w:cs="Times New Roman"/>
        </w:rPr>
      </w:pPr>
      <w:r>
        <w:rPr>
          <w:rFonts w:ascii="Times New Roman" w:hAnsi="Times New Roman"/>
          <w:i/>
        </w:rPr>
        <w:lastRenderedPageBreak/>
        <w:t>(3)</w:t>
      </w:r>
      <w:r>
        <w:rPr>
          <w:rFonts w:ascii="Times New Roman" w:hAnsi="Times New Roman"/>
        </w:rPr>
        <w:t xml:space="preserve"> Rechtsbehelfe gegen Entscheidungen der dänischen Umweltschutzbehörde im Rahmen dieser Verordnung können bei keiner anderen Verwaltungsbehörde eingelegt werden.</w:t>
      </w:r>
    </w:p>
    <w:p w14:paraId="10DAB5A4" w14:textId="0CA4F2B3" w:rsidR="00F77349" w:rsidRPr="0037121A" w:rsidRDefault="00F77349" w:rsidP="005A3703">
      <w:pPr>
        <w:spacing w:after="0" w:line="240" w:lineRule="auto"/>
        <w:ind w:firstLine="238"/>
        <w:rPr>
          <w:rFonts w:ascii="Times New Roman" w:eastAsia="Times New Roman" w:hAnsi="Times New Roman" w:cs="Times New Roman"/>
          <w:lang w:eastAsia="da-DK"/>
        </w:rPr>
      </w:pPr>
    </w:p>
    <w:p w14:paraId="1C8FA2CE" w14:textId="7B675F99" w:rsidR="00EF3F65" w:rsidRPr="0037121A" w:rsidRDefault="00EF3F65" w:rsidP="00E67394">
      <w:pPr>
        <w:spacing w:line="240" w:lineRule="auto"/>
        <w:ind w:firstLine="238"/>
        <w:jc w:val="center"/>
        <w:rPr>
          <w:rFonts w:ascii="Times New Roman" w:eastAsia="Times New Roman" w:hAnsi="Times New Roman" w:cs="Times New Roman"/>
          <w:i/>
        </w:rPr>
      </w:pPr>
      <w:r>
        <w:rPr>
          <w:rFonts w:ascii="Times New Roman" w:hAnsi="Times New Roman"/>
          <w:i/>
        </w:rPr>
        <w:t>Überwachung</w:t>
      </w:r>
      <w:bookmarkStart w:id="49" w:name="_Hlk175124982"/>
    </w:p>
    <w:p w14:paraId="4D656D0F" w14:textId="2554AE92" w:rsidR="00EF3F65" w:rsidRPr="0037121A" w:rsidRDefault="00EF3F65" w:rsidP="00E67394">
      <w:pPr>
        <w:spacing w:after="0" w:line="240" w:lineRule="auto"/>
        <w:ind w:firstLine="238"/>
        <w:rPr>
          <w:rFonts w:ascii="Times New Roman" w:hAnsi="Times New Roman" w:cs="Times New Roman"/>
        </w:rPr>
      </w:pPr>
      <w:r>
        <w:rPr>
          <w:rFonts w:ascii="Times New Roman" w:hAnsi="Times New Roman"/>
          <w:b/>
        </w:rPr>
        <w:t xml:space="preserve">§ 113. </w:t>
      </w:r>
      <w:r>
        <w:rPr>
          <w:rFonts w:ascii="Times New Roman" w:hAnsi="Times New Roman"/>
        </w:rPr>
        <w:t xml:space="preserve">Die dänische Versorgungsregulierungsbehörde überwacht und analysiert die vom Gemeinderat gemäß § 9p Absatz 15 des Gesetzes festgesetzten Gebühren. </w:t>
      </w:r>
    </w:p>
    <w:p w14:paraId="062C6648" w14:textId="4B63E012" w:rsidR="00A11B9C" w:rsidRDefault="00EF3F65" w:rsidP="00E67394">
      <w:pPr>
        <w:spacing w:line="240" w:lineRule="auto"/>
        <w:ind w:firstLine="238"/>
        <w:rPr>
          <w:rFonts w:ascii="Times New Roman" w:hAnsi="Times New Roman" w:cs="Times New Roman"/>
        </w:rPr>
      </w:pPr>
      <w:r>
        <w:rPr>
          <w:rFonts w:ascii="Times New Roman" w:hAnsi="Times New Roman"/>
          <w:i/>
        </w:rPr>
        <w:t xml:space="preserve">(2) </w:t>
      </w:r>
      <w:r>
        <w:rPr>
          <w:rFonts w:ascii="Times New Roman" w:hAnsi="Times New Roman"/>
        </w:rPr>
        <w:t>Die dänische Versorgungsregulierungsbehörde erstellt ab 2027 einen Jahresbericht, in dem die von den Gemeinderäten gemäß § 9 Absatz 15 des Gesetzes für das Vorjahr festgesetzten Gebühren verglichen werden. Der Bericht wird auf der Website der dänischen Versorgungsregulierungsbehörde veröffentlicht.</w:t>
      </w:r>
    </w:p>
    <w:bookmarkEnd w:id="48"/>
    <w:bookmarkEnd w:id="49"/>
    <w:p w14:paraId="6CE709F4" w14:textId="2A69E3F6" w:rsidR="003F0868" w:rsidRPr="0037121A" w:rsidRDefault="003F0868" w:rsidP="003F0868">
      <w:pPr>
        <w:spacing w:line="300" w:lineRule="auto"/>
        <w:ind w:firstLine="238"/>
        <w:jc w:val="center"/>
        <w:rPr>
          <w:rFonts w:ascii="Times New Roman" w:hAnsi="Times New Roman" w:cs="Times New Roman"/>
        </w:rPr>
      </w:pPr>
      <w:r>
        <w:rPr>
          <w:rFonts w:ascii="Times New Roman" w:hAnsi="Times New Roman"/>
        </w:rPr>
        <w:t>Kapitel 22</w:t>
      </w:r>
    </w:p>
    <w:p w14:paraId="1E5DB677" w14:textId="587D9759" w:rsidR="003F0868" w:rsidRPr="0037121A" w:rsidRDefault="003F0868" w:rsidP="00EE36AF">
      <w:pPr>
        <w:spacing w:line="300" w:lineRule="auto"/>
        <w:ind w:firstLine="238"/>
        <w:jc w:val="center"/>
        <w:rPr>
          <w:rFonts w:ascii="Times New Roman" w:hAnsi="Times New Roman" w:cs="Times New Roman"/>
          <w:i/>
        </w:rPr>
      </w:pPr>
      <w:r>
        <w:rPr>
          <w:rFonts w:ascii="Times New Roman" w:hAnsi="Times New Roman"/>
          <w:i/>
        </w:rPr>
        <w:t>Strafrechtliche Bestimmungen</w:t>
      </w:r>
    </w:p>
    <w:p w14:paraId="0E6D5C80" w14:textId="0318F252" w:rsidR="00942BCA" w:rsidRPr="0037121A" w:rsidRDefault="00B278A9" w:rsidP="00B278A9">
      <w:pPr>
        <w:spacing w:after="0" w:line="240" w:lineRule="auto"/>
        <w:ind w:firstLine="238"/>
        <w:rPr>
          <w:rFonts w:ascii="Times New Roman" w:eastAsia="Times New Roman" w:hAnsi="Times New Roman" w:cs="Times New Roman"/>
        </w:rPr>
      </w:pPr>
      <w:r>
        <w:rPr>
          <w:rFonts w:ascii="Times New Roman" w:hAnsi="Times New Roman"/>
          <w:b/>
        </w:rPr>
        <w:t>§ 114.</w:t>
      </w:r>
      <w:r>
        <w:rPr>
          <w:rFonts w:ascii="Times New Roman" w:hAnsi="Times New Roman"/>
        </w:rPr>
        <w:t xml:space="preserve"> Sofern nach anderen Rechtsvorschriften keine höhere Strafe festgelegt wird, wird eine Geldbuße gegen jede Person verhängt, die</w:t>
      </w:r>
    </w:p>
    <w:p w14:paraId="30012C02" w14:textId="3F72BCB2" w:rsidR="00F43E29" w:rsidRPr="0037121A" w:rsidRDefault="00A25A58"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entgegen § 4 Verpackungen bereitstellt;</w:t>
      </w:r>
    </w:p>
    <w:p w14:paraId="785CC9E2" w14:textId="6AA6BB44" w:rsidR="00F43E29" w:rsidRPr="0037121A" w:rsidRDefault="00A25A58"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entgegen § 5 Abs. 1 Verpackungen bereitstellt;</w:t>
      </w:r>
    </w:p>
    <w:p w14:paraId="241C4FAA" w14:textId="3DE796A0" w:rsidR="00F43E29" w:rsidRPr="0037121A" w:rsidRDefault="00A25A58"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entgegen § 6 Verpackungen bereitstellt; </w:t>
      </w:r>
    </w:p>
    <w:p w14:paraId="56207FCC" w14:textId="646D83A5" w:rsidR="00F43E29" w:rsidRPr="0037121A" w:rsidRDefault="00F43E29"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eine Probenahme nicht zulässt, vgl. § 7 Abs. 1;</w:t>
      </w:r>
    </w:p>
    <w:p w14:paraId="58603FC2" w14:textId="50C52084" w:rsidR="00F43E29" w:rsidRPr="0037121A" w:rsidRDefault="00F43E29"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der dänischen Umweltschutzbehörde keinen Bericht vorlegt, vgl. § 7 Abs. 2;</w:t>
      </w:r>
    </w:p>
    <w:p w14:paraId="357D4BD5" w14:textId="3C0AD3C3" w:rsidR="00F43E29" w:rsidRPr="0037121A" w:rsidRDefault="00F43E29"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keine Informationen zur Verfügung stellt, vgl. § 7 Abs. 3;</w:t>
      </w:r>
    </w:p>
    <w:p w14:paraId="066AA66D" w14:textId="6DC7BEC7" w:rsidR="00F43E29" w:rsidRPr="0037121A" w:rsidRDefault="00A25A58"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entgegen § 8 Verpackungen bereitstellt;</w:t>
      </w:r>
    </w:p>
    <w:p w14:paraId="2059D8D6" w14:textId="73F9B0C5" w:rsidR="00F43E29" w:rsidRPr="0037121A" w:rsidRDefault="00F43E29"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entgegen § 9 Kunststoffkisten und Kunststoffpaletten herstellt und repariert;</w:t>
      </w:r>
    </w:p>
    <w:p w14:paraId="4CFF6B0E" w14:textId="3DDCDF27" w:rsidR="00F43E29" w:rsidRPr="0037121A" w:rsidRDefault="00F43E29"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entgegen § 10 Kunststoffkisten und Kunststoffpaletten in einer geschlossenen und kontrollierten Kette verwendet; </w:t>
      </w:r>
    </w:p>
    <w:p w14:paraId="5D699F0D" w14:textId="24C34CE0" w:rsidR="00F43E29" w:rsidRPr="0037121A" w:rsidRDefault="00F43E29"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keine Angaben macht, vgl. § 11;</w:t>
      </w:r>
    </w:p>
    <w:p w14:paraId="7368ECD6" w14:textId="31DA290A" w:rsidR="00F43E29" w:rsidRPr="0037121A" w:rsidRDefault="00F43E29"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einen Mindestpreis von 4 DKK pro Tasche nicht in Rechnung stellt, vgl. § 12;</w:t>
      </w:r>
    </w:p>
    <w:p w14:paraId="19652260" w14:textId="43151004" w:rsidR="00F43E29" w:rsidRPr="0037121A" w:rsidRDefault="00F43E29"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auf Verlangen der dänischen Umweltschutzbehörde keine Unterlagen vorlegt, vgl. § 13;</w:t>
      </w:r>
    </w:p>
    <w:p w14:paraId="1A14338F" w14:textId="0ED47922" w:rsidR="00F43E29" w:rsidRPr="0037121A" w:rsidRDefault="00F43E29"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Informationen gemäß Anhang 4, vgl. § 14, nicht bereithält oder nicht bereitstellt;</w:t>
      </w:r>
    </w:p>
    <w:p w14:paraId="0837BAB0" w14:textId="7078D1C8" w:rsidR="00F43E29" w:rsidRPr="0037121A" w:rsidRDefault="00F43E29"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auf Verlangen der dänischen Umweltschutzbehörde keine Unterlagen vorlegt, vgl. § 14 Abs. 2; </w:t>
      </w:r>
    </w:p>
    <w:p w14:paraId="3EBE2B74" w14:textId="45FA05E4" w:rsidR="00F43E29" w:rsidRPr="0037121A" w:rsidRDefault="00F43E29"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nicht zur Beschaffung von Informationen oder Unterlagen beiträgt, vgl. § 15; </w:t>
      </w:r>
    </w:p>
    <w:p w14:paraId="23C0DAEA" w14:textId="3C2E2D17" w:rsidR="00F43E29" w:rsidRPr="0037121A" w:rsidRDefault="00F43E29"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Informationen und Unterlagen nicht zur Verfügung stellt, vgl. § 15; </w:t>
      </w:r>
    </w:p>
    <w:p w14:paraId="5284B11B" w14:textId="0BF72E5E" w:rsidR="00F43E29" w:rsidRPr="0037121A" w:rsidRDefault="006D344E"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einer einstweiligen Verfügung nach § 16 nicht nachkommt;</w:t>
      </w:r>
    </w:p>
    <w:p w14:paraId="24BA72E3" w14:textId="285D6BFA" w:rsidR="006D344E" w:rsidRPr="0037121A" w:rsidRDefault="006D344E"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den Entscheidungen der dänischen Umweltschutzbehörde gemäß § 17 nicht nachkommt;</w:t>
      </w:r>
    </w:p>
    <w:p w14:paraId="230420AD" w14:textId="56D24946" w:rsidR="006D344E" w:rsidRPr="0037121A" w:rsidRDefault="006D344E"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Verpackungen entgegen § 18 kennzeichnet; </w:t>
      </w:r>
    </w:p>
    <w:p w14:paraId="5C51F392" w14:textId="08C99C51" w:rsidR="006D344E" w:rsidRPr="0037121A" w:rsidRDefault="006D344E"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nicht im Besitz von Informationen ist, vgl. § 19 Abs. 1 und 3;</w:t>
      </w:r>
    </w:p>
    <w:p w14:paraId="282E4C83" w14:textId="77777777" w:rsidR="005022F1" w:rsidRPr="0037121A" w:rsidRDefault="006D344E"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auf Ersuchen der dänischen Umweltschutzbehörde keine Informationen zur Verfügung stellt, vgl. § 19 Abs. 2 und 4;</w:t>
      </w:r>
    </w:p>
    <w:p w14:paraId="397E8B72" w14:textId="7DC4CD2E" w:rsidR="006D344E" w:rsidRPr="0037121A" w:rsidRDefault="005022F1"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Verpackungen zur Verfügung stellt, ohne sich gemäß § 21 als Hersteller oder kollektives System registriert zu haben, vgl. §§ 79 und 80;</w:t>
      </w:r>
    </w:p>
    <w:p w14:paraId="75BE3395" w14:textId="1168E93D" w:rsidR="005022F1" w:rsidRPr="0037121A" w:rsidRDefault="009B27E1"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Hersteller oder kollektives System, vgl. §§ 79 und 80, falsche oder irreführende Angaben gemäß § 22 Abs. 1 bis 3 macht;</w:t>
      </w:r>
    </w:p>
    <w:p w14:paraId="0694CD50" w14:textId="1CDB897F" w:rsidR="005022F1" w:rsidRPr="0037121A" w:rsidRDefault="009B27E1"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als Hersteller oder kollektives System, vgl. §§ 79 und 80, Änderungen gemäß § 24 Abs. 1 nicht registriert; </w:t>
      </w:r>
    </w:p>
    <w:p w14:paraId="20E11FEE" w14:textId="0E513C92" w:rsidR="005022F1" w:rsidRPr="0037121A" w:rsidRDefault="009B27E1"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Hersteller oder kollektives System, vgl. §§ 79 und 80, die Einstellung der Tätigkeit als Hersteller von Verpackungen gemäß § 25 nicht anmeldet;</w:t>
      </w:r>
    </w:p>
    <w:p w14:paraId="5B4941A6" w14:textId="30519CC2" w:rsidR="00CC7DD0" w:rsidRPr="0037121A" w:rsidRDefault="0081487D"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Hersteller oder kollektives System, vgl. §§ 79 und 80, Informationen nicht meldet oder falsche oder irreführende Angaben gemäß §§ 27-31 macht oder nicht gemäß den Weisungen des Datenzentrums für Kreislaufwirtschaft gemäß § 34 meldet;</w:t>
      </w:r>
    </w:p>
    <w:p w14:paraId="120EDA04" w14:textId="40CCAF74" w:rsidR="00DC478F" w:rsidRPr="00272A62" w:rsidRDefault="00DC478F"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als kollektives System, vgl. § 78 Nr. 4, die Abfallbewirtschaftung der gemäß § 46 Abs. 1 überführten kommunalen Abfälle nicht übernimmt und sicherstellt; </w:t>
      </w:r>
    </w:p>
    <w:p w14:paraId="66BFAECF" w14:textId="00C145E5" w:rsidR="00DC478F" w:rsidRPr="00D33623" w:rsidRDefault="00DC478F"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lastRenderedPageBreak/>
        <w:t xml:space="preserve"> als kollektives System, vgl. § 78 Nr. 15, dem Gemeinderat keine Auskunft über die gesammelten Mengen gemäß § 47 erteilt;</w:t>
      </w:r>
    </w:p>
    <w:p w14:paraId="3C60149D" w14:textId="37A2DCE2" w:rsidR="000D3B5A" w:rsidRPr="0037121A" w:rsidRDefault="000D3B5A"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kollektives System, vgl. § 78 Nr. 6, den Betrag, den der Hersteller gemäß § 49 Abs. 1 an den Gemeinderat zu zahlen hat, nicht berechnet;</w:t>
      </w:r>
    </w:p>
    <w:p w14:paraId="6C03134A" w14:textId="77B40C4F" w:rsidR="000D3B5A" w:rsidRPr="0037121A" w:rsidRDefault="000D3B5A"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kollektives System, vgl. § 78 Nr. 7, die Berechnung der Vergütung für Nichtverpackungsabfälle nicht innerhalb einer angemessenen Frist an den Gemeinderat übermittelt, vgl. § 49 Abs. 2;</w:t>
      </w:r>
    </w:p>
    <w:p w14:paraId="15C4B1C0" w14:textId="7CBD417E" w:rsidR="000D3B5A" w:rsidRPr="00DA0B3D" w:rsidRDefault="000D3B5A"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kollektives System, vgl. § 78 Nr. 8, auf Verlangen des Gemeinderates oder der Aufsichtsbehörde keine weiteren Unterlagen gemäß § 49 Abs. 3 vorlegt;</w:t>
      </w:r>
    </w:p>
    <w:p w14:paraId="062106B2" w14:textId="5B3A9DB3" w:rsidR="00DA0B3D" w:rsidRPr="00DA0B3D" w:rsidRDefault="00DA0B3D"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als kollektives System, vgl. § 78 Nr. 9, den Betrag, den der Gemeinderat nach § 51 Abs. 2 erhebt, nicht zahlt; </w:t>
      </w:r>
    </w:p>
    <w:p w14:paraId="6795389D" w14:textId="67A8E4D3" w:rsidR="00DA0B3D" w:rsidRPr="00DA0B3D" w:rsidRDefault="00DA0B3D"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kollektives System, vgl. § 78 Nr. 11, einen Saldo nicht an den Gemeinderat zurückzahlt, wenn eine Änderung der Schlüsselzahlen bedeutet, dass der Gemeinderat eine Forderung hat, vgl. § 53 Abs. 2;</w:t>
      </w:r>
    </w:p>
    <w:p w14:paraId="69973E42" w14:textId="47A3E5CD" w:rsidR="000D3B5A" w:rsidRPr="0037121A" w:rsidRDefault="000D3B5A"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kollektives System, vgl. § 78 Nr. 13, einen Saldo nicht nach § 50 Abs. 3 Nr. 1 berechnet oder nicht sicherstellt, dass der Zahlung oder Einziehung des Saldos die Berechnung und Abrechnung nach Anhang 11 beigefügt ist, vgl. § 53 Abs. 3 Nr. 2;</w:t>
      </w:r>
    </w:p>
    <w:p w14:paraId="1756C820" w14:textId="5BE0187F" w:rsidR="000D3B5A" w:rsidRPr="0037121A" w:rsidRDefault="000D3B5A"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kollektives System, vgl. § 78 Nr. 14, dem Gemeinderat oder der Aufsichtsbehörde auf deren Verlangen keine weiteren Unterlagen für den Ausgleich zur Verfügung stellt, vgl. § 53 Abs. 4;</w:t>
      </w:r>
    </w:p>
    <w:p w14:paraId="22B101EC" w14:textId="305BC086" w:rsidR="00CE585D" w:rsidRPr="005E54AB" w:rsidRDefault="000D3B5A" w:rsidP="007830CC">
      <w:pPr>
        <w:pStyle w:val="ListParagraph"/>
        <w:numPr>
          <w:ilvl w:val="0"/>
          <w:numId w:val="57"/>
        </w:numPr>
        <w:spacing w:after="0" w:line="240" w:lineRule="auto"/>
        <w:rPr>
          <w:rFonts w:ascii="Times New Roman" w:hAnsi="Times New Roman" w:cs="Times New Roman"/>
        </w:rPr>
      </w:pPr>
      <w:r>
        <w:rPr>
          <w:rFonts w:ascii="Times New Roman" w:hAnsi="Times New Roman"/>
        </w:rPr>
        <w:t xml:space="preserve">als kollektives System, vgl. § 78 Nr. 16, keine jährliche Aufstellung der geleisteten Zahlungen und Einziehungen sowie der tatsächlichen Kosten und Einnahmen des Erzeugers gemäß § 54 Abs. 1 erstellt; </w:t>
      </w:r>
    </w:p>
    <w:p w14:paraId="0BCD1243" w14:textId="4DC7BAE7" w:rsidR="00E84226" w:rsidRPr="0037121A" w:rsidRDefault="00E84226" w:rsidP="007830CC">
      <w:pPr>
        <w:pStyle w:val="ListParagraph"/>
        <w:numPr>
          <w:ilvl w:val="0"/>
          <w:numId w:val="57"/>
        </w:numPr>
        <w:spacing w:after="0" w:line="240" w:lineRule="auto"/>
        <w:rPr>
          <w:rFonts w:ascii="Times New Roman" w:hAnsi="Times New Roman" w:cs="Times New Roman"/>
        </w:rPr>
      </w:pPr>
      <w:r>
        <w:rPr>
          <w:rFonts w:ascii="Times New Roman" w:hAnsi="Times New Roman"/>
        </w:rPr>
        <w:t>als kollektives System, vgl. § 78 Nr. 17, die jährliche Aufstellung, vgl. § 54 Abs. 1, nicht gemäß § 54 Abs. 2 Nr. 1 der dänischen Umweltschutzbehörde vorlegt oder die für die jährliche Aufstellung relevanten Unterlagen auf dessen Verlangen der dänischen Umweltschutzbehörde nicht vorlegt, vgl. § 54 Abs. 2 Nr. 2;</w:t>
      </w:r>
    </w:p>
    <w:p w14:paraId="2127DE59" w14:textId="539CA47E" w:rsidR="00232255" w:rsidRPr="0037121A" w:rsidRDefault="00232255" w:rsidP="007830CC">
      <w:pPr>
        <w:pStyle w:val="ListParagraph"/>
        <w:numPr>
          <w:ilvl w:val="0"/>
          <w:numId w:val="57"/>
        </w:numPr>
        <w:spacing w:after="0" w:line="240" w:lineRule="auto"/>
        <w:rPr>
          <w:rFonts w:ascii="Times New Roman" w:hAnsi="Times New Roman" w:cs="Times New Roman"/>
        </w:rPr>
      </w:pPr>
      <w:r>
        <w:rPr>
          <w:rFonts w:ascii="Times New Roman" w:hAnsi="Times New Roman"/>
        </w:rPr>
        <w:t>als kollektives System, vgl. § 78 Nr. 19, nicht gewährleistet, dass Zahlungsanträge für kommerzielle Verpackungsabfälle leicht zugänglich über gängige Kommunikationsmittel gestellt werden können, vgl. § 62 Abs. 1;</w:t>
      </w:r>
    </w:p>
    <w:p w14:paraId="50ABF065" w14:textId="2317A45A" w:rsidR="00232255" w:rsidRPr="0037121A" w:rsidRDefault="00232255" w:rsidP="007830CC">
      <w:pPr>
        <w:pStyle w:val="ListParagraph"/>
        <w:numPr>
          <w:ilvl w:val="0"/>
          <w:numId w:val="57"/>
        </w:numPr>
        <w:spacing w:after="0" w:line="240" w:lineRule="auto"/>
        <w:rPr>
          <w:rFonts w:ascii="Times New Roman" w:hAnsi="Times New Roman" w:cs="Times New Roman"/>
        </w:rPr>
      </w:pPr>
      <w:r>
        <w:rPr>
          <w:rFonts w:ascii="Times New Roman" w:hAnsi="Times New Roman"/>
        </w:rPr>
        <w:t>als Abfallerzeuger falsche oder irreführende Angaben und Unterlagen im Zusammenhang mit einem Zahlungsantrag vorlegt, vgl. § 62 Abs. 2;</w:t>
      </w:r>
    </w:p>
    <w:p w14:paraId="7D83D52A" w14:textId="7A8FDAAB" w:rsidR="00232255" w:rsidRDefault="00232255" w:rsidP="007830CC">
      <w:pPr>
        <w:pStyle w:val="ListParagraph"/>
        <w:numPr>
          <w:ilvl w:val="0"/>
          <w:numId w:val="57"/>
        </w:numPr>
        <w:spacing w:after="0" w:line="240" w:lineRule="auto"/>
        <w:rPr>
          <w:rFonts w:ascii="Times New Roman" w:hAnsi="Times New Roman" w:cs="Times New Roman"/>
        </w:rPr>
      </w:pPr>
      <w:r>
        <w:rPr>
          <w:rFonts w:ascii="Times New Roman" w:hAnsi="Times New Roman"/>
        </w:rPr>
        <w:t xml:space="preserve">als kollektives System, vgl. § 78 Nr. 20, nicht gemäß § 63 Abs. 1 den Betrag berechnet, den der Hersteller dem abfallerzeugenden Unternehmen oder dem Gemeinderat für die Bewirtschaftung von kommerziellen Verpackungsabfällen zu zahlen hat; </w:t>
      </w:r>
    </w:p>
    <w:p w14:paraId="07F49A44" w14:textId="04C5D098" w:rsidR="00C36428" w:rsidRDefault="00B569A9" w:rsidP="007830CC">
      <w:pPr>
        <w:pStyle w:val="ListParagraph"/>
        <w:numPr>
          <w:ilvl w:val="0"/>
          <w:numId w:val="57"/>
        </w:numPr>
        <w:spacing w:after="0" w:line="240" w:lineRule="auto"/>
        <w:rPr>
          <w:rFonts w:ascii="Times New Roman" w:hAnsi="Times New Roman" w:cs="Times New Roman"/>
        </w:rPr>
      </w:pPr>
      <w:r>
        <w:rPr>
          <w:rFonts w:ascii="Times New Roman" w:hAnsi="Times New Roman"/>
        </w:rPr>
        <w:t xml:space="preserve">als kollektives System, vgl. § 78 Nr. 21, den berechneten Betrag nicht gemäß § 63 Abs. 2 Nr. 1 an das abfallerzeugende Unternehmen oder den Gemeinderat abführt: </w:t>
      </w:r>
    </w:p>
    <w:p w14:paraId="7A0AB5E2" w14:textId="401D64C6" w:rsidR="003D32A0" w:rsidRPr="00B569A9" w:rsidRDefault="00232255" w:rsidP="007830CC">
      <w:pPr>
        <w:pStyle w:val="ListParagraph"/>
        <w:numPr>
          <w:ilvl w:val="0"/>
          <w:numId w:val="57"/>
        </w:numPr>
        <w:spacing w:after="0" w:line="240" w:lineRule="auto"/>
        <w:rPr>
          <w:rFonts w:ascii="Times New Roman" w:hAnsi="Times New Roman" w:cs="Times New Roman"/>
        </w:rPr>
      </w:pPr>
      <w:r>
        <w:rPr>
          <w:rFonts w:ascii="Times New Roman" w:hAnsi="Times New Roman"/>
        </w:rPr>
        <w:t>als kollektives System, vgl. § 78 Nr. 22, das Abfallerzeugende Unternehmen oder den Gemeinderat nicht innerhalb einer angemessenen Frist gemäß § 63 Abs. 2 Nr. 2 informiert;</w:t>
      </w:r>
    </w:p>
    <w:p w14:paraId="466C0407" w14:textId="31670534" w:rsidR="00244542" w:rsidRDefault="00244542"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kollektives System, vgl. § 78 Nr. 23, keine Sicherheit für den Hersteller leistet, vgl. § 68;</w:t>
      </w:r>
    </w:p>
    <w:p w14:paraId="357B54AF" w14:textId="694B5AD2" w:rsidR="008E24A9" w:rsidRPr="0037121A" w:rsidRDefault="00244542"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kollektives System, vgl. § 78 Nr. 24, keine Sicherheit gemäß den Weisungen des Datenzentrums für Kreislaufwirtschaft leistet und nicht dokumentiert, dass die Sicherheit ordnungsgemäß geleistet wurde, vgl. § 70 Abs. 2;</w:t>
      </w:r>
    </w:p>
    <w:p w14:paraId="1716F80F" w14:textId="5CC9BA82" w:rsidR="002F484E" w:rsidRPr="0037121A" w:rsidRDefault="002F484E"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sich nicht gemäß § 77 Abs. 3 für ein neues kollektives System registriert;</w:t>
      </w:r>
    </w:p>
    <w:p w14:paraId="262031EF" w14:textId="3FFF89C5" w:rsidR="002F484E" w:rsidRPr="0037121A" w:rsidRDefault="0081487D"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Hersteller oder kollektives System, vgl. § 80 Abs. 6, wiederverwendbare Verpackungen nicht zurücknimmt, vgl. § 65;</w:t>
      </w:r>
    </w:p>
    <w:p w14:paraId="05B53702" w14:textId="3419B1AB" w:rsidR="003D32A0" w:rsidRPr="0037121A" w:rsidRDefault="0081487D"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Hersteller oder kollektives System, vgl. § 80 Abs. 6, entgegen § 66 Verpackungsabfälle zurücknimmt;</w:t>
      </w:r>
    </w:p>
    <w:p w14:paraId="0B1732AD" w14:textId="53D4FBC9" w:rsidR="003D32A0" w:rsidRDefault="00C45E75"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Hersteller oder kollektives System, vgl. § 80 Abs. 5, den Endnutzer von Verpackungen nicht darüber informiert, wie die Rücknahme erfolgen kann, vgl. § 67;</w:t>
      </w:r>
    </w:p>
    <w:p w14:paraId="6F2E49DB" w14:textId="326F0E93" w:rsidR="00254D43" w:rsidRPr="0037121A" w:rsidRDefault="00254D43"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sich nicht in ein kollektives System einträgt, vgl. § 77 Abs. 1 und 2;</w:t>
      </w:r>
    </w:p>
    <w:p w14:paraId="0F9591B7" w14:textId="698EE076" w:rsidR="00254D43" w:rsidRDefault="00254D43"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als kollektives System die Einhaltung der Anforderungen des § 81 nicht gewährleistet; </w:t>
      </w:r>
    </w:p>
    <w:p w14:paraId="0C022F50" w14:textId="7D41B3CA" w:rsidR="008443FF" w:rsidRPr="0037121A" w:rsidRDefault="008443FF"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sich als kollektives System nicht gemäß § 82 in das Erzeugerregister einträgt; </w:t>
      </w:r>
    </w:p>
    <w:p w14:paraId="147D104F" w14:textId="4B465A24" w:rsidR="006F0C55" w:rsidRDefault="006F0C55"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kollektives System die finanziellen Beiträge der Hersteller nicht gemäß Anhang 14 vgl. § 83 moduliert,</w:t>
      </w:r>
    </w:p>
    <w:p w14:paraId="7AF0DD28" w14:textId="563D5E58" w:rsidR="00C66AAD" w:rsidRPr="0037121A" w:rsidRDefault="00C66AAD"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es als kollektives System versäumt, die zurückgenommenen Mengen durch Festsetzung skalierter Beiträge abzuziehen, vgl. § 84;</w:t>
      </w:r>
    </w:p>
    <w:p w14:paraId="704A632B" w14:textId="79CDAFE0" w:rsidR="00254D43" w:rsidRDefault="00254D43"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lastRenderedPageBreak/>
        <w:t>als kollektives System keine Informationen auf der Website des kollektiven Systems gemäß § 85 veröffentlicht;</w:t>
      </w:r>
    </w:p>
    <w:p w14:paraId="136EB4E5" w14:textId="6DDD5E60" w:rsidR="008C0C9F" w:rsidRPr="0037121A" w:rsidRDefault="00832254" w:rsidP="007830CC">
      <w:pPr>
        <w:pStyle w:val="ListParagraph"/>
        <w:numPr>
          <w:ilvl w:val="0"/>
          <w:numId w:val="57"/>
        </w:numPr>
        <w:spacing w:line="240" w:lineRule="auto"/>
        <w:jc w:val="both"/>
        <w:rPr>
          <w:rFonts w:ascii="Times New Roman" w:hAnsi="Times New Roman" w:cs="Times New Roman"/>
        </w:rPr>
      </w:pPr>
      <w:r>
        <w:rPr>
          <w:rFonts w:ascii="Times New Roman" w:hAnsi="Times New Roman"/>
        </w:rPr>
        <w:t>als kollektives System, vgl. § 78 Nr. 26, kein hohes tatsächliches Recycling gewährleistet, vgl. § 76 Abs. 1 und 2;</w:t>
      </w:r>
    </w:p>
    <w:p w14:paraId="2CBBD8C5" w14:textId="4F36A548" w:rsidR="008C0C9F" w:rsidRPr="00D90FDA" w:rsidRDefault="000F021D" w:rsidP="007830CC">
      <w:pPr>
        <w:pStyle w:val="ListParagraph"/>
        <w:numPr>
          <w:ilvl w:val="0"/>
          <w:numId w:val="57"/>
        </w:numPr>
        <w:spacing w:line="240" w:lineRule="auto"/>
        <w:jc w:val="both"/>
        <w:rPr>
          <w:rFonts w:ascii="Times New Roman" w:hAnsi="Times New Roman" w:cs="Times New Roman"/>
        </w:rPr>
      </w:pPr>
      <w:r>
        <w:rPr>
          <w:rFonts w:ascii="Times New Roman" w:hAnsi="Times New Roman"/>
        </w:rPr>
        <w:t xml:space="preserve">als kollektives System, vgl. § 78 Nr. 27, oder abfallerzeugendes Unternehmen das Recycling nicht dokumentiert, vgl. § 76 Abs. 4;  </w:t>
      </w:r>
    </w:p>
    <w:p w14:paraId="1FC26880" w14:textId="78D4FBAD" w:rsidR="007F60BC" w:rsidRDefault="001B6C22"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als Hersteller oder kollektives System, vgl. § 80 Nr. 7, keine Selbstüberwachung der in § 87 Abs. 1 Nr. 1, 3 und 4 genannten Verpflichtungen vornimmt; </w:t>
      </w:r>
    </w:p>
    <w:p w14:paraId="3BA809FF" w14:textId="5F9E9821" w:rsidR="007F60BC" w:rsidRDefault="007F60BC"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als Hersteller keine Selbstüberwachung gemäß den §§ 86 und 87 vornimmt; </w:t>
      </w:r>
    </w:p>
    <w:p w14:paraId="4E1D214C" w14:textId="277FA24F" w:rsidR="007F60BC" w:rsidRDefault="007F60BC"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als kollektives System keine Selbstüberwachung gemäß § 88 vornimmt;</w:t>
      </w:r>
    </w:p>
    <w:p w14:paraId="795F5020" w14:textId="668278B4" w:rsidR="007F60BC" w:rsidRDefault="007F60BC"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die Bereitstellung von Verpackungen nach Anordnung der dänischen Umweltschutzbehörde nicht einstellt, vgl. § 109;</w:t>
      </w:r>
    </w:p>
    <w:p w14:paraId="3B623E9A" w14:textId="3C1AC340" w:rsidR="006D344E" w:rsidRPr="0037121A" w:rsidRDefault="006372B6"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 xml:space="preserve">einer Anordnung der Aufsichtsbehörde zur Bereitstellung von Unterlagen, Daten, Spezifikationen oder Informationen gemäß § 109 nicht nachkommt; </w:t>
      </w:r>
    </w:p>
    <w:p w14:paraId="5957FC0A" w14:textId="335CB58B" w:rsidR="00824A9A" w:rsidRPr="0037121A" w:rsidRDefault="00824A9A" w:rsidP="007830CC">
      <w:pPr>
        <w:pStyle w:val="ListParagraph"/>
        <w:numPr>
          <w:ilvl w:val="0"/>
          <w:numId w:val="57"/>
        </w:numPr>
        <w:spacing w:after="0" w:line="240" w:lineRule="auto"/>
        <w:rPr>
          <w:rFonts w:ascii="Times New Roman" w:eastAsia="Times New Roman" w:hAnsi="Times New Roman" w:cs="Times New Roman"/>
        </w:rPr>
      </w:pPr>
      <w:r>
        <w:rPr>
          <w:rFonts w:ascii="Times New Roman" w:hAnsi="Times New Roman"/>
        </w:rPr>
        <w:t>der Anordnung der Aufsichtsbehörde zur Änderung oder Entfernung von Inhalten einer Online-Schnittstelle gemäß § 111 nicht nachkommt.</w:t>
      </w:r>
    </w:p>
    <w:p w14:paraId="7B03AFB8" w14:textId="060AADA9" w:rsidR="00AA7643" w:rsidRPr="0037121A" w:rsidRDefault="00B278A9" w:rsidP="00AA7643">
      <w:pPr>
        <w:spacing w:after="0" w:line="240" w:lineRule="auto"/>
        <w:ind w:firstLine="238"/>
        <w:rPr>
          <w:rFonts w:ascii="Times New Roman" w:hAnsi="Times New Roman" w:cs="Times New Roman"/>
        </w:rPr>
      </w:pPr>
      <w:r>
        <w:rPr>
          <w:rFonts w:ascii="Times New Roman" w:hAnsi="Times New Roman"/>
          <w:i/>
        </w:rPr>
        <w:t>(2)</w:t>
      </w:r>
      <w:r>
        <w:rPr>
          <w:rFonts w:ascii="Times New Roman" w:hAnsi="Times New Roman"/>
        </w:rPr>
        <w:t xml:space="preserve"> Das Strafmaß kann auf eine Haftstrafe von bis zu zwei Jahren erhöht werden, falls der Verstoß vorsätzlich oder grob fahrlässig erfolgt ist und die Zuwiderhandlung: </w:t>
      </w:r>
    </w:p>
    <w:p w14:paraId="62B4DC46" w14:textId="2FA0CE7E" w:rsidR="00AA7643" w:rsidRPr="0037121A" w:rsidRDefault="00AA7643" w:rsidP="007830CC">
      <w:pPr>
        <w:pStyle w:val="ListParagraph"/>
        <w:numPr>
          <w:ilvl w:val="0"/>
          <w:numId w:val="58"/>
        </w:numPr>
        <w:spacing w:after="0" w:line="240" w:lineRule="auto"/>
        <w:rPr>
          <w:rFonts w:ascii="Times New Roman" w:eastAsia="Times New Roman" w:hAnsi="Times New Roman" w:cs="Times New Roman"/>
        </w:rPr>
      </w:pPr>
      <w:r>
        <w:rPr>
          <w:rFonts w:ascii="Times New Roman" w:hAnsi="Times New Roman"/>
        </w:rPr>
        <w:t>Schäden an der Umwelt oder eine Gefährdung der Umwelt verursacht hat; oder</w:t>
      </w:r>
    </w:p>
    <w:p w14:paraId="471E97AE" w14:textId="193504C5" w:rsidR="00AA7643" w:rsidRPr="0037121A" w:rsidRDefault="00AA7643" w:rsidP="007830CC">
      <w:pPr>
        <w:pStyle w:val="ListParagraph"/>
        <w:numPr>
          <w:ilvl w:val="0"/>
          <w:numId w:val="58"/>
        </w:numPr>
        <w:spacing w:after="0" w:line="240" w:lineRule="auto"/>
        <w:rPr>
          <w:rFonts w:ascii="Times New Roman" w:eastAsia="Times New Roman" w:hAnsi="Times New Roman" w:cs="Times New Roman"/>
        </w:rPr>
      </w:pPr>
      <w:r>
        <w:rPr>
          <w:rFonts w:ascii="Times New Roman" w:hAnsi="Times New Roman"/>
        </w:rPr>
        <w:t>einen finanziellen Vorteil für die betreffende Partei oder für andere, auch durch Ersparnisse, erzielt hat oder seine Erzielung beabsichtigt war.</w:t>
      </w:r>
    </w:p>
    <w:p w14:paraId="6003AC38" w14:textId="6BF25776" w:rsidR="00EA475D" w:rsidRPr="0037121A" w:rsidRDefault="00AA7643" w:rsidP="00AA7643">
      <w:pPr>
        <w:spacing w:line="240" w:lineRule="auto"/>
        <w:ind w:firstLine="238"/>
        <w:rPr>
          <w:rFonts w:ascii="Times New Roman" w:hAnsi="Times New Roman" w:cs="Times New Roman"/>
        </w:rPr>
      </w:pPr>
      <w:r>
        <w:rPr>
          <w:rFonts w:ascii="Times New Roman" w:hAnsi="Times New Roman"/>
          <w:i/>
        </w:rPr>
        <w:t>(3)</w:t>
      </w:r>
      <w:r>
        <w:rPr>
          <w:rFonts w:ascii="Times New Roman" w:hAnsi="Times New Roman"/>
        </w:rPr>
        <w:t xml:space="preserve"> Unternehmen, etc. (juristische Personen) können nach den Vorschriften in Kapitel 5 des dänischen Strafgesetzbuches strafrechtlich zur Verantwortung gezogen werden.</w:t>
      </w:r>
    </w:p>
    <w:p w14:paraId="23323BDE" w14:textId="0545A1BD" w:rsidR="003F0868" w:rsidRPr="0037121A" w:rsidRDefault="003F0868" w:rsidP="003F0868">
      <w:pPr>
        <w:spacing w:line="300" w:lineRule="auto"/>
        <w:ind w:firstLine="238"/>
        <w:jc w:val="center"/>
        <w:rPr>
          <w:rFonts w:ascii="Times New Roman" w:hAnsi="Times New Roman" w:cs="Times New Roman"/>
        </w:rPr>
      </w:pPr>
      <w:bookmarkStart w:id="50" w:name="_Hlk174363089"/>
      <w:r>
        <w:rPr>
          <w:rFonts w:ascii="Times New Roman" w:hAnsi="Times New Roman"/>
        </w:rPr>
        <w:t>Kapitel 23</w:t>
      </w:r>
    </w:p>
    <w:p w14:paraId="0BFB5822" w14:textId="420B313D" w:rsidR="003F0868" w:rsidRPr="0037121A" w:rsidRDefault="003F0868" w:rsidP="002213E7">
      <w:pPr>
        <w:spacing w:line="300" w:lineRule="auto"/>
        <w:ind w:firstLine="238"/>
        <w:jc w:val="center"/>
        <w:rPr>
          <w:rFonts w:ascii="Times New Roman" w:hAnsi="Times New Roman" w:cs="Times New Roman"/>
          <w:i/>
        </w:rPr>
      </w:pPr>
      <w:r>
        <w:rPr>
          <w:rFonts w:ascii="Times New Roman" w:hAnsi="Times New Roman"/>
          <w:i/>
        </w:rPr>
        <w:t>Inkrafttreten und Übergangsbestimmungen</w:t>
      </w:r>
    </w:p>
    <w:bookmarkEnd w:id="50"/>
    <w:p w14:paraId="164938E2" w14:textId="06AD5B09" w:rsidR="00F00E9C" w:rsidRPr="0037121A" w:rsidRDefault="00B278A9" w:rsidP="00002C60">
      <w:pPr>
        <w:spacing w:after="0" w:line="240" w:lineRule="auto"/>
        <w:ind w:left="238"/>
        <w:rPr>
          <w:rFonts w:ascii="Times New Roman" w:eastAsia="Times New Roman" w:hAnsi="Times New Roman" w:cs="Times New Roman"/>
        </w:rPr>
      </w:pPr>
      <w:r>
        <w:rPr>
          <w:rFonts w:ascii="Times New Roman" w:hAnsi="Times New Roman"/>
          <w:b/>
        </w:rPr>
        <w:t>§ 115.</w:t>
      </w:r>
      <w:r>
        <w:rPr>
          <w:rFonts w:ascii="Times New Roman" w:hAnsi="Times New Roman"/>
        </w:rPr>
        <w:t xml:space="preserve"> Diese Verordnung tritt unbeschadet des Absatzes 2 am 31. Dezember 2024 in Kraft.</w:t>
      </w:r>
    </w:p>
    <w:p w14:paraId="0B15A253" w14:textId="25A9262C" w:rsidR="00732C50" w:rsidRDefault="00B278A9" w:rsidP="009E7883">
      <w:pPr>
        <w:spacing w:after="0" w:line="240" w:lineRule="auto"/>
        <w:ind w:left="238"/>
        <w:rPr>
          <w:rFonts w:ascii="Times New Roman" w:hAnsi="Times New Roman" w:cs="Times New Roman"/>
        </w:rPr>
      </w:pPr>
      <w:r>
        <w:rPr>
          <w:rFonts w:ascii="Times New Roman" w:hAnsi="Times New Roman"/>
          <w:i/>
        </w:rPr>
        <w:t>(2)</w:t>
      </w:r>
      <w:r>
        <w:rPr>
          <w:rFonts w:ascii="Times New Roman" w:hAnsi="Times New Roman"/>
        </w:rPr>
        <w:t xml:space="preserve"> Die §§ 42, 46, 47, 49-52, 53, 54, 61, 65-67, 76, 78, Nummern 1-21 und 24-26, § 81, Nummern 5-7, §§ 83, 84, 88, Nummern 1, 2, 4 und 5 sowie § 89 Nummern 1 und 2 der Verordnung treten am 1. Oktober 2025 in Kraft.  </w:t>
      </w:r>
    </w:p>
    <w:p w14:paraId="2B680473" w14:textId="7A2D779E" w:rsidR="00B278A9" w:rsidRDefault="00F00E9C" w:rsidP="00002C60">
      <w:pPr>
        <w:spacing w:after="0" w:line="240" w:lineRule="auto"/>
        <w:ind w:left="238"/>
        <w:rPr>
          <w:rFonts w:ascii="Times New Roman" w:eastAsia="Times New Roman" w:hAnsi="Times New Roman" w:cs="Times New Roman"/>
          <w:i/>
        </w:rPr>
      </w:pPr>
      <w:r>
        <w:rPr>
          <w:rFonts w:ascii="Times New Roman" w:hAnsi="Times New Roman"/>
          <w:i/>
        </w:rPr>
        <w:t>(3)</w:t>
      </w:r>
      <w:r>
        <w:rPr>
          <w:rFonts w:ascii="Times New Roman" w:hAnsi="Times New Roman"/>
        </w:rPr>
        <w:t xml:space="preserve"> Die Verordnung Nr. 466 vom 16. Mai 2024 über die Registrierung und Meldung von Verpackungen wird aufgehoben.</w:t>
      </w:r>
      <w:r>
        <w:rPr>
          <w:rFonts w:ascii="Times New Roman" w:hAnsi="Times New Roman"/>
          <w:i/>
        </w:rPr>
        <w:t xml:space="preserve"> </w:t>
      </w:r>
    </w:p>
    <w:p w14:paraId="2F0A6CBB" w14:textId="6512036A" w:rsidR="003F0868" w:rsidRDefault="00732C50" w:rsidP="009E7883">
      <w:pPr>
        <w:spacing w:after="0" w:line="240" w:lineRule="auto"/>
        <w:ind w:left="238"/>
        <w:rPr>
          <w:rFonts w:ascii="Times New Roman" w:hAnsi="Times New Roman" w:cs="Times New Roman"/>
        </w:rPr>
      </w:pPr>
      <w:r>
        <w:rPr>
          <w:rFonts w:ascii="Times New Roman" w:hAnsi="Times New Roman"/>
          <w:i/>
        </w:rPr>
        <w:t>(4)</w:t>
      </w:r>
      <w:r>
        <w:rPr>
          <w:rFonts w:ascii="Times New Roman" w:hAnsi="Times New Roman"/>
        </w:rPr>
        <w:t xml:space="preserve"> Die Verordnung Nr. 1271 vom 6. Juni 2021 über bestimmte Anforderungen an die Verpackung wird aufgehoben. </w:t>
      </w:r>
    </w:p>
    <w:p w14:paraId="7F19F283" w14:textId="21799935" w:rsidR="009E7883" w:rsidRDefault="009E7883" w:rsidP="009E7883">
      <w:pPr>
        <w:spacing w:after="0" w:line="240" w:lineRule="auto"/>
        <w:ind w:left="238"/>
        <w:rPr>
          <w:rFonts w:ascii="Times New Roman" w:hAnsi="Times New Roman" w:cs="Times New Roman"/>
        </w:rPr>
      </w:pPr>
    </w:p>
    <w:p w14:paraId="50F7456B" w14:textId="392EF86E" w:rsidR="009E7883" w:rsidRDefault="009E7883" w:rsidP="009E7883">
      <w:pPr>
        <w:spacing w:after="0" w:line="240" w:lineRule="auto"/>
        <w:ind w:left="238"/>
        <w:rPr>
          <w:rFonts w:ascii="Times New Roman" w:hAnsi="Times New Roman" w:cs="Times New Roman"/>
        </w:rPr>
      </w:pPr>
    </w:p>
    <w:p w14:paraId="59FD76A4" w14:textId="6BBD53E2" w:rsidR="009E7883" w:rsidRDefault="009E7883" w:rsidP="009E7883">
      <w:pPr>
        <w:spacing w:after="0" w:line="240" w:lineRule="auto"/>
        <w:ind w:left="238"/>
        <w:rPr>
          <w:rFonts w:ascii="Times New Roman" w:hAnsi="Times New Roman" w:cs="Times New Roman"/>
        </w:rPr>
      </w:pPr>
    </w:p>
    <w:p w14:paraId="5947EAEE" w14:textId="370C809B" w:rsidR="009E7883" w:rsidRDefault="009E7883" w:rsidP="009E7883">
      <w:pPr>
        <w:spacing w:after="0" w:line="240" w:lineRule="auto"/>
        <w:ind w:left="238"/>
        <w:rPr>
          <w:rFonts w:ascii="Times New Roman" w:hAnsi="Times New Roman" w:cs="Times New Roman"/>
        </w:rPr>
      </w:pPr>
    </w:p>
    <w:p w14:paraId="75AE9378" w14:textId="77777777" w:rsidR="009E7883" w:rsidRPr="0037121A" w:rsidRDefault="009E7883" w:rsidP="009E7883">
      <w:pPr>
        <w:spacing w:after="0" w:line="240" w:lineRule="auto"/>
        <w:ind w:left="238"/>
        <w:rPr>
          <w:rFonts w:ascii="Times New Roman" w:hAnsi="Times New Roman" w:cs="Times New Roman"/>
        </w:rPr>
      </w:pPr>
    </w:p>
    <w:p w14:paraId="3DFA0FA2" w14:textId="77777777" w:rsidR="003F0868" w:rsidRPr="0037121A" w:rsidRDefault="003F0868" w:rsidP="003F0868">
      <w:pPr>
        <w:spacing w:line="300" w:lineRule="auto"/>
        <w:ind w:firstLine="238"/>
        <w:rPr>
          <w:rFonts w:ascii="Times New Roman" w:hAnsi="Times New Roman" w:cs="Times New Roman"/>
        </w:rPr>
      </w:pPr>
      <w:r>
        <w:rPr>
          <w:rFonts w:ascii="Times New Roman" w:hAnsi="Times New Roman"/>
        </w:rPr>
        <w:t>[Hauptunterzeichner]</w:t>
      </w:r>
    </w:p>
    <w:p w14:paraId="3D36A18E" w14:textId="77777777" w:rsidR="003F0868" w:rsidRPr="0037121A" w:rsidRDefault="003F0868" w:rsidP="003F0868">
      <w:pPr>
        <w:spacing w:line="300" w:lineRule="auto"/>
        <w:ind w:firstLine="238"/>
        <w:jc w:val="center"/>
        <w:rPr>
          <w:rFonts w:ascii="Times New Roman" w:hAnsi="Times New Roman" w:cs="Times New Roman"/>
        </w:rPr>
      </w:pPr>
      <w:r>
        <w:rPr>
          <w:rFonts w:ascii="Times New Roman" w:hAnsi="Times New Roman"/>
        </w:rPr>
        <w:t>/</w:t>
      </w:r>
    </w:p>
    <w:p w14:paraId="07A2F72A" w14:textId="7CE43819" w:rsidR="002604CF" w:rsidRDefault="003F0868" w:rsidP="001C6755">
      <w:pPr>
        <w:spacing w:line="300" w:lineRule="auto"/>
        <w:ind w:firstLine="238"/>
        <w:jc w:val="right"/>
        <w:rPr>
          <w:rStyle w:val="CommentReference"/>
          <w:rFonts w:ascii="Times New Roman" w:hAnsi="Times New Roman" w:cs="Times New Roman"/>
          <w:sz w:val="22"/>
          <w:szCs w:val="22"/>
        </w:rPr>
      </w:pPr>
      <w:r>
        <w:rPr>
          <w:rFonts w:ascii="Times New Roman" w:hAnsi="Times New Roman"/>
        </w:rPr>
        <w:t xml:space="preserve">/[Mitunterzeichner] </w:t>
      </w:r>
      <w:bookmarkEnd w:id="1"/>
    </w:p>
    <w:p w14:paraId="5A491872" w14:textId="56F0921C" w:rsidR="004D6068" w:rsidRDefault="004D6068">
      <w:pPr>
        <w:rPr>
          <w:rFonts w:ascii="Times New Roman" w:hAnsi="Times New Roman" w:cs="Times New Roman"/>
        </w:rPr>
      </w:pPr>
      <w:r>
        <w:br w:type="page"/>
      </w:r>
    </w:p>
    <w:p w14:paraId="47C11F96" w14:textId="77777777" w:rsidR="004D6068" w:rsidRPr="001242B8" w:rsidRDefault="004D6068" w:rsidP="004D6068">
      <w:pPr>
        <w:spacing w:line="300" w:lineRule="auto"/>
        <w:ind w:firstLine="238"/>
        <w:jc w:val="right"/>
        <w:rPr>
          <w:rFonts w:ascii="Times New Roman" w:hAnsi="Times New Roman" w:cs="Times New Roman"/>
        </w:rPr>
      </w:pPr>
      <w:r>
        <w:rPr>
          <w:rFonts w:ascii="Times New Roman" w:hAnsi="Times New Roman"/>
          <w:b/>
        </w:rPr>
        <w:lastRenderedPageBreak/>
        <w:t>Anhang 1</w:t>
      </w:r>
      <w:r>
        <w:rPr>
          <w:rFonts w:ascii="Times New Roman" w:hAnsi="Times New Roman"/>
        </w:rPr>
        <w:t xml:space="preserve"> </w:t>
      </w:r>
    </w:p>
    <w:p w14:paraId="56E58E7D" w14:textId="77777777" w:rsidR="004D6068" w:rsidRPr="001242B8" w:rsidRDefault="004D6068" w:rsidP="004D6068">
      <w:pPr>
        <w:spacing w:after="120" w:line="240" w:lineRule="auto"/>
        <w:jc w:val="center"/>
        <w:rPr>
          <w:rFonts w:ascii="Times New Roman" w:eastAsia="Times New Roman" w:hAnsi="Times New Roman" w:cs="Times New Roman"/>
          <w:b/>
          <w:bCs/>
        </w:rPr>
      </w:pPr>
      <w:r>
        <w:rPr>
          <w:rFonts w:ascii="Times New Roman" w:hAnsi="Times New Roman"/>
          <w:b/>
        </w:rPr>
        <w:t>Zusätzliche Kriterien für die Einstufung von Produkten als Verpackungen, vgl. § 1 Absatz 2 der Verordnung</w:t>
      </w:r>
    </w:p>
    <w:p w14:paraId="3F9838D0" w14:textId="77777777" w:rsidR="004D6068" w:rsidRPr="001242B8" w:rsidRDefault="004D6068" w:rsidP="004D6068">
      <w:pPr>
        <w:spacing w:after="100" w:afterAutospacing="1" w:line="240" w:lineRule="auto"/>
        <w:jc w:val="center"/>
        <w:rPr>
          <w:rFonts w:ascii="Times New Roman" w:eastAsia="Times New Roman" w:hAnsi="Times New Roman" w:cs="Times New Roman"/>
        </w:rPr>
      </w:pPr>
      <w:r>
        <w:rPr>
          <w:rFonts w:ascii="Times New Roman" w:hAnsi="Times New Roman"/>
          <w:i/>
        </w:rPr>
        <w:t>I.</w:t>
      </w:r>
      <w:r>
        <w:rPr>
          <w:rFonts w:ascii="Times New Roman" w:hAnsi="Times New Roman"/>
        </w:rPr>
        <w:t> </w:t>
      </w:r>
      <w:r>
        <w:rPr>
          <w:rFonts w:ascii="Times New Roman" w:hAnsi="Times New Roman"/>
          <w:i/>
        </w:rPr>
        <w:t>3 Kriterien</w:t>
      </w:r>
    </w:p>
    <w:p w14:paraId="4DC85083" w14:textId="77777777" w:rsidR="004D6068" w:rsidRPr="001242B8" w:rsidRDefault="004D6068" w:rsidP="004D6068">
      <w:pPr>
        <w:spacing w:after="100" w:afterAutospacing="1" w:line="240" w:lineRule="auto"/>
        <w:rPr>
          <w:rFonts w:ascii="Times New Roman" w:eastAsia="Times New Roman" w:hAnsi="Times New Roman" w:cs="Times New Roman"/>
        </w:rPr>
      </w:pPr>
      <w:r>
        <w:rPr>
          <w:rFonts w:ascii="Times New Roman" w:hAnsi="Times New Roman"/>
        </w:rPr>
        <w:t>Kriterium 1: Artikel gelten als Verpackungen, wenn sie der Definition in § 1 Absatz 2 entsprechen, unabhängig von anderen Funktionen, die die Verpackung haben kann, es sei denn, der Artikel stellt einen integrierten Bestandteil eines dauerhaften Produkts dar, der erforderlich ist, um dieses Produkt während seiner gesamten Nutzungsdauer zu enthalten, zu stützen oder zu erhalten, und alle Elemente sind zur gemeinsamen Verwendung, zum gemeinsamen Verbrauch oder zur gemeinsamen Entsorgung bestimmt.</w:t>
      </w:r>
    </w:p>
    <w:p w14:paraId="18C5A056" w14:textId="77777777" w:rsidR="004D6068" w:rsidRPr="001242B8" w:rsidRDefault="004D6068" w:rsidP="004D6068">
      <w:pPr>
        <w:spacing w:after="100" w:afterAutospacing="1" w:line="240" w:lineRule="auto"/>
        <w:rPr>
          <w:rFonts w:ascii="Times New Roman" w:eastAsia="Times New Roman" w:hAnsi="Times New Roman" w:cs="Times New Roman"/>
        </w:rPr>
      </w:pPr>
      <w:r>
        <w:rPr>
          <w:rFonts w:ascii="Times New Roman" w:hAnsi="Times New Roman"/>
        </w:rPr>
        <w:t>Kriterium 2: Als Verpackung gelten Artikel, die für die Befüllung am Verkaufsort konzipiert und bestimmt sind, und Einwegartikel, die gefüllt verkauft werden oder die für die Befüllung am Verkaufsort konzipiert und bestimmt sind, sofern sie eine Verpackungsfunktion erfüllen.</w:t>
      </w:r>
    </w:p>
    <w:p w14:paraId="70A4C88C" w14:textId="77777777" w:rsidR="004D6068" w:rsidRPr="001242B8" w:rsidRDefault="004D6068" w:rsidP="004D6068">
      <w:pPr>
        <w:spacing w:after="100" w:afterAutospacing="1" w:line="240" w:lineRule="auto"/>
        <w:rPr>
          <w:rFonts w:ascii="Times New Roman" w:eastAsia="Times New Roman" w:hAnsi="Times New Roman" w:cs="Times New Roman"/>
        </w:rPr>
      </w:pPr>
      <w:r>
        <w:rPr>
          <w:rFonts w:ascii="Times New Roman" w:hAnsi="Times New Roman"/>
        </w:rPr>
        <w:t>Kriterium 3: In die Verpackung integrierte Verpackungskomponenten und Hilfselemente gelten als Teil der Verpackung, in die sie integriert sind. Nebenelemente, die direkt oder auf andere Weise am Produkt angebracht sind und eine Verpackungsfunktion erfüllen, gelten als Verpackung, es sei denn, sie sind integraler Bestandteil dieses Produkts und alle Elemente sind für den Verbrauch oder die Entsorgung bestimmt.</w:t>
      </w:r>
    </w:p>
    <w:p w14:paraId="7CAEA3BC" w14:textId="77777777" w:rsidR="004D6068" w:rsidRPr="001242B8" w:rsidRDefault="004D6068" w:rsidP="004D6068">
      <w:pPr>
        <w:spacing w:after="100" w:afterAutospacing="1" w:line="240" w:lineRule="auto"/>
        <w:jc w:val="center"/>
        <w:rPr>
          <w:rFonts w:ascii="Times New Roman" w:eastAsia="Times New Roman" w:hAnsi="Times New Roman" w:cs="Times New Roman"/>
        </w:rPr>
      </w:pPr>
      <w:r>
        <w:rPr>
          <w:rFonts w:ascii="Times New Roman" w:hAnsi="Times New Roman"/>
          <w:i/>
        </w:rPr>
        <w:t>II.</w:t>
      </w:r>
      <w:r>
        <w:rPr>
          <w:rFonts w:ascii="Times New Roman" w:hAnsi="Times New Roman"/>
        </w:rPr>
        <w:t> </w:t>
      </w:r>
      <w:r>
        <w:rPr>
          <w:rFonts w:ascii="Times New Roman" w:hAnsi="Times New Roman"/>
          <w:i/>
        </w:rPr>
        <w:t>Beispiele für die 3 Kriterien</w:t>
      </w:r>
    </w:p>
    <w:p w14:paraId="52CC4D52" w14:textId="77777777" w:rsidR="004D6068" w:rsidRPr="001242B8" w:rsidRDefault="004D6068" w:rsidP="004D6068">
      <w:pPr>
        <w:spacing w:after="100" w:afterAutospacing="1" w:line="240" w:lineRule="auto"/>
        <w:jc w:val="center"/>
        <w:rPr>
          <w:rFonts w:ascii="Times New Roman" w:eastAsia="Times New Roman" w:hAnsi="Times New Roman" w:cs="Times New Roman"/>
        </w:rPr>
      </w:pPr>
      <w:r>
        <w:rPr>
          <w:rFonts w:ascii="Times New Roman" w:hAnsi="Times New Roman"/>
          <w:i/>
        </w:rPr>
        <w:t>1.</w:t>
      </w:r>
      <w:r>
        <w:rPr>
          <w:rFonts w:ascii="Times New Roman" w:hAnsi="Times New Roman"/>
        </w:rPr>
        <w:t> </w:t>
      </w:r>
      <w:r>
        <w:rPr>
          <w:rFonts w:ascii="Times New Roman" w:hAnsi="Times New Roman"/>
          <w:i/>
        </w:rPr>
        <w:t>Beispiele für Kriterium 1:</w:t>
      </w:r>
    </w:p>
    <w:p w14:paraId="02BF1D88" w14:textId="77777777" w:rsidR="004D6068" w:rsidRPr="001242B8" w:rsidRDefault="004D6068" w:rsidP="004D6068">
      <w:pPr>
        <w:spacing w:after="100" w:afterAutospacing="1" w:line="240" w:lineRule="auto"/>
        <w:rPr>
          <w:rFonts w:ascii="Times New Roman" w:eastAsia="Times New Roman" w:hAnsi="Times New Roman" w:cs="Times New Roman"/>
        </w:rPr>
      </w:pPr>
      <w:r>
        <w:rPr>
          <w:rFonts w:ascii="Times New Roman" w:hAnsi="Times New Roman"/>
          <w:b/>
          <w:i/>
        </w:rPr>
        <w:t>1) Verpackungen</w:t>
      </w:r>
    </w:p>
    <w:p w14:paraId="78DC9C9B"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a) Süßwarenverpackungen.</w:t>
      </w:r>
    </w:p>
    <w:p w14:paraId="4270DAF9"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b) Cellophanverpackung für eine CD.</w:t>
      </w:r>
    </w:p>
    <w:p w14:paraId="7E8D6C2D"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c) Kunststoffverpackungen für den Versand von Katalogen und Zeitschriften (mit Inhalt).</w:t>
      </w:r>
    </w:p>
    <w:p w14:paraId="127C05DE"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d) Papierkuchentücher (mit Kuchen).</w:t>
      </w:r>
    </w:p>
    <w:p w14:paraId="3AF9D184"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e) Rollen, Schläuche und Fässer, um die flexibles Material gewickelt ist (z. B. Kunststofffolie, Aluminium oder Papier), jedoch keine Rollen, Schläuche und Fässer, die Teil einer Produktionsmaschine sind und nicht zur Präsentation eines Produkts als Verkaufseinheit verwendet werden.</w:t>
      </w:r>
    </w:p>
    <w:p w14:paraId="1CE793D1"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f) Blumentöpfe, die ausschließlich für den Verkauf und Transport von Pflanzen bestimmt sind und die Pflanze nicht während ihrer gesamten Lebensdauer halten.</w:t>
      </w:r>
    </w:p>
    <w:p w14:paraId="7B1E6AC0"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g) Glasflaschen für Injektionsflüssigkeiten.</w:t>
      </w:r>
    </w:p>
    <w:p w14:paraId="58F23FEF"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h) CD-Spindeln (die mit CDs verkauft werden, aber nicht zur Aufbewahrung der CDs bestimmt sind).</w:t>
      </w:r>
    </w:p>
    <w:p w14:paraId="608B9B26"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i) Kleiderbügel (zusammen mit einem Kleidungsstück verkauft).</w:t>
      </w:r>
    </w:p>
    <w:p w14:paraId="66CBED26"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j) Streichholzschachteln.</w:t>
      </w:r>
    </w:p>
    <w:p w14:paraId="3855BDAC"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lastRenderedPageBreak/>
        <w:t>k) Sterile Barrieresysteme (Verpackungen, Schalen und Materialien, die notwendig sind, um ein Produkt steril zu halten).</w:t>
      </w:r>
    </w:p>
    <w:p w14:paraId="4C5A346B"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l) Kapseln für Getränke (z. B. Kaffee, Kakao, Milch), die nach Gebrauch leer sind.</w:t>
      </w:r>
    </w:p>
    <w:p w14:paraId="3B99CAE8"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m) Nachfüllbare Stahlflaschen für verschiedene Gasarten, mit Ausnahme von Feuerlöschern.</w:t>
      </w:r>
    </w:p>
    <w:p w14:paraId="1609FE8D" w14:textId="77777777" w:rsidR="004D6068" w:rsidRPr="001242B8" w:rsidRDefault="004D6068" w:rsidP="004D6068">
      <w:pPr>
        <w:spacing w:after="100" w:afterAutospacing="1" w:line="240" w:lineRule="auto"/>
        <w:rPr>
          <w:rFonts w:ascii="Times New Roman" w:eastAsia="Times New Roman" w:hAnsi="Times New Roman" w:cs="Times New Roman"/>
        </w:rPr>
      </w:pPr>
      <w:r>
        <w:rPr>
          <w:rFonts w:ascii="Times New Roman" w:hAnsi="Times New Roman"/>
          <w:b/>
          <w:i/>
        </w:rPr>
        <w:t>2) Nichtverpackungen</w:t>
      </w:r>
    </w:p>
    <w:p w14:paraId="187719A7"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a) Pflanztöpfe, die dazu bestimmt sind, eine Pflanze während ihres gesamten Lebens zu beherbergen.</w:t>
      </w:r>
    </w:p>
    <w:p w14:paraId="2C1FD883"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b) Werkzeugkästen.</w:t>
      </w:r>
    </w:p>
    <w:p w14:paraId="5CC1DFF2"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c) Teebeutel.</w:t>
      </w:r>
    </w:p>
    <w:p w14:paraId="14B93643"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d) Wachskruste auf Käse.</w:t>
      </w:r>
    </w:p>
    <w:p w14:paraId="206358AC"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e) Wursthülle.</w:t>
      </w:r>
    </w:p>
    <w:p w14:paraId="1E4D7808"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f) Kleiderbügel (separat erhältlich).</w:t>
      </w:r>
    </w:p>
    <w:p w14:paraId="1D029191"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g) Kaffeekapseln, Kaffeefolienbeutel und Filterpapier-Kaffeepads, die zusammen mit dem gebrauchten Kaffeeprodukt entsorgt werden.</w:t>
      </w:r>
    </w:p>
    <w:p w14:paraId="0697262B"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h) Druckerpatronen.</w:t>
      </w:r>
    </w:p>
    <w:p w14:paraId="6FA005D4"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i) CD-, DVD- und Video-Cover (verkauft zusammen mit einer CD, DVD oder einem Video).</w:t>
      </w:r>
    </w:p>
    <w:p w14:paraId="690C776C"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j) CD-Spindeln (ohne Inhalt verkauft, zur Aufbewahrung von CDs bestimmt).</w:t>
      </w:r>
    </w:p>
    <w:p w14:paraId="1E4E492C"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k) Lösliche Beutel für Reinigungsmittel.</w:t>
      </w:r>
    </w:p>
    <w:p w14:paraId="3C59D5C8"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l) Gedenklichter (Halter für Kerzenlichter).</w:t>
      </w:r>
    </w:p>
    <w:p w14:paraId="5D6B275B"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m) Mechanische Mühlen (integriert in einem nachfüllbaren Behälter, wie z. B. einem nachfüllbaren Pfeffertopf).</w:t>
      </w:r>
    </w:p>
    <w:p w14:paraId="72D1B5C2" w14:textId="77777777" w:rsidR="004D6068" w:rsidRPr="001242B8" w:rsidRDefault="004D6068" w:rsidP="004D6068">
      <w:pPr>
        <w:spacing w:after="100" w:afterAutospacing="1" w:line="240" w:lineRule="auto"/>
        <w:jc w:val="center"/>
        <w:rPr>
          <w:rFonts w:ascii="Times New Roman" w:eastAsia="Times New Roman" w:hAnsi="Times New Roman" w:cs="Times New Roman"/>
        </w:rPr>
      </w:pPr>
      <w:r>
        <w:rPr>
          <w:rFonts w:ascii="Times New Roman" w:hAnsi="Times New Roman"/>
          <w:i/>
        </w:rPr>
        <w:t>2.</w:t>
      </w:r>
      <w:r>
        <w:rPr>
          <w:rFonts w:ascii="Times New Roman" w:hAnsi="Times New Roman"/>
        </w:rPr>
        <w:t> </w:t>
      </w:r>
      <w:r>
        <w:rPr>
          <w:rFonts w:ascii="Times New Roman" w:hAnsi="Times New Roman"/>
          <w:i/>
        </w:rPr>
        <w:t>Beispiele für Kriterium 2:</w:t>
      </w:r>
    </w:p>
    <w:p w14:paraId="7236BC4C" w14:textId="77777777" w:rsidR="004D6068" w:rsidRPr="001242B8" w:rsidRDefault="004D6068" w:rsidP="004D6068">
      <w:pPr>
        <w:spacing w:after="100" w:afterAutospacing="1" w:line="240" w:lineRule="auto"/>
        <w:rPr>
          <w:rFonts w:ascii="Times New Roman" w:eastAsia="Times New Roman" w:hAnsi="Times New Roman" w:cs="Times New Roman"/>
        </w:rPr>
      </w:pPr>
      <w:r>
        <w:rPr>
          <w:rFonts w:ascii="Times New Roman" w:hAnsi="Times New Roman"/>
          <w:b/>
          <w:i/>
        </w:rPr>
        <w:t>1) Verpackungen, wenn sie für die Befüllung am Verkaufsort konzipiert und bestimmt sind</w:t>
      </w:r>
    </w:p>
    <w:p w14:paraId="38E2B44F"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a) Papier- oder Kunststofftragetaschen.</w:t>
      </w:r>
    </w:p>
    <w:p w14:paraId="6C2C088C"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b) Einwegteller und -becher.</w:t>
      </w:r>
    </w:p>
    <w:p w14:paraId="7050D87F"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c) Plastikfolie.</w:t>
      </w:r>
    </w:p>
    <w:p w14:paraId="688E60DE"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d) Lebensmittelverpackungsbeutel.</w:t>
      </w:r>
    </w:p>
    <w:p w14:paraId="392711AB"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e) Aluminiumfolie.</w:t>
      </w:r>
    </w:p>
    <w:p w14:paraId="2ADDB1FA"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lastRenderedPageBreak/>
        <w:t>f) Plastikfolie für saubere Waschsalonwäsche.</w:t>
      </w:r>
    </w:p>
    <w:p w14:paraId="16018A08" w14:textId="77777777" w:rsidR="004D6068" w:rsidRPr="001242B8" w:rsidRDefault="004D6068" w:rsidP="004D6068">
      <w:pPr>
        <w:spacing w:after="100" w:afterAutospacing="1" w:line="240" w:lineRule="auto"/>
        <w:rPr>
          <w:rFonts w:ascii="Times New Roman" w:eastAsia="Times New Roman" w:hAnsi="Times New Roman" w:cs="Times New Roman"/>
        </w:rPr>
      </w:pPr>
      <w:r>
        <w:rPr>
          <w:rFonts w:ascii="Times New Roman" w:hAnsi="Times New Roman"/>
          <w:b/>
          <w:i/>
        </w:rPr>
        <w:t>2) Nichtverpackungen</w:t>
      </w:r>
    </w:p>
    <w:p w14:paraId="54190FF3"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a) Rührwerke.</w:t>
      </w:r>
    </w:p>
    <w:p w14:paraId="6085BC36"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b) Einwegbesteck.</w:t>
      </w:r>
    </w:p>
    <w:p w14:paraId="059242C8"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c) Geschenkpapier (separat erhältlich).</w:t>
      </w:r>
    </w:p>
    <w:p w14:paraId="571899FE"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d) Papierbackformen (ohne Inhalt).</w:t>
      </w:r>
    </w:p>
    <w:p w14:paraId="65D88CF9"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e) Papierservietten (ohne Kuchen).</w:t>
      </w:r>
    </w:p>
    <w:p w14:paraId="3FA51548" w14:textId="77777777" w:rsidR="004D6068" w:rsidRPr="001242B8" w:rsidRDefault="004D6068" w:rsidP="004D6068">
      <w:pPr>
        <w:spacing w:after="100" w:afterAutospacing="1" w:line="240" w:lineRule="auto"/>
        <w:jc w:val="center"/>
        <w:rPr>
          <w:rFonts w:ascii="Times New Roman" w:eastAsia="Times New Roman" w:hAnsi="Times New Roman" w:cs="Times New Roman"/>
        </w:rPr>
      </w:pPr>
      <w:r>
        <w:rPr>
          <w:rFonts w:ascii="Times New Roman" w:hAnsi="Times New Roman"/>
          <w:i/>
        </w:rPr>
        <w:t>3.</w:t>
      </w:r>
      <w:r>
        <w:rPr>
          <w:rFonts w:ascii="Times New Roman" w:hAnsi="Times New Roman"/>
        </w:rPr>
        <w:t> </w:t>
      </w:r>
      <w:r>
        <w:rPr>
          <w:rFonts w:ascii="Times New Roman" w:hAnsi="Times New Roman"/>
          <w:i/>
        </w:rPr>
        <w:t>Beispiele für Kriterium 3:</w:t>
      </w:r>
    </w:p>
    <w:p w14:paraId="3B2E496B"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b/>
          <w:i/>
        </w:rPr>
        <w:t>1) Verpackungen</w:t>
      </w:r>
    </w:p>
    <w:p w14:paraId="79C354AD" w14:textId="77777777" w:rsidR="004D6068" w:rsidRPr="001242B8" w:rsidRDefault="004D6068" w:rsidP="004D6068">
      <w:pPr>
        <w:spacing w:after="100" w:afterAutospacing="1" w:line="240" w:lineRule="auto"/>
        <w:rPr>
          <w:rFonts w:ascii="Times New Roman" w:eastAsia="Times New Roman" w:hAnsi="Times New Roman" w:cs="Times New Roman"/>
        </w:rPr>
      </w:pPr>
      <w:r>
        <w:rPr>
          <w:rFonts w:ascii="Times New Roman" w:hAnsi="Times New Roman"/>
        </w:rPr>
        <w:t>a) Etiketten, die direkt an einem Produkt angebracht oder auf andere Weise daran befestigt werden.</w:t>
      </w:r>
    </w:p>
    <w:p w14:paraId="559463A3" w14:textId="77777777" w:rsidR="004D6068" w:rsidRPr="001242B8" w:rsidRDefault="004D6068" w:rsidP="004D6068">
      <w:pPr>
        <w:spacing w:after="100" w:afterAutospacing="1" w:line="240" w:lineRule="auto"/>
        <w:rPr>
          <w:rFonts w:ascii="Times New Roman" w:eastAsia="Times New Roman" w:hAnsi="Times New Roman" w:cs="Times New Roman"/>
        </w:rPr>
      </w:pPr>
      <w:r>
        <w:rPr>
          <w:rFonts w:ascii="Times New Roman" w:hAnsi="Times New Roman"/>
          <w:b/>
          <w:i/>
        </w:rPr>
        <w:t>2) Teile der Verpackungen</w:t>
      </w:r>
    </w:p>
    <w:p w14:paraId="38BF488B"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a) Mascarabürste, die Teil des Verschlussmechanismus des Behälters ist.</w:t>
      </w:r>
    </w:p>
    <w:p w14:paraId="1D4EDEA8"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b) Selbstklebende Etiketten, die auf einem anderen Verpackungsgegenstand angebracht sind.</w:t>
      </w:r>
    </w:p>
    <w:p w14:paraId="75C0848E"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c) Heftklammern.</w:t>
      </w:r>
    </w:p>
    <w:p w14:paraId="75AA3E42"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d) Plastikbandrollen.</w:t>
      </w:r>
    </w:p>
    <w:p w14:paraId="1F2361CA"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e) Dosiervorrichtung, die Teil des Schließmechanismus eines Wasch- und Reinigungsmittelbehälters ist.</w:t>
      </w:r>
    </w:p>
    <w:p w14:paraId="2B6B46F2"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f) Mechanische Mühlen (integriert in einem nicht nachfüllbaren Behälter, der mit einem Produkt gefüllt ist, z. B. eine Pfeffermühle, die mit Pfeffer gefüllt ist).</w:t>
      </w:r>
    </w:p>
    <w:p w14:paraId="4D8D6D1B"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b/>
          <w:i/>
        </w:rPr>
        <w:t>3) Nichtverpackungen</w:t>
      </w:r>
    </w:p>
    <w:p w14:paraId="459F91AE" w14:textId="77777777" w:rsidR="004D6068" w:rsidRPr="001242B8" w:rsidRDefault="004D6068" w:rsidP="004D6068">
      <w:pPr>
        <w:spacing w:after="100" w:afterAutospacing="1" w:line="240" w:lineRule="auto"/>
        <w:jc w:val="both"/>
        <w:rPr>
          <w:rFonts w:ascii="Times New Roman" w:eastAsia="Times New Roman" w:hAnsi="Times New Roman" w:cs="Times New Roman"/>
        </w:rPr>
      </w:pPr>
      <w:r>
        <w:rPr>
          <w:rFonts w:ascii="Times New Roman" w:hAnsi="Times New Roman"/>
        </w:rPr>
        <w:t>a) RFID-Etiketten (zur Funkfrequenzidentifikation).</w:t>
      </w:r>
    </w:p>
    <w:p w14:paraId="15A49721" w14:textId="77777777" w:rsidR="004D6068" w:rsidRPr="001242B8" w:rsidRDefault="004D6068" w:rsidP="004D6068">
      <w:pPr>
        <w:spacing w:line="300" w:lineRule="auto"/>
        <w:ind w:firstLine="238"/>
        <w:rPr>
          <w:rFonts w:ascii="Times New Roman" w:eastAsia="Calibri" w:hAnsi="Times New Roman" w:cs="Times New Roman"/>
          <w:b/>
        </w:rPr>
      </w:pPr>
      <w:r>
        <w:br w:type="page"/>
      </w:r>
    </w:p>
    <w:p w14:paraId="66469B70" w14:textId="77777777" w:rsidR="004D6068" w:rsidRPr="001242B8" w:rsidRDefault="004D6068" w:rsidP="004D6068">
      <w:pPr>
        <w:spacing w:line="300" w:lineRule="auto"/>
        <w:ind w:firstLine="238"/>
        <w:jc w:val="right"/>
        <w:rPr>
          <w:rFonts w:ascii="Times New Roman" w:eastAsia="Calibri" w:hAnsi="Times New Roman" w:cs="Times New Roman"/>
          <w:b/>
        </w:rPr>
      </w:pPr>
      <w:r>
        <w:rPr>
          <w:rFonts w:ascii="Times New Roman" w:hAnsi="Times New Roman"/>
          <w:b/>
        </w:rPr>
        <w:lastRenderedPageBreak/>
        <w:t>Anhang 2</w:t>
      </w:r>
    </w:p>
    <w:p w14:paraId="3DC5F858" w14:textId="77777777" w:rsidR="004D6068" w:rsidRPr="001242B8" w:rsidRDefault="004D6068" w:rsidP="004D6068">
      <w:pPr>
        <w:rPr>
          <w:rFonts w:ascii="Times New Roman" w:hAnsi="Times New Roman" w:cs="Times New Roman"/>
          <w:b/>
          <w:bCs/>
        </w:rPr>
      </w:pPr>
      <w:r>
        <w:rPr>
          <w:rFonts w:ascii="Times New Roman" w:hAnsi="Times New Roman"/>
          <w:b/>
        </w:rPr>
        <w:t>Wesentliche Anforderungen an die Zusammensetzung der Verpackungen und die Möglichkeiten des Recyclings und der Verwertung einschließlich der Wiederverwendung, vgl. § 4 der Verordnung.</w:t>
      </w:r>
    </w:p>
    <w:p w14:paraId="6ED52DF2" w14:textId="77777777" w:rsidR="004D6068" w:rsidRPr="001242B8" w:rsidRDefault="004D6068" w:rsidP="004D6068">
      <w:pPr>
        <w:spacing w:after="100" w:afterAutospacing="1" w:line="240" w:lineRule="auto"/>
        <w:jc w:val="center"/>
        <w:rPr>
          <w:rFonts w:ascii="Times New Roman" w:eastAsia="Times New Roman" w:hAnsi="Times New Roman" w:cs="Times New Roman"/>
          <w:color w:val="212529"/>
        </w:rPr>
      </w:pPr>
      <w:r>
        <w:rPr>
          <w:rFonts w:ascii="Times New Roman" w:hAnsi="Times New Roman"/>
          <w:i/>
          <w:color w:val="212529"/>
        </w:rPr>
        <w:t>1.</w:t>
      </w:r>
      <w:r>
        <w:rPr>
          <w:rFonts w:ascii="Times New Roman" w:hAnsi="Times New Roman"/>
          <w:color w:val="212529"/>
        </w:rPr>
        <w:t> </w:t>
      </w:r>
      <w:r>
        <w:rPr>
          <w:rFonts w:ascii="Times New Roman" w:hAnsi="Times New Roman"/>
          <w:i/>
          <w:color w:val="212529"/>
        </w:rPr>
        <w:t>Anforderungen an die Herstellung und Zusammensetzung von Verpackungen</w:t>
      </w:r>
    </w:p>
    <w:p w14:paraId="03507EED" w14:textId="77777777" w:rsidR="004D6068" w:rsidRPr="001242B8" w:rsidRDefault="004D6068" w:rsidP="004D6068">
      <w:pPr>
        <w:spacing w:after="100" w:afterAutospacing="1" w:line="240" w:lineRule="auto"/>
        <w:rPr>
          <w:rFonts w:ascii="Times New Roman" w:eastAsia="Times New Roman" w:hAnsi="Times New Roman" w:cs="Times New Roman"/>
          <w:color w:val="212529"/>
        </w:rPr>
      </w:pPr>
      <w:r>
        <w:rPr>
          <w:rFonts w:ascii="Times New Roman" w:hAnsi="Times New Roman"/>
          <w:color w:val="212529"/>
        </w:rPr>
        <w:t>1) Die Verpackung ist so herzustellen, dass Volumen und Gewicht der Verpackung auf das Minimum reduziert werden, das erforderlich ist, um das verpackte Produkt zu erhalten und den Verbrauchern das erforderliche Sicherheits-, Hygiene- und Akzeptanzniveau zu bieten.</w:t>
      </w:r>
    </w:p>
    <w:p w14:paraId="4221EDB0" w14:textId="77777777" w:rsidR="004D6068" w:rsidRPr="001242B8" w:rsidRDefault="004D6068" w:rsidP="004D6068">
      <w:pPr>
        <w:spacing w:after="100" w:afterAutospacing="1" w:line="240" w:lineRule="auto"/>
        <w:rPr>
          <w:rFonts w:ascii="Times New Roman" w:eastAsia="Times New Roman" w:hAnsi="Times New Roman" w:cs="Times New Roman"/>
          <w:color w:val="212529"/>
        </w:rPr>
      </w:pPr>
      <w:r>
        <w:rPr>
          <w:rFonts w:ascii="Times New Roman" w:hAnsi="Times New Roman"/>
          <w:color w:val="212529"/>
        </w:rPr>
        <w:t>2) Verpackungen müssen so konzipiert, hergestellt und in Verkehr gebracht werden, dass sie wiederverwendet oder verwertet werden können, einschließlich recycelt, und dass ihre Auswirkungen auf die Umwelt bei der endgültigen Entsorgung von Verpackungsabfällen oder Rückständen aus der Bewirtschaftung von Verpackungsabfällen so gering wie möglich gehalten werden.</w:t>
      </w:r>
    </w:p>
    <w:p w14:paraId="2AA85D7F" w14:textId="77777777" w:rsidR="004D6068" w:rsidRPr="001242B8" w:rsidRDefault="004D6068" w:rsidP="004D6068">
      <w:pPr>
        <w:spacing w:after="100" w:afterAutospacing="1" w:line="240" w:lineRule="auto"/>
        <w:rPr>
          <w:rFonts w:ascii="Times New Roman" w:eastAsia="Times New Roman" w:hAnsi="Times New Roman" w:cs="Times New Roman"/>
          <w:color w:val="212529"/>
        </w:rPr>
      </w:pPr>
      <w:r>
        <w:rPr>
          <w:rFonts w:ascii="Times New Roman" w:hAnsi="Times New Roman"/>
          <w:color w:val="212529"/>
        </w:rPr>
        <w:t>3) Verpackungen werden so hergestellt, dass ihr Gehalt an Schadstoffen und anderen gefährlichen Stoffen und Materialien hinsichtlich ihres Vorhandenseins in Emissionen, in Asche und in Lauge minimal ist, wenn Verpackungen oder Rückstände aus der Bewirtschaftung von Verpackungsabfällen verbrannt oder deponiert werden.</w:t>
      </w:r>
    </w:p>
    <w:p w14:paraId="1817927A" w14:textId="77777777" w:rsidR="004D6068" w:rsidRPr="001242B8" w:rsidRDefault="004D6068" w:rsidP="004D6068">
      <w:pPr>
        <w:spacing w:after="100" w:afterAutospacing="1" w:line="240" w:lineRule="auto"/>
        <w:jc w:val="center"/>
        <w:rPr>
          <w:rFonts w:ascii="Times New Roman" w:eastAsia="Times New Roman" w:hAnsi="Times New Roman" w:cs="Times New Roman"/>
          <w:color w:val="212529"/>
        </w:rPr>
      </w:pPr>
      <w:r>
        <w:rPr>
          <w:rFonts w:ascii="Times New Roman" w:hAnsi="Times New Roman"/>
          <w:i/>
          <w:color w:val="212529"/>
        </w:rPr>
        <w:t>2.</w:t>
      </w:r>
      <w:r>
        <w:rPr>
          <w:rFonts w:ascii="Times New Roman" w:hAnsi="Times New Roman"/>
          <w:color w:val="212529"/>
        </w:rPr>
        <w:t> </w:t>
      </w:r>
      <w:r>
        <w:rPr>
          <w:rFonts w:ascii="Times New Roman" w:hAnsi="Times New Roman"/>
          <w:i/>
          <w:color w:val="212529"/>
        </w:rPr>
        <w:t>Anforderungen an die Verwertung von Verpackungen</w:t>
      </w:r>
    </w:p>
    <w:p w14:paraId="5B5B14C8" w14:textId="77777777" w:rsidR="004D6068" w:rsidRPr="001242B8" w:rsidRDefault="004D6068" w:rsidP="004D6068">
      <w:pPr>
        <w:spacing w:after="100" w:afterAutospacing="1" w:line="240" w:lineRule="auto"/>
        <w:rPr>
          <w:rFonts w:ascii="Times New Roman" w:eastAsia="Times New Roman" w:hAnsi="Times New Roman" w:cs="Times New Roman"/>
          <w:color w:val="212529"/>
        </w:rPr>
      </w:pPr>
      <w:r>
        <w:rPr>
          <w:rFonts w:ascii="Times New Roman" w:hAnsi="Times New Roman"/>
          <w:color w:val="212529"/>
        </w:rPr>
        <w:t>1) Verwertung von Verpackungen in Form von stofflichem Recycling.</w:t>
      </w:r>
    </w:p>
    <w:p w14:paraId="50391AEA" w14:textId="77777777" w:rsidR="004D6068" w:rsidRPr="001242B8" w:rsidRDefault="004D6068" w:rsidP="004D6068">
      <w:pPr>
        <w:spacing w:after="100" w:afterAutospacing="1" w:line="240" w:lineRule="auto"/>
        <w:rPr>
          <w:rFonts w:ascii="Times New Roman" w:eastAsia="Times New Roman" w:hAnsi="Times New Roman" w:cs="Times New Roman"/>
          <w:color w:val="212529"/>
        </w:rPr>
      </w:pPr>
      <w:r>
        <w:rPr>
          <w:rFonts w:ascii="Times New Roman" w:hAnsi="Times New Roman"/>
          <w:color w:val="212529"/>
        </w:rPr>
        <w:t>Die Verpackungen sind so herzustellen, dass ein bestimmter Gewichtsprozentsatz der bei der Herstellung verkaufsfähiger Erzeugnisse verwendeten Materialien recycelt werden kann, wobei die in der Gemeinschaft geltenden Normen zu berücksichtigen sind. Die Einstellung dieses Prozentsatzes kann variieren, je nachdem, aus welchem Material die Verpackung besteht.</w:t>
      </w:r>
    </w:p>
    <w:p w14:paraId="39CA702E" w14:textId="77777777" w:rsidR="004D6068" w:rsidRPr="001242B8" w:rsidRDefault="004D6068" w:rsidP="004D6068">
      <w:pPr>
        <w:spacing w:after="100" w:afterAutospacing="1" w:line="240" w:lineRule="auto"/>
        <w:rPr>
          <w:rFonts w:ascii="Times New Roman" w:eastAsia="Times New Roman" w:hAnsi="Times New Roman" w:cs="Times New Roman"/>
          <w:color w:val="212529"/>
        </w:rPr>
      </w:pPr>
      <w:r>
        <w:rPr>
          <w:rFonts w:ascii="Times New Roman" w:hAnsi="Times New Roman"/>
          <w:color w:val="212529"/>
        </w:rPr>
        <w:t>2) Verwertung von Verpackungen in Form der Energierückgewinnung.</w:t>
      </w:r>
    </w:p>
    <w:p w14:paraId="263E6124" w14:textId="77777777" w:rsidR="004D6068" w:rsidRPr="001242B8" w:rsidRDefault="004D6068" w:rsidP="004D6068">
      <w:pPr>
        <w:spacing w:after="100" w:afterAutospacing="1" w:line="240" w:lineRule="auto"/>
        <w:rPr>
          <w:rFonts w:ascii="Times New Roman" w:eastAsia="Times New Roman" w:hAnsi="Times New Roman" w:cs="Times New Roman"/>
          <w:color w:val="212529"/>
        </w:rPr>
      </w:pPr>
      <w:r>
        <w:rPr>
          <w:rFonts w:ascii="Times New Roman" w:hAnsi="Times New Roman"/>
          <w:color w:val="212529"/>
        </w:rPr>
        <w:t>Verpackungsabfälle, die so hergestellt werden, dass Energie am Ende der Lebensdauer zurückgewonnen werden kann, müssen einen minimalen unteren Heizwert aufweisen, der eine optimale Energierückgewinnung gewährleistet.</w:t>
      </w:r>
    </w:p>
    <w:p w14:paraId="4221600B" w14:textId="77777777" w:rsidR="004D6068" w:rsidRPr="001242B8" w:rsidRDefault="004D6068" w:rsidP="004D6068">
      <w:pPr>
        <w:spacing w:after="100" w:afterAutospacing="1" w:line="240" w:lineRule="auto"/>
        <w:rPr>
          <w:rFonts w:ascii="Times New Roman" w:eastAsia="Times New Roman" w:hAnsi="Times New Roman" w:cs="Times New Roman"/>
          <w:color w:val="212529"/>
        </w:rPr>
      </w:pPr>
      <w:r>
        <w:rPr>
          <w:rFonts w:ascii="Times New Roman" w:hAnsi="Times New Roman"/>
          <w:color w:val="212529"/>
        </w:rPr>
        <w:t>3) Verwertung von Verpackungen in Form von Kompostierung.</w:t>
      </w:r>
    </w:p>
    <w:p w14:paraId="156E6828" w14:textId="77777777" w:rsidR="004D6068" w:rsidRPr="001242B8" w:rsidRDefault="004D6068" w:rsidP="004D6068">
      <w:pPr>
        <w:spacing w:after="100" w:afterAutospacing="1" w:line="240" w:lineRule="auto"/>
        <w:rPr>
          <w:rFonts w:ascii="Times New Roman" w:eastAsia="Times New Roman" w:hAnsi="Times New Roman" w:cs="Times New Roman"/>
          <w:color w:val="212529"/>
        </w:rPr>
      </w:pPr>
      <w:r>
        <w:rPr>
          <w:rFonts w:ascii="Times New Roman" w:hAnsi="Times New Roman"/>
          <w:color w:val="212529"/>
        </w:rPr>
        <w:t>Verpackungsabfälle, die zur Kompostierung verarbeitet werden, müssen so weit biologisch abbaubar sein, dass sie weder die getrennte Sammlung noch den Kompostierungsprozess oder die Kompostierungstätigkeit, der die Abfälle unterliegen, behindern.</w:t>
      </w:r>
    </w:p>
    <w:p w14:paraId="479E780F" w14:textId="77777777" w:rsidR="004D6068" w:rsidRPr="001242B8" w:rsidRDefault="004D6068" w:rsidP="004D6068">
      <w:pPr>
        <w:spacing w:after="100" w:afterAutospacing="1" w:line="240" w:lineRule="auto"/>
        <w:rPr>
          <w:rFonts w:ascii="Times New Roman" w:eastAsia="Times New Roman" w:hAnsi="Times New Roman" w:cs="Times New Roman"/>
          <w:color w:val="212529"/>
        </w:rPr>
      </w:pPr>
      <w:r>
        <w:rPr>
          <w:rFonts w:ascii="Times New Roman" w:hAnsi="Times New Roman"/>
          <w:color w:val="212529"/>
        </w:rPr>
        <w:t>4) Biologisch abbaubare Verpackungen.</w:t>
      </w:r>
    </w:p>
    <w:p w14:paraId="2570B3C3" w14:textId="77777777" w:rsidR="004D6068" w:rsidRPr="001242B8" w:rsidRDefault="004D6068" w:rsidP="004D6068">
      <w:pPr>
        <w:spacing w:after="100" w:afterAutospacing="1" w:line="240" w:lineRule="auto"/>
        <w:rPr>
          <w:rFonts w:ascii="Times New Roman" w:eastAsia="Times New Roman" w:hAnsi="Times New Roman" w:cs="Times New Roman"/>
          <w:color w:val="212529"/>
        </w:rPr>
      </w:pPr>
      <w:r>
        <w:rPr>
          <w:rFonts w:ascii="Times New Roman" w:hAnsi="Times New Roman"/>
          <w:color w:val="212529"/>
        </w:rPr>
        <w:t>Biologisch abbaubare Verpackungsabfälle sollen physikalisch, chemisch, thermisch oder biologisch so abgebaut werden können, dass der größte Teil des Komposts schließlich zu Kohlendioxid, Biomasse und Wasser zersetzt wird.</w:t>
      </w:r>
    </w:p>
    <w:p w14:paraId="6FAD1149" w14:textId="77777777" w:rsidR="004D6068" w:rsidRPr="001242B8" w:rsidRDefault="004D6068" w:rsidP="004D6068">
      <w:pPr>
        <w:rPr>
          <w:rFonts w:ascii="Times New Roman" w:hAnsi="Times New Roman" w:cs="Times New Roman"/>
        </w:rPr>
      </w:pPr>
      <w:r>
        <w:br w:type="page"/>
      </w:r>
    </w:p>
    <w:p w14:paraId="5D7D085E" w14:textId="77777777" w:rsidR="004D6068" w:rsidRPr="001242B8" w:rsidRDefault="004D6068" w:rsidP="004D6068">
      <w:pPr>
        <w:spacing w:line="300" w:lineRule="auto"/>
        <w:ind w:firstLine="238"/>
        <w:jc w:val="right"/>
        <w:rPr>
          <w:rFonts w:ascii="Times New Roman" w:eastAsia="Calibri" w:hAnsi="Times New Roman" w:cs="Times New Roman"/>
          <w:b/>
        </w:rPr>
      </w:pPr>
      <w:r>
        <w:rPr>
          <w:rFonts w:ascii="Times New Roman" w:hAnsi="Times New Roman"/>
          <w:b/>
        </w:rPr>
        <w:lastRenderedPageBreak/>
        <w:t>Anhang 3</w:t>
      </w:r>
    </w:p>
    <w:p w14:paraId="20B6D8E4" w14:textId="77777777" w:rsidR="004D6068" w:rsidRPr="001242B8" w:rsidRDefault="004D6068" w:rsidP="004D6068">
      <w:pPr>
        <w:spacing w:line="300" w:lineRule="auto"/>
        <w:rPr>
          <w:rFonts w:ascii="Times New Roman" w:eastAsia="Calibri" w:hAnsi="Times New Roman" w:cs="Times New Roman"/>
          <w:b/>
        </w:rPr>
      </w:pPr>
      <w:r>
        <w:rPr>
          <w:rFonts w:ascii="Times New Roman" w:hAnsi="Times New Roman"/>
          <w:b/>
        </w:rPr>
        <w:t>Anforderungen an Informationen über den Inhalt von Materialien, Stoffen und Bestandteilen in Verpackungen, vgl. § 14 Absatz 1 der Verordnung</w:t>
      </w:r>
    </w:p>
    <w:p w14:paraId="21AB5508" w14:textId="77777777" w:rsidR="004D6068" w:rsidRPr="001242B8" w:rsidRDefault="004D6068" w:rsidP="004D6068">
      <w:pPr>
        <w:spacing w:line="300" w:lineRule="auto"/>
        <w:rPr>
          <w:rFonts w:ascii="Times New Roman" w:eastAsia="Calibri" w:hAnsi="Times New Roman" w:cs="Times New Roman"/>
        </w:rPr>
      </w:pPr>
      <w:r>
        <w:rPr>
          <w:rFonts w:ascii="Times New Roman" w:hAnsi="Times New Roman"/>
        </w:rPr>
        <w:t>Unterlagen, die Hersteller und Importeure gemäß § 14 Abs. 1 besitzen müssen:</w:t>
      </w:r>
    </w:p>
    <w:p w14:paraId="44E9E235" w14:textId="77777777" w:rsidR="004D6068" w:rsidRPr="001242B8" w:rsidRDefault="004D6068" w:rsidP="007830CC">
      <w:pPr>
        <w:pStyle w:val="ListParagraph"/>
        <w:numPr>
          <w:ilvl w:val="0"/>
          <w:numId w:val="61"/>
        </w:numPr>
        <w:spacing w:line="300" w:lineRule="auto"/>
        <w:rPr>
          <w:rFonts w:ascii="Times New Roman" w:eastAsia="Calibri" w:hAnsi="Times New Roman" w:cs="Times New Roman"/>
        </w:rPr>
      </w:pPr>
      <w:r>
        <w:rPr>
          <w:rFonts w:ascii="Times New Roman" w:hAnsi="Times New Roman"/>
        </w:rPr>
        <w:t>Adresse der Produktions- und Lagerstätten.</w:t>
      </w:r>
    </w:p>
    <w:p w14:paraId="5B97DDF9" w14:textId="77777777" w:rsidR="004D6068" w:rsidRPr="001242B8" w:rsidRDefault="004D6068" w:rsidP="007830CC">
      <w:pPr>
        <w:pStyle w:val="ListParagraph"/>
        <w:numPr>
          <w:ilvl w:val="0"/>
          <w:numId w:val="61"/>
        </w:numPr>
        <w:spacing w:line="300" w:lineRule="auto"/>
        <w:rPr>
          <w:rFonts w:ascii="Times New Roman" w:eastAsia="Calibri" w:hAnsi="Times New Roman" w:cs="Times New Roman"/>
        </w:rPr>
      </w:pPr>
      <w:r>
        <w:rPr>
          <w:rFonts w:ascii="Times New Roman" w:hAnsi="Times New Roman"/>
        </w:rPr>
        <w:t>Eine allgemeine Beschreibung der betreffenden Verpackung.</w:t>
      </w:r>
    </w:p>
    <w:p w14:paraId="6C2B87AD" w14:textId="77777777" w:rsidR="004D6068" w:rsidRPr="001242B8" w:rsidRDefault="004D6068" w:rsidP="007830CC">
      <w:pPr>
        <w:pStyle w:val="ListParagraph"/>
        <w:numPr>
          <w:ilvl w:val="0"/>
          <w:numId w:val="61"/>
        </w:numPr>
        <w:spacing w:line="300" w:lineRule="auto"/>
        <w:rPr>
          <w:rFonts w:ascii="Times New Roman" w:eastAsia="Calibri" w:hAnsi="Times New Roman" w:cs="Times New Roman"/>
        </w:rPr>
      </w:pPr>
      <w:r>
        <w:rPr>
          <w:rFonts w:ascii="Times New Roman" w:hAnsi="Times New Roman"/>
        </w:rPr>
        <w:t>Verzeichnis der verwendeten Materialien, Stoffe, Bestandteile usw. und ihrer Gewichtsverteilung, einschließlich des Gewichtsgehalts von Blei, Cadmium, Quecksilber und sechswertigem Chrom in der Verpackung.</w:t>
      </w:r>
    </w:p>
    <w:p w14:paraId="5D00D91A" w14:textId="77777777" w:rsidR="004D6068" w:rsidRPr="001242B8" w:rsidRDefault="004D6068" w:rsidP="007830CC">
      <w:pPr>
        <w:pStyle w:val="ListParagraph"/>
        <w:numPr>
          <w:ilvl w:val="0"/>
          <w:numId w:val="61"/>
        </w:numPr>
        <w:spacing w:line="300" w:lineRule="auto"/>
        <w:rPr>
          <w:rFonts w:ascii="Times New Roman" w:eastAsia="Calibri" w:hAnsi="Times New Roman" w:cs="Times New Roman"/>
        </w:rPr>
      </w:pPr>
      <w:r>
        <w:rPr>
          <w:rFonts w:ascii="Times New Roman" w:hAnsi="Times New Roman"/>
        </w:rPr>
        <w:t>Die erforderlichen Beschreibungen und Erläuterungen, um die in Nummer 3 genannten Listen zu verstehen.</w:t>
      </w:r>
    </w:p>
    <w:p w14:paraId="0495B1F6" w14:textId="77777777" w:rsidR="004D6068" w:rsidRPr="001242B8" w:rsidRDefault="004D6068" w:rsidP="004D6068">
      <w:pPr>
        <w:rPr>
          <w:rFonts w:ascii="Times New Roman" w:eastAsia="Times New Roman" w:hAnsi="Times New Roman" w:cs="Times New Roman"/>
        </w:rPr>
      </w:pPr>
      <w:r>
        <w:br w:type="page"/>
      </w:r>
    </w:p>
    <w:p w14:paraId="7DD8D2FA" w14:textId="77777777" w:rsidR="004D6068" w:rsidRPr="001242B8" w:rsidRDefault="004D6068" w:rsidP="004D6068">
      <w:pPr>
        <w:spacing w:line="300" w:lineRule="auto"/>
        <w:ind w:firstLine="238"/>
        <w:jc w:val="right"/>
        <w:rPr>
          <w:rFonts w:ascii="Times New Roman" w:hAnsi="Times New Roman" w:cs="Times New Roman"/>
        </w:rPr>
      </w:pPr>
      <w:r>
        <w:rPr>
          <w:rFonts w:ascii="Times New Roman" w:hAnsi="Times New Roman"/>
          <w:b/>
        </w:rPr>
        <w:lastRenderedPageBreak/>
        <w:t>Anhang 4</w:t>
      </w:r>
    </w:p>
    <w:p w14:paraId="0222ABE6" w14:textId="77777777" w:rsidR="004D6068" w:rsidRPr="001242B8" w:rsidRDefault="004D6068" w:rsidP="004D6068">
      <w:pPr>
        <w:spacing w:line="300" w:lineRule="auto"/>
        <w:ind w:firstLine="238"/>
        <w:rPr>
          <w:rFonts w:ascii="Times New Roman" w:hAnsi="Times New Roman" w:cs="Times New Roman"/>
          <w:b/>
          <w:bCs/>
        </w:rPr>
      </w:pPr>
      <w:r>
        <w:rPr>
          <w:rFonts w:ascii="Times New Roman" w:hAnsi="Times New Roman"/>
          <w:b/>
        </w:rPr>
        <w:t>Kennzeichnung von Verpackungen, vgl. § 18 der Verordnung</w:t>
      </w:r>
    </w:p>
    <w:p w14:paraId="07293966" w14:textId="77777777" w:rsidR="004D6068" w:rsidRPr="001242B8" w:rsidRDefault="004D6068" w:rsidP="004D6068">
      <w:pPr>
        <w:spacing w:line="300" w:lineRule="auto"/>
        <w:ind w:firstLine="238"/>
        <w:rPr>
          <w:rFonts w:ascii="Times New Roman" w:hAnsi="Times New Roman" w:cs="Times New Roman"/>
        </w:rPr>
      </w:pPr>
      <w:r>
        <w:rPr>
          <w:rFonts w:ascii="Times New Roman" w:hAnsi="Times New Roman"/>
          <w:b/>
          <w:i/>
        </w:rPr>
        <w:t>A.</w:t>
      </w:r>
      <w:r>
        <w:rPr>
          <w:rFonts w:ascii="Times New Roman" w:hAnsi="Times New Roman"/>
        </w:rPr>
        <w:t> </w:t>
      </w:r>
      <w:r>
        <w:rPr>
          <w:rFonts w:ascii="Times New Roman" w:hAnsi="Times New Roman"/>
          <w:b/>
          <w:i/>
        </w:rPr>
        <w:t>Nummern- und Abkürzungssystem für Nicht-Verbundwerkstoffe, vgl. § 18 der Verordnung</w:t>
      </w:r>
    </w:p>
    <w:tbl>
      <w:tblPr>
        <w:tblW w:w="0" w:type="auto"/>
        <w:tblCellMar>
          <w:left w:w="0" w:type="dxa"/>
          <w:right w:w="0" w:type="dxa"/>
        </w:tblCellMar>
        <w:tblLook w:val="04A0" w:firstRow="1" w:lastRow="0" w:firstColumn="1" w:lastColumn="0" w:noHBand="0" w:noVBand="1"/>
      </w:tblPr>
      <w:tblGrid>
        <w:gridCol w:w="7730"/>
      </w:tblGrid>
      <w:tr w:rsidR="004D6068" w:rsidRPr="001242B8" w14:paraId="03B4D308" w14:textId="77777777" w:rsidTr="00015713">
        <w:tc>
          <w:tcPr>
            <w:tcW w:w="0" w:type="auto"/>
            <w:tcBorders>
              <w:top w:val="nil"/>
              <w:left w:val="nil"/>
              <w:bottom w:val="nil"/>
              <w:right w:val="nil"/>
            </w:tcBorders>
            <w:hideMark/>
          </w:tcPr>
          <w:tbl>
            <w:tblPr>
              <w:tblW w:w="7710" w:type="dxa"/>
              <w:tblCellMar>
                <w:top w:w="15" w:type="dxa"/>
                <w:left w:w="15" w:type="dxa"/>
                <w:bottom w:w="15" w:type="dxa"/>
                <w:right w:w="15" w:type="dxa"/>
              </w:tblCellMar>
              <w:tblLook w:val="04A0" w:firstRow="1" w:lastRow="0" w:firstColumn="1" w:lastColumn="0" w:noHBand="0" w:noVBand="1"/>
            </w:tblPr>
            <w:tblGrid>
              <w:gridCol w:w="3950"/>
              <w:gridCol w:w="2197"/>
              <w:gridCol w:w="1563"/>
            </w:tblGrid>
            <w:tr w:rsidR="004D6068" w:rsidRPr="001242B8" w14:paraId="0BFF4E90"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538BC34A"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b/>
                    </w:rPr>
                    <w:t>Material</w:t>
                  </w:r>
                </w:p>
              </w:tc>
              <w:tc>
                <w:tcPr>
                  <w:tcW w:w="0" w:type="auto"/>
                  <w:tcBorders>
                    <w:top w:val="single" w:sz="8" w:space="0" w:color="000000"/>
                    <w:left w:val="single" w:sz="8" w:space="0" w:color="000000"/>
                    <w:bottom w:val="single" w:sz="8" w:space="0" w:color="000000"/>
                    <w:right w:val="single" w:sz="8" w:space="0" w:color="000000"/>
                  </w:tcBorders>
                  <w:hideMark/>
                </w:tcPr>
                <w:p w14:paraId="33CFD86C"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b/>
                    </w:rPr>
                    <w:t xml:space="preserve">Abkürzung </w:t>
                  </w:r>
                  <w:r>
                    <w:rPr>
                      <w:rFonts w:ascii="Times New Roman" w:hAnsi="Times New Roman"/>
                      <w:b/>
                      <w:vertAlign w:val="superscript"/>
                    </w:rPr>
                    <w:t>(1)</w:t>
                  </w:r>
                </w:p>
              </w:tc>
              <w:tc>
                <w:tcPr>
                  <w:tcW w:w="0" w:type="auto"/>
                  <w:tcBorders>
                    <w:top w:val="single" w:sz="8" w:space="0" w:color="000000"/>
                    <w:left w:val="single" w:sz="8" w:space="0" w:color="000000"/>
                    <w:bottom w:val="single" w:sz="8" w:space="0" w:color="000000"/>
                    <w:right w:val="single" w:sz="8" w:space="0" w:color="000000"/>
                  </w:tcBorders>
                  <w:hideMark/>
                </w:tcPr>
                <w:p w14:paraId="47AE7D07"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b/>
                    </w:rPr>
                    <w:t>Nummer</w:t>
                  </w:r>
                </w:p>
              </w:tc>
            </w:tr>
            <w:tr w:rsidR="004D6068" w:rsidRPr="001242B8" w14:paraId="290B4AA6"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5C7595B2"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Polyethylenterephthalat</w:t>
                  </w:r>
                </w:p>
              </w:tc>
              <w:tc>
                <w:tcPr>
                  <w:tcW w:w="0" w:type="auto"/>
                  <w:tcBorders>
                    <w:top w:val="single" w:sz="8" w:space="0" w:color="000000"/>
                    <w:left w:val="single" w:sz="8" w:space="0" w:color="000000"/>
                    <w:bottom w:val="single" w:sz="8" w:space="0" w:color="000000"/>
                    <w:right w:val="single" w:sz="8" w:space="0" w:color="000000"/>
                  </w:tcBorders>
                  <w:hideMark/>
                </w:tcPr>
                <w:p w14:paraId="25FCAE06"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PET</w:t>
                  </w:r>
                </w:p>
              </w:tc>
              <w:tc>
                <w:tcPr>
                  <w:tcW w:w="0" w:type="auto"/>
                  <w:tcBorders>
                    <w:top w:val="single" w:sz="8" w:space="0" w:color="000000"/>
                    <w:left w:val="single" w:sz="8" w:space="0" w:color="000000"/>
                    <w:bottom w:val="single" w:sz="8" w:space="0" w:color="000000"/>
                    <w:right w:val="single" w:sz="8" w:space="0" w:color="000000"/>
                  </w:tcBorders>
                  <w:hideMark/>
                </w:tcPr>
                <w:p w14:paraId="69ACE648"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1</w:t>
                  </w:r>
                </w:p>
              </w:tc>
            </w:tr>
            <w:tr w:rsidR="004D6068" w:rsidRPr="001242B8" w14:paraId="4FAA8148"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313B8AC3"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Polyethylen hoher Dichte</w:t>
                  </w:r>
                </w:p>
              </w:tc>
              <w:tc>
                <w:tcPr>
                  <w:tcW w:w="0" w:type="auto"/>
                  <w:tcBorders>
                    <w:top w:val="single" w:sz="8" w:space="0" w:color="000000"/>
                    <w:left w:val="single" w:sz="8" w:space="0" w:color="000000"/>
                    <w:bottom w:val="single" w:sz="8" w:space="0" w:color="000000"/>
                    <w:right w:val="single" w:sz="8" w:space="0" w:color="000000"/>
                  </w:tcBorders>
                  <w:hideMark/>
                </w:tcPr>
                <w:p w14:paraId="5447271E"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HDPE</w:t>
                  </w:r>
                </w:p>
              </w:tc>
              <w:tc>
                <w:tcPr>
                  <w:tcW w:w="0" w:type="auto"/>
                  <w:tcBorders>
                    <w:top w:val="single" w:sz="8" w:space="0" w:color="000000"/>
                    <w:left w:val="single" w:sz="8" w:space="0" w:color="000000"/>
                    <w:bottom w:val="single" w:sz="8" w:space="0" w:color="000000"/>
                    <w:right w:val="single" w:sz="8" w:space="0" w:color="000000"/>
                  </w:tcBorders>
                  <w:hideMark/>
                </w:tcPr>
                <w:p w14:paraId="48B4804A"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2</w:t>
                  </w:r>
                </w:p>
              </w:tc>
            </w:tr>
            <w:tr w:rsidR="004D6068" w:rsidRPr="001242B8" w14:paraId="424EB148"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5B2E7E4C"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Polyvinylchlorid</w:t>
                  </w:r>
                </w:p>
              </w:tc>
              <w:tc>
                <w:tcPr>
                  <w:tcW w:w="0" w:type="auto"/>
                  <w:tcBorders>
                    <w:top w:val="single" w:sz="8" w:space="0" w:color="000000"/>
                    <w:left w:val="single" w:sz="8" w:space="0" w:color="000000"/>
                    <w:bottom w:val="single" w:sz="8" w:space="0" w:color="000000"/>
                    <w:right w:val="single" w:sz="8" w:space="0" w:color="000000"/>
                  </w:tcBorders>
                  <w:hideMark/>
                </w:tcPr>
                <w:p w14:paraId="21B00CF7"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PVC</w:t>
                  </w:r>
                </w:p>
              </w:tc>
              <w:tc>
                <w:tcPr>
                  <w:tcW w:w="0" w:type="auto"/>
                  <w:tcBorders>
                    <w:top w:val="single" w:sz="8" w:space="0" w:color="000000"/>
                    <w:left w:val="single" w:sz="8" w:space="0" w:color="000000"/>
                    <w:bottom w:val="single" w:sz="8" w:space="0" w:color="000000"/>
                    <w:right w:val="single" w:sz="8" w:space="0" w:color="000000"/>
                  </w:tcBorders>
                  <w:hideMark/>
                </w:tcPr>
                <w:p w14:paraId="79EE3406"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3</w:t>
                  </w:r>
                </w:p>
              </w:tc>
            </w:tr>
            <w:tr w:rsidR="004D6068" w:rsidRPr="001242B8" w14:paraId="76DB2217"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5FF3EE99"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Polyethylen niedriger Dichte</w:t>
                  </w:r>
                </w:p>
              </w:tc>
              <w:tc>
                <w:tcPr>
                  <w:tcW w:w="0" w:type="auto"/>
                  <w:tcBorders>
                    <w:top w:val="single" w:sz="8" w:space="0" w:color="000000"/>
                    <w:left w:val="single" w:sz="8" w:space="0" w:color="000000"/>
                    <w:bottom w:val="single" w:sz="8" w:space="0" w:color="000000"/>
                    <w:right w:val="single" w:sz="8" w:space="0" w:color="000000"/>
                  </w:tcBorders>
                  <w:hideMark/>
                </w:tcPr>
                <w:p w14:paraId="2C153C73"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LDPE</w:t>
                  </w:r>
                </w:p>
              </w:tc>
              <w:tc>
                <w:tcPr>
                  <w:tcW w:w="0" w:type="auto"/>
                  <w:tcBorders>
                    <w:top w:val="single" w:sz="8" w:space="0" w:color="000000"/>
                    <w:left w:val="single" w:sz="8" w:space="0" w:color="000000"/>
                    <w:bottom w:val="single" w:sz="8" w:space="0" w:color="000000"/>
                    <w:right w:val="single" w:sz="8" w:space="0" w:color="000000"/>
                  </w:tcBorders>
                  <w:hideMark/>
                </w:tcPr>
                <w:p w14:paraId="45BCCB96"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4</w:t>
                  </w:r>
                </w:p>
              </w:tc>
            </w:tr>
            <w:tr w:rsidR="004D6068" w:rsidRPr="001242B8" w14:paraId="63226FAC"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4FB7BC13"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Polypropylen</w:t>
                  </w:r>
                </w:p>
              </w:tc>
              <w:tc>
                <w:tcPr>
                  <w:tcW w:w="0" w:type="auto"/>
                  <w:tcBorders>
                    <w:top w:val="single" w:sz="8" w:space="0" w:color="000000"/>
                    <w:left w:val="single" w:sz="8" w:space="0" w:color="000000"/>
                    <w:bottom w:val="single" w:sz="8" w:space="0" w:color="000000"/>
                    <w:right w:val="single" w:sz="8" w:space="0" w:color="000000"/>
                  </w:tcBorders>
                  <w:hideMark/>
                </w:tcPr>
                <w:p w14:paraId="56B6F826"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PP</w:t>
                  </w:r>
                </w:p>
              </w:tc>
              <w:tc>
                <w:tcPr>
                  <w:tcW w:w="0" w:type="auto"/>
                  <w:tcBorders>
                    <w:top w:val="single" w:sz="8" w:space="0" w:color="000000"/>
                    <w:left w:val="single" w:sz="8" w:space="0" w:color="000000"/>
                    <w:bottom w:val="single" w:sz="8" w:space="0" w:color="000000"/>
                    <w:right w:val="single" w:sz="8" w:space="0" w:color="000000"/>
                  </w:tcBorders>
                  <w:hideMark/>
                </w:tcPr>
                <w:p w14:paraId="445A9C13"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5</w:t>
                  </w:r>
                </w:p>
              </w:tc>
            </w:tr>
            <w:tr w:rsidR="004D6068" w:rsidRPr="001242B8" w14:paraId="44403B35"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3B231378"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Polystyrol</w:t>
                  </w:r>
                </w:p>
              </w:tc>
              <w:tc>
                <w:tcPr>
                  <w:tcW w:w="0" w:type="auto"/>
                  <w:tcBorders>
                    <w:top w:val="single" w:sz="8" w:space="0" w:color="000000"/>
                    <w:left w:val="single" w:sz="8" w:space="0" w:color="000000"/>
                    <w:bottom w:val="single" w:sz="8" w:space="0" w:color="000000"/>
                    <w:right w:val="single" w:sz="8" w:space="0" w:color="000000"/>
                  </w:tcBorders>
                  <w:hideMark/>
                </w:tcPr>
                <w:p w14:paraId="4BAEB158"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PS</w:t>
                  </w:r>
                </w:p>
              </w:tc>
              <w:tc>
                <w:tcPr>
                  <w:tcW w:w="0" w:type="auto"/>
                  <w:tcBorders>
                    <w:top w:val="single" w:sz="8" w:space="0" w:color="000000"/>
                    <w:left w:val="single" w:sz="8" w:space="0" w:color="000000"/>
                    <w:bottom w:val="single" w:sz="8" w:space="0" w:color="000000"/>
                    <w:right w:val="single" w:sz="8" w:space="0" w:color="000000"/>
                  </w:tcBorders>
                  <w:hideMark/>
                </w:tcPr>
                <w:p w14:paraId="07D65324"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6</w:t>
                  </w:r>
                </w:p>
              </w:tc>
            </w:tr>
            <w:tr w:rsidR="004D6068" w:rsidRPr="001242B8" w14:paraId="3AAC6819"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6F2C43C2"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Wellpappe</w:t>
                  </w:r>
                </w:p>
              </w:tc>
              <w:tc>
                <w:tcPr>
                  <w:tcW w:w="0" w:type="auto"/>
                  <w:tcBorders>
                    <w:top w:val="single" w:sz="8" w:space="0" w:color="000000"/>
                    <w:left w:val="single" w:sz="8" w:space="0" w:color="000000"/>
                    <w:bottom w:val="single" w:sz="8" w:space="0" w:color="000000"/>
                    <w:right w:val="single" w:sz="8" w:space="0" w:color="000000"/>
                  </w:tcBorders>
                  <w:hideMark/>
                </w:tcPr>
                <w:p w14:paraId="10304BB6"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PAP</w:t>
                  </w:r>
                </w:p>
              </w:tc>
              <w:tc>
                <w:tcPr>
                  <w:tcW w:w="0" w:type="auto"/>
                  <w:tcBorders>
                    <w:top w:val="single" w:sz="8" w:space="0" w:color="000000"/>
                    <w:left w:val="single" w:sz="8" w:space="0" w:color="000000"/>
                    <w:bottom w:val="single" w:sz="8" w:space="0" w:color="000000"/>
                    <w:right w:val="single" w:sz="8" w:space="0" w:color="000000"/>
                  </w:tcBorders>
                  <w:hideMark/>
                </w:tcPr>
                <w:p w14:paraId="27D53DB1"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20</w:t>
                  </w:r>
                </w:p>
              </w:tc>
            </w:tr>
            <w:tr w:rsidR="004D6068" w:rsidRPr="001242B8" w14:paraId="1DCAD65E"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032254C9"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Sonstige Pappe</w:t>
                  </w:r>
                </w:p>
              </w:tc>
              <w:tc>
                <w:tcPr>
                  <w:tcW w:w="0" w:type="auto"/>
                  <w:tcBorders>
                    <w:top w:val="single" w:sz="8" w:space="0" w:color="000000"/>
                    <w:left w:val="single" w:sz="8" w:space="0" w:color="000000"/>
                    <w:bottom w:val="single" w:sz="8" w:space="0" w:color="000000"/>
                    <w:right w:val="single" w:sz="8" w:space="0" w:color="000000"/>
                  </w:tcBorders>
                  <w:hideMark/>
                </w:tcPr>
                <w:p w14:paraId="571B645B"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PAP</w:t>
                  </w:r>
                </w:p>
              </w:tc>
              <w:tc>
                <w:tcPr>
                  <w:tcW w:w="0" w:type="auto"/>
                  <w:tcBorders>
                    <w:top w:val="single" w:sz="8" w:space="0" w:color="000000"/>
                    <w:left w:val="single" w:sz="8" w:space="0" w:color="000000"/>
                    <w:bottom w:val="single" w:sz="8" w:space="0" w:color="000000"/>
                    <w:right w:val="single" w:sz="8" w:space="0" w:color="000000"/>
                  </w:tcBorders>
                  <w:hideMark/>
                </w:tcPr>
                <w:p w14:paraId="50E5DFE3"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21</w:t>
                  </w:r>
                </w:p>
              </w:tc>
            </w:tr>
            <w:tr w:rsidR="004D6068" w:rsidRPr="001242B8" w14:paraId="6CA1CD80"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098E91E5"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Papier</w:t>
                  </w:r>
                </w:p>
              </w:tc>
              <w:tc>
                <w:tcPr>
                  <w:tcW w:w="0" w:type="auto"/>
                  <w:tcBorders>
                    <w:top w:val="single" w:sz="8" w:space="0" w:color="000000"/>
                    <w:left w:val="single" w:sz="8" w:space="0" w:color="000000"/>
                    <w:bottom w:val="single" w:sz="8" w:space="0" w:color="000000"/>
                    <w:right w:val="single" w:sz="8" w:space="0" w:color="000000"/>
                  </w:tcBorders>
                  <w:hideMark/>
                </w:tcPr>
                <w:p w14:paraId="3D7FA514"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PAP</w:t>
                  </w:r>
                </w:p>
              </w:tc>
              <w:tc>
                <w:tcPr>
                  <w:tcW w:w="0" w:type="auto"/>
                  <w:tcBorders>
                    <w:top w:val="single" w:sz="8" w:space="0" w:color="000000"/>
                    <w:left w:val="single" w:sz="8" w:space="0" w:color="000000"/>
                    <w:bottom w:val="single" w:sz="8" w:space="0" w:color="000000"/>
                    <w:right w:val="single" w:sz="8" w:space="0" w:color="000000"/>
                  </w:tcBorders>
                  <w:hideMark/>
                </w:tcPr>
                <w:p w14:paraId="64ECD485"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22</w:t>
                  </w:r>
                </w:p>
              </w:tc>
            </w:tr>
            <w:tr w:rsidR="004D6068" w:rsidRPr="001242B8" w14:paraId="39DF3826"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1655A9E1"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Stahl</w:t>
                  </w:r>
                </w:p>
              </w:tc>
              <w:tc>
                <w:tcPr>
                  <w:tcW w:w="0" w:type="auto"/>
                  <w:tcBorders>
                    <w:top w:val="single" w:sz="8" w:space="0" w:color="000000"/>
                    <w:left w:val="single" w:sz="8" w:space="0" w:color="000000"/>
                    <w:bottom w:val="single" w:sz="8" w:space="0" w:color="000000"/>
                    <w:right w:val="single" w:sz="8" w:space="0" w:color="000000"/>
                  </w:tcBorders>
                  <w:hideMark/>
                </w:tcPr>
                <w:p w14:paraId="6F62D24F"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FE</w:t>
                  </w:r>
                </w:p>
              </w:tc>
              <w:tc>
                <w:tcPr>
                  <w:tcW w:w="0" w:type="auto"/>
                  <w:tcBorders>
                    <w:top w:val="single" w:sz="8" w:space="0" w:color="000000"/>
                    <w:left w:val="single" w:sz="8" w:space="0" w:color="000000"/>
                    <w:bottom w:val="single" w:sz="8" w:space="0" w:color="000000"/>
                    <w:right w:val="single" w:sz="8" w:space="0" w:color="000000"/>
                  </w:tcBorders>
                  <w:hideMark/>
                </w:tcPr>
                <w:p w14:paraId="3D2B1C08"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40</w:t>
                  </w:r>
                </w:p>
              </w:tc>
            </w:tr>
            <w:tr w:rsidR="004D6068" w:rsidRPr="001242B8" w14:paraId="59BFC0AE"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4379CA18"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Aluminium</w:t>
                  </w:r>
                </w:p>
              </w:tc>
              <w:tc>
                <w:tcPr>
                  <w:tcW w:w="0" w:type="auto"/>
                  <w:tcBorders>
                    <w:top w:val="single" w:sz="8" w:space="0" w:color="000000"/>
                    <w:left w:val="single" w:sz="8" w:space="0" w:color="000000"/>
                    <w:bottom w:val="single" w:sz="8" w:space="0" w:color="000000"/>
                    <w:right w:val="single" w:sz="8" w:space="0" w:color="000000"/>
                  </w:tcBorders>
                  <w:hideMark/>
                </w:tcPr>
                <w:p w14:paraId="324ACEB7"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ALU</w:t>
                  </w:r>
                </w:p>
              </w:tc>
              <w:tc>
                <w:tcPr>
                  <w:tcW w:w="0" w:type="auto"/>
                  <w:tcBorders>
                    <w:top w:val="single" w:sz="8" w:space="0" w:color="000000"/>
                    <w:left w:val="single" w:sz="8" w:space="0" w:color="000000"/>
                    <w:bottom w:val="single" w:sz="8" w:space="0" w:color="000000"/>
                    <w:right w:val="single" w:sz="8" w:space="0" w:color="000000"/>
                  </w:tcBorders>
                  <w:hideMark/>
                </w:tcPr>
                <w:p w14:paraId="7AE90DB5"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41</w:t>
                  </w:r>
                </w:p>
              </w:tc>
            </w:tr>
            <w:tr w:rsidR="004D6068" w:rsidRPr="001242B8" w14:paraId="471ABE5E"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2C4FAAA7"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Holz</w:t>
                  </w:r>
                </w:p>
              </w:tc>
              <w:tc>
                <w:tcPr>
                  <w:tcW w:w="0" w:type="auto"/>
                  <w:tcBorders>
                    <w:top w:val="single" w:sz="8" w:space="0" w:color="000000"/>
                    <w:left w:val="single" w:sz="8" w:space="0" w:color="000000"/>
                    <w:bottom w:val="single" w:sz="8" w:space="0" w:color="000000"/>
                    <w:right w:val="single" w:sz="8" w:space="0" w:color="000000"/>
                  </w:tcBorders>
                  <w:hideMark/>
                </w:tcPr>
                <w:p w14:paraId="0752A189"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FOR</w:t>
                  </w:r>
                </w:p>
              </w:tc>
              <w:tc>
                <w:tcPr>
                  <w:tcW w:w="0" w:type="auto"/>
                  <w:tcBorders>
                    <w:top w:val="single" w:sz="8" w:space="0" w:color="000000"/>
                    <w:left w:val="single" w:sz="8" w:space="0" w:color="000000"/>
                    <w:bottom w:val="single" w:sz="8" w:space="0" w:color="000000"/>
                    <w:right w:val="single" w:sz="8" w:space="0" w:color="000000"/>
                  </w:tcBorders>
                  <w:hideMark/>
                </w:tcPr>
                <w:p w14:paraId="080BC895"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50</w:t>
                  </w:r>
                </w:p>
              </w:tc>
            </w:tr>
            <w:tr w:rsidR="004D6068" w:rsidRPr="001242B8" w14:paraId="4C6AC4EF"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6805E580"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Kork</w:t>
                  </w:r>
                </w:p>
              </w:tc>
              <w:tc>
                <w:tcPr>
                  <w:tcW w:w="0" w:type="auto"/>
                  <w:tcBorders>
                    <w:top w:val="single" w:sz="8" w:space="0" w:color="000000"/>
                    <w:left w:val="single" w:sz="8" w:space="0" w:color="000000"/>
                    <w:bottom w:val="single" w:sz="8" w:space="0" w:color="000000"/>
                    <w:right w:val="single" w:sz="8" w:space="0" w:color="000000"/>
                  </w:tcBorders>
                  <w:hideMark/>
                </w:tcPr>
                <w:p w14:paraId="45425909"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FOR</w:t>
                  </w:r>
                </w:p>
              </w:tc>
              <w:tc>
                <w:tcPr>
                  <w:tcW w:w="0" w:type="auto"/>
                  <w:tcBorders>
                    <w:top w:val="single" w:sz="8" w:space="0" w:color="000000"/>
                    <w:left w:val="single" w:sz="8" w:space="0" w:color="000000"/>
                    <w:bottom w:val="single" w:sz="8" w:space="0" w:color="000000"/>
                    <w:right w:val="single" w:sz="8" w:space="0" w:color="000000"/>
                  </w:tcBorders>
                  <w:hideMark/>
                </w:tcPr>
                <w:p w14:paraId="1D5E7993"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51</w:t>
                  </w:r>
                </w:p>
              </w:tc>
            </w:tr>
            <w:tr w:rsidR="004D6068" w:rsidRPr="001242B8" w14:paraId="3B5DD314"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3711D812"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Baumwolle</w:t>
                  </w:r>
                </w:p>
              </w:tc>
              <w:tc>
                <w:tcPr>
                  <w:tcW w:w="0" w:type="auto"/>
                  <w:tcBorders>
                    <w:top w:val="single" w:sz="8" w:space="0" w:color="000000"/>
                    <w:left w:val="single" w:sz="8" w:space="0" w:color="000000"/>
                    <w:bottom w:val="single" w:sz="8" w:space="0" w:color="000000"/>
                    <w:right w:val="single" w:sz="8" w:space="0" w:color="000000"/>
                  </w:tcBorders>
                  <w:hideMark/>
                </w:tcPr>
                <w:p w14:paraId="429AFCCF"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TEX</w:t>
                  </w:r>
                </w:p>
              </w:tc>
              <w:tc>
                <w:tcPr>
                  <w:tcW w:w="0" w:type="auto"/>
                  <w:tcBorders>
                    <w:top w:val="single" w:sz="8" w:space="0" w:color="000000"/>
                    <w:left w:val="single" w:sz="8" w:space="0" w:color="000000"/>
                    <w:bottom w:val="single" w:sz="8" w:space="0" w:color="000000"/>
                    <w:right w:val="single" w:sz="8" w:space="0" w:color="000000"/>
                  </w:tcBorders>
                  <w:hideMark/>
                </w:tcPr>
                <w:p w14:paraId="4EE17BF9"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60</w:t>
                  </w:r>
                </w:p>
              </w:tc>
            </w:tr>
            <w:tr w:rsidR="004D6068" w:rsidRPr="001242B8" w14:paraId="23BA761F"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19777505"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Jute</w:t>
                  </w:r>
                </w:p>
              </w:tc>
              <w:tc>
                <w:tcPr>
                  <w:tcW w:w="0" w:type="auto"/>
                  <w:tcBorders>
                    <w:top w:val="single" w:sz="8" w:space="0" w:color="000000"/>
                    <w:left w:val="single" w:sz="8" w:space="0" w:color="000000"/>
                    <w:bottom w:val="single" w:sz="8" w:space="0" w:color="000000"/>
                    <w:right w:val="single" w:sz="8" w:space="0" w:color="000000"/>
                  </w:tcBorders>
                  <w:hideMark/>
                </w:tcPr>
                <w:p w14:paraId="16D0F0A0"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TEX</w:t>
                  </w:r>
                </w:p>
              </w:tc>
              <w:tc>
                <w:tcPr>
                  <w:tcW w:w="0" w:type="auto"/>
                  <w:tcBorders>
                    <w:top w:val="single" w:sz="8" w:space="0" w:color="000000"/>
                    <w:left w:val="single" w:sz="8" w:space="0" w:color="000000"/>
                    <w:bottom w:val="single" w:sz="8" w:space="0" w:color="000000"/>
                    <w:right w:val="single" w:sz="8" w:space="0" w:color="000000"/>
                  </w:tcBorders>
                  <w:hideMark/>
                </w:tcPr>
                <w:p w14:paraId="68ABD941"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61</w:t>
                  </w:r>
                </w:p>
              </w:tc>
            </w:tr>
            <w:tr w:rsidR="004D6068" w:rsidRPr="001242B8" w14:paraId="4CB60C00"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43523F21"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Klarglas</w:t>
                  </w:r>
                </w:p>
              </w:tc>
              <w:tc>
                <w:tcPr>
                  <w:tcW w:w="0" w:type="auto"/>
                  <w:tcBorders>
                    <w:top w:val="single" w:sz="8" w:space="0" w:color="000000"/>
                    <w:left w:val="single" w:sz="8" w:space="0" w:color="000000"/>
                    <w:bottom w:val="single" w:sz="8" w:space="0" w:color="000000"/>
                    <w:right w:val="single" w:sz="8" w:space="0" w:color="000000"/>
                  </w:tcBorders>
                  <w:hideMark/>
                </w:tcPr>
                <w:p w14:paraId="454CB3D9"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GL</w:t>
                  </w:r>
                </w:p>
              </w:tc>
              <w:tc>
                <w:tcPr>
                  <w:tcW w:w="0" w:type="auto"/>
                  <w:tcBorders>
                    <w:top w:val="single" w:sz="8" w:space="0" w:color="000000"/>
                    <w:left w:val="single" w:sz="8" w:space="0" w:color="000000"/>
                    <w:bottom w:val="single" w:sz="8" w:space="0" w:color="000000"/>
                    <w:right w:val="single" w:sz="8" w:space="0" w:color="000000"/>
                  </w:tcBorders>
                  <w:hideMark/>
                </w:tcPr>
                <w:p w14:paraId="2A9C6406"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70</w:t>
                  </w:r>
                </w:p>
              </w:tc>
            </w:tr>
            <w:tr w:rsidR="004D6068" w:rsidRPr="001242B8" w14:paraId="38F4651D"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7EF74353"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Grünes Glas</w:t>
                  </w:r>
                </w:p>
              </w:tc>
              <w:tc>
                <w:tcPr>
                  <w:tcW w:w="0" w:type="auto"/>
                  <w:tcBorders>
                    <w:top w:val="single" w:sz="8" w:space="0" w:color="000000"/>
                    <w:left w:val="single" w:sz="8" w:space="0" w:color="000000"/>
                    <w:bottom w:val="single" w:sz="8" w:space="0" w:color="000000"/>
                    <w:right w:val="single" w:sz="8" w:space="0" w:color="000000"/>
                  </w:tcBorders>
                  <w:hideMark/>
                </w:tcPr>
                <w:p w14:paraId="6EDEB37F"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GL</w:t>
                  </w:r>
                </w:p>
              </w:tc>
              <w:tc>
                <w:tcPr>
                  <w:tcW w:w="0" w:type="auto"/>
                  <w:tcBorders>
                    <w:top w:val="single" w:sz="8" w:space="0" w:color="000000"/>
                    <w:left w:val="single" w:sz="8" w:space="0" w:color="000000"/>
                    <w:bottom w:val="single" w:sz="8" w:space="0" w:color="000000"/>
                    <w:right w:val="single" w:sz="8" w:space="0" w:color="000000"/>
                  </w:tcBorders>
                  <w:hideMark/>
                </w:tcPr>
                <w:p w14:paraId="70990226"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71</w:t>
                  </w:r>
                </w:p>
              </w:tc>
            </w:tr>
            <w:tr w:rsidR="004D6068" w:rsidRPr="001242B8" w14:paraId="4A1434A9"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12D7E660"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Braunes Glas</w:t>
                  </w:r>
                </w:p>
              </w:tc>
              <w:tc>
                <w:tcPr>
                  <w:tcW w:w="0" w:type="auto"/>
                  <w:tcBorders>
                    <w:top w:val="single" w:sz="8" w:space="0" w:color="000000"/>
                    <w:left w:val="single" w:sz="8" w:space="0" w:color="000000"/>
                    <w:bottom w:val="single" w:sz="8" w:space="0" w:color="000000"/>
                    <w:right w:val="single" w:sz="8" w:space="0" w:color="000000"/>
                  </w:tcBorders>
                  <w:hideMark/>
                </w:tcPr>
                <w:p w14:paraId="7FADA65F"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GL</w:t>
                  </w:r>
                </w:p>
              </w:tc>
              <w:tc>
                <w:tcPr>
                  <w:tcW w:w="0" w:type="auto"/>
                  <w:tcBorders>
                    <w:top w:val="single" w:sz="8" w:space="0" w:color="000000"/>
                    <w:left w:val="single" w:sz="8" w:space="0" w:color="000000"/>
                    <w:bottom w:val="single" w:sz="8" w:space="0" w:color="000000"/>
                    <w:right w:val="single" w:sz="8" w:space="0" w:color="000000"/>
                  </w:tcBorders>
                  <w:hideMark/>
                </w:tcPr>
                <w:p w14:paraId="43D47EE0"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72</w:t>
                  </w:r>
                </w:p>
              </w:tc>
            </w:tr>
          </w:tbl>
          <w:p w14:paraId="043516B5" w14:textId="77777777" w:rsidR="004D6068" w:rsidRPr="001242B8" w:rsidRDefault="004D6068" w:rsidP="00015713">
            <w:pPr>
              <w:spacing w:line="300" w:lineRule="auto"/>
              <w:ind w:firstLine="238"/>
              <w:rPr>
                <w:rFonts w:ascii="Times New Roman" w:hAnsi="Times New Roman" w:cs="Times New Roman"/>
              </w:rPr>
            </w:pPr>
          </w:p>
        </w:tc>
      </w:tr>
    </w:tbl>
    <w:p w14:paraId="4B109300" w14:textId="77777777" w:rsidR="004D6068" w:rsidRPr="001242B8" w:rsidRDefault="004D6068" w:rsidP="004D6068">
      <w:pPr>
        <w:spacing w:line="300" w:lineRule="auto"/>
        <w:ind w:firstLine="238"/>
        <w:rPr>
          <w:rFonts w:ascii="Times New Roman" w:hAnsi="Times New Roman" w:cs="Times New Roman"/>
        </w:rPr>
      </w:pPr>
      <w:r>
        <w:rPr>
          <w:rFonts w:ascii="Times New Roman" w:hAnsi="Times New Roman"/>
          <w:vertAlign w:val="superscript"/>
        </w:rPr>
        <w:t>(1)</w:t>
      </w:r>
      <w:r>
        <w:rPr>
          <w:rFonts w:ascii="Times New Roman" w:hAnsi="Times New Roman"/>
        </w:rPr>
        <w:t> Abkürzungen müssen in Großbuchstaben geschrieben sein.</w:t>
      </w:r>
    </w:p>
    <w:p w14:paraId="55E45093" w14:textId="77777777" w:rsidR="004D6068" w:rsidRDefault="004D6068" w:rsidP="004D6068">
      <w:pPr>
        <w:spacing w:line="300" w:lineRule="auto"/>
        <w:ind w:firstLine="238"/>
        <w:rPr>
          <w:rFonts w:ascii="Times New Roman" w:hAnsi="Times New Roman" w:cs="Times New Roman"/>
          <w:b/>
          <w:bCs/>
          <w:i/>
          <w:iCs/>
        </w:rPr>
      </w:pPr>
    </w:p>
    <w:p w14:paraId="32F3EE9F" w14:textId="77777777" w:rsidR="004D6068" w:rsidRDefault="004D6068" w:rsidP="004D6068">
      <w:pPr>
        <w:spacing w:line="300" w:lineRule="auto"/>
        <w:ind w:firstLine="238"/>
        <w:rPr>
          <w:rFonts w:ascii="Times New Roman" w:hAnsi="Times New Roman" w:cs="Times New Roman"/>
          <w:b/>
          <w:bCs/>
          <w:i/>
          <w:iCs/>
        </w:rPr>
      </w:pPr>
    </w:p>
    <w:p w14:paraId="53160DB9" w14:textId="77777777" w:rsidR="004D6068" w:rsidRDefault="004D6068" w:rsidP="004D6068">
      <w:pPr>
        <w:spacing w:line="300" w:lineRule="auto"/>
        <w:ind w:firstLine="238"/>
        <w:rPr>
          <w:rFonts w:ascii="Times New Roman" w:hAnsi="Times New Roman" w:cs="Times New Roman"/>
          <w:b/>
          <w:bCs/>
          <w:i/>
          <w:iCs/>
        </w:rPr>
      </w:pPr>
    </w:p>
    <w:p w14:paraId="10194262" w14:textId="77777777" w:rsidR="004D6068" w:rsidRPr="001242B8" w:rsidRDefault="004D6068" w:rsidP="004D6068">
      <w:pPr>
        <w:spacing w:line="300" w:lineRule="auto"/>
        <w:ind w:firstLine="238"/>
        <w:rPr>
          <w:rFonts w:ascii="Times New Roman" w:hAnsi="Times New Roman" w:cs="Times New Roman"/>
        </w:rPr>
      </w:pPr>
      <w:r>
        <w:rPr>
          <w:rFonts w:ascii="Times New Roman" w:hAnsi="Times New Roman"/>
          <w:b/>
          <w:i/>
        </w:rPr>
        <w:lastRenderedPageBreak/>
        <w:t>B.</w:t>
      </w:r>
      <w:r>
        <w:rPr>
          <w:rFonts w:ascii="Times New Roman" w:hAnsi="Times New Roman"/>
        </w:rPr>
        <w:t> </w:t>
      </w:r>
      <w:r>
        <w:rPr>
          <w:rFonts w:ascii="Times New Roman" w:hAnsi="Times New Roman"/>
          <w:b/>
          <w:i/>
        </w:rPr>
        <w:t>Nummern- und Abkürzungssystem für Verbundwerkstoffe, vgl. § 18 der Verordnung</w:t>
      </w:r>
    </w:p>
    <w:tbl>
      <w:tblPr>
        <w:tblW w:w="0" w:type="auto"/>
        <w:tblCellMar>
          <w:left w:w="0" w:type="dxa"/>
          <w:right w:w="0" w:type="dxa"/>
        </w:tblCellMar>
        <w:tblLook w:val="04A0" w:firstRow="1" w:lastRow="0" w:firstColumn="1" w:lastColumn="0" w:noHBand="0" w:noVBand="1"/>
      </w:tblPr>
      <w:tblGrid>
        <w:gridCol w:w="7745"/>
      </w:tblGrid>
      <w:tr w:rsidR="004D6068" w:rsidRPr="001242B8" w14:paraId="5556796D" w14:textId="77777777" w:rsidTr="00015713">
        <w:tc>
          <w:tcPr>
            <w:tcW w:w="0" w:type="auto"/>
            <w:tcBorders>
              <w:top w:val="nil"/>
              <w:left w:val="nil"/>
              <w:bottom w:val="nil"/>
              <w:right w:val="nil"/>
            </w:tcBorders>
            <w:hideMark/>
          </w:tcPr>
          <w:tbl>
            <w:tblPr>
              <w:tblW w:w="7725" w:type="dxa"/>
              <w:tblCellMar>
                <w:top w:w="15" w:type="dxa"/>
                <w:left w:w="15" w:type="dxa"/>
                <w:bottom w:w="15" w:type="dxa"/>
                <w:right w:w="15" w:type="dxa"/>
              </w:tblCellMar>
              <w:tblLook w:val="04A0" w:firstRow="1" w:lastRow="0" w:firstColumn="1" w:lastColumn="0" w:noHBand="0" w:noVBand="1"/>
            </w:tblPr>
            <w:tblGrid>
              <w:gridCol w:w="6293"/>
              <w:gridCol w:w="1432"/>
            </w:tblGrid>
            <w:tr w:rsidR="004D6068" w:rsidRPr="001242B8" w14:paraId="7E84ADAD"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34146AB7"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b/>
                    </w:rPr>
                    <w:t>Materialien</w:t>
                  </w:r>
                </w:p>
              </w:tc>
              <w:tc>
                <w:tcPr>
                  <w:tcW w:w="0" w:type="auto"/>
                  <w:tcBorders>
                    <w:top w:val="single" w:sz="8" w:space="0" w:color="000000"/>
                    <w:left w:val="single" w:sz="8" w:space="0" w:color="000000"/>
                    <w:bottom w:val="single" w:sz="8" w:space="0" w:color="000000"/>
                    <w:right w:val="single" w:sz="8" w:space="0" w:color="000000"/>
                  </w:tcBorders>
                  <w:hideMark/>
                </w:tcPr>
                <w:p w14:paraId="0E4EC267"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b/>
                    </w:rPr>
                    <w:t>Nummer</w:t>
                  </w:r>
                </w:p>
              </w:tc>
            </w:tr>
            <w:tr w:rsidR="004D6068" w:rsidRPr="001242B8" w14:paraId="58E2213C"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4307B1E5"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Papier und Pappe/verschiedene Metalle</w:t>
                  </w:r>
                </w:p>
              </w:tc>
              <w:tc>
                <w:tcPr>
                  <w:tcW w:w="0" w:type="auto"/>
                  <w:tcBorders>
                    <w:top w:val="single" w:sz="8" w:space="0" w:color="000000"/>
                    <w:left w:val="single" w:sz="8" w:space="0" w:color="000000"/>
                    <w:bottom w:val="single" w:sz="8" w:space="0" w:color="000000"/>
                    <w:right w:val="single" w:sz="8" w:space="0" w:color="000000"/>
                  </w:tcBorders>
                  <w:hideMark/>
                </w:tcPr>
                <w:p w14:paraId="19407556"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80</w:t>
                  </w:r>
                </w:p>
              </w:tc>
            </w:tr>
            <w:tr w:rsidR="004D6068" w:rsidRPr="001242B8" w14:paraId="04A33BF3"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7621CF17"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Papier und Pappe/Kunststoff</w:t>
                  </w:r>
                </w:p>
              </w:tc>
              <w:tc>
                <w:tcPr>
                  <w:tcW w:w="0" w:type="auto"/>
                  <w:tcBorders>
                    <w:top w:val="single" w:sz="8" w:space="0" w:color="000000"/>
                    <w:left w:val="single" w:sz="8" w:space="0" w:color="000000"/>
                    <w:bottom w:val="single" w:sz="8" w:space="0" w:color="000000"/>
                    <w:right w:val="single" w:sz="8" w:space="0" w:color="000000"/>
                  </w:tcBorders>
                  <w:hideMark/>
                </w:tcPr>
                <w:p w14:paraId="0A128C76"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81</w:t>
                  </w:r>
                </w:p>
              </w:tc>
            </w:tr>
            <w:tr w:rsidR="004D6068" w:rsidRPr="001242B8" w14:paraId="0F102CD5"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053F8BC8"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Papier und Kunststoff/Aluminium</w:t>
                  </w:r>
                </w:p>
              </w:tc>
              <w:tc>
                <w:tcPr>
                  <w:tcW w:w="0" w:type="auto"/>
                  <w:tcBorders>
                    <w:top w:val="single" w:sz="8" w:space="0" w:color="000000"/>
                    <w:left w:val="single" w:sz="8" w:space="0" w:color="000000"/>
                    <w:bottom w:val="single" w:sz="8" w:space="0" w:color="000000"/>
                    <w:right w:val="single" w:sz="8" w:space="0" w:color="000000"/>
                  </w:tcBorders>
                  <w:hideMark/>
                </w:tcPr>
                <w:p w14:paraId="71E23B77"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82</w:t>
                  </w:r>
                </w:p>
              </w:tc>
            </w:tr>
            <w:tr w:rsidR="004D6068" w:rsidRPr="001242B8" w14:paraId="638B9A0B"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7A94B0BB"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Papier und Pappe/Weißblech</w:t>
                  </w:r>
                </w:p>
              </w:tc>
              <w:tc>
                <w:tcPr>
                  <w:tcW w:w="0" w:type="auto"/>
                  <w:tcBorders>
                    <w:top w:val="single" w:sz="8" w:space="0" w:color="000000"/>
                    <w:left w:val="single" w:sz="8" w:space="0" w:color="000000"/>
                    <w:bottom w:val="single" w:sz="8" w:space="0" w:color="000000"/>
                    <w:right w:val="single" w:sz="8" w:space="0" w:color="000000"/>
                  </w:tcBorders>
                  <w:hideMark/>
                </w:tcPr>
                <w:p w14:paraId="354CEF78"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83</w:t>
                  </w:r>
                </w:p>
              </w:tc>
            </w:tr>
            <w:tr w:rsidR="004D6068" w:rsidRPr="001242B8" w14:paraId="71BF16E9"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7DA194D3"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Papier und Kartonpappe/Kunststoff/Aluminium</w:t>
                  </w:r>
                </w:p>
              </w:tc>
              <w:tc>
                <w:tcPr>
                  <w:tcW w:w="0" w:type="auto"/>
                  <w:tcBorders>
                    <w:top w:val="single" w:sz="8" w:space="0" w:color="000000"/>
                    <w:left w:val="single" w:sz="8" w:space="0" w:color="000000"/>
                    <w:bottom w:val="single" w:sz="8" w:space="0" w:color="000000"/>
                    <w:right w:val="single" w:sz="8" w:space="0" w:color="000000"/>
                  </w:tcBorders>
                  <w:hideMark/>
                </w:tcPr>
                <w:p w14:paraId="3AD75405"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84</w:t>
                  </w:r>
                </w:p>
              </w:tc>
            </w:tr>
            <w:tr w:rsidR="004D6068" w:rsidRPr="001242B8" w14:paraId="06B7DDA3"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4ADED358"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Papier und Pappe/Kunststoff/Aluminium/Weißblech</w:t>
                  </w:r>
                </w:p>
              </w:tc>
              <w:tc>
                <w:tcPr>
                  <w:tcW w:w="0" w:type="auto"/>
                  <w:tcBorders>
                    <w:top w:val="single" w:sz="8" w:space="0" w:color="000000"/>
                    <w:left w:val="single" w:sz="8" w:space="0" w:color="000000"/>
                    <w:bottom w:val="single" w:sz="8" w:space="0" w:color="000000"/>
                    <w:right w:val="single" w:sz="8" w:space="0" w:color="000000"/>
                  </w:tcBorders>
                  <w:hideMark/>
                </w:tcPr>
                <w:p w14:paraId="615EA39E"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85</w:t>
                  </w:r>
                </w:p>
              </w:tc>
            </w:tr>
            <w:tr w:rsidR="004D6068" w:rsidRPr="001242B8" w14:paraId="1291DFC1"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56BE65A5"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Kunststoff/Aluminium</w:t>
                  </w:r>
                </w:p>
              </w:tc>
              <w:tc>
                <w:tcPr>
                  <w:tcW w:w="0" w:type="auto"/>
                  <w:tcBorders>
                    <w:top w:val="single" w:sz="8" w:space="0" w:color="000000"/>
                    <w:left w:val="single" w:sz="8" w:space="0" w:color="000000"/>
                    <w:bottom w:val="single" w:sz="8" w:space="0" w:color="000000"/>
                    <w:right w:val="single" w:sz="8" w:space="0" w:color="000000"/>
                  </w:tcBorders>
                  <w:hideMark/>
                </w:tcPr>
                <w:p w14:paraId="614E43F4"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90</w:t>
                  </w:r>
                </w:p>
              </w:tc>
            </w:tr>
            <w:tr w:rsidR="004D6068" w:rsidRPr="001242B8" w14:paraId="02FDACED"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0141A91D"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Kunststoff/Weißblech</w:t>
                  </w:r>
                </w:p>
              </w:tc>
              <w:tc>
                <w:tcPr>
                  <w:tcW w:w="0" w:type="auto"/>
                  <w:tcBorders>
                    <w:top w:val="single" w:sz="8" w:space="0" w:color="000000"/>
                    <w:left w:val="single" w:sz="8" w:space="0" w:color="000000"/>
                    <w:bottom w:val="single" w:sz="8" w:space="0" w:color="000000"/>
                    <w:right w:val="single" w:sz="8" w:space="0" w:color="000000"/>
                  </w:tcBorders>
                  <w:hideMark/>
                </w:tcPr>
                <w:p w14:paraId="4F016146"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91</w:t>
                  </w:r>
                </w:p>
              </w:tc>
            </w:tr>
            <w:tr w:rsidR="004D6068" w:rsidRPr="001242B8" w14:paraId="16FE7BEF"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58DFADA7"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Kunststoff/verschiedene Metalle</w:t>
                  </w:r>
                </w:p>
              </w:tc>
              <w:tc>
                <w:tcPr>
                  <w:tcW w:w="0" w:type="auto"/>
                  <w:tcBorders>
                    <w:top w:val="single" w:sz="8" w:space="0" w:color="000000"/>
                    <w:left w:val="single" w:sz="8" w:space="0" w:color="000000"/>
                    <w:bottom w:val="single" w:sz="8" w:space="0" w:color="000000"/>
                    <w:right w:val="single" w:sz="8" w:space="0" w:color="000000"/>
                  </w:tcBorders>
                  <w:hideMark/>
                </w:tcPr>
                <w:p w14:paraId="1815CA4C"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92</w:t>
                  </w:r>
                </w:p>
              </w:tc>
            </w:tr>
            <w:tr w:rsidR="004D6068" w:rsidRPr="001242B8" w14:paraId="6A34B0BC"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3BE54DC0"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Glas/Kunststoff</w:t>
                  </w:r>
                </w:p>
              </w:tc>
              <w:tc>
                <w:tcPr>
                  <w:tcW w:w="0" w:type="auto"/>
                  <w:tcBorders>
                    <w:top w:val="single" w:sz="8" w:space="0" w:color="000000"/>
                    <w:left w:val="single" w:sz="8" w:space="0" w:color="000000"/>
                    <w:bottom w:val="single" w:sz="8" w:space="0" w:color="000000"/>
                    <w:right w:val="single" w:sz="8" w:space="0" w:color="000000"/>
                  </w:tcBorders>
                  <w:hideMark/>
                </w:tcPr>
                <w:p w14:paraId="66E494FE"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95</w:t>
                  </w:r>
                </w:p>
              </w:tc>
            </w:tr>
            <w:tr w:rsidR="004D6068" w:rsidRPr="001242B8" w14:paraId="62914144"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026CFBAF"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Glas/Aluminium</w:t>
                  </w:r>
                </w:p>
              </w:tc>
              <w:tc>
                <w:tcPr>
                  <w:tcW w:w="0" w:type="auto"/>
                  <w:tcBorders>
                    <w:top w:val="single" w:sz="8" w:space="0" w:color="000000"/>
                    <w:left w:val="single" w:sz="8" w:space="0" w:color="000000"/>
                    <w:bottom w:val="single" w:sz="8" w:space="0" w:color="000000"/>
                    <w:right w:val="single" w:sz="8" w:space="0" w:color="000000"/>
                  </w:tcBorders>
                  <w:hideMark/>
                </w:tcPr>
                <w:p w14:paraId="2A0024D1"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96</w:t>
                  </w:r>
                </w:p>
              </w:tc>
            </w:tr>
            <w:tr w:rsidR="004D6068" w:rsidRPr="001242B8" w14:paraId="7BC7DAEA" w14:textId="77777777" w:rsidTr="00015713">
              <w:tc>
                <w:tcPr>
                  <w:tcW w:w="0" w:type="auto"/>
                  <w:tcBorders>
                    <w:top w:val="single" w:sz="8" w:space="0" w:color="000000"/>
                    <w:left w:val="single" w:sz="8" w:space="0" w:color="000000"/>
                    <w:bottom w:val="single" w:sz="8" w:space="0" w:color="000000"/>
                    <w:right w:val="single" w:sz="8" w:space="0" w:color="000000"/>
                  </w:tcBorders>
                  <w:hideMark/>
                </w:tcPr>
                <w:p w14:paraId="7981A84A"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Glas/Weißblech</w:t>
                  </w:r>
                </w:p>
              </w:tc>
              <w:tc>
                <w:tcPr>
                  <w:tcW w:w="0" w:type="auto"/>
                  <w:tcBorders>
                    <w:top w:val="single" w:sz="8" w:space="0" w:color="000000"/>
                    <w:left w:val="single" w:sz="8" w:space="0" w:color="000000"/>
                    <w:bottom w:val="single" w:sz="8" w:space="0" w:color="000000"/>
                    <w:right w:val="single" w:sz="8" w:space="0" w:color="000000"/>
                  </w:tcBorders>
                  <w:hideMark/>
                </w:tcPr>
                <w:p w14:paraId="7E220FDF"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97</w:t>
                  </w:r>
                </w:p>
              </w:tc>
            </w:tr>
            <w:tr w:rsidR="004D6068" w:rsidRPr="001242B8" w14:paraId="7F300B83" w14:textId="77777777" w:rsidTr="00015713">
              <w:trPr>
                <w:trHeight w:val="300"/>
              </w:trPr>
              <w:tc>
                <w:tcPr>
                  <w:tcW w:w="0" w:type="auto"/>
                  <w:tcBorders>
                    <w:top w:val="single" w:sz="8" w:space="0" w:color="000000"/>
                    <w:left w:val="single" w:sz="8" w:space="0" w:color="000000"/>
                    <w:bottom w:val="single" w:sz="8" w:space="0" w:color="000000"/>
                    <w:right w:val="single" w:sz="8" w:space="0" w:color="000000"/>
                  </w:tcBorders>
                  <w:hideMark/>
                </w:tcPr>
                <w:p w14:paraId="3D263B6B"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Glas/verschiedene Metalle</w:t>
                  </w:r>
                </w:p>
              </w:tc>
              <w:tc>
                <w:tcPr>
                  <w:tcW w:w="0" w:type="auto"/>
                  <w:tcBorders>
                    <w:top w:val="single" w:sz="8" w:space="0" w:color="000000"/>
                    <w:left w:val="single" w:sz="8" w:space="0" w:color="000000"/>
                    <w:bottom w:val="single" w:sz="8" w:space="0" w:color="000000"/>
                    <w:right w:val="single" w:sz="8" w:space="0" w:color="000000"/>
                  </w:tcBorders>
                  <w:hideMark/>
                </w:tcPr>
                <w:p w14:paraId="7EC24DCF" w14:textId="77777777" w:rsidR="004D6068" w:rsidRPr="001242B8" w:rsidRDefault="004D6068" w:rsidP="00015713">
                  <w:pPr>
                    <w:spacing w:line="300" w:lineRule="auto"/>
                    <w:ind w:firstLine="238"/>
                    <w:rPr>
                      <w:rFonts w:ascii="Times New Roman" w:hAnsi="Times New Roman" w:cs="Times New Roman"/>
                    </w:rPr>
                  </w:pPr>
                  <w:r>
                    <w:rPr>
                      <w:rFonts w:ascii="Times New Roman" w:hAnsi="Times New Roman"/>
                    </w:rPr>
                    <w:t>98</w:t>
                  </w:r>
                </w:p>
              </w:tc>
            </w:tr>
          </w:tbl>
          <w:p w14:paraId="7136909B" w14:textId="77777777" w:rsidR="004D6068" w:rsidRPr="001242B8" w:rsidRDefault="004D6068" w:rsidP="00015713">
            <w:pPr>
              <w:spacing w:line="300" w:lineRule="auto"/>
              <w:ind w:firstLine="238"/>
              <w:rPr>
                <w:rFonts w:ascii="Times New Roman" w:hAnsi="Times New Roman" w:cs="Times New Roman"/>
              </w:rPr>
            </w:pPr>
          </w:p>
        </w:tc>
      </w:tr>
    </w:tbl>
    <w:p w14:paraId="717D32D2" w14:textId="77777777" w:rsidR="004D6068" w:rsidRPr="001242B8" w:rsidRDefault="004D6068" w:rsidP="004D6068">
      <w:pPr>
        <w:spacing w:line="300" w:lineRule="auto"/>
        <w:ind w:firstLine="238"/>
        <w:rPr>
          <w:rFonts w:ascii="Times New Roman" w:hAnsi="Times New Roman" w:cs="Times New Roman"/>
        </w:rPr>
      </w:pPr>
      <w:r>
        <w:rPr>
          <w:rFonts w:ascii="Times New Roman" w:hAnsi="Times New Roman"/>
        </w:rPr>
        <w:t>Abkürzung: Wenn Sie Verbundwerkstoffe abkürzen, schreiben Sie C plus die Abkürzung für das vorherrschende Material. Die Abkürzung muss in Großbuchstaben geschrieben sein. Beispiel: C/PAP.</w:t>
      </w:r>
    </w:p>
    <w:p w14:paraId="6B139587" w14:textId="77777777" w:rsidR="004D6068" w:rsidRPr="001242B8" w:rsidRDefault="004D6068" w:rsidP="004D6068">
      <w:pPr>
        <w:spacing w:line="300" w:lineRule="auto"/>
        <w:ind w:firstLine="238"/>
        <w:rPr>
          <w:rFonts w:ascii="Times New Roman" w:eastAsia="Calibri" w:hAnsi="Times New Roman" w:cs="Times New Roman"/>
          <w:b/>
        </w:rPr>
      </w:pPr>
      <w:r>
        <w:br w:type="page"/>
      </w:r>
    </w:p>
    <w:p w14:paraId="695C43F7" w14:textId="77777777" w:rsidR="004D6068" w:rsidRPr="001242B8" w:rsidRDefault="004D6068" w:rsidP="004D6068">
      <w:pPr>
        <w:spacing w:line="300" w:lineRule="auto"/>
        <w:ind w:firstLine="238"/>
        <w:jc w:val="right"/>
        <w:rPr>
          <w:rFonts w:ascii="Times New Roman" w:eastAsia="Calibri" w:hAnsi="Times New Roman" w:cs="Times New Roman"/>
          <w:b/>
        </w:rPr>
      </w:pPr>
      <w:r>
        <w:rPr>
          <w:rFonts w:ascii="Times New Roman" w:hAnsi="Times New Roman"/>
          <w:b/>
        </w:rPr>
        <w:lastRenderedPageBreak/>
        <w:t>Anhang 5</w:t>
      </w:r>
    </w:p>
    <w:p w14:paraId="13A8588A" w14:textId="77777777" w:rsidR="004D6068" w:rsidRPr="001242B8" w:rsidRDefault="004D6068" w:rsidP="004D6068">
      <w:pPr>
        <w:rPr>
          <w:rFonts w:ascii="Times New Roman" w:hAnsi="Times New Roman" w:cs="Times New Roman"/>
          <w:b/>
          <w:bCs/>
        </w:rPr>
      </w:pPr>
      <w:r>
        <w:rPr>
          <w:rFonts w:ascii="Times New Roman" w:hAnsi="Times New Roman"/>
          <w:b/>
        </w:rPr>
        <w:t>Angaben, die im Zusammenhang mit der Registrierung von Herstellern und gegebenenfalls deren Vertretern zu machen sind, vgl. § 22 Absätze 1 und 2 der Verordnung</w:t>
      </w:r>
    </w:p>
    <w:p w14:paraId="3C5958A3" w14:textId="77777777" w:rsidR="004D6068" w:rsidRPr="001242B8" w:rsidRDefault="004D6068" w:rsidP="004D6068">
      <w:pPr>
        <w:rPr>
          <w:rFonts w:ascii="Times New Roman" w:hAnsi="Times New Roman" w:cs="Times New Roman"/>
        </w:rPr>
      </w:pPr>
      <w:r>
        <w:rPr>
          <w:rFonts w:ascii="Times New Roman" w:hAnsi="Times New Roman"/>
        </w:rPr>
        <w:t xml:space="preserve">Gemeinsam für alle Hersteller: </w:t>
      </w:r>
    </w:p>
    <w:p w14:paraId="4AAA2906" w14:textId="77777777" w:rsidR="004D6068" w:rsidRPr="001242B8" w:rsidRDefault="004D6068" w:rsidP="004D6068">
      <w:pPr>
        <w:rPr>
          <w:rFonts w:ascii="Times New Roman" w:hAnsi="Times New Roman" w:cs="Times New Roman"/>
        </w:rPr>
      </w:pPr>
      <w:r>
        <w:rPr>
          <w:rFonts w:ascii="Times New Roman" w:hAnsi="Times New Roman"/>
        </w:rPr>
        <w:t>1) Der Name des Unternehmens, unter dem das Unternehmen Verpackungen anbietet.</w:t>
      </w:r>
    </w:p>
    <w:p w14:paraId="7CF4B3C7" w14:textId="77777777" w:rsidR="004D6068" w:rsidRPr="001242B8" w:rsidRDefault="004D6068" w:rsidP="004D6068">
      <w:pPr>
        <w:rPr>
          <w:rFonts w:ascii="Times New Roman" w:hAnsi="Times New Roman" w:cs="Times New Roman"/>
        </w:rPr>
      </w:pPr>
      <w:r>
        <w:rPr>
          <w:rFonts w:ascii="Times New Roman" w:hAnsi="Times New Roman"/>
        </w:rPr>
        <w:t>2) Adresse des Unternehmens (Straße und Hausnummer, Postleitzahl und Stadt, Land und Ländervorwahl), URL, Telefonnummer und E-Mail-Adresse.</w:t>
      </w:r>
    </w:p>
    <w:p w14:paraId="52A1C903" w14:textId="77777777" w:rsidR="004D6068" w:rsidRPr="001242B8" w:rsidRDefault="004D6068" w:rsidP="004D6068">
      <w:pPr>
        <w:rPr>
          <w:rFonts w:ascii="Times New Roman" w:hAnsi="Times New Roman" w:cs="Times New Roman"/>
        </w:rPr>
      </w:pPr>
      <w:r>
        <w:rPr>
          <w:rFonts w:ascii="Times New Roman" w:hAnsi="Times New Roman"/>
        </w:rPr>
        <w:t>3) CVR-Nummer. Für ausländische Unternehmen, die nicht im Zentralen Unternehmensregister, CVR, eingetragen sind, sollte anstelle der CVR-Nummer die Umsatzsteuer-Identifikationsnummer des Unternehmens, die europäische Umsatzsteuer-Identifikationsnummer oder die nationale Umsatzsteuer-Identifikationsnummer angegeben werden.</w:t>
      </w:r>
    </w:p>
    <w:p w14:paraId="23A94B56" w14:textId="77777777" w:rsidR="004D6068" w:rsidRPr="001242B8" w:rsidRDefault="004D6068" w:rsidP="004D6068">
      <w:pPr>
        <w:rPr>
          <w:rFonts w:ascii="Times New Roman" w:hAnsi="Times New Roman" w:cs="Times New Roman"/>
        </w:rPr>
      </w:pPr>
      <w:r>
        <w:rPr>
          <w:rFonts w:ascii="Times New Roman" w:hAnsi="Times New Roman"/>
        </w:rPr>
        <w:t>4) Ansprechpartner im Unternehmen, die im selben Unternehmen beschäftigt sein müssen: Name, Telefonnummer und E-Mail-Adresse.</w:t>
      </w:r>
    </w:p>
    <w:p w14:paraId="30BBF484" w14:textId="77777777" w:rsidR="004D6068" w:rsidRPr="001242B8" w:rsidRDefault="004D6068" w:rsidP="004D6068">
      <w:pPr>
        <w:rPr>
          <w:rFonts w:ascii="Times New Roman" w:hAnsi="Times New Roman" w:cs="Times New Roman"/>
        </w:rPr>
      </w:pPr>
      <w:r>
        <w:rPr>
          <w:rFonts w:ascii="Times New Roman" w:hAnsi="Times New Roman"/>
        </w:rPr>
        <w:t>5) Jeder Vertreter des Unternehmens in Dänemark: Name, Anschrift (Straße und Hausnummer, Postleitzahl, Ort und Land), E-Mail-Adresse, CVR-Nummer und Telefonnummer. Handelt es sich bei dem Vertreter um eine juristische Person, so sind auch Name, Anschrift (Straßenname und Nummer, Postleitzahl und Stadt), Telefonnummer und E-Mail-Adresse des Ansprechpartners des Vertreters anzugeben.</w:t>
      </w:r>
    </w:p>
    <w:p w14:paraId="35A0305D" w14:textId="77777777" w:rsidR="004D6068" w:rsidRPr="001242B8" w:rsidRDefault="004D6068" w:rsidP="004D6068">
      <w:pPr>
        <w:rPr>
          <w:rFonts w:ascii="Times New Roman" w:hAnsi="Times New Roman" w:cs="Times New Roman"/>
        </w:rPr>
      </w:pPr>
      <w:r>
        <w:rPr>
          <w:rFonts w:ascii="Times New Roman" w:hAnsi="Times New Roman"/>
        </w:rPr>
        <w:t xml:space="preserve">6) Art der Verpackung, einschließlich der Angabe, ob der Hersteller Einwegverpackungen oder Mehrwegverpackungen bereitstellt. </w:t>
      </w:r>
    </w:p>
    <w:p w14:paraId="5D6C3367" w14:textId="77777777" w:rsidR="004D6068" w:rsidRPr="001242B8" w:rsidRDefault="004D6068" w:rsidP="004D6068">
      <w:pPr>
        <w:rPr>
          <w:rFonts w:ascii="Times New Roman" w:hAnsi="Times New Roman" w:cs="Times New Roman"/>
        </w:rPr>
      </w:pPr>
      <w:r>
        <w:rPr>
          <w:rFonts w:ascii="Times New Roman" w:hAnsi="Times New Roman"/>
        </w:rPr>
        <w:t>7) Verwendete Verkaufsmethode. Für Unternehmen mit einer CVR-Nummer, wenn Fernabsatz als Verkaufsmethode verwendet wird.</w:t>
      </w:r>
    </w:p>
    <w:p w14:paraId="1AFCEB89" w14:textId="77777777" w:rsidR="004D6068" w:rsidRPr="001242B8" w:rsidRDefault="004D6068" w:rsidP="004D6068">
      <w:pPr>
        <w:rPr>
          <w:rFonts w:ascii="Times New Roman" w:hAnsi="Times New Roman" w:cs="Times New Roman"/>
        </w:rPr>
      </w:pPr>
      <w:r>
        <w:rPr>
          <w:rFonts w:ascii="Times New Roman" w:hAnsi="Times New Roman"/>
        </w:rPr>
        <w:t>8) Erklärung, dass die Angaben im Registrierungsantrag korrekt sind.</w:t>
      </w:r>
    </w:p>
    <w:p w14:paraId="73E49692" w14:textId="77777777" w:rsidR="004D6068" w:rsidRPr="001242B8" w:rsidRDefault="004D6068" w:rsidP="004D6068">
      <w:pPr>
        <w:rPr>
          <w:rFonts w:ascii="Times New Roman" w:hAnsi="Times New Roman" w:cs="Times New Roman"/>
        </w:rPr>
      </w:pPr>
      <w:r>
        <w:rPr>
          <w:rFonts w:ascii="Times New Roman" w:hAnsi="Times New Roman"/>
        </w:rPr>
        <w:t>9) Soweit Dansk Producentansvar die Informationen über CVR abrufen kann, ist anstelle der Nummern 1 und 2 nur der Ansprechpartner, vgl. Nummer 4, zu nennen.</w:t>
      </w:r>
    </w:p>
    <w:p w14:paraId="23715AE6" w14:textId="77777777" w:rsidR="004D6068" w:rsidRPr="001242B8" w:rsidRDefault="004D6068" w:rsidP="004D6068">
      <w:pPr>
        <w:rPr>
          <w:rFonts w:ascii="Times New Roman" w:hAnsi="Times New Roman" w:cs="Times New Roman"/>
        </w:rPr>
      </w:pPr>
      <w:r>
        <w:rPr>
          <w:rFonts w:ascii="Times New Roman" w:hAnsi="Times New Roman"/>
        </w:rPr>
        <w:t xml:space="preserve">Für Hersteller von Einwegverpackungen: </w:t>
      </w:r>
    </w:p>
    <w:p w14:paraId="4EB8E6C5" w14:textId="77777777" w:rsidR="004D6068" w:rsidRPr="001242B8" w:rsidRDefault="004D6068" w:rsidP="004D6068">
      <w:pPr>
        <w:rPr>
          <w:rFonts w:ascii="Times New Roman" w:hAnsi="Times New Roman" w:cs="Times New Roman"/>
        </w:rPr>
      </w:pPr>
      <w:r>
        <w:rPr>
          <w:rFonts w:ascii="Times New Roman" w:hAnsi="Times New Roman"/>
        </w:rPr>
        <w:t>10) Bei welchem kollektiven System der Hersteller Mitglied ist. Für jede Materialkategorie ist ein kollektives System anzugeben.</w:t>
      </w:r>
    </w:p>
    <w:p w14:paraId="2679FCC5" w14:textId="77777777" w:rsidR="004D6068" w:rsidRPr="001242B8" w:rsidRDefault="004D6068" w:rsidP="004D6068">
      <w:pPr>
        <w:rPr>
          <w:rFonts w:ascii="Times New Roman" w:hAnsi="Times New Roman" w:cs="Times New Roman"/>
        </w:rPr>
      </w:pPr>
      <w:r>
        <w:rPr>
          <w:rFonts w:ascii="Times New Roman" w:hAnsi="Times New Roman"/>
        </w:rPr>
        <w:t xml:space="preserve">Für Hersteller von Mehrwegverpackungen: </w:t>
      </w:r>
    </w:p>
    <w:p w14:paraId="30E2C5F1" w14:textId="77777777" w:rsidR="004D6068" w:rsidRPr="001242B8" w:rsidRDefault="004D6068" w:rsidP="004D6068">
      <w:pPr>
        <w:rPr>
          <w:rFonts w:ascii="Times New Roman" w:hAnsi="Times New Roman" w:cs="Times New Roman"/>
        </w:rPr>
      </w:pPr>
      <w:r>
        <w:rPr>
          <w:rFonts w:ascii="Times New Roman" w:hAnsi="Times New Roman"/>
        </w:rPr>
        <w:t>11) Bei welchem kollektiven System der Hersteller Mitglied ist, wenn er Mitglied eines kollektiven Systems ist. Für jede Materialkategorie kann ein kollektives System festgelegt werden.</w:t>
      </w:r>
    </w:p>
    <w:p w14:paraId="06D0871F" w14:textId="77777777" w:rsidR="004D6068" w:rsidRPr="001242B8" w:rsidRDefault="004D6068" w:rsidP="004D6068">
      <w:pPr>
        <w:rPr>
          <w:rFonts w:ascii="Times New Roman" w:hAnsi="Times New Roman" w:cs="Times New Roman"/>
        </w:rPr>
      </w:pPr>
    </w:p>
    <w:p w14:paraId="08DC5834" w14:textId="77777777" w:rsidR="004D6068" w:rsidRPr="001242B8" w:rsidRDefault="004D6068" w:rsidP="004D6068">
      <w:pPr>
        <w:rPr>
          <w:rFonts w:ascii="Times New Roman" w:hAnsi="Times New Roman" w:cs="Times New Roman"/>
          <w:b/>
          <w:bCs/>
        </w:rPr>
      </w:pPr>
      <w:r>
        <w:br w:type="page"/>
      </w:r>
    </w:p>
    <w:p w14:paraId="08306F40" w14:textId="77777777" w:rsidR="004D6068" w:rsidRPr="001242B8" w:rsidRDefault="004D6068" w:rsidP="004D6068">
      <w:pPr>
        <w:spacing w:line="300" w:lineRule="auto"/>
        <w:ind w:firstLine="238"/>
        <w:jc w:val="right"/>
        <w:rPr>
          <w:rFonts w:ascii="Times New Roman" w:hAnsi="Times New Roman" w:cs="Times New Roman"/>
          <w:b/>
          <w:bCs/>
        </w:rPr>
      </w:pPr>
      <w:r>
        <w:rPr>
          <w:rFonts w:ascii="Times New Roman" w:hAnsi="Times New Roman"/>
          <w:b/>
        </w:rPr>
        <w:lastRenderedPageBreak/>
        <w:t>Anhang 6</w:t>
      </w:r>
    </w:p>
    <w:p w14:paraId="4528B21B" w14:textId="77777777" w:rsidR="004D6068" w:rsidRPr="001242B8" w:rsidRDefault="004D6068" w:rsidP="004D6068">
      <w:pPr>
        <w:rPr>
          <w:rFonts w:ascii="Times New Roman" w:hAnsi="Times New Roman" w:cs="Times New Roman"/>
          <w:b/>
          <w:bCs/>
        </w:rPr>
      </w:pPr>
      <w:r>
        <w:rPr>
          <w:rFonts w:ascii="Times New Roman" w:hAnsi="Times New Roman"/>
          <w:b/>
        </w:rPr>
        <w:t>Materialkategorien, vgl. §§ 26, 27, 33, 37, 56 und 61</w:t>
      </w:r>
    </w:p>
    <w:p w14:paraId="45459711" w14:textId="77777777" w:rsidR="004D6068" w:rsidRPr="001242B8" w:rsidRDefault="004D6068" w:rsidP="004D6068">
      <w:pPr>
        <w:rPr>
          <w:rFonts w:ascii="Times New Roman" w:hAnsi="Times New Roman" w:cs="Times New Roman"/>
          <w:bCs/>
        </w:rPr>
      </w:pPr>
      <w:r>
        <w:rPr>
          <w:rFonts w:ascii="Times New Roman" w:hAnsi="Times New Roman"/>
        </w:rPr>
        <w:t>1. Pappe</w:t>
      </w:r>
    </w:p>
    <w:p w14:paraId="19C1382D" w14:textId="77777777" w:rsidR="004D6068" w:rsidRPr="001242B8" w:rsidRDefault="004D6068" w:rsidP="004D6068">
      <w:pPr>
        <w:rPr>
          <w:rFonts w:ascii="Times New Roman" w:hAnsi="Times New Roman" w:cs="Times New Roman"/>
          <w:bCs/>
        </w:rPr>
      </w:pPr>
      <w:r>
        <w:rPr>
          <w:rFonts w:ascii="Times New Roman" w:hAnsi="Times New Roman"/>
        </w:rPr>
        <w:t>2. Papier</w:t>
      </w:r>
    </w:p>
    <w:p w14:paraId="2494D763" w14:textId="77777777" w:rsidR="004D6068" w:rsidRPr="001242B8" w:rsidRDefault="004D6068" w:rsidP="004D6068">
      <w:pPr>
        <w:rPr>
          <w:rFonts w:ascii="Times New Roman" w:hAnsi="Times New Roman" w:cs="Times New Roman"/>
          <w:bCs/>
        </w:rPr>
      </w:pPr>
      <w:r>
        <w:rPr>
          <w:rFonts w:ascii="Times New Roman" w:hAnsi="Times New Roman"/>
        </w:rPr>
        <w:t>3. Eisenmetalle</w:t>
      </w:r>
    </w:p>
    <w:p w14:paraId="7D17BDEA" w14:textId="77777777" w:rsidR="004D6068" w:rsidRPr="001242B8" w:rsidRDefault="004D6068" w:rsidP="004D6068">
      <w:pPr>
        <w:rPr>
          <w:rFonts w:ascii="Times New Roman" w:hAnsi="Times New Roman" w:cs="Times New Roman"/>
          <w:bCs/>
        </w:rPr>
      </w:pPr>
      <w:r>
        <w:rPr>
          <w:rFonts w:ascii="Times New Roman" w:hAnsi="Times New Roman"/>
        </w:rPr>
        <w:t>4. Aluminium</w:t>
      </w:r>
    </w:p>
    <w:p w14:paraId="12DDA8C1" w14:textId="77777777" w:rsidR="004D6068" w:rsidRPr="001242B8" w:rsidRDefault="004D6068" w:rsidP="004D6068">
      <w:pPr>
        <w:rPr>
          <w:rFonts w:ascii="Times New Roman" w:hAnsi="Times New Roman" w:cs="Times New Roman"/>
          <w:bCs/>
        </w:rPr>
      </w:pPr>
      <w:r>
        <w:rPr>
          <w:rFonts w:ascii="Times New Roman" w:hAnsi="Times New Roman"/>
        </w:rPr>
        <w:t>5. Glas</w:t>
      </w:r>
    </w:p>
    <w:p w14:paraId="5C9FB992" w14:textId="77777777" w:rsidR="004D6068" w:rsidRPr="001242B8" w:rsidRDefault="004D6068" w:rsidP="004D6068">
      <w:pPr>
        <w:rPr>
          <w:rFonts w:ascii="Times New Roman" w:hAnsi="Times New Roman" w:cs="Times New Roman"/>
          <w:bCs/>
        </w:rPr>
      </w:pPr>
      <w:r>
        <w:rPr>
          <w:rFonts w:ascii="Times New Roman" w:hAnsi="Times New Roman"/>
        </w:rPr>
        <w:t>6. Kunststoff</w:t>
      </w:r>
    </w:p>
    <w:p w14:paraId="769EFE7C" w14:textId="77777777" w:rsidR="004D6068" w:rsidRPr="001242B8" w:rsidRDefault="004D6068" w:rsidP="004D6068">
      <w:pPr>
        <w:rPr>
          <w:rFonts w:ascii="Times New Roman" w:hAnsi="Times New Roman" w:cs="Times New Roman"/>
          <w:bCs/>
        </w:rPr>
      </w:pPr>
      <w:r>
        <w:rPr>
          <w:rFonts w:ascii="Times New Roman" w:hAnsi="Times New Roman"/>
        </w:rPr>
        <w:t>7. Lebensmittel- und Getränkekartons</w:t>
      </w:r>
    </w:p>
    <w:p w14:paraId="4C95E331" w14:textId="77777777" w:rsidR="004D6068" w:rsidRPr="001242B8" w:rsidRDefault="004D6068" w:rsidP="004D6068">
      <w:pPr>
        <w:rPr>
          <w:rFonts w:ascii="Times New Roman" w:hAnsi="Times New Roman" w:cs="Times New Roman"/>
          <w:bCs/>
        </w:rPr>
      </w:pPr>
      <w:r>
        <w:rPr>
          <w:rFonts w:ascii="Times New Roman" w:hAnsi="Times New Roman"/>
        </w:rPr>
        <w:t>8. Holz</w:t>
      </w:r>
    </w:p>
    <w:p w14:paraId="2D39AA4A" w14:textId="77777777" w:rsidR="004D6068" w:rsidRPr="001242B8" w:rsidRDefault="004D6068" w:rsidP="004D6068">
      <w:pPr>
        <w:rPr>
          <w:rFonts w:ascii="Times New Roman" w:hAnsi="Times New Roman" w:cs="Times New Roman"/>
          <w:bCs/>
        </w:rPr>
      </w:pPr>
      <w:r>
        <w:rPr>
          <w:rFonts w:ascii="Times New Roman" w:hAnsi="Times New Roman"/>
        </w:rPr>
        <w:t>9. Textilien, Porzellan, Kork und Keramik</w:t>
      </w:r>
    </w:p>
    <w:p w14:paraId="1846AA68" w14:textId="77777777" w:rsidR="004D6068" w:rsidRPr="001242B8" w:rsidRDefault="004D6068" w:rsidP="004D6068">
      <w:pPr>
        <w:rPr>
          <w:rFonts w:ascii="Times New Roman" w:hAnsi="Times New Roman" w:cs="Times New Roman"/>
          <w:bCs/>
        </w:rPr>
      </w:pPr>
      <w:r>
        <w:rPr>
          <w:rFonts w:ascii="Times New Roman" w:hAnsi="Times New Roman"/>
        </w:rPr>
        <w:t>10. Sonstige</w:t>
      </w:r>
    </w:p>
    <w:p w14:paraId="6A04233B" w14:textId="77777777" w:rsidR="004D6068" w:rsidRPr="001242B8" w:rsidRDefault="004D6068" w:rsidP="004D6068">
      <w:pPr>
        <w:rPr>
          <w:rFonts w:ascii="Times New Roman" w:hAnsi="Times New Roman" w:cs="Times New Roman"/>
          <w:bCs/>
        </w:rPr>
      </w:pPr>
    </w:p>
    <w:p w14:paraId="3BC88B44" w14:textId="77777777" w:rsidR="004D6068" w:rsidRPr="001242B8" w:rsidRDefault="004D6068" w:rsidP="004D6068">
      <w:pPr>
        <w:rPr>
          <w:rFonts w:ascii="Times New Roman" w:hAnsi="Times New Roman" w:cs="Times New Roman"/>
        </w:rPr>
      </w:pPr>
      <w:r>
        <w:br w:type="page"/>
      </w:r>
    </w:p>
    <w:p w14:paraId="17937AB6" w14:textId="77777777" w:rsidR="004D6068" w:rsidRPr="001242B8" w:rsidRDefault="004D6068" w:rsidP="004D6068">
      <w:pPr>
        <w:spacing w:line="300" w:lineRule="auto"/>
        <w:ind w:firstLine="238"/>
        <w:jc w:val="right"/>
        <w:rPr>
          <w:rFonts w:ascii="Times New Roman" w:hAnsi="Times New Roman" w:cs="Times New Roman"/>
          <w:b/>
          <w:bCs/>
        </w:rPr>
      </w:pPr>
      <w:r>
        <w:rPr>
          <w:rFonts w:ascii="Times New Roman" w:hAnsi="Times New Roman"/>
          <w:b/>
        </w:rPr>
        <w:lastRenderedPageBreak/>
        <w:t>Anhang 7</w:t>
      </w:r>
    </w:p>
    <w:p w14:paraId="0FD744C7" w14:textId="77777777" w:rsidR="004D6068" w:rsidRPr="001242B8" w:rsidRDefault="004D6068" w:rsidP="004D6068">
      <w:pPr>
        <w:rPr>
          <w:rFonts w:ascii="Times New Roman" w:hAnsi="Times New Roman" w:cs="Times New Roman"/>
          <w:b/>
          <w:bCs/>
        </w:rPr>
      </w:pPr>
      <w:r>
        <w:rPr>
          <w:rFonts w:ascii="Times New Roman" w:hAnsi="Times New Roman"/>
          <w:b/>
        </w:rPr>
        <w:t xml:space="preserve">Abfallfraktionen, vgl. §§ 29 und 30 der Verordnung </w:t>
      </w:r>
    </w:p>
    <w:p w14:paraId="507643A9" w14:textId="77777777" w:rsidR="004D6068" w:rsidRPr="001242B8" w:rsidRDefault="004D6068" w:rsidP="007830CC">
      <w:pPr>
        <w:pStyle w:val="ListParagraph"/>
        <w:numPr>
          <w:ilvl w:val="0"/>
          <w:numId w:val="24"/>
        </w:numPr>
        <w:spacing w:line="240" w:lineRule="auto"/>
        <w:rPr>
          <w:rFonts w:ascii="Times New Roman" w:hAnsi="Times New Roman" w:cs="Times New Roman"/>
        </w:rPr>
      </w:pPr>
      <w:r>
        <w:rPr>
          <w:rFonts w:ascii="Times New Roman" w:hAnsi="Times New Roman"/>
        </w:rPr>
        <w:t>Verpackungsabfälle aus Pappe</w:t>
      </w:r>
    </w:p>
    <w:p w14:paraId="640E7B2A" w14:textId="77777777" w:rsidR="004D6068" w:rsidRPr="001242B8" w:rsidRDefault="004D6068" w:rsidP="007830CC">
      <w:pPr>
        <w:pStyle w:val="ListParagraph"/>
        <w:numPr>
          <w:ilvl w:val="0"/>
          <w:numId w:val="24"/>
        </w:numPr>
        <w:spacing w:line="240" w:lineRule="auto"/>
        <w:rPr>
          <w:rFonts w:ascii="Times New Roman" w:hAnsi="Times New Roman" w:cs="Times New Roman"/>
        </w:rPr>
      </w:pPr>
      <w:r>
        <w:rPr>
          <w:rFonts w:ascii="Times New Roman" w:hAnsi="Times New Roman"/>
        </w:rPr>
        <w:t>Verpackungsabfälle aus Papier</w:t>
      </w:r>
    </w:p>
    <w:p w14:paraId="1A97F31F" w14:textId="77777777" w:rsidR="004D6068" w:rsidRPr="001242B8" w:rsidRDefault="004D6068" w:rsidP="007830CC">
      <w:pPr>
        <w:pStyle w:val="ListParagraph"/>
        <w:numPr>
          <w:ilvl w:val="0"/>
          <w:numId w:val="24"/>
        </w:numPr>
        <w:spacing w:line="240" w:lineRule="auto"/>
        <w:rPr>
          <w:rFonts w:ascii="Times New Roman" w:hAnsi="Times New Roman" w:cs="Times New Roman"/>
        </w:rPr>
      </w:pPr>
      <w:r>
        <w:rPr>
          <w:rFonts w:ascii="Times New Roman" w:hAnsi="Times New Roman"/>
        </w:rPr>
        <w:t>Verpackungsabfälle aus Metall, einschließlich Verpackungsabfälle aus Eisenmetall und Verpackungsabfälle aus Aluminium</w:t>
      </w:r>
    </w:p>
    <w:p w14:paraId="52569F36" w14:textId="77777777" w:rsidR="004D6068" w:rsidRPr="001242B8" w:rsidRDefault="004D6068" w:rsidP="007830CC">
      <w:pPr>
        <w:pStyle w:val="ListParagraph"/>
        <w:numPr>
          <w:ilvl w:val="0"/>
          <w:numId w:val="24"/>
        </w:numPr>
        <w:spacing w:line="240" w:lineRule="auto"/>
        <w:rPr>
          <w:rFonts w:ascii="Times New Roman" w:hAnsi="Times New Roman" w:cs="Times New Roman"/>
        </w:rPr>
      </w:pPr>
      <w:r>
        <w:rPr>
          <w:rFonts w:ascii="Times New Roman" w:hAnsi="Times New Roman"/>
        </w:rPr>
        <w:t>Verpackungsabfälle aus Glas</w:t>
      </w:r>
    </w:p>
    <w:p w14:paraId="6026C83C" w14:textId="77777777" w:rsidR="004D6068" w:rsidRPr="001242B8" w:rsidRDefault="004D6068" w:rsidP="007830CC">
      <w:pPr>
        <w:pStyle w:val="ListParagraph"/>
        <w:numPr>
          <w:ilvl w:val="0"/>
          <w:numId w:val="24"/>
        </w:numPr>
        <w:spacing w:line="240" w:lineRule="auto"/>
        <w:rPr>
          <w:rFonts w:ascii="Times New Roman" w:hAnsi="Times New Roman" w:cs="Times New Roman"/>
        </w:rPr>
      </w:pPr>
      <w:r>
        <w:rPr>
          <w:rFonts w:ascii="Times New Roman" w:hAnsi="Times New Roman"/>
        </w:rPr>
        <w:t>Verpackungsabfälle aus Kunststoff</w:t>
      </w:r>
    </w:p>
    <w:p w14:paraId="4ADC9C09" w14:textId="77777777" w:rsidR="004D6068" w:rsidRPr="001242B8" w:rsidRDefault="004D6068" w:rsidP="007830CC">
      <w:pPr>
        <w:pStyle w:val="ListParagraph"/>
        <w:numPr>
          <w:ilvl w:val="0"/>
          <w:numId w:val="24"/>
        </w:numPr>
        <w:spacing w:line="240" w:lineRule="auto"/>
        <w:rPr>
          <w:rFonts w:ascii="Times New Roman" w:hAnsi="Times New Roman" w:cs="Times New Roman"/>
        </w:rPr>
      </w:pPr>
      <w:r>
        <w:rPr>
          <w:rFonts w:ascii="Times New Roman" w:hAnsi="Times New Roman"/>
        </w:rPr>
        <w:t>Verpackungsabfälle aus Lebensmittel- und Getränkekartons</w:t>
      </w:r>
    </w:p>
    <w:p w14:paraId="0C5AD0E0" w14:textId="77777777" w:rsidR="004D6068" w:rsidRPr="001242B8" w:rsidRDefault="004D6068" w:rsidP="007830CC">
      <w:pPr>
        <w:pStyle w:val="ListParagraph"/>
        <w:numPr>
          <w:ilvl w:val="0"/>
          <w:numId w:val="24"/>
        </w:numPr>
        <w:spacing w:line="240" w:lineRule="auto"/>
        <w:rPr>
          <w:rFonts w:ascii="Times New Roman" w:hAnsi="Times New Roman" w:cs="Times New Roman"/>
        </w:rPr>
      </w:pPr>
      <w:r>
        <w:rPr>
          <w:rFonts w:ascii="Times New Roman" w:hAnsi="Times New Roman"/>
        </w:rPr>
        <w:t>Verpackungsabfälle aus Holz</w:t>
      </w:r>
    </w:p>
    <w:p w14:paraId="130BDF6B" w14:textId="77777777" w:rsidR="004D6068" w:rsidRPr="001242B8" w:rsidRDefault="004D6068" w:rsidP="007830CC">
      <w:pPr>
        <w:pStyle w:val="ListParagraph"/>
        <w:numPr>
          <w:ilvl w:val="0"/>
          <w:numId w:val="24"/>
        </w:numPr>
        <w:spacing w:line="240" w:lineRule="auto"/>
        <w:rPr>
          <w:rFonts w:ascii="Times New Roman" w:hAnsi="Times New Roman" w:cs="Times New Roman"/>
        </w:rPr>
      </w:pPr>
      <w:r>
        <w:rPr>
          <w:rFonts w:ascii="Times New Roman" w:hAnsi="Times New Roman"/>
        </w:rPr>
        <w:t>Verpackungsabfälle ordnungsgemäß als Restmüll sortiert</w:t>
      </w:r>
    </w:p>
    <w:p w14:paraId="4986CEA2" w14:textId="77777777" w:rsidR="004D6068" w:rsidRPr="001242B8" w:rsidRDefault="004D6068" w:rsidP="007830CC">
      <w:pPr>
        <w:pStyle w:val="ListParagraph"/>
        <w:numPr>
          <w:ilvl w:val="0"/>
          <w:numId w:val="24"/>
        </w:numPr>
        <w:spacing w:line="240" w:lineRule="auto"/>
        <w:rPr>
          <w:rFonts w:ascii="Times New Roman" w:hAnsi="Times New Roman" w:cs="Times New Roman"/>
        </w:rPr>
      </w:pPr>
      <w:r>
        <w:rPr>
          <w:rFonts w:ascii="Times New Roman" w:hAnsi="Times New Roman"/>
        </w:rPr>
        <w:t>Verpackungsabfälle in gefährlichen Abfällen</w:t>
      </w:r>
      <w:bookmarkStart w:id="51" w:name="_Toc160274086"/>
      <w:bookmarkStart w:id="52" w:name="_Toc160274452"/>
      <w:bookmarkStart w:id="53" w:name="_Toc160284494"/>
      <w:r>
        <w:br w:type="page"/>
      </w:r>
      <w:bookmarkStart w:id="54" w:name="_Hlk167793977"/>
      <w:bookmarkEnd w:id="51"/>
      <w:bookmarkEnd w:id="52"/>
      <w:bookmarkEnd w:id="53"/>
    </w:p>
    <w:p w14:paraId="53B1F09F" w14:textId="77777777" w:rsidR="004D6068" w:rsidRPr="001242B8" w:rsidRDefault="004D6068" w:rsidP="004D6068">
      <w:pPr>
        <w:pStyle w:val="NormalWeb"/>
        <w:jc w:val="right"/>
        <w:rPr>
          <w:b/>
          <w:color w:val="212529"/>
          <w:sz w:val="22"/>
          <w:szCs w:val="22"/>
        </w:rPr>
      </w:pPr>
      <w:r>
        <w:rPr>
          <w:b/>
          <w:color w:val="212529"/>
          <w:sz w:val="22"/>
        </w:rPr>
        <w:lastRenderedPageBreak/>
        <w:t>Anhang 8</w:t>
      </w:r>
    </w:p>
    <w:p w14:paraId="6C68E072" w14:textId="77777777" w:rsidR="004D6068" w:rsidRPr="001242B8" w:rsidRDefault="004D6068" w:rsidP="004D6068">
      <w:pPr>
        <w:pStyle w:val="NormalWeb"/>
        <w:jc w:val="center"/>
        <w:rPr>
          <w:b/>
          <w:color w:val="212529"/>
          <w:sz w:val="22"/>
          <w:szCs w:val="22"/>
        </w:rPr>
      </w:pPr>
      <w:r>
        <w:rPr>
          <w:b/>
          <w:color w:val="212529"/>
          <w:sz w:val="22"/>
        </w:rPr>
        <w:t xml:space="preserve">Verteilungsschlüssel, vgl. §§ 29, 30, 49, 62 und 98 </w:t>
      </w:r>
    </w:p>
    <w:p w14:paraId="0E7769B5" w14:textId="77777777" w:rsidR="004D6068" w:rsidRPr="001242B8" w:rsidRDefault="004D6068" w:rsidP="004D6068">
      <w:pPr>
        <w:pStyle w:val="NormalWeb"/>
        <w:rPr>
          <w:color w:val="212529"/>
          <w:sz w:val="22"/>
          <w:szCs w:val="22"/>
        </w:rPr>
      </w:pPr>
      <w:r>
        <w:rPr>
          <w:color w:val="212529"/>
          <w:sz w:val="22"/>
        </w:rPr>
        <w:t xml:space="preserve">Verteilungsschlüssel geben die Verteilung von Verpackungsabfällen und anderen mit den Verpackungsabfällen gesammelten Abfällen („Nichtverpackungsabfälle“) für eine bestimmte Abfallfraktion sowie die Verteilung zwischen Abfallfraktionen im Falle der kombinierten Sammlung an, z. B. den Anteil von Pappe bzw. Papier in einem System mit kombinierter Sammlung von Pappe und Papier. Die Verteilungsschlüssel sind in den Tabellen 1 bis 6 dargestellt. </w:t>
      </w:r>
    </w:p>
    <w:p w14:paraId="161EF4A3" w14:textId="77777777" w:rsidR="004D6068" w:rsidRPr="001242B8" w:rsidRDefault="004D6068" w:rsidP="004D6068">
      <w:pPr>
        <w:pStyle w:val="NormalWeb"/>
        <w:rPr>
          <w:b/>
          <w:color w:val="212529"/>
          <w:sz w:val="22"/>
          <w:szCs w:val="22"/>
        </w:rPr>
      </w:pPr>
      <w:r>
        <w:rPr>
          <w:b/>
          <w:color w:val="212529"/>
          <w:sz w:val="22"/>
        </w:rPr>
        <w:t>2. Verteilungsschlüssel für kommunal gesammelte Abfälle</w:t>
      </w:r>
    </w:p>
    <w:p w14:paraId="3C9BC750" w14:textId="77777777" w:rsidR="004D6068" w:rsidRDefault="004D6068" w:rsidP="004D6068">
      <w:pPr>
        <w:pStyle w:val="NormalWeb"/>
        <w:rPr>
          <w:color w:val="212529"/>
          <w:sz w:val="22"/>
          <w:szCs w:val="22"/>
        </w:rPr>
      </w:pPr>
      <w:r>
        <w:rPr>
          <w:color w:val="212529"/>
          <w:sz w:val="22"/>
        </w:rPr>
        <w:t xml:space="preserve">Die Verteilungsschlüssel für kommunal gesammelte Abfälle sind in den Tabellen 1 bis 3 aufgeführt. </w:t>
      </w:r>
    </w:p>
    <w:p w14:paraId="3F3A2772" w14:textId="77777777" w:rsidR="004D6068" w:rsidRPr="001242B8" w:rsidRDefault="004D6068" w:rsidP="004D6068">
      <w:pPr>
        <w:pStyle w:val="NormalWeb"/>
        <w:rPr>
          <w:color w:val="212529"/>
          <w:sz w:val="22"/>
          <w:szCs w:val="22"/>
        </w:rPr>
      </w:pPr>
      <w:r>
        <w:rPr>
          <w:color w:val="212529"/>
          <w:sz w:val="22"/>
        </w:rPr>
        <w:t>Tabelle 1 betrifft die Verteilungsschlüssel für Verpackungsabfälle und Nichtverpackungsabfälle in kommunal gesammelten Abfällen aus Abholsystemen. Tabelle 2 betrifft die Verteilungsschlüssel für Abfallfraktionen in kommunal gesammelten Abfällen, die durch kombinierte Sammlung erfasst werden. Tabelle 3 betrifft die Verteilungsschlüssel für Haushaltsabfälle im Rahmen von Abgabesystemen.</w:t>
      </w:r>
    </w:p>
    <w:p w14:paraId="35082305" w14:textId="77777777" w:rsidR="004D6068" w:rsidRPr="001242B8" w:rsidRDefault="004D6068" w:rsidP="004D6068">
      <w:pPr>
        <w:pStyle w:val="NormalWeb"/>
        <w:rPr>
          <w:i/>
          <w:color w:val="212529"/>
          <w:sz w:val="22"/>
          <w:szCs w:val="22"/>
        </w:rPr>
      </w:pPr>
      <w:r>
        <w:rPr>
          <w:i/>
          <w:color w:val="212529"/>
          <w:sz w:val="22"/>
        </w:rPr>
        <w:t>Tabelle 1. Verteilungsschlüssel für Verpackungsabfälle und Nichtverpackungsabfälle je Abfallfraktion für im Rahmen von Abholsystemen gesammelte kommunale Abfälle</w:t>
      </w:r>
    </w:p>
    <w:tbl>
      <w:tblPr>
        <w:tblStyle w:val="TableGrid"/>
        <w:tblW w:w="9918" w:type="dxa"/>
        <w:tblLook w:val="04A0" w:firstRow="1" w:lastRow="0" w:firstColumn="1" w:lastColumn="0" w:noHBand="0" w:noVBand="1"/>
      </w:tblPr>
      <w:tblGrid>
        <w:gridCol w:w="2583"/>
        <w:gridCol w:w="3532"/>
        <w:gridCol w:w="3803"/>
      </w:tblGrid>
      <w:tr w:rsidR="004D6068" w:rsidRPr="001242B8" w14:paraId="36A452F0" w14:textId="77777777" w:rsidTr="00015713">
        <w:trPr>
          <w:trHeight w:val="495"/>
        </w:trPr>
        <w:tc>
          <w:tcPr>
            <w:tcW w:w="2583" w:type="dxa"/>
            <w:tcBorders>
              <w:bottom w:val="single" w:sz="12" w:space="0" w:color="auto"/>
            </w:tcBorders>
            <w:shd w:val="clear" w:color="auto" w:fill="E7E6E6" w:themeFill="background2"/>
            <w:vAlign w:val="center"/>
          </w:tcPr>
          <w:p w14:paraId="14345228" w14:textId="77777777" w:rsidR="004D6068" w:rsidRPr="001242B8" w:rsidRDefault="004D6068" w:rsidP="00015713">
            <w:pPr>
              <w:pStyle w:val="NormalWeb"/>
              <w:spacing w:before="0"/>
              <w:jc w:val="center"/>
              <w:rPr>
                <w:b/>
                <w:color w:val="212529"/>
                <w:sz w:val="22"/>
                <w:szCs w:val="22"/>
              </w:rPr>
            </w:pPr>
            <w:bookmarkStart w:id="55" w:name="_Hlk176789290"/>
            <w:r>
              <w:rPr>
                <w:b/>
                <w:color w:val="212529"/>
                <w:sz w:val="22"/>
              </w:rPr>
              <w:t>Abfallfraktion</w:t>
            </w:r>
          </w:p>
        </w:tc>
        <w:tc>
          <w:tcPr>
            <w:tcW w:w="3532" w:type="dxa"/>
            <w:tcBorders>
              <w:bottom w:val="single" w:sz="12" w:space="0" w:color="auto"/>
            </w:tcBorders>
            <w:shd w:val="clear" w:color="auto" w:fill="E7E6E6" w:themeFill="background2"/>
            <w:vAlign w:val="center"/>
          </w:tcPr>
          <w:p w14:paraId="36408C1E" w14:textId="77777777" w:rsidR="004D6068" w:rsidRPr="001242B8" w:rsidRDefault="004D6068" w:rsidP="00015713">
            <w:pPr>
              <w:pStyle w:val="NormalWeb"/>
              <w:jc w:val="center"/>
              <w:rPr>
                <w:b/>
                <w:color w:val="212529"/>
                <w:sz w:val="22"/>
                <w:szCs w:val="22"/>
              </w:rPr>
            </w:pPr>
            <w:r>
              <w:rPr>
                <w:b/>
                <w:color w:val="212529"/>
                <w:sz w:val="22"/>
              </w:rPr>
              <w:t>Verpackungsabfälle</w:t>
            </w:r>
          </w:p>
        </w:tc>
        <w:tc>
          <w:tcPr>
            <w:tcW w:w="3803" w:type="dxa"/>
            <w:tcBorders>
              <w:bottom w:val="single" w:sz="12" w:space="0" w:color="auto"/>
            </w:tcBorders>
            <w:shd w:val="clear" w:color="auto" w:fill="E7E6E6" w:themeFill="background2"/>
            <w:vAlign w:val="center"/>
          </w:tcPr>
          <w:p w14:paraId="654C2E97" w14:textId="77777777" w:rsidR="004D6068" w:rsidRPr="001242B8" w:rsidRDefault="004D6068" w:rsidP="00015713">
            <w:pPr>
              <w:pStyle w:val="NormalWeb"/>
              <w:jc w:val="center"/>
              <w:rPr>
                <w:b/>
                <w:color w:val="212529"/>
                <w:sz w:val="22"/>
                <w:szCs w:val="22"/>
              </w:rPr>
            </w:pPr>
            <w:r>
              <w:rPr>
                <w:b/>
                <w:color w:val="212529"/>
                <w:sz w:val="22"/>
              </w:rPr>
              <w:t>Nichtverpackungsabfälle</w:t>
            </w:r>
          </w:p>
        </w:tc>
      </w:tr>
      <w:tr w:rsidR="004D6068" w:rsidRPr="001242B8" w14:paraId="405825A6" w14:textId="77777777" w:rsidTr="00015713">
        <w:trPr>
          <w:trHeight w:val="247"/>
        </w:trPr>
        <w:tc>
          <w:tcPr>
            <w:tcW w:w="2583" w:type="dxa"/>
            <w:tcBorders>
              <w:top w:val="single" w:sz="12" w:space="0" w:color="auto"/>
            </w:tcBorders>
          </w:tcPr>
          <w:p w14:paraId="590E933C" w14:textId="77777777" w:rsidR="004D6068" w:rsidRPr="001242B8" w:rsidRDefault="004D6068" w:rsidP="00015713">
            <w:pPr>
              <w:pStyle w:val="NormalWeb"/>
              <w:rPr>
                <w:color w:val="212529"/>
                <w:sz w:val="22"/>
                <w:szCs w:val="22"/>
              </w:rPr>
            </w:pPr>
            <w:r>
              <w:rPr>
                <w:color w:val="212529"/>
                <w:sz w:val="22"/>
              </w:rPr>
              <w:t>Papier</w:t>
            </w:r>
          </w:p>
        </w:tc>
        <w:tc>
          <w:tcPr>
            <w:tcW w:w="3532" w:type="dxa"/>
            <w:tcBorders>
              <w:top w:val="single" w:sz="12" w:space="0" w:color="auto"/>
            </w:tcBorders>
            <w:vAlign w:val="center"/>
          </w:tcPr>
          <w:p w14:paraId="1F333AAB"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2 %</w:t>
            </w:r>
          </w:p>
        </w:tc>
        <w:tc>
          <w:tcPr>
            <w:tcW w:w="3803" w:type="dxa"/>
            <w:tcBorders>
              <w:top w:val="single" w:sz="12" w:space="0" w:color="auto"/>
            </w:tcBorders>
            <w:vAlign w:val="center"/>
          </w:tcPr>
          <w:p w14:paraId="0B5E6BBF"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98 %</w:t>
            </w:r>
          </w:p>
        </w:tc>
      </w:tr>
      <w:tr w:rsidR="004D6068" w:rsidRPr="001242B8" w14:paraId="4E1BCDFA" w14:textId="77777777" w:rsidTr="00015713">
        <w:trPr>
          <w:trHeight w:val="247"/>
        </w:trPr>
        <w:tc>
          <w:tcPr>
            <w:tcW w:w="2583" w:type="dxa"/>
          </w:tcPr>
          <w:p w14:paraId="10A9320A" w14:textId="77777777" w:rsidR="004D6068" w:rsidRPr="001242B8" w:rsidRDefault="004D6068" w:rsidP="00015713">
            <w:pPr>
              <w:pStyle w:val="NormalWeb"/>
              <w:rPr>
                <w:color w:val="212529"/>
                <w:sz w:val="22"/>
                <w:szCs w:val="22"/>
              </w:rPr>
            </w:pPr>
            <w:r>
              <w:rPr>
                <w:color w:val="212529"/>
                <w:sz w:val="22"/>
              </w:rPr>
              <w:t>Pappe</w:t>
            </w:r>
          </w:p>
        </w:tc>
        <w:tc>
          <w:tcPr>
            <w:tcW w:w="3532" w:type="dxa"/>
            <w:vAlign w:val="center"/>
          </w:tcPr>
          <w:p w14:paraId="45F17037"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88 %</w:t>
            </w:r>
          </w:p>
        </w:tc>
        <w:tc>
          <w:tcPr>
            <w:tcW w:w="3803" w:type="dxa"/>
            <w:vAlign w:val="center"/>
          </w:tcPr>
          <w:p w14:paraId="5A6ACBDD"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12 %</w:t>
            </w:r>
          </w:p>
        </w:tc>
      </w:tr>
      <w:tr w:rsidR="004D6068" w:rsidRPr="001242B8" w14:paraId="6543475D" w14:textId="77777777" w:rsidTr="00015713">
        <w:trPr>
          <w:trHeight w:val="247"/>
        </w:trPr>
        <w:tc>
          <w:tcPr>
            <w:tcW w:w="2583" w:type="dxa"/>
          </w:tcPr>
          <w:p w14:paraId="1BB9D0DB" w14:textId="77777777" w:rsidR="004D6068" w:rsidRPr="001242B8" w:rsidRDefault="004D6068" w:rsidP="00015713">
            <w:pPr>
              <w:pStyle w:val="NormalWeb"/>
              <w:rPr>
                <w:color w:val="212529"/>
                <w:sz w:val="22"/>
                <w:szCs w:val="22"/>
              </w:rPr>
            </w:pPr>
            <w:r>
              <w:rPr>
                <w:color w:val="212529"/>
                <w:sz w:val="22"/>
              </w:rPr>
              <w:t>Kunststoff</w:t>
            </w:r>
          </w:p>
        </w:tc>
        <w:tc>
          <w:tcPr>
            <w:tcW w:w="3532" w:type="dxa"/>
            <w:vAlign w:val="center"/>
          </w:tcPr>
          <w:p w14:paraId="428E1DA7"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51 %</w:t>
            </w:r>
          </w:p>
        </w:tc>
        <w:tc>
          <w:tcPr>
            <w:tcW w:w="3803" w:type="dxa"/>
            <w:vAlign w:val="center"/>
          </w:tcPr>
          <w:p w14:paraId="61145D11"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49 %</w:t>
            </w:r>
          </w:p>
        </w:tc>
      </w:tr>
      <w:tr w:rsidR="004D6068" w:rsidRPr="001242B8" w14:paraId="00C9B7E4" w14:textId="77777777" w:rsidTr="00015713">
        <w:trPr>
          <w:trHeight w:val="247"/>
        </w:trPr>
        <w:tc>
          <w:tcPr>
            <w:tcW w:w="2583" w:type="dxa"/>
          </w:tcPr>
          <w:p w14:paraId="6115B418" w14:textId="77777777" w:rsidR="004D6068" w:rsidRPr="001242B8" w:rsidRDefault="004D6068" w:rsidP="00015713">
            <w:pPr>
              <w:pStyle w:val="NormalWeb"/>
              <w:rPr>
                <w:color w:val="212529"/>
                <w:sz w:val="22"/>
                <w:szCs w:val="22"/>
              </w:rPr>
            </w:pPr>
            <w:r>
              <w:rPr>
                <w:color w:val="212529"/>
                <w:sz w:val="22"/>
              </w:rPr>
              <w:t>Lebensmittel- und Getränkekartons</w:t>
            </w:r>
          </w:p>
        </w:tc>
        <w:tc>
          <w:tcPr>
            <w:tcW w:w="3532" w:type="dxa"/>
            <w:vAlign w:val="center"/>
          </w:tcPr>
          <w:p w14:paraId="18AAD97C"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54 %</w:t>
            </w:r>
          </w:p>
        </w:tc>
        <w:tc>
          <w:tcPr>
            <w:tcW w:w="3803" w:type="dxa"/>
            <w:vAlign w:val="center"/>
          </w:tcPr>
          <w:p w14:paraId="6D661893"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46 %</w:t>
            </w:r>
          </w:p>
        </w:tc>
      </w:tr>
      <w:tr w:rsidR="004D6068" w:rsidRPr="001242B8" w14:paraId="11023E73" w14:textId="77777777" w:rsidTr="00015713">
        <w:trPr>
          <w:trHeight w:val="247"/>
        </w:trPr>
        <w:tc>
          <w:tcPr>
            <w:tcW w:w="2583" w:type="dxa"/>
          </w:tcPr>
          <w:p w14:paraId="55A05C4D" w14:textId="77777777" w:rsidR="004D6068" w:rsidRPr="001242B8" w:rsidRDefault="004D6068" w:rsidP="00015713">
            <w:pPr>
              <w:pStyle w:val="NormalWeb"/>
              <w:rPr>
                <w:color w:val="212529"/>
                <w:sz w:val="22"/>
                <w:szCs w:val="22"/>
              </w:rPr>
            </w:pPr>
            <w:r>
              <w:rPr>
                <w:color w:val="212529"/>
                <w:sz w:val="22"/>
              </w:rPr>
              <w:t>Metalle</w:t>
            </w:r>
          </w:p>
        </w:tc>
        <w:tc>
          <w:tcPr>
            <w:tcW w:w="3532" w:type="dxa"/>
            <w:vAlign w:val="center"/>
          </w:tcPr>
          <w:p w14:paraId="0401D1D7"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33 %</w:t>
            </w:r>
          </w:p>
        </w:tc>
        <w:tc>
          <w:tcPr>
            <w:tcW w:w="3803" w:type="dxa"/>
            <w:vAlign w:val="center"/>
          </w:tcPr>
          <w:p w14:paraId="54DBD835"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67 %</w:t>
            </w:r>
          </w:p>
        </w:tc>
      </w:tr>
      <w:tr w:rsidR="004D6068" w:rsidRPr="001242B8" w14:paraId="0037946B" w14:textId="77777777" w:rsidTr="00015713">
        <w:trPr>
          <w:trHeight w:val="247"/>
        </w:trPr>
        <w:tc>
          <w:tcPr>
            <w:tcW w:w="2583" w:type="dxa"/>
          </w:tcPr>
          <w:p w14:paraId="1E228969" w14:textId="77777777" w:rsidR="004D6068" w:rsidRPr="001242B8" w:rsidRDefault="004D6068" w:rsidP="00015713">
            <w:pPr>
              <w:pStyle w:val="NormalWeb"/>
              <w:rPr>
                <w:color w:val="212529"/>
                <w:sz w:val="22"/>
                <w:szCs w:val="22"/>
              </w:rPr>
            </w:pPr>
            <w:r>
              <w:rPr>
                <w:color w:val="212529"/>
                <w:sz w:val="22"/>
              </w:rPr>
              <w:t>Glas</w:t>
            </w:r>
          </w:p>
        </w:tc>
        <w:tc>
          <w:tcPr>
            <w:tcW w:w="3532" w:type="dxa"/>
            <w:vAlign w:val="center"/>
          </w:tcPr>
          <w:p w14:paraId="2DFE4D7F"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97 %</w:t>
            </w:r>
          </w:p>
        </w:tc>
        <w:tc>
          <w:tcPr>
            <w:tcW w:w="3803" w:type="dxa"/>
            <w:vAlign w:val="center"/>
          </w:tcPr>
          <w:p w14:paraId="0FEFDE80"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3 %</w:t>
            </w:r>
          </w:p>
        </w:tc>
      </w:tr>
      <w:tr w:rsidR="004D6068" w:rsidRPr="001242B8" w14:paraId="60165617" w14:textId="77777777" w:rsidTr="00015713">
        <w:trPr>
          <w:trHeight w:val="247"/>
        </w:trPr>
        <w:tc>
          <w:tcPr>
            <w:tcW w:w="2583" w:type="dxa"/>
          </w:tcPr>
          <w:p w14:paraId="6F457E06" w14:textId="77777777" w:rsidR="004D6068" w:rsidRPr="001242B8" w:rsidRDefault="004D6068" w:rsidP="00015713">
            <w:pPr>
              <w:pStyle w:val="NormalWeb"/>
              <w:rPr>
                <w:color w:val="212529"/>
                <w:sz w:val="22"/>
                <w:szCs w:val="22"/>
              </w:rPr>
            </w:pPr>
            <w:r>
              <w:rPr>
                <w:color w:val="212529"/>
                <w:sz w:val="22"/>
              </w:rPr>
              <w:t>Restmüll</w:t>
            </w:r>
          </w:p>
        </w:tc>
        <w:tc>
          <w:tcPr>
            <w:tcW w:w="3532" w:type="dxa"/>
            <w:vAlign w:val="center"/>
          </w:tcPr>
          <w:p w14:paraId="58008C03"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3 %</w:t>
            </w:r>
          </w:p>
        </w:tc>
        <w:tc>
          <w:tcPr>
            <w:tcW w:w="3803" w:type="dxa"/>
            <w:vAlign w:val="center"/>
          </w:tcPr>
          <w:p w14:paraId="2808439B"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97 %</w:t>
            </w:r>
          </w:p>
        </w:tc>
      </w:tr>
      <w:tr w:rsidR="004D6068" w:rsidRPr="001242B8" w14:paraId="58F1AC1B" w14:textId="77777777" w:rsidTr="00015713">
        <w:trPr>
          <w:trHeight w:val="247"/>
        </w:trPr>
        <w:tc>
          <w:tcPr>
            <w:tcW w:w="2583" w:type="dxa"/>
          </w:tcPr>
          <w:p w14:paraId="53F1A6D1" w14:textId="77777777" w:rsidR="004D6068" w:rsidRPr="001242B8" w:rsidRDefault="004D6068" w:rsidP="00015713">
            <w:pPr>
              <w:pStyle w:val="NormalWeb"/>
              <w:rPr>
                <w:color w:val="212529"/>
                <w:sz w:val="22"/>
                <w:szCs w:val="22"/>
              </w:rPr>
            </w:pPr>
            <w:r>
              <w:rPr>
                <w:color w:val="212529"/>
                <w:sz w:val="22"/>
              </w:rPr>
              <w:t>Gefährliche Abfälle</w:t>
            </w:r>
          </w:p>
        </w:tc>
        <w:tc>
          <w:tcPr>
            <w:tcW w:w="3532" w:type="dxa"/>
            <w:vAlign w:val="center"/>
          </w:tcPr>
          <w:p w14:paraId="7899806E"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12 %</w:t>
            </w:r>
          </w:p>
        </w:tc>
        <w:tc>
          <w:tcPr>
            <w:tcW w:w="3803" w:type="dxa"/>
            <w:vAlign w:val="center"/>
          </w:tcPr>
          <w:p w14:paraId="33E0FA5E" w14:textId="77777777" w:rsidR="004D6068" w:rsidRPr="001242B8" w:rsidRDefault="004D6068" w:rsidP="00015713">
            <w:pPr>
              <w:jc w:val="center"/>
              <w:rPr>
                <w:rFonts w:ascii="Times New Roman" w:hAnsi="Times New Roman"/>
                <w:sz w:val="22"/>
                <w:szCs w:val="22"/>
              </w:rPr>
            </w:pPr>
            <w:r>
              <w:rPr>
                <w:rFonts w:ascii="Times New Roman" w:hAnsi="Times New Roman"/>
                <w:color w:val="212529"/>
                <w:sz w:val="22"/>
              </w:rPr>
              <w:t>88 %</w:t>
            </w:r>
          </w:p>
        </w:tc>
      </w:tr>
    </w:tbl>
    <w:bookmarkEnd w:id="55"/>
    <w:p w14:paraId="4A647E58" w14:textId="77777777" w:rsidR="004D6068" w:rsidRPr="001242B8" w:rsidRDefault="004D6068" w:rsidP="004D6068">
      <w:pPr>
        <w:pStyle w:val="NormalWeb"/>
        <w:rPr>
          <w:i/>
          <w:color w:val="212529"/>
          <w:sz w:val="22"/>
          <w:szCs w:val="22"/>
        </w:rPr>
      </w:pPr>
      <w:r>
        <w:rPr>
          <w:i/>
          <w:color w:val="212529"/>
          <w:sz w:val="22"/>
        </w:rPr>
        <w:t>Tabelle 2. Verteilungsschlüssel für Abfallfraktionen in kommunal gesammelten Abfällen aus Abholsystemen, die durch kombinierte Sammlung gesammelt werden.</w:t>
      </w:r>
    </w:p>
    <w:tbl>
      <w:tblPr>
        <w:tblStyle w:val="TableGrid"/>
        <w:tblW w:w="8346" w:type="dxa"/>
        <w:tblLook w:val="04A0" w:firstRow="1" w:lastRow="0" w:firstColumn="1" w:lastColumn="0" w:noHBand="0" w:noVBand="1"/>
      </w:tblPr>
      <w:tblGrid>
        <w:gridCol w:w="3992"/>
        <w:gridCol w:w="4354"/>
      </w:tblGrid>
      <w:tr w:rsidR="004D6068" w:rsidRPr="001242B8" w14:paraId="696AD180" w14:textId="77777777" w:rsidTr="00015713">
        <w:trPr>
          <w:trHeight w:val="655"/>
        </w:trPr>
        <w:tc>
          <w:tcPr>
            <w:tcW w:w="3992" w:type="dxa"/>
            <w:tcBorders>
              <w:bottom w:val="single" w:sz="12" w:space="0" w:color="auto"/>
            </w:tcBorders>
            <w:shd w:val="clear" w:color="auto" w:fill="D9D9D9" w:themeFill="background1" w:themeFillShade="D9"/>
            <w:vAlign w:val="center"/>
          </w:tcPr>
          <w:p w14:paraId="0C4FDD73" w14:textId="77777777" w:rsidR="004D6068" w:rsidRPr="001242B8" w:rsidRDefault="004D6068" w:rsidP="00015713">
            <w:pPr>
              <w:pStyle w:val="NormalWeb"/>
              <w:spacing w:before="0"/>
              <w:jc w:val="center"/>
              <w:rPr>
                <w:b/>
                <w:color w:val="212529"/>
                <w:sz w:val="22"/>
                <w:szCs w:val="22"/>
              </w:rPr>
            </w:pPr>
            <w:r>
              <w:rPr>
                <w:b/>
                <w:color w:val="212529"/>
                <w:sz w:val="22"/>
              </w:rPr>
              <w:t>Kombinierte Abfallfraktion</w:t>
            </w:r>
          </w:p>
        </w:tc>
        <w:tc>
          <w:tcPr>
            <w:tcW w:w="4354" w:type="dxa"/>
            <w:tcBorders>
              <w:bottom w:val="single" w:sz="12" w:space="0" w:color="auto"/>
            </w:tcBorders>
            <w:shd w:val="clear" w:color="auto" w:fill="D9D9D9" w:themeFill="background1" w:themeFillShade="D9"/>
            <w:vAlign w:val="center"/>
          </w:tcPr>
          <w:p w14:paraId="6EEF3255" w14:textId="77777777" w:rsidR="004D6068" w:rsidRPr="001242B8" w:rsidRDefault="004D6068" w:rsidP="00015713">
            <w:pPr>
              <w:pStyle w:val="NormalWeb"/>
              <w:spacing w:before="0"/>
              <w:jc w:val="center"/>
              <w:rPr>
                <w:b/>
                <w:color w:val="212529"/>
                <w:sz w:val="22"/>
                <w:szCs w:val="22"/>
              </w:rPr>
            </w:pPr>
            <w:r>
              <w:rPr>
                <w:b/>
                <w:color w:val="212529"/>
                <w:sz w:val="22"/>
              </w:rPr>
              <w:t>Zuteilung</w:t>
            </w:r>
          </w:p>
        </w:tc>
      </w:tr>
      <w:tr w:rsidR="004D6068" w:rsidRPr="001242B8" w14:paraId="14875682" w14:textId="77777777" w:rsidTr="00015713">
        <w:trPr>
          <w:trHeight w:val="327"/>
        </w:trPr>
        <w:tc>
          <w:tcPr>
            <w:tcW w:w="3992" w:type="dxa"/>
            <w:tcBorders>
              <w:top w:val="single" w:sz="12" w:space="0" w:color="auto"/>
            </w:tcBorders>
          </w:tcPr>
          <w:p w14:paraId="41F4079F" w14:textId="77777777" w:rsidR="004D6068" w:rsidRPr="001242B8" w:rsidRDefault="004D6068" w:rsidP="00015713">
            <w:pPr>
              <w:pStyle w:val="NormalWeb"/>
              <w:rPr>
                <w:color w:val="212529"/>
                <w:sz w:val="22"/>
                <w:szCs w:val="22"/>
              </w:rPr>
            </w:pPr>
            <w:r>
              <w:rPr>
                <w:color w:val="212529"/>
                <w:sz w:val="22"/>
              </w:rPr>
              <w:t>Pappe/Papier</w:t>
            </w:r>
          </w:p>
        </w:tc>
        <w:tc>
          <w:tcPr>
            <w:tcW w:w="4354" w:type="dxa"/>
            <w:tcBorders>
              <w:top w:val="single" w:sz="12" w:space="0" w:color="auto"/>
            </w:tcBorders>
          </w:tcPr>
          <w:p w14:paraId="49D53CB9" w14:textId="77777777" w:rsidR="004D6068" w:rsidRPr="001242B8" w:rsidRDefault="004D6068" w:rsidP="00015713">
            <w:pPr>
              <w:pStyle w:val="NormalWeb"/>
              <w:spacing w:before="0"/>
              <w:rPr>
                <w:color w:val="212529"/>
                <w:sz w:val="22"/>
                <w:szCs w:val="22"/>
              </w:rPr>
            </w:pPr>
            <w:r>
              <w:rPr>
                <w:color w:val="212529"/>
                <w:sz w:val="22"/>
              </w:rPr>
              <w:t xml:space="preserve">70 % Pappe/30 % Papier </w:t>
            </w:r>
          </w:p>
        </w:tc>
      </w:tr>
      <w:tr w:rsidR="004D6068" w:rsidRPr="001242B8" w14:paraId="6DFBBFB7" w14:textId="77777777" w:rsidTr="00015713">
        <w:trPr>
          <w:trHeight w:val="327"/>
        </w:trPr>
        <w:tc>
          <w:tcPr>
            <w:tcW w:w="3992" w:type="dxa"/>
          </w:tcPr>
          <w:p w14:paraId="270E6FC7" w14:textId="77777777" w:rsidR="004D6068" w:rsidRPr="001242B8" w:rsidRDefault="004D6068" w:rsidP="00015713">
            <w:pPr>
              <w:pStyle w:val="NormalWeb"/>
              <w:rPr>
                <w:color w:val="212529"/>
                <w:sz w:val="22"/>
                <w:szCs w:val="22"/>
              </w:rPr>
            </w:pPr>
            <w:r>
              <w:rPr>
                <w:color w:val="212529"/>
                <w:sz w:val="22"/>
              </w:rPr>
              <w:t>Plastik-/Lebensmittel- und Getränkekarton</w:t>
            </w:r>
          </w:p>
        </w:tc>
        <w:tc>
          <w:tcPr>
            <w:tcW w:w="4354" w:type="dxa"/>
          </w:tcPr>
          <w:p w14:paraId="6FE2E1C2" w14:textId="77777777" w:rsidR="004D6068" w:rsidRPr="001242B8" w:rsidRDefault="004D6068" w:rsidP="00015713">
            <w:pPr>
              <w:pStyle w:val="NormalWeb"/>
              <w:spacing w:before="0"/>
              <w:rPr>
                <w:color w:val="212529"/>
                <w:sz w:val="22"/>
                <w:szCs w:val="22"/>
              </w:rPr>
            </w:pPr>
            <w:r>
              <w:rPr>
                <w:color w:val="212529"/>
                <w:sz w:val="22"/>
              </w:rPr>
              <w:t>80 % Kunststoff/20 % Lebensmittel- und Getränkekarton</w:t>
            </w:r>
          </w:p>
        </w:tc>
      </w:tr>
      <w:tr w:rsidR="004D6068" w:rsidRPr="001242B8" w14:paraId="28D3328A" w14:textId="77777777" w:rsidTr="00015713">
        <w:trPr>
          <w:trHeight w:val="327"/>
        </w:trPr>
        <w:tc>
          <w:tcPr>
            <w:tcW w:w="3992" w:type="dxa"/>
          </w:tcPr>
          <w:p w14:paraId="6DF6D394" w14:textId="77777777" w:rsidR="004D6068" w:rsidRPr="001242B8" w:rsidRDefault="004D6068" w:rsidP="00015713">
            <w:pPr>
              <w:pStyle w:val="NormalWeb"/>
              <w:rPr>
                <w:color w:val="212529"/>
                <w:sz w:val="22"/>
                <w:szCs w:val="22"/>
              </w:rPr>
            </w:pPr>
            <w:r>
              <w:rPr>
                <w:color w:val="212529"/>
                <w:sz w:val="22"/>
              </w:rPr>
              <w:t>Plastik-/Lebensmittel- und Getränkekarton/Metall</w:t>
            </w:r>
          </w:p>
        </w:tc>
        <w:tc>
          <w:tcPr>
            <w:tcW w:w="4354" w:type="dxa"/>
          </w:tcPr>
          <w:p w14:paraId="311FB799" w14:textId="77777777" w:rsidR="004D6068" w:rsidRPr="001242B8" w:rsidRDefault="004D6068" w:rsidP="00015713">
            <w:pPr>
              <w:pStyle w:val="NormalWeb"/>
              <w:spacing w:before="0"/>
              <w:rPr>
                <w:color w:val="212529"/>
                <w:sz w:val="22"/>
                <w:szCs w:val="22"/>
              </w:rPr>
            </w:pPr>
            <w:r>
              <w:rPr>
                <w:color w:val="212529"/>
                <w:sz w:val="22"/>
              </w:rPr>
              <w:t>54 % Kunststoff/23 % Lebensmittel- und Getränkekarton/23 % Metall</w:t>
            </w:r>
          </w:p>
        </w:tc>
      </w:tr>
      <w:tr w:rsidR="004D6068" w:rsidRPr="001242B8" w14:paraId="42037CB9" w14:textId="77777777" w:rsidTr="00015713">
        <w:trPr>
          <w:trHeight w:val="327"/>
        </w:trPr>
        <w:tc>
          <w:tcPr>
            <w:tcW w:w="3992" w:type="dxa"/>
          </w:tcPr>
          <w:p w14:paraId="49469653" w14:textId="77777777" w:rsidR="004D6068" w:rsidRPr="001242B8" w:rsidRDefault="004D6068" w:rsidP="00015713">
            <w:pPr>
              <w:pStyle w:val="NormalWeb"/>
              <w:rPr>
                <w:color w:val="212529"/>
                <w:sz w:val="22"/>
                <w:szCs w:val="22"/>
              </w:rPr>
            </w:pPr>
            <w:r>
              <w:rPr>
                <w:color w:val="212529"/>
                <w:sz w:val="22"/>
              </w:rPr>
              <w:t>Glas/Metall</w:t>
            </w:r>
          </w:p>
        </w:tc>
        <w:tc>
          <w:tcPr>
            <w:tcW w:w="4354" w:type="dxa"/>
          </w:tcPr>
          <w:p w14:paraId="3401BEDA" w14:textId="77777777" w:rsidR="004D6068" w:rsidRPr="001242B8" w:rsidRDefault="004D6068" w:rsidP="00015713">
            <w:pPr>
              <w:pStyle w:val="NormalWeb"/>
              <w:spacing w:before="0"/>
              <w:rPr>
                <w:color w:val="212529"/>
                <w:sz w:val="22"/>
                <w:szCs w:val="22"/>
              </w:rPr>
            </w:pPr>
            <w:r>
              <w:rPr>
                <w:color w:val="212529"/>
                <w:sz w:val="22"/>
              </w:rPr>
              <w:t>75 % Glas/25 % Metall</w:t>
            </w:r>
          </w:p>
        </w:tc>
      </w:tr>
    </w:tbl>
    <w:p w14:paraId="1AD4A2A5" w14:textId="77777777" w:rsidR="004D6068" w:rsidRPr="00462EDA" w:rsidRDefault="004D6068" w:rsidP="004438AE">
      <w:pPr>
        <w:pStyle w:val="NormalWeb"/>
        <w:keepNext/>
        <w:keepLines/>
        <w:rPr>
          <w:i/>
          <w:color w:val="212529"/>
          <w:sz w:val="22"/>
          <w:szCs w:val="22"/>
        </w:rPr>
      </w:pPr>
      <w:r>
        <w:rPr>
          <w:i/>
          <w:color w:val="212529"/>
          <w:sz w:val="22"/>
        </w:rPr>
        <w:lastRenderedPageBreak/>
        <w:t>Tabelle 3. Verteilungsschlüssel für Verpackungsabfälle und Nichtverpackungsabfälle in kommunalen Abfällen, die über Recyclingzentren gesammelt werden</w:t>
      </w:r>
    </w:p>
    <w:tbl>
      <w:tblPr>
        <w:tblStyle w:val="TableGrid"/>
        <w:tblW w:w="9918" w:type="dxa"/>
        <w:tblLook w:val="04A0" w:firstRow="1" w:lastRow="0" w:firstColumn="1" w:lastColumn="0" w:noHBand="0" w:noVBand="1"/>
      </w:tblPr>
      <w:tblGrid>
        <w:gridCol w:w="2583"/>
        <w:gridCol w:w="3532"/>
        <w:gridCol w:w="3803"/>
      </w:tblGrid>
      <w:tr w:rsidR="004D6068" w:rsidRPr="001242B8" w14:paraId="59905D35" w14:textId="77777777" w:rsidTr="00015713">
        <w:trPr>
          <w:trHeight w:val="495"/>
        </w:trPr>
        <w:tc>
          <w:tcPr>
            <w:tcW w:w="2583" w:type="dxa"/>
            <w:shd w:val="clear" w:color="auto" w:fill="D9D9D9" w:themeFill="background1" w:themeFillShade="D9"/>
            <w:vAlign w:val="center"/>
          </w:tcPr>
          <w:p w14:paraId="6A705AD2" w14:textId="77777777" w:rsidR="004D6068" w:rsidRPr="001242B8" w:rsidRDefault="004D6068" w:rsidP="004438AE">
            <w:pPr>
              <w:pStyle w:val="NormalWeb"/>
              <w:keepNext/>
              <w:keepLines/>
              <w:jc w:val="center"/>
              <w:rPr>
                <w:b/>
                <w:color w:val="212529"/>
                <w:sz w:val="22"/>
                <w:szCs w:val="22"/>
              </w:rPr>
            </w:pPr>
            <w:r>
              <w:rPr>
                <w:b/>
                <w:color w:val="212529"/>
                <w:sz w:val="22"/>
              </w:rPr>
              <w:t>Abfallfraktion</w:t>
            </w:r>
          </w:p>
        </w:tc>
        <w:tc>
          <w:tcPr>
            <w:tcW w:w="3532" w:type="dxa"/>
            <w:shd w:val="clear" w:color="auto" w:fill="D9D9D9" w:themeFill="background1" w:themeFillShade="D9"/>
            <w:vAlign w:val="center"/>
          </w:tcPr>
          <w:p w14:paraId="7359240B" w14:textId="77777777" w:rsidR="004D6068" w:rsidRPr="001242B8" w:rsidRDefault="004D6068" w:rsidP="004438AE">
            <w:pPr>
              <w:pStyle w:val="NormalWeb"/>
              <w:keepNext/>
              <w:keepLines/>
              <w:jc w:val="center"/>
              <w:rPr>
                <w:b/>
                <w:color w:val="212529"/>
                <w:sz w:val="22"/>
                <w:szCs w:val="22"/>
              </w:rPr>
            </w:pPr>
            <w:r>
              <w:rPr>
                <w:b/>
                <w:color w:val="212529"/>
                <w:sz w:val="22"/>
              </w:rPr>
              <w:t>Verpackungsabfälle</w:t>
            </w:r>
          </w:p>
        </w:tc>
        <w:tc>
          <w:tcPr>
            <w:tcW w:w="3803" w:type="dxa"/>
            <w:shd w:val="clear" w:color="auto" w:fill="D9D9D9" w:themeFill="background1" w:themeFillShade="D9"/>
            <w:vAlign w:val="center"/>
          </w:tcPr>
          <w:p w14:paraId="3DC8C091" w14:textId="77777777" w:rsidR="004D6068" w:rsidRPr="001242B8" w:rsidRDefault="004D6068" w:rsidP="004438AE">
            <w:pPr>
              <w:pStyle w:val="NormalWeb"/>
              <w:keepNext/>
              <w:keepLines/>
              <w:jc w:val="center"/>
              <w:rPr>
                <w:b/>
                <w:color w:val="212529"/>
                <w:sz w:val="22"/>
                <w:szCs w:val="22"/>
              </w:rPr>
            </w:pPr>
            <w:r>
              <w:rPr>
                <w:b/>
                <w:color w:val="212529"/>
                <w:sz w:val="22"/>
              </w:rPr>
              <w:t>Nichtverpackungsabfälle</w:t>
            </w:r>
          </w:p>
        </w:tc>
      </w:tr>
      <w:tr w:rsidR="004D6068" w:rsidRPr="001242B8" w14:paraId="048C0145" w14:textId="77777777" w:rsidTr="00015713">
        <w:trPr>
          <w:trHeight w:val="247"/>
        </w:trPr>
        <w:tc>
          <w:tcPr>
            <w:tcW w:w="2583" w:type="dxa"/>
          </w:tcPr>
          <w:p w14:paraId="12548EA0" w14:textId="77777777" w:rsidR="004D6068" w:rsidRPr="00257728" w:rsidRDefault="004D6068" w:rsidP="004438AE">
            <w:pPr>
              <w:pStyle w:val="NormalWeb"/>
              <w:keepNext/>
              <w:keepLines/>
              <w:rPr>
                <w:color w:val="212529"/>
                <w:sz w:val="22"/>
                <w:szCs w:val="22"/>
              </w:rPr>
            </w:pPr>
            <w:r>
              <w:rPr>
                <w:color w:val="212529"/>
                <w:sz w:val="22"/>
              </w:rPr>
              <w:t>Papier</w:t>
            </w:r>
          </w:p>
        </w:tc>
        <w:tc>
          <w:tcPr>
            <w:tcW w:w="3532" w:type="dxa"/>
            <w:vAlign w:val="center"/>
          </w:tcPr>
          <w:p w14:paraId="50F057D5" w14:textId="77777777" w:rsidR="004D6068" w:rsidRPr="00257728" w:rsidRDefault="004D6068" w:rsidP="004438AE">
            <w:pPr>
              <w:pStyle w:val="NormalWeb"/>
              <w:keepNext/>
              <w:keepLines/>
              <w:jc w:val="center"/>
              <w:rPr>
                <w:color w:val="212529"/>
                <w:sz w:val="22"/>
                <w:szCs w:val="22"/>
              </w:rPr>
            </w:pPr>
            <w:r>
              <w:rPr>
                <w:sz w:val="22"/>
              </w:rPr>
              <w:t>2 %</w:t>
            </w:r>
          </w:p>
        </w:tc>
        <w:tc>
          <w:tcPr>
            <w:tcW w:w="3803" w:type="dxa"/>
            <w:vAlign w:val="center"/>
          </w:tcPr>
          <w:p w14:paraId="2F6659B3" w14:textId="77777777" w:rsidR="004D6068" w:rsidRPr="00257728" w:rsidRDefault="004D6068" w:rsidP="004438AE">
            <w:pPr>
              <w:pStyle w:val="NormalWeb"/>
              <w:keepNext/>
              <w:keepLines/>
              <w:jc w:val="center"/>
              <w:rPr>
                <w:color w:val="212529"/>
                <w:sz w:val="22"/>
                <w:szCs w:val="22"/>
              </w:rPr>
            </w:pPr>
            <w:r>
              <w:rPr>
                <w:sz w:val="22"/>
              </w:rPr>
              <w:t>98 %</w:t>
            </w:r>
          </w:p>
        </w:tc>
      </w:tr>
      <w:tr w:rsidR="004D6068" w:rsidRPr="001242B8" w14:paraId="711B6BFC" w14:textId="77777777" w:rsidTr="00015713">
        <w:trPr>
          <w:trHeight w:val="247"/>
        </w:trPr>
        <w:tc>
          <w:tcPr>
            <w:tcW w:w="2583" w:type="dxa"/>
          </w:tcPr>
          <w:p w14:paraId="0A19745C" w14:textId="77777777" w:rsidR="004D6068" w:rsidRPr="00257728" w:rsidRDefault="004D6068" w:rsidP="00015713">
            <w:pPr>
              <w:pStyle w:val="NormalWeb"/>
              <w:rPr>
                <w:color w:val="212529"/>
                <w:sz w:val="22"/>
                <w:szCs w:val="22"/>
              </w:rPr>
            </w:pPr>
            <w:r>
              <w:rPr>
                <w:color w:val="212529"/>
                <w:sz w:val="22"/>
              </w:rPr>
              <w:t>Pappe</w:t>
            </w:r>
          </w:p>
        </w:tc>
        <w:tc>
          <w:tcPr>
            <w:tcW w:w="3532" w:type="dxa"/>
            <w:vAlign w:val="center"/>
          </w:tcPr>
          <w:p w14:paraId="0D919B0E" w14:textId="77777777" w:rsidR="004D6068" w:rsidRPr="00257728" w:rsidRDefault="004D6068" w:rsidP="00015713">
            <w:pPr>
              <w:pStyle w:val="NormalWeb"/>
              <w:jc w:val="center"/>
              <w:rPr>
                <w:color w:val="212529"/>
                <w:sz w:val="22"/>
                <w:szCs w:val="22"/>
              </w:rPr>
            </w:pPr>
            <w:r>
              <w:rPr>
                <w:sz w:val="22"/>
              </w:rPr>
              <w:t>88 %</w:t>
            </w:r>
          </w:p>
        </w:tc>
        <w:tc>
          <w:tcPr>
            <w:tcW w:w="3803" w:type="dxa"/>
            <w:vAlign w:val="center"/>
          </w:tcPr>
          <w:p w14:paraId="25F63351" w14:textId="77777777" w:rsidR="004D6068" w:rsidRPr="00257728" w:rsidRDefault="004D6068" w:rsidP="00015713">
            <w:pPr>
              <w:pStyle w:val="NormalWeb"/>
              <w:jc w:val="center"/>
              <w:rPr>
                <w:color w:val="212529"/>
                <w:sz w:val="22"/>
                <w:szCs w:val="22"/>
              </w:rPr>
            </w:pPr>
            <w:r>
              <w:rPr>
                <w:sz w:val="22"/>
              </w:rPr>
              <w:t>12 %</w:t>
            </w:r>
          </w:p>
        </w:tc>
      </w:tr>
      <w:tr w:rsidR="004D6068" w:rsidRPr="001242B8" w14:paraId="0D7EE672" w14:textId="77777777" w:rsidTr="00015713">
        <w:trPr>
          <w:trHeight w:val="247"/>
        </w:trPr>
        <w:tc>
          <w:tcPr>
            <w:tcW w:w="2583" w:type="dxa"/>
          </w:tcPr>
          <w:p w14:paraId="440AA047" w14:textId="77777777" w:rsidR="004D6068" w:rsidRPr="00257728" w:rsidRDefault="004D6068" w:rsidP="00015713">
            <w:pPr>
              <w:pStyle w:val="NormalWeb"/>
              <w:rPr>
                <w:color w:val="212529"/>
                <w:sz w:val="22"/>
                <w:szCs w:val="22"/>
              </w:rPr>
            </w:pPr>
            <w:r>
              <w:rPr>
                <w:color w:val="212529"/>
                <w:sz w:val="22"/>
              </w:rPr>
              <w:t>Glas</w:t>
            </w:r>
          </w:p>
        </w:tc>
        <w:tc>
          <w:tcPr>
            <w:tcW w:w="3532" w:type="dxa"/>
            <w:vAlign w:val="center"/>
          </w:tcPr>
          <w:p w14:paraId="66B395D6" w14:textId="77777777" w:rsidR="004D6068" w:rsidRPr="00257728" w:rsidRDefault="004D6068" w:rsidP="00015713">
            <w:pPr>
              <w:pStyle w:val="NormalWeb"/>
              <w:jc w:val="center"/>
              <w:rPr>
                <w:color w:val="212529"/>
                <w:sz w:val="22"/>
                <w:szCs w:val="22"/>
              </w:rPr>
            </w:pPr>
            <w:r>
              <w:rPr>
                <w:color w:val="212529"/>
                <w:sz w:val="22"/>
              </w:rPr>
              <w:t>97 %</w:t>
            </w:r>
          </w:p>
        </w:tc>
        <w:tc>
          <w:tcPr>
            <w:tcW w:w="3803" w:type="dxa"/>
            <w:vAlign w:val="center"/>
          </w:tcPr>
          <w:p w14:paraId="12882EFA" w14:textId="77777777" w:rsidR="004D6068" w:rsidRPr="00257728" w:rsidRDefault="004D6068" w:rsidP="00015713">
            <w:pPr>
              <w:pStyle w:val="NormalWeb"/>
              <w:jc w:val="center"/>
              <w:rPr>
                <w:color w:val="212529"/>
                <w:sz w:val="22"/>
                <w:szCs w:val="22"/>
              </w:rPr>
            </w:pPr>
            <w:r>
              <w:rPr>
                <w:color w:val="212529"/>
                <w:sz w:val="22"/>
              </w:rPr>
              <w:t>3 %</w:t>
            </w:r>
          </w:p>
        </w:tc>
      </w:tr>
      <w:tr w:rsidR="004D6068" w:rsidRPr="001242B8" w14:paraId="202CFD01" w14:textId="77777777" w:rsidTr="00015713">
        <w:trPr>
          <w:trHeight w:val="651"/>
        </w:trPr>
        <w:tc>
          <w:tcPr>
            <w:tcW w:w="2583" w:type="dxa"/>
          </w:tcPr>
          <w:p w14:paraId="585B4AAD" w14:textId="77777777" w:rsidR="004D6068" w:rsidRPr="00257728" w:rsidRDefault="004D6068" w:rsidP="00015713">
            <w:pPr>
              <w:pStyle w:val="NormalWeb"/>
              <w:rPr>
                <w:color w:val="212529"/>
                <w:sz w:val="22"/>
                <w:szCs w:val="22"/>
              </w:rPr>
            </w:pPr>
            <w:r>
              <w:rPr>
                <w:color w:val="212529"/>
                <w:sz w:val="22"/>
              </w:rPr>
              <w:t>Haushaltsähnlicher Kunststoff, der im Rahmen eines Abholsystems gesammelt wird</w:t>
            </w:r>
          </w:p>
        </w:tc>
        <w:tc>
          <w:tcPr>
            <w:tcW w:w="3532" w:type="dxa"/>
            <w:vAlign w:val="center"/>
          </w:tcPr>
          <w:p w14:paraId="414CAF95" w14:textId="77777777" w:rsidR="004D6068" w:rsidRPr="00257728" w:rsidRDefault="004D6068" w:rsidP="00015713">
            <w:pPr>
              <w:pStyle w:val="NormalWeb"/>
              <w:jc w:val="center"/>
              <w:rPr>
                <w:color w:val="212529"/>
                <w:sz w:val="22"/>
                <w:szCs w:val="22"/>
              </w:rPr>
            </w:pPr>
            <w:r>
              <w:rPr>
                <w:color w:val="212529"/>
                <w:sz w:val="22"/>
              </w:rPr>
              <w:t>51 %</w:t>
            </w:r>
          </w:p>
        </w:tc>
        <w:tc>
          <w:tcPr>
            <w:tcW w:w="3803" w:type="dxa"/>
            <w:vAlign w:val="center"/>
          </w:tcPr>
          <w:p w14:paraId="35F8ADB6" w14:textId="77777777" w:rsidR="004D6068" w:rsidRPr="00257728" w:rsidRDefault="004D6068" w:rsidP="00015713">
            <w:pPr>
              <w:pStyle w:val="NormalWeb"/>
              <w:jc w:val="center"/>
              <w:rPr>
                <w:color w:val="212529"/>
                <w:sz w:val="22"/>
                <w:szCs w:val="22"/>
              </w:rPr>
            </w:pPr>
            <w:r>
              <w:rPr>
                <w:color w:val="212529"/>
                <w:sz w:val="22"/>
              </w:rPr>
              <w:t>49 %</w:t>
            </w:r>
          </w:p>
        </w:tc>
      </w:tr>
      <w:tr w:rsidR="004D6068" w:rsidRPr="001242B8" w14:paraId="74466F83" w14:textId="77777777" w:rsidTr="00015713">
        <w:trPr>
          <w:trHeight w:val="247"/>
        </w:trPr>
        <w:tc>
          <w:tcPr>
            <w:tcW w:w="2583" w:type="dxa"/>
          </w:tcPr>
          <w:p w14:paraId="78F2D9B0" w14:textId="77777777" w:rsidR="004D6068" w:rsidRPr="001242B8" w:rsidRDefault="004D6068" w:rsidP="00015713">
            <w:pPr>
              <w:pStyle w:val="NormalWeb"/>
              <w:rPr>
                <w:color w:val="212529"/>
                <w:sz w:val="22"/>
                <w:szCs w:val="22"/>
              </w:rPr>
            </w:pPr>
            <w:r>
              <w:rPr>
                <w:color w:val="212529"/>
                <w:sz w:val="22"/>
              </w:rPr>
              <w:t>Innenholz</w:t>
            </w:r>
          </w:p>
        </w:tc>
        <w:tc>
          <w:tcPr>
            <w:tcW w:w="3532" w:type="dxa"/>
            <w:vAlign w:val="center"/>
          </w:tcPr>
          <w:p w14:paraId="17963C56" w14:textId="77777777" w:rsidR="004D6068" w:rsidRPr="001242B8" w:rsidRDefault="004D6068" w:rsidP="00015713">
            <w:pPr>
              <w:pStyle w:val="NormalWeb"/>
              <w:jc w:val="center"/>
              <w:rPr>
                <w:color w:val="212529"/>
                <w:sz w:val="22"/>
                <w:szCs w:val="22"/>
              </w:rPr>
            </w:pPr>
            <w:r>
              <w:rPr>
                <w:color w:val="212529"/>
                <w:sz w:val="22"/>
              </w:rPr>
              <w:t>84 %</w:t>
            </w:r>
          </w:p>
        </w:tc>
        <w:tc>
          <w:tcPr>
            <w:tcW w:w="3803" w:type="dxa"/>
            <w:vAlign w:val="center"/>
          </w:tcPr>
          <w:p w14:paraId="79956B68" w14:textId="77777777" w:rsidR="004D6068" w:rsidRPr="001242B8" w:rsidRDefault="004D6068" w:rsidP="00015713">
            <w:pPr>
              <w:pStyle w:val="NormalWeb"/>
              <w:jc w:val="center"/>
              <w:rPr>
                <w:color w:val="212529"/>
                <w:sz w:val="22"/>
                <w:szCs w:val="22"/>
              </w:rPr>
            </w:pPr>
            <w:r>
              <w:rPr>
                <w:color w:val="212529"/>
                <w:sz w:val="22"/>
              </w:rPr>
              <w:t>16 %</w:t>
            </w:r>
          </w:p>
        </w:tc>
      </w:tr>
      <w:tr w:rsidR="004D6068" w:rsidRPr="001242B8" w14:paraId="356CD4CB" w14:textId="77777777" w:rsidTr="00015713">
        <w:trPr>
          <w:trHeight w:val="247"/>
        </w:trPr>
        <w:tc>
          <w:tcPr>
            <w:tcW w:w="2583" w:type="dxa"/>
          </w:tcPr>
          <w:p w14:paraId="4D30E2CF" w14:textId="77777777" w:rsidR="004D6068" w:rsidRPr="001242B8" w:rsidRDefault="004D6068" w:rsidP="00015713">
            <w:pPr>
              <w:pStyle w:val="NormalWeb"/>
              <w:rPr>
                <w:color w:val="212529"/>
                <w:sz w:val="22"/>
                <w:szCs w:val="22"/>
              </w:rPr>
            </w:pPr>
            <w:r>
              <w:rPr>
                <w:color w:val="212529"/>
                <w:sz w:val="22"/>
              </w:rPr>
              <w:t>Gefährliche Abfälle</w:t>
            </w:r>
          </w:p>
        </w:tc>
        <w:tc>
          <w:tcPr>
            <w:tcW w:w="3532" w:type="dxa"/>
            <w:vAlign w:val="center"/>
          </w:tcPr>
          <w:p w14:paraId="677A0087" w14:textId="77777777" w:rsidR="004D6068" w:rsidRPr="001242B8" w:rsidRDefault="004D6068" w:rsidP="00015713">
            <w:pPr>
              <w:pStyle w:val="NormalWeb"/>
              <w:jc w:val="center"/>
              <w:rPr>
                <w:color w:val="212529"/>
                <w:sz w:val="22"/>
                <w:szCs w:val="22"/>
              </w:rPr>
            </w:pPr>
            <w:r>
              <w:rPr>
                <w:color w:val="212529"/>
                <w:sz w:val="22"/>
              </w:rPr>
              <w:t>12 %</w:t>
            </w:r>
          </w:p>
        </w:tc>
        <w:tc>
          <w:tcPr>
            <w:tcW w:w="3803" w:type="dxa"/>
            <w:vAlign w:val="center"/>
          </w:tcPr>
          <w:p w14:paraId="4E73395F" w14:textId="77777777" w:rsidR="004D6068" w:rsidRPr="001242B8" w:rsidRDefault="004D6068" w:rsidP="00015713">
            <w:pPr>
              <w:pStyle w:val="NormalWeb"/>
              <w:jc w:val="center"/>
              <w:rPr>
                <w:color w:val="212529"/>
                <w:sz w:val="22"/>
                <w:szCs w:val="22"/>
              </w:rPr>
            </w:pPr>
            <w:r>
              <w:rPr>
                <w:color w:val="212529"/>
                <w:sz w:val="22"/>
              </w:rPr>
              <w:t>88 %</w:t>
            </w:r>
          </w:p>
        </w:tc>
      </w:tr>
    </w:tbl>
    <w:p w14:paraId="2B2C3D13" w14:textId="77777777" w:rsidR="004D6068" w:rsidRPr="001242B8" w:rsidRDefault="004D6068" w:rsidP="004D6068">
      <w:pPr>
        <w:pStyle w:val="NormalWeb"/>
        <w:rPr>
          <w:b/>
          <w:color w:val="212529"/>
          <w:sz w:val="22"/>
          <w:szCs w:val="22"/>
        </w:rPr>
      </w:pPr>
      <w:r>
        <w:rPr>
          <w:b/>
          <w:color w:val="212529"/>
          <w:sz w:val="22"/>
        </w:rPr>
        <w:t>3. Verteilungsschlüssel für Gewerbeabfälle</w:t>
      </w:r>
    </w:p>
    <w:p w14:paraId="5B2FC6C3" w14:textId="05B9F03F" w:rsidR="004D6068" w:rsidRPr="001242B8" w:rsidRDefault="004D6068" w:rsidP="004D6068">
      <w:pPr>
        <w:pStyle w:val="NormalWeb"/>
        <w:rPr>
          <w:color w:val="212529"/>
          <w:sz w:val="22"/>
          <w:szCs w:val="22"/>
        </w:rPr>
      </w:pPr>
      <w:r>
        <w:rPr>
          <w:color w:val="212529"/>
          <w:sz w:val="22"/>
        </w:rPr>
        <w:t>Die Verteilungsschlüssel für gewerbliche Abfälle sind in den nachstehenden Tabellen 4-6 aufgeführt. Macht ein abfallerzeugendes Unternehmen von der kombinierten Sammlung Gebrauch, vgl. § 61 der Abfallverordnung, so hat das abfallerzeugende Unternehmen Verteilungsschlüssel für die kombinierte Sammlung zu verwenden, wie sie für kommunal gesammelte Abfälle erstellt wurden, vgl. Tabelle 2 oben, und Verteilungsschlüssel für Verpackungsabfälle und Nichtverpackungsabfälle in den Tabellen 4 bis 7 zu verwenden.</w:t>
      </w:r>
    </w:p>
    <w:p w14:paraId="52E8FDE8" w14:textId="77777777" w:rsidR="004D6068" w:rsidRPr="00A83B0E" w:rsidRDefault="004D6068" w:rsidP="004D6068">
      <w:pPr>
        <w:pStyle w:val="NormalWeb"/>
        <w:rPr>
          <w:color w:val="212529"/>
          <w:sz w:val="22"/>
          <w:szCs w:val="22"/>
        </w:rPr>
      </w:pPr>
      <w:r>
        <w:rPr>
          <w:color w:val="212529"/>
          <w:sz w:val="22"/>
        </w:rPr>
        <w:t>Tabelle 4. Verteilungsschlüssel für Verpackungsabfälle und Nichtverpackungsabfälle aus Industrie und Herstellung</w:t>
      </w:r>
    </w:p>
    <w:tbl>
      <w:tblPr>
        <w:tblStyle w:val="TableGrid"/>
        <w:tblW w:w="7163" w:type="dxa"/>
        <w:tblLayout w:type="fixed"/>
        <w:tblLook w:val="04A0" w:firstRow="1" w:lastRow="0" w:firstColumn="1" w:lastColumn="0" w:noHBand="0" w:noVBand="1"/>
      </w:tblPr>
      <w:tblGrid>
        <w:gridCol w:w="2953"/>
        <w:gridCol w:w="1879"/>
        <w:gridCol w:w="2331"/>
      </w:tblGrid>
      <w:tr w:rsidR="004D6068" w:rsidRPr="001242B8" w14:paraId="5754BE2C" w14:textId="77777777" w:rsidTr="00015713">
        <w:trPr>
          <w:trHeight w:val="545"/>
        </w:trPr>
        <w:tc>
          <w:tcPr>
            <w:tcW w:w="2953" w:type="dxa"/>
            <w:shd w:val="clear" w:color="auto" w:fill="D9D9D9" w:themeFill="background1" w:themeFillShade="D9"/>
            <w:vAlign w:val="center"/>
          </w:tcPr>
          <w:p w14:paraId="4F6189AB" w14:textId="77777777" w:rsidR="004D6068" w:rsidRPr="00C37BA0" w:rsidRDefault="004D6068" w:rsidP="00015713">
            <w:pPr>
              <w:pStyle w:val="NormalWeb"/>
              <w:jc w:val="center"/>
              <w:rPr>
                <w:b/>
                <w:color w:val="212529"/>
                <w:sz w:val="22"/>
                <w:szCs w:val="22"/>
              </w:rPr>
            </w:pPr>
            <w:r>
              <w:rPr>
                <w:b/>
                <w:color w:val="212529"/>
                <w:sz w:val="22"/>
              </w:rPr>
              <w:t>Abfallfraktion</w:t>
            </w:r>
          </w:p>
        </w:tc>
        <w:tc>
          <w:tcPr>
            <w:tcW w:w="1879" w:type="dxa"/>
            <w:tcBorders>
              <w:bottom w:val="single" w:sz="4" w:space="0" w:color="auto"/>
              <w:right w:val="single" w:sz="4" w:space="0" w:color="auto"/>
            </w:tcBorders>
            <w:shd w:val="clear" w:color="auto" w:fill="D9D9D9" w:themeFill="background1" w:themeFillShade="D9"/>
            <w:vAlign w:val="center"/>
          </w:tcPr>
          <w:p w14:paraId="6BEB3D89" w14:textId="77777777" w:rsidR="004D6068" w:rsidRPr="001242B8" w:rsidRDefault="004D6068" w:rsidP="00015713">
            <w:pPr>
              <w:pStyle w:val="NormalWeb"/>
              <w:jc w:val="center"/>
              <w:rPr>
                <w:b/>
                <w:color w:val="212529"/>
                <w:sz w:val="22"/>
                <w:szCs w:val="22"/>
              </w:rPr>
            </w:pPr>
            <w:r>
              <w:rPr>
                <w:b/>
                <w:color w:val="212529"/>
                <w:sz w:val="22"/>
              </w:rPr>
              <w:t>Verpackungsabfälle</w:t>
            </w:r>
          </w:p>
        </w:tc>
        <w:tc>
          <w:tcPr>
            <w:tcW w:w="2331" w:type="dxa"/>
            <w:tcBorders>
              <w:left w:val="single" w:sz="4" w:space="0" w:color="auto"/>
            </w:tcBorders>
            <w:shd w:val="clear" w:color="auto" w:fill="D9D9D9" w:themeFill="background1" w:themeFillShade="D9"/>
            <w:vAlign w:val="center"/>
          </w:tcPr>
          <w:p w14:paraId="3AA4977F" w14:textId="77777777" w:rsidR="004D6068" w:rsidRPr="001242B8" w:rsidRDefault="004D6068" w:rsidP="00015713">
            <w:pPr>
              <w:pStyle w:val="NormalWeb"/>
              <w:jc w:val="center"/>
              <w:rPr>
                <w:b/>
                <w:color w:val="212529"/>
                <w:sz w:val="22"/>
                <w:szCs w:val="22"/>
              </w:rPr>
            </w:pPr>
            <w:r>
              <w:rPr>
                <w:b/>
                <w:color w:val="212529"/>
                <w:sz w:val="22"/>
              </w:rPr>
              <w:t>Nichtverpackungsabfälle</w:t>
            </w:r>
          </w:p>
        </w:tc>
      </w:tr>
      <w:tr w:rsidR="004D6068" w:rsidRPr="001242B8" w14:paraId="7AD8A2B3" w14:textId="77777777" w:rsidTr="00015713">
        <w:trPr>
          <w:trHeight w:val="184"/>
        </w:trPr>
        <w:tc>
          <w:tcPr>
            <w:tcW w:w="2953" w:type="dxa"/>
            <w:shd w:val="clear" w:color="auto" w:fill="auto"/>
          </w:tcPr>
          <w:p w14:paraId="6910926C" w14:textId="77777777" w:rsidR="004D6068" w:rsidRPr="001242B8" w:rsidRDefault="004D6068" w:rsidP="00015713">
            <w:pPr>
              <w:pStyle w:val="NormalWeb"/>
              <w:rPr>
                <w:color w:val="212529"/>
                <w:sz w:val="22"/>
                <w:szCs w:val="22"/>
              </w:rPr>
            </w:pPr>
            <w:r>
              <w:rPr>
                <w:color w:val="212529"/>
                <w:sz w:val="22"/>
              </w:rPr>
              <w:t>Papier</w:t>
            </w:r>
          </w:p>
        </w:tc>
        <w:tc>
          <w:tcPr>
            <w:tcW w:w="1879" w:type="dxa"/>
            <w:tcBorders>
              <w:right w:val="single" w:sz="4" w:space="0" w:color="auto"/>
            </w:tcBorders>
            <w:shd w:val="clear" w:color="auto" w:fill="auto"/>
            <w:vAlign w:val="center"/>
          </w:tcPr>
          <w:p w14:paraId="3BCE1D6A" w14:textId="77777777" w:rsidR="004D6068" w:rsidRPr="001242B8" w:rsidRDefault="004D6068" w:rsidP="00015713">
            <w:pPr>
              <w:jc w:val="center"/>
              <w:rPr>
                <w:rFonts w:ascii="Times New Roman" w:hAnsi="Times New Roman"/>
                <w:sz w:val="22"/>
                <w:szCs w:val="22"/>
              </w:rPr>
            </w:pPr>
            <w:r>
              <w:rPr>
                <w:rFonts w:ascii="Times New Roman" w:hAnsi="Times New Roman"/>
                <w:sz w:val="22"/>
              </w:rPr>
              <w:t>32 %</w:t>
            </w:r>
          </w:p>
        </w:tc>
        <w:tc>
          <w:tcPr>
            <w:tcW w:w="2331" w:type="dxa"/>
            <w:tcBorders>
              <w:left w:val="single" w:sz="4" w:space="0" w:color="auto"/>
            </w:tcBorders>
            <w:shd w:val="clear" w:color="auto" w:fill="auto"/>
            <w:vAlign w:val="center"/>
          </w:tcPr>
          <w:p w14:paraId="6D4B3FBA" w14:textId="77777777" w:rsidR="004D6068" w:rsidRPr="001242B8" w:rsidRDefault="004D6068" w:rsidP="00015713">
            <w:pPr>
              <w:jc w:val="center"/>
              <w:rPr>
                <w:rFonts w:ascii="Times New Roman" w:hAnsi="Times New Roman"/>
                <w:sz w:val="22"/>
                <w:szCs w:val="22"/>
              </w:rPr>
            </w:pPr>
            <w:r>
              <w:rPr>
                <w:rFonts w:ascii="Times New Roman" w:hAnsi="Times New Roman"/>
                <w:sz w:val="22"/>
              </w:rPr>
              <w:t>68 %</w:t>
            </w:r>
          </w:p>
        </w:tc>
      </w:tr>
      <w:tr w:rsidR="004D6068" w:rsidRPr="001242B8" w14:paraId="4A13A482" w14:textId="77777777" w:rsidTr="00015713">
        <w:trPr>
          <w:trHeight w:val="184"/>
        </w:trPr>
        <w:tc>
          <w:tcPr>
            <w:tcW w:w="2953" w:type="dxa"/>
            <w:shd w:val="clear" w:color="auto" w:fill="auto"/>
          </w:tcPr>
          <w:p w14:paraId="63E6AF07" w14:textId="77777777" w:rsidR="004D6068" w:rsidRPr="001242B8" w:rsidRDefault="004D6068" w:rsidP="00015713">
            <w:pPr>
              <w:pStyle w:val="NormalWeb"/>
              <w:rPr>
                <w:color w:val="212529"/>
                <w:sz w:val="22"/>
                <w:szCs w:val="22"/>
              </w:rPr>
            </w:pPr>
            <w:r>
              <w:rPr>
                <w:color w:val="212529"/>
                <w:sz w:val="22"/>
              </w:rPr>
              <w:t>Pappe</w:t>
            </w:r>
          </w:p>
        </w:tc>
        <w:tc>
          <w:tcPr>
            <w:tcW w:w="1879" w:type="dxa"/>
            <w:tcBorders>
              <w:right w:val="single" w:sz="4" w:space="0" w:color="auto"/>
            </w:tcBorders>
            <w:shd w:val="clear" w:color="auto" w:fill="auto"/>
            <w:vAlign w:val="center"/>
          </w:tcPr>
          <w:p w14:paraId="23D57F14" w14:textId="77777777" w:rsidR="004D6068" w:rsidRPr="001242B8" w:rsidRDefault="004D6068" w:rsidP="00015713">
            <w:pPr>
              <w:jc w:val="center"/>
              <w:rPr>
                <w:rFonts w:ascii="Times New Roman" w:hAnsi="Times New Roman"/>
                <w:sz w:val="22"/>
                <w:szCs w:val="22"/>
              </w:rPr>
            </w:pPr>
            <w:r>
              <w:rPr>
                <w:rFonts w:ascii="Times New Roman" w:hAnsi="Times New Roman"/>
                <w:sz w:val="22"/>
              </w:rPr>
              <w:t>95 %</w:t>
            </w:r>
          </w:p>
        </w:tc>
        <w:tc>
          <w:tcPr>
            <w:tcW w:w="2331" w:type="dxa"/>
            <w:tcBorders>
              <w:left w:val="single" w:sz="4" w:space="0" w:color="auto"/>
            </w:tcBorders>
            <w:shd w:val="clear" w:color="auto" w:fill="auto"/>
            <w:vAlign w:val="center"/>
          </w:tcPr>
          <w:p w14:paraId="5078EC72" w14:textId="77777777" w:rsidR="004D6068" w:rsidRPr="001242B8" w:rsidRDefault="004D6068" w:rsidP="00015713">
            <w:pPr>
              <w:jc w:val="center"/>
              <w:rPr>
                <w:rFonts w:ascii="Times New Roman" w:hAnsi="Times New Roman"/>
                <w:sz w:val="22"/>
                <w:szCs w:val="22"/>
              </w:rPr>
            </w:pPr>
            <w:r>
              <w:rPr>
                <w:rFonts w:ascii="Times New Roman" w:hAnsi="Times New Roman"/>
                <w:sz w:val="22"/>
              </w:rPr>
              <w:t>5 %</w:t>
            </w:r>
          </w:p>
        </w:tc>
      </w:tr>
      <w:tr w:rsidR="004D6068" w:rsidRPr="001242B8" w14:paraId="50616E6D" w14:textId="77777777" w:rsidTr="00015713">
        <w:trPr>
          <w:trHeight w:val="184"/>
        </w:trPr>
        <w:tc>
          <w:tcPr>
            <w:tcW w:w="2953" w:type="dxa"/>
            <w:shd w:val="clear" w:color="auto" w:fill="auto"/>
          </w:tcPr>
          <w:p w14:paraId="6E9AF9EC" w14:textId="77777777" w:rsidR="004D6068" w:rsidRPr="001242B8" w:rsidRDefault="004D6068" w:rsidP="00015713">
            <w:pPr>
              <w:pStyle w:val="NormalWeb"/>
              <w:rPr>
                <w:color w:val="212529"/>
                <w:sz w:val="22"/>
                <w:szCs w:val="22"/>
              </w:rPr>
            </w:pPr>
            <w:r>
              <w:rPr>
                <w:color w:val="212529"/>
                <w:sz w:val="22"/>
              </w:rPr>
              <w:t>Kunststoff</w:t>
            </w:r>
          </w:p>
        </w:tc>
        <w:tc>
          <w:tcPr>
            <w:tcW w:w="1879" w:type="dxa"/>
            <w:tcBorders>
              <w:right w:val="single" w:sz="4" w:space="0" w:color="auto"/>
            </w:tcBorders>
            <w:shd w:val="clear" w:color="auto" w:fill="auto"/>
            <w:vAlign w:val="center"/>
          </w:tcPr>
          <w:p w14:paraId="4A72C5C0" w14:textId="77777777" w:rsidR="004D6068" w:rsidRPr="001242B8" w:rsidRDefault="004D6068" w:rsidP="00015713">
            <w:pPr>
              <w:jc w:val="center"/>
              <w:rPr>
                <w:rFonts w:ascii="Times New Roman" w:hAnsi="Times New Roman"/>
                <w:sz w:val="22"/>
                <w:szCs w:val="22"/>
              </w:rPr>
            </w:pPr>
            <w:r>
              <w:rPr>
                <w:rFonts w:ascii="Times New Roman" w:hAnsi="Times New Roman"/>
                <w:sz w:val="22"/>
              </w:rPr>
              <w:t>87 %</w:t>
            </w:r>
          </w:p>
        </w:tc>
        <w:tc>
          <w:tcPr>
            <w:tcW w:w="2331" w:type="dxa"/>
            <w:tcBorders>
              <w:left w:val="single" w:sz="4" w:space="0" w:color="auto"/>
            </w:tcBorders>
            <w:shd w:val="clear" w:color="auto" w:fill="auto"/>
            <w:vAlign w:val="center"/>
          </w:tcPr>
          <w:p w14:paraId="301929B2" w14:textId="77777777" w:rsidR="004D6068" w:rsidRPr="001242B8" w:rsidRDefault="004D6068" w:rsidP="00015713">
            <w:pPr>
              <w:jc w:val="center"/>
              <w:rPr>
                <w:rFonts w:ascii="Times New Roman" w:hAnsi="Times New Roman"/>
                <w:sz w:val="22"/>
                <w:szCs w:val="22"/>
              </w:rPr>
            </w:pPr>
            <w:r>
              <w:rPr>
                <w:rFonts w:ascii="Times New Roman" w:hAnsi="Times New Roman"/>
                <w:sz w:val="22"/>
              </w:rPr>
              <w:t>13 %</w:t>
            </w:r>
          </w:p>
        </w:tc>
      </w:tr>
      <w:tr w:rsidR="004D6068" w:rsidRPr="001242B8" w14:paraId="3D3EC968" w14:textId="77777777" w:rsidTr="00015713">
        <w:trPr>
          <w:trHeight w:val="184"/>
        </w:trPr>
        <w:tc>
          <w:tcPr>
            <w:tcW w:w="2953" w:type="dxa"/>
            <w:shd w:val="clear" w:color="auto" w:fill="auto"/>
          </w:tcPr>
          <w:p w14:paraId="44D6207E" w14:textId="77777777" w:rsidR="004D6068" w:rsidRPr="001242B8" w:rsidRDefault="004D6068" w:rsidP="00015713">
            <w:pPr>
              <w:pStyle w:val="NormalWeb"/>
              <w:rPr>
                <w:color w:val="212529"/>
                <w:sz w:val="22"/>
                <w:szCs w:val="22"/>
              </w:rPr>
            </w:pPr>
            <w:r>
              <w:rPr>
                <w:color w:val="212529"/>
                <w:sz w:val="22"/>
              </w:rPr>
              <w:t>Lebensmittel- und Getränkekartons</w:t>
            </w:r>
          </w:p>
        </w:tc>
        <w:tc>
          <w:tcPr>
            <w:tcW w:w="1879" w:type="dxa"/>
            <w:tcBorders>
              <w:right w:val="single" w:sz="4" w:space="0" w:color="auto"/>
            </w:tcBorders>
            <w:shd w:val="clear" w:color="auto" w:fill="auto"/>
            <w:vAlign w:val="center"/>
          </w:tcPr>
          <w:p w14:paraId="65A953E5" w14:textId="77777777" w:rsidR="004D6068" w:rsidRPr="001242B8" w:rsidRDefault="004D6068" w:rsidP="00015713">
            <w:pPr>
              <w:jc w:val="center"/>
              <w:rPr>
                <w:rFonts w:ascii="Times New Roman" w:hAnsi="Times New Roman"/>
                <w:sz w:val="22"/>
                <w:szCs w:val="22"/>
              </w:rPr>
            </w:pPr>
            <w:r>
              <w:rPr>
                <w:rFonts w:ascii="Times New Roman" w:hAnsi="Times New Roman"/>
                <w:sz w:val="22"/>
              </w:rPr>
              <w:t>67 %</w:t>
            </w:r>
          </w:p>
        </w:tc>
        <w:tc>
          <w:tcPr>
            <w:tcW w:w="2331" w:type="dxa"/>
            <w:tcBorders>
              <w:left w:val="single" w:sz="4" w:space="0" w:color="auto"/>
            </w:tcBorders>
            <w:shd w:val="clear" w:color="auto" w:fill="auto"/>
            <w:vAlign w:val="center"/>
          </w:tcPr>
          <w:p w14:paraId="2C045507" w14:textId="77777777" w:rsidR="004D6068" w:rsidRPr="001242B8" w:rsidRDefault="004D6068" w:rsidP="00015713">
            <w:pPr>
              <w:jc w:val="center"/>
              <w:rPr>
                <w:rFonts w:ascii="Times New Roman" w:hAnsi="Times New Roman"/>
                <w:sz w:val="22"/>
                <w:szCs w:val="22"/>
              </w:rPr>
            </w:pPr>
            <w:r>
              <w:rPr>
                <w:rFonts w:ascii="Times New Roman" w:hAnsi="Times New Roman"/>
                <w:sz w:val="22"/>
              </w:rPr>
              <w:t>33 %</w:t>
            </w:r>
          </w:p>
        </w:tc>
      </w:tr>
      <w:tr w:rsidR="004D6068" w:rsidRPr="001242B8" w14:paraId="63043AAB" w14:textId="77777777" w:rsidTr="00015713">
        <w:trPr>
          <w:trHeight w:val="184"/>
        </w:trPr>
        <w:tc>
          <w:tcPr>
            <w:tcW w:w="2953" w:type="dxa"/>
            <w:shd w:val="clear" w:color="auto" w:fill="auto"/>
          </w:tcPr>
          <w:p w14:paraId="2CC168C8" w14:textId="77777777" w:rsidR="004D6068" w:rsidRPr="001242B8" w:rsidRDefault="004D6068" w:rsidP="00015713">
            <w:pPr>
              <w:pStyle w:val="NormalWeb"/>
              <w:rPr>
                <w:color w:val="212529"/>
                <w:sz w:val="22"/>
                <w:szCs w:val="22"/>
              </w:rPr>
            </w:pPr>
            <w:r>
              <w:rPr>
                <w:color w:val="212529"/>
                <w:sz w:val="22"/>
              </w:rPr>
              <w:t>Metalle</w:t>
            </w:r>
          </w:p>
        </w:tc>
        <w:tc>
          <w:tcPr>
            <w:tcW w:w="1879" w:type="dxa"/>
            <w:tcBorders>
              <w:right w:val="single" w:sz="4" w:space="0" w:color="auto"/>
            </w:tcBorders>
            <w:shd w:val="clear" w:color="auto" w:fill="auto"/>
            <w:vAlign w:val="center"/>
          </w:tcPr>
          <w:p w14:paraId="12DD9DDF" w14:textId="77777777" w:rsidR="004D6068" w:rsidRPr="001242B8" w:rsidRDefault="004D6068" w:rsidP="00015713">
            <w:pPr>
              <w:jc w:val="center"/>
              <w:rPr>
                <w:rFonts w:ascii="Times New Roman" w:hAnsi="Times New Roman"/>
                <w:sz w:val="22"/>
                <w:szCs w:val="22"/>
              </w:rPr>
            </w:pPr>
            <w:r>
              <w:rPr>
                <w:rFonts w:ascii="Times New Roman" w:hAnsi="Times New Roman"/>
                <w:sz w:val="22"/>
              </w:rPr>
              <w:t>35 %</w:t>
            </w:r>
          </w:p>
        </w:tc>
        <w:tc>
          <w:tcPr>
            <w:tcW w:w="2331" w:type="dxa"/>
            <w:tcBorders>
              <w:left w:val="single" w:sz="4" w:space="0" w:color="auto"/>
            </w:tcBorders>
            <w:shd w:val="clear" w:color="auto" w:fill="auto"/>
            <w:vAlign w:val="center"/>
          </w:tcPr>
          <w:p w14:paraId="5AFE25FD" w14:textId="77777777" w:rsidR="004D6068" w:rsidRPr="001242B8" w:rsidRDefault="004D6068" w:rsidP="00015713">
            <w:pPr>
              <w:jc w:val="center"/>
              <w:rPr>
                <w:rFonts w:ascii="Times New Roman" w:hAnsi="Times New Roman"/>
                <w:sz w:val="22"/>
                <w:szCs w:val="22"/>
              </w:rPr>
            </w:pPr>
            <w:r>
              <w:rPr>
                <w:rFonts w:ascii="Times New Roman" w:hAnsi="Times New Roman"/>
                <w:sz w:val="22"/>
              </w:rPr>
              <w:t>65 %</w:t>
            </w:r>
          </w:p>
        </w:tc>
      </w:tr>
      <w:tr w:rsidR="004D6068" w:rsidRPr="001242B8" w14:paraId="2B9F159A" w14:textId="77777777" w:rsidTr="00015713">
        <w:trPr>
          <w:trHeight w:val="184"/>
        </w:trPr>
        <w:tc>
          <w:tcPr>
            <w:tcW w:w="2953" w:type="dxa"/>
            <w:shd w:val="clear" w:color="auto" w:fill="auto"/>
          </w:tcPr>
          <w:p w14:paraId="344B9135" w14:textId="77777777" w:rsidR="004D6068" w:rsidRPr="001242B8" w:rsidRDefault="004D6068" w:rsidP="00015713">
            <w:pPr>
              <w:pStyle w:val="NormalWeb"/>
              <w:rPr>
                <w:color w:val="212529"/>
                <w:sz w:val="22"/>
                <w:szCs w:val="22"/>
              </w:rPr>
            </w:pPr>
            <w:r>
              <w:rPr>
                <w:color w:val="212529"/>
                <w:sz w:val="22"/>
              </w:rPr>
              <w:t>Glas</w:t>
            </w:r>
          </w:p>
        </w:tc>
        <w:tc>
          <w:tcPr>
            <w:tcW w:w="1879" w:type="dxa"/>
            <w:tcBorders>
              <w:right w:val="single" w:sz="4" w:space="0" w:color="auto"/>
            </w:tcBorders>
            <w:shd w:val="clear" w:color="auto" w:fill="auto"/>
            <w:vAlign w:val="center"/>
          </w:tcPr>
          <w:p w14:paraId="520E64FC" w14:textId="77777777" w:rsidR="004D6068" w:rsidRPr="001242B8" w:rsidRDefault="004D6068" w:rsidP="00015713">
            <w:pPr>
              <w:jc w:val="center"/>
              <w:rPr>
                <w:rFonts w:ascii="Times New Roman" w:hAnsi="Times New Roman"/>
                <w:sz w:val="22"/>
                <w:szCs w:val="22"/>
              </w:rPr>
            </w:pPr>
            <w:r>
              <w:rPr>
                <w:rFonts w:ascii="Times New Roman" w:hAnsi="Times New Roman"/>
                <w:sz w:val="22"/>
              </w:rPr>
              <w:t>87 %</w:t>
            </w:r>
          </w:p>
        </w:tc>
        <w:tc>
          <w:tcPr>
            <w:tcW w:w="2331" w:type="dxa"/>
            <w:tcBorders>
              <w:left w:val="single" w:sz="4" w:space="0" w:color="auto"/>
            </w:tcBorders>
            <w:shd w:val="clear" w:color="auto" w:fill="auto"/>
            <w:vAlign w:val="center"/>
          </w:tcPr>
          <w:p w14:paraId="0D45035F" w14:textId="77777777" w:rsidR="004D6068" w:rsidRPr="001242B8" w:rsidRDefault="004D6068" w:rsidP="00015713">
            <w:pPr>
              <w:jc w:val="center"/>
              <w:rPr>
                <w:rFonts w:ascii="Times New Roman" w:hAnsi="Times New Roman"/>
                <w:sz w:val="22"/>
                <w:szCs w:val="22"/>
              </w:rPr>
            </w:pPr>
            <w:r>
              <w:rPr>
                <w:rFonts w:ascii="Times New Roman" w:hAnsi="Times New Roman"/>
                <w:sz w:val="22"/>
              </w:rPr>
              <w:t>13 %</w:t>
            </w:r>
          </w:p>
        </w:tc>
      </w:tr>
      <w:tr w:rsidR="004D6068" w:rsidRPr="001242B8" w14:paraId="5B9CDB34" w14:textId="77777777" w:rsidTr="00015713">
        <w:trPr>
          <w:trHeight w:val="184"/>
        </w:trPr>
        <w:tc>
          <w:tcPr>
            <w:tcW w:w="2953" w:type="dxa"/>
            <w:shd w:val="clear" w:color="auto" w:fill="auto"/>
          </w:tcPr>
          <w:p w14:paraId="110C705E" w14:textId="77777777" w:rsidR="004D6068" w:rsidRPr="001242B8" w:rsidRDefault="004D6068" w:rsidP="00015713">
            <w:pPr>
              <w:pStyle w:val="NormalWeb"/>
              <w:rPr>
                <w:color w:val="212529"/>
                <w:sz w:val="22"/>
                <w:szCs w:val="22"/>
              </w:rPr>
            </w:pPr>
            <w:r>
              <w:rPr>
                <w:color w:val="212529"/>
                <w:sz w:val="22"/>
              </w:rPr>
              <w:t>Restmüll</w:t>
            </w:r>
          </w:p>
        </w:tc>
        <w:tc>
          <w:tcPr>
            <w:tcW w:w="1879" w:type="dxa"/>
            <w:tcBorders>
              <w:right w:val="single" w:sz="4" w:space="0" w:color="auto"/>
            </w:tcBorders>
            <w:shd w:val="clear" w:color="auto" w:fill="auto"/>
            <w:vAlign w:val="center"/>
          </w:tcPr>
          <w:p w14:paraId="253F7B33" w14:textId="77777777" w:rsidR="004D6068" w:rsidRPr="001242B8" w:rsidRDefault="004D6068" w:rsidP="00015713">
            <w:pPr>
              <w:jc w:val="center"/>
              <w:rPr>
                <w:rFonts w:ascii="Times New Roman" w:hAnsi="Times New Roman"/>
                <w:sz w:val="22"/>
                <w:szCs w:val="22"/>
              </w:rPr>
            </w:pPr>
            <w:r>
              <w:rPr>
                <w:rFonts w:ascii="Times New Roman" w:hAnsi="Times New Roman"/>
                <w:sz w:val="22"/>
              </w:rPr>
              <w:t>4 %</w:t>
            </w:r>
          </w:p>
        </w:tc>
        <w:tc>
          <w:tcPr>
            <w:tcW w:w="2331" w:type="dxa"/>
            <w:tcBorders>
              <w:left w:val="single" w:sz="4" w:space="0" w:color="auto"/>
            </w:tcBorders>
            <w:shd w:val="clear" w:color="auto" w:fill="auto"/>
            <w:vAlign w:val="center"/>
          </w:tcPr>
          <w:p w14:paraId="0F661E16" w14:textId="77777777" w:rsidR="004D6068" w:rsidRPr="001242B8" w:rsidRDefault="004D6068" w:rsidP="00015713">
            <w:pPr>
              <w:jc w:val="center"/>
              <w:rPr>
                <w:rFonts w:ascii="Times New Roman" w:hAnsi="Times New Roman"/>
                <w:sz w:val="22"/>
                <w:szCs w:val="22"/>
              </w:rPr>
            </w:pPr>
            <w:r>
              <w:rPr>
                <w:rFonts w:ascii="Times New Roman" w:hAnsi="Times New Roman"/>
                <w:sz w:val="22"/>
              </w:rPr>
              <w:t>96 %</w:t>
            </w:r>
          </w:p>
        </w:tc>
      </w:tr>
      <w:tr w:rsidR="004D6068" w:rsidRPr="001242B8" w14:paraId="2AABAC1E" w14:textId="77777777" w:rsidTr="00015713">
        <w:trPr>
          <w:trHeight w:val="184"/>
        </w:trPr>
        <w:tc>
          <w:tcPr>
            <w:tcW w:w="2953" w:type="dxa"/>
            <w:shd w:val="clear" w:color="auto" w:fill="auto"/>
          </w:tcPr>
          <w:p w14:paraId="2B922FFC" w14:textId="77777777" w:rsidR="004D6068" w:rsidRPr="001242B8" w:rsidRDefault="004D6068" w:rsidP="00015713">
            <w:pPr>
              <w:pStyle w:val="NormalWeb"/>
              <w:rPr>
                <w:color w:val="212529"/>
                <w:sz w:val="22"/>
                <w:szCs w:val="22"/>
              </w:rPr>
            </w:pPr>
            <w:r>
              <w:rPr>
                <w:color w:val="212529"/>
                <w:sz w:val="22"/>
              </w:rPr>
              <w:t>Holz</w:t>
            </w:r>
          </w:p>
        </w:tc>
        <w:tc>
          <w:tcPr>
            <w:tcW w:w="1879" w:type="dxa"/>
            <w:tcBorders>
              <w:right w:val="single" w:sz="4" w:space="0" w:color="auto"/>
            </w:tcBorders>
            <w:shd w:val="clear" w:color="auto" w:fill="auto"/>
            <w:vAlign w:val="center"/>
          </w:tcPr>
          <w:p w14:paraId="2247A513" w14:textId="77777777" w:rsidR="004D6068" w:rsidRPr="001242B8" w:rsidRDefault="004D6068" w:rsidP="00015713">
            <w:pPr>
              <w:jc w:val="center"/>
              <w:rPr>
                <w:rFonts w:ascii="Times New Roman" w:hAnsi="Times New Roman"/>
                <w:sz w:val="22"/>
                <w:szCs w:val="22"/>
              </w:rPr>
            </w:pPr>
            <w:r>
              <w:rPr>
                <w:rFonts w:ascii="Times New Roman" w:hAnsi="Times New Roman"/>
                <w:sz w:val="22"/>
              </w:rPr>
              <w:t>73 %</w:t>
            </w:r>
          </w:p>
        </w:tc>
        <w:tc>
          <w:tcPr>
            <w:tcW w:w="2331" w:type="dxa"/>
            <w:tcBorders>
              <w:left w:val="single" w:sz="4" w:space="0" w:color="auto"/>
            </w:tcBorders>
            <w:shd w:val="clear" w:color="auto" w:fill="auto"/>
            <w:vAlign w:val="center"/>
          </w:tcPr>
          <w:p w14:paraId="31948B2B" w14:textId="77777777" w:rsidR="004D6068" w:rsidRPr="001242B8" w:rsidRDefault="004D6068" w:rsidP="00015713">
            <w:pPr>
              <w:jc w:val="center"/>
              <w:rPr>
                <w:rFonts w:ascii="Times New Roman" w:hAnsi="Times New Roman"/>
                <w:sz w:val="22"/>
                <w:szCs w:val="22"/>
              </w:rPr>
            </w:pPr>
            <w:r>
              <w:rPr>
                <w:rFonts w:ascii="Times New Roman" w:hAnsi="Times New Roman"/>
                <w:sz w:val="22"/>
              </w:rPr>
              <w:t>27 %</w:t>
            </w:r>
          </w:p>
        </w:tc>
      </w:tr>
      <w:tr w:rsidR="004D6068" w:rsidRPr="001242B8" w14:paraId="32555A97" w14:textId="77777777" w:rsidTr="00015713">
        <w:trPr>
          <w:trHeight w:val="323"/>
        </w:trPr>
        <w:tc>
          <w:tcPr>
            <w:tcW w:w="2953" w:type="dxa"/>
            <w:shd w:val="clear" w:color="auto" w:fill="auto"/>
          </w:tcPr>
          <w:p w14:paraId="16F6B6EB" w14:textId="77777777" w:rsidR="004D6068" w:rsidRPr="001242B8" w:rsidRDefault="004D6068" w:rsidP="00015713">
            <w:pPr>
              <w:pStyle w:val="NormalWeb"/>
              <w:rPr>
                <w:color w:val="212529"/>
                <w:sz w:val="22"/>
                <w:szCs w:val="22"/>
              </w:rPr>
            </w:pPr>
            <w:r>
              <w:rPr>
                <w:color w:val="212529"/>
                <w:sz w:val="22"/>
              </w:rPr>
              <w:t>Gefährliche Abfälle</w:t>
            </w:r>
          </w:p>
        </w:tc>
        <w:tc>
          <w:tcPr>
            <w:tcW w:w="1879" w:type="dxa"/>
            <w:tcBorders>
              <w:right w:val="single" w:sz="4" w:space="0" w:color="auto"/>
            </w:tcBorders>
            <w:shd w:val="clear" w:color="auto" w:fill="auto"/>
            <w:vAlign w:val="center"/>
          </w:tcPr>
          <w:p w14:paraId="11D41BCF" w14:textId="77777777" w:rsidR="004D6068" w:rsidRPr="001242B8" w:rsidRDefault="004D6068" w:rsidP="00015713">
            <w:pPr>
              <w:jc w:val="center"/>
              <w:rPr>
                <w:rFonts w:ascii="Times New Roman" w:hAnsi="Times New Roman"/>
                <w:sz w:val="22"/>
                <w:szCs w:val="22"/>
              </w:rPr>
            </w:pPr>
            <w:r>
              <w:rPr>
                <w:rFonts w:ascii="Times New Roman" w:hAnsi="Times New Roman"/>
                <w:sz w:val="22"/>
              </w:rPr>
              <w:t>12 %</w:t>
            </w:r>
          </w:p>
        </w:tc>
        <w:tc>
          <w:tcPr>
            <w:tcW w:w="2331" w:type="dxa"/>
            <w:tcBorders>
              <w:left w:val="single" w:sz="4" w:space="0" w:color="auto"/>
            </w:tcBorders>
            <w:shd w:val="clear" w:color="auto" w:fill="auto"/>
            <w:vAlign w:val="center"/>
          </w:tcPr>
          <w:p w14:paraId="113B7DCA" w14:textId="77777777" w:rsidR="004D6068" w:rsidRPr="001242B8" w:rsidRDefault="004D6068" w:rsidP="00015713">
            <w:pPr>
              <w:jc w:val="center"/>
              <w:rPr>
                <w:rFonts w:ascii="Times New Roman" w:hAnsi="Times New Roman"/>
                <w:sz w:val="22"/>
                <w:szCs w:val="22"/>
              </w:rPr>
            </w:pPr>
            <w:r>
              <w:rPr>
                <w:rFonts w:ascii="Times New Roman" w:hAnsi="Times New Roman"/>
                <w:sz w:val="22"/>
              </w:rPr>
              <w:t>88 %</w:t>
            </w:r>
          </w:p>
        </w:tc>
      </w:tr>
    </w:tbl>
    <w:p w14:paraId="0F813324" w14:textId="77777777" w:rsidR="004D6068" w:rsidRPr="00A83B0E" w:rsidRDefault="004D6068" w:rsidP="004D6068">
      <w:pPr>
        <w:pStyle w:val="NormalWeb"/>
        <w:rPr>
          <w:color w:val="212529"/>
          <w:sz w:val="22"/>
          <w:szCs w:val="22"/>
        </w:rPr>
      </w:pPr>
      <w:r>
        <w:rPr>
          <w:color w:val="212529"/>
          <w:sz w:val="22"/>
        </w:rPr>
        <w:t>Tabelle 5. Verteilungsschlüssel für Verpackungsabfälle und Nichtverpackungsabfälle, die in Büros gesammelt werden</w:t>
      </w:r>
    </w:p>
    <w:tbl>
      <w:tblPr>
        <w:tblStyle w:val="TableGrid"/>
        <w:tblW w:w="7334" w:type="dxa"/>
        <w:tblLayout w:type="fixed"/>
        <w:tblLook w:val="04A0" w:firstRow="1" w:lastRow="0" w:firstColumn="1" w:lastColumn="0" w:noHBand="0" w:noVBand="1"/>
      </w:tblPr>
      <w:tblGrid>
        <w:gridCol w:w="3124"/>
        <w:gridCol w:w="1879"/>
        <w:gridCol w:w="2331"/>
      </w:tblGrid>
      <w:tr w:rsidR="004D6068" w:rsidRPr="001242B8" w14:paraId="1B0DC3C1" w14:textId="77777777" w:rsidTr="00015713">
        <w:trPr>
          <w:trHeight w:val="545"/>
        </w:trPr>
        <w:tc>
          <w:tcPr>
            <w:tcW w:w="3124" w:type="dxa"/>
            <w:shd w:val="clear" w:color="auto" w:fill="D9D9D9" w:themeFill="background1" w:themeFillShade="D9"/>
            <w:vAlign w:val="center"/>
          </w:tcPr>
          <w:p w14:paraId="6A93AF36" w14:textId="77777777" w:rsidR="004D6068" w:rsidRPr="003C1AA1" w:rsidRDefault="004D6068" w:rsidP="00015713">
            <w:pPr>
              <w:pStyle w:val="NormalWeb"/>
              <w:jc w:val="center"/>
              <w:rPr>
                <w:b/>
                <w:color w:val="212529"/>
                <w:sz w:val="22"/>
                <w:szCs w:val="22"/>
              </w:rPr>
            </w:pPr>
            <w:r>
              <w:rPr>
                <w:b/>
                <w:color w:val="212529"/>
                <w:sz w:val="22"/>
              </w:rPr>
              <w:t>Abfallfraktion</w:t>
            </w:r>
          </w:p>
        </w:tc>
        <w:tc>
          <w:tcPr>
            <w:tcW w:w="1879" w:type="dxa"/>
            <w:tcBorders>
              <w:bottom w:val="single" w:sz="4" w:space="0" w:color="auto"/>
              <w:right w:val="single" w:sz="4" w:space="0" w:color="auto"/>
            </w:tcBorders>
            <w:shd w:val="clear" w:color="auto" w:fill="D9D9D9" w:themeFill="background1" w:themeFillShade="D9"/>
            <w:vAlign w:val="center"/>
          </w:tcPr>
          <w:p w14:paraId="3EB5A13B" w14:textId="77777777" w:rsidR="004D6068" w:rsidRPr="001242B8" w:rsidRDefault="004D6068" w:rsidP="00015713">
            <w:pPr>
              <w:pStyle w:val="NormalWeb"/>
              <w:jc w:val="center"/>
              <w:rPr>
                <w:b/>
                <w:color w:val="212529"/>
                <w:sz w:val="22"/>
                <w:szCs w:val="22"/>
              </w:rPr>
            </w:pPr>
            <w:r>
              <w:rPr>
                <w:b/>
                <w:color w:val="212529"/>
                <w:sz w:val="22"/>
              </w:rPr>
              <w:t>Verpackungsabfälle</w:t>
            </w:r>
          </w:p>
        </w:tc>
        <w:tc>
          <w:tcPr>
            <w:tcW w:w="2331" w:type="dxa"/>
            <w:tcBorders>
              <w:left w:val="single" w:sz="4" w:space="0" w:color="auto"/>
            </w:tcBorders>
            <w:shd w:val="clear" w:color="auto" w:fill="D9D9D9" w:themeFill="background1" w:themeFillShade="D9"/>
            <w:vAlign w:val="center"/>
          </w:tcPr>
          <w:p w14:paraId="58F71C83" w14:textId="77777777" w:rsidR="004D6068" w:rsidRPr="001242B8" w:rsidRDefault="004D6068" w:rsidP="00015713">
            <w:pPr>
              <w:pStyle w:val="NormalWeb"/>
              <w:jc w:val="center"/>
              <w:rPr>
                <w:b/>
                <w:color w:val="212529"/>
                <w:sz w:val="22"/>
                <w:szCs w:val="22"/>
              </w:rPr>
            </w:pPr>
            <w:r>
              <w:rPr>
                <w:b/>
                <w:color w:val="212529"/>
                <w:sz w:val="22"/>
              </w:rPr>
              <w:t>Nichtverpackungsabfälle</w:t>
            </w:r>
          </w:p>
        </w:tc>
      </w:tr>
      <w:tr w:rsidR="004D6068" w:rsidRPr="001242B8" w14:paraId="731822DA" w14:textId="77777777" w:rsidTr="00015713">
        <w:trPr>
          <w:trHeight w:val="184"/>
        </w:trPr>
        <w:tc>
          <w:tcPr>
            <w:tcW w:w="3124" w:type="dxa"/>
            <w:shd w:val="clear" w:color="auto" w:fill="auto"/>
          </w:tcPr>
          <w:p w14:paraId="7A1B87BF" w14:textId="77777777" w:rsidR="004D6068" w:rsidRPr="001242B8" w:rsidRDefault="004D6068" w:rsidP="00015713">
            <w:pPr>
              <w:pStyle w:val="NormalWeb"/>
              <w:rPr>
                <w:color w:val="212529"/>
                <w:sz w:val="22"/>
                <w:szCs w:val="22"/>
              </w:rPr>
            </w:pPr>
            <w:r>
              <w:rPr>
                <w:color w:val="212529"/>
                <w:sz w:val="22"/>
              </w:rPr>
              <w:t>Papier</w:t>
            </w:r>
          </w:p>
        </w:tc>
        <w:tc>
          <w:tcPr>
            <w:tcW w:w="1879" w:type="dxa"/>
            <w:tcBorders>
              <w:right w:val="single" w:sz="4" w:space="0" w:color="auto"/>
            </w:tcBorders>
            <w:shd w:val="clear" w:color="auto" w:fill="auto"/>
            <w:vAlign w:val="center"/>
          </w:tcPr>
          <w:p w14:paraId="0D3392EA" w14:textId="77777777" w:rsidR="004D6068" w:rsidRPr="001242B8" w:rsidRDefault="004D6068" w:rsidP="00015713">
            <w:pPr>
              <w:jc w:val="center"/>
              <w:rPr>
                <w:rFonts w:ascii="Times New Roman" w:hAnsi="Times New Roman"/>
                <w:sz w:val="22"/>
                <w:szCs w:val="22"/>
              </w:rPr>
            </w:pPr>
            <w:r>
              <w:rPr>
                <w:rFonts w:ascii="Times New Roman" w:hAnsi="Times New Roman"/>
                <w:sz w:val="22"/>
              </w:rPr>
              <w:t>11 %</w:t>
            </w:r>
          </w:p>
        </w:tc>
        <w:tc>
          <w:tcPr>
            <w:tcW w:w="2331" w:type="dxa"/>
            <w:tcBorders>
              <w:left w:val="single" w:sz="4" w:space="0" w:color="auto"/>
            </w:tcBorders>
            <w:shd w:val="clear" w:color="auto" w:fill="auto"/>
            <w:vAlign w:val="center"/>
          </w:tcPr>
          <w:p w14:paraId="0E97DD79" w14:textId="77777777" w:rsidR="004D6068" w:rsidRPr="001242B8" w:rsidRDefault="004D6068" w:rsidP="00015713">
            <w:pPr>
              <w:jc w:val="center"/>
              <w:rPr>
                <w:rFonts w:ascii="Times New Roman" w:hAnsi="Times New Roman"/>
                <w:sz w:val="22"/>
                <w:szCs w:val="22"/>
              </w:rPr>
            </w:pPr>
            <w:r>
              <w:rPr>
                <w:rFonts w:ascii="Times New Roman" w:hAnsi="Times New Roman"/>
                <w:sz w:val="22"/>
              </w:rPr>
              <w:t>89 %</w:t>
            </w:r>
          </w:p>
        </w:tc>
      </w:tr>
      <w:tr w:rsidR="004D6068" w:rsidRPr="001242B8" w14:paraId="2DFEBCDA" w14:textId="77777777" w:rsidTr="00015713">
        <w:trPr>
          <w:trHeight w:val="184"/>
        </w:trPr>
        <w:tc>
          <w:tcPr>
            <w:tcW w:w="3124" w:type="dxa"/>
            <w:shd w:val="clear" w:color="auto" w:fill="auto"/>
          </w:tcPr>
          <w:p w14:paraId="7FFDF25D" w14:textId="77777777" w:rsidR="004D6068" w:rsidRPr="001242B8" w:rsidRDefault="004D6068" w:rsidP="00015713">
            <w:pPr>
              <w:pStyle w:val="NormalWeb"/>
              <w:rPr>
                <w:color w:val="212529"/>
                <w:sz w:val="22"/>
                <w:szCs w:val="22"/>
              </w:rPr>
            </w:pPr>
            <w:r>
              <w:rPr>
                <w:color w:val="212529"/>
                <w:sz w:val="22"/>
              </w:rPr>
              <w:t>Pappe</w:t>
            </w:r>
          </w:p>
        </w:tc>
        <w:tc>
          <w:tcPr>
            <w:tcW w:w="1879" w:type="dxa"/>
            <w:tcBorders>
              <w:right w:val="single" w:sz="4" w:space="0" w:color="auto"/>
            </w:tcBorders>
            <w:shd w:val="clear" w:color="auto" w:fill="auto"/>
            <w:vAlign w:val="center"/>
          </w:tcPr>
          <w:p w14:paraId="4C47CCA6" w14:textId="77777777" w:rsidR="004D6068" w:rsidRPr="001242B8" w:rsidRDefault="004D6068" w:rsidP="00015713">
            <w:pPr>
              <w:jc w:val="center"/>
              <w:rPr>
                <w:rFonts w:ascii="Times New Roman" w:hAnsi="Times New Roman"/>
                <w:sz w:val="22"/>
                <w:szCs w:val="22"/>
              </w:rPr>
            </w:pPr>
            <w:r>
              <w:rPr>
                <w:rFonts w:ascii="Times New Roman" w:hAnsi="Times New Roman"/>
                <w:sz w:val="22"/>
              </w:rPr>
              <w:t>96 %</w:t>
            </w:r>
          </w:p>
        </w:tc>
        <w:tc>
          <w:tcPr>
            <w:tcW w:w="2331" w:type="dxa"/>
            <w:tcBorders>
              <w:left w:val="single" w:sz="4" w:space="0" w:color="auto"/>
            </w:tcBorders>
            <w:shd w:val="clear" w:color="auto" w:fill="auto"/>
            <w:vAlign w:val="center"/>
          </w:tcPr>
          <w:p w14:paraId="7982E7AC" w14:textId="77777777" w:rsidR="004D6068" w:rsidRPr="001242B8" w:rsidRDefault="004D6068" w:rsidP="00015713">
            <w:pPr>
              <w:jc w:val="center"/>
              <w:rPr>
                <w:rFonts w:ascii="Times New Roman" w:hAnsi="Times New Roman"/>
                <w:sz w:val="22"/>
                <w:szCs w:val="22"/>
              </w:rPr>
            </w:pPr>
            <w:r>
              <w:rPr>
                <w:rFonts w:ascii="Times New Roman" w:hAnsi="Times New Roman"/>
                <w:sz w:val="22"/>
              </w:rPr>
              <w:t>4 %</w:t>
            </w:r>
          </w:p>
        </w:tc>
      </w:tr>
      <w:tr w:rsidR="004D6068" w:rsidRPr="001242B8" w14:paraId="105E895E" w14:textId="77777777" w:rsidTr="00015713">
        <w:trPr>
          <w:trHeight w:val="184"/>
        </w:trPr>
        <w:tc>
          <w:tcPr>
            <w:tcW w:w="3124" w:type="dxa"/>
            <w:shd w:val="clear" w:color="auto" w:fill="auto"/>
          </w:tcPr>
          <w:p w14:paraId="209FCB58" w14:textId="77777777" w:rsidR="004D6068" w:rsidRPr="001242B8" w:rsidRDefault="004D6068" w:rsidP="00015713">
            <w:pPr>
              <w:pStyle w:val="NormalWeb"/>
              <w:rPr>
                <w:color w:val="212529"/>
                <w:sz w:val="22"/>
                <w:szCs w:val="22"/>
              </w:rPr>
            </w:pPr>
            <w:r>
              <w:rPr>
                <w:color w:val="212529"/>
                <w:sz w:val="22"/>
              </w:rPr>
              <w:t>Kunststoff</w:t>
            </w:r>
          </w:p>
        </w:tc>
        <w:tc>
          <w:tcPr>
            <w:tcW w:w="1879" w:type="dxa"/>
            <w:tcBorders>
              <w:right w:val="single" w:sz="4" w:space="0" w:color="auto"/>
            </w:tcBorders>
            <w:shd w:val="clear" w:color="auto" w:fill="auto"/>
            <w:vAlign w:val="center"/>
          </w:tcPr>
          <w:p w14:paraId="2D48A1C6" w14:textId="77777777" w:rsidR="004D6068" w:rsidRPr="001242B8" w:rsidRDefault="004D6068" w:rsidP="00015713">
            <w:pPr>
              <w:jc w:val="center"/>
              <w:rPr>
                <w:rFonts w:ascii="Times New Roman" w:hAnsi="Times New Roman"/>
                <w:sz w:val="22"/>
                <w:szCs w:val="22"/>
              </w:rPr>
            </w:pPr>
            <w:r>
              <w:rPr>
                <w:rFonts w:ascii="Times New Roman" w:hAnsi="Times New Roman"/>
                <w:sz w:val="22"/>
              </w:rPr>
              <w:t>60 %</w:t>
            </w:r>
          </w:p>
        </w:tc>
        <w:tc>
          <w:tcPr>
            <w:tcW w:w="2331" w:type="dxa"/>
            <w:tcBorders>
              <w:left w:val="single" w:sz="4" w:space="0" w:color="auto"/>
            </w:tcBorders>
            <w:shd w:val="clear" w:color="auto" w:fill="auto"/>
            <w:vAlign w:val="center"/>
          </w:tcPr>
          <w:p w14:paraId="5672E240" w14:textId="77777777" w:rsidR="004D6068" w:rsidRPr="001242B8" w:rsidRDefault="004D6068" w:rsidP="00015713">
            <w:pPr>
              <w:jc w:val="center"/>
              <w:rPr>
                <w:rFonts w:ascii="Times New Roman" w:hAnsi="Times New Roman"/>
                <w:sz w:val="22"/>
                <w:szCs w:val="22"/>
              </w:rPr>
            </w:pPr>
            <w:r>
              <w:rPr>
                <w:rFonts w:ascii="Times New Roman" w:hAnsi="Times New Roman"/>
                <w:sz w:val="22"/>
              </w:rPr>
              <w:t>40 %</w:t>
            </w:r>
          </w:p>
        </w:tc>
      </w:tr>
      <w:tr w:rsidR="004D6068" w:rsidRPr="001242B8" w14:paraId="0566C3FE" w14:textId="77777777" w:rsidTr="00015713">
        <w:trPr>
          <w:trHeight w:val="184"/>
        </w:trPr>
        <w:tc>
          <w:tcPr>
            <w:tcW w:w="3124" w:type="dxa"/>
            <w:shd w:val="clear" w:color="auto" w:fill="auto"/>
          </w:tcPr>
          <w:p w14:paraId="15C8A601" w14:textId="77777777" w:rsidR="004D6068" w:rsidRPr="001242B8" w:rsidRDefault="004D6068" w:rsidP="00015713">
            <w:pPr>
              <w:pStyle w:val="NormalWeb"/>
              <w:rPr>
                <w:color w:val="212529"/>
                <w:sz w:val="22"/>
                <w:szCs w:val="22"/>
              </w:rPr>
            </w:pPr>
            <w:r>
              <w:rPr>
                <w:color w:val="212529"/>
                <w:sz w:val="22"/>
              </w:rPr>
              <w:lastRenderedPageBreak/>
              <w:t>Lebensmittel- und Getränkekartons</w:t>
            </w:r>
          </w:p>
        </w:tc>
        <w:tc>
          <w:tcPr>
            <w:tcW w:w="1879" w:type="dxa"/>
            <w:tcBorders>
              <w:right w:val="single" w:sz="4" w:space="0" w:color="auto"/>
            </w:tcBorders>
            <w:shd w:val="clear" w:color="auto" w:fill="auto"/>
            <w:vAlign w:val="center"/>
          </w:tcPr>
          <w:p w14:paraId="4D953972" w14:textId="77777777" w:rsidR="004D6068" w:rsidRPr="001242B8" w:rsidRDefault="004D6068" w:rsidP="00015713">
            <w:pPr>
              <w:jc w:val="center"/>
              <w:rPr>
                <w:rFonts w:ascii="Times New Roman" w:hAnsi="Times New Roman"/>
                <w:sz w:val="22"/>
                <w:szCs w:val="22"/>
              </w:rPr>
            </w:pPr>
            <w:r>
              <w:rPr>
                <w:rFonts w:ascii="Times New Roman" w:hAnsi="Times New Roman"/>
                <w:sz w:val="22"/>
              </w:rPr>
              <w:t>67 %</w:t>
            </w:r>
          </w:p>
        </w:tc>
        <w:tc>
          <w:tcPr>
            <w:tcW w:w="2331" w:type="dxa"/>
            <w:tcBorders>
              <w:left w:val="single" w:sz="4" w:space="0" w:color="auto"/>
            </w:tcBorders>
            <w:shd w:val="clear" w:color="auto" w:fill="auto"/>
            <w:vAlign w:val="center"/>
          </w:tcPr>
          <w:p w14:paraId="70C9B662" w14:textId="77777777" w:rsidR="004D6068" w:rsidRPr="001242B8" w:rsidRDefault="004D6068" w:rsidP="00015713">
            <w:pPr>
              <w:jc w:val="center"/>
              <w:rPr>
                <w:rFonts w:ascii="Times New Roman" w:hAnsi="Times New Roman"/>
                <w:sz w:val="22"/>
                <w:szCs w:val="22"/>
              </w:rPr>
            </w:pPr>
            <w:r>
              <w:rPr>
                <w:rFonts w:ascii="Times New Roman" w:hAnsi="Times New Roman"/>
                <w:sz w:val="22"/>
              </w:rPr>
              <w:t>33 %</w:t>
            </w:r>
          </w:p>
        </w:tc>
      </w:tr>
      <w:tr w:rsidR="004D6068" w:rsidRPr="001242B8" w14:paraId="72820089" w14:textId="77777777" w:rsidTr="00015713">
        <w:trPr>
          <w:trHeight w:val="184"/>
        </w:trPr>
        <w:tc>
          <w:tcPr>
            <w:tcW w:w="3124" w:type="dxa"/>
            <w:shd w:val="clear" w:color="auto" w:fill="auto"/>
          </w:tcPr>
          <w:p w14:paraId="52799A73" w14:textId="77777777" w:rsidR="004D6068" w:rsidRPr="001242B8" w:rsidRDefault="004D6068" w:rsidP="00015713">
            <w:pPr>
              <w:pStyle w:val="NormalWeb"/>
              <w:rPr>
                <w:color w:val="212529"/>
                <w:sz w:val="22"/>
                <w:szCs w:val="22"/>
              </w:rPr>
            </w:pPr>
            <w:r>
              <w:rPr>
                <w:color w:val="212529"/>
                <w:sz w:val="22"/>
              </w:rPr>
              <w:t>Metalle</w:t>
            </w:r>
          </w:p>
        </w:tc>
        <w:tc>
          <w:tcPr>
            <w:tcW w:w="1879" w:type="dxa"/>
            <w:tcBorders>
              <w:right w:val="single" w:sz="4" w:space="0" w:color="auto"/>
            </w:tcBorders>
            <w:shd w:val="clear" w:color="auto" w:fill="auto"/>
            <w:vAlign w:val="center"/>
          </w:tcPr>
          <w:p w14:paraId="1E2709F1" w14:textId="77777777" w:rsidR="004D6068" w:rsidRPr="001242B8" w:rsidRDefault="004D6068" w:rsidP="00015713">
            <w:pPr>
              <w:jc w:val="center"/>
              <w:rPr>
                <w:rFonts w:ascii="Times New Roman" w:hAnsi="Times New Roman"/>
                <w:sz w:val="22"/>
                <w:szCs w:val="22"/>
              </w:rPr>
            </w:pPr>
            <w:r>
              <w:rPr>
                <w:rFonts w:ascii="Times New Roman" w:hAnsi="Times New Roman"/>
                <w:sz w:val="22"/>
              </w:rPr>
              <w:t>51 %</w:t>
            </w:r>
          </w:p>
        </w:tc>
        <w:tc>
          <w:tcPr>
            <w:tcW w:w="2331" w:type="dxa"/>
            <w:tcBorders>
              <w:left w:val="single" w:sz="4" w:space="0" w:color="auto"/>
            </w:tcBorders>
            <w:shd w:val="clear" w:color="auto" w:fill="auto"/>
            <w:vAlign w:val="center"/>
          </w:tcPr>
          <w:p w14:paraId="5AB5260F" w14:textId="77777777" w:rsidR="004D6068" w:rsidRPr="001242B8" w:rsidRDefault="004D6068" w:rsidP="00015713">
            <w:pPr>
              <w:jc w:val="center"/>
              <w:rPr>
                <w:rFonts w:ascii="Times New Roman" w:hAnsi="Times New Roman"/>
                <w:sz w:val="22"/>
                <w:szCs w:val="22"/>
              </w:rPr>
            </w:pPr>
            <w:r>
              <w:rPr>
                <w:rFonts w:ascii="Times New Roman" w:hAnsi="Times New Roman"/>
                <w:sz w:val="22"/>
              </w:rPr>
              <w:t>49 %</w:t>
            </w:r>
          </w:p>
        </w:tc>
      </w:tr>
      <w:tr w:rsidR="004D6068" w:rsidRPr="001242B8" w14:paraId="06B2E3BE" w14:textId="77777777" w:rsidTr="00015713">
        <w:trPr>
          <w:trHeight w:val="184"/>
        </w:trPr>
        <w:tc>
          <w:tcPr>
            <w:tcW w:w="3124" w:type="dxa"/>
            <w:shd w:val="clear" w:color="auto" w:fill="auto"/>
          </w:tcPr>
          <w:p w14:paraId="005B87FA" w14:textId="77777777" w:rsidR="004D6068" w:rsidRPr="001242B8" w:rsidRDefault="004D6068" w:rsidP="00015713">
            <w:pPr>
              <w:pStyle w:val="NormalWeb"/>
              <w:rPr>
                <w:color w:val="212529"/>
                <w:sz w:val="22"/>
                <w:szCs w:val="22"/>
              </w:rPr>
            </w:pPr>
            <w:r>
              <w:rPr>
                <w:color w:val="212529"/>
                <w:sz w:val="22"/>
              </w:rPr>
              <w:t>Glas</w:t>
            </w:r>
          </w:p>
        </w:tc>
        <w:tc>
          <w:tcPr>
            <w:tcW w:w="1879" w:type="dxa"/>
            <w:tcBorders>
              <w:right w:val="single" w:sz="4" w:space="0" w:color="auto"/>
            </w:tcBorders>
            <w:shd w:val="clear" w:color="auto" w:fill="auto"/>
            <w:vAlign w:val="center"/>
          </w:tcPr>
          <w:p w14:paraId="527C2D34" w14:textId="77777777" w:rsidR="004D6068" w:rsidRPr="001242B8" w:rsidRDefault="004D6068" w:rsidP="00015713">
            <w:pPr>
              <w:jc w:val="center"/>
              <w:rPr>
                <w:rFonts w:ascii="Times New Roman" w:hAnsi="Times New Roman"/>
                <w:sz w:val="22"/>
                <w:szCs w:val="22"/>
              </w:rPr>
            </w:pPr>
            <w:r>
              <w:rPr>
                <w:rFonts w:ascii="Times New Roman" w:hAnsi="Times New Roman"/>
                <w:sz w:val="22"/>
              </w:rPr>
              <w:t>92 %</w:t>
            </w:r>
          </w:p>
        </w:tc>
        <w:tc>
          <w:tcPr>
            <w:tcW w:w="2331" w:type="dxa"/>
            <w:tcBorders>
              <w:left w:val="single" w:sz="4" w:space="0" w:color="auto"/>
            </w:tcBorders>
            <w:shd w:val="clear" w:color="auto" w:fill="auto"/>
            <w:vAlign w:val="center"/>
          </w:tcPr>
          <w:p w14:paraId="00DF0441" w14:textId="77777777" w:rsidR="004D6068" w:rsidRPr="001242B8" w:rsidRDefault="004D6068" w:rsidP="00015713">
            <w:pPr>
              <w:jc w:val="center"/>
              <w:rPr>
                <w:rFonts w:ascii="Times New Roman" w:hAnsi="Times New Roman"/>
                <w:sz w:val="22"/>
                <w:szCs w:val="22"/>
              </w:rPr>
            </w:pPr>
            <w:r>
              <w:rPr>
                <w:rFonts w:ascii="Times New Roman" w:hAnsi="Times New Roman"/>
                <w:sz w:val="22"/>
              </w:rPr>
              <w:t>8 %</w:t>
            </w:r>
          </w:p>
        </w:tc>
      </w:tr>
      <w:tr w:rsidR="004D6068" w:rsidRPr="001242B8" w14:paraId="10D6F104" w14:textId="77777777" w:rsidTr="00015713">
        <w:trPr>
          <w:trHeight w:val="184"/>
        </w:trPr>
        <w:tc>
          <w:tcPr>
            <w:tcW w:w="3124" w:type="dxa"/>
            <w:shd w:val="clear" w:color="auto" w:fill="auto"/>
          </w:tcPr>
          <w:p w14:paraId="17D7B75C" w14:textId="77777777" w:rsidR="004D6068" w:rsidRPr="001242B8" w:rsidRDefault="004D6068" w:rsidP="00015713">
            <w:pPr>
              <w:pStyle w:val="NormalWeb"/>
              <w:rPr>
                <w:color w:val="212529"/>
                <w:sz w:val="22"/>
                <w:szCs w:val="22"/>
              </w:rPr>
            </w:pPr>
            <w:r>
              <w:rPr>
                <w:color w:val="212529"/>
                <w:sz w:val="22"/>
              </w:rPr>
              <w:t>Reste</w:t>
            </w:r>
          </w:p>
        </w:tc>
        <w:tc>
          <w:tcPr>
            <w:tcW w:w="1879" w:type="dxa"/>
            <w:tcBorders>
              <w:right w:val="single" w:sz="4" w:space="0" w:color="auto"/>
            </w:tcBorders>
            <w:shd w:val="clear" w:color="auto" w:fill="auto"/>
            <w:vAlign w:val="center"/>
          </w:tcPr>
          <w:p w14:paraId="49A20067" w14:textId="77777777" w:rsidR="004D6068" w:rsidRPr="001242B8" w:rsidRDefault="004D6068" w:rsidP="00015713">
            <w:pPr>
              <w:jc w:val="center"/>
              <w:rPr>
                <w:rFonts w:ascii="Times New Roman" w:hAnsi="Times New Roman"/>
                <w:sz w:val="22"/>
                <w:szCs w:val="22"/>
              </w:rPr>
            </w:pPr>
            <w:r>
              <w:rPr>
                <w:rFonts w:ascii="Times New Roman" w:hAnsi="Times New Roman"/>
                <w:sz w:val="22"/>
              </w:rPr>
              <w:t>5 %</w:t>
            </w:r>
          </w:p>
        </w:tc>
        <w:tc>
          <w:tcPr>
            <w:tcW w:w="2331" w:type="dxa"/>
            <w:tcBorders>
              <w:left w:val="single" w:sz="4" w:space="0" w:color="auto"/>
            </w:tcBorders>
            <w:shd w:val="clear" w:color="auto" w:fill="auto"/>
            <w:vAlign w:val="center"/>
          </w:tcPr>
          <w:p w14:paraId="66F6458C" w14:textId="77777777" w:rsidR="004D6068" w:rsidRPr="001242B8" w:rsidRDefault="004D6068" w:rsidP="00015713">
            <w:pPr>
              <w:jc w:val="center"/>
              <w:rPr>
                <w:rFonts w:ascii="Times New Roman" w:hAnsi="Times New Roman"/>
                <w:sz w:val="22"/>
                <w:szCs w:val="22"/>
              </w:rPr>
            </w:pPr>
            <w:r>
              <w:rPr>
                <w:rFonts w:ascii="Times New Roman" w:hAnsi="Times New Roman"/>
                <w:sz w:val="22"/>
              </w:rPr>
              <w:t>95 %</w:t>
            </w:r>
          </w:p>
        </w:tc>
      </w:tr>
      <w:tr w:rsidR="004D6068" w:rsidRPr="001242B8" w14:paraId="16EFE38E" w14:textId="77777777" w:rsidTr="00015713">
        <w:trPr>
          <w:trHeight w:val="184"/>
        </w:trPr>
        <w:tc>
          <w:tcPr>
            <w:tcW w:w="3124" w:type="dxa"/>
            <w:shd w:val="clear" w:color="auto" w:fill="auto"/>
          </w:tcPr>
          <w:p w14:paraId="20E8E22C" w14:textId="77777777" w:rsidR="004D6068" w:rsidRPr="001242B8" w:rsidRDefault="004D6068" w:rsidP="00015713">
            <w:pPr>
              <w:pStyle w:val="NormalWeb"/>
              <w:rPr>
                <w:color w:val="212529"/>
                <w:sz w:val="22"/>
                <w:szCs w:val="22"/>
              </w:rPr>
            </w:pPr>
            <w:r>
              <w:rPr>
                <w:color w:val="212529"/>
                <w:sz w:val="22"/>
              </w:rPr>
              <w:t>Holz</w:t>
            </w:r>
          </w:p>
        </w:tc>
        <w:tc>
          <w:tcPr>
            <w:tcW w:w="1879" w:type="dxa"/>
            <w:tcBorders>
              <w:right w:val="single" w:sz="4" w:space="0" w:color="auto"/>
            </w:tcBorders>
            <w:shd w:val="clear" w:color="auto" w:fill="auto"/>
            <w:vAlign w:val="center"/>
          </w:tcPr>
          <w:p w14:paraId="213982E9" w14:textId="77777777" w:rsidR="004D6068" w:rsidRPr="001242B8" w:rsidRDefault="004D6068" w:rsidP="00015713">
            <w:pPr>
              <w:jc w:val="center"/>
              <w:rPr>
                <w:rFonts w:ascii="Times New Roman" w:hAnsi="Times New Roman"/>
                <w:sz w:val="22"/>
                <w:szCs w:val="22"/>
              </w:rPr>
            </w:pPr>
            <w:r>
              <w:rPr>
                <w:rFonts w:ascii="Times New Roman" w:hAnsi="Times New Roman"/>
                <w:sz w:val="22"/>
              </w:rPr>
              <w:t>73 %</w:t>
            </w:r>
          </w:p>
        </w:tc>
        <w:tc>
          <w:tcPr>
            <w:tcW w:w="2331" w:type="dxa"/>
            <w:tcBorders>
              <w:left w:val="single" w:sz="4" w:space="0" w:color="auto"/>
            </w:tcBorders>
            <w:shd w:val="clear" w:color="auto" w:fill="auto"/>
            <w:vAlign w:val="center"/>
          </w:tcPr>
          <w:p w14:paraId="365FDEB7" w14:textId="77777777" w:rsidR="004D6068" w:rsidRPr="001242B8" w:rsidRDefault="004D6068" w:rsidP="00015713">
            <w:pPr>
              <w:jc w:val="center"/>
              <w:rPr>
                <w:rFonts w:ascii="Times New Roman" w:hAnsi="Times New Roman"/>
                <w:sz w:val="22"/>
                <w:szCs w:val="22"/>
              </w:rPr>
            </w:pPr>
            <w:r>
              <w:rPr>
                <w:rFonts w:ascii="Times New Roman" w:hAnsi="Times New Roman"/>
                <w:sz w:val="22"/>
              </w:rPr>
              <w:t>27 %</w:t>
            </w:r>
          </w:p>
        </w:tc>
      </w:tr>
      <w:tr w:rsidR="004D6068" w:rsidRPr="001242B8" w14:paraId="3E06CD8C" w14:textId="77777777" w:rsidTr="00015713">
        <w:trPr>
          <w:trHeight w:val="323"/>
        </w:trPr>
        <w:tc>
          <w:tcPr>
            <w:tcW w:w="3124" w:type="dxa"/>
            <w:shd w:val="clear" w:color="auto" w:fill="auto"/>
          </w:tcPr>
          <w:p w14:paraId="0BF98698" w14:textId="77777777" w:rsidR="004D6068" w:rsidRPr="001242B8" w:rsidRDefault="004D6068" w:rsidP="00015713">
            <w:pPr>
              <w:pStyle w:val="NormalWeb"/>
              <w:rPr>
                <w:color w:val="212529"/>
                <w:sz w:val="22"/>
                <w:szCs w:val="22"/>
              </w:rPr>
            </w:pPr>
            <w:r>
              <w:rPr>
                <w:color w:val="212529"/>
                <w:sz w:val="22"/>
              </w:rPr>
              <w:t>Gefährliche Abfälle</w:t>
            </w:r>
          </w:p>
        </w:tc>
        <w:tc>
          <w:tcPr>
            <w:tcW w:w="1879" w:type="dxa"/>
            <w:tcBorders>
              <w:right w:val="single" w:sz="4" w:space="0" w:color="auto"/>
            </w:tcBorders>
            <w:shd w:val="clear" w:color="auto" w:fill="auto"/>
            <w:vAlign w:val="center"/>
          </w:tcPr>
          <w:p w14:paraId="7EAD3E0C" w14:textId="77777777" w:rsidR="004D6068" w:rsidRPr="001242B8" w:rsidRDefault="004D6068" w:rsidP="00015713">
            <w:pPr>
              <w:jc w:val="center"/>
              <w:rPr>
                <w:rFonts w:ascii="Times New Roman" w:hAnsi="Times New Roman"/>
                <w:sz w:val="22"/>
                <w:szCs w:val="22"/>
              </w:rPr>
            </w:pPr>
            <w:r>
              <w:rPr>
                <w:rFonts w:ascii="Times New Roman" w:hAnsi="Times New Roman"/>
                <w:sz w:val="22"/>
              </w:rPr>
              <w:t>12 %</w:t>
            </w:r>
          </w:p>
        </w:tc>
        <w:tc>
          <w:tcPr>
            <w:tcW w:w="2331" w:type="dxa"/>
            <w:tcBorders>
              <w:left w:val="single" w:sz="4" w:space="0" w:color="auto"/>
            </w:tcBorders>
            <w:shd w:val="clear" w:color="auto" w:fill="auto"/>
            <w:vAlign w:val="center"/>
          </w:tcPr>
          <w:p w14:paraId="5732417A" w14:textId="77777777" w:rsidR="004D6068" w:rsidRPr="001242B8" w:rsidRDefault="004D6068" w:rsidP="00015713">
            <w:pPr>
              <w:jc w:val="center"/>
              <w:rPr>
                <w:rFonts w:ascii="Times New Roman" w:hAnsi="Times New Roman"/>
                <w:sz w:val="22"/>
                <w:szCs w:val="22"/>
              </w:rPr>
            </w:pPr>
            <w:r>
              <w:rPr>
                <w:rFonts w:ascii="Times New Roman" w:hAnsi="Times New Roman"/>
                <w:sz w:val="22"/>
              </w:rPr>
              <w:t>88 %</w:t>
            </w:r>
          </w:p>
        </w:tc>
      </w:tr>
    </w:tbl>
    <w:p w14:paraId="260840BD" w14:textId="77777777" w:rsidR="004D6068" w:rsidRPr="00A83B0E" w:rsidRDefault="004D6068" w:rsidP="004D6068">
      <w:pPr>
        <w:pStyle w:val="NormalWeb"/>
        <w:rPr>
          <w:color w:val="212529"/>
          <w:sz w:val="22"/>
          <w:szCs w:val="22"/>
        </w:rPr>
      </w:pPr>
      <w:r>
        <w:rPr>
          <w:color w:val="212529"/>
          <w:sz w:val="22"/>
        </w:rPr>
        <w:t>Tabelle 6. Verteilungsschlüssel für Verpackungsabfälle und Nichtverpackungsabfälle aus dem Einzelhandel</w:t>
      </w:r>
    </w:p>
    <w:tbl>
      <w:tblPr>
        <w:tblStyle w:val="TableGrid"/>
        <w:tblW w:w="7163" w:type="dxa"/>
        <w:tblLayout w:type="fixed"/>
        <w:tblLook w:val="04A0" w:firstRow="1" w:lastRow="0" w:firstColumn="1" w:lastColumn="0" w:noHBand="0" w:noVBand="1"/>
      </w:tblPr>
      <w:tblGrid>
        <w:gridCol w:w="2953"/>
        <w:gridCol w:w="1879"/>
        <w:gridCol w:w="2331"/>
      </w:tblGrid>
      <w:tr w:rsidR="004D6068" w:rsidRPr="001242B8" w14:paraId="618D37FF" w14:textId="77777777" w:rsidTr="00015713">
        <w:trPr>
          <w:trHeight w:val="545"/>
        </w:trPr>
        <w:tc>
          <w:tcPr>
            <w:tcW w:w="2953" w:type="dxa"/>
            <w:shd w:val="clear" w:color="auto" w:fill="D9D9D9" w:themeFill="background1" w:themeFillShade="D9"/>
            <w:vAlign w:val="center"/>
          </w:tcPr>
          <w:p w14:paraId="25A85413" w14:textId="77777777" w:rsidR="004D6068" w:rsidRPr="003C1AA1" w:rsidRDefault="004D6068" w:rsidP="00015713">
            <w:pPr>
              <w:pStyle w:val="NormalWeb"/>
              <w:jc w:val="center"/>
              <w:rPr>
                <w:b/>
                <w:color w:val="212529"/>
                <w:sz w:val="22"/>
                <w:szCs w:val="22"/>
              </w:rPr>
            </w:pPr>
            <w:r>
              <w:rPr>
                <w:b/>
                <w:color w:val="212529"/>
                <w:sz w:val="22"/>
              </w:rPr>
              <w:t>Abfallfraktion</w:t>
            </w:r>
          </w:p>
        </w:tc>
        <w:tc>
          <w:tcPr>
            <w:tcW w:w="1879" w:type="dxa"/>
            <w:tcBorders>
              <w:bottom w:val="single" w:sz="4" w:space="0" w:color="auto"/>
              <w:right w:val="single" w:sz="4" w:space="0" w:color="auto"/>
            </w:tcBorders>
            <w:shd w:val="clear" w:color="auto" w:fill="D9D9D9" w:themeFill="background1" w:themeFillShade="D9"/>
            <w:vAlign w:val="center"/>
          </w:tcPr>
          <w:p w14:paraId="45AE2655" w14:textId="77777777" w:rsidR="004D6068" w:rsidRPr="001242B8" w:rsidRDefault="004D6068" w:rsidP="00015713">
            <w:pPr>
              <w:pStyle w:val="NormalWeb"/>
              <w:jc w:val="center"/>
              <w:rPr>
                <w:b/>
                <w:color w:val="212529"/>
                <w:sz w:val="22"/>
                <w:szCs w:val="22"/>
              </w:rPr>
            </w:pPr>
            <w:r>
              <w:rPr>
                <w:b/>
                <w:color w:val="212529"/>
                <w:sz w:val="22"/>
              </w:rPr>
              <w:t>Verpackungsabfälle</w:t>
            </w:r>
          </w:p>
        </w:tc>
        <w:tc>
          <w:tcPr>
            <w:tcW w:w="2331" w:type="dxa"/>
            <w:tcBorders>
              <w:left w:val="single" w:sz="4" w:space="0" w:color="auto"/>
            </w:tcBorders>
            <w:shd w:val="clear" w:color="auto" w:fill="D9D9D9" w:themeFill="background1" w:themeFillShade="D9"/>
            <w:vAlign w:val="center"/>
          </w:tcPr>
          <w:p w14:paraId="45016505" w14:textId="77777777" w:rsidR="004D6068" w:rsidRPr="001242B8" w:rsidRDefault="004D6068" w:rsidP="00015713">
            <w:pPr>
              <w:pStyle w:val="NormalWeb"/>
              <w:jc w:val="center"/>
              <w:rPr>
                <w:b/>
                <w:color w:val="212529"/>
                <w:sz w:val="22"/>
                <w:szCs w:val="22"/>
              </w:rPr>
            </w:pPr>
            <w:r>
              <w:rPr>
                <w:b/>
                <w:color w:val="212529"/>
                <w:sz w:val="22"/>
              </w:rPr>
              <w:t>Nichtverpackungsabfälle</w:t>
            </w:r>
          </w:p>
        </w:tc>
      </w:tr>
      <w:tr w:rsidR="004D6068" w:rsidRPr="001242B8" w14:paraId="14466A97" w14:textId="77777777" w:rsidTr="00015713">
        <w:trPr>
          <w:trHeight w:val="184"/>
        </w:trPr>
        <w:tc>
          <w:tcPr>
            <w:tcW w:w="2953" w:type="dxa"/>
            <w:shd w:val="clear" w:color="auto" w:fill="auto"/>
          </w:tcPr>
          <w:p w14:paraId="01AA20E9" w14:textId="77777777" w:rsidR="004D6068" w:rsidRPr="001242B8" w:rsidRDefault="004D6068" w:rsidP="00015713">
            <w:pPr>
              <w:pStyle w:val="NormalWeb"/>
              <w:rPr>
                <w:color w:val="212529"/>
                <w:sz w:val="22"/>
                <w:szCs w:val="22"/>
              </w:rPr>
            </w:pPr>
            <w:r>
              <w:rPr>
                <w:color w:val="212529"/>
                <w:sz w:val="22"/>
              </w:rPr>
              <w:t>Papier</w:t>
            </w:r>
          </w:p>
        </w:tc>
        <w:tc>
          <w:tcPr>
            <w:tcW w:w="1879" w:type="dxa"/>
            <w:tcBorders>
              <w:right w:val="single" w:sz="4" w:space="0" w:color="auto"/>
            </w:tcBorders>
            <w:shd w:val="clear" w:color="auto" w:fill="auto"/>
            <w:vAlign w:val="center"/>
          </w:tcPr>
          <w:p w14:paraId="76BD3400" w14:textId="77777777" w:rsidR="004D6068" w:rsidRPr="001242B8" w:rsidRDefault="004D6068" w:rsidP="00015713">
            <w:pPr>
              <w:jc w:val="center"/>
              <w:rPr>
                <w:rFonts w:ascii="Times New Roman" w:hAnsi="Times New Roman"/>
                <w:sz w:val="22"/>
                <w:szCs w:val="22"/>
              </w:rPr>
            </w:pPr>
            <w:r>
              <w:rPr>
                <w:rFonts w:ascii="Times New Roman" w:hAnsi="Times New Roman"/>
                <w:sz w:val="22"/>
              </w:rPr>
              <w:t>34 %</w:t>
            </w:r>
          </w:p>
        </w:tc>
        <w:tc>
          <w:tcPr>
            <w:tcW w:w="2331" w:type="dxa"/>
            <w:tcBorders>
              <w:left w:val="single" w:sz="4" w:space="0" w:color="auto"/>
            </w:tcBorders>
            <w:shd w:val="clear" w:color="auto" w:fill="auto"/>
            <w:vAlign w:val="center"/>
          </w:tcPr>
          <w:p w14:paraId="5380EE65" w14:textId="77777777" w:rsidR="004D6068" w:rsidRPr="001242B8" w:rsidRDefault="004D6068" w:rsidP="00015713">
            <w:pPr>
              <w:jc w:val="center"/>
              <w:rPr>
                <w:rFonts w:ascii="Times New Roman" w:hAnsi="Times New Roman"/>
                <w:sz w:val="22"/>
                <w:szCs w:val="22"/>
              </w:rPr>
            </w:pPr>
            <w:r>
              <w:rPr>
                <w:rFonts w:ascii="Times New Roman" w:hAnsi="Times New Roman"/>
                <w:sz w:val="22"/>
              </w:rPr>
              <w:t>66 %</w:t>
            </w:r>
          </w:p>
        </w:tc>
      </w:tr>
      <w:tr w:rsidR="004D6068" w:rsidRPr="001242B8" w14:paraId="1C563A7D" w14:textId="77777777" w:rsidTr="00015713">
        <w:trPr>
          <w:trHeight w:val="184"/>
        </w:trPr>
        <w:tc>
          <w:tcPr>
            <w:tcW w:w="2953" w:type="dxa"/>
            <w:shd w:val="clear" w:color="auto" w:fill="auto"/>
          </w:tcPr>
          <w:p w14:paraId="6C73EAC9" w14:textId="77777777" w:rsidR="004D6068" w:rsidRPr="001242B8" w:rsidRDefault="004D6068" w:rsidP="00015713">
            <w:pPr>
              <w:pStyle w:val="NormalWeb"/>
              <w:rPr>
                <w:color w:val="212529"/>
                <w:sz w:val="22"/>
                <w:szCs w:val="22"/>
              </w:rPr>
            </w:pPr>
            <w:r>
              <w:rPr>
                <w:color w:val="212529"/>
                <w:sz w:val="22"/>
              </w:rPr>
              <w:t>Pappe</w:t>
            </w:r>
          </w:p>
        </w:tc>
        <w:tc>
          <w:tcPr>
            <w:tcW w:w="1879" w:type="dxa"/>
            <w:tcBorders>
              <w:right w:val="single" w:sz="4" w:space="0" w:color="auto"/>
            </w:tcBorders>
            <w:shd w:val="clear" w:color="auto" w:fill="auto"/>
            <w:vAlign w:val="center"/>
          </w:tcPr>
          <w:p w14:paraId="3603093F" w14:textId="77777777" w:rsidR="004D6068" w:rsidRPr="001242B8" w:rsidRDefault="004D6068" w:rsidP="00015713">
            <w:pPr>
              <w:jc w:val="center"/>
              <w:rPr>
                <w:rFonts w:ascii="Times New Roman" w:hAnsi="Times New Roman"/>
                <w:sz w:val="22"/>
                <w:szCs w:val="22"/>
              </w:rPr>
            </w:pPr>
            <w:r>
              <w:rPr>
                <w:rFonts w:ascii="Times New Roman" w:hAnsi="Times New Roman"/>
                <w:sz w:val="22"/>
              </w:rPr>
              <w:t>95 %</w:t>
            </w:r>
          </w:p>
        </w:tc>
        <w:tc>
          <w:tcPr>
            <w:tcW w:w="2331" w:type="dxa"/>
            <w:tcBorders>
              <w:left w:val="single" w:sz="4" w:space="0" w:color="auto"/>
            </w:tcBorders>
            <w:shd w:val="clear" w:color="auto" w:fill="auto"/>
            <w:vAlign w:val="center"/>
          </w:tcPr>
          <w:p w14:paraId="2D8682D7" w14:textId="77777777" w:rsidR="004D6068" w:rsidRPr="001242B8" w:rsidRDefault="004D6068" w:rsidP="00015713">
            <w:pPr>
              <w:jc w:val="center"/>
              <w:rPr>
                <w:rFonts w:ascii="Times New Roman" w:hAnsi="Times New Roman"/>
                <w:sz w:val="22"/>
                <w:szCs w:val="22"/>
              </w:rPr>
            </w:pPr>
            <w:r>
              <w:rPr>
                <w:rFonts w:ascii="Times New Roman" w:hAnsi="Times New Roman"/>
                <w:sz w:val="22"/>
              </w:rPr>
              <w:t>5 %</w:t>
            </w:r>
          </w:p>
        </w:tc>
      </w:tr>
      <w:tr w:rsidR="004D6068" w:rsidRPr="001242B8" w14:paraId="1A32A84B" w14:textId="77777777" w:rsidTr="00015713">
        <w:trPr>
          <w:trHeight w:val="184"/>
        </w:trPr>
        <w:tc>
          <w:tcPr>
            <w:tcW w:w="2953" w:type="dxa"/>
            <w:shd w:val="clear" w:color="auto" w:fill="auto"/>
          </w:tcPr>
          <w:p w14:paraId="330E92B8" w14:textId="77777777" w:rsidR="004D6068" w:rsidRPr="001242B8" w:rsidRDefault="004D6068" w:rsidP="00015713">
            <w:pPr>
              <w:pStyle w:val="NormalWeb"/>
              <w:rPr>
                <w:color w:val="212529"/>
                <w:sz w:val="22"/>
                <w:szCs w:val="22"/>
              </w:rPr>
            </w:pPr>
            <w:r>
              <w:rPr>
                <w:color w:val="212529"/>
                <w:sz w:val="22"/>
              </w:rPr>
              <w:t>Kunststoff</w:t>
            </w:r>
          </w:p>
        </w:tc>
        <w:tc>
          <w:tcPr>
            <w:tcW w:w="1879" w:type="dxa"/>
            <w:tcBorders>
              <w:right w:val="single" w:sz="4" w:space="0" w:color="auto"/>
            </w:tcBorders>
            <w:shd w:val="clear" w:color="auto" w:fill="auto"/>
            <w:vAlign w:val="center"/>
          </w:tcPr>
          <w:p w14:paraId="511F775B" w14:textId="77777777" w:rsidR="004D6068" w:rsidRPr="001242B8" w:rsidRDefault="004D6068" w:rsidP="00015713">
            <w:pPr>
              <w:jc w:val="center"/>
              <w:rPr>
                <w:rFonts w:ascii="Times New Roman" w:hAnsi="Times New Roman"/>
                <w:sz w:val="22"/>
                <w:szCs w:val="22"/>
              </w:rPr>
            </w:pPr>
            <w:r>
              <w:rPr>
                <w:rFonts w:ascii="Times New Roman" w:hAnsi="Times New Roman"/>
                <w:sz w:val="22"/>
              </w:rPr>
              <w:t>88 %</w:t>
            </w:r>
          </w:p>
        </w:tc>
        <w:tc>
          <w:tcPr>
            <w:tcW w:w="2331" w:type="dxa"/>
            <w:tcBorders>
              <w:left w:val="single" w:sz="4" w:space="0" w:color="auto"/>
            </w:tcBorders>
            <w:shd w:val="clear" w:color="auto" w:fill="auto"/>
            <w:vAlign w:val="center"/>
          </w:tcPr>
          <w:p w14:paraId="3F32C815" w14:textId="77777777" w:rsidR="004D6068" w:rsidRPr="001242B8" w:rsidRDefault="004D6068" w:rsidP="00015713">
            <w:pPr>
              <w:jc w:val="center"/>
              <w:rPr>
                <w:rFonts w:ascii="Times New Roman" w:hAnsi="Times New Roman"/>
                <w:sz w:val="22"/>
                <w:szCs w:val="22"/>
              </w:rPr>
            </w:pPr>
            <w:r>
              <w:rPr>
                <w:rFonts w:ascii="Times New Roman" w:hAnsi="Times New Roman"/>
                <w:sz w:val="22"/>
              </w:rPr>
              <w:t>12 %</w:t>
            </w:r>
          </w:p>
        </w:tc>
      </w:tr>
      <w:tr w:rsidR="004D6068" w:rsidRPr="001242B8" w14:paraId="18F990BA" w14:textId="77777777" w:rsidTr="00015713">
        <w:trPr>
          <w:trHeight w:val="184"/>
        </w:trPr>
        <w:tc>
          <w:tcPr>
            <w:tcW w:w="2953" w:type="dxa"/>
            <w:shd w:val="clear" w:color="auto" w:fill="auto"/>
          </w:tcPr>
          <w:p w14:paraId="246F16D8" w14:textId="77777777" w:rsidR="004D6068" w:rsidRPr="001242B8" w:rsidRDefault="004D6068" w:rsidP="00015713">
            <w:pPr>
              <w:pStyle w:val="NormalWeb"/>
              <w:rPr>
                <w:color w:val="212529"/>
                <w:sz w:val="22"/>
                <w:szCs w:val="22"/>
              </w:rPr>
            </w:pPr>
            <w:r>
              <w:rPr>
                <w:color w:val="212529"/>
                <w:sz w:val="22"/>
              </w:rPr>
              <w:t>Lebensmittel- und Getränkekartons</w:t>
            </w:r>
          </w:p>
        </w:tc>
        <w:tc>
          <w:tcPr>
            <w:tcW w:w="1879" w:type="dxa"/>
            <w:tcBorders>
              <w:right w:val="single" w:sz="4" w:space="0" w:color="auto"/>
            </w:tcBorders>
            <w:shd w:val="clear" w:color="auto" w:fill="auto"/>
            <w:vAlign w:val="center"/>
          </w:tcPr>
          <w:p w14:paraId="54CC2EE4" w14:textId="77777777" w:rsidR="004D6068" w:rsidRPr="001242B8" w:rsidRDefault="004D6068" w:rsidP="00015713">
            <w:pPr>
              <w:jc w:val="center"/>
              <w:rPr>
                <w:rFonts w:ascii="Times New Roman" w:hAnsi="Times New Roman"/>
                <w:sz w:val="22"/>
                <w:szCs w:val="22"/>
              </w:rPr>
            </w:pPr>
            <w:r>
              <w:rPr>
                <w:rFonts w:ascii="Times New Roman" w:hAnsi="Times New Roman"/>
                <w:sz w:val="22"/>
              </w:rPr>
              <w:t>53 %</w:t>
            </w:r>
          </w:p>
        </w:tc>
        <w:tc>
          <w:tcPr>
            <w:tcW w:w="2331" w:type="dxa"/>
            <w:tcBorders>
              <w:left w:val="single" w:sz="4" w:space="0" w:color="auto"/>
            </w:tcBorders>
            <w:shd w:val="clear" w:color="auto" w:fill="auto"/>
            <w:vAlign w:val="center"/>
          </w:tcPr>
          <w:p w14:paraId="382FB32D" w14:textId="77777777" w:rsidR="004D6068" w:rsidRPr="001242B8" w:rsidRDefault="004D6068" w:rsidP="00015713">
            <w:pPr>
              <w:jc w:val="center"/>
              <w:rPr>
                <w:rFonts w:ascii="Times New Roman" w:hAnsi="Times New Roman"/>
                <w:sz w:val="22"/>
                <w:szCs w:val="22"/>
              </w:rPr>
            </w:pPr>
            <w:r>
              <w:rPr>
                <w:rFonts w:ascii="Times New Roman" w:hAnsi="Times New Roman"/>
                <w:sz w:val="22"/>
              </w:rPr>
              <w:t>47 %</w:t>
            </w:r>
          </w:p>
        </w:tc>
      </w:tr>
      <w:tr w:rsidR="004D6068" w:rsidRPr="001242B8" w14:paraId="71E936AB" w14:textId="77777777" w:rsidTr="00015713">
        <w:trPr>
          <w:trHeight w:val="184"/>
        </w:trPr>
        <w:tc>
          <w:tcPr>
            <w:tcW w:w="2953" w:type="dxa"/>
            <w:shd w:val="clear" w:color="auto" w:fill="auto"/>
          </w:tcPr>
          <w:p w14:paraId="3931FF12" w14:textId="77777777" w:rsidR="004D6068" w:rsidRPr="001242B8" w:rsidRDefault="004D6068" w:rsidP="00015713">
            <w:pPr>
              <w:pStyle w:val="NormalWeb"/>
              <w:rPr>
                <w:color w:val="212529"/>
                <w:sz w:val="22"/>
                <w:szCs w:val="22"/>
              </w:rPr>
            </w:pPr>
            <w:r>
              <w:rPr>
                <w:color w:val="212529"/>
                <w:sz w:val="22"/>
              </w:rPr>
              <w:t>Metalle</w:t>
            </w:r>
          </w:p>
        </w:tc>
        <w:tc>
          <w:tcPr>
            <w:tcW w:w="1879" w:type="dxa"/>
            <w:tcBorders>
              <w:right w:val="single" w:sz="4" w:space="0" w:color="auto"/>
            </w:tcBorders>
            <w:shd w:val="clear" w:color="auto" w:fill="auto"/>
            <w:vAlign w:val="center"/>
          </w:tcPr>
          <w:p w14:paraId="4E1324AA" w14:textId="77777777" w:rsidR="004D6068" w:rsidRPr="001242B8" w:rsidRDefault="004D6068" w:rsidP="00015713">
            <w:pPr>
              <w:jc w:val="center"/>
              <w:rPr>
                <w:rFonts w:ascii="Times New Roman" w:hAnsi="Times New Roman"/>
                <w:sz w:val="22"/>
                <w:szCs w:val="22"/>
              </w:rPr>
            </w:pPr>
            <w:r>
              <w:rPr>
                <w:rFonts w:ascii="Times New Roman" w:hAnsi="Times New Roman"/>
                <w:sz w:val="22"/>
              </w:rPr>
              <w:t>19 %</w:t>
            </w:r>
          </w:p>
        </w:tc>
        <w:tc>
          <w:tcPr>
            <w:tcW w:w="2331" w:type="dxa"/>
            <w:tcBorders>
              <w:left w:val="single" w:sz="4" w:space="0" w:color="auto"/>
            </w:tcBorders>
            <w:shd w:val="clear" w:color="auto" w:fill="auto"/>
            <w:vAlign w:val="center"/>
          </w:tcPr>
          <w:p w14:paraId="4F726067" w14:textId="77777777" w:rsidR="004D6068" w:rsidRPr="001242B8" w:rsidRDefault="004D6068" w:rsidP="00015713">
            <w:pPr>
              <w:jc w:val="center"/>
              <w:rPr>
                <w:rFonts w:ascii="Times New Roman" w:hAnsi="Times New Roman"/>
                <w:sz w:val="22"/>
                <w:szCs w:val="22"/>
              </w:rPr>
            </w:pPr>
            <w:r>
              <w:rPr>
                <w:rFonts w:ascii="Times New Roman" w:hAnsi="Times New Roman"/>
                <w:sz w:val="22"/>
              </w:rPr>
              <w:t>81 %</w:t>
            </w:r>
          </w:p>
        </w:tc>
      </w:tr>
      <w:tr w:rsidR="004D6068" w:rsidRPr="001242B8" w14:paraId="79458C85" w14:textId="77777777" w:rsidTr="00015713">
        <w:trPr>
          <w:trHeight w:val="184"/>
        </w:trPr>
        <w:tc>
          <w:tcPr>
            <w:tcW w:w="2953" w:type="dxa"/>
            <w:shd w:val="clear" w:color="auto" w:fill="auto"/>
          </w:tcPr>
          <w:p w14:paraId="1AE32380" w14:textId="77777777" w:rsidR="004D6068" w:rsidRPr="001242B8" w:rsidRDefault="004D6068" w:rsidP="00015713">
            <w:pPr>
              <w:pStyle w:val="NormalWeb"/>
              <w:rPr>
                <w:color w:val="212529"/>
                <w:sz w:val="22"/>
                <w:szCs w:val="22"/>
              </w:rPr>
            </w:pPr>
            <w:r>
              <w:rPr>
                <w:color w:val="212529"/>
                <w:sz w:val="22"/>
              </w:rPr>
              <w:t>Glas</w:t>
            </w:r>
          </w:p>
        </w:tc>
        <w:tc>
          <w:tcPr>
            <w:tcW w:w="1879" w:type="dxa"/>
            <w:tcBorders>
              <w:right w:val="single" w:sz="4" w:space="0" w:color="auto"/>
            </w:tcBorders>
            <w:shd w:val="clear" w:color="auto" w:fill="auto"/>
            <w:vAlign w:val="center"/>
          </w:tcPr>
          <w:p w14:paraId="16D5B633" w14:textId="77777777" w:rsidR="004D6068" w:rsidRPr="001242B8" w:rsidRDefault="004D6068" w:rsidP="00015713">
            <w:pPr>
              <w:jc w:val="center"/>
              <w:rPr>
                <w:rFonts w:ascii="Times New Roman" w:hAnsi="Times New Roman"/>
                <w:sz w:val="22"/>
                <w:szCs w:val="22"/>
              </w:rPr>
            </w:pPr>
            <w:r>
              <w:rPr>
                <w:rFonts w:ascii="Times New Roman" w:hAnsi="Times New Roman"/>
                <w:sz w:val="22"/>
              </w:rPr>
              <w:t>100 %</w:t>
            </w:r>
          </w:p>
        </w:tc>
        <w:tc>
          <w:tcPr>
            <w:tcW w:w="2331" w:type="dxa"/>
            <w:tcBorders>
              <w:left w:val="single" w:sz="4" w:space="0" w:color="auto"/>
            </w:tcBorders>
            <w:shd w:val="clear" w:color="auto" w:fill="auto"/>
            <w:vAlign w:val="center"/>
          </w:tcPr>
          <w:p w14:paraId="1FBB8E0F" w14:textId="77777777" w:rsidR="004D6068" w:rsidRPr="001242B8" w:rsidRDefault="004D6068" w:rsidP="00015713">
            <w:pPr>
              <w:jc w:val="center"/>
              <w:rPr>
                <w:rFonts w:ascii="Times New Roman" w:hAnsi="Times New Roman"/>
                <w:sz w:val="22"/>
                <w:szCs w:val="22"/>
              </w:rPr>
            </w:pPr>
            <w:r>
              <w:rPr>
                <w:rFonts w:ascii="Times New Roman" w:hAnsi="Times New Roman"/>
                <w:sz w:val="22"/>
              </w:rPr>
              <w:t>0 %</w:t>
            </w:r>
          </w:p>
        </w:tc>
      </w:tr>
      <w:tr w:rsidR="004D6068" w:rsidRPr="001242B8" w14:paraId="0308888E" w14:textId="77777777" w:rsidTr="00015713">
        <w:trPr>
          <w:trHeight w:val="184"/>
        </w:trPr>
        <w:tc>
          <w:tcPr>
            <w:tcW w:w="2953" w:type="dxa"/>
            <w:shd w:val="clear" w:color="auto" w:fill="auto"/>
          </w:tcPr>
          <w:p w14:paraId="7C2CB78F" w14:textId="77777777" w:rsidR="004D6068" w:rsidRPr="001242B8" w:rsidRDefault="004D6068" w:rsidP="00015713">
            <w:pPr>
              <w:pStyle w:val="NormalWeb"/>
              <w:rPr>
                <w:color w:val="212529"/>
                <w:sz w:val="22"/>
                <w:szCs w:val="22"/>
              </w:rPr>
            </w:pPr>
            <w:r>
              <w:rPr>
                <w:color w:val="212529"/>
                <w:sz w:val="22"/>
              </w:rPr>
              <w:t>Restmüll</w:t>
            </w:r>
          </w:p>
        </w:tc>
        <w:tc>
          <w:tcPr>
            <w:tcW w:w="1879" w:type="dxa"/>
            <w:tcBorders>
              <w:right w:val="single" w:sz="4" w:space="0" w:color="auto"/>
            </w:tcBorders>
            <w:shd w:val="clear" w:color="auto" w:fill="auto"/>
            <w:vAlign w:val="center"/>
          </w:tcPr>
          <w:p w14:paraId="5A8AE2DB" w14:textId="77777777" w:rsidR="004D6068" w:rsidRPr="001242B8" w:rsidRDefault="004D6068" w:rsidP="00015713">
            <w:pPr>
              <w:jc w:val="center"/>
              <w:rPr>
                <w:rFonts w:ascii="Times New Roman" w:hAnsi="Times New Roman"/>
                <w:sz w:val="22"/>
                <w:szCs w:val="22"/>
              </w:rPr>
            </w:pPr>
            <w:r>
              <w:rPr>
                <w:rFonts w:ascii="Times New Roman" w:hAnsi="Times New Roman"/>
                <w:sz w:val="22"/>
              </w:rPr>
              <w:t>2 %</w:t>
            </w:r>
          </w:p>
        </w:tc>
        <w:tc>
          <w:tcPr>
            <w:tcW w:w="2331" w:type="dxa"/>
            <w:tcBorders>
              <w:left w:val="single" w:sz="4" w:space="0" w:color="auto"/>
            </w:tcBorders>
            <w:shd w:val="clear" w:color="auto" w:fill="auto"/>
            <w:vAlign w:val="center"/>
          </w:tcPr>
          <w:p w14:paraId="1D2DD9C8" w14:textId="77777777" w:rsidR="004D6068" w:rsidRPr="001242B8" w:rsidRDefault="004D6068" w:rsidP="00015713">
            <w:pPr>
              <w:jc w:val="center"/>
              <w:rPr>
                <w:rFonts w:ascii="Times New Roman" w:hAnsi="Times New Roman"/>
                <w:sz w:val="22"/>
                <w:szCs w:val="22"/>
              </w:rPr>
            </w:pPr>
            <w:r>
              <w:rPr>
                <w:rFonts w:ascii="Times New Roman" w:hAnsi="Times New Roman"/>
                <w:sz w:val="22"/>
              </w:rPr>
              <w:t>98 %</w:t>
            </w:r>
          </w:p>
        </w:tc>
      </w:tr>
      <w:tr w:rsidR="004D6068" w:rsidRPr="001242B8" w14:paraId="7F230B26" w14:textId="77777777" w:rsidTr="00015713">
        <w:trPr>
          <w:trHeight w:val="184"/>
        </w:trPr>
        <w:tc>
          <w:tcPr>
            <w:tcW w:w="2953" w:type="dxa"/>
            <w:shd w:val="clear" w:color="auto" w:fill="auto"/>
          </w:tcPr>
          <w:p w14:paraId="796B5A38" w14:textId="77777777" w:rsidR="004D6068" w:rsidRPr="001242B8" w:rsidRDefault="004D6068" w:rsidP="00015713">
            <w:pPr>
              <w:pStyle w:val="NormalWeb"/>
              <w:rPr>
                <w:color w:val="212529"/>
                <w:sz w:val="22"/>
                <w:szCs w:val="22"/>
              </w:rPr>
            </w:pPr>
            <w:r>
              <w:rPr>
                <w:color w:val="212529"/>
                <w:sz w:val="22"/>
              </w:rPr>
              <w:t>Holz</w:t>
            </w:r>
          </w:p>
        </w:tc>
        <w:tc>
          <w:tcPr>
            <w:tcW w:w="1879" w:type="dxa"/>
            <w:tcBorders>
              <w:right w:val="single" w:sz="4" w:space="0" w:color="auto"/>
            </w:tcBorders>
            <w:shd w:val="clear" w:color="auto" w:fill="auto"/>
            <w:vAlign w:val="center"/>
          </w:tcPr>
          <w:p w14:paraId="2670FDC0" w14:textId="77777777" w:rsidR="004D6068" w:rsidRPr="001242B8" w:rsidRDefault="004D6068" w:rsidP="00015713">
            <w:pPr>
              <w:jc w:val="center"/>
              <w:rPr>
                <w:rFonts w:ascii="Times New Roman" w:hAnsi="Times New Roman"/>
                <w:sz w:val="22"/>
                <w:szCs w:val="22"/>
              </w:rPr>
            </w:pPr>
            <w:r>
              <w:rPr>
                <w:rFonts w:ascii="Times New Roman" w:hAnsi="Times New Roman"/>
                <w:sz w:val="22"/>
              </w:rPr>
              <w:t>73 %</w:t>
            </w:r>
          </w:p>
        </w:tc>
        <w:tc>
          <w:tcPr>
            <w:tcW w:w="2331" w:type="dxa"/>
            <w:tcBorders>
              <w:left w:val="single" w:sz="4" w:space="0" w:color="auto"/>
            </w:tcBorders>
            <w:shd w:val="clear" w:color="auto" w:fill="auto"/>
            <w:vAlign w:val="center"/>
          </w:tcPr>
          <w:p w14:paraId="57C36C6A" w14:textId="77777777" w:rsidR="004D6068" w:rsidRPr="001242B8" w:rsidRDefault="004D6068" w:rsidP="00015713">
            <w:pPr>
              <w:jc w:val="center"/>
              <w:rPr>
                <w:rFonts w:ascii="Times New Roman" w:hAnsi="Times New Roman"/>
                <w:sz w:val="22"/>
                <w:szCs w:val="22"/>
              </w:rPr>
            </w:pPr>
            <w:r>
              <w:rPr>
                <w:rFonts w:ascii="Times New Roman" w:hAnsi="Times New Roman"/>
                <w:sz w:val="22"/>
              </w:rPr>
              <w:t>27 %</w:t>
            </w:r>
          </w:p>
        </w:tc>
      </w:tr>
      <w:tr w:rsidR="004D6068" w:rsidRPr="001242B8" w14:paraId="7B6951BC" w14:textId="77777777" w:rsidTr="00015713">
        <w:trPr>
          <w:trHeight w:val="323"/>
        </w:trPr>
        <w:tc>
          <w:tcPr>
            <w:tcW w:w="2953" w:type="dxa"/>
            <w:shd w:val="clear" w:color="auto" w:fill="auto"/>
          </w:tcPr>
          <w:p w14:paraId="7E6FBF8A" w14:textId="77777777" w:rsidR="004D6068" w:rsidRPr="001242B8" w:rsidRDefault="004D6068" w:rsidP="00015713">
            <w:pPr>
              <w:pStyle w:val="NormalWeb"/>
              <w:rPr>
                <w:color w:val="212529"/>
                <w:sz w:val="22"/>
                <w:szCs w:val="22"/>
              </w:rPr>
            </w:pPr>
            <w:r>
              <w:rPr>
                <w:color w:val="212529"/>
                <w:sz w:val="22"/>
              </w:rPr>
              <w:t>Gefährliche Abfälle</w:t>
            </w:r>
          </w:p>
        </w:tc>
        <w:tc>
          <w:tcPr>
            <w:tcW w:w="1879" w:type="dxa"/>
            <w:tcBorders>
              <w:right w:val="single" w:sz="4" w:space="0" w:color="auto"/>
            </w:tcBorders>
            <w:shd w:val="clear" w:color="auto" w:fill="auto"/>
            <w:vAlign w:val="center"/>
          </w:tcPr>
          <w:p w14:paraId="20141263" w14:textId="77777777" w:rsidR="004D6068" w:rsidRPr="001242B8" w:rsidRDefault="004D6068" w:rsidP="00015713">
            <w:pPr>
              <w:jc w:val="center"/>
              <w:rPr>
                <w:rFonts w:ascii="Times New Roman" w:hAnsi="Times New Roman"/>
                <w:sz w:val="22"/>
                <w:szCs w:val="22"/>
              </w:rPr>
            </w:pPr>
            <w:r>
              <w:rPr>
                <w:rFonts w:ascii="Times New Roman" w:hAnsi="Times New Roman"/>
                <w:sz w:val="22"/>
              </w:rPr>
              <w:t>12 %</w:t>
            </w:r>
          </w:p>
        </w:tc>
        <w:tc>
          <w:tcPr>
            <w:tcW w:w="2331" w:type="dxa"/>
            <w:tcBorders>
              <w:left w:val="single" w:sz="4" w:space="0" w:color="auto"/>
            </w:tcBorders>
            <w:shd w:val="clear" w:color="auto" w:fill="auto"/>
            <w:vAlign w:val="center"/>
          </w:tcPr>
          <w:p w14:paraId="3D12202E" w14:textId="77777777" w:rsidR="004D6068" w:rsidRPr="001242B8" w:rsidRDefault="004D6068" w:rsidP="00015713">
            <w:pPr>
              <w:jc w:val="center"/>
              <w:rPr>
                <w:rFonts w:ascii="Times New Roman" w:hAnsi="Times New Roman"/>
                <w:sz w:val="22"/>
                <w:szCs w:val="22"/>
              </w:rPr>
            </w:pPr>
            <w:r>
              <w:rPr>
                <w:rFonts w:ascii="Times New Roman" w:hAnsi="Times New Roman"/>
                <w:sz w:val="22"/>
              </w:rPr>
              <w:t>88 %</w:t>
            </w:r>
          </w:p>
        </w:tc>
      </w:tr>
    </w:tbl>
    <w:p w14:paraId="12718F03" w14:textId="77777777" w:rsidR="004D6068" w:rsidRPr="00A83B0E" w:rsidRDefault="004D6068" w:rsidP="004D6068">
      <w:pPr>
        <w:pStyle w:val="NormalWeb"/>
        <w:rPr>
          <w:color w:val="212529"/>
          <w:sz w:val="22"/>
          <w:szCs w:val="22"/>
        </w:rPr>
      </w:pPr>
      <w:r>
        <w:rPr>
          <w:color w:val="212529"/>
          <w:sz w:val="22"/>
        </w:rPr>
        <w:t>Tabelle 7 Verteilungsschlüssel für Verpackungsabfälle und Nichtverpackungsabfälle aus Hotels, Restaurants und Kultur</w:t>
      </w:r>
    </w:p>
    <w:tbl>
      <w:tblPr>
        <w:tblStyle w:val="TableGrid"/>
        <w:tblW w:w="7163" w:type="dxa"/>
        <w:tblLayout w:type="fixed"/>
        <w:tblLook w:val="04A0" w:firstRow="1" w:lastRow="0" w:firstColumn="1" w:lastColumn="0" w:noHBand="0" w:noVBand="1"/>
      </w:tblPr>
      <w:tblGrid>
        <w:gridCol w:w="2953"/>
        <w:gridCol w:w="1879"/>
        <w:gridCol w:w="2331"/>
      </w:tblGrid>
      <w:tr w:rsidR="004D6068" w:rsidRPr="001242B8" w14:paraId="372BA8BE" w14:textId="77777777" w:rsidTr="00015713">
        <w:trPr>
          <w:trHeight w:val="545"/>
        </w:trPr>
        <w:tc>
          <w:tcPr>
            <w:tcW w:w="2953" w:type="dxa"/>
            <w:shd w:val="clear" w:color="auto" w:fill="D9D9D9" w:themeFill="background1" w:themeFillShade="D9"/>
            <w:vAlign w:val="center"/>
          </w:tcPr>
          <w:p w14:paraId="2988275B" w14:textId="77777777" w:rsidR="004D6068" w:rsidRPr="003C1AA1" w:rsidRDefault="004D6068" w:rsidP="00015713">
            <w:pPr>
              <w:pStyle w:val="NormalWeb"/>
              <w:jc w:val="center"/>
              <w:rPr>
                <w:b/>
                <w:color w:val="212529"/>
                <w:sz w:val="22"/>
                <w:szCs w:val="22"/>
              </w:rPr>
            </w:pPr>
            <w:r>
              <w:rPr>
                <w:b/>
                <w:color w:val="212529"/>
                <w:sz w:val="22"/>
              </w:rPr>
              <w:t>Abfallfraktion</w:t>
            </w:r>
          </w:p>
        </w:tc>
        <w:tc>
          <w:tcPr>
            <w:tcW w:w="1879" w:type="dxa"/>
            <w:tcBorders>
              <w:bottom w:val="single" w:sz="4" w:space="0" w:color="auto"/>
              <w:right w:val="single" w:sz="4" w:space="0" w:color="auto"/>
            </w:tcBorders>
            <w:shd w:val="clear" w:color="auto" w:fill="D9D9D9" w:themeFill="background1" w:themeFillShade="D9"/>
            <w:vAlign w:val="center"/>
          </w:tcPr>
          <w:p w14:paraId="675A898D" w14:textId="77777777" w:rsidR="004D6068" w:rsidRPr="001242B8" w:rsidRDefault="004D6068" w:rsidP="00015713">
            <w:pPr>
              <w:pStyle w:val="NormalWeb"/>
              <w:jc w:val="center"/>
              <w:rPr>
                <w:b/>
                <w:color w:val="212529"/>
                <w:sz w:val="22"/>
                <w:szCs w:val="22"/>
              </w:rPr>
            </w:pPr>
            <w:r>
              <w:rPr>
                <w:b/>
                <w:color w:val="212529"/>
                <w:sz w:val="22"/>
              </w:rPr>
              <w:t>Verpackungsabfälle</w:t>
            </w:r>
          </w:p>
        </w:tc>
        <w:tc>
          <w:tcPr>
            <w:tcW w:w="2331" w:type="dxa"/>
            <w:tcBorders>
              <w:left w:val="single" w:sz="4" w:space="0" w:color="auto"/>
            </w:tcBorders>
            <w:shd w:val="clear" w:color="auto" w:fill="D9D9D9" w:themeFill="background1" w:themeFillShade="D9"/>
            <w:vAlign w:val="center"/>
          </w:tcPr>
          <w:p w14:paraId="175BC89B" w14:textId="77777777" w:rsidR="004D6068" w:rsidRPr="001242B8" w:rsidRDefault="004D6068" w:rsidP="00015713">
            <w:pPr>
              <w:pStyle w:val="NormalWeb"/>
              <w:jc w:val="center"/>
              <w:rPr>
                <w:b/>
                <w:color w:val="212529"/>
                <w:sz w:val="22"/>
                <w:szCs w:val="22"/>
              </w:rPr>
            </w:pPr>
            <w:r>
              <w:rPr>
                <w:b/>
                <w:color w:val="212529"/>
                <w:sz w:val="22"/>
              </w:rPr>
              <w:t>Nichtverpackungsabfälle</w:t>
            </w:r>
          </w:p>
        </w:tc>
      </w:tr>
      <w:tr w:rsidR="004D6068" w:rsidRPr="001242B8" w14:paraId="36C24F3A" w14:textId="77777777" w:rsidTr="00015713">
        <w:trPr>
          <w:trHeight w:val="184"/>
        </w:trPr>
        <w:tc>
          <w:tcPr>
            <w:tcW w:w="2953" w:type="dxa"/>
            <w:shd w:val="clear" w:color="auto" w:fill="auto"/>
          </w:tcPr>
          <w:p w14:paraId="20F550F9" w14:textId="77777777" w:rsidR="004D6068" w:rsidRPr="001242B8" w:rsidRDefault="004D6068" w:rsidP="00015713">
            <w:pPr>
              <w:pStyle w:val="NormalWeb"/>
              <w:rPr>
                <w:color w:val="212529"/>
                <w:sz w:val="22"/>
                <w:szCs w:val="22"/>
              </w:rPr>
            </w:pPr>
            <w:r>
              <w:rPr>
                <w:color w:val="212529"/>
                <w:sz w:val="22"/>
              </w:rPr>
              <w:t>Papier</w:t>
            </w:r>
          </w:p>
        </w:tc>
        <w:tc>
          <w:tcPr>
            <w:tcW w:w="1879" w:type="dxa"/>
            <w:tcBorders>
              <w:right w:val="single" w:sz="4" w:space="0" w:color="auto"/>
            </w:tcBorders>
            <w:shd w:val="clear" w:color="auto" w:fill="auto"/>
            <w:vAlign w:val="center"/>
          </w:tcPr>
          <w:p w14:paraId="7E303306" w14:textId="77777777" w:rsidR="004D6068" w:rsidRPr="001242B8" w:rsidRDefault="004D6068" w:rsidP="00015713">
            <w:pPr>
              <w:jc w:val="center"/>
              <w:rPr>
                <w:rFonts w:ascii="Times New Roman" w:hAnsi="Times New Roman"/>
                <w:sz w:val="22"/>
                <w:szCs w:val="22"/>
              </w:rPr>
            </w:pPr>
            <w:r>
              <w:rPr>
                <w:rFonts w:ascii="Times New Roman" w:hAnsi="Times New Roman"/>
                <w:sz w:val="22"/>
              </w:rPr>
              <w:t>5 %</w:t>
            </w:r>
          </w:p>
        </w:tc>
        <w:tc>
          <w:tcPr>
            <w:tcW w:w="2331" w:type="dxa"/>
            <w:tcBorders>
              <w:left w:val="single" w:sz="4" w:space="0" w:color="auto"/>
            </w:tcBorders>
            <w:shd w:val="clear" w:color="auto" w:fill="auto"/>
            <w:vAlign w:val="center"/>
          </w:tcPr>
          <w:p w14:paraId="1A2273D4" w14:textId="77777777" w:rsidR="004D6068" w:rsidRPr="001242B8" w:rsidRDefault="004D6068" w:rsidP="00015713">
            <w:pPr>
              <w:jc w:val="center"/>
              <w:rPr>
                <w:rFonts w:ascii="Times New Roman" w:hAnsi="Times New Roman"/>
                <w:sz w:val="22"/>
                <w:szCs w:val="22"/>
              </w:rPr>
            </w:pPr>
            <w:r>
              <w:rPr>
                <w:rFonts w:ascii="Times New Roman" w:hAnsi="Times New Roman"/>
                <w:sz w:val="22"/>
              </w:rPr>
              <w:t>95 %</w:t>
            </w:r>
          </w:p>
        </w:tc>
      </w:tr>
      <w:tr w:rsidR="004D6068" w:rsidRPr="001242B8" w14:paraId="6B26820D" w14:textId="77777777" w:rsidTr="00015713">
        <w:trPr>
          <w:trHeight w:val="184"/>
        </w:trPr>
        <w:tc>
          <w:tcPr>
            <w:tcW w:w="2953" w:type="dxa"/>
            <w:shd w:val="clear" w:color="auto" w:fill="auto"/>
          </w:tcPr>
          <w:p w14:paraId="57663B49" w14:textId="77777777" w:rsidR="004D6068" w:rsidRPr="001242B8" w:rsidRDefault="004D6068" w:rsidP="00015713">
            <w:pPr>
              <w:pStyle w:val="NormalWeb"/>
              <w:rPr>
                <w:color w:val="212529"/>
                <w:sz w:val="22"/>
                <w:szCs w:val="22"/>
              </w:rPr>
            </w:pPr>
            <w:r>
              <w:rPr>
                <w:color w:val="212529"/>
                <w:sz w:val="22"/>
              </w:rPr>
              <w:t>Pappe</w:t>
            </w:r>
          </w:p>
        </w:tc>
        <w:tc>
          <w:tcPr>
            <w:tcW w:w="1879" w:type="dxa"/>
            <w:tcBorders>
              <w:right w:val="single" w:sz="4" w:space="0" w:color="auto"/>
            </w:tcBorders>
            <w:shd w:val="clear" w:color="auto" w:fill="auto"/>
            <w:vAlign w:val="center"/>
          </w:tcPr>
          <w:p w14:paraId="07FD49D9" w14:textId="77777777" w:rsidR="004D6068" w:rsidRPr="001242B8" w:rsidRDefault="004D6068" w:rsidP="00015713">
            <w:pPr>
              <w:jc w:val="center"/>
              <w:rPr>
                <w:rFonts w:ascii="Times New Roman" w:hAnsi="Times New Roman"/>
                <w:sz w:val="22"/>
                <w:szCs w:val="22"/>
              </w:rPr>
            </w:pPr>
            <w:r>
              <w:rPr>
                <w:rFonts w:ascii="Times New Roman" w:hAnsi="Times New Roman"/>
                <w:sz w:val="22"/>
              </w:rPr>
              <w:t>92 %</w:t>
            </w:r>
          </w:p>
        </w:tc>
        <w:tc>
          <w:tcPr>
            <w:tcW w:w="2331" w:type="dxa"/>
            <w:tcBorders>
              <w:left w:val="single" w:sz="4" w:space="0" w:color="auto"/>
            </w:tcBorders>
            <w:shd w:val="clear" w:color="auto" w:fill="auto"/>
            <w:vAlign w:val="center"/>
          </w:tcPr>
          <w:p w14:paraId="1B06B3A5" w14:textId="77777777" w:rsidR="004D6068" w:rsidRPr="001242B8" w:rsidRDefault="004D6068" w:rsidP="00015713">
            <w:pPr>
              <w:jc w:val="center"/>
              <w:rPr>
                <w:rFonts w:ascii="Times New Roman" w:hAnsi="Times New Roman"/>
                <w:sz w:val="22"/>
                <w:szCs w:val="22"/>
              </w:rPr>
            </w:pPr>
            <w:r>
              <w:rPr>
                <w:rFonts w:ascii="Times New Roman" w:hAnsi="Times New Roman"/>
                <w:sz w:val="22"/>
              </w:rPr>
              <w:t>8 %</w:t>
            </w:r>
          </w:p>
        </w:tc>
      </w:tr>
      <w:tr w:rsidR="004D6068" w:rsidRPr="001242B8" w14:paraId="14C98437" w14:textId="77777777" w:rsidTr="00015713">
        <w:trPr>
          <w:trHeight w:val="184"/>
        </w:trPr>
        <w:tc>
          <w:tcPr>
            <w:tcW w:w="2953" w:type="dxa"/>
            <w:shd w:val="clear" w:color="auto" w:fill="auto"/>
          </w:tcPr>
          <w:p w14:paraId="3F582702" w14:textId="77777777" w:rsidR="004D6068" w:rsidRPr="001242B8" w:rsidRDefault="004D6068" w:rsidP="00015713">
            <w:pPr>
              <w:pStyle w:val="NormalWeb"/>
              <w:rPr>
                <w:color w:val="212529"/>
                <w:sz w:val="22"/>
                <w:szCs w:val="22"/>
              </w:rPr>
            </w:pPr>
            <w:r>
              <w:rPr>
                <w:color w:val="212529"/>
                <w:sz w:val="22"/>
              </w:rPr>
              <w:t>Kunststoff</w:t>
            </w:r>
          </w:p>
        </w:tc>
        <w:tc>
          <w:tcPr>
            <w:tcW w:w="1879" w:type="dxa"/>
            <w:tcBorders>
              <w:right w:val="single" w:sz="4" w:space="0" w:color="auto"/>
            </w:tcBorders>
            <w:shd w:val="clear" w:color="auto" w:fill="auto"/>
            <w:vAlign w:val="center"/>
          </w:tcPr>
          <w:p w14:paraId="33DD3BFD" w14:textId="77777777" w:rsidR="004D6068" w:rsidRPr="001242B8" w:rsidRDefault="004D6068" w:rsidP="00015713">
            <w:pPr>
              <w:jc w:val="center"/>
              <w:rPr>
                <w:rFonts w:ascii="Times New Roman" w:hAnsi="Times New Roman"/>
                <w:sz w:val="22"/>
                <w:szCs w:val="22"/>
              </w:rPr>
            </w:pPr>
            <w:r>
              <w:rPr>
                <w:rFonts w:ascii="Times New Roman" w:hAnsi="Times New Roman"/>
                <w:sz w:val="22"/>
              </w:rPr>
              <w:t>81 %</w:t>
            </w:r>
          </w:p>
        </w:tc>
        <w:tc>
          <w:tcPr>
            <w:tcW w:w="2331" w:type="dxa"/>
            <w:tcBorders>
              <w:left w:val="single" w:sz="4" w:space="0" w:color="auto"/>
            </w:tcBorders>
            <w:shd w:val="clear" w:color="auto" w:fill="auto"/>
            <w:vAlign w:val="center"/>
          </w:tcPr>
          <w:p w14:paraId="49531E98" w14:textId="77777777" w:rsidR="004D6068" w:rsidRPr="001242B8" w:rsidRDefault="004D6068" w:rsidP="00015713">
            <w:pPr>
              <w:jc w:val="center"/>
              <w:rPr>
                <w:rFonts w:ascii="Times New Roman" w:hAnsi="Times New Roman"/>
                <w:sz w:val="22"/>
                <w:szCs w:val="22"/>
              </w:rPr>
            </w:pPr>
            <w:r>
              <w:rPr>
                <w:rFonts w:ascii="Times New Roman" w:hAnsi="Times New Roman"/>
                <w:sz w:val="22"/>
              </w:rPr>
              <w:t>19 %</w:t>
            </w:r>
          </w:p>
        </w:tc>
      </w:tr>
      <w:tr w:rsidR="004D6068" w:rsidRPr="001242B8" w14:paraId="03B2A2ED" w14:textId="77777777" w:rsidTr="00015713">
        <w:trPr>
          <w:trHeight w:val="184"/>
        </w:trPr>
        <w:tc>
          <w:tcPr>
            <w:tcW w:w="2953" w:type="dxa"/>
            <w:shd w:val="clear" w:color="auto" w:fill="auto"/>
          </w:tcPr>
          <w:p w14:paraId="11E1E10A" w14:textId="77777777" w:rsidR="004D6068" w:rsidRPr="001242B8" w:rsidRDefault="004D6068" w:rsidP="00015713">
            <w:pPr>
              <w:pStyle w:val="NormalWeb"/>
              <w:rPr>
                <w:color w:val="212529"/>
                <w:sz w:val="22"/>
                <w:szCs w:val="22"/>
              </w:rPr>
            </w:pPr>
            <w:r>
              <w:rPr>
                <w:color w:val="212529"/>
                <w:sz w:val="22"/>
              </w:rPr>
              <w:t>Lebensmittel- und Getränkekartons</w:t>
            </w:r>
          </w:p>
        </w:tc>
        <w:tc>
          <w:tcPr>
            <w:tcW w:w="1879" w:type="dxa"/>
            <w:tcBorders>
              <w:right w:val="single" w:sz="4" w:space="0" w:color="auto"/>
            </w:tcBorders>
            <w:shd w:val="clear" w:color="auto" w:fill="auto"/>
            <w:vAlign w:val="center"/>
          </w:tcPr>
          <w:p w14:paraId="2182F2CF" w14:textId="77777777" w:rsidR="004D6068" w:rsidRPr="001242B8" w:rsidRDefault="004D6068" w:rsidP="00015713">
            <w:pPr>
              <w:jc w:val="center"/>
              <w:rPr>
                <w:rFonts w:ascii="Times New Roman" w:hAnsi="Times New Roman"/>
                <w:sz w:val="22"/>
                <w:szCs w:val="22"/>
              </w:rPr>
            </w:pPr>
            <w:r>
              <w:rPr>
                <w:rFonts w:ascii="Times New Roman" w:hAnsi="Times New Roman"/>
                <w:sz w:val="22"/>
              </w:rPr>
              <w:t>67 %</w:t>
            </w:r>
          </w:p>
        </w:tc>
        <w:tc>
          <w:tcPr>
            <w:tcW w:w="2331" w:type="dxa"/>
            <w:tcBorders>
              <w:left w:val="single" w:sz="4" w:space="0" w:color="auto"/>
            </w:tcBorders>
            <w:shd w:val="clear" w:color="auto" w:fill="auto"/>
            <w:vAlign w:val="center"/>
          </w:tcPr>
          <w:p w14:paraId="37A9AF30" w14:textId="77777777" w:rsidR="004D6068" w:rsidRPr="001242B8" w:rsidRDefault="004D6068" w:rsidP="00015713">
            <w:pPr>
              <w:jc w:val="center"/>
              <w:rPr>
                <w:rFonts w:ascii="Times New Roman" w:hAnsi="Times New Roman"/>
                <w:sz w:val="22"/>
                <w:szCs w:val="22"/>
              </w:rPr>
            </w:pPr>
            <w:r>
              <w:rPr>
                <w:rFonts w:ascii="Times New Roman" w:hAnsi="Times New Roman"/>
                <w:sz w:val="22"/>
              </w:rPr>
              <w:t>33 %</w:t>
            </w:r>
          </w:p>
        </w:tc>
      </w:tr>
      <w:tr w:rsidR="004D6068" w:rsidRPr="001242B8" w14:paraId="322D206A" w14:textId="77777777" w:rsidTr="00015713">
        <w:trPr>
          <w:trHeight w:val="184"/>
        </w:trPr>
        <w:tc>
          <w:tcPr>
            <w:tcW w:w="2953" w:type="dxa"/>
            <w:shd w:val="clear" w:color="auto" w:fill="auto"/>
          </w:tcPr>
          <w:p w14:paraId="77211372" w14:textId="77777777" w:rsidR="004D6068" w:rsidRPr="001242B8" w:rsidRDefault="004D6068" w:rsidP="00015713">
            <w:pPr>
              <w:pStyle w:val="NormalWeb"/>
              <w:rPr>
                <w:color w:val="212529"/>
                <w:sz w:val="22"/>
                <w:szCs w:val="22"/>
              </w:rPr>
            </w:pPr>
            <w:r>
              <w:rPr>
                <w:color w:val="212529"/>
                <w:sz w:val="22"/>
              </w:rPr>
              <w:t>Metalle</w:t>
            </w:r>
          </w:p>
        </w:tc>
        <w:tc>
          <w:tcPr>
            <w:tcW w:w="1879" w:type="dxa"/>
            <w:tcBorders>
              <w:right w:val="single" w:sz="4" w:space="0" w:color="auto"/>
            </w:tcBorders>
            <w:shd w:val="clear" w:color="auto" w:fill="auto"/>
            <w:vAlign w:val="center"/>
          </w:tcPr>
          <w:p w14:paraId="4AF3E2D7" w14:textId="77777777" w:rsidR="004D6068" w:rsidRPr="001242B8" w:rsidRDefault="004D6068" w:rsidP="00015713">
            <w:pPr>
              <w:jc w:val="center"/>
              <w:rPr>
                <w:rFonts w:ascii="Times New Roman" w:hAnsi="Times New Roman"/>
                <w:sz w:val="22"/>
                <w:szCs w:val="22"/>
              </w:rPr>
            </w:pPr>
            <w:r>
              <w:rPr>
                <w:rFonts w:ascii="Times New Roman" w:hAnsi="Times New Roman"/>
                <w:sz w:val="22"/>
              </w:rPr>
              <w:t>49 %</w:t>
            </w:r>
          </w:p>
        </w:tc>
        <w:tc>
          <w:tcPr>
            <w:tcW w:w="2331" w:type="dxa"/>
            <w:tcBorders>
              <w:left w:val="single" w:sz="4" w:space="0" w:color="auto"/>
            </w:tcBorders>
            <w:shd w:val="clear" w:color="auto" w:fill="auto"/>
            <w:vAlign w:val="center"/>
          </w:tcPr>
          <w:p w14:paraId="095237A3" w14:textId="77777777" w:rsidR="004D6068" w:rsidRPr="001242B8" w:rsidRDefault="004D6068" w:rsidP="00015713">
            <w:pPr>
              <w:jc w:val="center"/>
              <w:rPr>
                <w:rFonts w:ascii="Times New Roman" w:hAnsi="Times New Roman"/>
                <w:sz w:val="22"/>
                <w:szCs w:val="22"/>
              </w:rPr>
            </w:pPr>
            <w:r>
              <w:rPr>
                <w:rFonts w:ascii="Times New Roman" w:hAnsi="Times New Roman"/>
                <w:sz w:val="22"/>
              </w:rPr>
              <w:t>51 %</w:t>
            </w:r>
          </w:p>
        </w:tc>
      </w:tr>
      <w:tr w:rsidR="004D6068" w:rsidRPr="001242B8" w14:paraId="45812173" w14:textId="77777777" w:rsidTr="00015713">
        <w:trPr>
          <w:trHeight w:val="184"/>
        </w:trPr>
        <w:tc>
          <w:tcPr>
            <w:tcW w:w="2953" w:type="dxa"/>
            <w:shd w:val="clear" w:color="auto" w:fill="auto"/>
          </w:tcPr>
          <w:p w14:paraId="08413ED4" w14:textId="77777777" w:rsidR="004D6068" w:rsidRPr="001242B8" w:rsidRDefault="004D6068" w:rsidP="00015713">
            <w:pPr>
              <w:pStyle w:val="NormalWeb"/>
              <w:rPr>
                <w:color w:val="212529"/>
                <w:sz w:val="22"/>
                <w:szCs w:val="22"/>
              </w:rPr>
            </w:pPr>
            <w:r>
              <w:rPr>
                <w:color w:val="212529"/>
                <w:sz w:val="22"/>
              </w:rPr>
              <w:t>Glas</w:t>
            </w:r>
          </w:p>
        </w:tc>
        <w:tc>
          <w:tcPr>
            <w:tcW w:w="1879" w:type="dxa"/>
            <w:tcBorders>
              <w:right w:val="single" w:sz="4" w:space="0" w:color="auto"/>
            </w:tcBorders>
            <w:shd w:val="clear" w:color="auto" w:fill="auto"/>
            <w:vAlign w:val="center"/>
          </w:tcPr>
          <w:p w14:paraId="4A1406F5" w14:textId="77777777" w:rsidR="004D6068" w:rsidRPr="001242B8" w:rsidRDefault="004D6068" w:rsidP="00015713">
            <w:pPr>
              <w:jc w:val="center"/>
              <w:rPr>
                <w:rFonts w:ascii="Times New Roman" w:hAnsi="Times New Roman"/>
                <w:sz w:val="22"/>
                <w:szCs w:val="22"/>
              </w:rPr>
            </w:pPr>
            <w:r>
              <w:rPr>
                <w:rFonts w:ascii="Times New Roman" w:hAnsi="Times New Roman"/>
                <w:sz w:val="22"/>
              </w:rPr>
              <w:t>95 %</w:t>
            </w:r>
          </w:p>
        </w:tc>
        <w:tc>
          <w:tcPr>
            <w:tcW w:w="2331" w:type="dxa"/>
            <w:tcBorders>
              <w:left w:val="single" w:sz="4" w:space="0" w:color="auto"/>
            </w:tcBorders>
            <w:shd w:val="clear" w:color="auto" w:fill="auto"/>
            <w:vAlign w:val="center"/>
          </w:tcPr>
          <w:p w14:paraId="7D5BCAD4" w14:textId="77777777" w:rsidR="004D6068" w:rsidRPr="001242B8" w:rsidRDefault="004D6068" w:rsidP="00015713">
            <w:pPr>
              <w:jc w:val="center"/>
              <w:rPr>
                <w:rFonts w:ascii="Times New Roman" w:hAnsi="Times New Roman"/>
                <w:sz w:val="22"/>
                <w:szCs w:val="22"/>
              </w:rPr>
            </w:pPr>
            <w:r>
              <w:rPr>
                <w:rFonts w:ascii="Times New Roman" w:hAnsi="Times New Roman"/>
                <w:sz w:val="22"/>
              </w:rPr>
              <w:t>5 %</w:t>
            </w:r>
          </w:p>
        </w:tc>
      </w:tr>
      <w:tr w:rsidR="004D6068" w:rsidRPr="001242B8" w14:paraId="20C4B47D" w14:textId="77777777" w:rsidTr="00015713">
        <w:trPr>
          <w:trHeight w:val="184"/>
        </w:trPr>
        <w:tc>
          <w:tcPr>
            <w:tcW w:w="2953" w:type="dxa"/>
            <w:shd w:val="clear" w:color="auto" w:fill="auto"/>
          </w:tcPr>
          <w:p w14:paraId="05ED0B21" w14:textId="77777777" w:rsidR="004D6068" w:rsidRPr="001242B8" w:rsidRDefault="004D6068" w:rsidP="00015713">
            <w:pPr>
              <w:pStyle w:val="NormalWeb"/>
              <w:rPr>
                <w:color w:val="212529"/>
                <w:sz w:val="22"/>
                <w:szCs w:val="22"/>
              </w:rPr>
            </w:pPr>
            <w:r>
              <w:rPr>
                <w:color w:val="212529"/>
                <w:sz w:val="22"/>
              </w:rPr>
              <w:t>Restmüll</w:t>
            </w:r>
          </w:p>
        </w:tc>
        <w:tc>
          <w:tcPr>
            <w:tcW w:w="1879" w:type="dxa"/>
            <w:tcBorders>
              <w:right w:val="single" w:sz="4" w:space="0" w:color="auto"/>
            </w:tcBorders>
            <w:shd w:val="clear" w:color="auto" w:fill="auto"/>
            <w:vAlign w:val="center"/>
          </w:tcPr>
          <w:p w14:paraId="71D09600" w14:textId="77777777" w:rsidR="004D6068" w:rsidRPr="001242B8" w:rsidRDefault="004D6068" w:rsidP="00015713">
            <w:pPr>
              <w:jc w:val="center"/>
              <w:rPr>
                <w:rFonts w:ascii="Times New Roman" w:hAnsi="Times New Roman"/>
                <w:sz w:val="22"/>
                <w:szCs w:val="22"/>
              </w:rPr>
            </w:pPr>
            <w:r>
              <w:rPr>
                <w:rFonts w:ascii="Times New Roman" w:hAnsi="Times New Roman"/>
                <w:sz w:val="22"/>
              </w:rPr>
              <w:t>5 %</w:t>
            </w:r>
          </w:p>
        </w:tc>
        <w:tc>
          <w:tcPr>
            <w:tcW w:w="2331" w:type="dxa"/>
            <w:tcBorders>
              <w:left w:val="single" w:sz="4" w:space="0" w:color="auto"/>
            </w:tcBorders>
            <w:shd w:val="clear" w:color="auto" w:fill="auto"/>
            <w:vAlign w:val="center"/>
          </w:tcPr>
          <w:p w14:paraId="6A1773DC" w14:textId="77777777" w:rsidR="004D6068" w:rsidRPr="001242B8" w:rsidRDefault="004D6068" w:rsidP="00015713">
            <w:pPr>
              <w:jc w:val="center"/>
              <w:rPr>
                <w:rFonts w:ascii="Times New Roman" w:hAnsi="Times New Roman"/>
                <w:sz w:val="22"/>
                <w:szCs w:val="22"/>
              </w:rPr>
            </w:pPr>
            <w:r>
              <w:rPr>
                <w:rFonts w:ascii="Times New Roman" w:hAnsi="Times New Roman"/>
                <w:sz w:val="22"/>
              </w:rPr>
              <w:t>95 %</w:t>
            </w:r>
          </w:p>
        </w:tc>
      </w:tr>
      <w:tr w:rsidR="004D6068" w:rsidRPr="001242B8" w14:paraId="50A2C16D" w14:textId="77777777" w:rsidTr="00015713">
        <w:trPr>
          <w:trHeight w:val="184"/>
        </w:trPr>
        <w:tc>
          <w:tcPr>
            <w:tcW w:w="2953" w:type="dxa"/>
            <w:shd w:val="clear" w:color="auto" w:fill="auto"/>
          </w:tcPr>
          <w:p w14:paraId="354CD2A9" w14:textId="77777777" w:rsidR="004D6068" w:rsidRPr="001242B8" w:rsidRDefault="004D6068" w:rsidP="00015713">
            <w:pPr>
              <w:pStyle w:val="NormalWeb"/>
              <w:rPr>
                <w:color w:val="212529"/>
                <w:sz w:val="22"/>
                <w:szCs w:val="22"/>
              </w:rPr>
            </w:pPr>
            <w:r>
              <w:rPr>
                <w:color w:val="212529"/>
                <w:sz w:val="22"/>
              </w:rPr>
              <w:t>Holz</w:t>
            </w:r>
          </w:p>
        </w:tc>
        <w:tc>
          <w:tcPr>
            <w:tcW w:w="1879" w:type="dxa"/>
            <w:tcBorders>
              <w:right w:val="single" w:sz="4" w:space="0" w:color="auto"/>
            </w:tcBorders>
            <w:shd w:val="clear" w:color="auto" w:fill="auto"/>
            <w:vAlign w:val="center"/>
          </w:tcPr>
          <w:p w14:paraId="5F3A8086" w14:textId="77777777" w:rsidR="004D6068" w:rsidRPr="001242B8" w:rsidRDefault="004D6068" w:rsidP="00015713">
            <w:pPr>
              <w:jc w:val="center"/>
              <w:rPr>
                <w:rFonts w:ascii="Times New Roman" w:hAnsi="Times New Roman"/>
                <w:sz w:val="22"/>
                <w:szCs w:val="22"/>
              </w:rPr>
            </w:pPr>
            <w:r>
              <w:rPr>
                <w:rFonts w:ascii="Times New Roman" w:hAnsi="Times New Roman"/>
                <w:sz w:val="22"/>
              </w:rPr>
              <w:t>73 %</w:t>
            </w:r>
          </w:p>
        </w:tc>
        <w:tc>
          <w:tcPr>
            <w:tcW w:w="2331" w:type="dxa"/>
            <w:tcBorders>
              <w:left w:val="single" w:sz="4" w:space="0" w:color="auto"/>
            </w:tcBorders>
            <w:shd w:val="clear" w:color="auto" w:fill="auto"/>
            <w:vAlign w:val="center"/>
          </w:tcPr>
          <w:p w14:paraId="62617A6E" w14:textId="77777777" w:rsidR="004D6068" w:rsidRPr="001242B8" w:rsidRDefault="004D6068" w:rsidP="00015713">
            <w:pPr>
              <w:jc w:val="center"/>
              <w:rPr>
                <w:rFonts w:ascii="Times New Roman" w:hAnsi="Times New Roman"/>
                <w:sz w:val="22"/>
                <w:szCs w:val="22"/>
              </w:rPr>
            </w:pPr>
            <w:r>
              <w:rPr>
                <w:rFonts w:ascii="Times New Roman" w:hAnsi="Times New Roman"/>
                <w:sz w:val="22"/>
              </w:rPr>
              <w:t>27 %</w:t>
            </w:r>
          </w:p>
        </w:tc>
      </w:tr>
      <w:tr w:rsidR="004D6068" w:rsidRPr="001242B8" w14:paraId="59A28042" w14:textId="77777777" w:rsidTr="00015713">
        <w:trPr>
          <w:trHeight w:val="323"/>
        </w:trPr>
        <w:tc>
          <w:tcPr>
            <w:tcW w:w="2953" w:type="dxa"/>
            <w:shd w:val="clear" w:color="auto" w:fill="auto"/>
          </w:tcPr>
          <w:p w14:paraId="0EE348EB" w14:textId="77777777" w:rsidR="004D6068" w:rsidRPr="001242B8" w:rsidRDefault="004D6068" w:rsidP="00015713">
            <w:pPr>
              <w:pStyle w:val="NormalWeb"/>
              <w:rPr>
                <w:color w:val="212529"/>
                <w:sz w:val="22"/>
                <w:szCs w:val="22"/>
              </w:rPr>
            </w:pPr>
            <w:r>
              <w:rPr>
                <w:color w:val="212529"/>
                <w:sz w:val="22"/>
              </w:rPr>
              <w:t>Gefährliche Abfälle</w:t>
            </w:r>
          </w:p>
        </w:tc>
        <w:tc>
          <w:tcPr>
            <w:tcW w:w="1879" w:type="dxa"/>
            <w:tcBorders>
              <w:right w:val="single" w:sz="4" w:space="0" w:color="auto"/>
            </w:tcBorders>
            <w:shd w:val="clear" w:color="auto" w:fill="auto"/>
            <w:vAlign w:val="center"/>
          </w:tcPr>
          <w:p w14:paraId="40711C70" w14:textId="77777777" w:rsidR="004D6068" w:rsidRPr="001242B8" w:rsidRDefault="004D6068" w:rsidP="00015713">
            <w:pPr>
              <w:jc w:val="center"/>
              <w:rPr>
                <w:rFonts w:ascii="Times New Roman" w:hAnsi="Times New Roman"/>
                <w:sz w:val="22"/>
                <w:szCs w:val="22"/>
              </w:rPr>
            </w:pPr>
            <w:r>
              <w:rPr>
                <w:rFonts w:ascii="Times New Roman" w:hAnsi="Times New Roman"/>
                <w:sz w:val="22"/>
              </w:rPr>
              <w:t>12 %</w:t>
            </w:r>
          </w:p>
        </w:tc>
        <w:tc>
          <w:tcPr>
            <w:tcW w:w="2331" w:type="dxa"/>
            <w:tcBorders>
              <w:left w:val="single" w:sz="4" w:space="0" w:color="auto"/>
            </w:tcBorders>
            <w:shd w:val="clear" w:color="auto" w:fill="auto"/>
            <w:vAlign w:val="center"/>
          </w:tcPr>
          <w:p w14:paraId="4E5CCFF3" w14:textId="77777777" w:rsidR="004D6068" w:rsidRPr="001242B8" w:rsidRDefault="004D6068" w:rsidP="00015713">
            <w:pPr>
              <w:jc w:val="center"/>
              <w:rPr>
                <w:rFonts w:ascii="Times New Roman" w:hAnsi="Times New Roman"/>
                <w:sz w:val="22"/>
                <w:szCs w:val="22"/>
              </w:rPr>
            </w:pPr>
            <w:r>
              <w:rPr>
                <w:rFonts w:ascii="Times New Roman" w:hAnsi="Times New Roman"/>
                <w:sz w:val="22"/>
              </w:rPr>
              <w:t>88 %</w:t>
            </w:r>
          </w:p>
        </w:tc>
      </w:tr>
    </w:tbl>
    <w:p w14:paraId="4A1F3BCB" w14:textId="77777777" w:rsidR="004D6068" w:rsidRPr="001242B8" w:rsidRDefault="004D6068" w:rsidP="004D6068">
      <w:pPr>
        <w:rPr>
          <w:rFonts w:ascii="Times New Roman" w:hAnsi="Times New Roman" w:cs="Times New Roman"/>
        </w:rPr>
      </w:pPr>
    </w:p>
    <w:p w14:paraId="2B45B017" w14:textId="77777777" w:rsidR="004D6068" w:rsidRPr="001242B8" w:rsidRDefault="004D6068" w:rsidP="004D6068">
      <w:pPr>
        <w:rPr>
          <w:rFonts w:ascii="Times New Roman" w:eastAsia="Times New Roman" w:hAnsi="Times New Roman" w:cs="Times New Roman"/>
          <w:color w:val="212529"/>
        </w:rPr>
      </w:pPr>
      <w:r>
        <w:br w:type="page"/>
      </w:r>
    </w:p>
    <w:bookmarkEnd w:id="54"/>
    <w:p w14:paraId="2B8137ED" w14:textId="77777777" w:rsidR="004D6068" w:rsidRPr="001242B8" w:rsidRDefault="004D6068" w:rsidP="004D6068">
      <w:pPr>
        <w:spacing w:line="240" w:lineRule="auto"/>
        <w:jc w:val="right"/>
        <w:rPr>
          <w:rFonts w:ascii="Times New Roman" w:hAnsi="Times New Roman" w:cs="Times New Roman"/>
        </w:rPr>
      </w:pPr>
      <w:r>
        <w:rPr>
          <w:rFonts w:ascii="Times New Roman" w:hAnsi="Times New Roman"/>
          <w:b/>
        </w:rPr>
        <w:lastRenderedPageBreak/>
        <w:t>Anhang 9</w:t>
      </w:r>
    </w:p>
    <w:p w14:paraId="174B4336" w14:textId="77777777" w:rsidR="004D6068" w:rsidRPr="001242B8" w:rsidRDefault="004D6068" w:rsidP="004D6068">
      <w:pPr>
        <w:spacing w:line="240" w:lineRule="auto"/>
        <w:rPr>
          <w:rFonts w:ascii="Times New Roman" w:hAnsi="Times New Roman" w:cs="Times New Roman"/>
        </w:rPr>
      </w:pPr>
    </w:p>
    <w:p w14:paraId="3D5E265D" w14:textId="77777777" w:rsidR="004D6068" w:rsidRPr="001242B8" w:rsidRDefault="004D6068" w:rsidP="004D6068">
      <w:pPr>
        <w:spacing w:line="240" w:lineRule="auto"/>
        <w:rPr>
          <w:rFonts w:ascii="Times New Roman" w:hAnsi="Times New Roman" w:cs="Times New Roman"/>
          <w:b/>
        </w:rPr>
      </w:pPr>
      <w:r>
        <w:rPr>
          <w:rFonts w:ascii="Times New Roman" w:hAnsi="Times New Roman"/>
          <w:b/>
        </w:rPr>
        <w:t>Leitlinien für die Berechnung der Zuteilung der Verpflichtungen für kommunal gesammelte Abfälle, vgl. §§ 42 und 48 Absatz 2 der Verordnung.</w:t>
      </w:r>
    </w:p>
    <w:p w14:paraId="5FF29D04" w14:textId="77777777" w:rsidR="004D6068" w:rsidRPr="001242B8" w:rsidRDefault="004D6068" w:rsidP="004D6068">
      <w:pPr>
        <w:spacing w:line="300" w:lineRule="auto"/>
        <w:rPr>
          <w:rFonts w:ascii="Times New Roman" w:hAnsi="Times New Roman" w:cs="Times New Roman"/>
          <w:b/>
        </w:rPr>
      </w:pPr>
      <w:r>
        <w:rPr>
          <w:rFonts w:ascii="Times New Roman" w:hAnsi="Times New Roman"/>
          <w:b/>
        </w:rPr>
        <w:t>1.</w:t>
      </w:r>
      <w:r>
        <w:rPr>
          <w:rFonts w:ascii="Times New Roman" w:hAnsi="Times New Roman"/>
        </w:rPr>
        <w:t xml:space="preserve"> </w:t>
      </w:r>
      <w:r>
        <w:rPr>
          <w:rFonts w:ascii="Times New Roman" w:hAnsi="Times New Roman"/>
          <w:b/>
        </w:rPr>
        <w:t xml:space="preserve">Marktanteil der Hersteller </w:t>
      </w:r>
    </w:p>
    <w:p w14:paraId="797E9D7B" w14:textId="49424A2C" w:rsidR="004D6068" w:rsidRPr="001242B8" w:rsidRDefault="004D6068" w:rsidP="004D6068">
      <w:pPr>
        <w:spacing w:line="300" w:lineRule="auto"/>
        <w:rPr>
          <w:rFonts w:ascii="Times New Roman" w:hAnsi="Times New Roman" w:cs="Times New Roman"/>
        </w:rPr>
      </w:pPr>
      <w:r>
        <w:rPr>
          <w:rFonts w:ascii="Times New Roman" w:hAnsi="Times New Roman"/>
        </w:rPr>
        <w:t>Das Datenzentrum für Kreislaufwirtschaft verwendet die gemeldeten Mengen gemäß § 27, die von jedem Hersteller in Dänemark im betreffenden Berichtszeitraum zur Verfügung gestellt wurden, um den jeweiligen Marktanteil jedes registrierten Herstellers für Haushaltsverpackungen zu berechnen.</w:t>
      </w:r>
    </w:p>
    <w:p w14:paraId="096C81A1" w14:textId="77777777" w:rsidR="004D6068" w:rsidRPr="001242B8" w:rsidRDefault="004D6068" w:rsidP="004D6068">
      <w:pPr>
        <w:spacing w:line="300" w:lineRule="auto"/>
        <w:rPr>
          <w:rFonts w:ascii="Times New Roman" w:hAnsi="Times New Roman" w:cs="Times New Roman"/>
        </w:rPr>
      </w:pPr>
      <w:r>
        <w:rPr>
          <w:rFonts w:ascii="Times New Roman" w:hAnsi="Times New Roman"/>
        </w:rPr>
        <w:t>Der Marktanteil der Hersteller entspricht dem Anteil des Herstellers an den gemeldeten Gesamtmengen der im vorangegangenen Kalenderjahr bereitgestellten Haushaltsverpackungen. Bei der anschließenden Zuteilung sind die Abfallmengen abzuziehen, die der Hersteller im Rahmen seiner eigenen Rücknahmeregelung, vgl. § 66, zurückgenommen hat und die gemäß § 29 gemeldet wurden.</w:t>
      </w:r>
    </w:p>
    <w:p w14:paraId="22B5C067" w14:textId="77777777" w:rsidR="004D6068" w:rsidRPr="001242B8" w:rsidRDefault="004D6068" w:rsidP="004D6068">
      <w:pPr>
        <w:spacing w:line="300" w:lineRule="auto"/>
        <w:rPr>
          <w:rFonts w:ascii="Times New Roman" w:hAnsi="Times New Roman" w:cs="Times New Roman"/>
          <w:b/>
        </w:rPr>
      </w:pPr>
      <w:r>
        <w:rPr>
          <w:rFonts w:ascii="Times New Roman" w:hAnsi="Times New Roman"/>
          <w:b/>
        </w:rPr>
        <w:t>2. Zuteilung der zu übertragenden kommunalen Abfälle, vgl. § 42</w:t>
      </w:r>
    </w:p>
    <w:p w14:paraId="31A2EAC3" w14:textId="77777777" w:rsidR="004D6068" w:rsidRPr="001242B8" w:rsidRDefault="004D6068" w:rsidP="004D6068">
      <w:pPr>
        <w:spacing w:line="300" w:lineRule="auto"/>
        <w:rPr>
          <w:rFonts w:ascii="Times New Roman" w:hAnsi="Times New Roman" w:cs="Times New Roman"/>
        </w:rPr>
      </w:pPr>
      <w:r>
        <w:rPr>
          <w:rFonts w:ascii="Times New Roman" w:hAnsi="Times New Roman"/>
        </w:rPr>
        <w:t xml:space="preserve">Das Datenzentrum für Kreislaufwirtschaft überträgt einem Hersteller auf der Grundlage der berechneten Marktanteile, siehe § 1, die organisatorische Verantwortung und die physische Verpflichtung zur Bewirtschaftung einer oder mehrerer Abfallfraktionen, die von einem oder mehreren Gemeinderäten übertragen werden. </w:t>
      </w:r>
    </w:p>
    <w:p w14:paraId="52150F49" w14:textId="77777777" w:rsidR="004D6068" w:rsidRPr="001242B8" w:rsidRDefault="004D6068" w:rsidP="004D6068">
      <w:pPr>
        <w:spacing w:line="300" w:lineRule="auto"/>
        <w:rPr>
          <w:rFonts w:ascii="Times New Roman" w:hAnsi="Times New Roman" w:cs="Times New Roman"/>
        </w:rPr>
      </w:pPr>
      <w:r>
        <w:rPr>
          <w:rFonts w:ascii="Times New Roman" w:hAnsi="Times New Roman"/>
        </w:rPr>
        <w:t xml:space="preserve">Bei der Berechnung der Zuteilungen berücksichtigt das Datenzentrum für Kreislaufwirtschaft so weit wie möglich folgende Erwägungen: </w:t>
      </w:r>
    </w:p>
    <w:p w14:paraId="0CF83233" w14:textId="77777777" w:rsidR="004D6068" w:rsidRPr="001242B8" w:rsidRDefault="004D6068" w:rsidP="007830CC">
      <w:pPr>
        <w:pStyle w:val="ListParagraph"/>
        <w:numPr>
          <w:ilvl w:val="0"/>
          <w:numId w:val="15"/>
        </w:numPr>
        <w:spacing w:after="200" w:line="300" w:lineRule="auto"/>
        <w:ind w:left="360"/>
        <w:rPr>
          <w:rFonts w:ascii="Times New Roman" w:hAnsi="Times New Roman" w:cs="Times New Roman"/>
        </w:rPr>
      </w:pPr>
      <w:r>
        <w:rPr>
          <w:rFonts w:ascii="Times New Roman" w:hAnsi="Times New Roman"/>
        </w:rPr>
        <w:t>Dass Abfallfraktionen, die in Verbindung mit der kommunalen Sammlung, einschließlich der Sammlung über Gemeindegrenzen hinweg, gesammelt oder auf andere Weise miteinander vermischt werden, nicht physisch aufgeteilt werden, bevor sie in das kollektive System überführt werden.</w:t>
      </w:r>
    </w:p>
    <w:p w14:paraId="28AA775D" w14:textId="77777777" w:rsidR="004D6068" w:rsidRPr="00BD1FA2" w:rsidRDefault="004D6068" w:rsidP="007830CC">
      <w:pPr>
        <w:pStyle w:val="ListParagraph"/>
        <w:numPr>
          <w:ilvl w:val="0"/>
          <w:numId w:val="15"/>
        </w:numPr>
        <w:spacing w:after="200" w:line="300" w:lineRule="auto"/>
        <w:ind w:left="360"/>
        <w:rPr>
          <w:rFonts w:ascii="Times New Roman" w:hAnsi="Times New Roman" w:cs="Times New Roman"/>
        </w:rPr>
      </w:pPr>
      <w:r>
        <w:rPr>
          <w:rFonts w:ascii="Times New Roman" w:hAnsi="Times New Roman"/>
        </w:rPr>
        <w:t>Alle Abfallfraktionen eines Gemeinderats werden demselben kollektiven System zugeteilt.</w:t>
      </w:r>
    </w:p>
    <w:p w14:paraId="2EB20467" w14:textId="77777777" w:rsidR="004D6068" w:rsidRPr="001242B8" w:rsidRDefault="004D6068" w:rsidP="004D6068">
      <w:pPr>
        <w:spacing w:line="300" w:lineRule="auto"/>
        <w:rPr>
          <w:rFonts w:ascii="Times New Roman" w:hAnsi="Times New Roman" w:cs="Times New Roman"/>
          <w:b/>
        </w:rPr>
      </w:pPr>
      <w:r>
        <w:rPr>
          <w:rFonts w:ascii="Times New Roman" w:hAnsi="Times New Roman"/>
          <w:b/>
        </w:rPr>
        <w:t>3. Zuteilung von Zahlungsverpflichtungen für kommunal gesammelte Verpackungsabfälle, vgl. § 43</w:t>
      </w:r>
    </w:p>
    <w:p w14:paraId="7E5FA02E" w14:textId="77777777" w:rsidR="004D6068" w:rsidRPr="001242B8" w:rsidRDefault="004D6068" w:rsidP="004D6068">
      <w:pPr>
        <w:spacing w:line="300" w:lineRule="auto"/>
        <w:rPr>
          <w:rFonts w:ascii="Times New Roman" w:hAnsi="Times New Roman" w:cs="Times New Roman"/>
        </w:rPr>
      </w:pPr>
      <w:r>
        <w:rPr>
          <w:rFonts w:ascii="Times New Roman" w:hAnsi="Times New Roman"/>
        </w:rPr>
        <w:t>Auf der Grundlage der berechneten Marktanteile, vgl. Abschnitt 1, weist das Datenzentrum für Kreislaufwirtschaft einem Hersteller eine Zahlungsverpflichtung für die Sammlung, den Transport und die Verarbeitung von Verpackungsabfällen durch den Gemeinderat zu.</w:t>
      </w:r>
    </w:p>
    <w:p w14:paraId="359110D4" w14:textId="77777777" w:rsidR="004D6068" w:rsidRPr="001242B8" w:rsidRDefault="004D6068" w:rsidP="004D6068">
      <w:pPr>
        <w:spacing w:line="300" w:lineRule="auto"/>
        <w:rPr>
          <w:rFonts w:ascii="Times New Roman" w:hAnsi="Times New Roman" w:cs="Times New Roman"/>
        </w:rPr>
      </w:pPr>
      <w:r>
        <w:rPr>
          <w:rFonts w:ascii="Times New Roman" w:hAnsi="Times New Roman"/>
        </w:rPr>
        <w:t>Bei der Zuteilung von Zahlungsverpflichtungen nach § 36 hat das Datenzentrum für Kreislaufwirtschaft die Zuteilung so weit wie möglich davon abhängig zu machen, welchem Hersteller, einschließlich seines kollektiven Systems, die materielle Verpflichtung nach § 35 zugewiesen wird.</w:t>
      </w:r>
    </w:p>
    <w:p w14:paraId="193F6245" w14:textId="77777777" w:rsidR="004D6068" w:rsidRPr="001242B8" w:rsidRDefault="004D6068" w:rsidP="004D6068">
      <w:pPr>
        <w:spacing w:line="300" w:lineRule="auto"/>
        <w:rPr>
          <w:rFonts w:ascii="Times New Roman" w:hAnsi="Times New Roman" w:cs="Times New Roman"/>
          <w:b/>
        </w:rPr>
      </w:pPr>
      <w:r>
        <w:rPr>
          <w:rFonts w:ascii="Times New Roman" w:hAnsi="Times New Roman"/>
          <w:b/>
        </w:rPr>
        <w:t xml:space="preserve">4. Sonstige Zuteilungsleitlinien </w:t>
      </w:r>
    </w:p>
    <w:p w14:paraId="2FA9AEF5" w14:textId="77777777" w:rsidR="004D6068" w:rsidRPr="001242B8" w:rsidRDefault="004D6068" w:rsidP="004D6068">
      <w:pPr>
        <w:spacing w:line="300" w:lineRule="auto"/>
        <w:rPr>
          <w:rFonts w:ascii="Times New Roman" w:hAnsi="Times New Roman" w:cs="Times New Roman"/>
          <w:b/>
        </w:rPr>
      </w:pPr>
      <w:r>
        <w:rPr>
          <w:rFonts w:ascii="Times New Roman" w:hAnsi="Times New Roman"/>
          <w:b/>
        </w:rPr>
        <w:t>4.1. Hersteller, die innerhalb eines anwendbaren Zuteilungszeitraums mit der Bereitstellung von Verpackungen beginnen</w:t>
      </w:r>
    </w:p>
    <w:p w14:paraId="1BA9C832" w14:textId="77777777" w:rsidR="004D6068" w:rsidRPr="001242B8" w:rsidRDefault="004D6068" w:rsidP="004D6068">
      <w:pPr>
        <w:spacing w:line="300" w:lineRule="auto"/>
        <w:rPr>
          <w:rFonts w:ascii="Times New Roman" w:hAnsi="Times New Roman" w:cs="Times New Roman"/>
        </w:rPr>
      </w:pPr>
      <w:r>
        <w:rPr>
          <w:rFonts w:ascii="Times New Roman" w:hAnsi="Times New Roman"/>
        </w:rPr>
        <w:lastRenderedPageBreak/>
        <w:t>Das Datenzentrum für Kreislaufwirtschaft berechnet weder Marktanteile noch trifft es Entscheidungen über Zuteilungen für diejenigen Hersteller, die während eines anwendbaren Zuteilungszeitraums mit der Bereitstellung von Haushaltsverpackungen beginnen.</w:t>
      </w:r>
    </w:p>
    <w:p w14:paraId="5B71DBD0" w14:textId="77777777" w:rsidR="004D6068" w:rsidRPr="001242B8" w:rsidRDefault="004D6068" w:rsidP="004D6068">
      <w:pPr>
        <w:spacing w:line="300" w:lineRule="auto"/>
        <w:rPr>
          <w:rFonts w:ascii="Times New Roman" w:hAnsi="Times New Roman" w:cs="Times New Roman"/>
        </w:rPr>
      </w:pPr>
      <w:r>
        <w:rPr>
          <w:rFonts w:ascii="Times New Roman" w:hAnsi="Times New Roman"/>
        </w:rPr>
        <w:t>Das Datenzentrum für Kreislaufwirtschaft berechnet den Marktanteil und entscheidet über die Zuteilung für den nachfolgenden Zuteilungszeitraum auf der Grundlage des vom Hersteller für den Zuteilungszeitraum zur Verfügung gestellten Betrags, in dem der Hersteller mit der Bereitstellung von Haushaltsverpackungen beginnt. Der Betrag wird mit zwei multipliziert.</w:t>
      </w:r>
    </w:p>
    <w:p w14:paraId="3A0A9680" w14:textId="77777777" w:rsidR="004D6068" w:rsidRPr="001242B8" w:rsidRDefault="004D6068" w:rsidP="004D6068">
      <w:pPr>
        <w:spacing w:line="300" w:lineRule="auto"/>
        <w:rPr>
          <w:rFonts w:ascii="Times New Roman" w:hAnsi="Times New Roman" w:cs="Times New Roman"/>
          <w:b/>
        </w:rPr>
      </w:pPr>
      <w:r>
        <w:rPr>
          <w:rFonts w:ascii="Times New Roman" w:hAnsi="Times New Roman"/>
          <w:b/>
        </w:rPr>
        <w:t>4.2. Hersteller, die die Bereitstellung von Verpackungen innerhalb eines anwendbaren Zuteilungszeitraums einstellen</w:t>
      </w:r>
    </w:p>
    <w:p w14:paraId="433C8178" w14:textId="77777777" w:rsidR="004D6068" w:rsidRPr="001242B8" w:rsidRDefault="004D6068" w:rsidP="004D6068">
      <w:pPr>
        <w:spacing w:line="300" w:lineRule="auto"/>
        <w:rPr>
          <w:rFonts w:ascii="Times New Roman" w:hAnsi="Times New Roman" w:cs="Times New Roman"/>
        </w:rPr>
      </w:pPr>
      <w:r>
        <w:rPr>
          <w:rFonts w:ascii="Times New Roman" w:hAnsi="Times New Roman"/>
        </w:rPr>
        <w:t>Das Datenzentrum für Kreislaufwirtschaft berechnet den Marktanteil eines Herstellers, weist aber lediglich eine Zahlungsverpflichtung, vgl. § 36, für den nachfolgenden Zuteilungszeitraum auf der Grundlage der bis zum Ende des aktuellen Zuteilungszeitraums zur Verfügung gestellten Verpackungsmengen zu. Ein Hersteller, der die Bereitstellung von Verpackungen innerhalb eines anwendbaren Zuteilungszeitraums eingestellt hat, wird somit nicht in die Berechnung der physischen Zuteilung nach § 35 einbezogen.</w:t>
      </w:r>
    </w:p>
    <w:p w14:paraId="033FB1B0" w14:textId="77777777" w:rsidR="004D6068" w:rsidRPr="001242B8" w:rsidRDefault="004D6068" w:rsidP="004D6068">
      <w:pPr>
        <w:rPr>
          <w:rFonts w:ascii="Times New Roman" w:hAnsi="Times New Roman" w:cs="Times New Roman"/>
        </w:rPr>
      </w:pPr>
    </w:p>
    <w:p w14:paraId="3D905F4A" w14:textId="77777777" w:rsidR="004D6068" w:rsidRPr="001242B8" w:rsidRDefault="004D6068" w:rsidP="004D6068">
      <w:pPr>
        <w:spacing w:line="300" w:lineRule="auto"/>
        <w:ind w:firstLine="238"/>
        <w:jc w:val="center"/>
        <w:rPr>
          <w:rFonts w:ascii="Times New Roman" w:hAnsi="Times New Roman" w:cs="Times New Roman"/>
        </w:rPr>
      </w:pPr>
    </w:p>
    <w:p w14:paraId="66A4761F" w14:textId="77777777" w:rsidR="004D6068" w:rsidRPr="001242B8" w:rsidRDefault="004D6068" w:rsidP="004D6068">
      <w:pPr>
        <w:spacing w:line="300" w:lineRule="auto"/>
        <w:ind w:left="238"/>
        <w:rPr>
          <w:rFonts w:ascii="Times New Roman" w:hAnsi="Times New Roman" w:cs="Times New Roman"/>
        </w:rPr>
      </w:pPr>
    </w:p>
    <w:p w14:paraId="4E5464BE" w14:textId="77777777" w:rsidR="004D6068" w:rsidRPr="001242B8" w:rsidRDefault="004D6068" w:rsidP="004D6068">
      <w:pPr>
        <w:spacing w:line="240" w:lineRule="auto"/>
        <w:ind w:firstLine="238"/>
        <w:jc w:val="center"/>
        <w:rPr>
          <w:rFonts w:ascii="Times New Roman" w:hAnsi="Times New Roman" w:cs="Times New Roman"/>
        </w:rPr>
      </w:pPr>
    </w:p>
    <w:p w14:paraId="16A9B2EE" w14:textId="77777777" w:rsidR="004D6068" w:rsidRPr="001242B8" w:rsidRDefault="004D6068" w:rsidP="004D6068">
      <w:pPr>
        <w:spacing w:line="240" w:lineRule="auto"/>
        <w:ind w:firstLine="238"/>
        <w:jc w:val="center"/>
        <w:rPr>
          <w:rFonts w:ascii="Times New Roman" w:hAnsi="Times New Roman" w:cs="Times New Roman"/>
        </w:rPr>
      </w:pPr>
    </w:p>
    <w:p w14:paraId="07420924" w14:textId="77777777" w:rsidR="004D6068" w:rsidRPr="00BD1FA2" w:rsidRDefault="004D6068" w:rsidP="004D6068">
      <w:pPr>
        <w:rPr>
          <w:rFonts w:ascii="Times New Roman" w:eastAsiaTheme="majorEastAsia" w:hAnsi="Times New Roman" w:cs="Times New Roman"/>
          <w:color w:val="2E74B5" w:themeColor="accent1" w:themeShade="BF"/>
        </w:rPr>
      </w:pPr>
      <w:r>
        <w:br w:type="page"/>
      </w:r>
    </w:p>
    <w:p w14:paraId="0B6551CB" w14:textId="77777777" w:rsidR="004D6068" w:rsidRPr="001242B8" w:rsidRDefault="004D6068" w:rsidP="004D6068">
      <w:pPr>
        <w:spacing w:line="300" w:lineRule="auto"/>
        <w:ind w:firstLine="238"/>
        <w:jc w:val="right"/>
        <w:rPr>
          <w:rFonts w:ascii="Times New Roman" w:eastAsia="Calibri" w:hAnsi="Times New Roman" w:cs="Times New Roman"/>
          <w:b/>
        </w:rPr>
      </w:pPr>
      <w:r>
        <w:rPr>
          <w:rFonts w:ascii="Times New Roman" w:hAnsi="Times New Roman"/>
          <w:b/>
        </w:rPr>
        <w:lastRenderedPageBreak/>
        <w:t>Anhang 10</w:t>
      </w:r>
    </w:p>
    <w:p w14:paraId="48FF9690" w14:textId="77777777" w:rsidR="004D6068" w:rsidRPr="001242B8" w:rsidRDefault="004D6068" w:rsidP="004D6068">
      <w:pPr>
        <w:spacing w:line="300" w:lineRule="auto"/>
        <w:ind w:left="238"/>
        <w:rPr>
          <w:rFonts w:ascii="Times New Roman" w:eastAsia="Calibri" w:hAnsi="Times New Roman" w:cs="Times New Roman"/>
          <w:b/>
        </w:rPr>
      </w:pPr>
      <w:r>
        <w:rPr>
          <w:rFonts w:ascii="Times New Roman" w:hAnsi="Times New Roman"/>
          <w:b/>
        </w:rPr>
        <w:t xml:space="preserve">Leitlinien für die Berechnung der Zuteilung von Zahlungsverpflichtungen für kommerzielle Verpackungsabfälle, vgl. § 55 Absatz 1 der Verordnung </w:t>
      </w:r>
    </w:p>
    <w:p w14:paraId="103FE689" w14:textId="77777777" w:rsidR="004D6068" w:rsidRPr="001242B8" w:rsidRDefault="004D6068" w:rsidP="004D6068">
      <w:pPr>
        <w:spacing w:line="300" w:lineRule="auto"/>
        <w:ind w:firstLine="238"/>
        <w:rPr>
          <w:rFonts w:ascii="Times New Roman" w:eastAsia="Calibri" w:hAnsi="Times New Roman" w:cs="Times New Roman"/>
          <w:b/>
        </w:rPr>
      </w:pPr>
      <w:r>
        <w:rPr>
          <w:rFonts w:ascii="Times New Roman" w:hAnsi="Times New Roman"/>
          <w:b/>
        </w:rPr>
        <w:t>1. Marktanteil der Hersteller von kommerziellen Verpackungen</w:t>
      </w:r>
    </w:p>
    <w:p w14:paraId="7E7BCF89" w14:textId="77777777" w:rsidR="004D6068" w:rsidRPr="001242B8" w:rsidRDefault="004D6068" w:rsidP="004D6068">
      <w:pPr>
        <w:spacing w:line="300" w:lineRule="auto"/>
        <w:ind w:left="238"/>
        <w:rPr>
          <w:rFonts w:ascii="Times New Roman" w:hAnsi="Times New Roman" w:cs="Times New Roman"/>
        </w:rPr>
      </w:pPr>
      <w:r>
        <w:rPr>
          <w:rFonts w:ascii="Times New Roman" w:hAnsi="Times New Roman"/>
        </w:rPr>
        <w:t>Das Datenzentrum für Kreislaufwirtschaft verwendet die gemeldeten Mengen gemäß § 27, die von jedem Hersteller in Dänemark im betreffenden Berichtszeitraum zur Verfügung gestellt wurden, um den jeweiligen Marktanteil jedes registrierten Herstellers von kommerziellen Verpackungen zu berechnen.</w:t>
      </w:r>
    </w:p>
    <w:p w14:paraId="6ED5BCB1" w14:textId="77777777" w:rsidR="004D6068" w:rsidRPr="001242B8" w:rsidRDefault="004D6068" w:rsidP="004D6068">
      <w:pPr>
        <w:spacing w:line="300" w:lineRule="auto"/>
        <w:ind w:left="238"/>
        <w:rPr>
          <w:rFonts w:ascii="Times New Roman" w:hAnsi="Times New Roman" w:cs="Times New Roman"/>
        </w:rPr>
      </w:pPr>
      <w:r>
        <w:rPr>
          <w:rFonts w:ascii="Times New Roman" w:hAnsi="Times New Roman"/>
        </w:rPr>
        <w:t>Der Marktanteil der Hersteller entspricht dem Anteil des Herstellers an den gemeldeten Gesamtmengen an zur Verfügung gestellten [Haushalts-]Verpackungen für das vorangegangene Kalenderjahr. Bei der anschließenden Zuteilung sind die Abfallmengen abzuziehen, die der Hersteller im Rahmen seiner eigenen Rücknahmeregelung, vgl. § 66, zurückgenommen hat und die gemäß § 29 gemeldet wurden.</w:t>
      </w:r>
    </w:p>
    <w:p w14:paraId="18B4D14F" w14:textId="77777777" w:rsidR="004D6068" w:rsidRPr="001242B8" w:rsidRDefault="004D6068" w:rsidP="004D6068">
      <w:pPr>
        <w:spacing w:line="300" w:lineRule="auto"/>
        <w:ind w:left="238"/>
        <w:rPr>
          <w:rFonts w:ascii="Times New Roman" w:hAnsi="Times New Roman" w:cs="Times New Roman"/>
          <w:b/>
        </w:rPr>
      </w:pPr>
      <w:r>
        <w:rPr>
          <w:rFonts w:ascii="Times New Roman" w:hAnsi="Times New Roman"/>
          <w:b/>
        </w:rPr>
        <w:t>2. Zuteilung von Zahlungsverpflichtungen für kommerzielle Verpackungsabfälle, vgl. § 55</w:t>
      </w:r>
    </w:p>
    <w:p w14:paraId="6BCE72AD" w14:textId="77777777" w:rsidR="004D6068" w:rsidRPr="001242B8" w:rsidRDefault="004D6068" w:rsidP="004D6068">
      <w:pPr>
        <w:spacing w:line="300" w:lineRule="auto"/>
        <w:ind w:left="238"/>
        <w:rPr>
          <w:rFonts w:ascii="Times New Roman" w:hAnsi="Times New Roman" w:cs="Times New Roman"/>
        </w:rPr>
      </w:pPr>
      <w:r>
        <w:rPr>
          <w:rFonts w:ascii="Times New Roman" w:hAnsi="Times New Roman"/>
        </w:rPr>
        <w:t xml:space="preserve">Auf der Grundlage der berechneten Marktanteile, vgl. § 1, überträgt das Datenzentrum für Kreislaufwirtschaft einem Hersteller eine Zahlungsverpflichtung für gewerblich genutzte Verpackungsabfälle, die gemäß § 55 behandelt wurden. </w:t>
      </w:r>
    </w:p>
    <w:p w14:paraId="6A1252C7" w14:textId="77777777" w:rsidR="004D6068" w:rsidRPr="001242B8" w:rsidRDefault="004D6068" w:rsidP="004D6068">
      <w:pPr>
        <w:spacing w:line="300" w:lineRule="auto"/>
        <w:ind w:firstLine="238"/>
        <w:rPr>
          <w:rFonts w:ascii="Times New Roman" w:hAnsi="Times New Roman" w:cs="Times New Roman"/>
          <w:b/>
        </w:rPr>
      </w:pPr>
      <w:r>
        <w:rPr>
          <w:rFonts w:ascii="Times New Roman" w:hAnsi="Times New Roman"/>
          <w:b/>
        </w:rPr>
        <w:t xml:space="preserve">3. Sonstige Zuteilungsleitlinien </w:t>
      </w:r>
    </w:p>
    <w:p w14:paraId="5BFE86EA" w14:textId="77777777" w:rsidR="004D6068" w:rsidRPr="001242B8" w:rsidRDefault="004D6068" w:rsidP="004D6068">
      <w:pPr>
        <w:spacing w:line="300" w:lineRule="auto"/>
        <w:ind w:left="238"/>
        <w:rPr>
          <w:rFonts w:ascii="Times New Roman" w:hAnsi="Times New Roman" w:cs="Times New Roman"/>
          <w:b/>
        </w:rPr>
      </w:pPr>
      <w:r>
        <w:rPr>
          <w:rFonts w:ascii="Times New Roman" w:hAnsi="Times New Roman"/>
          <w:b/>
        </w:rPr>
        <w:t>3.1. Hersteller, die innerhalb eines anwendbaren Zuteilungszeitraums damit beginnen, kommerzielle Verpackungen bereitzustellen</w:t>
      </w:r>
    </w:p>
    <w:p w14:paraId="4E8AAB0E" w14:textId="77777777" w:rsidR="004D6068" w:rsidRPr="001242B8" w:rsidRDefault="004D6068" w:rsidP="004D6068">
      <w:pPr>
        <w:spacing w:line="300" w:lineRule="auto"/>
        <w:ind w:left="238"/>
        <w:rPr>
          <w:rFonts w:ascii="Times New Roman" w:hAnsi="Times New Roman" w:cs="Times New Roman"/>
        </w:rPr>
      </w:pPr>
      <w:r>
        <w:rPr>
          <w:rFonts w:ascii="Times New Roman" w:hAnsi="Times New Roman"/>
        </w:rPr>
        <w:t>Das Datenzentrum für Kreislaufwirtschaft berechnet weder Marktanteile noch trifft es Entscheidungen über Zuteilungen für Hersteller von kommerziellen Verpackungen, die während eines anwendbaren Zuteilungszeitraums mit der Bereitstellung von kommerziellen Verpackungen beginnen.</w:t>
      </w:r>
    </w:p>
    <w:p w14:paraId="38D10F14" w14:textId="77777777" w:rsidR="004D6068" w:rsidRPr="001242B8" w:rsidRDefault="004D6068" w:rsidP="004D6068">
      <w:pPr>
        <w:spacing w:line="300" w:lineRule="auto"/>
        <w:ind w:left="238"/>
        <w:rPr>
          <w:rFonts w:ascii="Times New Roman" w:hAnsi="Times New Roman" w:cs="Times New Roman"/>
        </w:rPr>
      </w:pPr>
      <w:r>
        <w:rPr>
          <w:rFonts w:ascii="Times New Roman" w:hAnsi="Times New Roman"/>
        </w:rPr>
        <w:t>Das Datenzentrum für Kreislaufwirtschaft berechnet den Marktanteil und entscheidet über die Zuteilung für den nachfolgenden Zuteilungszeitraum auf der Grundlage des vom Hersteller für den Zuteilungszeitraum zur Verfügung gestellten Betrags, in dem der Hersteller mit der Bereitstellung von kommerziellen Verpackungen beginnt. Der Betrag wird mit zwei multipliziert.</w:t>
      </w:r>
    </w:p>
    <w:p w14:paraId="473C47AF" w14:textId="77777777" w:rsidR="004D6068" w:rsidRPr="001242B8" w:rsidRDefault="004D6068" w:rsidP="004D6068">
      <w:pPr>
        <w:spacing w:line="300" w:lineRule="auto"/>
        <w:ind w:left="238"/>
        <w:rPr>
          <w:rFonts w:ascii="Times New Roman" w:hAnsi="Times New Roman" w:cs="Times New Roman"/>
          <w:b/>
        </w:rPr>
      </w:pPr>
      <w:r>
        <w:rPr>
          <w:rFonts w:ascii="Times New Roman" w:hAnsi="Times New Roman"/>
          <w:b/>
        </w:rPr>
        <w:t>3.2. Hersteller, die die Bereitstellung von kommerziellen Verpackungen innerhalb eines anwendbaren Zuteilungszeitraums einstellen</w:t>
      </w:r>
    </w:p>
    <w:p w14:paraId="6E96E11C" w14:textId="77777777" w:rsidR="004D6068" w:rsidRPr="001242B8" w:rsidRDefault="004D6068" w:rsidP="004D6068">
      <w:pPr>
        <w:spacing w:line="300" w:lineRule="auto"/>
        <w:ind w:left="238"/>
        <w:rPr>
          <w:rFonts w:ascii="Times New Roman" w:hAnsi="Times New Roman" w:cs="Times New Roman"/>
        </w:rPr>
      </w:pPr>
      <w:r>
        <w:rPr>
          <w:rFonts w:ascii="Times New Roman" w:hAnsi="Times New Roman"/>
        </w:rPr>
        <w:t>Das Datenzentrum für Kreislaufwirtschaft berechnet den Marktanteil eines Herstellers für den nachfolgenden Zuteilungszeitraum auf der Grundlage der bis zum Ende des laufenden Zuteilungszeitraums zur Verfügung gestellten Mengen.</w:t>
      </w:r>
    </w:p>
    <w:p w14:paraId="2D46D587" w14:textId="77777777" w:rsidR="004D6068" w:rsidRPr="001242B8" w:rsidRDefault="004D6068" w:rsidP="004D6068">
      <w:pPr>
        <w:pStyle w:val="bilag"/>
        <w:spacing w:before="400" w:beforeAutospacing="0" w:after="120" w:afterAutospacing="0"/>
        <w:jc w:val="right"/>
        <w:rPr>
          <w:b/>
          <w:bCs/>
          <w:color w:val="212529"/>
          <w:sz w:val="22"/>
          <w:szCs w:val="22"/>
        </w:rPr>
      </w:pPr>
    </w:p>
    <w:p w14:paraId="117A5451" w14:textId="77777777" w:rsidR="004D6068" w:rsidRPr="001242B8" w:rsidRDefault="004D6068" w:rsidP="004D6068">
      <w:pPr>
        <w:rPr>
          <w:rFonts w:ascii="Times New Roman" w:eastAsia="Times New Roman" w:hAnsi="Times New Roman" w:cs="Times New Roman"/>
          <w:b/>
          <w:bCs/>
          <w:color w:val="212529"/>
        </w:rPr>
      </w:pPr>
      <w:r>
        <w:br w:type="page"/>
      </w:r>
    </w:p>
    <w:p w14:paraId="1D016AB7" w14:textId="77777777" w:rsidR="004D6068" w:rsidRPr="001242B8" w:rsidRDefault="004D6068" w:rsidP="004D6068">
      <w:pPr>
        <w:pStyle w:val="bilag"/>
        <w:spacing w:before="400" w:beforeAutospacing="0" w:after="120" w:afterAutospacing="0"/>
        <w:jc w:val="right"/>
        <w:rPr>
          <w:b/>
          <w:bCs/>
          <w:color w:val="212529"/>
          <w:sz w:val="22"/>
          <w:szCs w:val="22"/>
        </w:rPr>
      </w:pPr>
      <w:r>
        <w:rPr>
          <w:b/>
          <w:color w:val="212529"/>
          <w:sz w:val="22"/>
        </w:rPr>
        <w:lastRenderedPageBreak/>
        <w:t>Anhang 11</w:t>
      </w:r>
    </w:p>
    <w:p w14:paraId="5A67A64D" w14:textId="77777777" w:rsidR="004D6068" w:rsidRPr="001242B8" w:rsidRDefault="004D6068" w:rsidP="004D6068">
      <w:pPr>
        <w:pStyle w:val="bilag"/>
        <w:spacing w:before="400" w:beforeAutospacing="0" w:after="120" w:afterAutospacing="0"/>
        <w:jc w:val="center"/>
        <w:rPr>
          <w:b/>
          <w:bCs/>
          <w:color w:val="212529"/>
          <w:sz w:val="22"/>
          <w:szCs w:val="22"/>
        </w:rPr>
      </w:pPr>
      <w:bookmarkStart w:id="56" w:name="_Hlk175323248"/>
      <w:r>
        <w:rPr>
          <w:b/>
          <w:sz w:val="22"/>
        </w:rPr>
        <w:t>Leitlinien für die Berechnung der Zahlungsbeträge und der jährlichen Zahlungsaufstellung sowie der Kosten für die Bewirtschaftung kommunaler Nichtverpackungsabfälle durch den Hersteller, einschließlich Schlüsselzahlen</w:t>
      </w:r>
      <w:bookmarkEnd w:id="56"/>
      <w:r>
        <w:rPr>
          <w:b/>
          <w:sz w:val="22"/>
        </w:rPr>
        <w:t xml:space="preserve"> vgl. § 49 Abs. 1 und 3 sowie § 53 Absätze 3 und 4 der Verordnung </w:t>
      </w:r>
    </w:p>
    <w:p w14:paraId="5563BE2D" w14:textId="77777777" w:rsidR="004D6068" w:rsidRDefault="004D6068" w:rsidP="004D6068">
      <w:pPr>
        <w:rPr>
          <w:rFonts w:ascii="Times New Roman" w:hAnsi="Times New Roman" w:cs="Times New Roman"/>
          <w:b/>
          <w:bCs/>
          <w:color w:val="212529"/>
        </w:rPr>
      </w:pPr>
    </w:p>
    <w:p w14:paraId="6E8394E5" w14:textId="77777777" w:rsidR="004D6068" w:rsidRPr="001242B8" w:rsidRDefault="004D6068" w:rsidP="004D6068">
      <w:pPr>
        <w:rPr>
          <w:rFonts w:ascii="Times New Roman" w:hAnsi="Times New Roman" w:cs="Times New Roman"/>
          <w:b/>
          <w:bCs/>
          <w:color w:val="212529"/>
        </w:rPr>
      </w:pPr>
      <w:r>
        <w:rPr>
          <w:rFonts w:ascii="Times New Roman" w:hAnsi="Times New Roman"/>
          <w:b/>
          <w:color w:val="212529"/>
        </w:rPr>
        <w:t>1. Leitlinien für die Berechnung der Beträge durch den Hersteller, die für die weitere Bewirtschaftung kommunal gesammelter Nichtverpackungsabfälle zu zahlen sind, einschließlich Schlüsselzahlen</w:t>
      </w:r>
    </w:p>
    <w:p w14:paraId="48F3F925" w14:textId="77777777" w:rsidR="004D6068" w:rsidRPr="001242B8" w:rsidRDefault="004D6068" w:rsidP="004D6068">
      <w:pPr>
        <w:rPr>
          <w:rFonts w:ascii="Times New Roman" w:hAnsi="Times New Roman" w:cs="Times New Roman"/>
          <w:bCs/>
          <w:color w:val="212529"/>
        </w:rPr>
      </w:pPr>
      <w:r>
        <w:rPr>
          <w:rFonts w:ascii="Times New Roman" w:hAnsi="Times New Roman"/>
          <w:color w:val="212529"/>
        </w:rPr>
        <w:t xml:space="preserve">Der Hersteller berechnet den Betrag der Zahlung für den weiteren Transport und die Verarbeitung von kommunal gesammelten Nichtverpackungsabfällen, vgl. § 49, die bei dem Gemeinderat erhoben oder an diesen entrichtet werden. </w:t>
      </w:r>
    </w:p>
    <w:p w14:paraId="52A9E645" w14:textId="77777777" w:rsidR="004D6068" w:rsidRPr="00BD1FA2" w:rsidRDefault="004D6068" w:rsidP="007830CC">
      <w:pPr>
        <w:pStyle w:val="ListParagraph"/>
        <w:numPr>
          <w:ilvl w:val="1"/>
          <w:numId w:val="73"/>
        </w:numPr>
        <w:spacing w:line="256" w:lineRule="auto"/>
        <w:rPr>
          <w:rFonts w:ascii="Times New Roman" w:hAnsi="Times New Roman" w:cs="Times New Roman"/>
          <w:b/>
          <w:bCs/>
          <w:i/>
          <w:color w:val="212529"/>
        </w:rPr>
      </w:pPr>
      <w:bookmarkStart w:id="57" w:name="_Hlk175320350"/>
      <w:r>
        <w:rPr>
          <w:rFonts w:ascii="Times New Roman" w:hAnsi="Times New Roman"/>
          <w:b/>
          <w:i/>
          <w:color w:val="212529"/>
        </w:rPr>
        <w:t>Formel zur Berechnung der Zahlungskosten für Nichtverpackungsabfälle</w:t>
      </w:r>
    </w:p>
    <w:p w14:paraId="5AF3B922" w14:textId="0F24570C" w:rsidR="004D6068" w:rsidRPr="001242B8" w:rsidRDefault="004D6068" w:rsidP="004D6068">
      <w:pPr>
        <w:pStyle w:val="ListParagraph"/>
        <w:ind w:left="0"/>
        <w:rPr>
          <w:rFonts w:ascii="Times New Roman" w:hAnsi="Times New Roman" w:cs="Times New Roman"/>
          <w:bCs/>
          <w:color w:val="212529"/>
        </w:rPr>
      </w:pPr>
      <w:r>
        <w:rPr>
          <w:rFonts w:ascii="Times New Roman" w:hAnsi="Times New Roman"/>
          <w:color w:val="212529"/>
        </w:rPr>
        <w:t>Der Hersteller berechnet den Betrag der Zahlung für getrennt gesammelte Abfallfraktionen nach folgender Formel:</w:t>
      </w:r>
    </w:p>
    <w:bookmarkEnd w:id="57"/>
    <w:p w14:paraId="149EE480" w14:textId="35E4FAC9" w:rsidR="00472944" w:rsidRPr="00DE03E2" w:rsidRDefault="00472944" w:rsidP="00472944">
      <w:pPr>
        <w:ind w:left="3969"/>
        <w:rPr>
          <w:rFonts w:asciiTheme="majorHAnsi" w:eastAsiaTheme="minorEastAsia" w:hAnsiTheme="majorHAnsi" w:cstheme="majorHAnsi"/>
          <w:bCs/>
          <w:color w:val="212529"/>
        </w:rPr>
      </w:pPr>
      <w:r>
        <w:rPr>
          <w:rFonts w:asciiTheme="majorHAnsi" w:hAnsiTheme="majorHAnsi"/>
          <w:color w:val="212529"/>
        </w:rPr>
        <w:t>zu zahlender Betrag =</w:t>
      </w:r>
    </w:p>
    <w:p w14:paraId="76B9FD07" w14:textId="7B596E6F" w:rsidR="00472944" w:rsidRPr="00DE03E2" w:rsidRDefault="00472944" w:rsidP="005B4CB7">
      <w:pPr>
        <w:ind w:left="709"/>
        <w:rPr>
          <w:rFonts w:eastAsiaTheme="minorEastAsia" w:cstheme="minorHAnsi"/>
          <w:bCs/>
          <w:color w:val="212529"/>
        </w:rPr>
      </w:pPr>
      <w:r>
        <w:rPr>
          <w:color w:val="212529"/>
        </w:rPr>
        <w:t>Anzahl der Tonnen * Schlüsselzahl für Abfallverarbeitung * Verteilungsschlüssel für Nichtverpackungsanteil</w:t>
      </w:r>
    </w:p>
    <w:p w14:paraId="291DB59A" w14:textId="61EE0391" w:rsidR="005B4CB7" w:rsidRPr="00DE03E2" w:rsidRDefault="005B4CB7" w:rsidP="005B4CB7">
      <w:pPr>
        <w:ind w:left="567"/>
        <w:rPr>
          <w:rFonts w:eastAsiaTheme="minorEastAsia" w:cstheme="minorHAnsi"/>
          <w:color w:val="212529"/>
        </w:rPr>
      </w:pPr>
      <w:r>
        <w:rPr>
          <w:color w:val="212529"/>
        </w:rPr>
        <w:t>+ Kilometerzahl* Schlüsselzahl für Abfalltransport * Verteilungsschlüssel für den Nichtverpackungsanteil</w:t>
      </w:r>
    </w:p>
    <w:p w14:paraId="556F6364" w14:textId="5FD58A1E" w:rsidR="005B4CB7" w:rsidRPr="00DE03E2" w:rsidRDefault="005B4CB7" w:rsidP="005B4CB7">
      <w:pPr>
        <w:ind w:left="2977"/>
        <w:rPr>
          <w:rFonts w:eastAsiaTheme="minorEastAsia" w:cstheme="minorHAnsi"/>
          <w:color w:val="212529"/>
        </w:rPr>
      </w:pPr>
      <w:r>
        <w:rPr>
          <w:color w:val="212529"/>
        </w:rPr>
        <w:t>+Anzahl der Verwaltungsstunden*Stundensatz</w:t>
      </w:r>
    </w:p>
    <w:p w14:paraId="7426D1DC" w14:textId="77777777" w:rsidR="004D6068" w:rsidRPr="001242B8" w:rsidRDefault="004D6068" w:rsidP="004D6068">
      <w:pPr>
        <w:pStyle w:val="ListParagraph"/>
        <w:ind w:left="0"/>
        <w:rPr>
          <w:rFonts w:ascii="Times New Roman" w:hAnsi="Times New Roman" w:cs="Times New Roman"/>
          <w:bCs/>
          <w:color w:val="212529"/>
        </w:rPr>
      </w:pPr>
      <w:r>
        <w:rPr>
          <w:rFonts w:ascii="Times New Roman" w:hAnsi="Times New Roman"/>
          <w:color w:val="212529"/>
        </w:rPr>
        <w:t>Der Hersteller berechnet den Betrag der Zahlung für Abfallfraktionen, die in Kombination gesammelt werden, auf der Grundlage der folgenden Formel:</w:t>
      </w:r>
    </w:p>
    <w:p w14:paraId="7B401D05" w14:textId="3DE513CF" w:rsidR="005B4CB7" w:rsidRPr="005B4CB7" w:rsidRDefault="005B4CB7" w:rsidP="005B4CB7">
      <w:pPr>
        <w:ind w:left="1701" w:firstLine="2127"/>
        <w:rPr>
          <w:rFonts w:ascii="Times New Roman" w:eastAsiaTheme="minorEastAsia" w:hAnsi="Times New Roman" w:cs="Times New Roman"/>
          <w:bCs/>
          <w:i/>
          <w:color w:val="212529"/>
        </w:rPr>
      </w:pPr>
      <w:r>
        <w:rPr>
          <w:rFonts w:ascii="Times New Roman" w:hAnsi="Times New Roman"/>
          <w:i/>
          <w:color w:val="212529"/>
        </w:rPr>
        <w:t>zu zahlender Betrag =</w:t>
      </w:r>
    </w:p>
    <w:p w14:paraId="29CD52E6" w14:textId="77E9502C" w:rsidR="005B4CB7" w:rsidRDefault="005B4CB7" w:rsidP="005B4CB7">
      <w:pPr>
        <w:ind w:left="2268"/>
        <w:rPr>
          <w:rFonts w:ascii="Times New Roman" w:eastAsiaTheme="minorEastAsia" w:hAnsi="Times New Roman" w:cs="Times New Roman"/>
          <w:color w:val="212529"/>
        </w:rPr>
      </w:pPr>
      <w:r>
        <w:rPr>
          <w:rFonts w:ascii="Times New Roman" w:hAnsi="Times New Roman"/>
          <w:color w:val="212529"/>
        </w:rPr>
        <w:t>Verteilungsschlüssel für die Gewichtsverteilung der kombinierten Fraktion</w:t>
      </w:r>
    </w:p>
    <w:p w14:paraId="4DFDB647" w14:textId="21DD0C88" w:rsidR="005B4CB7" w:rsidRPr="00EB2A30" w:rsidRDefault="005B4CB7" w:rsidP="005B4CB7">
      <w:pPr>
        <w:ind w:left="2268" w:hanging="1134"/>
        <w:rPr>
          <w:rFonts w:ascii="Times New Roman" w:eastAsiaTheme="minorEastAsia" w:hAnsi="Times New Roman" w:cs="Times New Roman"/>
          <w:color w:val="212529"/>
        </w:rPr>
      </w:pPr>
      <w:r>
        <w:rPr>
          <w:rFonts w:ascii="Times New Roman" w:hAnsi="Times New Roman"/>
          <w:color w:val="212529"/>
        </w:rPr>
        <w:t>*(Anzahl der Tonnen * Schlüsselzahl für Abfallverarbeitung * Verteilungsschlüssel für Nichtverpackungsanteil</w:t>
      </w:r>
    </w:p>
    <w:p w14:paraId="34EA4772" w14:textId="47C5568B" w:rsidR="005B4CB7" w:rsidRPr="001242B8" w:rsidRDefault="005B4CB7" w:rsidP="005B4CB7">
      <w:pPr>
        <w:ind w:left="993"/>
        <w:rPr>
          <w:rFonts w:ascii="Times New Roman" w:eastAsiaTheme="minorEastAsia" w:hAnsi="Times New Roman" w:cs="Times New Roman"/>
          <w:color w:val="212529"/>
        </w:rPr>
      </w:pPr>
      <w:r>
        <w:rPr>
          <w:rFonts w:ascii="Times New Roman" w:hAnsi="Times New Roman"/>
          <w:color w:val="212529"/>
        </w:rPr>
        <w:t>+ Kilometerzahl* Schlüsselzahl für Abfalltransport * Verteilungsschlüssel für den Nichtverpackungsanteil</w:t>
      </w:r>
    </w:p>
    <w:p w14:paraId="1050D19E" w14:textId="51AB8399" w:rsidR="004D6068" w:rsidRPr="001242B8" w:rsidRDefault="005B4CB7" w:rsidP="005B4CB7">
      <w:pPr>
        <w:ind w:left="142" w:firstLine="3119"/>
        <w:rPr>
          <w:rFonts w:ascii="Times New Roman" w:hAnsi="Times New Roman" w:cs="Times New Roman"/>
          <w:bCs/>
          <w:color w:val="212529"/>
        </w:rPr>
      </w:pPr>
      <w:r>
        <w:rPr>
          <w:rFonts w:ascii="Times New Roman" w:hAnsi="Times New Roman"/>
          <w:color w:val="212529"/>
        </w:rPr>
        <w:t xml:space="preserve">+ Anzahl der Verwaltungsstunden * Stundensatz)  </w:t>
      </w:r>
    </w:p>
    <w:p w14:paraId="07865F43" w14:textId="77777777" w:rsidR="004D6068" w:rsidRPr="001242B8" w:rsidRDefault="004D6068" w:rsidP="004D6068">
      <w:pPr>
        <w:rPr>
          <w:rFonts w:ascii="Times New Roman" w:hAnsi="Times New Roman" w:cs="Times New Roman"/>
          <w:bCs/>
          <w:color w:val="212529"/>
        </w:rPr>
      </w:pPr>
      <w:r>
        <w:rPr>
          <w:rFonts w:ascii="Times New Roman" w:hAnsi="Times New Roman"/>
          <w:color w:val="212529"/>
        </w:rPr>
        <w:t>Die Anzahl der Tonnen entspricht der vom Gemeinderat übernommenen Abfallmenge.</w:t>
      </w:r>
    </w:p>
    <w:p w14:paraId="49013E0B" w14:textId="77777777" w:rsidR="004D6068" w:rsidRPr="001242B8" w:rsidRDefault="004D6068" w:rsidP="004D6068">
      <w:pPr>
        <w:rPr>
          <w:rFonts w:ascii="Times New Roman" w:hAnsi="Times New Roman" w:cs="Times New Roman"/>
          <w:bCs/>
          <w:color w:val="212529"/>
        </w:rPr>
      </w:pPr>
      <w:r>
        <w:rPr>
          <w:rFonts w:ascii="Times New Roman" w:hAnsi="Times New Roman"/>
          <w:color w:val="212529"/>
        </w:rPr>
        <w:t xml:space="preserve">Die Kilometerzahl wird für die Gesamttransportlänge einer Abfallfraktion berechnet, auch wenn der Transport in mehreren Etappen erfolgt. Der Hersteller berechnet die Anzahl der Kilometer </w:t>
      </w:r>
      <w:hyperlink r:id="rId18" w:history="1">
        <w:r>
          <w:rPr>
            <w:rStyle w:val="Hyperlink"/>
            <w:rFonts w:ascii="Times New Roman" w:hAnsi="Times New Roman"/>
          </w:rPr>
          <w:t>www.krak.dk</w:t>
        </w:r>
      </w:hyperlink>
      <w:r>
        <w:rPr>
          <w:rFonts w:ascii="Times New Roman" w:hAnsi="Times New Roman"/>
          <w:color w:val="212529"/>
        </w:rPr>
        <w:t xml:space="preserve"> auf der schnellsten Route und vergleicht sie mit der Anzahl der beförderten Abfallladungen. Hat der Hersteller einen Auftragnehmer, der die Abfallbewirtschaftung einschließlich des Transports übernimmt, so muss der Hersteller die erforderlichen Daten über den Abfalltransport vom Auftragnehmer einholen. </w:t>
      </w:r>
    </w:p>
    <w:p w14:paraId="4FB60862" w14:textId="77777777" w:rsidR="004D6068" w:rsidRPr="001242B8" w:rsidRDefault="004D6068" w:rsidP="004D6068">
      <w:pPr>
        <w:rPr>
          <w:rFonts w:ascii="Times New Roman" w:hAnsi="Times New Roman" w:cs="Times New Roman"/>
          <w:bCs/>
          <w:color w:val="212529"/>
        </w:rPr>
      </w:pPr>
      <w:r>
        <w:rPr>
          <w:rFonts w:ascii="Times New Roman" w:hAnsi="Times New Roman"/>
          <w:color w:val="212529"/>
        </w:rPr>
        <w:t xml:space="preserve">Die Anzahl der Verwaltungsstunden entspricht den Stunden, die der Hersteller für die Berechnung und Einziehung der Zahlung für die weitere Bewirtschaftung der kommunal gesammelten Nichtverpackungsabfälle aufwendet. Der Hersteller muss zum Zeitpunkt der Berechnung den aktuellen </w:t>
      </w:r>
      <w:r>
        <w:rPr>
          <w:rFonts w:ascii="Times New Roman" w:hAnsi="Times New Roman"/>
          <w:color w:val="212529"/>
        </w:rPr>
        <w:lastRenderedPageBreak/>
        <w:t xml:space="preserve">Stundensatz verwenden, der auf der Website der dänischen Umweltschutzbehörde </w:t>
      </w:r>
      <w:hyperlink r:id="rId19" w:history="1">
        <w:r>
          <w:rPr>
            <w:rStyle w:val="Hyperlink"/>
            <w:rFonts w:ascii="Times New Roman" w:hAnsi="Times New Roman"/>
          </w:rPr>
          <w:t>www.mst.dk</w:t>
        </w:r>
      </w:hyperlink>
      <w:r>
        <w:rPr>
          <w:rFonts w:ascii="Times New Roman" w:hAnsi="Times New Roman"/>
          <w:color w:val="212529"/>
        </w:rPr>
        <w:t xml:space="preserve"> angezeigt wird. Der Stundenpreis wird auf der Grundlage der aktuellen Stundenpreise für Arbeitskosten von Danmarks Statistik (Dänemarks Statistik) bestimmt. </w:t>
      </w:r>
    </w:p>
    <w:p w14:paraId="156C7005" w14:textId="77777777" w:rsidR="004D6068" w:rsidRPr="001242B8" w:rsidRDefault="004D6068" w:rsidP="004D6068">
      <w:pPr>
        <w:rPr>
          <w:rFonts w:ascii="Times New Roman" w:hAnsi="Times New Roman" w:cs="Times New Roman"/>
          <w:bCs/>
          <w:color w:val="212529"/>
        </w:rPr>
      </w:pPr>
      <w:r>
        <w:rPr>
          <w:rFonts w:ascii="Times New Roman" w:hAnsi="Times New Roman"/>
          <w:color w:val="212529"/>
        </w:rPr>
        <w:t xml:space="preserve">Die Schlüsselzahl für die Abfallbewirtschaftung ist ein Gesamtmarktpreis für alle Stufen der Abfallbewirtschaftung, einschließlich der Vorbehandlung und Vermarktung von Abfallstoffen, jedoch ohne Abfalltransport. </w:t>
      </w:r>
    </w:p>
    <w:p w14:paraId="7C12302D" w14:textId="77777777" w:rsidR="004D6068" w:rsidRPr="001242B8" w:rsidRDefault="004D6068" w:rsidP="004D6068">
      <w:pPr>
        <w:rPr>
          <w:rFonts w:ascii="Times New Roman" w:hAnsi="Times New Roman" w:cs="Times New Roman"/>
          <w:bCs/>
          <w:color w:val="212529"/>
        </w:rPr>
      </w:pPr>
      <w:r>
        <w:rPr>
          <w:rFonts w:ascii="Times New Roman" w:hAnsi="Times New Roman"/>
          <w:color w:val="212529"/>
        </w:rPr>
        <w:t xml:space="preserve">Der Hersteller verwendet die aktuellen Schlüsselzahlen für Transport und Verarbeitung, die zum Zeitpunkt der Berechnung auf der Website der dänischen Umweltschutzbehörde erscheinen; </w:t>
      </w:r>
      <w:hyperlink r:id="rId20" w:history="1">
        <w:r>
          <w:rPr>
            <w:rStyle w:val="Hyperlink"/>
            <w:rFonts w:ascii="Times New Roman" w:hAnsi="Times New Roman"/>
          </w:rPr>
          <w:t>www.mst.dk</w:t>
        </w:r>
      </w:hyperlink>
      <w:r>
        <w:rPr>
          <w:rFonts w:ascii="Times New Roman" w:hAnsi="Times New Roman"/>
          <w:color w:val="212529"/>
        </w:rPr>
        <w:t>.</w:t>
      </w:r>
      <w:bookmarkStart w:id="58" w:name="_Hlk175320607"/>
      <w:r>
        <w:rPr>
          <w:rFonts w:ascii="Times New Roman" w:hAnsi="Times New Roman"/>
          <w:color w:val="212529"/>
        </w:rPr>
        <w:t xml:space="preserve"> Es gibt verschiedene Schlüsselzahlen für getrennt gesammelte Abfälle und durch kombinierte Sammlung gesammelte Abfälle, vgl. die obigen Formeln. Die dänische Umweltschutzbehörde erstellt Schlüsselzahlen für Verarbeitung und Transport auf der Grundlage von Basiszahlen aus den aktuellen Marktpreisen, die regelmäßig aktualisiert werden, unter anderem unter Verwendung relevanter Indizes für Verkaufspreise. </w:t>
      </w:r>
    </w:p>
    <w:p w14:paraId="60CF2FAC" w14:textId="77777777" w:rsidR="004D6068" w:rsidRPr="001242B8" w:rsidRDefault="004D6068" w:rsidP="004D6068">
      <w:pPr>
        <w:rPr>
          <w:rFonts w:ascii="Times New Roman" w:hAnsi="Times New Roman" w:cs="Times New Roman"/>
          <w:bCs/>
          <w:color w:val="212529"/>
        </w:rPr>
      </w:pPr>
      <w:r>
        <w:rPr>
          <w:rFonts w:ascii="Times New Roman" w:hAnsi="Times New Roman"/>
          <w:color w:val="212529"/>
        </w:rPr>
        <w:t xml:space="preserve">Für alle Fraktionen verwendet der Hersteller die Verteilungsschlüssel für Verpackungen gegenüber Nichtverpackungen gemäß Tabelle 1 und Tabelle 3 des Anhangs 8. Darüber hinaus verwendet der Hersteller für kombinierte Fraktionen die Verteilungsschlüssel für Abfallfraktionen gemäß Tabelle 2 des Anhangs 8. </w:t>
      </w:r>
    </w:p>
    <w:bookmarkEnd w:id="58"/>
    <w:p w14:paraId="0764C71C" w14:textId="77777777" w:rsidR="004D6068" w:rsidRPr="001242B8" w:rsidRDefault="004D6068" w:rsidP="004D6068">
      <w:pPr>
        <w:rPr>
          <w:rFonts w:ascii="Times New Roman" w:hAnsi="Times New Roman" w:cs="Times New Roman"/>
          <w:b/>
          <w:bCs/>
          <w:color w:val="212529"/>
        </w:rPr>
      </w:pPr>
      <w:r>
        <w:rPr>
          <w:rFonts w:ascii="Times New Roman" w:hAnsi="Times New Roman"/>
          <w:b/>
          <w:color w:val="212529"/>
        </w:rPr>
        <w:t>2. Jährliche Aufstellung der Zahlungen und Kosten des Erzeugers</w:t>
      </w:r>
    </w:p>
    <w:p w14:paraId="403726AF" w14:textId="002C31C4" w:rsidR="004D6068" w:rsidRDefault="004D6068" w:rsidP="004D6068">
      <w:pPr>
        <w:rPr>
          <w:rFonts w:ascii="Times New Roman" w:hAnsi="Times New Roman" w:cs="Times New Roman"/>
          <w:bCs/>
          <w:color w:val="212529"/>
        </w:rPr>
      </w:pPr>
      <w:r>
        <w:rPr>
          <w:rFonts w:ascii="Times New Roman" w:hAnsi="Times New Roman"/>
          <w:color w:val="212529"/>
        </w:rPr>
        <w:t xml:space="preserve">Die jährliche Aufstellung der Zahlungen, Gebühren und Kosten für den weiteren Transport und die Abfallbehandlung von Nichtverpackungsabfällen, die der dänischen Umweltschutzbehörde jährlich vorgelegt wird (vgl. § 54), ist für jede Gemeinde, aus der die Abfälle an den Hersteller verbracht wurden, getrennt zu erstellen. </w:t>
      </w:r>
    </w:p>
    <w:p w14:paraId="1ED3D32E" w14:textId="77777777" w:rsidR="004D6068" w:rsidRDefault="004D6068" w:rsidP="004D6068">
      <w:pPr>
        <w:rPr>
          <w:rFonts w:ascii="Times New Roman" w:hAnsi="Times New Roman" w:cs="Times New Roman"/>
          <w:bCs/>
          <w:color w:val="212529"/>
        </w:rPr>
      </w:pPr>
      <w:r>
        <w:rPr>
          <w:rFonts w:ascii="Times New Roman" w:hAnsi="Times New Roman"/>
          <w:color w:val="212529"/>
        </w:rPr>
        <w:t>Für jede Fraktion werden die jährlichen Gesamttonnen, die jährliche Gesamttransportdistanz und die jährlichen Gesamtverwaltungsstunden angegeben. Darüber hinaus werden die tatsächlichen Transport-, Verarbeitungs- und Verwaltungskosten, die dem Hersteller im Vorjahr entstanden sind, sowohl insgesamt als auch für den Anteil der Nichtverpackungsabfälle berechnet. Schließlich wird die jährliche Gesamtzahlung für Transport und Verarbeitung berechnet, die der Hersteller dem Gemeinderat in Rechnung gestellt oder gezahlt hat. Der Bericht ist in folgendem Format zu erstellen:</w:t>
      </w:r>
    </w:p>
    <w:p w14:paraId="3F5949C0" w14:textId="3A7DEDD7" w:rsidR="004D6068" w:rsidRPr="001242B8" w:rsidRDefault="004D6068" w:rsidP="004D6068">
      <w:pPr>
        <w:rPr>
          <w:rFonts w:ascii="Times New Roman" w:hAnsi="Times New Roman" w:cs="Times New Roman"/>
          <w:bCs/>
          <w:color w:val="212529"/>
        </w:rPr>
      </w:pPr>
      <w:r>
        <w:rPr>
          <w:rFonts w:ascii="Times New Roman" w:hAnsi="Times New Roman"/>
          <w:color w:val="212529"/>
        </w:rPr>
        <w:t>Tabelle 1: Format für die jährliche Kosten- und Zahlungsaufstellung.</w:t>
      </w:r>
    </w:p>
    <w:tbl>
      <w:tblPr>
        <w:tblStyle w:val="TableGrid"/>
        <w:tblW w:w="0" w:type="auto"/>
        <w:tblLook w:val="04A0" w:firstRow="1" w:lastRow="0" w:firstColumn="1" w:lastColumn="0" w:noHBand="0" w:noVBand="1"/>
      </w:tblPr>
      <w:tblGrid>
        <w:gridCol w:w="2526"/>
        <w:gridCol w:w="2972"/>
        <w:gridCol w:w="3208"/>
      </w:tblGrid>
      <w:tr w:rsidR="004D6068" w:rsidRPr="001242B8" w14:paraId="6533D3E9" w14:textId="77777777" w:rsidTr="00015713">
        <w:tc>
          <w:tcPr>
            <w:tcW w:w="2462" w:type="dxa"/>
            <w:shd w:val="clear" w:color="auto" w:fill="E7E6E6" w:themeFill="background2"/>
          </w:tcPr>
          <w:p w14:paraId="5F6F33DF" w14:textId="77777777" w:rsidR="004D6068" w:rsidRPr="003E6624" w:rsidRDefault="004D6068" w:rsidP="00015713">
            <w:pPr>
              <w:rPr>
                <w:rFonts w:ascii="Times New Roman" w:hAnsi="Times New Roman"/>
                <w:b/>
                <w:bCs/>
                <w:color w:val="212529"/>
                <w:sz w:val="22"/>
                <w:szCs w:val="22"/>
              </w:rPr>
            </w:pPr>
            <w:r>
              <w:rPr>
                <w:rFonts w:ascii="Times New Roman" w:hAnsi="Times New Roman"/>
                <w:b/>
                <w:color w:val="212529"/>
              </w:rPr>
              <w:t>[Name der Gemeinde einfügen]</w:t>
            </w:r>
          </w:p>
        </w:tc>
        <w:tc>
          <w:tcPr>
            <w:tcW w:w="2972" w:type="dxa"/>
            <w:shd w:val="clear" w:color="auto" w:fill="E7E6E6" w:themeFill="background2"/>
          </w:tcPr>
          <w:p w14:paraId="4825EC25" w14:textId="77777777" w:rsidR="004D6068" w:rsidRPr="003E6624" w:rsidRDefault="004D6068" w:rsidP="00015713">
            <w:pPr>
              <w:rPr>
                <w:rFonts w:ascii="Times New Roman" w:hAnsi="Times New Roman"/>
                <w:b/>
                <w:bCs/>
                <w:color w:val="212529"/>
                <w:sz w:val="22"/>
                <w:szCs w:val="22"/>
              </w:rPr>
            </w:pPr>
            <w:r>
              <w:rPr>
                <w:rFonts w:ascii="Times New Roman" w:hAnsi="Times New Roman"/>
                <w:b/>
                <w:color w:val="212529"/>
              </w:rPr>
              <w:t>[Abfallfraktion 1 einfügen]</w:t>
            </w:r>
          </w:p>
        </w:tc>
        <w:tc>
          <w:tcPr>
            <w:tcW w:w="3208" w:type="dxa"/>
            <w:shd w:val="clear" w:color="auto" w:fill="E7E6E6" w:themeFill="background2"/>
          </w:tcPr>
          <w:p w14:paraId="71E12420" w14:textId="77777777" w:rsidR="004D6068" w:rsidRPr="003E6624" w:rsidRDefault="004D6068" w:rsidP="00015713">
            <w:pPr>
              <w:rPr>
                <w:rFonts w:ascii="Times New Roman" w:hAnsi="Times New Roman"/>
                <w:b/>
                <w:bCs/>
                <w:color w:val="212529"/>
              </w:rPr>
            </w:pPr>
            <w:r>
              <w:rPr>
                <w:rFonts w:ascii="Times New Roman" w:hAnsi="Times New Roman"/>
                <w:b/>
                <w:color w:val="212529"/>
              </w:rPr>
              <w:t>[Abfallfraktion 2 einfügen]</w:t>
            </w:r>
          </w:p>
        </w:tc>
      </w:tr>
      <w:tr w:rsidR="004D6068" w:rsidRPr="001242B8" w14:paraId="4556931B" w14:textId="77777777" w:rsidTr="00015713">
        <w:tc>
          <w:tcPr>
            <w:tcW w:w="2462" w:type="dxa"/>
            <w:shd w:val="clear" w:color="auto" w:fill="E7E6E6" w:themeFill="background2"/>
          </w:tcPr>
          <w:p w14:paraId="10558E41" w14:textId="77777777" w:rsidR="004D6068" w:rsidRPr="001242B8" w:rsidRDefault="004D6068" w:rsidP="00015713">
            <w:pPr>
              <w:rPr>
                <w:rFonts w:ascii="Times New Roman" w:hAnsi="Times New Roman"/>
                <w:bCs/>
                <w:color w:val="212529"/>
                <w:sz w:val="22"/>
                <w:szCs w:val="22"/>
              </w:rPr>
            </w:pPr>
            <w:r>
              <w:rPr>
                <w:rFonts w:ascii="Times New Roman" w:hAnsi="Times New Roman"/>
                <w:color w:val="212529"/>
                <w:sz w:val="22"/>
              </w:rPr>
              <w:t>Anzahl der Tonnen von Verpackungsabfällen</w:t>
            </w:r>
          </w:p>
        </w:tc>
        <w:tc>
          <w:tcPr>
            <w:tcW w:w="2972" w:type="dxa"/>
          </w:tcPr>
          <w:p w14:paraId="3D3F09B6" w14:textId="77777777" w:rsidR="004D6068" w:rsidRPr="001242B8" w:rsidRDefault="004D6068" w:rsidP="00015713">
            <w:pPr>
              <w:rPr>
                <w:rFonts w:ascii="Times New Roman" w:hAnsi="Times New Roman"/>
                <w:bCs/>
                <w:color w:val="212529"/>
                <w:sz w:val="22"/>
                <w:szCs w:val="22"/>
              </w:rPr>
            </w:pPr>
          </w:p>
        </w:tc>
        <w:tc>
          <w:tcPr>
            <w:tcW w:w="3208" w:type="dxa"/>
          </w:tcPr>
          <w:p w14:paraId="36646A80" w14:textId="77777777" w:rsidR="004D6068" w:rsidRPr="001242B8" w:rsidRDefault="004D6068" w:rsidP="00015713">
            <w:pPr>
              <w:rPr>
                <w:rFonts w:ascii="Times New Roman" w:hAnsi="Times New Roman"/>
                <w:bCs/>
                <w:color w:val="212529"/>
              </w:rPr>
            </w:pPr>
          </w:p>
        </w:tc>
      </w:tr>
      <w:tr w:rsidR="004D6068" w:rsidRPr="001242B8" w14:paraId="3386AEF9" w14:textId="77777777" w:rsidTr="00015713">
        <w:tc>
          <w:tcPr>
            <w:tcW w:w="2462" w:type="dxa"/>
            <w:shd w:val="clear" w:color="auto" w:fill="E7E6E6" w:themeFill="background2"/>
          </w:tcPr>
          <w:p w14:paraId="25564E26" w14:textId="77777777" w:rsidR="004D6068" w:rsidRPr="001242B8" w:rsidDel="005B128E" w:rsidRDefault="004D6068" w:rsidP="00015713">
            <w:pPr>
              <w:rPr>
                <w:rFonts w:ascii="Times New Roman" w:hAnsi="Times New Roman"/>
                <w:bCs/>
                <w:color w:val="212529"/>
                <w:sz w:val="22"/>
                <w:szCs w:val="22"/>
              </w:rPr>
            </w:pPr>
            <w:r>
              <w:rPr>
                <w:rFonts w:ascii="Times New Roman" w:hAnsi="Times New Roman"/>
                <w:color w:val="212529"/>
                <w:sz w:val="22"/>
              </w:rPr>
              <w:t>Anzahl der Tonnen von Nichtverpackungsabfällen</w:t>
            </w:r>
          </w:p>
        </w:tc>
        <w:tc>
          <w:tcPr>
            <w:tcW w:w="2972" w:type="dxa"/>
          </w:tcPr>
          <w:p w14:paraId="7B00CB63" w14:textId="77777777" w:rsidR="004D6068" w:rsidRPr="001242B8" w:rsidRDefault="004D6068" w:rsidP="00015713">
            <w:pPr>
              <w:rPr>
                <w:rFonts w:ascii="Times New Roman" w:hAnsi="Times New Roman"/>
                <w:bCs/>
                <w:color w:val="212529"/>
                <w:sz w:val="22"/>
                <w:szCs w:val="22"/>
              </w:rPr>
            </w:pPr>
          </w:p>
        </w:tc>
        <w:tc>
          <w:tcPr>
            <w:tcW w:w="3208" w:type="dxa"/>
          </w:tcPr>
          <w:p w14:paraId="68878F05" w14:textId="77777777" w:rsidR="004D6068" w:rsidRPr="001242B8" w:rsidRDefault="004D6068" w:rsidP="00015713">
            <w:pPr>
              <w:rPr>
                <w:rFonts w:ascii="Times New Roman" w:hAnsi="Times New Roman"/>
                <w:bCs/>
                <w:color w:val="212529"/>
              </w:rPr>
            </w:pPr>
          </w:p>
        </w:tc>
      </w:tr>
      <w:tr w:rsidR="004D6068" w:rsidRPr="001242B8" w14:paraId="58860ADA" w14:textId="77777777" w:rsidTr="00015713">
        <w:tc>
          <w:tcPr>
            <w:tcW w:w="2462" w:type="dxa"/>
            <w:shd w:val="clear" w:color="auto" w:fill="E7E6E6" w:themeFill="background2"/>
          </w:tcPr>
          <w:p w14:paraId="50F35F79" w14:textId="77777777" w:rsidR="004D6068" w:rsidRPr="001242B8" w:rsidRDefault="004D6068" w:rsidP="00015713">
            <w:pPr>
              <w:rPr>
                <w:rFonts w:ascii="Times New Roman" w:hAnsi="Times New Roman"/>
                <w:bCs/>
                <w:color w:val="212529"/>
                <w:sz w:val="22"/>
                <w:szCs w:val="22"/>
              </w:rPr>
            </w:pPr>
            <w:r>
              <w:rPr>
                <w:rFonts w:ascii="Times New Roman" w:hAnsi="Times New Roman"/>
                <w:color w:val="212529"/>
                <w:sz w:val="22"/>
              </w:rPr>
              <w:t xml:space="preserve">Anzahl der Verwaltungsstunden </w:t>
            </w:r>
          </w:p>
        </w:tc>
        <w:tc>
          <w:tcPr>
            <w:tcW w:w="2972" w:type="dxa"/>
          </w:tcPr>
          <w:p w14:paraId="23A276B5" w14:textId="77777777" w:rsidR="004D6068" w:rsidRPr="001242B8" w:rsidRDefault="004D6068" w:rsidP="00015713">
            <w:pPr>
              <w:rPr>
                <w:rFonts w:ascii="Times New Roman" w:hAnsi="Times New Roman"/>
                <w:bCs/>
                <w:color w:val="212529"/>
                <w:sz w:val="22"/>
                <w:szCs w:val="22"/>
              </w:rPr>
            </w:pPr>
          </w:p>
        </w:tc>
        <w:tc>
          <w:tcPr>
            <w:tcW w:w="3208" w:type="dxa"/>
          </w:tcPr>
          <w:p w14:paraId="2AB0B7C0" w14:textId="77777777" w:rsidR="004D6068" w:rsidRPr="001242B8" w:rsidRDefault="004D6068" w:rsidP="00015713">
            <w:pPr>
              <w:rPr>
                <w:rFonts w:ascii="Times New Roman" w:hAnsi="Times New Roman"/>
                <w:bCs/>
                <w:color w:val="212529"/>
              </w:rPr>
            </w:pPr>
          </w:p>
        </w:tc>
      </w:tr>
      <w:tr w:rsidR="004D6068" w:rsidRPr="001242B8" w14:paraId="30F2197D" w14:textId="77777777" w:rsidTr="00015713">
        <w:tc>
          <w:tcPr>
            <w:tcW w:w="2462" w:type="dxa"/>
            <w:shd w:val="clear" w:color="auto" w:fill="E7E6E6" w:themeFill="background2"/>
          </w:tcPr>
          <w:p w14:paraId="295B3FB0" w14:textId="77777777" w:rsidR="004D6068" w:rsidRPr="001242B8" w:rsidRDefault="004D6068" w:rsidP="00015713">
            <w:pPr>
              <w:rPr>
                <w:rFonts w:ascii="Times New Roman" w:hAnsi="Times New Roman"/>
                <w:bCs/>
                <w:color w:val="212529"/>
                <w:sz w:val="22"/>
                <w:szCs w:val="22"/>
              </w:rPr>
            </w:pPr>
            <w:r>
              <w:rPr>
                <w:rFonts w:ascii="Times New Roman" w:hAnsi="Times New Roman"/>
                <w:color w:val="212529"/>
                <w:sz w:val="22"/>
              </w:rPr>
              <w:t>Kilometerstand</w:t>
            </w:r>
          </w:p>
        </w:tc>
        <w:tc>
          <w:tcPr>
            <w:tcW w:w="2972" w:type="dxa"/>
          </w:tcPr>
          <w:p w14:paraId="2CA70B65" w14:textId="77777777" w:rsidR="004D6068" w:rsidRPr="001242B8" w:rsidRDefault="004D6068" w:rsidP="00015713">
            <w:pPr>
              <w:rPr>
                <w:rFonts w:ascii="Times New Roman" w:hAnsi="Times New Roman"/>
                <w:bCs/>
                <w:color w:val="212529"/>
                <w:sz w:val="22"/>
                <w:szCs w:val="22"/>
              </w:rPr>
            </w:pPr>
          </w:p>
        </w:tc>
        <w:tc>
          <w:tcPr>
            <w:tcW w:w="3208" w:type="dxa"/>
          </w:tcPr>
          <w:p w14:paraId="1F6CEDF9" w14:textId="77777777" w:rsidR="004D6068" w:rsidRPr="001242B8" w:rsidRDefault="004D6068" w:rsidP="00015713">
            <w:pPr>
              <w:rPr>
                <w:rFonts w:ascii="Times New Roman" w:hAnsi="Times New Roman"/>
                <w:bCs/>
                <w:color w:val="212529"/>
              </w:rPr>
            </w:pPr>
          </w:p>
        </w:tc>
      </w:tr>
      <w:tr w:rsidR="004D6068" w:rsidRPr="001242B8" w14:paraId="4C1B63FF" w14:textId="77777777" w:rsidTr="00015713">
        <w:tc>
          <w:tcPr>
            <w:tcW w:w="2462" w:type="dxa"/>
            <w:shd w:val="clear" w:color="auto" w:fill="E7E6E6" w:themeFill="background2"/>
          </w:tcPr>
          <w:p w14:paraId="52C89472" w14:textId="77777777" w:rsidR="004D6068" w:rsidRPr="001242B8" w:rsidRDefault="004D6068" w:rsidP="00015713">
            <w:pPr>
              <w:rPr>
                <w:rFonts w:ascii="Times New Roman" w:hAnsi="Times New Roman"/>
                <w:bCs/>
                <w:color w:val="212529"/>
                <w:sz w:val="22"/>
                <w:szCs w:val="22"/>
              </w:rPr>
            </w:pPr>
            <w:r>
              <w:rPr>
                <w:rFonts w:ascii="Times New Roman" w:hAnsi="Times New Roman"/>
                <w:color w:val="212529"/>
                <w:sz w:val="22"/>
              </w:rPr>
              <w:t>Jährliche Kosten für die Verarbeitung von Verpackungen und Nicht-Verpackungen</w:t>
            </w:r>
          </w:p>
        </w:tc>
        <w:tc>
          <w:tcPr>
            <w:tcW w:w="2972" w:type="dxa"/>
          </w:tcPr>
          <w:p w14:paraId="73F3B08E" w14:textId="77777777" w:rsidR="004D6068" w:rsidRPr="001242B8" w:rsidRDefault="004D6068" w:rsidP="00015713">
            <w:pPr>
              <w:rPr>
                <w:rFonts w:ascii="Times New Roman" w:hAnsi="Times New Roman"/>
                <w:bCs/>
                <w:color w:val="212529"/>
                <w:sz w:val="22"/>
                <w:szCs w:val="22"/>
              </w:rPr>
            </w:pPr>
          </w:p>
        </w:tc>
        <w:tc>
          <w:tcPr>
            <w:tcW w:w="3208" w:type="dxa"/>
          </w:tcPr>
          <w:p w14:paraId="66C91AF0" w14:textId="77777777" w:rsidR="004D6068" w:rsidRPr="001242B8" w:rsidRDefault="004D6068" w:rsidP="00015713">
            <w:pPr>
              <w:rPr>
                <w:rFonts w:ascii="Times New Roman" w:hAnsi="Times New Roman"/>
                <w:bCs/>
                <w:color w:val="212529"/>
              </w:rPr>
            </w:pPr>
          </w:p>
        </w:tc>
      </w:tr>
      <w:tr w:rsidR="004D6068" w:rsidRPr="001242B8" w14:paraId="2B6002C6" w14:textId="77777777" w:rsidTr="00015713">
        <w:tc>
          <w:tcPr>
            <w:tcW w:w="2462" w:type="dxa"/>
            <w:shd w:val="clear" w:color="auto" w:fill="E7E6E6" w:themeFill="background2"/>
          </w:tcPr>
          <w:p w14:paraId="51D7FC50" w14:textId="77777777" w:rsidR="004D6068" w:rsidRPr="001242B8" w:rsidRDefault="004D6068" w:rsidP="00015713">
            <w:pPr>
              <w:rPr>
                <w:rFonts w:ascii="Times New Roman" w:hAnsi="Times New Roman"/>
                <w:bCs/>
                <w:color w:val="212529"/>
                <w:sz w:val="22"/>
                <w:szCs w:val="22"/>
              </w:rPr>
            </w:pPr>
            <w:r>
              <w:rPr>
                <w:rFonts w:ascii="Times New Roman" w:hAnsi="Times New Roman"/>
                <w:color w:val="212529"/>
                <w:sz w:val="22"/>
              </w:rPr>
              <w:t>Jährliche Kosten für den Transport von Verpackungen und Nichtverpackungen</w:t>
            </w:r>
          </w:p>
        </w:tc>
        <w:tc>
          <w:tcPr>
            <w:tcW w:w="2972" w:type="dxa"/>
          </w:tcPr>
          <w:p w14:paraId="65F75842" w14:textId="77777777" w:rsidR="004D6068" w:rsidRPr="001242B8" w:rsidRDefault="004D6068" w:rsidP="00015713">
            <w:pPr>
              <w:rPr>
                <w:rFonts w:ascii="Times New Roman" w:hAnsi="Times New Roman"/>
                <w:bCs/>
                <w:color w:val="212529"/>
                <w:sz w:val="22"/>
                <w:szCs w:val="22"/>
              </w:rPr>
            </w:pPr>
          </w:p>
        </w:tc>
        <w:tc>
          <w:tcPr>
            <w:tcW w:w="3208" w:type="dxa"/>
          </w:tcPr>
          <w:p w14:paraId="5D01DBF4" w14:textId="77777777" w:rsidR="004D6068" w:rsidRPr="001242B8" w:rsidRDefault="004D6068" w:rsidP="00015713">
            <w:pPr>
              <w:rPr>
                <w:rFonts w:ascii="Times New Roman" w:hAnsi="Times New Roman"/>
                <w:bCs/>
                <w:color w:val="212529"/>
              </w:rPr>
            </w:pPr>
          </w:p>
        </w:tc>
      </w:tr>
      <w:tr w:rsidR="004D6068" w:rsidRPr="001242B8" w14:paraId="51D7CADF" w14:textId="77777777" w:rsidTr="00015713">
        <w:tc>
          <w:tcPr>
            <w:tcW w:w="2462" w:type="dxa"/>
            <w:shd w:val="clear" w:color="auto" w:fill="E7E6E6" w:themeFill="background2"/>
          </w:tcPr>
          <w:p w14:paraId="1D572552" w14:textId="77777777" w:rsidR="004D6068" w:rsidRPr="001242B8" w:rsidRDefault="004D6068" w:rsidP="00015713">
            <w:pPr>
              <w:rPr>
                <w:rFonts w:ascii="Times New Roman" w:hAnsi="Times New Roman"/>
                <w:bCs/>
                <w:color w:val="212529"/>
                <w:sz w:val="22"/>
                <w:szCs w:val="22"/>
              </w:rPr>
            </w:pPr>
            <w:r>
              <w:rPr>
                <w:rFonts w:ascii="Times New Roman" w:hAnsi="Times New Roman"/>
                <w:color w:val="212529"/>
                <w:sz w:val="22"/>
              </w:rPr>
              <w:lastRenderedPageBreak/>
              <w:t>Jährliche Kosten für die Verarbeitung von Nichtverpackungen</w:t>
            </w:r>
          </w:p>
        </w:tc>
        <w:tc>
          <w:tcPr>
            <w:tcW w:w="2972" w:type="dxa"/>
          </w:tcPr>
          <w:p w14:paraId="333F87E4" w14:textId="77777777" w:rsidR="004D6068" w:rsidRPr="001242B8" w:rsidRDefault="004D6068" w:rsidP="00015713">
            <w:pPr>
              <w:rPr>
                <w:rFonts w:ascii="Times New Roman" w:hAnsi="Times New Roman"/>
                <w:bCs/>
                <w:color w:val="212529"/>
                <w:sz w:val="22"/>
                <w:szCs w:val="22"/>
              </w:rPr>
            </w:pPr>
          </w:p>
        </w:tc>
        <w:tc>
          <w:tcPr>
            <w:tcW w:w="3208" w:type="dxa"/>
          </w:tcPr>
          <w:p w14:paraId="274D0C26" w14:textId="77777777" w:rsidR="004D6068" w:rsidRPr="001242B8" w:rsidRDefault="004D6068" w:rsidP="00015713">
            <w:pPr>
              <w:rPr>
                <w:rFonts w:ascii="Times New Roman" w:hAnsi="Times New Roman"/>
                <w:bCs/>
                <w:color w:val="212529"/>
              </w:rPr>
            </w:pPr>
          </w:p>
        </w:tc>
      </w:tr>
      <w:tr w:rsidR="004D6068" w:rsidRPr="001242B8" w14:paraId="1DA8C1B7" w14:textId="77777777" w:rsidTr="00015713">
        <w:tc>
          <w:tcPr>
            <w:tcW w:w="2462" w:type="dxa"/>
            <w:shd w:val="clear" w:color="auto" w:fill="E7E6E6" w:themeFill="background2"/>
          </w:tcPr>
          <w:p w14:paraId="5E8EA846" w14:textId="77777777" w:rsidR="004D6068" w:rsidRPr="001242B8" w:rsidRDefault="004D6068" w:rsidP="00015713">
            <w:pPr>
              <w:rPr>
                <w:rFonts w:ascii="Times New Roman" w:hAnsi="Times New Roman"/>
                <w:bCs/>
                <w:color w:val="212529"/>
                <w:sz w:val="22"/>
                <w:szCs w:val="22"/>
              </w:rPr>
            </w:pPr>
            <w:r>
              <w:rPr>
                <w:rFonts w:ascii="Times New Roman" w:hAnsi="Times New Roman"/>
                <w:color w:val="212529"/>
                <w:sz w:val="22"/>
              </w:rPr>
              <w:t>Jährliche Kosten für den Transport von Nichtverpackungen</w:t>
            </w:r>
          </w:p>
        </w:tc>
        <w:tc>
          <w:tcPr>
            <w:tcW w:w="2972" w:type="dxa"/>
          </w:tcPr>
          <w:p w14:paraId="21DA686A" w14:textId="77777777" w:rsidR="004D6068" w:rsidRPr="001242B8" w:rsidRDefault="004D6068" w:rsidP="00015713">
            <w:pPr>
              <w:rPr>
                <w:rFonts w:ascii="Times New Roman" w:hAnsi="Times New Roman"/>
                <w:bCs/>
                <w:color w:val="212529"/>
                <w:sz w:val="22"/>
                <w:szCs w:val="22"/>
              </w:rPr>
            </w:pPr>
          </w:p>
        </w:tc>
        <w:tc>
          <w:tcPr>
            <w:tcW w:w="3208" w:type="dxa"/>
          </w:tcPr>
          <w:p w14:paraId="52E45BF6" w14:textId="77777777" w:rsidR="004D6068" w:rsidRPr="001242B8" w:rsidRDefault="004D6068" w:rsidP="00015713">
            <w:pPr>
              <w:rPr>
                <w:rFonts w:ascii="Times New Roman" w:hAnsi="Times New Roman"/>
                <w:bCs/>
                <w:color w:val="212529"/>
              </w:rPr>
            </w:pPr>
          </w:p>
        </w:tc>
      </w:tr>
      <w:tr w:rsidR="004D6068" w:rsidRPr="001242B8" w14:paraId="0A4DD8B4" w14:textId="77777777" w:rsidTr="00015713">
        <w:tc>
          <w:tcPr>
            <w:tcW w:w="2462" w:type="dxa"/>
            <w:shd w:val="clear" w:color="auto" w:fill="E7E6E6" w:themeFill="background2"/>
          </w:tcPr>
          <w:p w14:paraId="6E1C38AF" w14:textId="77777777" w:rsidR="004D6068" w:rsidRPr="001242B8" w:rsidRDefault="004D6068" w:rsidP="00015713">
            <w:pPr>
              <w:rPr>
                <w:rFonts w:ascii="Times New Roman" w:hAnsi="Times New Roman"/>
                <w:bCs/>
                <w:color w:val="212529"/>
              </w:rPr>
            </w:pPr>
            <w:r>
              <w:rPr>
                <w:rFonts w:ascii="Times New Roman" w:hAnsi="Times New Roman"/>
                <w:color w:val="212529"/>
              </w:rPr>
              <w:t>Jährliche Verwaltungskosten</w:t>
            </w:r>
          </w:p>
        </w:tc>
        <w:tc>
          <w:tcPr>
            <w:tcW w:w="2972" w:type="dxa"/>
          </w:tcPr>
          <w:p w14:paraId="4BB77C0C" w14:textId="77777777" w:rsidR="004D6068" w:rsidRPr="001242B8" w:rsidRDefault="004D6068" w:rsidP="00015713">
            <w:pPr>
              <w:rPr>
                <w:rFonts w:ascii="Times New Roman" w:hAnsi="Times New Roman"/>
                <w:bCs/>
                <w:color w:val="212529"/>
              </w:rPr>
            </w:pPr>
          </w:p>
        </w:tc>
        <w:tc>
          <w:tcPr>
            <w:tcW w:w="3208" w:type="dxa"/>
          </w:tcPr>
          <w:p w14:paraId="591EB68B" w14:textId="77777777" w:rsidR="004D6068" w:rsidRPr="001242B8" w:rsidRDefault="004D6068" w:rsidP="00015713">
            <w:pPr>
              <w:rPr>
                <w:rFonts w:ascii="Times New Roman" w:hAnsi="Times New Roman"/>
                <w:bCs/>
                <w:color w:val="212529"/>
              </w:rPr>
            </w:pPr>
          </w:p>
        </w:tc>
      </w:tr>
      <w:tr w:rsidR="004D6068" w:rsidRPr="001242B8" w14:paraId="62798ACB" w14:textId="77777777" w:rsidTr="00015713">
        <w:tc>
          <w:tcPr>
            <w:tcW w:w="2462" w:type="dxa"/>
            <w:shd w:val="clear" w:color="auto" w:fill="E7E6E6" w:themeFill="background2"/>
          </w:tcPr>
          <w:p w14:paraId="677F1B93" w14:textId="77777777" w:rsidR="004D6068" w:rsidRPr="001242B8" w:rsidRDefault="004D6068" w:rsidP="00015713">
            <w:pPr>
              <w:rPr>
                <w:rFonts w:ascii="Times New Roman" w:hAnsi="Times New Roman"/>
                <w:bCs/>
                <w:color w:val="212529"/>
                <w:sz w:val="22"/>
                <w:szCs w:val="22"/>
              </w:rPr>
            </w:pPr>
            <w:r>
              <w:rPr>
                <w:rFonts w:ascii="Times New Roman" w:hAnsi="Times New Roman"/>
                <w:color w:val="212529"/>
                <w:sz w:val="22"/>
              </w:rPr>
              <w:t>Jährliche Zahlungen für die Verarbeitung von Nichtverpackungen</w:t>
            </w:r>
          </w:p>
        </w:tc>
        <w:tc>
          <w:tcPr>
            <w:tcW w:w="2972" w:type="dxa"/>
          </w:tcPr>
          <w:p w14:paraId="1251BA5C" w14:textId="77777777" w:rsidR="004D6068" w:rsidRPr="001242B8" w:rsidRDefault="004D6068" w:rsidP="00015713">
            <w:pPr>
              <w:rPr>
                <w:rFonts w:ascii="Times New Roman" w:hAnsi="Times New Roman"/>
                <w:bCs/>
                <w:color w:val="212529"/>
                <w:sz w:val="22"/>
                <w:szCs w:val="22"/>
              </w:rPr>
            </w:pPr>
          </w:p>
        </w:tc>
        <w:tc>
          <w:tcPr>
            <w:tcW w:w="3208" w:type="dxa"/>
          </w:tcPr>
          <w:p w14:paraId="64671ABC" w14:textId="77777777" w:rsidR="004D6068" w:rsidRPr="001242B8" w:rsidRDefault="004D6068" w:rsidP="00015713">
            <w:pPr>
              <w:rPr>
                <w:rFonts w:ascii="Times New Roman" w:hAnsi="Times New Roman"/>
                <w:bCs/>
                <w:color w:val="212529"/>
              </w:rPr>
            </w:pPr>
          </w:p>
        </w:tc>
      </w:tr>
      <w:tr w:rsidR="004D6068" w:rsidRPr="001242B8" w14:paraId="352CB2E5" w14:textId="77777777" w:rsidTr="00015713">
        <w:tc>
          <w:tcPr>
            <w:tcW w:w="2462" w:type="dxa"/>
            <w:shd w:val="clear" w:color="auto" w:fill="D0CECE" w:themeFill="background2" w:themeFillShade="E6"/>
          </w:tcPr>
          <w:p w14:paraId="6BCE682F" w14:textId="77777777" w:rsidR="004D6068" w:rsidRPr="001242B8" w:rsidRDefault="004D6068" w:rsidP="00015713">
            <w:pPr>
              <w:rPr>
                <w:rFonts w:ascii="Times New Roman" w:hAnsi="Times New Roman"/>
                <w:bCs/>
                <w:color w:val="212529"/>
                <w:sz w:val="22"/>
                <w:szCs w:val="22"/>
              </w:rPr>
            </w:pPr>
            <w:r>
              <w:rPr>
                <w:rFonts w:ascii="Times New Roman" w:hAnsi="Times New Roman"/>
                <w:color w:val="212529"/>
                <w:sz w:val="22"/>
              </w:rPr>
              <w:t>Jährliche Zahlungen für den Transport von Nichtverpackungen</w:t>
            </w:r>
          </w:p>
        </w:tc>
        <w:tc>
          <w:tcPr>
            <w:tcW w:w="2972" w:type="dxa"/>
          </w:tcPr>
          <w:p w14:paraId="687FB621" w14:textId="77777777" w:rsidR="004D6068" w:rsidRPr="001242B8" w:rsidRDefault="004D6068" w:rsidP="00015713">
            <w:pPr>
              <w:rPr>
                <w:rFonts w:ascii="Times New Roman" w:hAnsi="Times New Roman"/>
                <w:bCs/>
                <w:color w:val="212529"/>
                <w:sz w:val="22"/>
                <w:szCs w:val="22"/>
              </w:rPr>
            </w:pPr>
          </w:p>
        </w:tc>
        <w:tc>
          <w:tcPr>
            <w:tcW w:w="3208" w:type="dxa"/>
          </w:tcPr>
          <w:p w14:paraId="067AEEED" w14:textId="77777777" w:rsidR="004D6068" w:rsidRPr="001242B8" w:rsidRDefault="004D6068" w:rsidP="00015713">
            <w:pPr>
              <w:rPr>
                <w:rFonts w:ascii="Times New Roman" w:hAnsi="Times New Roman"/>
                <w:bCs/>
                <w:color w:val="212529"/>
              </w:rPr>
            </w:pPr>
          </w:p>
        </w:tc>
      </w:tr>
      <w:tr w:rsidR="004D6068" w:rsidRPr="001242B8" w14:paraId="1E1FE3E9" w14:textId="77777777" w:rsidTr="00015713">
        <w:tc>
          <w:tcPr>
            <w:tcW w:w="2462" w:type="dxa"/>
            <w:shd w:val="clear" w:color="auto" w:fill="D0CECE" w:themeFill="background2" w:themeFillShade="E6"/>
          </w:tcPr>
          <w:p w14:paraId="0ED7C8E5" w14:textId="77777777" w:rsidR="004D6068" w:rsidRPr="001242B8" w:rsidRDefault="004D6068" w:rsidP="00015713">
            <w:pPr>
              <w:rPr>
                <w:rFonts w:ascii="Times New Roman" w:hAnsi="Times New Roman"/>
                <w:bCs/>
                <w:color w:val="212529"/>
              </w:rPr>
            </w:pPr>
            <w:r>
              <w:rPr>
                <w:rFonts w:ascii="Times New Roman" w:hAnsi="Times New Roman"/>
                <w:color w:val="212529"/>
              </w:rPr>
              <w:t>Jährliche Zahlungen für die Verwaltung</w:t>
            </w:r>
          </w:p>
        </w:tc>
        <w:tc>
          <w:tcPr>
            <w:tcW w:w="2972" w:type="dxa"/>
          </w:tcPr>
          <w:p w14:paraId="0742BA88" w14:textId="77777777" w:rsidR="004D6068" w:rsidRPr="001242B8" w:rsidRDefault="004D6068" w:rsidP="00015713">
            <w:pPr>
              <w:rPr>
                <w:rFonts w:ascii="Times New Roman" w:hAnsi="Times New Roman"/>
                <w:bCs/>
                <w:color w:val="212529"/>
              </w:rPr>
            </w:pPr>
          </w:p>
        </w:tc>
        <w:tc>
          <w:tcPr>
            <w:tcW w:w="3208" w:type="dxa"/>
          </w:tcPr>
          <w:p w14:paraId="25FAB5DF" w14:textId="77777777" w:rsidR="004D6068" w:rsidRPr="001242B8" w:rsidRDefault="004D6068" w:rsidP="00015713">
            <w:pPr>
              <w:rPr>
                <w:rFonts w:ascii="Times New Roman" w:hAnsi="Times New Roman"/>
                <w:bCs/>
                <w:color w:val="212529"/>
              </w:rPr>
            </w:pPr>
          </w:p>
        </w:tc>
      </w:tr>
    </w:tbl>
    <w:p w14:paraId="48772874" w14:textId="77777777" w:rsidR="004D6068" w:rsidRPr="001242B8" w:rsidRDefault="004D6068" w:rsidP="004D6068">
      <w:pPr>
        <w:rPr>
          <w:rFonts w:ascii="Times New Roman" w:hAnsi="Times New Roman" w:cs="Times New Roman"/>
          <w:bCs/>
          <w:color w:val="212529"/>
        </w:rPr>
      </w:pPr>
    </w:p>
    <w:p w14:paraId="1E57B692" w14:textId="77777777" w:rsidR="004D6068" w:rsidRPr="001242B8" w:rsidRDefault="004D6068" w:rsidP="004D6068">
      <w:pPr>
        <w:rPr>
          <w:rFonts w:ascii="Times New Roman" w:hAnsi="Times New Roman" w:cs="Times New Roman"/>
          <w:b/>
          <w:bCs/>
          <w:color w:val="212529"/>
        </w:rPr>
      </w:pPr>
    </w:p>
    <w:p w14:paraId="2603BD02" w14:textId="77777777" w:rsidR="004D6068" w:rsidRPr="001242B8" w:rsidRDefault="004D6068" w:rsidP="004D6068">
      <w:pPr>
        <w:rPr>
          <w:rFonts w:ascii="Times New Roman" w:hAnsi="Times New Roman" w:cs="Times New Roman"/>
          <w:b/>
          <w:bCs/>
          <w:color w:val="212529"/>
        </w:rPr>
      </w:pPr>
    </w:p>
    <w:p w14:paraId="7876B184" w14:textId="77777777" w:rsidR="004D6068" w:rsidRPr="001242B8" w:rsidRDefault="004D6068" w:rsidP="004D6068">
      <w:pPr>
        <w:rPr>
          <w:rFonts w:ascii="Times New Roman" w:hAnsi="Times New Roman" w:cs="Times New Roman"/>
          <w:b/>
          <w:bCs/>
          <w:color w:val="212529"/>
        </w:rPr>
      </w:pPr>
    </w:p>
    <w:p w14:paraId="7C851334" w14:textId="77777777" w:rsidR="004D6068" w:rsidRPr="001242B8" w:rsidRDefault="004D6068" w:rsidP="004D6068">
      <w:pPr>
        <w:rPr>
          <w:rFonts w:ascii="Times New Roman" w:hAnsi="Times New Roman" w:cs="Times New Roman"/>
          <w:b/>
          <w:bCs/>
          <w:color w:val="212529"/>
        </w:rPr>
      </w:pPr>
    </w:p>
    <w:p w14:paraId="183EB4A5" w14:textId="77777777" w:rsidR="004D6068" w:rsidRPr="001242B8" w:rsidRDefault="004D6068" w:rsidP="004D6068">
      <w:pPr>
        <w:rPr>
          <w:rFonts w:ascii="Times New Roman" w:hAnsi="Times New Roman" w:cs="Times New Roman"/>
          <w:b/>
          <w:bCs/>
          <w:color w:val="212529"/>
        </w:rPr>
      </w:pPr>
    </w:p>
    <w:p w14:paraId="38A4D012" w14:textId="77777777" w:rsidR="004D6068" w:rsidRPr="001242B8" w:rsidRDefault="004D6068" w:rsidP="004D6068">
      <w:pPr>
        <w:rPr>
          <w:rFonts w:ascii="Times New Roman" w:hAnsi="Times New Roman" w:cs="Times New Roman"/>
          <w:b/>
          <w:bCs/>
          <w:color w:val="212529"/>
        </w:rPr>
      </w:pPr>
    </w:p>
    <w:p w14:paraId="25CF09DF" w14:textId="77777777" w:rsidR="004D6068" w:rsidRPr="001242B8" w:rsidRDefault="004D6068" w:rsidP="004D6068">
      <w:pPr>
        <w:rPr>
          <w:rFonts w:ascii="Times New Roman" w:hAnsi="Times New Roman" w:cs="Times New Roman"/>
          <w:b/>
          <w:bCs/>
          <w:color w:val="212529"/>
        </w:rPr>
      </w:pPr>
    </w:p>
    <w:p w14:paraId="12BA86DB" w14:textId="77777777" w:rsidR="004D6068" w:rsidRPr="001242B8" w:rsidRDefault="004D6068" w:rsidP="004D6068">
      <w:pPr>
        <w:rPr>
          <w:rFonts w:ascii="Times New Roman" w:hAnsi="Times New Roman" w:cs="Times New Roman"/>
          <w:b/>
          <w:bCs/>
          <w:color w:val="212529"/>
        </w:rPr>
      </w:pPr>
    </w:p>
    <w:p w14:paraId="18D4470B" w14:textId="77777777" w:rsidR="004D6068" w:rsidRPr="001242B8" w:rsidRDefault="004D6068" w:rsidP="004D6068">
      <w:pPr>
        <w:rPr>
          <w:rFonts w:ascii="Times New Roman" w:hAnsi="Times New Roman" w:cs="Times New Roman"/>
          <w:b/>
          <w:bCs/>
          <w:color w:val="212529"/>
        </w:rPr>
      </w:pPr>
    </w:p>
    <w:p w14:paraId="22B62F6A" w14:textId="77777777" w:rsidR="004D6068" w:rsidRPr="001242B8" w:rsidRDefault="004D6068" w:rsidP="004D6068">
      <w:pPr>
        <w:rPr>
          <w:rFonts w:ascii="Times New Roman" w:hAnsi="Times New Roman" w:cs="Times New Roman"/>
          <w:b/>
          <w:bCs/>
          <w:color w:val="212529"/>
        </w:rPr>
      </w:pPr>
    </w:p>
    <w:p w14:paraId="4245B4BF" w14:textId="77777777" w:rsidR="004D6068" w:rsidRPr="001242B8" w:rsidRDefault="004D6068" w:rsidP="004D6068">
      <w:pPr>
        <w:rPr>
          <w:rFonts w:ascii="Times New Roman" w:hAnsi="Times New Roman" w:cs="Times New Roman"/>
          <w:b/>
          <w:bCs/>
          <w:color w:val="212529"/>
        </w:rPr>
      </w:pPr>
    </w:p>
    <w:p w14:paraId="0733E8EB" w14:textId="77777777" w:rsidR="004D6068" w:rsidRPr="001242B8" w:rsidRDefault="004D6068" w:rsidP="004D6068">
      <w:pPr>
        <w:rPr>
          <w:rFonts w:ascii="Times New Roman" w:hAnsi="Times New Roman" w:cs="Times New Roman"/>
          <w:b/>
          <w:bCs/>
          <w:color w:val="212529"/>
        </w:rPr>
      </w:pPr>
    </w:p>
    <w:p w14:paraId="6D7B3791" w14:textId="77777777" w:rsidR="004D6068" w:rsidRPr="001242B8" w:rsidRDefault="004D6068" w:rsidP="004D6068">
      <w:pPr>
        <w:rPr>
          <w:rFonts w:ascii="Times New Roman" w:hAnsi="Times New Roman" w:cs="Times New Roman"/>
          <w:b/>
          <w:bCs/>
          <w:color w:val="212529"/>
        </w:rPr>
      </w:pPr>
    </w:p>
    <w:p w14:paraId="2B0F985C" w14:textId="77777777" w:rsidR="004D6068" w:rsidRPr="001242B8" w:rsidRDefault="004D6068" w:rsidP="004D6068">
      <w:pPr>
        <w:rPr>
          <w:rFonts w:ascii="Times New Roman" w:hAnsi="Times New Roman" w:cs="Times New Roman"/>
          <w:b/>
          <w:bCs/>
          <w:color w:val="212529"/>
        </w:rPr>
      </w:pPr>
    </w:p>
    <w:p w14:paraId="1054BD71" w14:textId="77777777" w:rsidR="004D6068" w:rsidRPr="001242B8" w:rsidRDefault="004D6068" w:rsidP="004D6068">
      <w:pPr>
        <w:rPr>
          <w:rFonts w:ascii="Times New Roman" w:hAnsi="Times New Roman" w:cs="Times New Roman"/>
          <w:b/>
          <w:bCs/>
          <w:color w:val="212529"/>
        </w:rPr>
      </w:pPr>
    </w:p>
    <w:p w14:paraId="1DF45E7C" w14:textId="77777777" w:rsidR="004D6068" w:rsidRPr="00BD1FA2" w:rsidRDefault="004D6068" w:rsidP="004D6068">
      <w:pPr>
        <w:rPr>
          <w:rFonts w:ascii="Times New Roman" w:eastAsia="Times New Roman" w:hAnsi="Times New Roman" w:cs="Times New Roman"/>
          <w:b/>
          <w:bCs/>
          <w:color w:val="212529"/>
        </w:rPr>
      </w:pPr>
      <w:r>
        <w:br w:type="page"/>
      </w:r>
    </w:p>
    <w:p w14:paraId="42D98AFF" w14:textId="77777777" w:rsidR="004D6068" w:rsidRPr="001242B8" w:rsidRDefault="004D6068" w:rsidP="004D6068">
      <w:pPr>
        <w:pStyle w:val="bilag"/>
        <w:spacing w:before="400" w:beforeAutospacing="0" w:after="120" w:afterAutospacing="0"/>
        <w:jc w:val="right"/>
        <w:rPr>
          <w:b/>
          <w:bCs/>
          <w:color w:val="212529"/>
          <w:sz w:val="22"/>
          <w:szCs w:val="22"/>
        </w:rPr>
      </w:pPr>
      <w:r>
        <w:rPr>
          <w:b/>
          <w:color w:val="212529"/>
          <w:sz w:val="22"/>
        </w:rPr>
        <w:lastRenderedPageBreak/>
        <w:t>Anhang 12</w:t>
      </w:r>
    </w:p>
    <w:p w14:paraId="1DA4708A" w14:textId="0C1A2F72" w:rsidR="004D6068" w:rsidRDefault="004D6068" w:rsidP="009E7883">
      <w:pPr>
        <w:jc w:val="center"/>
        <w:rPr>
          <w:rFonts w:ascii="Times New Roman" w:hAnsi="Times New Roman" w:cs="Times New Roman"/>
          <w:b/>
          <w:bCs/>
          <w:color w:val="212529"/>
        </w:rPr>
      </w:pPr>
      <w:r>
        <w:rPr>
          <w:rFonts w:ascii="Times New Roman" w:hAnsi="Times New Roman"/>
          <w:b/>
          <w:color w:val="212529"/>
        </w:rPr>
        <w:t xml:space="preserve">Leitlinien für die Berechnung der für die Bewirtschaftung von kommerziellen Verpackungsabfällen zu zahlenden Beträge, einschließlich Schlüsselzahlen, vgl. § 63 Absatz 1 der Verordnung </w:t>
      </w:r>
    </w:p>
    <w:p w14:paraId="487E2145" w14:textId="77777777" w:rsidR="004D6068" w:rsidRPr="001242B8" w:rsidRDefault="004D6068" w:rsidP="004D6068">
      <w:pPr>
        <w:rPr>
          <w:rFonts w:ascii="Times New Roman" w:hAnsi="Times New Roman" w:cs="Times New Roman"/>
          <w:b/>
          <w:bCs/>
          <w:color w:val="212529"/>
        </w:rPr>
      </w:pPr>
      <w:r>
        <w:rPr>
          <w:rFonts w:ascii="Times New Roman" w:hAnsi="Times New Roman"/>
          <w:b/>
          <w:color w:val="212529"/>
        </w:rPr>
        <w:t>1. Leitlinien für die Berechnung der für die Bewirtschaftung von kommerziellen Verpackungsabfällen zu zahlenden Beträge, einschließlich Schlüsselzahlen, vgl. § 63 Abs. 1</w:t>
      </w:r>
    </w:p>
    <w:p w14:paraId="29CF2451" w14:textId="77777777" w:rsidR="004D6068" w:rsidRPr="001242B8" w:rsidRDefault="004D6068" w:rsidP="004D6068">
      <w:pPr>
        <w:jc w:val="both"/>
        <w:rPr>
          <w:rFonts w:ascii="Times New Roman" w:hAnsi="Times New Roman" w:cs="Times New Roman"/>
          <w:bCs/>
          <w:color w:val="212529"/>
        </w:rPr>
      </w:pPr>
      <w:r>
        <w:rPr>
          <w:rFonts w:ascii="Times New Roman" w:hAnsi="Times New Roman"/>
          <w:color w:val="212529"/>
        </w:rPr>
        <w:t>Der Hersteller berechnet die Zahlung für die Sammlung und Beseitigung gewerblicher Abfälle von Abfallerzeugern anhand der nachstehenden Formel.</w:t>
      </w:r>
    </w:p>
    <w:p w14:paraId="0AB0FF83" w14:textId="77777777" w:rsidR="004D6068" w:rsidRPr="001242B8" w:rsidRDefault="004D6068" w:rsidP="007830CC">
      <w:pPr>
        <w:pStyle w:val="ListParagraph"/>
        <w:numPr>
          <w:ilvl w:val="1"/>
          <w:numId w:val="73"/>
        </w:numPr>
        <w:spacing w:line="256" w:lineRule="auto"/>
        <w:rPr>
          <w:rFonts w:ascii="Times New Roman" w:hAnsi="Times New Roman" w:cs="Times New Roman"/>
          <w:b/>
          <w:bCs/>
          <w:i/>
          <w:color w:val="212529"/>
        </w:rPr>
      </w:pPr>
      <w:r>
        <w:rPr>
          <w:rFonts w:ascii="Times New Roman" w:hAnsi="Times New Roman"/>
          <w:b/>
          <w:i/>
          <w:color w:val="212529"/>
        </w:rPr>
        <w:t>Formel für die Berechnung der Zahlung</w:t>
      </w:r>
    </w:p>
    <w:p w14:paraId="4346EE06" w14:textId="77777777" w:rsidR="004D6068" w:rsidRPr="001242B8" w:rsidRDefault="004D6068" w:rsidP="004D6068">
      <w:pPr>
        <w:pStyle w:val="ListParagraph"/>
        <w:ind w:left="0"/>
        <w:rPr>
          <w:rFonts w:ascii="Times New Roman" w:hAnsi="Times New Roman" w:cs="Times New Roman"/>
          <w:bCs/>
          <w:color w:val="212529"/>
        </w:rPr>
      </w:pPr>
      <w:r>
        <w:rPr>
          <w:rFonts w:ascii="Times New Roman" w:hAnsi="Times New Roman"/>
          <w:color w:val="212529"/>
        </w:rPr>
        <w:t>Der Hersteller berechnet die Zahlung für getrennt gesammelte Abfallfraktionen nach folgender Formel:</w:t>
      </w:r>
    </w:p>
    <w:p w14:paraId="1420D04F" w14:textId="6C24F9B1" w:rsidR="005B4CB7" w:rsidRPr="001242B8" w:rsidRDefault="005B4CB7" w:rsidP="005B4CB7">
      <w:pPr>
        <w:ind w:firstLine="2552"/>
        <w:jc w:val="both"/>
        <w:rPr>
          <w:rFonts w:ascii="Times New Roman" w:eastAsiaTheme="minorEastAsia" w:hAnsi="Times New Roman" w:cs="Times New Roman"/>
        </w:rPr>
      </w:pPr>
      <w:r>
        <w:rPr>
          <w:rFonts w:ascii="Times New Roman" w:hAnsi="Times New Roman"/>
        </w:rPr>
        <w:t>Zahlung für Verpackungen bei getrennter Sammlung=</w:t>
      </w:r>
    </w:p>
    <w:p w14:paraId="377A3734" w14:textId="17EAE95A" w:rsidR="005B4CB7" w:rsidRPr="005B4CB7" w:rsidRDefault="005B4CB7" w:rsidP="005B4CB7">
      <w:pPr>
        <w:ind w:firstLine="993"/>
        <w:jc w:val="both"/>
        <w:rPr>
          <w:rFonts w:ascii="Times New Roman" w:eastAsiaTheme="minorEastAsia" w:hAnsi="Times New Roman" w:cs="Times New Roman"/>
        </w:rPr>
      </w:pPr>
      <w:r>
        <w:rPr>
          <w:rFonts w:ascii="Times New Roman" w:hAnsi="Times New Roman"/>
        </w:rPr>
        <w:t>Anzahl der Tonnen*Verteilungsschlüssel für Verpackungsanteil*(Schlüsselzahl für Sammlung + Schlüsselzahl für Verarbeitung)</w:t>
      </w:r>
    </w:p>
    <w:p w14:paraId="206E60C4" w14:textId="0ECA7CB3" w:rsidR="004D6068" w:rsidRPr="001242B8" w:rsidRDefault="004D6068" w:rsidP="004D6068">
      <w:pPr>
        <w:pStyle w:val="ListParagraph"/>
        <w:ind w:left="0"/>
        <w:rPr>
          <w:rFonts w:ascii="Times New Roman" w:hAnsi="Times New Roman" w:cs="Times New Roman"/>
          <w:bCs/>
          <w:color w:val="212529"/>
        </w:rPr>
      </w:pPr>
      <w:r>
        <w:rPr>
          <w:rFonts w:ascii="Times New Roman" w:hAnsi="Times New Roman"/>
          <w:color w:val="212529"/>
        </w:rPr>
        <w:t>Der Hersteller berechnet die Zahlung für jeden Abfallanteil, der durch die kombinierte Sammlung gesammelt wird, nach folgender Formel:</w:t>
      </w:r>
    </w:p>
    <w:p w14:paraId="30DBEB48" w14:textId="4FFF0E00" w:rsidR="005B4CB7" w:rsidRPr="005B4CB7" w:rsidRDefault="005B4CB7" w:rsidP="005B4CB7">
      <w:pPr>
        <w:ind w:left="2410"/>
        <w:jc w:val="both"/>
        <w:rPr>
          <w:rFonts w:ascii="Times New Roman" w:eastAsiaTheme="minorEastAsia" w:hAnsi="Times New Roman" w:cs="Times New Roman"/>
        </w:rPr>
      </w:pPr>
      <w:r>
        <w:rPr>
          <w:rFonts w:ascii="Times New Roman" w:hAnsi="Times New Roman"/>
        </w:rPr>
        <w:t>Zahlung für Verpackungen bei kombinierter Sammlung=</w:t>
      </w:r>
    </w:p>
    <w:p w14:paraId="5E3A508A" w14:textId="4072AC66" w:rsidR="007F7EAD" w:rsidRPr="001242B8" w:rsidRDefault="007F7EAD" w:rsidP="007F7EAD">
      <w:pPr>
        <w:ind w:left="1418"/>
        <w:jc w:val="both"/>
        <w:rPr>
          <w:rFonts w:ascii="Times New Roman" w:eastAsiaTheme="minorEastAsia" w:hAnsi="Times New Roman" w:cs="Times New Roman"/>
        </w:rPr>
      </w:pPr>
      <w:r>
        <w:rPr>
          <w:rFonts w:ascii="Times New Roman" w:hAnsi="Times New Roman"/>
        </w:rPr>
        <w:t>Anzahl der Tonnen * Verteilungsschlüssel für Abfallfraktion * Verteilungsschlüssel für Verpackungsanteil * (Schlüsselzahl für Sammlung + Schlüsselzahl für Verarbeitung)</w:t>
      </w:r>
    </w:p>
    <w:p w14:paraId="67477D35" w14:textId="77777777" w:rsidR="004D6068" w:rsidRPr="001242B8" w:rsidRDefault="004D6068" w:rsidP="004D6068">
      <w:pPr>
        <w:jc w:val="both"/>
        <w:rPr>
          <w:rFonts w:ascii="Times New Roman" w:hAnsi="Times New Roman" w:cs="Times New Roman"/>
        </w:rPr>
      </w:pPr>
    </w:p>
    <w:p w14:paraId="3C9B421B" w14:textId="77777777" w:rsidR="004D6068" w:rsidRPr="001242B8" w:rsidRDefault="004D6068" w:rsidP="004D6068">
      <w:pPr>
        <w:rPr>
          <w:rFonts w:ascii="Times New Roman" w:hAnsi="Times New Roman" w:cs="Times New Roman"/>
          <w:bCs/>
          <w:color w:val="212529"/>
        </w:rPr>
      </w:pPr>
      <w:r>
        <w:rPr>
          <w:rFonts w:ascii="Times New Roman" w:hAnsi="Times New Roman"/>
          <w:color w:val="212529"/>
        </w:rPr>
        <w:t>Die Anzahl der Tonnen ist die Abfallmenge, die der Abfallerzeuger erzeugt und für die er innerhalb des angegebenen Zahlungszeitraums eine Zahlung beantragt hat.</w:t>
      </w:r>
    </w:p>
    <w:p w14:paraId="2B43D635" w14:textId="77777777" w:rsidR="004D6068" w:rsidRPr="001242B8" w:rsidRDefault="004D6068" w:rsidP="004D6068">
      <w:pPr>
        <w:rPr>
          <w:rFonts w:ascii="Times New Roman" w:hAnsi="Times New Roman" w:cs="Times New Roman"/>
          <w:bCs/>
          <w:color w:val="212529"/>
        </w:rPr>
      </w:pPr>
      <w:r>
        <w:rPr>
          <w:rFonts w:ascii="Times New Roman" w:hAnsi="Times New Roman"/>
          <w:color w:val="212529"/>
        </w:rPr>
        <w:t xml:space="preserve">Die Schlüsselzahl für die Abfallbewirtschaftung ist ein Gesamtmarktpreis für alle Stufen der Abfallbewirtschaftung nach der Abfallsammlung, einschließlich der Vorbehandlung, Verarbeitung und Vermarktung von Abfallstoffen und Abfalltransport. </w:t>
      </w:r>
    </w:p>
    <w:p w14:paraId="647D8545" w14:textId="77777777" w:rsidR="004D6068" w:rsidRPr="001242B8" w:rsidRDefault="004D6068" w:rsidP="004D6068">
      <w:pPr>
        <w:rPr>
          <w:rFonts w:ascii="Times New Roman" w:hAnsi="Times New Roman" w:cs="Times New Roman"/>
          <w:bCs/>
          <w:color w:val="212529"/>
        </w:rPr>
      </w:pPr>
      <w:r>
        <w:rPr>
          <w:rFonts w:ascii="Times New Roman" w:hAnsi="Times New Roman"/>
          <w:color w:val="212529"/>
        </w:rPr>
        <w:t xml:space="preserve">Bei der Berechnung der Zahlung muss der Hersteller Schlüsselzahlen für die Kosten der Sammlung bzw. der Verarbeitung verwenden, die von der dänischen Umweltschutzbehörde festgelegt werden. Der Hersteller verwendet die aktuellen Schlüsselzahlen, die zum Zeitpunkt der Berechnung auf der Website der dänischen Umweltschutzbehörde erscheinen: </w:t>
      </w:r>
      <w:hyperlink r:id="rId21" w:history="1">
        <w:r>
          <w:rPr>
            <w:rStyle w:val="Hyperlink"/>
            <w:rFonts w:ascii="Times New Roman" w:hAnsi="Times New Roman"/>
          </w:rPr>
          <w:t>www.mst.dk</w:t>
        </w:r>
      </w:hyperlink>
      <w:r>
        <w:rPr>
          <w:rFonts w:ascii="Times New Roman" w:hAnsi="Times New Roman"/>
          <w:color w:val="212529"/>
        </w:rPr>
        <w:t>, vgl. § 64.</w:t>
      </w:r>
    </w:p>
    <w:p w14:paraId="3E6E95FD" w14:textId="77777777" w:rsidR="004D6068" w:rsidRPr="001242B8" w:rsidRDefault="004D6068" w:rsidP="004D6068">
      <w:pPr>
        <w:rPr>
          <w:rFonts w:ascii="Times New Roman" w:hAnsi="Times New Roman" w:cs="Times New Roman"/>
          <w:bCs/>
          <w:color w:val="212529"/>
        </w:rPr>
      </w:pPr>
      <w:r>
        <w:rPr>
          <w:rFonts w:ascii="Times New Roman" w:hAnsi="Times New Roman"/>
          <w:color w:val="212529"/>
        </w:rPr>
        <w:t xml:space="preserve">Der Hersteller verwendet die Zuteilungsschlüssel für den Anteil der Verpackung und gegebenenfalls für die kombinierte Sammlung gemäß Anhang 8. </w:t>
      </w:r>
    </w:p>
    <w:p w14:paraId="337CD04B" w14:textId="77777777" w:rsidR="004D6068" w:rsidRPr="001242B8" w:rsidRDefault="004D6068" w:rsidP="004D6068">
      <w:pPr>
        <w:rPr>
          <w:rFonts w:ascii="Times New Roman" w:hAnsi="Times New Roman" w:cs="Times New Roman"/>
          <w:bCs/>
          <w:color w:val="212529"/>
        </w:rPr>
      </w:pPr>
      <w:r>
        <w:rPr>
          <w:rFonts w:ascii="Times New Roman" w:hAnsi="Times New Roman"/>
          <w:color w:val="212529"/>
        </w:rPr>
        <w:t>Die dänische Umweltschutzbehörde legt Schlüsselzahlen für die Sammlung und Verarbeitung von Gewerbeabfällen auf der Grundlage einer Basiszahl für einen aktuellen Marktpreis für die Verarbeitung bzw. den Transport fest. Die Basiszahlen werden laufend angepasst, unter anderem durch die Verwendung von Verkaufspreisindizes, und mit Preiseffizienzfaktoren multipliziert, um die Schlüsselzahl nach unten anzupassen und eine effiziente Sammlung und Verkäufe widerzuspiegeln.</w:t>
      </w:r>
    </w:p>
    <w:p w14:paraId="564FAEBA" w14:textId="77777777" w:rsidR="004D6068" w:rsidRPr="001242B8" w:rsidRDefault="004D6068" w:rsidP="004D6068">
      <w:pPr>
        <w:rPr>
          <w:rFonts w:ascii="Times New Roman" w:hAnsi="Times New Roman" w:cs="Times New Roman"/>
          <w:bCs/>
          <w:color w:val="212529"/>
          <w:u w:val="single"/>
        </w:rPr>
      </w:pPr>
    </w:p>
    <w:p w14:paraId="49EEFB79" w14:textId="77777777" w:rsidR="004D6068" w:rsidRPr="001242B8" w:rsidRDefault="004D6068" w:rsidP="004D6068">
      <w:pPr>
        <w:rPr>
          <w:rFonts w:ascii="Times New Roman" w:hAnsi="Times New Roman" w:cs="Times New Roman"/>
          <w:bCs/>
          <w:color w:val="212529"/>
          <w:u w:val="single"/>
        </w:rPr>
      </w:pPr>
      <w:r>
        <w:br w:type="page"/>
      </w:r>
    </w:p>
    <w:p w14:paraId="70322BFE" w14:textId="77777777" w:rsidR="004D6068" w:rsidRPr="00BD1FA2" w:rsidRDefault="004D6068" w:rsidP="004D6068">
      <w:pPr>
        <w:pStyle w:val="bilag"/>
        <w:spacing w:before="400" w:beforeAutospacing="0" w:after="120" w:afterAutospacing="0"/>
        <w:jc w:val="right"/>
        <w:rPr>
          <w:b/>
          <w:sz w:val="22"/>
          <w:szCs w:val="22"/>
        </w:rPr>
      </w:pPr>
      <w:r>
        <w:rPr>
          <w:b/>
          <w:sz w:val="22"/>
        </w:rPr>
        <w:lastRenderedPageBreak/>
        <w:t xml:space="preserve">Anhang 13 </w:t>
      </w:r>
    </w:p>
    <w:p w14:paraId="4FCEA3B6" w14:textId="77777777" w:rsidR="004D6068" w:rsidRPr="001242B8" w:rsidRDefault="004D6068" w:rsidP="004D6068">
      <w:pPr>
        <w:spacing w:line="360" w:lineRule="auto"/>
        <w:jc w:val="both"/>
        <w:rPr>
          <w:rFonts w:ascii="Times New Roman" w:hAnsi="Times New Roman" w:cs="Times New Roman"/>
          <w:b/>
        </w:rPr>
      </w:pPr>
      <w:bookmarkStart w:id="59" w:name="_Hlk175305891"/>
      <w:r>
        <w:rPr>
          <w:rFonts w:ascii="Times New Roman" w:hAnsi="Times New Roman"/>
          <w:b/>
        </w:rPr>
        <w:t xml:space="preserve">Richtlinien für die Verbringung von kommunal gesammelten Abfällen, vgl. §§ 41-42 der Verordnung </w:t>
      </w:r>
    </w:p>
    <w:bookmarkEnd w:id="59"/>
    <w:p w14:paraId="456B6172" w14:textId="77777777" w:rsidR="004D6068" w:rsidRPr="0097430F" w:rsidRDefault="004D6068" w:rsidP="004D6068">
      <w:pPr>
        <w:spacing w:line="360" w:lineRule="auto"/>
        <w:jc w:val="both"/>
        <w:rPr>
          <w:rFonts w:ascii="Times New Roman" w:hAnsi="Times New Roman" w:cs="Times New Roman"/>
          <w:b/>
        </w:rPr>
      </w:pPr>
      <w:r>
        <w:rPr>
          <w:rFonts w:ascii="Times New Roman" w:hAnsi="Times New Roman"/>
          <w:b/>
        </w:rPr>
        <w:t>1. Verbringungsort</w:t>
      </w:r>
    </w:p>
    <w:p w14:paraId="43863492"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Der Gemeinderat hat als Ausgangspunkt die unter § 42 fallenden Abfälle an einen von der Gemeinde bezeichneten Ort zu verbringen, vgl. § 43. Der Gemeinderat stellt dem Hersteller mindestens folgende Informationen über den Verbringungsort zur Verfügung: </w:t>
      </w:r>
    </w:p>
    <w:p w14:paraId="0E9B9CEF" w14:textId="77777777" w:rsidR="004D6068" w:rsidRPr="0097430F" w:rsidRDefault="004D6068" w:rsidP="007830CC">
      <w:pPr>
        <w:pStyle w:val="ListParagraph"/>
        <w:numPr>
          <w:ilvl w:val="0"/>
          <w:numId w:val="89"/>
        </w:numPr>
        <w:spacing w:line="360" w:lineRule="auto"/>
        <w:jc w:val="both"/>
        <w:rPr>
          <w:rFonts w:ascii="Times New Roman" w:hAnsi="Times New Roman" w:cs="Times New Roman"/>
        </w:rPr>
      </w:pPr>
      <w:r>
        <w:rPr>
          <w:rFonts w:ascii="Times New Roman" w:hAnsi="Times New Roman"/>
        </w:rPr>
        <w:t>Adresse des Verbringungsortes</w:t>
      </w:r>
    </w:p>
    <w:p w14:paraId="02E032C7" w14:textId="77777777" w:rsidR="004D6068" w:rsidRPr="0097430F" w:rsidRDefault="004D6068" w:rsidP="007830CC">
      <w:pPr>
        <w:pStyle w:val="ListParagraph"/>
        <w:numPr>
          <w:ilvl w:val="0"/>
          <w:numId w:val="89"/>
        </w:numPr>
        <w:spacing w:line="360" w:lineRule="auto"/>
        <w:jc w:val="both"/>
        <w:rPr>
          <w:rFonts w:ascii="Times New Roman" w:hAnsi="Times New Roman" w:cs="Times New Roman"/>
        </w:rPr>
      </w:pPr>
      <w:r>
        <w:rPr>
          <w:rFonts w:ascii="Times New Roman" w:hAnsi="Times New Roman"/>
        </w:rPr>
        <w:t>Kontaktinformationen (Ansprechpartner, Telefon und E-Mail-Adresse)</w:t>
      </w:r>
    </w:p>
    <w:p w14:paraId="6E08A760" w14:textId="77777777" w:rsidR="004D6068" w:rsidRPr="0097430F" w:rsidRDefault="004D6068" w:rsidP="007830CC">
      <w:pPr>
        <w:pStyle w:val="ListParagraph"/>
        <w:numPr>
          <w:ilvl w:val="0"/>
          <w:numId w:val="89"/>
        </w:numPr>
        <w:spacing w:line="360" w:lineRule="auto"/>
        <w:jc w:val="both"/>
        <w:rPr>
          <w:rFonts w:ascii="Times New Roman" w:hAnsi="Times New Roman" w:cs="Times New Roman"/>
        </w:rPr>
      </w:pPr>
      <w:r>
        <w:rPr>
          <w:rFonts w:ascii="Times New Roman" w:hAnsi="Times New Roman"/>
        </w:rPr>
        <w:t xml:space="preserve">Zeitraum, in dem kommunal gesammelte Abfälle am Verbringungsort gesammelt werden können </w:t>
      </w:r>
    </w:p>
    <w:p w14:paraId="5D09F8B9" w14:textId="77777777" w:rsidR="004D6068" w:rsidRPr="0097430F" w:rsidRDefault="004D6068" w:rsidP="007830CC">
      <w:pPr>
        <w:pStyle w:val="ListParagraph"/>
        <w:numPr>
          <w:ilvl w:val="0"/>
          <w:numId w:val="89"/>
        </w:numPr>
        <w:spacing w:line="360" w:lineRule="auto"/>
        <w:jc w:val="both"/>
        <w:rPr>
          <w:rFonts w:ascii="Times New Roman" w:hAnsi="Times New Roman" w:cs="Times New Roman"/>
        </w:rPr>
      </w:pPr>
      <w:r>
        <w:rPr>
          <w:rFonts w:ascii="Times New Roman" w:hAnsi="Times New Roman"/>
        </w:rPr>
        <w:t xml:space="preserve">Besondere Bedingungen für den Zugang zum Standort, z. B. Schlüsselübergabe usw. </w:t>
      </w:r>
    </w:p>
    <w:p w14:paraId="6297C2DF"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Die Informationen werden so bald wie möglich aktualisiert, wenn sich die bereitgestellten Informationen ändern. </w:t>
      </w:r>
    </w:p>
    <w:p w14:paraId="731BD3E7"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Der Gemeinderat kann mit einer Frist von sieben Monaten einen neuen Ort bestimmen, an dem die Abfälle dem zur Übernahme der Abfälle verpflichteten Hersteller übergeben werden. </w:t>
      </w:r>
    </w:p>
    <w:p w14:paraId="0D9D3E88" w14:textId="77777777" w:rsidR="004D6068" w:rsidRPr="0097430F" w:rsidRDefault="004D6068" w:rsidP="004D6068">
      <w:pPr>
        <w:spacing w:line="360" w:lineRule="auto"/>
        <w:jc w:val="both"/>
        <w:rPr>
          <w:rFonts w:ascii="Times New Roman" w:hAnsi="Times New Roman" w:cs="Times New Roman"/>
          <w:b/>
        </w:rPr>
      </w:pPr>
      <w:r>
        <w:rPr>
          <w:rFonts w:ascii="Times New Roman" w:hAnsi="Times New Roman"/>
          <w:b/>
        </w:rPr>
        <w:t xml:space="preserve">2. Bedingungen für die Sammlung </w:t>
      </w:r>
    </w:p>
    <w:p w14:paraId="64749363" w14:textId="77777777" w:rsidR="004D6068" w:rsidRPr="0097430F" w:rsidRDefault="004D6068" w:rsidP="004D6068">
      <w:pPr>
        <w:rPr>
          <w:rFonts w:ascii="Times New Roman" w:hAnsi="Times New Roman" w:cs="Times New Roman"/>
        </w:rPr>
      </w:pPr>
      <w:r>
        <w:rPr>
          <w:rFonts w:ascii="Times New Roman" w:hAnsi="Times New Roman"/>
        </w:rPr>
        <w:t xml:space="preserve">Auf Wunsch oder an einem festen Wochentag können die Abfälle laufend gesammelt werden, vgl. die Sammelbedingungen in § 2.1. </w:t>
      </w:r>
    </w:p>
    <w:p w14:paraId="67472EB4" w14:textId="77777777" w:rsidR="004D6068" w:rsidRPr="0097430F" w:rsidRDefault="004D6068" w:rsidP="004D6068">
      <w:pPr>
        <w:spacing w:line="360" w:lineRule="auto"/>
        <w:jc w:val="both"/>
        <w:rPr>
          <w:rFonts w:ascii="Times New Roman" w:hAnsi="Times New Roman" w:cs="Times New Roman"/>
          <w:b/>
          <w:i/>
        </w:rPr>
      </w:pPr>
      <w:r>
        <w:rPr>
          <w:rFonts w:ascii="Times New Roman" w:hAnsi="Times New Roman"/>
          <w:b/>
          <w:i/>
        </w:rPr>
        <w:t xml:space="preserve">2.1 Abholung auf Anfrage </w:t>
      </w:r>
    </w:p>
    <w:p w14:paraId="30D7A541"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Ein Antrag auf Abholung muss bis spätestens 12 Uhr mittags des Tages vor dem Wochentag, an dem die Abholung beantragt wurde, gestellt werden. </w:t>
      </w:r>
    </w:p>
    <w:p w14:paraId="5BEB7DBC"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Die Abholung am Ort hat innerhalb der vom Gemeinderat angegebenen Frist zu erfolgen, vgl. § 1 Abs. 3. </w:t>
      </w:r>
    </w:p>
    <w:p w14:paraId="74438E4E"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Feiertage, die auf Wochentage fallen, werden als Wochentage gezählt. </w:t>
      </w:r>
    </w:p>
    <w:p w14:paraId="5EB72D96"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Bei der Beantragung der Abholung hat der Gemeinderat so weit wie möglich dafür zu sorgen, dass der Hersteller stets volle Ladungen abholen kann.   </w:t>
      </w:r>
    </w:p>
    <w:p w14:paraId="345CB905"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Jede Stornierung einer vereinbarten Abholung muss bis spätestens 12 Uhr mittags am Tag vor der gewünschten Abholung erfolgen.</w:t>
      </w:r>
    </w:p>
    <w:p w14:paraId="6432D360"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Wenn der Gemeinderat die Abholung beantragt hat, hat der Gemeinderat das Recht, die Notabholung zu veranlassen, wenn der Hersteller die Abholung unterlässt, siehe die Bedingungen und das Verfahren dafür in § 2.4. </w:t>
      </w:r>
    </w:p>
    <w:p w14:paraId="0CE3EC8F" w14:textId="77777777" w:rsidR="004D6068" w:rsidRPr="0097430F" w:rsidRDefault="004D6068" w:rsidP="004D6068">
      <w:pPr>
        <w:spacing w:line="360" w:lineRule="auto"/>
        <w:jc w:val="both"/>
        <w:rPr>
          <w:rFonts w:ascii="Times New Roman" w:hAnsi="Times New Roman" w:cs="Times New Roman"/>
          <w:b/>
          <w:i/>
        </w:rPr>
      </w:pPr>
      <w:r>
        <w:rPr>
          <w:rFonts w:ascii="Times New Roman" w:hAnsi="Times New Roman"/>
          <w:b/>
          <w:i/>
        </w:rPr>
        <w:lastRenderedPageBreak/>
        <w:t>2.2 Versäumnis der Abholung</w:t>
      </w:r>
    </w:p>
    <w:p w14:paraId="1EF6E5E5"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Bei verspäteter Abholung unterrichtet der Hersteller den Gemeinderat so bald wie möglich, spätestens jedoch zu dem Zeitpunkt, zu dem die Abholung hätte erfolgen müssen.  </w:t>
      </w:r>
    </w:p>
    <w:p w14:paraId="00DE41A9"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Nimmt der Hersteller die Abfälle nicht fristgerecht oder zum vereinbarten festen Abholtermin ab, so teilt der Gemeinderat dies dem Hersteller mit.</w:t>
      </w:r>
    </w:p>
    <w:p w14:paraId="69899E19"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Der Hersteller muss dann für die Abholung der Abfälle innerhalb von nicht mehr als </w:t>
      </w:r>
      <w:r>
        <w:rPr>
          <w:rFonts w:ascii="Times New Roman" w:hAnsi="Times New Roman"/>
          <w:highlight w:val="lightGray"/>
        </w:rPr>
        <w:t>vier Stunden</w:t>
      </w:r>
      <w:r>
        <w:rPr>
          <w:rFonts w:ascii="Times New Roman" w:hAnsi="Times New Roman"/>
        </w:rPr>
        <w:t xml:space="preserve"> sorgen, nachdem der Gemeinderat über die Nichteinziehung informiert wurde. </w:t>
      </w:r>
    </w:p>
    <w:p w14:paraId="5F831DA4"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Hat der Hersteller die Abfälle nicht innerhalb der vierstündigen Frist eingesammelt, kann der Gemeinderat die Notsammlung durch einen Dritten veranlassen. Der Gemeinderat unterrichtet die dänische Herstellerverantwortung über die Nichtabholung gemäß den Anweisungen der dänischen Herstellerverantwortung.</w:t>
      </w:r>
    </w:p>
    <w:p w14:paraId="44150BD9"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Wenn nicht im Voraus angegeben wird, wo die Abfälle nach dem Umladen angeliefert werden sollen, muss dem Hersteller innerhalb der Frist von vier Stunden die Möglichkeit gegeben werden, eine Abfallbewirtschaftungsanlage oder einen Ort zu benennen, an dem der Gemeinderat einen Dritten die notfallgesammelten Abfälle abgeben lassen kann. </w:t>
      </w:r>
    </w:p>
    <w:p w14:paraId="7674538E"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Der Hersteller hat die Kosten des Gemeinderats für die Bewirtschaftung von Verpackungsabfällen im Zusammenhang mit der Notfallabholung einschließlich der Verwaltungskosten zu decken.</w:t>
      </w:r>
    </w:p>
    <w:p w14:paraId="67B6529D"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Zahlt der Hersteller nicht innerhalb der vom Gemeinderat gesetzten Zahlungsfrist, kann der Gemeinderat das Datenzentrum für Kreislaufwirtschaft auffordern, die tatsächlichen Kosten, die dem Gemeinderat im Zusammenhang mit der Notabholung entstanden sind, von der vom Hersteller geleisteten Sicherheit zurückzufordern. Die Unterlagen hierfür erfolgen nach Weisungen des Datenzentrums für Kreislaufwirtschaft.</w:t>
      </w:r>
    </w:p>
    <w:p w14:paraId="588C3DC1" w14:textId="77777777" w:rsidR="004D6068" w:rsidRPr="0097430F" w:rsidRDefault="004D6068" w:rsidP="004D6068">
      <w:pPr>
        <w:spacing w:line="360" w:lineRule="auto"/>
        <w:jc w:val="both"/>
        <w:rPr>
          <w:rFonts w:ascii="Times New Roman" w:hAnsi="Times New Roman" w:cs="Times New Roman"/>
          <w:b/>
          <w:i/>
        </w:rPr>
      </w:pPr>
      <w:r>
        <w:rPr>
          <w:rFonts w:ascii="Times New Roman" w:hAnsi="Times New Roman"/>
          <w:b/>
          <w:i/>
        </w:rPr>
        <w:t>2.3 Falsche Sortierung am Verbringungsort</w:t>
      </w:r>
    </w:p>
    <w:p w14:paraId="172A0476"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Der Gemeinderat muss dafür sorgen, dass grob fehlerhafte Sortierungen vor der Verbringung manuell sortiert werden, wie in der Verordnung über Abfallvorschriften, Gebühren und Betreiber usw. detailliert geregelt.  </w:t>
      </w:r>
    </w:p>
    <w:p w14:paraId="41F9D332"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Andernfalls muss der Gemeinderat dafür sorgen, dass Abfälle auf eine Weise gesammelt und verbracht werden, die ein hohes Maß an effektivem Recycling ermöglicht. </w:t>
      </w:r>
    </w:p>
    <w:p w14:paraId="28280513" w14:textId="77777777" w:rsidR="004D6068" w:rsidRPr="0097430F" w:rsidRDefault="004D6068" w:rsidP="004D6068">
      <w:pPr>
        <w:spacing w:line="360" w:lineRule="auto"/>
        <w:jc w:val="both"/>
        <w:rPr>
          <w:rFonts w:ascii="Times New Roman" w:hAnsi="Times New Roman" w:cs="Times New Roman"/>
          <w:b/>
        </w:rPr>
      </w:pPr>
      <w:r>
        <w:rPr>
          <w:rFonts w:ascii="Times New Roman" w:hAnsi="Times New Roman"/>
          <w:b/>
        </w:rPr>
        <w:t xml:space="preserve">3. Anforderungen an den Verbringungsort </w:t>
      </w:r>
    </w:p>
    <w:p w14:paraId="22577090"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Der Standort des Gemeinderats, an dem die Verbringung stattfindet, muss für Fahrzeuge, die den betreffenden Abfall verladen können, leicht zugänglich sein. </w:t>
      </w:r>
    </w:p>
    <w:p w14:paraId="0F8602CE" w14:textId="77777777" w:rsidR="004D6068" w:rsidRPr="0097430F" w:rsidRDefault="004D6068" w:rsidP="004D6068">
      <w:pPr>
        <w:spacing w:line="360" w:lineRule="auto"/>
        <w:jc w:val="both"/>
        <w:rPr>
          <w:rFonts w:ascii="Times New Roman" w:hAnsi="Times New Roman" w:cs="Times New Roman"/>
          <w:bCs/>
        </w:rPr>
      </w:pPr>
      <w:r>
        <w:rPr>
          <w:rFonts w:ascii="Times New Roman" w:hAnsi="Times New Roman"/>
        </w:rPr>
        <w:lastRenderedPageBreak/>
        <w:t>Der Standort des Gemeinderats muss dem Hersteller an Werktagen für mindestens acht Stunden zugänglich sein.</w:t>
      </w:r>
    </w:p>
    <w:p w14:paraId="23265F0C" w14:textId="77777777" w:rsidR="004D6068" w:rsidRPr="0097430F" w:rsidRDefault="004D6068" w:rsidP="004D6068">
      <w:pPr>
        <w:spacing w:line="360" w:lineRule="auto"/>
        <w:jc w:val="both"/>
        <w:rPr>
          <w:rFonts w:ascii="Times New Roman" w:hAnsi="Times New Roman" w:cs="Times New Roman"/>
          <w:b/>
        </w:rPr>
      </w:pPr>
      <w:r>
        <w:rPr>
          <w:rFonts w:ascii="Times New Roman" w:hAnsi="Times New Roman"/>
          <w:b/>
        </w:rPr>
        <w:t xml:space="preserve">4. Benennung einer Abfallbewirtschaftungsanlage oder eines Verbringungsorts durch den Hersteller </w:t>
      </w:r>
    </w:p>
    <w:p w14:paraId="12190A68"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In Fällen, in denen der Gemeinderat eine Abfallfraktion im Zusammenhang mit der Abholung nicht nachlädt, werden die Abfälle in einer Abfallbewirtschaftungsanlage oder an einem vom Hersteller benannten Ort abgegeben, der zur Übernahme der Abfälle verpflichtet ist. </w:t>
      </w:r>
    </w:p>
    <w:p w14:paraId="65B0F05A"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Der Gemeinderat informiert den Hersteller darüber, für welche Abfallfraktionen der Gemeinderat keine Umladung vornimmt. </w:t>
      </w:r>
    </w:p>
    <w:p w14:paraId="50018BDB"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Für diese Fraktionen muss der Hersteller dem Gemeinderat spätestens zwei Monate vor Beginn einer Zuteilungsperiode eine Abfallbewirtschaftungsanlage oder einen Ort benennen, an den die Abfälle abgegeben werden können. In diesem Zusammenhang muss der Hersteller dem Gemeinderat mindestens folgende Informationen zur Verfügung stellen:</w:t>
      </w:r>
    </w:p>
    <w:p w14:paraId="665F1E42" w14:textId="77777777" w:rsidR="004D6068" w:rsidRPr="0097430F" w:rsidRDefault="004D6068" w:rsidP="007830CC">
      <w:pPr>
        <w:pStyle w:val="ListParagraph"/>
        <w:numPr>
          <w:ilvl w:val="0"/>
          <w:numId w:val="90"/>
        </w:numPr>
        <w:spacing w:line="360" w:lineRule="auto"/>
        <w:jc w:val="both"/>
        <w:rPr>
          <w:rFonts w:ascii="Times New Roman" w:hAnsi="Times New Roman" w:cs="Times New Roman"/>
        </w:rPr>
      </w:pPr>
      <w:r>
        <w:rPr>
          <w:rFonts w:ascii="Times New Roman" w:hAnsi="Times New Roman"/>
        </w:rPr>
        <w:t>Anschrift der Abfallbewirtschaftungsanlage</w:t>
      </w:r>
    </w:p>
    <w:p w14:paraId="6A18B1AD" w14:textId="77777777" w:rsidR="004D6068" w:rsidRPr="0097430F" w:rsidRDefault="004D6068" w:rsidP="007830CC">
      <w:pPr>
        <w:pStyle w:val="ListParagraph"/>
        <w:numPr>
          <w:ilvl w:val="0"/>
          <w:numId w:val="90"/>
        </w:numPr>
        <w:spacing w:line="360" w:lineRule="auto"/>
        <w:jc w:val="both"/>
        <w:rPr>
          <w:rFonts w:ascii="Times New Roman" w:hAnsi="Times New Roman" w:cs="Times New Roman"/>
        </w:rPr>
      </w:pPr>
      <w:r>
        <w:rPr>
          <w:rFonts w:ascii="Times New Roman" w:hAnsi="Times New Roman"/>
        </w:rPr>
        <w:t>Kontaktinformationen (Person, Telefon und E-Mail-Adresse)</w:t>
      </w:r>
    </w:p>
    <w:p w14:paraId="506522AC" w14:textId="77777777" w:rsidR="004D6068" w:rsidRPr="0097430F" w:rsidRDefault="004D6068" w:rsidP="007830CC">
      <w:pPr>
        <w:pStyle w:val="ListParagraph"/>
        <w:numPr>
          <w:ilvl w:val="0"/>
          <w:numId w:val="90"/>
        </w:numPr>
        <w:spacing w:line="360" w:lineRule="auto"/>
        <w:jc w:val="both"/>
        <w:rPr>
          <w:rFonts w:ascii="Times New Roman" w:hAnsi="Times New Roman" w:cs="Times New Roman"/>
        </w:rPr>
      </w:pPr>
      <w:r>
        <w:rPr>
          <w:rFonts w:ascii="Times New Roman" w:hAnsi="Times New Roman"/>
        </w:rPr>
        <w:t xml:space="preserve">Zeitraum, in dem kommunal gesammelte Abfälle an die Abfallbewirtschaftungsanlage oder den Standort geliefert werden können. </w:t>
      </w:r>
    </w:p>
    <w:p w14:paraId="52EFFEBE" w14:textId="77777777" w:rsidR="004D6068" w:rsidRPr="0097430F" w:rsidRDefault="004D6068" w:rsidP="007830CC">
      <w:pPr>
        <w:pStyle w:val="ListParagraph"/>
        <w:numPr>
          <w:ilvl w:val="0"/>
          <w:numId w:val="90"/>
        </w:numPr>
        <w:spacing w:line="360" w:lineRule="auto"/>
        <w:jc w:val="both"/>
        <w:rPr>
          <w:rFonts w:ascii="Times New Roman" w:hAnsi="Times New Roman" w:cs="Times New Roman"/>
        </w:rPr>
      </w:pPr>
      <w:r>
        <w:rPr>
          <w:rFonts w:ascii="Times New Roman" w:hAnsi="Times New Roman"/>
        </w:rPr>
        <w:t xml:space="preserve">Besondere Bedingungen für den Zugang zur Abfallbewirtschaftungsanlage, z. B. Schlüsselübergabe usw. </w:t>
      </w:r>
    </w:p>
    <w:p w14:paraId="5C0CAC31"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Der Hersteller kann mit einer Frist von sechs Monaten eine neue Abfallbewirtschaftungsanlage oder einen neuen Standort benennen, an den die betreffenden Abfälle verbracht werden sollen.</w:t>
      </w:r>
    </w:p>
    <w:p w14:paraId="6D36C697"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 xml:space="preserve">Die vom Hersteller benannte Abfallbewirtschaftungsanlage oder der vom Hersteller benannte Ort muss für Fahrzeuge, die in der Lage sind, die betreffenden Abfälle zu entladen, leicht zugänglich sein. </w:t>
      </w:r>
    </w:p>
    <w:p w14:paraId="696D732F" w14:textId="77777777" w:rsidR="004D6068" w:rsidRPr="0097430F" w:rsidRDefault="004D6068" w:rsidP="004D6068">
      <w:pPr>
        <w:spacing w:line="360" w:lineRule="auto"/>
        <w:jc w:val="both"/>
        <w:rPr>
          <w:rFonts w:ascii="Times New Roman" w:hAnsi="Times New Roman" w:cs="Times New Roman"/>
        </w:rPr>
      </w:pPr>
      <w:r>
        <w:rPr>
          <w:rFonts w:ascii="Times New Roman" w:hAnsi="Times New Roman"/>
        </w:rPr>
        <w:t>Die Abfallbewirtschaftungsanlage oder der Standort muss auch dem Gemeinderat an Werktagen für mindestens acht Stunden zugänglich sein.</w:t>
      </w:r>
    </w:p>
    <w:p w14:paraId="26E8B44F" w14:textId="77777777" w:rsidR="004D6068" w:rsidRPr="0097430F" w:rsidRDefault="004D6068" w:rsidP="004D6068">
      <w:pPr>
        <w:pStyle w:val="CommentText"/>
        <w:rPr>
          <w:rFonts w:ascii="Times New Roman" w:hAnsi="Times New Roman" w:cs="Times New Roman"/>
          <w:sz w:val="22"/>
          <w:szCs w:val="22"/>
        </w:rPr>
      </w:pPr>
    </w:p>
    <w:p w14:paraId="4859F332" w14:textId="77777777" w:rsidR="004D6068" w:rsidRPr="001242B8" w:rsidRDefault="004D6068" w:rsidP="004D6068">
      <w:pPr>
        <w:rPr>
          <w:rFonts w:ascii="Times New Roman" w:eastAsiaTheme="minorEastAsia" w:hAnsi="Times New Roman" w:cs="Times New Roman"/>
          <w:bCs/>
          <w:color w:val="212529"/>
        </w:rPr>
      </w:pPr>
    </w:p>
    <w:p w14:paraId="7A487DE1" w14:textId="639ADE36" w:rsidR="004D6068" w:rsidRPr="001242B8" w:rsidRDefault="004D6068" w:rsidP="004D6068">
      <w:pPr>
        <w:rPr>
          <w:rFonts w:ascii="Times New Roman" w:eastAsia="Times New Roman" w:hAnsi="Times New Roman" w:cs="Times New Roman"/>
          <w:b/>
          <w:bCs/>
          <w:color w:val="212529"/>
        </w:rPr>
      </w:pPr>
      <w:r>
        <w:br w:type="page"/>
      </w:r>
    </w:p>
    <w:p w14:paraId="4A120810" w14:textId="77777777" w:rsidR="004D6068" w:rsidRPr="001242B8" w:rsidRDefault="004D6068" w:rsidP="004D6068">
      <w:pPr>
        <w:pStyle w:val="bilag"/>
        <w:spacing w:before="400" w:beforeAutospacing="0" w:after="120" w:afterAutospacing="0"/>
        <w:jc w:val="right"/>
        <w:rPr>
          <w:b/>
          <w:bCs/>
          <w:color w:val="212529"/>
          <w:sz w:val="22"/>
          <w:szCs w:val="22"/>
        </w:rPr>
      </w:pPr>
      <w:bookmarkStart w:id="60" w:name="_Hlk174450785"/>
      <w:r>
        <w:rPr>
          <w:b/>
          <w:color w:val="212529"/>
          <w:sz w:val="22"/>
        </w:rPr>
        <w:lastRenderedPageBreak/>
        <w:t>Anhang 14</w:t>
      </w:r>
    </w:p>
    <w:p w14:paraId="30CC3A3C" w14:textId="77777777" w:rsidR="004D6068" w:rsidRPr="001242B8" w:rsidRDefault="004D6068" w:rsidP="004D6068">
      <w:pPr>
        <w:pStyle w:val="bilagtekst"/>
        <w:spacing w:before="0" w:beforeAutospacing="0" w:after="120" w:afterAutospacing="0"/>
        <w:jc w:val="center"/>
        <w:rPr>
          <w:b/>
          <w:bCs/>
          <w:color w:val="212529"/>
          <w:sz w:val="22"/>
          <w:szCs w:val="22"/>
        </w:rPr>
      </w:pPr>
      <w:bookmarkStart w:id="61" w:name="_Hlk166068213"/>
      <w:r>
        <w:rPr>
          <w:rStyle w:val="bold"/>
          <w:b/>
          <w:color w:val="212529"/>
          <w:sz w:val="22"/>
        </w:rPr>
        <w:t>Kriterien, Methoden und Proportionen für die Skalierung von Beiträgen für Verpackungen, vgl. § 83 Absatz 1 der Verordnung</w:t>
      </w:r>
      <w:bookmarkEnd w:id="61"/>
    </w:p>
    <w:p w14:paraId="25E2E345" w14:textId="77777777" w:rsidR="004D6068" w:rsidRPr="001242B8" w:rsidRDefault="004D6068" w:rsidP="007830CC">
      <w:pPr>
        <w:pStyle w:val="Heading1"/>
        <w:keepLines w:val="0"/>
        <w:numPr>
          <w:ilvl w:val="0"/>
          <w:numId w:val="56"/>
        </w:numPr>
        <w:spacing w:before="260" w:line="260" w:lineRule="atLeast"/>
        <w:contextualSpacing/>
        <w:rPr>
          <w:rFonts w:ascii="Times New Roman" w:hAnsi="Times New Roman" w:cs="Times New Roman"/>
          <w:b/>
          <w:color w:val="auto"/>
          <w:sz w:val="22"/>
          <w:szCs w:val="22"/>
        </w:rPr>
      </w:pPr>
      <w:r>
        <w:rPr>
          <w:rFonts w:ascii="Times New Roman" w:hAnsi="Times New Roman"/>
          <w:b/>
          <w:color w:val="auto"/>
          <w:sz w:val="22"/>
        </w:rPr>
        <w:t>Methodik zur Kategorisierung materieller Unterkategorien für die Skalierung von Beiträgen</w:t>
      </w:r>
    </w:p>
    <w:p w14:paraId="0C358EE2" w14:textId="77777777" w:rsidR="004D6068" w:rsidRPr="001242B8" w:rsidRDefault="004D6068" w:rsidP="004D6068">
      <w:pPr>
        <w:rPr>
          <w:rFonts w:ascii="Times New Roman" w:hAnsi="Times New Roman" w:cs="Times New Roman"/>
        </w:rPr>
      </w:pPr>
      <w:r>
        <w:rPr>
          <w:rFonts w:ascii="Times New Roman" w:hAnsi="Times New Roman"/>
        </w:rPr>
        <w:t xml:space="preserve">Eine Verpackung besteht aus einem Hauptbestandteil und möglicherweise separaten Komponenten. Die Hauptkomponente und die separaten Komponenten können integrierte Komponenten enthalten. </w:t>
      </w:r>
    </w:p>
    <w:p w14:paraId="7DB72C25" w14:textId="77777777" w:rsidR="004D6068" w:rsidRPr="001242B8" w:rsidRDefault="004D6068" w:rsidP="004D6068">
      <w:pPr>
        <w:rPr>
          <w:rFonts w:ascii="Times New Roman" w:hAnsi="Times New Roman" w:cs="Times New Roman"/>
        </w:rPr>
      </w:pPr>
      <w:r>
        <w:rPr>
          <w:rFonts w:ascii="Times New Roman" w:hAnsi="Times New Roman"/>
        </w:rPr>
        <w:t xml:space="preserve">Die Hauptkomponente, dokumentierte separate Komponenten und integrierte Komponenten, die als trennbar von der Komponente, auf der sie integriert ist, dokumentiert werden können, werden unabhängig voneinander und nach dem dominierenden Material der Komponente basierend auf dem Gewicht kategorisiert. </w:t>
      </w:r>
    </w:p>
    <w:p w14:paraId="7725828C" w14:textId="77777777" w:rsidR="004D6068" w:rsidRPr="001242B8" w:rsidRDefault="004D6068" w:rsidP="004D6068">
      <w:pPr>
        <w:rPr>
          <w:rFonts w:ascii="Times New Roman" w:hAnsi="Times New Roman" w:cs="Times New Roman"/>
        </w:rPr>
      </w:pPr>
      <w:r>
        <w:rPr>
          <w:rFonts w:ascii="Times New Roman" w:hAnsi="Times New Roman"/>
        </w:rPr>
        <w:t xml:space="preserve">Wird eine separate Komponente nicht dokumentiert, wird sie in dieselbe Materialunterkategorie wie die Hauptkomponente eingeordnet und auf ihr Gewicht angerechnet. </w:t>
      </w:r>
    </w:p>
    <w:p w14:paraId="750E1F7B" w14:textId="77777777" w:rsidR="004D6068" w:rsidRPr="001242B8" w:rsidRDefault="004D6068" w:rsidP="004D6068">
      <w:pPr>
        <w:rPr>
          <w:rFonts w:ascii="Times New Roman" w:hAnsi="Times New Roman" w:cs="Times New Roman"/>
        </w:rPr>
      </w:pPr>
      <w:r>
        <w:rPr>
          <w:rFonts w:ascii="Times New Roman" w:hAnsi="Times New Roman"/>
        </w:rPr>
        <w:t>Eine integrierte Komponente ist als trennbar zu dokumentieren, indem sie während des Transports oder Sortierens durch einfache mechanische Einwirkung von der Komponente, in die sie integriert ist, getrennt wird.</w:t>
      </w:r>
    </w:p>
    <w:p w14:paraId="39DA9DCE" w14:textId="77777777" w:rsidR="004D6068" w:rsidRPr="001242B8" w:rsidRDefault="004D6068" w:rsidP="004D6068">
      <w:pPr>
        <w:rPr>
          <w:rFonts w:ascii="Times New Roman" w:hAnsi="Times New Roman" w:cs="Times New Roman"/>
        </w:rPr>
      </w:pPr>
      <w:r>
        <w:rPr>
          <w:rFonts w:ascii="Times New Roman" w:hAnsi="Times New Roman"/>
        </w:rPr>
        <w:t>Wird nicht dokumentiert, ob integrierte Komponenten von der Hauptkomponente [durch einfache mechanische Einwirkung] getrennt sind, werden sie in dieselbe Materialunterkategorie wie die Hauptkomponente eingeordnet und auf deren Gewicht angerechnet.</w:t>
      </w:r>
    </w:p>
    <w:p w14:paraId="12E4C5E0" w14:textId="77777777" w:rsidR="004D6068" w:rsidRPr="001242B8" w:rsidRDefault="004D6068" w:rsidP="004D6068">
      <w:pPr>
        <w:rPr>
          <w:rFonts w:ascii="Times New Roman" w:hAnsi="Times New Roman" w:cs="Times New Roman"/>
        </w:rPr>
      </w:pPr>
      <w:r>
        <w:rPr>
          <w:rFonts w:ascii="Times New Roman" w:hAnsi="Times New Roman"/>
        </w:rPr>
        <w:t>In Ermangelung eines dominierenden Materials wird die Verpackung nach dem Material kategorisiert, das im betreffenden kollektiven System den höchsten Beitrag leistet.</w:t>
      </w:r>
    </w:p>
    <w:p w14:paraId="6D87D446" w14:textId="77777777" w:rsidR="004D6068" w:rsidRPr="001242B8" w:rsidRDefault="004D6068" w:rsidP="004D6068">
      <w:pPr>
        <w:pStyle w:val="Heading1"/>
        <w:rPr>
          <w:rFonts w:ascii="Times New Roman" w:hAnsi="Times New Roman" w:cs="Times New Roman"/>
          <w:b/>
          <w:color w:val="auto"/>
          <w:sz w:val="22"/>
          <w:szCs w:val="22"/>
        </w:rPr>
      </w:pPr>
      <w:bookmarkStart w:id="62" w:name="_Hlk173311599"/>
      <w:r>
        <w:rPr>
          <w:rFonts w:ascii="Times New Roman" w:hAnsi="Times New Roman"/>
          <w:b/>
          <w:color w:val="auto"/>
          <w:sz w:val="22"/>
        </w:rPr>
        <w:t xml:space="preserve">2.1 Methodik und Anteil der Skalierung von Materialunterkategorien mit drei Ebenen, siehe §§ 3.1, 3.2, 3.3, 3.4 und 3.8 </w:t>
      </w:r>
    </w:p>
    <w:p w14:paraId="0EE78096" w14:textId="77777777" w:rsidR="004D6068" w:rsidRPr="001242B8" w:rsidRDefault="004D6068" w:rsidP="004D6068">
      <w:pPr>
        <w:rPr>
          <w:rFonts w:ascii="Times New Roman" w:hAnsi="Times New Roman" w:cs="Times New Roman"/>
        </w:rPr>
      </w:pPr>
      <w:r>
        <w:rPr>
          <w:rFonts w:ascii="Times New Roman" w:hAnsi="Times New Roman"/>
        </w:rPr>
        <w:t>Eine Verpackung wird in eine der folgenden Ebenen eingestuft:</w:t>
      </w:r>
    </w:p>
    <w:p w14:paraId="623CB768" w14:textId="77777777" w:rsidR="004D6068" w:rsidRPr="001242B8" w:rsidRDefault="004D6068" w:rsidP="007830CC">
      <w:pPr>
        <w:pStyle w:val="ListParagraph"/>
        <w:numPr>
          <w:ilvl w:val="0"/>
          <w:numId w:val="30"/>
        </w:numPr>
        <w:spacing w:after="0" w:line="260" w:lineRule="atLeast"/>
        <w:rPr>
          <w:rFonts w:ascii="Times New Roman" w:hAnsi="Times New Roman" w:cs="Times New Roman"/>
        </w:rPr>
      </w:pPr>
      <w:r>
        <w:rPr>
          <w:rFonts w:ascii="Times New Roman" w:hAnsi="Times New Roman"/>
        </w:rPr>
        <w:t>Grüne Ebene: Erfüllt die Designanforderungen für die grüne Ebene und keine der Designanforderungen für die rote Ebene.</w:t>
      </w:r>
    </w:p>
    <w:p w14:paraId="4E550478" w14:textId="77777777" w:rsidR="004D6068" w:rsidRPr="001242B8" w:rsidRDefault="004D6068" w:rsidP="007830CC">
      <w:pPr>
        <w:pStyle w:val="ListParagraph"/>
        <w:numPr>
          <w:ilvl w:val="0"/>
          <w:numId w:val="30"/>
        </w:numPr>
        <w:spacing w:after="0" w:line="260" w:lineRule="atLeast"/>
        <w:rPr>
          <w:rFonts w:ascii="Times New Roman" w:hAnsi="Times New Roman" w:cs="Times New Roman"/>
        </w:rPr>
      </w:pPr>
      <w:r>
        <w:rPr>
          <w:rFonts w:ascii="Times New Roman" w:hAnsi="Times New Roman"/>
        </w:rPr>
        <w:t>Gelbe Ebene: Erfüllt die Designanforderungen für die gelbe oder grüne Ebene und keine der Designanforderungen für die rote Ebene.</w:t>
      </w:r>
    </w:p>
    <w:p w14:paraId="2E995AD1" w14:textId="77777777" w:rsidR="004D6068" w:rsidRPr="001242B8" w:rsidRDefault="004D6068" w:rsidP="007830CC">
      <w:pPr>
        <w:pStyle w:val="ListParagraph"/>
        <w:numPr>
          <w:ilvl w:val="0"/>
          <w:numId w:val="30"/>
        </w:numPr>
        <w:rPr>
          <w:rFonts w:ascii="Times New Roman" w:hAnsi="Times New Roman" w:cs="Times New Roman"/>
        </w:rPr>
      </w:pPr>
      <w:r>
        <w:rPr>
          <w:rFonts w:ascii="Times New Roman" w:hAnsi="Times New Roman"/>
        </w:rPr>
        <w:t>Rote Ebene: Erfüllt eine oder mehrere der Designanforderungen für die rote Ebene.</w:t>
      </w:r>
    </w:p>
    <w:p w14:paraId="4C3DDAFE" w14:textId="77777777" w:rsidR="004D6068" w:rsidRPr="001242B8" w:rsidRDefault="004D6068" w:rsidP="004D6068">
      <w:pPr>
        <w:pStyle w:val="ListParagraph"/>
        <w:spacing w:after="0" w:line="260" w:lineRule="atLeast"/>
        <w:rPr>
          <w:rFonts w:ascii="Times New Roman" w:hAnsi="Times New Roman" w:cs="Times New Roman"/>
        </w:rPr>
      </w:pPr>
    </w:p>
    <w:p w14:paraId="7C071EA8" w14:textId="77777777" w:rsidR="004D6068" w:rsidRPr="001242B8" w:rsidRDefault="004D6068" w:rsidP="004D6068">
      <w:pPr>
        <w:rPr>
          <w:rFonts w:ascii="Times New Roman" w:hAnsi="Times New Roman" w:cs="Times New Roman"/>
        </w:rPr>
      </w:pPr>
      <w:r>
        <w:rPr>
          <w:rFonts w:ascii="Times New Roman" w:hAnsi="Times New Roman"/>
        </w:rPr>
        <w:t xml:space="preserve">Wenn ein Designkriterium nicht dokumentiert werden kann, wird die Verpackung in die rote Ebene eingestuft. </w:t>
      </w:r>
    </w:p>
    <w:p w14:paraId="383011D0" w14:textId="77777777" w:rsidR="004D6068" w:rsidRPr="001242B8" w:rsidRDefault="004D6068" w:rsidP="004D6068">
      <w:pPr>
        <w:rPr>
          <w:rFonts w:ascii="Times New Roman" w:hAnsi="Times New Roman" w:cs="Times New Roman"/>
        </w:rPr>
      </w:pPr>
      <w:r>
        <w:rPr>
          <w:rFonts w:ascii="Times New Roman" w:hAnsi="Times New Roman"/>
        </w:rPr>
        <w:t xml:space="preserve">Das kollektive System schreibt jedem Hersteller, der Verpackungen auf roter Ebene bereitstellt, zusätzlich zu den berechneten Betriebskosten </w:t>
      </w:r>
      <w:bookmarkStart w:id="63" w:name="_Hlk174450370"/>
      <w:r>
        <w:rPr>
          <w:rFonts w:ascii="Times New Roman" w:hAnsi="Times New Roman"/>
        </w:rPr>
        <w:t xml:space="preserve">für die vom Hersteller bereitgestellte Verpackung auf roter Ebene </w:t>
      </w:r>
      <w:bookmarkEnd w:id="63"/>
      <w:r>
        <w:rPr>
          <w:rFonts w:ascii="Times New Roman" w:hAnsi="Times New Roman"/>
        </w:rPr>
        <w:t xml:space="preserve">in einer Materialunterkategorie zusätzliche Kosten in Höhe von 35 Prozent zu. Das kollektive System verwendet die Einnahmen aus den zusätzlichen Kosten, die in einer Materialunterkategorie erhoben werden, um Erzeugern derselben Materialunterkategorie, die Verpackungen auf grüner Ebene zur Verfügung stellen, einen Bonus zu gewähren. Das kollektive System muss jedoch sicherstellen, dass Hersteller mit Verpackungen auf der grünen Ebene in der Materialunterkategorie mindestens 20 Prozent der berechneten Betriebskosten des Herstellers für die Materialunterkategorie zahlen. </w:t>
      </w:r>
    </w:p>
    <w:p w14:paraId="272818EE" w14:textId="77777777" w:rsidR="004D6068" w:rsidRPr="001242B8" w:rsidRDefault="004D6068" w:rsidP="004D6068">
      <w:pPr>
        <w:rPr>
          <w:rFonts w:ascii="Times New Roman" w:hAnsi="Times New Roman" w:cs="Times New Roman"/>
        </w:rPr>
      </w:pPr>
      <w:r>
        <w:rPr>
          <w:rFonts w:ascii="Times New Roman" w:hAnsi="Times New Roman"/>
        </w:rPr>
        <w:t xml:space="preserve">Etwaige zusätzliche Einnahmen aus zusätzlichen Kosten werden zunächst den Erzeugern derselben Materialunterkategorie zugewiesen, die Verpackungen auf der gelben Ebene bereitstellen. </w:t>
      </w:r>
    </w:p>
    <w:p w14:paraId="4851170F" w14:textId="77777777" w:rsidR="004D6068" w:rsidRPr="001242B8" w:rsidRDefault="004D6068" w:rsidP="004D6068">
      <w:pPr>
        <w:rPr>
          <w:rFonts w:ascii="Times New Roman" w:hAnsi="Times New Roman" w:cs="Times New Roman"/>
        </w:rPr>
      </w:pPr>
      <w:r>
        <w:rPr>
          <w:rFonts w:ascii="Times New Roman" w:hAnsi="Times New Roman"/>
        </w:rPr>
        <w:t xml:space="preserve">Verpackungen auf der gelben Ebene müssen auch mindestens 20 Prozent der Betriebskosten tragen. </w:t>
      </w:r>
    </w:p>
    <w:p w14:paraId="69EE87EB" w14:textId="77777777" w:rsidR="004D6068" w:rsidRPr="001242B8" w:rsidRDefault="004D6068" w:rsidP="004D6068">
      <w:pPr>
        <w:rPr>
          <w:rFonts w:ascii="Times New Roman" w:hAnsi="Times New Roman" w:cs="Times New Roman"/>
        </w:rPr>
      </w:pPr>
      <w:r>
        <w:rPr>
          <w:rFonts w:ascii="Times New Roman" w:hAnsi="Times New Roman"/>
        </w:rPr>
        <w:lastRenderedPageBreak/>
        <w:t>Etwaige zusätzliche Einnahmen aus zusätzlichen Kosten werden dann den Erzeugern derselben Materialunterkategorie zugewiesen, die Verpackungen auf roter Ebene zur Verfügung stellen.</w:t>
      </w:r>
    </w:p>
    <w:bookmarkEnd w:id="62"/>
    <w:p w14:paraId="7EE12AAB" w14:textId="17275D58" w:rsidR="004D6068" w:rsidRPr="00233C4A" w:rsidRDefault="004D6068" w:rsidP="004D6068">
      <w:pPr>
        <w:pStyle w:val="Heading1"/>
        <w:rPr>
          <w:rFonts w:ascii="Times New Roman" w:hAnsi="Times New Roman" w:cs="Times New Roman"/>
          <w:b/>
          <w:color w:val="auto"/>
          <w:sz w:val="22"/>
          <w:szCs w:val="22"/>
        </w:rPr>
      </w:pPr>
      <w:r>
        <w:rPr>
          <w:rFonts w:ascii="Times New Roman" w:hAnsi="Times New Roman"/>
          <w:b/>
          <w:color w:val="auto"/>
          <w:sz w:val="22"/>
        </w:rPr>
        <w:t>2.2 Methodik und Anteil der Skalierung von Materialunterkategorien mit zwei Ebenen, siehe §§ 3.5, 3.6, 3.7, 3.9 und 3.10</w:t>
      </w:r>
    </w:p>
    <w:p w14:paraId="1F2EDC55" w14:textId="77777777" w:rsidR="004D6068" w:rsidRPr="001242B8" w:rsidRDefault="004D6068" w:rsidP="004D6068">
      <w:pPr>
        <w:rPr>
          <w:rFonts w:ascii="Times New Roman" w:hAnsi="Times New Roman" w:cs="Times New Roman"/>
        </w:rPr>
      </w:pPr>
      <w:r>
        <w:rPr>
          <w:rFonts w:ascii="Times New Roman" w:hAnsi="Times New Roman"/>
        </w:rPr>
        <w:t xml:space="preserve">Eine Verpackung wird in eine der folgenden Ebenen eingestuft: </w:t>
      </w:r>
    </w:p>
    <w:p w14:paraId="63C7663E" w14:textId="77777777" w:rsidR="004D6068" w:rsidRPr="001242B8" w:rsidRDefault="004D6068" w:rsidP="007830CC">
      <w:pPr>
        <w:pStyle w:val="ListParagraph"/>
        <w:numPr>
          <w:ilvl w:val="0"/>
          <w:numId w:val="30"/>
        </w:numPr>
        <w:spacing w:after="0" w:line="260" w:lineRule="atLeast"/>
        <w:rPr>
          <w:rFonts w:ascii="Times New Roman" w:hAnsi="Times New Roman" w:cs="Times New Roman"/>
        </w:rPr>
      </w:pPr>
      <w:r>
        <w:rPr>
          <w:rFonts w:ascii="Times New Roman" w:hAnsi="Times New Roman"/>
        </w:rPr>
        <w:t xml:space="preserve">Grüne Ebene: Erfüllt die Designanforderungen für die grüne Ebene und keine der Designanforderungen für die rote Ebene innerhalb der einzelnen Materialunterkategorie der Verpackungen. Rote Ebene: Erfüllt eine oder mehrere der Designanforderungen für die rote Ebene. </w:t>
      </w:r>
    </w:p>
    <w:p w14:paraId="73AA4FA8" w14:textId="77777777" w:rsidR="004D6068" w:rsidRPr="001242B8" w:rsidRDefault="004D6068" w:rsidP="004D6068">
      <w:pPr>
        <w:pStyle w:val="ListParagraph"/>
        <w:spacing w:after="0" w:line="260" w:lineRule="atLeast"/>
        <w:rPr>
          <w:rFonts w:ascii="Times New Roman" w:hAnsi="Times New Roman" w:cs="Times New Roman"/>
        </w:rPr>
      </w:pPr>
    </w:p>
    <w:p w14:paraId="67BED8E3" w14:textId="77777777" w:rsidR="004D6068" w:rsidRPr="001242B8" w:rsidRDefault="004D6068" w:rsidP="004D6068">
      <w:pPr>
        <w:rPr>
          <w:rFonts w:ascii="Times New Roman" w:hAnsi="Times New Roman" w:cs="Times New Roman"/>
        </w:rPr>
      </w:pPr>
      <w:r>
        <w:rPr>
          <w:rFonts w:ascii="Times New Roman" w:hAnsi="Times New Roman"/>
        </w:rPr>
        <w:t>Wenn ein Designkriterium nicht dokumentiert werden kann, wird die Verpackung in die rote Ebene eingestuft.</w:t>
      </w:r>
    </w:p>
    <w:p w14:paraId="1F937C38" w14:textId="77777777" w:rsidR="004D6068" w:rsidRPr="001242B8" w:rsidRDefault="004D6068" w:rsidP="004D6068">
      <w:pPr>
        <w:rPr>
          <w:rFonts w:ascii="Times New Roman" w:hAnsi="Times New Roman" w:cs="Times New Roman"/>
        </w:rPr>
      </w:pPr>
      <w:r>
        <w:rPr>
          <w:rFonts w:ascii="Times New Roman" w:hAnsi="Times New Roman"/>
        </w:rPr>
        <w:t xml:space="preserve">Das kollektive System schreibt jedem Hersteller, der Verpackungen auf roter Ebene zur Verfügung stellt, zusätzliche Kosten in Höhe von 35 Prozent zu, zusätzlich zu den berechneten Betriebskosten der vom Hersteller zur Verfügung gestellten Verpackungen für die Verpackungen auf roter Ebene in einer Materialunterkategorie. </w:t>
      </w:r>
    </w:p>
    <w:p w14:paraId="78113E91" w14:textId="77777777" w:rsidR="004D6068" w:rsidRPr="001242B8" w:rsidRDefault="004D6068" w:rsidP="004D6068">
      <w:pPr>
        <w:rPr>
          <w:rFonts w:ascii="Times New Roman" w:hAnsi="Times New Roman" w:cs="Times New Roman"/>
        </w:rPr>
      </w:pPr>
      <w:r>
        <w:rPr>
          <w:rFonts w:ascii="Times New Roman" w:hAnsi="Times New Roman"/>
        </w:rPr>
        <w:t xml:space="preserve">Das kollektive System verwendet die Einnahmen aus den zusätzlichen Kosten, die in einer Materialunterkategorie erhoben werden, um Erzeugern derselben Materialunterkategorie, die Verpackungen auf grüner Ebene zur Verfügung stellen, einen Bonus zu gewähren. Das kollektive System muss jedoch sicherstellen, dass Hersteller mit Verpackungen auf der grünen Ebene in der Materialunterkategorie mindestens 20 Prozent der berechneten Betriebskosten des Herstellers für die Materialunterkategorie zahlen. </w:t>
      </w:r>
    </w:p>
    <w:p w14:paraId="489A32CB" w14:textId="77777777" w:rsidR="004D6068" w:rsidRPr="001242B8" w:rsidRDefault="004D6068" w:rsidP="004D6068">
      <w:pPr>
        <w:rPr>
          <w:rFonts w:ascii="Times New Roman" w:hAnsi="Times New Roman" w:cs="Times New Roman"/>
        </w:rPr>
      </w:pPr>
      <w:r>
        <w:rPr>
          <w:rFonts w:ascii="Times New Roman" w:hAnsi="Times New Roman"/>
        </w:rPr>
        <w:t xml:space="preserve">Etwaige zusätzliche Einnahmen aus zusätzlichen Kosten werden Erzeugern derselben Materialunterkategorie zugewiesen, die Verpackungen auf roter Ebene zur Verfügung stellen. </w:t>
      </w:r>
    </w:p>
    <w:p w14:paraId="5E9B61CC" w14:textId="77777777" w:rsidR="004D6068" w:rsidRPr="001242B8" w:rsidRDefault="004D6068" w:rsidP="004D6068">
      <w:pPr>
        <w:pStyle w:val="Heading1"/>
        <w:rPr>
          <w:rFonts w:ascii="Times New Roman" w:hAnsi="Times New Roman" w:cs="Times New Roman"/>
          <w:b/>
          <w:color w:val="auto"/>
          <w:sz w:val="22"/>
          <w:szCs w:val="22"/>
          <w:u w:val="single"/>
        </w:rPr>
      </w:pPr>
      <w:r>
        <w:rPr>
          <w:rFonts w:ascii="Times New Roman" w:hAnsi="Times New Roman"/>
          <w:color w:val="auto"/>
          <w:sz w:val="22"/>
          <w:u w:val="single"/>
        </w:rPr>
        <w:t>3.1 Designkriterien für die Materialunterkategorie flexibler Kunststoff</w:t>
      </w:r>
    </w:p>
    <w:p w14:paraId="0A03B6F7" w14:textId="77777777" w:rsidR="004D6068" w:rsidRPr="001242B8" w:rsidRDefault="004D6068" w:rsidP="004D6068">
      <w:pPr>
        <w:rPr>
          <w:rFonts w:ascii="Times New Roman" w:hAnsi="Times New Roman" w:cs="Times New Roman"/>
        </w:rPr>
      </w:pPr>
      <w:r>
        <w:rPr>
          <w:rFonts w:ascii="Times New Roman" w:hAnsi="Times New Roman"/>
        </w:rPr>
        <w:t xml:space="preserve">Einschließlich </w:t>
      </w:r>
      <w:r>
        <w:rPr>
          <w:rFonts w:ascii="Times New Roman" w:hAnsi="Times New Roman"/>
          <w:shd w:val="clear" w:color="auto" w:fill="FFFFFF"/>
        </w:rPr>
        <w:t>Verpackungen, die überwiegend Kunststoffe enthalten, hergestellt aus flexiblen Folien, Laminaten, Mehrschichtmaterial und flexiblen Kunststoffen. Flexible Kunststoffe können aus einem einzigen Kunststofftyp bestehen oder aus vielen verschiedenen Materialien, z. B. Polyethylen (PE), Polypropylen (PP), Polyethylenterephthalat (PET), Nylon (PA), faserbasierten Materialien und Aluminium usw.</w:t>
      </w:r>
      <w:r>
        <w:rPr>
          <w:rFonts w:ascii="Times New Roman" w:hAnsi="Times New Roman"/>
        </w:rPr>
        <w:t xml:space="preserve"> </w:t>
      </w:r>
    </w:p>
    <w:p w14:paraId="4B8ECBC4" w14:textId="77777777" w:rsidR="004D6068" w:rsidRPr="001242B8" w:rsidRDefault="004D6068" w:rsidP="004D6068">
      <w:pPr>
        <w:rPr>
          <w:rFonts w:ascii="Times New Roman" w:hAnsi="Times New Roman" w:cs="Times New Roman"/>
          <w:b/>
        </w:rPr>
      </w:pPr>
      <w:r>
        <w:rPr>
          <w:rFonts w:ascii="Times New Roman" w:hAnsi="Times New Roman"/>
          <w:b/>
        </w:rPr>
        <w:t>Hauptkomponente:</w:t>
      </w:r>
    </w:p>
    <w:tbl>
      <w:tblPr>
        <w:tblStyle w:val="Gittertabel5-mrk-farve11"/>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74"/>
        <w:gridCol w:w="2455"/>
        <w:gridCol w:w="2455"/>
        <w:gridCol w:w="2455"/>
      </w:tblGrid>
      <w:tr w:rsidR="004D6068" w:rsidRPr="00380119" w14:paraId="71E114AC" w14:textId="77777777" w:rsidTr="00015713">
        <w:trPr>
          <w:cnfStyle w:val="100000000000" w:firstRow="1" w:lastRow="0" w:firstColumn="0" w:lastColumn="0" w:oddVBand="0" w:evenVBand="0" w:oddHBand="0"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274" w:type="dxa"/>
            <w:tcBorders>
              <w:top w:val="single" w:sz="4" w:space="0" w:color="auto"/>
              <w:left w:val="single" w:sz="4" w:space="0" w:color="auto"/>
              <w:right w:val="single" w:sz="4" w:space="0" w:color="auto"/>
            </w:tcBorders>
            <w:shd w:val="clear" w:color="auto" w:fill="auto"/>
            <w:vAlign w:val="center"/>
          </w:tcPr>
          <w:p w14:paraId="402BF439" w14:textId="77777777" w:rsidR="004D6068" w:rsidRPr="00880FB7" w:rsidRDefault="004D6068" w:rsidP="00015713">
            <w:pPr>
              <w:pStyle w:val="ListBullet"/>
              <w:spacing w:after="120"/>
              <w:rPr>
                <w:rFonts w:ascii="Times New Roman" w:hAnsi="Times New Roman"/>
                <w:sz w:val="18"/>
                <w:szCs w:val="18"/>
              </w:rPr>
            </w:pPr>
          </w:p>
        </w:tc>
        <w:tc>
          <w:tcPr>
            <w:tcW w:w="2455" w:type="dxa"/>
            <w:tcBorders>
              <w:top w:val="single" w:sz="4" w:space="0" w:color="auto"/>
              <w:left w:val="single" w:sz="4" w:space="0" w:color="auto"/>
              <w:right w:val="single" w:sz="4" w:space="0" w:color="auto"/>
            </w:tcBorders>
            <w:shd w:val="clear" w:color="auto" w:fill="92D050"/>
          </w:tcPr>
          <w:p w14:paraId="7144F643" w14:textId="77777777" w:rsidR="004D6068" w:rsidRPr="00DA187F" w:rsidRDefault="004D6068" w:rsidP="00015713">
            <w:pPr>
              <w:pStyle w:val="ListBullet"/>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 xml:space="preserve">Grüne Ebene </w:t>
            </w:r>
          </w:p>
        </w:tc>
        <w:tc>
          <w:tcPr>
            <w:tcW w:w="2455" w:type="dxa"/>
            <w:tcBorders>
              <w:top w:val="single" w:sz="4" w:space="0" w:color="auto"/>
              <w:left w:val="single" w:sz="4" w:space="0" w:color="auto"/>
              <w:right w:val="single" w:sz="4" w:space="0" w:color="auto"/>
            </w:tcBorders>
            <w:shd w:val="clear" w:color="auto" w:fill="FAFA72"/>
          </w:tcPr>
          <w:p w14:paraId="7DA85415" w14:textId="77777777" w:rsidR="004D6068" w:rsidRPr="00DA187F"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 xml:space="preserve">Gelbe Ebene </w:t>
            </w:r>
          </w:p>
        </w:tc>
        <w:tc>
          <w:tcPr>
            <w:tcW w:w="2455" w:type="dxa"/>
            <w:tcBorders>
              <w:top w:val="single" w:sz="4" w:space="0" w:color="auto"/>
              <w:left w:val="single" w:sz="4" w:space="0" w:color="auto"/>
              <w:right w:val="single" w:sz="4" w:space="0" w:color="auto"/>
            </w:tcBorders>
            <w:shd w:val="clear" w:color="auto" w:fill="FA987A"/>
          </w:tcPr>
          <w:p w14:paraId="3DAEB1A0" w14:textId="77777777" w:rsidR="004D6068" w:rsidRPr="00DA187F" w:rsidRDefault="004D6068" w:rsidP="00015713">
            <w:pPr>
              <w:pStyle w:val="ListBullet"/>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Rote Ebene</w:t>
            </w:r>
          </w:p>
        </w:tc>
      </w:tr>
      <w:tr w:rsidR="004D6068" w:rsidRPr="00380119" w14:paraId="26B45B1E" w14:textId="77777777" w:rsidTr="00015713">
        <w:trPr>
          <w:trHeight w:val="2076"/>
        </w:trPr>
        <w:tc>
          <w:tcPr>
            <w:cnfStyle w:val="001000000000" w:firstRow="0" w:lastRow="0" w:firstColumn="1" w:lastColumn="0" w:oddVBand="0" w:evenVBand="0" w:oddHBand="0" w:evenHBand="0" w:firstRowFirstColumn="0" w:firstRowLastColumn="0" w:lastRowFirstColumn="0" w:lastRowLastColumn="0"/>
            <w:tcW w:w="2274" w:type="dxa"/>
            <w:tcBorders>
              <w:left w:val="none" w:sz="0" w:space="0" w:color="auto"/>
            </w:tcBorders>
            <w:shd w:val="clear" w:color="auto" w:fill="auto"/>
            <w:vAlign w:val="center"/>
          </w:tcPr>
          <w:p w14:paraId="62E30A9C" w14:textId="77777777" w:rsidR="004D6068" w:rsidRPr="00880FB7"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Material</w:t>
            </w:r>
          </w:p>
        </w:tc>
        <w:tc>
          <w:tcPr>
            <w:tcW w:w="2455" w:type="dxa"/>
            <w:shd w:val="clear" w:color="auto" w:fill="92D050"/>
          </w:tcPr>
          <w:p w14:paraId="3B1AF3E4" w14:textId="77777777" w:rsidR="004D6068" w:rsidRPr="00BD522F"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Mehr als oder gleich 90 Gew.-% ein- oder mehrschichtiges PP-Material</w:t>
            </w:r>
          </w:p>
          <w:p w14:paraId="140B36EA" w14:textId="77777777" w:rsidR="004D6068" w:rsidRPr="00BD522F"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0D46749F" w14:textId="77777777" w:rsidR="004D6068" w:rsidRPr="00BD522F"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oder </w:t>
            </w:r>
          </w:p>
          <w:p w14:paraId="62F4A16C" w14:textId="77777777" w:rsidR="004D6068" w:rsidRPr="00BD522F"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5DE185C6" w14:textId="77777777" w:rsidR="004D6068" w:rsidRPr="00BD522F"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Mehr als oder gleich 95 Gew.-% ein- oder mehrschichtiges PP-Material</w:t>
            </w:r>
            <w:r>
              <w:rPr>
                <w:rFonts w:ascii="Times New Roman" w:hAnsi="Times New Roman"/>
                <w:sz w:val="18"/>
              </w:rPr>
              <w:br/>
            </w:r>
          </w:p>
        </w:tc>
        <w:tc>
          <w:tcPr>
            <w:tcW w:w="2455" w:type="dxa"/>
            <w:shd w:val="clear" w:color="auto" w:fill="FAFA72"/>
          </w:tcPr>
          <w:p w14:paraId="2FD5D918" w14:textId="77777777" w:rsidR="004D6068" w:rsidRPr="00DA187F"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Mischung aus PE und PP mit einem Gewichtsanteil von 90 % oder mehr an PE/PP</w:t>
            </w:r>
          </w:p>
        </w:tc>
        <w:tc>
          <w:tcPr>
            <w:tcW w:w="2455" w:type="dxa"/>
            <w:shd w:val="clear" w:color="auto" w:fill="FA987A"/>
          </w:tcPr>
          <w:p w14:paraId="39F6313B" w14:textId="77777777" w:rsidR="004D6068" w:rsidRPr="00DA187F" w:rsidRDefault="004D6068" w:rsidP="007830CC">
            <w:pPr>
              <w:pStyle w:val="ListBullet"/>
              <w:numPr>
                <w:ilvl w:val="0"/>
                <w:numId w:val="2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biologisch abbaubarer Kunststoff</w:t>
            </w:r>
          </w:p>
          <w:p w14:paraId="34CB7129" w14:textId="77777777" w:rsidR="004D6068" w:rsidRPr="00DA187F"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7BC10BBB" w14:textId="77777777" w:rsidR="004D6068" w:rsidRPr="00DA187F"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37EBFCF8" w14:textId="77777777" w:rsidR="004D6068" w:rsidRPr="00DA187F"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73548FA1" w14:textId="77777777" w:rsidR="004D6068" w:rsidRPr="00DA187F" w:rsidRDefault="004D6068" w:rsidP="007830CC">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Alle anderen Materialien, z. B. Mono-PS, Mehrschichtfolien mit gemischten Materialien, z. B. PET, PVC, PS, Papier</w:t>
            </w:r>
          </w:p>
          <w:p w14:paraId="0E171604" w14:textId="77777777" w:rsidR="004D6068" w:rsidRPr="00DA187F"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4D6068" w:rsidRPr="00380119" w14:paraId="22F879C1" w14:textId="77777777" w:rsidTr="00015713">
        <w:trPr>
          <w:trHeight w:val="689"/>
        </w:trPr>
        <w:tc>
          <w:tcPr>
            <w:cnfStyle w:val="001000000000" w:firstRow="0" w:lastRow="0" w:firstColumn="1" w:lastColumn="0" w:oddVBand="0" w:evenVBand="0" w:oddHBand="0" w:evenHBand="0" w:firstRowFirstColumn="0" w:firstRowLastColumn="0" w:lastRowFirstColumn="0" w:lastRowLastColumn="0"/>
            <w:tcW w:w="2274" w:type="dxa"/>
            <w:tcBorders>
              <w:left w:val="none" w:sz="0" w:space="0" w:color="auto"/>
            </w:tcBorders>
            <w:shd w:val="clear" w:color="auto" w:fill="auto"/>
            <w:vAlign w:val="center"/>
          </w:tcPr>
          <w:p w14:paraId="70184232" w14:textId="77777777" w:rsidR="004D6068" w:rsidRPr="00880FB7"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Dichte</w:t>
            </w:r>
          </w:p>
        </w:tc>
        <w:tc>
          <w:tcPr>
            <w:tcW w:w="2455" w:type="dxa"/>
            <w:shd w:val="clear" w:color="auto" w:fill="92D050"/>
          </w:tcPr>
          <w:p w14:paraId="6DB0701F" w14:textId="77777777" w:rsidR="004D6068" w:rsidRPr="00880FB7" w:rsidRDefault="004D6068" w:rsidP="007830CC">
            <w:pPr>
              <w:pStyle w:val="ListBullet"/>
              <w:numPr>
                <w:ilvl w:val="0"/>
                <w:numId w:val="2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Dichte von PE oder PP kleiner oder gleich 1 g/cm³</w:t>
            </w:r>
          </w:p>
          <w:p w14:paraId="24CA4E1F" w14:textId="77777777" w:rsidR="004D6068" w:rsidRPr="007F1EB7"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455" w:type="dxa"/>
            <w:shd w:val="clear" w:color="auto" w:fill="FAFA72"/>
          </w:tcPr>
          <w:p w14:paraId="0023D4A8" w14:textId="77777777" w:rsidR="004D6068" w:rsidRPr="00880FB7" w:rsidRDefault="004D6068" w:rsidP="007830CC">
            <w:pPr>
              <w:pStyle w:val="ListBullet"/>
              <w:numPr>
                <w:ilvl w:val="0"/>
                <w:numId w:val="2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Dichte von PE oder PP kleiner oder gleich 1 g/cm³</w:t>
            </w:r>
          </w:p>
          <w:p w14:paraId="79A1D8E4" w14:textId="77777777" w:rsidR="004D6068" w:rsidRPr="007F1EB7"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455" w:type="dxa"/>
            <w:shd w:val="clear" w:color="auto" w:fill="FA987A"/>
          </w:tcPr>
          <w:p w14:paraId="510A94F2" w14:textId="77777777" w:rsidR="004D6068" w:rsidRPr="00880FB7" w:rsidRDefault="004D6068" w:rsidP="007830CC">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Materialdichte von mehr als 1 g/cm³</w:t>
            </w:r>
          </w:p>
          <w:p w14:paraId="1E00E25B" w14:textId="77777777" w:rsidR="004D6068" w:rsidRPr="007F1EB7"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4D6068" w:rsidRPr="00380119" w14:paraId="0F3AB157" w14:textId="77777777" w:rsidTr="00015713">
        <w:trPr>
          <w:trHeight w:val="1382"/>
        </w:trPr>
        <w:tc>
          <w:tcPr>
            <w:cnfStyle w:val="001000000000" w:firstRow="0" w:lastRow="0" w:firstColumn="1" w:lastColumn="0" w:oddVBand="0" w:evenVBand="0" w:oddHBand="0" w:evenHBand="0" w:firstRowFirstColumn="0" w:firstRowLastColumn="0" w:lastRowFirstColumn="0" w:lastRowLastColumn="0"/>
            <w:tcW w:w="2274" w:type="dxa"/>
            <w:tcBorders>
              <w:left w:val="none" w:sz="0" w:space="0" w:color="auto"/>
            </w:tcBorders>
            <w:shd w:val="clear" w:color="auto" w:fill="auto"/>
            <w:vAlign w:val="center"/>
          </w:tcPr>
          <w:p w14:paraId="31639989" w14:textId="77777777" w:rsidR="004D6068" w:rsidRPr="00880FB7"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lastRenderedPageBreak/>
              <w:t>Farbe</w:t>
            </w:r>
          </w:p>
        </w:tc>
        <w:tc>
          <w:tcPr>
            <w:tcW w:w="2455" w:type="dxa"/>
            <w:shd w:val="clear" w:color="auto" w:fill="92D050"/>
          </w:tcPr>
          <w:p w14:paraId="5505EDFE" w14:textId="77777777" w:rsidR="004D6068"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Ungefärbt</w:t>
            </w:r>
          </w:p>
          <w:p w14:paraId="5F87FF37" w14:textId="77777777" w:rsidR="004D6068" w:rsidRPr="007F1EB7"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7F56C7EE" w14:textId="77777777" w:rsidR="004D6068"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oder </w:t>
            </w:r>
          </w:p>
          <w:p w14:paraId="3F40E554" w14:textId="77777777" w:rsidR="004D6068" w:rsidRPr="00880FB7"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37AAA8B3" w14:textId="77777777" w:rsidR="004D6068" w:rsidRPr="007F1EB7"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Farbe ohne Ruß hinzugefügt</w:t>
            </w:r>
          </w:p>
        </w:tc>
        <w:tc>
          <w:tcPr>
            <w:tcW w:w="2455" w:type="dxa"/>
            <w:shd w:val="clear" w:color="auto" w:fill="FAFA72"/>
          </w:tcPr>
          <w:p w14:paraId="2916A50F" w14:textId="77777777" w:rsidR="004D6068" w:rsidRPr="00880FB7"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Ungefärbt</w:t>
            </w:r>
          </w:p>
          <w:p w14:paraId="64C6F59B" w14:textId="77777777" w:rsidR="004D6068" w:rsidRPr="00880FB7"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3FC92E40" w14:textId="77777777" w:rsidR="004D6068" w:rsidRPr="00880FB7"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oder</w:t>
            </w:r>
          </w:p>
          <w:p w14:paraId="24001928" w14:textId="77777777" w:rsidR="004D6068" w:rsidRPr="00880FB7"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32D1C715" w14:textId="77777777" w:rsidR="004D6068" w:rsidRPr="007F1EB7"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Durch Farbe ohne Ruß hinzugefügt</w:t>
            </w:r>
          </w:p>
        </w:tc>
        <w:tc>
          <w:tcPr>
            <w:tcW w:w="2455" w:type="dxa"/>
            <w:shd w:val="clear" w:color="auto" w:fill="FA987A"/>
          </w:tcPr>
          <w:p w14:paraId="34CF4945" w14:textId="77777777" w:rsidR="004D6068" w:rsidRPr="00880FB7"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Farbe mit Rußzusatz</w:t>
            </w:r>
          </w:p>
        </w:tc>
      </w:tr>
      <w:tr w:rsidR="004D6068" w:rsidRPr="00380119" w14:paraId="3A7877B9" w14:textId="77777777" w:rsidTr="00015713">
        <w:trPr>
          <w:trHeight w:val="2994"/>
        </w:trPr>
        <w:tc>
          <w:tcPr>
            <w:cnfStyle w:val="001000000000" w:firstRow="0" w:lastRow="0" w:firstColumn="1" w:lastColumn="0" w:oddVBand="0" w:evenVBand="0" w:oddHBand="0" w:evenHBand="0" w:firstRowFirstColumn="0" w:firstRowLastColumn="0" w:lastRowFirstColumn="0" w:lastRowLastColumn="0"/>
            <w:tcW w:w="2274" w:type="dxa"/>
            <w:tcBorders>
              <w:left w:val="none" w:sz="0" w:space="0" w:color="auto"/>
            </w:tcBorders>
            <w:shd w:val="clear" w:color="auto" w:fill="auto"/>
            <w:vAlign w:val="center"/>
          </w:tcPr>
          <w:p w14:paraId="59B1FED7" w14:textId="77777777" w:rsidR="004D6068" w:rsidRPr="00880FB7"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Absperrungen</w:t>
            </w:r>
          </w:p>
        </w:tc>
        <w:tc>
          <w:tcPr>
            <w:tcW w:w="2455" w:type="dxa"/>
            <w:shd w:val="clear" w:color="auto" w:fill="92D050"/>
          </w:tcPr>
          <w:p w14:paraId="1C8A6CB4" w14:textId="77777777" w:rsidR="004D6068" w:rsidRPr="007F1EB7"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Keine Leitplanke</w:t>
            </w:r>
          </w:p>
          <w:p w14:paraId="0578ECC4" w14:textId="77777777" w:rsidR="004D6068" w:rsidRPr="00880FB7"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Oder eine der folgenden: </w:t>
            </w:r>
          </w:p>
          <w:p w14:paraId="0B1FD799" w14:textId="77777777" w:rsidR="004D6068" w:rsidRPr="00880FB7"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PVOH </w:t>
            </w:r>
          </w:p>
          <w:p w14:paraId="5F9ECB7E" w14:textId="77777777" w:rsidR="004D6068" w:rsidRPr="00880FB7"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SiOx </w:t>
            </w:r>
          </w:p>
          <w:p w14:paraId="69F1827A" w14:textId="77777777" w:rsidR="004D6068" w:rsidRPr="00880FB7"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AlOx </w:t>
            </w:r>
          </w:p>
          <w:p w14:paraId="71277D20" w14:textId="77777777" w:rsidR="004D6068" w:rsidRPr="00880FB7"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Acryl </w:t>
            </w:r>
          </w:p>
          <w:p w14:paraId="12F829AB" w14:textId="77777777" w:rsidR="004D6068" w:rsidRPr="00880FB7"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Metallisierung (0,02-0,05 μm)</w:t>
            </w:r>
          </w:p>
          <w:p w14:paraId="55632E1B" w14:textId="77777777" w:rsidR="004D6068" w:rsidRPr="007F1EB7"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EVOH ohne Bindemittel oder kompatibles Bindemittel mit einem Gewichtsanteil des gesamten Hauptbestandteils von 5 % oder weniger</w:t>
            </w:r>
          </w:p>
        </w:tc>
        <w:tc>
          <w:tcPr>
            <w:tcW w:w="2455" w:type="dxa"/>
            <w:shd w:val="clear" w:color="auto" w:fill="FAFA72"/>
          </w:tcPr>
          <w:p w14:paraId="58ECA95C" w14:textId="77777777" w:rsidR="004D6068" w:rsidRPr="00880FB7"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Andere Barrieren mit einem Gewichtsanteil der gesamten Hauptkomponente von 5 % oder weniger</w:t>
            </w:r>
          </w:p>
        </w:tc>
        <w:tc>
          <w:tcPr>
            <w:tcW w:w="2455" w:type="dxa"/>
            <w:shd w:val="clear" w:color="auto" w:fill="FA987A"/>
          </w:tcPr>
          <w:p w14:paraId="0A2A0950" w14:textId="77777777" w:rsidR="004D6068" w:rsidRPr="00880FB7"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 mit PVC oder PVdC</w:t>
            </w:r>
          </w:p>
          <w:p w14:paraId="09B40234" w14:textId="77777777" w:rsidR="004D6068" w:rsidRPr="00880FB7"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59C54AF3" w14:textId="77777777" w:rsidR="004D6068" w:rsidRPr="00880FB7"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00D91FC0" w14:textId="77777777" w:rsidR="004D6068" w:rsidRPr="00880FB7"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24A3C991" w14:textId="77777777" w:rsidR="004D6068" w:rsidRPr="00880FB7"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Andere Barriere mit mehr als 5 % des gesamten Hauptbestandteils</w:t>
            </w:r>
          </w:p>
        </w:tc>
      </w:tr>
      <w:tr w:rsidR="004D6068" w:rsidRPr="00380119" w14:paraId="525CD348" w14:textId="77777777" w:rsidTr="00015713">
        <w:trPr>
          <w:trHeight w:val="919"/>
        </w:trPr>
        <w:tc>
          <w:tcPr>
            <w:cnfStyle w:val="001000000000" w:firstRow="0" w:lastRow="0" w:firstColumn="1" w:lastColumn="0" w:oddVBand="0" w:evenVBand="0" w:oddHBand="0" w:evenHBand="0" w:firstRowFirstColumn="0" w:firstRowLastColumn="0" w:lastRowFirstColumn="0" w:lastRowLastColumn="0"/>
            <w:tcW w:w="2274" w:type="dxa"/>
            <w:tcBorders>
              <w:left w:val="none" w:sz="0" w:space="0" w:color="auto"/>
              <w:bottom w:val="none" w:sz="0" w:space="0" w:color="auto"/>
            </w:tcBorders>
            <w:shd w:val="clear" w:color="auto" w:fill="auto"/>
            <w:vAlign w:val="center"/>
          </w:tcPr>
          <w:p w14:paraId="3A95D474" w14:textId="77777777" w:rsidR="004D6068" w:rsidRPr="00880FB7"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Klebstoffe für mehrschichtige Materialien</w:t>
            </w:r>
          </w:p>
        </w:tc>
        <w:tc>
          <w:tcPr>
            <w:tcW w:w="2455" w:type="dxa"/>
            <w:shd w:val="clear" w:color="auto" w:fill="92D050"/>
          </w:tcPr>
          <w:p w14:paraId="21043903" w14:textId="77777777" w:rsidR="004D6068" w:rsidRPr="00880FB7"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Höchstens 5 Gew.-% des Gesamtgewichts der Hauptkomponente</w:t>
            </w:r>
          </w:p>
          <w:p w14:paraId="3A0BFDE2" w14:textId="77777777" w:rsidR="004D6068" w:rsidRPr="00880FB7"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455" w:type="dxa"/>
            <w:shd w:val="clear" w:color="auto" w:fill="FAFA72"/>
          </w:tcPr>
          <w:p w14:paraId="7917A01D" w14:textId="77777777" w:rsidR="004D6068" w:rsidRPr="00880FB7"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Höchstens 7 Gew.-% des Gesamtgewichts der Hauptkomponente</w:t>
            </w:r>
          </w:p>
          <w:p w14:paraId="1A6670A6" w14:textId="77777777" w:rsidR="004D6068" w:rsidRPr="00880FB7"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455" w:type="dxa"/>
            <w:shd w:val="clear" w:color="auto" w:fill="FA987A"/>
          </w:tcPr>
          <w:p w14:paraId="66FC4A5F" w14:textId="77777777" w:rsidR="004D6068" w:rsidRPr="00880FB7"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Mehr als 7 Gew.-% des Gesamtgewichts der Hauptkomponente</w:t>
            </w:r>
          </w:p>
          <w:p w14:paraId="77BE15F2" w14:textId="77777777" w:rsidR="004D6068" w:rsidRPr="00880FB7"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bl>
    <w:p w14:paraId="4E22606D" w14:textId="77777777" w:rsidR="004D6068" w:rsidRPr="00741C9E" w:rsidRDefault="004D6068" w:rsidP="004D6068">
      <w:pPr>
        <w:rPr>
          <w:rFonts w:ascii="Times New Roman" w:hAnsi="Times New Roman" w:cs="Times New Roman"/>
          <w:b/>
        </w:rPr>
      </w:pPr>
    </w:p>
    <w:p w14:paraId="17DA0553" w14:textId="77777777" w:rsidR="004D6068" w:rsidRPr="00741C9E" w:rsidRDefault="004D6068" w:rsidP="004D6068">
      <w:pPr>
        <w:rPr>
          <w:rFonts w:ascii="Times New Roman" w:hAnsi="Times New Roman" w:cs="Times New Roman"/>
          <w:b/>
        </w:rPr>
      </w:pPr>
      <w:r>
        <w:rPr>
          <w:rFonts w:ascii="Times New Roman" w:hAnsi="Times New Roman"/>
          <w:b/>
        </w:rPr>
        <w:t>Hauptkomponente und integrierte Komponente</w:t>
      </w:r>
    </w:p>
    <w:tbl>
      <w:tblPr>
        <w:tblStyle w:val="Gittertabel5-mrk-farve11"/>
        <w:tblpPr w:leftFromText="141" w:rightFromText="141" w:vertAnchor="text" w:tblpY="1"/>
        <w:tblOverlap w:val="never"/>
        <w:tblW w:w="9639" w:type="dxa"/>
        <w:tblLook w:val="06A0" w:firstRow="1" w:lastRow="0" w:firstColumn="1" w:lastColumn="0" w:noHBand="1" w:noVBand="1"/>
      </w:tblPr>
      <w:tblGrid>
        <w:gridCol w:w="2095"/>
        <w:gridCol w:w="2791"/>
        <w:gridCol w:w="2791"/>
        <w:gridCol w:w="1962"/>
      </w:tblGrid>
      <w:tr w:rsidR="004D6068" w:rsidRPr="00380119" w14:paraId="55C53752" w14:textId="77777777" w:rsidTr="00015713">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20AFED2" w14:textId="77777777" w:rsidR="004D6068" w:rsidRPr="00880FB7" w:rsidRDefault="004D6068" w:rsidP="00015713">
            <w:pPr>
              <w:pStyle w:val="ListBullet"/>
              <w:spacing w:after="120"/>
              <w:rPr>
                <w:rFonts w:ascii="Times New Roman" w:hAnsi="Times New Roman"/>
                <w:sz w:val="18"/>
                <w:szCs w:val="18"/>
              </w:rPr>
            </w:pPr>
          </w:p>
        </w:tc>
        <w:tc>
          <w:tcPr>
            <w:tcW w:w="2814" w:type="dxa"/>
            <w:tcBorders>
              <w:top w:val="single" w:sz="4" w:space="0" w:color="auto"/>
              <w:left w:val="single" w:sz="4" w:space="0" w:color="auto"/>
              <w:bottom w:val="single" w:sz="4" w:space="0" w:color="auto"/>
              <w:right w:val="single" w:sz="4" w:space="0" w:color="auto"/>
            </w:tcBorders>
            <w:shd w:val="clear" w:color="auto" w:fill="92D050"/>
          </w:tcPr>
          <w:p w14:paraId="1ADE8493" w14:textId="77777777" w:rsidR="004D6068" w:rsidRPr="00DA187F" w:rsidRDefault="004D6068" w:rsidP="00015713">
            <w:pPr>
              <w:pStyle w:val="ListBulle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8"/>
                <w:szCs w:val="18"/>
              </w:rPr>
            </w:pPr>
            <w:r>
              <w:rPr>
                <w:rFonts w:ascii="Times New Roman" w:hAnsi="Times New Roman"/>
                <w:color w:val="auto"/>
                <w:sz w:val="18"/>
              </w:rPr>
              <w:t>Grüne Ebene</w:t>
            </w:r>
          </w:p>
        </w:tc>
        <w:tc>
          <w:tcPr>
            <w:tcW w:w="2814" w:type="dxa"/>
            <w:tcBorders>
              <w:top w:val="single" w:sz="4" w:space="0" w:color="auto"/>
              <w:left w:val="single" w:sz="4" w:space="0" w:color="auto"/>
              <w:bottom w:val="single" w:sz="4" w:space="0" w:color="auto"/>
              <w:right w:val="single" w:sz="4" w:space="0" w:color="auto"/>
            </w:tcBorders>
            <w:shd w:val="clear" w:color="auto" w:fill="FAFA72"/>
          </w:tcPr>
          <w:p w14:paraId="6590BD6A" w14:textId="77777777" w:rsidR="004D6068" w:rsidRPr="00880FB7"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Gelbe Ebene</w:t>
            </w:r>
          </w:p>
        </w:tc>
        <w:tc>
          <w:tcPr>
            <w:tcW w:w="1979" w:type="dxa"/>
            <w:tcBorders>
              <w:top w:val="single" w:sz="4" w:space="0" w:color="auto"/>
              <w:left w:val="single" w:sz="4" w:space="0" w:color="auto"/>
              <w:bottom w:val="single" w:sz="4" w:space="0" w:color="auto"/>
              <w:right w:val="single" w:sz="4" w:space="0" w:color="auto"/>
            </w:tcBorders>
            <w:shd w:val="clear" w:color="auto" w:fill="FA987A"/>
          </w:tcPr>
          <w:p w14:paraId="7CBF6651" w14:textId="77777777" w:rsidR="004D6068" w:rsidRPr="00880FB7" w:rsidRDefault="004D6068" w:rsidP="00015713">
            <w:pPr>
              <w:pStyle w:val="ListBullet"/>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Rote Ebene</w:t>
            </w:r>
          </w:p>
        </w:tc>
      </w:tr>
      <w:tr w:rsidR="004D6068" w:rsidRPr="00380119" w14:paraId="6BF013B4" w14:textId="77777777" w:rsidTr="00015713">
        <w:trPr>
          <w:trHeight w:val="1549"/>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09E83569"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Druckfarbe zum Beschriften und Dekorieren von Folie</w:t>
            </w:r>
          </w:p>
        </w:tc>
        <w:tc>
          <w:tcPr>
            <w:tcW w:w="2814" w:type="dxa"/>
            <w:tcBorders>
              <w:top w:val="single" w:sz="4" w:space="0" w:color="auto"/>
              <w:left w:val="single" w:sz="4" w:space="0" w:color="auto"/>
              <w:bottom w:val="single" w:sz="4" w:space="0" w:color="auto"/>
              <w:right w:val="single" w:sz="4" w:space="0" w:color="auto"/>
            </w:tcBorders>
            <w:shd w:val="clear" w:color="auto" w:fill="92D050"/>
          </w:tcPr>
          <w:p w14:paraId="2C55B0D9" w14:textId="77777777" w:rsidR="004D6068" w:rsidRPr="00880FB7" w:rsidRDefault="004D6068" w:rsidP="007830CC">
            <w:pPr>
              <w:pStyle w:val="ListBullet"/>
              <w:numPr>
                <w:ilvl w:val="0"/>
                <w:numId w:val="29"/>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Kein Druck </w:t>
            </w:r>
          </w:p>
          <w:p w14:paraId="6E6E350B" w14:textId="77777777" w:rsidR="004D6068" w:rsidRPr="00880FB7"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14F5DA63" w14:textId="77777777" w:rsidR="004D6068" w:rsidRPr="00880FB7"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36C7D751" w14:textId="77777777" w:rsidR="004D6068" w:rsidRPr="00880FB7"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2B9BFF9D" w14:textId="77777777" w:rsidR="004D6068" w:rsidRDefault="004D6068" w:rsidP="007830CC">
            <w:pPr>
              <w:pStyle w:val="ListBullet"/>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Der Druck entspricht der aktuellen EuPIA*-Liste der Druckfarben</w:t>
            </w:r>
          </w:p>
          <w:p w14:paraId="1AAA04ED" w14:textId="77777777" w:rsidR="004D6068" w:rsidRPr="00880FB7"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814" w:type="dxa"/>
            <w:tcBorders>
              <w:top w:val="single" w:sz="4" w:space="0" w:color="auto"/>
              <w:left w:val="single" w:sz="4" w:space="0" w:color="auto"/>
              <w:bottom w:val="single" w:sz="4" w:space="0" w:color="auto"/>
              <w:right w:val="single" w:sz="4" w:space="0" w:color="auto"/>
            </w:tcBorders>
            <w:shd w:val="clear" w:color="auto" w:fill="FAFA72"/>
          </w:tcPr>
          <w:p w14:paraId="078BB83D" w14:textId="77777777" w:rsidR="004D6068" w:rsidRPr="00880FB7" w:rsidRDefault="004D6068" w:rsidP="007830CC">
            <w:pPr>
              <w:pStyle w:val="ListBullet"/>
              <w:numPr>
                <w:ilvl w:val="0"/>
                <w:numId w:val="29"/>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Kein Druck </w:t>
            </w:r>
          </w:p>
          <w:p w14:paraId="1627C239" w14:textId="77777777" w:rsidR="004D6068" w:rsidRPr="00880FB7"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0E52B1D1" w14:textId="77777777" w:rsidR="004D6068" w:rsidRPr="00880FB7"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157C5FBE" w14:textId="77777777" w:rsidR="004D6068" w:rsidRPr="00880FB7"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5F71B411" w14:textId="77777777" w:rsidR="004D6068" w:rsidRPr="00880FB7"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Der Druck entspricht der aktuellen EuPIA*-Liste der Druckfarben</w:t>
            </w:r>
          </w:p>
        </w:tc>
        <w:tc>
          <w:tcPr>
            <w:tcW w:w="1979" w:type="dxa"/>
            <w:tcBorders>
              <w:top w:val="single" w:sz="4" w:space="0" w:color="auto"/>
              <w:left w:val="single" w:sz="4" w:space="0" w:color="auto"/>
              <w:bottom w:val="single" w:sz="4" w:space="0" w:color="auto"/>
              <w:right w:val="single" w:sz="4" w:space="0" w:color="auto"/>
            </w:tcBorders>
            <w:shd w:val="clear" w:color="auto" w:fill="FA987A"/>
          </w:tcPr>
          <w:p w14:paraId="2815EB49" w14:textId="77777777" w:rsidR="004D6068" w:rsidRPr="00DA187F"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Entspricht nicht der aktuellen EuPIA*-Liste der Druckfarben</w:t>
            </w:r>
          </w:p>
        </w:tc>
      </w:tr>
      <w:tr w:rsidR="004D6068" w:rsidRPr="00380119" w14:paraId="0DE7BE49" w14:textId="77777777" w:rsidTr="00015713">
        <w:trPr>
          <w:trHeight w:val="1837"/>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430C577"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Recycelter Inhalt aus PCR-Kunststoff</w:t>
            </w:r>
          </w:p>
        </w:tc>
        <w:tc>
          <w:tcPr>
            <w:tcW w:w="2814" w:type="dxa"/>
            <w:tcBorders>
              <w:top w:val="single" w:sz="4" w:space="0" w:color="auto"/>
              <w:left w:val="single" w:sz="4" w:space="0" w:color="auto"/>
              <w:bottom w:val="single" w:sz="4" w:space="0" w:color="auto"/>
              <w:right w:val="single" w:sz="4" w:space="0" w:color="auto"/>
            </w:tcBorders>
            <w:shd w:val="clear" w:color="auto" w:fill="92D050"/>
          </w:tcPr>
          <w:p w14:paraId="0E1467C9" w14:textId="77777777" w:rsidR="004D6068" w:rsidRPr="00880FB7" w:rsidRDefault="004D6068" w:rsidP="007830CC">
            <w:pPr>
              <w:pStyle w:val="ListBullet"/>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Mehr als oder gleich 20 Gew.-% recycelte Kunststoffe bezogen auf das Gesamtgewicht der Verpackung, ausgenommen kontaktempfindliche Produkte</w:t>
            </w:r>
          </w:p>
        </w:tc>
        <w:tc>
          <w:tcPr>
            <w:tcW w:w="2814" w:type="dxa"/>
            <w:tcBorders>
              <w:top w:val="single" w:sz="4" w:space="0" w:color="auto"/>
              <w:left w:val="single" w:sz="4" w:space="0" w:color="auto"/>
              <w:bottom w:val="single" w:sz="4" w:space="0" w:color="auto"/>
              <w:right w:val="single" w:sz="4" w:space="0" w:color="auto"/>
            </w:tcBorders>
            <w:shd w:val="clear" w:color="auto" w:fill="FAFA72"/>
          </w:tcPr>
          <w:p w14:paraId="3FDE3FBE" w14:textId="77777777" w:rsidR="004D6068" w:rsidRPr="00880FB7" w:rsidRDefault="004D6068" w:rsidP="007830C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Weniger als 20 Gew.-% recycelte Kunststoffe bezogen auf das Gesamtgewicht der Verpackung, ausgenommen kontaktempfindliche Produkte</w:t>
            </w:r>
          </w:p>
          <w:p w14:paraId="4C403EEE" w14:textId="77777777" w:rsidR="004D6068" w:rsidRPr="00880FB7"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57BB014F" w14:textId="77777777" w:rsidR="004D6068" w:rsidRPr="00880FB7"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oder</w:t>
            </w:r>
          </w:p>
          <w:p w14:paraId="3C2E0D2A" w14:textId="77777777" w:rsidR="004D6068" w:rsidRPr="00880FB7"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4DBBD973" w14:textId="77777777" w:rsidR="004D6068" w:rsidRPr="00880FB7" w:rsidRDefault="004D6068" w:rsidP="007830C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Keine</w:t>
            </w:r>
          </w:p>
        </w:tc>
        <w:tc>
          <w:tcPr>
            <w:tcW w:w="1979" w:type="dxa"/>
            <w:tcBorders>
              <w:top w:val="single" w:sz="4" w:space="0" w:color="auto"/>
              <w:left w:val="single" w:sz="4" w:space="0" w:color="auto"/>
              <w:bottom w:val="single" w:sz="4" w:space="0" w:color="auto"/>
              <w:right w:val="single" w:sz="4" w:space="0" w:color="auto"/>
            </w:tcBorders>
            <w:shd w:val="clear" w:color="auto" w:fill="FA987A"/>
          </w:tcPr>
          <w:p w14:paraId="3A91FEC6" w14:textId="77777777" w:rsidR="004D6068" w:rsidRPr="00880FB7"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bl>
    <w:p w14:paraId="0E7BAD85" w14:textId="77777777" w:rsidR="004D6068" w:rsidRDefault="004D6068" w:rsidP="004D6068">
      <w:pPr>
        <w:rPr>
          <w:rFonts w:ascii="Times New Roman" w:hAnsi="Times New Roman"/>
          <w:b/>
          <w:sz w:val="26"/>
          <w:szCs w:val="26"/>
        </w:rPr>
      </w:pPr>
    </w:p>
    <w:p w14:paraId="67967F1C" w14:textId="77777777" w:rsidR="004D6068" w:rsidRDefault="004D6068" w:rsidP="004D6068">
      <w:pPr>
        <w:rPr>
          <w:rFonts w:ascii="Times New Roman" w:hAnsi="Times New Roman"/>
          <w:b/>
          <w:sz w:val="26"/>
          <w:szCs w:val="26"/>
        </w:rPr>
      </w:pPr>
    </w:p>
    <w:p w14:paraId="13973B3A" w14:textId="77777777" w:rsidR="004D6068" w:rsidRDefault="004D6068" w:rsidP="004D6068">
      <w:pPr>
        <w:rPr>
          <w:rFonts w:ascii="Times New Roman" w:hAnsi="Times New Roman"/>
          <w:b/>
          <w:sz w:val="26"/>
          <w:szCs w:val="26"/>
        </w:rPr>
      </w:pPr>
    </w:p>
    <w:p w14:paraId="2BC7E2AF" w14:textId="77777777" w:rsidR="004D6068" w:rsidRDefault="004D6068" w:rsidP="004D6068">
      <w:pPr>
        <w:rPr>
          <w:rFonts w:ascii="Times New Roman" w:hAnsi="Times New Roman"/>
          <w:b/>
          <w:sz w:val="26"/>
          <w:szCs w:val="26"/>
        </w:rPr>
      </w:pPr>
    </w:p>
    <w:p w14:paraId="2E501969" w14:textId="77777777" w:rsidR="004D6068" w:rsidRDefault="004D6068" w:rsidP="004D6068">
      <w:pPr>
        <w:rPr>
          <w:rFonts w:ascii="Times New Roman" w:hAnsi="Times New Roman"/>
          <w:b/>
          <w:sz w:val="26"/>
          <w:szCs w:val="26"/>
        </w:rPr>
      </w:pPr>
    </w:p>
    <w:p w14:paraId="51EB8FB5" w14:textId="77777777" w:rsidR="004D6068" w:rsidRPr="00A66A41" w:rsidRDefault="004D6068" w:rsidP="004D6068">
      <w:pPr>
        <w:rPr>
          <w:rFonts w:ascii="Times New Roman" w:hAnsi="Times New Roman"/>
          <w:b/>
          <w:sz w:val="26"/>
          <w:szCs w:val="26"/>
        </w:rPr>
      </w:pPr>
    </w:p>
    <w:p w14:paraId="54F5064B" w14:textId="77777777" w:rsidR="004D6068" w:rsidRPr="00557D27" w:rsidRDefault="004D6068" w:rsidP="004D6068">
      <w:pPr>
        <w:pStyle w:val="Heading1"/>
        <w:rPr>
          <w:rFonts w:ascii="Times New Roman" w:hAnsi="Times New Roman" w:cs="Times New Roman"/>
          <w:color w:val="auto"/>
          <w:sz w:val="22"/>
          <w:szCs w:val="22"/>
          <w:u w:val="single"/>
        </w:rPr>
      </w:pPr>
      <w:r>
        <w:rPr>
          <w:rFonts w:ascii="Times New Roman" w:hAnsi="Times New Roman"/>
          <w:color w:val="auto"/>
          <w:sz w:val="22"/>
          <w:u w:val="single"/>
        </w:rPr>
        <w:lastRenderedPageBreak/>
        <w:t>3.2 Designkriterien für die Materialunterkategorie Hartkunststoff</w:t>
      </w:r>
    </w:p>
    <w:p w14:paraId="56FF4888" w14:textId="77777777" w:rsidR="004D6068" w:rsidRPr="00233C4A" w:rsidRDefault="004D6068" w:rsidP="004D6068">
      <w:pPr>
        <w:rPr>
          <w:rFonts w:ascii="Times New Roman" w:hAnsi="Times New Roman" w:cs="Times New Roman"/>
          <w:shd w:val="clear" w:color="auto" w:fill="FFFFFF"/>
        </w:rPr>
      </w:pPr>
      <w:r>
        <w:rPr>
          <w:rFonts w:ascii="Times New Roman" w:hAnsi="Times New Roman"/>
          <w:shd w:val="clear" w:color="auto" w:fill="FFFFFF"/>
        </w:rPr>
        <w:t>Umfasst Verpackungen aus allen Arten von Hartkunststoffen, z. B. Polyethylen, Polypropylen, Polystyrol. Allerdings mit Ausnahme von hartem Polyethylenterephthalat (PET). Hartkunststoffe können aus einer einzigen Art von Kunststoff bestehen oder aus verschiedenen Arten von Materialien zusammengesetzt sein.</w:t>
      </w:r>
    </w:p>
    <w:p w14:paraId="1A8E68B8" w14:textId="77777777" w:rsidR="004D6068" w:rsidRPr="00DA187F" w:rsidRDefault="004D6068" w:rsidP="004D6068">
      <w:pPr>
        <w:rPr>
          <w:rFonts w:ascii="Times New Roman" w:hAnsi="Times New Roman"/>
          <w:b/>
          <w:szCs w:val="26"/>
          <w:shd w:val="clear" w:color="auto" w:fill="FFFFFF"/>
        </w:rPr>
      </w:pPr>
      <w:r>
        <w:rPr>
          <w:rFonts w:ascii="Times New Roman" w:hAnsi="Times New Roman"/>
          <w:b/>
          <w:shd w:val="clear" w:color="auto" w:fill="FFFFFF"/>
        </w:rPr>
        <w:t>Hauptkomponente:</w:t>
      </w:r>
    </w:p>
    <w:tbl>
      <w:tblPr>
        <w:tblStyle w:val="Gittertabel5-mrk-farve12"/>
        <w:tblpPr w:leftFromText="141" w:rightFromText="141" w:vertAnchor="text"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73"/>
        <w:gridCol w:w="2789"/>
        <w:gridCol w:w="2789"/>
        <w:gridCol w:w="1893"/>
      </w:tblGrid>
      <w:tr w:rsidR="004D6068" w:rsidRPr="00380119" w14:paraId="1D0B2E80" w14:textId="77777777" w:rsidTr="0001571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right w:val="single" w:sz="4" w:space="0" w:color="auto"/>
            </w:tcBorders>
            <w:shd w:val="clear" w:color="auto" w:fill="auto"/>
            <w:vAlign w:val="center"/>
          </w:tcPr>
          <w:p w14:paraId="6454101E" w14:textId="77777777" w:rsidR="004D6068" w:rsidRPr="000F1D66" w:rsidRDefault="004D6068" w:rsidP="00015713">
            <w:pPr>
              <w:pStyle w:val="ListBullet"/>
              <w:spacing w:after="120"/>
              <w:rPr>
                <w:rFonts w:ascii="Times New Roman" w:hAnsi="Times New Roman"/>
                <w:color w:val="auto"/>
                <w:sz w:val="18"/>
                <w:szCs w:val="18"/>
              </w:rPr>
            </w:pPr>
          </w:p>
        </w:tc>
        <w:tc>
          <w:tcPr>
            <w:tcW w:w="2789" w:type="dxa"/>
            <w:tcBorders>
              <w:top w:val="single" w:sz="4" w:space="0" w:color="auto"/>
              <w:left w:val="single" w:sz="4" w:space="0" w:color="auto"/>
              <w:right w:val="single" w:sz="4" w:space="0" w:color="auto"/>
            </w:tcBorders>
            <w:shd w:val="clear" w:color="auto" w:fill="92D050"/>
          </w:tcPr>
          <w:p w14:paraId="07FB2E5C" w14:textId="77777777" w:rsidR="004D6068" w:rsidRPr="00AB4575"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color w:val="auto"/>
                <w:sz w:val="18"/>
              </w:rPr>
              <w:t>Grüne Ebene</w:t>
            </w:r>
          </w:p>
        </w:tc>
        <w:tc>
          <w:tcPr>
            <w:tcW w:w="2789" w:type="dxa"/>
            <w:tcBorders>
              <w:top w:val="single" w:sz="4" w:space="0" w:color="auto"/>
              <w:left w:val="single" w:sz="4" w:space="0" w:color="auto"/>
              <w:right w:val="single" w:sz="4" w:space="0" w:color="auto"/>
            </w:tcBorders>
            <w:shd w:val="clear" w:color="auto" w:fill="FAFA72"/>
          </w:tcPr>
          <w:p w14:paraId="4A2E42A2" w14:textId="77777777" w:rsidR="004D6068" w:rsidRPr="00AB4575"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color w:val="auto"/>
                <w:sz w:val="18"/>
              </w:rPr>
              <w:t>Gelbe Ebene</w:t>
            </w:r>
          </w:p>
        </w:tc>
        <w:tc>
          <w:tcPr>
            <w:tcW w:w="1893" w:type="dxa"/>
            <w:tcBorders>
              <w:top w:val="single" w:sz="4" w:space="0" w:color="auto"/>
              <w:left w:val="single" w:sz="4" w:space="0" w:color="auto"/>
              <w:right w:val="single" w:sz="4" w:space="0" w:color="auto"/>
            </w:tcBorders>
            <w:shd w:val="clear" w:color="auto" w:fill="FA987A"/>
          </w:tcPr>
          <w:p w14:paraId="6BBF1811" w14:textId="77777777" w:rsidR="004D6068" w:rsidRPr="00AB4575"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Rote Ebene</w:t>
            </w:r>
          </w:p>
        </w:tc>
      </w:tr>
      <w:tr w:rsidR="004D6068" w:rsidRPr="00380119" w14:paraId="48AD7833" w14:textId="77777777" w:rsidTr="00015713">
        <w:trPr>
          <w:trHeight w:val="1868"/>
        </w:trPr>
        <w:tc>
          <w:tcPr>
            <w:cnfStyle w:val="001000000000" w:firstRow="0" w:lastRow="0" w:firstColumn="1" w:lastColumn="0" w:oddVBand="0" w:evenVBand="0" w:oddHBand="0" w:evenHBand="0" w:firstRowFirstColumn="0" w:firstRowLastColumn="0" w:lastRowFirstColumn="0" w:lastRowLastColumn="0"/>
            <w:tcW w:w="2173" w:type="dxa"/>
            <w:tcBorders>
              <w:left w:val="single" w:sz="4" w:space="0" w:color="auto"/>
            </w:tcBorders>
            <w:shd w:val="clear" w:color="auto" w:fill="auto"/>
            <w:vAlign w:val="center"/>
          </w:tcPr>
          <w:p w14:paraId="5103B4BF"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Material</w:t>
            </w:r>
          </w:p>
        </w:tc>
        <w:tc>
          <w:tcPr>
            <w:tcW w:w="2789" w:type="dxa"/>
            <w:shd w:val="clear" w:color="auto" w:fill="92D050"/>
          </w:tcPr>
          <w:p w14:paraId="1639F1D5" w14:textId="77777777" w:rsidR="004D6068" w:rsidRPr="000F1D66" w:rsidRDefault="004D6068" w:rsidP="007830CC">
            <w:pPr>
              <w:pStyle w:val="ListBullet"/>
              <w:numPr>
                <w:ilvl w:val="0"/>
                <w:numId w:val="32"/>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Mehr als oder gleich 95 % PP nach Gewicht</w:t>
            </w:r>
          </w:p>
          <w:p w14:paraId="47FF482D" w14:textId="77777777" w:rsidR="004D6068" w:rsidRPr="000F1D66"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2780D159"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oder</w:t>
            </w:r>
          </w:p>
          <w:p w14:paraId="13EC057F"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609B9B86" w14:textId="77777777" w:rsidR="004D6068" w:rsidRPr="000F1D66"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Mehr als oder gleich 99 % PP nach Gewicht</w:t>
            </w:r>
          </w:p>
          <w:p w14:paraId="4CAA3AF8" w14:textId="77777777" w:rsidR="004D6068" w:rsidRPr="000F1D66"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789" w:type="dxa"/>
            <w:shd w:val="clear" w:color="auto" w:fill="FAFA72"/>
          </w:tcPr>
          <w:p w14:paraId="39A52D63" w14:textId="77777777" w:rsidR="004D6068" w:rsidRPr="000F1D66" w:rsidRDefault="004D6068" w:rsidP="007830C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Höchstens 30 Gew.-% PE in der PP-Hauptkomponente</w:t>
            </w:r>
          </w:p>
          <w:p w14:paraId="10CAFB05"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560CB04D"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oder</w:t>
            </w:r>
          </w:p>
          <w:p w14:paraId="3FD470BC"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53F5B250" w14:textId="77777777" w:rsidR="004D6068" w:rsidRPr="000F1D66" w:rsidRDefault="004D6068" w:rsidP="007830CC">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Höchstens 5 Gew.-% PP in der PE-Hauptkomponente</w:t>
            </w:r>
          </w:p>
          <w:p w14:paraId="13C694FC"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1893" w:type="dxa"/>
            <w:shd w:val="clear" w:color="auto" w:fill="FA987A"/>
          </w:tcPr>
          <w:p w14:paraId="444E4CEE" w14:textId="77777777" w:rsidR="004D6068" w:rsidRPr="000F1D66" w:rsidRDefault="004D6068" w:rsidP="007830CC">
            <w:pPr>
              <w:pStyle w:val="ListBullet"/>
              <w:numPr>
                <w:ilvl w:val="0"/>
                <w:numId w:val="3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biologisch abbaubarer Kunststoff</w:t>
            </w:r>
          </w:p>
          <w:p w14:paraId="0AEA27F2" w14:textId="77777777" w:rsidR="004D6068" w:rsidRPr="000F1D66"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540B2E74"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4C01F32E"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01DAF9CA" w14:textId="77777777" w:rsidR="004D6068" w:rsidRPr="000F1D66" w:rsidRDefault="004D6068" w:rsidP="007830CC">
            <w:pPr>
              <w:pStyle w:val="ListBullet"/>
              <w:numPr>
                <w:ilvl w:val="0"/>
                <w:numId w:val="3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Alle anderen Materialien aus Mono- oder Mischmaterial </w:t>
            </w:r>
          </w:p>
        </w:tc>
      </w:tr>
      <w:tr w:rsidR="004D6068" w:rsidRPr="00380119" w14:paraId="0940CB4E" w14:textId="77777777" w:rsidTr="00015713">
        <w:trPr>
          <w:trHeight w:val="636"/>
        </w:trPr>
        <w:tc>
          <w:tcPr>
            <w:cnfStyle w:val="001000000000" w:firstRow="0" w:lastRow="0" w:firstColumn="1" w:lastColumn="0" w:oddVBand="0" w:evenVBand="0" w:oddHBand="0" w:evenHBand="0" w:firstRowFirstColumn="0" w:firstRowLastColumn="0" w:lastRowFirstColumn="0" w:lastRowLastColumn="0"/>
            <w:tcW w:w="2173" w:type="dxa"/>
            <w:tcBorders>
              <w:left w:val="single" w:sz="4" w:space="0" w:color="auto"/>
            </w:tcBorders>
            <w:shd w:val="clear" w:color="auto" w:fill="auto"/>
            <w:vAlign w:val="center"/>
          </w:tcPr>
          <w:p w14:paraId="41E910C0"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Dichte</w:t>
            </w:r>
          </w:p>
        </w:tc>
        <w:tc>
          <w:tcPr>
            <w:tcW w:w="2789" w:type="dxa"/>
            <w:shd w:val="clear" w:color="auto" w:fill="92D050"/>
          </w:tcPr>
          <w:p w14:paraId="25346686" w14:textId="77777777" w:rsidR="004D6068" w:rsidRPr="000F1D66" w:rsidRDefault="004D6068" w:rsidP="007830CC">
            <w:pPr>
              <w:pStyle w:val="ListBullet"/>
              <w:numPr>
                <w:ilvl w:val="0"/>
                <w:numId w:val="3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Dichte von PP oder PE kleiner oder gleich 0,97 g/cm³</w:t>
            </w:r>
          </w:p>
          <w:p w14:paraId="664DF52C" w14:textId="77777777" w:rsidR="004D6068" w:rsidRPr="000F1D66"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789" w:type="dxa"/>
            <w:shd w:val="clear" w:color="auto" w:fill="FAFA72"/>
          </w:tcPr>
          <w:p w14:paraId="57C398A9" w14:textId="77777777" w:rsidR="004D6068" w:rsidRPr="000F1D66" w:rsidRDefault="004D6068" w:rsidP="007830CC">
            <w:pPr>
              <w:pStyle w:val="ListBullet"/>
              <w:numPr>
                <w:ilvl w:val="0"/>
                <w:numId w:val="3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Dichte von PP oder PE kleiner oder gleich 0,97 g/cm³</w:t>
            </w:r>
          </w:p>
          <w:p w14:paraId="05C47905"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1893" w:type="dxa"/>
            <w:shd w:val="clear" w:color="auto" w:fill="FA987A"/>
          </w:tcPr>
          <w:p w14:paraId="5D635E53" w14:textId="77777777" w:rsidR="004D6068" w:rsidRPr="000F1D66" w:rsidRDefault="004D6068" w:rsidP="007830CC">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Materialdichte von mehr als 0,97 g/cm³</w:t>
            </w:r>
          </w:p>
          <w:p w14:paraId="4826881E"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4D6068" w:rsidRPr="00380119" w14:paraId="195E1DE4" w14:textId="77777777" w:rsidTr="00015713">
        <w:trPr>
          <w:trHeight w:val="1357"/>
        </w:trPr>
        <w:tc>
          <w:tcPr>
            <w:cnfStyle w:val="001000000000" w:firstRow="0" w:lastRow="0" w:firstColumn="1" w:lastColumn="0" w:oddVBand="0" w:evenVBand="0" w:oddHBand="0" w:evenHBand="0" w:firstRowFirstColumn="0" w:firstRowLastColumn="0" w:lastRowFirstColumn="0" w:lastRowLastColumn="0"/>
            <w:tcW w:w="2173" w:type="dxa"/>
            <w:tcBorders>
              <w:left w:val="single" w:sz="4" w:space="0" w:color="auto"/>
              <w:bottom w:val="single" w:sz="4" w:space="0" w:color="auto"/>
            </w:tcBorders>
            <w:shd w:val="clear" w:color="auto" w:fill="auto"/>
            <w:vAlign w:val="center"/>
          </w:tcPr>
          <w:p w14:paraId="15C4321A"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 xml:space="preserve">Farbe </w:t>
            </w:r>
          </w:p>
        </w:tc>
        <w:tc>
          <w:tcPr>
            <w:tcW w:w="2789" w:type="dxa"/>
            <w:shd w:val="clear" w:color="auto" w:fill="92D050"/>
          </w:tcPr>
          <w:p w14:paraId="22C2BCDB" w14:textId="77777777" w:rsidR="004D6068" w:rsidRPr="000F1D66" w:rsidRDefault="004D6068" w:rsidP="007830C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Ungefärbt</w:t>
            </w:r>
          </w:p>
          <w:p w14:paraId="23D3D3E2"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10745308"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oder</w:t>
            </w:r>
          </w:p>
          <w:p w14:paraId="59A209C9"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385E407B" w14:textId="77777777" w:rsidR="004D6068" w:rsidRPr="000F1D66" w:rsidRDefault="004D6068" w:rsidP="007830C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Zusätzliche Farbe ohne Rußgehalt</w:t>
            </w:r>
          </w:p>
          <w:p w14:paraId="12DC8E12" w14:textId="77777777" w:rsidR="004D6068" w:rsidRPr="000F1D66"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789" w:type="dxa"/>
            <w:shd w:val="clear" w:color="auto" w:fill="FAFA72"/>
          </w:tcPr>
          <w:p w14:paraId="324304C8" w14:textId="77777777" w:rsidR="004D6068" w:rsidRPr="000F1D66" w:rsidRDefault="004D6068" w:rsidP="007830C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Ungefärbt</w:t>
            </w:r>
          </w:p>
          <w:p w14:paraId="501B47FE"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41A5C539"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oder</w:t>
            </w:r>
          </w:p>
          <w:p w14:paraId="0F8BEF68"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066C1824" w14:textId="77777777" w:rsidR="004D6068" w:rsidRPr="000F1D66" w:rsidRDefault="004D6068" w:rsidP="007830C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Zusätzliche Farbe ohne Rußgehalt</w:t>
            </w:r>
          </w:p>
          <w:p w14:paraId="7BE6C8C2"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1893" w:type="dxa"/>
            <w:shd w:val="clear" w:color="auto" w:fill="FA987A"/>
          </w:tcPr>
          <w:p w14:paraId="5FB0B6B5" w14:textId="77777777" w:rsidR="004D6068" w:rsidRPr="000F1D66" w:rsidRDefault="004D6068" w:rsidP="007830C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Farbe mit Rußzusatz</w:t>
            </w:r>
          </w:p>
        </w:tc>
      </w:tr>
      <w:tr w:rsidR="004D6068" w:rsidRPr="00380119" w14:paraId="4CAA7323" w14:textId="77777777" w:rsidTr="00015713">
        <w:trPr>
          <w:trHeight w:val="2083"/>
        </w:trPr>
        <w:tc>
          <w:tcPr>
            <w:cnfStyle w:val="001000000000" w:firstRow="0" w:lastRow="0" w:firstColumn="1" w:lastColumn="0" w:oddVBand="0" w:evenVBand="0" w:oddHBand="0" w:evenHBand="0" w:firstRowFirstColumn="0" w:firstRowLastColumn="0" w:lastRowFirstColumn="0" w:lastRowLastColumn="0"/>
            <w:tcW w:w="2173" w:type="dxa"/>
            <w:tcBorders>
              <w:left w:val="single" w:sz="4" w:space="0" w:color="auto"/>
              <w:bottom w:val="single" w:sz="4" w:space="0" w:color="auto"/>
            </w:tcBorders>
            <w:shd w:val="clear" w:color="auto" w:fill="auto"/>
            <w:vAlign w:val="center"/>
          </w:tcPr>
          <w:p w14:paraId="4AAD6907"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Absperrungen</w:t>
            </w:r>
          </w:p>
        </w:tc>
        <w:tc>
          <w:tcPr>
            <w:tcW w:w="2789" w:type="dxa"/>
            <w:shd w:val="clear" w:color="auto" w:fill="92D050"/>
          </w:tcPr>
          <w:p w14:paraId="79A30A08"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Keine Leitplanke</w:t>
            </w:r>
          </w:p>
          <w:p w14:paraId="7EC4C299"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5D6A64C9"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Oder eine der folgenden:</w:t>
            </w:r>
          </w:p>
          <w:p w14:paraId="55A960F0"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AlOx </w:t>
            </w:r>
          </w:p>
          <w:p w14:paraId="5DF8C2EF"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SiOx </w:t>
            </w:r>
          </w:p>
          <w:p w14:paraId="2B5B2C4F"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EVOH ohne Bindemittel oder mit kompatiblem Bindemittel mit einem Anteil von höchstens 6 Gew.-% der gesamten Hauptkomponente</w:t>
            </w:r>
          </w:p>
          <w:p w14:paraId="63BF923D"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789" w:type="dxa"/>
            <w:shd w:val="clear" w:color="auto" w:fill="FAFA72"/>
          </w:tcPr>
          <w:p w14:paraId="475A0933" w14:textId="77777777" w:rsidR="004D6068" w:rsidRPr="000F1D66" w:rsidRDefault="004D6068" w:rsidP="007830C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Barrieren, die nicht in „grün“ oder „rot“ erfasst sind</w:t>
            </w:r>
          </w:p>
          <w:p w14:paraId="641FB79A"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2FD37320"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5DF466D8"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041A4C9B" w14:textId="77777777" w:rsidR="004D6068" w:rsidRPr="000F1D66" w:rsidRDefault="004D6068" w:rsidP="007830C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EVOH mit kompatiblem Bindemittel, das mehr als 6 Gew.-% der gesamten Hauptkomponente ausmacht</w:t>
            </w:r>
          </w:p>
        </w:tc>
        <w:tc>
          <w:tcPr>
            <w:tcW w:w="1893" w:type="dxa"/>
            <w:shd w:val="clear" w:color="auto" w:fill="FA987A"/>
          </w:tcPr>
          <w:p w14:paraId="7FF98B81"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Eine der folgenden:</w:t>
            </w:r>
          </w:p>
          <w:p w14:paraId="2369D2B8"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PA </w:t>
            </w:r>
          </w:p>
          <w:p w14:paraId="2DC5A440"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PVC </w:t>
            </w:r>
          </w:p>
          <w:p w14:paraId="123B0910"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PVdC </w:t>
            </w:r>
          </w:p>
          <w:p w14:paraId="7DD76E2B"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EVOH mit nicht konformem Bindemittel</w:t>
            </w:r>
          </w:p>
        </w:tc>
      </w:tr>
    </w:tbl>
    <w:p w14:paraId="420FE7F2" w14:textId="77777777" w:rsidR="004D6068" w:rsidRDefault="004D6068" w:rsidP="004D6068">
      <w:pPr>
        <w:rPr>
          <w:rFonts w:ascii="Times New Roman" w:hAnsi="Times New Roman"/>
          <w:sz w:val="26"/>
          <w:szCs w:val="26"/>
        </w:rPr>
      </w:pPr>
    </w:p>
    <w:p w14:paraId="77420DC5" w14:textId="77777777" w:rsidR="004D6068" w:rsidRPr="00DA187F" w:rsidRDefault="004D6068" w:rsidP="004D6068">
      <w:pPr>
        <w:rPr>
          <w:rFonts w:ascii="Times New Roman" w:hAnsi="Times New Roman"/>
          <w:b/>
          <w:szCs w:val="26"/>
        </w:rPr>
      </w:pPr>
      <w:r>
        <w:rPr>
          <w:rFonts w:ascii="Times New Roman" w:hAnsi="Times New Roman"/>
          <w:b/>
        </w:rPr>
        <w:t>Integrierte Komponente</w:t>
      </w:r>
    </w:p>
    <w:tbl>
      <w:tblPr>
        <w:tblStyle w:val="Gittertabel5-mrk-farve12"/>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73"/>
        <w:gridCol w:w="2787"/>
        <w:gridCol w:w="2787"/>
        <w:gridCol w:w="1892"/>
      </w:tblGrid>
      <w:tr w:rsidR="004D6068" w:rsidRPr="00380119" w14:paraId="2E299E9E" w14:textId="77777777" w:rsidTr="000157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right w:val="single" w:sz="4" w:space="0" w:color="auto"/>
            </w:tcBorders>
            <w:shd w:val="clear" w:color="auto" w:fill="auto"/>
            <w:vAlign w:val="center"/>
          </w:tcPr>
          <w:p w14:paraId="3C173D1F" w14:textId="77777777" w:rsidR="004D6068" w:rsidRPr="000F1D66" w:rsidRDefault="004D6068" w:rsidP="00015713">
            <w:pPr>
              <w:pStyle w:val="ListBullet"/>
              <w:spacing w:after="120"/>
              <w:rPr>
                <w:rFonts w:ascii="Times New Roman" w:hAnsi="Times New Roman"/>
                <w:color w:val="auto"/>
                <w:sz w:val="18"/>
                <w:szCs w:val="18"/>
              </w:rPr>
            </w:pPr>
          </w:p>
        </w:tc>
        <w:tc>
          <w:tcPr>
            <w:tcW w:w="2787" w:type="dxa"/>
            <w:tcBorders>
              <w:top w:val="single" w:sz="4" w:space="0" w:color="auto"/>
              <w:left w:val="single" w:sz="4" w:space="0" w:color="auto"/>
              <w:right w:val="single" w:sz="4" w:space="0" w:color="auto"/>
            </w:tcBorders>
            <w:shd w:val="clear" w:color="auto" w:fill="92D050"/>
          </w:tcPr>
          <w:p w14:paraId="6290A028" w14:textId="77777777" w:rsidR="004D6068" w:rsidRPr="000F1D66"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color w:val="auto"/>
                <w:sz w:val="18"/>
              </w:rPr>
              <w:t>Grüne Ebene</w:t>
            </w:r>
          </w:p>
        </w:tc>
        <w:tc>
          <w:tcPr>
            <w:tcW w:w="2787" w:type="dxa"/>
            <w:tcBorders>
              <w:top w:val="single" w:sz="4" w:space="0" w:color="auto"/>
              <w:left w:val="single" w:sz="4" w:space="0" w:color="auto"/>
              <w:right w:val="single" w:sz="4" w:space="0" w:color="auto"/>
            </w:tcBorders>
            <w:shd w:val="clear" w:color="auto" w:fill="FAFA72"/>
          </w:tcPr>
          <w:p w14:paraId="615D0CD3" w14:textId="77777777" w:rsidR="004D6068" w:rsidRPr="000F1D66"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color w:val="auto"/>
                <w:sz w:val="18"/>
              </w:rPr>
              <w:t>Gelbe Ebene</w:t>
            </w:r>
          </w:p>
        </w:tc>
        <w:tc>
          <w:tcPr>
            <w:tcW w:w="1892" w:type="dxa"/>
            <w:tcBorders>
              <w:top w:val="single" w:sz="4" w:space="0" w:color="auto"/>
              <w:left w:val="single" w:sz="4" w:space="0" w:color="auto"/>
              <w:right w:val="single" w:sz="4" w:space="0" w:color="auto"/>
            </w:tcBorders>
            <w:shd w:val="clear" w:color="auto" w:fill="FA987A"/>
          </w:tcPr>
          <w:p w14:paraId="49C1E2E1" w14:textId="77777777" w:rsidR="004D6068" w:rsidRPr="000F1D66"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Rote Ebene</w:t>
            </w:r>
          </w:p>
        </w:tc>
      </w:tr>
      <w:tr w:rsidR="004D6068" w:rsidRPr="002B6F5F" w14:paraId="7ACF4EC7" w14:textId="77777777" w:rsidTr="00015713">
        <w:trPr>
          <w:trHeight w:val="3725"/>
        </w:trPr>
        <w:tc>
          <w:tcPr>
            <w:cnfStyle w:val="001000000000" w:firstRow="0" w:lastRow="0" w:firstColumn="1" w:lastColumn="0" w:oddVBand="0" w:evenVBand="0" w:oddHBand="0" w:evenHBand="0" w:firstRowFirstColumn="0" w:firstRowLastColumn="0" w:lastRowFirstColumn="0" w:lastRowLastColumn="0"/>
            <w:tcW w:w="2173" w:type="dxa"/>
            <w:tcBorders>
              <w:left w:val="single" w:sz="4" w:space="0" w:color="auto"/>
              <w:bottom w:val="single" w:sz="4" w:space="0" w:color="auto"/>
            </w:tcBorders>
            <w:shd w:val="clear" w:color="auto" w:fill="auto"/>
            <w:vAlign w:val="center"/>
          </w:tcPr>
          <w:p w14:paraId="0DB6D4D0"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lastRenderedPageBreak/>
              <w:t>Alle</w:t>
            </w:r>
          </w:p>
        </w:tc>
        <w:tc>
          <w:tcPr>
            <w:tcW w:w="2787" w:type="dxa"/>
            <w:shd w:val="clear" w:color="auto" w:fill="92D050"/>
          </w:tcPr>
          <w:p w14:paraId="3A0EF8FE" w14:textId="77777777" w:rsidR="004D6068" w:rsidRPr="0060458E" w:rsidRDefault="004D6068" w:rsidP="007830CC">
            <w:pPr>
              <w:pStyle w:val="ListBullet"/>
              <w:numPr>
                <w:ilvl w:val="0"/>
                <w:numId w:val="3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Keine integrierte Komponente</w:t>
            </w:r>
          </w:p>
          <w:p w14:paraId="6B730269" w14:textId="77777777" w:rsidR="004D6068" w:rsidRPr="000F1D66"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363063B1"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oder</w:t>
            </w:r>
          </w:p>
          <w:p w14:paraId="796D465A"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7030EEB7" w14:textId="77777777" w:rsidR="004D6068" w:rsidRPr="000F1D66" w:rsidRDefault="004D6068" w:rsidP="007830CC">
            <w:pPr>
              <w:pStyle w:val="ListBullet"/>
              <w:numPr>
                <w:ilvl w:val="0"/>
                <w:numId w:val="3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Integrierte Komponente aus demselben Material wie die Hauptkomponente mit einer Dichte der integrierten Komponente von weniger als 1 g/cm³</w:t>
            </w:r>
          </w:p>
          <w:p w14:paraId="2042E4C8" w14:textId="77777777" w:rsidR="004D6068" w:rsidRPr="000F1D66"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414FA1B3"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26FB3016"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0D709097" w14:textId="77777777" w:rsidR="004D6068" w:rsidRPr="000F1D66" w:rsidRDefault="004D6068" w:rsidP="007830CC">
            <w:pPr>
              <w:pStyle w:val="ListBullet"/>
              <w:numPr>
                <w:ilvl w:val="0"/>
                <w:numId w:val="3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 des PE-Etiketts für die PP-Hauptkomponente oder des PP-Etiketts für die PE-Hauptkomponente ist durch Waschen bei höchstens 40 Grad Celsius zu entfernen.</w:t>
            </w:r>
          </w:p>
          <w:p w14:paraId="3267A71B"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787" w:type="dxa"/>
            <w:shd w:val="clear" w:color="auto" w:fill="FAFA72"/>
          </w:tcPr>
          <w:p w14:paraId="4D827DC4" w14:textId="77777777" w:rsidR="004D6068" w:rsidRPr="000F1D66" w:rsidRDefault="004D6068" w:rsidP="007830C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 aus integrierter Komponente aus PE, PP oder PE/PP mit einer Dichte von weniger als 1 g/cm³</w:t>
            </w:r>
          </w:p>
          <w:p w14:paraId="221FA292"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32AC70C4"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bCs/>
                <w:kern w:val="24"/>
                <w:sz w:val="18"/>
                <w:szCs w:val="18"/>
              </w:rPr>
            </w:pPr>
            <w:r>
              <w:rPr>
                <w:rFonts w:ascii="Times New Roman" w:hAnsi="Times New Roman"/>
                <w:sz w:val="18"/>
              </w:rPr>
              <w:t xml:space="preserve">und/oder </w:t>
            </w:r>
          </w:p>
          <w:p w14:paraId="1C6ECBBF"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618B2F3C" w14:textId="77777777" w:rsidR="004D6068" w:rsidRPr="000F1D66" w:rsidRDefault="004D6068" w:rsidP="007830C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Material mit einer Dichte größer oder gleich 1 g/cm³, z. B. PET, PETG, PLA, PS </w:t>
            </w:r>
          </w:p>
        </w:tc>
        <w:tc>
          <w:tcPr>
            <w:tcW w:w="1892" w:type="dxa"/>
            <w:shd w:val="clear" w:color="auto" w:fill="FA987A"/>
          </w:tcPr>
          <w:p w14:paraId="339FEA43" w14:textId="77777777" w:rsidR="004D6068" w:rsidRPr="000F1D66" w:rsidRDefault="004D6068" w:rsidP="007830CC">
            <w:pPr>
              <w:pStyle w:val="ListParagraph"/>
              <w:numPr>
                <w:ilvl w:val="0"/>
                <w:numId w:val="3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 aus anderen Kunststoffen mit einer Dichte von weniger als 1 g/cm³</w:t>
            </w:r>
          </w:p>
          <w:p w14:paraId="18EAE189" w14:textId="77777777" w:rsidR="004D6068" w:rsidRPr="000F1D66" w:rsidRDefault="004D6068" w:rsidP="00015713">
            <w:pPr>
              <w:pStyle w:val="ListParagraph"/>
              <w:autoSpaceDE w:val="0"/>
              <w:autoSpaceDN w:val="0"/>
              <w:adjustRightInd w:val="0"/>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05DB0C68" w14:textId="77777777" w:rsidR="004D6068" w:rsidRPr="000F1D66" w:rsidRDefault="004D6068" w:rsidP="0001571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3F7797C5" w14:textId="77777777" w:rsidR="004D6068" w:rsidRPr="000F1D66" w:rsidRDefault="004D6068" w:rsidP="0001571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6A063DED" w14:textId="77777777" w:rsidR="004D6068" w:rsidRPr="000F1D66" w:rsidRDefault="004D6068" w:rsidP="007830CC">
            <w:pPr>
              <w:pStyle w:val="ListParagraph"/>
              <w:numPr>
                <w:ilvl w:val="0"/>
                <w:numId w:val="3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 mit Metall oder Metallisierung</w:t>
            </w:r>
          </w:p>
          <w:p w14:paraId="0C829361" w14:textId="77777777" w:rsidR="004D6068" w:rsidRPr="000F1D66" w:rsidRDefault="004D6068" w:rsidP="00015713">
            <w:pPr>
              <w:pStyle w:val="ListParagraph"/>
              <w:autoSpaceDE w:val="0"/>
              <w:autoSpaceDN w:val="0"/>
              <w:adjustRightInd w:val="0"/>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085CA165" w14:textId="77777777" w:rsidR="004D6068" w:rsidRPr="000F1D66" w:rsidRDefault="004D6068" w:rsidP="0001571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kern w:val="24"/>
                <w:sz w:val="18"/>
                <w:szCs w:val="18"/>
              </w:rPr>
            </w:pPr>
            <w:r>
              <w:rPr>
                <w:rFonts w:ascii="Times New Roman" w:hAnsi="Times New Roman"/>
                <w:sz w:val="18"/>
              </w:rPr>
              <w:t xml:space="preserve">und/oder </w:t>
            </w:r>
          </w:p>
          <w:p w14:paraId="64A85929" w14:textId="77777777" w:rsidR="004D6068" w:rsidRPr="000F1D66" w:rsidRDefault="004D6068" w:rsidP="0001571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29715FF3" w14:textId="77777777" w:rsidR="004D6068" w:rsidRPr="000F1D66" w:rsidRDefault="004D6068" w:rsidP="007830CC">
            <w:pPr>
              <w:pStyle w:val="ListParagraph"/>
              <w:numPr>
                <w:ilvl w:val="0"/>
                <w:numId w:val="3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 mit Faser oder Papier</w:t>
            </w:r>
          </w:p>
          <w:p w14:paraId="7D7AAFE3" w14:textId="77777777" w:rsidR="004D6068" w:rsidRPr="000F1D66" w:rsidRDefault="004D6068" w:rsidP="0001571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Und/oder </w:t>
            </w:r>
          </w:p>
          <w:p w14:paraId="66BA83A9" w14:textId="77777777" w:rsidR="004D6068" w:rsidRPr="000F1D66" w:rsidRDefault="004D6068" w:rsidP="007830CC">
            <w:pPr>
              <w:pStyle w:val="ListParagraph"/>
              <w:numPr>
                <w:ilvl w:val="0"/>
                <w:numId w:val="31"/>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 mit PVC</w:t>
            </w:r>
          </w:p>
          <w:p w14:paraId="1C59CF53" w14:textId="77777777" w:rsidR="004D6068" w:rsidRPr="000F1D66" w:rsidRDefault="004D6068" w:rsidP="00015713">
            <w:pPr>
              <w:pStyle w:val="ListParagraph"/>
              <w:autoSpaceDE w:val="0"/>
              <w:autoSpaceDN w:val="0"/>
              <w:adjustRightInd w:val="0"/>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3C737054" w14:textId="77777777" w:rsidR="004D6068" w:rsidRPr="000F1D66" w:rsidRDefault="004D6068" w:rsidP="0001571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33A923CD"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biologisch abbaubarer Kunststoff</w:t>
            </w:r>
          </w:p>
        </w:tc>
      </w:tr>
    </w:tbl>
    <w:p w14:paraId="7E0E2A4A" w14:textId="77777777" w:rsidR="004D6068" w:rsidRDefault="004D6068" w:rsidP="004D6068">
      <w:pPr>
        <w:rPr>
          <w:rFonts w:ascii="Times New Roman" w:hAnsi="Times New Roman"/>
          <w:b/>
          <w:sz w:val="26"/>
          <w:szCs w:val="26"/>
        </w:rPr>
      </w:pPr>
    </w:p>
    <w:p w14:paraId="00795EC9" w14:textId="77777777" w:rsidR="004D6068" w:rsidRPr="00DA187F" w:rsidRDefault="004D6068" w:rsidP="004D6068">
      <w:pPr>
        <w:rPr>
          <w:rFonts w:ascii="Times New Roman" w:hAnsi="Times New Roman"/>
          <w:b/>
          <w:szCs w:val="26"/>
        </w:rPr>
      </w:pPr>
      <w:r>
        <w:rPr>
          <w:rFonts w:ascii="Times New Roman" w:hAnsi="Times New Roman"/>
          <w:b/>
        </w:rPr>
        <w:t>Hauptkomponente und integrierte Komponente</w:t>
      </w:r>
    </w:p>
    <w:tbl>
      <w:tblPr>
        <w:tblStyle w:val="Gittertabel5-mrk-farve12"/>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72"/>
        <w:gridCol w:w="2787"/>
        <w:gridCol w:w="2787"/>
        <w:gridCol w:w="1893"/>
      </w:tblGrid>
      <w:tr w:rsidR="004D6068" w:rsidRPr="00380119" w14:paraId="7B2B53A4" w14:textId="77777777" w:rsidTr="00015713">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86" w:type="dxa"/>
            <w:tcBorders>
              <w:top w:val="none" w:sz="0" w:space="0" w:color="auto"/>
              <w:left w:val="none" w:sz="0" w:space="0" w:color="auto"/>
              <w:right w:val="none" w:sz="0" w:space="0" w:color="auto"/>
            </w:tcBorders>
            <w:shd w:val="clear" w:color="auto" w:fill="auto"/>
            <w:vAlign w:val="center"/>
          </w:tcPr>
          <w:p w14:paraId="4B35E8E9" w14:textId="77777777" w:rsidR="004D6068" w:rsidRPr="000F1D66" w:rsidRDefault="004D6068" w:rsidP="00015713">
            <w:pPr>
              <w:pStyle w:val="ListBullet"/>
              <w:spacing w:after="120"/>
              <w:rPr>
                <w:rFonts w:ascii="Times New Roman" w:hAnsi="Times New Roman"/>
                <w:color w:val="auto"/>
                <w:sz w:val="26"/>
                <w:szCs w:val="26"/>
              </w:rPr>
            </w:pPr>
          </w:p>
        </w:tc>
        <w:tc>
          <w:tcPr>
            <w:tcW w:w="2804" w:type="dxa"/>
            <w:tcBorders>
              <w:top w:val="none" w:sz="0" w:space="0" w:color="auto"/>
              <w:left w:val="none" w:sz="0" w:space="0" w:color="auto"/>
              <w:right w:val="none" w:sz="0" w:space="0" w:color="auto"/>
            </w:tcBorders>
            <w:shd w:val="clear" w:color="auto" w:fill="92D050"/>
          </w:tcPr>
          <w:p w14:paraId="6E350CB5" w14:textId="77777777" w:rsidR="004D6068" w:rsidRPr="000F1D66"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color w:val="auto"/>
                <w:sz w:val="18"/>
              </w:rPr>
              <w:t>Grüne Ebene</w:t>
            </w:r>
          </w:p>
        </w:tc>
        <w:tc>
          <w:tcPr>
            <w:tcW w:w="2804" w:type="dxa"/>
            <w:tcBorders>
              <w:top w:val="none" w:sz="0" w:space="0" w:color="auto"/>
              <w:left w:val="none" w:sz="0" w:space="0" w:color="auto"/>
              <w:right w:val="none" w:sz="0" w:space="0" w:color="auto"/>
            </w:tcBorders>
            <w:shd w:val="clear" w:color="auto" w:fill="FAFA72"/>
          </w:tcPr>
          <w:p w14:paraId="04356DCC" w14:textId="77777777" w:rsidR="004D6068" w:rsidRPr="000F1D66"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color w:val="auto"/>
                <w:sz w:val="18"/>
              </w:rPr>
              <w:t>Gelbe Ebene</w:t>
            </w:r>
          </w:p>
        </w:tc>
        <w:tc>
          <w:tcPr>
            <w:tcW w:w="1904" w:type="dxa"/>
            <w:tcBorders>
              <w:top w:val="none" w:sz="0" w:space="0" w:color="auto"/>
              <w:left w:val="none" w:sz="0" w:space="0" w:color="auto"/>
              <w:right w:val="none" w:sz="0" w:space="0" w:color="auto"/>
            </w:tcBorders>
            <w:shd w:val="clear" w:color="auto" w:fill="FA987A"/>
          </w:tcPr>
          <w:p w14:paraId="10C1F045" w14:textId="77777777" w:rsidR="004D6068" w:rsidRPr="000F1D66"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Rote Ebene</w:t>
            </w:r>
          </w:p>
        </w:tc>
      </w:tr>
      <w:tr w:rsidR="004D6068" w:rsidRPr="00380119" w14:paraId="022C1CA1" w14:textId="77777777" w:rsidTr="00015713">
        <w:trPr>
          <w:trHeight w:val="2119"/>
        </w:trPr>
        <w:tc>
          <w:tcPr>
            <w:cnfStyle w:val="001000000000" w:firstRow="0" w:lastRow="0" w:firstColumn="1" w:lastColumn="0" w:oddVBand="0" w:evenVBand="0" w:oddHBand="0" w:evenHBand="0" w:firstRowFirstColumn="0" w:firstRowLastColumn="0" w:lastRowFirstColumn="0" w:lastRowLastColumn="0"/>
            <w:tcW w:w="2186" w:type="dxa"/>
            <w:tcBorders>
              <w:left w:val="none" w:sz="0" w:space="0" w:color="auto"/>
              <w:bottom w:val="none" w:sz="0" w:space="0" w:color="auto"/>
            </w:tcBorders>
            <w:shd w:val="clear" w:color="auto" w:fill="auto"/>
            <w:vAlign w:val="center"/>
          </w:tcPr>
          <w:p w14:paraId="4834ACD8"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Recycelter Inhalt aus PCR-Kunststoff</w:t>
            </w:r>
          </w:p>
        </w:tc>
        <w:tc>
          <w:tcPr>
            <w:tcW w:w="2804" w:type="dxa"/>
            <w:shd w:val="clear" w:color="auto" w:fill="92D050"/>
          </w:tcPr>
          <w:p w14:paraId="27D7B476" w14:textId="77777777" w:rsidR="004D6068" w:rsidRPr="000F1D66" w:rsidRDefault="004D6068" w:rsidP="007830C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Mehr als oder gleich 20 Gew.-% recycelte Kunststoffe bezogen auf das Gesamtgewicht der Verpackung, ausgenommen kontaktempfindliche Produkte</w:t>
            </w:r>
          </w:p>
        </w:tc>
        <w:tc>
          <w:tcPr>
            <w:tcW w:w="2804" w:type="dxa"/>
            <w:shd w:val="clear" w:color="auto" w:fill="FAFA72"/>
          </w:tcPr>
          <w:p w14:paraId="1932CC1D" w14:textId="77777777" w:rsidR="004D6068" w:rsidRPr="000F1D66" w:rsidRDefault="004D6068" w:rsidP="007830C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 Weniger als 20 Gew.-% recycelte Kunststoffe bezogen auf das Gesamtgewicht der Verpackung, ausgenommen kontaktempfindliche Produkte</w:t>
            </w:r>
          </w:p>
          <w:p w14:paraId="4CCD45AF"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79F7198C"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oder</w:t>
            </w:r>
          </w:p>
          <w:p w14:paraId="179BFAEF"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55F66C07" w14:textId="77777777" w:rsidR="004D6068" w:rsidRPr="000F1D66" w:rsidRDefault="004D6068" w:rsidP="007830C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Keine</w:t>
            </w:r>
          </w:p>
        </w:tc>
        <w:tc>
          <w:tcPr>
            <w:tcW w:w="1904" w:type="dxa"/>
            <w:shd w:val="clear" w:color="auto" w:fill="FA987A"/>
          </w:tcPr>
          <w:p w14:paraId="699B3423" w14:textId="77777777" w:rsidR="004D6068" w:rsidRPr="000F1D66" w:rsidRDefault="004D6068" w:rsidP="00015713">
            <w:pPr>
              <w:pStyle w:val="ListParagraph"/>
              <w:autoSpaceDE w:val="0"/>
              <w:autoSpaceDN w:val="0"/>
              <w:adjustRightInd w:val="0"/>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bl>
    <w:p w14:paraId="7152EDE7" w14:textId="77777777" w:rsidR="004D6068" w:rsidRDefault="004D6068" w:rsidP="004D6068">
      <w:pPr>
        <w:rPr>
          <w:rFonts w:ascii="Times New Roman" w:hAnsi="Times New Roman" w:cs="Times New Roman"/>
          <w:b/>
          <w:sz w:val="26"/>
          <w:szCs w:val="26"/>
        </w:rPr>
      </w:pPr>
    </w:p>
    <w:p w14:paraId="157DB793" w14:textId="77777777" w:rsidR="004D6068" w:rsidRPr="00F759CD" w:rsidRDefault="004D6068" w:rsidP="004D6068">
      <w:pPr>
        <w:pStyle w:val="Heading1"/>
        <w:rPr>
          <w:rFonts w:ascii="Times New Roman" w:hAnsi="Times New Roman" w:cs="Times New Roman"/>
          <w:color w:val="auto"/>
          <w:sz w:val="22"/>
          <w:szCs w:val="22"/>
          <w:u w:val="single"/>
        </w:rPr>
      </w:pPr>
      <w:r>
        <w:rPr>
          <w:rFonts w:ascii="Times New Roman" w:hAnsi="Times New Roman"/>
          <w:color w:val="auto"/>
          <w:sz w:val="22"/>
          <w:u w:val="single"/>
        </w:rPr>
        <w:t>3.3 Designkriterien für die Materialunterkategorie Schaumkunststoffe</w:t>
      </w:r>
    </w:p>
    <w:p w14:paraId="12F8482A" w14:textId="77777777" w:rsidR="004D6068" w:rsidRPr="00233C4A" w:rsidRDefault="004D6068" w:rsidP="004D6068">
      <w:pPr>
        <w:rPr>
          <w:rFonts w:ascii="Times New Roman" w:hAnsi="Times New Roman"/>
        </w:rPr>
      </w:pPr>
      <w:r>
        <w:rPr>
          <w:rFonts w:ascii="Times New Roman" w:hAnsi="Times New Roman"/>
        </w:rPr>
        <w:t xml:space="preserve">Umfasst Verpackungen aus allen Arten von Schaumkunststoffen, zum Beispiel zum Transportschutz oder zur Isolierung, z. B. EPS (expandiertes Polystyrol), XPS (extrudiertes Polystyrol), EPP (expandiertes Polypropylen), PUR (Polyurethan) und ähnliche Materialien. Für Schaumkunststoff ist das dominierende Material Schaumkunststoff, aber die Verpackung kann aus unterschiedlichen Materialien bestehen.     </w:t>
      </w:r>
    </w:p>
    <w:p w14:paraId="59F52ADA" w14:textId="77777777" w:rsidR="004D6068" w:rsidRPr="00DA187F" w:rsidRDefault="004D6068" w:rsidP="004D6068">
      <w:pPr>
        <w:rPr>
          <w:rFonts w:ascii="Times New Roman" w:hAnsi="Times New Roman"/>
          <w:b/>
          <w:szCs w:val="26"/>
          <w:shd w:val="clear" w:color="auto" w:fill="FFFFFF"/>
        </w:rPr>
      </w:pPr>
      <w:r>
        <w:rPr>
          <w:rFonts w:ascii="Times New Roman" w:hAnsi="Times New Roman"/>
          <w:b/>
          <w:shd w:val="clear" w:color="auto" w:fill="FFFFFF"/>
        </w:rPr>
        <w:t>Hauptkomponente:</w:t>
      </w:r>
    </w:p>
    <w:tbl>
      <w:tblPr>
        <w:tblStyle w:val="Gittertabel5-mrk-farve12"/>
        <w:tblpPr w:leftFromText="141" w:rightFromText="141" w:vertAnchor="text" w:tblpY="1"/>
        <w:tblOverlap w:val="neve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67"/>
        <w:gridCol w:w="2625"/>
        <w:gridCol w:w="2623"/>
        <w:gridCol w:w="2329"/>
      </w:tblGrid>
      <w:tr w:rsidR="004D6068" w:rsidRPr="00380119" w14:paraId="4B8340E8" w14:textId="77777777" w:rsidTr="0001571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77" w:type="dxa"/>
            <w:tcBorders>
              <w:top w:val="single" w:sz="4" w:space="0" w:color="auto"/>
              <w:left w:val="single" w:sz="4" w:space="0" w:color="auto"/>
              <w:right w:val="single" w:sz="4" w:space="0" w:color="auto"/>
            </w:tcBorders>
            <w:shd w:val="clear" w:color="auto" w:fill="auto"/>
            <w:vAlign w:val="center"/>
          </w:tcPr>
          <w:p w14:paraId="2D79E4DB" w14:textId="77777777" w:rsidR="004D6068" w:rsidRPr="000F1D66" w:rsidRDefault="004D6068" w:rsidP="00015713">
            <w:pPr>
              <w:pStyle w:val="ListBullet"/>
              <w:spacing w:after="120"/>
              <w:rPr>
                <w:rFonts w:ascii="Times New Roman" w:hAnsi="Times New Roman"/>
                <w:color w:val="auto"/>
                <w:sz w:val="18"/>
                <w:szCs w:val="18"/>
              </w:rPr>
            </w:pPr>
          </w:p>
        </w:tc>
        <w:tc>
          <w:tcPr>
            <w:tcW w:w="2636" w:type="dxa"/>
            <w:tcBorders>
              <w:top w:val="single" w:sz="4" w:space="0" w:color="auto"/>
              <w:left w:val="single" w:sz="4" w:space="0" w:color="auto"/>
              <w:right w:val="single" w:sz="4" w:space="0" w:color="auto"/>
            </w:tcBorders>
            <w:shd w:val="clear" w:color="auto" w:fill="92D050"/>
          </w:tcPr>
          <w:p w14:paraId="384D8278" w14:textId="77777777" w:rsidR="004D6068" w:rsidRPr="00AB4575"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color w:val="auto"/>
                <w:sz w:val="18"/>
              </w:rPr>
              <w:t>Grüne Ebene</w:t>
            </w:r>
          </w:p>
        </w:tc>
        <w:tc>
          <w:tcPr>
            <w:tcW w:w="2636" w:type="dxa"/>
            <w:tcBorders>
              <w:top w:val="single" w:sz="4" w:space="0" w:color="auto"/>
              <w:left w:val="single" w:sz="4" w:space="0" w:color="auto"/>
              <w:right w:val="single" w:sz="4" w:space="0" w:color="auto"/>
            </w:tcBorders>
            <w:shd w:val="clear" w:color="auto" w:fill="FAFA72"/>
          </w:tcPr>
          <w:p w14:paraId="1093186D" w14:textId="77777777" w:rsidR="004D6068" w:rsidRPr="00AB4575"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color w:val="auto"/>
                <w:sz w:val="18"/>
              </w:rPr>
              <w:t>Gelbe Ebene</w:t>
            </w:r>
          </w:p>
        </w:tc>
        <w:tc>
          <w:tcPr>
            <w:tcW w:w="2295" w:type="dxa"/>
            <w:tcBorders>
              <w:top w:val="single" w:sz="4" w:space="0" w:color="auto"/>
              <w:left w:val="single" w:sz="4" w:space="0" w:color="auto"/>
              <w:right w:val="single" w:sz="4" w:space="0" w:color="auto"/>
            </w:tcBorders>
            <w:shd w:val="clear" w:color="auto" w:fill="FA987A"/>
          </w:tcPr>
          <w:p w14:paraId="761CD779" w14:textId="77777777" w:rsidR="004D6068" w:rsidRPr="00AB4575"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Rote Ebene</w:t>
            </w:r>
          </w:p>
        </w:tc>
      </w:tr>
      <w:tr w:rsidR="004D6068" w:rsidRPr="00380119" w14:paraId="5AAFB998" w14:textId="77777777" w:rsidTr="00015713">
        <w:trPr>
          <w:trHeight w:val="1868"/>
        </w:trPr>
        <w:tc>
          <w:tcPr>
            <w:cnfStyle w:val="001000000000" w:firstRow="0" w:lastRow="0" w:firstColumn="1" w:lastColumn="0" w:oddVBand="0" w:evenVBand="0" w:oddHBand="0" w:evenHBand="0" w:firstRowFirstColumn="0" w:firstRowLastColumn="0" w:lastRowFirstColumn="0" w:lastRowLastColumn="0"/>
            <w:tcW w:w="2077" w:type="dxa"/>
            <w:tcBorders>
              <w:left w:val="single" w:sz="4" w:space="0" w:color="auto"/>
            </w:tcBorders>
            <w:shd w:val="clear" w:color="auto" w:fill="auto"/>
            <w:vAlign w:val="center"/>
          </w:tcPr>
          <w:p w14:paraId="055DD92E"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Material</w:t>
            </w:r>
          </w:p>
        </w:tc>
        <w:tc>
          <w:tcPr>
            <w:tcW w:w="2636" w:type="dxa"/>
            <w:shd w:val="clear" w:color="auto" w:fill="92D050"/>
          </w:tcPr>
          <w:p w14:paraId="7C616577" w14:textId="77777777" w:rsidR="004D6068" w:rsidRPr="00DD600D" w:rsidRDefault="004D6068" w:rsidP="007830CC">
            <w:pPr>
              <w:pStyle w:val="ListParagraph"/>
              <w:numPr>
                <w:ilvl w:val="0"/>
                <w:numId w:val="68"/>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Mehr als oder gleich 95 Gew.-% EPS, Mono-EPS, möglicherweise mit PS beschichtet</w:t>
            </w:r>
          </w:p>
          <w:p w14:paraId="3F7E896E" w14:textId="77777777" w:rsidR="004D6068" w:rsidRPr="00DD600D"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746B1CE5" w14:textId="77777777" w:rsidR="004D6068" w:rsidRPr="00DD600D"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oder</w:t>
            </w:r>
          </w:p>
          <w:p w14:paraId="4C407886" w14:textId="77777777" w:rsidR="004D6068" w:rsidRPr="00DD600D"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605C85EB" w14:textId="77777777" w:rsidR="004D6068" w:rsidRPr="00DD600D" w:rsidRDefault="004D6068" w:rsidP="007830CC">
            <w:pPr>
              <w:pStyle w:val="ListParagraph"/>
              <w:numPr>
                <w:ilvl w:val="0"/>
                <w:numId w:val="68"/>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Mehr als oder gleich 95 Gew.-% EPP, Mono-EPP, möglicherweise mit PP beschichtet</w:t>
            </w:r>
          </w:p>
          <w:p w14:paraId="588A6F06" w14:textId="77777777" w:rsidR="004D6068" w:rsidRPr="00DD600D"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636" w:type="dxa"/>
            <w:shd w:val="clear" w:color="auto" w:fill="FAFA72"/>
          </w:tcPr>
          <w:p w14:paraId="51D20D2C" w14:textId="77777777" w:rsidR="004D6068" w:rsidRPr="00DD600D" w:rsidRDefault="004D6068" w:rsidP="007830CC">
            <w:pPr>
              <w:pStyle w:val="ListParagraph"/>
              <w:numPr>
                <w:ilvl w:val="0"/>
                <w:numId w:val="69"/>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Mehr als oder gleich 90 Gew.-% EPS, möglicherweise mit PS beschichtet</w:t>
            </w:r>
          </w:p>
          <w:p w14:paraId="02504294" w14:textId="77777777" w:rsidR="004D6068" w:rsidRPr="00DD600D"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5C16E954" w14:textId="77777777" w:rsidR="004D6068" w:rsidRPr="00DD600D"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oder</w:t>
            </w:r>
          </w:p>
          <w:p w14:paraId="760212E2" w14:textId="77777777" w:rsidR="004D6068" w:rsidRPr="00DD600D"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489B5100" w14:textId="77777777" w:rsidR="004D6068" w:rsidRPr="00DD600D" w:rsidRDefault="004D6068" w:rsidP="007830CC">
            <w:pPr>
              <w:pStyle w:val="ListParagraph"/>
              <w:numPr>
                <w:ilvl w:val="0"/>
                <w:numId w:val="68"/>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Mehr als oder gleich 90 Gew.-% EPP, möglicherweise mit PP beschichtet</w:t>
            </w:r>
          </w:p>
          <w:p w14:paraId="097F523B" w14:textId="77777777" w:rsidR="004D6068" w:rsidRPr="00DD600D"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7482641E" w14:textId="77777777" w:rsidR="004D6068" w:rsidRPr="00DD600D"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295" w:type="dxa"/>
            <w:shd w:val="clear" w:color="auto" w:fill="FA987A"/>
          </w:tcPr>
          <w:p w14:paraId="4947C610" w14:textId="77777777" w:rsidR="004D6068" w:rsidRPr="00DD600D" w:rsidRDefault="004D6068" w:rsidP="007830CC">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Andere geschäumte Materialien, Mischungen oder Monomaterialien, z. B. XPS, PUR, PVC</w:t>
            </w:r>
          </w:p>
          <w:p w14:paraId="618634B1" w14:textId="77777777" w:rsidR="004D6068" w:rsidRPr="00DD600D"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74A0652E" w14:textId="77777777" w:rsidR="004D6068" w:rsidRPr="00DD600D"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und/oder </w:t>
            </w:r>
          </w:p>
          <w:p w14:paraId="485691B8" w14:textId="77777777" w:rsidR="004D6068" w:rsidRPr="00DD600D"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3C210AFF" w14:textId="77777777" w:rsidR="004D6068" w:rsidRPr="00DD600D" w:rsidRDefault="004D6068" w:rsidP="007830CC">
            <w:pPr>
              <w:pStyle w:val="ListBullet"/>
              <w:numPr>
                <w:ilvl w:val="0"/>
                <w:numId w:val="3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Biologisch abbaubarer Kunststoff </w:t>
            </w:r>
          </w:p>
        </w:tc>
      </w:tr>
      <w:tr w:rsidR="004D6068" w:rsidRPr="00380119" w14:paraId="7DA5CDF1" w14:textId="77777777" w:rsidTr="00015713">
        <w:trPr>
          <w:trHeight w:val="636"/>
        </w:trPr>
        <w:tc>
          <w:tcPr>
            <w:cnfStyle w:val="001000000000" w:firstRow="0" w:lastRow="0" w:firstColumn="1" w:lastColumn="0" w:oddVBand="0" w:evenVBand="0" w:oddHBand="0" w:evenHBand="0" w:firstRowFirstColumn="0" w:firstRowLastColumn="0" w:lastRowFirstColumn="0" w:lastRowLastColumn="0"/>
            <w:tcW w:w="2077" w:type="dxa"/>
            <w:tcBorders>
              <w:left w:val="single" w:sz="4" w:space="0" w:color="auto"/>
            </w:tcBorders>
            <w:shd w:val="clear" w:color="auto" w:fill="auto"/>
            <w:vAlign w:val="center"/>
          </w:tcPr>
          <w:p w14:paraId="226FD7B5"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lastRenderedPageBreak/>
              <w:t>Zusatzstoffe</w:t>
            </w:r>
          </w:p>
        </w:tc>
        <w:tc>
          <w:tcPr>
            <w:tcW w:w="2636" w:type="dxa"/>
            <w:shd w:val="clear" w:color="auto" w:fill="92D050"/>
          </w:tcPr>
          <w:p w14:paraId="37B30C47" w14:textId="77777777" w:rsidR="004D6068" w:rsidRPr="004E2AEC" w:rsidRDefault="004D6068" w:rsidP="007830CC">
            <w:pPr>
              <w:pStyle w:val="ListBullet"/>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Keine Zusatzstoffe </w:t>
            </w:r>
          </w:p>
          <w:p w14:paraId="6AEACB3E" w14:textId="77777777" w:rsidR="004D6068" w:rsidRPr="004E2AEC"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4C84065B" w14:textId="77777777" w:rsidR="004D6068" w:rsidRPr="004E2AEC"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oder </w:t>
            </w:r>
          </w:p>
          <w:p w14:paraId="7FF49C35" w14:textId="77777777" w:rsidR="004D6068" w:rsidRPr="004E2AEC"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6619A493" w14:textId="77777777" w:rsidR="004D6068" w:rsidRPr="004E2AEC" w:rsidRDefault="004D6068" w:rsidP="007830CC">
            <w:pPr>
              <w:pStyle w:val="ListBullet"/>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Stabilisatoren</w:t>
            </w:r>
          </w:p>
          <w:p w14:paraId="00CB770B" w14:textId="77777777" w:rsidR="004D6068" w:rsidRPr="004E2AEC"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18A29A18"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und/oder</w:t>
            </w:r>
          </w:p>
          <w:p w14:paraId="30FE4DEF"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2700862E" w14:textId="77777777" w:rsidR="004D6068" w:rsidRPr="004E2AEC" w:rsidRDefault="004D6068" w:rsidP="007830CC">
            <w:pPr>
              <w:pStyle w:val="ListBullet"/>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Antioxidantien</w:t>
            </w:r>
          </w:p>
          <w:p w14:paraId="5A286551" w14:textId="77777777" w:rsidR="004D6068" w:rsidRPr="004E2AEC"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5AC3CB60"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und/oder</w:t>
            </w:r>
          </w:p>
          <w:p w14:paraId="245DF619"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43B6D6DA" w14:textId="77777777" w:rsidR="004D6068" w:rsidRPr="004E2AEC" w:rsidRDefault="004D6068" w:rsidP="007830CC">
            <w:pPr>
              <w:pStyle w:val="ListBullet"/>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Schmierstoffe</w:t>
            </w:r>
          </w:p>
          <w:p w14:paraId="585D44C2" w14:textId="77777777" w:rsidR="004D6068" w:rsidRPr="004E2AEC"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0D239EF8"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und/oder</w:t>
            </w:r>
          </w:p>
          <w:p w14:paraId="2A96576D"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64A4C770" w14:textId="77777777" w:rsidR="004D6068" w:rsidRPr="004E2AEC" w:rsidRDefault="004D6068" w:rsidP="007830CC">
            <w:pPr>
              <w:pStyle w:val="ListBullet"/>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Peroxide</w:t>
            </w:r>
          </w:p>
          <w:p w14:paraId="20840189" w14:textId="77777777" w:rsidR="004D6068" w:rsidRPr="004E2AEC"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636" w:type="dxa"/>
            <w:shd w:val="clear" w:color="auto" w:fill="FAFA72"/>
          </w:tcPr>
          <w:p w14:paraId="033BA330" w14:textId="77777777" w:rsidR="004D6068" w:rsidRPr="004E2AEC" w:rsidRDefault="004D6068" w:rsidP="007830CC">
            <w:pPr>
              <w:pStyle w:val="ListBullet"/>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Keine Zusatzstoffe</w:t>
            </w:r>
          </w:p>
          <w:p w14:paraId="21F027AE" w14:textId="77777777" w:rsidR="004D6068" w:rsidRPr="004E2AEC"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152EFD61" w14:textId="77777777" w:rsidR="004D6068" w:rsidRPr="004E2AEC"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oder</w:t>
            </w:r>
          </w:p>
          <w:p w14:paraId="46BB4170" w14:textId="77777777" w:rsidR="004D6068" w:rsidRPr="004E2AEC"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18CA3F4E" w14:textId="77777777" w:rsidR="004D6068" w:rsidRPr="004E2AEC" w:rsidRDefault="004D6068" w:rsidP="007830CC">
            <w:pPr>
              <w:pStyle w:val="ListBullet"/>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Stabilisatoren</w:t>
            </w:r>
          </w:p>
          <w:p w14:paraId="21EB501B" w14:textId="77777777" w:rsidR="004D6068" w:rsidRPr="004E2AEC"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5B6CDB32"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und/oder</w:t>
            </w:r>
          </w:p>
          <w:p w14:paraId="7A2200A0"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057EF6CF" w14:textId="77777777" w:rsidR="004D6068" w:rsidRPr="004E2AEC" w:rsidRDefault="004D6068" w:rsidP="007830CC">
            <w:pPr>
              <w:pStyle w:val="ListBullet"/>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Antioxidantien</w:t>
            </w:r>
          </w:p>
          <w:p w14:paraId="72CF2043" w14:textId="77777777" w:rsidR="004D6068" w:rsidRPr="004E2AEC"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0F15ABF8"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und/oder</w:t>
            </w:r>
          </w:p>
          <w:p w14:paraId="4D7305DC"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50B4AEAC" w14:textId="77777777" w:rsidR="004D6068" w:rsidRPr="004E2AEC" w:rsidRDefault="004D6068" w:rsidP="007830CC">
            <w:pPr>
              <w:pStyle w:val="ListBullet"/>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Schmierstoffe</w:t>
            </w:r>
          </w:p>
          <w:p w14:paraId="3E9DEFF3" w14:textId="77777777" w:rsidR="004D6068" w:rsidRPr="004E2AEC"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4C0B1398"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und/oder</w:t>
            </w:r>
          </w:p>
          <w:p w14:paraId="5FFB91A6"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510F6891" w14:textId="77777777" w:rsidR="004D6068" w:rsidRPr="004E2AEC"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Peroxide</w:t>
            </w:r>
          </w:p>
        </w:tc>
        <w:tc>
          <w:tcPr>
            <w:tcW w:w="2295" w:type="dxa"/>
            <w:shd w:val="clear" w:color="auto" w:fill="FA987A"/>
          </w:tcPr>
          <w:p w14:paraId="572B65A8" w14:textId="77777777" w:rsidR="004D6068" w:rsidRPr="004E2AEC" w:rsidRDefault="004D6068" w:rsidP="007830CC">
            <w:pPr>
              <w:pStyle w:val="ListBullet"/>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Mineralische Füllstoffe</w:t>
            </w:r>
          </w:p>
          <w:p w14:paraId="36E7B5D9" w14:textId="77777777" w:rsidR="004D6068" w:rsidRPr="004E2AEC"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72381B2C"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und/oder</w:t>
            </w:r>
          </w:p>
          <w:p w14:paraId="6D7762EA"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181A95A2" w14:textId="77777777" w:rsidR="004D6068" w:rsidRPr="004E2AEC" w:rsidRDefault="004D6068" w:rsidP="007830CC">
            <w:pPr>
              <w:pStyle w:val="ListBullet"/>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Andere Zusatzstoffe, z. B. Flammschutzmittel, Weichmacher</w:t>
            </w:r>
          </w:p>
          <w:p w14:paraId="4EEB2D9C" w14:textId="77777777" w:rsidR="004D6068" w:rsidRPr="004E2AEC"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2F4197A2"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und/oder</w:t>
            </w:r>
          </w:p>
          <w:p w14:paraId="0262F327"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2916D5B8" w14:textId="77777777" w:rsidR="004D6068" w:rsidRPr="004E2AEC" w:rsidRDefault="004D6068" w:rsidP="007830CC">
            <w:pPr>
              <w:pStyle w:val="ListBullet"/>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Inhalt, der bio/oxo/photodegradierbare Eigenschaften verleiht</w:t>
            </w:r>
          </w:p>
          <w:p w14:paraId="6C11B050" w14:textId="77777777" w:rsidR="004D6068" w:rsidRPr="004E2AEC"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4D6068" w:rsidRPr="00380119" w14:paraId="22B3D26C" w14:textId="77777777" w:rsidTr="00015713">
        <w:trPr>
          <w:trHeight w:val="1357"/>
        </w:trPr>
        <w:tc>
          <w:tcPr>
            <w:cnfStyle w:val="001000000000" w:firstRow="0" w:lastRow="0" w:firstColumn="1" w:lastColumn="0" w:oddVBand="0" w:evenVBand="0" w:oddHBand="0" w:evenHBand="0" w:firstRowFirstColumn="0" w:firstRowLastColumn="0" w:lastRowFirstColumn="0" w:lastRowLastColumn="0"/>
            <w:tcW w:w="2077" w:type="dxa"/>
            <w:tcBorders>
              <w:left w:val="single" w:sz="4" w:space="0" w:color="auto"/>
              <w:bottom w:val="single" w:sz="4" w:space="0" w:color="auto"/>
            </w:tcBorders>
            <w:shd w:val="clear" w:color="auto" w:fill="auto"/>
            <w:vAlign w:val="center"/>
          </w:tcPr>
          <w:p w14:paraId="5CDA9182"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 xml:space="preserve">Farbe </w:t>
            </w:r>
          </w:p>
        </w:tc>
        <w:tc>
          <w:tcPr>
            <w:tcW w:w="2636" w:type="dxa"/>
            <w:shd w:val="clear" w:color="auto" w:fill="92D050"/>
          </w:tcPr>
          <w:p w14:paraId="480D04EA" w14:textId="77777777" w:rsidR="004D6068" w:rsidRPr="004E2AEC" w:rsidRDefault="004D6068" w:rsidP="007830CC">
            <w:pPr>
              <w:pStyle w:val="ListParagraph"/>
              <w:numPr>
                <w:ilvl w:val="0"/>
                <w:numId w:val="6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Ungefärbt</w:t>
            </w:r>
          </w:p>
          <w:p w14:paraId="368252EF"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40B47111"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oder</w:t>
            </w:r>
          </w:p>
          <w:p w14:paraId="656275A3" w14:textId="77777777" w:rsidR="004D6068" w:rsidRPr="004E2AEC"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0D47CD9A" w14:textId="77777777" w:rsidR="004D6068" w:rsidRPr="004E2AEC" w:rsidRDefault="004D6068" w:rsidP="007830CC">
            <w:pPr>
              <w:pStyle w:val="ListParagraph"/>
              <w:numPr>
                <w:ilvl w:val="0"/>
                <w:numId w:val="6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EPS in Weiß und EPS kann Graphit hinzugefügt werden (graue Farbe)</w:t>
            </w:r>
          </w:p>
          <w:p w14:paraId="16A74931" w14:textId="77777777" w:rsidR="004D6068" w:rsidRPr="004E2AEC"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2AAF91C7"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oder</w:t>
            </w:r>
          </w:p>
          <w:p w14:paraId="2C7842E1"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1CAA8570" w14:textId="77777777" w:rsidR="004D6068" w:rsidRPr="004E2AEC" w:rsidRDefault="004D6068" w:rsidP="007830CC">
            <w:pPr>
              <w:pStyle w:val="ListParagraph"/>
              <w:numPr>
                <w:ilvl w:val="0"/>
                <w:numId w:val="6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EVP in Weiß, Grau, Schwarz</w:t>
            </w:r>
          </w:p>
          <w:p w14:paraId="54CDC90B" w14:textId="77777777" w:rsidR="004D6068" w:rsidRPr="004E2AEC"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636" w:type="dxa"/>
            <w:shd w:val="clear" w:color="auto" w:fill="FAFA72"/>
          </w:tcPr>
          <w:p w14:paraId="75A67D0A" w14:textId="77777777" w:rsidR="004D6068" w:rsidRPr="00DA187F" w:rsidRDefault="004D6068" w:rsidP="007830CC">
            <w:pPr>
              <w:pStyle w:val="ListParagraph"/>
              <w:numPr>
                <w:ilvl w:val="0"/>
                <w:numId w:val="6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Andere Farben </w:t>
            </w:r>
          </w:p>
        </w:tc>
        <w:tc>
          <w:tcPr>
            <w:tcW w:w="2295" w:type="dxa"/>
            <w:shd w:val="clear" w:color="auto" w:fill="FA987A"/>
          </w:tcPr>
          <w:p w14:paraId="0F17E4DE"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4D6068" w:rsidRPr="00380119" w14:paraId="5905D581" w14:textId="77777777" w:rsidTr="00015713">
        <w:trPr>
          <w:trHeight w:val="2083"/>
        </w:trPr>
        <w:tc>
          <w:tcPr>
            <w:cnfStyle w:val="001000000000" w:firstRow="0" w:lastRow="0" w:firstColumn="1" w:lastColumn="0" w:oddVBand="0" w:evenVBand="0" w:oddHBand="0" w:evenHBand="0" w:firstRowFirstColumn="0" w:firstRowLastColumn="0" w:lastRowFirstColumn="0" w:lastRowLastColumn="0"/>
            <w:tcW w:w="2077" w:type="dxa"/>
            <w:tcBorders>
              <w:left w:val="single" w:sz="4" w:space="0" w:color="auto"/>
              <w:bottom w:val="single" w:sz="4" w:space="0" w:color="auto"/>
            </w:tcBorders>
            <w:shd w:val="clear" w:color="auto" w:fill="auto"/>
            <w:vAlign w:val="center"/>
          </w:tcPr>
          <w:p w14:paraId="679C2E6E"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Tinte und Deckung</w:t>
            </w:r>
          </w:p>
        </w:tc>
        <w:tc>
          <w:tcPr>
            <w:tcW w:w="2636" w:type="dxa"/>
            <w:shd w:val="clear" w:color="auto" w:fill="92D050"/>
          </w:tcPr>
          <w:p w14:paraId="6DAE30D0" w14:textId="77777777" w:rsidR="004D6068" w:rsidRPr="004E2AEC" w:rsidRDefault="004D6068" w:rsidP="007830C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Keine</w:t>
            </w:r>
          </w:p>
          <w:p w14:paraId="4E938942" w14:textId="77777777" w:rsidR="004D6068" w:rsidRPr="004E2AEC"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0D057FD2"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oder</w:t>
            </w:r>
          </w:p>
          <w:p w14:paraId="270562C6"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14AB0459" w14:textId="77777777" w:rsidR="004D6068" w:rsidRPr="004E2AEC" w:rsidRDefault="004D6068" w:rsidP="007830C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Tinte folgt der EuPIA-Liste</w:t>
            </w:r>
          </w:p>
          <w:p w14:paraId="7FD28991" w14:textId="77777777" w:rsidR="004D6068" w:rsidRPr="004E2AEC"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4AF48B91"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und/oder</w:t>
            </w:r>
          </w:p>
          <w:p w14:paraId="229B1850"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33007859" w14:textId="77777777" w:rsidR="004D6068" w:rsidRPr="004E2AEC" w:rsidRDefault="004D6068" w:rsidP="007830C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Laserbeschriftung </w:t>
            </w:r>
          </w:p>
          <w:p w14:paraId="3415CC85" w14:textId="77777777" w:rsidR="004D6068" w:rsidRPr="004E2AEC"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4353CA28"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und/oder</w:t>
            </w:r>
          </w:p>
          <w:p w14:paraId="007F3115"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2A8AB039" w14:textId="77777777" w:rsidR="004D6068" w:rsidRPr="004E2AEC" w:rsidRDefault="004D6068" w:rsidP="007830C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Druckfarbe mit weniger als 25 Prozent Abdeckung der Außenfläche</w:t>
            </w:r>
          </w:p>
          <w:p w14:paraId="25973A06" w14:textId="77777777" w:rsidR="004D6068" w:rsidRPr="004E2AEC"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2636" w:type="dxa"/>
            <w:shd w:val="clear" w:color="auto" w:fill="FAFA72"/>
          </w:tcPr>
          <w:p w14:paraId="3599C9D1" w14:textId="77777777" w:rsidR="004D6068" w:rsidRPr="004E2AEC" w:rsidRDefault="004D6068" w:rsidP="007830C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Druckfarbe mit weniger als 50 Prozent Abdeckung der Außenfläche</w:t>
            </w:r>
          </w:p>
        </w:tc>
        <w:tc>
          <w:tcPr>
            <w:tcW w:w="2295" w:type="dxa"/>
            <w:shd w:val="clear" w:color="auto" w:fill="FA987A"/>
          </w:tcPr>
          <w:p w14:paraId="67E019A6" w14:textId="77777777" w:rsidR="004D6068" w:rsidRPr="004E2AEC" w:rsidRDefault="004D6068" w:rsidP="007830CC">
            <w:pPr>
              <w:pStyle w:val="ListParagraph"/>
              <w:numPr>
                <w:ilvl w:val="0"/>
                <w:numId w:val="6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bCs/>
                <w:kern w:val="24"/>
                <w:sz w:val="18"/>
              </w:rPr>
            </w:pPr>
            <w:r>
              <w:rPr>
                <w:rFonts w:ascii="Times New Roman" w:hAnsi="Times New Roman"/>
                <w:sz w:val="18"/>
              </w:rPr>
              <w:t>Druckfarbe, die nicht der EuPIA-Liste entspricht</w:t>
            </w:r>
          </w:p>
          <w:p w14:paraId="1B44D8D0" w14:textId="77777777" w:rsidR="004D6068" w:rsidRPr="004E2AEC" w:rsidRDefault="004D6068" w:rsidP="00015713">
            <w:pPr>
              <w:pStyle w:val="ListParagraph"/>
              <w:autoSpaceDE w:val="0"/>
              <w:autoSpaceDN w:val="0"/>
              <w:adjustRightInd w:val="0"/>
              <w:ind w:left="113"/>
              <w:cnfStyle w:val="000000000000" w:firstRow="0" w:lastRow="0" w:firstColumn="0" w:lastColumn="0" w:oddVBand="0" w:evenVBand="0" w:oddHBand="0" w:evenHBand="0" w:firstRowFirstColumn="0" w:firstRowLastColumn="0" w:lastRowFirstColumn="0" w:lastRowLastColumn="0"/>
              <w:rPr>
                <w:rFonts w:ascii="Times New Roman" w:hAnsi="Times New Roman"/>
                <w:bCs/>
                <w:kern w:val="24"/>
                <w:sz w:val="18"/>
              </w:rPr>
            </w:pPr>
          </w:p>
          <w:p w14:paraId="3B3E5F6E"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und/oder</w:t>
            </w:r>
          </w:p>
          <w:p w14:paraId="62DFDDD1" w14:textId="77777777" w:rsidR="004D6068" w:rsidRPr="004E2AEC"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414D997B" w14:textId="77777777" w:rsidR="004D6068" w:rsidRPr="004E2AEC"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Druckfarbe mit einer Abdeckung von 50 % oder mehr der Außenfläche</w:t>
            </w:r>
          </w:p>
        </w:tc>
      </w:tr>
    </w:tbl>
    <w:p w14:paraId="4FDC9D30" w14:textId="77777777" w:rsidR="004D6068" w:rsidRDefault="004D6068" w:rsidP="004D6068">
      <w:pPr>
        <w:rPr>
          <w:rFonts w:ascii="Times New Roman" w:hAnsi="Times New Roman"/>
          <w:sz w:val="26"/>
          <w:szCs w:val="26"/>
        </w:rPr>
      </w:pPr>
    </w:p>
    <w:p w14:paraId="5D8726C8" w14:textId="77777777" w:rsidR="004D6068" w:rsidRPr="000F1D66" w:rsidRDefault="004D6068" w:rsidP="004D6068">
      <w:pPr>
        <w:rPr>
          <w:rFonts w:ascii="Times New Roman" w:hAnsi="Times New Roman"/>
          <w:b/>
          <w:sz w:val="26"/>
          <w:szCs w:val="26"/>
        </w:rPr>
      </w:pPr>
      <w:r>
        <w:rPr>
          <w:rFonts w:ascii="Times New Roman" w:hAnsi="Times New Roman"/>
          <w:b/>
        </w:rPr>
        <w:t>Integrierte Komponente</w:t>
      </w:r>
    </w:p>
    <w:tbl>
      <w:tblPr>
        <w:tblStyle w:val="Gittertabel5-mrk-farve12"/>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73"/>
        <w:gridCol w:w="2787"/>
        <w:gridCol w:w="2787"/>
        <w:gridCol w:w="1892"/>
      </w:tblGrid>
      <w:tr w:rsidR="004D6068" w:rsidRPr="00380119" w14:paraId="503A6CC6" w14:textId="77777777" w:rsidTr="000157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3" w:type="dxa"/>
            <w:tcBorders>
              <w:top w:val="single" w:sz="4" w:space="0" w:color="auto"/>
              <w:left w:val="single" w:sz="4" w:space="0" w:color="auto"/>
              <w:right w:val="single" w:sz="4" w:space="0" w:color="auto"/>
            </w:tcBorders>
            <w:shd w:val="clear" w:color="auto" w:fill="auto"/>
            <w:vAlign w:val="center"/>
          </w:tcPr>
          <w:p w14:paraId="24E7B986" w14:textId="77777777" w:rsidR="004D6068" w:rsidRPr="000F1D66" w:rsidRDefault="004D6068" w:rsidP="00015713">
            <w:pPr>
              <w:pStyle w:val="ListBullet"/>
              <w:spacing w:after="120"/>
              <w:rPr>
                <w:rFonts w:ascii="Times New Roman" w:hAnsi="Times New Roman"/>
                <w:color w:val="auto"/>
                <w:sz w:val="18"/>
                <w:szCs w:val="18"/>
              </w:rPr>
            </w:pPr>
          </w:p>
        </w:tc>
        <w:tc>
          <w:tcPr>
            <w:tcW w:w="2787" w:type="dxa"/>
            <w:tcBorders>
              <w:top w:val="single" w:sz="4" w:space="0" w:color="auto"/>
              <w:left w:val="single" w:sz="4" w:space="0" w:color="auto"/>
              <w:right w:val="single" w:sz="4" w:space="0" w:color="auto"/>
            </w:tcBorders>
            <w:shd w:val="clear" w:color="auto" w:fill="92D050"/>
          </w:tcPr>
          <w:p w14:paraId="68C50E9D" w14:textId="77777777" w:rsidR="004D6068" w:rsidRPr="000F1D66"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color w:val="auto"/>
                <w:sz w:val="18"/>
              </w:rPr>
              <w:t>Grüne Ebene</w:t>
            </w:r>
          </w:p>
        </w:tc>
        <w:tc>
          <w:tcPr>
            <w:tcW w:w="2787" w:type="dxa"/>
            <w:tcBorders>
              <w:top w:val="single" w:sz="4" w:space="0" w:color="auto"/>
              <w:left w:val="single" w:sz="4" w:space="0" w:color="auto"/>
              <w:right w:val="single" w:sz="4" w:space="0" w:color="auto"/>
            </w:tcBorders>
            <w:shd w:val="clear" w:color="auto" w:fill="FAFA72"/>
          </w:tcPr>
          <w:p w14:paraId="6ACE7B11" w14:textId="77777777" w:rsidR="004D6068" w:rsidRPr="000F1D66"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color w:val="auto"/>
                <w:sz w:val="18"/>
              </w:rPr>
              <w:t>Gelbe Ebene</w:t>
            </w:r>
          </w:p>
        </w:tc>
        <w:tc>
          <w:tcPr>
            <w:tcW w:w="1892" w:type="dxa"/>
            <w:tcBorders>
              <w:top w:val="single" w:sz="4" w:space="0" w:color="auto"/>
              <w:left w:val="single" w:sz="4" w:space="0" w:color="auto"/>
              <w:right w:val="single" w:sz="4" w:space="0" w:color="auto"/>
            </w:tcBorders>
            <w:shd w:val="clear" w:color="auto" w:fill="FA987A"/>
          </w:tcPr>
          <w:p w14:paraId="0E5439CF" w14:textId="77777777" w:rsidR="004D6068" w:rsidRPr="000F1D66"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Rote Ebene</w:t>
            </w:r>
          </w:p>
        </w:tc>
      </w:tr>
      <w:tr w:rsidR="004D6068" w:rsidRPr="002B6F5F" w14:paraId="05FE2BDE" w14:textId="77777777" w:rsidTr="00015713">
        <w:trPr>
          <w:trHeight w:val="3725"/>
        </w:trPr>
        <w:tc>
          <w:tcPr>
            <w:cnfStyle w:val="001000000000" w:firstRow="0" w:lastRow="0" w:firstColumn="1" w:lastColumn="0" w:oddVBand="0" w:evenVBand="0" w:oddHBand="0" w:evenHBand="0" w:firstRowFirstColumn="0" w:firstRowLastColumn="0" w:lastRowFirstColumn="0" w:lastRowLastColumn="0"/>
            <w:tcW w:w="2173" w:type="dxa"/>
            <w:tcBorders>
              <w:left w:val="single" w:sz="4" w:space="0" w:color="auto"/>
              <w:bottom w:val="single" w:sz="4" w:space="0" w:color="auto"/>
            </w:tcBorders>
            <w:shd w:val="clear" w:color="auto" w:fill="auto"/>
            <w:vAlign w:val="center"/>
          </w:tcPr>
          <w:p w14:paraId="6C6BD912"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lastRenderedPageBreak/>
              <w:t>Alle</w:t>
            </w:r>
          </w:p>
        </w:tc>
        <w:tc>
          <w:tcPr>
            <w:tcW w:w="2787" w:type="dxa"/>
            <w:shd w:val="clear" w:color="auto" w:fill="92D050"/>
          </w:tcPr>
          <w:p w14:paraId="00736C06" w14:textId="77777777" w:rsidR="004D6068" w:rsidRPr="00BF2A7F" w:rsidRDefault="004D6068" w:rsidP="007830CC">
            <w:pPr>
              <w:pStyle w:val="ListParagraph"/>
              <w:numPr>
                <w:ilvl w:val="0"/>
                <w:numId w:val="65"/>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Keine integrierte Komponente </w:t>
            </w:r>
          </w:p>
          <w:p w14:paraId="6703C59E" w14:textId="77777777" w:rsidR="004D6068" w:rsidRPr="00BF2A7F"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16C13B62" w14:textId="77777777" w:rsidR="004D6068" w:rsidRPr="00BF2A7F"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 xml:space="preserve">oder </w:t>
            </w:r>
          </w:p>
          <w:p w14:paraId="0E0FDCA5" w14:textId="77777777" w:rsidR="004D6068" w:rsidRPr="00BF2A7F"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119068B5" w14:textId="77777777" w:rsidR="004D6068" w:rsidRPr="00BF2A7F"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Das Material ist dasselbe wie die Hauptkomponente: EPS (PS) oder EPP (PP)</w:t>
            </w:r>
          </w:p>
        </w:tc>
        <w:tc>
          <w:tcPr>
            <w:tcW w:w="2787" w:type="dxa"/>
            <w:shd w:val="clear" w:color="auto" w:fill="FAFA72"/>
          </w:tcPr>
          <w:p w14:paraId="6C0D9528" w14:textId="77777777" w:rsidR="004D6068" w:rsidRPr="00BF2A7F" w:rsidRDefault="004D6068" w:rsidP="007830CC">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Keine integrierte Komponente</w:t>
            </w:r>
          </w:p>
          <w:p w14:paraId="60202294" w14:textId="77777777" w:rsidR="004D6068" w:rsidRPr="00BF2A7F"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4BDB7C21" w14:textId="77777777" w:rsidR="004D6068" w:rsidRPr="00BF2A7F"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r>
              <w:rPr>
                <w:rFonts w:ascii="Times New Roman" w:hAnsi="Times New Roman"/>
                <w:sz w:val="18"/>
              </w:rPr>
              <w:t>oder</w:t>
            </w:r>
          </w:p>
          <w:p w14:paraId="3E35DB33" w14:textId="77777777" w:rsidR="004D6068" w:rsidRPr="00BF2A7F"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rPr>
            </w:pPr>
          </w:p>
          <w:p w14:paraId="33270BDE" w14:textId="77777777" w:rsidR="004D6068" w:rsidRPr="00BF2A7F" w:rsidRDefault="004D6068" w:rsidP="007830C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Das Material ist dasselbe wie die Hauptkomponente: EPS (PS) oder EPP (PP)</w:t>
            </w:r>
          </w:p>
        </w:tc>
        <w:tc>
          <w:tcPr>
            <w:tcW w:w="1892" w:type="dxa"/>
            <w:shd w:val="clear" w:color="auto" w:fill="FA987A"/>
          </w:tcPr>
          <w:p w14:paraId="7BFF2367" w14:textId="77777777" w:rsidR="004D6068" w:rsidRPr="00BF2A7F"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Andere Materialien als die Hauptkomponente </w:t>
            </w:r>
          </w:p>
        </w:tc>
      </w:tr>
    </w:tbl>
    <w:p w14:paraId="02E5AA76" w14:textId="77777777" w:rsidR="004D6068" w:rsidRPr="00DA187F" w:rsidRDefault="004D6068" w:rsidP="004D6068">
      <w:pPr>
        <w:rPr>
          <w:rFonts w:ascii="Times New Roman" w:hAnsi="Times New Roman"/>
          <w:b/>
          <w:szCs w:val="26"/>
        </w:rPr>
      </w:pPr>
    </w:p>
    <w:p w14:paraId="3FC916EE" w14:textId="77777777" w:rsidR="004D6068" w:rsidRPr="00DA187F" w:rsidRDefault="004D6068" w:rsidP="004D6068">
      <w:pPr>
        <w:rPr>
          <w:rFonts w:ascii="Times New Roman" w:hAnsi="Times New Roman"/>
          <w:b/>
          <w:szCs w:val="26"/>
        </w:rPr>
      </w:pPr>
      <w:r>
        <w:rPr>
          <w:rFonts w:ascii="Times New Roman" w:hAnsi="Times New Roman"/>
          <w:b/>
        </w:rPr>
        <w:t>Hauptkomponente und integrierte Komponente</w:t>
      </w:r>
    </w:p>
    <w:tbl>
      <w:tblPr>
        <w:tblStyle w:val="Gittertabel5-mrk-farve12"/>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72"/>
        <w:gridCol w:w="2787"/>
        <w:gridCol w:w="2787"/>
        <w:gridCol w:w="1893"/>
      </w:tblGrid>
      <w:tr w:rsidR="004D6068" w:rsidRPr="00380119" w14:paraId="0216A07A" w14:textId="77777777" w:rsidTr="00015713">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86" w:type="dxa"/>
            <w:tcBorders>
              <w:top w:val="none" w:sz="0" w:space="0" w:color="auto"/>
              <w:left w:val="none" w:sz="0" w:space="0" w:color="auto"/>
              <w:right w:val="none" w:sz="0" w:space="0" w:color="auto"/>
            </w:tcBorders>
            <w:shd w:val="clear" w:color="auto" w:fill="auto"/>
            <w:vAlign w:val="center"/>
          </w:tcPr>
          <w:p w14:paraId="20818CCB" w14:textId="77777777" w:rsidR="004D6068" w:rsidRPr="000F1D66" w:rsidRDefault="004D6068" w:rsidP="00015713">
            <w:pPr>
              <w:pStyle w:val="ListBullet"/>
              <w:spacing w:after="120"/>
              <w:rPr>
                <w:rFonts w:ascii="Times New Roman" w:hAnsi="Times New Roman"/>
                <w:color w:val="auto"/>
                <w:sz w:val="26"/>
                <w:szCs w:val="26"/>
              </w:rPr>
            </w:pPr>
          </w:p>
        </w:tc>
        <w:tc>
          <w:tcPr>
            <w:tcW w:w="2804" w:type="dxa"/>
            <w:tcBorders>
              <w:top w:val="none" w:sz="0" w:space="0" w:color="auto"/>
              <w:left w:val="none" w:sz="0" w:space="0" w:color="auto"/>
              <w:right w:val="none" w:sz="0" w:space="0" w:color="auto"/>
            </w:tcBorders>
            <w:shd w:val="clear" w:color="auto" w:fill="92D050"/>
          </w:tcPr>
          <w:p w14:paraId="25031A8B" w14:textId="77777777" w:rsidR="004D6068" w:rsidRPr="000F1D66"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color w:val="auto"/>
                <w:sz w:val="18"/>
              </w:rPr>
              <w:t>Grüne Ebene</w:t>
            </w:r>
          </w:p>
        </w:tc>
        <w:tc>
          <w:tcPr>
            <w:tcW w:w="2804" w:type="dxa"/>
            <w:tcBorders>
              <w:top w:val="none" w:sz="0" w:space="0" w:color="auto"/>
              <w:left w:val="none" w:sz="0" w:space="0" w:color="auto"/>
              <w:right w:val="none" w:sz="0" w:space="0" w:color="auto"/>
            </w:tcBorders>
            <w:shd w:val="clear" w:color="auto" w:fill="FAFA72"/>
          </w:tcPr>
          <w:p w14:paraId="031E1553" w14:textId="77777777" w:rsidR="004D6068" w:rsidRPr="000F1D66"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color w:val="auto"/>
                <w:sz w:val="18"/>
              </w:rPr>
              <w:t>Gelbe Ebene</w:t>
            </w:r>
          </w:p>
        </w:tc>
        <w:tc>
          <w:tcPr>
            <w:tcW w:w="1904" w:type="dxa"/>
            <w:tcBorders>
              <w:top w:val="none" w:sz="0" w:space="0" w:color="auto"/>
              <w:left w:val="none" w:sz="0" w:space="0" w:color="auto"/>
              <w:right w:val="none" w:sz="0" w:space="0" w:color="auto"/>
            </w:tcBorders>
            <w:shd w:val="clear" w:color="auto" w:fill="FA987A"/>
          </w:tcPr>
          <w:p w14:paraId="3424C7ED" w14:textId="77777777" w:rsidR="004D6068" w:rsidRPr="000F1D66" w:rsidRDefault="004D6068" w:rsidP="00015713">
            <w:pPr>
              <w:pStyle w:val="ListBullet"/>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Rote Ebene</w:t>
            </w:r>
          </w:p>
        </w:tc>
      </w:tr>
      <w:tr w:rsidR="004D6068" w:rsidRPr="00380119" w14:paraId="679EE746" w14:textId="77777777" w:rsidTr="00015713">
        <w:trPr>
          <w:trHeight w:val="2119"/>
        </w:trPr>
        <w:tc>
          <w:tcPr>
            <w:cnfStyle w:val="001000000000" w:firstRow="0" w:lastRow="0" w:firstColumn="1" w:lastColumn="0" w:oddVBand="0" w:evenVBand="0" w:oddHBand="0" w:evenHBand="0" w:firstRowFirstColumn="0" w:firstRowLastColumn="0" w:lastRowFirstColumn="0" w:lastRowLastColumn="0"/>
            <w:tcW w:w="2186" w:type="dxa"/>
            <w:tcBorders>
              <w:left w:val="none" w:sz="0" w:space="0" w:color="auto"/>
              <w:bottom w:val="none" w:sz="0" w:space="0" w:color="auto"/>
            </w:tcBorders>
            <w:shd w:val="clear" w:color="auto" w:fill="auto"/>
            <w:vAlign w:val="center"/>
          </w:tcPr>
          <w:p w14:paraId="3917167A"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Recycelter Inhalt aus PCR-Kunststoff</w:t>
            </w:r>
          </w:p>
        </w:tc>
        <w:tc>
          <w:tcPr>
            <w:tcW w:w="2804" w:type="dxa"/>
            <w:shd w:val="clear" w:color="auto" w:fill="92D050"/>
          </w:tcPr>
          <w:p w14:paraId="45C61BF7" w14:textId="77777777" w:rsidR="004D6068" w:rsidRPr="000F1D66" w:rsidRDefault="004D6068" w:rsidP="007830C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Mehr als oder gleich 20 Gew.-% recycelte Kunststoffe bezogen auf das Gesamtgewicht der Verpackung, ausgenommen kontaktempfindliche Produkte</w:t>
            </w:r>
          </w:p>
        </w:tc>
        <w:tc>
          <w:tcPr>
            <w:tcW w:w="2804" w:type="dxa"/>
            <w:shd w:val="clear" w:color="auto" w:fill="FAFA72"/>
          </w:tcPr>
          <w:p w14:paraId="5C2BB4CF" w14:textId="77777777" w:rsidR="004D6068" w:rsidRPr="000F1D66" w:rsidRDefault="004D6068" w:rsidP="007830CC">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 Weniger als 20 Gew.-% recycelte Kunststoffe bezogen auf das Gesamtgewicht der Verpackung, ausgenommen kontaktempfindliche Produkte</w:t>
            </w:r>
          </w:p>
          <w:p w14:paraId="13C4607D"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6FB6557A"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oder</w:t>
            </w:r>
          </w:p>
          <w:p w14:paraId="40FA20C2"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56C77AA2" w14:textId="77777777" w:rsidR="004D6068" w:rsidRPr="000F1D66" w:rsidRDefault="004D6068" w:rsidP="007830CC">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Keine</w:t>
            </w:r>
          </w:p>
        </w:tc>
        <w:tc>
          <w:tcPr>
            <w:tcW w:w="1904" w:type="dxa"/>
            <w:shd w:val="clear" w:color="auto" w:fill="FA987A"/>
          </w:tcPr>
          <w:p w14:paraId="3DB86F9E" w14:textId="77777777" w:rsidR="004D6068" w:rsidRPr="000F1D66" w:rsidRDefault="004D6068" w:rsidP="00015713">
            <w:pPr>
              <w:pStyle w:val="ListParagraph"/>
              <w:autoSpaceDE w:val="0"/>
              <w:autoSpaceDN w:val="0"/>
              <w:adjustRightInd w:val="0"/>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bl>
    <w:p w14:paraId="561B5154" w14:textId="77777777" w:rsidR="004D6068" w:rsidRDefault="004D6068" w:rsidP="004D6068">
      <w:pPr>
        <w:rPr>
          <w:rFonts w:ascii="Times New Roman" w:hAnsi="Times New Roman"/>
          <w:b/>
          <w:sz w:val="26"/>
          <w:szCs w:val="26"/>
        </w:rPr>
      </w:pPr>
    </w:p>
    <w:p w14:paraId="710BE8BE" w14:textId="77777777" w:rsidR="004D6068" w:rsidRDefault="004D6068" w:rsidP="004D6068">
      <w:pPr>
        <w:rPr>
          <w:rFonts w:ascii="Times New Roman" w:hAnsi="Times New Roman"/>
          <w:b/>
          <w:sz w:val="26"/>
          <w:szCs w:val="26"/>
        </w:rPr>
      </w:pPr>
    </w:p>
    <w:p w14:paraId="70ECAA12" w14:textId="77777777" w:rsidR="004D6068" w:rsidRPr="00380119" w:rsidRDefault="004D6068" w:rsidP="004D6068">
      <w:pPr>
        <w:rPr>
          <w:rFonts w:ascii="Times New Roman" w:hAnsi="Times New Roman"/>
          <w:sz w:val="26"/>
          <w:szCs w:val="26"/>
          <w:u w:val="single"/>
        </w:rPr>
      </w:pPr>
      <w:r>
        <w:br w:type="page"/>
      </w:r>
    </w:p>
    <w:p w14:paraId="424567DB" w14:textId="77777777" w:rsidR="004D6068" w:rsidRDefault="004D6068" w:rsidP="004D6068">
      <w:pPr>
        <w:rPr>
          <w:rFonts w:ascii="Times New Roman" w:hAnsi="Times New Roman" w:cs="Times New Roman"/>
          <w:b/>
          <w:sz w:val="26"/>
          <w:szCs w:val="26"/>
        </w:rPr>
      </w:pPr>
    </w:p>
    <w:p w14:paraId="7BAE0503" w14:textId="77777777" w:rsidR="004D6068" w:rsidRDefault="004D6068" w:rsidP="004D6068">
      <w:pPr>
        <w:rPr>
          <w:rFonts w:ascii="Times New Roman" w:hAnsi="Times New Roman" w:cs="Times New Roman"/>
          <w:b/>
          <w:sz w:val="26"/>
          <w:szCs w:val="26"/>
        </w:rPr>
      </w:pPr>
    </w:p>
    <w:p w14:paraId="5E0336BB" w14:textId="77777777" w:rsidR="004D6068" w:rsidRDefault="004D6068" w:rsidP="004D6068">
      <w:pPr>
        <w:pStyle w:val="Heading1"/>
        <w:rPr>
          <w:rFonts w:ascii="Times New Roman" w:hAnsi="Times New Roman" w:cs="Times New Roman"/>
          <w:color w:val="auto"/>
          <w:sz w:val="22"/>
          <w:szCs w:val="22"/>
          <w:u w:val="single"/>
        </w:rPr>
      </w:pPr>
      <w:r>
        <w:rPr>
          <w:rFonts w:ascii="Times New Roman" w:hAnsi="Times New Roman"/>
          <w:color w:val="auto"/>
          <w:sz w:val="22"/>
          <w:u w:val="single"/>
        </w:rPr>
        <w:t>3.4 Designkriterien für die Materialunterkategorie Hart-PET-Material</w:t>
      </w:r>
    </w:p>
    <w:p w14:paraId="3C577A7A" w14:textId="77777777" w:rsidR="004D6068" w:rsidRPr="00741C9E" w:rsidRDefault="004D6068" w:rsidP="004D6068">
      <w:pPr>
        <w:framePr w:hSpace="141" w:wrap="around" w:vAnchor="text" w:hAnchor="page" w:x="1088" w:y="1"/>
        <w:rPr>
          <w:rFonts w:ascii="Times New Roman" w:hAnsi="Times New Roman" w:cs="Times New Roman"/>
        </w:rPr>
      </w:pPr>
      <w:r>
        <w:rPr>
          <w:rFonts w:ascii="Times New Roman" w:hAnsi="Times New Roman"/>
        </w:rPr>
        <w:t xml:space="preserve">Umfasst Verpackungen aus hartem Polyethylenterephthalat (PET), die nicht unter die Materialunterkategorie flexible Kunststoffe fallen. Für hartes PET ist das dominierende Material hartes PET, aber die Verpackung kann aus verschiedenen Materialien bestehen.  </w:t>
      </w:r>
    </w:p>
    <w:p w14:paraId="03026C4C" w14:textId="77777777" w:rsidR="004D6068" w:rsidRPr="00741C9E" w:rsidRDefault="004D6068" w:rsidP="004D6068">
      <w:pPr>
        <w:rPr>
          <w:rFonts w:ascii="Times New Roman" w:hAnsi="Times New Roman" w:cs="Times New Roman"/>
          <w:b/>
        </w:rPr>
      </w:pPr>
      <w:r>
        <w:rPr>
          <w:rFonts w:ascii="Times New Roman" w:hAnsi="Times New Roman"/>
          <w:b/>
        </w:rPr>
        <w:t>Hauptkomponente</w:t>
      </w:r>
    </w:p>
    <w:tbl>
      <w:tblPr>
        <w:tblStyle w:val="Gittertabel5-mrk-farve13"/>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775"/>
        <w:gridCol w:w="3463"/>
        <w:gridCol w:w="2258"/>
        <w:gridCol w:w="2143"/>
      </w:tblGrid>
      <w:tr w:rsidR="004D6068" w:rsidRPr="00380119" w14:paraId="5D4D2638" w14:textId="77777777" w:rsidTr="0001571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415" w:type="dxa"/>
            <w:tcBorders>
              <w:top w:val="none" w:sz="0" w:space="0" w:color="auto"/>
              <w:left w:val="none" w:sz="0" w:space="0" w:color="auto"/>
              <w:right w:val="none" w:sz="0" w:space="0" w:color="auto"/>
            </w:tcBorders>
            <w:shd w:val="clear" w:color="auto" w:fill="FFFFFF" w:themeFill="background1"/>
            <w:vAlign w:val="center"/>
          </w:tcPr>
          <w:p w14:paraId="0F014826" w14:textId="77777777" w:rsidR="004D6068" w:rsidRPr="000F1D66" w:rsidRDefault="004D6068" w:rsidP="00015713">
            <w:pPr>
              <w:pStyle w:val="ListBullet"/>
              <w:spacing w:after="120"/>
              <w:rPr>
                <w:rFonts w:ascii="Times New Roman" w:hAnsi="Times New Roman"/>
                <w:color w:val="auto"/>
                <w:sz w:val="18"/>
                <w:szCs w:val="18"/>
              </w:rPr>
            </w:pPr>
          </w:p>
        </w:tc>
        <w:tc>
          <w:tcPr>
            <w:tcW w:w="2760" w:type="dxa"/>
            <w:tcBorders>
              <w:top w:val="none" w:sz="0" w:space="0" w:color="auto"/>
              <w:left w:val="none" w:sz="0" w:space="0" w:color="auto"/>
              <w:right w:val="none" w:sz="0" w:space="0" w:color="auto"/>
            </w:tcBorders>
            <w:shd w:val="clear" w:color="auto" w:fill="92D050"/>
          </w:tcPr>
          <w:p w14:paraId="3F39978C" w14:textId="77777777" w:rsidR="004D6068" w:rsidRPr="000F1D66" w:rsidRDefault="004D6068" w:rsidP="00015713">
            <w:pPr>
              <w:pStyle w:val="ListBullet"/>
              <w:ind w:left="113"/>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Grüne Ebene</w:t>
            </w:r>
          </w:p>
        </w:tc>
        <w:tc>
          <w:tcPr>
            <w:tcW w:w="1800" w:type="dxa"/>
            <w:tcBorders>
              <w:top w:val="none" w:sz="0" w:space="0" w:color="auto"/>
              <w:left w:val="none" w:sz="0" w:space="0" w:color="auto"/>
              <w:right w:val="none" w:sz="0" w:space="0" w:color="auto"/>
            </w:tcBorders>
            <w:shd w:val="clear" w:color="auto" w:fill="EBF660"/>
          </w:tcPr>
          <w:p w14:paraId="1F77BA1E" w14:textId="77777777" w:rsidR="004D6068" w:rsidRPr="000F1D66" w:rsidRDefault="004D6068" w:rsidP="00015713">
            <w:pPr>
              <w:pStyle w:val="ListParagraph"/>
              <w:ind w:left="113"/>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Gelbe Ebene</w:t>
            </w:r>
          </w:p>
        </w:tc>
        <w:tc>
          <w:tcPr>
            <w:tcW w:w="1708" w:type="dxa"/>
            <w:tcBorders>
              <w:top w:val="none" w:sz="0" w:space="0" w:color="auto"/>
              <w:left w:val="none" w:sz="0" w:space="0" w:color="auto"/>
              <w:right w:val="none" w:sz="0" w:space="0" w:color="auto"/>
            </w:tcBorders>
            <w:shd w:val="clear" w:color="auto" w:fill="FA987A"/>
          </w:tcPr>
          <w:p w14:paraId="4F2BC5B9" w14:textId="77777777" w:rsidR="004D6068" w:rsidRPr="000F1D66" w:rsidRDefault="004D6068" w:rsidP="00015713">
            <w:pPr>
              <w:pStyle w:val="ListParagraph"/>
              <w:ind w:left="113"/>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18"/>
                <w:szCs w:val="18"/>
              </w:rPr>
            </w:pPr>
            <w:r>
              <w:rPr>
                <w:rFonts w:ascii="Times New Roman" w:hAnsi="Times New Roman"/>
                <w:color w:val="auto"/>
                <w:sz w:val="18"/>
              </w:rPr>
              <w:t>Rote Ebene</w:t>
            </w:r>
          </w:p>
        </w:tc>
      </w:tr>
      <w:tr w:rsidR="004D6068" w:rsidRPr="00380119" w14:paraId="3619C48E" w14:textId="77777777" w:rsidTr="00015713">
        <w:trPr>
          <w:trHeight w:val="2050"/>
        </w:trPr>
        <w:tc>
          <w:tcPr>
            <w:cnfStyle w:val="001000000000" w:firstRow="0" w:lastRow="0" w:firstColumn="1" w:lastColumn="0" w:oddVBand="0" w:evenVBand="0" w:oddHBand="0" w:evenHBand="0" w:firstRowFirstColumn="0" w:firstRowLastColumn="0" w:lastRowFirstColumn="0" w:lastRowLastColumn="0"/>
            <w:tcW w:w="1415" w:type="dxa"/>
            <w:tcBorders>
              <w:left w:val="none" w:sz="0" w:space="0" w:color="auto"/>
            </w:tcBorders>
            <w:shd w:val="clear" w:color="auto" w:fill="FFFFFF" w:themeFill="background1"/>
            <w:vAlign w:val="center"/>
          </w:tcPr>
          <w:p w14:paraId="73C00E47"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Material</w:t>
            </w:r>
          </w:p>
        </w:tc>
        <w:tc>
          <w:tcPr>
            <w:tcW w:w="2760" w:type="dxa"/>
            <w:shd w:val="clear" w:color="auto" w:fill="92D050"/>
          </w:tcPr>
          <w:p w14:paraId="29F0B520" w14:textId="77777777" w:rsidR="004D6068" w:rsidRPr="000F1D66"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Mit einem PET-Gehalt von 98 % oder mehr</w:t>
            </w:r>
          </w:p>
        </w:tc>
        <w:tc>
          <w:tcPr>
            <w:tcW w:w="1800" w:type="dxa"/>
            <w:shd w:val="clear" w:color="auto" w:fill="EBF660"/>
          </w:tcPr>
          <w:p w14:paraId="126165DE" w14:textId="77777777" w:rsidR="004D6068" w:rsidRPr="000F1D66" w:rsidRDefault="004D6068" w:rsidP="007830CC">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Mit einem PET-Gehalt von 95 % oder mehr</w:t>
            </w:r>
          </w:p>
          <w:p w14:paraId="3D8DB5F0"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00898C30"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oder</w:t>
            </w:r>
          </w:p>
          <w:p w14:paraId="37D3B24E"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4F6C1BE6" w14:textId="7D42EEA2" w:rsidR="004D6068" w:rsidRPr="000F1D66" w:rsidRDefault="004D6068" w:rsidP="007830CC">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PET/PE mit einem PE-Gehalt von höchstens 10 Gew.-%</w:t>
            </w:r>
          </w:p>
        </w:tc>
        <w:tc>
          <w:tcPr>
            <w:tcW w:w="1708" w:type="dxa"/>
            <w:shd w:val="clear" w:color="auto" w:fill="FA987A"/>
          </w:tcPr>
          <w:p w14:paraId="01772964" w14:textId="77777777" w:rsidR="004D6068" w:rsidRPr="000F1D66" w:rsidRDefault="004D6068" w:rsidP="007830CC">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PET mit anderen Materialien wie z. B. PVC, PS, Aluminium, PP, PETG, PET-GAG, expandiertes PET</w:t>
            </w:r>
          </w:p>
          <w:p w14:paraId="537B84D8"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44A4300E"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69D4695E"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14DB24A7" w14:textId="0BC9CA2B" w:rsidR="004D6068" w:rsidRPr="000F1D66" w:rsidRDefault="004D6068" w:rsidP="007830CC">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Materialien, die biologisch abbaubar sind</w:t>
            </w:r>
          </w:p>
        </w:tc>
      </w:tr>
      <w:tr w:rsidR="004D6068" w:rsidRPr="00380119" w14:paraId="2156ED6E" w14:textId="77777777" w:rsidTr="00015713">
        <w:trPr>
          <w:trHeight w:val="4422"/>
        </w:trPr>
        <w:tc>
          <w:tcPr>
            <w:cnfStyle w:val="001000000000" w:firstRow="0" w:lastRow="0" w:firstColumn="1" w:lastColumn="0" w:oddVBand="0" w:evenVBand="0" w:oddHBand="0" w:evenHBand="0" w:firstRowFirstColumn="0" w:firstRowLastColumn="0" w:lastRowFirstColumn="0" w:lastRowLastColumn="0"/>
            <w:tcW w:w="1415" w:type="dxa"/>
            <w:tcBorders>
              <w:left w:val="none" w:sz="0" w:space="0" w:color="auto"/>
            </w:tcBorders>
            <w:shd w:val="clear" w:color="auto" w:fill="FFFFFF" w:themeFill="background1"/>
            <w:vAlign w:val="center"/>
          </w:tcPr>
          <w:p w14:paraId="159643AB"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Zusatzstoffe</w:t>
            </w:r>
          </w:p>
        </w:tc>
        <w:tc>
          <w:tcPr>
            <w:tcW w:w="2760" w:type="dxa"/>
            <w:shd w:val="clear" w:color="auto" w:fill="92D050"/>
          </w:tcPr>
          <w:p w14:paraId="40AEC6EC" w14:textId="77777777" w:rsidR="004D6068" w:rsidRPr="000F1D66"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Keine Zusatzstoffe</w:t>
            </w:r>
          </w:p>
          <w:p w14:paraId="0C12105F"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14:paraId="2C0ACEAD"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oder </w:t>
            </w:r>
          </w:p>
          <w:p w14:paraId="35A7853C" w14:textId="77777777" w:rsidR="004D6068" w:rsidRPr="000F1D66"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14:paraId="76AF2616" w14:textId="77777777" w:rsidR="004D6068" w:rsidRPr="000F1D66"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Silikonbeschichtungsgehalt</w:t>
            </w:r>
          </w:p>
          <w:p w14:paraId="38550B49" w14:textId="77777777" w:rsidR="004D6068" w:rsidRPr="000F1D66"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14:paraId="319EBB93"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318EB7E4"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14:paraId="4B31763A" w14:textId="77777777" w:rsidR="004D6068" w:rsidRPr="000F1D66"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Anti-Blocking-Masterbatch-Gehalt</w:t>
            </w:r>
          </w:p>
          <w:p w14:paraId="43916517" w14:textId="77777777" w:rsidR="004D6068" w:rsidRPr="000F1D66"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14:paraId="3BDFEAEA"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1843D865"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p w14:paraId="7DD155CE" w14:textId="77777777" w:rsidR="004D6068" w:rsidRPr="000F1D66"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Masterbatch-Gehalt zur Modifizierung der Schlagzähigkeit</w:t>
            </w:r>
          </w:p>
          <w:p w14:paraId="62D5CC1A" w14:textId="77777777" w:rsidR="004D6068" w:rsidRPr="000F1D66"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3F03DC7C"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122E4F20" w14:textId="77777777" w:rsidR="004D6068" w:rsidRPr="000F1D66" w:rsidRDefault="004D6068" w:rsidP="00015713">
            <w:pPr>
              <w:pStyle w:val="ListBulle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159E3C72" w14:textId="77777777" w:rsidR="004D6068" w:rsidRPr="000F1D66" w:rsidRDefault="004D6068" w:rsidP="007830CC">
            <w:pPr>
              <w:pStyle w:val="ListBullet"/>
              <w:numPr>
                <w:ilvl w:val="0"/>
                <w:numId w:val="26"/>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Inhalt des Nukleationsmasterbatches zur Kontrolle der Kristallbildung</w:t>
            </w:r>
          </w:p>
          <w:p w14:paraId="72818F44" w14:textId="77777777" w:rsidR="004D6068" w:rsidRPr="000F1D66" w:rsidRDefault="004D6068" w:rsidP="00015713">
            <w:pPr>
              <w:pStyle w:val="ListBullet"/>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1800" w:type="dxa"/>
            <w:shd w:val="clear" w:color="auto" w:fill="EBF660"/>
          </w:tcPr>
          <w:p w14:paraId="6F622A32" w14:textId="77777777" w:rsidR="004D6068" w:rsidRPr="000F1D66" w:rsidRDefault="004D6068" w:rsidP="007830CC">
            <w:pPr>
              <w:pStyle w:val="ListBullet"/>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Gehalt an anderen Zusatzstoffen, z. B. UV-Stabilisatoren; AA-Blocker; optisches Bleichen; Sauerstofffänger usw. </w:t>
            </w:r>
          </w:p>
          <w:p w14:paraId="23F9C22B"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1708" w:type="dxa"/>
            <w:shd w:val="clear" w:color="auto" w:fill="FA987A"/>
          </w:tcPr>
          <w:p w14:paraId="3F9AA4CB" w14:textId="77777777" w:rsidR="004D6068" w:rsidRPr="000F1D66" w:rsidRDefault="004D6068" w:rsidP="007830CC">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Inhalt, der bio-/oxo- oder photodegradierbare Eigenschaften verleiht</w:t>
            </w:r>
          </w:p>
          <w:p w14:paraId="2AB0C9ED"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5B3F5C31"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28C0AE80"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02F33128" w14:textId="77777777" w:rsidR="004D6068" w:rsidRPr="000F1D66" w:rsidRDefault="004D6068" w:rsidP="007830CC">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Nanokompositgehalt</w:t>
            </w:r>
          </w:p>
          <w:p w14:paraId="46B1780A"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4D6068" w:rsidRPr="00380119" w14:paraId="17654C47" w14:textId="77777777" w:rsidTr="00015713">
        <w:trPr>
          <w:trHeight w:val="2100"/>
        </w:trPr>
        <w:tc>
          <w:tcPr>
            <w:cnfStyle w:val="001000000000" w:firstRow="0" w:lastRow="0" w:firstColumn="1" w:lastColumn="0" w:oddVBand="0" w:evenVBand="0" w:oddHBand="0" w:evenHBand="0" w:firstRowFirstColumn="0" w:firstRowLastColumn="0" w:lastRowFirstColumn="0" w:lastRowLastColumn="0"/>
            <w:tcW w:w="1415" w:type="dxa"/>
            <w:tcBorders>
              <w:left w:val="none" w:sz="0" w:space="0" w:color="auto"/>
            </w:tcBorders>
            <w:shd w:val="clear" w:color="auto" w:fill="FFFFFF" w:themeFill="background1"/>
            <w:vAlign w:val="center"/>
          </w:tcPr>
          <w:p w14:paraId="1EDF5E9E"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 xml:space="preserve">Farbe </w:t>
            </w:r>
          </w:p>
        </w:tc>
        <w:tc>
          <w:tcPr>
            <w:tcW w:w="2760" w:type="dxa"/>
            <w:shd w:val="clear" w:color="auto" w:fill="92D050"/>
          </w:tcPr>
          <w:p w14:paraId="7A3D9C13"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Ungefärbt</w:t>
            </w:r>
          </w:p>
          <w:p w14:paraId="28998C73"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25ADE1E2"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oder </w:t>
            </w:r>
          </w:p>
          <w:p w14:paraId="1ABF673B"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3BE80AE4"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Farbe ohne Ruß hinzugefügt</w:t>
            </w:r>
          </w:p>
          <w:p w14:paraId="4FF6991B"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1800" w:type="dxa"/>
            <w:shd w:val="clear" w:color="auto" w:fill="EBF660"/>
          </w:tcPr>
          <w:p w14:paraId="425C7733"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Ungefärbt</w:t>
            </w:r>
          </w:p>
          <w:p w14:paraId="7055C9EC"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2630603E"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oder </w:t>
            </w:r>
          </w:p>
          <w:p w14:paraId="28E8E797"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0A09671F"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Farbe ohne Ruß hinzugefügt</w:t>
            </w:r>
          </w:p>
          <w:p w14:paraId="25C5CCE1"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1708" w:type="dxa"/>
            <w:shd w:val="clear" w:color="auto" w:fill="FA987A"/>
          </w:tcPr>
          <w:p w14:paraId="3051AB8E"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Farbe mit Ruß hinzugefügt</w:t>
            </w:r>
          </w:p>
          <w:p w14:paraId="482F3BEE"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571AEF07"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oder</w:t>
            </w:r>
          </w:p>
          <w:p w14:paraId="3F50CA04"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1962D991"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Fluoreszierende Farbe</w:t>
            </w:r>
          </w:p>
          <w:p w14:paraId="0041488D"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6388F787"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oder </w:t>
            </w:r>
          </w:p>
          <w:p w14:paraId="188CD9A0"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6E85A058"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Metallicfarbe </w:t>
            </w:r>
          </w:p>
        </w:tc>
      </w:tr>
      <w:tr w:rsidR="004D6068" w:rsidRPr="00380119" w14:paraId="7CA8B93A" w14:textId="77777777" w:rsidTr="00015713">
        <w:trPr>
          <w:trHeight w:val="2100"/>
        </w:trPr>
        <w:tc>
          <w:tcPr>
            <w:cnfStyle w:val="001000000000" w:firstRow="0" w:lastRow="0" w:firstColumn="1" w:lastColumn="0" w:oddVBand="0" w:evenVBand="0" w:oddHBand="0" w:evenHBand="0" w:firstRowFirstColumn="0" w:firstRowLastColumn="0" w:lastRowFirstColumn="0" w:lastRowLastColumn="0"/>
            <w:tcW w:w="1415" w:type="dxa"/>
            <w:tcBorders>
              <w:left w:val="none" w:sz="0" w:space="0" w:color="auto"/>
              <w:bottom w:val="none" w:sz="0" w:space="0" w:color="auto"/>
            </w:tcBorders>
            <w:shd w:val="clear" w:color="auto" w:fill="FFFFFF" w:themeFill="background1"/>
            <w:vAlign w:val="center"/>
          </w:tcPr>
          <w:p w14:paraId="242C0075"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lastRenderedPageBreak/>
              <w:t>Absperrungen</w:t>
            </w:r>
          </w:p>
        </w:tc>
        <w:tc>
          <w:tcPr>
            <w:tcW w:w="2760" w:type="dxa"/>
            <w:shd w:val="clear" w:color="auto" w:fill="92D050"/>
          </w:tcPr>
          <w:p w14:paraId="471A58FA"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Keine Leitplanke </w:t>
            </w:r>
          </w:p>
          <w:p w14:paraId="58D44BCE"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636D07A2"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oder</w:t>
            </w:r>
          </w:p>
          <w:p w14:paraId="68CABDF9"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44E6D76B"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 mit SiOx</w:t>
            </w:r>
          </w:p>
          <w:p w14:paraId="66E2F52B"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2BE44F89"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und/oder </w:t>
            </w:r>
          </w:p>
          <w:p w14:paraId="70CBF73C"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5BD8A90A"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 mit PET-basierter Barriere</w:t>
            </w:r>
          </w:p>
        </w:tc>
        <w:tc>
          <w:tcPr>
            <w:tcW w:w="1800" w:type="dxa"/>
            <w:shd w:val="clear" w:color="auto" w:fill="EBF660"/>
          </w:tcPr>
          <w:p w14:paraId="21D9C25F"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 mit Barriere, das nicht in „grün“ oder „rot“ erfasst ist</w:t>
            </w:r>
          </w:p>
          <w:p w14:paraId="3A0272E8"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0AFEF132"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und/oder</w:t>
            </w:r>
          </w:p>
          <w:p w14:paraId="7177C681"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1B073DAC"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 mit Sauerstofffänger</w:t>
            </w:r>
          </w:p>
          <w:p w14:paraId="7FD5BE3B"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1708" w:type="dxa"/>
            <w:shd w:val="clear" w:color="auto" w:fill="FA987A"/>
          </w:tcPr>
          <w:p w14:paraId="45EFD9F7"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 mit EVOH</w:t>
            </w:r>
          </w:p>
          <w:p w14:paraId="1D89AE60" w14:textId="77777777" w:rsidR="004D6068" w:rsidRPr="000F1D66" w:rsidRDefault="004D6068" w:rsidP="00015713">
            <w:pPr>
              <w:pStyle w:val="ListParagraph"/>
              <w:ind w:left="113"/>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45F363F4"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 xml:space="preserve">und/oder </w:t>
            </w:r>
          </w:p>
          <w:p w14:paraId="254E61A2" w14:textId="77777777" w:rsidR="004D6068" w:rsidRPr="000F1D66" w:rsidRDefault="004D6068" w:rsidP="0001571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p w14:paraId="4B043D19" w14:textId="77777777" w:rsidR="004D6068" w:rsidRPr="000F1D66" w:rsidRDefault="004D6068" w:rsidP="007830CC">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rPr>
              <w:t>Material mit PA</w:t>
            </w:r>
          </w:p>
        </w:tc>
      </w:tr>
    </w:tbl>
    <w:p w14:paraId="6FD6DB68" w14:textId="77777777" w:rsidR="004D6068" w:rsidRPr="00380119" w:rsidRDefault="004D6068" w:rsidP="004D6068">
      <w:pPr>
        <w:rPr>
          <w:rFonts w:ascii="Times New Roman" w:hAnsi="Times New Roman" w:cs="Times New Roman"/>
          <w:sz w:val="26"/>
          <w:szCs w:val="26"/>
        </w:rPr>
      </w:pPr>
    </w:p>
    <w:p w14:paraId="20AC1002" w14:textId="77777777" w:rsidR="004D6068" w:rsidRPr="00741C9E" w:rsidRDefault="004D6068" w:rsidP="004D6068">
      <w:pPr>
        <w:rPr>
          <w:rFonts w:ascii="Times New Roman" w:hAnsi="Times New Roman" w:cs="Times New Roman"/>
          <w:b/>
        </w:rPr>
      </w:pPr>
      <w:r>
        <w:rPr>
          <w:rFonts w:ascii="Times New Roman" w:hAnsi="Times New Roman"/>
          <w:b/>
        </w:rPr>
        <w:t>Integrierte Komponente</w:t>
      </w:r>
    </w:p>
    <w:tbl>
      <w:tblPr>
        <w:tblStyle w:val="Gittertabel5-mrk-farve13"/>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658"/>
        <w:gridCol w:w="3338"/>
        <w:gridCol w:w="2378"/>
        <w:gridCol w:w="2265"/>
      </w:tblGrid>
      <w:tr w:rsidR="004D6068" w:rsidRPr="002B6F5F" w14:paraId="464AAF3F" w14:textId="77777777" w:rsidTr="00015713">
        <w:trPr>
          <w:cnfStyle w:val="100000000000" w:firstRow="1" w:lastRow="0" w:firstColumn="0" w:lastColumn="0" w:oddVBand="0" w:evenVBand="0" w:oddHBand="0" w:evenHBand="0" w:firstRowFirstColumn="0" w:firstRowLastColumn="0" w:lastRowFirstColumn="0" w:lastRowLastColumn="0"/>
          <w:trHeight w:val="2142"/>
        </w:trPr>
        <w:tc>
          <w:tcPr>
            <w:cnfStyle w:val="001000000000" w:firstRow="0" w:lastRow="0" w:firstColumn="1" w:lastColumn="0" w:oddVBand="0" w:evenVBand="0" w:oddHBand="0" w:evenHBand="0" w:firstRowFirstColumn="0" w:firstRowLastColumn="0" w:lastRowFirstColumn="0" w:lastRowLastColumn="0"/>
            <w:tcW w:w="132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3EECD82" w14:textId="77777777" w:rsidR="004D6068" w:rsidRPr="000F1D66"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Alle</w:t>
            </w:r>
          </w:p>
        </w:tc>
        <w:tc>
          <w:tcPr>
            <w:tcW w:w="2672" w:type="dxa"/>
            <w:tcBorders>
              <w:top w:val="none" w:sz="0" w:space="0" w:color="auto"/>
              <w:left w:val="none" w:sz="0" w:space="0" w:color="auto"/>
              <w:right w:val="none" w:sz="0" w:space="0" w:color="auto"/>
            </w:tcBorders>
            <w:shd w:val="clear" w:color="auto" w:fill="92D050"/>
          </w:tcPr>
          <w:p w14:paraId="7B4EB137" w14:textId="77777777" w:rsidR="004D6068" w:rsidRPr="000F1D66" w:rsidRDefault="004D6068" w:rsidP="007830CC">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Keine integrierten Komponenten</w:t>
            </w:r>
          </w:p>
          <w:p w14:paraId="14F185A4" w14:textId="77777777" w:rsidR="004D6068" w:rsidRPr="000F1D66" w:rsidRDefault="004D6068" w:rsidP="00015713">
            <w:pPr>
              <w:pStyle w:val="ListParagraph"/>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10A0A565"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 xml:space="preserve">oder </w:t>
            </w:r>
          </w:p>
          <w:p w14:paraId="7DF5CBBC"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5995E667" w14:textId="77777777" w:rsidR="004D6068" w:rsidRPr="000F1D66" w:rsidRDefault="004D6068" w:rsidP="007830CC">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18"/>
                <w:szCs w:val="18"/>
              </w:rPr>
            </w:pPr>
            <w:r>
              <w:rPr>
                <w:rFonts w:ascii="Times New Roman" w:hAnsi="Times New Roman"/>
                <w:b w:val="0"/>
                <w:color w:val="auto"/>
                <w:sz w:val="18"/>
              </w:rPr>
              <w:t>Harte PET-Deckel und andere Komponenten</w:t>
            </w:r>
          </w:p>
          <w:p w14:paraId="66B4E80A" w14:textId="77777777" w:rsidR="004D6068" w:rsidRPr="000F1D66" w:rsidRDefault="004D6068" w:rsidP="00015713">
            <w:pPr>
              <w:pStyle w:val="ListParagraph"/>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18"/>
                <w:szCs w:val="18"/>
              </w:rPr>
            </w:pPr>
          </w:p>
          <w:p w14:paraId="4536B3AE"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18"/>
                <w:szCs w:val="18"/>
              </w:rPr>
            </w:pPr>
            <w:r>
              <w:rPr>
                <w:rFonts w:ascii="Times New Roman" w:hAnsi="Times New Roman"/>
                <w:b w:val="0"/>
                <w:color w:val="auto"/>
                <w:sz w:val="18"/>
              </w:rPr>
              <w:t>und/oder</w:t>
            </w:r>
          </w:p>
          <w:p w14:paraId="5E97F133"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18"/>
                <w:szCs w:val="18"/>
              </w:rPr>
            </w:pPr>
          </w:p>
          <w:p w14:paraId="060D2D50" w14:textId="77777777" w:rsidR="004D6068" w:rsidRPr="000F1D66" w:rsidRDefault="004D6068" w:rsidP="007830CC">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Flexible Kunststoffe aus PE oder PP mit einer Dichte von weniger als 1 g/cm³</w:t>
            </w:r>
          </w:p>
          <w:p w14:paraId="42900C3C" w14:textId="77777777" w:rsidR="004D6068" w:rsidRPr="000F1D66" w:rsidRDefault="004D6068" w:rsidP="00015713">
            <w:pPr>
              <w:pStyle w:val="ListParagraph"/>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tc>
        <w:tc>
          <w:tcPr>
            <w:tcW w:w="1903" w:type="dxa"/>
            <w:tcBorders>
              <w:top w:val="none" w:sz="0" w:space="0" w:color="auto"/>
              <w:left w:val="none" w:sz="0" w:space="0" w:color="auto"/>
              <w:right w:val="none" w:sz="0" w:space="0" w:color="auto"/>
            </w:tcBorders>
            <w:shd w:val="clear" w:color="auto" w:fill="EBF660"/>
          </w:tcPr>
          <w:p w14:paraId="2B324027" w14:textId="77777777" w:rsidR="004D6068" w:rsidRPr="000F1D66" w:rsidRDefault="004D6068" w:rsidP="007830CC">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Material mit Mischung aus PE und PP</w:t>
            </w:r>
          </w:p>
          <w:p w14:paraId="41D3D04A" w14:textId="77777777" w:rsidR="004D6068" w:rsidRPr="000F1D66" w:rsidRDefault="004D6068" w:rsidP="00015713">
            <w:pPr>
              <w:pStyle w:val="ListParagraph"/>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75EA8298"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und/oder</w:t>
            </w:r>
          </w:p>
          <w:p w14:paraId="40A0E7A5"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77E38A77" w14:textId="77777777" w:rsidR="004D6068" w:rsidRPr="000F1D66" w:rsidRDefault="004D6068" w:rsidP="007830CC">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 xml:space="preserve">Material aus flexiblem PET </w:t>
            </w:r>
          </w:p>
          <w:p w14:paraId="6F43FC27" w14:textId="77777777" w:rsidR="004D6068" w:rsidRPr="000F1D66" w:rsidRDefault="004D6068" w:rsidP="00015713">
            <w:pPr>
              <w:pStyle w:val="ListParagraph"/>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1E2D4700"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und/oder</w:t>
            </w:r>
          </w:p>
          <w:p w14:paraId="4A0994F4"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6CA43931" w14:textId="77777777" w:rsidR="004D6068" w:rsidRPr="000F1D66" w:rsidRDefault="004D6068" w:rsidP="007830CC">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Material aus PET-Schaum</w:t>
            </w:r>
          </w:p>
          <w:p w14:paraId="733303DC" w14:textId="77777777" w:rsidR="004D6068" w:rsidRPr="000F1D66" w:rsidRDefault="004D6068" w:rsidP="00015713">
            <w:pPr>
              <w:pStyle w:val="ListParagraph"/>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072800E4"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 xml:space="preserve">und/oder </w:t>
            </w:r>
          </w:p>
          <w:p w14:paraId="24B6E8F2"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181355A5" w14:textId="77777777" w:rsidR="004D6068" w:rsidRPr="000F1D66" w:rsidRDefault="004D6068" w:rsidP="007830CC">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PET-Multimaterial mit und ohne Barriere, z. B. PET/EVOH/PE</w:t>
            </w:r>
          </w:p>
          <w:p w14:paraId="38C96A97" w14:textId="77777777" w:rsidR="004D6068" w:rsidRPr="000F1D66" w:rsidRDefault="004D6068" w:rsidP="00015713">
            <w:pPr>
              <w:pStyle w:val="ListParagraph"/>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220AFFEB"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und/oder</w:t>
            </w:r>
          </w:p>
          <w:p w14:paraId="1B08A4C7"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35A627EE" w14:textId="77777777" w:rsidR="004D6068" w:rsidRPr="000F1D66" w:rsidRDefault="004D6068" w:rsidP="007830CC">
            <w:pPr>
              <w:pStyle w:val="ListParagraph"/>
              <w:numPr>
                <w:ilvl w:val="0"/>
                <w:numId w:val="26"/>
              </w:num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Pads aus Luftpolsterfolie oder saugfähigem Papier</w:t>
            </w:r>
          </w:p>
          <w:p w14:paraId="4256B3CC"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133C66E3" w14:textId="77777777" w:rsidR="004D6068" w:rsidRPr="000F1D66" w:rsidRDefault="004D6068" w:rsidP="00015713">
            <w:pPr>
              <w:pStyle w:val="ListParagrap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tc>
        <w:tc>
          <w:tcPr>
            <w:tcW w:w="1813" w:type="dxa"/>
            <w:tcBorders>
              <w:top w:val="none" w:sz="0" w:space="0" w:color="auto"/>
              <w:left w:val="none" w:sz="0" w:space="0" w:color="auto"/>
              <w:right w:val="none" w:sz="0" w:space="0" w:color="auto"/>
            </w:tcBorders>
            <w:shd w:val="clear" w:color="auto" w:fill="FA987A"/>
          </w:tcPr>
          <w:p w14:paraId="0F43DAC6" w14:textId="77777777" w:rsidR="004D6068" w:rsidRPr="000F1D66" w:rsidRDefault="004D6068" w:rsidP="007830CC">
            <w:pPr>
              <w:pStyle w:val="ListParagraph"/>
              <w:numPr>
                <w:ilvl w:val="0"/>
                <w:numId w:val="26"/>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kern w:val="24"/>
                <w:sz w:val="18"/>
                <w:szCs w:val="18"/>
              </w:rPr>
            </w:pPr>
            <w:r>
              <w:rPr>
                <w:rFonts w:ascii="Times New Roman" w:hAnsi="Times New Roman"/>
                <w:b w:val="0"/>
                <w:color w:val="auto"/>
                <w:sz w:val="18"/>
              </w:rPr>
              <w:t>Andere Materialien mit einer Dichte größer oder gleich 1 g/cm³</w:t>
            </w:r>
          </w:p>
          <w:p w14:paraId="392C9C45" w14:textId="77777777" w:rsidR="004D6068" w:rsidRPr="000F1D66" w:rsidRDefault="004D6068" w:rsidP="00015713">
            <w:pPr>
              <w:pStyle w:val="ListParagraph"/>
              <w:autoSpaceDE w:val="0"/>
              <w:autoSpaceDN w:val="0"/>
              <w:adjustRightInd w:val="0"/>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kern w:val="24"/>
                <w:sz w:val="18"/>
                <w:szCs w:val="18"/>
              </w:rPr>
            </w:pPr>
          </w:p>
          <w:p w14:paraId="7F73E1B3"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und/oder</w:t>
            </w:r>
          </w:p>
          <w:p w14:paraId="1BA679AE"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5C96C02E" w14:textId="77777777" w:rsidR="004D6068" w:rsidRPr="000F1D66" w:rsidRDefault="004D6068" w:rsidP="007830CC">
            <w:pPr>
              <w:pStyle w:val="ListParagraph"/>
              <w:numPr>
                <w:ilvl w:val="0"/>
                <w:numId w:val="26"/>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kern w:val="24"/>
                <w:sz w:val="18"/>
                <w:szCs w:val="18"/>
              </w:rPr>
            </w:pPr>
            <w:r>
              <w:rPr>
                <w:rFonts w:ascii="Times New Roman" w:hAnsi="Times New Roman"/>
                <w:b w:val="0"/>
                <w:color w:val="auto"/>
                <w:sz w:val="18"/>
              </w:rPr>
              <w:t xml:space="preserve">Material mit Faser oder Papier </w:t>
            </w:r>
          </w:p>
          <w:p w14:paraId="1E5798DA" w14:textId="77777777" w:rsidR="004D6068" w:rsidRPr="000F1D66" w:rsidRDefault="004D6068" w:rsidP="00015713">
            <w:pPr>
              <w:pStyle w:val="ListParagraph"/>
              <w:autoSpaceDE w:val="0"/>
              <w:autoSpaceDN w:val="0"/>
              <w:adjustRightInd w:val="0"/>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kern w:val="24"/>
                <w:sz w:val="18"/>
                <w:szCs w:val="18"/>
              </w:rPr>
            </w:pPr>
          </w:p>
          <w:p w14:paraId="218FAB81"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und/oder</w:t>
            </w:r>
          </w:p>
          <w:p w14:paraId="1FB33235"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3899D387" w14:textId="77777777" w:rsidR="004D6068" w:rsidRPr="000F1D66" w:rsidRDefault="004D6068" w:rsidP="007830CC">
            <w:pPr>
              <w:pStyle w:val="ListParagraph"/>
              <w:numPr>
                <w:ilvl w:val="0"/>
                <w:numId w:val="26"/>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Material mit Metallschicht oder Metallisierung</w:t>
            </w:r>
          </w:p>
          <w:p w14:paraId="0054A555" w14:textId="77777777" w:rsidR="004D6068" w:rsidRPr="000F1D66" w:rsidRDefault="004D6068" w:rsidP="00015713">
            <w:pPr>
              <w:pStyle w:val="ListParagraph"/>
              <w:autoSpaceDE w:val="0"/>
              <w:autoSpaceDN w:val="0"/>
              <w:adjustRightInd w:val="0"/>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 xml:space="preserve"> </w:t>
            </w:r>
          </w:p>
          <w:p w14:paraId="4A5765B3"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und/oder</w:t>
            </w:r>
          </w:p>
          <w:p w14:paraId="15E56A3C"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1D29385F" w14:textId="77777777" w:rsidR="004D6068" w:rsidRPr="000F1D66" w:rsidRDefault="004D6068" w:rsidP="007830CC">
            <w:pPr>
              <w:pStyle w:val="ListParagraph"/>
              <w:numPr>
                <w:ilvl w:val="0"/>
                <w:numId w:val="26"/>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 xml:space="preserve">Material mit Silikon </w:t>
            </w:r>
          </w:p>
          <w:p w14:paraId="51644D4E" w14:textId="77777777" w:rsidR="004D6068" w:rsidRPr="000F1D66" w:rsidRDefault="004D6068" w:rsidP="00015713">
            <w:pPr>
              <w:pStyle w:val="ListParagraph"/>
              <w:autoSpaceDE w:val="0"/>
              <w:autoSpaceDN w:val="0"/>
              <w:adjustRightInd w:val="0"/>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0FF69D67"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und/oder</w:t>
            </w:r>
          </w:p>
          <w:p w14:paraId="030139C2"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611189F0" w14:textId="77777777" w:rsidR="004D6068" w:rsidRPr="000F1D66" w:rsidRDefault="004D6068" w:rsidP="007830CC">
            <w:pPr>
              <w:pStyle w:val="ListParagraph"/>
              <w:numPr>
                <w:ilvl w:val="0"/>
                <w:numId w:val="26"/>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Material mit PVC</w:t>
            </w:r>
          </w:p>
          <w:p w14:paraId="78E59A72" w14:textId="77777777" w:rsidR="004D6068" w:rsidRPr="000F1D66" w:rsidRDefault="004D6068" w:rsidP="00015713">
            <w:pPr>
              <w:pStyle w:val="ListParagraph"/>
              <w:autoSpaceDE w:val="0"/>
              <w:autoSpaceDN w:val="0"/>
              <w:adjustRightInd w:val="0"/>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1B630B97"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und/oder</w:t>
            </w:r>
          </w:p>
          <w:p w14:paraId="41C06337" w14:textId="77777777" w:rsidR="004D6068" w:rsidRPr="000F1D66"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0CAB1A23" w14:textId="77777777" w:rsidR="004D6068" w:rsidRPr="000F1D66" w:rsidRDefault="004D6068" w:rsidP="007830CC">
            <w:pPr>
              <w:pStyle w:val="ListParagraph"/>
              <w:numPr>
                <w:ilvl w:val="0"/>
                <w:numId w:val="26"/>
              </w:num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Material aus biologisch abbaubarem Kunststoff</w:t>
            </w:r>
          </w:p>
          <w:p w14:paraId="1B166C6F" w14:textId="77777777" w:rsidR="004D6068" w:rsidRPr="000F1D66" w:rsidRDefault="004D6068" w:rsidP="00015713">
            <w:pPr>
              <w:pStyle w:val="ListParagraph"/>
              <w:autoSpaceDE w:val="0"/>
              <w:autoSpaceDN w:val="0"/>
              <w:adjustRightInd w:val="0"/>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tc>
      </w:tr>
    </w:tbl>
    <w:p w14:paraId="3A31E452" w14:textId="77777777" w:rsidR="004D6068" w:rsidRDefault="004D6068" w:rsidP="004D6068">
      <w:pPr>
        <w:rPr>
          <w:rFonts w:ascii="Times New Roman" w:hAnsi="Times New Roman" w:cs="Times New Roman"/>
          <w:sz w:val="26"/>
          <w:szCs w:val="26"/>
          <w:u w:val="single"/>
        </w:rPr>
      </w:pPr>
    </w:p>
    <w:p w14:paraId="2710EEDD" w14:textId="77777777" w:rsidR="004D6068" w:rsidRPr="00741C9E" w:rsidRDefault="004D6068" w:rsidP="004D6068">
      <w:pPr>
        <w:rPr>
          <w:rFonts w:ascii="Times New Roman" w:hAnsi="Times New Roman" w:cs="Times New Roman"/>
          <w:b/>
        </w:rPr>
      </w:pPr>
      <w:r>
        <w:rPr>
          <w:rFonts w:ascii="Times New Roman" w:hAnsi="Times New Roman"/>
          <w:b/>
        </w:rPr>
        <w:t>Hauptkomponente und integrierte Komponente</w:t>
      </w:r>
    </w:p>
    <w:tbl>
      <w:tblPr>
        <w:tblStyle w:val="Gittertabel5-mrk-farve13"/>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13"/>
        <w:gridCol w:w="3330"/>
        <w:gridCol w:w="2298"/>
        <w:gridCol w:w="2198"/>
      </w:tblGrid>
      <w:tr w:rsidR="004D6068" w:rsidRPr="002B6F5F" w14:paraId="33E9F15A" w14:textId="77777777" w:rsidTr="00015713">
        <w:trPr>
          <w:cnfStyle w:val="100000000000" w:firstRow="1" w:lastRow="0" w:firstColumn="0" w:lastColumn="0" w:oddVBand="0" w:evenVBand="0" w:oddHBand="0"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FA85C4A" w14:textId="77777777" w:rsidR="004D6068" w:rsidRPr="0053149D" w:rsidRDefault="004D6068" w:rsidP="00015713">
            <w:pPr>
              <w:pStyle w:val="ListBullet"/>
              <w:spacing w:after="120"/>
              <w:rPr>
                <w:rFonts w:ascii="Times New Roman" w:hAnsi="Times New Roman"/>
                <w:b w:val="0"/>
                <w:color w:val="auto"/>
                <w:sz w:val="18"/>
                <w:szCs w:val="18"/>
              </w:rPr>
            </w:pPr>
            <w:r>
              <w:rPr>
                <w:rFonts w:ascii="Times New Roman" w:hAnsi="Times New Roman"/>
                <w:b w:val="0"/>
                <w:color w:val="auto"/>
                <w:sz w:val="18"/>
              </w:rPr>
              <w:t>Recycelter Inhalt aus PCR-Kunststoff</w:t>
            </w:r>
          </w:p>
        </w:tc>
        <w:tc>
          <w:tcPr>
            <w:tcW w:w="2646" w:type="dxa"/>
            <w:tcBorders>
              <w:top w:val="none" w:sz="0" w:space="0" w:color="auto"/>
              <w:left w:val="none" w:sz="0" w:space="0" w:color="auto"/>
              <w:right w:val="none" w:sz="0" w:space="0" w:color="auto"/>
            </w:tcBorders>
            <w:shd w:val="clear" w:color="auto" w:fill="92D050"/>
          </w:tcPr>
          <w:p w14:paraId="08E97215" w14:textId="77777777" w:rsidR="004D6068" w:rsidRPr="0053149D" w:rsidRDefault="004D6068" w:rsidP="007830CC">
            <w:pPr>
              <w:pStyle w:val="ListParagraph"/>
              <w:numPr>
                <w:ilvl w:val="0"/>
                <w:numId w:val="27"/>
              </w:num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Mehr als oder gleich 20 Gew.-% recycelte Kunststoffe bezogen auf das Gesamtgewicht der Verpackung</w:t>
            </w:r>
          </w:p>
        </w:tc>
        <w:tc>
          <w:tcPr>
            <w:tcW w:w="1826" w:type="dxa"/>
            <w:tcBorders>
              <w:top w:val="none" w:sz="0" w:space="0" w:color="auto"/>
              <w:left w:val="none" w:sz="0" w:space="0" w:color="auto"/>
              <w:right w:val="none" w:sz="0" w:space="0" w:color="auto"/>
            </w:tcBorders>
            <w:shd w:val="clear" w:color="auto" w:fill="EBF660"/>
          </w:tcPr>
          <w:p w14:paraId="7ECA3204" w14:textId="77777777" w:rsidR="004D6068" w:rsidRPr="0053149D" w:rsidRDefault="004D6068" w:rsidP="007830CC">
            <w:pPr>
              <w:pStyle w:val="ListParagraph"/>
              <w:numPr>
                <w:ilvl w:val="0"/>
                <w:numId w:val="27"/>
              </w:num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Weniger als 20 Gew.-% recycelter Kunststoff bezogen auf das Gesamtgewicht der Verpackung</w:t>
            </w:r>
          </w:p>
          <w:p w14:paraId="2DEDD1F8" w14:textId="77777777" w:rsidR="004D6068" w:rsidRPr="0053149D" w:rsidRDefault="004D6068" w:rsidP="00015713">
            <w:pPr>
              <w:pStyle w:val="ListParagraph"/>
              <w:ind w:left="113"/>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179CDD28" w14:textId="77777777" w:rsidR="004D6068" w:rsidRPr="0053149D"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oder</w:t>
            </w:r>
          </w:p>
          <w:p w14:paraId="77DCF4A3" w14:textId="77777777" w:rsidR="004D6068" w:rsidRPr="0053149D" w:rsidRDefault="004D6068" w:rsidP="00015713">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p>
          <w:p w14:paraId="72A1F863" w14:textId="77777777" w:rsidR="004D6068" w:rsidRPr="0053149D" w:rsidRDefault="004D6068" w:rsidP="007830CC">
            <w:pPr>
              <w:pStyle w:val="ListParagraph"/>
              <w:numPr>
                <w:ilvl w:val="0"/>
                <w:numId w:val="27"/>
              </w:num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18"/>
                <w:szCs w:val="18"/>
              </w:rPr>
            </w:pPr>
            <w:r>
              <w:rPr>
                <w:rFonts w:ascii="Times New Roman" w:hAnsi="Times New Roman"/>
                <w:b w:val="0"/>
                <w:color w:val="auto"/>
                <w:sz w:val="18"/>
              </w:rPr>
              <w:t>Keine</w:t>
            </w:r>
          </w:p>
        </w:tc>
        <w:tc>
          <w:tcPr>
            <w:tcW w:w="1746" w:type="dxa"/>
            <w:tcBorders>
              <w:top w:val="none" w:sz="0" w:space="0" w:color="auto"/>
              <w:left w:val="none" w:sz="0" w:space="0" w:color="auto"/>
              <w:right w:val="none" w:sz="0" w:space="0" w:color="auto"/>
            </w:tcBorders>
            <w:shd w:val="clear" w:color="auto" w:fill="FA987A"/>
          </w:tcPr>
          <w:p w14:paraId="4AC2F2D0" w14:textId="77777777" w:rsidR="004D6068" w:rsidRPr="0053149D" w:rsidRDefault="004D6068" w:rsidP="00015713">
            <w:pPr>
              <w:pStyle w:val="ListParagraph"/>
              <w:autoSpaceDE w:val="0"/>
              <w:autoSpaceDN w:val="0"/>
              <w:adjustRightInd w:val="0"/>
              <w:ind w:left="113"/>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kern w:val="24"/>
                <w:sz w:val="18"/>
                <w:szCs w:val="18"/>
              </w:rPr>
            </w:pPr>
          </w:p>
        </w:tc>
      </w:tr>
    </w:tbl>
    <w:p w14:paraId="30DCD0BB" w14:textId="77777777" w:rsidR="004D6068" w:rsidRPr="00380119" w:rsidRDefault="004D6068" w:rsidP="004D6068">
      <w:pPr>
        <w:rPr>
          <w:rFonts w:ascii="Times New Roman" w:hAnsi="Times New Roman" w:cs="Times New Roman"/>
          <w:sz w:val="26"/>
          <w:szCs w:val="26"/>
          <w:u w:val="single"/>
        </w:rPr>
      </w:pPr>
      <w:r>
        <w:br w:type="page"/>
      </w:r>
    </w:p>
    <w:p w14:paraId="224050E8" w14:textId="77777777" w:rsidR="004D6068" w:rsidRPr="00741C9E" w:rsidRDefault="004D6068" w:rsidP="007830CC">
      <w:pPr>
        <w:pStyle w:val="Heading1"/>
        <w:keepLines w:val="0"/>
        <w:numPr>
          <w:ilvl w:val="1"/>
          <w:numId w:val="63"/>
        </w:numPr>
        <w:spacing w:before="260" w:line="260" w:lineRule="atLeast"/>
        <w:contextualSpacing/>
        <w:rPr>
          <w:rFonts w:ascii="Times New Roman" w:hAnsi="Times New Roman" w:cs="Times New Roman"/>
          <w:b/>
          <w:color w:val="auto"/>
          <w:sz w:val="22"/>
          <w:szCs w:val="22"/>
          <w:u w:val="single"/>
        </w:rPr>
      </w:pPr>
      <w:r>
        <w:rPr>
          <w:rFonts w:ascii="Times New Roman" w:hAnsi="Times New Roman"/>
          <w:color w:val="auto"/>
          <w:sz w:val="22"/>
          <w:u w:val="single"/>
        </w:rPr>
        <w:lastRenderedPageBreak/>
        <w:t xml:space="preserve">Designkriterien für die Materialunterkategorie Glas </w:t>
      </w:r>
    </w:p>
    <w:p w14:paraId="186C85E3" w14:textId="77777777" w:rsidR="004D6068" w:rsidRPr="00741C9E" w:rsidRDefault="004D6068" w:rsidP="004D6068">
      <w:pPr>
        <w:rPr>
          <w:rFonts w:ascii="Times New Roman" w:hAnsi="Times New Roman" w:cs="Times New Roman"/>
        </w:rPr>
      </w:pPr>
      <w:r>
        <w:rPr>
          <w:rFonts w:ascii="Times New Roman" w:hAnsi="Times New Roman"/>
        </w:rPr>
        <w:t>Inklusive Glasverpackungen.</w:t>
      </w:r>
    </w:p>
    <w:p w14:paraId="16591262" w14:textId="77777777" w:rsidR="004D6068" w:rsidRPr="00741C9E" w:rsidRDefault="004D6068" w:rsidP="004D6068">
      <w:pPr>
        <w:rPr>
          <w:rFonts w:ascii="Times New Roman" w:hAnsi="Times New Roman" w:cs="Times New Roman"/>
          <w:b/>
        </w:rPr>
      </w:pPr>
      <w:r>
        <w:rPr>
          <w:rFonts w:ascii="Times New Roman" w:hAnsi="Times New Roman"/>
          <w:b/>
        </w:rPr>
        <w:t>Hauptkomponente</w:t>
      </w: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225"/>
        <w:gridCol w:w="3707"/>
        <w:gridCol w:w="3707"/>
      </w:tblGrid>
      <w:tr w:rsidR="004D6068" w:rsidRPr="00380119" w14:paraId="236A72D1" w14:textId="77777777" w:rsidTr="00015713">
        <w:trPr>
          <w:trHeight w:val="54"/>
        </w:trPr>
        <w:tc>
          <w:tcPr>
            <w:tcW w:w="2209" w:type="dxa"/>
            <w:shd w:val="clear" w:color="auto" w:fill="FFFFFF" w:themeFill="background1"/>
          </w:tcPr>
          <w:p w14:paraId="722306ED" w14:textId="77777777" w:rsidR="004D6068" w:rsidRPr="00AB4575" w:rsidRDefault="004D6068" w:rsidP="00015713">
            <w:pPr>
              <w:rPr>
                <w:rFonts w:ascii="Times New Roman" w:hAnsi="Times New Roman" w:cs="Times New Roman"/>
                <w:b/>
                <w:sz w:val="18"/>
                <w:szCs w:val="18"/>
              </w:rPr>
            </w:pPr>
          </w:p>
        </w:tc>
        <w:tc>
          <w:tcPr>
            <w:tcW w:w="3682" w:type="dxa"/>
            <w:shd w:val="clear" w:color="auto" w:fill="92D050"/>
          </w:tcPr>
          <w:p w14:paraId="44CD9D52" w14:textId="77777777" w:rsidR="004D6068" w:rsidRPr="00AB4575" w:rsidRDefault="004D6068" w:rsidP="00015713">
            <w:pPr>
              <w:spacing w:after="0" w:line="260" w:lineRule="atLeast"/>
              <w:rPr>
                <w:rFonts w:ascii="Times New Roman" w:hAnsi="Times New Roman" w:cs="Times New Roman"/>
                <w:b/>
                <w:sz w:val="18"/>
                <w:szCs w:val="18"/>
              </w:rPr>
            </w:pPr>
            <w:r>
              <w:rPr>
                <w:rFonts w:ascii="Times New Roman" w:hAnsi="Times New Roman"/>
                <w:b/>
                <w:sz w:val="18"/>
              </w:rPr>
              <w:t>Grüne Ebene</w:t>
            </w:r>
          </w:p>
        </w:tc>
        <w:tc>
          <w:tcPr>
            <w:tcW w:w="3682" w:type="dxa"/>
            <w:shd w:val="clear" w:color="auto" w:fill="FA987A"/>
            <w:tcMar>
              <w:top w:w="72" w:type="dxa"/>
              <w:left w:w="144" w:type="dxa"/>
              <w:bottom w:w="72" w:type="dxa"/>
              <w:right w:w="144" w:type="dxa"/>
            </w:tcMar>
          </w:tcPr>
          <w:p w14:paraId="1F1929EF" w14:textId="77777777" w:rsidR="004D6068" w:rsidRPr="00AB4575" w:rsidRDefault="004D6068" w:rsidP="00015713">
            <w:pPr>
              <w:spacing w:after="0" w:line="260" w:lineRule="atLeast"/>
              <w:rPr>
                <w:rFonts w:ascii="Times New Roman" w:hAnsi="Times New Roman" w:cs="Times New Roman"/>
                <w:b/>
                <w:sz w:val="18"/>
                <w:szCs w:val="18"/>
              </w:rPr>
            </w:pPr>
            <w:r>
              <w:rPr>
                <w:rFonts w:ascii="Times New Roman" w:hAnsi="Times New Roman"/>
                <w:b/>
                <w:sz w:val="18"/>
              </w:rPr>
              <w:t>Rote Ebene</w:t>
            </w:r>
          </w:p>
        </w:tc>
      </w:tr>
      <w:tr w:rsidR="004D6068" w:rsidRPr="00380119" w14:paraId="56480E47" w14:textId="77777777" w:rsidTr="00015713">
        <w:trPr>
          <w:trHeight w:val="657"/>
        </w:trPr>
        <w:tc>
          <w:tcPr>
            <w:tcW w:w="2209" w:type="dxa"/>
            <w:shd w:val="clear" w:color="auto" w:fill="FFFFFF" w:themeFill="background1"/>
          </w:tcPr>
          <w:p w14:paraId="45C39038" w14:textId="77777777" w:rsidR="004D6068" w:rsidRPr="006D2758" w:rsidRDefault="004D6068" w:rsidP="00015713">
            <w:pPr>
              <w:rPr>
                <w:rFonts w:ascii="Times New Roman" w:hAnsi="Times New Roman" w:cs="Times New Roman"/>
                <w:sz w:val="18"/>
                <w:szCs w:val="18"/>
              </w:rPr>
            </w:pPr>
            <w:r>
              <w:rPr>
                <w:rFonts w:ascii="Times New Roman" w:hAnsi="Times New Roman"/>
                <w:sz w:val="18"/>
              </w:rPr>
              <w:t>Material</w:t>
            </w:r>
          </w:p>
        </w:tc>
        <w:tc>
          <w:tcPr>
            <w:tcW w:w="3682" w:type="dxa"/>
            <w:shd w:val="clear" w:color="auto" w:fill="92D050"/>
            <w:vAlign w:val="center"/>
          </w:tcPr>
          <w:p w14:paraId="7A809B71" w14:textId="77777777" w:rsidR="004D6068" w:rsidRPr="00DA187F" w:rsidRDefault="004D6068" w:rsidP="007830CC">
            <w:pPr>
              <w:pStyle w:val="ListParagraph"/>
              <w:numPr>
                <w:ilvl w:val="0"/>
                <w:numId w:val="37"/>
              </w:numPr>
              <w:spacing w:after="0" w:line="260" w:lineRule="atLeast"/>
              <w:rPr>
                <w:rFonts w:ascii="Times New Roman" w:hAnsi="Times New Roman" w:cs="Times New Roman"/>
                <w:sz w:val="18"/>
                <w:szCs w:val="18"/>
              </w:rPr>
            </w:pPr>
            <w:r>
              <w:rPr>
                <w:rFonts w:ascii="Times New Roman" w:hAnsi="Times New Roman"/>
                <w:sz w:val="18"/>
              </w:rPr>
              <w:t>Frei von Keramik, Stein, Porzellan, Kristallglas, Bleiglas, Quarz, Borosilikatglas</w:t>
            </w:r>
          </w:p>
        </w:tc>
        <w:tc>
          <w:tcPr>
            <w:tcW w:w="3682" w:type="dxa"/>
            <w:shd w:val="clear" w:color="auto" w:fill="FA987A"/>
            <w:tcMar>
              <w:top w:w="72" w:type="dxa"/>
              <w:left w:w="144" w:type="dxa"/>
              <w:bottom w:w="72" w:type="dxa"/>
              <w:right w:w="144" w:type="dxa"/>
            </w:tcMar>
          </w:tcPr>
          <w:p w14:paraId="32D83BDB" w14:textId="77777777" w:rsidR="004D6068" w:rsidRPr="006D2758" w:rsidRDefault="004D6068" w:rsidP="007830CC">
            <w:pPr>
              <w:pStyle w:val="ListParagraph"/>
              <w:numPr>
                <w:ilvl w:val="0"/>
                <w:numId w:val="37"/>
              </w:numPr>
              <w:spacing w:after="0" w:line="260" w:lineRule="atLeast"/>
              <w:rPr>
                <w:rFonts w:ascii="Times New Roman" w:hAnsi="Times New Roman" w:cs="Times New Roman"/>
                <w:sz w:val="18"/>
                <w:szCs w:val="18"/>
              </w:rPr>
            </w:pPr>
            <w:r>
              <w:rPr>
                <w:rFonts w:ascii="Times New Roman" w:hAnsi="Times New Roman"/>
                <w:sz w:val="18"/>
              </w:rPr>
              <w:t>Enthält Keramik, Stein, Porzellan, Kristallglas, Bleiglas, Quarz, Borosilikatglas</w:t>
            </w:r>
            <w:r>
              <w:rPr>
                <w:rFonts w:ascii="Times New Roman" w:hAnsi="Times New Roman"/>
                <w:sz w:val="18"/>
              </w:rPr>
              <w:br/>
            </w:r>
          </w:p>
          <w:p w14:paraId="2C7D1980" w14:textId="77777777" w:rsidR="004D6068" w:rsidRPr="006D2758" w:rsidRDefault="004D6068" w:rsidP="00015713">
            <w:pPr>
              <w:pStyle w:val="ListParagraph"/>
              <w:ind w:left="113"/>
              <w:rPr>
                <w:rFonts w:ascii="Times New Roman" w:hAnsi="Times New Roman" w:cs="Times New Roman"/>
                <w:sz w:val="18"/>
                <w:szCs w:val="18"/>
              </w:rPr>
            </w:pPr>
          </w:p>
        </w:tc>
      </w:tr>
      <w:tr w:rsidR="004D6068" w:rsidRPr="00380119" w14:paraId="0968064A" w14:textId="77777777" w:rsidTr="00015713">
        <w:trPr>
          <w:trHeight w:val="1720"/>
        </w:trPr>
        <w:tc>
          <w:tcPr>
            <w:tcW w:w="2209" w:type="dxa"/>
            <w:shd w:val="clear" w:color="auto" w:fill="FFFFFF" w:themeFill="background1"/>
          </w:tcPr>
          <w:p w14:paraId="25589E46" w14:textId="77777777" w:rsidR="004D6068" w:rsidRPr="006D2758" w:rsidRDefault="004D6068" w:rsidP="00015713">
            <w:pPr>
              <w:rPr>
                <w:rFonts w:ascii="Times New Roman" w:hAnsi="Times New Roman" w:cs="Times New Roman"/>
                <w:sz w:val="18"/>
                <w:szCs w:val="18"/>
              </w:rPr>
            </w:pPr>
            <w:r>
              <w:rPr>
                <w:rFonts w:ascii="Times New Roman" w:hAnsi="Times New Roman"/>
                <w:sz w:val="18"/>
              </w:rPr>
              <w:t xml:space="preserve">Farbe und Dekoration </w:t>
            </w:r>
          </w:p>
        </w:tc>
        <w:tc>
          <w:tcPr>
            <w:tcW w:w="3682" w:type="dxa"/>
            <w:shd w:val="clear" w:color="auto" w:fill="92D050"/>
            <w:vAlign w:val="center"/>
          </w:tcPr>
          <w:p w14:paraId="53BCAD29" w14:textId="77777777" w:rsidR="004D6068" w:rsidRDefault="004D6068" w:rsidP="007830CC">
            <w:pPr>
              <w:pStyle w:val="ListParagraph"/>
              <w:numPr>
                <w:ilvl w:val="0"/>
                <w:numId w:val="41"/>
              </w:numPr>
              <w:spacing w:after="0" w:line="260" w:lineRule="atLeast"/>
              <w:ind w:left="212" w:hanging="212"/>
              <w:rPr>
                <w:rFonts w:ascii="Times New Roman" w:hAnsi="Times New Roman" w:cs="Times New Roman"/>
                <w:sz w:val="18"/>
                <w:szCs w:val="18"/>
              </w:rPr>
            </w:pPr>
            <w:r>
              <w:rPr>
                <w:rFonts w:ascii="Times New Roman" w:hAnsi="Times New Roman"/>
                <w:sz w:val="18"/>
              </w:rPr>
              <w:t>Keine Metallisierung von Glas</w:t>
            </w:r>
          </w:p>
          <w:p w14:paraId="084BCD8C" w14:textId="77777777" w:rsidR="004D6068" w:rsidRPr="00002A30" w:rsidRDefault="004D6068" w:rsidP="00015713">
            <w:pPr>
              <w:spacing w:after="0" w:line="260" w:lineRule="atLeast"/>
              <w:rPr>
                <w:rFonts w:ascii="Times New Roman" w:hAnsi="Times New Roman" w:cs="Times New Roman"/>
                <w:sz w:val="18"/>
                <w:szCs w:val="18"/>
              </w:rPr>
            </w:pPr>
          </w:p>
          <w:p w14:paraId="5F192A8E" w14:textId="77777777" w:rsidR="004D6068" w:rsidRPr="006D2758" w:rsidRDefault="004D6068" w:rsidP="00015713">
            <w:pPr>
              <w:rPr>
                <w:rFonts w:ascii="Times New Roman" w:hAnsi="Times New Roman" w:cs="Times New Roman"/>
                <w:sz w:val="18"/>
                <w:szCs w:val="18"/>
              </w:rPr>
            </w:pPr>
            <w:r>
              <w:rPr>
                <w:rFonts w:ascii="Times New Roman" w:hAnsi="Times New Roman"/>
                <w:sz w:val="18"/>
              </w:rPr>
              <w:t>und</w:t>
            </w:r>
          </w:p>
          <w:p w14:paraId="63827A5A" w14:textId="77777777" w:rsidR="004D6068" w:rsidRPr="00002A30" w:rsidRDefault="004D6068" w:rsidP="007830CC">
            <w:pPr>
              <w:pStyle w:val="ListParagraph"/>
              <w:numPr>
                <w:ilvl w:val="0"/>
                <w:numId w:val="41"/>
              </w:numPr>
              <w:spacing w:after="0" w:line="260" w:lineRule="atLeast"/>
              <w:ind w:left="212" w:hanging="212"/>
              <w:rPr>
                <w:rFonts w:ascii="Times New Roman" w:hAnsi="Times New Roman" w:cs="Times New Roman"/>
                <w:sz w:val="18"/>
                <w:szCs w:val="18"/>
              </w:rPr>
            </w:pPr>
            <w:r>
              <w:rPr>
                <w:rFonts w:ascii="Times New Roman" w:hAnsi="Times New Roman"/>
                <w:sz w:val="18"/>
              </w:rPr>
              <w:t>Lichtdurchlässigkeit größer oder gleich 10,00 Prozent bei einer Wellenlänge von 400 nm bis 780 nm, gemessen am dunkelsten Punkt auf dem Glas</w:t>
            </w:r>
          </w:p>
        </w:tc>
        <w:tc>
          <w:tcPr>
            <w:tcW w:w="3682" w:type="dxa"/>
            <w:shd w:val="clear" w:color="auto" w:fill="FA987A"/>
            <w:tcMar>
              <w:top w:w="72" w:type="dxa"/>
              <w:left w:w="144" w:type="dxa"/>
              <w:bottom w:w="72" w:type="dxa"/>
              <w:right w:w="144" w:type="dxa"/>
            </w:tcMar>
          </w:tcPr>
          <w:p w14:paraId="1F9CB6B3" w14:textId="77777777" w:rsidR="004D6068" w:rsidRDefault="004D6068" w:rsidP="007830CC">
            <w:pPr>
              <w:pStyle w:val="ListParagraph"/>
              <w:numPr>
                <w:ilvl w:val="0"/>
                <w:numId w:val="37"/>
              </w:numPr>
              <w:spacing w:after="0" w:line="260" w:lineRule="atLeast"/>
              <w:rPr>
                <w:rFonts w:ascii="Times New Roman" w:hAnsi="Times New Roman" w:cs="Times New Roman"/>
                <w:sz w:val="18"/>
                <w:szCs w:val="18"/>
              </w:rPr>
            </w:pPr>
            <w:r>
              <w:rPr>
                <w:rFonts w:ascii="Times New Roman" w:hAnsi="Times New Roman"/>
                <w:sz w:val="18"/>
              </w:rPr>
              <w:t xml:space="preserve">Hat eine Metallisierung von Glas </w:t>
            </w:r>
          </w:p>
          <w:p w14:paraId="5A19A8FF" w14:textId="77777777" w:rsidR="004D6068" w:rsidRPr="00002A30" w:rsidRDefault="004D6068" w:rsidP="00015713">
            <w:pPr>
              <w:pStyle w:val="ListParagraph"/>
              <w:spacing w:after="0" w:line="260" w:lineRule="atLeast"/>
              <w:ind w:left="113"/>
              <w:rPr>
                <w:rFonts w:ascii="Times New Roman" w:hAnsi="Times New Roman" w:cs="Times New Roman"/>
                <w:sz w:val="18"/>
                <w:szCs w:val="18"/>
              </w:rPr>
            </w:pPr>
          </w:p>
          <w:p w14:paraId="257532C7" w14:textId="77777777" w:rsidR="004D6068" w:rsidRPr="006D2758" w:rsidRDefault="004D6068" w:rsidP="00015713">
            <w:pPr>
              <w:rPr>
                <w:rFonts w:ascii="Times New Roman" w:hAnsi="Times New Roman" w:cs="Times New Roman"/>
                <w:sz w:val="18"/>
                <w:szCs w:val="18"/>
              </w:rPr>
            </w:pPr>
            <w:r>
              <w:rPr>
                <w:rFonts w:ascii="Times New Roman" w:hAnsi="Times New Roman"/>
                <w:sz w:val="18"/>
              </w:rPr>
              <w:t>und/oder</w:t>
            </w:r>
          </w:p>
          <w:p w14:paraId="1C29C49A" w14:textId="77777777" w:rsidR="004D6068" w:rsidRPr="006D2758" w:rsidRDefault="004D6068" w:rsidP="007830CC">
            <w:pPr>
              <w:pStyle w:val="ListParagraph"/>
              <w:numPr>
                <w:ilvl w:val="0"/>
                <w:numId w:val="37"/>
              </w:numPr>
              <w:spacing w:after="0" w:line="260" w:lineRule="atLeast"/>
              <w:rPr>
                <w:rFonts w:ascii="Times New Roman" w:hAnsi="Times New Roman" w:cs="Times New Roman"/>
                <w:sz w:val="18"/>
                <w:szCs w:val="18"/>
              </w:rPr>
            </w:pPr>
            <w:r>
              <w:rPr>
                <w:rFonts w:ascii="Times New Roman" w:hAnsi="Times New Roman"/>
                <w:sz w:val="18"/>
              </w:rPr>
              <w:t>Lichtdurchlässigkeit von weniger als 10,00 Prozent bei Wellenlängen von 400 nm bis 780 nm, gemessen an der dunkelsten Stelle auf dem Glas</w:t>
            </w:r>
          </w:p>
        </w:tc>
      </w:tr>
      <w:tr w:rsidR="004D6068" w:rsidRPr="00380119" w14:paraId="4930C1DA" w14:textId="77777777" w:rsidTr="00015713">
        <w:trPr>
          <w:trHeight w:val="1567"/>
        </w:trPr>
        <w:tc>
          <w:tcPr>
            <w:tcW w:w="2209" w:type="dxa"/>
            <w:shd w:val="clear" w:color="auto" w:fill="FFFFFF" w:themeFill="background1"/>
          </w:tcPr>
          <w:p w14:paraId="76C5FD27" w14:textId="77777777" w:rsidR="004D6068" w:rsidRPr="006D2758" w:rsidRDefault="004D6068" w:rsidP="00015713">
            <w:pPr>
              <w:rPr>
                <w:rFonts w:ascii="Times New Roman" w:hAnsi="Times New Roman" w:cs="Times New Roman"/>
                <w:sz w:val="18"/>
                <w:szCs w:val="18"/>
              </w:rPr>
            </w:pPr>
            <w:r>
              <w:rPr>
                <w:rFonts w:ascii="Times New Roman" w:hAnsi="Times New Roman"/>
                <w:sz w:val="18"/>
              </w:rPr>
              <w:t>Klebstoff</w:t>
            </w:r>
          </w:p>
        </w:tc>
        <w:tc>
          <w:tcPr>
            <w:tcW w:w="3682" w:type="dxa"/>
            <w:shd w:val="clear" w:color="auto" w:fill="92D050"/>
            <w:vAlign w:val="center"/>
          </w:tcPr>
          <w:p w14:paraId="248DAAD2" w14:textId="77777777" w:rsidR="004D6068" w:rsidRDefault="004D6068" w:rsidP="007830CC">
            <w:pPr>
              <w:pStyle w:val="ListParagraph"/>
              <w:numPr>
                <w:ilvl w:val="0"/>
                <w:numId w:val="40"/>
              </w:numPr>
              <w:spacing w:after="0" w:line="260" w:lineRule="atLeast"/>
              <w:rPr>
                <w:rFonts w:ascii="Times New Roman" w:hAnsi="Times New Roman" w:cs="Times New Roman"/>
                <w:sz w:val="18"/>
                <w:szCs w:val="18"/>
              </w:rPr>
            </w:pPr>
            <w:r>
              <w:rPr>
                <w:rFonts w:ascii="Times New Roman" w:hAnsi="Times New Roman"/>
                <w:sz w:val="18"/>
              </w:rPr>
              <w:t>Kein Kleber auf Hauptkomponente oder integrierter Komponente</w:t>
            </w:r>
          </w:p>
          <w:p w14:paraId="69DEF242" w14:textId="77777777" w:rsidR="004D6068" w:rsidRPr="00002A30" w:rsidRDefault="004D6068" w:rsidP="00015713">
            <w:pPr>
              <w:pStyle w:val="ListParagraph"/>
              <w:spacing w:after="0" w:line="260" w:lineRule="atLeast"/>
              <w:ind w:left="360"/>
              <w:rPr>
                <w:rFonts w:ascii="Times New Roman" w:hAnsi="Times New Roman" w:cs="Times New Roman"/>
                <w:sz w:val="18"/>
                <w:szCs w:val="18"/>
              </w:rPr>
            </w:pPr>
          </w:p>
          <w:p w14:paraId="2900C21E" w14:textId="77777777" w:rsidR="004D6068" w:rsidRPr="006D2758" w:rsidRDefault="004D6068" w:rsidP="00015713">
            <w:pPr>
              <w:rPr>
                <w:rFonts w:ascii="Times New Roman" w:hAnsi="Times New Roman" w:cs="Times New Roman"/>
                <w:sz w:val="18"/>
                <w:szCs w:val="18"/>
              </w:rPr>
            </w:pPr>
            <w:r>
              <w:rPr>
                <w:rFonts w:ascii="Times New Roman" w:hAnsi="Times New Roman"/>
                <w:sz w:val="18"/>
              </w:rPr>
              <w:t>oder</w:t>
            </w:r>
          </w:p>
          <w:p w14:paraId="1D23C135" w14:textId="77777777" w:rsidR="004D6068" w:rsidRPr="006D2758" w:rsidRDefault="004D6068" w:rsidP="007830CC">
            <w:pPr>
              <w:pStyle w:val="ListParagraph"/>
              <w:numPr>
                <w:ilvl w:val="0"/>
                <w:numId w:val="41"/>
              </w:numPr>
              <w:spacing w:after="0" w:line="260" w:lineRule="atLeast"/>
              <w:ind w:left="212" w:hanging="212"/>
              <w:rPr>
                <w:rFonts w:ascii="Times New Roman" w:hAnsi="Times New Roman" w:cs="Times New Roman"/>
                <w:sz w:val="18"/>
                <w:szCs w:val="18"/>
              </w:rPr>
            </w:pPr>
            <w:r>
              <w:rPr>
                <w:rFonts w:ascii="Times New Roman" w:hAnsi="Times New Roman"/>
                <w:sz w:val="18"/>
              </w:rPr>
              <w:t xml:space="preserve">Kleber ist bei weniger als oder gleich 60 Grad Celsius abwaschbar </w:t>
            </w:r>
          </w:p>
        </w:tc>
        <w:tc>
          <w:tcPr>
            <w:tcW w:w="3682" w:type="dxa"/>
            <w:shd w:val="clear" w:color="auto" w:fill="FA987A"/>
            <w:tcMar>
              <w:top w:w="72" w:type="dxa"/>
              <w:left w:w="144" w:type="dxa"/>
              <w:bottom w:w="72" w:type="dxa"/>
              <w:right w:w="144" w:type="dxa"/>
            </w:tcMar>
          </w:tcPr>
          <w:p w14:paraId="7FB7CC97" w14:textId="77777777" w:rsidR="004D6068" w:rsidRPr="006D2758" w:rsidRDefault="004D6068" w:rsidP="007830CC">
            <w:pPr>
              <w:pStyle w:val="ListParagraph"/>
              <w:numPr>
                <w:ilvl w:val="0"/>
                <w:numId w:val="37"/>
              </w:numPr>
              <w:spacing w:after="0" w:line="260" w:lineRule="atLeast"/>
              <w:rPr>
                <w:rFonts w:ascii="Times New Roman" w:hAnsi="Times New Roman" w:cs="Times New Roman"/>
                <w:sz w:val="18"/>
                <w:szCs w:val="18"/>
              </w:rPr>
            </w:pPr>
            <w:r>
              <w:rPr>
                <w:rFonts w:ascii="Times New Roman" w:hAnsi="Times New Roman"/>
                <w:sz w:val="18"/>
              </w:rPr>
              <w:t xml:space="preserve">Kleber ist bei weniger als oder gleich 60 Grad Celsius nicht abwaschbar </w:t>
            </w:r>
          </w:p>
        </w:tc>
      </w:tr>
    </w:tbl>
    <w:p w14:paraId="6E89B1EB" w14:textId="77777777" w:rsidR="004D6068" w:rsidRDefault="004D6068" w:rsidP="004D6068">
      <w:pPr>
        <w:rPr>
          <w:rFonts w:ascii="Times New Roman" w:hAnsi="Times New Roman" w:cs="Times New Roman"/>
          <w:sz w:val="26"/>
          <w:szCs w:val="26"/>
          <w:u w:val="single"/>
        </w:rPr>
      </w:pPr>
    </w:p>
    <w:p w14:paraId="337B6987" w14:textId="77777777" w:rsidR="004D6068" w:rsidRPr="00741C9E" w:rsidRDefault="004D6068" w:rsidP="004D6068">
      <w:pPr>
        <w:rPr>
          <w:rFonts w:ascii="Times New Roman" w:hAnsi="Times New Roman" w:cs="Times New Roman"/>
          <w:b/>
        </w:rPr>
      </w:pPr>
      <w:r>
        <w:rPr>
          <w:rFonts w:ascii="Times New Roman" w:hAnsi="Times New Roman"/>
          <w:b/>
        </w:rPr>
        <w:t>Integrierte Komponente</w:t>
      </w: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392"/>
        <w:gridCol w:w="3430"/>
        <w:gridCol w:w="3817"/>
      </w:tblGrid>
      <w:tr w:rsidR="004D6068" w:rsidRPr="006D2758" w14:paraId="2C2B9BE9" w14:textId="77777777" w:rsidTr="00015713">
        <w:trPr>
          <w:trHeight w:val="351"/>
        </w:trPr>
        <w:tc>
          <w:tcPr>
            <w:tcW w:w="2392" w:type="dxa"/>
            <w:shd w:val="clear" w:color="auto" w:fill="FFFFFF" w:themeFill="background1"/>
            <w:tcMar>
              <w:top w:w="72" w:type="dxa"/>
              <w:left w:w="144" w:type="dxa"/>
              <w:bottom w:w="72" w:type="dxa"/>
              <w:right w:w="144" w:type="dxa"/>
            </w:tcMar>
            <w:hideMark/>
          </w:tcPr>
          <w:p w14:paraId="208C1BEA" w14:textId="77777777" w:rsidR="004D6068" w:rsidRPr="006D2758" w:rsidRDefault="004D6068" w:rsidP="00015713">
            <w:pPr>
              <w:ind w:right="-212"/>
              <w:rPr>
                <w:rFonts w:ascii="Times New Roman" w:hAnsi="Times New Roman" w:cs="Times New Roman"/>
                <w:bCs/>
                <w:sz w:val="18"/>
                <w:szCs w:val="18"/>
              </w:rPr>
            </w:pPr>
          </w:p>
        </w:tc>
        <w:tc>
          <w:tcPr>
            <w:tcW w:w="3430" w:type="dxa"/>
            <w:shd w:val="clear" w:color="auto" w:fill="92D050"/>
          </w:tcPr>
          <w:p w14:paraId="3A179881" w14:textId="77777777" w:rsidR="004D6068" w:rsidRPr="00AB4575" w:rsidRDefault="004D6068" w:rsidP="00015713">
            <w:pPr>
              <w:rPr>
                <w:rFonts w:ascii="Times New Roman" w:hAnsi="Times New Roman" w:cs="Times New Roman"/>
                <w:b/>
                <w:bCs/>
                <w:sz w:val="18"/>
                <w:szCs w:val="18"/>
              </w:rPr>
            </w:pPr>
            <w:r>
              <w:rPr>
                <w:rFonts w:ascii="Times New Roman" w:hAnsi="Times New Roman"/>
                <w:b/>
                <w:sz w:val="18"/>
              </w:rPr>
              <w:t>Grüne Ebene</w:t>
            </w:r>
          </w:p>
        </w:tc>
        <w:tc>
          <w:tcPr>
            <w:tcW w:w="3817" w:type="dxa"/>
            <w:shd w:val="clear" w:color="auto" w:fill="FA987A"/>
            <w:tcMar>
              <w:top w:w="72" w:type="dxa"/>
              <w:left w:w="144" w:type="dxa"/>
              <w:bottom w:w="72" w:type="dxa"/>
              <w:right w:w="144" w:type="dxa"/>
            </w:tcMar>
            <w:hideMark/>
          </w:tcPr>
          <w:p w14:paraId="3642650E" w14:textId="77777777" w:rsidR="004D6068" w:rsidRPr="00AB4575" w:rsidRDefault="004D6068" w:rsidP="00015713">
            <w:pPr>
              <w:rPr>
                <w:rFonts w:ascii="Times New Roman" w:hAnsi="Times New Roman" w:cs="Times New Roman"/>
                <w:b/>
                <w:sz w:val="18"/>
                <w:szCs w:val="18"/>
              </w:rPr>
            </w:pPr>
            <w:r>
              <w:rPr>
                <w:rFonts w:ascii="Times New Roman" w:hAnsi="Times New Roman"/>
                <w:b/>
                <w:sz w:val="18"/>
              </w:rPr>
              <w:t>Rote Ebene</w:t>
            </w:r>
          </w:p>
        </w:tc>
      </w:tr>
      <w:tr w:rsidR="004D6068" w:rsidRPr="006D2758" w14:paraId="5B1A21B4" w14:textId="77777777" w:rsidTr="00015713">
        <w:trPr>
          <w:trHeight w:val="485"/>
        </w:trPr>
        <w:tc>
          <w:tcPr>
            <w:tcW w:w="2392" w:type="dxa"/>
            <w:shd w:val="clear" w:color="auto" w:fill="FFFFFF" w:themeFill="background1"/>
            <w:tcMar>
              <w:top w:w="72" w:type="dxa"/>
              <w:left w:w="144" w:type="dxa"/>
              <w:bottom w:w="72" w:type="dxa"/>
              <w:right w:w="144" w:type="dxa"/>
            </w:tcMar>
            <w:vAlign w:val="center"/>
          </w:tcPr>
          <w:p w14:paraId="2008FA9C" w14:textId="77777777" w:rsidR="004D6068" w:rsidRPr="006D2758" w:rsidRDefault="004D6068" w:rsidP="00015713">
            <w:pPr>
              <w:rPr>
                <w:rFonts w:ascii="Times New Roman" w:hAnsi="Times New Roman" w:cs="Times New Roman"/>
                <w:sz w:val="18"/>
                <w:szCs w:val="18"/>
              </w:rPr>
            </w:pPr>
          </w:p>
          <w:p w14:paraId="1382F8A8" w14:textId="77777777" w:rsidR="004D6068" w:rsidRPr="006D2758" w:rsidRDefault="004D6068" w:rsidP="00015713">
            <w:pPr>
              <w:rPr>
                <w:rFonts w:ascii="Times New Roman" w:hAnsi="Times New Roman" w:cs="Times New Roman"/>
                <w:sz w:val="18"/>
                <w:szCs w:val="18"/>
              </w:rPr>
            </w:pPr>
            <w:r>
              <w:rPr>
                <w:rFonts w:ascii="Times New Roman" w:hAnsi="Times New Roman"/>
                <w:sz w:val="18"/>
              </w:rPr>
              <w:t xml:space="preserve">Etikett </w:t>
            </w:r>
          </w:p>
        </w:tc>
        <w:tc>
          <w:tcPr>
            <w:tcW w:w="3430" w:type="dxa"/>
            <w:shd w:val="clear" w:color="auto" w:fill="92D050"/>
          </w:tcPr>
          <w:p w14:paraId="228A1189" w14:textId="575D9D46" w:rsidR="004D6068" w:rsidRPr="00DA187F" w:rsidRDefault="004D6068" w:rsidP="007830CC">
            <w:pPr>
              <w:pStyle w:val="ListParagraph"/>
              <w:numPr>
                <w:ilvl w:val="0"/>
                <w:numId w:val="38"/>
              </w:numPr>
              <w:spacing w:after="0" w:line="260" w:lineRule="atLeast"/>
              <w:ind w:left="360"/>
              <w:rPr>
                <w:rFonts w:ascii="Times New Roman" w:hAnsi="Times New Roman" w:cs="Times New Roman"/>
                <w:sz w:val="18"/>
                <w:szCs w:val="18"/>
              </w:rPr>
            </w:pPr>
            <w:r>
              <w:rPr>
                <w:rFonts w:ascii="Times New Roman" w:hAnsi="Times New Roman"/>
                <w:sz w:val="18"/>
              </w:rPr>
              <w:t>Kein Etikett/keine Hülle oder Ähnliches</w:t>
            </w:r>
          </w:p>
          <w:p w14:paraId="25CF79B5" w14:textId="77777777" w:rsidR="004D6068" w:rsidRPr="006D2758" w:rsidRDefault="004D6068" w:rsidP="00015713">
            <w:pPr>
              <w:rPr>
                <w:rFonts w:ascii="Times New Roman" w:hAnsi="Times New Roman" w:cs="Times New Roman"/>
                <w:sz w:val="18"/>
                <w:szCs w:val="18"/>
              </w:rPr>
            </w:pPr>
            <w:r>
              <w:rPr>
                <w:rFonts w:ascii="Times New Roman" w:hAnsi="Times New Roman"/>
                <w:sz w:val="18"/>
              </w:rPr>
              <w:t>oder</w:t>
            </w:r>
          </w:p>
          <w:p w14:paraId="237CCC6D" w14:textId="3D677579" w:rsidR="004D6068" w:rsidRPr="00002A30" w:rsidRDefault="004D6068" w:rsidP="007830CC">
            <w:pPr>
              <w:pStyle w:val="ListParagraph"/>
              <w:numPr>
                <w:ilvl w:val="0"/>
                <w:numId w:val="38"/>
              </w:numPr>
              <w:spacing w:after="0" w:line="260" w:lineRule="atLeast"/>
              <w:ind w:left="360"/>
              <w:rPr>
                <w:rFonts w:ascii="Times New Roman" w:hAnsi="Times New Roman" w:cs="Times New Roman"/>
                <w:sz w:val="18"/>
                <w:szCs w:val="18"/>
              </w:rPr>
            </w:pPr>
            <w:r>
              <w:rPr>
                <w:rFonts w:ascii="Times New Roman" w:hAnsi="Times New Roman"/>
                <w:sz w:val="18"/>
              </w:rPr>
              <w:t>Angebrachte Ganzkörperhülle aus Kunststoff, Bast oder Textil, die höchstens 75 % der Außenfläche der Verpackung ohne Deckel einnimmt</w:t>
            </w:r>
          </w:p>
          <w:p w14:paraId="05BB49DE" w14:textId="77777777" w:rsidR="004D6068" w:rsidRPr="006D2758" w:rsidRDefault="004D6068" w:rsidP="00015713">
            <w:pPr>
              <w:rPr>
                <w:rFonts w:ascii="Times New Roman" w:hAnsi="Times New Roman" w:cs="Times New Roman"/>
                <w:sz w:val="18"/>
                <w:szCs w:val="18"/>
              </w:rPr>
            </w:pPr>
            <w:r>
              <w:rPr>
                <w:rFonts w:ascii="Times New Roman" w:hAnsi="Times New Roman"/>
                <w:sz w:val="18"/>
              </w:rPr>
              <w:t>und</w:t>
            </w:r>
          </w:p>
          <w:p w14:paraId="7D0D7C12" w14:textId="45128424" w:rsidR="004D6068" w:rsidRPr="00002A30" w:rsidRDefault="004D6068" w:rsidP="007830CC">
            <w:pPr>
              <w:pStyle w:val="ListParagraph"/>
              <w:numPr>
                <w:ilvl w:val="0"/>
                <w:numId w:val="38"/>
              </w:numPr>
              <w:spacing w:after="0" w:line="260" w:lineRule="atLeast"/>
              <w:ind w:left="360"/>
              <w:rPr>
                <w:rFonts w:ascii="Times New Roman" w:hAnsi="Times New Roman" w:cs="Times New Roman"/>
                <w:sz w:val="18"/>
                <w:szCs w:val="18"/>
              </w:rPr>
            </w:pPr>
            <w:r>
              <w:rPr>
                <w:rFonts w:ascii="Times New Roman" w:hAnsi="Times New Roman"/>
                <w:sz w:val="18"/>
              </w:rPr>
              <w:t xml:space="preserve">Die Ganzkörperhülse ist geschrumpft, sodass die Folie nicht unter den Boden der Flasche geht  </w:t>
            </w:r>
          </w:p>
          <w:p w14:paraId="095DC81C" w14:textId="77777777" w:rsidR="004D6068" w:rsidRPr="006D2758" w:rsidRDefault="004D6068" w:rsidP="00015713">
            <w:pPr>
              <w:rPr>
                <w:rFonts w:ascii="Times New Roman" w:hAnsi="Times New Roman" w:cs="Times New Roman"/>
                <w:sz w:val="18"/>
                <w:szCs w:val="18"/>
              </w:rPr>
            </w:pPr>
            <w:r>
              <w:rPr>
                <w:rFonts w:ascii="Times New Roman" w:hAnsi="Times New Roman"/>
                <w:sz w:val="18"/>
              </w:rPr>
              <w:t>und</w:t>
            </w:r>
          </w:p>
          <w:p w14:paraId="6DD2A087" w14:textId="77777777" w:rsidR="004D6068" w:rsidRPr="006D2758" w:rsidRDefault="004D6068" w:rsidP="007830CC">
            <w:pPr>
              <w:pStyle w:val="ListParagraph"/>
              <w:numPr>
                <w:ilvl w:val="0"/>
                <w:numId w:val="38"/>
              </w:numPr>
              <w:spacing w:after="0" w:line="260" w:lineRule="atLeast"/>
              <w:ind w:left="360"/>
              <w:rPr>
                <w:rFonts w:ascii="Times New Roman" w:hAnsi="Times New Roman" w:cs="Times New Roman"/>
                <w:sz w:val="18"/>
                <w:szCs w:val="18"/>
              </w:rPr>
            </w:pPr>
            <w:r>
              <w:rPr>
                <w:rFonts w:ascii="Times New Roman" w:hAnsi="Times New Roman"/>
                <w:sz w:val="18"/>
              </w:rPr>
              <w:t xml:space="preserve">Das Etikett von Fasern oder Kunststoffen nimmt weniger als oder gleich 50 Prozent der Außenfläche der Verpackung ohne Deckel ein </w:t>
            </w:r>
          </w:p>
        </w:tc>
        <w:tc>
          <w:tcPr>
            <w:tcW w:w="3817" w:type="dxa"/>
            <w:shd w:val="clear" w:color="auto" w:fill="FA987A"/>
            <w:tcMar>
              <w:top w:w="72" w:type="dxa"/>
              <w:left w:w="144" w:type="dxa"/>
              <w:bottom w:w="72" w:type="dxa"/>
              <w:right w:w="144" w:type="dxa"/>
            </w:tcMar>
          </w:tcPr>
          <w:p w14:paraId="44654A63" w14:textId="77777777" w:rsidR="004D6068" w:rsidRDefault="004D6068" w:rsidP="007830CC">
            <w:pPr>
              <w:pStyle w:val="ListParagraph"/>
              <w:numPr>
                <w:ilvl w:val="0"/>
                <w:numId w:val="39"/>
              </w:numPr>
              <w:spacing w:after="0" w:line="260" w:lineRule="atLeast"/>
              <w:rPr>
                <w:rFonts w:ascii="Times New Roman" w:hAnsi="Times New Roman" w:cs="Times New Roman"/>
                <w:sz w:val="18"/>
                <w:szCs w:val="18"/>
              </w:rPr>
            </w:pPr>
            <w:r>
              <w:rPr>
                <w:rFonts w:ascii="Times New Roman" w:hAnsi="Times New Roman"/>
                <w:sz w:val="18"/>
              </w:rPr>
              <w:t xml:space="preserve">An einer Ganzkörperhülse aus Kunststoff, Bast oder Textil befestigt, die mehr als 75 % der Außenfläche der Verpackung ohne Deckel einnimmt, außer zu Produktinformationszwecken, wenn dies in anderen Rechtsvorschriften festgelegt ist   </w:t>
            </w:r>
          </w:p>
          <w:p w14:paraId="7CE38ECE" w14:textId="77777777" w:rsidR="004D6068" w:rsidRPr="00002A30" w:rsidRDefault="004D6068" w:rsidP="00015713">
            <w:pPr>
              <w:pStyle w:val="ListParagraph"/>
              <w:spacing w:after="0" w:line="260" w:lineRule="atLeast"/>
              <w:ind w:left="360"/>
              <w:rPr>
                <w:rFonts w:ascii="Times New Roman" w:hAnsi="Times New Roman" w:cs="Times New Roman"/>
                <w:sz w:val="18"/>
                <w:szCs w:val="18"/>
              </w:rPr>
            </w:pPr>
          </w:p>
          <w:p w14:paraId="40EA62AE" w14:textId="77777777" w:rsidR="004D6068" w:rsidRPr="006D2758" w:rsidRDefault="004D6068" w:rsidP="00015713">
            <w:pPr>
              <w:ind w:firstLine="45"/>
              <w:rPr>
                <w:rFonts w:ascii="Times New Roman" w:hAnsi="Times New Roman" w:cs="Times New Roman"/>
                <w:sz w:val="18"/>
                <w:szCs w:val="18"/>
              </w:rPr>
            </w:pPr>
            <w:r>
              <w:rPr>
                <w:rFonts w:ascii="Times New Roman" w:hAnsi="Times New Roman"/>
                <w:sz w:val="18"/>
              </w:rPr>
              <w:t>und/oder</w:t>
            </w:r>
          </w:p>
          <w:p w14:paraId="7AD89223" w14:textId="77777777" w:rsidR="004D6068" w:rsidRDefault="004D6068" w:rsidP="007830CC">
            <w:pPr>
              <w:pStyle w:val="ListParagraph"/>
              <w:numPr>
                <w:ilvl w:val="0"/>
                <w:numId w:val="39"/>
              </w:numPr>
              <w:spacing w:after="0" w:line="260" w:lineRule="atLeast"/>
              <w:rPr>
                <w:rFonts w:ascii="Times New Roman" w:hAnsi="Times New Roman" w:cs="Times New Roman"/>
                <w:sz w:val="18"/>
                <w:szCs w:val="18"/>
              </w:rPr>
            </w:pPr>
            <w:r>
              <w:rPr>
                <w:rFonts w:ascii="Times New Roman" w:hAnsi="Times New Roman"/>
                <w:sz w:val="18"/>
              </w:rPr>
              <w:t>Die Ganzkörperhülse ist geschrumpft, sodass die Folie unter den Boden der Flasche geht</w:t>
            </w:r>
          </w:p>
          <w:p w14:paraId="616B3C41" w14:textId="77777777" w:rsidR="004D6068" w:rsidRPr="00002A30" w:rsidRDefault="004D6068" w:rsidP="00015713">
            <w:pPr>
              <w:pStyle w:val="ListParagraph"/>
              <w:spacing w:after="0" w:line="260" w:lineRule="atLeast"/>
              <w:ind w:left="360"/>
              <w:rPr>
                <w:rFonts w:ascii="Times New Roman" w:hAnsi="Times New Roman" w:cs="Times New Roman"/>
                <w:sz w:val="18"/>
                <w:szCs w:val="18"/>
              </w:rPr>
            </w:pPr>
          </w:p>
          <w:p w14:paraId="69F3670C" w14:textId="77777777" w:rsidR="004D6068" w:rsidRPr="006D2758" w:rsidRDefault="004D6068" w:rsidP="00015713">
            <w:pPr>
              <w:ind w:firstLine="45"/>
              <w:rPr>
                <w:rFonts w:ascii="Times New Roman" w:hAnsi="Times New Roman" w:cs="Times New Roman"/>
                <w:sz w:val="18"/>
                <w:szCs w:val="18"/>
              </w:rPr>
            </w:pPr>
            <w:r>
              <w:rPr>
                <w:rFonts w:ascii="Times New Roman" w:hAnsi="Times New Roman"/>
                <w:sz w:val="18"/>
              </w:rPr>
              <w:t>und/oder</w:t>
            </w:r>
          </w:p>
          <w:p w14:paraId="39C5249B" w14:textId="77777777" w:rsidR="004D6068" w:rsidRPr="006D2758" w:rsidRDefault="004D6068" w:rsidP="007830CC">
            <w:pPr>
              <w:pStyle w:val="ListParagraph"/>
              <w:numPr>
                <w:ilvl w:val="0"/>
                <w:numId w:val="39"/>
              </w:numPr>
              <w:spacing w:after="0" w:line="260" w:lineRule="atLeast"/>
              <w:rPr>
                <w:rFonts w:ascii="Times New Roman" w:hAnsi="Times New Roman" w:cs="Times New Roman"/>
                <w:sz w:val="18"/>
                <w:szCs w:val="18"/>
              </w:rPr>
            </w:pPr>
            <w:r>
              <w:rPr>
                <w:rFonts w:ascii="Times New Roman" w:hAnsi="Times New Roman"/>
                <w:sz w:val="18"/>
              </w:rPr>
              <w:t xml:space="preserve">Das Etikett von Fasern oder Kunststoffen nimmt mehr als 50 Prozent der Außenfläche der Verpackung ohne Deckel ein, außer zu Produktinformationszwecken, </w:t>
            </w:r>
            <w:r>
              <w:rPr>
                <w:rFonts w:ascii="Times New Roman" w:hAnsi="Times New Roman"/>
                <w:sz w:val="18"/>
              </w:rPr>
              <w:lastRenderedPageBreak/>
              <w:t>wenn dies in anderen Rechtsvorschriften festgelegt ist</w:t>
            </w:r>
          </w:p>
        </w:tc>
      </w:tr>
    </w:tbl>
    <w:p w14:paraId="148BD69A" w14:textId="77777777" w:rsidR="004D6068" w:rsidRPr="00380119" w:rsidRDefault="004D6068" w:rsidP="004D6068">
      <w:pPr>
        <w:rPr>
          <w:rFonts w:ascii="Times New Roman" w:hAnsi="Times New Roman" w:cs="Times New Roman"/>
          <w:sz w:val="26"/>
          <w:szCs w:val="26"/>
          <w:u w:val="single"/>
        </w:rPr>
      </w:pPr>
    </w:p>
    <w:p w14:paraId="53B48E1D" w14:textId="77777777" w:rsidR="004D6068" w:rsidRPr="00741C9E" w:rsidRDefault="004D6068" w:rsidP="007830CC">
      <w:pPr>
        <w:pStyle w:val="Heading1"/>
        <w:keepLines w:val="0"/>
        <w:numPr>
          <w:ilvl w:val="1"/>
          <w:numId w:val="63"/>
        </w:numPr>
        <w:spacing w:before="260" w:line="260" w:lineRule="atLeast"/>
        <w:contextualSpacing/>
        <w:rPr>
          <w:rFonts w:ascii="Times New Roman" w:hAnsi="Times New Roman" w:cs="Times New Roman"/>
          <w:b/>
          <w:color w:val="auto"/>
          <w:sz w:val="22"/>
          <w:szCs w:val="22"/>
          <w:u w:val="single"/>
        </w:rPr>
      </w:pPr>
      <w:r>
        <w:rPr>
          <w:rFonts w:ascii="Times New Roman" w:hAnsi="Times New Roman"/>
          <w:color w:val="auto"/>
          <w:sz w:val="22"/>
          <w:u w:val="single"/>
        </w:rPr>
        <w:t>Designkriterien für die Materialunterkategorie Pappe</w:t>
      </w:r>
    </w:p>
    <w:p w14:paraId="50BCC2E7" w14:textId="77777777" w:rsidR="004D6068" w:rsidRPr="00741C9E" w:rsidRDefault="004D6068" w:rsidP="004D6068">
      <w:pPr>
        <w:rPr>
          <w:rFonts w:ascii="Times New Roman" w:hAnsi="Times New Roman" w:cs="Times New Roman"/>
        </w:rPr>
      </w:pPr>
      <w:r>
        <w:rPr>
          <w:rFonts w:ascii="Times New Roman" w:hAnsi="Times New Roman"/>
        </w:rPr>
        <w:t xml:space="preserve">Umfasst Verpackungen auf Faserbasis, die häufig nicht flexibel sind, z. B. Karton, (Pappe), Wellpappe und ähnliche Materialien, die in einem Pappeherstellungsverfahren produziert werden. Pappe hat typischerweise ein Gewicht zwischen 180 Gramm/m² und 400 Gramm/m². Pappe hat typischerweise ein Gewicht von 400 Gramm/m² und höher.    </w:t>
      </w:r>
    </w:p>
    <w:p w14:paraId="748E05FC" w14:textId="77777777" w:rsidR="004D6068" w:rsidRPr="00741C9E" w:rsidRDefault="004D6068" w:rsidP="004D6068">
      <w:pPr>
        <w:rPr>
          <w:rFonts w:ascii="Times New Roman" w:hAnsi="Times New Roman" w:cs="Times New Roman"/>
          <w:b/>
          <w:u w:val="single"/>
        </w:rPr>
      </w:pPr>
      <w:r>
        <w:rPr>
          <w:rFonts w:ascii="Times New Roman" w:hAnsi="Times New Roman"/>
          <w:b/>
        </w:rPr>
        <w:t>Hauptkomponente und integrierte Komponente</w:t>
      </w: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790"/>
        <w:gridCol w:w="3584"/>
        <w:gridCol w:w="3265"/>
      </w:tblGrid>
      <w:tr w:rsidR="004D6068" w:rsidRPr="00380119" w14:paraId="2B5EE1B6" w14:textId="77777777" w:rsidTr="00015713">
        <w:trPr>
          <w:trHeight w:val="298"/>
        </w:trPr>
        <w:tc>
          <w:tcPr>
            <w:tcW w:w="2790" w:type="dxa"/>
            <w:shd w:val="clear" w:color="auto" w:fill="FFFFFF" w:themeFill="background1"/>
          </w:tcPr>
          <w:p w14:paraId="07888E3C" w14:textId="77777777" w:rsidR="004D6068" w:rsidRPr="00A4019E" w:rsidRDefault="004D6068" w:rsidP="00015713">
            <w:pPr>
              <w:jc w:val="both"/>
              <w:rPr>
                <w:rFonts w:ascii="Times New Roman" w:hAnsi="Times New Roman" w:cs="Times New Roman"/>
                <w:b/>
                <w:sz w:val="18"/>
                <w:szCs w:val="18"/>
              </w:rPr>
            </w:pPr>
          </w:p>
        </w:tc>
        <w:tc>
          <w:tcPr>
            <w:tcW w:w="3584" w:type="dxa"/>
            <w:shd w:val="clear" w:color="auto" w:fill="92D050"/>
          </w:tcPr>
          <w:p w14:paraId="1CC546AD" w14:textId="77777777" w:rsidR="004D6068" w:rsidRPr="00AB4575" w:rsidRDefault="004D6068" w:rsidP="00015713">
            <w:pPr>
              <w:spacing w:after="0" w:line="260" w:lineRule="atLeast"/>
              <w:rPr>
                <w:rFonts w:ascii="Times New Roman" w:hAnsi="Times New Roman" w:cs="Times New Roman"/>
                <w:b/>
                <w:sz w:val="18"/>
                <w:szCs w:val="18"/>
              </w:rPr>
            </w:pPr>
            <w:r>
              <w:rPr>
                <w:rFonts w:ascii="Times New Roman" w:hAnsi="Times New Roman"/>
                <w:b/>
                <w:sz w:val="18"/>
              </w:rPr>
              <w:t>Grüne Ebene</w:t>
            </w:r>
          </w:p>
        </w:tc>
        <w:tc>
          <w:tcPr>
            <w:tcW w:w="3265" w:type="dxa"/>
            <w:shd w:val="clear" w:color="auto" w:fill="FA987A"/>
            <w:tcMar>
              <w:top w:w="72" w:type="dxa"/>
              <w:left w:w="144" w:type="dxa"/>
              <w:bottom w:w="72" w:type="dxa"/>
              <w:right w:w="144" w:type="dxa"/>
            </w:tcMar>
          </w:tcPr>
          <w:p w14:paraId="57351B23" w14:textId="77777777" w:rsidR="004D6068" w:rsidRPr="00AB4575" w:rsidRDefault="004D6068" w:rsidP="00015713">
            <w:pPr>
              <w:spacing w:after="0" w:line="260" w:lineRule="atLeast"/>
              <w:rPr>
                <w:rFonts w:ascii="Times New Roman" w:hAnsi="Times New Roman" w:cs="Times New Roman"/>
                <w:b/>
                <w:sz w:val="18"/>
                <w:szCs w:val="18"/>
              </w:rPr>
            </w:pPr>
            <w:r>
              <w:rPr>
                <w:rFonts w:ascii="Times New Roman" w:hAnsi="Times New Roman"/>
                <w:b/>
                <w:sz w:val="18"/>
              </w:rPr>
              <w:t>Rote Ebene</w:t>
            </w:r>
          </w:p>
        </w:tc>
      </w:tr>
      <w:tr w:rsidR="004D6068" w:rsidRPr="00380119" w14:paraId="71CC6DB8" w14:textId="77777777" w:rsidTr="00015713">
        <w:trPr>
          <w:trHeight w:val="5022"/>
        </w:trPr>
        <w:tc>
          <w:tcPr>
            <w:tcW w:w="2790" w:type="dxa"/>
            <w:shd w:val="clear" w:color="auto" w:fill="FFFFFF" w:themeFill="background1"/>
          </w:tcPr>
          <w:p w14:paraId="7205CE58" w14:textId="77777777" w:rsidR="004D6068" w:rsidRPr="00A4019E" w:rsidRDefault="004D6068" w:rsidP="00015713">
            <w:pPr>
              <w:jc w:val="both"/>
              <w:rPr>
                <w:rFonts w:ascii="Times New Roman" w:hAnsi="Times New Roman" w:cs="Times New Roman"/>
                <w:b/>
                <w:sz w:val="18"/>
                <w:szCs w:val="18"/>
              </w:rPr>
            </w:pPr>
            <w:r>
              <w:rPr>
                <w:rFonts w:ascii="Times New Roman" w:hAnsi="Times New Roman"/>
                <w:b/>
                <w:sz w:val="18"/>
              </w:rPr>
              <w:t xml:space="preserve"> Material </w:t>
            </w:r>
          </w:p>
        </w:tc>
        <w:tc>
          <w:tcPr>
            <w:tcW w:w="3584" w:type="dxa"/>
            <w:shd w:val="clear" w:color="auto" w:fill="92D050"/>
          </w:tcPr>
          <w:p w14:paraId="63C9EDE4" w14:textId="65CC47EC" w:rsidR="004D6068" w:rsidRPr="00BD522F" w:rsidRDefault="004D6068" w:rsidP="007830CC">
            <w:pPr>
              <w:pStyle w:val="ListParagraph"/>
              <w:numPr>
                <w:ilvl w:val="0"/>
                <w:numId w:val="39"/>
              </w:numPr>
              <w:spacing w:after="0" w:line="260" w:lineRule="atLeast"/>
              <w:rPr>
                <w:rFonts w:ascii="Times New Roman" w:hAnsi="Times New Roman" w:cs="Times New Roman"/>
                <w:color w:val="000000" w:themeColor="text1"/>
                <w:sz w:val="18"/>
                <w:szCs w:val="18"/>
              </w:rPr>
            </w:pPr>
            <w:r>
              <w:rPr>
                <w:rFonts w:ascii="Times New Roman" w:hAnsi="Times New Roman"/>
                <w:color w:val="000000" w:themeColor="text1"/>
                <w:sz w:val="18"/>
              </w:rPr>
              <w:t xml:space="preserve">Besteht aus mindestens 95 Gew.-% Fasermaterial, bezogen auf das Gesamtgewicht. Hauptkomponente + integrierte Komponente, wobei das Band nicht zählt. </w:t>
            </w:r>
          </w:p>
          <w:p w14:paraId="54B841A2" w14:textId="77777777" w:rsidR="004D6068" w:rsidRPr="00BD522F" w:rsidRDefault="004D6068" w:rsidP="00015713">
            <w:pPr>
              <w:rPr>
                <w:rFonts w:ascii="Times New Roman" w:hAnsi="Times New Roman" w:cs="Times New Roman"/>
                <w:color w:val="000000" w:themeColor="text1"/>
                <w:sz w:val="18"/>
                <w:szCs w:val="18"/>
              </w:rPr>
            </w:pPr>
            <w:r>
              <w:rPr>
                <w:rFonts w:ascii="Times New Roman" w:hAnsi="Times New Roman"/>
                <w:color w:val="000000" w:themeColor="text1"/>
                <w:sz w:val="18"/>
              </w:rPr>
              <w:t>und</w:t>
            </w:r>
          </w:p>
          <w:p w14:paraId="3BBABCB8" w14:textId="77777777" w:rsidR="004D6068" w:rsidRPr="00BD522F" w:rsidRDefault="004D6068" w:rsidP="007830CC">
            <w:pPr>
              <w:pStyle w:val="ListParagraph"/>
              <w:numPr>
                <w:ilvl w:val="0"/>
                <w:numId w:val="42"/>
              </w:numPr>
              <w:spacing w:after="0" w:line="260" w:lineRule="atLeast"/>
              <w:rPr>
                <w:rStyle w:val="Heading3Char"/>
                <w:rFonts w:ascii="Times New Roman" w:hAnsi="Times New Roman" w:cs="Times New Roman"/>
                <w:bCs/>
                <w:color w:val="000000" w:themeColor="text1"/>
                <w:sz w:val="18"/>
                <w:szCs w:val="18"/>
              </w:rPr>
            </w:pPr>
            <w:bookmarkStart w:id="64" w:name="_Toc160621665"/>
            <w:r>
              <w:rPr>
                <w:rStyle w:val="Heading3Char"/>
                <w:rFonts w:ascii="Times New Roman" w:hAnsi="Times New Roman"/>
                <w:color w:val="000000" w:themeColor="text1"/>
                <w:sz w:val="18"/>
              </w:rPr>
              <w:t>Nicht absichtlich zugesetzte PFAS oder Mineralöle in Form von Mineralölen mit gesättigten Kohlenwasserstoffen (MOSH) oder Mineralölen mit aromatischen Kohlenwasserstoffen (MOAH). Diese Anforderung gilt nicht bei der Verwendung von recyceltem Inhalt</w:t>
            </w:r>
            <w:bookmarkEnd w:id="64"/>
          </w:p>
          <w:p w14:paraId="05E6A2A8" w14:textId="77777777" w:rsidR="004D6068" w:rsidRPr="00BD522F" w:rsidRDefault="004D6068" w:rsidP="00015713">
            <w:pPr>
              <w:pStyle w:val="ListParagraph"/>
              <w:spacing w:after="0" w:line="260" w:lineRule="atLeast"/>
              <w:ind w:left="360"/>
              <w:rPr>
                <w:rStyle w:val="Heading3Char"/>
                <w:rFonts w:ascii="Times New Roman" w:hAnsi="Times New Roman" w:cs="Times New Roman"/>
                <w:bCs/>
                <w:color w:val="000000" w:themeColor="text1"/>
                <w:sz w:val="18"/>
                <w:szCs w:val="18"/>
              </w:rPr>
            </w:pPr>
          </w:p>
          <w:p w14:paraId="7BFAC944" w14:textId="77777777" w:rsidR="004D6068" w:rsidRPr="00BD522F" w:rsidRDefault="004D6068" w:rsidP="00015713">
            <w:pPr>
              <w:rPr>
                <w:rStyle w:val="Heading3Char"/>
                <w:rFonts w:ascii="Times New Roman" w:hAnsi="Times New Roman" w:cs="Times New Roman"/>
                <w:bCs/>
                <w:color w:val="000000" w:themeColor="text1"/>
                <w:sz w:val="18"/>
                <w:szCs w:val="18"/>
              </w:rPr>
            </w:pPr>
            <w:r>
              <w:rPr>
                <w:rStyle w:val="Heading3Char"/>
                <w:rFonts w:ascii="Times New Roman" w:hAnsi="Times New Roman"/>
                <w:color w:val="000000" w:themeColor="text1"/>
                <w:sz w:val="18"/>
              </w:rPr>
              <w:t>und</w:t>
            </w:r>
          </w:p>
          <w:p w14:paraId="5F08256B" w14:textId="77777777" w:rsidR="004D6068" w:rsidRPr="00BD522F" w:rsidRDefault="004D6068" w:rsidP="007830CC">
            <w:pPr>
              <w:pStyle w:val="ListParagraph"/>
              <w:numPr>
                <w:ilvl w:val="0"/>
                <w:numId w:val="42"/>
              </w:numPr>
              <w:spacing w:after="0" w:line="260" w:lineRule="atLeast"/>
              <w:rPr>
                <w:rFonts w:ascii="Times New Roman" w:hAnsi="Times New Roman" w:cs="Times New Roman"/>
                <w:color w:val="000000" w:themeColor="text1"/>
                <w:sz w:val="18"/>
                <w:szCs w:val="18"/>
              </w:rPr>
            </w:pPr>
            <w:bookmarkStart w:id="65" w:name="_Toc160621666"/>
            <w:r>
              <w:rPr>
                <w:rStyle w:val="Heading3Char"/>
                <w:rFonts w:ascii="Times New Roman" w:hAnsi="Times New Roman"/>
                <w:color w:val="000000" w:themeColor="text1"/>
                <w:sz w:val="18"/>
              </w:rPr>
              <w:t>Es wurden keine Zusätze hinzugefügt, um die Pappe gut löslich zu machen, vgl.</w:t>
            </w:r>
            <w:bookmarkEnd w:id="65"/>
            <w:r>
              <w:rPr>
                <w:rStyle w:val="Heading3Char"/>
                <w:rFonts w:ascii="Times New Roman" w:hAnsi="Times New Roman"/>
                <w:color w:val="000000" w:themeColor="text1"/>
                <w:sz w:val="18"/>
              </w:rPr>
              <w:t xml:space="preserve"> </w:t>
            </w:r>
            <w:r>
              <w:rPr>
                <w:rFonts w:ascii="Times New Roman" w:hAnsi="Times New Roman"/>
                <w:color w:val="000000" w:themeColor="text1"/>
                <w:sz w:val="18"/>
              </w:rPr>
              <w:t>ISO-Norm 5263</w:t>
            </w:r>
          </w:p>
        </w:tc>
        <w:tc>
          <w:tcPr>
            <w:tcW w:w="3265" w:type="dxa"/>
            <w:shd w:val="clear" w:color="auto" w:fill="FA987A"/>
            <w:tcMar>
              <w:top w:w="72" w:type="dxa"/>
              <w:left w:w="144" w:type="dxa"/>
              <w:bottom w:w="72" w:type="dxa"/>
              <w:right w:w="144" w:type="dxa"/>
            </w:tcMar>
          </w:tcPr>
          <w:p w14:paraId="5690737B" w14:textId="77777777" w:rsidR="004D6068" w:rsidRPr="00BD522F" w:rsidRDefault="004D6068" w:rsidP="007830CC">
            <w:pPr>
              <w:pStyle w:val="ListParagraph"/>
              <w:numPr>
                <w:ilvl w:val="0"/>
                <w:numId w:val="42"/>
              </w:numPr>
              <w:spacing w:after="0" w:line="260" w:lineRule="atLeast"/>
              <w:rPr>
                <w:rFonts w:ascii="Times New Roman" w:hAnsi="Times New Roman" w:cs="Times New Roman"/>
                <w:color w:val="000000" w:themeColor="text1"/>
                <w:sz w:val="18"/>
                <w:szCs w:val="18"/>
              </w:rPr>
            </w:pPr>
            <w:r>
              <w:rPr>
                <w:rFonts w:ascii="Times New Roman" w:hAnsi="Times New Roman"/>
                <w:color w:val="000000" w:themeColor="text1"/>
                <w:sz w:val="18"/>
              </w:rPr>
              <w:t>Besteht aus weniger als 95 Gew.-% Fasermaterial, bezogen auf das Gesamtgewicht (Hauptkomponente + integrierte Komponente, wobei Band nicht zählt)</w:t>
            </w:r>
          </w:p>
          <w:p w14:paraId="7EAB07F4" w14:textId="77777777" w:rsidR="004D6068" w:rsidRPr="00BD522F" w:rsidRDefault="004D6068" w:rsidP="00015713">
            <w:pPr>
              <w:rPr>
                <w:rFonts w:ascii="Times New Roman" w:hAnsi="Times New Roman" w:cs="Times New Roman"/>
                <w:color w:val="000000" w:themeColor="text1"/>
                <w:sz w:val="18"/>
                <w:szCs w:val="18"/>
              </w:rPr>
            </w:pPr>
            <w:r>
              <w:rPr>
                <w:rFonts w:ascii="Times New Roman" w:hAnsi="Times New Roman"/>
                <w:color w:val="000000" w:themeColor="text1"/>
                <w:sz w:val="18"/>
              </w:rPr>
              <w:br/>
              <w:t>oder</w:t>
            </w:r>
          </w:p>
          <w:p w14:paraId="025D066B" w14:textId="77777777" w:rsidR="004D6068" w:rsidRPr="00BD522F" w:rsidRDefault="004D6068" w:rsidP="007830CC">
            <w:pPr>
              <w:pStyle w:val="ListParagraph"/>
              <w:numPr>
                <w:ilvl w:val="0"/>
                <w:numId w:val="42"/>
              </w:numPr>
              <w:spacing w:after="0" w:line="260" w:lineRule="atLeast"/>
              <w:rPr>
                <w:rStyle w:val="Heading3Char"/>
                <w:rFonts w:ascii="Times New Roman" w:hAnsi="Times New Roman" w:cs="Times New Roman"/>
                <w:bCs/>
                <w:color w:val="000000" w:themeColor="text1"/>
                <w:sz w:val="18"/>
                <w:szCs w:val="18"/>
              </w:rPr>
            </w:pPr>
            <w:bookmarkStart w:id="66" w:name="_Toc160621667"/>
            <w:r>
              <w:rPr>
                <w:rStyle w:val="Heading3Char"/>
                <w:rFonts w:ascii="Times New Roman" w:hAnsi="Times New Roman"/>
                <w:color w:val="000000" w:themeColor="text1"/>
                <w:sz w:val="18"/>
              </w:rPr>
              <w:t>Absichtlich zugesetzte PFAS oder Mineralöle in Form von Mineralölen mit gesättigten Kohlenwasserstoffen (MOSH) oder Mineralölen mit aromatischen Kohlenwasserstoffen (MOAH). Diese Anforderung gilt nicht bei der Verwendung von recyceltem Inhalt</w:t>
            </w:r>
            <w:bookmarkEnd w:id="66"/>
            <w:r>
              <w:rPr>
                <w:rStyle w:val="Heading3Char"/>
                <w:rFonts w:ascii="Times New Roman" w:hAnsi="Times New Roman"/>
                <w:color w:val="000000" w:themeColor="text1"/>
                <w:sz w:val="18"/>
              </w:rPr>
              <w:t xml:space="preserve"> </w:t>
            </w:r>
          </w:p>
          <w:p w14:paraId="45CBE434" w14:textId="77777777" w:rsidR="004D6068" w:rsidRPr="00BD522F" w:rsidRDefault="004D6068" w:rsidP="00015713">
            <w:pPr>
              <w:rPr>
                <w:rStyle w:val="Heading3Char"/>
                <w:rFonts w:ascii="Times New Roman" w:hAnsi="Times New Roman" w:cs="Times New Roman"/>
                <w:bCs/>
                <w:color w:val="000000" w:themeColor="text1"/>
                <w:sz w:val="18"/>
                <w:szCs w:val="18"/>
              </w:rPr>
            </w:pPr>
            <w:r>
              <w:rPr>
                <w:rStyle w:val="Heading3Char"/>
                <w:rFonts w:ascii="Times New Roman" w:hAnsi="Times New Roman"/>
                <w:color w:val="000000" w:themeColor="text1"/>
                <w:sz w:val="18"/>
              </w:rPr>
              <w:br/>
              <w:t>oder</w:t>
            </w:r>
          </w:p>
          <w:p w14:paraId="39FE749D" w14:textId="77777777" w:rsidR="004D6068" w:rsidRPr="00BD522F" w:rsidRDefault="004D6068" w:rsidP="007830CC">
            <w:pPr>
              <w:pStyle w:val="ListParagraph"/>
              <w:numPr>
                <w:ilvl w:val="0"/>
                <w:numId w:val="42"/>
              </w:numPr>
              <w:spacing w:after="0" w:line="260" w:lineRule="atLeast"/>
              <w:rPr>
                <w:rFonts w:ascii="Times New Roman" w:hAnsi="Times New Roman" w:cs="Times New Roman"/>
                <w:color w:val="000000" w:themeColor="text1"/>
                <w:sz w:val="18"/>
                <w:szCs w:val="18"/>
              </w:rPr>
            </w:pPr>
            <w:bookmarkStart w:id="67" w:name="_Toc160621668"/>
            <w:r>
              <w:rPr>
                <w:rStyle w:val="Heading3Char"/>
                <w:rFonts w:ascii="Times New Roman" w:hAnsi="Times New Roman"/>
                <w:color w:val="000000" w:themeColor="text1"/>
                <w:sz w:val="18"/>
              </w:rPr>
              <w:t>Zusatzstoffe wurden hinzugefügt, um die Pappe hoch löslich zu machen, vgl.</w:t>
            </w:r>
            <w:bookmarkEnd w:id="67"/>
            <w:r>
              <w:rPr>
                <w:rStyle w:val="Heading3Char"/>
                <w:rFonts w:ascii="Times New Roman" w:hAnsi="Times New Roman"/>
                <w:color w:val="000000" w:themeColor="text1"/>
                <w:sz w:val="18"/>
              </w:rPr>
              <w:t xml:space="preserve"> </w:t>
            </w:r>
            <w:r>
              <w:rPr>
                <w:rFonts w:ascii="Times New Roman" w:hAnsi="Times New Roman"/>
                <w:color w:val="000000" w:themeColor="text1"/>
                <w:sz w:val="18"/>
              </w:rPr>
              <w:t>ISO-Norm 5263</w:t>
            </w:r>
          </w:p>
        </w:tc>
      </w:tr>
      <w:tr w:rsidR="004D6068" w:rsidRPr="00380119" w14:paraId="4BE55E72" w14:textId="77777777" w:rsidTr="00015713">
        <w:trPr>
          <w:trHeight w:val="652"/>
        </w:trPr>
        <w:tc>
          <w:tcPr>
            <w:tcW w:w="2790" w:type="dxa"/>
            <w:shd w:val="clear" w:color="auto" w:fill="FFFFFF" w:themeFill="background1"/>
          </w:tcPr>
          <w:p w14:paraId="4A9A1F02" w14:textId="77777777" w:rsidR="004D6068" w:rsidRPr="00A4019E" w:rsidRDefault="004D6068" w:rsidP="00015713">
            <w:pPr>
              <w:jc w:val="both"/>
              <w:rPr>
                <w:rFonts w:ascii="Times New Roman" w:hAnsi="Times New Roman" w:cs="Times New Roman"/>
                <w:b/>
                <w:sz w:val="18"/>
                <w:szCs w:val="18"/>
              </w:rPr>
            </w:pPr>
            <w:r>
              <w:rPr>
                <w:rFonts w:ascii="Times New Roman" w:hAnsi="Times New Roman"/>
                <w:b/>
                <w:sz w:val="18"/>
              </w:rPr>
              <w:t xml:space="preserve"> Oberflächenbehandlung</w:t>
            </w:r>
          </w:p>
        </w:tc>
        <w:tc>
          <w:tcPr>
            <w:tcW w:w="3584" w:type="dxa"/>
            <w:shd w:val="clear" w:color="auto" w:fill="92D050"/>
          </w:tcPr>
          <w:p w14:paraId="15A4709D" w14:textId="77777777" w:rsidR="004D6068" w:rsidRPr="00BD522F" w:rsidRDefault="004D6068" w:rsidP="007830CC">
            <w:pPr>
              <w:pStyle w:val="ListParagraph"/>
              <w:numPr>
                <w:ilvl w:val="0"/>
                <w:numId w:val="42"/>
              </w:numPr>
              <w:spacing w:after="0" w:line="260" w:lineRule="atLeast"/>
              <w:rPr>
                <w:rFonts w:ascii="Times New Roman" w:hAnsi="Times New Roman" w:cs="Times New Roman"/>
                <w:color w:val="000000" w:themeColor="text1"/>
                <w:sz w:val="18"/>
                <w:szCs w:val="18"/>
              </w:rPr>
            </w:pPr>
            <w:r>
              <w:rPr>
                <w:rFonts w:ascii="Times New Roman" w:hAnsi="Times New Roman"/>
                <w:color w:val="000000" w:themeColor="text1"/>
                <w:sz w:val="18"/>
              </w:rPr>
              <w:t>Nicht mit Wachs oder Paraffin oberflächenbehandelt</w:t>
            </w:r>
          </w:p>
        </w:tc>
        <w:tc>
          <w:tcPr>
            <w:tcW w:w="3265" w:type="dxa"/>
            <w:shd w:val="clear" w:color="auto" w:fill="FA987A"/>
            <w:tcMar>
              <w:top w:w="72" w:type="dxa"/>
              <w:left w:w="144" w:type="dxa"/>
              <w:bottom w:w="72" w:type="dxa"/>
              <w:right w:w="144" w:type="dxa"/>
            </w:tcMar>
          </w:tcPr>
          <w:p w14:paraId="6080E530" w14:textId="77777777" w:rsidR="004D6068" w:rsidRPr="00BD522F" w:rsidRDefault="004D6068" w:rsidP="007830CC">
            <w:pPr>
              <w:pStyle w:val="ListParagraph"/>
              <w:numPr>
                <w:ilvl w:val="0"/>
                <w:numId w:val="42"/>
              </w:numPr>
              <w:spacing w:after="0" w:line="260" w:lineRule="atLeast"/>
              <w:rPr>
                <w:rFonts w:ascii="Times New Roman" w:hAnsi="Times New Roman" w:cs="Times New Roman"/>
                <w:color w:val="000000" w:themeColor="text1"/>
                <w:sz w:val="18"/>
                <w:szCs w:val="18"/>
              </w:rPr>
            </w:pPr>
            <w:r>
              <w:rPr>
                <w:rFonts w:ascii="Times New Roman" w:hAnsi="Times New Roman"/>
                <w:color w:val="000000" w:themeColor="text1"/>
                <w:sz w:val="18"/>
              </w:rPr>
              <w:t xml:space="preserve">Mit Wachs oder Paraffin oberflächenbehandelt </w:t>
            </w:r>
          </w:p>
        </w:tc>
      </w:tr>
    </w:tbl>
    <w:p w14:paraId="3965067E" w14:textId="77777777" w:rsidR="004D6068" w:rsidRPr="00380119" w:rsidRDefault="004D6068" w:rsidP="004D6068">
      <w:pPr>
        <w:rPr>
          <w:rFonts w:ascii="Times New Roman" w:hAnsi="Times New Roman" w:cs="Times New Roman"/>
          <w:sz w:val="26"/>
          <w:szCs w:val="26"/>
        </w:rPr>
      </w:pPr>
    </w:p>
    <w:p w14:paraId="73B6E9C2" w14:textId="77777777" w:rsidR="004D6068" w:rsidRPr="00380119" w:rsidRDefault="004D6068" w:rsidP="004D6068">
      <w:pPr>
        <w:rPr>
          <w:rFonts w:ascii="Times New Roman" w:hAnsi="Times New Roman" w:cs="Times New Roman"/>
          <w:sz w:val="26"/>
          <w:szCs w:val="26"/>
          <w:u w:val="single"/>
        </w:rPr>
      </w:pPr>
      <w:r>
        <w:br w:type="page"/>
      </w:r>
    </w:p>
    <w:p w14:paraId="4B32BD73" w14:textId="77777777" w:rsidR="004D6068" w:rsidRPr="00741C9E" w:rsidRDefault="004D6068" w:rsidP="007830CC">
      <w:pPr>
        <w:pStyle w:val="Heading1"/>
        <w:keepLines w:val="0"/>
        <w:numPr>
          <w:ilvl w:val="1"/>
          <w:numId w:val="63"/>
        </w:numPr>
        <w:spacing w:before="260" w:line="260" w:lineRule="atLeast"/>
        <w:contextualSpacing/>
        <w:rPr>
          <w:rFonts w:ascii="Times New Roman" w:hAnsi="Times New Roman" w:cs="Times New Roman"/>
          <w:b/>
          <w:color w:val="auto"/>
          <w:sz w:val="22"/>
          <w:szCs w:val="22"/>
          <w:u w:val="single"/>
        </w:rPr>
      </w:pPr>
      <w:r>
        <w:rPr>
          <w:rFonts w:ascii="Times New Roman" w:hAnsi="Times New Roman"/>
          <w:color w:val="auto"/>
          <w:sz w:val="22"/>
          <w:u w:val="single"/>
        </w:rPr>
        <w:lastRenderedPageBreak/>
        <w:t>Designkriterien für die Materialunterkategorie Papier</w:t>
      </w:r>
    </w:p>
    <w:p w14:paraId="749AB5EC" w14:textId="77777777" w:rsidR="004D6068" w:rsidRPr="00741C9E" w:rsidRDefault="004D6068" w:rsidP="004D6068">
      <w:pPr>
        <w:rPr>
          <w:rFonts w:ascii="Times New Roman" w:hAnsi="Times New Roman" w:cs="Times New Roman"/>
          <w:u w:val="single"/>
        </w:rPr>
      </w:pPr>
      <w:r>
        <w:rPr>
          <w:rFonts w:ascii="Times New Roman" w:hAnsi="Times New Roman"/>
        </w:rPr>
        <w:t>Umfasst faserbasierte Verpackungen, die flexibel sind, z. B. Papiertüten, Sandwichpapier, Muffinformen und dergleichen, die in einem Papierherstellungsprozess hergestellt werden. Papier kann in einigen Zusammenhängen auch im Zusammenhang mit z. B. nicht-flexiblen Verpackungen verwendet werden. Papier hat typischerweise ein Gewicht zwischen 17 Gramm/m² und 180 Gramm/m².</w:t>
      </w:r>
      <w:r>
        <w:rPr>
          <w:rFonts w:ascii="Times New Roman" w:hAnsi="Times New Roman"/>
        </w:rPr>
        <w:br/>
      </w:r>
    </w:p>
    <w:p w14:paraId="6E421412" w14:textId="77777777" w:rsidR="004D6068" w:rsidRPr="00741C9E" w:rsidRDefault="004D6068" w:rsidP="004D6068">
      <w:pPr>
        <w:rPr>
          <w:rFonts w:ascii="Times New Roman" w:hAnsi="Times New Roman" w:cs="Times New Roman"/>
          <w:b/>
          <w:u w:val="single"/>
        </w:rPr>
      </w:pPr>
      <w:r>
        <w:rPr>
          <w:rFonts w:ascii="Times New Roman" w:hAnsi="Times New Roman"/>
          <w:b/>
        </w:rPr>
        <w:t>Hauptkomponente und integrierte Komponente</w:t>
      </w: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837"/>
        <w:gridCol w:w="3401"/>
        <w:gridCol w:w="3401"/>
      </w:tblGrid>
      <w:tr w:rsidR="004D6068" w:rsidRPr="00380119" w14:paraId="488A0E4C" w14:textId="77777777" w:rsidTr="00015713">
        <w:trPr>
          <w:cantSplit/>
          <w:trHeight w:val="481"/>
        </w:trPr>
        <w:tc>
          <w:tcPr>
            <w:tcW w:w="2366" w:type="dxa"/>
            <w:shd w:val="clear" w:color="auto" w:fill="FFFFFF"/>
          </w:tcPr>
          <w:p w14:paraId="7808E1C2" w14:textId="77777777" w:rsidR="004D6068" w:rsidRPr="00C323CE" w:rsidRDefault="004D6068" w:rsidP="00015713">
            <w:pPr>
              <w:spacing w:after="0" w:line="260" w:lineRule="atLeast"/>
              <w:rPr>
                <w:rFonts w:ascii="Times New Roman" w:eastAsia="Times New Roman" w:hAnsi="Times New Roman" w:cs="Times New Roman"/>
                <w:b/>
                <w:sz w:val="18"/>
                <w:szCs w:val="18"/>
              </w:rPr>
            </w:pPr>
            <w:bookmarkStart w:id="68" w:name="_Toc160621674"/>
          </w:p>
        </w:tc>
        <w:tc>
          <w:tcPr>
            <w:tcW w:w="2835" w:type="dxa"/>
            <w:shd w:val="clear" w:color="auto" w:fill="92D050"/>
          </w:tcPr>
          <w:p w14:paraId="07C9CCFC" w14:textId="77777777" w:rsidR="004D6068" w:rsidRPr="00AB4575" w:rsidRDefault="004D6068" w:rsidP="00015713">
            <w:pPr>
              <w:spacing w:after="0" w:line="260" w:lineRule="atLeast"/>
              <w:contextualSpacing/>
              <w:rPr>
                <w:rFonts w:ascii="Times New Roman" w:eastAsia="Times New Roman" w:hAnsi="Times New Roman" w:cs="Times New Roman"/>
                <w:b/>
                <w:sz w:val="18"/>
                <w:szCs w:val="18"/>
              </w:rPr>
            </w:pPr>
            <w:r>
              <w:rPr>
                <w:rFonts w:ascii="Times New Roman" w:hAnsi="Times New Roman"/>
                <w:b/>
                <w:sz w:val="18"/>
              </w:rPr>
              <w:t>Grüne Ebene</w:t>
            </w:r>
          </w:p>
        </w:tc>
        <w:tc>
          <w:tcPr>
            <w:tcW w:w="2835" w:type="dxa"/>
            <w:shd w:val="clear" w:color="auto" w:fill="FA987A"/>
            <w:tcMar>
              <w:top w:w="72" w:type="dxa"/>
              <w:left w:w="144" w:type="dxa"/>
              <w:bottom w:w="72" w:type="dxa"/>
              <w:right w:w="144" w:type="dxa"/>
            </w:tcMar>
          </w:tcPr>
          <w:p w14:paraId="63C99C9D" w14:textId="77777777" w:rsidR="004D6068" w:rsidRPr="00AB4575" w:rsidRDefault="004D6068" w:rsidP="00015713">
            <w:pPr>
              <w:spacing w:after="0" w:line="260" w:lineRule="atLeast"/>
              <w:contextualSpacing/>
              <w:rPr>
                <w:rFonts w:ascii="Times New Roman" w:eastAsia="Times New Roman" w:hAnsi="Times New Roman" w:cs="Times New Roman"/>
                <w:b/>
                <w:sz w:val="18"/>
                <w:szCs w:val="18"/>
              </w:rPr>
            </w:pPr>
            <w:r>
              <w:rPr>
                <w:rFonts w:ascii="Times New Roman" w:hAnsi="Times New Roman"/>
                <w:b/>
                <w:sz w:val="18"/>
              </w:rPr>
              <w:t>Rote Ebene</w:t>
            </w:r>
          </w:p>
        </w:tc>
      </w:tr>
      <w:tr w:rsidR="004D6068" w:rsidRPr="00380119" w14:paraId="2DD0EEC6" w14:textId="77777777" w:rsidTr="00015713">
        <w:trPr>
          <w:cantSplit/>
          <w:trHeight w:val="1519"/>
        </w:trPr>
        <w:tc>
          <w:tcPr>
            <w:tcW w:w="2366" w:type="dxa"/>
            <w:shd w:val="clear" w:color="auto" w:fill="FFFFFF"/>
          </w:tcPr>
          <w:p w14:paraId="73535C96"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 xml:space="preserve"> Material </w:t>
            </w:r>
          </w:p>
        </w:tc>
        <w:tc>
          <w:tcPr>
            <w:tcW w:w="2835" w:type="dxa"/>
            <w:shd w:val="clear" w:color="auto" w:fill="92D050"/>
          </w:tcPr>
          <w:p w14:paraId="6013E4AB" w14:textId="77777777" w:rsidR="004D6068" w:rsidRPr="00BD522F" w:rsidRDefault="004D6068" w:rsidP="007830CC">
            <w:pPr>
              <w:pStyle w:val="ListParagraph"/>
              <w:numPr>
                <w:ilvl w:val="0"/>
                <w:numId w:val="42"/>
              </w:numPr>
              <w:spacing w:after="0" w:line="260" w:lineRule="atLeast"/>
              <w:rPr>
                <w:rFonts w:ascii="Times New Roman" w:eastAsia="Times New Roman" w:hAnsi="Times New Roman" w:cs="Times New Roman"/>
                <w:b/>
                <w:color w:val="000000" w:themeColor="text1"/>
                <w:sz w:val="18"/>
                <w:szCs w:val="18"/>
              </w:rPr>
            </w:pPr>
            <w:r>
              <w:rPr>
                <w:rFonts w:ascii="Times New Roman" w:hAnsi="Times New Roman"/>
                <w:color w:val="000000" w:themeColor="text1"/>
                <w:sz w:val="18"/>
              </w:rPr>
              <w:t>Besteht zu mindestens 95 Gew.-% aus Fasermaterial, bezogen auf das Gesamtgewicht</w:t>
            </w:r>
          </w:p>
          <w:p w14:paraId="76386FD3" w14:textId="77777777" w:rsidR="004D6068" w:rsidRPr="00BD522F" w:rsidRDefault="004D6068" w:rsidP="00015713">
            <w:pPr>
              <w:spacing w:after="0" w:line="260" w:lineRule="atLeast"/>
              <w:ind w:left="141"/>
              <w:rPr>
                <w:rFonts w:ascii="Times New Roman" w:eastAsia="Times New Roman" w:hAnsi="Times New Roman" w:cs="Times New Roman"/>
                <w:color w:val="000000" w:themeColor="text1"/>
                <w:sz w:val="18"/>
                <w:szCs w:val="18"/>
              </w:rPr>
            </w:pPr>
            <w:r>
              <w:rPr>
                <w:rFonts w:ascii="Times New Roman" w:hAnsi="Times New Roman"/>
                <w:color w:val="000000" w:themeColor="text1"/>
                <w:sz w:val="18"/>
              </w:rPr>
              <w:br/>
              <w:t>und</w:t>
            </w:r>
          </w:p>
          <w:p w14:paraId="6E26ED95" w14:textId="77777777" w:rsidR="004D6068" w:rsidRPr="00BD522F" w:rsidRDefault="004D6068" w:rsidP="00015713">
            <w:pPr>
              <w:spacing w:after="0" w:line="260" w:lineRule="atLeast"/>
              <w:ind w:left="141"/>
              <w:rPr>
                <w:rFonts w:ascii="Times New Roman" w:eastAsia="Times New Roman" w:hAnsi="Times New Roman" w:cs="Times New Roman"/>
                <w:b/>
                <w:color w:val="000000" w:themeColor="text1"/>
                <w:sz w:val="18"/>
                <w:szCs w:val="18"/>
                <w:lang w:eastAsia="da-DK"/>
              </w:rPr>
            </w:pPr>
          </w:p>
          <w:p w14:paraId="667557C0" w14:textId="77777777" w:rsidR="004D6068" w:rsidRPr="00BD522F" w:rsidRDefault="004D6068" w:rsidP="007830CC">
            <w:pPr>
              <w:pStyle w:val="ListParagraph"/>
              <w:numPr>
                <w:ilvl w:val="0"/>
                <w:numId w:val="42"/>
              </w:numPr>
              <w:spacing w:after="0" w:line="260" w:lineRule="atLeast"/>
              <w:rPr>
                <w:rFonts w:ascii="Times New Roman" w:eastAsia="Times New Roman" w:hAnsi="Times New Roman" w:cs="Times New Roman"/>
                <w:color w:val="000000" w:themeColor="text1"/>
                <w:sz w:val="18"/>
                <w:szCs w:val="18"/>
              </w:rPr>
            </w:pPr>
            <w:bookmarkStart w:id="69" w:name="_Toc160621670"/>
            <w:r>
              <w:rPr>
                <w:rFonts w:ascii="Times New Roman" w:hAnsi="Times New Roman"/>
                <w:color w:val="000000" w:themeColor="text1"/>
                <w:sz w:val="18"/>
              </w:rPr>
              <w:t xml:space="preserve">Nicht absichtlich zugesetztes PFAS oder Mineralöle in Form von </w:t>
            </w:r>
            <w:r>
              <w:rPr>
                <w:rStyle w:val="Heading3Char"/>
                <w:rFonts w:ascii="Times New Roman" w:hAnsi="Times New Roman"/>
                <w:color w:val="000000" w:themeColor="text1"/>
                <w:sz w:val="18"/>
              </w:rPr>
              <w:t>Mineralölen mit gesättigten Kohlenwasserstoffen (MOSH)</w:t>
            </w:r>
            <w:r>
              <w:rPr>
                <w:rFonts w:ascii="Times New Roman" w:hAnsi="Times New Roman"/>
                <w:color w:val="000000" w:themeColor="text1"/>
                <w:sz w:val="18"/>
              </w:rPr>
              <w:t xml:space="preserve"> </w:t>
            </w:r>
            <w:r>
              <w:rPr>
                <w:rStyle w:val="Heading3Char"/>
                <w:rFonts w:ascii="Times New Roman" w:hAnsi="Times New Roman"/>
                <w:color w:val="000000" w:themeColor="text1"/>
                <w:sz w:val="18"/>
              </w:rPr>
              <w:t>oder Mineralölen mit aromatischen Kohlenwasserstoffen (MOAH)</w:t>
            </w:r>
            <w:r>
              <w:rPr>
                <w:rFonts w:ascii="Times New Roman" w:hAnsi="Times New Roman"/>
                <w:color w:val="000000" w:themeColor="text1"/>
                <w:sz w:val="18"/>
              </w:rPr>
              <w:t>. Diese Anforderung gilt nicht bei der Verwendung von recyceltem Inhalt</w:t>
            </w:r>
            <w:bookmarkEnd w:id="69"/>
          </w:p>
          <w:p w14:paraId="3EB44CDF" w14:textId="77777777" w:rsidR="004D6068" w:rsidRPr="00BD522F" w:rsidRDefault="004D6068" w:rsidP="00015713">
            <w:pPr>
              <w:spacing w:after="0" w:line="260" w:lineRule="atLeast"/>
              <w:ind w:left="141"/>
              <w:rPr>
                <w:rFonts w:ascii="Times New Roman" w:eastAsia="Times New Roman" w:hAnsi="Times New Roman" w:cs="Times New Roman"/>
                <w:color w:val="000000" w:themeColor="text1"/>
                <w:sz w:val="18"/>
                <w:szCs w:val="18"/>
              </w:rPr>
            </w:pPr>
            <w:r>
              <w:rPr>
                <w:rFonts w:ascii="Times New Roman" w:hAnsi="Times New Roman"/>
                <w:color w:val="000000" w:themeColor="text1"/>
                <w:sz w:val="18"/>
              </w:rPr>
              <w:br/>
              <w:t>und</w:t>
            </w:r>
          </w:p>
          <w:p w14:paraId="25F5E4F9" w14:textId="77777777" w:rsidR="004D6068" w:rsidRPr="00BD522F" w:rsidRDefault="004D6068" w:rsidP="00015713">
            <w:pPr>
              <w:spacing w:after="0" w:line="260" w:lineRule="atLeast"/>
              <w:ind w:left="141"/>
              <w:rPr>
                <w:rFonts w:ascii="Times New Roman" w:eastAsia="Times New Roman" w:hAnsi="Times New Roman" w:cs="Times New Roman"/>
                <w:color w:val="000000" w:themeColor="text1"/>
                <w:sz w:val="18"/>
                <w:szCs w:val="18"/>
                <w:lang w:eastAsia="da-DK"/>
              </w:rPr>
            </w:pPr>
          </w:p>
          <w:p w14:paraId="655DF5C1" w14:textId="77777777" w:rsidR="004D6068" w:rsidRPr="00BD522F" w:rsidRDefault="004D6068" w:rsidP="007830CC">
            <w:pPr>
              <w:pStyle w:val="ListParagraph"/>
              <w:numPr>
                <w:ilvl w:val="0"/>
                <w:numId w:val="44"/>
              </w:numPr>
              <w:spacing w:after="0" w:line="260" w:lineRule="atLeast"/>
              <w:ind w:left="360"/>
              <w:rPr>
                <w:rFonts w:ascii="Times New Roman" w:eastAsia="Times New Roman" w:hAnsi="Times New Roman" w:cs="Times New Roman"/>
                <w:color w:val="000000" w:themeColor="text1"/>
                <w:sz w:val="18"/>
                <w:szCs w:val="18"/>
              </w:rPr>
            </w:pPr>
            <w:bookmarkStart w:id="70" w:name="_Toc160621671"/>
            <w:r>
              <w:rPr>
                <w:rFonts w:ascii="Times New Roman" w:hAnsi="Times New Roman"/>
                <w:color w:val="000000" w:themeColor="text1"/>
                <w:sz w:val="18"/>
              </w:rPr>
              <w:t>Es wurden keine Zusatzstoffe hinzugefügt, um das Papier gut löslich zu machen, vgl.</w:t>
            </w:r>
            <w:bookmarkEnd w:id="70"/>
            <w:r>
              <w:rPr>
                <w:rFonts w:ascii="Times New Roman" w:hAnsi="Times New Roman"/>
                <w:color w:val="000000" w:themeColor="text1"/>
                <w:sz w:val="18"/>
              </w:rPr>
              <w:t xml:space="preserve"> ISO-Norm 5263</w:t>
            </w:r>
          </w:p>
        </w:tc>
        <w:tc>
          <w:tcPr>
            <w:tcW w:w="2835" w:type="dxa"/>
            <w:shd w:val="clear" w:color="auto" w:fill="FA987A"/>
            <w:tcMar>
              <w:top w:w="72" w:type="dxa"/>
              <w:left w:w="144" w:type="dxa"/>
              <w:bottom w:w="72" w:type="dxa"/>
              <w:right w:w="144" w:type="dxa"/>
            </w:tcMar>
          </w:tcPr>
          <w:p w14:paraId="60A9CA06" w14:textId="77777777" w:rsidR="004D6068" w:rsidRPr="00BD522F" w:rsidRDefault="004D6068" w:rsidP="007830CC">
            <w:pPr>
              <w:pStyle w:val="ListParagraph"/>
              <w:numPr>
                <w:ilvl w:val="0"/>
                <w:numId w:val="44"/>
              </w:numPr>
              <w:spacing w:after="0" w:line="260" w:lineRule="atLeast"/>
              <w:ind w:left="360"/>
              <w:rPr>
                <w:rFonts w:ascii="Times New Roman" w:eastAsia="Times New Roman" w:hAnsi="Times New Roman" w:cs="Times New Roman"/>
                <w:b/>
                <w:color w:val="000000" w:themeColor="text1"/>
                <w:sz w:val="18"/>
                <w:szCs w:val="18"/>
              </w:rPr>
            </w:pPr>
            <w:r>
              <w:rPr>
                <w:rFonts w:ascii="Times New Roman" w:hAnsi="Times New Roman"/>
                <w:color w:val="000000" w:themeColor="text1"/>
                <w:sz w:val="18"/>
              </w:rPr>
              <w:t xml:space="preserve">Besteht zu weniger als 95 Gew.-% aus Fasermaterial, bezogen auf das Gesamtgewicht </w:t>
            </w:r>
          </w:p>
          <w:p w14:paraId="6CB82B02" w14:textId="77777777" w:rsidR="004D6068" w:rsidRPr="00BD522F" w:rsidRDefault="004D6068" w:rsidP="00015713">
            <w:pPr>
              <w:spacing w:after="0" w:line="260" w:lineRule="atLeast"/>
              <w:ind w:left="100"/>
              <w:rPr>
                <w:rFonts w:ascii="Times New Roman" w:eastAsia="Times New Roman" w:hAnsi="Times New Roman" w:cs="Times New Roman"/>
                <w:b/>
                <w:color w:val="000000" w:themeColor="text1"/>
                <w:sz w:val="18"/>
                <w:szCs w:val="18"/>
                <w:lang w:eastAsia="da-DK"/>
              </w:rPr>
            </w:pPr>
          </w:p>
          <w:p w14:paraId="7056DBF7" w14:textId="77777777" w:rsidR="004D6068" w:rsidRPr="00BD522F" w:rsidRDefault="004D6068" w:rsidP="00015713">
            <w:pPr>
              <w:spacing w:after="0" w:line="260" w:lineRule="atLeast"/>
              <w:ind w:left="100"/>
              <w:rPr>
                <w:rFonts w:ascii="Times New Roman" w:eastAsia="Times New Roman" w:hAnsi="Times New Roman" w:cs="Times New Roman"/>
                <w:color w:val="000000" w:themeColor="text1"/>
                <w:sz w:val="18"/>
                <w:szCs w:val="18"/>
              </w:rPr>
            </w:pPr>
            <w:r>
              <w:rPr>
                <w:rFonts w:ascii="Times New Roman" w:hAnsi="Times New Roman"/>
                <w:color w:val="000000" w:themeColor="text1"/>
                <w:sz w:val="18"/>
              </w:rPr>
              <w:t>oder</w:t>
            </w:r>
          </w:p>
          <w:p w14:paraId="4F4196D4" w14:textId="77777777" w:rsidR="004D6068" w:rsidRPr="00BD522F" w:rsidRDefault="004D6068" w:rsidP="00015713">
            <w:pPr>
              <w:spacing w:after="0" w:line="260" w:lineRule="atLeast"/>
              <w:ind w:left="100"/>
              <w:rPr>
                <w:rFonts w:ascii="Times New Roman" w:eastAsia="Times New Roman" w:hAnsi="Times New Roman" w:cs="Times New Roman"/>
                <w:b/>
                <w:color w:val="000000" w:themeColor="text1"/>
                <w:sz w:val="18"/>
                <w:szCs w:val="18"/>
                <w:lang w:eastAsia="da-DK"/>
              </w:rPr>
            </w:pPr>
          </w:p>
          <w:p w14:paraId="224425D9" w14:textId="77777777" w:rsidR="004D6068" w:rsidRPr="00BD522F" w:rsidRDefault="004D6068" w:rsidP="007830CC">
            <w:pPr>
              <w:pStyle w:val="ListParagraph"/>
              <w:numPr>
                <w:ilvl w:val="0"/>
                <w:numId w:val="44"/>
              </w:numPr>
              <w:spacing w:after="0" w:line="260" w:lineRule="atLeast"/>
              <w:ind w:left="360"/>
              <w:rPr>
                <w:rFonts w:ascii="Times New Roman" w:eastAsia="Times New Roman" w:hAnsi="Times New Roman" w:cs="Times New Roman"/>
                <w:color w:val="000000" w:themeColor="text1"/>
                <w:sz w:val="18"/>
                <w:szCs w:val="18"/>
              </w:rPr>
            </w:pPr>
            <w:bookmarkStart w:id="71" w:name="_Toc160621672"/>
            <w:r>
              <w:rPr>
                <w:rFonts w:ascii="Times New Roman" w:hAnsi="Times New Roman"/>
                <w:color w:val="000000" w:themeColor="text1"/>
                <w:sz w:val="18"/>
              </w:rPr>
              <w:t>Absichtlich zugesetztes PFAS oder Mineralöle in Form von</w:t>
            </w:r>
            <w:r>
              <w:rPr>
                <w:rStyle w:val="Heading3Char"/>
                <w:rFonts w:ascii="Times New Roman" w:hAnsi="Times New Roman"/>
                <w:color w:val="000000" w:themeColor="text1"/>
                <w:sz w:val="18"/>
              </w:rPr>
              <w:t xml:space="preserve"> Mineralölen mit gesättigten Kohlenwasserstoffen (MOSH)</w:t>
            </w:r>
            <w:r>
              <w:rPr>
                <w:rFonts w:ascii="Times New Roman" w:hAnsi="Times New Roman"/>
                <w:color w:val="000000" w:themeColor="text1"/>
                <w:sz w:val="18"/>
              </w:rPr>
              <w:t xml:space="preserve"> oder </w:t>
            </w:r>
            <w:r>
              <w:rPr>
                <w:rStyle w:val="Heading3Char"/>
                <w:rFonts w:ascii="Times New Roman" w:hAnsi="Times New Roman"/>
                <w:color w:val="000000" w:themeColor="text1"/>
                <w:sz w:val="18"/>
              </w:rPr>
              <w:t>Mineralölen mit aromatischen Kohlenwasserstoffen (MOAH)</w:t>
            </w:r>
            <w:r>
              <w:rPr>
                <w:rFonts w:ascii="Times New Roman" w:hAnsi="Times New Roman"/>
                <w:color w:val="000000" w:themeColor="text1"/>
                <w:sz w:val="18"/>
              </w:rPr>
              <w:t>. Diese Anforderung gilt nicht bei der Verwendung von recyceltem Inhalt</w:t>
            </w:r>
            <w:bookmarkEnd w:id="71"/>
          </w:p>
          <w:p w14:paraId="2B6CBFB7" w14:textId="77777777" w:rsidR="004D6068" w:rsidRPr="00BD522F" w:rsidRDefault="004D6068" w:rsidP="00015713">
            <w:pPr>
              <w:spacing w:after="0" w:line="260" w:lineRule="atLeast"/>
              <w:rPr>
                <w:rFonts w:ascii="Times New Roman" w:eastAsia="Times New Roman" w:hAnsi="Times New Roman" w:cs="Times New Roman"/>
                <w:color w:val="000000" w:themeColor="text1"/>
                <w:sz w:val="18"/>
                <w:szCs w:val="18"/>
              </w:rPr>
            </w:pPr>
            <w:r>
              <w:rPr>
                <w:rFonts w:ascii="Times New Roman" w:hAnsi="Times New Roman"/>
                <w:color w:val="000000" w:themeColor="text1"/>
                <w:sz w:val="18"/>
              </w:rPr>
              <w:br/>
              <w:t>oder</w:t>
            </w:r>
          </w:p>
          <w:p w14:paraId="060386B5" w14:textId="77777777" w:rsidR="004D6068" w:rsidRPr="00BD522F" w:rsidRDefault="004D6068" w:rsidP="00015713">
            <w:pPr>
              <w:spacing w:after="0" w:line="260" w:lineRule="atLeast"/>
              <w:rPr>
                <w:rFonts w:ascii="Times New Roman" w:eastAsia="Times New Roman" w:hAnsi="Times New Roman" w:cs="Times New Roman"/>
                <w:color w:val="000000" w:themeColor="text1"/>
                <w:sz w:val="18"/>
                <w:szCs w:val="18"/>
                <w:lang w:eastAsia="da-DK"/>
              </w:rPr>
            </w:pPr>
          </w:p>
          <w:p w14:paraId="50537C35" w14:textId="77777777" w:rsidR="004D6068" w:rsidRPr="00BD522F" w:rsidRDefault="004D6068" w:rsidP="007830CC">
            <w:pPr>
              <w:pStyle w:val="ListParagraph"/>
              <w:numPr>
                <w:ilvl w:val="0"/>
                <w:numId w:val="44"/>
              </w:numPr>
              <w:spacing w:after="0" w:line="260" w:lineRule="atLeast"/>
              <w:ind w:left="360"/>
              <w:rPr>
                <w:rFonts w:ascii="Times New Roman" w:eastAsia="Times New Roman" w:hAnsi="Times New Roman" w:cs="Times New Roman"/>
                <w:color w:val="000000" w:themeColor="text1"/>
                <w:sz w:val="18"/>
                <w:szCs w:val="18"/>
              </w:rPr>
            </w:pPr>
            <w:bookmarkStart w:id="72" w:name="_Toc160621673"/>
            <w:r>
              <w:rPr>
                <w:rFonts w:ascii="Times New Roman" w:hAnsi="Times New Roman"/>
                <w:color w:val="000000" w:themeColor="text1"/>
                <w:sz w:val="18"/>
              </w:rPr>
              <w:t>Zusatzstoffe wurden hinzugefügt, um das Papier gut löslich zu machen, vgl.</w:t>
            </w:r>
            <w:bookmarkEnd w:id="72"/>
            <w:r>
              <w:rPr>
                <w:rFonts w:ascii="Times New Roman" w:hAnsi="Times New Roman"/>
                <w:color w:val="000000" w:themeColor="text1"/>
                <w:sz w:val="18"/>
              </w:rPr>
              <w:t xml:space="preserve"> ISO-Norm 5263</w:t>
            </w:r>
          </w:p>
        </w:tc>
      </w:tr>
      <w:tr w:rsidR="004D6068" w:rsidRPr="00380119" w14:paraId="6BE869E4" w14:textId="77777777" w:rsidTr="00015713">
        <w:trPr>
          <w:cantSplit/>
          <w:trHeight w:val="556"/>
        </w:trPr>
        <w:tc>
          <w:tcPr>
            <w:tcW w:w="2366" w:type="dxa"/>
            <w:shd w:val="clear" w:color="auto" w:fill="FFFFFF"/>
          </w:tcPr>
          <w:p w14:paraId="4364DC86"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 xml:space="preserve"> Oberflächenbehandlung </w:t>
            </w:r>
          </w:p>
        </w:tc>
        <w:tc>
          <w:tcPr>
            <w:tcW w:w="2835" w:type="dxa"/>
            <w:shd w:val="clear" w:color="auto" w:fill="92D050"/>
          </w:tcPr>
          <w:p w14:paraId="0F6CDC2C" w14:textId="77777777" w:rsidR="004D6068" w:rsidRPr="00C323CE" w:rsidRDefault="004D6068" w:rsidP="007830CC">
            <w:pPr>
              <w:numPr>
                <w:ilvl w:val="0"/>
                <w:numId w:val="43"/>
              </w:numPr>
              <w:spacing w:after="0" w:line="260" w:lineRule="atLeast"/>
              <w:ind w:left="424" w:hanging="283"/>
              <w:contextualSpacing/>
              <w:rPr>
                <w:rFonts w:ascii="Times New Roman" w:eastAsia="Times New Roman" w:hAnsi="Times New Roman" w:cs="Times New Roman"/>
                <w:sz w:val="18"/>
                <w:szCs w:val="18"/>
              </w:rPr>
            </w:pPr>
            <w:r>
              <w:rPr>
                <w:rFonts w:ascii="Times New Roman" w:hAnsi="Times New Roman"/>
                <w:sz w:val="18"/>
              </w:rPr>
              <w:t>Nicht mit Wachs oder Paraffin oberflächenbehandelt</w:t>
            </w:r>
          </w:p>
        </w:tc>
        <w:tc>
          <w:tcPr>
            <w:tcW w:w="2835" w:type="dxa"/>
            <w:shd w:val="clear" w:color="auto" w:fill="FA987A"/>
            <w:tcMar>
              <w:top w:w="72" w:type="dxa"/>
              <w:left w:w="144" w:type="dxa"/>
              <w:bottom w:w="72" w:type="dxa"/>
              <w:right w:w="144" w:type="dxa"/>
            </w:tcMar>
          </w:tcPr>
          <w:p w14:paraId="5E472F24" w14:textId="77777777" w:rsidR="004D6068" w:rsidRPr="00C323CE" w:rsidRDefault="004D6068" w:rsidP="007830CC">
            <w:pPr>
              <w:numPr>
                <w:ilvl w:val="0"/>
                <w:numId w:val="44"/>
              </w:numPr>
              <w:spacing w:after="0" w:line="260" w:lineRule="atLeast"/>
              <w:ind w:left="224" w:hanging="124"/>
              <w:contextualSpacing/>
              <w:rPr>
                <w:rFonts w:ascii="Times New Roman" w:eastAsia="Times New Roman" w:hAnsi="Times New Roman" w:cs="Times New Roman"/>
                <w:sz w:val="18"/>
                <w:szCs w:val="18"/>
              </w:rPr>
            </w:pPr>
            <w:r>
              <w:rPr>
                <w:rFonts w:ascii="Times New Roman" w:hAnsi="Times New Roman"/>
                <w:sz w:val="18"/>
              </w:rPr>
              <w:t>Oberfläche für Nassbeständigkeit mit Wachs oder Paraffin behandelt</w:t>
            </w:r>
          </w:p>
        </w:tc>
      </w:tr>
    </w:tbl>
    <w:p w14:paraId="4E334CA8" w14:textId="77777777" w:rsidR="004D6068" w:rsidRPr="00380119" w:rsidRDefault="004D6068" w:rsidP="004D6068">
      <w:pPr>
        <w:rPr>
          <w:rFonts w:ascii="Times New Roman" w:eastAsia="Times New Roman" w:hAnsi="Times New Roman" w:cs="Times New Roman"/>
          <w:sz w:val="26"/>
          <w:szCs w:val="26"/>
        </w:rPr>
      </w:pPr>
      <w:r>
        <w:br w:type="page"/>
      </w:r>
    </w:p>
    <w:p w14:paraId="2110BA8D" w14:textId="77777777" w:rsidR="004D6068" w:rsidRPr="00741C9E" w:rsidRDefault="004D6068" w:rsidP="007830CC">
      <w:pPr>
        <w:pStyle w:val="Heading1"/>
        <w:keepLines w:val="0"/>
        <w:numPr>
          <w:ilvl w:val="1"/>
          <w:numId w:val="63"/>
        </w:numPr>
        <w:spacing w:before="260" w:line="260" w:lineRule="atLeast"/>
        <w:contextualSpacing/>
        <w:rPr>
          <w:rFonts w:ascii="Times New Roman" w:hAnsi="Times New Roman" w:cs="Times New Roman"/>
          <w:b/>
          <w:color w:val="auto"/>
          <w:sz w:val="22"/>
          <w:szCs w:val="22"/>
          <w:u w:val="single"/>
        </w:rPr>
      </w:pPr>
      <w:r>
        <w:rPr>
          <w:rFonts w:ascii="Times New Roman" w:hAnsi="Times New Roman"/>
          <w:color w:val="auto"/>
          <w:sz w:val="22"/>
          <w:u w:val="single"/>
        </w:rPr>
        <w:lastRenderedPageBreak/>
        <w:t>Designkriterien für die Materialunterkategorie Lebensmittel- und Getränkekartons</w:t>
      </w:r>
      <w:bookmarkEnd w:id="68"/>
    </w:p>
    <w:p w14:paraId="19D16DD2" w14:textId="77777777" w:rsidR="004D6068" w:rsidRPr="00741C9E" w:rsidRDefault="004D6068" w:rsidP="004D6068">
      <w:pPr>
        <w:rPr>
          <w:rFonts w:ascii="Times New Roman" w:hAnsi="Times New Roman" w:cs="Times New Roman"/>
        </w:rPr>
      </w:pPr>
      <w:r>
        <w:rPr>
          <w:rFonts w:ascii="Times New Roman" w:hAnsi="Times New Roman"/>
        </w:rPr>
        <w:t>Umfasst Lebensmittel- und Getränkekartons, die Lebensmittel enthalten haben, z. B. Milchkartons, Saftkartons und Kartons für z. B. geschälte Tomaten oder dergleichen</w:t>
      </w:r>
    </w:p>
    <w:p w14:paraId="126EC66B" w14:textId="77777777" w:rsidR="004D6068" w:rsidRPr="00741C9E" w:rsidRDefault="004D6068" w:rsidP="004D6068">
      <w:pPr>
        <w:rPr>
          <w:rFonts w:ascii="Times New Roman" w:hAnsi="Times New Roman" w:cs="Times New Roman"/>
          <w:b/>
        </w:rPr>
      </w:pPr>
      <w:r>
        <w:rPr>
          <w:rFonts w:ascii="Times New Roman" w:hAnsi="Times New Roman"/>
          <w:b/>
        </w:rPr>
        <w:t>Hauptkomponente und integrierte Komponente</w:t>
      </w: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474"/>
        <w:gridCol w:w="2948"/>
        <w:gridCol w:w="2706"/>
        <w:gridCol w:w="2511"/>
      </w:tblGrid>
      <w:tr w:rsidR="004D6068" w:rsidRPr="00C323CE" w14:paraId="0069CE67" w14:textId="77777777" w:rsidTr="00015713">
        <w:trPr>
          <w:cantSplit/>
          <w:trHeight w:val="488"/>
        </w:trPr>
        <w:tc>
          <w:tcPr>
            <w:tcW w:w="1417" w:type="dxa"/>
            <w:shd w:val="clear" w:color="auto" w:fill="FFFFFF"/>
            <w:tcMar>
              <w:top w:w="72" w:type="dxa"/>
              <w:left w:w="144" w:type="dxa"/>
              <w:bottom w:w="72" w:type="dxa"/>
              <w:right w:w="144" w:type="dxa"/>
            </w:tcMar>
          </w:tcPr>
          <w:p w14:paraId="3EBEA208" w14:textId="77777777" w:rsidR="004D6068" w:rsidRPr="00C323CE" w:rsidRDefault="004D6068" w:rsidP="00015713">
            <w:pPr>
              <w:spacing w:after="0" w:line="260" w:lineRule="atLeast"/>
              <w:rPr>
                <w:rFonts w:ascii="Times New Roman" w:eastAsia="Times New Roman" w:hAnsi="Times New Roman" w:cs="Times New Roman"/>
                <w:b/>
                <w:sz w:val="18"/>
                <w:szCs w:val="18"/>
                <w:lang w:eastAsia="da-DK"/>
              </w:rPr>
            </w:pPr>
          </w:p>
        </w:tc>
        <w:tc>
          <w:tcPr>
            <w:tcW w:w="2835" w:type="dxa"/>
            <w:shd w:val="clear" w:color="auto" w:fill="92D050"/>
            <w:vAlign w:val="center"/>
          </w:tcPr>
          <w:p w14:paraId="325AD85C" w14:textId="77777777" w:rsidR="004D6068" w:rsidRPr="00AB4575" w:rsidRDefault="004D6068" w:rsidP="00015713">
            <w:pPr>
              <w:spacing w:after="0" w:line="260" w:lineRule="atLeast"/>
              <w:contextualSpacing/>
              <w:rPr>
                <w:rFonts w:ascii="Times New Roman" w:eastAsia="Times New Roman" w:hAnsi="Times New Roman" w:cs="Times New Roman"/>
                <w:b/>
                <w:sz w:val="18"/>
                <w:szCs w:val="18"/>
              </w:rPr>
            </w:pPr>
            <w:r>
              <w:rPr>
                <w:rFonts w:ascii="Times New Roman" w:hAnsi="Times New Roman"/>
                <w:b/>
                <w:sz w:val="18"/>
              </w:rPr>
              <w:t>Grüne Ebene</w:t>
            </w:r>
          </w:p>
        </w:tc>
        <w:tc>
          <w:tcPr>
            <w:tcW w:w="2602" w:type="dxa"/>
            <w:shd w:val="clear" w:color="auto" w:fill="FAFA72"/>
            <w:vAlign w:val="center"/>
          </w:tcPr>
          <w:p w14:paraId="622B17E3" w14:textId="77777777" w:rsidR="004D6068" w:rsidRPr="00AB4575" w:rsidRDefault="004D6068" w:rsidP="00015713">
            <w:pPr>
              <w:spacing w:after="0" w:line="260" w:lineRule="atLeast"/>
              <w:contextualSpacing/>
              <w:rPr>
                <w:rFonts w:ascii="Times New Roman" w:eastAsia="Times New Roman" w:hAnsi="Times New Roman" w:cs="Times New Roman"/>
                <w:b/>
                <w:sz w:val="18"/>
                <w:szCs w:val="18"/>
              </w:rPr>
            </w:pPr>
            <w:r>
              <w:rPr>
                <w:rFonts w:ascii="Times New Roman" w:hAnsi="Times New Roman"/>
                <w:b/>
                <w:sz w:val="18"/>
              </w:rPr>
              <w:t>Gelbe Ebene</w:t>
            </w:r>
          </w:p>
        </w:tc>
        <w:tc>
          <w:tcPr>
            <w:tcW w:w="2414" w:type="dxa"/>
            <w:shd w:val="clear" w:color="auto" w:fill="FA987A"/>
            <w:tcMar>
              <w:top w:w="72" w:type="dxa"/>
              <w:left w:w="144" w:type="dxa"/>
              <w:bottom w:w="72" w:type="dxa"/>
              <w:right w:w="144" w:type="dxa"/>
            </w:tcMar>
            <w:vAlign w:val="center"/>
          </w:tcPr>
          <w:p w14:paraId="2A4050D5" w14:textId="77777777" w:rsidR="004D6068" w:rsidRPr="00AB4575" w:rsidRDefault="004D6068" w:rsidP="00015713">
            <w:pPr>
              <w:spacing w:after="0" w:line="260" w:lineRule="atLeast"/>
              <w:contextualSpacing/>
              <w:rPr>
                <w:rFonts w:ascii="Times New Roman" w:eastAsia="Times New Roman" w:hAnsi="Times New Roman" w:cs="Times New Roman"/>
                <w:b/>
                <w:sz w:val="18"/>
                <w:szCs w:val="18"/>
              </w:rPr>
            </w:pPr>
            <w:r>
              <w:rPr>
                <w:rFonts w:ascii="Times New Roman" w:hAnsi="Times New Roman"/>
                <w:b/>
                <w:sz w:val="18"/>
              </w:rPr>
              <w:t>Rote Ebene</w:t>
            </w:r>
          </w:p>
        </w:tc>
      </w:tr>
      <w:tr w:rsidR="004D6068" w:rsidRPr="00C323CE" w14:paraId="49C432CF" w14:textId="77777777" w:rsidTr="00015713">
        <w:trPr>
          <w:cantSplit/>
          <w:trHeight w:val="1298"/>
        </w:trPr>
        <w:tc>
          <w:tcPr>
            <w:tcW w:w="1417" w:type="dxa"/>
            <w:shd w:val="clear" w:color="auto" w:fill="FFFFFF"/>
            <w:tcMar>
              <w:top w:w="72" w:type="dxa"/>
              <w:left w:w="144" w:type="dxa"/>
              <w:bottom w:w="72" w:type="dxa"/>
              <w:right w:w="144" w:type="dxa"/>
            </w:tcMar>
          </w:tcPr>
          <w:p w14:paraId="762002C8"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Druckfarben</w:t>
            </w:r>
          </w:p>
        </w:tc>
        <w:tc>
          <w:tcPr>
            <w:tcW w:w="2835" w:type="dxa"/>
            <w:shd w:val="clear" w:color="auto" w:fill="92D050"/>
          </w:tcPr>
          <w:p w14:paraId="4517A9CB" w14:textId="77777777" w:rsidR="004D6068" w:rsidRPr="00C323CE" w:rsidRDefault="004D6068" w:rsidP="007830CC">
            <w:pPr>
              <w:numPr>
                <w:ilvl w:val="0"/>
                <w:numId w:val="48"/>
              </w:numPr>
              <w:spacing w:after="0" w:line="260" w:lineRule="atLeast"/>
              <w:contextualSpacing/>
              <w:rPr>
                <w:rFonts w:ascii="Times New Roman" w:eastAsia="Times New Roman" w:hAnsi="Times New Roman" w:cs="Times New Roman"/>
                <w:sz w:val="18"/>
                <w:szCs w:val="18"/>
              </w:rPr>
            </w:pPr>
            <w:r>
              <w:rPr>
                <w:rFonts w:ascii="Times New Roman" w:hAnsi="Times New Roman"/>
                <w:sz w:val="18"/>
              </w:rPr>
              <w:t xml:space="preserve">Keine Farbe </w:t>
            </w:r>
          </w:p>
          <w:p w14:paraId="37D9B1A1"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p w14:paraId="35804202"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 xml:space="preserve">oder </w:t>
            </w:r>
          </w:p>
          <w:p w14:paraId="14711C5F"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p w14:paraId="525A3397" w14:textId="77777777" w:rsidR="004D6068" w:rsidRPr="00C323CE" w:rsidRDefault="004D6068" w:rsidP="007830CC">
            <w:pPr>
              <w:numPr>
                <w:ilvl w:val="0"/>
                <w:numId w:val="48"/>
              </w:numPr>
              <w:spacing w:after="0" w:line="260" w:lineRule="atLeast"/>
              <w:contextualSpacing/>
              <w:rPr>
                <w:rFonts w:ascii="Times New Roman" w:eastAsia="Times New Roman" w:hAnsi="Times New Roman" w:cs="Times New Roman"/>
                <w:sz w:val="18"/>
                <w:szCs w:val="18"/>
              </w:rPr>
            </w:pPr>
            <w:r>
              <w:rPr>
                <w:rFonts w:ascii="Times New Roman" w:hAnsi="Times New Roman"/>
                <w:sz w:val="18"/>
              </w:rPr>
              <w:t>Enthält keine Druckfarben, die in der EuPIA-Ausschlussliste aufgeführt sind</w:t>
            </w:r>
          </w:p>
        </w:tc>
        <w:tc>
          <w:tcPr>
            <w:tcW w:w="2602" w:type="dxa"/>
            <w:shd w:val="clear" w:color="auto" w:fill="FAFA72"/>
          </w:tcPr>
          <w:p w14:paraId="697A01D8" w14:textId="77777777" w:rsidR="004D6068" w:rsidRPr="00C323CE" w:rsidRDefault="004D6068" w:rsidP="007830CC">
            <w:pPr>
              <w:numPr>
                <w:ilvl w:val="0"/>
                <w:numId w:val="47"/>
              </w:numPr>
              <w:spacing w:after="0" w:line="260" w:lineRule="atLeast"/>
              <w:contextualSpacing/>
              <w:rPr>
                <w:rFonts w:ascii="Times New Roman" w:eastAsia="Times New Roman" w:hAnsi="Times New Roman" w:cs="Times New Roman"/>
                <w:sz w:val="18"/>
                <w:szCs w:val="18"/>
              </w:rPr>
            </w:pPr>
            <w:r>
              <w:rPr>
                <w:rFonts w:ascii="Times New Roman" w:hAnsi="Times New Roman"/>
                <w:sz w:val="18"/>
              </w:rPr>
              <w:t xml:space="preserve">Keine Farbe </w:t>
            </w:r>
          </w:p>
          <w:p w14:paraId="08A59B15" w14:textId="77777777" w:rsidR="004D6068" w:rsidRPr="00C323CE" w:rsidRDefault="004D6068" w:rsidP="00015713">
            <w:pPr>
              <w:spacing w:after="0" w:line="260" w:lineRule="atLeast"/>
              <w:ind w:left="573"/>
              <w:contextualSpacing/>
              <w:rPr>
                <w:rFonts w:ascii="Times New Roman" w:eastAsia="Times New Roman" w:hAnsi="Times New Roman" w:cs="Times New Roman"/>
                <w:sz w:val="18"/>
                <w:szCs w:val="18"/>
                <w:lang w:eastAsia="da-DK"/>
              </w:rPr>
            </w:pPr>
          </w:p>
          <w:p w14:paraId="543B1F69"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 xml:space="preserve">oder </w:t>
            </w:r>
          </w:p>
          <w:p w14:paraId="7B30F47B" w14:textId="77777777" w:rsidR="004D6068" w:rsidRPr="00C323CE" w:rsidRDefault="004D6068" w:rsidP="00015713">
            <w:pPr>
              <w:spacing w:after="0" w:line="260" w:lineRule="atLeast"/>
              <w:ind w:left="573"/>
              <w:contextualSpacing/>
              <w:rPr>
                <w:rFonts w:ascii="Times New Roman" w:eastAsia="Times New Roman" w:hAnsi="Times New Roman" w:cs="Times New Roman"/>
                <w:sz w:val="18"/>
                <w:szCs w:val="18"/>
                <w:lang w:eastAsia="da-DK"/>
              </w:rPr>
            </w:pPr>
          </w:p>
          <w:p w14:paraId="201FFDC2" w14:textId="77777777" w:rsidR="004D6068" w:rsidRPr="00DA187F" w:rsidRDefault="004D6068" w:rsidP="007830CC">
            <w:pPr>
              <w:pStyle w:val="ListParagraph"/>
              <w:numPr>
                <w:ilvl w:val="0"/>
                <w:numId w:val="45"/>
              </w:numPr>
              <w:spacing w:after="0" w:line="260" w:lineRule="atLeast"/>
              <w:ind w:left="360"/>
              <w:rPr>
                <w:rFonts w:ascii="Times New Roman" w:eastAsia="Times New Roman" w:hAnsi="Times New Roman" w:cs="Times New Roman"/>
                <w:sz w:val="18"/>
                <w:szCs w:val="18"/>
              </w:rPr>
            </w:pPr>
            <w:r>
              <w:rPr>
                <w:rFonts w:ascii="Times New Roman" w:hAnsi="Times New Roman"/>
                <w:sz w:val="18"/>
              </w:rPr>
              <w:t>Enthält keine Druckfarben, die in der EuPIA-Ausschlussliste aufgeführt sind</w:t>
            </w:r>
          </w:p>
        </w:tc>
        <w:tc>
          <w:tcPr>
            <w:tcW w:w="2414" w:type="dxa"/>
            <w:shd w:val="clear" w:color="auto" w:fill="FA987A"/>
            <w:tcMar>
              <w:top w:w="72" w:type="dxa"/>
              <w:left w:w="144" w:type="dxa"/>
              <w:bottom w:w="72" w:type="dxa"/>
              <w:right w:w="144" w:type="dxa"/>
            </w:tcMar>
          </w:tcPr>
          <w:p w14:paraId="0656C4AF" w14:textId="77777777" w:rsidR="004D6068" w:rsidRPr="00C323CE" w:rsidRDefault="004D6068" w:rsidP="007830CC">
            <w:pPr>
              <w:numPr>
                <w:ilvl w:val="0"/>
                <w:numId w:val="45"/>
              </w:numPr>
              <w:spacing w:after="0" w:line="260" w:lineRule="atLeast"/>
              <w:ind w:left="428" w:hanging="284"/>
              <w:contextualSpacing/>
              <w:rPr>
                <w:rFonts w:ascii="Times New Roman" w:eastAsia="Times New Roman" w:hAnsi="Times New Roman" w:cs="Times New Roman"/>
                <w:sz w:val="18"/>
                <w:szCs w:val="18"/>
              </w:rPr>
            </w:pPr>
            <w:r>
              <w:rPr>
                <w:rFonts w:ascii="Times New Roman" w:hAnsi="Times New Roman"/>
                <w:sz w:val="18"/>
              </w:rPr>
              <w:t>Enthält Druckfarben, die in der EuPIA-Ausschlussliste aufgeführt sind</w:t>
            </w:r>
          </w:p>
        </w:tc>
      </w:tr>
      <w:tr w:rsidR="004D6068" w:rsidRPr="00C323CE" w14:paraId="62A6F116" w14:textId="77777777" w:rsidTr="00015713">
        <w:trPr>
          <w:cantSplit/>
          <w:trHeight w:val="1298"/>
        </w:trPr>
        <w:tc>
          <w:tcPr>
            <w:tcW w:w="1417" w:type="dxa"/>
            <w:shd w:val="clear" w:color="auto" w:fill="FFFFFF"/>
            <w:tcMar>
              <w:top w:w="72" w:type="dxa"/>
              <w:left w:w="144" w:type="dxa"/>
              <w:bottom w:w="72" w:type="dxa"/>
              <w:right w:w="144" w:type="dxa"/>
            </w:tcMar>
          </w:tcPr>
          <w:p w14:paraId="06DE02C0"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 xml:space="preserve">Laminate und Barrierefolien </w:t>
            </w:r>
          </w:p>
        </w:tc>
        <w:tc>
          <w:tcPr>
            <w:tcW w:w="2835" w:type="dxa"/>
            <w:shd w:val="clear" w:color="auto" w:fill="92D050"/>
          </w:tcPr>
          <w:p w14:paraId="0E1C212C" w14:textId="77777777" w:rsidR="004D6068" w:rsidRPr="00C323CE" w:rsidRDefault="004D6068" w:rsidP="007830CC">
            <w:pPr>
              <w:numPr>
                <w:ilvl w:val="0"/>
                <w:numId w:val="45"/>
              </w:numPr>
              <w:spacing w:after="0" w:line="260" w:lineRule="atLeast"/>
              <w:ind w:left="428" w:hanging="284"/>
              <w:contextualSpacing/>
              <w:rPr>
                <w:rFonts w:ascii="Times New Roman" w:eastAsia="Times New Roman" w:hAnsi="Times New Roman" w:cs="Times New Roman"/>
                <w:sz w:val="18"/>
                <w:szCs w:val="18"/>
              </w:rPr>
            </w:pPr>
            <w:r>
              <w:rPr>
                <w:rFonts w:ascii="Times New Roman" w:hAnsi="Times New Roman"/>
                <w:sz w:val="18"/>
              </w:rPr>
              <w:t xml:space="preserve">Mit einem PE-Gehalt von 90 % oder mehr </w:t>
            </w:r>
          </w:p>
          <w:p w14:paraId="683148E8" w14:textId="77777777" w:rsidR="004D6068" w:rsidRPr="00C323CE" w:rsidRDefault="004D6068" w:rsidP="00015713">
            <w:pPr>
              <w:spacing w:after="0" w:line="260" w:lineRule="atLeast"/>
              <w:ind w:left="144"/>
              <w:rPr>
                <w:rFonts w:ascii="Times New Roman" w:eastAsia="Times New Roman" w:hAnsi="Times New Roman" w:cs="Times New Roman"/>
                <w:sz w:val="18"/>
                <w:szCs w:val="18"/>
                <w:lang w:eastAsia="da-DK"/>
              </w:rPr>
            </w:pPr>
          </w:p>
          <w:p w14:paraId="45C6E7C3"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und</w:t>
            </w:r>
          </w:p>
          <w:p w14:paraId="7AB60ADD" w14:textId="77777777" w:rsidR="004D6068" w:rsidRPr="00C323CE" w:rsidRDefault="004D6068" w:rsidP="00015713">
            <w:pPr>
              <w:spacing w:after="0" w:line="260" w:lineRule="atLeast"/>
              <w:ind w:left="428"/>
              <w:contextualSpacing/>
              <w:rPr>
                <w:rFonts w:ascii="Times New Roman" w:eastAsia="Times New Roman" w:hAnsi="Times New Roman" w:cs="Times New Roman"/>
                <w:sz w:val="18"/>
                <w:szCs w:val="18"/>
                <w:lang w:eastAsia="da-DK"/>
              </w:rPr>
            </w:pPr>
          </w:p>
          <w:p w14:paraId="34CBB71F" w14:textId="77777777" w:rsidR="004D6068" w:rsidRPr="00C323CE" w:rsidRDefault="004D6068" w:rsidP="007830CC">
            <w:pPr>
              <w:numPr>
                <w:ilvl w:val="0"/>
                <w:numId w:val="45"/>
              </w:numPr>
              <w:spacing w:after="0" w:line="260" w:lineRule="atLeast"/>
              <w:ind w:left="428" w:hanging="284"/>
              <w:contextualSpacing/>
              <w:rPr>
                <w:rFonts w:ascii="Times New Roman" w:eastAsia="Times New Roman" w:hAnsi="Times New Roman" w:cs="Times New Roman"/>
                <w:sz w:val="18"/>
                <w:szCs w:val="18"/>
              </w:rPr>
            </w:pPr>
            <w:r>
              <w:rPr>
                <w:rFonts w:ascii="Times New Roman" w:hAnsi="Times New Roman"/>
                <w:sz w:val="18"/>
              </w:rPr>
              <w:t xml:space="preserve">Laminate und Barrierefolien enthalten höchstens 5 Gew.-% PET </w:t>
            </w:r>
          </w:p>
          <w:p w14:paraId="063CFD67" w14:textId="77777777" w:rsidR="004D6068" w:rsidRPr="00C323CE" w:rsidRDefault="004D6068" w:rsidP="00015713">
            <w:pPr>
              <w:spacing w:after="0" w:line="260" w:lineRule="atLeast"/>
              <w:ind w:left="144"/>
              <w:rPr>
                <w:rFonts w:ascii="Times New Roman" w:eastAsia="Times New Roman" w:hAnsi="Times New Roman" w:cs="Times New Roman"/>
                <w:sz w:val="18"/>
                <w:szCs w:val="18"/>
              </w:rPr>
            </w:pPr>
            <w:r>
              <w:rPr>
                <w:rFonts w:ascii="Times New Roman" w:hAnsi="Times New Roman"/>
                <w:sz w:val="18"/>
              </w:rPr>
              <w:br/>
              <w:t>und</w:t>
            </w:r>
          </w:p>
          <w:p w14:paraId="6CD2036D" w14:textId="77777777" w:rsidR="004D6068" w:rsidRPr="00C323CE" w:rsidRDefault="004D6068" w:rsidP="00015713">
            <w:pPr>
              <w:spacing w:after="0" w:line="260" w:lineRule="atLeast"/>
              <w:ind w:left="144"/>
              <w:rPr>
                <w:rFonts w:ascii="Times New Roman" w:eastAsia="Times New Roman" w:hAnsi="Times New Roman" w:cs="Times New Roman"/>
                <w:sz w:val="18"/>
                <w:szCs w:val="18"/>
                <w:lang w:eastAsia="da-DK"/>
              </w:rPr>
            </w:pPr>
          </w:p>
          <w:p w14:paraId="4FDA507A" w14:textId="3CB1DE9A" w:rsidR="004D6068" w:rsidRPr="00C323CE" w:rsidRDefault="004D6068" w:rsidP="007830CC">
            <w:pPr>
              <w:numPr>
                <w:ilvl w:val="0"/>
                <w:numId w:val="45"/>
              </w:numPr>
              <w:spacing w:after="0" w:line="260" w:lineRule="atLeast"/>
              <w:ind w:left="428" w:hanging="284"/>
              <w:contextualSpacing/>
              <w:rPr>
                <w:rFonts w:ascii="Times New Roman" w:eastAsia="Times New Roman" w:hAnsi="Times New Roman" w:cs="Times New Roman"/>
                <w:sz w:val="18"/>
                <w:szCs w:val="18"/>
              </w:rPr>
            </w:pPr>
            <w:r>
              <w:rPr>
                <w:rFonts w:ascii="Times New Roman" w:hAnsi="Times New Roman"/>
                <w:sz w:val="18"/>
              </w:rPr>
              <w:t>Laminate und Barrierefolien enthalten keine biologisch abbaubaren Kunststoffe</w:t>
            </w:r>
          </w:p>
          <w:p w14:paraId="054E371C" w14:textId="77777777" w:rsidR="004D6068" w:rsidRPr="00C323CE" w:rsidRDefault="004D6068" w:rsidP="00015713">
            <w:pPr>
              <w:spacing w:after="0" w:line="260" w:lineRule="atLeast"/>
              <w:ind w:left="428"/>
              <w:contextualSpacing/>
              <w:rPr>
                <w:rFonts w:ascii="Times New Roman" w:eastAsia="Times New Roman" w:hAnsi="Times New Roman" w:cs="Times New Roman"/>
                <w:sz w:val="18"/>
                <w:szCs w:val="18"/>
                <w:lang w:eastAsia="da-DK"/>
              </w:rPr>
            </w:pPr>
          </w:p>
        </w:tc>
        <w:tc>
          <w:tcPr>
            <w:tcW w:w="2602" w:type="dxa"/>
            <w:shd w:val="clear" w:color="auto" w:fill="FAFA72"/>
          </w:tcPr>
          <w:p w14:paraId="24A4D808" w14:textId="77777777" w:rsidR="004D6068" w:rsidRPr="00C323CE" w:rsidRDefault="004D6068" w:rsidP="007830CC">
            <w:pPr>
              <w:numPr>
                <w:ilvl w:val="0"/>
                <w:numId w:val="45"/>
              </w:numPr>
              <w:spacing w:after="0" w:line="260" w:lineRule="atLeast"/>
              <w:ind w:left="428" w:hanging="284"/>
              <w:contextualSpacing/>
              <w:rPr>
                <w:rFonts w:ascii="Times New Roman" w:eastAsia="Times New Roman" w:hAnsi="Times New Roman" w:cs="Times New Roman"/>
                <w:sz w:val="18"/>
                <w:szCs w:val="18"/>
              </w:rPr>
            </w:pPr>
            <w:r>
              <w:rPr>
                <w:rFonts w:ascii="Times New Roman" w:hAnsi="Times New Roman"/>
                <w:sz w:val="18"/>
              </w:rPr>
              <w:t>Mit einem PE-Gehalt von 80 % oder mehr</w:t>
            </w:r>
          </w:p>
          <w:p w14:paraId="630080D9" w14:textId="77777777" w:rsidR="004D6068" w:rsidRPr="00C323CE" w:rsidRDefault="004D6068" w:rsidP="00015713">
            <w:pPr>
              <w:spacing w:after="0" w:line="260" w:lineRule="atLeast"/>
              <w:ind w:left="144"/>
              <w:rPr>
                <w:rFonts w:ascii="Times New Roman" w:eastAsia="Times New Roman" w:hAnsi="Times New Roman" w:cs="Times New Roman"/>
                <w:sz w:val="18"/>
                <w:szCs w:val="18"/>
                <w:lang w:eastAsia="da-DK"/>
              </w:rPr>
            </w:pPr>
          </w:p>
          <w:p w14:paraId="255BEBC9"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und</w:t>
            </w:r>
          </w:p>
          <w:p w14:paraId="52714786" w14:textId="77777777" w:rsidR="004D6068" w:rsidRPr="00C323CE" w:rsidRDefault="004D6068" w:rsidP="00015713">
            <w:pPr>
              <w:spacing w:after="0" w:line="260" w:lineRule="atLeast"/>
              <w:ind w:left="428"/>
              <w:contextualSpacing/>
              <w:rPr>
                <w:rFonts w:ascii="Times New Roman" w:eastAsia="Times New Roman" w:hAnsi="Times New Roman" w:cs="Times New Roman"/>
                <w:sz w:val="18"/>
                <w:szCs w:val="18"/>
                <w:lang w:eastAsia="da-DK"/>
              </w:rPr>
            </w:pPr>
          </w:p>
          <w:p w14:paraId="5ED1C0C9" w14:textId="77777777" w:rsidR="004D6068" w:rsidRPr="00C323CE" w:rsidRDefault="004D6068" w:rsidP="007830CC">
            <w:pPr>
              <w:numPr>
                <w:ilvl w:val="0"/>
                <w:numId w:val="45"/>
              </w:numPr>
              <w:spacing w:after="0" w:line="260" w:lineRule="atLeast"/>
              <w:ind w:left="428" w:hanging="284"/>
              <w:contextualSpacing/>
              <w:rPr>
                <w:rFonts w:ascii="Times New Roman" w:eastAsia="Times New Roman" w:hAnsi="Times New Roman" w:cs="Times New Roman"/>
                <w:sz w:val="18"/>
                <w:szCs w:val="18"/>
              </w:rPr>
            </w:pPr>
            <w:r>
              <w:rPr>
                <w:rFonts w:ascii="Times New Roman" w:hAnsi="Times New Roman"/>
                <w:sz w:val="18"/>
              </w:rPr>
              <w:t xml:space="preserve">Laminate und Barrierefolien enthalten höchstens 5 Gew.-% PET </w:t>
            </w:r>
          </w:p>
          <w:p w14:paraId="2FDDC872" w14:textId="77777777" w:rsidR="004D6068" w:rsidRPr="00C323CE" w:rsidRDefault="004D6068" w:rsidP="00015713">
            <w:pPr>
              <w:spacing w:after="0" w:line="260" w:lineRule="atLeast"/>
              <w:ind w:left="144"/>
              <w:rPr>
                <w:rFonts w:ascii="Times New Roman" w:eastAsia="Times New Roman" w:hAnsi="Times New Roman" w:cs="Times New Roman"/>
                <w:sz w:val="18"/>
                <w:szCs w:val="18"/>
              </w:rPr>
            </w:pPr>
            <w:r>
              <w:rPr>
                <w:rFonts w:ascii="Times New Roman" w:hAnsi="Times New Roman"/>
                <w:sz w:val="18"/>
              </w:rPr>
              <w:br/>
              <w:t>und</w:t>
            </w:r>
          </w:p>
          <w:p w14:paraId="6A5F86B1" w14:textId="77777777" w:rsidR="004D6068" w:rsidRPr="00C323CE" w:rsidRDefault="004D6068" w:rsidP="00015713">
            <w:pPr>
              <w:spacing w:after="0" w:line="260" w:lineRule="atLeast"/>
              <w:ind w:left="144"/>
              <w:rPr>
                <w:rFonts w:ascii="Times New Roman" w:eastAsia="Times New Roman" w:hAnsi="Times New Roman" w:cs="Times New Roman"/>
                <w:sz w:val="18"/>
                <w:szCs w:val="18"/>
                <w:lang w:eastAsia="da-DK"/>
              </w:rPr>
            </w:pPr>
          </w:p>
          <w:p w14:paraId="6DBF26DD" w14:textId="77777777" w:rsidR="004D6068" w:rsidRPr="00C323CE" w:rsidRDefault="004D6068" w:rsidP="007830CC">
            <w:pPr>
              <w:numPr>
                <w:ilvl w:val="0"/>
                <w:numId w:val="45"/>
              </w:numPr>
              <w:spacing w:after="0" w:line="260" w:lineRule="atLeast"/>
              <w:ind w:left="428" w:hanging="284"/>
              <w:contextualSpacing/>
              <w:rPr>
                <w:rFonts w:ascii="Times New Roman" w:eastAsia="Times New Roman" w:hAnsi="Times New Roman" w:cs="Times New Roman"/>
                <w:sz w:val="18"/>
                <w:szCs w:val="18"/>
              </w:rPr>
            </w:pPr>
            <w:r>
              <w:rPr>
                <w:rFonts w:ascii="Times New Roman" w:hAnsi="Times New Roman"/>
                <w:sz w:val="18"/>
              </w:rPr>
              <w:t>Laminate und Barrierefolien enthalten keine biologisch abbaubaren Kunststoffe</w:t>
            </w:r>
          </w:p>
        </w:tc>
        <w:tc>
          <w:tcPr>
            <w:tcW w:w="2414" w:type="dxa"/>
            <w:shd w:val="clear" w:color="auto" w:fill="FA987A"/>
            <w:tcMar>
              <w:top w:w="72" w:type="dxa"/>
              <w:left w:w="144" w:type="dxa"/>
              <w:bottom w:w="72" w:type="dxa"/>
              <w:right w:w="144" w:type="dxa"/>
            </w:tcMar>
          </w:tcPr>
          <w:p w14:paraId="5942E212" w14:textId="77777777" w:rsidR="004D6068" w:rsidRPr="00C323CE" w:rsidRDefault="004D6068" w:rsidP="007830CC">
            <w:pPr>
              <w:numPr>
                <w:ilvl w:val="0"/>
                <w:numId w:val="45"/>
              </w:numPr>
              <w:spacing w:after="0" w:line="260" w:lineRule="atLeast"/>
              <w:ind w:left="428" w:hanging="284"/>
              <w:contextualSpacing/>
              <w:rPr>
                <w:rFonts w:ascii="Times New Roman" w:eastAsia="Times New Roman" w:hAnsi="Times New Roman" w:cs="Times New Roman"/>
                <w:sz w:val="18"/>
                <w:szCs w:val="18"/>
              </w:rPr>
            </w:pPr>
            <w:r>
              <w:rPr>
                <w:rFonts w:ascii="Times New Roman" w:hAnsi="Times New Roman"/>
                <w:sz w:val="18"/>
              </w:rPr>
              <w:t xml:space="preserve">Laminate und Barrierefolien enthalten weniger als 80 Gew.-% PE </w:t>
            </w:r>
          </w:p>
          <w:p w14:paraId="75E7BB0E" w14:textId="77777777" w:rsidR="004D6068" w:rsidRPr="00C323CE" w:rsidRDefault="004D6068" w:rsidP="00015713">
            <w:pPr>
              <w:spacing w:after="0" w:line="260" w:lineRule="atLeast"/>
              <w:ind w:left="144"/>
              <w:rPr>
                <w:rFonts w:ascii="Times New Roman" w:eastAsia="Times New Roman" w:hAnsi="Times New Roman" w:cs="Times New Roman"/>
                <w:sz w:val="18"/>
                <w:szCs w:val="18"/>
              </w:rPr>
            </w:pPr>
            <w:r>
              <w:rPr>
                <w:rFonts w:ascii="Times New Roman" w:hAnsi="Times New Roman"/>
                <w:sz w:val="18"/>
              </w:rPr>
              <w:br/>
              <w:t>oder</w:t>
            </w:r>
          </w:p>
          <w:p w14:paraId="56000537" w14:textId="77777777" w:rsidR="004D6068" w:rsidRPr="00C323CE" w:rsidRDefault="004D6068" w:rsidP="00015713">
            <w:pPr>
              <w:spacing w:after="0" w:line="260" w:lineRule="atLeast"/>
              <w:ind w:left="144"/>
              <w:rPr>
                <w:rFonts w:ascii="Times New Roman" w:eastAsia="Times New Roman" w:hAnsi="Times New Roman" w:cs="Times New Roman"/>
                <w:sz w:val="18"/>
                <w:szCs w:val="18"/>
                <w:lang w:eastAsia="da-DK"/>
              </w:rPr>
            </w:pPr>
          </w:p>
          <w:p w14:paraId="59D4F601" w14:textId="77777777" w:rsidR="004D6068" w:rsidRPr="00C323CE" w:rsidRDefault="004D6068" w:rsidP="007830CC">
            <w:pPr>
              <w:numPr>
                <w:ilvl w:val="0"/>
                <w:numId w:val="45"/>
              </w:numPr>
              <w:spacing w:after="0" w:line="260" w:lineRule="atLeast"/>
              <w:ind w:left="428" w:hanging="284"/>
              <w:contextualSpacing/>
              <w:rPr>
                <w:rFonts w:ascii="Times New Roman" w:eastAsia="Times New Roman" w:hAnsi="Times New Roman" w:cs="Times New Roman"/>
                <w:sz w:val="18"/>
                <w:szCs w:val="18"/>
              </w:rPr>
            </w:pPr>
            <w:r>
              <w:rPr>
                <w:rFonts w:ascii="Times New Roman" w:hAnsi="Times New Roman"/>
                <w:sz w:val="18"/>
              </w:rPr>
              <w:t xml:space="preserve">Laminate und Barrierefolien enthalten mehr als 5 Gew.-% PET </w:t>
            </w:r>
          </w:p>
          <w:p w14:paraId="59EE7B33" w14:textId="77777777" w:rsidR="004D6068" w:rsidRPr="00C323CE" w:rsidRDefault="004D6068" w:rsidP="00015713">
            <w:pPr>
              <w:spacing w:after="0" w:line="260" w:lineRule="atLeast"/>
              <w:ind w:left="144"/>
              <w:rPr>
                <w:rFonts w:ascii="Times New Roman" w:eastAsia="Times New Roman" w:hAnsi="Times New Roman" w:cs="Times New Roman"/>
                <w:sz w:val="18"/>
                <w:szCs w:val="18"/>
              </w:rPr>
            </w:pPr>
            <w:r>
              <w:rPr>
                <w:rFonts w:ascii="Times New Roman" w:hAnsi="Times New Roman"/>
                <w:sz w:val="18"/>
              </w:rPr>
              <w:br/>
              <w:t>oder</w:t>
            </w:r>
          </w:p>
          <w:p w14:paraId="2CF93084" w14:textId="77777777" w:rsidR="004D6068" w:rsidRPr="00C323CE" w:rsidRDefault="004D6068" w:rsidP="00015713">
            <w:pPr>
              <w:spacing w:after="0" w:line="260" w:lineRule="atLeast"/>
              <w:ind w:left="144"/>
              <w:rPr>
                <w:rFonts w:ascii="Times New Roman" w:eastAsia="Times New Roman" w:hAnsi="Times New Roman" w:cs="Times New Roman"/>
                <w:sz w:val="18"/>
                <w:szCs w:val="18"/>
                <w:lang w:eastAsia="da-DK"/>
              </w:rPr>
            </w:pPr>
          </w:p>
          <w:p w14:paraId="6EC6FB63" w14:textId="77777777" w:rsidR="004D6068" w:rsidRPr="00C323CE" w:rsidRDefault="004D6068" w:rsidP="007830CC">
            <w:pPr>
              <w:numPr>
                <w:ilvl w:val="0"/>
                <w:numId w:val="45"/>
              </w:numPr>
              <w:spacing w:after="0" w:line="260" w:lineRule="atLeast"/>
              <w:ind w:left="428" w:hanging="284"/>
              <w:contextualSpacing/>
              <w:rPr>
                <w:rFonts w:ascii="Times New Roman" w:eastAsia="Times New Roman" w:hAnsi="Times New Roman" w:cs="Times New Roman"/>
                <w:sz w:val="18"/>
                <w:szCs w:val="18"/>
              </w:rPr>
            </w:pPr>
            <w:r>
              <w:rPr>
                <w:rFonts w:ascii="Times New Roman" w:hAnsi="Times New Roman"/>
                <w:sz w:val="18"/>
              </w:rPr>
              <w:t>Laminate und Barrierefolien enthalten biologisch abbaubare Kunststoffe</w:t>
            </w:r>
          </w:p>
        </w:tc>
      </w:tr>
      <w:tr w:rsidR="004D6068" w:rsidRPr="00C323CE" w14:paraId="2694D16D" w14:textId="77777777" w:rsidTr="00015713">
        <w:trPr>
          <w:cantSplit/>
          <w:trHeight w:val="3226"/>
        </w:trPr>
        <w:tc>
          <w:tcPr>
            <w:tcW w:w="1417" w:type="dxa"/>
            <w:shd w:val="clear" w:color="auto" w:fill="FFFFFF"/>
            <w:tcMar>
              <w:top w:w="72" w:type="dxa"/>
              <w:left w:w="144" w:type="dxa"/>
              <w:bottom w:w="72" w:type="dxa"/>
              <w:right w:w="144" w:type="dxa"/>
            </w:tcMar>
          </w:tcPr>
          <w:p w14:paraId="397BB707"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Deckel/Verschluss</w:t>
            </w:r>
          </w:p>
        </w:tc>
        <w:tc>
          <w:tcPr>
            <w:tcW w:w="2835" w:type="dxa"/>
            <w:shd w:val="clear" w:color="auto" w:fill="92D050"/>
          </w:tcPr>
          <w:p w14:paraId="5A295FCF"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p w14:paraId="004D60FE" w14:textId="77777777" w:rsidR="004D6068" w:rsidRPr="00C323CE" w:rsidRDefault="004D6068" w:rsidP="007830CC">
            <w:pPr>
              <w:numPr>
                <w:ilvl w:val="0"/>
                <w:numId w:val="46"/>
              </w:numPr>
              <w:spacing w:after="0" w:line="260" w:lineRule="atLeast"/>
              <w:contextualSpacing/>
              <w:rPr>
                <w:rFonts w:ascii="Times New Roman" w:eastAsia="Times New Roman" w:hAnsi="Times New Roman" w:cs="Times New Roman"/>
                <w:sz w:val="18"/>
                <w:szCs w:val="18"/>
              </w:rPr>
            </w:pPr>
            <w:r>
              <w:rPr>
                <w:rFonts w:ascii="Times New Roman" w:hAnsi="Times New Roman"/>
                <w:sz w:val="18"/>
              </w:rPr>
              <w:t>Keine</w:t>
            </w:r>
          </w:p>
          <w:p w14:paraId="338EAD1E"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p w14:paraId="03941E43"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 xml:space="preserve">oder </w:t>
            </w:r>
          </w:p>
          <w:p w14:paraId="6459A157"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p w14:paraId="5D8F7EDD" w14:textId="77777777" w:rsidR="004D6068" w:rsidRPr="00C323CE" w:rsidRDefault="004D6068" w:rsidP="007830CC">
            <w:pPr>
              <w:numPr>
                <w:ilvl w:val="0"/>
                <w:numId w:val="46"/>
              </w:numPr>
              <w:spacing w:after="0" w:line="260" w:lineRule="atLeast"/>
              <w:contextualSpacing/>
              <w:rPr>
                <w:rFonts w:ascii="Times New Roman" w:eastAsia="Times New Roman" w:hAnsi="Times New Roman" w:cs="Times New Roman"/>
                <w:sz w:val="18"/>
                <w:szCs w:val="18"/>
              </w:rPr>
            </w:pPr>
            <w:r>
              <w:rPr>
                <w:rFonts w:ascii="Times New Roman" w:hAnsi="Times New Roman"/>
                <w:sz w:val="18"/>
              </w:rPr>
              <w:t>Das Material ist dasselbe wie die Hauptkomponente</w:t>
            </w:r>
          </w:p>
          <w:p w14:paraId="6502D294"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p w14:paraId="38555FFE"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 xml:space="preserve">und </w:t>
            </w:r>
          </w:p>
          <w:p w14:paraId="3E506026" w14:textId="77777777" w:rsidR="004D6068" w:rsidRPr="00C323CE" w:rsidRDefault="004D6068" w:rsidP="00015713">
            <w:pPr>
              <w:spacing w:after="0" w:line="260" w:lineRule="atLeast"/>
              <w:ind w:left="720"/>
              <w:contextualSpacing/>
              <w:rPr>
                <w:rFonts w:ascii="Times New Roman" w:eastAsia="Times New Roman" w:hAnsi="Times New Roman" w:cs="Times New Roman"/>
                <w:sz w:val="18"/>
                <w:szCs w:val="18"/>
                <w:lang w:eastAsia="da-DK"/>
              </w:rPr>
            </w:pPr>
          </w:p>
          <w:p w14:paraId="2C857995" w14:textId="77777777" w:rsidR="004D6068" w:rsidRPr="00C323CE" w:rsidRDefault="004D6068" w:rsidP="007830CC">
            <w:pPr>
              <w:numPr>
                <w:ilvl w:val="0"/>
                <w:numId w:val="46"/>
              </w:numPr>
              <w:spacing w:after="0" w:line="260" w:lineRule="atLeast"/>
              <w:contextualSpacing/>
              <w:rPr>
                <w:rFonts w:ascii="Times New Roman" w:eastAsia="Times New Roman" w:hAnsi="Times New Roman" w:cs="Times New Roman"/>
                <w:sz w:val="18"/>
                <w:szCs w:val="18"/>
              </w:rPr>
            </w:pPr>
            <w:r>
              <w:rPr>
                <w:rFonts w:ascii="Times New Roman" w:hAnsi="Times New Roman"/>
                <w:sz w:val="18"/>
              </w:rPr>
              <w:t xml:space="preserve">Enthält keine biologisch abbaubaren Kunststoffe </w:t>
            </w:r>
          </w:p>
          <w:p w14:paraId="17961290" w14:textId="77777777" w:rsidR="004D6068" w:rsidRPr="00C323CE" w:rsidRDefault="004D6068" w:rsidP="00015713">
            <w:pPr>
              <w:spacing w:after="0" w:line="260" w:lineRule="atLeast"/>
              <w:ind w:left="360"/>
              <w:contextualSpacing/>
              <w:rPr>
                <w:rFonts w:ascii="Times New Roman" w:eastAsia="Times New Roman" w:hAnsi="Times New Roman" w:cs="Times New Roman"/>
                <w:sz w:val="18"/>
                <w:szCs w:val="18"/>
                <w:lang w:eastAsia="da-DK"/>
              </w:rPr>
            </w:pPr>
          </w:p>
          <w:p w14:paraId="7352D216"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tc>
        <w:tc>
          <w:tcPr>
            <w:tcW w:w="2602" w:type="dxa"/>
            <w:shd w:val="clear" w:color="auto" w:fill="FAFA72"/>
          </w:tcPr>
          <w:p w14:paraId="4B528389" w14:textId="77777777" w:rsidR="004D6068" w:rsidRPr="00C323CE" w:rsidRDefault="004D6068" w:rsidP="007830CC">
            <w:pPr>
              <w:numPr>
                <w:ilvl w:val="0"/>
                <w:numId w:val="46"/>
              </w:numPr>
              <w:spacing w:after="0" w:line="260" w:lineRule="atLeast"/>
              <w:contextualSpacing/>
              <w:rPr>
                <w:rFonts w:ascii="Times New Roman" w:eastAsia="Times New Roman" w:hAnsi="Times New Roman" w:cs="Times New Roman"/>
                <w:sz w:val="18"/>
                <w:szCs w:val="18"/>
              </w:rPr>
            </w:pPr>
            <w:r>
              <w:rPr>
                <w:rFonts w:ascii="Times New Roman" w:hAnsi="Times New Roman"/>
                <w:sz w:val="18"/>
              </w:rPr>
              <w:t>Enthält mindestens 80 Gew.-% PE oder PP an integrierter Komponente</w:t>
            </w:r>
          </w:p>
          <w:p w14:paraId="378D0E30"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p w14:paraId="39662519"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und</w:t>
            </w:r>
          </w:p>
          <w:p w14:paraId="1EAA0BDF"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p w14:paraId="7C96310A" w14:textId="77777777" w:rsidR="004D6068" w:rsidRPr="00C323CE" w:rsidRDefault="004D6068" w:rsidP="007830CC">
            <w:pPr>
              <w:numPr>
                <w:ilvl w:val="0"/>
                <w:numId w:val="46"/>
              </w:numPr>
              <w:spacing w:after="0" w:line="260" w:lineRule="atLeast"/>
              <w:contextualSpacing/>
              <w:rPr>
                <w:rFonts w:ascii="Times New Roman" w:eastAsia="Times New Roman" w:hAnsi="Times New Roman" w:cs="Times New Roman"/>
                <w:sz w:val="18"/>
                <w:szCs w:val="18"/>
              </w:rPr>
            </w:pPr>
            <w:r>
              <w:rPr>
                <w:rFonts w:ascii="Times New Roman" w:hAnsi="Times New Roman"/>
                <w:sz w:val="18"/>
              </w:rPr>
              <w:t xml:space="preserve">Enthält keine biologisch abbaubaren Kunststoffe </w:t>
            </w:r>
          </w:p>
          <w:p w14:paraId="28E45454" w14:textId="77777777" w:rsidR="004D6068" w:rsidRPr="00C323CE" w:rsidRDefault="004D6068" w:rsidP="00015713">
            <w:pPr>
              <w:spacing w:after="0" w:line="260" w:lineRule="atLeast"/>
              <w:ind w:left="360"/>
              <w:rPr>
                <w:rFonts w:ascii="Times New Roman" w:eastAsia="Times New Roman" w:hAnsi="Times New Roman" w:cs="Times New Roman"/>
                <w:sz w:val="18"/>
                <w:szCs w:val="18"/>
                <w:lang w:eastAsia="da-DK"/>
              </w:rPr>
            </w:pPr>
          </w:p>
        </w:tc>
        <w:tc>
          <w:tcPr>
            <w:tcW w:w="2414" w:type="dxa"/>
            <w:shd w:val="clear" w:color="auto" w:fill="FA987A"/>
            <w:tcMar>
              <w:top w:w="72" w:type="dxa"/>
              <w:left w:w="144" w:type="dxa"/>
              <w:bottom w:w="72" w:type="dxa"/>
              <w:right w:w="144" w:type="dxa"/>
            </w:tcMar>
          </w:tcPr>
          <w:p w14:paraId="5A83F28E" w14:textId="77777777" w:rsidR="004D6068" w:rsidRPr="00C323CE" w:rsidRDefault="004D6068" w:rsidP="007830CC">
            <w:pPr>
              <w:numPr>
                <w:ilvl w:val="0"/>
                <w:numId w:val="46"/>
              </w:numPr>
              <w:spacing w:after="0" w:line="260" w:lineRule="atLeast"/>
              <w:contextualSpacing/>
              <w:rPr>
                <w:rFonts w:ascii="Times New Roman" w:eastAsia="Times New Roman" w:hAnsi="Times New Roman" w:cs="Times New Roman"/>
                <w:sz w:val="18"/>
                <w:szCs w:val="18"/>
              </w:rPr>
            </w:pPr>
            <w:r>
              <w:rPr>
                <w:rFonts w:ascii="Times New Roman" w:hAnsi="Times New Roman"/>
                <w:sz w:val="18"/>
              </w:rPr>
              <w:t>Enthält weniger als 80 Gew.-% PE oder PP an integrierter Komponente</w:t>
            </w:r>
          </w:p>
          <w:p w14:paraId="12FD1BD6" w14:textId="77777777" w:rsidR="004D6068" w:rsidRPr="00C323CE" w:rsidRDefault="004D6068" w:rsidP="00015713">
            <w:pPr>
              <w:spacing w:after="0" w:line="260" w:lineRule="atLeast"/>
              <w:ind w:left="360"/>
              <w:contextualSpacing/>
              <w:rPr>
                <w:rFonts w:ascii="Times New Roman" w:eastAsia="Times New Roman" w:hAnsi="Times New Roman" w:cs="Times New Roman"/>
                <w:sz w:val="18"/>
                <w:szCs w:val="18"/>
                <w:lang w:eastAsia="da-DK"/>
              </w:rPr>
            </w:pPr>
          </w:p>
          <w:p w14:paraId="1321A9F3"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oder</w:t>
            </w:r>
          </w:p>
          <w:p w14:paraId="0D819484"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p w14:paraId="3F2B3923" w14:textId="0EB58088" w:rsidR="004D6068" w:rsidRPr="00C323CE" w:rsidRDefault="004D6068" w:rsidP="007830CC">
            <w:pPr>
              <w:numPr>
                <w:ilvl w:val="0"/>
                <w:numId w:val="46"/>
              </w:numPr>
              <w:spacing w:after="0" w:line="260" w:lineRule="atLeast"/>
              <w:contextualSpacing/>
              <w:rPr>
                <w:rFonts w:ascii="Times New Roman" w:eastAsia="Times New Roman" w:hAnsi="Times New Roman" w:cs="Times New Roman"/>
                <w:sz w:val="18"/>
                <w:szCs w:val="18"/>
              </w:rPr>
            </w:pPr>
            <w:r>
              <w:rPr>
                <w:rFonts w:ascii="Times New Roman" w:hAnsi="Times New Roman"/>
                <w:sz w:val="18"/>
              </w:rPr>
              <w:t>Enthält biologisch abbaubaren Kunststoff</w:t>
            </w:r>
          </w:p>
          <w:p w14:paraId="783BBB7E"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tc>
      </w:tr>
    </w:tbl>
    <w:p w14:paraId="363317CB" w14:textId="77777777" w:rsidR="004D6068" w:rsidRPr="00C323CE" w:rsidRDefault="004D6068" w:rsidP="004D6068">
      <w:pPr>
        <w:rPr>
          <w:rFonts w:ascii="Times New Roman" w:hAnsi="Times New Roman" w:cs="Times New Roman"/>
          <w:sz w:val="18"/>
          <w:szCs w:val="18"/>
        </w:rPr>
      </w:pPr>
    </w:p>
    <w:p w14:paraId="61248E60" w14:textId="77777777" w:rsidR="004D6068" w:rsidRPr="00C323CE" w:rsidRDefault="004D6068" w:rsidP="004D6068">
      <w:pPr>
        <w:rPr>
          <w:rFonts w:ascii="Times New Roman" w:eastAsia="Times New Roman" w:hAnsi="Times New Roman" w:cs="Times New Roman"/>
          <w:bCs/>
          <w:sz w:val="18"/>
          <w:szCs w:val="18"/>
          <w:u w:val="single"/>
        </w:rPr>
      </w:pPr>
      <w:bookmarkStart w:id="73" w:name="_Toc160621675"/>
      <w:r>
        <w:br w:type="page"/>
      </w:r>
    </w:p>
    <w:p w14:paraId="5276EB97" w14:textId="77777777" w:rsidR="004D6068" w:rsidRPr="00741C9E" w:rsidRDefault="004D6068" w:rsidP="004D6068">
      <w:pPr>
        <w:pStyle w:val="Heading1"/>
        <w:rPr>
          <w:rFonts w:ascii="Times New Roman" w:hAnsi="Times New Roman" w:cs="Times New Roman"/>
          <w:b/>
          <w:color w:val="auto"/>
          <w:sz w:val="22"/>
          <w:szCs w:val="22"/>
          <w:u w:val="single"/>
        </w:rPr>
      </w:pPr>
      <w:r>
        <w:rPr>
          <w:rFonts w:ascii="Times New Roman" w:hAnsi="Times New Roman"/>
          <w:color w:val="auto"/>
          <w:sz w:val="22"/>
          <w:u w:val="single"/>
        </w:rPr>
        <w:lastRenderedPageBreak/>
        <w:t xml:space="preserve">3.9 Designkriterien für die Materialunterkategorie Eisenmetalle  </w:t>
      </w:r>
      <w:bookmarkEnd w:id="73"/>
    </w:p>
    <w:p w14:paraId="3738DD38" w14:textId="77777777" w:rsidR="004D6068" w:rsidRPr="00741C9E" w:rsidRDefault="004D6068" w:rsidP="004D6068">
      <w:pPr>
        <w:rPr>
          <w:rFonts w:ascii="Times New Roman" w:hAnsi="Times New Roman" w:cs="Times New Roman"/>
        </w:rPr>
      </w:pPr>
      <w:r>
        <w:rPr>
          <w:rFonts w:ascii="Times New Roman" w:hAnsi="Times New Roman"/>
        </w:rPr>
        <w:t>Umfasst Metallverpackungen, die überwiegend aus Stahl und anderen eisenhaltigen Materialien wie Dosen, Fässern, Eimern und dergleichen bestehen.</w:t>
      </w:r>
    </w:p>
    <w:p w14:paraId="1B8B6D43" w14:textId="77777777" w:rsidR="004D6068" w:rsidRPr="00741C9E" w:rsidRDefault="004D6068" w:rsidP="004D6068">
      <w:pPr>
        <w:rPr>
          <w:rFonts w:ascii="Times New Roman" w:hAnsi="Times New Roman" w:cs="Times New Roman"/>
          <w:b/>
        </w:rPr>
      </w:pPr>
      <w:r>
        <w:rPr>
          <w:rFonts w:ascii="Times New Roman" w:hAnsi="Times New Roman"/>
          <w:b/>
        </w:rPr>
        <w:t>Hauptkomponente und integrierte Komponente</w:t>
      </w: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3734"/>
        <w:gridCol w:w="4598"/>
      </w:tblGrid>
      <w:tr w:rsidR="004D6068" w:rsidRPr="00C323CE" w14:paraId="309E7F66" w14:textId="77777777" w:rsidTr="00015713">
        <w:trPr>
          <w:trHeight w:val="146"/>
        </w:trPr>
        <w:tc>
          <w:tcPr>
            <w:tcW w:w="1102" w:type="dxa"/>
            <w:shd w:val="clear" w:color="auto" w:fill="FFFFFF"/>
          </w:tcPr>
          <w:p w14:paraId="4EEB547E"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tc>
        <w:tc>
          <w:tcPr>
            <w:tcW w:w="3149" w:type="dxa"/>
            <w:shd w:val="clear" w:color="auto" w:fill="92D050"/>
            <w:vAlign w:val="center"/>
          </w:tcPr>
          <w:p w14:paraId="3515459C" w14:textId="77777777" w:rsidR="004D6068" w:rsidRPr="00C323CE" w:rsidRDefault="004D6068" w:rsidP="00015713">
            <w:pPr>
              <w:spacing w:after="0" w:line="260" w:lineRule="atLeast"/>
              <w:rPr>
                <w:rFonts w:ascii="Times New Roman" w:eastAsia="Times New Roman" w:hAnsi="Times New Roman" w:cs="Times New Roman"/>
                <w:b/>
                <w:sz w:val="18"/>
                <w:szCs w:val="18"/>
              </w:rPr>
            </w:pPr>
            <w:r>
              <w:rPr>
                <w:rFonts w:ascii="Times New Roman" w:hAnsi="Times New Roman"/>
                <w:b/>
                <w:sz w:val="18"/>
              </w:rPr>
              <w:t>Grüne Ebene</w:t>
            </w:r>
          </w:p>
        </w:tc>
        <w:tc>
          <w:tcPr>
            <w:tcW w:w="3877" w:type="dxa"/>
            <w:shd w:val="clear" w:color="auto" w:fill="FA987A"/>
            <w:tcMar>
              <w:top w:w="15" w:type="dxa"/>
              <w:left w:w="92" w:type="dxa"/>
              <w:bottom w:w="0" w:type="dxa"/>
              <w:right w:w="92" w:type="dxa"/>
            </w:tcMar>
            <w:vAlign w:val="center"/>
            <w:hideMark/>
          </w:tcPr>
          <w:p w14:paraId="0C1C315D" w14:textId="641098ED" w:rsidR="004D6068" w:rsidRPr="00C323CE" w:rsidRDefault="004D6068" w:rsidP="00015713">
            <w:pPr>
              <w:spacing w:after="0" w:line="260" w:lineRule="atLeast"/>
              <w:rPr>
                <w:rFonts w:ascii="Times New Roman" w:eastAsia="Times New Roman" w:hAnsi="Times New Roman" w:cs="Times New Roman"/>
                <w:b/>
                <w:sz w:val="18"/>
                <w:szCs w:val="18"/>
              </w:rPr>
            </w:pPr>
            <w:r>
              <w:rPr>
                <w:rFonts w:ascii="Times New Roman" w:hAnsi="Times New Roman"/>
                <w:b/>
                <w:sz w:val="18"/>
              </w:rPr>
              <w:t>Rote Ebene</w:t>
            </w:r>
          </w:p>
        </w:tc>
      </w:tr>
      <w:tr w:rsidR="004D6068" w:rsidRPr="00C323CE" w14:paraId="12ADBB7B" w14:textId="77777777" w:rsidTr="00015713">
        <w:trPr>
          <w:trHeight w:val="2043"/>
        </w:trPr>
        <w:tc>
          <w:tcPr>
            <w:tcW w:w="1102" w:type="dxa"/>
            <w:shd w:val="clear" w:color="auto" w:fill="FFFFFF"/>
          </w:tcPr>
          <w:p w14:paraId="4B8A31E3" w14:textId="77777777" w:rsidR="004D6068" w:rsidRPr="00C323CE" w:rsidRDefault="004D6068" w:rsidP="00015713">
            <w:pPr>
              <w:spacing w:after="0" w:line="260" w:lineRule="atLeast"/>
              <w:rPr>
                <w:rFonts w:ascii="Times New Roman" w:eastAsia="Times New Roman" w:hAnsi="Times New Roman" w:cs="Times New Roman"/>
                <w:b/>
                <w:sz w:val="18"/>
                <w:szCs w:val="18"/>
                <w:lang w:eastAsia="da-DK"/>
              </w:rPr>
            </w:pPr>
          </w:p>
          <w:p w14:paraId="0FA8B666"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b/>
                <w:sz w:val="18"/>
              </w:rPr>
              <w:t xml:space="preserve"> </w:t>
            </w:r>
            <w:r>
              <w:rPr>
                <w:rFonts w:ascii="Times New Roman" w:hAnsi="Times New Roman"/>
                <w:sz w:val="18"/>
              </w:rPr>
              <w:t xml:space="preserve">Material </w:t>
            </w:r>
          </w:p>
        </w:tc>
        <w:tc>
          <w:tcPr>
            <w:tcW w:w="3149" w:type="dxa"/>
            <w:shd w:val="clear" w:color="auto" w:fill="92D050"/>
          </w:tcPr>
          <w:p w14:paraId="566A0DDE" w14:textId="77777777" w:rsidR="004D6068" w:rsidRPr="00C323CE" w:rsidRDefault="004D6068" w:rsidP="007830CC">
            <w:pPr>
              <w:numPr>
                <w:ilvl w:val="0"/>
                <w:numId w:val="54"/>
              </w:numPr>
              <w:spacing w:after="0" w:line="260" w:lineRule="atLeast"/>
              <w:ind w:left="532" w:hanging="283"/>
              <w:contextualSpacing/>
              <w:rPr>
                <w:rFonts w:ascii="Times New Roman" w:eastAsia="Times New Roman" w:hAnsi="Times New Roman" w:cs="Times New Roman"/>
                <w:sz w:val="18"/>
                <w:szCs w:val="18"/>
              </w:rPr>
            </w:pPr>
            <w:r>
              <w:rPr>
                <w:rFonts w:ascii="Times New Roman" w:hAnsi="Times New Roman"/>
                <w:sz w:val="18"/>
              </w:rPr>
              <w:t>Besteht zu 90 Gew.-% oder mehr aus Eisenmetallen, bezogen auf das Gesamtgewicht</w:t>
            </w:r>
          </w:p>
          <w:p w14:paraId="3DA2DAEF" w14:textId="77777777" w:rsidR="004D6068" w:rsidRPr="00C323CE" w:rsidRDefault="004D6068" w:rsidP="00015713">
            <w:pPr>
              <w:spacing w:after="0" w:line="260" w:lineRule="atLeast"/>
              <w:ind w:left="532"/>
              <w:contextualSpacing/>
              <w:rPr>
                <w:rFonts w:ascii="Times New Roman" w:eastAsia="Times New Roman" w:hAnsi="Times New Roman" w:cs="Times New Roman"/>
                <w:sz w:val="18"/>
                <w:szCs w:val="18"/>
              </w:rPr>
            </w:pPr>
            <w:r>
              <w:rPr>
                <w:rFonts w:ascii="Times New Roman" w:hAnsi="Times New Roman"/>
                <w:sz w:val="18"/>
              </w:rPr>
              <w:t xml:space="preserve"> </w:t>
            </w:r>
          </w:p>
          <w:p w14:paraId="2BB5E222"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und</w:t>
            </w:r>
          </w:p>
          <w:p w14:paraId="7BB10DFC"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p w14:paraId="5272825E" w14:textId="77777777" w:rsidR="004D6068" w:rsidRPr="00C323CE" w:rsidRDefault="004D6068" w:rsidP="007830CC">
            <w:pPr>
              <w:numPr>
                <w:ilvl w:val="0"/>
                <w:numId w:val="54"/>
              </w:numPr>
              <w:spacing w:after="0" w:line="260" w:lineRule="atLeast"/>
              <w:ind w:left="532" w:hanging="283"/>
              <w:contextualSpacing/>
              <w:rPr>
                <w:rFonts w:ascii="Times New Roman" w:eastAsia="Times New Roman" w:hAnsi="Times New Roman" w:cs="Times New Roman"/>
                <w:sz w:val="18"/>
                <w:szCs w:val="18"/>
              </w:rPr>
            </w:pPr>
            <w:r>
              <w:rPr>
                <w:rFonts w:ascii="Times New Roman" w:hAnsi="Times New Roman"/>
                <w:sz w:val="18"/>
              </w:rPr>
              <w:t>Enthält kein Aluminium oder Aluminiumlegierungen</w:t>
            </w:r>
          </w:p>
        </w:tc>
        <w:tc>
          <w:tcPr>
            <w:tcW w:w="3877" w:type="dxa"/>
            <w:shd w:val="clear" w:color="auto" w:fill="FA987A"/>
            <w:tcMar>
              <w:top w:w="15" w:type="dxa"/>
              <w:left w:w="92" w:type="dxa"/>
              <w:bottom w:w="0" w:type="dxa"/>
              <w:right w:w="92" w:type="dxa"/>
            </w:tcMar>
            <w:hideMark/>
          </w:tcPr>
          <w:p w14:paraId="0E0039E0" w14:textId="6BC7ACCA" w:rsidR="004D6068" w:rsidRPr="00C323CE" w:rsidRDefault="004D6068" w:rsidP="007830CC">
            <w:pPr>
              <w:numPr>
                <w:ilvl w:val="0"/>
                <w:numId w:val="55"/>
              </w:numPr>
              <w:spacing w:after="0" w:line="260" w:lineRule="atLeast"/>
              <w:contextualSpacing/>
              <w:rPr>
                <w:rFonts w:ascii="Times New Roman" w:eastAsia="Times New Roman" w:hAnsi="Times New Roman" w:cs="Times New Roman"/>
                <w:sz w:val="18"/>
                <w:szCs w:val="18"/>
              </w:rPr>
            </w:pPr>
            <w:r>
              <w:rPr>
                <w:rFonts w:ascii="Times New Roman" w:hAnsi="Times New Roman"/>
                <w:sz w:val="18"/>
              </w:rPr>
              <w:t xml:space="preserve">Besteht zu weniger als 90 Gew.-% aus Eisenmetallen, bezogen auf das Gesamtgewicht </w:t>
            </w:r>
          </w:p>
          <w:p w14:paraId="39B9052A" w14:textId="77777777" w:rsidR="004D6068" w:rsidRPr="00C323CE" w:rsidRDefault="004D6068" w:rsidP="00015713">
            <w:pPr>
              <w:spacing w:after="0" w:line="260" w:lineRule="atLeast"/>
              <w:rPr>
                <w:rFonts w:ascii="Times New Roman" w:eastAsia="Times New Roman" w:hAnsi="Times New Roman" w:cs="Times New Roman"/>
                <w:sz w:val="18"/>
                <w:szCs w:val="18"/>
              </w:rPr>
            </w:pPr>
            <w:r>
              <w:rPr>
                <w:rFonts w:ascii="Times New Roman" w:hAnsi="Times New Roman"/>
                <w:sz w:val="18"/>
              </w:rPr>
              <w:t>oder</w:t>
            </w:r>
          </w:p>
          <w:p w14:paraId="0A07FE58" w14:textId="77777777" w:rsidR="004D6068" w:rsidRPr="00C323CE" w:rsidRDefault="004D6068" w:rsidP="00015713">
            <w:pPr>
              <w:spacing w:after="0" w:line="260" w:lineRule="atLeast"/>
              <w:rPr>
                <w:rFonts w:ascii="Times New Roman" w:eastAsia="Times New Roman" w:hAnsi="Times New Roman" w:cs="Times New Roman"/>
                <w:sz w:val="18"/>
                <w:szCs w:val="18"/>
                <w:lang w:eastAsia="da-DK"/>
              </w:rPr>
            </w:pPr>
          </w:p>
          <w:p w14:paraId="6FB52087" w14:textId="77777777" w:rsidR="004D6068" w:rsidRPr="00C323CE" w:rsidRDefault="004D6068" w:rsidP="007830CC">
            <w:pPr>
              <w:numPr>
                <w:ilvl w:val="0"/>
                <w:numId w:val="55"/>
              </w:numPr>
              <w:spacing w:after="0" w:line="260" w:lineRule="atLeast"/>
              <w:contextualSpacing/>
              <w:rPr>
                <w:rFonts w:ascii="Times New Roman" w:eastAsia="Times New Roman" w:hAnsi="Times New Roman" w:cs="Times New Roman"/>
                <w:sz w:val="18"/>
                <w:szCs w:val="18"/>
              </w:rPr>
            </w:pPr>
            <w:r>
              <w:rPr>
                <w:rFonts w:ascii="Times New Roman" w:hAnsi="Times New Roman"/>
                <w:sz w:val="18"/>
              </w:rPr>
              <w:t>Enthält Aluminium oder Aluminiumlegierungen</w:t>
            </w:r>
          </w:p>
        </w:tc>
      </w:tr>
    </w:tbl>
    <w:p w14:paraId="2DFE0878" w14:textId="77777777" w:rsidR="004D6068" w:rsidRPr="00380119" w:rsidRDefault="004D6068" w:rsidP="004D6068">
      <w:pPr>
        <w:pStyle w:val="Heading1"/>
        <w:rPr>
          <w:rFonts w:ascii="Times New Roman" w:hAnsi="Times New Roman" w:cs="Times New Roman"/>
          <w:b/>
          <w:bCs/>
          <w:sz w:val="26"/>
          <w:szCs w:val="26"/>
        </w:rPr>
      </w:pPr>
      <w:r>
        <w:br w:type="page"/>
      </w:r>
    </w:p>
    <w:p w14:paraId="0597B292" w14:textId="77777777" w:rsidR="004D6068" w:rsidRPr="00741C9E" w:rsidRDefault="004D6068" w:rsidP="004D6068">
      <w:pPr>
        <w:pStyle w:val="Heading1"/>
        <w:rPr>
          <w:rFonts w:ascii="Times New Roman" w:hAnsi="Times New Roman" w:cs="Times New Roman"/>
          <w:b/>
          <w:color w:val="auto"/>
          <w:sz w:val="22"/>
          <w:szCs w:val="22"/>
          <w:u w:val="single"/>
        </w:rPr>
      </w:pPr>
      <w:bookmarkStart w:id="74" w:name="_Toc160621676"/>
      <w:r>
        <w:rPr>
          <w:rFonts w:ascii="Times New Roman" w:hAnsi="Times New Roman"/>
          <w:color w:val="auto"/>
          <w:sz w:val="22"/>
          <w:u w:val="single"/>
        </w:rPr>
        <w:lastRenderedPageBreak/>
        <w:t>3,10 Designkriterien für die Materialunterkategorie Aluminium</w:t>
      </w:r>
      <w:bookmarkEnd w:id="74"/>
    </w:p>
    <w:p w14:paraId="27AA4FC0" w14:textId="77777777" w:rsidR="004D6068" w:rsidRPr="00741C9E" w:rsidRDefault="004D6068" w:rsidP="004D6068">
      <w:pPr>
        <w:rPr>
          <w:rFonts w:ascii="Times New Roman" w:hAnsi="Times New Roman" w:cs="Times New Roman"/>
        </w:rPr>
      </w:pPr>
      <w:r>
        <w:rPr>
          <w:rFonts w:ascii="Times New Roman" w:hAnsi="Times New Roman"/>
        </w:rPr>
        <w:t>Umfasst Aluminiumverpackungen, die überwiegend aus Aluminium bestehen, z. B. Dosen, Folien, Tabletts und dergleichen.</w:t>
      </w:r>
    </w:p>
    <w:p w14:paraId="4BC241E1" w14:textId="77777777" w:rsidR="004D6068" w:rsidRPr="00741C9E" w:rsidRDefault="004D6068" w:rsidP="004D6068">
      <w:pPr>
        <w:rPr>
          <w:rFonts w:ascii="Times New Roman" w:hAnsi="Times New Roman" w:cs="Times New Roman"/>
          <w:b/>
        </w:rPr>
      </w:pPr>
      <w:r>
        <w:rPr>
          <w:rFonts w:ascii="Times New Roman" w:hAnsi="Times New Roman"/>
          <w:b/>
        </w:rPr>
        <w:t xml:space="preserve">Hauptkomponente </w:t>
      </w: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7"/>
        <w:gridCol w:w="4048"/>
        <w:gridCol w:w="3754"/>
      </w:tblGrid>
      <w:tr w:rsidR="004D6068" w:rsidRPr="00380119" w14:paraId="297EA16F" w14:textId="77777777" w:rsidTr="00015713">
        <w:trPr>
          <w:trHeight w:val="644"/>
        </w:trPr>
        <w:tc>
          <w:tcPr>
            <w:tcW w:w="1897" w:type="dxa"/>
            <w:shd w:val="clear" w:color="auto" w:fill="FFFFFF" w:themeFill="background1"/>
            <w:vAlign w:val="center"/>
          </w:tcPr>
          <w:p w14:paraId="7666395D" w14:textId="77777777" w:rsidR="004D6068" w:rsidRPr="00C323CE" w:rsidRDefault="004D6068" w:rsidP="00015713">
            <w:pPr>
              <w:rPr>
                <w:rFonts w:ascii="Times New Roman" w:hAnsi="Times New Roman" w:cs="Times New Roman"/>
                <w:b/>
                <w:sz w:val="18"/>
                <w:szCs w:val="18"/>
              </w:rPr>
            </w:pPr>
          </w:p>
        </w:tc>
        <w:tc>
          <w:tcPr>
            <w:tcW w:w="4152" w:type="dxa"/>
            <w:shd w:val="clear" w:color="auto" w:fill="92D050"/>
          </w:tcPr>
          <w:p w14:paraId="4AB3A2D0" w14:textId="77777777" w:rsidR="004D6068" w:rsidRPr="00AB4575" w:rsidRDefault="004D6068" w:rsidP="00015713">
            <w:pPr>
              <w:spacing w:after="0" w:line="260" w:lineRule="atLeast"/>
              <w:rPr>
                <w:rFonts w:ascii="Times New Roman" w:hAnsi="Times New Roman" w:cs="Times New Roman"/>
                <w:b/>
                <w:sz w:val="18"/>
                <w:szCs w:val="18"/>
              </w:rPr>
            </w:pPr>
            <w:r>
              <w:rPr>
                <w:rFonts w:ascii="Times New Roman" w:hAnsi="Times New Roman"/>
                <w:b/>
                <w:sz w:val="18"/>
              </w:rPr>
              <w:t>Grüne Ebene</w:t>
            </w:r>
          </w:p>
        </w:tc>
        <w:tc>
          <w:tcPr>
            <w:tcW w:w="3835" w:type="dxa"/>
            <w:shd w:val="clear" w:color="auto" w:fill="FA987A"/>
            <w:tcMar>
              <w:top w:w="15" w:type="dxa"/>
              <w:left w:w="92" w:type="dxa"/>
              <w:bottom w:w="0" w:type="dxa"/>
              <w:right w:w="92" w:type="dxa"/>
            </w:tcMar>
          </w:tcPr>
          <w:p w14:paraId="6879F37B" w14:textId="77777777" w:rsidR="004D6068" w:rsidRPr="00AB4575" w:rsidRDefault="004D6068" w:rsidP="00015713">
            <w:pPr>
              <w:spacing w:after="0" w:line="260" w:lineRule="atLeast"/>
              <w:rPr>
                <w:rFonts w:ascii="Times New Roman" w:hAnsi="Times New Roman" w:cs="Times New Roman"/>
                <w:b/>
                <w:sz w:val="18"/>
                <w:szCs w:val="18"/>
              </w:rPr>
            </w:pPr>
            <w:r>
              <w:rPr>
                <w:rFonts w:ascii="Times New Roman" w:hAnsi="Times New Roman"/>
                <w:b/>
                <w:sz w:val="18"/>
              </w:rPr>
              <w:t>Rote Ebene</w:t>
            </w:r>
          </w:p>
        </w:tc>
      </w:tr>
      <w:tr w:rsidR="004D6068" w:rsidRPr="00380119" w14:paraId="604F7649" w14:textId="77777777" w:rsidTr="00015713">
        <w:trPr>
          <w:trHeight w:val="644"/>
        </w:trPr>
        <w:tc>
          <w:tcPr>
            <w:tcW w:w="1897" w:type="dxa"/>
            <w:shd w:val="clear" w:color="auto" w:fill="FFFFFF" w:themeFill="background1"/>
            <w:vAlign w:val="center"/>
          </w:tcPr>
          <w:p w14:paraId="7A03DA70" w14:textId="77777777" w:rsidR="004D6068" w:rsidRPr="00C323CE" w:rsidRDefault="004D6068" w:rsidP="00015713">
            <w:pPr>
              <w:rPr>
                <w:rFonts w:ascii="Times New Roman" w:hAnsi="Times New Roman" w:cs="Times New Roman"/>
                <w:b/>
                <w:sz w:val="18"/>
                <w:szCs w:val="18"/>
              </w:rPr>
            </w:pPr>
            <w:r>
              <w:rPr>
                <w:rFonts w:ascii="Times New Roman" w:hAnsi="Times New Roman"/>
                <w:b/>
                <w:sz w:val="18"/>
              </w:rPr>
              <w:t xml:space="preserve"> Format  </w:t>
            </w:r>
          </w:p>
        </w:tc>
        <w:tc>
          <w:tcPr>
            <w:tcW w:w="4152" w:type="dxa"/>
            <w:shd w:val="clear" w:color="auto" w:fill="92D050"/>
            <w:vAlign w:val="center"/>
          </w:tcPr>
          <w:p w14:paraId="00E006F5" w14:textId="77777777" w:rsidR="004D6068" w:rsidRPr="00C323CE" w:rsidRDefault="004D6068" w:rsidP="007830CC">
            <w:pPr>
              <w:pStyle w:val="ListParagraph"/>
              <w:numPr>
                <w:ilvl w:val="0"/>
                <w:numId w:val="52"/>
              </w:numPr>
              <w:spacing w:after="0" w:line="260" w:lineRule="atLeast"/>
              <w:rPr>
                <w:rFonts w:ascii="Times New Roman" w:hAnsi="Times New Roman" w:cs="Times New Roman"/>
                <w:sz w:val="18"/>
                <w:szCs w:val="18"/>
              </w:rPr>
            </w:pPr>
            <w:r>
              <w:rPr>
                <w:rFonts w:ascii="Times New Roman" w:hAnsi="Times New Roman"/>
                <w:sz w:val="18"/>
              </w:rPr>
              <w:t>Ist kein Aerosolbehälter</w:t>
            </w:r>
          </w:p>
        </w:tc>
        <w:tc>
          <w:tcPr>
            <w:tcW w:w="3835" w:type="dxa"/>
            <w:shd w:val="clear" w:color="auto" w:fill="FA987A"/>
            <w:tcMar>
              <w:top w:w="15" w:type="dxa"/>
              <w:left w:w="92" w:type="dxa"/>
              <w:bottom w:w="0" w:type="dxa"/>
              <w:right w:w="92" w:type="dxa"/>
            </w:tcMar>
            <w:vAlign w:val="center"/>
          </w:tcPr>
          <w:p w14:paraId="2D7799AE" w14:textId="77777777" w:rsidR="004D6068" w:rsidRPr="00C323CE" w:rsidRDefault="004D6068" w:rsidP="007830CC">
            <w:pPr>
              <w:pStyle w:val="ListParagraph"/>
              <w:numPr>
                <w:ilvl w:val="0"/>
                <w:numId w:val="52"/>
              </w:numPr>
              <w:spacing w:after="0" w:line="260" w:lineRule="atLeast"/>
              <w:rPr>
                <w:rFonts w:ascii="Times New Roman" w:hAnsi="Times New Roman" w:cs="Times New Roman"/>
                <w:sz w:val="18"/>
                <w:szCs w:val="18"/>
              </w:rPr>
            </w:pPr>
            <w:r>
              <w:rPr>
                <w:rFonts w:ascii="Times New Roman" w:hAnsi="Times New Roman"/>
                <w:sz w:val="18"/>
              </w:rPr>
              <w:t>Ist ein Aerosolbehälter</w:t>
            </w:r>
          </w:p>
        </w:tc>
      </w:tr>
    </w:tbl>
    <w:p w14:paraId="6379BE33" w14:textId="77777777" w:rsidR="004D6068" w:rsidRDefault="004D6068" w:rsidP="004D6068">
      <w:pPr>
        <w:rPr>
          <w:rFonts w:ascii="Times New Roman" w:hAnsi="Times New Roman" w:cs="Times New Roman"/>
          <w:sz w:val="26"/>
          <w:szCs w:val="26"/>
        </w:rPr>
      </w:pPr>
    </w:p>
    <w:p w14:paraId="50828D6F" w14:textId="77777777" w:rsidR="004D6068" w:rsidRPr="00741C9E" w:rsidRDefault="004D6068" w:rsidP="004D6068">
      <w:pPr>
        <w:rPr>
          <w:rFonts w:ascii="Times New Roman" w:hAnsi="Times New Roman" w:cs="Times New Roman"/>
          <w:b/>
        </w:rPr>
      </w:pPr>
      <w:r>
        <w:rPr>
          <w:rFonts w:ascii="Times New Roman" w:hAnsi="Times New Roman"/>
          <w:b/>
        </w:rPr>
        <w:t>Hauptkomponente und integrierte Komponente</w:t>
      </w:r>
    </w:p>
    <w:tbl>
      <w:tblPr>
        <w:tblpPr w:leftFromText="141" w:rightFromText="141"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0"/>
        <w:gridCol w:w="4049"/>
        <w:gridCol w:w="3740"/>
      </w:tblGrid>
      <w:tr w:rsidR="004D6068" w:rsidRPr="00C323CE" w14:paraId="0AE9FD18" w14:textId="77777777" w:rsidTr="00015713">
        <w:trPr>
          <w:cantSplit/>
          <w:trHeight w:val="407"/>
        </w:trPr>
        <w:tc>
          <w:tcPr>
            <w:tcW w:w="1850" w:type="dxa"/>
            <w:shd w:val="clear" w:color="auto" w:fill="FFFFFF" w:themeFill="background1"/>
          </w:tcPr>
          <w:p w14:paraId="3B78AC2C" w14:textId="77777777" w:rsidR="004D6068" w:rsidRPr="00C323CE" w:rsidRDefault="004D6068" w:rsidP="00015713">
            <w:pPr>
              <w:pStyle w:val="ListParagraph"/>
              <w:rPr>
                <w:rFonts w:ascii="Times New Roman" w:hAnsi="Times New Roman" w:cs="Times New Roman"/>
                <w:b/>
                <w:sz w:val="18"/>
                <w:szCs w:val="18"/>
              </w:rPr>
            </w:pPr>
          </w:p>
        </w:tc>
        <w:tc>
          <w:tcPr>
            <w:tcW w:w="4049" w:type="dxa"/>
            <w:shd w:val="clear" w:color="auto" w:fill="92D050"/>
          </w:tcPr>
          <w:p w14:paraId="1F71ED73" w14:textId="77777777" w:rsidR="004D6068" w:rsidRPr="00AB4575" w:rsidRDefault="004D6068" w:rsidP="00015713">
            <w:pPr>
              <w:spacing w:after="0" w:line="260" w:lineRule="atLeast"/>
              <w:rPr>
                <w:rFonts w:ascii="Times New Roman" w:hAnsi="Times New Roman" w:cs="Times New Roman"/>
                <w:b/>
                <w:sz w:val="18"/>
                <w:szCs w:val="18"/>
              </w:rPr>
            </w:pPr>
            <w:r>
              <w:rPr>
                <w:rFonts w:ascii="Times New Roman" w:hAnsi="Times New Roman"/>
                <w:b/>
                <w:sz w:val="18"/>
              </w:rPr>
              <w:t>Grün</w:t>
            </w:r>
          </w:p>
        </w:tc>
        <w:tc>
          <w:tcPr>
            <w:tcW w:w="3740" w:type="dxa"/>
            <w:shd w:val="clear" w:color="auto" w:fill="FA987A"/>
            <w:tcMar>
              <w:top w:w="15" w:type="dxa"/>
              <w:left w:w="92" w:type="dxa"/>
              <w:bottom w:w="0" w:type="dxa"/>
              <w:right w:w="92" w:type="dxa"/>
            </w:tcMar>
          </w:tcPr>
          <w:p w14:paraId="70AF29F8" w14:textId="77777777" w:rsidR="004D6068" w:rsidRPr="00AB4575" w:rsidRDefault="004D6068" w:rsidP="00015713">
            <w:pPr>
              <w:spacing w:after="0" w:line="260" w:lineRule="atLeast"/>
              <w:ind w:left="360"/>
              <w:rPr>
                <w:rFonts w:ascii="Times New Roman" w:hAnsi="Times New Roman" w:cs="Times New Roman"/>
                <w:b/>
                <w:sz w:val="18"/>
                <w:szCs w:val="18"/>
              </w:rPr>
            </w:pPr>
            <w:r>
              <w:rPr>
                <w:rFonts w:ascii="Times New Roman" w:hAnsi="Times New Roman"/>
                <w:b/>
                <w:sz w:val="18"/>
              </w:rPr>
              <w:t>Rot</w:t>
            </w:r>
          </w:p>
        </w:tc>
      </w:tr>
      <w:tr w:rsidR="004D6068" w:rsidRPr="00C323CE" w14:paraId="2AFC0E25" w14:textId="77777777" w:rsidTr="00015713">
        <w:trPr>
          <w:cantSplit/>
          <w:trHeight w:val="682"/>
        </w:trPr>
        <w:tc>
          <w:tcPr>
            <w:tcW w:w="1850" w:type="dxa"/>
            <w:shd w:val="clear" w:color="auto" w:fill="FFFFFF" w:themeFill="background1"/>
          </w:tcPr>
          <w:p w14:paraId="4D9F27B5" w14:textId="77777777" w:rsidR="004D6068" w:rsidRPr="00C323CE" w:rsidRDefault="004D6068" w:rsidP="00015713">
            <w:pPr>
              <w:pStyle w:val="ListParagraph"/>
              <w:rPr>
                <w:rFonts w:ascii="Times New Roman" w:hAnsi="Times New Roman" w:cs="Times New Roman"/>
                <w:b/>
                <w:sz w:val="18"/>
                <w:szCs w:val="18"/>
              </w:rPr>
            </w:pPr>
          </w:p>
          <w:p w14:paraId="6DC3281D" w14:textId="77777777" w:rsidR="004D6068" w:rsidRPr="00C323CE" w:rsidRDefault="004D6068" w:rsidP="00015713">
            <w:pPr>
              <w:rPr>
                <w:rFonts w:ascii="Times New Roman" w:hAnsi="Times New Roman" w:cs="Times New Roman"/>
                <w:b/>
                <w:sz w:val="18"/>
                <w:szCs w:val="18"/>
              </w:rPr>
            </w:pPr>
            <w:r>
              <w:rPr>
                <w:rFonts w:ascii="Times New Roman" w:hAnsi="Times New Roman"/>
                <w:b/>
                <w:sz w:val="18"/>
              </w:rPr>
              <w:t xml:space="preserve"> Material </w:t>
            </w:r>
          </w:p>
        </w:tc>
        <w:tc>
          <w:tcPr>
            <w:tcW w:w="4049" w:type="dxa"/>
            <w:shd w:val="clear" w:color="auto" w:fill="92D050"/>
          </w:tcPr>
          <w:p w14:paraId="72E6C6CF" w14:textId="77777777" w:rsidR="004D6068" w:rsidRPr="00C323CE" w:rsidRDefault="004D6068" w:rsidP="007830CC">
            <w:pPr>
              <w:pStyle w:val="ListParagraph"/>
              <w:numPr>
                <w:ilvl w:val="0"/>
                <w:numId w:val="50"/>
              </w:numPr>
              <w:spacing w:after="0" w:line="260" w:lineRule="atLeast"/>
              <w:rPr>
                <w:rFonts w:ascii="Times New Roman" w:hAnsi="Times New Roman" w:cs="Times New Roman"/>
                <w:sz w:val="18"/>
                <w:szCs w:val="18"/>
              </w:rPr>
            </w:pPr>
            <w:r>
              <w:rPr>
                <w:rFonts w:ascii="Times New Roman" w:hAnsi="Times New Roman"/>
                <w:sz w:val="18"/>
              </w:rPr>
              <w:t xml:space="preserve">Für dickwandige (starre) Aluminiumverpackungen (Anwendung von Aluminiumblechen mit einer Dicke &gt; 200 Mikron) gilt: Die Verpackung besteht zu mindestens 90 Gew.-% des Gesamtgewichts aus Aluminium. </w:t>
            </w:r>
          </w:p>
          <w:p w14:paraId="1A65F128" w14:textId="77777777" w:rsidR="004D6068" w:rsidRPr="00C323CE" w:rsidRDefault="004D6068" w:rsidP="00015713">
            <w:pPr>
              <w:pStyle w:val="ListParagraph"/>
              <w:rPr>
                <w:rFonts w:ascii="Times New Roman" w:hAnsi="Times New Roman" w:cs="Times New Roman"/>
                <w:sz w:val="18"/>
                <w:szCs w:val="18"/>
              </w:rPr>
            </w:pPr>
          </w:p>
          <w:p w14:paraId="53E14C0B" w14:textId="77777777" w:rsidR="004D6068" w:rsidRPr="00C323CE" w:rsidRDefault="004D6068" w:rsidP="00015713">
            <w:pPr>
              <w:rPr>
                <w:rFonts w:ascii="Times New Roman" w:hAnsi="Times New Roman" w:cs="Times New Roman"/>
                <w:sz w:val="18"/>
                <w:szCs w:val="18"/>
              </w:rPr>
            </w:pPr>
            <w:r>
              <w:rPr>
                <w:rFonts w:ascii="Times New Roman" w:hAnsi="Times New Roman"/>
                <w:sz w:val="18"/>
              </w:rPr>
              <w:t>oder</w:t>
            </w:r>
          </w:p>
          <w:p w14:paraId="052F2AE6" w14:textId="77777777" w:rsidR="004D6068" w:rsidRPr="00C323CE" w:rsidRDefault="004D6068" w:rsidP="00015713">
            <w:pPr>
              <w:rPr>
                <w:rFonts w:ascii="Times New Roman" w:hAnsi="Times New Roman" w:cs="Times New Roman"/>
                <w:sz w:val="18"/>
                <w:szCs w:val="18"/>
              </w:rPr>
            </w:pPr>
          </w:p>
          <w:p w14:paraId="7D8D786B" w14:textId="77777777" w:rsidR="004D6068" w:rsidRPr="00C323CE" w:rsidRDefault="004D6068" w:rsidP="007830CC">
            <w:pPr>
              <w:pStyle w:val="ListParagraph"/>
              <w:numPr>
                <w:ilvl w:val="0"/>
                <w:numId w:val="50"/>
              </w:numPr>
              <w:spacing w:after="0" w:line="260" w:lineRule="atLeast"/>
              <w:rPr>
                <w:rFonts w:ascii="Times New Roman" w:hAnsi="Times New Roman" w:cs="Times New Roman"/>
                <w:sz w:val="18"/>
                <w:szCs w:val="18"/>
              </w:rPr>
            </w:pPr>
            <w:r>
              <w:rPr>
                <w:rFonts w:ascii="Times New Roman" w:hAnsi="Times New Roman"/>
                <w:sz w:val="18"/>
              </w:rPr>
              <w:t xml:space="preserve">Für dünnwandige (halbstarre) Aluminiumverpackungen (Anwendung von Aluminiumfolie mit einer Dicke &gt; 60 μm und &lt; 200 μm) gilt: Besteht die Verpackung zu mindestens 85 Gew.-% des Gesamtgewichts aus Aluminium </w:t>
            </w:r>
          </w:p>
          <w:p w14:paraId="375189EC" w14:textId="77777777" w:rsidR="004D6068" w:rsidRPr="00C323CE" w:rsidRDefault="004D6068" w:rsidP="00015713">
            <w:pPr>
              <w:ind w:left="360"/>
              <w:rPr>
                <w:rFonts w:ascii="Times New Roman" w:hAnsi="Times New Roman" w:cs="Times New Roman"/>
                <w:sz w:val="18"/>
                <w:szCs w:val="18"/>
              </w:rPr>
            </w:pPr>
          </w:p>
          <w:p w14:paraId="4E24EFAF" w14:textId="77777777" w:rsidR="004D6068" w:rsidRPr="00C323CE" w:rsidRDefault="004D6068" w:rsidP="00015713">
            <w:pPr>
              <w:rPr>
                <w:rFonts w:ascii="Times New Roman" w:hAnsi="Times New Roman" w:cs="Times New Roman"/>
                <w:sz w:val="18"/>
                <w:szCs w:val="18"/>
              </w:rPr>
            </w:pPr>
            <w:r>
              <w:rPr>
                <w:rFonts w:ascii="Times New Roman" w:hAnsi="Times New Roman"/>
                <w:sz w:val="18"/>
              </w:rPr>
              <w:t>oder</w:t>
            </w:r>
          </w:p>
          <w:p w14:paraId="7A0BFB51" w14:textId="77777777" w:rsidR="004D6068" w:rsidRPr="00C323CE" w:rsidRDefault="004D6068" w:rsidP="00015713">
            <w:pPr>
              <w:rPr>
                <w:rFonts w:ascii="Times New Roman" w:hAnsi="Times New Roman" w:cs="Times New Roman"/>
                <w:sz w:val="18"/>
                <w:szCs w:val="18"/>
              </w:rPr>
            </w:pPr>
          </w:p>
          <w:p w14:paraId="38B53E19" w14:textId="77777777" w:rsidR="004D6068" w:rsidRPr="00C323CE" w:rsidRDefault="004D6068" w:rsidP="007830CC">
            <w:pPr>
              <w:pStyle w:val="ListParagraph"/>
              <w:numPr>
                <w:ilvl w:val="0"/>
                <w:numId w:val="50"/>
              </w:numPr>
              <w:spacing w:after="0" w:line="260" w:lineRule="atLeast"/>
              <w:rPr>
                <w:rFonts w:ascii="Times New Roman" w:hAnsi="Times New Roman" w:cs="Times New Roman"/>
                <w:sz w:val="18"/>
                <w:szCs w:val="18"/>
              </w:rPr>
            </w:pPr>
            <w:r>
              <w:rPr>
                <w:rFonts w:ascii="Times New Roman" w:hAnsi="Times New Roman"/>
                <w:sz w:val="18"/>
              </w:rPr>
              <w:t xml:space="preserve">Für Verpackungen aus flexiblen Aluminiumfolien (Anwendung von Aluminiumfolien mit einer Dicke ≤ 60 Mikron) besteht die Verpackung zu mindestens 79 Gew.-% des Gesamtgewichts aus Aluminium. </w:t>
            </w:r>
          </w:p>
          <w:p w14:paraId="1C1C1FAC" w14:textId="77777777" w:rsidR="004D6068" w:rsidRPr="00C323CE" w:rsidRDefault="004D6068" w:rsidP="00015713">
            <w:pPr>
              <w:rPr>
                <w:rFonts w:ascii="Times New Roman" w:hAnsi="Times New Roman" w:cs="Times New Roman"/>
                <w:sz w:val="18"/>
                <w:szCs w:val="18"/>
              </w:rPr>
            </w:pPr>
          </w:p>
          <w:p w14:paraId="7DF7D41C" w14:textId="77777777" w:rsidR="004D6068" w:rsidRPr="00C323CE" w:rsidRDefault="004D6068" w:rsidP="00015713">
            <w:pPr>
              <w:rPr>
                <w:rFonts w:ascii="Times New Roman" w:hAnsi="Times New Roman" w:cs="Times New Roman"/>
                <w:sz w:val="18"/>
                <w:szCs w:val="18"/>
              </w:rPr>
            </w:pPr>
            <w:r>
              <w:rPr>
                <w:rFonts w:ascii="Times New Roman" w:hAnsi="Times New Roman"/>
                <w:sz w:val="18"/>
              </w:rPr>
              <w:t>und</w:t>
            </w:r>
          </w:p>
          <w:p w14:paraId="27913314" w14:textId="77777777" w:rsidR="004D6068" w:rsidRPr="00C323CE" w:rsidRDefault="004D6068" w:rsidP="00015713">
            <w:pPr>
              <w:ind w:left="360"/>
              <w:rPr>
                <w:rFonts w:ascii="Times New Roman" w:hAnsi="Times New Roman" w:cs="Times New Roman"/>
                <w:sz w:val="18"/>
                <w:szCs w:val="18"/>
              </w:rPr>
            </w:pPr>
          </w:p>
          <w:p w14:paraId="08615851" w14:textId="77777777" w:rsidR="004D6068" w:rsidRPr="00C323CE" w:rsidRDefault="004D6068" w:rsidP="007830CC">
            <w:pPr>
              <w:pStyle w:val="ListParagraph"/>
              <w:numPr>
                <w:ilvl w:val="0"/>
                <w:numId w:val="50"/>
              </w:numPr>
              <w:rPr>
                <w:rFonts w:ascii="Times New Roman" w:hAnsi="Times New Roman" w:cs="Times New Roman"/>
                <w:sz w:val="18"/>
                <w:szCs w:val="18"/>
              </w:rPr>
            </w:pPr>
            <w:r>
              <w:rPr>
                <w:rFonts w:ascii="Times New Roman" w:hAnsi="Times New Roman"/>
                <w:sz w:val="18"/>
              </w:rPr>
              <w:t xml:space="preserve">Enthält keine Eisenmetalle oder Eisenlegierungen </w:t>
            </w:r>
          </w:p>
        </w:tc>
        <w:tc>
          <w:tcPr>
            <w:tcW w:w="3740" w:type="dxa"/>
            <w:shd w:val="clear" w:color="auto" w:fill="FA987A"/>
            <w:tcMar>
              <w:top w:w="15" w:type="dxa"/>
              <w:left w:w="92" w:type="dxa"/>
              <w:bottom w:w="0" w:type="dxa"/>
              <w:right w:w="92" w:type="dxa"/>
            </w:tcMar>
            <w:vAlign w:val="center"/>
            <w:hideMark/>
          </w:tcPr>
          <w:p w14:paraId="1985CAEF" w14:textId="663CA26A" w:rsidR="004D6068" w:rsidRPr="00C323CE" w:rsidRDefault="004D6068" w:rsidP="007830CC">
            <w:pPr>
              <w:pStyle w:val="ListParagraph"/>
              <w:numPr>
                <w:ilvl w:val="0"/>
                <w:numId w:val="52"/>
              </w:numPr>
              <w:spacing w:after="0" w:line="260" w:lineRule="atLeast"/>
              <w:rPr>
                <w:rFonts w:ascii="Times New Roman" w:hAnsi="Times New Roman" w:cs="Times New Roman"/>
                <w:sz w:val="18"/>
                <w:szCs w:val="18"/>
              </w:rPr>
            </w:pPr>
            <w:r>
              <w:rPr>
                <w:rFonts w:ascii="Times New Roman" w:hAnsi="Times New Roman"/>
                <w:sz w:val="18"/>
              </w:rPr>
              <w:t xml:space="preserve">Für dickwandige (starre) Aluminiumverpackungen (Anwendung von Aluminiumblechen mit einer Dicke &gt;200 Mikron) gilt: Die Verpackung besteht zu weniger als 90 Gew.-% aus Aluminium, bezogen auf das Gesamtgewicht </w:t>
            </w:r>
          </w:p>
          <w:p w14:paraId="3CC6EC72" w14:textId="77777777" w:rsidR="004D6068" w:rsidRPr="00C323CE" w:rsidRDefault="004D6068" w:rsidP="00015713">
            <w:pPr>
              <w:rPr>
                <w:rFonts w:ascii="Times New Roman" w:hAnsi="Times New Roman" w:cs="Times New Roman"/>
                <w:sz w:val="18"/>
                <w:szCs w:val="18"/>
              </w:rPr>
            </w:pPr>
            <w:r>
              <w:rPr>
                <w:rFonts w:ascii="Times New Roman" w:hAnsi="Times New Roman"/>
                <w:sz w:val="18"/>
              </w:rPr>
              <w:t>oder</w:t>
            </w:r>
            <w:r>
              <w:rPr>
                <w:rFonts w:ascii="Times New Roman" w:hAnsi="Times New Roman"/>
                <w:sz w:val="18"/>
              </w:rPr>
              <w:br/>
            </w:r>
          </w:p>
          <w:p w14:paraId="36699F0A" w14:textId="77777777" w:rsidR="004D6068" w:rsidRPr="00C323CE" w:rsidRDefault="004D6068" w:rsidP="007830CC">
            <w:pPr>
              <w:pStyle w:val="ListParagraph"/>
              <w:numPr>
                <w:ilvl w:val="0"/>
                <w:numId w:val="51"/>
              </w:numPr>
              <w:spacing w:after="0" w:line="260" w:lineRule="atLeast"/>
              <w:rPr>
                <w:rFonts w:ascii="Times New Roman" w:hAnsi="Times New Roman" w:cs="Times New Roman"/>
                <w:sz w:val="18"/>
                <w:szCs w:val="18"/>
              </w:rPr>
            </w:pPr>
            <w:r>
              <w:rPr>
                <w:rFonts w:ascii="Times New Roman" w:hAnsi="Times New Roman"/>
                <w:sz w:val="18"/>
              </w:rPr>
              <w:t xml:space="preserve">Für dünnwandige (halbstarre) Aluminiumverpackungen (Anwendung von Aluminiumfolie mit einer Dicke &gt; 60 μm und &lt; 200 μm) gilt: Die Verpackung besteht zu weniger als 85 Gew.-% aus Aluminium, bezogen auf das Gesamtgewicht </w:t>
            </w:r>
          </w:p>
          <w:p w14:paraId="0D07235E" w14:textId="77777777" w:rsidR="004D6068" w:rsidRPr="00C323CE" w:rsidRDefault="004D6068" w:rsidP="00015713">
            <w:pPr>
              <w:rPr>
                <w:rFonts w:ascii="Times New Roman" w:hAnsi="Times New Roman" w:cs="Times New Roman"/>
                <w:sz w:val="18"/>
                <w:szCs w:val="18"/>
              </w:rPr>
            </w:pPr>
            <w:r>
              <w:rPr>
                <w:rFonts w:ascii="Times New Roman" w:hAnsi="Times New Roman"/>
                <w:sz w:val="18"/>
              </w:rPr>
              <w:br/>
              <w:t>oder</w:t>
            </w:r>
          </w:p>
          <w:p w14:paraId="65E493BB" w14:textId="77777777" w:rsidR="004D6068" w:rsidRPr="00C323CE" w:rsidRDefault="004D6068" w:rsidP="00015713">
            <w:pPr>
              <w:rPr>
                <w:rFonts w:ascii="Times New Roman" w:hAnsi="Times New Roman" w:cs="Times New Roman"/>
                <w:sz w:val="18"/>
                <w:szCs w:val="18"/>
              </w:rPr>
            </w:pPr>
          </w:p>
          <w:p w14:paraId="0D044AD2" w14:textId="77777777" w:rsidR="004D6068" w:rsidRPr="00C323CE" w:rsidRDefault="004D6068" w:rsidP="007830CC">
            <w:pPr>
              <w:pStyle w:val="ListParagraph"/>
              <w:numPr>
                <w:ilvl w:val="0"/>
                <w:numId w:val="53"/>
              </w:numPr>
              <w:spacing w:after="0" w:line="260" w:lineRule="atLeast"/>
              <w:rPr>
                <w:rFonts w:ascii="Times New Roman" w:hAnsi="Times New Roman" w:cs="Times New Roman"/>
                <w:sz w:val="18"/>
                <w:szCs w:val="18"/>
              </w:rPr>
            </w:pPr>
            <w:r>
              <w:rPr>
                <w:rFonts w:ascii="Times New Roman" w:hAnsi="Times New Roman"/>
                <w:sz w:val="18"/>
              </w:rPr>
              <w:t xml:space="preserve">Für Verpackungen aus flexiblen Aluminiumfolien (Anwendung von Aluminiumfolien mit einer Dicke ≤ 60 Mikron) besteht die Verpackung aus weniger als 79 Gew.-% Aluminium, bezogen auf das Gesamtgewicht </w:t>
            </w:r>
          </w:p>
          <w:p w14:paraId="78B7249D" w14:textId="77777777" w:rsidR="004D6068" w:rsidRPr="00C323CE" w:rsidRDefault="004D6068" w:rsidP="00015713">
            <w:pPr>
              <w:rPr>
                <w:rFonts w:ascii="Times New Roman" w:hAnsi="Times New Roman" w:cs="Times New Roman"/>
                <w:sz w:val="18"/>
                <w:szCs w:val="18"/>
              </w:rPr>
            </w:pPr>
            <w:r>
              <w:rPr>
                <w:rFonts w:ascii="Times New Roman" w:hAnsi="Times New Roman"/>
                <w:sz w:val="18"/>
              </w:rPr>
              <w:br/>
              <w:t>oder</w:t>
            </w:r>
          </w:p>
          <w:p w14:paraId="2504A26F" w14:textId="77777777" w:rsidR="004D6068" w:rsidRPr="00C323CE" w:rsidRDefault="004D6068" w:rsidP="00015713">
            <w:pPr>
              <w:rPr>
                <w:rFonts w:ascii="Times New Roman" w:hAnsi="Times New Roman" w:cs="Times New Roman"/>
                <w:sz w:val="18"/>
                <w:szCs w:val="18"/>
              </w:rPr>
            </w:pPr>
          </w:p>
          <w:p w14:paraId="3DD8387E" w14:textId="77777777" w:rsidR="004D6068" w:rsidRPr="00C323CE" w:rsidRDefault="004D6068" w:rsidP="007830CC">
            <w:pPr>
              <w:pStyle w:val="ListParagraph"/>
              <w:numPr>
                <w:ilvl w:val="0"/>
                <w:numId w:val="49"/>
              </w:numPr>
              <w:rPr>
                <w:rFonts w:ascii="Times New Roman" w:hAnsi="Times New Roman" w:cs="Times New Roman"/>
                <w:sz w:val="18"/>
                <w:szCs w:val="18"/>
              </w:rPr>
            </w:pPr>
            <w:r>
              <w:rPr>
                <w:rFonts w:ascii="Times New Roman" w:hAnsi="Times New Roman"/>
                <w:sz w:val="18"/>
              </w:rPr>
              <w:t xml:space="preserve">Enthält Eisenmetalle oder Eisenlegierungen </w:t>
            </w:r>
          </w:p>
        </w:tc>
      </w:tr>
    </w:tbl>
    <w:p w14:paraId="22B76926" w14:textId="77777777" w:rsidR="004D6068" w:rsidRDefault="004D6068" w:rsidP="004D6068">
      <w:pPr>
        <w:rPr>
          <w:rFonts w:ascii="Times New Roman" w:hAnsi="Times New Roman" w:cs="Times New Roman"/>
          <w:i/>
          <w:sz w:val="26"/>
          <w:szCs w:val="26"/>
        </w:rPr>
      </w:pPr>
    </w:p>
    <w:p w14:paraId="7149AA1F" w14:textId="77777777" w:rsidR="004D6068" w:rsidRDefault="004D6068" w:rsidP="004D6068">
      <w:pPr>
        <w:rPr>
          <w:rFonts w:ascii="Times New Roman" w:hAnsi="Times New Roman" w:cs="Times New Roman"/>
          <w:i/>
          <w:sz w:val="26"/>
          <w:szCs w:val="26"/>
        </w:rPr>
      </w:pPr>
    </w:p>
    <w:p w14:paraId="321066DE" w14:textId="77777777" w:rsidR="004D6068" w:rsidRPr="000A0D31" w:rsidRDefault="004D6068" w:rsidP="004D6068">
      <w:pPr>
        <w:spacing w:line="300" w:lineRule="auto"/>
        <w:ind w:firstLine="238"/>
        <w:jc w:val="right"/>
        <w:rPr>
          <w:rFonts w:ascii="Times New Roman" w:eastAsia="Calibri" w:hAnsi="Times New Roman" w:cs="Times New Roman"/>
          <w:b/>
        </w:rPr>
      </w:pPr>
      <w:r>
        <w:rPr>
          <w:rFonts w:ascii="Times New Roman" w:hAnsi="Times New Roman"/>
          <w:b/>
        </w:rPr>
        <w:t>Anhang 15</w:t>
      </w:r>
    </w:p>
    <w:p w14:paraId="3A471303" w14:textId="77777777" w:rsidR="004D6068" w:rsidRPr="001242B8" w:rsidRDefault="004D6068" w:rsidP="004D6068">
      <w:pPr>
        <w:spacing w:after="120" w:line="240" w:lineRule="auto"/>
        <w:jc w:val="center"/>
        <w:rPr>
          <w:rFonts w:ascii="Times New Roman" w:eastAsia="Times New Roman" w:hAnsi="Times New Roman" w:cs="Times New Roman"/>
          <w:b/>
          <w:bCs/>
        </w:rPr>
      </w:pPr>
      <w:r>
        <w:rPr>
          <w:rFonts w:ascii="Times New Roman" w:hAnsi="Times New Roman"/>
          <w:b/>
        </w:rPr>
        <w:t>Kostenbeispiele für kommunale Gebühren für Verpackungsabfälle, vgl. § 97</w:t>
      </w:r>
    </w:p>
    <w:p w14:paraId="53B1350D" w14:textId="77777777" w:rsidR="004D6068" w:rsidRPr="001242B8" w:rsidRDefault="004D6068" w:rsidP="004D6068">
      <w:pPr>
        <w:spacing w:after="120" w:line="240" w:lineRule="auto"/>
        <w:rPr>
          <w:rFonts w:ascii="Times New Roman" w:eastAsia="Times New Roman" w:hAnsi="Times New Roman" w:cs="Times New Roman"/>
          <w:bCs/>
        </w:rPr>
      </w:pPr>
      <w:r>
        <w:rPr>
          <w:rFonts w:ascii="Times New Roman" w:hAnsi="Times New Roman"/>
        </w:rPr>
        <w:t xml:space="preserve">Der Gemeinderat legt für die in § 9 Buchstabe p Absatz 15 beschriebenen Aufgaben Gebühren für Hersteller von Verpackungen fest. Nachfolgend finden Sie Beispiele für Kosten, die in den Gebühren enthalten sein können und solche, die nicht enthalten sein können. Die Liste ist nicht abschließend. </w:t>
      </w:r>
    </w:p>
    <w:p w14:paraId="504D2131" w14:textId="77777777" w:rsidR="004D6068" w:rsidRPr="001242B8" w:rsidRDefault="004D6068" w:rsidP="004D6068">
      <w:pPr>
        <w:spacing w:after="120" w:line="240" w:lineRule="auto"/>
        <w:rPr>
          <w:rFonts w:ascii="Times New Roman" w:eastAsia="Times New Roman" w:hAnsi="Times New Roman" w:cs="Times New Roman"/>
          <w:bCs/>
          <w:lang w:eastAsia="da-DK"/>
        </w:rPr>
      </w:pPr>
    </w:p>
    <w:p w14:paraId="39FF3D1A" w14:textId="77777777" w:rsidR="004D6068" w:rsidRPr="001242B8" w:rsidRDefault="004D6068" w:rsidP="004D6068">
      <w:pPr>
        <w:spacing w:after="100" w:afterAutospacing="1" w:line="240" w:lineRule="auto"/>
        <w:jc w:val="center"/>
        <w:rPr>
          <w:rFonts w:ascii="Times New Roman" w:eastAsia="Times New Roman" w:hAnsi="Times New Roman" w:cs="Times New Roman"/>
        </w:rPr>
      </w:pPr>
      <w:r>
        <w:rPr>
          <w:rFonts w:ascii="Times New Roman" w:hAnsi="Times New Roman"/>
          <w:i/>
        </w:rPr>
        <w:t>I.</w:t>
      </w:r>
      <w:r>
        <w:rPr>
          <w:rFonts w:ascii="Times New Roman" w:hAnsi="Times New Roman"/>
        </w:rPr>
        <w:t> </w:t>
      </w:r>
      <w:r>
        <w:rPr>
          <w:rFonts w:ascii="Times New Roman" w:hAnsi="Times New Roman"/>
          <w:i/>
        </w:rPr>
        <w:t>Beispiele für Kosten, die in kommunalen Gebühren für Systeme mit Verpackungsabfällen (einschließlich Restmüll) enthalten sein können</w:t>
      </w:r>
    </w:p>
    <w:p w14:paraId="0FD7E24B" w14:textId="77777777" w:rsidR="004D6068" w:rsidRDefault="004D6068" w:rsidP="007830CC">
      <w:pPr>
        <w:pStyle w:val="ListBullet"/>
        <w:numPr>
          <w:ilvl w:val="0"/>
          <w:numId w:val="85"/>
        </w:numPr>
        <w:rPr>
          <w:rFonts w:ascii="Times New Roman" w:hAnsi="Times New Roman"/>
          <w:sz w:val="22"/>
          <w:szCs w:val="22"/>
        </w:rPr>
      </w:pPr>
      <w:r>
        <w:rPr>
          <w:rFonts w:ascii="Times New Roman" w:hAnsi="Times New Roman"/>
          <w:sz w:val="22"/>
        </w:rPr>
        <w:t>Sammlung und Transport getrennt gesammelter Abfälle, einschließlich Kapital- und Betriebskosten für Fahrzeuge, Personal und Abfallbehälter, auch in Recyclingzentren (einschließlich Rückstellungen für künftige Investitionen oder Abschreibungen).</w:t>
      </w:r>
    </w:p>
    <w:p w14:paraId="68111489" w14:textId="77777777" w:rsidR="004D6068" w:rsidRDefault="004D6068" w:rsidP="007830CC">
      <w:pPr>
        <w:pStyle w:val="ListBullet"/>
        <w:numPr>
          <w:ilvl w:val="0"/>
          <w:numId w:val="85"/>
        </w:numPr>
        <w:rPr>
          <w:rFonts w:ascii="Times New Roman" w:hAnsi="Times New Roman"/>
          <w:sz w:val="22"/>
          <w:szCs w:val="22"/>
        </w:rPr>
      </w:pPr>
      <w:r>
        <w:rPr>
          <w:rFonts w:ascii="Times New Roman" w:hAnsi="Times New Roman"/>
          <w:sz w:val="22"/>
        </w:rPr>
        <w:t>Kosten für die Kennzeichnung von Abfallbehältern.</w:t>
      </w:r>
    </w:p>
    <w:p w14:paraId="724DBBEF" w14:textId="77777777" w:rsidR="004D6068" w:rsidRDefault="004D6068" w:rsidP="007830CC">
      <w:pPr>
        <w:pStyle w:val="ListBullet"/>
        <w:numPr>
          <w:ilvl w:val="0"/>
          <w:numId w:val="85"/>
        </w:numPr>
        <w:rPr>
          <w:rFonts w:ascii="Times New Roman" w:hAnsi="Times New Roman"/>
          <w:sz w:val="22"/>
          <w:szCs w:val="22"/>
        </w:rPr>
      </w:pPr>
      <w:r>
        <w:rPr>
          <w:rFonts w:ascii="Times New Roman" w:hAnsi="Times New Roman"/>
          <w:sz w:val="22"/>
        </w:rPr>
        <w:t>Kosten für die Wartung von z. B. Pkw und Abfallbehältern (einschließlich z. B. Eimer/Beutel, unterirdische Behälter, Abfallabsaugung).</w:t>
      </w:r>
    </w:p>
    <w:p w14:paraId="2B2FBCCE" w14:textId="77777777" w:rsidR="004D6068" w:rsidRDefault="004D6068" w:rsidP="007830CC">
      <w:pPr>
        <w:pStyle w:val="ListBullet"/>
        <w:numPr>
          <w:ilvl w:val="0"/>
          <w:numId w:val="85"/>
        </w:numPr>
        <w:rPr>
          <w:rFonts w:ascii="Times New Roman" w:hAnsi="Times New Roman"/>
          <w:sz w:val="22"/>
          <w:szCs w:val="22"/>
        </w:rPr>
      </w:pPr>
      <w:r>
        <w:rPr>
          <w:rFonts w:ascii="Times New Roman" w:hAnsi="Times New Roman"/>
          <w:sz w:val="22"/>
        </w:rPr>
        <w:t>Einrichtung, Wartung und Betrieb von Autodepots, Umladeplätzen für Abfälle oder anderen Einrichtungen, die zur Unterstützung der Abfallsammlung erforderlich sind, einschließlich der Kosten für die Vorbehandlung getrennt gesammelter Abfälle im Zusammenhang mit der Umladung im Hinblick auf die Transportoptimierung, vgl. § 34 der Verordnung über Abfallbeteiligte.</w:t>
      </w:r>
    </w:p>
    <w:p w14:paraId="616B03C6" w14:textId="77777777" w:rsidR="004D6068" w:rsidRDefault="004D6068" w:rsidP="007830CC">
      <w:pPr>
        <w:pStyle w:val="ListBullet"/>
        <w:numPr>
          <w:ilvl w:val="0"/>
          <w:numId w:val="85"/>
        </w:numPr>
        <w:rPr>
          <w:rFonts w:ascii="Times New Roman" w:hAnsi="Times New Roman"/>
          <w:sz w:val="22"/>
          <w:szCs w:val="22"/>
        </w:rPr>
      </w:pPr>
      <w:r>
        <w:rPr>
          <w:rFonts w:ascii="Times New Roman" w:hAnsi="Times New Roman"/>
          <w:sz w:val="22"/>
        </w:rPr>
        <w:t>Kosten der Abfallbehandlung, die erforderlich sind, um sicherzustellen, dass die Abfälle zu neuen Produkten oder Ressourcen werden oder verwertet werden, einschließlich der Entsorgung von Rückständen aus diesem Prozess (soweit die Gemeinde diese Aufgaben wahrnimmt).</w:t>
      </w:r>
    </w:p>
    <w:p w14:paraId="617CB412" w14:textId="77777777" w:rsidR="004D6068" w:rsidRDefault="004D6068" w:rsidP="007830CC">
      <w:pPr>
        <w:pStyle w:val="ListBullet"/>
        <w:numPr>
          <w:ilvl w:val="0"/>
          <w:numId w:val="85"/>
        </w:numPr>
        <w:rPr>
          <w:rFonts w:ascii="Times New Roman" w:hAnsi="Times New Roman"/>
          <w:sz w:val="22"/>
          <w:szCs w:val="22"/>
        </w:rPr>
      </w:pPr>
      <w:r>
        <w:rPr>
          <w:rFonts w:ascii="Times New Roman" w:hAnsi="Times New Roman"/>
          <w:sz w:val="22"/>
        </w:rPr>
        <w:t>Kosten für den Verkauf von recycelbaren oder wiederverwertbaren Materialien (alle Einnahmen aus dem Verkauf von recycelbaren oder wiederverwertbaren Materialien werden von den Gesamtkosten abgezogen) (soweit die Gemeinde diese Aufgaben wahrnimmt).</w:t>
      </w:r>
    </w:p>
    <w:p w14:paraId="0814FB06" w14:textId="77777777" w:rsidR="004D6068" w:rsidRPr="00233C4A" w:rsidRDefault="004D6068" w:rsidP="007830CC">
      <w:pPr>
        <w:pStyle w:val="ListBullet"/>
        <w:numPr>
          <w:ilvl w:val="0"/>
          <w:numId w:val="85"/>
        </w:numPr>
        <w:rPr>
          <w:rFonts w:ascii="Times New Roman" w:hAnsi="Times New Roman"/>
          <w:sz w:val="22"/>
          <w:szCs w:val="22"/>
        </w:rPr>
      </w:pPr>
      <w:r>
        <w:rPr>
          <w:rFonts w:ascii="Times New Roman" w:hAnsi="Times New Roman"/>
          <w:sz w:val="22"/>
        </w:rPr>
        <w:t>Konkrete Planung und Verwaltung von Abfallregelungen, die unter die Herstellerverantwortung für Verpackungen fallen, einschließlich der Kosten für die Vorbereitung, Durchführung und den Betrieb von Ausschreibungen und Käufen sowie von Entwicklungsprojekten und Effizienzmaßnahmen.</w:t>
      </w:r>
    </w:p>
    <w:p w14:paraId="27EEB88C" w14:textId="77777777" w:rsidR="004D6068" w:rsidRPr="001242B8" w:rsidRDefault="004D6068" w:rsidP="004D6068">
      <w:pPr>
        <w:pStyle w:val="ListBullet"/>
        <w:ind w:left="454"/>
        <w:rPr>
          <w:rFonts w:ascii="Times New Roman" w:hAnsi="Times New Roman"/>
          <w:sz w:val="22"/>
          <w:szCs w:val="22"/>
        </w:rPr>
      </w:pPr>
    </w:p>
    <w:p w14:paraId="0C2AA283" w14:textId="77777777" w:rsidR="004D6068" w:rsidRPr="001242B8" w:rsidRDefault="004D6068" w:rsidP="004D6068">
      <w:pPr>
        <w:spacing w:after="100" w:afterAutospacing="1" w:line="240" w:lineRule="auto"/>
        <w:jc w:val="center"/>
        <w:rPr>
          <w:rFonts w:ascii="Times New Roman" w:eastAsia="Times New Roman" w:hAnsi="Times New Roman" w:cs="Times New Roman"/>
        </w:rPr>
      </w:pPr>
      <w:r>
        <w:rPr>
          <w:rFonts w:ascii="Times New Roman" w:hAnsi="Times New Roman"/>
          <w:i/>
        </w:rPr>
        <w:t>II.</w:t>
      </w:r>
      <w:r>
        <w:rPr>
          <w:rFonts w:ascii="Times New Roman" w:hAnsi="Times New Roman"/>
        </w:rPr>
        <w:t> </w:t>
      </w:r>
      <w:r>
        <w:rPr>
          <w:rFonts w:ascii="Times New Roman" w:hAnsi="Times New Roman"/>
          <w:i/>
        </w:rPr>
        <w:t>Beispiele für Kosten, die in den allgemeinen Verwaltungskosten für Verpackungsabfälle enthalten sein können</w:t>
      </w:r>
    </w:p>
    <w:p w14:paraId="5AA93249" w14:textId="77777777" w:rsidR="004D6068" w:rsidRDefault="004D6068" w:rsidP="007830CC">
      <w:pPr>
        <w:pStyle w:val="ListBullet"/>
        <w:numPr>
          <w:ilvl w:val="0"/>
          <w:numId w:val="86"/>
        </w:numPr>
        <w:rPr>
          <w:rFonts w:ascii="Times New Roman" w:hAnsi="Times New Roman"/>
          <w:sz w:val="22"/>
          <w:szCs w:val="22"/>
        </w:rPr>
      </w:pPr>
      <w:r>
        <w:rPr>
          <w:rFonts w:ascii="Times New Roman" w:hAnsi="Times New Roman"/>
          <w:sz w:val="22"/>
        </w:rPr>
        <w:t>Allgemeine Verwaltungskosten wie IT-, Personal- und Finanzdienstleistungen, die mit der Abfallverarbeitung von Verpackungsabfällen zusammenhängen, aber nicht bestimmten Abfallregelungen zugeordnet werden können.</w:t>
      </w:r>
    </w:p>
    <w:p w14:paraId="27FB0B4A" w14:textId="77777777" w:rsidR="004D6068" w:rsidRDefault="004D6068" w:rsidP="007830CC">
      <w:pPr>
        <w:pStyle w:val="ListBullet"/>
        <w:numPr>
          <w:ilvl w:val="0"/>
          <w:numId w:val="86"/>
        </w:numPr>
        <w:rPr>
          <w:rFonts w:ascii="Times New Roman" w:hAnsi="Times New Roman"/>
          <w:sz w:val="22"/>
          <w:szCs w:val="22"/>
        </w:rPr>
      </w:pPr>
      <w:r>
        <w:rPr>
          <w:rFonts w:ascii="Times New Roman" w:hAnsi="Times New Roman"/>
          <w:sz w:val="22"/>
        </w:rPr>
        <w:t>Kosten für die allgemeine Verwaltung der Herstellerverantwortung für Verpackungen, einschließlich der Festsetzung der Herstellergebühren, der Erstellung und Veröffentlichung von Gebührenblättern, der Erstellung des Jahresberichts über die Herstellergebühr, der Berechnung der Kosten, der Erhebung und Meldung von Daten, der Teilnahme an Sitzungen mit kollektiven Systemen usw.</w:t>
      </w:r>
    </w:p>
    <w:p w14:paraId="64ECD785" w14:textId="77777777" w:rsidR="004D6068" w:rsidRDefault="004D6068" w:rsidP="007830CC">
      <w:pPr>
        <w:pStyle w:val="ListBullet"/>
        <w:numPr>
          <w:ilvl w:val="0"/>
          <w:numId w:val="86"/>
        </w:numPr>
        <w:rPr>
          <w:rFonts w:ascii="Times New Roman" w:hAnsi="Times New Roman"/>
          <w:sz w:val="22"/>
          <w:szCs w:val="22"/>
        </w:rPr>
      </w:pPr>
      <w:r>
        <w:rPr>
          <w:rFonts w:ascii="Times New Roman" w:hAnsi="Times New Roman"/>
          <w:sz w:val="22"/>
        </w:rPr>
        <w:t>Kosten für die Überwachung der Erzeugergebühren durch die dänische Versorgungsregulierungsbehörde.</w:t>
      </w:r>
    </w:p>
    <w:p w14:paraId="6D14E7A6" w14:textId="77777777" w:rsidR="004D6068" w:rsidRPr="00233C4A" w:rsidRDefault="004D6068" w:rsidP="007830CC">
      <w:pPr>
        <w:pStyle w:val="ListBullet"/>
        <w:numPr>
          <w:ilvl w:val="0"/>
          <w:numId w:val="86"/>
        </w:numPr>
        <w:rPr>
          <w:rFonts w:ascii="Times New Roman" w:hAnsi="Times New Roman"/>
          <w:sz w:val="22"/>
          <w:szCs w:val="22"/>
        </w:rPr>
      </w:pPr>
      <w:r>
        <w:rPr>
          <w:rFonts w:ascii="Times New Roman" w:hAnsi="Times New Roman"/>
          <w:sz w:val="22"/>
        </w:rPr>
        <w:t>Kosten für die Sammlung und Aufzeichnung von Informationen im Zusammenhang mit der Zuteilung von Abfällen.</w:t>
      </w:r>
    </w:p>
    <w:p w14:paraId="5607BF71" w14:textId="77777777" w:rsidR="004D6068" w:rsidRPr="001242B8" w:rsidRDefault="004D6068" w:rsidP="004D6068">
      <w:pPr>
        <w:pStyle w:val="ListBullet"/>
        <w:ind w:left="454"/>
        <w:rPr>
          <w:rFonts w:ascii="Times New Roman" w:hAnsi="Times New Roman"/>
          <w:sz w:val="22"/>
          <w:szCs w:val="22"/>
        </w:rPr>
      </w:pPr>
    </w:p>
    <w:p w14:paraId="024840E0" w14:textId="77777777" w:rsidR="004D6068" w:rsidRPr="001242B8" w:rsidRDefault="004D6068" w:rsidP="004D6068">
      <w:pPr>
        <w:pStyle w:val="ListBullet"/>
        <w:ind w:left="454"/>
        <w:rPr>
          <w:rFonts w:ascii="Times New Roman" w:hAnsi="Times New Roman"/>
          <w:sz w:val="22"/>
          <w:szCs w:val="22"/>
        </w:rPr>
      </w:pPr>
    </w:p>
    <w:p w14:paraId="28ED774A" w14:textId="77777777" w:rsidR="004D6068" w:rsidRPr="001242B8" w:rsidRDefault="004D6068" w:rsidP="004D6068">
      <w:pPr>
        <w:spacing w:after="100" w:afterAutospacing="1" w:line="240" w:lineRule="auto"/>
        <w:jc w:val="center"/>
        <w:rPr>
          <w:rFonts w:ascii="Times New Roman" w:eastAsia="Times New Roman" w:hAnsi="Times New Roman" w:cs="Times New Roman"/>
          <w:i/>
          <w:iCs/>
        </w:rPr>
      </w:pPr>
      <w:r>
        <w:rPr>
          <w:rFonts w:ascii="Times New Roman" w:hAnsi="Times New Roman"/>
          <w:i/>
        </w:rPr>
        <w:t>III.</w:t>
      </w:r>
      <w:r>
        <w:rPr>
          <w:rFonts w:ascii="Times New Roman" w:hAnsi="Times New Roman"/>
        </w:rPr>
        <w:t> </w:t>
      </w:r>
      <w:r>
        <w:rPr>
          <w:rFonts w:ascii="Times New Roman" w:hAnsi="Times New Roman"/>
          <w:i/>
        </w:rPr>
        <w:t>Beispiele für Kosten, die in Gebühren für Sensibilisierungsmaßnahmen und andere Kommunikation im Zusammenhang mit Verpackungsabfällen enthalten sein können</w:t>
      </w:r>
    </w:p>
    <w:p w14:paraId="39062847" w14:textId="77777777" w:rsidR="004D6068" w:rsidRDefault="004D6068" w:rsidP="007830CC">
      <w:pPr>
        <w:pStyle w:val="ListBullet"/>
        <w:numPr>
          <w:ilvl w:val="0"/>
          <w:numId w:val="87"/>
        </w:numPr>
        <w:rPr>
          <w:rFonts w:ascii="Times New Roman" w:hAnsi="Times New Roman"/>
          <w:sz w:val="22"/>
          <w:szCs w:val="22"/>
        </w:rPr>
      </w:pPr>
      <w:r>
        <w:rPr>
          <w:rFonts w:ascii="Times New Roman" w:hAnsi="Times New Roman"/>
          <w:sz w:val="22"/>
        </w:rPr>
        <w:lastRenderedPageBreak/>
        <w:t xml:space="preserve">Kosten für die Entwicklung, Produktion und Verteilung von Informationen und Kommunikation über Abfallsysteme an Bürger und Unternehmen, einschließlich Kampagnen und Sortierleitfäden. </w:t>
      </w:r>
    </w:p>
    <w:p w14:paraId="3C4406D5" w14:textId="77777777" w:rsidR="004D6068" w:rsidRDefault="004D6068" w:rsidP="007830CC">
      <w:pPr>
        <w:pStyle w:val="ListBullet"/>
        <w:numPr>
          <w:ilvl w:val="0"/>
          <w:numId w:val="87"/>
        </w:numPr>
        <w:rPr>
          <w:rFonts w:ascii="Times New Roman" w:hAnsi="Times New Roman"/>
          <w:sz w:val="22"/>
          <w:szCs w:val="22"/>
        </w:rPr>
      </w:pPr>
      <w:r>
        <w:rPr>
          <w:rFonts w:ascii="Times New Roman" w:hAnsi="Times New Roman"/>
          <w:sz w:val="22"/>
        </w:rPr>
        <w:t>Kosten für die Aktualisierung und den Betrieb der Website mit Informationen zur Anleitung.</w:t>
      </w:r>
    </w:p>
    <w:p w14:paraId="18C6E775" w14:textId="77777777" w:rsidR="004D6068" w:rsidRDefault="004D6068" w:rsidP="007830CC">
      <w:pPr>
        <w:pStyle w:val="ListBullet"/>
        <w:numPr>
          <w:ilvl w:val="0"/>
          <w:numId w:val="87"/>
        </w:numPr>
        <w:rPr>
          <w:rFonts w:ascii="Times New Roman" w:hAnsi="Times New Roman"/>
          <w:sz w:val="22"/>
          <w:szCs w:val="22"/>
        </w:rPr>
      </w:pPr>
      <w:r>
        <w:rPr>
          <w:rFonts w:ascii="Times New Roman" w:hAnsi="Times New Roman"/>
          <w:sz w:val="22"/>
        </w:rPr>
        <w:t>Kosten für die Herstellung und Installation von Beschilderungen im Zusammenhang mit z. B. Feiertagen.</w:t>
      </w:r>
    </w:p>
    <w:p w14:paraId="21AA3152" w14:textId="77777777" w:rsidR="004D6068" w:rsidRPr="00233C4A" w:rsidRDefault="004D6068" w:rsidP="007830CC">
      <w:pPr>
        <w:pStyle w:val="ListBullet"/>
        <w:numPr>
          <w:ilvl w:val="0"/>
          <w:numId w:val="87"/>
        </w:numPr>
        <w:rPr>
          <w:rFonts w:ascii="Times New Roman" w:hAnsi="Times New Roman"/>
          <w:sz w:val="22"/>
          <w:szCs w:val="22"/>
        </w:rPr>
      </w:pPr>
      <w:r>
        <w:rPr>
          <w:rFonts w:ascii="Times New Roman" w:hAnsi="Times New Roman"/>
          <w:sz w:val="22"/>
        </w:rPr>
        <w:t>Kosten für die Beantwortung spezifischer Anfragen, Kundendienst usw.</w:t>
      </w:r>
    </w:p>
    <w:p w14:paraId="1932EB03" w14:textId="77777777" w:rsidR="004D6068" w:rsidRPr="001242B8" w:rsidRDefault="004D6068" w:rsidP="004D6068">
      <w:pPr>
        <w:pStyle w:val="ListBullet"/>
        <w:ind w:left="454"/>
        <w:rPr>
          <w:rFonts w:ascii="Times New Roman" w:hAnsi="Times New Roman"/>
          <w:sz w:val="22"/>
          <w:szCs w:val="22"/>
        </w:rPr>
      </w:pPr>
    </w:p>
    <w:p w14:paraId="516E8BDC" w14:textId="77777777" w:rsidR="004D6068" w:rsidRPr="001242B8" w:rsidRDefault="004D6068" w:rsidP="004D6068">
      <w:pPr>
        <w:spacing w:after="100" w:afterAutospacing="1" w:line="240" w:lineRule="auto"/>
        <w:jc w:val="center"/>
        <w:rPr>
          <w:rFonts w:ascii="Times New Roman" w:eastAsia="Times New Roman" w:hAnsi="Times New Roman" w:cs="Times New Roman"/>
        </w:rPr>
      </w:pPr>
      <w:r>
        <w:rPr>
          <w:rFonts w:ascii="Times New Roman" w:hAnsi="Times New Roman"/>
          <w:i/>
        </w:rPr>
        <w:t>IV.</w:t>
      </w:r>
      <w:r>
        <w:rPr>
          <w:rFonts w:ascii="Times New Roman" w:hAnsi="Times New Roman"/>
        </w:rPr>
        <w:t> </w:t>
      </w:r>
      <w:r>
        <w:rPr>
          <w:rFonts w:ascii="Times New Roman" w:hAnsi="Times New Roman"/>
          <w:i/>
        </w:rPr>
        <w:t>Beispiele für Kosten, die nicht in die Erzeugergebühren einbezogen werden dürfen</w:t>
      </w:r>
    </w:p>
    <w:p w14:paraId="18F8527D" w14:textId="77777777" w:rsidR="004D6068" w:rsidRDefault="004D6068" w:rsidP="007830CC">
      <w:pPr>
        <w:pStyle w:val="ListBullet"/>
        <w:numPr>
          <w:ilvl w:val="0"/>
          <w:numId w:val="88"/>
        </w:numPr>
        <w:rPr>
          <w:rFonts w:ascii="Times New Roman" w:hAnsi="Times New Roman"/>
          <w:sz w:val="22"/>
          <w:szCs w:val="22"/>
        </w:rPr>
      </w:pPr>
      <w:r>
        <w:rPr>
          <w:rFonts w:ascii="Times New Roman" w:hAnsi="Times New Roman"/>
          <w:sz w:val="22"/>
        </w:rPr>
        <w:t>Erstellung von kommunalen Abfallplänen.</w:t>
      </w:r>
    </w:p>
    <w:p w14:paraId="0981378A" w14:textId="77777777" w:rsidR="004D6068" w:rsidRDefault="004D6068" w:rsidP="007830CC">
      <w:pPr>
        <w:pStyle w:val="ListBullet"/>
        <w:numPr>
          <w:ilvl w:val="0"/>
          <w:numId w:val="88"/>
        </w:numPr>
        <w:rPr>
          <w:rFonts w:ascii="Times New Roman" w:hAnsi="Times New Roman"/>
          <w:sz w:val="22"/>
          <w:szCs w:val="22"/>
        </w:rPr>
      </w:pPr>
      <w:r>
        <w:rPr>
          <w:rFonts w:ascii="Times New Roman" w:hAnsi="Times New Roman"/>
          <w:sz w:val="22"/>
        </w:rPr>
        <w:t>Erstellung von Vorschriften für kommunale Abfälle.</w:t>
      </w:r>
    </w:p>
    <w:p w14:paraId="3D3C7077" w14:textId="77777777" w:rsidR="004D6068" w:rsidRDefault="004D6068" w:rsidP="007830CC">
      <w:pPr>
        <w:pStyle w:val="ListBullet"/>
        <w:numPr>
          <w:ilvl w:val="0"/>
          <w:numId w:val="88"/>
        </w:numPr>
        <w:rPr>
          <w:rFonts w:ascii="Times New Roman" w:hAnsi="Times New Roman"/>
          <w:sz w:val="22"/>
          <w:szCs w:val="22"/>
        </w:rPr>
      </w:pPr>
      <w:r>
        <w:rPr>
          <w:rFonts w:ascii="Times New Roman" w:hAnsi="Times New Roman"/>
          <w:sz w:val="22"/>
        </w:rPr>
        <w:t>Arbeitsweise von Gremien und politischen Ausschüssen.</w:t>
      </w:r>
    </w:p>
    <w:p w14:paraId="52B35C12" w14:textId="77777777" w:rsidR="004D6068" w:rsidRDefault="004D6068" w:rsidP="007830CC">
      <w:pPr>
        <w:pStyle w:val="ListBullet"/>
        <w:numPr>
          <w:ilvl w:val="0"/>
          <w:numId w:val="88"/>
        </w:numPr>
        <w:rPr>
          <w:rFonts w:ascii="Times New Roman" w:hAnsi="Times New Roman"/>
          <w:sz w:val="22"/>
          <w:szCs w:val="22"/>
        </w:rPr>
      </w:pPr>
      <w:r>
        <w:rPr>
          <w:rFonts w:ascii="Times New Roman" w:hAnsi="Times New Roman"/>
          <w:sz w:val="22"/>
        </w:rPr>
        <w:t>Mitgliedschaften.</w:t>
      </w:r>
    </w:p>
    <w:p w14:paraId="45E00C62" w14:textId="77777777" w:rsidR="004D6068" w:rsidRDefault="004D6068" w:rsidP="007830CC">
      <w:pPr>
        <w:pStyle w:val="ListBullet"/>
        <w:numPr>
          <w:ilvl w:val="0"/>
          <w:numId w:val="88"/>
        </w:numPr>
        <w:rPr>
          <w:rFonts w:ascii="Times New Roman" w:hAnsi="Times New Roman"/>
          <w:sz w:val="22"/>
          <w:szCs w:val="22"/>
        </w:rPr>
      </w:pPr>
      <w:r>
        <w:rPr>
          <w:rFonts w:ascii="Times New Roman" w:hAnsi="Times New Roman"/>
          <w:sz w:val="22"/>
        </w:rPr>
        <w:t>Erhebung von Abfallgebühren.</w:t>
      </w:r>
    </w:p>
    <w:p w14:paraId="3F47F061" w14:textId="77777777" w:rsidR="004D6068" w:rsidRDefault="004D6068" w:rsidP="007830CC">
      <w:pPr>
        <w:pStyle w:val="ListBullet"/>
        <w:numPr>
          <w:ilvl w:val="0"/>
          <w:numId w:val="88"/>
        </w:numPr>
        <w:rPr>
          <w:rFonts w:ascii="Times New Roman" w:hAnsi="Times New Roman"/>
          <w:sz w:val="22"/>
          <w:szCs w:val="22"/>
        </w:rPr>
      </w:pPr>
      <w:r>
        <w:rPr>
          <w:rFonts w:ascii="Times New Roman" w:hAnsi="Times New Roman"/>
          <w:sz w:val="22"/>
        </w:rPr>
        <w:t>Sondergebühren, vgl. § 15 Absatz 2 der Verordnung über Abfallbeteiligte.</w:t>
      </w:r>
    </w:p>
    <w:p w14:paraId="45DD9ED7" w14:textId="77777777" w:rsidR="004D6068" w:rsidRDefault="004D6068" w:rsidP="007830CC">
      <w:pPr>
        <w:pStyle w:val="ListBullet"/>
        <w:numPr>
          <w:ilvl w:val="0"/>
          <w:numId w:val="88"/>
        </w:numPr>
        <w:rPr>
          <w:rFonts w:ascii="Times New Roman" w:hAnsi="Times New Roman"/>
          <w:sz w:val="22"/>
          <w:szCs w:val="22"/>
        </w:rPr>
      </w:pPr>
      <w:r>
        <w:rPr>
          <w:rFonts w:ascii="Times New Roman" w:hAnsi="Times New Roman"/>
          <w:sz w:val="22"/>
        </w:rPr>
        <w:t>Konsultationsantworten und Überwachung usw.</w:t>
      </w:r>
    </w:p>
    <w:p w14:paraId="622383A2" w14:textId="77777777" w:rsidR="004D6068" w:rsidRDefault="004D6068" w:rsidP="007830CC">
      <w:pPr>
        <w:pStyle w:val="ListBullet"/>
        <w:numPr>
          <w:ilvl w:val="0"/>
          <w:numId w:val="88"/>
        </w:numPr>
        <w:rPr>
          <w:rFonts w:ascii="Times New Roman" w:hAnsi="Times New Roman"/>
          <w:sz w:val="22"/>
          <w:szCs w:val="22"/>
        </w:rPr>
      </w:pPr>
      <w:r>
        <w:rPr>
          <w:rFonts w:ascii="Times New Roman" w:hAnsi="Times New Roman"/>
          <w:sz w:val="22"/>
        </w:rPr>
        <w:t>Sonstige Gebühren an die dänische Versorgungsregulierungsbehörde, die nicht speziell mit Verpackungsabfällen zusammenhängen.</w:t>
      </w:r>
    </w:p>
    <w:p w14:paraId="077DBC6A" w14:textId="77777777" w:rsidR="004D6068" w:rsidRPr="00233C4A" w:rsidRDefault="004D6068" w:rsidP="007830CC">
      <w:pPr>
        <w:pStyle w:val="ListBullet"/>
        <w:numPr>
          <w:ilvl w:val="0"/>
          <w:numId w:val="88"/>
        </w:numPr>
        <w:rPr>
          <w:rFonts w:ascii="Times New Roman" w:hAnsi="Times New Roman"/>
          <w:sz w:val="22"/>
          <w:szCs w:val="22"/>
        </w:rPr>
      </w:pPr>
      <w:r>
        <w:rPr>
          <w:rFonts w:ascii="Times New Roman" w:hAnsi="Times New Roman"/>
          <w:sz w:val="22"/>
        </w:rPr>
        <w:t xml:space="preserve">Verbreitungsaktivitäten für Kindergärten, Schulen und Bildungseinrichtungen. </w:t>
      </w:r>
    </w:p>
    <w:p w14:paraId="7DB1EAD2" w14:textId="77777777" w:rsidR="004D6068" w:rsidRPr="001242B8" w:rsidRDefault="004D6068" w:rsidP="004D6068">
      <w:pPr>
        <w:rPr>
          <w:rFonts w:ascii="Times New Roman" w:hAnsi="Times New Roman" w:cs="Times New Roman"/>
        </w:rPr>
      </w:pPr>
    </w:p>
    <w:p w14:paraId="2D8A82F6" w14:textId="77777777" w:rsidR="004D6068" w:rsidRPr="001242B8" w:rsidRDefault="004D6068" w:rsidP="004D6068">
      <w:pPr>
        <w:rPr>
          <w:rFonts w:ascii="Times New Roman" w:hAnsi="Times New Roman" w:cs="Times New Roman"/>
        </w:rPr>
      </w:pPr>
    </w:p>
    <w:bookmarkEnd w:id="60"/>
    <w:p w14:paraId="35CED6D5" w14:textId="77777777" w:rsidR="004D6068" w:rsidRPr="001242B8" w:rsidRDefault="004D6068" w:rsidP="004D6068">
      <w:pPr>
        <w:rPr>
          <w:rFonts w:ascii="Times New Roman" w:hAnsi="Times New Roman" w:cs="Times New Roman"/>
        </w:rPr>
      </w:pPr>
    </w:p>
    <w:p w14:paraId="5B147D72" w14:textId="77777777" w:rsidR="004D6068" w:rsidRPr="001242B8" w:rsidRDefault="004D6068" w:rsidP="004D6068">
      <w:pPr>
        <w:rPr>
          <w:rFonts w:ascii="Times New Roman" w:hAnsi="Times New Roman" w:cs="Times New Roman"/>
        </w:rPr>
      </w:pPr>
    </w:p>
    <w:p w14:paraId="66222A64" w14:textId="77777777" w:rsidR="004D6068" w:rsidRPr="001C6755" w:rsidRDefault="004D6068" w:rsidP="001C6755">
      <w:pPr>
        <w:spacing w:line="300" w:lineRule="auto"/>
        <w:ind w:firstLine="238"/>
        <w:jc w:val="right"/>
        <w:rPr>
          <w:rFonts w:ascii="Times New Roman" w:hAnsi="Times New Roman" w:cs="Times New Roman"/>
        </w:rPr>
      </w:pPr>
    </w:p>
    <w:sectPr w:rsidR="004D6068" w:rsidRPr="001C6755">
      <w:footerReference w:type="defaul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A8101" w14:textId="77777777" w:rsidR="001C6E26" w:rsidRDefault="001C6E26" w:rsidP="00962115">
      <w:pPr>
        <w:spacing w:after="0" w:line="240" w:lineRule="auto"/>
      </w:pPr>
      <w:r>
        <w:separator/>
      </w:r>
    </w:p>
  </w:endnote>
  <w:endnote w:type="continuationSeparator" w:id="0">
    <w:p w14:paraId="03D0E8DC" w14:textId="77777777" w:rsidR="001C6E26" w:rsidRDefault="001C6E26" w:rsidP="0096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970283"/>
      <w:docPartObj>
        <w:docPartGallery w:val="Page Numbers (Bottom of Page)"/>
        <w:docPartUnique/>
      </w:docPartObj>
    </w:sdtPr>
    <w:sdtEndPr>
      <w:rPr>
        <w:rFonts w:ascii="Times New Roman" w:hAnsi="Times New Roman" w:cs="Times New Roman"/>
      </w:rPr>
    </w:sdtEndPr>
    <w:sdtContent>
      <w:p w14:paraId="142D8E53" w14:textId="0CAA4CC4" w:rsidR="00015713" w:rsidRPr="00C11CF8" w:rsidRDefault="00015713">
        <w:pPr>
          <w:pStyle w:val="Footer"/>
          <w:jc w:val="right"/>
          <w:rPr>
            <w:rFonts w:ascii="Georgia" w:hAnsi="Georgia"/>
          </w:rPr>
        </w:pPr>
        <w:r w:rsidRPr="00C11CF8">
          <w:rPr>
            <w:rFonts w:ascii="Georgia" w:hAnsi="Georgia"/>
          </w:rPr>
          <w:fldChar w:fldCharType="begin"/>
        </w:r>
        <w:r w:rsidRPr="00C11CF8">
          <w:rPr>
            <w:rFonts w:ascii="Georgia" w:hAnsi="Georgia"/>
          </w:rPr>
          <w:instrText>PAGE   \* MERGEFORMAT</w:instrText>
        </w:r>
        <w:r w:rsidRPr="00C11CF8">
          <w:rPr>
            <w:rFonts w:ascii="Georgia" w:hAnsi="Georgia"/>
          </w:rPr>
          <w:fldChar w:fldCharType="separate"/>
        </w:r>
        <w:r>
          <w:rPr>
            <w:rFonts w:ascii="Georgia" w:hAnsi="Georgia"/>
          </w:rPr>
          <w:t>40</w:t>
        </w:r>
        <w:r w:rsidRPr="00C11CF8">
          <w:rPr>
            <w:rFonts w:ascii="Georgia" w:hAnsi="Georgia"/>
          </w:rPr>
          <w:fldChar w:fldCharType="end"/>
        </w:r>
      </w:p>
    </w:sdtContent>
  </w:sdt>
  <w:p w14:paraId="3256454E" w14:textId="77777777" w:rsidR="00015713" w:rsidRDefault="00015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00D4D" w14:textId="77777777" w:rsidR="001C6E26" w:rsidRDefault="001C6E26" w:rsidP="00962115">
      <w:pPr>
        <w:spacing w:after="0" w:line="240" w:lineRule="auto"/>
      </w:pPr>
      <w:r>
        <w:separator/>
      </w:r>
    </w:p>
  </w:footnote>
  <w:footnote w:type="continuationSeparator" w:id="0">
    <w:p w14:paraId="43352D43" w14:textId="77777777" w:rsidR="001C6E26" w:rsidRDefault="001C6E26" w:rsidP="00962115">
      <w:pPr>
        <w:spacing w:after="0" w:line="240" w:lineRule="auto"/>
      </w:pPr>
      <w:r>
        <w:continuationSeparator/>
      </w:r>
    </w:p>
  </w:footnote>
  <w:footnote w:id="1">
    <w:p w14:paraId="17AC10D8" w14:textId="2EBED3E4" w:rsidR="00015713" w:rsidRPr="0009438C" w:rsidRDefault="00015713" w:rsidP="007C121D">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vertAlign w:val="superscript"/>
        </w:rPr>
        <w:t>)</w:t>
      </w:r>
      <w:r>
        <w:rPr>
          <w:rFonts w:ascii="Times New Roman" w:hAnsi="Times New Roman"/>
          <w:sz w:val="18"/>
        </w:rPr>
        <w:t xml:space="preserve"> Die Verordnung enthält Bestimmungen zur Umsetzung von Teilen der Richtlinie 94/62/EG des Europäischen Parlaments und des Rates vom 20. Dezember 1994 über Verpackungen und Verpackungsabfälle, ABl. 1994 L 365, S. 10, zuletzt geändert durch die Richtlinie (EU) 2018/852 des Europäischen Parlaments und des Rates vom 30. Mai 2018 zur Änderung der Richtlinie 94/62/EG über Verpackungen und Verpackungsabfälle, ABl. 2018 L 150, S. 141, und Teilen der Richtlinie (EU) 2019/904 des Europäischen Parlaments und des Rates vom 5. Juni 2019 zur Verringerung der Auswirkungen bestimmter Kunststofferzeugnisse auf die Umwelt, Abl.2019  L 155, S. 1. Die Verordnung enthält Bestimmungen, die bereits gemäß der Richtlinie (EU) 2015/1535 des Europäischen Parlaments und des Rates über ein Informationsverfahren auf dem Gebiet der technischen Vorschriften und der Vorschriften für die Dienste der Informationsgesellschaft (kodifizierter Text) als Entwurf notifiziert worden sind. Die Verordnung enthält einige Bestimmungen der Verordnung (EU) 2019/1020 des Europäischen Parlaments und des Rates vom 20. Juni 2019 über die Marktüberwachung und die Konformität von Produkten und zur Änderung der Richtlinie 2004/42/EG und der Verordnungen (EG) Nr. 765/2008 und (EU) Nr. 305/2011, Amtsblatt 2019, Nr. L 169, S. 1.</w:t>
      </w:r>
      <w:r>
        <w:rPr>
          <w:sz w:val="18"/>
        </w:rPr>
        <w:t xml:space="preserve"> </w:t>
      </w:r>
      <w:r>
        <w:rPr>
          <w:rFonts w:ascii="Times New Roman" w:hAnsi="Times New Roman"/>
          <w:sz w:val="18"/>
        </w:rPr>
        <w:t>Gemäß Artikel 288 des Vertrags über die Arbeitsweise der Europäischen Union muss eine Verordnung in jedem Mitgliedsstaat unmittelbar gelten. Die Vervielfältigung dieser Bestimmungen in der Verordnung erfolgt daher ausschließlich aus praktischen Gründen und berührt nicht die sofortige Anwendung der genannten Verordnung in Dänemark.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9278E4"/>
    <w:lvl w:ilvl="0">
      <w:start w:val="1"/>
      <w:numFmt w:val="decimal"/>
      <w:pStyle w:val="ListNumber"/>
      <w:lvlText w:val="%1."/>
      <w:lvlJc w:val="left"/>
      <w:pPr>
        <w:tabs>
          <w:tab w:val="num" w:pos="-218"/>
        </w:tabs>
        <w:ind w:left="-218" w:hanging="360"/>
      </w:pPr>
    </w:lvl>
  </w:abstractNum>
  <w:abstractNum w:abstractNumId="1" w15:restartNumberingAfterBreak="0">
    <w:nsid w:val="00A97332"/>
    <w:multiLevelType w:val="hybridMultilevel"/>
    <w:tmpl w:val="3C225188"/>
    <w:lvl w:ilvl="0" w:tplc="04060011">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2" w15:restartNumberingAfterBreak="0">
    <w:nsid w:val="05163E87"/>
    <w:multiLevelType w:val="hybridMultilevel"/>
    <w:tmpl w:val="29DC5856"/>
    <w:lvl w:ilvl="0" w:tplc="2E3C1AE0">
      <w:start w:val="4"/>
      <w:numFmt w:val="bullet"/>
      <w:lvlText w:val="-"/>
      <w:lvlJc w:val="left"/>
      <w:pPr>
        <w:ind w:left="360" w:hanging="360"/>
      </w:pPr>
      <w:rPr>
        <w:rFonts w:ascii="Georgia" w:eastAsia="Times New Roman" w:hAnsi="Georgia"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4E7A93"/>
    <w:multiLevelType w:val="hybridMultilevel"/>
    <w:tmpl w:val="5A4EFD68"/>
    <w:lvl w:ilvl="0" w:tplc="38768F6C">
      <w:numFmt w:val="bullet"/>
      <w:lvlText w:val="-"/>
      <w:lvlJc w:val="left"/>
      <w:pPr>
        <w:ind w:left="360" w:hanging="360"/>
      </w:pPr>
      <w:rPr>
        <w:rFonts w:ascii="Georgia" w:eastAsia="Times New Roman" w:hAnsi="Georgi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7D3EED"/>
    <w:multiLevelType w:val="hybridMultilevel"/>
    <w:tmpl w:val="4E14ED10"/>
    <w:lvl w:ilvl="0" w:tplc="8564D78A">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9C4D18"/>
    <w:multiLevelType w:val="hybridMultilevel"/>
    <w:tmpl w:val="E52EA3DC"/>
    <w:lvl w:ilvl="0" w:tplc="2DF2295A">
      <w:start w:val="1"/>
      <w:numFmt w:val="decimal"/>
      <w:lvlText w:val="%1)"/>
      <w:lvlJc w:val="left"/>
      <w:pPr>
        <w:ind w:left="600" w:hanging="360"/>
      </w:pPr>
      <w:rPr>
        <w:rFonts w:hint="default"/>
      </w:rPr>
    </w:lvl>
    <w:lvl w:ilvl="1" w:tplc="04060019" w:tentative="1">
      <w:start w:val="1"/>
      <w:numFmt w:val="lowerLetter"/>
      <w:lvlText w:val="%2."/>
      <w:lvlJc w:val="left"/>
      <w:pPr>
        <w:ind w:left="1320" w:hanging="360"/>
      </w:pPr>
    </w:lvl>
    <w:lvl w:ilvl="2" w:tplc="0406001B" w:tentative="1">
      <w:start w:val="1"/>
      <w:numFmt w:val="lowerRoman"/>
      <w:lvlText w:val="%3."/>
      <w:lvlJc w:val="right"/>
      <w:pPr>
        <w:ind w:left="2040" w:hanging="180"/>
      </w:pPr>
    </w:lvl>
    <w:lvl w:ilvl="3" w:tplc="0406000F" w:tentative="1">
      <w:start w:val="1"/>
      <w:numFmt w:val="decimal"/>
      <w:lvlText w:val="%4."/>
      <w:lvlJc w:val="left"/>
      <w:pPr>
        <w:ind w:left="2760" w:hanging="360"/>
      </w:pPr>
    </w:lvl>
    <w:lvl w:ilvl="4" w:tplc="04060019" w:tentative="1">
      <w:start w:val="1"/>
      <w:numFmt w:val="lowerLetter"/>
      <w:lvlText w:val="%5."/>
      <w:lvlJc w:val="left"/>
      <w:pPr>
        <w:ind w:left="3480" w:hanging="360"/>
      </w:pPr>
    </w:lvl>
    <w:lvl w:ilvl="5" w:tplc="0406001B" w:tentative="1">
      <w:start w:val="1"/>
      <w:numFmt w:val="lowerRoman"/>
      <w:lvlText w:val="%6."/>
      <w:lvlJc w:val="right"/>
      <w:pPr>
        <w:ind w:left="4200" w:hanging="180"/>
      </w:pPr>
    </w:lvl>
    <w:lvl w:ilvl="6" w:tplc="0406000F" w:tentative="1">
      <w:start w:val="1"/>
      <w:numFmt w:val="decimal"/>
      <w:lvlText w:val="%7."/>
      <w:lvlJc w:val="left"/>
      <w:pPr>
        <w:ind w:left="4920" w:hanging="360"/>
      </w:pPr>
    </w:lvl>
    <w:lvl w:ilvl="7" w:tplc="04060019" w:tentative="1">
      <w:start w:val="1"/>
      <w:numFmt w:val="lowerLetter"/>
      <w:lvlText w:val="%8."/>
      <w:lvlJc w:val="left"/>
      <w:pPr>
        <w:ind w:left="5640" w:hanging="360"/>
      </w:pPr>
    </w:lvl>
    <w:lvl w:ilvl="8" w:tplc="0406001B" w:tentative="1">
      <w:start w:val="1"/>
      <w:numFmt w:val="lowerRoman"/>
      <w:lvlText w:val="%9."/>
      <w:lvlJc w:val="right"/>
      <w:pPr>
        <w:ind w:left="6360" w:hanging="180"/>
      </w:pPr>
    </w:lvl>
  </w:abstractNum>
  <w:abstractNum w:abstractNumId="6" w15:restartNumberingAfterBreak="0">
    <w:nsid w:val="0A773AFF"/>
    <w:multiLevelType w:val="hybridMultilevel"/>
    <w:tmpl w:val="0A64E252"/>
    <w:lvl w:ilvl="0" w:tplc="2E3C1AE0">
      <w:start w:val="4"/>
      <w:numFmt w:val="bullet"/>
      <w:lvlText w:val="-"/>
      <w:lvlJc w:val="left"/>
      <w:pPr>
        <w:ind w:left="573" w:hanging="360"/>
      </w:pPr>
      <w:rPr>
        <w:rFonts w:ascii="Georgia" w:eastAsia="Times New Roman" w:hAnsi="Georgia" w:cs="Times New Roman" w:hint="default"/>
        <w:b w:val="0"/>
      </w:rPr>
    </w:lvl>
    <w:lvl w:ilvl="1" w:tplc="04060003" w:tentative="1">
      <w:start w:val="1"/>
      <w:numFmt w:val="bullet"/>
      <w:lvlText w:val="o"/>
      <w:lvlJc w:val="left"/>
      <w:pPr>
        <w:ind w:left="1293" w:hanging="360"/>
      </w:pPr>
      <w:rPr>
        <w:rFonts w:ascii="Courier New" w:hAnsi="Courier New" w:cs="Courier New" w:hint="default"/>
      </w:rPr>
    </w:lvl>
    <w:lvl w:ilvl="2" w:tplc="04060005" w:tentative="1">
      <w:start w:val="1"/>
      <w:numFmt w:val="bullet"/>
      <w:lvlText w:val=""/>
      <w:lvlJc w:val="left"/>
      <w:pPr>
        <w:ind w:left="2013" w:hanging="360"/>
      </w:pPr>
      <w:rPr>
        <w:rFonts w:ascii="Wingdings" w:hAnsi="Wingdings" w:hint="default"/>
      </w:rPr>
    </w:lvl>
    <w:lvl w:ilvl="3" w:tplc="04060001" w:tentative="1">
      <w:start w:val="1"/>
      <w:numFmt w:val="bullet"/>
      <w:lvlText w:val=""/>
      <w:lvlJc w:val="left"/>
      <w:pPr>
        <w:ind w:left="2733" w:hanging="360"/>
      </w:pPr>
      <w:rPr>
        <w:rFonts w:ascii="Symbol" w:hAnsi="Symbol" w:hint="default"/>
      </w:rPr>
    </w:lvl>
    <w:lvl w:ilvl="4" w:tplc="04060003" w:tentative="1">
      <w:start w:val="1"/>
      <w:numFmt w:val="bullet"/>
      <w:lvlText w:val="o"/>
      <w:lvlJc w:val="left"/>
      <w:pPr>
        <w:ind w:left="3453" w:hanging="360"/>
      </w:pPr>
      <w:rPr>
        <w:rFonts w:ascii="Courier New" w:hAnsi="Courier New" w:cs="Courier New" w:hint="default"/>
      </w:rPr>
    </w:lvl>
    <w:lvl w:ilvl="5" w:tplc="04060005" w:tentative="1">
      <w:start w:val="1"/>
      <w:numFmt w:val="bullet"/>
      <w:lvlText w:val=""/>
      <w:lvlJc w:val="left"/>
      <w:pPr>
        <w:ind w:left="4173" w:hanging="360"/>
      </w:pPr>
      <w:rPr>
        <w:rFonts w:ascii="Wingdings" w:hAnsi="Wingdings" w:hint="default"/>
      </w:rPr>
    </w:lvl>
    <w:lvl w:ilvl="6" w:tplc="04060001" w:tentative="1">
      <w:start w:val="1"/>
      <w:numFmt w:val="bullet"/>
      <w:lvlText w:val=""/>
      <w:lvlJc w:val="left"/>
      <w:pPr>
        <w:ind w:left="4893" w:hanging="360"/>
      </w:pPr>
      <w:rPr>
        <w:rFonts w:ascii="Symbol" w:hAnsi="Symbol" w:hint="default"/>
      </w:rPr>
    </w:lvl>
    <w:lvl w:ilvl="7" w:tplc="04060003" w:tentative="1">
      <w:start w:val="1"/>
      <w:numFmt w:val="bullet"/>
      <w:lvlText w:val="o"/>
      <w:lvlJc w:val="left"/>
      <w:pPr>
        <w:ind w:left="5613" w:hanging="360"/>
      </w:pPr>
      <w:rPr>
        <w:rFonts w:ascii="Courier New" w:hAnsi="Courier New" w:cs="Courier New" w:hint="default"/>
      </w:rPr>
    </w:lvl>
    <w:lvl w:ilvl="8" w:tplc="04060005" w:tentative="1">
      <w:start w:val="1"/>
      <w:numFmt w:val="bullet"/>
      <w:lvlText w:val=""/>
      <w:lvlJc w:val="left"/>
      <w:pPr>
        <w:ind w:left="6333" w:hanging="360"/>
      </w:pPr>
      <w:rPr>
        <w:rFonts w:ascii="Wingdings" w:hAnsi="Wingdings" w:hint="default"/>
      </w:rPr>
    </w:lvl>
  </w:abstractNum>
  <w:abstractNum w:abstractNumId="7" w15:restartNumberingAfterBreak="0">
    <w:nsid w:val="0B601EDF"/>
    <w:multiLevelType w:val="hybridMultilevel"/>
    <w:tmpl w:val="9D7895A6"/>
    <w:lvl w:ilvl="0" w:tplc="06928624">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0042B73"/>
    <w:multiLevelType w:val="hybridMultilevel"/>
    <w:tmpl w:val="E2905D1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06E0E19"/>
    <w:multiLevelType w:val="hybridMultilevel"/>
    <w:tmpl w:val="EBF245A4"/>
    <w:lvl w:ilvl="0" w:tplc="04060011">
      <w:start w:val="1"/>
      <w:numFmt w:val="decimal"/>
      <w:lvlText w:val="%1)"/>
      <w:lvlJc w:val="left"/>
      <w:pPr>
        <w:ind w:left="958" w:hanging="360"/>
      </w:pPr>
    </w:lvl>
    <w:lvl w:ilvl="1" w:tplc="04060019" w:tentative="1">
      <w:start w:val="1"/>
      <w:numFmt w:val="lowerLetter"/>
      <w:lvlText w:val="%2."/>
      <w:lvlJc w:val="left"/>
      <w:pPr>
        <w:ind w:left="1678" w:hanging="360"/>
      </w:pPr>
    </w:lvl>
    <w:lvl w:ilvl="2" w:tplc="0406001B" w:tentative="1">
      <w:start w:val="1"/>
      <w:numFmt w:val="lowerRoman"/>
      <w:lvlText w:val="%3."/>
      <w:lvlJc w:val="right"/>
      <w:pPr>
        <w:ind w:left="2398" w:hanging="180"/>
      </w:pPr>
    </w:lvl>
    <w:lvl w:ilvl="3" w:tplc="0406000F" w:tentative="1">
      <w:start w:val="1"/>
      <w:numFmt w:val="decimal"/>
      <w:lvlText w:val="%4."/>
      <w:lvlJc w:val="left"/>
      <w:pPr>
        <w:ind w:left="3118" w:hanging="360"/>
      </w:pPr>
    </w:lvl>
    <w:lvl w:ilvl="4" w:tplc="04060019" w:tentative="1">
      <w:start w:val="1"/>
      <w:numFmt w:val="lowerLetter"/>
      <w:lvlText w:val="%5."/>
      <w:lvlJc w:val="left"/>
      <w:pPr>
        <w:ind w:left="3838" w:hanging="360"/>
      </w:pPr>
    </w:lvl>
    <w:lvl w:ilvl="5" w:tplc="0406001B" w:tentative="1">
      <w:start w:val="1"/>
      <w:numFmt w:val="lowerRoman"/>
      <w:lvlText w:val="%6."/>
      <w:lvlJc w:val="right"/>
      <w:pPr>
        <w:ind w:left="4558" w:hanging="180"/>
      </w:pPr>
    </w:lvl>
    <w:lvl w:ilvl="6" w:tplc="0406000F" w:tentative="1">
      <w:start w:val="1"/>
      <w:numFmt w:val="decimal"/>
      <w:lvlText w:val="%7."/>
      <w:lvlJc w:val="left"/>
      <w:pPr>
        <w:ind w:left="5278" w:hanging="360"/>
      </w:pPr>
    </w:lvl>
    <w:lvl w:ilvl="7" w:tplc="04060019" w:tentative="1">
      <w:start w:val="1"/>
      <w:numFmt w:val="lowerLetter"/>
      <w:lvlText w:val="%8."/>
      <w:lvlJc w:val="left"/>
      <w:pPr>
        <w:ind w:left="5998" w:hanging="360"/>
      </w:pPr>
    </w:lvl>
    <w:lvl w:ilvl="8" w:tplc="0406001B" w:tentative="1">
      <w:start w:val="1"/>
      <w:numFmt w:val="lowerRoman"/>
      <w:lvlText w:val="%9."/>
      <w:lvlJc w:val="right"/>
      <w:pPr>
        <w:ind w:left="6718" w:hanging="180"/>
      </w:pPr>
    </w:lvl>
  </w:abstractNum>
  <w:abstractNum w:abstractNumId="10" w15:restartNumberingAfterBreak="0">
    <w:nsid w:val="13F26574"/>
    <w:multiLevelType w:val="hybridMultilevel"/>
    <w:tmpl w:val="D6D0919E"/>
    <w:lvl w:ilvl="0" w:tplc="2E3C1AE0">
      <w:start w:val="4"/>
      <w:numFmt w:val="bullet"/>
      <w:lvlText w:val="-"/>
      <w:lvlJc w:val="left"/>
      <w:pPr>
        <w:ind w:left="720" w:hanging="360"/>
      </w:pPr>
      <w:rPr>
        <w:rFonts w:ascii="Georgia" w:eastAsia="Times New Roman" w:hAnsi="Georgia"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4136110"/>
    <w:multiLevelType w:val="hybridMultilevel"/>
    <w:tmpl w:val="9796C6E6"/>
    <w:lvl w:ilvl="0" w:tplc="F19C91CA">
      <w:start w:val="1"/>
      <w:numFmt w:val="decimal"/>
      <w:lvlText w:val="%1)"/>
      <w:lvlJc w:val="left"/>
      <w:pPr>
        <w:ind w:left="600" w:hanging="360"/>
      </w:pPr>
      <w:rPr>
        <w:rFonts w:hint="default"/>
      </w:rPr>
    </w:lvl>
    <w:lvl w:ilvl="1" w:tplc="04060019" w:tentative="1">
      <w:start w:val="1"/>
      <w:numFmt w:val="lowerLetter"/>
      <w:lvlText w:val="%2."/>
      <w:lvlJc w:val="left"/>
      <w:pPr>
        <w:ind w:left="1320" w:hanging="360"/>
      </w:pPr>
    </w:lvl>
    <w:lvl w:ilvl="2" w:tplc="0406001B" w:tentative="1">
      <w:start w:val="1"/>
      <w:numFmt w:val="lowerRoman"/>
      <w:lvlText w:val="%3."/>
      <w:lvlJc w:val="right"/>
      <w:pPr>
        <w:ind w:left="2040" w:hanging="180"/>
      </w:pPr>
    </w:lvl>
    <w:lvl w:ilvl="3" w:tplc="0406000F" w:tentative="1">
      <w:start w:val="1"/>
      <w:numFmt w:val="decimal"/>
      <w:lvlText w:val="%4."/>
      <w:lvlJc w:val="left"/>
      <w:pPr>
        <w:ind w:left="2760" w:hanging="360"/>
      </w:pPr>
    </w:lvl>
    <w:lvl w:ilvl="4" w:tplc="04060019" w:tentative="1">
      <w:start w:val="1"/>
      <w:numFmt w:val="lowerLetter"/>
      <w:lvlText w:val="%5."/>
      <w:lvlJc w:val="left"/>
      <w:pPr>
        <w:ind w:left="3480" w:hanging="360"/>
      </w:pPr>
    </w:lvl>
    <w:lvl w:ilvl="5" w:tplc="0406001B" w:tentative="1">
      <w:start w:val="1"/>
      <w:numFmt w:val="lowerRoman"/>
      <w:lvlText w:val="%6."/>
      <w:lvlJc w:val="right"/>
      <w:pPr>
        <w:ind w:left="4200" w:hanging="180"/>
      </w:pPr>
    </w:lvl>
    <w:lvl w:ilvl="6" w:tplc="0406000F" w:tentative="1">
      <w:start w:val="1"/>
      <w:numFmt w:val="decimal"/>
      <w:lvlText w:val="%7."/>
      <w:lvlJc w:val="left"/>
      <w:pPr>
        <w:ind w:left="4920" w:hanging="360"/>
      </w:pPr>
    </w:lvl>
    <w:lvl w:ilvl="7" w:tplc="04060019" w:tentative="1">
      <w:start w:val="1"/>
      <w:numFmt w:val="lowerLetter"/>
      <w:lvlText w:val="%8."/>
      <w:lvlJc w:val="left"/>
      <w:pPr>
        <w:ind w:left="5640" w:hanging="360"/>
      </w:pPr>
    </w:lvl>
    <w:lvl w:ilvl="8" w:tplc="0406001B" w:tentative="1">
      <w:start w:val="1"/>
      <w:numFmt w:val="lowerRoman"/>
      <w:lvlText w:val="%9."/>
      <w:lvlJc w:val="right"/>
      <w:pPr>
        <w:ind w:left="6360" w:hanging="180"/>
      </w:pPr>
    </w:lvl>
  </w:abstractNum>
  <w:abstractNum w:abstractNumId="12" w15:restartNumberingAfterBreak="0">
    <w:nsid w:val="144D76B7"/>
    <w:multiLevelType w:val="multilevel"/>
    <w:tmpl w:val="36FA84E8"/>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46E0371"/>
    <w:multiLevelType w:val="multilevel"/>
    <w:tmpl w:val="66265600"/>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160561B7"/>
    <w:multiLevelType w:val="hybridMultilevel"/>
    <w:tmpl w:val="DDDE3CA0"/>
    <w:lvl w:ilvl="0" w:tplc="5E8E0344">
      <w:start w:val="19"/>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16DE685B"/>
    <w:multiLevelType w:val="hybridMultilevel"/>
    <w:tmpl w:val="8FC88C3C"/>
    <w:lvl w:ilvl="0" w:tplc="2342F0EA">
      <w:numFmt w:val="bullet"/>
      <w:lvlText w:val="-"/>
      <w:lvlJc w:val="left"/>
      <w:pPr>
        <w:ind w:left="720" w:hanging="360"/>
      </w:pPr>
      <w:rPr>
        <w:rFonts w:ascii="Georgia" w:eastAsiaTheme="majorEastAsia" w:hAnsi="Georgi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8FC36BF"/>
    <w:multiLevelType w:val="hybridMultilevel"/>
    <w:tmpl w:val="734E1A16"/>
    <w:lvl w:ilvl="0" w:tplc="58BEFEF4">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9C5533C"/>
    <w:multiLevelType w:val="hybridMultilevel"/>
    <w:tmpl w:val="1CEE37E8"/>
    <w:lvl w:ilvl="0" w:tplc="51B6294E">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18" w15:restartNumberingAfterBreak="0">
    <w:nsid w:val="1A7D6E6F"/>
    <w:multiLevelType w:val="hybridMultilevel"/>
    <w:tmpl w:val="30F80F74"/>
    <w:lvl w:ilvl="0" w:tplc="2D160B98">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AEA3A4C"/>
    <w:multiLevelType w:val="hybridMultilevel"/>
    <w:tmpl w:val="797C2D74"/>
    <w:lvl w:ilvl="0" w:tplc="2F483E68">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20" w15:restartNumberingAfterBreak="0">
    <w:nsid w:val="1B473C46"/>
    <w:multiLevelType w:val="hybridMultilevel"/>
    <w:tmpl w:val="31A6194C"/>
    <w:lvl w:ilvl="0" w:tplc="5E8E0344">
      <w:start w:val="19"/>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1C5529DD"/>
    <w:multiLevelType w:val="hybridMultilevel"/>
    <w:tmpl w:val="A15A9604"/>
    <w:lvl w:ilvl="0" w:tplc="2E3C1AE0">
      <w:start w:val="4"/>
      <w:numFmt w:val="bullet"/>
      <w:lvlText w:val="-"/>
      <w:lvlJc w:val="left"/>
      <w:pPr>
        <w:ind w:left="720" w:hanging="360"/>
      </w:pPr>
      <w:rPr>
        <w:rFonts w:ascii="Georgia" w:eastAsia="Times New Roman" w:hAnsi="Georgia"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1D4215C0"/>
    <w:multiLevelType w:val="hybridMultilevel"/>
    <w:tmpl w:val="718C95DE"/>
    <w:lvl w:ilvl="0" w:tplc="E8B635EE">
      <w:start w:val="1"/>
      <w:numFmt w:val="decimal"/>
      <w:lvlText w:val="%1)"/>
      <w:lvlJc w:val="left"/>
      <w:pPr>
        <w:ind w:left="598" w:hanging="360"/>
      </w:pPr>
      <w:rPr>
        <w:rFonts w:hint="default"/>
        <w:i w:val="0"/>
        <w:sz w:val="22"/>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23" w15:restartNumberingAfterBreak="0">
    <w:nsid w:val="1F1B129A"/>
    <w:multiLevelType w:val="hybridMultilevel"/>
    <w:tmpl w:val="03A66F28"/>
    <w:lvl w:ilvl="0" w:tplc="0D12ABA2">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2E737C6"/>
    <w:multiLevelType w:val="hybridMultilevel"/>
    <w:tmpl w:val="952E72C0"/>
    <w:lvl w:ilvl="0" w:tplc="BDEC7ACA">
      <w:start w:val="1"/>
      <w:numFmt w:val="decimal"/>
      <w:lvlText w:val="%1)"/>
      <w:lvlJc w:val="left"/>
      <w:pPr>
        <w:ind w:left="720" w:hanging="360"/>
      </w:pPr>
      <w:rPr>
        <w:rFonts w:ascii="Times New Roman" w:hAnsi="Times New Roman" w:cs="Times New Roman" w:hint="default"/>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23D97E69"/>
    <w:multiLevelType w:val="hybridMultilevel"/>
    <w:tmpl w:val="9B442E8C"/>
    <w:lvl w:ilvl="0" w:tplc="AF8615E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26096C3D"/>
    <w:multiLevelType w:val="hybridMultilevel"/>
    <w:tmpl w:val="09A0C200"/>
    <w:lvl w:ilvl="0" w:tplc="84D453C4">
      <w:start w:val="1"/>
      <w:numFmt w:val="decimal"/>
      <w:lvlText w:val="%1)"/>
      <w:lvlJc w:val="left"/>
      <w:pPr>
        <w:ind w:left="598" w:hanging="360"/>
      </w:pPr>
    </w:lvl>
    <w:lvl w:ilvl="1" w:tplc="04060019">
      <w:start w:val="1"/>
      <w:numFmt w:val="lowerLetter"/>
      <w:lvlText w:val="%2."/>
      <w:lvlJc w:val="left"/>
      <w:pPr>
        <w:ind w:left="1318" w:hanging="360"/>
      </w:pPr>
    </w:lvl>
    <w:lvl w:ilvl="2" w:tplc="0406001B">
      <w:start w:val="1"/>
      <w:numFmt w:val="lowerRoman"/>
      <w:lvlText w:val="%3."/>
      <w:lvlJc w:val="right"/>
      <w:pPr>
        <w:ind w:left="2038" w:hanging="180"/>
      </w:pPr>
    </w:lvl>
    <w:lvl w:ilvl="3" w:tplc="0406000F">
      <w:start w:val="1"/>
      <w:numFmt w:val="decimal"/>
      <w:lvlText w:val="%4."/>
      <w:lvlJc w:val="left"/>
      <w:pPr>
        <w:ind w:left="2758" w:hanging="360"/>
      </w:pPr>
    </w:lvl>
    <w:lvl w:ilvl="4" w:tplc="04060019">
      <w:start w:val="1"/>
      <w:numFmt w:val="lowerLetter"/>
      <w:lvlText w:val="%5."/>
      <w:lvlJc w:val="left"/>
      <w:pPr>
        <w:ind w:left="3478" w:hanging="360"/>
      </w:pPr>
    </w:lvl>
    <w:lvl w:ilvl="5" w:tplc="0406001B">
      <w:start w:val="1"/>
      <w:numFmt w:val="lowerRoman"/>
      <w:lvlText w:val="%6."/>
      <w:lvlJc w:val="right"/>
      <w:pPr>
        <w:ind w:left="4198" w:hanging="180"/>
      </w:pPr>
    </w:lvl>
    <w:lvl w:ilvl="6" w:tplc="0406000F">
      <w:start w:val="1"/>
      <w:numFmt w:val="decimal"/>
      <w:lvlText w:val="%7."/>
      <w:lvlJc w:val="left"/>
      <w:pPr>
        <w:ind w:left="4918" w:hanging="360"/>
      </w:pPr>
    </w:lvl>
    <w:lvl w:ilvl="7" w:tplc="04060019">
      <w:start w:val="1"/>
      <w:numFmt w:val="lowerLetter"/>
      <w:lvlText w:val="%8."/>
      <w:lvlJc w:val="left"/>
      <w:pPr>
        <w:ind w:left="5638" w:hanging="360"/>
      </w:pPr>
    </w:lvl>
    <w:lvl w:ilvl="8" w:tplc="0406001B">
      <w:start w:val="1"/>
      <w:numFmt w:val="lowerRoman"/>
      <w:lvlText w:val="%9."/>
      <w:lvlJc w:val="right"/>
      <w:pPr>
        <w:ind w:left="6358" w:hanging="180"/>
      </w:pPr>
    </w:lvl>
  </w:abstractNum>
  <w:abstractNum w:abstractNumId="27" w15:restartNumberingAfterBreak="0">
    <w:nsid w:val="2AB46E44"/>
    <w:multiLevelType w:val="hybridMultilevel"/>
    <w:tmpl w:val="30F4841E"/>
    <w:lvl w:ilvl="0" w:tplc="35102AE6">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2B535081"/>
    <w:multiLevelType w:val="hybridMultilevel"/>
    <w:tmpl w:val="41667C54"/>
    <w:lvl w:ilvl="0" w:tplc="38768F6C">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2C684D64"/>
    <w:multiLevelType w:val="hybridMultilevel"/>
    <w:tmpl w:val="C99E41CA"/>
    <w:lvl w:ilvl="0" w:tplc="B2E44476">
      <w:start w:val="1"/>
      <w:numFmt w:val="decimal"/>
      <w:lvlText w:val="%1)"/>
      <w:lvlJc w:val="left"/>
      <w:pPr>
        <w:ind w:left="927"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30" w15:restartNumberingAfterBreak="0">
    <w:nsid w:val="2D8616F9"/>
    <w:multiLevelType w:val="hybridMultilevel"/>
    <w:tmpl w:val="202472A0"/>
    <w:lvl w:ilvl="0" w:tplc="F5E63386">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487" w:hanging="360"/>
      </w:pPr>
      <w:rPr>
        <w:rFonts w:ascii="Courier New" w:hAnsi="Courier New" w:cs="Courier New" w:hint="default"/>
      </w:rPr>
    </w:lvl>
    <w:lvl w:ilvl="2" w:tplc="04060005" w:tentative="1">
      <w:start w:val="1"/>
      <w:numFmt w:val="bullet"/>
      <w:lvlText w:val=""/>
      <w:lvlJc w:val="left"/>
      <w:pPr>
        <w:ind w:left="2207" w:hanging="360"/>
      </w:pPr>
      <w:rPr>
        <w:rFonts w:ascii="Wingdings" w:hAnsi="Wingdings" w:hint="default"/>
      </w:rPr>
    </w:lvl>
    <w:lvl w:ilvl="3" w:tplc="04060001" w:tentative="1">
      <w:start w:val="1"/>
      <w:numFmt w:val="bullet"/>
      <w:lvlText w:val=""/>
      <w:lvlJc w:val="left"/>
      <w:pPr>
        <w:ind w:left="2927" w:hanging="360"/>
      </w:pPr>
      <w:rPr>
        <w:rFonts w:ascii="Symbol" w:hAnsi="Symbol" w:hint="default"/>
      </w:rPr>
    </w:lvl>
    <w:lvl w:ilvl="4" w:tplc="04060003" w:tentative="1">
      <w:start w:val="1"/>
      <w:numFmt w:val="bullet"/>
      <w:lvlText w:val="o"/>
      <w:lvlJc w:val="left"/>
      <w:pPr>
        <w:ind w:left="3647" w:hanging="360"/>
      </w:pPr>
      <w:rPr>
        <w:rFonts w:ascii="Courier New" w:hAnsi="Courier New" w:cs="Courier New" w:hint="default"/>
      </w:rPr>
    </w:lvl>
    <w:lvl w:ilvl="5" w:tplc="04060005" w:tentative="1">
      <w:start w:val="1"/>
      <w:numFmt w:val="bullet"/>
      <w:lvlText w:val=""/>
      <w:lvlJc w:val="left"/>
      <w:pPr>
        <w:ind w:left="4367" w:hanging="360"/>
      </w:pPr>
      <w:rPr>
        <w:rFonts w:ascii="Wingdings" w:hAnsi="Wingdings" w:hint="default"/>
      </w:rPr>
    </w:lvl>
    <w:lvl w:ilvl="6" w:tplc="04060001" w:tentative="1">
      <w:start w:val="1"/>
      <w:numFmt w:val="bullet"/>
      <w:lvlText w:val=""/>
      <w:lvlJc w:val="left"/>
      <w:pPr>
        <w:ind w:left="5087" w:hanging="360"/>
      </w:pPr>
      <w:rPr>
        <w:rFonts w:ascii="Symbol" w:hAnsi="Symbol" w:hint="default"/>
      </w:rPr>
    </w:lvl>
    <w:lvl w:ilvl="7" w:tplc="04060003" w:tentative="1">
      <w:start w:val="1"/>
      <w:numFmt w:val="bullet"/>
      <w:lvlText w:val="o"/>
      <w:lvlJc w:val="left"/>
      <w:pPr>
        <w:ind w:left="5807" w:hanging="360"/>
      </w:pPr>
      <w:rPr>
        <w:rFonts w:ascii="Courier New" w:hAnsi="Courier New" w:cs="Courier New" w:hint="default"/>
      </w:rPr>
    </w:lvl>
    <w:lvl w:ilvl="8" w:tplc="04060005" w:tentative="1">
      <w:start w:val="1"/>
      <w:numFmt w:val="bullet"/>
      <w:lvlText w:val=""/>
      <w:lvlJc w:val="left"/>
      <w:pPr>
        <w:ind w:left="6527" w:hanging="360"/>
      </w:pPr>
      <w:rPr>
        <w:rFonts w:ascii="Wingdings" w:hAnsi="Wingdings" w:hint="default"/>
      </w:rPr>
    </w:lvl>
  </w:abstractNum>
  <w:abstractNum w:abstractNumId="31" w15:restartNumberingAfterBreak="0">
    <w:nsid w:val="2DE72416"/>
    <w:multiLevelType w:val="hybridMultilevel"/>
    <w:tmpl w:val="7B12FDB8"/>
    <w:lvl w:ilvl="0" w:tplc="04060017">
      <w:start w:val="1"/>
      <w:numFmt w:val="lowerLetter"/>
      <w:lvlText w:val="%1)"/>
      <w:lvlJc w:val="left"/>
      <w:pPr>
        <w:ind w:left="958" w:hanging="360"/>
      </w:pPr>
      <w:rPr>
        <w:rFonts w:hint="default"/>
      </w:rPr>
    </w:lvl>
    <w:lvl w:ilvl="1" w:tplc="04060017">
      <w:start w:val="1"/>
      <w:numFmt w:val="lowerLetter"/>
      <w:lvlText w:val="%2)"/>
      <w:lvlJc w:val="left"/>
      <w:pPr>
        <w:ind w:left="1678" w:hanging="360"/>
      </w:pPr>
    </w:lvl>
    <w:lvl w:ilvl="2" w:tplc="3AEAA9CC">
      <w:start w:val="1"/>
      <w:numFmt w:val="decimal"/>
      <w:lvlText w:val="%3)"/>
      <w:lvlJc w:val="left"/>
      <w:pPr>
        <w:ind w:left="785" w:hanging="360"/>
      </w:pPr>
      <w:rPr>
        <w:rFonts w:hint="default"/>
      </w:rPr>
    </w:lvl>
    <w:lvl w:ilvl="3" w:tplc="0406000F" w:tentative="1">
      <w:start w:val="1"/>
      <w:numFmt w:val="decimal"/>
      <w:lvlText w:val="%4."/>
      <w:lvlJc w:val="left"/>
      <w:pPr>
        <w:ind w:left="3118" w:hanging="360"/>
      </w:pPr>
    </w:lvl>
    <w:lvl w:ilvl="4" w:tplc="04060019" w:tentative="1">
      <w:start w:val="1"/>
      <w:numFmt w:val="lowerLetter"/>
      <w:lvlText w:val="%5."/>
      <w:lvlJc w:val="left"/>
      <w:pPr>
        <w:ind w:left="3838" w:hanging="360"/>
      </w:pPr>
    </w:lvl>
    <w:lvl w:ilvl="5" w:tplc="0406001B" w:tentative="1">
      <w:start w:val="1"/>
      <w:numFmt w:val="lowerRoman"/>
      <w:lvlText w:val="%6."/>
      <w:lvlJc w:val="right"/>
      <w:pPr>
        <w:ind w:left="4558" w:hanging="180"/>
      </w:pPr>
    </w:lvl>
    <w:lvl w:ilvl="6" w:tplc="0406000F" w:tentative="1">
      <w:start w:val="1"/>
      <w:numFmt w:val="decimal"/>
      <w:lvlText w:val="%7."/>
      <w:lvlJc w:val="left"/>
      <w:pPr>
        <w:ind w:left="5278" w:hanging="360"/>
      </w:pPr>
    </w:lvl>
    <w:lvl w:ilvl="7" w:tplc="04060019" w:tentative="1">
      <w:start w:val="1"/>
      <w:numFmt w:val="lowerLetter"/>
      <w:lvlText w:val="%8."/>
      <w:lvlJc w:val="left"/>
      <w:pPr>
        <w:ind w:left="5998" w:hanging="360"/>
      </w:pPr>
    </w:lvl>
    <w:lvl w:ilvl="8" w:tplc="0406001B" w:tentative="1">
      <w:start w:val="1"/>
      <w:numFmt w:val="lowerRoman"/>
      <w:lvlText w:val="%9."/>
      <w:lvlJc w:val="right"/>
      <w:pPr>
        <w:ind w:left="6718" w:hanging="180"/>
      </w:pPr>
    </w:lvl>
  </w:abstractNum>
  <w:abstractNum w:abstractNumId="32" w15:restartNumberingAfterBreak="0">
    <w:nsid w:val="2ECA33AB"/>
    <w:multiLevelType w:val="hybridMultilevel"/>
    <w:tmpl w:val="B45E0548"/>
    <w:lvl w:ilvl="0" w:tplc="DBECAA3A">
      <w:start w:val="1"/>
      <w:numFmt w:val="decimal"/>
      <w:lvlText w:val="%1)"/>
      <w:lvlJc w:val="left"/>
      <w:pPr>
        <w:ind w:left="502" w:hanging="360"/>
      </w:pPr>
      <w:rPr>
        <w:rFonts w:ascii="Times New Roman" w:eastAsiaTheme="minorHAnsi" w:hAnsi="Times New Roman" w:cs="Times New Roman"/>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3" w15:restartNumberingAfterBreak="0">
    <w:nsid w:val="311A6EE9"/>
    <w:multiLevelType w:val="hybridMultilevel"/>
    <w:tmpl w:val="69FC56AC"/>
    <w:lvl w:ilvl="0" w:tplc="EF368928">
      <w:start w:val="1"/>
      <w:numFmt w:val="decimal"/>
      <w:lvlText w:val="%1)"/>
      <w:lvlJc w:val="left"/>
      <w:pPr>
        <w:ind w:left="644"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34927DC5"/>
    <w:multiLevelType w:val="multilevel"/>
    <w:tmpl w:val="67DCE18A"/>
    <w:styleLink w:val="Typografi2"/>
    <w:lvl w:ilvl="0">
      <w:start w:val="1"/>
      <w:numFmt w:val="decimal"/>
      <w:lvlText w:val="%1)"/>
      <w:lvlJc w:val="left"/>
      <w:pPr>
        <w:ind w:left="113" w:hanging="11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5007FB2"/>
    <w:multiLevelType w:val="hybridMultilevel"/>
    <w:tmpl w:val="35B82880"/>
    <w:lvl w:ilvl="0" w:tplc="324034FC">
      <w:start w:val="1"/>
      <w:numFmt w:val="decimal"/>
      <w:lvlText w:val="%1)"/>
      <w:lvlJc w:val="left"/>
      <w:pPr>
        <w:ind w:left="360" w:hanging="360"/>
      </w:pPr>
      <w:rPr>
        <w:rFonts w:ascii="Times New Roman" w:eastAsiaTheme="minorHAnsi" w:hAnsi="Times New Roman" w:cs="Times New Roman"/>
      </w:rPr>
    </w:lvl>
    <w:lvl w:ilvl="1" w:tplc="283264E8">
      <w:start w:val="1"/>
      <w:numFmt w:val="lowerLetter"/>
      <w:lvlText w:val="%2)"/>
      <w:lvlJc w:val="left"/>
      <w:pPr>
        <w:ind w:left="1156" w:hanging="360"/>
      </w:pPr>
      <w:rPr>
        <w:rFonts w:hint="default"/>
      </w:r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36" w15:restartNumberingAfterBreak="0">
    <w:nsid w:val="37516353"/>
    <w:multiLevelType w:val="hybridMultilevel"/>
    <w:tmpl w:val="A61C2CA2"/>
    <w:lvl w:ilvl="0" w:tplc="9BE89974">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38D57FFD"/>
    <w:multiLevelType w:val="hybridMultilevel"/>
    <w:tmpl w:val="D526C2E2"/>
    <w:lvl w:ilvl="0" w:tplc="04060017">
      <w:start w:val="1"/>
      <w:numFmt w:val="lowerLetter"/>
      <w:lvlText w:val="%1)"/>
      <w:lvlJc w:val="left"/>
      <w:pPr>
        <w:ind w:left="1678" w:hanging="360"/>
      </w:pPr>
    </w:lvl>
    <w:lvl w:ilvl="1" w:tplc="04060019" w:tentative="1">
      <w:start w:val="1"/>
      <w:numFmt w:val="lowerLetter"/>
      <w:lvlText w:val="%2."/>
      <w:lvlJc w:val="left"/>
      <w:pPr>
        <w:ind w:left="2398" w:hanging="360"/>
      </w:pPr>
    </w:lvl>
    <w:lvl w:ilvl="2" w:tplc="0406001B" w:tentative="1">
      <w:start w:val="1"/>
      <w:numFmt w:val="lowerRoman"/>
      <w:lvlText w:val="%3."/>
      <w:lvlJc w:val="right"/>
      <w:pPr>
        <w:ind w:left="3118" w:hanging="180"/>
      </w:pPr>
    </w:lvl>
    <w:lvl w:ilvl="3" w:tplc="0406000F" w:tentative="1">
      <w:start w:val="1"/>
      <w:numFmt w:val="decimal"/>
      <w:lvlText w:val="%4."/>
      <w:lvlJc w:val="left"/>
      <w:pPr>
        <w:ind w:left="3838" w:hanging="360"/>
      </w:pPr>
    </w:lvl>
    <w:lvl w:ilvl="4" w:tplc="04060019" w:tentative="1">
      <w:start w:val="1"/>
      <w:numFmt w:val="lowerLetter"/>
      <w:lvlText w:val="%5."/>
      <w:lvlJc w:val="left"/>
      <w:pPr>
        <w:ind w:left="4558" w:hanging="360"/>
      </w:pPr>
    </w:lvl>
    <w:lvl w:ilvl="5" w:tplc="0406001B" w:tentative="1">
      <w:start w:val="1"/>
      <w:numFmt w:val="lowerRoman"/>
      <w:lvlText w:val="%6."/>
      <w:lvlJc w:val="right"/>
      <w:pPr>
        <w:ind w:left="5278" w:hanging="180"/>
      </w:pPr>
    </w:lvl>
    <w:lvl w:ilvl="6" w:tplc="0406000F" w:tentative="1">
      <w:start w:val="1"/>
      <w:numFmt w:val="decimal"/>
      <w:lvlText w:val="%7."/>
      <w:lvlJc w:val="left"/>
      <w:pPr>
        <w:ind w:left="5998" w:hanging="360"/>
      </w:pPr>
    </w:lvl>
    <w:lvl w:ilvl="7" w:tplc="04060019" w:tentative="1">
      <w:start w:val="1"/>
      <w:numFmt w:val="lowerLetter"/>
      <w:lvlText w:val="%8."/>
      <w:lvlJc w:val="left"/>
      <w:pPr>
        <w:ind w:left="6718" w:hanging="360"/>
      </w:pPr>
    </w:lvl>
    <w:lvl w:ilvl="8" w:tplc="0406001B" w:tentative="1">
      <w:start w:val="1"/>
      <w:numFmt w:val="lowerRoman"/>
      <w:lvlText w:val="%9."/>
      <w:lvlJc w:val="right"/>
      <w:pPr>
        <w:ind w:left="7438" w:hanging="180"/>
      </w:pPr>
    </w:lvl>
  </w:abstractNum>
  <w:abstractNum w:abstractNumId="38" w15:restartNumberingAfterBreak="0">
    <w:nsid w:val="39D1530F"/>
    <w:multiLevelType w:val="hybridMultilevel"/>
    <w:tmpl w:val="7E0AD8DA"/>
    <w:lvl w:ilvl="0" w:tplc="2E3C1AE0">
      <w:start w:val="4"/>
      <w:numFmt w:val="bullet"/>
      <w:lvlText w:val="-"/>
      <w:lvlJc w:val="left"/>
      <w:pPr>
        <w:ind w:left="360" w:hanging="360"/>
      </w:pPr>
      <w:rPr>
        <w:rFonts w:ascii="Georgia" w:eastAsia="Times New Roman" w:hAnsi="Georgia" w:cs="Times New Roman" w:hint="default"/>
        <w:b w:val="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3BB5466F"/>
    <w:multiLevelType w:val="hybridMultilevel"/>
    <w:tmpl w:val="B9407B5A"/>
    <w:lvl w:ilvl="0" w:tplc="2E3C1AE0">
      <w:start w:val="4"/>
      <w:numFmt w:val="bullet"/>
      <w:lvlText w:val="-"/>
      <w:lvlJc w:val="left"/>
      <w:pPr>
        <w:ind w:left="720" w:hanging="360"/>
      </w:pPr>
      <w:rPr>
        <w:rFonts w:ascii="Georgia" w:eastAsia="Times New Roman" w:hAnsi="Georgia"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3C47243F"/>
    <w:multiLevelType w:val="hybridMultilevel"/>
    <w:tmpl w:val="E67484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3D4D76A5"/>
    <w:multiLevelType w:val="hybridMultilevel"/>
    <w:tmpl w:val="1C261F06"/>
    <w:lvl w:ilvl="0" w:tplc="71E605A8">
      <w:start w:val="1"/>
      <w:numFmt w:val="decimal"/>
      <w:lvlText w:val="%1)"/>
      <w:lvlJc w:val="left"/>
      <w:pPr>
        <w:ind w:left="958" w:hanging="360"/>
      </w:pPr>
      <w:rPr>
        <w:rFonts w:ascii="Times New Roman" w:hAnsi="Times New Roman" w:cs="Times New Roman" w:hint="default"/>
      </w:rPr>
    </w:lvl>
    <w:lvl w:ilvl="1" w:tplc="04060019" w:tentative="1">
      <w:start w:val="1"/>
      <w:numFmt w:val="lowerLetter"/>
      <w:lvlText w:val="%2."/>
      <w:lvlJc w:val="left"/>
      <w:pPr>
        <w:ind w:left="1678" w:hanging="360"/>
      </w:pPr>
    </w:lvl>
    <w:lvl w:ilvl="2" w:tplc="0406001B" w:tentative="1">
      <w:start w:val="1"/>
      <w:numFmt w:val="lowerRoman"/>
      <w:lvlText w:val="%3."/>
      <w:lvlJc w:val="right"/>
      <w:pPr>
        <w:ind w:left="2398" w:hanging="180"/>
      </w:pPr>
    </w:lvl>
    <w:lvl w:ilvl="3" w:tplc="0406000F" w:tentative="1">
      <w:start w:val="1"/>
      <w:numFmt w:val="decimal"/>
      <w:lvlText w:val="%4."/>
      <w:lvlJc w:val="left"/>
      <w:pPr>
        <w:ind w:left="3118" w:hanging="360"/>
      </w:pPr>
    </w:lvl>
    <w:lvl w:ilvl="4" w:tplc="04060019" w:tentative="1">
      <w:start w:val="1"/>
      <w:numFmt w:val="lowerLetter"/>
      <w:lvlText w:val="%5."/>
      <w:lvlJc w:val="left"/>
      <w:pPr>
        <w:ind w:left="3838" w:hanging="360"/>
      </w:pPr>
    </w:lvl>
    <w:lvl w:ilvl="5" w:tplc="0406001B" w:tentative="1">
      <w:start w:val="1"/>
      <w:numFmt w:val="lowerRoman"/>
      <w:lvlText w:val="%6."/>
      <w:lvlJc w:val="right"/>
      <w:pPr>
        <w:ind w:left="4558" w:hanging="180"/>
      </w:pPr>
    </w:lvl>
    <w:lvl w:ilvl="6" w:tplc="0406000F" w:tentative="1">
      <w:start w:val="1"/>
      <w:numFmt w:val="decimal"/>
      <w:lvlText w:val="%7."/>
      <w:lvlJc w:val="left"/>
      <w:pPr>
        <w:ind w:left="5278" w:hanging="360"/>
      </w:pPr>
    </w:lvl>
    <w:lvl w:ilvl="7" w:tplc="04060019" w:tentative="1">
      <w:start w:val="1"/>
      <w:numFmt w:val="lowerLetter"/>
      <w:lvlText w:val="%8."/>
      <w:lvlJc w:val="left"/>
      <w:pPr>
        <w:ind w:left="5998" w:hanging="360"/>
      </w:pPr>
    </w:lvl>
    <w:lvl w:ilvl="8" w:tplc="0406001B" w:tentative="1">
      <w:start w:val="1"/>
      <w:numFmt w:val="lowerRoman"/>
      <w:lvlText w:val="%9."/>
      <w:lvlJc w:val="right"/>
      <w:pPr>
        <w:ind w:left="6718" w:hanging="180"/>
      </w:pPr>
    </w:lvl>
  </w:abstractNum>
  <w:abstractNum w:abstractNumId="42" w15:restartNumberingAfterBreak="0">
    <w:nsid w:val="3DC45217"/>
    <w:multiLevelType w:val="hybridMultilevel"/>
    <w:tmpl w:val="E27A0E02"/>
    <w:lvl w:ilvl="0" w:tplc="B2864B1C">
      <w:start w:val="3"/>
      <w:numFmt w:val="bullet"/>
      <w:lvlText w:val="-"/>
      <w:lvlJc w:val="left"/>
      <w:pPr>
        <w:tabs>
          <w:tab w:val="num" w:pos="113"/>
        </w:tabs>
        <w:ind w:left="113" w:hanging="113"/>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3E395032"/>
    <w:multiLevelType w:val="hybridMultilevel"/>
    <w:tmpl w:val="99FCD522"/>
    <w:lvl w:ilvl="0" w:tplc="04060017">
      <w:start w:val="1"/>
      <w:numFmt w:val="lowerLetter"/>
      <w:lvlText w:val="%1)"/>
      <w:lvlJc w:val="left"/>
      <w:pPr>
        <w:ind w:left="785" w:hanging="360"/>
      </w:p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44" w15:restartNumberingAfterBreak="0">
    <w:nsid w:val="3FB36C69"/>
    <w:multiLevelType w:val="hybridMultilevel"/>
    <w:tmpl w:val="F3C0AEDC"/>
    <w:lvl w:ilvl="0" w:tplc="D310B532">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45" w15:restartNumberingAfterBreak="0">
    <w:nsid w:val="413E2195"/>
    <w:multiLevelType w:val="hybridMultilevel"/>
    <w:tmpl w:val="45A43A2A"/>
    <w:lvl w:ilvl="0" w:tplc="74A2C44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6" w15:restartNumberingAfterBreak="0">
    <w:nsid w:val="41E24F09"/>
    <w:multiLevelType w:val="hybridMultilevel"/>
    <w:tmpl w:val="61404628"/>
    <w:lvl w:ilvl="0" w:tplc="094E4696">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47" w15:restartNumberingAfterBreak="0">
    <w:nsid w:val="41E372DC"/>
    <w:multiLevelType w:val="hybridMultilevel"/>
    <w:tmpl w:val="3C1ED32A"/>
    <w:lvl w:ilvl="0" w:tplc="1538611E">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487" w:hanging="360"/>
      </w:pPr>
      <w:rPr>
        <w:rFonts w:ascii="Courier New" w:hAnsi="Courier New" w:cs="Courier New" w:hint="default"/>
      </w:rPr>
    </w:lvl>
    <w:lvl w:ilvl="2" w:tplc="04060005" w:tentative="1">
      <w:start w:val="1"/>
      <w:numFmt w:val="bullet"/>
      <w:lvlText w:val=""/>
      <w:lvlJc w:val="left"/>
      <w:pPr>
        <w:ind w:left="2207" w:hanging="360"/>
      </w:pPr>
      <w:rPr>
        <w:rFonts w:ascii="Wingdings" w:hAnsi="Wingdings" w:hint="default"/>
      </w:rPr>
    </w:lvl>
    <w:lvl w:ilvl="3" w:tplc="04060001" w:tentative="1">
      <w:start w:val="1"/>
      <w:numFmt w:val="bullet"/>
      <w:lvlText w:val=""/>
      <w:lvlJc w:val="left"/>
      <w:pPr>
        <w:ind w:left="2927" w:hanging="360"/>
      </w:pPr>
      <w:rPr>
        <w:rFonts w:ascii="Symbol" w:hAnsi="Symbol" w:hint="default"/>
      </w:rPr>
    </w:lvl>
    <w:lvl w:ilvl="4" w:tplc="04060003" w:tentative="1">
      <w:start w:val="1"/>
      <w:numFmt w:val="bullet"/>
      <w:lvlText w:val="o"/>
      <w:lvlJc w:val="left"/>
      <w:pPr>
        <w:ind w:left="3647" w:hanging="360"/>
      </w:pPr>
      <w:rPr>
        <w:rFonts w:ascii="Courier New" w:hAnsi="Courier New" w:cs="Courier New" w:hint="default"/>
      </w:rPr>
    </w:lvl>
    <w:lvl w:ilvl="5" w:tplc="04060005" w:tentative="1">
      <w:start w:val="1"/>
      <w:numFmt w:val="bullet"/>
      <w:lvlText w:val=""/>
      <w:lvlJc w:val="left"/>
      <w:pPr>
        <w:ind w:left="4367" w:hanging="360"/>
      </w:pPr>
      <w:rPr>
        <w:rFonts w:ascii="Wingdings" w:hAnsi="Wingdings" w:hint="default"/>
      </w:rPr>
    </w:lvl>
    <w:lvl w:ilvl="6" w:tplc="04060001" w:tentative="1">
      <w:start w:val="1"/>
      <w:numFmt w:val="bullet"/>
      <w:lvlText w:val=""/>
      <w:lvlJc w:val="left"/>
      <w:pPr>
        <w:ind w:left="5087" w:hanging="360"/>
      </w:pPr>
      <w:rPr>
        <w:rFonts w:ascii="Symbol" w:hAnsi="Symbol" w:hint="default"/>
      </w:rPr>
    </w:lvl>
    <w:lvl w:ilvl="7" w:tplc="04060003" w:tentative="1">
      <w:start w:val="1"/>
      <w:numFmt w:val="bullet"/>
      <w:lvlText w:val="o"/>
      <w:lvlJc w:val="left"/>
      <w:pPr>
        <w:ind w:left="5807" w:hanging="360"/>
      </w:pPr>
      <w:rPr>
        <w:rFonts w:ascii="Courier New" w:hAnsi="Courier New" w:cs="Courier New" w:hint="default"/>
      </w:rPr>
    </w:lvl>
    <w:lvl w:ilvl="8" w:tplc="04060005" w:tentative="1">
      <w:start w:val="1"/>
      <w:numFmt w:val="bullet"/>
      <w:lvlText w:val=""/>
      <w:lvlJc w:val="left"/>
      <w:pPr>
        <w:ind w:left="6527" w:hanging="360"/>
      </w:pPr>
      <w:rPr>
        <w:rFonts w:ascii="Wingdings" w:hAnsi="Wingdings" w:hint="default"/>
      </w:rPr>
    </w:lvl>
  </w:abstractNum>
  <w:abstractNum w:abstractNumId="48" w15:restartNumberingAfterBreak="0">
    <w:nsid w:val="43CF2131"/>
    <w:multiLevelType w:val="hybridMultilevel"/>
    <w:tmpl w:val="3392C1C4"/>
    <w:lvl w:ilvl="0" w:tplc="38768F6C">
      <w:numFmt w:val="bullet"/>
      <w:lvlText w:val="-"/>
      <w:lvlJc w:val="left"/>
      <w:pPr>
        <w:ind w:left="720" w:hanging="360"/>
      </w:pPr>
      <w:rPr>
        <w:rFonts w:ascii="Georgia" w:eastAsia="Times New Roman" w:hAnsi="Georgi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43E915F2"/>
    <w:multiLevelType w:val="hybridMultilevel"/>
    <w:tmpl w:val="424A5FA0"/>
    <w:lvl w:ilvl="0" w:tplc="0480EB6A">
      <w:start w:val="1"/>
      <w:numFmt w:val="decimal"/>
      <w:lvlText w:val="%1)"/>
      <w:lvlJc w:val="left"/>
      <w:pPr>
        <w:ind w:left="502" w:hanging="360"/>
      </w:pPr>
      <w:rPr>
        <w:rFonts w:ascii="Times New Roman" w:eastAsiaTheme="minorHAnsi" w:hAnsi="Times New Roman"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48F7757F"/>
    <w:multiLevelType w:val="hybridMultilevel"/>
    <w:tmpl w:val="363E3588"/>
    <w:lvl w:ilvl="0" w:tplc="7368E89C">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49B73E84"/>
    <w:multiLevelType w:val="hybridMultilevel"/>
    <w:tmpl w:val="6526CCF0"/>
    <w:lvl w:ilvl="0" w:tplc="94A2A5F0">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4ACD4ED2"/>
    <w:multiLevelType w:val="hybridMultilevel"/>
    <w:tmpl w:val="2C30B6E2"/>
    <w:lvl w:ilvl="0" w:tplc="04060017">
      <w:start w:val="1"/>
      <w:numFmt w:val="lowerLetter"/>
      <w:lvlText w:val="%1)"/>
      <w:lvlJc w:val="left"/>
      <w:pPr>
        <w:ind w:left="1004" w:hanging="360"/>
      </w:pPr>
    </w:lvl>
    <w:lvl w:ilvl="1" w:tplc="04060017">
      <w:start w:val="1"/>
      <w:numFmt w:val="lowerLetter"/>
      <w:lvlText w:val="%2)"/>
      <w:lvlJc w:val="left"/>
      <w:pPr>
        <w:ind w:left="1724" w:hanging="360"/>
      </w:pPr>
      <w:rPr>
        <w:rFonts w:hint="default"/>
      </w:rPr>
    </w:lvl>
    <w:lvl w:ilvl="2" w:tplc="69FC5394">
      <w:start w:val="1"/>
      <w:numFmt w:val="decimal"/>
      <w:lvlText w:val="%3)"/>
      <w:lvlJc w:val="left"/>
      <w:pPr>
        <w:ind w:left="360" w:hanging="360"/>
      </w:pPr>
      <w:rPr>
        <w:rFonts w:ascii="Times New Roman" w:hAnsi="Times New Roman" w:cs="Times New Roman" w:hint="default"/>
        <w:sz w:val="22"/>
        <w:szCs w:val="22"/>
      </w:rPr>
    </w:lvl>
    <w:lvl w:ilvl="3" w:tplc="8ABAA57E">
      <w:numFmt w:val="bullet"/>
      <w:lvlText w:val="-"/>
      <w:lvlJc w:val="left"/>
      <w:pPr>
        <w:ind w:left="785" w:hanging="360"/>
      </w:pPr>
      <w:rPr>
        <w:rFonts w:ascii="Times New Roman" w:eastAsiaTheme="minorHAnsi" w:hAnsi="Times New Roman" w:cs="Times New Roman" w:hint="default"/>
      </w:r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53" w15:restartNumberingAfterBreak="0">
    <w:nsid w:val="4C8B3084"/>
    <w:multiLevelType w:val="hybridMultilevel"/>
    <w:tmpl w:val="CCEABD84"/>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4" w15:restartNumberingAfterBreak="0">
    <w:nsid w:val="4D212FB9"/>
    <w:multiLevelType w:val="hybridMultilevel"/>
    <w:tmpl w:val="3C225188"/>
    <w:lvl w:ilvl="0" w:tplc="04060011">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55" w15:restartNumberingAfterBreak="0">
    <w:nsid w:val="4EB41736"/>
    <w:multiLevelType w:val="hybridMultilevel"/>
    <w:tmpl w:val="F36C10DC"/>
    <w:lvl w:ilvl="0" w:tplc="94805A3A">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56" w15:restartNumberingAfterBreak="0">
    <w:nsid w:val="50867308"/>
    <w:multiLevelType w:val="hybridMultilevel"/>
    <w:tmpl w:val="27B4962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7" w15:restartNumberingAfterBreak="0">
    <w:nsid w:val="513A6F2C"/>
    <w:multiLevelType w:val="hybridMultilevel"/>
    <w:tmpl w:val="9376C20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52D201DD"/>
    <w:multiLevelType w:val="hybridMultilevel"/>
    <w:tmpl w:val="DF10F37A"/>
    <w:lvl w:ilvl="0" w:tplc="04060011">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59" w15:restartNumberingAfterBreak="0">
    <w:nsid w:val="54284E77"/>
    <w:multiLevelType w:val="hybridMultilevel"/>
    <w:tmpl w:val="E26E4F3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0" w15:restartNumberingAfterBreak="0">
    <w:nsid w:val="56FA0AC8"/>
    <w:multiLevelType w:val="hybridMultilevel"/>
    <w:tmpl w:val="AF7EF55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1" w15:restartNumberingAfterBreak="0">
    <w:nsid w:val="58C41143"/>
    <w:multiLevelType w:val="hybridMultilevel"/>
    <w:tmpl w:val="CC6E4C44"/>
    <w:lvl w:ilvl="0" w:tplc="2E3C1AE0">
      <w:start w:val="4"/>
      <w:numFmt w:val="bullet"/>
      <w:lvlText w:val="-"/>
      <w:lvlJc w:val="left"/>
      <w:pPr>
        <w:ind w:left="113" w:hanging="113"/>
      </w:pPr>
      <w:rPr>
        <w:rFonts w:ascii="Georgia" w:eastAsia="Times New Roman" w:hAnsi="Georgia" w:cs="Times New Roman" w:hint="default"/>
        <w:b w:val="0"/>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62" w15:restartNumberingAfterBreak="0">
    <w:nsid w:val="58D70320"/>
    <w:multiLevelType w:val="hybridMultilevel"/>
    <w:tmpl w:val="FFEC9174"/>
    <w:lvl w:ilvl="0" w:tplc="BAEA58AA">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63" w15:restartNumberingAfterBreak="0">
    <w:nsid w:val="59C701EA"/>
    <w:multiLevelType w:val="multilevel"/>
    <w:tmpl w:val="5FCEC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247303"/>
    <w:multiLevelType w:val="hybridMultilevel"/>
    <w:tmpl w:val="0630E342"/>
    <w:lvl w:ilvl="0" w:tplc="2E3C1AE0">
      <w:start w:val="4"/>
      <w:numFmt w:val="bullet"/>
      <w:lvlText w:val="-"/>
      <w:lvlJc w:val="left"/>
      <w:pPr>
        <w:ind w:left="720" w:hanging="360"/>
      </w:pPr>
      <w:rPr>
        <w:rFonts w:ascii="Georgia" w:eastAsia="Times New Roman" w:hAnsi="Georgia"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5A401387"/>
    <w:multiLevelType w:val="hybridMultilevel"/>
    <w:tmpl w:val="8154F390"/>
    <w:lvl w:ilvl="0" w:tplc="04060011">
      <w:start w:val="1"/>
      <w:numFmt w:val="decimal"/>
      <w:lvlText w:val="%1)"/>
      <w:lvlJc w:val="left"/>
      <w:pPr>
        <w:ind w:left="360" w:hanging="360"/>
      </w:pPr>
      <w:rPr>
        <w:rFonts w:hint="default"/>
      </w:rPr>
    </w:lvl>
    <w:lvl w:ilvl="1" w:tplc="0BE6B2CC">
      <w:start w:val="1"/>
      <w:numFmt w:val="lowerLetter"/>
      <w:lvlText w:val="%2)"/>
      <w:lvlJc w:val="left"/>
      <w:pPr>
        <w:ind w:left="785"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6" w15:restartNumberingAfterBreak="0">
    <w:nsid w:val="5AFE11D9"/>
    <w:multiLevelType w:val="hybridMultilevel"/>
    <w:tmpl w:val="B4C8EAC0"/>
    <w:lvl w:ilvl="0" w:tplc="2E3C1AE0">
      <w:start w:val="4"/>
      <w:numFmt w:val="bullet"/>
      <w:lvlText w:val="-"/>
      <w:lvlJc w:val="left"/>
      <w:pPr>
        <w:ind w:left="360" w:hanging="360"/>
      </w:pPr>
      <w:rPr>
        <w:rFonts w:ascii="Georgia" w:eastAsia="Times New Roman" w:hAnsi="Georgia" w:cs="Times New Roman" w:hint="default"/>
        <w:b w:val="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7" w15:restartNumberingAfterBreak="0">
    <w:nsid w:val="5D4A3517"/>
    <w:multiLevelType w:val="hybridMultilevel"/>
    <w:tmpl w:val="F9D61536"/>
    <w:lvl w:ilvl="0" w:tplc="2E3C1AE0">
      <w:start w:val="4"/>
      <w:numFmt w:val="bullet"/>
      <w:lvlText w:val="-"/>
      <w:lvlJc w:val="left"/>
      <w:pPr>
        <w:ind w:left="360" w:hanging="360"/>
      </w:pPr>
      <w:rPr>
        <w:rFonts w:ascii="Georgia" w:eastAsia="Times New Roman" w:hAnsi="Georgia" w:cs="Times New Roman" w:hint="default"/>
        <w:b w:val="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8" w15:restartNumberingAfterBreak="0">
    <w:nsid w:val="5DCA6701"/>
    <w:multiLevelType w:val="hybridMultilevel"/>
    <w:tmpl w:val="B8985760"/>
    <w:lvl w:ilvl="0" w:tplc="04060017">
      <w:start w:val="1"/>
      <w:numFmt w:val="lowerLetter"/>
      <w:lvlText w:val="%1)"/>
      <w:lvlJc w:val="left"/>
      <w:pPr>
        <w:ind w:left="785" w:hanging="360"/>
      </w:p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69" w15:restartNumberingAfterBreak="0">
    <w:nsid w:val="611A777E"/>
    <w:multiLevelType w:val="hybridMultilevel"/>
    <w:tmpl w:val="D8561D5C"/>
    <w:lvl w:ilvl="0" w:tplc="2E3C1AE0">
      <w:start w:val="4"/>
      <w:numFmt w:val="bullet"/>
      <w:lvlText w:val="-"/>
      <w:lvlJc w:val="left"/>
      <w:pPr>
        <w:ind w:left="720" w:hanging="360"/>
      </w:pPr>
      <w:rPr>
        <w:rFonts w:ascii="Georgia" w:eastAsia="Times New Roman" w:hAnsi="Georgia"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0" w15:restartNumberingAfterBreak="0">
    <w:nsid w:val="61ED7B7F"/>
    <w:multiLevelType w:val="hybridMultilevel"/>
    <w:tmpl w:val="E048AD12"/>
    <w:lvl w:ilvl="0" w:tplc="E584B9F8">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1" w15:restartNumberingAfterBreak="0">
    <w:nsid w:val="63C66EEE"/>
    <w:multiLevelType w:val="hybridMultilevel"/>
    <w:tmpl w:val="9A1EF018"/>
    <w:lvl w:ilvl="0" w:tplc="A7CA7A56">
      <w:start w:val="1"/>
      <w:numFmt w:val="decimal"/>
      <w:lvlText w:val="%1)"/>
      <w:lvlJc w:val="left"/>
      <w:pPr>
        <w:ind w:left="598" w:hanging="360"/>
      </w:pPr>
      <w:rPr>
        <w:rFonts w:hint="default"/>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72" w15:restartNumberingAfterBreak="0">
    <w:nsid w:val="64851DD1"/>
    <w:multiLevelType w:val="hybridMultilevel"/>
    <w:tmpl w:val="318E78BE"/>
    <w:lvl w:ilvl="0" w:tplc="2342F0EA">
      <w:numFmt w:val="bullet"/>
      <w:lvlText w:val="-"/>
      <w:lvlJc w:val="left"/>
      <w:pPr>
        <w:ind w:left="720" w:hanging="360"/>
      </w:pPr>
      <w:rPr>
        <w:rFonts w:ascii="Georgia" w:eastAsiaTheme="majorEastAsia" w:hAnsi="Georgi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687342F8"/>
    <w:multiLevelType w:val="hybridMultilevel"/>
    <w:tmpl w:val="A3D0DFF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4" w15:restartNumberingAfterBreak="0">
    <w:nsid w:val="68AA142D"/>
    <w:multiLevelType w:val="hybridMultilevel"/>
    <w:tmpl w:val="7F94DFB2"/>
    <w:lvl w:ilvl="0" w:tplc="FA204EE8">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75" w15:restartNumberingAfterBreak="0">
    <w:nsid w:val="68C05996"/>
    <w:multiLevelType w:val="hybridMultilevel"/>
    <w:tmpl w:val="6338B908"/>
    <w:lvl w:ilvl="0" w:tplc="7E445F02">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6" w15:restartNumberingAfterBreak="0">
    <w:nsid w:val="6ACD7608"/>
    <w:multiLevelType w:val="hybridMultilevel"/>
    <w:tmpl w:val="1DCA28F4"/>
    <w:lvl w:ilvl="0" w:tplc="6332116A">
      <w:start w:val="1"/>
      <w:numFmt w:val="decimal"/>
      <w:lvlText w:val="%1)"/>
      <w:lvlJc w:val="left"/>
      <w:pPr>
        <w:ind w:left="598" w:hanging="360"/>
      </w:pPr>
      <w:rPr>
        <w:rFonts w:hint="default"/>
        <w:b w:val="0"/>
      </w:rPr>
    </w:lvl>
    <w:lvl w:ilvl="1" w:tplc="04060019" w:tentative="1">
      <w:start w:val="1"/>
      <w:numFmt w:val="lowerLetter"/>
      <w:lvlText w:val="%2."/>
      <w:lvlJc w:val="left"/>
      <w:pPr>
        <w:ind w:left="1318" w:hanging="360"/>
      </w:pPr>
    </w:lvl>
    <w:lvl w:ilvl="2" w:tplc="0406001B" w:tentative="1">
      <w:start w:val="1"/>
      <w:numFmt w:val="lowerRoman"/>
      <w:lvlText w:val="%3."/>
      <w:lvlJc w:val="right"/>
      <w:pPr>
        <w:ind w:left="2038" w:hanging="180"/>
      </w:pPr>
    </w:lvl>
    <w:lvl w:ilvl="3" w:tplc="0406000F" w:tentative="1">
      <w:start w:val="1"/>
      <w:numFmt w:val="decimal"/>
      <w:lvlText w:val="%4."/>
      <w:lvlJc w:val="left"/>
      <w:pPr>
        <w:ind w:left="2758" w:hanging="360"/>
      </w:pPr>
    </w:lvl>
    <w:lvl w:ilvl="4" w:tplc="04060019" w:tentative="1">
      <w:start w:val="1"/>
      <w:numFmt w:val="lowerLetter"/>
      <w:lvlText w:val="%5."/>
      <w:lvlJc w:val="left"/>
      <w:pPr>
        <w:ind w:left="3478" w:hanging="360"/>
      </w:pPr>
    </w:lvl>
    <w:lvl w:ilvl="5" w:tplc="0406001B" w:tentative="1">
      <w:start w:val="1"/>
      <w:numFmt w:val="lowerRoman"/>
      <w:lvlText w:val="%6."/>
      <w:lvlJc w:val="right"/>
      <w:pPr>
        <w:ind w:left="4198" w:hanging="180"/>
      </w:pPr>
    </w:lvl>
    <w:lvl w:ilvl="6" w:tplc="0406000F" w:tentative="1">
      <w:start w:val="1"/>
      <w:numFmt w:val="decimal"/>
      <w:lvlText w:val="%7."/>
      <w:lvlJc w:val="left"/>
      <w:pPr>
        <w:ind w:left="4918" w:hanging="360"/>
      </w:pPr>
    </w:lvl>
    <w:lvl w:ilvl="7" w:tplc="04060019" w:tentative="1">
      <w:start w:val="1"/>
      <w:numFmt w:val="lowerLetter"/>
      <w:lvlText w:val="%8."/>
      <w:lvlJc w:val="left"/>
      <w:pPr>
        <w:ind w:left="5638" w:hanging="360"/>
      </w:pPr>
    </w:lvl>
    <w:lvl w:ilvl="8" w:tplc="0406001B" w:tentative="1">
      <w:start w:val="1"/>
      <w:numFmt w:val="lowerRoman"/>
      <w:lvlText w:val="%9."/>
      <w:lvlJc w:val="right"/>
      <w:pPr>
        <w:ind w:left="6358" w:hanging="180"/>
      </w:pPr>
    </w:lvl>
  </w:abstractNum>
  <w:abstractNum w:abstractNumId="77" w15:restartNumberingAfterBreak="0">
    <w:nsid w:val="6CA700E9"/>
    <w:multiLevelType w:val="hybridMultilevel"/>
    <w:tmpl w:val="378432E6"/>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8" w15:restartNumberingAfterBreak="0">
    <w:nsid w:val="70705170"/>
    <w:multiLevelType w:val="hybridMultilevel"/>
    <w:tmpl w:val="F77AC5FE"/>
    <w:lvl w:ilvl="0" w:tplc="5E8E0344">
      <w:start w:val="19"/>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9" w15:restartNumberingAfterBreak="0">
    <w:nsid w:val="729C1F40"/>
    <w:multiLevelType w:val="hybridMultilevel"/>
    <w:tmpl w:val="43A68A52"/>
    <w:lvl w:ilvl="0" w:tplc="2342F0EA">
      <w:numFmt w:val="bullet"/>
      <w:lvlText w:val="-"/>
      <w:lvlJc w:val="left"/>
      <w:pPr>
        <w:ind w:left="720" w:hanging="360"/>
      </w:pPr>
      <w:rPr>
        <w:rFonts w:ascii="Georgia" w:eastAsiaTheme="majorEastAsia" w:hAnsi="Georgi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0" w15:restartNumberingAfterBreak="0">
    <w:nsid w:val="733D49D7"/>
    <w:multiLevelType w:val="hybridMultilevel"/>
    <w:tmpl w:val="FA7AA00A"/>
    <w:lvl w:ilvl="0" w:tplc="2E3C1AE0">
      <w:start w:val="4"/>
      <w:numFmt w:val="bullet"/>
      <w:lvlText w:val="-"/>
      <w:lvlJc w:val="left"/>
      <w:pPr>
        <w:ind w:left="720" w:hanging="360"/>
      </w:pPr>
      <w:rPr>
        <w:rFonts w:ascii="Georgia" w:eastAsia="Times New Roman" w:hAnsi="Georgia"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1" w15:restartNumberingAfterBreak="0">
    <w:nsid w:val="739974C2"/>
    <w:multiLevelType w:val="hybridMultilevel"/>
    <w:tmpl w:val="334A0E36"/>
    <w:lvl w:ilvl="0" w:tplc="3AEAA9CC">
      <w:start w:val="1"/>
      <w:numFmt w:val="decimal"/>
      <w:lvlText w:val="%1)"/>
      <w:lvlJc w:val="left"/>
      <w:pPr>
        <w:ind w:left="78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2" w15:restartNumberingAfterBreak="0">
    <w:nsid w:val="76C23247"/>
    <w:multiLevelType w:val="hybridMultilevel"/>
    <w:tmpl w:val="EC6457B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3" w15:restartNumberingAfterBreak="0">
    <w:nsid w:val="77E2767F"/>
    <w:multiLevelType w:val="hybridMultilevel"/>
    <w:tmpl w:val="E886E9C2"/>
    <w:lvl w:ilvl="0" w:tplc="351E3036">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84" w15:restartNumberingAfterBreak="0">
    <w:nsid w:val="77E54EBA"/>
    <w:multiLevelType w:val="hybridMultilevel"/>
    <w:tmpl w:val="7830316E"/>
    <w:lvl w:ilvl="0" w:tplc="0C8009AC">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603" w:hanging="360"/>
      </w:pPr>
      <w:rPr>
        <w:rFonts w:ascii="Courier New" w:hAnsi="Courier New" w:cs="Courier New" w:hint="default"/>
      </w:rPr>
    </w:lvl>
    <w:lvl w:ilvl="2" w:tplc="04060005" w:tentative="1">
      <w:start w:val="1"/>
      <w:numFmt w:val="bullet"/>
      <w:lvlText w:val=""/>
      <w:lvlJc w:val="left"/>
      <w:pPr>
        <w:ind w:left="2323" w:hanging="360"/>
      </w:pPr>
      <w:rPr>
        <w:rFonts w:ascii="Wingdings" w:hAnsi="Wingdings" w:hint="default"/>
      </w:rPr>
    </w:lvl>
    <w:lvl w:ilvl="3" w:tplc="04060001" w:tentative="1">
      <w:start w:val="1"/>
      <w:numFmt w:val="bullet"/>
      <w:lvlText w:val=""/>
      <w:lvlJc w:val="left"/>
      <w:pPr>
        <w:ind w:left="3043" w:hanging="360"/>
      </w:pPr>
      <w:rPr>
        <w:rFonts w:ascii="Symbol" w:hAnsi="Symbol" w:hint="default"/>
      </w:rPr>
    </w:lvl>
    <w:lvl w:ilvl="4" w:tplc="04060003" w:tentative="1">
      <w:start w:val="1"/>
      <w:numFmt w:val="bullet"/>
      <w:lvlText w:val="o"/>
      <w:lvlJc w:val="left"/>
      <w:pPr>
        <w:ind w:left="3763" w:hanging="360"/>
      </w:pPr>
      <w:rPr>
        <w:rFonts w:ascii="Courier New" w:hAnsi="Courier New" w:cs="Courier New" w:hint="default"/>
      </w:rPr>
    </w:lvl>
    <w:lvl w:ilvl="5" w:tplc="04060005" w:tentative="1">
      <w:start w:val="1"/>
      <w:numFmt w:val="bullet"/>
      <w:lvlText w:val=""/>
      <w:lvlJc w:val="left"/>
      <w:pPr>
        <w:ind w:left="4483" w:hanging="360"/>
      </w:pPr>
      <w:rPr>
        <w:rFonts w:ascii="Wingdings" w:hAnsi="Wingdings" w:hint="default"/>
      </w:rPr>
    </w:lvl>
    <w:lvl w:ilvl="6" w:tplc="04060001" w:tentative="1">
      <w:start w:val="1"/>
      <w:numFmt w:val="bullet"/>
      <w:lvlText w:val=""/>
      <w:lvlJc w:val="left"/>
      <w:pPr>
        <w:ind w:left="5203" w:hanging="360"/>
      </w:pPr>
      <w:rPr>
        <w:rFonts w:ascii="Symbol" w:hAnsi="Symbol" w:hint="default"/>
      </w:rPr>
    </w:lvl>
    <w:lvl w:ilvl="7" w:tplc="04060003" w:tentative="1">
      <w:start w:val="1"/>
      <w:numFmt w:val="bullet"/>
      <w:lvlText w:val="o"/>
      <w:lvlJc w:val="left"/>
      <w:pPr>
        <w:ind w:left="5923" w:hanging="360"/>
      </w:pPr>
      <w:rPr>
        <w:rFonts w:ascii="Courier New" w:hAnsi="Courier New" w:cs="Courier New" w:hint="default"/>
      </w:rPr>
    </w:lvl>
    <w:lvl w:ilvl="8" w:tplc="04060005" w:tentative="1">
      <w:start w:val="1"/>
      <w:numFmt w:val="bullet"/>
      <w:lvlText w:val=""/>
      <w:lvlJc w:val="left"/>
      <w:pPr>
        <w:ind w:left="6643" w:hanging="360"/>
      </w:pPr>
      <w:rPr>
        <w:rFonts w:ascii="Wingdings" w:hAnsi="Wingdings" w:hint="default"/>
      </w:rPr>
    </w:lvl>
  </w:abstractNum>
  <w:abstractNum w:abstractNumId="85" w15:restartNumberingAfterBreak="0">
    <w:nsid w:val="78A47DFE"/>
    <w:multiLevelType w:val="hybridMultilevel"/>
    <w:tmpl w:val="7FB4B242"/>
    <w:lvl w:ilvl="0" w:tplc="5E8E0344">
      <w:start w:val="19"/>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6" w15:restartNumberingAfterBreak="0">
    <w:nsid w:val="79546D97"/>
    <w:multiLevelType w:val="multilevel"/>
    <w:tmpl w:val="EDC88F58"/>
    <w:lvl w:ilvl="0">
      <w:start w:val="3"/>
      <w:numFmt w:val="bullet"/>
      <w:lvlText w:val="-"/>
      <w:lvlJc w:val="left"/>
      <w:pPr>
        <w:ind w:left="113" w:hanging="113"/>
      </w:pPr>
      <w:rPr>
        <w:rFonts w:ascii="Georgia" w:hAnsi="Georgia"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87" w15:restartNumberingAfterBreak="0">
    <w:nsid w:val="79B96F67"/>
    <w:multiLevelType w:val="hybridMultilevel"/>
    <w:tmpl w:val="4F68CB74"/>
    <w:lvl w:ilvl="0" w:tplc="B438617E">
      <w:start w:val="1"/>
      <w:numFmt w:val="decimal"/>
      <w:lvlText w:val="%1)"/>
      <w:lvlJc w:val="left"/>
      <w:pPr>
        <w:ind w:left="360" w:hanging="360"/>
      </w:pPr>
      <w:rPr>
        <w:rFonts w:ascii="Times New Roman" w:eastAsiaTheme="minorHAnsi" w:hAnsi="Times New Roman" w:cs="Times New Roman"/>
      </w:rPr>
    </w:lvl>
    <w:lvl w:ilvl="1" w:tplc="04060019">
      <w:start w:val="1"/>
      <w:numFmt w:val="lowerLetter"/>
      <w:lvlText w:val="%2."/>
      <w:lvlJc w:val="left"/>
      <w:pPr>
        <w:ind w:left="1536" w:hanging="360"/>
      </w:pPr>
    </w:lvl>
    <w:lvl w:ilvl="2" w:tplc="0406001B">
      <w:start w:val="1"/>
      <w:numFmt w:val="lowerRoman"/>
      <w:lvlText w:val="%3."/>
      <w:lvlJc w:val="right"/>
      <w:pPr>
        <w:ind w:left="2256" w:hanging="180"/>
      </w:pPr>
    </w:lvl>
    <w:lvl w:ilvl="3" w:tplc="0406000F">
      <w:start w:val="1"/>
      <w:numFmt w:val="decimal"/>
      <w:lvlText w:val="%4."/>
      <w:lvlJc w:val="left"/>
      <w:pPr>
        <w:ind w:left="2976" w:hanging="360"/>
      </w:pPr>
    </w:lvl>
    <w:lvl w:ilvl="4" w:tplc="04060019">
      <w:start w:val="1"/>
      <w:numFmt w:val="lowerLetter"/>
      <w:lvlText w:val="%5."/>
      <w:lvlJc w:val="left"/>
      <w:pPr>
        <w:ind w:left="3696" w:hanging="360"/>
      </w:pPr>
    </w:lvl>
    <w:lvl w:ilvl="5" w:tplc="0406001B" w:tentative="1">
      <w:start w:val="1"/>
      <w:numFmt w:val="lowerRoman"/>
      <w:lvlText w:val="%6."/>
      <w:lvlJc w:val="right"/>
      <w:pPr>
        <w:ind w:left="4416" w:hanging="180"/>
      </w:pPr>
    </w:lvl>
    <w:lvl w:ilvl="6" w:tplc="0406000F" w:tentative="1">
      <w:start w:val="1"/>
      <w:numFmt w:val="decimal"/>
      <w:lvlText w:val="%7."/>
      <w:lvlJc w:val="left"/>
      <w:pPr>
        <w:ind w:left="5136" w:hanging="360"/>
      </w:pPr>
    </w:lvl>
    <w:lvl w:ilvl="7" w:tplc="04060019" w:tentative="1">
      <w:start w:val="1"/>
      <w:numFmt w:val="lowerLetter"/>
      <w:lvlText w:val="%8."/>
      <w:lvlJc w:val="left"/>
      <w:pPr>
        <w:ind w:left="5856" w:hanging="360"/>
      </w:pPr>
    </w:lvl>
    <w:lvl w:ilvl="8" w:tplc="0406001B" w:tentative="1">
      <w:start w:val="1"/>
      <w:numFmt w:val="lowerRoman"/>
      <w:lvlText w:val="%9."/>
      <w:lvlJc w:val="right"/>
      <w:pPr>
        <w:ind w:left="6576" w:hanging="180"/>
      </w:pPr>
    </w:lvl>
  </w:abstractNum>
  <w:abstractNum w:abstractNumId="88" w15:restartNumberingAfterBreak="0">
    <w:nsid w:val="7C813F93"/>
    <w:multiLevelType w:val="hybridMultilevel"/>
    <w:tmpl w:val="9C365836"/>
    <w:lvl w:ilvl="0" w:tplc="8730D8D2">
      <w:start w:val="3"/>
      <w:numFmt w:val="bullet"/>
      <w:lvlText w:val="-"/>
      <w:lvlJc w:val="left"/>
      <w:pPr>
        <w:ind w:left="113" w:hanging="113"/>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9" w15:restartNumberingAfterBreak="0">
    <w:nsid w:val="7F5D7274"/>
    <w:multiLevelType w:val="hybridMultilevel"/>
    <w:tmpl w:val="7248D880"/>
    <w:lvl w:ilvl="0" w:tplc="0D18BB92">
      <w:start w:val="1"/>
      <w:numFmt w:val="decimal"/>
      <w:lvlText w:val="%1)"/>
      <w:lvlJc w:val="left"/>
      <w:pPr>
        <w:ind w:left="600" w:hanging="360"/>
      </w:pPr>
      <w:rPr>
        <w:rFonts w:hint="default"/>
      </w:rPr>
    </w:lvl>
    <w:lvl w:ilvl="1" w:tplc="04060019" w:tentative="1">
      <w:start w:val="1"/>
      <w:numFmt w:val="lowerLetter"/>
      <w:lvlText w:val="%2."/>
      <w:lvlJc w:val="left"/>
      <w:pPr>
        <w:ind w:left="1320" w:hanging="360"/>
      </w:pPr>
    </w:lvl>
    <w:lvl w:ilvl="2" w:tplc="0406001B" w:tentative="1">
      <w:start w:val="1"/>
      <w:numFmt w:val="lowerRoman"/>
      <w:lvlText w:val="%3."/>
      <w:lvlJc w:val="right"/>
      <w:pPr>
        <w:ind w:left="2040" w:hanging="180"/>
      </w:pPr>
    </w:lvl>
    <w:lvl w:ilvl="3" w:tplc="0406000F" w:tentative="1">
      <w:start w:val="1"/>
      <w:numFmt w:val="decimal"/>
      <w:lvlText w:val="%4."/>
      <w:lvlJc w:val="left"/>
      <w:pPr>
        <w:ind w:left="2760" w:hanging="360"/>
      </w:pPr>
    </w:lvl>
    <w:lvl w:ilvl="4" w:tplc="04060019" w:tentative="1">
      <w:start w:val="1"/>
      <w:numFmt w:val="lowerLetter"/>
      <w:lvlText w:val="%5."/>
      <w:lvlJc w:val="left"/>
      <w:pPr>
        <w:ind w:left="3480" w:hanging="360"/>
      </w:pPr>
    </w:lvl>
    <w:lvl w:ilvl="5" w:tplc="0406001B" w:tentative="1">
      <w:start w:val="1"/>
      <w:numFmt w:val="lowerRoman"/>
      <w:lvlText w:val="%6."/>
      <w:lvlJc w:val="right"/>
      <w:pPr>
        <w:ind w:left="4200" w:hanging="180"/>
      </w:pPr>
    </w:lvl>
    <w:lvl w:ilvl="6" w:tplc="0406000F" w:tentative="1">
      <w:start w:val="1"/>
      <w:numFmt w:val="decimal"/>
      <w:lvlText w:val="%7."/>
      <w:lvlJc w:val="left"/>
      <w:pPr>
        <w:ind w:left="4920" w:hanging="360"/>
      </w:pPr>
    </w:lvl>
    <w:lvl w:ilvl="7" w:tplc="04060019" w:tentative="1">
      <w:start w:val="1"/>
      <w:numFmt w:val="lowerLetter"/>
      <w:lvlText w:val="%8."/>
      <w:lvlJc w:val="left"/>
      <w:pPr>
        <w:ind w:left="5640" w:hanging="360"/>
      </w:pPr>
    </w:lvl>
    <w:lvl w:ilvl="8" w:tplc="0406001B" w:tentative="1">
      <w:start w:val="1"/>
      <w:numFmt w:val="lowerRoman"/>
      <w:lvlText w:val="%9."/>
      <w:lvlJc w:val="right"/>
      <w:pPr>
        <w:ind w:left="6360" w:hanging="180"/>
      </w:pPr>
    </w:lvl>
  </w:abstractNum>
  <w:num w:numId="1" w16cid:durableId="1575627230">
    <w:abstractNumId w:val="65"/>
  </w:num>
  <w:num w:numId="2" w16cid:durableId="1225216584">
    <w:abstractNumId w:val="52"/>
  </w:num>
  <w:num w:numId="3" w16cid:durableId="1705903201">
    <w:abstractNumId w:val="0"/>
  </w:num>
  <w:num w:numId="4" w16cid:durableId="1214469103">
    <w:abstractNumId w:val="41"/>
  </w:num>
  <w:num w:numId="5" w16cid:durableId="827785641">
    <w:abstractNumId w:val="60"/>
  </w:num>
  <w:num w:numId="6" w16cid:durableId="1192761462">
    <w:abstractNumId w:val="24"/>
  </w:num>
  <w:num w:numId="7" w16cid:durableId="790321968">
    <w:abstractNumId w:val="35"/>
  </w:num>
  <w:num w:numId="8" w16cid:durableId="1953201856">
    <w:abstractNumId w:val="31"/>
  </w:num>
  <w:num w:numId="9" w16cid:durableId="1837456297">
    <w:abstractNumId w:val="37"/>
  </w:num>
  <w:num w:numId="10" w16cid:durableId="1914120251">
    <w:abstractNumId w:val="87"/>
  </w:num>
  <w:num w:numId="11" w16cid:durableId="1802531446">
    <w:abstractNumId w:val="32"/>
  </w:num>
  <w:num w:numId="12" w16cid:durableId="1016808438">
    <w:abstractNumId w:val="49"/>
  </w:num>
  <w:num w:numId="13" w16cid:durableId="1908301908">
    <w:abstractNumId w:val="54"/>
  </w:num>
  <w:num w:numId="14" w16cid:durableId="551040830">
    <w:abstractNumId w:val="1"/>
  </w:num>
  <w:num w:numId="15" w16cid:durableId="86460259">
    <w:abstractNumId w:val="9"/>
  </w:num>
  <w:num w:numId="16" w16cid:durableId="1753117349">
    <w:abstractNumId w:val="62"/>
  </w:num>
  <w:num w:numId="17" w16cid:durableId="480731603">
    <w:abstractNumId w:val="89"/>
  </w:num>
  <w:num w:numId="18" w16cid:durableId="941953455">
    <w:abstractNumId w:val="11"/>
  </w:num>
  <w:num w:numId="19" w16cid:durableId="1222055047">
    <w:abstractNumId w:val="19"/>
  </w:num>
  <w:num w:numId="20" w16cid:durableId="720832023">
    <w:abstractNumId w:val="17"/>
  </w:num>
  <w:num w:numId="21" w16cid:durableId="394353079">
    <w:abstractNumId w:val="33"/>
  </w:num>
  <w:num w:numId="22" w16cid:durableId="178352046">
    <w:abstractNumId w:val="5"/>
  </w:num>
  <w:num w:numId="23" w16cid:durableId="1588615144">
    <w:abstractNumId w:val="34"/>
  </w:num>
  <w:num w:numId="24" w16cid:durableId="2097900816">
    <w:abstractNumId w:val="8"/>
  </w:num>
  <w:num w:numId="25" w16cid:durableId="1804689008">
    <w:abstractNumId w:val="57"/>
  </w:num>
  <w:num w:numId="26" w16cid:durableId="643004581">
    <w:abstractNumId w:val="86"/>
  </w:num>
  <w:num w:numId="27" w16cid:durableId="1857499533">
    <w:abstractNumId w:val="47"/>
  </w:num>
  <w:num w:numId="28" w16cid:durableId="1186285334">
    <w:abstractNumId w:val="42"/>
  </w:num>
  <w:num w:numId="29" w16cid:durableId="299580760">
    <w:abstractNumId w:val="51"/>
  </w:num>
  <w:num w:numId="30" w16cid:durableId="413627153">
    <w:abstractNumId w:val="16"/>
  </w:num>
  <w:num w:numId="31" w16cid:durableId="42024680">
    <w:abstractNumId w:val="4"/>
  </w:num>
  <w:num w:numId="32" w16cid:durableId="1975794969">
    <w:abstractNumId w:val="70"/>
  </w:num>
  <w:num w:numId="33" w16cid:durableId="856502439">
    <w:abstractNumId w:val="36"/>
  </w:num>
  <w:num w:numId="34" w16cid:durableId="1082603513">
    <w:abstractNumId w:val="84"/>
  </w:num>
  <w:num w:numId="35" w16cid:durableId="2037079145">
    <w:abstractNumId w:val="7"/>
  </w:num>
  <w:num w:numId="36" w16cid:durableId="2078550930">
    <w:abstractNumId w:val="18"/>
  </w:num>
  <w:num w:numId="37" w16cid:durableId="771826288">
    <w:abstractNumId w:val="83"/>
  </w:num>
  <w:num w:numId="38" w16cid:durableId="535167600">
    <w:abstractNumId w:val="69"/>
  </w:num>
  <w:num w:numId="39" w16cid:durableId="77480009">
    <w:abstractNumId w:val="38"/>
  </w:num>
  <w:num w:numId="40" w16cid:durableId="581332550">
    <w:abstractNumId w:val="67"/>
  </w:num>
  <w:num w:numId="41" w16cid:durableId="585115831">
    <w:abstractNumId w:val="61"/>
  </w:num>
  <w:num w:numId="42" w16cid:durableId="1933540931">
    <w:abstractNumId w:val="2"/>
  </w:num>
  <w:num w:numId="43" w16cid:durableId="985938225">
    <w:abstractNumId w:val="39"/>
  </w:num>
  <w:num w:numId="44" w16cid:durableId="904030831">
    <w:abstractNumId w:val="80"/>
  </w:num>
  <w:num w:numId="45" w16cid:durableId="685592722">
    <w:abstractNumId w:val="10"/>
  </w:num>
  <w:num w:numId="46" w16cid:durableId="1725061644">
    <w:abstractNumId w:val="66"/>
  </w:num>
  <w:num w:numId="47" w16cid:durableId="185100924">
    <w:abstractNumId w:val="6"/>
  </w:num>
  <w:num w:numId="48" w16cid:durableId="2072582142">
    <w:abstractNumId w:val="3"/>
  </w:num>
  <w:num w:numId="49" w16cid:durableId="1264190513">
    <w:abstractNumId w:val="48"/>
  </w:num>
  <w:num w:numId="50" w16cid:durableId="1938365124">
    <w:abstractNumId w:val="28"/>
  </w:num>
  <w:num w:numId="51" w16cid:durableId="2023359339">
    <w:abstractNumId w:val="79"/>
  </w:num>
  <w:num w:numId="52" w16cid:durableId="1679846922">
    <w:abstractNumId w:val="15"/>
  </w:num>
  <w:num w:numId="53" w16cid:durableId="2005813098">
    <w:abstractNumId w:val="72"/>
  </w:num>
  <w:num w:numId="54" w16cid:durableId="1124277986">
    <w:abstractNumId w:val="64"/>
  </w:num>
  <w:num w:numId="55" w16cid:durableId="89785893">
    <w:abstractNumId w:val="21"/>
  </w:num>
  <w:num w:numId="56" w16cid:durableId="355231890">
    <w:abstractNumId w:val="12"/>
  </w:num>
  <w:num w:numId="57" w16cid:durableId="974721160">
    <w:abstractNumId w:val="45"/>
  </w:num>
  <w:num w:numId="58" w16cid:durableId="506137589">
    <w:abstractNumId w:val="25"/>
  </w:num>
  <w:num w:numId="59" w16cid:durableId="1676030548">
    <w:abstractNumId w:val="46"/>
  </w:num>
  <w:num w:numId="60" w16cid:durableId="271014905">
    <w:abstractNumId w:val="81"/>
  </w:num>
  <w:num w:numId="61" w16cid:durableId="722678024">
    <w:abstractNumId w:val="40"/>
  </w:num>
  <w:num w:numId="62" w16cid:durableId="978271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37985044">
    <w:abstractNumId w:val="13"/>
  </w:num>
  <w:num w:numId="64" w16cid:durableId="566459273">
    <w:abstractNumId w:val="75"/>
  </w:num>
  <w:num w:numId="65" w16cid:durableId="1793479807">
    <w:abstractNumId w:val="50"/>
  </w:num>
  <w:num w:numId="66" w16cid:durableId="910164200">
    <w:abstractNumId w:val="74"/>
  </w:num>
  <w:num w:numId="67" w16cid:durableId="542132771">
    <w:abstractNumId w:val="88"/>
  </w:num>
  <w:num w:numId="68" w16cid:durableId="921911223">
    <w:abstractNumId w:val="27"/>
  </w:num>
  <w:num w:numId="69" w16cid:durableId="1208301799">
    <w:abstractNumId w:val="30"/>
  </w:num>
  <w:num w:numId="70" w16cid:durableId="365833490">
    <w:abstractNumId w:val="23"/>
  </w:num>
  <w:num w:numId="71" w16cid:durableId="1563366984">
    <w:abstractNumId w:val="55"/>
  </w:num>
  <w:num w:numId="72" w16cid:durableId="2129737645">
    <w:abstractNumId w:val="53"/>
  </w:num>
  <w:num w:numId="73" w16cid:durableId="564921153">
    <w:abstractNumId w:val="63"/>
  </w:num>
  <w:num w:numId="74" w16cid:durableId="2140108333">
    <w:abstractNumId w:val="44"/>
  </w:num>
  <w:num w:numId="75" w16cid:durableId="893395767">
    <w:abstractNumId w:val="22"/>
  </w:num>
  <w:num w:numId="76" w16cid:durableId="1900553603">
    <w:abstractNumId w:val="82"/>
  </w:num>
  <w:num w:numId="77" w16cid:durableId="1659918698">
    <w:abstractNumId w:val="29"/>
  </w:num>
  <w:num w:numId="78" w16cid:durableId="1586062693">
    <w:abstractNumId w:val="76"/>
  </w:num>
  <w:num w:numId="79" w16cid:durableId="564992611">
    <w:abstractNumId w:val="73"/>
  </w:num>
  <w:num w:numId="80" w16cid:durableId="1984315360">
    <w:abstractNumId w:val="58"/>
  </w:num>
  <w:num w:numId="81" w16cid:durableId="835538074">
    <w:abstractNumId w:val="71"/>
  </w:num>
  <w:num w:numId="82" w16cid:durableId="1098258927">
    <w:abstractNumId w:val="43"/>
  </w:num>
  <w:num w:numId="83" w16cid:durableId="1923640197">
    <w:abstractNumId w:val="68"/>
  </w:num>
  <w:num w:numId="84" w16cid:durableId="49885948">
    <w:abstractNumId w:val="77"/>
  </w:num>
  <w:num w:numId="85" w16cid:durableId="1379625624">
    <w:abstractNumId w:val="20"/>
  </w:num>
  <w:num w:numId="86" w16cid:durableId="291134983">
    <w:abstractNumId w:val="14"/>
  </w:num>
  <w:num w:numId="87" w16cid:durableId="597718029">
    <w:abstractNumId w:val="78"/>
  </w:num>
  <w:num w:numId="88" w16cid:durableId="10768104">
    <w:abstractNumId w:val="85"/>
  </w:num>
  <w:num w:numId="89" w16cid:durableId="5515754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356555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isplayBackgroundShap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2FB"/>
    <w:rsid w:val="000018B8"/>
    <w:rsid w:val="00002A30"/>
    <w:rsid w:val="00002B6B"/>
    <w:rsid w:val="00002C60"/>
    <w:rsid w:val="00003C1B"/>
    <w:rsid w:val="00004EF3"/>
    <w:rsid w:val="00005F34"/>
    <w:rsid w:val="000069E3"/>
    <w:rsid w:val="00011040"/>
    <w:rsid w:val="000114CF"/>
    <w:rsid w:val="000115E0"/>
    <w:rsid w:val="00011DC7"/>
    <w:rsid w:val="00012F61"/>
    <w:rsid w:val="00013CED"/>
    <w:rsid w:val="00013EAD"/>
    <w:rsid w:val="00013F6E"/>
    <w:rsid w:val="00014117"/>
    <w:rsid w:val="00015713"/>
    <w:rsid w:val="00016922"/>
    <w:rsid w:val="00017A24"/>
    <w:rsid w:val="00020924"/>
    <w:rsid w:val="00020B2C"/>
    <w:rsid w:val="000210E0"/>
    <w:rsid w:val="0002266E"/>
    <w:rsid w:val="00022685"/>
    <w:rsid w:val="00022C89"/>
    <w:rsid w:val="0002377C"/>
    <w:rsid w:val="0002440F"/>
    <w:rsid w:val="00025246"/>
    <w:rsid w:val="00025421"/>
    <w:rsid w:val="00026486"/>
    <w:rsid w:val="00027353"/>
    <w:rsid w:val="00027D27"/>
    <w:rsid w:val="000303B2"/>
    <w:rsid w:val="000303FD"/>
    <w:rsid w:val="0003043F"/>
    <w:rsid w:val="00030B52"/>
    <w:rsid w:val="00030E9F"/>
    <w:rsid w:val="0003197F"/>
    <w:rsid w:val="0003301D"/>
    <w:rsid w:val="00033B18"/>
    <w:rsid w:val="00033C35"/>
    <w:rsid w:val="00034712"/>
    <w:rsid w:val="000349CE"/>
    <w:rsid w:val="00035C1B"/>
    <w:rsid w:val="000364E0"/>
    <w:rsid w:val="00037123"/>
    <w:rsid w:val="00042F9F"/>
    <w:rsid w:val="00043640"/>
    <w:rsid w:val="000515DB"/>
    <w:rsid w:val="00052043"/>
    <w:rsid w:val="00052DE3"/>
    <w:rsid w:val="00053BAE"/>
    <w:rsid w:val="00054723"/>
    <w:rsid w:val="000549A6"/>
    <w:rsid w:val="000550CE"/>
    <w:rsid w:val="0005542A"/>
    <w:rsid w:val="00055DB7"/>
    <w:rsid w:val="000564A0"/>
    <w:rsid w:val="00056B04"/>
    <w:rsid w:val="00057DDA"/>
    <w:rsid w:val="000608BA"/>
    <w:rsid w:val="00060D2B"/>
    <w:rsid w:val="00062653"/>
    <w:rsid w:val="00062878"/>
    <w:rsid w:val="00062958"/>
    <w:rsid w:val="0006313A"/>
    <w:rsid w:val="00063A14"/>
    <w:rsid w:val="00064DAB"/>
    <w:rsid w:val="0006543A"/>
    <w:rsid w:val="00065DA1"/>
    <w:rsid w:val="00066855"/>
    <w:rsid w:val="00066C36"/>
    <w:rsid w:val="00066D28"/>
    <w:rsid w:val="00070566"/>
    <w:rsid w:val="00070596"/>
    <w:rsid w:val="000711E8"/>
    <w:rsid w:val="00071C52"/>
    <w:rsid w:val="00072856"/>
    <w:rsid w:val="00072D96"/>
    <w:rsid w:val="00075330"/>
    <w:rsid w:val="00075503"/>
    <w:rsid w:val="0007562C"/>
    <w:rsid w:val="00076534"/>
    <w:rsid w:val="000779D8"/>
    <w:rsid w:val="00080241"/>
    <w:rsid w:val="00080D44"/>
    <w:rsid w:val="0008130C"/>
    <w:rsid w:val="000815D3"/>
    <w:rsid w:val="000825DF"/>
    <w:rsid w:val="00083CA0"/>
    <w:rsid w:val="00084144"/>
    <w:rsid w:val="0008443F"/>
    <w:rsid w:val="0008474E"/>
    <w:rsid w:val="00084C96"/>
    <w:rsid w:val="00085F84"/>
    <w:rsid w:val="000871BD"/>
    <w:rsid w:val="000922AA"/>
    <w:rsid w:val="00093E76"/>
    <w:rsid w:val="0009438C"/>
    <w:rsid w:val="000958D7"/>
    <w:rsid w:val="00095C20"/>
    <w:rsid w:val="00095D7E"/>
    <w:rsid w:val="00096203"/>
    <w:rsid w:val="000963DE"/>
    <w:rsid w:val="00096F7F"/>
    <w:rsid w:val="00097CAD"/>
    <w:rsid w:val="000A00BC"/>
    <w:rsid w:val="000A0B59"/>
    <w:rsid w:val="000A15D8"/>
    <w:rsid w:val="000A2271"/>
    <w:rsid w:val="000A227E"/>
    <w:rsid w:val="000A26A9"/>
    <w:rsid w:val="000A5D9D"/>
    <w:rsid w:val="000B07B8"/>
    <w:rsid w:val="000B137F"/>
    <w:rsid w:val="000B1BF5"/>
    <w:rsid w:val="000B3097"/>
    <w:rsid w:val="000B396B"/>
    <w:rsid w:val="000B4844"/>
    <w:rsid w:val="000B4E86"/>
    <w:rsid w:val="000B5579"/>
    <w:rsid w:val="000B628A"/>
    <w:rsid w:val="000B7417"/>
    <w:rsid w:val="000B7AD1"/>
    <w:rsid w:val="000C0F9C"/>
    <w:rsid w:val="000C122E"/>
    <w:rsid w:val="000C19F3"/>
    <w:rsid w:val="000C1B06"/>
    <w:rsid w:val="000C41B8"/>
    <w:rsid w:val="000C5595"/>
    <w:rsid w:val="000C7A11"/>
    <w:rsid w:val="000D0693"/>
    <w:rsid w:val="000D07B9"/>
    <w:rsid w:val="000D1892"/>
    <w:rsid w:val="000D2549"/>
    <w:rsid w:val="000D2F66"/>
    <w:rsid w:val="000D3B5A"/>
    <w:rsid w:val="000D3EFB"/>
    <w:rsid w:val="000D404D"/>
    <w:rsid w:val="000D6743"/>
    <w:rsid w:val="000D7535"/>
    <w:rsid w:val="000E0394"/>
    <w:rsid w:val="000E07B5"/>
    <w:rsid w:val="000E2BC1"/>
    <w:rsid w:val="000E2CCB"/>
    <w:rsid w:val="000E3C90"/>
    <w:rsid w:val="000E46FE"/>
    <w:rsid w:val="000E481B"/>
    <w:rsid w:val="000E5BDD"/>
    <w:rsid w:val="000E6544"/>
    <w:rsid w:val="000E690D"/>
    <w:rsid w:val="000F021D"/>
    <w:rsid w:val="000F05D7"/>
    <w:rsid w:val="000F1318"/>
    <w:rsid w:val="000F2273"/>
    <w:rsid w:val="000F30A5"/>
    <w:rsid w:val="000F332E"/>
    <w:rsid w:val="000F419E"/>
    <w:rsid w:val="000F6EEB"/>
    <w:rsid w:val="001009A2"/>
    <w:rsid w:val="00100B54"/>
    <w:rsid w:val="00100D68"/>
    <w:rsid w:val="00100EA4"/>
    <w:rsid w:val="001023D9"/>
    <w:rsid w:val="00102D29"/>
    <w:rsid w:val="00103042"/>
    <w:rsid w:val="0010629C"/>
    <w:rsid w:val="00110AED"/>
    <w:rsid w:val="00110E15"/>
    <w:rsid w:val="00112894"/>
    <w:rsid w:val="00116749"/>
    <w:rsid w:val="001200B5"/>
    <w:rsid w:val="00120F72"/>
    <w:rsid w:val="00121E42"/>
    <w:rsid w:val="0012364C"/>
    <w:rsid w:val="0012518C"/>
    <w:rsid w:val="00125591"/>
    <w:rsid w:val="00126AA1"/>
    <w:rsid w:val="0012764F"/>
    <w:rsid w:val="001316DD"/>
    <w:rsid w:val="00131FCE"/>
    <w:rsid w:val="00132B6A"/>
    <w:rsid w:val="0013360E"/>
    <w:rsid w:val="00134FC2"/>
    <w:rsid w:val="001355A2"/>
    <w:rsid w:val="0013645C"/>
    <w:rsid w:val="001411E7"/>
    <w:rsid w:val="00144A3E"/>
    <w:rsid w:val="00144ED7"/>
    <w:rsid w:val="00145304"/>
    <w:rsid w:val="00146970"/>
    <w:rsid w:val="001501A5"/>
    <w:rsid w:val="00150C62"/>
    <w:rsid w:val="00150CCF"/>
    <w:rsid w:val="00155BC4"/>
    <w:rsid w:val="001578C0"/>
    <w:rsid w:val="00160334"/>
    <w:rsid w:val="00160783"/>
    <w:rsid w:val="00162060"/>
    <w:rsid w:val="0016206A"/>
    <w:rsid w:val="0016213B"/>
    <w:rsid w:val="0016267E"/>
    <w:rsid w:val="00162C68"/>
    <w:rsid w:val="00163676"/>
    <w:rsid w:val="00163B53"/>
    <w:rsid w:val="001659CB"/>
    <w:rsid w:val="00166A72"/>
    <w:rsid w:val="00170427"/>
    <w:rsid w:val="00172F17"/>
    <w:rsid w:val="00172FE9"/>
    <w:rsid w:val="0017386E"/>
    <w:rsid w:val="0017599E"/>
    <w:rsid w:val="00175B3D"/>
    <w:rsid w:val="00175B89"/>
    <w:rsid w:val="00177E21"/>
    <w:rsid w:val="00181F72"/>
    <w:rsid w:val="001828AD"/>
    <w:rsid w:val="00184346"/>
    <w:rsid w:val="00184471"/>
    <w:rsid w:val="001862F9"/>
    <w:rsid w:val="00186DA8"/>
    <w:rsid w:val="00187646"/>
    <w:rsid w:val="00190326"/>
    <w:rsid w:val="0019195A"/>
    <w:rsid w:val="00192961"/>
    <w:rsid w:val="00192D6F"/>
    <w:rsid w:val="00193AB4"/>
    <w:rsid w:val="00193D45"/>
    <w:rsid w:val="00194020"/>
    <w:rsid w:val="0019522F"/>
    <w:rsid w:val="00195614"/>
    <w:rsid w:val="00195895"/>
    <w:rsid w:val="00195B11"/>
    <w:rsid w:val="001A0FD6"/>
    <w:rsid w:val="001A2A7B"/>
    <w:rsid w:val="001A2EF0"/>
    <w:rsid w:val="001A2F7E"/>
    <w:rsid w:val="001A31E7"/>
    <w:rsid w:val="001A33C9"/>
    <w:rsid w:val="001A476D"/>
    <w:rsid w:val="001A5680"/>
    <w:rsid w:val="001A6054"/>
    <w:rsid w:val="001A6B4D"/>
    <w:rsid w:val="001A6DB4"/>
    <w:rsid w:val="001B2612"/>
    <w:rsid w:val="001B2914"/>
    <w:rsid w:val="001B4362"/>
    <w:rsid w:val="001B53C5"/>
    <w:rsid w:val="001B581E"/>
    <w:rsid w:val="001B5ADA"/>
    <w:rsid w:val="001B6851"/>
    <w:rsid w:val="001B6BC4"/>
    <w:rsid w:val="001B6C22"/>
    <w:rsid w:val="001B6D54"/>
    <w:rsid w:val="001C073D"/>
    <w:rsid w:val="001C1B0F"/>
    <w:rsid w:val="001C1E77"/>
    <w:rsid w:val="001C2863"/>
    <w:rsid w:val="001C3A9A"/>
    <w:rsid w:val="001C5400"/>
    <w:rsid w:val="001C6755"/>
    <w:rsid w:val="001C6E26"/>
    <w:rsid w:val="001D2FA5"/>
    <w:rsid w:val="001D4672"/>
    <w:rsid w:val="001D4948"/>
    <w:rsid w:val="001D4A6C"/>
    <w:rsid w:val="001D4DE5"/>
    <w:rsid w:val="001D5561"/>
    <w:rsid w:val="001D60F6"/>
    <w:rsid w:val="001E00A9"/>
    <w:rsid w:val="001E0351"/>
    <w:rsid w:val="001E14CA"/>
    <w:rsid w:val="001E1F14"/>
    <w:rsid w:val="001E2E95"/>
    <w:rsid w:val="001E3E9C"/>
    <w:rsid w:val="001E5933"/>
    <w:rsid w:val="001E6246"/>
    <w:rsid w:val="001E70A1"/>
    <w:rsid w:val="001E74B4"/>
    <w:rsid w:val="001E7742"/>
    <w:rsid w:val="001E7910"/>
    <w:rsid w:val="001F0345"/>
    <w:rsid w:val="001F03D8"/>
    <w:rsid w:val="001F0931"/>
    <w:rsid w:val="001F17AA"/>
    <w:rsid w:val="001F2CAC"/>
    <w:rsid w:val="001F341C"/>
    <w:rsid w:val="001F3A67"/>
    <w:rsid w:val="001F3C82"/>
    <w:rsid w:val="001F4842"/>
    <w:rsid w:val="001F4E13"/>
    <w:rsid w:val="001F5A28"/>
    <w:rsid w:val="001F60D9"/>
    <w:rsid w:val="001F7C35"/>
    <w:rsid w:val="00200946"/>
    <w:rsid w:val="0020133C"/>
    <w:rsid w:val="00201C67"/>
    <w:rsid w:val="002041C1"/>
    <w:rsid w:val="00204A15"/>
    <w:rsid w:val="00205CCA"/>
    <w:rsid w:val="002078F1"/>
    <w:rsid w:val="00207C17"/>
    <w:rsid w:val="002139BD"/>
    <w:rsid w:val="00214076"/>
    <w:rsid w:val="002147CC"/>
    <w:rsid w:val="00216631"/>
    <w:rsid w:val="00216F49"/>
    <w:rsid w:val="002213E7"/>
    <w:rsid w:val="00221539"/>
    <w:rsid w:val="002223C9"/>
    <w:rsid w:val="002223EF"/>
    <w:rsid w:val="00222577"/>
    <w:rsid w:val="00223C22"/>
    <w:rsid w:val="002251FE"/>
    <w:rsid w:val="00225371"/>
    <w:rsid w:val="002260A9"/>
    <w:rsid w:val="00227386"/>
    <w:rsid w:val="002275D8"/>
    <w:rsid w:val="00227F2D"/>
    <w:rsid w:val="002306DB"/>
    <w:rsid w:val="00230C3E"/>
    <w:rsid w:val="002312A2"/>
    <w:rsid w:val="00232255"/>
    <w:rsid w:val="00232B1B"/>
    <w:rsid w:val="00233582"/>
    <w:rsid w:val="002342F5"/>
    <w:rsid w:val="00235409"/>
    <w:rsid w:val="00235B48"/>
    <w:rsid w:val="0023619E"/>
    <w:rsid w:val="00237201"/>
    <w:rsid w:val="002406D6"/>
    <w:rsid w:val="00240BFE"/>
    <w:rsid w:val="002412C5"/>
    <w:rsid w:val="00243D21"/>
    <w:rsid w:val="00243D7C"/>
    <w:rsid w:val="00244542"/>
    <w:rsid w:val="002445DE"/>
    <w:rsid w:val="00246A96"/>
    <w:rsid w:val="00247A64"/>
    <w:rsid w:val="00251CE4"/>
    <w:rsid w:val="00252A51"/>
    <w:rsid w:val="00254D43"/>
    <w:rsid w:val="00255026"/>
    <w:rsid w:val="00257171"/>
    <w:rsid w:val="00257ACF"/>
    <w:rsid w:val="002604CF"/>
    <w:rsid w:val="00263A35"/>
    <w:rsid w:val="00264D4D"/>
    <w:rsid w:val="00264EE7"/>
    <w:rsid w:val="00265B33"/>
    <w:rsid w:val="00266D81"/>
    <w:rsid w:val="002677F7"/>
    <w:rsid w:val="002707FA"/>
    <w:rsid w:val="00271E81"/>
    <w:rsid w:val="00271EA8"/>
    <w:rsid w:val="00272019"/>
    <w:rsid w:val="00272A62"/>
    <w:rsid w:val="00273B30"/>
    <w:rsid w:val="00273D61"/>
    <w:rsid w:val="00273F9F"/>
    <w:rsid w:val="00275C01"/>
    <w:rsid w:val="00277EE8"/>
    <w:rsid w:val="002817D2"/>
    <w:rsid w:val="002851BF"/>
    <w:rsid w:val="00286690"/>
    <w:rsid w:val="00290083"/>
    <w:rsid w:val="00290A48"/>
    <w:rsid w:val="00290F1E"/>
    <w:rsid w:val="00291383"/>
    <w:rsid w:val="00291924"/>
    <w:rsid w:val="0029353A"/>
    <w:rsid w:val="00293F84"/>
    <w:rsid w:val="00295EE0"/>
    <w:rsid w:val="00296DA4"/>
    <w:rsid w:val="00297A32"/>
    <w:rsid w:val="00297FB5"/>
    <w:rsid w:val="002A1549"/>
    <w:rsid w:val="002A22EF"/>
    <w:rsid w:val="002A2485"/>
    <w:rsid w:val="002A2B70"/>
    <w:rsid w:val="002A3925"/>
    <w:rsid w:val="002A3F1B"/>
    <w:rsid w:val="002A50F2"/>
    <w:rsid w:val="002A6C19"/>
    <w:rsid w:val="002B1337"/>
    <w:rsid w:val="002B2973"/>
    <w:rsid w:val="002B75CC"/>
    <w:rsid w:val="002B7941"/>
    <w:rsid w:val="002C025F"/>
    <w:rsid w:val="002C03FF"/>
    <w:rsid w:val="002C12E8"/>
    <w:rsid w:val="002C1A04"/>
    <w:rsid w:val="002C1B35"/>
    <w:rsid w:val="002C2210"/>
    <w:rsid w:val="002D0DF6"/>
    <w:rsid w:val="002D1D34"/>
    <w:rsid w:val="002D34BE"/>
    <w:rsid w:val="002D3F4B"/>
    <w:rsid w:val="002D494F"/>
    <w:rsid w:val="002D5707"/>
    <w:rsid w:val="002D58EB"/>
    <w:rsid w:val="002D6B20"/>
    <w:rsid w:val="002D7A2D"/>
    <w:rsid w:val="002D7CF8"/>
    <w:rsid w:val="002E0630"/>
    <w:rsid w:val="002E08AD"/>
    <w:rsid w:val="002E1D43"/>
    <w:rsid w:val="002E279A"/>
    <w:rsid w:val="002E285B"/>
    <w:rsid w:val="002E2902"/>
    <w:rsid w:val="002E2D99"/>
    <w:rsid w:val="002E40B4"/>
    <w:rsid w:val="002E4227"/>
    <w:rsid w:val="002E507B"/>
    <w:rsid w:val="002E7437"/>
    <w:rsid w:val="002F00B8"/>
    <w:rsid w:val="002F1FB6"/>
    <w:rsid w:val="002F484E"/>
    <w:rsid w:val="002F486C"/>
    <w:rsid w:val="002F6EAB"/>
    <w:rsid w:val="00302C12"/>
    <w:rsid w:val="0030398C"/>
    <w:rsid w:val="0030521A"/>
    <w:rsid w:val="003059D6"/>
    <w:rsid w:val="00306B6D"/>
    <w:rsid w:val="00307DD5"/>
    <w:rsid w:val="0031034F"/>
    <w:rsid w:val="00310567"/>
    <w:rsid w:val="00311B0F"/>
    <w:rsid w:val="0031228B"/>
    <w:rsid w:val="00313E7D"/>
    <w:rsid w:val="00314668"/>
    <w:rsid w:val="00317051"/>
    <w:rsid w:val="003175D4"/>
    <w:rsid w:val="00320E14"/>
    <w:rsid w:val="00321B70"/>
    <w:rsid w:val="00322002"/>
    <w:rsid w:val="00322FE1"/>
    <w:rsid w:val="003242BF"/>
    <w:rsid w:val="00327020"/>
    <w:rsid w:val="003301EF"/>
    <w:rsid w:val="00330DB5"/>
    <w:rsid w:val="0033124F"/>
    <w:rsid w:val="00331CEC"/>
    <w:rsid w:val="00332DE5"/>
    <w:rsid w:val="00333413"/>
    <w:rsid w:val="00334902"/>
    <w:rsid w:val="00334CDE"/>
    <w:rsid w:val="00340A94"/>
    <w:rsid w:val="00340AFF"/>
    <w:rsid w:val="00341AE6"/>
    <w:rsid w:val="003422B6"/>
    <w:rsid w:val="003429B9"/>
    <w:rsid w:val="00342DEC"/>
    <w:rsid w:val="00343A44"/>
    <w:rsid w:val="00344206"/>
    <w:rsid w:val="0034490E"/>
    <w:rsid w:val="00345DF5"/>
    <w:rsid w:val="003466C8"/>
    <w:rsid w:val="00347790"/>
    <w:rsid w:val="003509E1"/>
    <w:rsid w:val="00350E2A"/>
    <w:rsid w:val="00351EC1"/>
    <w:rsid w:val="0035242C"/>
    <w:rsid w:val="003606D7"/>
    <w:rsid w:val="00361346"/>
    <w:rsid w:val="003620CF"/>
    <w:rsid w:val="0036281C"/>
    <w:rsid w:val="00362E25"/>
    <w:rsid w:val="00362F6D"/>
    <w:rsid w:val="00364DC5"/>
    <w:rsid w:val="003673F7"/>
    <w:rsid w:val="0036770E"/>
    <w:rsid w:val="0037104E"/>
    <w:rsid w:val="0037121A"/>
    <w:rsid w:val="00371E9E"/>
    <w:rsid w:val="00373465"/>
    <w:rsid w:val="00373B93"/>
    <w:rsid w:val="00373D73"/>
    <w:rsid w:val="00374613"/>
    <w:rsid w:val="003751C9"/>
    <w:rsid w:val="0037559E"/>
    <w:rsid w:val="003757C5"/>
    <w:rsid w:val="00380119"/>
    <w:rsid w:val="00380189"/>
    <w:rsid w:val="003814F6"/>
    <w:rsid w:val="003816CB"/>
    <w:rsid w:val="00381948"/>
    <w:rsid w:val="00381D73"/>
    <w:rsid w:val="00382B70"/>
    <w:rsid w:val="003836CC"/>
    <w:rsid w:val="00383A31"/>
    <w:rsid w:val="00383CC3"/>
    <w:rsid w:val="0038406A"/>
    <w:rsid w:val="00384DA0"/>
    <w:rsid w:val="0038559C"/>
    <w:rsid w:val="00385B63"/>
    <w:rsid w:val="00387A8B"/>
    <w:rsid w:val="00390A05"/>
    <w:rsid w:val="00392229"/>
    <w:rsid w:val="003926DD"/>
    <w:rsid w:val="003942CE"/>
    <w:rsid w:val="00395758"/>
    <w:rsid w:val="003958F6"/>
    <w:rsid w:val="003969BF"/>
    <w:rsid w:val="00396ED3"/>
    <w:rsid w:val="003A0474"/>
    <w:rsid w:val="003A0B4A"/>
    <w:rsid w:val="003A0D36"/>
    <w:rsid w:val="003A21AF"/>
    <w:rsid w:val="003A2922"/>
    <w:rsid w:val="003A3D95"/>
    <w:rsid w:val="003A5E52"/>
    <w:rsid w:val="003A5FD3"/>
    <w:rsid w:val="003A622E"/>
    <w:rsid w:val="003A6998"/>
    <w:rsid w:val="003A742D"/>
    <w:rsid w:val="003B0780"/>
    <w:rsid w:val="003B1BCA"/>
    <w:rsid w:val="003B20DA"/>
    <w:rsid w:val="003B263D"/>
    <w:rsid w:val="003B35B8"/>
    <w:rsid w:val="003B37EC"/>
    <w:rsid w:val="003B4481"/>
    <w:rsid w:val="003B4DFA"/>
    <w:rsid w:val="003B56D8"/>
    <w:rsid w:val="003B6893"/>
    <w:rsid w:val="003C0475"/>
    <w:rsid w:val="003C2B61"/>
    <w:rsid w:val="003C3BFC"/>
    <w:rsid w:val="003C4017"/>
    <w:rsid w:val="003C4807"/>
    <w:rsid w:val="003C4CA2"/>
    <w:rsid w:val="003C5D09"/>
    <w:rsid w:val="003C6293"/>
    <w:rsid w:val="003D1681"/>
    <w:rsid w:val="003D17E3"/>
    <w:rsid w:val="003D210E"/>
    <w:rsid w:val="003D266D"/>
    <w:rsid w:val="003D3153"/>
    <w:rsid w:val="003D32A0"/>
    <w:rsid w:val="003D4449"/>
    <w:rsid w:val="003D4720"/>
    <w:rsid w:val="003D5699"/>
    <w:rsid w:val="003D5713"/>
    <w:rsid w:val="003D7400"/>
    <w:rsid w:val="003D7883"/>
    <w:rsid w:val="003D7CC8"/>
    <w:rsid w:val="003E0592"/>
    <w:rsid w:val="003E25E8"/>
    <w:rsid w:val="003E2C4F"/>
    <w:rsid w:val="003E3B04"/>
    <w:rsid w:val="003E4A91"/>
    <w:rsid w:val="003E5076"/>
    <w:rsid w:val="003E5168"/>
    <w:rsid w:val="003E61D2"/>
    <w:rsid w:val="003E6528"/>
    <w:rsid w:val="003E6619"/>
    <w:rsid w:val="003E779F"/>
    <w:rsid w:val="003E7FA8"/>
    <w:rsid w:val="003F04E9"/>
    <w:rsid w:val="003F0868"/>
    <w:rsid w:val="003F0FA0"/>
    <w:rsid w:val="003F185C"/>
    <w:rsid w:val="003F18E8"/>
    <w:rsid w:val="003F1DF8"/>
    <w:rsid w:val="003F249A"/>
    <w:rsid w:val="003F2CE5"/>
    <w:rsid w:val="003F43AA"/>
    <w:rsid w:val="003F4BBC"/>
    <w:rsid w:val="003F52F7"/>
    <w:rsid w:val="003F7887"/>
    <w:rsid w:val="00400699"/>
    <w:rsid w:val="00400F83"/>
    <w:rsid w:val="004046B5"/>
    <w:rsid w:val="004047E6"/>
    <w:rsid w:val="00405016"/>
    <w:rsid w:val="00406F99"/>
    <w:rsid w:val="00407668"/>
    <w:rsid w:val="004107A1"/>
    <w:rsid w:val="00412296"/>
    <w:rsid w:val="00413765"/>
    <w:rsid w:val="004138C4"/>
    <w:rsid w:val="00413995"/>
    <w:rsid w:val="004141BE"/>
    <w:rsid w:val="0041652C"/>
    <w:rsid w:val="00416DFC"/>
    <w:rsid w:val="004225A9"/>
    <w:rsid w:val="0042416F"/>
    <w:rsid w:val="0042514F"/>
    <w:rsid w:val="00426118"/>
    <w:rsid w:val="00426229"/>
    <w:rsid w:val="004268E4"/>
    <w:rsid w:val="00430C4C"/>
    <w:rsid w:val="00431F38"/>
    <w:rsid w:val="0043394C"/>
    <w:rsid w:val="00433A36"/>
    <w:rsid w:val="004359A6"/>
    <w:rsid w:val="00436F44"/>
    <w:rsid w:val="004405C6"/>
    <w:rsid w:val="00440D22"/>
    <w:rsid w:val="004411AA"/>
    <w:rsid w:val="004438AE"/>
    <w:rsid w:val="004438B7"/>
    <w:rsid w:val="00444D3F"/>
    <w:rsid w:val="0045013B"/>
    <w:rsid w:val="0045038A"/>
    <w:rsid w:val="00451867"/>
    <w:rsid w:val="00453A83"/>
    <w:rsid w:val="00453E21"/>
    <w:rsid w:val="004550A3"/>
    <w:rsid w:val="00455CB7"/>
    <w:rsid w:val="0045658B"/>
    <w:rsid w:val="0045750D"/>
    <w:rsid w:val="004603B0"/>
    <w:rsid w:val="00460704"/>
    <w:rsid w:val="00460C2D"/>
    <w:rsid w:val="0046486A"/>
    <w:rsid w:val="00465EBB"/>
    <w:rsid w:val="004662CE"/>
    <w:rsid w:val="00466684"/>
    <w:rsid w:val="0046689A"/>
    <w:rsid w:val="0046750E"/>
    <w:rsid w:val="00467950"/>
    <w:rsid w:val="00470333"/>
    <w:rsid w:val="00470F5C"/>
    <w:rsid w:val="004712E4"/>
    <w:rsid w:val="00472944"/>
    <w:rsid w:val="0047301D"/>
    <w:rsid w:val="004735E4"/>
    <w:rsid w:val="004747B4"/>
    <w:rsid w:val="00476531"/>
    <w:rsid w:val="00476BD3"/>
    <w:rsid w:val="004774D2"/>
    <w:rsid w:val="00482DCC"/>
    <w:rsid w:val="004848AE"/>
    <w:rsid w:val="00484EA0"/>
    <w:rsid w:val="004850DB"/>
    <w:rsid w:val="00485454"/>
    <w:rsid w:val="0048721F"/>
    <w:rsid w:val="0049324E"/>
    <w:rsid w:val="00494363"/>
    <w:rsid w:val="00494FC5"/>
    <w:rsid w:val="004956D5"/>
    <w:rsid w:val="00496E9F"/>
    <w:rsid w:val="004970CC"/>
    <w:rsid w:val="0049742A"/>
    <w:rsid w:val="004A0028"/>
    <w:rsid w:val="004A251E"/>
    <w:rsid w:val="004A3D96"/>
    <w:rsid w:val="004A4646"/>
    <w:rsid w:val="004A64EB"/>
    <w:rsid w:val="004B1CF4"/>
    <w:rsid w:val="004B1F37"/>
    <w:rsid w:val="004B30DF"/>
    <w:rsid w:val="004B3FAD"/>
    <w:rsid w:val="004B4774"/>
    <w:rsid w:val="004B4845"/>
    <w:rsid w:val="004B4EB1"/>
    <w:rsid w:val="004B5496"/>
    <w:rsid w:val="004B654F"/>
    <w:rsid w:val="004B65EC"/>
    <w:rsid w:val="004B72D7"/>
    <w:rsid w:val="004B7833"/>
    <w:rsid w:val="004B78B4"/>
    <w:rsid w:val="004B7EA3"/>
    <w:rsid w:val="004B7F97"/>
    <w:rsid w:val="004C00E0"/>
    <w:rsid w:val="004C26C9"/>
    <w:rsid w:val="004C3086"/>
    <w:rsid w:val="004C43BB"/>
    <w:rsid w:val="004C5FF8"/>
    <w:rsid w:val="004C66D0"/>
    <w:rsid w:val="004C674B"/>
    <w:rsid w:val="004C6C8B"/>
    <w:rsid w:val="004D0134"/>
    <w:rsid w:val="004D04F6"/>
    <w:rsid w:val="004D06F6"/>
    <w:rsid w:val="004D1022"/>
    <w:rsid w:val="004D3E16"/>
    <w:rsid w:val="004D40F1"/>
    <w:rsid w:val="004D6068"/>
    <w:rsid w:val="004D72F1"/>
    <w:rsid w:val="004D7947"/>
    <w:rsid w:val="004E387D"/>
    <w:rsid w:val="004E3CC7"/>
    <w:rsid w:val="004E5106"/>
    <w:rsid w:val="004E5370"/>
    <w:rsid w:val="004E5EC1"/>
    <w:rsid w:val="004E5F2A"/>
    <w:rsid w:val="004E68A8"/>
    <w:rsid w:val="004E7150"/>
    <w:rsid w:val="004E7939"/>
    <w:rsid w:val="004F016D"/>
    <w:rsid w:val="004F0E59"/>
    <w:rsid w:val="004F1650"/>
    <w:rsid w:val="004F1B2B"/>
    <w:rsid w:val="004F20AF"/>
    <w:rsid w:val="004F2550"/>
    <w:rsid w:val="004F5EDB"/>
    <w:rsid w:val="005022F1"/>
    <w:rsid w:val="005035A7"/>
    <w:rsid w:val="00504BBE"/>
    <w:rsid w:val="00505997"/>
    <w:rsid w:val="005059E7"/>
    <w:rsid w:val="00505AC5"/>
    <w:rsid w:val="00506734"/>
    <w:rsid w:val="00511683"/>
    <w:rsid w:val="0051581B"/>
    <w:rsid w:val="00520565"/>
    <w:rsid w:val="00520FBD"/>
    <w:rsid w:val="005217C2"/>
    <w:rsid w:val="00521953"/>
    <w:rsid w:val="00522D53"/>
    <w:rsid w:val="00523AAB"/>
    <w:rsid w:val="00527AE7"/>
    <w:rsid w:val="005300EC"/>
    <w:rsid w:val="005320D8"/>
    <w:rsid w:val="005324BA"/>
    <w:rsid w:val="005329CB"/>
    <w:rsid w:val="00532C50"/>
    <w:rsid w:val="00533411"/>
    <w:rsid w:val="0053547F"/>
    <w:rsid w:val="00536437"/>
    <w:rsid w:val="005376AD"/>
    <w:rsid w:val="005378CB"/>
    <w:rsid w:val="00543AA9"/>
    <w:rsid w:val="00545095"/>
    <w:rsid w:val="00545E62"/>
    <w:rsid w:val="00551EF0"/>
    <w:rsid w:val="00553049"/>
    <w:rsid w:val="005541E7"/>
    <w:rsid w:val="0055491C"/>
    <w:rsid w:val="00555AA1"/>
    <w:rsid w:val="005564A5"/>
    <w:rsid w:val="00556C9F"/>
    <w:rsid w:val="0055750D"/>
    <w:rsid w:val="00557687"/>
    <w:rsid w:val="005579EC"/>
    <w:rsid w:val="00557D27"/>
    <w:rsid w:val="0056069B"/>
    <w:rsid w:val="005622F4"/>
    <w:rsid w:val="005624D7"/>
    <w:rsid w:val="00562E03"/>
    <w:rsid w:val="00563F6E"/>
    <w:rsid w:val="005647CC"/>
    <w:rsid w:val="00564AF1"/>
    <w:rsid w:val="00564E8D"/>
    <w:rsid w:val="005663D9"/>
    <w:rsid w:val="00567A5B"/>
    <w:rsid w:val="005710BA"/>
    <w:rsid w:val="00572B9C"/>
    <w:rsid w:val="00575A88"/>
    <w:rsid w:val="00575EA3"/>
    <w:rsid w:val="005764DC"/>
    <w:rsid w:val="00576F02"/>
    <w:rsid w:val="00581846"/>
    <w:rsid w:val="005818BC"/>
    <w:rsid w:val="005840FC"/>
    <w:rsid w:val="005915E2"/>
    <w:rsid w:val="0059168C"/>
    <w:rsid w:val="0059480A"/>
    <w:rsid w:val="005951A3"/>
    <w:rsid w:val="005A07C3"/>
    <w:rsid w:val="005A08A7"/>
    <w:rsid w:val="005A23FD"/>
    <w:rsid w:val="005A3135"/>
    <w:rsid w:val="005A3703"/>
    <w:rsid w:val="005A3B10"/>
    <w:rsid w:val="005A50CF"/>
    <w:rsid w:val="005A6EE1"/>
    <w:rsid w:val="005B00EE"/>
    <w:rsid w:val="005B0AC1"/>
    <w:rsid w:val="005B1349"/>
    <w:rsid w:val="005B1ED3"/>
    <w:rsid w:val="005B3BA2"/>
    <w:rsid w:val="005B4CB7"/>
    <w:rsid w:val="005C0928"/>
    <w:rsid w:val="005C189B"/>
    <w:rsid w:val="005C28AE"/>
    <w:rsid w:val="005C3105"/>
    <w:rsid w:val="005C3ED6"/>
    <w:rsid w:val="005C44AA"/>
    <w:rsid w:val="005C4626"/>
    <w:rsid w:val="005C4E77"/>
    <w:rsid w:val="005C5776"/>
    <w:rsid w:val="005C62C5"/>
    <w:rsid w:val="005D0023"/>
    <w:rsid w:val="005D0F7A"/>
    <w:rsid w:val="005D1801"/>
    <w:rsid w:val="005D40EB"/>
    <w:rsid w:val="005D42C1"/>
    <w:rsid w:val="005D4A0D"/>
    <w:rsid w:val="005D6237"/>
    <w:rsid w:val="005D62AA"/>
    <w:rsid w:val="005E0037"/>
    <w:rsid w:val="005E09D5"/>
    <w:rsid w:val="005E15E0"/>
    <w:rsid w:val="005E220B"/>
    <w:rsid w:val="005E2478"/>
    <w:rsid w:val="005E3515"/>
    <w:rsid w:val="005E4D03"/>
    <w:rsid w:val="005E54AB"/>
    <w:rsid w:val="005E5B60"/>
    <w:rsid w:val="005F0943"/>
    <w:rsid w:val="005F136E"/>
    <w:rsid w:val="005F187F"/>
    <w:rsid w:val="005F1F45"/>
    <w:rsid w:val="005F1F5B"/>
    <w:rsid w:val="005F497E"/>
    <w:rsid w:val="005F499A"/>
    <w:rsid w:val="005F5961"/>
    <w:rsid w:val="005F5A5D"/>
    <w:rsid w:val="005F5D2F"/>
    <w:rsid w:val="005F681D"/>
    <w:rsid w:val="005F6B88"/>
    <w:rsid w:val="005F732A"/>
    <w:rsid w:val="00600352"/>
    <w:rsid w:val="00600A9A"/>
    <w:rsid w:val="006015B4"/>
    <w:rsid w:val="0060196D"/>
    <w:rsid w:val="00601E94"/>
    <w:rsid w:val="00601FFC"/>
    <w:rsid w:val="00603727"/>
    <w:rsid w:val="0060448B"/>
    <w:rsid w:val="006069CD"/>
    <w:rsid w:val="00607092"/>
    <w:rsid w:val="0060779C"/>
    <w:rsid w:val="00610851"/>
    <w:rsid w:val="0061337B"/>
    <w:rsid w:val="006145E0"/>
    <w:rsid w:val="00614A0F"/>
    <w:rsid w:val="00614C54"/>
    <w:rsid w:val="00616009"/>
    <w:rsid w:val="00616871"/>
    <w:rsid w:val="00620D56"/>
    <w:rsid w:val="00621ED2"/>
    <w:rsid w:val="006225D3"/>
    <w:rsid w:val="006229C3"/>
    <w:rsid w:val="006230A8"/>
    <w:rsid w:val="00624B5E"/>
    <w:rsid w:val="00624CA1"/>
    <w:rsid w:val="0062539A"/>
    <w:rsid w:val="006256C2"/>
    <w:rsid w:val="00626C46"/>
    <w:rsid w:val="00627C4C"/>
    <w:rsid w:val="00627E9C"/>
    <w:rsid w:val="00633922"/>
    <w:rsid w:val="0063519E"/>
    <w:rsid w:val="0063591F"/>
    <w:rsid w:val="00635B0B"/>
    <w:rsid w:val="00635C51"/>
    <w:rsid w:val="006372B6"/>
    <w:rsid w:val="00640660"/>
    <w:rsid w:val="00642046"/>
    <w:rsid w:val="00643232"/>
    <w:rsid w:val="00647590"/>
    <w:rsid w:val="006476A5"/>
    <w:rsid w:val="00647A8A"/>
    <w:rsid w:val="00650A40"/>
    <w:rsid w:val="0065156C"/>
    <w:rsid w:val="0065321B"/>
    <w:rsid w:val="0065367D"/>
    <w:rsid w:val="00653CE7"/>
    <w:rsid w:val="006547BD"/>
    <w:rsid w:val="006568B5"/>
    <w:rsid w:val="0065709E"/>
    <w:rsid w:val="006608FE"/>
    <w:rsid w:val="00661952"/>
    <w:rsid w:val="006637FC"/>
    <w:rsid w:val="00663C04"/>
    <w:rsid w:val="006640EC"/>
    <w:rsid w:val="00664925"/>
    <w:rsid w:val="00666A2F"/>
    <w:rsid w:val="00666BC5"/>
    <w:rsid w:val="006714C0"/>
    <w:rsid w:val="00671BE3"/>
    <w:rsid w:val="00671BFC"/>
    <w:rsid w:val="00673E69"/>
    <w:rsid w:val="00674EF9"/>
    <w:rsid w:val="00675908"/>
    <w:rsid w:val="00676932"/>
    <w:rsid w:val="00677AC0"/>
    <w:rsid w:val="006852EA"/>
    <w:rsid w:val="006857BB"/>
    <w:rsid w:val="006866F1"/>
    <w:rsid w:val="006878EC"/>
    <w:rsid w:val="00690572"/>
    <w:rsid w:val="006927CB"/>
    <w:rsid w:val="00692FCF"/>
    <w:rsid w:val="00693695"/>
    <w:rsid w:val="00693A1A"/>
    <w:rsid w:val="006945B6"/>
    <w:rsid w:val="00694805"/>
    <w:rsid w:val="00694C97"/>
    <w:rsid w:val="00696850"/>
    <w:rsid w:val="00697362"/>
    <w:rsid w:val="006A07DE"/>
    <w:rsid w:val="006A07E1"/>
    <w:rsid w:val="006A152F"/>
    <w:rsid w:val="006A1AA0"/>
    <w:rsid w:val="006A2268"/>
    <w:rsid w:val="006A31DB"/>
    <w:rsid w:val="006A4320"/>
    <w:rsid w:val="006A4458"/>
    <w:rsid w:val="006A4893"/>
    <w:rsid w:val="006A5B63"/>
    <w:rsid w:val="006A6615"/>
    <w:rsid w:val="006A7250"/>
    <w:rsid w:val="006A72AE"/>
    <w:rsid w:val="006A7D1A"/>
    <w:rsid w:val="006B1D55"/>
    <w:rsid w:val="006B430D"/>
    <w:rsid w:val="006B4F03"/>
    <w:rsid w:val="006C02C3"/>
    <w:rsid w:val="006C073C"/>
    <w:rsid w:val="006C0C42"/>
    <w:rsid w:val="006C1CD6"/>
    <w:rsid w:val="006C27FD"/>
    <w:rsid w:val="006C28CD"/>
    <w:rsid w:val="006C57F3"/>
    <w:rsid w:val="006C5BA8"/>
    <w:rsid w:val="006C6B21"/>
    <w:rsid w:val="006D344E"/>
    <w:rsid w:val="006D3D5A"/>
    <w:rsid w:val="006D461E"/>
    <w:rsid w:val="006D4A6C"/>
    <w:rsid w:val="006D4D31"/>
    <w:rsid w:val="006D5DDC"/>
    <w:rsid w:val="006D5F40"/>
    <w:rsid w:val="006D6F66"/>
    <w:rsid w:val="006D7837"/>
    <w:rsid w:val="006D7EC2"/>
    <w:rsid w:val="006E05E3"/>
    <w:rsid w:val="006E065A"/>
    <w:rsid w:val="006E0CD1"/>
    <w:rsid w:val="006E1079"/>
    <w:rsid w:val="006E1223"/>
    <w:rsid w:val="006E15D3"/>
    <w:rsid w:val="006E2670"/>
    <w:rsid w:val="006E2F5C"/>
    <w:rsid w:val="006E3341"/>
    <w:rsid w:val="006E3775"/>
    <w:rsid w:val="006E38EA"/>
    <w:rsid w:val="006E4415"/>
    <w:rsid w:val="006E574C"/>
    <w:rsid w:val="006F052F"/>
    <w:rsid w:val="006F0C55"/>
    <w:rsid w:val="006F1FD5"/>
    <w:rsid w:val="006F23EE"/>
    <w:rsid w:val="006F3AC2"/>
    <w:rsid w:val="006F57FD"/>
    <w:rsid w:val="006F720D"/>
    <w:rsid w:val="00700B1F"/>
    <w:rsid w:val="00701241"/>
    <w:rsid w:val="00701A21"/>
    <w:rsid w:val="007022EE"/>
    <w:rsid w:val="00703D1B"/>
    <w:rsid w:val="00704334"/>
    <w:rsid w:val="007059B2"/>
    <w:rsid w:val="007067A4"/>
    <w:rsid w:val="00706D7D"/>
    <w:rsid w:val="007116C6"/>
    <w:rsid w:val="00711FC0"/>
    <w:rsid w:val="00713C1C"/>
    <w:rsid w:val="00714DB7"/>
    <w:rsid w:val="00716F4C"/>
    <w:rsid w:val="00717B54"/>
    <w:rsid w:val="00717EA0"/>
    <w:rsid w:val="007209D2"/>
    <w:rsid w:val="00720CD4"/>
    <w:rsid w:val="007213A7"/>
    <w:rsid w:val="0072187E"/>
    <w:rsid w:val="00721D0C"/>
    <w:rsid w:val="007222EE"/>
    <w:rsid w:val="007229CB"/>
    <w:rsid w:val="00723158"/>
    <w:rsid w:val="0072493F"/>
    <w:rsid w:val="00724BBD"/>
    <w:rsid w:val="00726189"/>
    <w:rsid w:val="00726978"/>
    <w:rsid w:val="0073094C"/>
    <w:rsid w:val="00732C50"/>
    <w:rsid w:val="00733124"/>
    <w:rsid w:val="00733744"/>
    <w:rsid w:val="007346F2"/>
    <w:rsid w:val="0073577D"/>
    <w:rsid w:val="00740534"/>
    <w:rsid w:val="00740BF8"/>
    <w:rsid w:val="00740C2C"/>
    <w:rsid w:val="00741C9E"/>
    <w:rsid w:val="007423D9"/>
    <w:rsid w:val="00742FDD"/>
    <w:rsid w:val="0074441F"/>
    <w:rsid w:val="00744C6E"/>
    <w:rsid w:val="007452CB"/>
    <w:rsid w:val="007462EB"/>
    <w:rsid w:val="00746E6F"/>
    <w:rsid w:val="007478CD"/>
    <w:rsid w:val="007501E9"/>
    <w:rsid w:val="00751493"/>
    <w:rsid w:val="0075335E"/>
    <w:rsid w:val="00753C66"/>
    <w:rsid w:val="00754149"/>
    <w:rsid w:val="007550C7"/>
    <w:rsid w:val="00755CA3"/>
    <w:rsid w:val="00756C3E"/>
    <w:rsid w:val="00757067"/>
    <w:rsid w:val="007606FD"/>
    <w:rsid w:val="0076074A"/>
    <w:rsid w:val="007621BD"/>
    <w:rsid w:val="00762DEE"/>
    <w:rsid w:val="00763A82"/>
    <w:rsid w:val="00765059"/>
    <w:rsid w:val="007670B8"/>
    <w:rsid w:val="00767367"/>
    <w:rsid w:val="0076740F"/>
    <w:rsid w:val="00772428"/>
    <w:rsid w:val="00777173"/>
    <w:rsid w:val="007802D1"/>
    <w:rsid w:val="00780359"/>
    <w:rsid w:val="00780620"/>
    <w:rsid w:val="00781DCB"/>
    <w:rsid w:val="00781F36"/>
    <w:rsid w:val="007823D4"/>
    <w:rsid w:val="007830CC"/>
    <w:rsid w:val="00786C18"/>
    <w:rsid w:val="00787132"/>
    <w:rsid w:val="007879DE"/>
    <w:rsid w:val="007901A0"/>
    <w:rsid w:val="00790BDA"/>
    <w:rsid w:val="00791E2B"/>
    <w:rsid w:val="00793D4E"/>
    <w:rsid w:val="00793E35"/>
    <w:rsid w:val="00793F7D"/>
    <w:rsid w:val="00794095"/>
    <w:rsid w:val="00795A82"/>
    <w:rsid w:val="0079636F"/>
    <w:rsid w:val="0079791C"/>
    <w:rsid w:val="007A1DB3"/>
    <w:rsid w:val="007A1F92"/>
    <w:rsid w:val="007A23C4"/>
    <w:rsid w:val="007A3F21"/>
    <w:rsid w:val="007A4A7D"/>
    <w:rsid w:val="007A7BEE"/>
    <w:rsid w:val="007B0472"/>
    <w:rsid w:val="007B0891"/>
    <w:rsid w:val="007B0E07"/>
    <w:rsid w:val="007B2085"/>
    <w:rsid w:val="007B25A3"/>
    <w:rsid w:val="007B3694"/>
    <w:rsid w:val="007B4945"/>
    <w:rsid w:val="007B4F30"/>
    <w:rsid w:val="007B57EF"/>
    <w:rsid w:val="007B6633"/>
    <w:rsid w:val="007B6B1F"/>
    <w:rsid w:val="007B797B"/>
    <w:rsid w:val="007C0038"/>
    <w:rsid w:val="007C121D"/>
    <w:rsid w:val="007C30B5"/>
    <w:rsid w:val="007C338C"/>
    <w:rsid w:val="007C4357"/>
    <w:rsid w:val="007C46C2"/>
    <w:rsid w:val="007C49F9"/>
    <w:rsid w:val="007C6320"/>
    <w:rsid w:val="007C63FC"/>
    <w:rsid w:val="007C71D7"/>
    <w:rsid w:val="007D0EBE"/>
    <w:rsid w:val="007D16F6"/>
    <w:rsid w:val="007D1F40"/>
    <w:rsid w:val="007D2F05"/>
    <w:rsid w:val="007D47D5"/>
    <w:rsid w:val="007D55A3"/>
    <w:rsid w:val="007D60BA"/>
    <w:rsid w:val="007D6632"/>
    <w:rsid w:val="007D6B75"/>
    <w:rsid w:val="007D7315"/>
    <w:rsid w:val="007D7AE1"/>
    <w:rsid w:val="007E005C"/>
    <w:rsid w:val="007E2AAD"/>
    <w:rsid w:val="007E342A"/>
    <w:rsid w:val="007E3C07"/>
    <w:rsid w:val="007E45D3"/>
    <w:rsid w:val="007E51D5"/>
    <w:rsid w:val="007E560A"/>
    <w:rsid w:val="007E68F1"/>
    <w:rsid w:val="007F12DA"/>
    <w:rsid w:val="007F1EB7"/>
    <w:rsid w:val="007F244A"/>
    <w:rsid w:val="007F2753"/>
    <w:rsid w:val="007F2C0E"/>
    <w:rsid w:val="007F555E"/>
    <w:rsid w:val="007F60BC"/>
    <w:rsid w:val="007F75B5"/>
    <w:rsid w:val="007F78AA"/>
    <w:rsid w:val="007F791D"/>
    <w:rsid w:val="007F7EAD"/>
    <w:rsid w:val="00801236"/>
    <w:rsid w:val="008016E4"/>
    <w:rsid w:val="008018B2"/>
    <w:rsid w:val="008020F1"/>
    <w:rsid w:val="00802218"/>
    <w:rsid w:val="00803678"/>
    <w:rsid w:val="00804B2A"/>
    <w:rsid w:val="0080543A"/>
    <w:rsid w:val="00805EBB"/>
    <w:rsid w:val="008065B7"/>
    <w:rsid w:val="008101C2"/>
    <w:rsid w:val="00810AB8"/>
    <w:rsid w:val="00811147"/>
    <w:rsid w:val="00811D9C"/>
    <w:rsid w:val="00811E80"/>
    <w:rsid w:val="00813BA9"/>
    <w:rsid w:val="00813C79"/>
    <w:rsid w:val="00813F23"/>
    <w:rsid w:val="0081487D"/>
    <w:rsid w:val="00814D4E"/>
    <w:rsid w:val="008151C7"/>
    <w:rsid w:val="00815D23"/>
    <w:rsid w:val="00815D42"/>
    <w:rsid w:val="00815F4F"/>
    <w:rsid w:val="0081668B"/>
    <w:rsid w:val="00817578"/>
    <w:rsid w:val="0082028A"/>
    <w:rsid w:val="00820F99"/>
    <w:rsid w:val="0082109E"/>
    <w:rsid w:val="00821210"/>
    <w:rsid w:val="0082167C"/>
    <w:rsid w:val="008216BA"/>
    <w:rsid w:val="00821E5B"/>
    <w:rsid w:val="00824A9A"/>
    <w:rsid w:val="00825CDE"/>
    <w:rsid w:val="00826F5F"/>
    <w:rsid w:val="00827FF5"/>
    <w:rsid w:val="008302ED"/>
    <w:rsid w:val="00830678"/>
    <w:rsid w:val="00830BF0"/>
    <w:rsid w:val="0083173C"/>
    <w:rsid w:val="00832208"/>
    <w:rsid w:val="00832254"/>
    <w:rsid w:val="0083296B"/>
    <w:rsid w:val="00832B0D"/>
    <w:rsid w:val="00832BBB"/>
    <w:rsid w:val="008335BF"/>
    <w:rsid w:val="00833B86"/>
    <w:rsid w:val="00834E92"/>
    <w:rsid w:val="00835F86"/>
    <w:rsid w:val="008369BF"/>
    <w:rsid w:val="00837768"/>
    <w:rsid w:val="008414F5"/>
    <w:rsid w:val="00841F25"/>
    <w:rsid w:val="00842750"/>
    <w:rsid w:val="00842860"/>
    <w:rsid w:val="008428FD"/>
    <w:rsid w:val="00843564"/>
    <w:rsid w:val="00844263"/>
    <w:rsid w:val="008443FF"/>
    <w:rsid w:val="008446C4"/>
    <w:rsid w:val="008454DA"/>
    <w:rsid w:val="0084567B"/>
    <w:rsid w:val="0084675B"/>
    <w:rsid w:val="00847697"/>
    <w:rsid w:val="00847D81"/>
    <w:rsid w:val="00847E1D"/>
    <w:rsid w:val="00850083"/>
    <w:rsid w:val="00850B7F"/>
    <w:rsid w:val="008510BB"/>
    <w:rsid w:val="00851EDE"/>
    <w:rsid w:val="0085492C"/>
    <w:rsid w:val="0085558D"/>
    <w:rsid w:val="008555AD"/>
    <w:rsid w:val="008564E6"/>
    <w:rsid w:val="008572EE"/>
    <w:rsid w:val="008612D3"/>
    <w:rsid w:val="00862A3E"/>
    <w:rsid w:val="008633A0"/>
    <w:rsid w:val="00863FEB"/>
    <w:rsid w:val="0086434A"/>
    <w:rsid w:val="00864B71"/>
    <w:rsid w:val="00864B95"/>
    <w:rsid w:val="00865D59"/>
    <w:rsid w:val="00866128"/>
    <w:rsid w:val="00871919"/>
    <w:rsid w:val="00873996"/>
    <w:rsid w:val="008746DD"/>
    <w:rsid w:val="00874857"/>
    <w:rsid w:val="00875954"/>
    <w:rsid w:val="0087635A"/>
    <w:rsid w:val="0087694E"/>
    <w:rsid w:val="00877143"/>
    <w:rsid w:val="008813D8"/>
    <w:rsid w:val="00882159"/>
    <w:rsid w:val="00882894"/>
    <w:rsid w:val="00886340"/>
    <w:rsid w:val="0088737D"/>
    <w:rsid w:val="008877C1"/>
    <w:rsid w:val="00887EEB"/>
    <w:rsid w:val="0089066F"/>
    <w:rsid w:val="0089159D"/>
    <w:rsid w:val="00891A89"/>
    <w:rsid w:val="008921CC"/>
    <w:rsid w:val="00894220"/>
    <w:rsid w:val="00895C57"/>
    <w:rsid w:val="008966A8"/>
    <w:rsid w:val="00896CB0"/>
    <w:rsid w:val="008A121F"/>
    <w:rsid w:val="008A232D"/>
    <w:rsid w:val="008A3501"/>
    <w:rsid w:val="008A3826"/>
    <w:rsid w:val="008A4A63"/>
    <w:rsid w:val="008A5171"/>
    <w:rsid w:val="008A64CB"/>
    <w:rsid w:val="008A6826"/>
    <w:rsid w:val="008A6DFE"/>
    <w:rsid w:val="008B0A17"/>
    <w:rsid w:val="008B1093"/>
    <w:rsid w:val="008B11D3"/>
    <w:rsid w:val="008B21D2"/>
    <w:rsid w:val="008B3804"/>
    <w:rsid w:val="008B44DF"/>
    <w:rsid w:val="008B52BB"/>
    <w:rsid w:val="008B5E7C"/>
    <w:rsid w:val="008B6355"/>
    <w:rsid w:val="008B654D"/>
    <w:rsid w:val="008B66ED"/>
    <w:rsid w:val="008B750C"/>
    <w:rsid w:val="008B7F84"/>
    <w:rsid w:val="008C0C9F"/>
    <w:rsid w:val="008C2C35"/>
    <w:rsid w:val="008C3460"/>
    <w:rsid w:val="008C3C62"/>
    <w:rsid w:val="008C46FF"/>
    <w:rsid w:val="008C4853"/>
    <w:rsid w:val="008C49C4"/>
    <w:rsid w:val="008C4CD1"/>
    <w:rsid w:val="008C4CED"/>
    <w:rsid w:val="008C5D54"/>
    <w:rsid w:val="008C5F72"/>
    <w:rsid w:val="008C7817"/>
    <w:rsid w:val="008D0B33"/>
    <w:rsid w:val="008D10F8"/>
    <w:rsid w:val="008D1285"/>
    <w:rsid w:val="008D12E1"/>
    <w:rsid w:val="008D26ED"/>
    <w:rsid w:val="008D2B87"/>
    <w:rsid w:val="008D2DB9"/>
    <w:rsid w:val="008D2E66"/>
    <w:rsid w:val="008D3175"/>
    <w:rsid w:val="008D3E0F"/>
    <w:rsid w:val="008D6B91"/>
    <w:rsid w:val="008D78FA"/>
    <w:rsid w:val="008D7A01"/>
    <w:rsid w:val="008D7CE4"/>
    <w:rsid w:val="008E02B5"/>
    <w:rsid w:val="008E24A9"/>
    <w:rsid w:val="008E287C"/>
    <w:rsid w:val="008E2F47"/>
    <w:rsid w:val="008E4CD5"/>
    <w:rsid w:val="008E5DA3"/>
    <w:rsid w:val="008E751A"/>
    <w:rsid w:val="008E7C5B"/>
    <w:rsid w:val="008E7EC5"/>
    <w:rsid w:val="008F0B27"/>
    <w:rsid w:val="008F26AE"/>
    <w:rsid w:val="008F4D1F"/>
    <w:rsid w:val="008F534D"/>
    <w:rsid w:val="008F6608"/>
    <w:rsid w:val="008F7BD0"/>
    <w:rsid w:val="008F7F44"/>
    <w:rsid w:val="009000EC"/>
    <w:rsid w:val="00900C97"/>
    <w:rsid w:val="009011E6"/>
    <w:rsid w:val="00902747"/>
    <w:rsid w:val="00902B10"/>
    <w:rsid w:val="00903068"/>
    <w:rsid w:val="00903906"/>
    <w:rsid w:val="0090528E"/>
    <w:rsid w:val="00906A7A"/>
    <w:rsid w:val="00914217"/>
    <w:rsid w:val="0091436B"/>
    <w:rsid w:val="00914A2E"/>
    <w:rsid w:val="00915A21"/>
    <w:rsid w:val="0091625A"/>
    <w:rsid w:val="00917DC6"/>
    <w:rsid w:val="00920948"/>
    <w:rsid w:val="00920FFC"/>
    <w:rsid w:val="009226C4"/>
    <w:rsid w:val="00922A9C"/>
    <w:rsid w:val="009252D0"/>
    <w:rsid w:val="009257E0"/>
    <w:rsid w:val="0093278B"/>
    <w:rsid w:val="00932D73"/>
    <w:rsid w:val="00932F99"/>
    <w:rsid w:val="00933241"/>
    <w:rsid w:val="00935C9E"/>
    <w:rsid w:val="00935DC2"/>
    <w:rsid w:val="00940B44"/>
    <w:rsid w:val="009415C0"/>
    <w:rsid w:val="0094176E"/>
    <w:rsid w:val="009417EF"/>
    <w:rsid w:val="00941DCC"/>
    <w:rsid w:val="00941DF4"/>
    <w:rsid w:val="009426BC"/>
    <w:rsid w:val="0094277D"/>
    <w:rsid w:val="00942BCA"/>
    <w:rsid w:val="00942C7B"/>
    <w:rsid w:val="00944204"/>
    <w:rsid w:val="00945148"/>
    <w:rsid w:val="00945B2F"/>
    <w:rsid w:val="00945BE5"/>
    <w:rsid w:val="00946C10"/>
    <w:rsid w:val="00950F88"/>
    <w:rsid w:val="00954002"/>
    <w:rsid w:val="009553A4"/>
    <w:rsid w:val="00955A40"/>
    <w:rsid w:val="00956978"/>
    <w:rsid w:val="00957BA6"/>
    <w:rsid w:val="00961D1B"/>
    <w:rsid w:val="00961E00"/>
    <w:rsid w:val="00962115"/>
    <w:rsid w:val="00962386"/>
    <w:rsid w:val="00962A15"/>
    <w:rsid w:val="00962C08"/>
    <w:rsid w:val="00963026"/>
    <w:rsid w:val="009641C6"/>
    <w:rsid w:val="00964FD1"/>
    <w:rsid w:val="0096576C"/>
    <w:rsid w:val="00966485"/>
    <w:rsid w:val="00966FCB"/>
    <w:rsid w:val="00967267"/>
    <w:rsid w:val="00967B2D"/>
    <w:rsid w:val="0097074B"/>
    <w:rsid w:val="0097175C"/>
    <w:rsid w:val="00973A22"/>
    <w:rsid w:val="00973D1D"/>
    <w:rsid w:val="00976D2F"/>
    <w:rsid w:val="009775B1"/>
    <w:rsid w:val="009802BF"/>
    <w:rsid w:val="00980D68"/>
    <w:rsid w:val="00980FF6"/>
    <w:rsid w:val="00981051"/>
    <w:rsid w:val="009816C5"/>
    <w:rsid w:val="00981717"/>
    <w:rsid w:val="009818BE"/>
    <w:rsid w:val="00983AD6"/>
    <w:rsid w:val="00983F03"/>
    <w:rsid w:val="00984E5A"/>
    <w:rsid w:val="00984FD5"/>
    <w:rsid w:val="00985DBA"/>
    <w:rsid w:val="0098627A"/>
    <w:rsid w:val="0098630A"/>
    <w:rsid w:val="00986930"/>
    <w:rsid w:val="0098702E"/>
    <w:rsid w:val="009879A9"/>
    <w:rsid w:val="009902D0"/>
    <w:rsid w:val="009909EB"/>
    <w:rsid w:val="00990A09"/>
    <w:rsid w:val="00990DE4"/>
    <w:rsid w:val="0099234F"/>
    <w:rsid w:val="00993419"/>
    <w:rsid w:val="009938CE"/>
    <w:rsid w:val="009959D4"/>
    <w:rsid w:val="00995B29"/>
    <w:rsid w:val="00995C6D"/>
    <w:rsid w:val="009960BA"/>
    <w:rsid w:val="009962C1"/>
    <w:rsid w:val="0099666B"/>
    <w:rsid w:val="009966F9"/>
    <w:rsid w:val="009968C4"/>
    <w:rsid w:val="00997158"/>
    <w:rsid w:val="009979B8"/>
    <w:rsid w:val="009A0BBC"/>
    <w:rsid w:val="009A1396"/>
    <w:rsid w:val="009A16BC"/>
    <w:rsid w:val="009A1EC1"/>
    <w:rsid w:val="009A344C"/>
    <w:rsid w:val="009A492C"/>
    <w:rsid w:val="009A72F2"/>
    <w:rsid w:val="009A7DB0"/>
    <w:rsid w:val="009B100D"/>
    <w:rsid w:val="009B27E1"/>
    <w:rsid w:val="009B3585"/>
    <w:rsid w:val="009B401A"/>
    <w:rsid w:val="009B408B"/>
    <w:rsid w:val="009B6567"/>
    <w:rsid w:val="009B786E"/>
    <w:rsid w:val="009C1974"/>
    <w:rsid w:val="009C2E6D"/>
    <w:rsid w:val="009C2EA4"/>
    <w:rsid w:val="009C32C9"/>
    <w:rsid w:val="009C3BF8"/>
    <w:rsid w:val="009C4973"/>
    <w:rsid w:val="009C4EF7"/>
    <w:rsid w:val="009C5197"/>
    <w:rsid w:val="009C5635"/>
    <w:rsid w:val="009C56C5"/>
    <w:rsid w:val="009C57C1"/>
    <w:rsid w:val="009C779D"/>
    <w:rsid w:val="009D0D92"/>
    <w:rsid w:val="009D0F43"/>
    <w:rsid w:val="009D155D"/>
    <w:rsid w:val="009D3236"/>
    <w:rsid w:val="009D3EDC"/>
    <w:rsid w:val="009D51E6"/>
    <w:rsid w:val="009D5738"/>
    <w:rsid w:val="009D5EE1"/>
    <w:rsid w:val="009D67C5"/>
    <w:rsid w:val="009E064D"/>
    <w:rsid w:val="009E254C"/>
    <w:rsid w:val="009E4039"/>
    <w:rsid w:val="009E4F10"/>
    <w:rsid w:val="009E510B"/>
    <w:rsid w:val="009E52FB"/>
    <w:rsid w:val="009E57B3"/>
    <w:rsid w:val="009E5C05"/>
    <w:rsid w:val="009E613B"/>
    <w:rsid w:val="009E7883"/>
    <w:rsid w:val="009F0680"/>
    <w:rsid w:val="009F4094"/>
    <w:rsid w:val="009F6F69"/>
    <w:rsid w:val="009F738E"/>
    <w:rsid w:val="009F7D8F"/>
    <w:rsid w:val="00A00B4E"/>
    <w:rsid w:val="00A00C74"/>
    <w:rsid w:val="00A02677"/>
    <w:rsid w:val="00A034CF"/>
    <w:rsid w:val="00A036F1"/>
    <w:rsid w:val="00A03B83"/>
    <w:rsid w:val="00A054A3"/>
    <w:rsid w:val="00A057CE"/>
    <w:rsid w:val="00A05BD9"/>
    <w:rsid w:val="00A06328"/>
    <w:rsid w:val="00A06E56"/>
    <w:rsid w:val="00A07989"/>
    <w:rsid w:val="00A079F1"/>
    <w:rsid w:val="00A108D3"/>
    <w:rsid w:val="00A111F2"/>
    <w:rsid w:val="00A112B8"/>
    <w:rsid w:val="00A11B9C"/>
    <w:rsid w:val="00A1243F"/>
    <w:rsid w:val="00A12A24"/>
    <w:rsid w:val="00A13E5D"/>
    <w:rsid w:val="00A13E6D"/>
    <w:rsid w:val="00A1423A"/>
    <w:rsid w:val="00A1463E"/>
    <w:rsid w:val="00A149B4"/>
    <w:rsid w:val="00A15DDE"/>
    <w:rsid w:val="00A17DED"/>
    <w:rsid w:val="00A20EB2"/>
    <w:rsid w:val="00A2208F"/>
    <w:rsid w:val="00A22F1D"/>
    <w:rsid w:val="00A23DA8"/>
    <w:rsid w:val="00A25A58"/>
    <w:rsid w:val="00A27DD1"/>
    <w:rsid w:val="00A31AFE"/>
    <w:rsid w:val="00A32D22"/>
    <w:rsid w:val="00A32DAA"/>
    <w:rsid w:val="00A33204"/>
    <w:rsid w:val="00A35530"/>
    <w:rsid w:val="00A355D5"/>
    <w:rsid w:val="00A36D1B"/>
    <w:rsid w:val="00A371D3"/>
    <w:rsid w:val="00A376C1"/>
    <w:rsid w:val="00A37F68"/>
    <w:rsid w:val="00A37FC3"/>
    <w:rsid w:val="00A40AF6"/>
    <w:rsid w:val="00A42531"/>
    <w:rsid w:val="00A44FF2"/>
    <w:rsid w:val="00A45083"/>
    <w:rsid w:val="00A452BF"/>
    <w:rsid w:val="00A45F04"/>
    <w:rsid w:val="00A46F6A"/>
    <w:rsid w:val="00A47849"/>
    <w:rsid w:val="00A47E14"/>
    <w:rsid w:val="00A510E7"/>
    <w:rsid w:val="00A51CBB"/>
    <w:rsid w:val="00A5223E"/>
    <w:rsid w:val="00A52F4C"/>
    <w:rsid w:val="00A53B17"/>
    <w:rsid w:val="00A53D1E"/>
    <w:rsid w:val="00A54648"/>
    <w:rsid w:val="00A56E19"/>
    <w:rsid w:val="00A575E1"/>
    <w:rsid w:val="00A611DE"/>
    <w:rsid w:val="00A61638"/>
    <w:rsid w:val="00A62245"/>
    <w:rsid w:val="00A6407C"/>
    <w:rsid w:val="00A64285"/>
    <w:rsid w:val="00A64EC9"/>
    <w:rsid w:val="00A65083"/>
    <w:rsid w:val="00A656B2"/>
    <w:rsid w:val="00A67CCD"/>
    <w:rsid w:val="00A71351"/>
    <w:rsid w:val="00A71C1E"/>
    <w:rsid w:val="00A725A9"/>
    <w:rsid w:val="00A72887"/>
    <w:rsid w:val="00A744EB"/>
    <w:rsid w:val="00A745DB"/>
    <w:rsid w:val="00A74EBA"/>
    <w:rsid w:val="00A74F44"/>
    <w:rsid w:val="00A75FC7"/>
    <w:rsid w:val="00A80177"/>
    <w:rsid w:val="00A81607"/>
    <w:rsid w:val="00A81BEC"/>
    <w:rsid w:val="00A82546"/>
    <w:rsid w:val="00A82761"/>
    <w:rsid w:val="00A84D08"/>
    <w:rsid w:val="00A85F54"/>
    <w:rsid w:val="00A87ADA"/>
    <w:rsid w:val="00A90FBE"/>
    <w:rsid w:val="00A93440"/>
    <w:rsid w:val="00A93AB4"/>
    <w:rsid w:val="00A94A7C"/>
    <w:rsid w:val="00A957CC"/>
    <w:rsid w:val="00A965DC"/>
    <w:rsid w:val="00A969BC"/>
    <w:rsid w:val="00A96A4A"/>
    <w:rsid w:val="00A96EA5"/>
    <w:rsid w:val="00A97201"/>
    <w:rsid w:val="00AA0DE8"/>
    <w:rsid w:val="00AA271E"/>
    <w:rsid w:val="00AA52B8"/>
    <w:rsid w:val="00AA5383"/>
    <w:rsid w:val="00AA5661"/>
    <w:rsid w:val="00AA569D"/>
    <w:rsid w:val="00AA7643"/>
    <w:rsid w:val="00AA7659"/>
    <w:rsid w:val="00AA76C0"/>
    <w:rsid w:val="00AB15F1"/>
    <w:rsid w:val="00AB1751"/>
    <w:rsid w:val="00AB20CD"/>
    <w:rsid w:val="00AB219E"/>
    <w:rsid w:val="00AB2DEA"/>
    <w:rsid w:val="00AB3F22"/>
    <w:rsid w:val="00AB4C4C"/>
    <w:rsid w:val="00AB5182"/>
    <w:rsid w:val="00AB58CB"/>
    <w:rsid w:val="00AC0A40"/>
    <w:rsid w:val="00AC0EA6"/>
    <w:rsid w:val="00AC0FAA"/>
    <w:rsid w:val="00AC11AC"/>
    <w:rsid w:val="00AC19B7"/>
    <w:rsid w:val="00AC213D"/>
    <w:rsid w:val="00AC2367"/>
    <w:rsid w:val="00AC2A19"/>
    <w:rsid w:val="00AC2DFA"/>
    <w:rsid w:val="00AC4E9D"/>
    <w:rsid w:val="00AC4F3B"/>
    <w:rsid w:val="00AC520C"/>
    <w:rsid w:val="00AC668D"/>
    <w:rsid w:val="00AC6E9D"/>
    <w:rsid w:val="00AD0236"/>
    <w:rsid w:val="00AD0BAD"/>
    <w:rsid w:val="00AD0E8E"/>
    <w:rsid w:val="00AD47BA"/>
    <w:rsid w:val="00AD4D8F"/>
    <w:rsid w:val="00AD4E31"/>
    <w:rsid w:val="00AD5853"/>
    <w:rsid w:val="00AD5988"/>
    <w:rsid w:val="00AD5E46"/>
    <w:rsid w:val="00AD6959"/>
    <w:rsid w:val="00AD69AF"/>
    <w:rsid w:val="00AD70CF"/>
    <w:rsid w:val="00AE29A2"/>
    <w:rsid w:val="00AE3128"/>
    <w:rsid w:val="00AE3AFA"/>
    <w:rsid w:val="00AE426F"/>
    <w:rsid w:val="00AE49D2"/>
    <w:rsid w:val="00AE56C4"/>
    <w:rsid w:val="00AE5891"/>
    <w:rsid w:val="00AE644D"/>
    <w:rsid w:val="00AE65F9"/>
    <w:rsid w:val="00AE72CC"/>
    <w:rsid w:val="00AF1173"/>
    <w:rsid w:val="00AF1E93"/>
    <w:rsid w:val="00AF426E"/>
    <w:rsid w:val="00AF42AD"/>
    <w:rsid w:val="00AF4932"/>
    <w:rsid w:val="00AF4D1D"/>
    <w:rsid w:val="00AF4E24"/>
    <w:rsid w:val="00AF7372"/>
    <w:rsid w:val="00AF7D18"/>
    <w:rsid w:val="00B003A0"/>
    <w:rsid w:val="00B016FC"/>
    <w:rsid w:val="00B04C64"/>
    <w:rsid w:val="00B07EC1"/>
    <w:rsid w:val="00B10447"/>
    <w:rsid w:val="00B1092C"/>
    <w:rsid w:val="00B10FBF"/>
    <w:rsid w:val="00B11B40"/>
    <w:rsid w:val="00B11EB0"/>
    <w:rsid w:val="00B15281"/>
    <w:rsid w:val="00B1665A"/>
    <w:rsid w:val="00B178E4"/>
    <w:rsid w:val="00B207B0"/>
    <w:rsid w:val="00B21514"/>
    <w:rsid w:val="00B23574"/>
    <w:rsid w:val="00B23757"/>
    <w:rsid w:val="00B23A8B"/>
    <w:rsid w:val="00B25128"/>
    <w:rsid w:val="00B2532F"/>
    <w:rsid w:val="00B258BE"/>
    <w:rsid w:val="00B25B49"/>
    <w:rsid w:val="00B26621"/>
    <w:rsid w:val="00B26CBB"/>
    <w:rsid w:val="00B278A9"/>
    <w:rsid w:val="00B279F9"/>
    <w:rsid w:val="00B27EF6"/>
    <w:rsid w:val="00B303A0"/>
    <w:rsid w:val="00B353FB"/>
    <w:rsid w:val="00B3588B"/>
    <w:rsid w:val="00B3613C"/>
    <w:rsid w:val="00B37B7A"/>
    <w:rsid w:val="00B404E5"/>
    <w:rsid w:val="00B40741"/>
    <w:rsid w:val="00B4112F"/>
    <w:rsid w:val="00B42BE3"/>
    <w:rsid w:val="00B432FE"/>
    <w:rsid w:val="00B43685"/>
    <w:rsid w:val="00B44761"/>
    <w:rsid w:val="00B50774"/>
    <w:rsid w:val="00B52A19"/>
    <w:rsid w:val="00B539BD"/>
    <w:rsid w:val="00B54000"/>
    <w:rsid w:val="00B5449D"/>
    <w:rsid w:val="00B5562C"/>
    <w:rsid w:val="00B569A9"/>
    <w:rsid w:val="00B56A67"/>
    <w:rsid w:val="00B571A3"/>
    <w:rsid w:val="00B57A9C"/>
    <w:rsid w:val="00B57BBC"/>
    <w:rsid w:val="00B57D28"/>
    <w:rsid w:val="00B625FF"/>
    <w:rsid w:val="00B62849"/>
    <w:rsid w:val="00B62B52"/>
    <w:rsid w:val="00B64B78"/>
    <w:rsid w:val="00B65D23"/>
    <w:rsid w:val="00B65D72"/>
    <w:rsid w:val="00B6600D"/>
    <w:rsid w:val="00B666CD"/>
    <w:rsid w:val="00B66EDD"/>
    <w:rsid w:val="00B66FF4"/>
    <w:rsid w:val="00B676BE"/>
    <w:rsid w:val="00B676D7"/>
    <w:rsid w:val="00B67C7E"/>
    <w:rsid w:val="00B705E8"/>
    <w:rsid w:val="00B7198D"/>
    <w:rsid w:val="00B725F0"/>
    <w:rsid w:val="00B7529F"/>
    <w:rsid w:val="00B759AC"/>
    <w:rsid w:val="00B75E07"/>
    <w:rsid w:val="00B80DCC"/>
    <w:rsid w:val="00B82106"/>
    <w:rsid w:val="00B84499"/>
    <w:rsid w:val="00B8641C"/>
    <w:rsid w:val="00B86A75"/>
    <w:rsid w:val="00B912D6"/>
    <w:rsid w:val="00B91969"/>
    <w:rsid w:val="00B91A01"/>
    <w:rsid w:val="00B91D0E"/>
    <w:rsid w:val="00B9291F"/>
    <w:rsid w:val="00B933E2"/>
    <w:rsid w:val="00B9475D"/>
    <w:rsid w:val="00B947D6"/>
    <w:rsid w:val="00B957B4"/>
    <w:rsid w:val="00B958B6"/>
    <w:rsid w:val="00B96D03"/>
    <w:rsid w:val="00BA1C12"/>
    <w:rsid w:val="00BA2F6A"/>
    <w:rsid w:val="00BA32BB"/>
    <w:rsid w:val="00BA3A5F"/>
    <w:rsid w:val="00BA4A1A"/>
    <w:rsid w:val="00BA69F8"/>
    <w:rsid w:val="00BA743D"/>
    <w:rsid w:val="00BB26CB"/>
    <w:rsid w:val="00BB44AE"/>
    <w:rsid w:val="00BB503D"/>
    <w:rsid w:val="00BB528A"/>
    <w:rsid w:val="00BB59A4"/>
    <w:rsid w:val="00BB71A9"/>
    <w:rsid w:val="00BB72AA"/>
    <w:rsid w:val="00BB7B87"/>
    <w:rsid w:val="00BB7F76"/>
    <w:rsid w:val="00BC0844"/>
    <w:rsid w:val="00BC0F15"/>
    <w:rsid w:val="00BC1715"/>
    <w:rsid w:val="00BC2C6C"/>
    <w:rsid w:val="00BC306A"/>
    <w:rsid w:val="00BC3560"/>
    <w:rsid w:val="00BC40FE"/>
    <w:rsid w:val="00BC48DF"/>
    <w:rsid w:val="00BC5483"/>
    <w:rsid w:val="00BC5CF8"/>
    <w:rsid w:val="00BC5F22"/>
    <w:rsid w:val="00BC672A"/>
    <w:rsid w:val="00BC7217"/>
    <w:rsid w:val="00BC798D"/>
    <w:rsid w:val="00BD2F87"/>
    <w:rsid w:val="00BD3254"/>
    <w:rsid w:val="00BD522F"/>
    <w:rsid w:val="00BD583B"/>
    <w:rsid w:val="00BD69AE"/>
    <w:rsid w:val="00BD6F4C"/>
    <w:rsid w:val="00BD78E4"/>
    <w:rsid w:val="00BE15D5"/>
    <w:rsid w:val="00BE171C"/>
    <w:rsid w:val="00BF0C43"/>
    <w:rsid w:val="00BF28BD"/>
    <w:rsid w:val="00BF371F"/>
    <w:rsid w:val="00BF3A86"/>
    <w:rsid w:val="00BF3C6A"/>
    <w:rsid w:val="00BF5463"/>
    <w:rsid w:val="00C02A63"/>
    <w:rsid w:val="00C02B69"/>
    <w:rsid w:val="00C02E3C"/>
    <w:rsid w:val="00C032E7"/>
    <w:rsid w:val="00C04C8B"/>
    <w:rsid w:val="00C04D9B"/>
    <w:rsid w:val="00C0508A"/>
    <w:rsid w:val="00C060C9"/>
    <w:rsid w:val="00C06295"/>
    <w:rsid w:val="00C06343"/>
    <w:rsid w:val="00C06A26"/>
    <w:rsid w:val="00C06E93"/>
    <w:rsid w:val="00C07318"/>
    <w:rsid w:val="00C07CE8"/>
    <w:rsid w:val="00C1096D"/>
    <w:rsid w:val="00C10AA1"/>
    <w:rsid w:val="00C10CFA"/>
    <w:rsid w:val="00C110AE"/>
    <w:rsid w:val="00C11CF8"/>
    <w:rsid w:val="00C12485"/>
    <w:rsid w:val="00C12D7B"/>
    <w:rsid w:val="00C131E0"/>
    <w:rsid w:val="00C13EFB"/>
    <w:rsid w:val="00C15173"/>
    <w:rsid w:val="00C15F2C"/>
    <w:rsid w:val="00C16C9B"/>
    <w:rsid w:val="00C178ED"/>
    <w:rsid w:val="00C20974"/>
    <w:rsid w:val="00C20C27"/>
    <w:rsid w:val="00C255EA"/>
    <w:rsid w:val="00C260AE"/>
    <w:rsid w:val="00C26976"/>
    <w:rsid w:val="00C30316"/>
    <w:rsid w:val="00C30698"/>
    <w:rsid w:val="00C30E79"/>
    <w:rsid w:val="00C31166"/>
    <w:rsid w:val="00C318F3"/>
    <w:rsid w:val="00C329F3"/>
    <w:rsid w:val="00C32BEA"/>
    <w:rsid w:val="00C34C17"/>
    <w:rsid w:val="00C35ECC"/>
    <w:rsid w:val="00C36428"/>
    <w:rsid w:val="00C3764F"/>
    <w:rsid w:val="00C37C8E"/>
    <w:rsid w:val="00C37EB0"/>
    <w:rsid w:val="00C40148"/>
    <w:rsid w:val="00C41424"/>
    <w:rsid w:val="00C41513"/>
    <w:rsid w:val="00C42B26"/>
    <w:rsid w:val="00C442C3"/>
    <w:rsid w:val="00C4447B"/>
    <w:rsid w:val="00C4565D"/>
    <w:rsid w:val="00C45E75"/>
    <w:rsid w:val="00C4791A"/>
    <w:rsid w:val="00C479C3"/>
    <w:rsid w:val="00C51D9D"/>
    <w:rsid w:val="00C528CD"/>
    <w:rsid w:val="00C53F60"/>
    <w:rsid w:val="00C53FD8"/>
    <w:rsid w:val="00C56E36"/>
    <w:rsid w:val="00C573EB"/>
    <w:rsid w:val="00C57B80"/>
    <w:rsid w:val="00C6115E"/>
    <w:rsid w:val="00C61DED"/>
    <w:rsid w:val="00C62B15"/>
    <w:rsid w:val="00C6666E"/>
    <w:rsid w:val="00C66A68"/>
    <w:rsid w:val="00C66AAD"/>
    <w:rsid w:val="00C719F4"/>
    <w:rsid w:val="00C72670"/>
    <w:rsid w:val="00C734E2"/>
    <w:rsid w:val="00C7407A"/>
    <w:rsid w:val="00C743AA"/>
    <w:rsid w:val="00C74866"/>
    <w:rsid w:val="00C74ECC"/>
    <w:rsid w:val="00C76B03"/>
    <w:rsid w:val="00C76E52"/>
    <w:rsid w:val="00C80545"/>
    <w:rsid w:val="00C81573"/>
    <w:rsid w:val="00C82787"/>
    <w:rsid w:val="00C82C1F"/>
    <w:rsid w:val="00C83007"/>
    <w:rsid w:val="00C85E9F"/>
    <w:rsid w:val="00C86A75"/>
    <w:rsid w:val="00C86DCE"/>
    <w:rsid w:val="00C873A3"/>
    <w:rsid w:val="00C90009"/>
    <w:rsid w:val="00C907EE"/>
    <w:rsid w:val="00C90827"/>
    <w:rsid w:val="00C92B67"/>
    <w:rsid w:val="00C93B86"/>
    <w:rsid w:val="00C94350"/>
    <w:rsid w:val="00C9724E"/>
    <w:rsid w:val="00CA2CC9"/>
    <w:rsid w:val="00CA3494"/>
    <w:rsid w:val="00CA5ECC"/>
    <w:rsid w:val="00CA7337"/>
    <w:rsid w:val="00CA7502"/>
    <w:rsid w:val="00CA76A8"/>
    <w:rsid w:val="00CA7B73"/>
    <w:rsid w:val="00CB04CD"/>
    <w:rsid w:val="00CB0957"/>
    <w:rsid w:val="00CB15C8"/>
    <w:rsid w:val="00CB1C41"/>
    <w:rsid w:val="00CB3270"/>
    <w:rsid w:val="00CB404D"/>
    <w:rsid w:val="00CB44E5"/>
    <w:rsid w:val="00CB7077"/>
    <w:rsid w:val="00CB7724"/>
    <w:rsid w:val="00CC1C5F"/>
    <w:rsid w:val="00CC1CEF"/>
    <w:rsid w:val="00CC7DD0"/>
    <w:rsid w:val="00CD02B6"/>
    <w:rsid w:val="00CD0A8F"/>
    <w:rsid w:val="00CD14FE"/>
    <w:rsid w:val="00CD1CCA"/>
    <w:rsid w:val="00CD2075"/>
    <w:rsid w:val="00CD2EC2"/>
    <w:rsid w:val="00CD4F91"/>
    <w:rsid w:val="00CD51AD"/>
    <w:rsid w:val="00CD712A"/>
    <w:rsid w:val="00CD7FE6"/>
    <w:rsid w:val="00CE2C25"/>
    <w:rsid w:val="00CE358C"/>
    <w:rsid w:val="00CE4493"/>
    <w:rsid w:val="00CE491C"/>
    <w:rsid w:val="00CE585D"/>
    <w:rsid w:val="00CE5CC0"/>
    <w:rsid w:val="00CE6490"/>
    <w:rsid w:val="00CE7B50"/>
    <w:rsid w:val="00CF0170"/>
    <w:rsid w:val="00CF0669"/>
    <w:rsid w:val="00CF06E6"/>
    <w:rsid w:val="00CF14C4"/>
    <w:rsid w:val="00CF4D8A"/>
    <w:rsid w:val="00CF6245"/>
    <w:rsid w:val="00CF65CF"/>
    <w:rsid w:val="00CF69D3"/>
    <w:rsid w:val="00CF7504"/>
    <w:rsid w:val="00D00976"/>
    <w:rsid w:val="00D01649"/>
    <w:rsid w:val="00D02021"/>
    <w:rsid w:val="00D026BB"/>
    <w:rsid w:val="00D02D8A"/>
    <w:rsid w:val="00D04E95"/>
    <w:rsid w:val="00D058FD"/>
    <w:rsid w:val="00D05FAF"/>
    <w:rsid w:val="00D064BC"/>
    <w:rsid w:val="00D06515"/>
    <w:rsid w:val="00D0651A"/>
    <w:rsid w:val="00D1109B"/>
    <w:rsid w:val="00D111AC"/>
    <w:rsid w:val="00D138DE"/>
    <w:rsid w:val="00D13926"/>
    <w:rsid w:val="00D14324"/>
    <w:rsid w:val="00D1448B"/>
    <w:rsid w:val="00D14E0E"/>
    <w:rsid w:val="00D15E0B"/>
    <w:rsid w:val="00D177BB"/>
    <w:rsid w:val="00D22CB2"/>
    <w:rsid w:val="00D22CE0"/>
    <w:rsid w:val="00D23914"/>
    <w:rsid w:val="00D25500"/>
    <w:rsid w:val="00D25C6C"/>
    <w:rsid w:val="00D25F18"/>
    <w:rsid w:val="00D27536"/>
    <w:rsid w:val="00D30DC8"/>
    <w:rsid w:val="00D30F20"/>
    <w:rsid w:val="00D319AE"/>
    <w:rsid w:val="00D32D7C"/>
    <w:rsid w:val="00D33058"/>
    <w:rsid w:val="00D335AA"/>
    <w:rsid w:val="00D33623"/>
    <w:rsid w:val="00D33900"/>
    <w:rsid w:val="00D33E94"/>
    <w:rsid w:val="00D346BB"/>
    <w:rsid w:val="00D349C4"/>
    <w:rsid w:val="00D353D0"/>
    <w:rsid w:val="00D37F48"/>
    <w:rsid w:val="00D40A97"/>
    <w:rsid w:val="00D416C5"/>
    <w:rsid w:val="00D41A6C"/>
    <w:rsid w:val="00D42633"/>
    <w:rsid w:val="00D42C69"/>
    <w:rsid w:val="00D4339C"/>
    <w:rsid w:val="00D436EA"/>
    <w:rsid w:val="00D452CC"/>
    <w:rsid w:val="00D47632"/>
    <w:rsid w:val="00D476A2"/>
    <w:rsid w:val="00D50CBE"/>
    <w:rsid w:val="00D51CAD"/>
    <w:rsid w:val="00D51D74"/>
    <w:rsid w:val="00D53D3C"/>
    <w:rsid w:val="00D5471B"/>
    <w:rsid w:val="00D54C81"/>
    <w:rsid w:val="00D55AEB"/>
    <w:rsid w:val="00D6123D"/>
    <w:rsid w:val="00D61B5D"/>
    <w:rsid w:val="00D622CF"/>
    <w:rsid w:val="00D62AE5"/>
    <w:rsid w:val="00D62E77"/>
    <w:rsid w:val="00D6326A"/>
    <w:rsid w:val="00D637B3"/>
    <w:rsid w:val="00D64B4F"/>
    <w:rsid w:val="00D6572A"/>
    <w:rsid w:val="00D65C41"/>
    <w:rsid w:val="00D6668A"/>
    <w:rsid w:val="00D67F86"/>
    <w:rsid w:val="00D702A5"/>
    <w:rsid w:val="00D7137A"/>
    <w:rsid w:val="00D738C5"/>
    <w:rsid w:val="00D74771"/>
    <w:rsid w:val="00D7490B"/>
    <w:rsid w:val="00D74F4D"/>
    <w:rsid w:val="00D75718"/>
    <w:rsid w:val="00D77670"/>
    <w:rsid w:val="00D77BBF"/>
    <w:rsid w:val="00D8167A"/>
    <w:rsid w:val="00D82014"/>
    <w:rsid w:val="00D82FDF"/>
    <w:rsid w:val="00D8374E"/>
    <w:rsid w:val="00D83921"/>
    <w:rsid w:val="00D854D5"/>
    <w:rsid w:val="00D856A4"/>
    <w:rsid w:val="00D86C5A"/>
    <w:rsid w:val="00D90A42"/>
    <w:rsid w:val="00D90FDA"/>
    <w:rsid w:val="00D9239E"/>
    <w:rsid w:val="00D94783"/>
    <w:rsid w:val="00D94EFF"/>
    <w:rsid w:val="00D95243"/>
    <w:rsid w:val="00D95FE0"/>
    <w:rsid w:val="00D96318"/>
    <w:rsid w:val="00D9724D"/>
    <w:rsid w:val="00DA0B3D"/>
    <w:rsid w:val="00DA2E16"/>
    <w:rsid w:val="00DA2F36"/>
    <w:rsid w:val="00DA3866"/>
    <w:rsid w:val="00DA51CC"/>
    <w:rsid w:val="00DA56D3"/>
    <w:rsid w:val="00DA5FCC"/>
    <w:rsid w:val="00DA6F7D"/>
    <w:rsid w:val="00DA76FE"/>
    <w:rsid w:val="00DA7981"/>
    <w:rsid w:val="00DB19CC"/>
    <w:rsid w:val="00DB1C08"/>
    <w:rsid w:val="00DB3BB2"/>
    <w:rsid w:val="00DB5F94"/>
    <w:rsid w:val="00DB6974"/>
    <w:rsid w:val="00DB752E"/>
    <w:rsid w:val="00DB7706"/>
    <w:rsid w:val="00DC0B33"/>
    <w:rsid w:val="00DC1FEE"/>
    <w:rsid w:val="00DC255B"/>
    <w:rsid w:val="00DC478F"/>
    <w:rsid w:val="00DC5857"/>
    <w:rsid w:val="00DC623A"/>
    <w:rsid w:val="00DC7676"/>
    <w:rsid w:val="00DC7718"/>
    <w:rsid w:val="00DC79D7"/>
    <w:rsid w:val="00DC7BBF"/>
    <w:rsid w:val="00DC7D1D"/>
    <w:rsid w:val="00DC7E7B"/>
    <w:rsid w:val="00DD0D18"/>
    <w:rsid w:val="00DD1050"/>
    <w:rsid w:val="00DD4C37"/>
    <w:rsid w:val="00DD6427"/>
    <w:rsid w:val="00DD6EF4"/>
    <w:rsid w:val="00DD78E3"/>
    <w:rsid w:val="00DD7F3B"/>
    <w:rsid w:val="00DE03E2"/>
    <w:rsid w:val="00DE0F7F"/>
    <w:rsid w:val="00DE1230"/>
    <w:rsid w:val="00DE1812"/>
    <w:rsid w:val="00DE25E5"/>
    <w:rsid w:val="00DE4A9A"/>
    <w:rsid w:val="00DE4F1D"/>
    <w:rsid w:val="00DE506B"/>
    <w:rsid w:val="00DE655F"/>
    <w:rsid w:val="00DE6872"/>
    <w:rsid w:val="00DE6A4F"/>
    <w:rsid w:val="00DE6EBB"/>
    <w:rsid w:val="00DE7BEB"/>
    <w:rsid w:val="00DF08A9"/>
    <w:rsid w:val="00DF1844"/>
    <w:rsid w:val="00DF1F19"/>
    <w:rsid w:val="00DF253A"/>
    <w:rsid w:val="00DF5343"/>
    <w:rsid w:val="00DF7C0B"/>
    <w:rsid w:val="00E01121"/>
    <w:rsid w:val="00E01F25"/>
    <w:rsid w:val="00E0305A"/>
    <w:rsid w:val="00E03349"/>
    <w:rsid w:val="00E0355D"/>
    <w:rsid w:val="00E036E4"/>
    <w:rsid w:val="00E050B5"/>
    <w:rsid w:val="00E05121"/>
    <w:rsid w:val="00E05771"/>
    <w:rsid w:val="00E06CFD"/>
    <w:rsid w:val="00E107BF"/>
    <w:rsid w:val="00E12019"/>
    <w:rsid w:val="00E141B7"/>
    <w:rsid w:val="00E1522E"/>
    <w:rsid w:val="00E15CA1"/>
    <w:rsid w:val="00E15F3F"/>
    <w:rsid w:val="00E16143"/>
    <w:rsid w:val="00E17AD7"/>
    <w:rsid w:val="00E20B4C"/>
    <w:rsid w:val="00E240AC"/>
    <w:rsid w:val="00E2578B"/>
    <w:rsid w:val="00E2598B"/>
    <w:rsid w:val="00E259B0"/>
    <w:rsid w:val="00E2706C"/>
    <w:rsid w:val="00E32908"/>
    <w:rsid w:val="00E32BD3"/>
    <w:rsid w:val="00E35C6D"/>
    <w:rsid w:val="00E35D00"/>
    <w:rsid w:val="00E37621"/>
    <w:rsid w:val="00E37B62"/>
    <w:rsid w:val="00E37B7F"/>
    <w:rsid w:val="00E4040F"/>
    <w:rsid w:val="00E40AC0"/>
    <w:rsid w:val="00E41CEF"/>
    <w:rsid w:val="00E421A7"/>
    <w:rsid w:val="00E42685"/>
    <w:rsid w:val="00E42FEF"/>
    <w:rsid w:val="00E45428"/>
    <w:rsid w:val="00E4543D"/>
    <w:rsid w:val="00E463DA"/>
    <w:rsid w:val="00E46BE2"/>
    <w:rsid w:val="00E47D71"/>
    <w:rsid w:val="00E5185D"/>
    <w:rsid w:val="00E52496"/>
    <w:rsid w:val="00E526C9"/>
    <w:rsid w:val="00E53252"/>
    <w:rsid w:val="00E5416F"/>
    <w:rsid w:val="00E54272"/>
    <w:rsid w:val="00E54BC9"/>
    <w:rsid w:val="00E553DC"/>
    <w:rsid w:val="00E55F54"/>
    <w:rsid w:val="00E560B0"/>
    <w:rsid w:val="00E56370"/>
    <w:rsid w:val="00E56A21"/>
    <w:rsid w:val="00E57536"/>
    <w:rsid w:val="00E6045C"/>
    <w:rsid w:val="00E609A7"/>
    <w:rsid w:val="00E60A6E"/>
    <w:rsid w:val="00E622B1"/>
    <w:rsid w:val="00E62418"/>
    <w:rsid w:val="00E625FF"/>
    <w:rsid w:val="00E6535B"/>
    <w:rsid w:val="00E66977"/>
    <w:rsid w:val="00E67394"/>
    <w:rsid w:val="00E72A06"/>
    <w:rsid w:val="00E743D0"/>
    <w:rsid w:val="00E74D54"/>
    <w:rsid w:val="00E76449"/>
    <w:rsid w:val="00E776AA"/>
    <w:rsid w:val="00E80368"/>
    <w:rsid w:val="00E807BA"/>
    <w:rsid w:val="00E81258"/>
    <w:rsid w:val="00E8398D"/>
    <w:rsid w:val="00E84226"/>
    <w:rsid w:val="00E8422D"/>
    <w:rsid w:val="00E84695"/>
    <w:rsid w:val="00E84D91"/>
    <w:rsid w:val="00E8559C"/>
    <w:rsid w:val="00E85FDF"/>
    <w:rsid w:val="00E86315"/>
    <w:rsid w:val="00E86C88"/>
    <w:rsid w:val="00E87D44"/>
    <w:rsid w:val="00E910DF"/>
    <w:rsid w:val="00E919BD"/>
    <w:rsid w:val="00E92046"/>
    <w:rsid w:val="00E92E88"/>
    <w:rsid w:val="00E93900"/>
    <w:rsid w:val="00E93A57"/>
    <w:rsid w:val="00E94875"/>
    <w:rsid w:val="00E94CB7"/>
    <w:rsid w:val="00E95EB5"/>
    <w:rsid w:val="00E968E7"/>
    <w:rsid w:val="00E9768F"/>
    <w:rsid w:val="00E97C60"/>
    <w:rsid w:val="00E97E14"/>
    <w:rsid w:val="00EA0826"/>
    <w:rsid w:val="00EA1279"/>
    <w:rsid w:val="00EA1E8B"/>
    <w:rsid w:val="00EA1F4C"/>
    <w:rsid w:val="00EA257A"/>
    <w:rsid w:val="00EA39C4"/>
    <w:rsid w:val="00EA475D"/>
    <w:rsid w:val="00EA4987"/>
    <w:rsid w:val="00EA5152"/>
    <w:rsid w:val="00EA5D53"/>
    <w:rsid w:val="00EA652F"/>
    <w:rsid w:val="00EA6B1B"/>
    <w:rsid w:val="00EA7951"/>
    <w:rsid w:val="00EB0DDE"/>
    <w:rsid w:val="00EB3650"/>
    <w:rsid w:val="00EB4BD4"/>
    <w:rsid w:val="00EB6156"/>
    <w:rsid w:val="00EB6304"/>
    <w:rsid w:val="00EB736A"/>
    <w:rsid w:val="00EC2097"/>
    <w:rsid w:val="00EC23D9"/>
    <w:rsid w:val="00EC3825"/>
    <w:rsid w:val="00EC3881"/>
    <w:rsid w:val="00EC4FE7"/>
    <w:rsid w:val="00EC7FF1"/>
    <w:rsid w:val="00ED13D6"/>
    <w:rsid w:val="00ED1630"/>
    <w:rsid w:val="00ED47A8"/>
    <w:rsid w:val="00ED4E72"/>
    <w:rsid w:val="00ED653F"/>
    <w:rsid w:val="00ED72EB"/>
    <w:rsid w:val="00ED7303"/>
    <w:rsid w:val="00ED7791"/>
    <w:rsid w:val="00ED7F9D"/>
    <w:rsid w:val="00EE01D9"/>
    <w:rsid w:val="00EE206C"/>
    <w:rsid w:val="00EE2A11"/>
    <w:rsid w:val="00EE34AA"/>
    <w:rsid w:val="00EE34B5"/>
    <w:rsid w:val="00EE36AF"/>
    <w:rsid w:val="00EE401A"/>
    <w:rsid w:val="00EE446D"/>
    <w:rsid w:val="00EE4F94"/>
    <w:rsid w:val="00EE53AC"/>
    <w:rsid w:val="00EE60DE"/>
    <w:rsid w:val="00EF00FD"/>
    <w:rsid w:val="00EF0569"/>
    <w:rsid w:val="00EF0E31"/>
    <w:rsid w:val="00EF2119"/>
    <w:rsid w:val="00EF22EE"/>
    <w:rsid w:val="00EF2DF6"/>
    <w:rsid w:val="00EF3F65"/>
    <w:rsid w:val="00EF445C"/>
    <w:rsid w:val="00EF4D3F"/>
    <w:rsid w:val="00EF6044"/>
    <w:rsid w:val="00EF64DE"/>
    <w:rsid w:val="00EF6790"/>
    <w:rsid w:val="00EF6CD9"/>
    <w:rsid w:val="00EF71D2"/>
    <w:rsid w:val="00EF72C9"/>
    <w:rsid w:val="00EF7F80"/>
    <w:rsid w:val="00F00099"/>
    <w:rsid w:val="00F00E9C"/>
    <w:rsid w:val="00F01B24"/>
    <w:rsid w:val="00F02203"/>
    <w:rsid w:val="00F0235B"/>
    <w:rsid w:val="00F045D8"/>
    <w:rsid w:val="00F06127"/>
    <w:rsid w:val="00F07141"/>
    <w:rsid w:val="00F0731B"/>
    <w:rsid w:val="00F07C01"/>
    <w:rsid w:val="00F1030B"/>
    <w:rsid w:val="00F10962"/>
    <w:rsid w:val="00F10C21"/>
    <w:rsid w:val="00F13063"/>
    <w:rsid w:val="00F145BC"/>
    <w:rsid w:val="00F1638B"/>
    <w:rsid w:val="00F16F97"/>
    <w:rsid w:val="00F202FB"/>
    <w:rsid w:val="00F2275D"/>
    <w:rsid w:val="00F22A32"/>
    <w:rsid w:val="00F22A5F"/>
    <w:rsid w:val="00F22C1A"/>
    <w:rsid w:val="00F2381E"/>
    <w:rsid w:val="00F246A0"/>
    <w:rsid w:val="00F276C1"/>
    <w:rsid w:val="00F3061F"/>
    <w:rsid w:val="00F30D47"/>
    <w:rsid w:val="00F30D70"/>
    <w:rsid w:val="00F32683"/>
    <w:rsid w:val="00F33F05"/>
    <w:rsid w:val="00F34338"/>
    <w:rsid w:val="00F344A2"/>
    <w:rsid w:val="00F346F6"/>
    <w:rsid w:val="00F34F98"/>
    <w:rsid w:val="00F3628E"/>
    <w:rsid w:val="00F36DF4"/>
    <w:rsid w:val="00F40638"/>
    <w:rsid w:val="00F42A55"/>
    <w:rsid w:val="00F43588"/>
    <w:rsid w:val="00F43C3B"/>
    <w:rsid w:val="00F43E29"/>
    <w:rsid w:val="00F43E60"/>
    <w:rsid w:val="00F43F09"/>
    <w:rsid w:val="00F447C0"/>
    <w:rsid w:val="00F4494E"/>
    <w:rsid w:val="00F44EA1"/>
    <w:rsid w:val="00F457EA"/>
    <w:rsid w:val="00F4588D"/>
    <w:rsid w:val="00F4736E"/>
    <w:rsid w:val="00F50082"/>
    <w:rsid w:val="00F50436"/>
    <w:rsid w:val="00F5138B"/>
    <w:rsid w:val="00F523B9"/>
    <w:rsid w:val="00F55EAE"/>
    <w:rsid w:val="00F56778"/>
    <w:rsid w:val="00F56BDA"/>
    <w:rsid w:val="00F56CDA"/>
    <w:rsid w:val="00F570A4"/>
    <w:rsid w:val="00F571E0"/>
    <w:rsid w:val="00F57F43"/>
    <w:rsid w:val="00F602CC"/>
    <w:rsid w:val="00F60AC8"/>
    <w:rsid w:val="00F65844"/>
    <w:rsid w:val="00F65E54"/>
    <w:rsid w:val="00F67139"/>
    <w:rsid w:val="00F673E6"/>
    <w:rsid w:val="00F674C9"/>
    <w:rsid w:val="00F67AED"/>
    <w:rsid w:val="00F70EE5"/>
    <w:rsid w:val="00F75077"/>
    <w:rsid w:val="00F759CD"/>
    <w:rsid w:val="00F77349"/>
    <w:rsid w:val="00F824A9"/>
    <w:rsid w:val="00F824B0"/>
    <w:rsid w:val="00F82516"/>
    <w:rsid w:val="00F831BC"/>
    <w:rsid w:val="00F833A9"/>
    <w:rsid w:val="00F8472B"/>
    <w:rsid w:val="00F9097C"/>
    <w:rsid w:val="00F91D6D"/>
    <w:rsid w:val="00F935BE"/>
    <w:rsid w:val="00F9410E"/>
    <w:rsid w:val="00F952AD"/>
    <w:rsid w:val="00F95429"/>
    <w:rsid w:val="00F979F0"/>
    <w:rsid w:val="00FA12C5"/>
    <w:rsid w:val="00FA2C37"/>
    <w:rsid w:val="00FA2F52"/>
    <w:rsid w:val="00FA3D38"/>
    <w:rsid w:val="00FA4815"/>
    <w:rsid w:val="00FA4A06"/>
    <w:rsid w:val="00FA5C9E"/>
    <w:rsid w:val="00FA6CEE"/>
    <w:rsid w:val="00FB1F40"/>
    <w:rsid w:val="00FB3111"/>
    <w:rsid w:val="00FB5E3C"/>
    <w:rsid w:val="00FB676E"/>
    <w:rsid w:val="00FC0E6D"/>
    <w:rsid w:val="00FC0EAA"/>
    <w:rsid w:val="00FC2ABD"/>
    <w:rsid w:val="00FC2ECA"/>
    <w:rsid w:val="00FC58E7"/>
    <w:rsid w:val="00FC63A6"/>
    <w:rsid w:val="00FC6CCF"/>
    <w:rsid w:val="00FD00D5"/>
    <w:rsid w:val="00FD00EE"/>
    <w:rsid w:val="00FD0794"/>
    <w:rsid w:val="00FD0995"/>
    <w:rsid w:val="00FD2337"/>
    <w:rsid w:val="00FD364A"/>
    <w:rsid w:val="00FD4434"/>
    <w:rsid w:val="00FD45A6"/>
    <w:rsid w:val="00FD4628"/>
    <w:rsid w:val="00FD5815"/>
    <w:rsid w:val="00FD744D"/>
    <w:rsid w:val="00FD76B6"/>
    <w:rsid w:val="00FE2681"/>
    <w:rsid w:val="00FE301D"/>
    <w:rsid w:val="00FE302C"/>
    <w:rsid w:val="00FE34C5"/>
    <w:rsid w:val="00FE37A2"/>
    <w:rsid w:val="00FE48B1"/>
    <w:rsid w:val="00FE4DDF"/>
    <w:rsid w:val="00FE609A"/>
    <w:rsid w:val="00FE65DE"/>
    <w:rsid w:val="00FE7CD1"/>
    <w:rsid w:val="00FF1178"/>
    <w:rsid w:val="00FF1691"/>
    <w:rsid w:val="00FF239B"/>
    <w:rsid w:val="00FF3137"/>
    <w:rsid w:val="00FF3245"/>
    <w:rsid w:val="00FF56A9"/>
    <w:rsid w:val="00FF616B"/>
    <w:rsid w:val="00FF6721"/>
    <w:rsid w:val="00FF68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2917"/>
  <w15:chartTrackingRefBased/>
  <w15:docId w15:val="{84C92582-951C-4F71-A102-8F5DFE5F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B48"/>
  </w:style>
  <w:style w:type="paragraph" w:styleId="Heading1">
    <w:name w:val="heading 1"/>
    <w:basedOn w:val="Normal"/>
    <w:next w:val="Normal"/>
    <w:link w:val="Heading1Char"/>
    <w:uiPriority w:val="1"/>
    <w:qFormat/>
    <w:rsid w:val="00FC2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802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856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21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115"/>
    <w:rPr>
      <w:sz w:val="20"/>
      <w:szCs w:val="20"/>
    </w:rPr>
  </w:style>
  <w:style w:type="character" w:styleId="FootnoteReference">
    <w:name w:val="footnote reference"/>
    <w:basedOn w:val="DefaultParagraphFont"/>
    <w:uiPriority w:val="99"/>
    <w:semiHidden/>
    <w:unhideWhenUsed/>
    <w:rsid w:val="00962115"/>
    <w:rPr>
      <w:vertAlign w:val="superscript"/>
    </w:rPr>
  </w:style>
  <w:style w:type="character" w:styleId="CommentReference">
    <w:name w:val="annotation reference"/>
    <w:basedOn w:val="DefaultParagraphFont"/>
    <w:uiPriority w:val="99"/>
    <w:semiHidden/>
    <w:unhideWhenUsed/>
    <w:rsid w:val="00A44FF2"/>
    <w:rPr>
      <w:sz w:val="16"/>
      <w:szCs w:val="16"/>
    </w:rPr>
  </w:style>
  <w:style w:type="paragraph" w:styleId="CommentText">
    <w:name w:val="annotation text"/>
    <w:basedOn w:val="Normal"/>
    <w:link w:val="CommentTextChar"/>
    <w:uiPriority w:val="99"/>
    <w:unhideWhenUsed/>
    <w:rsid w:val="00A44FF2"/>
    <w:pPr>
      <w:spacing w:line="240" w:lineRule="auto"/>
    </w:pPr>
    <w:rPr>
      <w:sz w:val="20"/>
      <w:szCs w:val="20"/>
    </w:rPr>
  </w:style>
  <w:style w:type="character" w:customStyle="1" w:styleId="CommentTextChar">
    <w:name w:val="Comment Text Char"/>
    <w:basedOn w:val="DefaultParagraphFont"/>
    <w:link w:val="CommentText"/>
    <w:uiPriority w:val="99"/>
    <w:rsid w:val="00A44FF2"/>
    <w:rPr>
      <w:sz w:val="20"/>
      <w:szCs w:val="20"/>
    </w:rPr>
  </w:style>
  <w:style w:type="paragraph" w:styleId="CommentSubject">
    <w:name w:val="annotation subject"/>
    <w:basedOn w:val="CommentText"/>
    <w:next w:val="CommentText"/>
    <w:link w:val="CommentSubjectChar"/>
    <w:uiPriority w:val="99"/>
    <w:semiHidden/>
    <w:unhideWhenUsed/>
    <w:rsid w:val="00A44FF2"/>
    <w:rPr>
      <w:b/>
      <w:bCs/>
    </w:rPr>
  </w:style>
  <w:style w:type="character" w:customStyle="1" w:styleId="CommentSubjectChar">
    <w:name w:val="Comment Subject Char"/>
    <w:basedOn w:val="CommentTextChar"/>
    <w:link w:val="CommentSubject"/>
    <w:uiPriority w:val="99"/>
    <w:semiHidden/>
    <w:rsid w:val="00A44FF2"/>
    <w:rPr>
      <w:b/>
      <w:bCs/>
      <w:sz w:val="20"/>
      <w:szCs w:val="20"/>
    </w:rPr>
  </w:style>
  <w:style w:type="paragraph" w:styleId="BalloonText">
    <w:name w:val="Balloon Text"/>
    <w:basedOn w:val="Normal"/>
    <w:link w:val="BalloonTextChar"/>
    <w:uiPriority w:val="99"/>
    <w:semiHidden/>
    <w:unhideWhenUsed/>
    <w:rsid w:val="00A44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FF2"/>
    <w:rPr>
      <w:rFonts w:ascii="Segoe UI" w:hAnsi="Segoe UI" w:cs="Segoe UI"/>
      <w:sz w:val="18"/>
      <w:szCs w:val="18"/>
    </w:rPr>
  </w:style>
  <w:style w:type="paragraph" w:styleId="ListParagraph">
    <w:name w:val="List Paragraph"/>
    <w:basedOn w:val="Normal"/>
    <w:uiPriority w:val="34"/>
    <w:qFormat/>
    <w:rsid w:val="00302C12"/>
    <w:pPr>
      <w:ind w:left="720"/>
      <w:contextualSpacing/>
    </w:pPr>
  </w:style>
  <w:style w:type="character" w:styleId="Hyperlink">
    <w:name w:val="Hyperlink"/>
    <w:basedOn w:val="DefaultParagraphFont"/>
    <w:uiPriority w:val="99"/>
    <w:unhideWhenUsed/>
    <w:rsid w:val="00251CE4"/>
    <w:rPr>
      <w:color w:val="0563C1" w:themeColor="hyperlink"/>
      <w:u w:val="single"/>
    </w:rPr>
  </w:style>
  <w:style w:type="character" w:customStyle="1" w:styleId="Ulstomtale1">
    <w:name w:val="Uløst omtale1"/>
    <w:basedOn w:val="DefaultParagraphFont"/>
    <w:uiPriority w:val="99"/>
    <w:semiHidden/>
    <w:unhideWhenUsed/>
    <w:rsid w:val="00251CE4"/>
    <w:rPr>
      <w:color w:val="605E5C"/>
      <w:shd w:val="clear" w:color="auto" w:fill="E1DFDD"/>
    </w:rPr>
  </w:style>
  <w:style w:type="character" w:styleId="FollowedHyperlink">
    <w:name w:val="FollowedHyperlink"/>
    <w:basedOn w:val="DefaultParagraphFont"/>
    <w:uiPriority w:val="99"/>
    <w:semiHidden/>
    <w:unhideWhenUsed/>
    <w:rsid w:val="00251CE4"/>
    <w:rPr>
      <w:color w:val="954F72" w:themeColor="followedHyperlink"/>
      <w:u w:val="single"/>
    </w:rPr>
  </w:style>
  <w:style w:type="paragraph" w:styleId="Header">
    <w:name w:val="header"/>
    <w:basedOn w:val="Normal"/>
    <w:link w:val="HeaderChar"/>
    <w:uiPriority w:val="99"/>
    <w:unhideWhenUsed/>
    <w:rsid w:val="002E743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E7437"/>
  </w:style>
  <w:style w:type="paragraph" w:styleId="Footer">
    <w:name w:val="footer"/>
    <w:basedOn w:val="Normal"/>
    <w:link w:val="FooterChar"/>
    <w:uiPriority w:val="99"/>
    <w:unhideWhenUsed/>
    <w:rsid w:val="002E743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E7437"/>
  </w:style>
  <w:style w:type="character" w:customStyle="1" w:styleId="Heading1Char">
    <w:name w:val="Heading 1 Char"/>
    <w:basedOn w:val="DefaultParagraphFont"/>
    <w:link w:val="Heading1"/>
    <w:uiPriority w:val="1"/>
    <w:rsid w:val="00FC2EC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7F791D"/>
    <w:pPr>
      <w:spacing w:after="0" w:line="240" w:lineRule="auto"/>
    </w:pPr>
  </w:style>
  <w:style w:type="paragraph" w:styleId="ListNumber">
    <w:name w:val="List Number"/>
    <w:basedOn w:val="Normal"/>
    <w:uiPriority w:val="99"/>
    <w:unhideWhenUsed/>
    <w:rsid w:val="00F3061F"/>
    <w:pPr>
      <w:numPr>
        <w:numId w:val="3"/>
      </w:numPr>
      <w:contextualSpacing/>
    </w:pPr>
  </w:style>
  <w:style w:type="character" w:customStyle="1" w:styleId="Heading2Char">
    <w:name w:val="Heading 2 Char"/>
    <w:basedOn w:val="DefaultParagraphFont"/>
    <w:link w:val="Heading2"/>
    <w:uiPriority w:val="9"/>
    <w:semiHidden/>
    <w:rsid w:val="00080241"/>
    <w:rPr>
      <w:rFonts w:asciiTheme="majorHAnsi" w:eastAsiaTheme="majorEastAsia" w:hAnsiTheme="majorHAnsi" w:cstheme="majorBidi"/>
      <w:color w:val="2E74B5" w:themeColor="accent1" w:themeShade="BF"/>
      <w:sz w:val="26"/>
      <w:szCs w:val="26"/>
    </w:rPr>
  </w:style>
  <w:style w:type="paragraph" w:customStyle="1" w:styleId="liste1">
    <w:name w:val="liste1"/>
    <w:basedOn w:val="Normal"/>
    <w:rsid w:val="0099715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2">
    <w:name w:val="stk2"/>
    <w:basedOn w:val="Normal"/>
    <w:rsid w:val="00E743D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6115E"/>
  </w:style>
  <w:style w:type="paragraph" w:customStyle="1" w:styleId="paragraf">
    <w:name w:val="paragraf"/>
    <w:basedOn w:val="Normal"/>
    <w:rsid w:val="00B8210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
    <w:name w:val="bilag"/>
    <w:basedOn w:val="Normal"/>
    <w:uiPriority w:val="99"/>
    <w:rsid w:val="00B8210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tekst">
    <w:name w:val="bilagtekst"/>
    <w:basedOn w:val="Normal"/>
    <w:rsid w:val="00B8210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
    <w:name w:val="bold"/>
    <w:basedOn w:val="DefaultParagraphFont"/>
    <w:rsid w:val="00B82106"/>
  </w:style>
  <w:style w:type="paragraph" w:styleId="NormalWeb">
    <w:name w:val="Normal (Web)"/>
    <w:basedOn w:val="Normal"/>
    <w:uiPriority w:val="99"/>
    <w:unhideWhenUsed/>
    <w:rsid w:val="00B8210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Heading3Char">
    <w:name w:val="Heading 3 Char"/>
    <w:basedOn w:val="DefaultParagraphFont"/>
    <w:link w:val="Heading3"/>
    <w:uiPriority w:val="9"/>
    <w:rsid w:val="00D856A4"/>
    <w:rPr>
      <w:rFonts w:asciiTheme="majorHAnsi" w:eastAsiaTheme="majorEastAsia" w:hAnsiTheme="majorHAnsi" w:cstheme="majorBidi"/>
      <w:color w:val="1F4D78" w:themeColor="accent1" w:themeShade="7F"/>
      <w:sz w:val="24"/>
      <w:szCs w:val="24"/>
    </w:rPr>
  </w:style>
  <w:style w:type="character" w:customStyle="1" w:styleId="italic">
    <w:name w:val="italic"/>
    <w:basedOn w:val="DefaultParagraphFont"/>
    <w:rsid w:val="005A3135"/>
  </w:style>
  <w:style w:type="paragraph" w:customStyle="1" w:styleId="Typografi1">
    <w:name w:val="Typografi1"/>
    <w:basedOn w:val="Normal"/>
    <w:link w:val="Typografi1Tegn"/>
    <w:qFormat/>
    <w:rsid w:val="00AD5988"/>
    <w:pPr>
      <w:spacing w:line="240" w:lineRule="auto"/>
      <w:ind w:firstLine="238"/>
    </w:pPr>
    <w:rPr>
      <w:rFonts w:ascii="Times New Roman" w:hAnsi="Times New Roman" w:cs="Times New Roman"/>
      <w:b/>
      <w:sz w:val="26"/>
      <w:szCs w:val="26"/>
    </w:rPr>
  </w:style>
  <w:style w:type="numbering" w:customStyle="1" w:styleId="Typografi2">
    <w:name w:val="Typografi2"/>
    <w:uiPriority w:val="99"/>
    <w:rsid w:val="00381948"/>
    <w:pPr>
      <w:numPr>
        <w:numId w:val="23"/>
      </w:numPr>
    </w:pPr>
  </w:style>
  <w:style w:type="character" w:customStyle="1" w:styleId="Typografi1Tegn">
    <w:name w:val="Typografi1 Tegn"/>
    <w:basedOn w:val="DefaultParagraphFont"/>
    <w:link w:val="Typografi1"/>
    <w:rsid w:val="00AD5988"/>
    <w:rPr>
      <w:rFonts w:ascii="Times New Roman" w:hAnsi="Times New Roman" w:cs="Times New Roman"/>
      <w:b/>
      <w:sz w:val="26"/>
      <w:szCs w:val="26"/>
    </w:rPr>
  </w:style>
  <w:style w:type="paragraph" w:customStyle="1" w:styleId="Typografi3">
    <w:name w:val="Typografi3"/>
    <w:basedOn w:val="Normal"/>
    <w:link w:val="Typografi3Tegn"/>
    <w:qFormat/>
    <w:rsid w:val="000F1318"/>
    <w:pPr>
      <w:spacing w:line="240" w:lineRule="auto"/>
      <w:ind w:firstLine="238"/>
    </w:pPr>
    <w:rPr>
      <w:rFonts w:ascii="Times New Roman" w:hAnsi="Times New Roman" w:cs="Times New Roman"/>
      <w:sz w:val="26"/>
      <w:szCs w:val="26"/>
    </w:rPr>
  </w:style>
  <w:style w:type="character" w:customStyle="1" w:styleId="Typografi3Tegn">
    <w:name w:val="Typografi3 Tegn"/>
    <w:basedOn w:val="DefaultParagraphFont"/>
    <w:link w:val="Typografi3"/>
    <w:rsid w:val="000F1318"/>
    <w:rPr>
      <w:rFonts w:ascii="Times New Roman" w:hAnsi="Times New Roman" w:cs="Times New Roman"/>
      <w:sz w:val="26"/>
      <w:szCs w:val="26"/>
    </w:rPr>
  </w:style>
  <w:style w:type="table" w:styleId="TableGrid">
    <w:name w:val="Table Grid"/>
    <w:basedOn w:val="TableNormal"/>
    <w:uiPriority w:val="99"/>
    <w:rsid w:val="006C5BA8"/>
    <w:pPr>
      <w:spacing w:after="0" w:line="260" w:lineRule="atLeast"/>
    </w:pPr>
    <w:rPr>
      <w:rFonts w:ascii="Georgia" w:eastAsia="Times New Roman" w:hAnsi="Georgia"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2"/>
    <w:qFormat/>
    <w:rsid w:val="00380119"/>
    <w:pPr>
      <w:spacing w:after="0" w:line="260" w:lineRule="atLeast"/>
      <w:contextualSpacing/>
    </w:pPr>
    <w:rPr>
      <w:rFonts w:ascii="Georgia" w:eastAsia="Times New Roman" w:hAnsi="Georgia" w:cs="Times New Roman"/>
      <w:sz w:val="20"/>
      <w:szCs w:val="20"/>
      <w:lang w:eastAsia="da-DK"/>
    </w:rPr>
  </w:style>
  <w:style w:type="table" w:customStyle="1" w:styleId="Gittertabel5-mrk-farve11">
    <w:name w:val="Gittertabel 5 - mørk - farve 11"/>
    <w:basedOn w:val="TableNormal"/>
    <w:next w:val="GridTable5Dark-Accent1"/>
    <w:uiPriority w:val="50"/>
    <w:rsid w:val="00380119"/>
    <w:pPr>
      <w:spacing w:after="0" w:line="240" w:lineRule="auto"/>
    </w:pPr>
    <w:rPr>
      <w:rFonts w:ascii="Georgia" w:eastAsia="Times New Roman" w:hAnsi="Georgia" w:cs="Times New Roman"/>
      <w:sz w:val="20"/>
      <w:szCs w:val="20"/>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ittertabel5-mrk-farve12">
    <w:name w:val="Gittertabel 5 - mørk - farve 12"/>
    <w:basedOn w:val="TableNormal"/>
    <w:next w:val="GridTable5Dark-Accent1"/>
    <w:uiPriority w:val="50"/>
    <w:rsid w:val="00380119"/>
    <w:pPr>
      <w:spacing w:after="0" w:line="240" w:lineRule="auto"/>
    </w:pPr>
    <w:rPr>
      <w:rFonts w:ascii="Georgia" w:eastAsia="Times New Roman" w:hAnsi="Georgia" w:cs="Times New Roman"/>
      <w:sz w:val="20"/>
      <w:szCs w:val="20"/>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ittertabel5-mrk-farve13">
    <w:name w:val="Gittertabel 5 - mørk - farve 13"/>
    <w:basedOn w:val="TableNormal"/>
    <w:next w:val="GridTable5Dark-Accent1"/>
    <w:uiPriority w:val="50"/>
    <w:rsid w:val="00380119"/>
    <w:pPr>
      <w:spacing w:after="0" w:line="240" w:lineRule="auto"/>
    </w:pPr>
    <w:rPr>
      <w:rFonts w:ascii="Georgia" w:eastAsia="Times New Roman" w:hAnsi="Georgia" w:cs="Times New Roman"/>
      <w:sz w:val="20"/>
      <w:szCs w:val="20"/>
      <w:lang w:eastAsia="da-D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1">
    <w:name w:val="Grid Table 5 Dark Accent 1"/>
    <w:basedOn w:val="TableNormal"/>
    <w:uiPriority w:val="50"/>
    <w:rsid w:val="003801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liste1nr">
    <w:name w:val="liste1nr"/>
    <w:basedOn w:val="DefaultParagraphFont"/>
    <w:rsid w:val="00CE358C"/>
  </w:style>
  <w:style w:type="character" w:customStyle="1" w:styleId="Ulstomtale2">
    <w:name w:val="Uløst omtale2"/>
    <w:basedOn w:val="DefaultParagraphFont"/>
    <w:uiPriority w:val="99"/>
    <w:semiHidden/>
    <w:unhideWhenUsed/>
    <w:rsid w:val="00172F17"/>
    <w:rPr>
      <w:color w:val="605E5C"/>
      <w:shd w:val="clear" w:color="auto" w:fill="E1DFDD"/>
    </w:rPr>
  </w:style>
  <w:style w:type="character" w:styleId="UnresolvedMention">
    <w:name w:val="Unresolved Mention"/>
    <w:basedOn w:val="DefaultParagraphFont"/>
    <w:uiPriority w:val="99"/>
    <w:semiHidden/>
    <w:unhideWhenUsed/>
    <w:rsid w:val="0060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5921">
      <w:bodyDiv w:val="1"/>
      <w:marLeft w:val="0"/>
      <w:marRight w:val="0"/>
      <w:marTop w:val="0"/>
      <w:marBottom w:val="0"/>
      <w:divBdr>
        <w:top w:val="none" w:sz="0" w:space="0" w:color="auto"/>
        <w:left w:val="none" w:sz="0" w:space="0" w:color="auto"/>
        <w:bottom w:val="none" w:sz="0" w:space="0" w:color="auto"/>
        <w:right w:val="none" w:sz="0" w:space="0" w:color="auto"/>
      </w:divBdr>
    </w:div>
    <w:div w:id="90592671">
      <w:bodyDiv w:val="1"/>
      <w:marLeft w:val="0"/>
      <w:marRight w:val="0"/>
      <w:marTop w:val="0"/>
      <w:marBottom w:val="0"/>
      <w:divBdr>
        <w:top w:val="none" w:sz="0" w:space="0" w:color="auto"/>
        <w:left w:val="none" w:sz="0" w:space="0" w:color="auto"/>
        <w:bottom w:val="none" w:sz="0" w:space="0" w:color="auto"/>
        <w:right w:val="none" w:sz="0" w:space="0" w:color="auto"/>
      </w:divBdr>
    </w:div>
    <w:div w:id="167212331">
      <w:bodyDiv w:val="1"/>
      <w:marLeft w:val="0"/>
      <w:marRight w:val="0"/>
      <w:marTop w:val="0"/>
      <w:marBottom w:val="0"/>
      <w:divBdr>
        <w:top w:val="none" w:sz="0" w:space="0" w:color="auto"/>
        <w:left w:val="none" w:sz="0" w:space="0" w:color="auto"/>
        <w:bottom w:val="none" w:sz="0" w:space="0" w:color="auto"/>
        <w:right w:val="none" w:sz="0" w:space="0" w:color="auto"/>
      </w:divBdr>
    </w:div>
    <w:div w:id="188573470">
      <w:bodyDiv w:val="1"/>
      <w:marLeft w:val="0"/>
      <w:marRight w:val="0"/>
      <w:marTop w:val="0"/>
      <w:marBottom w:val="0"/>
      <w:divBdr>
        <w:top w:val="none" w:sz="0" w:space="0" w:color="auto"/>
        <w:left w:val="none" w:sz="0" w:space="0" w:color="auto"/>
        <w:bottom w:val="none" w:sz="0" w:space="0" w:color="auto"/>
        <w:right w:val="none" w:sz="0" w:space="0" w:color="auto"/>
      </w:divBdr>
    </w:div>
    <w:div w:id="217212097">
      <w:bodyDiv w:val="1"/>
      <w:marLeft w:val="0"/>
      <w:marRight w:val="0"/>
      <w:marTop w:val="0"/>
      <w:marBottom w:val="0"/>
      <w:divBdr>
        <w:top w:val="none" w:sz="0" w:space="0" w:color="auto"/>
        <w:left w:val="none" w:sz="0" w:space="0" w:color="auto"/>
        <w:bottom w:val="none" w:sz="0" w:space="0" w:color="auto"/>
        <w:right w:val="none" w:sz="0" w:space="0" w:color="auto"/>
      </w:divBdr>
    </w:div>
    <w:div w:id="240214225">
      <w:bodyDiv w:val="1"/>
      <w:marLeft w:val="0"/>
      <w:marRight w:val="0"/>
      <w:marTop w:val="0"/>
      <w:marBottom w:val="0"/>
      <w:divBdr>
        <w:top w:val="none" w:sz="0" w:space="0" w:color="auto"/>
        <w:left w:val="none" w:sz="0" w:space="0" w:color="auto"/>
        <w:bottom w:val="none" w:sz="0" w:space="0" w:color="auto"/>
        <w:right w:val="none" w:sz="0" w:space="0" w:color="auto"/>
      </w:divBdr>
    </w:div>
    <w:div w:id="306789959">
      <w:bodyDiv w:val="1"/>
      <w:marLeft w:val="0"/>
      <w:marRight w:val="0"/>
      <w:marTop w:val="0"/>
      <w:marBottom w:val="0"/>
      <w:divBdr>
        <w:top w:val="none" w:sz="0" w:space="0" w:color="auto"/>
        <w:left w:val="none" w:sz="0" w:space="0" w:color="auto"/>
        <w:bottom w:val="none" w:sz="0" w:space="0" w:color="auto"/>
        <w:right w:val="none" w:sz="0" w:space="0" w:color="auto"/>
      </w:divBdr>
    </w:div>
    <w:div w:id="323092540">
      <w:bodyDiv w:val="1"/>
      <w:marLeft w:val="0"/>
      <w:marRight w:val="0"/>
      <w:marTop w:val="0"/>
      <w:marBottom w:val="0"/>
      <w:divBdr>
        <w:top w:val="none" w:sz="0" w:space="0" w:color="auto"/>
        <w:left w:val="none" w:sz="0" w:space="0" w:color="auto"/>
        <w:bottom w:val="none" w:sz="0" w:space="0" w:color="auto"/>
        <w:right w:val="none" w:sz="0" w:space="0" w:color="auto"/>
      </w:divBdr>
    </w:div>
    <w:div w:id="379326584">
      <w:bodyDiv w:val="1"/>
      <w:marLeft w:val="0"/>
      <w:marRight w:val="0"/>
      <w:marTop w:val="0"/>
      <w:marBottom w:val="0"/>
      <w:divBdr>
        <w:top w:val="none" w:sz="0" w:space="0" w:color="auto"/>
        <w:left w:val="none" w:sz="0" w:space="0" w:color="auto"/>
        <w:bottom w:val="none" w:sz="0" w:space="0" w:color="auto"/>
        <w:right w:val="none" w:sz="0" w:space="0" w:color="auto"/>
      </w:divBdr>
    </w:div>
    <w:div w:id="430901205">
      <w:bodyDiv w:val="1"/>
      <w:marLeft w:val="0"/>
      <w:marRight w:val="0"/>
      <w:marTop w:val="0"/>
      <w:marBottom w:val="0"/>
      <w:divBdr>
        <w:top w:val="none" w:sz="0" w:space="0" w:color="auto"/>
        <w:left w:val="none" w:sz="0" w:space="0" w:color="auto"/>
        <w:bottom w:val="none" w:sz="0" w:space="0" w:color="auto"/>
        <w:right w:val="none" w:sz="0" w:space="0" w:color="auto"/>
      </w:divBdr>
    </w:div>
    <w:div w:id="451097094">
      <w:bodyDiv w:val="1"/>
      <w:marLeft w:val="0"/>
      <w:marRight w:val="0"/>
      <w:marTop w:val="0"/>
      <w:marBottom w:val="0"/>
      <w:divBdr>
        <w:top w:val="none" w:sz="0" w:space="0" w:color="auto"/>
        <w:left w:val="none" w:sz="0" w:space="0" w:color="auto"/>
        <w:bottom w:val="none" w:sz="0" w:space="0" w:color="auto"/>
        <w:right w:val="none" w:sz="0" w:space="0" w:color="auto"/>
      </w:divBdr>
    </w:div>
    <w:div w:id="488206023">
      <w:bodyDiv w:val="1"/>
      <w:marLeft w:val="0"/>
      <w:marRight w:val="0"/>
      <w:marTop w:val="0"/>
      <w:marBottom w:val="0"/>
      <w:divBdr>
        <w:top w:val="none" w:sz="0" w:space="0" w:color="auto"/>
        <w:left w:val="none" w:sz="0" w:space="0" w:color="auto"/>
        <w:bottom w:val="none" w:sz="0" w:space="0" w:color="auto"/>
        <w:right w:val="none" w:sz="0" w:space="0" w:color="auto"/>
      </w:divBdr>
    </w:div>
    <w:div w:id="492721104">
      <w:bodyDiv w:val="1"/>
      <w:marLeft w:val="0"/>
      <w:marRight w:val="0"/>
      <w:marTop w:val="0"/>
      <w:marBottom w:val="0"/>
      <w:divBdr>
        <w:top w:val="none" w:sz="0" w:space="0" w:color="auto"/>
        <w:left w:val="none" w:sz="0" w:space="0" w:color="auto"/>
        <w:bottom w:val="none" w:sz="0" w:space="0" w:color="auto"/>
        <w:right w:val="none" w:sz="0" w:space="0" w:color="auto"/>
      </w:divBdr>
    </w:div>
    <w:div w:id="521553413">
      <w:bodyDiv w:val="1"/>
      <w:marLeft w:val="0"/>
      <w:marRight w:val="0"/>
      <w:marTop w:val="0"/>
      <w:marBottom w:val="0"/>
      <w:divBdr>
        <w:top w:val="none" w:sz="0" w:space="0" w:color="auto"/>
        <w:left w:val="none" w:sz="0" w:space="0" w:color="auto"/>
        <w:bottom w:val="none" w:sz="0" w:space="0" w:color="auto"/>
        <w:right w:val="none" w:sz="0" w:space="0" w:color="auto"/>
      </w:divBdr>
    </w:div>
    <w:div w:id="580528693">
      <w:bodyDiv w:val="1"/>
      <w:marLeft w:val="0"/>
      <w:marRight w:val="0"/>
      <w:marTop w:val="0"/>
      <w:marBottom w:val="0"/>
      <w:divBdr>
        <w:top w:val="none" w:sz="0" w:space="0" w:color="auto"/>
        <w:left w:val="none" w:sz="0" w:space="0" w:color="auto"/>
        <w:bottom w:val="none" w:sz="0" w:space="0" w:color="auto"/>
        <w:right w:val="none" w:sz="0" w:space="0" w:color="auto"/>
      </w:divBdr>
    </w:div>
    <w:div w:id="710111467">
      <w:bodyDiv w:val="1"/>
      <w:marLeft w:val="0"/>
      <w:marRight w:val="0"/>
      <w:marTop w:val="0"/>
      <w:marBottom w:val="0"/>
      <w:divBdr>
        <w:top w:val="none" w:sz="0" w:space="0" w:color="auto"/>
        <w:left w:val="none" w:sz="0" w:space="0" w:color="auto"/>
        <w:bottom w:val="none" w:sz="0" w:space="0" w:color="auto"/>
        <w:right w:val="none" w:sz="0" w:space="0" w:color="auto"/>
      </w:divBdr>
    </w:div>
    <w:div w:id="712998312">
      <w:bodyDiv w:val="1"/>
      <w:marLeft w:val="0"/>
      <w:marRight w:val="0"/>
      <w:marTop w:val="0"/>
      <w:marBottom w:val="0"/>
      <w:divBdr>
        <w:top w:val="none" w:sz="0" w:space="0" w:color="auto"/>
        <w:left w:val="none" w:sz="0" w:space="0" w:color="auto"/>
        <w:bottom w:val="none" w:sz="0" w:space="0" w:color="auto"/>
        <w:right w:val="none" w:sz="0" w:space="0" w:color="auto"/>
      </w:divBdr>
    </w:div>
    <w:div w:id="754011519">
      <w:bodyDiv w:val="1"/>
      <w:marLeft w:val="0"/>
      <w:marRight w:val="0"/>
      <w:marTop w:val="0"/>
      <w:marBottom w:val="0"/>
      <w:divBdr>
        <w:top w:val="none" w:sz="0" w:space="0" w:color="auto"/>
        <w:left w:val="none" w:sz="0" w:space="0" w:color="auto"/>
        <w:bottom w:val="none" w:sz="0" w:space="0" w:color="auto"/>
        <w:right w:val="none" w:sz="0" w:space="0" w:color="auto"/>
      </w:divBdr>
    </w:div>
    <w:div w:id="789513320">
      <w:bodyDiv w:val="1"/>
      <w:marLeft w:val="0"/>
      <w:marRight w:val="0"/>
      <w:marTop w:val="0"/>
      <w:marBottom w:val="0"/>
      <w:divBdr>
        <w:top w:val="none" w:sz="0" w:space="0" w:color="auto"/>
        <w:left w:val="none" w:sz="0" w:space="0" w:color="auto"/>
        <w:bottom w:val="none" w:sz="0" w:space="0" w:color="auto"/>
        <w:right w:val="none" w:sz="0" w:space="0" w:color="auto"/>
      </w:divBdr>
    </w:div>
    <w:div w:id="805851177">
      <w:bodyDiv w:val="1"/>
      <w:marLeft w:val="0"/>
      <w:marRight w:val="0"/>
      <w:marTop w:val="0"/>
      <w:marBottom w:val="0"/>
      <w:divBdr>
        <w:top w:val="none" w:sz="0" w:space="0" w:color="auto"/>
        <w:left w:val="none" w:sz="0" w:space="0" w:color="auto"/>
        <w:bottom w:val="none" w:sz="0" w:space="0" w:color="auto"/>
        <w:right w:val="none" w:sz="0" w:space="0" w:color="auto"/>
      </w:divBdr>
    </w:div>
    <w:div w:id="865413451">
      <w:bodyDiv w:val="1"/>
      <w:marLeft w:val="0"/>
      <w:marRight w:val="0"/>
      <w:marTop w:val="0"/>
      <w:marBottom w:val="0"/>
      <w:divBdr>
        <w:top w:val="none" w:sz="0" w:space="0" w:color="auto"/>
        <w:left w:val="none" w:sz="0" w:space="0" w:color="auto"/>
        <w:bottom w:val="none" w:sz="0" w:space="0" w:color="auto"/>
        <w:right w:val="none" w:sz="0" w:space="0" w:color="auto"/>
      </w:divBdr>
    </w:div>
    <w:div w:id="909847156">
      <w:bodyDiv w:val="1"/>
      <w:marLeft w:val="0"/>
      <w:marRight w:val="0"/>
      <w:marTop w:val="0"/>
      <w:marBottom w:val="0"/>
      <w:divBdr>
        <w:top w:val="none" w:sz="0" w:space="0" w:color="auto"/>
        <w:left w:val="none" w:sz="0" w:space="0" w:color="auto"/>
        <w:bottom w:val="none" w:sz="0" w:space="0" w:color="auto"/>
        <w:right w:val="none" w:sz="0" w:space="0" w:color="auto"/>
      </w:divBdr>
    </w:div>
    <w:div w:id="971255860">
      <w:bodyDiv w:val="1"/>
      <w:marLeft w:val="0"/>
      <w:marRight w:val="0"/>
      <w:marTop w:val="0"/>
      <w:marBottom w:val="0"/>
      <w:divBdr>
        <w:top w:val="none" w:sz="0" w:space="0" w:color="auto"/>
        <w:left w:val="none" w:sz="0" w:space="0" w:color="auto"/>
        <w:bottom w:val="none" w:sz="0" w:space="0" w:color="auto"/>
        <w:right w:val="none" w:sz="0" w:space="0" w:color="auto"/>
      </w:divBdr>
    </w:div>
    <w:div w:id="1072238745">
      <w:bodyDiv w:val="1"/>
      <w:marLeft w:val="0"/>
      <w:marRight w:val="0"/>
      <w:marTop w:val="0"/>
      <w:marBottom w:val="0"/>
      <w:divBdr>
        <w:top w:val="none" w:sz="0" w:space="0" w:color="auto"/>
        <w:left w:val="none" w:sz="0" w:space="0" w:color="auto"/>
        <w:bottom w:val="none" w:sz="0" w:space="0" w:color="auto"/>
        <w:right w:val="none" w:sz="0" w:space="0" w:color="auto"/>
      </w:divBdr>
    </w:div>
    <w:div w:id="1276869386">
      <w:bodyDiv w:val="1"/>
      <w:marLeft w:val="0"/>
      <w:marRight w:val="0"/>
      <w:marTop w:val="0"/>
      <w:marBottom w:val="0"/>
      <w:divBdr>
        <w:top w:val="none" w:sz="0" w:space="0" w:color="auto"/>
        <w:left w:val="none" w:sz="0" w:space="0" w:color="auto"/>
        <w:bottom w:val="none" w:sz="0" w:space="0" w:color="auto"/>
        <w:right w:val="none" w:sz="0" w:space="0" w:color="auto"/>
      </w:divBdr>
    </w:div>
    <w:div w:id="1327245738">
      <w:bodyDiv w:val="1"/>
      <w:marLeft w:val="0"/>
      <w:marRight w:val="0"/>
      <w:marTop w:val="0"/>
      <w:marBottom w:val="0"/>
      <w:divBdr>
        <w:top w:val="none" w:sz="0" w:space="0" w:color="auto"/>
        <w:left w:val="none" w:sz="0" w:space="0" w:color="auto"/>
        <w:bottom w:val="none" w:sz="0" w:space="0" w:color="auto"/>
        <w:right w:val="none" w:sz="0" w:space="0" w:color="auto"/>
      </w:divBdr>
    </w:div>
    <w:div w:id="1361083239">
      <w:bodyDiv w:val="1"/>
      <w:marLeft w:val="0"/>
      <w:marRight w:val="0"/>
      <w:marTop w:val="0"/>
      <w:marBottom w:val="0"/>
      <w:divBdr>
        <w:top w:val="none" w:sz="0" w:space="0" w:color="auto"/>
        <w:left w:val="none" w:sz="0" w:space="0" w:color="auto"/>
        <w:bottom w:val="none" w:sz="0" w:space="0" w:color="auto"/>
        <w:right w:val="none" w:sz="0" w:space="0" w:color="auto"/>
      </w:divBdr>
    </w:div>
    <w:div w:id="1397824993">
      <w:bodyDiv w:val="1"/>
      <w:marLeft w:val="0"/>
      <w:marRight w:val="0"/>
      <w:marTop w:val="0"/>
      <w:marBottom w:val="0"/>
      <w:divBdr>
        <w:top w:val="none" w:sz="0" w:space="0" w:color="auto"/>
        <w:left w:val="none" w:sz="0" w:space="0" w:color="auto"/>
        <w:bottom w:val="none" w:sz="0" w:space="0" w:color="auto"/>
        <w:right w:val="none" w:sz="0" w:space="0" w:color="auto"/>
      </w:divBdr>
      <w:divsChild>
        <w:div w:id="190533486">
          <w:marLeft w:val="0"/>
          <w:marRight w:val="0"/>
          <w:marTop w:val="240"/>
          <w:marBottom w:val="0"/>
          <w:divBdr>
            <w:top w:val="none" w:sz="0" w:space="0" w:color="auto"/>
            <w:left w:val="none" w:sz="0" w:space="0" w:color="auto"/>
            <w:bottom w:val="none" w:sz="0" w:space="0" w:color="auto"/>
            <w:right w:val="none" w:sz="0" w:space="0" w:color="auto"/>
          </w:divBdr>
        </w:div>
        <w:div w:id="1320035646">
          <w:marLeft w:val="0"/>
          <w:marRight w:val="0"/>
          <w:marTop w:val="240"/>
          <w:marBottom w:val="0"/>
          <w:divBdr>
            <w:top w:val="none" w:sz="0" w:space="0" w:color="auto"/>
            <w:left w:val="none" w:sz="0" w:space="0" w:color="auto"/>
            <w:bottom w:val="none" w:sz="0" w:space="0" w:color="auto"/>
            <w:right w:val="none" w:sz="0" w:space="0" w:color="auto"/>
          </w:divBdr>
        </w:div>
        <w:div w:id="1494027001">
          <w:marLeft w:val="0"/>
          <w:marRight w:val="0"/>
          <w:marTop w:val="240"/>
          <w:marBottom w:val="0"/>
          <w:divBdr>
            <w:top w:val="none" w:sz="0" w:space="0" w:color="auto"/>
            <w:left w:val="none" w:sz="0" w:space="0" w:color="auto"/>
            <w:bottom w:val="none" w:sz="0" w:space="0" w:color="auto"/>
            <w:right w:val="none" w:sz="0" w:space="0" w:color="auto"/>
          </w:divBdr>
        </w:div>
        <w:div w:id="80686495">
          <w:marLeft w:val="0"/>
          <w:marRight w:val="0"/>
          <w:marTop w:val="240"/>
          <w:marBottom w:val="0"/>
          <w:divBdr>
            <w:top w:val="none" w:sz="0" w:space="0" w:color="auto"/>
            <w:left w:val="none" w:sz="0" w:space="0" w:color="auto"/>
            <w:bottom w:val="none" w:sz="0" w:space="0" w:color="auto"/>
            <w:right w:val="none" w:sz="0" w:space="0" w:color="auto"/>
          </w:divBdr>
        </w:div>
        <w:div w:id="1373966504">
          <w:marLeft w:val="0"/>
          <w:marRight w:val="0"/>
          <w:marTop w:val="240"/>
          <w:marBottom w:val="0"/>
          <w:divBdr>
            <w:top w:val="none" w:sz="0" w:space="0" w:color="auto"/>
            <w:left w:val="none" w:sz="0" w:space="0" w:color="auto"/>
            <w:bottom w:val="none" w:sz="0" w:space="0" w:color="auto"/>
            <w:right w:val="none" w:sz="0" w:space="0" w:color="auto"/>
          </w:divBdr>
        </w:div>
        <w:div w:id="452794626">
          <w:marLeft w:val="0"/>
          <w:marRight w:val="0"/>
          <w:marTop w:val="240"/>
          <w:marBottom w:val="0"/>
          <w:divBdr>
            <w:top w:val="none" w:sz="0" w:space="0" w:color="auto"/>
            <w:left w:val="none" w:sz="0" w:space="0" w:color="auto"/>
            <w:bottom w:val="none" w:sz="0" w:space="0" w:color="auto"/>
            <w:right w:val="none" w:sz="0" w:space="0" w:color="auto"/>
          </w:divBdr>
        </w:div>
        <w:div w:id="1733381397">
          <w:marLeft w:val="0"/>
          <w:marRight w:val="0"/>
          <w:marTop w:val="240"/>
          <w:marBottom w:val="0"/>
          <w:divBdr>
            <w:top w:val="none" w:sz="0" w:space="0" w:color="auto"/>
            <w:left w:val="none" w:sz="0" w:space="0" w:color="auto"/>
            <w:bottom w:val="none" w:sz="0" w:space="0" w:color="auto"/>
            <w:right w:val="none" w:sz="0" w:space="0" w:color="auto"/>
          </w:divBdr>
        </w:div>
        <w:div w:id="889926134">
          <w:marLeft w:val="0"/>
          <w:marRight w:val="0"/>
          <w:marTop w:val="240"/>
          <w:marBottom w:val="0"/>
          <w:divBdr>
            <w:top w:val="none" w:sz="0" w:space="0" w:color="auto"/>
            <w:left w:val="none" w:sz="0" w:space="0" w:color="auto"/>
            <w:bottom w:val="none" w:sz="0" w:space="0" w:color="auto"/>
            <w:right w:val="none" w:sz="0" w:space="0" w:color="auto"/>
          </w:divBdr>
        </w:div>
        <w:div w:id="1302074323">
          <w:marLeft w:val="0"/>
          <w:marRight w:val="0"/>
          <w:marTop w:val="240"/>
          <w:marBottom w:val="0"/>
          <w:divBdr>
            <w:top w:val="none" w:sz="0" w:space="0" w:color="auto"/>
            <w:left w:val="none" w:sz="0" w:space="0" w:color="auto"/>
            <w:bottom w:val="none" w:sz="0" w:space="0" w:color="auto"/>
            <w:right w:val="none" w:sz="0" w:space="0" w:color="auto"/>
          </w:divBdr>
        </w:div>
        <w:div w:id="259990796">
          <w:marLeft w:val="0"/>
          <w:marRight w:val="0"/>
          <w:marTop w:val="240"/>
          <w:marBottom w:val="0"/>
          <w:divBdr>
            <w:top w:val="none" w:sz="0" w:space="0" w:color="auto"/>
            <w:left w:val="none" w:sz="0" w:space="0" w:color="auto"/>
            <w:bottom w:val="none" w:sz="0" w:space="0" w:color="auto"/>
            <w:right w:val="none" w:sz="0" w:space="0" w:color="auto"/>
          </w:divBdr>
        </w:div>
        <w:div w:id="1131706967">
          <w:marLeft w:val="0"/>
          <w:marRight w:val="0"/>
          <w:marTop w:val="240"/>
          <w:marBottom w:val="0"/>
          <w:divBdr>
            <w:top w:val="none" w:sz="0" w:space="0" w:color="auto"/>
            <w:left w:val="none" w:sz="0" w:space="0" w:color="auto"/>
            <w:bottom w:val="none" w:sz="0" w:space="0" w:color="auto"/>
            <w:right w:val="none" w:sz="0" w:space="0" w:color="auto"/>
          </w:divBdr>
        </w:div>
        <w:div w:id="2062360616">
          <w:marLeft w:val="0"/>
          <w:marRight w:val="0"/>
          <w:marTop w:val="240"/>
          <w:marBottom w:val="0"/>
          <w:divBdr>
            <w:top w:val="none" w:sz="0" w:space="0" w:color="auto"/>
            <w:left w:val="none" w:sz="0" w:space="0" w:color="auto"/>
            <w:bottom w:val="none" w:sz="0" w:space="0" w:color="auto"/>
            <w:right w:val="none" w:sz="0" w:space="0" w:color="auto"/>
          </w:divBdr>
        </w:div>
        <w:div w:id="956638070">
          <w:marLeft w:val="0"/>
          <w:marRight w:val="0"/>
          <w:marTop w:val="240"/>
          <w:marBottom w:val="0"/>
          <w:divBdr>
            <w:top w:val="none" w:sz="0" w:space="0" w:color="auto"/>
            <w:left w:val="none" w:sz="0" w:space="0" w:color="auto"/>
            <w:bottom w:val="none" w:sz="0" w:space="0" w:color="auto"/>
            <w:right w:val="none" w:sz="0" w:space="0" w:color="auto"/>
          </w:divBdr>
        </w:div>
        <w:div w:id="192152261">
          <w:marLeft w:val="0"/>
          <w:marRight w:val="0"/>
          <w:marTop w:val="240"/>
          <w:marBottom w:val="0"/>
          <w:divBdr>
            <w:top w:val="none" w:sz="0" w:space="0" w:color="auto"/>
            <w:left w:val="none" w:sz="0" w:space="0" w:color="auto"/>
            <w:bottom w:val="none" w:sz="0" w:space="0" w:color="auto"/>
            <w:right w:val="none" w:sz="0" w:space="0" w:color="auto"/>
          </w:divBdr>
        </w:div>
        <w:div w:id="913782299">
          <w:marLeft w:val="0"/>
          <w:marRight w:val="0"/>
          <w:marTop w:val="240"/>
          <w:marBottom w:val="0"/>
          <w:divBdr>
            <w:top w:val="none" w:sz="0" w:space="0" w:color="auto"/>
            <w:left w:val="none" w:sz="0" w:space="0" w:color="auto"/>
            <w:bottom w:val="none" w:sz="0" w:space="0" w:color="auto"/>
            <w:right w:val="none" w:sz="0" w:space="0" w:color="auto"/>
          </w:divBdr>
        </w:div>
        <w:div w:id="1417634978">
          <w:marLeft w:val="0"/>
          <w:marRight w:val="0"/>
          <w:marTop w:val="240"/>
          <w:marBottom w:val="0"/>
          <w:divBdr>
            <w:top w:val="none" w:sz="0" w:space="0" w:color="auto"/>
            <w:left w:val="none" w:sz="0" w:space="0" w:color="auto"/>
            <w:bottom w:val="none" w:sz="0" w:space="0" w:color="auto"/>
            <w:right w:val="none" w:sz="0" w:space="0" w:color="auto"/>
          </w:divBdr>
        </w:div>
        <w:div w:id="1267344462">
          <w:marLeft w:val="0"/>
          <w:marRight w:val="0"/>
          <w:marTop w:val="240"/>
          <w:marBottom w:val="0"/>
          <w:divBdr>
            <w:top w:val="none" w:sz="0" w:space="0" w:color="auto"/>
            <w:left w:val="none" w:sz="0" w:space="0" w:color="auto"/>
            <w:bottom w:val="none" w:sz="0" w:space="0" w:color="auto"/>
            <w:right w:val="none" w:sz="0" w:space="0" w:color="auto"/>
          </w:divBdr>
        </w:div>
        <w:div w:id="1397320407">
          <w:marLeft w:val="0"/>
          <w:marRight w:val="0"/>
          <w:marTop w:val="240"/>
          <w:marBottom w:val="0"/>
          <w:divBdr>
            <w:top w:val="none" w:sz="0" w:space="0" w:color="auto"/>
            <w:left w:val="none" w:sz="0" w:space="0" w:color="auto"/>
            <w:bottom w:val="none" w:sz="0" w:space="0" w:color="auto"/>
            <w:right w:val="none" w:sz="0" w:space="0" w:color="auto"/>
          </w:divBdr>
        </w:div>
        <w:div w:id="1808159086">
          <w:marLeft w:val="0"/>
          <w:marRight w:val="0"/>
          <w:marTop w:val="240"/>
          <w:marBottom w:val="0"/>
          <w:divBdr>
            <w:top w:val="none" w:sz="0" w:space="0" w:color="auto"/>
            <w:left w:val="none" w:sz="0" w:space="0" w:color="auto"/>
            <w:bottom w:val="none" w:sz="0" w:space="0" w:color="auto"/>
            <w:right w:val="none" w:sz="0" w:space="0" w:color="auto"/>
          </w:divBdr>
        </w:div>
        <w:div w:id="241530436">
          <w:marLeft w:val="0"/>
          <w:marRight w:val="0"/>
          <w:marTop w:val="240"/>
          <w:marBottom w:val="0"/>
          <w:divBdr>
            <w:top w:val="none" w:sz="0" w:space="0" w:color="auto"/>
            <w:left w:val="none" w:sz="0" w:space="0" w:color="auto"/>
            <w:bottom w:val="none" w:sz="0" w:space="0" w:color="auto"/>
            <w:right w:val="none" w:sz="0" w:space="0" w:color="auto"/>
          </w:divBdr>
        </w:div>
        <w:div w:id="1256550598">
          <w:marLeft w:val="0"/>
          <w:marRight w:val="0"/>
          <w:marTop w:val="240"/>
          <w:marBottom w:val="0"/>
          <w:divBdr>
            <w:top w:val="none" w:sz="0" w:space="0" w:color="auto"/>
            <w:left w:val="none" w:sz="0" w:space="0" w:color="auto"/>
            <w:bottom w:val="none" w:sz="0" w:space="0" w:color="auto"/>
            <w:right w:val="none" w:sz="0" w:space="0" w:color="auto"/>
          </w:divBdr>
        </w:div>
        <w:div w:id="1973752909">
          <w:marLeft w:val="0"/>
          <w:marRight w:val="0"/>
          <w:marTop w:val="240"/>
          <w:marBottom w:val="0"/>
          <w:divBdr>
            <w:top w:val="none" w:sz="0" w:space="0" w:color="auto"/>
            <w:left w:val="none" w:sz="0" w:space="0" w:color="auto"/>
            <w:bottom w:val="none" w:sz="0" w:space="0" w:color="auto"/>
            <w:right w:val="none" w:sz="0" w:space="0" w:color="auto"/>
          </w:divBdr>
        </w:div>
        <w:div w:id="1424103111">
          <w:marLeft w:val="0"/>
          <w:marRight w:val="0"/>
          <w:marTop w:val="240"/>
          <w:marBottom w:val="0"/>
          <w:divBdr>
            <w:top w:val="none" w:sz="0" w:space="0" w:color="auto"/>
            <w:left w:val="none" w:sz="0" w:space="0" w:color="auto"/>
            <w:bottom w:val="none" w:sz="0" w:space="0" w:color="auto"/>
            <w:right w:val="none" w:sz="0" w:space="0" w:color="auto"/>
          </w:divBdr>
        </w:div>
        <w:div w:id="1602567156">
          <w:marLeft w:val="0"/>
          <w:marRight w:val="0"/>
          <w:marTop w:val="240"/>
          <w:marBottom w:val="0"/>
          <w:divBdr>
            <w:top w:val="none" w:sz="0" w:space="0" w:color="auto"/>
            <w:left w:val="none" w:sz="0" w:space="0" w:color="auto"/>
            <w:bottom w:val="none" w:sz="0" w:space="0" w:color="auto"/>
            <w:right w:val="none" w:sz="0" w:space="0" w:color="auto"/>
          </w:divBdr>
        </w:div>
        <w:div w:id="325398015">
          <w:marLeft w:val="0"/>
          <w:marRight w:val="0"/>
          <w:marTop w:val="240"/>
          <w:marBottom w:val="0"/>
          <w:divBdr>
            <w:top w:val="none" w:sz="0" w:space="0" w:color="auto"/>
            <w:left w:val="none" w:sz="0" w:space="0" w:color="auto"/>
            <w:bottom w:val="none" w:sz="0" w:space="0" w:color="auto"/>
            <w:right w:val="none" w:sz="0" w:space="0" w:color="auto"/>
          </w:divBdr>
        </w:div>
        <w:div w:id="623316625">
          <w:marLeft w:val="0"/>
          <w:marRight w:val="0"/>
          <w:marTop w:val="240"/>
          <w:marBottom w:val="0"/>
          <w:divBdr>
            <w:top w:val="none" w:sz="0" w:space="0" w:color="auto"/>
            <w:left w:val="none" w:sz="0" w:space="0" w:color="auto"/>
            <w:bottom w:val="none" w:sz="0" w:space="0" w:color="auto"/>
            <w:right w:val="none" w:sz="0" w:space="0" w:color="auto"/>
          </w:divBdr>
        </w:div>
        <w:div w:id="1609702299">
          <w:marLeft w:val="0"/>
          <w:marRight w:val="0"/>
          <w:marTop w:val="240"/>
          <w:marBottom w:val="0"/>
          <w:divBdr>
            <w:top w:val="none" w:sz="0" w:space="0" w:color="auto"/>
            <w:left w:val="none" w:sz="0" w:space="0" w:color="auto"/>
            <w:bottom w:val="none" w:sz="0" w:space="0" w:color="auto"/>
            <w:right w:val="none" w:sz="0" w:space="0" w:color="auto"/>
          </w:divBdr>
        </w:div>
        <w:div w:id="366376999">
          <w:marLeft w:val="0"/>
          <w:marRight w:val="0"/>
          <w:marTop w:val="240"/>
          <w:marBottom w:val="0"/>
          <w:divBdr>
            <w:top w:val="none" w:sz="0" w:space="0" w:color="auto"/>
            <w:left w:val="none" w:sz="0" w:space="0" w:color="auto"/>
            <w:bottom w:val="none" w:sz="0" w:space="0" w:color="auto"/>
            <w:right w:val="none" w:sz="0" w:space="0" w:color="auto"/>
          </w:divBdr>
        </w:div>
        <w:div w:id="643586983">
          <w:marLeft w:val="0"/>
          <w:marRight w:val="0"/>
          <w:marTop w:val="240"/>
          <w:marBottom w:val="0"/>
          <w:divBdr>
            <w:top w:val="none" w:sz="0" w:space="0" w:color="auto"/>
            <w:left w:val="none" w:sz="0" w:space="0" w:color="auto"/>
            <w:bottom w:val="none" w:sz="0" w:space="0" w:color="auto"/>
            <w:right w:val="none" w:sz="0" w:space="0" w:color="auto"/>
          </w:divBdr>
        </w:div>
        <w:div w:id="846290436">
          <w:marLeft w:val="0"/>
          <w:marRight w:val="0"/>
          <w:marTop w:val="240"/>
          <w:marBottom w:val="0"/>
          <w:divBdr>
            <w:top w:val="none" w:sz="0" w:space="0" w:color="auto"/>
            <w:left w:val="none" w:sz="0" w:space="0" w:color="auto"/>
            <w:bottom w:val="none" w:sz="0" w:space="0" w:color="auto"/>
            <w:right w:val="none" w:sz="0" w:space="0" w:color="auto"/>
          </w:divBdr>
        </w:div>
        <w:div w:id="1639454058">
          <w:marLeft w:val="0"/>
          <w:marRight w:val="0"/>
          <w:marTop w:val="240"/>
          <w:marBottom w:val="0"/>
          <w:divBdr>
            <w:top w:val="none" w:sz="0" w:space="0" w:color="auto"/>
            <w:left w:val="none" w:sz="0" w:space="0" w:color="auto"/>
            <w:bottom w:val="none" w:sz="0" w:space="0" w:color="auto"/>
            <w:right w:val="none" w:sz="0" w:space="0" w:color="auto"/>
          </w:divBdr>
        </w:div>
        <w:div w:id="616638862">
          <w:marLeft w:val="0"/>
          <w:marRight w:val="0"/>
          <w:marTop w:val="240"/>
          <w:marBottom w:val="0"/>
          <w:divBdr>
            <w:top w:val="none" w:sz="0" w:space="0" w:color="auto"/>
            <w:left w:val="none" w:sz="0" w:space="0" w:color="auto"/>
            <w:bottom w:val="none" w:sz="0" w:space="0" w:color="auto"/>
            <w:right w:val="none" w:sz="0" w:space="0" w:color="auto"/>
          </w:divBdr>
        </w:div>
        <w:div w:id="984238222">
          <w:marLeft w:val="0"/>
          <w:marRight w:val="0"/>
          <w:marTop w:val="240"/>
          <w:marBottom w:val="0"/>
          <w:divBdr>
            <w:top w:val="none" w:sz="0" w:space="0" w:color="auto"/>
            <w:left w:val="none" w:sz="0" w:space="0" w:color="auto"/>
            <w:bottom w:val="none" w:sz="0" w:space="0" w:color="auto"/>
            <w:right w:val="none" w:sz="0" w:space="0" w:color="auto"/>
          </w:divBdr>
        </w:div>
        <w:div w:id="178472608">
          <w:marLeft w:val="0"/>
          <w:marRight w:val="0"/>
          <w:marTop w:val="240"/>
          <w:marBottom w:val="0"/>
          <w:divBdr>
            <w:top w:val="none" w:sz="0" w:space="0" w:color="auto"/>
            <w:left w:val="none" w:sz="0" w:space="0" w:color="auto"/>
            <w:bottom w:val="none" w:sz="0" w:space="0" w:color="auto"/>
            <w:right w:val="none" w:sz="0" w:space="0" w:color="auto"/>
          </w:divBdr>
        </w:div>
        <w:div w:id="28802939">
          <w:marLeft w:val="0"/>
          <w:marRight w:val="0"/>
          <w:marTop w:val="240"/>
          <w:marBottom w:val="0"/>
          <w:divBdr>
            <w:top w:val="none" w:sz="0" w:space="0" w:color="auto"/>
            <w:left w:val="none" w:sz="0" w:space="0" w:color="auto"/>
            <w:bottom w:val="none" w:sz="0" w:space="0" w:color="auto"/>
            <w:right w:val="none" w:sz="0" w:space="0" w:color="auto"/>
          </w:divBdr>
        </w:div>
        <w:div w:id="942033303">
          <w:marLeft w:val="0"/>
          <w:marRight w:val="0"/>
          <w:marTop w:val="240"/>
          <w:marBottom w:val="0"/>
          <w:divBdr>
            <w:top w:val="none" w:sz="0" w:space="0" w:color="auto"/>
            <w:left w:val="none" w:sz="0" w:space="0" w:color="auto"/>
            <w:bottom w:val="none" w:sz="0" w:space="0" w:color="auto"/>
            <w:right w:val="none" w:sz="0" w:space="0" w:color="auto"/>
          </w:divBdr>
        </w:div>
        <w:div w:id="971138196">
          <w:marLeft w:val="0"/>
          <w:marRight w:val="0"/>
          <w:marTop w:val="240"/>
          <w:marBottom w:val="0"/>
          <w:divBdr>
            <w:top w:val="none" w:sz="0" w:space="0" w:color="auto"/>
            <w:left w:val="none" w:sz="0" w:space="0" w:color="auto"/>
            <w:bottom w:val="none" w:sz="0" w:space="0" w:color="auto"/>
            <w:right w:val="none" w:sz="0" w:space="0" w:color="auto"/>
          </w:divBdr>
        </w:div>
        <w:div w:id="405423564">
          <w:marLeft w:val="0"/>
          <w:marRight w:val="0"/>
          <w:marTop w:val="240"/>
          <w:marBottom w:val="0"/>
          <w:divBdr>
            <w:top w:val="none" w:sz="0" w:space="0" w:color="auto"/>
            <w:left w:val="none" w:sz="0" w:space="0" w:color="auto"/>
            <w:bottom w:val="none" w:sz="0" w:space="0" w:color="auto"/>
            <w:right w:val="none" w:sz="0" w:space="0" w:color="auto"/>
          </w:divBdr>
        </w:div>
        <w:div w:id="799416017">
          <w:marLeft w:val="0"/>
          <w:marRight w:val="0"/>
          <w:marTop w:val="240"/>
          <w:marBottom w:val="0"/>
          <w:divBdr>
            <w:top w:val="none" w:sz="0" w:space="0" w:color="auto"/>
            <w:left w:val="none" w:sz="0" w:space="0" w:color="auto"/>
            <w:bottom w:val="none" w:sz="0" w:space="0" w:color="auto"/>
            <w:right w:val="none" w:sz="0" w:space="0" w:color="auto"/>
          </w:divBdr>
        </w:div>
        <w:div w:id="1276139892">
          <w:marLeft w:val="0"/>
          <w:marRight w:val="0"/>
          <w:marTop w:val="240"/>
          <w:marBottom w:val="0"/>
          <w:divBdr>
            <w:top w:val="none" w:sz="0" w:space="0" w:color="auto"/>
            <w:left w:val="none" w:sz="0" w:space="0" w:color="auto"/>
            <w:bottom w:val="none" w:sz="0" w:space="0" w:color="auto"/>
            <w:right w:val="none" w:sz="0" w:space="0" w:color="auto"/>
          </w:divBdr>
        </w:div>
        <w:div w:id="1715813229">
          <w:marLeft w:val="0"/>
          <w:marRight w:val="0"/>
          <w:marTop w:val="240"/>
          <w:marBottom w:val="0"/>
          <w:divBdr>
            <w:top w:val="none" w:sz="0" w:space="0" w:color="auto"/>
            <w:left w:val="none" w:sz="0" w:space="0" w:color="auto"/>
            <w:bottom w:val="none" w:sz="0" w:space="0" w:color="auto"/>
            <w:right w:val="none" w:sz="0" w:space="0" w:color="auto"/>
          </w:divBdr>
        </w:div>
        <w:div w:id="1413964536">
          <w:marLeft w:val="0"/>
          <w:marRight w:val="0"/>
          <w:marTop w:val="240"/>
          <w:marBottom w:val="0"/>
          <w:divBdr>
            <w:top w:val="none" w:sz="0" w:space="0" w:color="auto"/>
            <w:left w:val="none" w:sz="0" w:space="0" w:color="auto"/>
            <w:bottom w:val="none" w:sz="0" w:space="0" w:color="auto"/>
            <w:right w:val="none" w:sz="0" w:space="0" w:color="auto"/>
          </w:divBdr>
        </w:div>
        <w:div w:id="2024085592">
          <w:marLeft w:val="0"/>
          <w:marRight w:val="0"/>
          <w:marTop w:val="240"/>
          <w:marBottom w:val="0"/>
          <w:divBdr>
            <w:top w:val="none" w:sz="0" w:space="0" w:color="auto"/>
            <w:left w:val="none" w:sz="0" w:space="0" w:color="auto"/>
            <w:bottom w:val="none" w:sz="0" w:space="0" w:color="auto"/>
            <w:right w:val="none" w:sz="0" w:space="0" w:color="auto"/>
          </w:divBdr>
        </w:div>
        <w:div w:id="1709060221">
          <w:marLeft w:val="0"/>
          <w:marRight w:val="0"/>
          <w:marTop w:val="240"/>
          <w:marBottom w:val="0"/>
          <w:divBdr>
            <w:top w:val="none" w:sz="0" w:space="0" w:color="auto"/>
            <w:left w:val="none" w:sz="0" w:space="0" w:color="auto"/>
            <w:bottom w:val="none" w:sz="0" w:space="0" w:color="auto"/>
            <w:right w:val="none" w:sz="0" w:space="0" w:color="auto"/>
          </w:divBdr>
        </w:div>
        <w:div w:id="1044212212">
          <w:marLeft w:val="0"/>
          <w:marRight w:val="0"/>
          <w:marTop w:val="240"/>
          <w:marBottom w:val="0"/>
          <w:divBdr>
            <w:top w:val="none" w:sz="0" w:space="0" w:color="auto"/>
            <w:left w:val="none" w:sz="0" w:space="0" w:color="auto"/>
            <w:bottom w:val="none" w:sz="0" w:space="0" w:color="auto"/>
            <w:right w:val="none" w:sz="0" w:space="0" w:color="auto"/>
          </w:divBdr>
        </w:div>
        <w:div w:id="1630430317">
          <w:marLeft w:val="0"/>
          <w:marRight w:val="0"/>
          <w:marTop w:val="240"/>
          <w:marBottom w:val="0"/>
          <w:divBdr>
            <w:top w:val="none" w:sz="0" w:space="0" w:color="auto"/>
            <w:left w:val="none" w:sz="0" w:space="0" w:color="auto"/>
            <w:bottom w:val="none" w:sz="0" w:space="0" w:color="auto"/>
            <w:right w:val="none" w:sz="0" w:space="0" w:color="auto"/>
          </w:divBdr>
        </w:div>
        <w:div w:id="1410494412">
          <w:marLeft w:val="0"/>
          <w:marRight w:val="0"/>
          <w:marTop w:val="240"/>
          <w:marBottom w:val="0"/>
          <w:divBdr>
            <w:top w:val="none" w:sz="0" w:space="0" w:color="auto"/>
            <w:left w:val="none" w:sz="0" w:space="0" w:color="auto"/>
            <w:bottom w:val="none" w:sz="0" w:space="0" w:color="auto"/>
            <w:right w:val="none" w:sz="0" w:space="0" w:color="auto"/>
          </w:divBdr>
        </w:div>
        <w:div w:id="500969549">
          <w:marLeft w:val="0"/>
          <w:marRight w:val="0"/>
          <w:marTop w:val="240"/>
          <w:marBottom w:val="0"/>
          <w:divBdr>
            <w:top w:val="none" w:sz="0" w:space="0" w:color="auto"/>
            <w:left w:val="none" w:sz="0" w:space="0" w:color="auto"/>
            <w:bottom w:val="none" w:sz="0" w:space="0" w:color="auto"/>
            <w:right w:val="none" w:sz="0" w:space="0" w:color="auto"/>
          </w:divBdr>
        </w:div>
        <w:div w:id="2783335">
          <w:marLeft w:val="0"/>
          <w:marRight w:val="0"/>
          <w:marTop w:val="240"/>
          <w:marBottom w:val="0"/>
          <w:divBdr>
            <w:top w:val="none" w:sz="0" w:space="0" w:color="auto"/>
            <w:left w:val="none" w:sz="0" w:space="0" w:color="auto"/>
            <w:bottom w:val="none" w:sz="0" w:space="0" w:color="auto"/>
            <w:right w:val="none" w:sz="0" w:space="0" w:color="auto"/>
          </w:divBdr>
        </w:div>
        <w:div w:id="731930605">
          <w:marLeft w:val="0"/>
          <w:marRight w:val="0"/>
          <w:marTop w:val="240"/>
          <w:marBottom w:val="0"/>
          <w:divBdr>
            <w:top w:val="none" w:sz="0" w:space="0" w:color="auto"/>
            <w:left w:val="none" w:sz="0" w:space="0" w:color="auto"/>
            <w:bottom w:val="none" w:sz="0" w:space="0" w:color="auto"/>
            <w:right w:val="none" w:sz="0" w:space="0" w:color="auto"/>
          </w:divBdr>
        </w:div>
        <w:div w:id="793475492">
          <w:marLeft w:val="0"/>
          <w:marRight w:val="0"/>
          <w:marTop w:val="240"/>
          <w:marBottom w:val="0"/>
          <w:divBdr>
            <w:top w:val="none" w:sz="0" w:space="0" w:color="auto"/>
            <w:left w:val="none" w:sz="0" w:space="0" w:color="auto"/>
            <w:bottom w:val="none" w:sz="0" w:space="0" w:color="auto"/>
            <w:right w:val="none" w:sz="0" w:space="0" w:color="auto"/>
          </w:divBdr>
        </w:div>
        <w:div w:id="673844519">
          <w:marLeft w:val="0"/>
          <w:marRight w:val="0"/>
          <w:marTop w:val="240"/>
          <w:marBottom w:val="0"/>
          <w:divBdr>
            <w:top w:val="none" w:sz="0" w:space="0" w:color="auto"/>
            <w:left w:val="none" w:sz="0" w:space="0" w:color="auto"/>
            <w:bottom w:val="none" w:sz="0" w:space="0" w:color="auto"/>
            <w:right w:val="none" w:sz="0" w:space="0" w:color="auto"/>
          </w:divBdr>
        </w:div>
        <w:div w:id="239678662">
          <w:marLeft w:val="0"/>
          <w:marRight w:val="0"/>
          <w:marTop w:val="240"/>
          <w:marBottom w:val="0"/>
          <w:divBdr>
            <w:top w:val="none" w:sz="0" w:space="0" w:color="auto"/>
            <w:left w:val="none" w:sz="0" w:space="0" w:color="auto"/>
            <w:bottom w:val="none" w:sz="0" w:space="0" w:color="auto"/>
            <w:right w:val="none" w:sz="0" w:space="0" w:color="auto"/>
          </w:divBdr>
        </w:div>
        <w:div w:id="512574953">
          <w:marLeft w:val="0"/>
          <w:marRight w:val="0"/>
          <w:marTop w:val="240"/>
          <w:marBottom w:val="0"/>
          <w:divBdr>
            <w:top w:val="none" w:sz="0" w:space="0" w:color="auto"/>
            <w:left w:val="none" w:sz="0" w:space="0" w:color="auto"/>
            <w:bottom w:val="none" w:sz="0" w:space="0" w:color="auto"/>
            <w:right w:val="none" w:sz="0" w:space="0" w:color="auto"/>
          </w:divBdr>
        </w:div>
        <w:div w:id="703559405">
          <w:marLeft w:val="0"/>
          <w:marRight w:val="0"/>
          <w:marTop w:val="240"/>
          <w:marBottom w:val="0"/>
          <w:divBdr>
            <w:top w:val="none" w:sz="0" w:space="0" w:color="auto"/>
            <w:left w:val="none" w:sz="0" w:space="0" w:color="auto"/>
            <w:bottom w:val="none" w:sz="0" w:space="0" w:color="auto"/>
            <w:right w:val="none" w:sz="0" w:space="0" w:color="auto"/>
          </w:divBdr>
        </w:div>
        <w:div w:id="273220878">
          <w:marLeft w:val="0"/>
          <w:marRight w:val="0"/>
          <w:marTop w:val="240"/>
          <w:marBottom w:val="0"/>
          <w:divBdr>
            <w:top w:val="none" w:sz="0" w:space="0" w:color="auto"/>
            <w:left w:val="none" w:sz="0" w:space="0" w:color="auto"/>
            <w:bottom w:val="none" w:sz="0" w:space="0" w:color="auto"/>
            <w:right w:val="none" w:sz="0" w:space="0" w:color="auto"/>
          </w:divBdr>
        </w:div>
        <w:div w:id="67118548">
          <w:marLeft w:val="0"/>
          <w:marRight w:val="0"/>
          <w:marTop w:val="240"/>
          <w:marBottom w:val="0"/>
          <w:divBdr>
            <w:top w:val="none" w:sz="0" w:space="0" w:color="auto"/>
            <w:left w:val="none" w:sz="0" w:space="0" w:color="auto"/>
            <w:bottom w:val="none" w:sz="0" w:space="0" w:color="auto"/>
            <w:right w:val="none" w:sz="0" w:space="0" w:color="auto"/>
          </w:divBdr>
        </w:div>
        <w:div w:id="1540430793">
          <w:marLeft w:val="0"/>
          <w:marRight w:val="0"/>
          <w:marTop w:val="240"/>
          <w:marBottom w:val="0"/>
          <w:divBdr>
            <w:top w:val="none" w:sz="0" w:space="0" w:color="auto"/>
            <w:left w:val="none" w:sz="0" w:space="0" w:color="auto"/>
            <w:bottom w:val="none" w:sz="0" w:space="0" w:color="auto"/>
            <w:right w:val="none" w:sz="0" w:space="0" w:color="auto"/>
          </w:divBdr>
        </w:div>
        <w:div w:id="42557873">
          <w:marLeft w:val="0"/>
          <w:marRight w:val="0"/>
          <w:marTop w:val="240"/>
          <w:marBottom w:val="0"/>
          <w:divBdr>
            <w:top w:val="none" w:sz="0" w:space="0" w:color="auto"/>
            <w:left w:val="none" w:sz="0" w:space="0" w:color="auto"/>
            <w:bottom w:val="none" w:sz="0" w:space="0" w:color="auto"/>
            <w:right w:val="none" w:sz="0" w:space="0" w:color="auto"/>
          </w:divBdr>
        </w:div>
        <w:div w:id="1974746022">
          <w:marLeft w:val="0"/>
          <w:marRight w:val="0"/>
          <w:marTop w:val="240"/>
          <w:marBottom w:val="0"/>
          <w:divBdr>
            <w:top w:val="none" w:sz="0" w:space="0" w:color="auto"/>
            <w:left w:val="none" w:sz="0" w:space="0" w:color="auto"/>
            <w:bottom w:val="none" w:sz="0" w:space="0" w:color="auto"/>
            <w:right w:val="none" w:sz="0" w:space="0" w:color="auto"/>
          </w:divBdr>
        </w:div>
        <w:div w:id="2015180814">
          <w:marLeft w:val="0"/>
          <w:marRight w:val="0"/>
          <w:marTop w:val="240"/>
          <w:marBottom w:val="0"/>
          <w:divBdr>
            <w:top w:val="none" w:sz="0" w:space="0" w:color="auto"/>
            <w:left w:val="none" w:sz="0" w:space="0" w:color="auto"/>
            <w:bottom w:val="none" w:sz="0" w:space="0" w:color="auto"/>
            <w:right w:val="none" w:sz="0" w:space="0" w:color="auto"/>
          </w:divBdr>
        </w:div>
        <w:div w:id="2130120446">
          <w:marLeft w:val="0"/>
          <w:marRight w:val="0"/>
          <w:marTop w:val="240"/>
          <w:marBottom w:val="0"/>
          <w:divBdr>
            <w:top w:val="none" w:sz="0" w:space="0" w:color="auto"/>
            <w:left w:val="none" w:sz="0" w:space="0" w:color="auto"/>
            <w:bottom w:val="none" w:sz="0" w:space="0" w:color="auto"/>
            <w:right w:val="none" w:sz="0" w:space="0" w:color="auto"/>
          </w:divBdr>
        </w:div>
        <w:div w:id="626161687">
          <w:marLeft w:val="0"/>
          <w:marRight w:val="0"/>
          <w:marTop w:val="240"/>
          <w:marBottom w:val="0"/>
          <w:divBdr>
            <w:top w:val="none" w:sz="0" w:space="0" w:color="auto"/>
            <w:left w:val="none" w:sz="0" w:space="0" w:color="auto"/>
            <w:bottom w:val="none" w:sz="0" w:space="0" w:color="auto"/>
            <w:right w:val="none" w:sz="0" w:space="0" w:color="auto"/>
          </w:divBdr>
        </w:div>
        <w:div w:id="1098797399">
          <w:marLeft w:val="0"/>
          <w:marRight w:val="0"/>
          <w:marTop w:val="240"/>
          <w:marBottom w:val="0"/>
          <w:divBdr>
            <w:top w:val="none" w:sz="0" w:space="0" w:color="auto"/>
            <w:left w:val="none" w:sz="0" w:space="0" w:color="auto"/>
            <w:bottom w:val="none" w:sz="0" w:space="0" w:color="auto"/>
            <w:right w:val="none" w:sz="0" w:space="0" w:color="auto"/>
          </w:divBdr>
        </w:div>
        <w:div w:id="269902023">
          <w:marLeft w:val="0"/>
          <w:marRight w:val="0"/>
          <w:marTop w:val="240"/>
          <w:marBottom w:val="0"/>
          <w:divBdr>
            <w:top w:val="none" w:sz="0" w:space="0" w:color="auto"/>
            <w:left w:val="none" w:sz="0" w:space="0" w:color="auto"/>
            <w:bottom w:val="none" w:sz="0" w:space="0" w:color="auto"/>
            <w:right w:val="none" w:sz="0" w:space="0" w:color="auto"/>
          </w:divBdr>
        </w:div>
        <w:div w:id="1593780471">
          <w:marLeft w:val="0"/>
          <w:marRight w:val="0"/>
          <w:marTop w:val="240"/>
          <w:marBottom w:val="0"/>
          <w:divBdr>
            <w:top w:val="none" w:sz="0" w:space="0" w:color="auto"/>
            <w:left w:val="none" w:sz="0" w:space="0" w:color="auto"/>
            <w:bottom w:val="none" w:sz="0" w:space="0" w:color="auto"/>
            <w:right w:val="none" w:sz="0" w:space="0" w:color="auto"/>
          </w:divBdr>
        </w:div>
        <w:div w:id="810245025">
          <w:marLeft w:val="0"/>
          <w:marRight w:val="0"/>
          <w:marTop w:val="240"/>
          <w:marBottom w:val="0"/>
          <w:divBdr>
            <w:top w:val="none" w:sz="0" w:space="0" w:color="auto"/>
            <w:left w:val="none" w:sz="0" w:space="0" w:color="auto"/>
            <w:bottom w:val="none" w:sz="0" w:space="0" w:color="auto"/>
            <w:right w:val="none" w:sz="0" w:space="0" w:color="auto"/>
          </w:divBdr>
        </w:div>
        <w:div w:id="1456102457">
          <w:marLeft w:val="0"/>
          <w:marRight w:val="0"/>
          <w:marTop w:val="240"/>
          <w:marBottom w:val="0"/>
          <w:divBdr>
            <w:top w:val="none" w:sz="0" w:space="0" w:color="auto"/>
            <w:left w:val="none" w:sz="0" w:space="0" w:color="auto"/>
            <w:bottom w:val="none" w:sz="0" w:space="0" w:color="auto"/>
            <w:right w:val="none" w:sz="0" w:space="0" w:color="auto"/>
          </w:divBdr>
        </w:div>
        <w:div w:id="450171334">
          <w:marLeft w:val="0"/>
          <w:marRight w:val="0"/>
          <w:marTop w:val="240"/>
          <w:marBottom w:val="0"/>
          <w:divBdr>
            <w:top w:val="none" w:sz="0" w:space="0" w:color="auto"/>
            <w:left w:val="none" w:sz="0" w:space="0" w:color="auto"/>
            <w:bottom w:val="none" w:sz="0" w:space="0" w:color="auto"/>
            <w:right w:val="none" w:sz="0" w:space="0" w:color="auto"/>
          </w:divBdr>
        </w:div>
        <w:div w:id="1855998055">
          <w:marLeft w:val="0"/>
          <w:marRight w:val="0"/>
          <w:marTop w:val="240"/>
          <w:marBottom w:val="0"/>
          <w:divBdr>
            <w:top w:val="none" w:sz="0" w:space="0" w:color="auto"/>
            <w:left w:val="none" w:sz="0" w:space="0" w:color="auto"/>
            <w:bottom w:val="none" w:sz="0" w:space="0" w:color="auto"/>
            <w:right w:val="none" w:sz="0" w:space="0" w:color="auto"/>
          </w:divBdr>
        </w:div>
        <w:div w:id="732696726">
          <w:marLeft w:val="0"/>
          <w:marRight w:val="0"/>
          <w:marTop w:val="240"/>
          <w:marBottom w:val="0"/>
          <w:divBdr>
            <w:top w:val="none" w:sz="0" w:space="0" w:color="auto"/>
            <w:left w:val="none" w:sz="0" w:space="0" w:color="auto"/>
            <w:bottom w:val="none" w:sz="0" w:space="0" w:color="auto"/>
            <w:right w:val="none" w:sz="0" w:space="0" w:color="auto"/>
          </w:divBdr>
        </w:div>
        <w:div w:id="1299803611">
          <w:marLeft w:val="0"/>
          <w:marRight w:val="0"/>
          <w:marTop w:val="240"/>
          <w:marBottom w:val="0"/>
          <w:divBdr>
            <w:top w:val="none" w:sz="0" w:space="0" w:color="auto"/>
            <w:left w:val="none" w:sz="0" w:space="0" w:color="auto"/>
            <w:bottom w:val="none" w:sz="0" w:space="0" w:color="auto"/>
            <w:right w:val="none" w:sz="0" w:space="0" w:color="auto"/>
          </w:divBdr>
        </w:div>
        <w:div w:id="533883304">
          <w:marLeft w:val="0"/>
          <w:marRight w:val="0"/>
          <w:marTop w:val="240"/>
          <w:marBottom w:val="0"/>
          <w:divBdr>
            <w:top w:val="none" w:sz="0" w:space="0" w:color="auto"/>
            <w:left w:val="none" w:sz="0" w:space="0" w:color="auto"/>
            <w:bottom w:val="none" w:sz="0" w:space="0" w:color="auto"/>
            <w:right w:val="none" w:sz="0" w:space="0" w:color="auto"/>
          </w:divBdr>
        </w:div>
        <w:div w:id="1872187452">
          <w:marLeft w:val="0"/>
          <w:marRight w:val="0"/>
          <w:marTop w:val="240"/>
          <w:marBottom w:val="0"/>
          <w:divBdr>
            <w:top w:val="none" w:sz="0" w:space="0" w:color="auto"/>
            <w:left w:val="none" w:sz="0" w:space="0" w:color="auto"/>
            <w:bottom w:val="none" w:sz="0" w:space="0" w:color="auto"/>
            <w:right w:val="none" w:sz="0" w:space="0" w:color="auto"/>
          </w:divBdr>
        </w:div>
        <w:div w:id="981083713">
          <w:marLeft w:val="0"/>
          <w:marRight w:val="0"/>
          <w:marTop w:val="240"/>
          <w:marBottom w:val="0"/>
          <w:divBdr>
            <w:top w:val="none" w:sz="0" w:space="0" w:color="auto"/>
            <w:left w:val="none" w:sz="0" w:space="0" w:color="auto"/>
            <w:bottom w:val="none" w:sz="0" w:space="0" w:color="auto"/>
            <w:right w:val="none" w:sz="0" w:space="0" w:color="auto"/>
          </w:divBdr>
        </w:div>
        <w:div w:id="324820657">
          <w:marLeft w:val="0"/>
          <w:marRight w:val="0"/>
          <w:marTop w:val="240"/>
          <w:marBottom w:val="0"/>
          <w:divBdr>
            <w:top w:val="none" w:sz="0" w:space="0" w:color="auto"/>
            <w:left w:val="none" w:sz="0" w:space="0" w:color="auto"/>
            <w:bottom w:val="none" w:sz="0" w:space="0" w:color="auto"/>
            <w:right w:val="none" w:sz="0" w:space="0" w:color="auto"/>
          </w:divBdr>
        </w:div>
        <w:div w:id="1111509957">
          <w:marLeft w:val="0"/>
          <w:marRight w:val="0"/>
          <w:marTop w:val="240"/>
          <w:marBottom w:val="0"/>
          <w:divBdr>
            <w:top w:val="none" w:sz="0" w:space="0" w:color="auto"/>
            <w:left w:val="none" w:sz="0" w:space="0" w:color="auto"/>
            <w:bottom w:val="none" w:sz="0" w:space="0" w:color="auto"/>
            <w:right w:val="none" w:sz="0" w:space="0" w:color="auto"/>
          </w:divBdr>
        </w:div>
        <w:div w:id="1827429363">
          <w:marLeft w:val="0"/>
          <w:marRight w:val="0"/>
          <w:marTop w:val="240"/>
          <w:marBottom w:val="0"/>
          <w:divBdr>
            <w:top w:val="none" w:sz="0" w:space="0" w:color="auto"/>
            <w:left w:val="none" w:sz="0" w:space="0" w:color="auto"/>
            <w:bottom w:val="none" w:sz="0" w:space="0" w:color="auto"/>
            <w:right w:val="none" w:sz="0" w:space="0" w:color="auto"/>
          </w:divBdr>
        </w:div>
        <w:div w:id="251472453">
          <w:marLeft w:val="0"/>
          <w:marRight w:val="0"/>
          <w:marTop w:val="240"/>
          <w:marBottom w:val="0"/>
          <w:divBdr>
            <w:top w:val="none" w:sz="0" w:space="0" w:color="auto"/>
            <w:left w:val="none" w:sz="0" w:space="0" w:color="auto"/>
            <w:bottom w:val="none" w:sz="0" w:space="0" w:color="auto"/>
            <w:right w:val="none" w:sz="0" w:space="0" w:color="auto"/>
          </w:divBdr>
        </w:div>
        <w:div w:id="784079924">
          <w:marLeft w:val="0"/>
          <w:marRight w:val="0"/>
          <w:marTop w:val="240"/>
          <w:marBottom w:val="0"/>
          <w:divBdr>
            <w:top w:val="none" w:sz="0" w:space="0" w:color="auto"/>
            <w:left w:val="none" w:sz="0" w:space="0" w:color="auto"/>
            <w:bottom w:val="none" w:sz="0" w:space="0" w:color="auto"/>
            <w:right w:val="none" w:sz="0" w:space="0" w:color="auto"/>
          </w:divBdr>
        </w:div>
        <w:div w:id="234173073">
          <w:marLeft w:val="0"/>
          <w:marRight w:val="0"/>
          <w:marTop w:val="240"/>
          <w:marBottom w:val="0"/>
          <w:divBdr>
            <w:top w:val="none" w:sz="0" w:space="0" w:color="auto"/>
            <w:left w:val="none" w:sz="0" w:space="0" w:color="auto"/>
            <w:bottom w:val="none" w:sz="0" w:space="0" w:color="auto"/>
            <w:right w:val="none" w:sz="0" w:space="0" w:color="auto"/>
          </w:divBdr>
        </w:div>
        <w:div w:id="220941563">
          <w:marLeft w:val="0"/>
          <w:marRight w:val="0"/>
          <w:marTop w:val="240"/>
          <w:marBottom w:val="0"/>
          <w:divBdr>
            <w:top w:val="none" w:sz="0" w:space="0" w:color="auto"/>
            <w:left w:val="none" w:sz="0" w:space="0" w:color="auto"/>
            <w:bottom w:val="none" w:sz="0" w:space="0" w:color="auto"/>
            <w:right w:val="none" w:sz="0" w:space="0" w:color="auto"/>
          </w:divBdr>
        </w:div>
        <w:div w:id="1338651664">
          <w:marLeft w:val="0"/>
          <w:marRight w:val="0"/>
          <w:marTop w:val="240"/>
          <w:marBottom w:val="0"/>
          <w:divBdr>
            <w:top w:val="none" w:sz="0" w:space="0" w:color="auto"/>
            <w:left w:val="none" w:sz="0" w:space="0" w:color="auto"/>
            <w:bottom w:val="none" w:sz="0" w:space="0" w:color="auto"/>
            <w:right w:val="none" w:sz="0" w:space="0" w:color="auto"/>
          </w:divBdr>
        </w:div>
        <w:div w:id="1581207679">
          <w:marLeft w:val="0"/>
          <w:marRight w:val="0"/>
          <w:marTop w:val="240"/>
          <w:marBottom w:val="0"/>
          <w:divBdr>
            <w:top w:val="none" w:sz="0" w:space="0" w:color="auto"/>
            <w:left w:val="none" w:sz="0" w:space="0" w:color="auto"/>
            <w:bottom w:val="none" w:sz="0" w:space="0" w:color="auto"/>
            <w:right w:val="none" w:sz="0" w:space="0" w:color="auto"/>
          </w:divBdr>
        </w:div>
        <w:div w:id="1067269472">
          <w:marLeft w:val="0"/>
          <w:marRight w:val="0"/>
          <w:marTop w:val="240"/>
          <w:marBottom w:val="0"/>
          <w:divBdr>
            <w:top w:val="none" w:sz="0" w:space="0" w:color="auto"/>
            <w:left w:val="none" w:sz="0" w:space="0" w:color="auto"/>
            <w:bottom w:val="none" w:sz="0" w:space="0" w:color="auto"/>
            <w:right w:val="none" w:sz="0" w:space="0" w:color="auto"/>
          </w:divBdr>
        </w:div>
      </w:divsChild>
    </w:div>
    <w:div w:id="1412701759">
      <w:bodyDiv w:val="1"/>
      <w:marLeft w:val="0"/>
      <w:marRight w:val="0"/>
      <w:marTop w:val="0"/>
      <w:marBottom w:val="0"/>
      <w:divBdr>
        <w:top w:val="none" w:sz="0" w:space="0" w:color="auto"/>
        <w:left w:val="none" w:sz="0" w:space="0" w:color="auto"/>
        <w:bottom w:val="none" w:sz="0" w:space="0" w:color="auto"/>
        <w:right w:val="none" w:sz="0" w:space="0" w:color="auto"/>
      </w:divBdr>
    </w:div>
    <w:div w:id="1424253923">
      <w:bodyDiv w:val="1"/>
      <w:marLeft w:val="0"/>
      <w:marRight w:val="0"/>
      <w:marTop w:val="0"/>
      <w:marBottom w:val="0"/>
      <w:divBdr>
        <w:top w:val="none" w:sz="0" w:space="0" w:color="auto"/>
        <w:left w:val="none" w:sz="0" w:space="0" w:color="auto"/>
        <w:bottom w:val="none" w:sz="0" w:space="0" w:color="auto"/>
        <w:right w:val="none" w:sz="0" w:space="0" w:color="auto"/>
      </w:divBdr>
    </w:div>
    <w:div w:id="1431389640">
      <w:bodyDiv w:val="1"/>
      <w:marLeft w:val="0"/>
      <w:marRight w:val="0"/>
      <w:marTop w:val="0"/>
      <w:marBottom w:val="0"/>
      <w:divBdr>
        <w:top w:val="none" w:sz="0" w:space="0" w:color="auto"/>
        <w:left w:val="none" w:sz="0" w:space="0" w:color="auto"/>
        <w:bottom w:val="none" w:sz="0" w:space="0" w:color="auto"/>
        <w:right w:val="none" w:sz="0" w:space="0" w:color="auto"/>
      </w:divBdr>
    </w:div>
    <w:div w:id="1476410997">
      <w:bodyDiv w:val="1"/>
      <w:marLeft w:val="0"/>
      <w:marRight w:val="0"/>
      <w:marTop w:val="0"/>
      <w:marBottom w:val="0"/>
      <w:divBdr>
        <w:top w:val="none" w:sz="0" w:space="0" w:color="auto"/>
        <w:left w:val="none" w:sz="0" w:space="0" w:color="auto"/>
        <w:bottom w:val="none" w:sz="0" w:space="0" w:color="auto"/>
        <w:right w:val="none" w:sz="0" w:space="0" w:color="auto"/>
      </w:divBdr>
    </w:div>
    <w:div w:id="1545557336">
      <w:bodyDiv w:val="1"/>
      <w:marLeft w:val="0"/>
      <w:marRight w:val="0"/>
      <w:marTop w:val="0"/>
      <w:marBottom w:val="0"/>
      <w:divBdr>
        <w:top w:val="none" w:sz="0" w:space="0" w:color="auto"/>
        <w:left w:val="none" w:sz="0" w:space="0" w:color="auto"/>
        <w:bottom w:val="none" w:sz="0" w:space="0" w:color="auto"/>
        <w:right w:val="none" w:sz="0" w:space="0" w:color="auto"/>
      </w:divBdr>
    </w:div>
    <w:div w:id="1597905038">
      <w:bodyDiv w:val="1"/>
      <w:marLeft w:val="0"/>
      <w:marRight w:val="0"/>
      <w:marTop w:val="0"/>
      <w:marBottom w:val="0"/>
      <w:divBdr>
        <w:top w:val="none" w:sz="0" w:space="0" w:color="auto"/>
        <w:left w:val="none" w:sz="0" w:space="0" w:color="auto"/>
        <w:bottom w:val="none" w:sz="0" w:space="0" w:color="auto"/>
        <w:right w:val="none" w:sz="0" w:space="0" w:color="auto"/>
      </w:divBdr>
    </w:div>
    <w:div w:id="1636982952">
      <w:bodyDiv w:val="1"/>
      <w:marLeft w:val="0"/>
      <w:marRight w:val="0"/>
      <w:marTop w:val="0"/>
      <w:marBottom w:val="0"/>
      <w:divBdr>
        <w:top w:val="none" w:sz="0" w:space="0" w:color="auto"/>
        <w:left w:val="none" w:sz="0" w:space="0" w:color="auto"/>
        <w:bottom w:val="none" w:sz="0" w:space="0" w:color="auto"/>
        <w:right w:val="none" w:sz="0" w:space="0" w:color="auto"/>
      </w:divBdr>
    </w:div>
    <w:div w:id="1741444448">
      <w:bodyDiv w:val="1"/>
      <w:marLeft w:val="0"/>
      <w:marRight w:val="0"/>
      <w:marTop w:val="0"/>
      <w:marBottom w:val="0"/>
      <w:divBdr>
        <w:top w:val="none" w:sz="0" w:space="0" w:color="auto"/>
        <w:left w:val="none" w:sz="0" w:space="0" w:color="auto"/>
        <w:bottom w:val="none" w:sz="0" w:space="0" w:color="auto"/>
        <w:right w:val="none" w:sz="0" w:space="0" w:color="auto"/>
      </w:divBdr>
    </w:div>
    <w:div w:id="1789205631">
      <w:bodyDiv w:val="1"/>
      <w:marLeft w:val="0"/>
      <w:marRight w:val="0"/>
      <w:marTop w:val="0"/>
      <w:marBottom w:val="0"/>
      <w:divBdr>
        <w:top w:val="none" w:sz="0" w:space="0" w:color="auto"/>
        <w:left w:val="none" w:sz="0" w:space="0" w:color="auto"/>
        <w:bottom w:val="none" w:sz="0" w:space="0" w:color="auto"/>
        <w:right w:val="none" w:sz="0" w:space="0" w:color="auto"/>
      </w:divBdr>
    </w:div>
    <w:div w:id="1791628532">
      <w:bodyDiv w:val="1"/>
      <w:marLeft w:val="0"/>
      <w:marRight w:val="0"/>
      <w:marTop w:val="0"/>
      <w:marBottom w:val="0"/>
      <w:divBdr>
        <w:top w:val="none" w:sz="0" w:space="0" w:color="auto"/>
        <w:left w:val="none" w:sz="0" w:space="0" w:color="auto"/>
        <w:bottom w:val="none" w:sz="0" w:space="0" w:color="auto"/>
        <w:right w:val="none" w:sz="0" w:space="0" w:color="auto"/>
      </w:divBdr>
    </w:div>
    <w:div w:id="1842432526">
      <w:bodyDiv w:val="1"/>
      <w:marLeft w:val="0"/>
      <w:marRight w:val="0"/>
      <w:marTop w:val="0"/>
      <w:marBottom w:val="0"/>
      <w:divBdr>
        <w:top w:val="none" w:sz="0" w:space="0" w:color="auto"/>
        <w:left w:val="none" w:sz="0" w:space="0" w:color="auto"/>
        <w:bottom w:val="none" w:sz="0" w:space="0" w:color="auto"/>
        <w:right w:val="none" w:sz="0" w:space="0" w:color="auto"/>
      </w:divBdr>
    </w:div>
    <w:div w:id="1844859740">
      <w:bodyDiv w:val="1"/>
      <w:marLeft w:val="0"/>
      <w:marRight w:val="0"/>
      <w:marTop w:val="0"/>
      <w:marBottom w:val="0"/>
      <w:divBdr>
        <w:top w:val="none" w:sz="0" w:space="0" w:color="auto"/>
        <w:left w:val="none" w:sz="0" w:space="0" w:color="auto"/>
        <w:bottom w:val="none" w:sz="0" w:space="0" w:color="auto"/>
        <w:right w:val="none" w:sz="0" w:space="0" w:color="auto"/>
      </w:divBdr>
      <w:divsChild>
        <w:div w:id="296686496">
          <w:marLeft w:val="0"/>
          <w:marRight w:val="0"/>
          <w:marTop w:val="240"/>
          <w:marBottom w:val="0"/>
          <w:divBdr>
            <w:top w:val="none" w:sz="0" w:space="0" w:color="auto"/>
            <w:left w:val="none" w:sz="0" w:space="0" w:color="auto"/>
            <w:bottom w:val="none" w:sz="0" w:space="0" w:color="auto"/>
            <w:right w:val="none" w:sz="0" w:space="0" w:color="auto"/>
          </w:divBdr>
        </w:div>
        <w:div w:id="1809395030">
          <w:marLeft w:val="0"/>
          <w:marRight w:val="0"/>
          <w:marTop w:val="240"/>
          <w:marBottom w:val="0"/>
          <w:divBdr>
            <w:top w:val="none" w:sz="0" w:space="0" w:color="auto"/>
            <w:left w:val="none" w:sz="0" w:space="0" w:color="auto"/>
            <w:bottom w:val="none" w:sz="0" w:space="0" w:color="auto"/>
            <w:right w:val="none" w:sz="0" w:space="0" w:color="auto"/>
          </w:divBdr>
        </w:div>
        <w:div w:id="1502040203">
          <w:marLeft w:val="0"/>
          <w:marRight w:val="0"/>
          <w:marTop w:val="240"/>
          <w:marBottom w:val="0"/>
          <w:divBdr>
            <w:top w:val="none" w:sz="0" w:space="0" w:color="auto"/>
            <w:left w:val="none" w:sz="0" w:space="0" w:color="auto"/>
            <w:bottom w:val="none" w:sz="0" w:space="0" w:color="auto"/>
            <w:right w:val="none" w:sz="0" w:space="0" w:color="auto"/>
          </w:divBdr>
        </w:div>
        <w:div w:id="94519350">
          <w:marLeft w:val="0"/>
          <w:marRight w:val="0"/>
          <w:marTop w:val="240"/>
          <w:marBottom w:val="0"/>
          <w:divBdr>
            <w:top w:val="none" w:sz="0" w:space="0" w:color="auto"/>
            <w:left w:val="none" w:sz="0" w:space="0" w:color="auto"/>
            <w:bottom w:val="none" w:sz="0" w:space="0" w:color="auto"/>
            <w:right w:val="none" w:sz="0" w:space="0" w:color="auto"/>
          </w:divBdr>
        </w:div>
        <w:div w:id="2028871746">
          <w:marLeft w:val="0"/>
          <w:marRight w:val="0"/>
          <w:marTop w:val="240"/>
          <w:marBottom w:val="0"/>
          <w:divBdr>
            <w:top w:val="none" w:sz="0" w:space="0" w:color="auto"/>
            <w:left w:val="none" w:sz="0" w:space="0" w:color="auto"/>
            <w:bottom w:val="none" w:sz="0" w:space="0" w:color="auto"/>
            <w:right w:val="none" w:sz="0" w:space="0" w:color="auto"/>
          </w:divBdr>
        </w:div>
        <w:div w:id="417212501">
          <w:marLeft w:val="0"/>
          <w:marRight w:val="0"/>
          <w:marTop w:val="240"/>
          <w:marBottom w:val="0"/>
          <w:divBdr>
            <w:top w:val="none" w:sz="0" w:space="0" w:color="auto"/>
            <w:left w:val="none" w:sz="0" w:space="0" w:color="auto"/>
            <w:bottom w:val="none" w:sz="0" w:space="0" w:color="auto"/>
            <w:right w:val="none" w:sz="0" w:space="0" w:color="auto"/>
          </w:divBdr>
        </w:div>
        <w:div w:id="1776167721">
          <w:marLeft w:val="0"/>
          <w:marRight w:val="0"/>
          <w:marTop w:val="240"/>
          <w:marBottom w:val="0"/>
          <w:divBdr>
            <w:top w:val="none" w:sz="0" w:space="0" w:color="auto"/>
            <w:left w:val="none" w:sz="0" w:space="0" w:color="auto"/>
            <w:bottom w:val="none" w:sz="0" w:space="0" w:color="auto"/>
            <w:right w:val="none" w:sz="0" w:space="0" w:color="auto"/>
          </w:divBdr>
        </w:div>
        <w:div w:id="1721855897">
          <w:marLeft w:val="0"/>
          <w:marRight w:val="0"/>
          <w:marTop w:val="240"/>
          <w:marBottom w:val="0"/>
          <w:divBdr>
            <w:top w:val="none" w:sz="0" w:space="0" w:color="auto"/>
            <w:left w:val="none" w:sz="0" w:space="0" w:color="auto"/>
            <w:bottom w:val="none" w:sz="0" w:space="0" w:color="auto"/>
            <w:right w:val="none" w:sz="0" w:space="0" w:color="auto"/>
          </w:divBdr>
        </w:div>
        <w:div w:id="2095737993">
          <w:marLeft w:val="0"/>
          <w:marRight w:val="0"/>
          <w:marTop w:val="240"/>
          <w:marBottom w:val="0"/>
          <w:divBdr>
            <w:top w:val="none" w:sz="0" w:space="0" w:color="auto"/>
            <w:left w:val="none" w:sz="0" w:space="0" w:color="auto"/>
            <w:bottom w:val="none" w:sz="0" w:space="0" w:color="auto"/>
            <w:right w:val="none" w:sz="0" w:space="0" w:color="auto"/>
          </w:divBdr>
        </w:div>
        <w:div w:id="1926760352">
          <w:marLeft w:val="0"/>
          <w:marRight w:val="0"/>
          <w:marTop w:val="240"/>
          <w:marBottom w:val="0"/>
          <w:divBdr>
            <w:top w:val="none" w:sz="0" w:space="0" w:color="auto"/>
            <w:left w:val="none" w:sz="0" w:space="0" w:color="auto"/>
            <w:bottom w:val="none" w:sz="0" w:space="0" w:color="auto"/>
            <w:right w:val="none" w:sz="0" w:space="0" w:color="auto"/>
          </w:divBdr>
        </w:div>
        <w:div w:id="80837778">
          <w:marLeft w:val="0"/>
          <w:marRight w:val="0"/>
          <w:marTop w:val="240"/>
          <w:marBottom w:val="0"/>
          <w:divBdr>
            <w:top w:val="none" w:sz="0" w:space="0" w:color="auto"/>
            <w:left w:val="none" w:sz="0" w:space="0" w:color="auto"/>
            <w:bottom w:val="none" w:sz="0" w:space="0" w:color="auto"/>
            <w:right w:val="none" w:sz="0" w:space="0" w:color="auto"/>
          </w:divBdr>
        </w:div>
        <w:div w:id="130947774">
          <w:marLeft w:val="0"/>
          <w:marRight w:val="0"/>
          <w:marTop w:val="240"/>
          <w:marBottom w:val="0"/>
          <w:divBdr>
            <w:top w:val="none" w:sz="0" w:space="0" w:color="auto"/>
            <w:left w:val="none" w:sz="0" w:space="0" w:color="auto"/>
            <w:bottom w:val="none" w:sz="0" w:space="0" w:color="auto"/>
            <w:right w:val="none" w:sz="0" w:space="0" w:color="auto"/>
          </w:divBdr>
        </w:div>
        <w:div w:id="183980545">
          <w:marLeft w:val="0"/>
          <w:marRight w:val="0"/>
          <w:marTop w:val="240"/>
          <w:marBottom w:val="0"/>
          <w:divBdr>
            <w:top w:val="none" w:sz="0" w:space="0" w:color="auto"/>
            <w:left w:val="none" w:sz="0" w:space="0" w:color="auto"/>
            <w:bottom w:val="none" w:sz="0" w:space="0" w:color="auto"/>
            <w:right w:val="none" w:sz="0" w:space="0" w:color="auto"/>
          </w:divBdr>
        </w:div>
        <w:div w:id="524097434">
          <w:marLeft w:val="0"/>
          <w:marRight w:val="0"/>
          <w:marTop w:val="240"/>
          <w:marBottom w:val="0"/>
          <w:divBdr>
            <w:top w:val="none" w:sz="0" w:space="0" w:color="auto"/>
            <w:left w:val="none" w:sz="0" w:space="0" w:color="auto"/>
            <w:bottom w:val="none" w:sz="0" w:space="0" w:color="auto"/>
            <w:right w:val="none" w:sz="0" w:space="0" w:color="auto"/>
          </w:divBdr>
        </w:div>
        <w:div w:id="2057269484">
          <w:marLeft w:val="0"/>
          <w:marRight w:val="0"/>
          <w:marTop w:val="240"/>
          <w:marBottom w:val="0"/>
          <w:divBdr>
            <w:top w:val="none" w:sz="0" w:space="0" w:color="auto"/>
            <w:left w:val="none" w:sz="0" w:space="0" w:color="auto"/>
            <w:bottom w:val="none" w:sz="0" w:space="0" w:color="auto"/>
            <w:right w:val="none" w:sz="0" w:space="0" w:color="auto"/>
          </w:divBdr>
        </w:div>
        <w:div w:id="742793684">
          <w:marLeft w:val="0"/>
          <w:marRight w:val="0"/>
          <w:marTop w:val="240"/>
          <w:marBottom w:val="0"/>
          <w:divBdr>
            <w:top w:val="none" w:sz="0" w:space="0" w:color="auto"/>
            <w:left w:val="none" w:sz="0" w:space="0" w:color="auto"/>
            <w:bottom w:val="none" w:sz="0" w:space="0" w:color="auto"/>
            <w:right w:val="none" w:sz="0" w:space="0" w:color="auto"/>
          </w:divBdr>
        </w:div>
        <w:div w:id="1206676870">
          <w:marLeft w:val="0"/>
          <w:marRight w:val="0"/>
          <w:marTop w:val="240"/>
          <w:marBottom w:val="0"/>
          <w:divBdr>
            <w:top w:val="none" w:sz="0" w:space="0" w:color="auto"/>
            <w:left w:val="none" w:sz="0" w:space="0" w:color="auto"/>
            <w:bottom w:val="none" w:sz="0" w:space="0" w:color="auto"/>
            <w:right w:val="none" w:sz="0" w:space="0" w:color="auto"/>
          </w:divBdr>
        </w:div>
        <w:div w:id="1492142213">
          <w:marLeft w:val="0"/>
          <w:marRight w:val="0"/>
          <w:marTop w:val="240"/>
          <w:marBottom w:val="0"/>
          <w:divBdr>
            <w:top w:val="none" w:sz="0" w:space="0" w:color="auto"/>
            <w:left w:val="none" w:sz="0" w:space="0" w:color="auto"/>
            <w:bottom w:val="none" w:sz="0" w:space="0" w:color="auto"/>
            <w:right w:val="none" w:sz="0" w:space="0" w:color="auto"/>
          </w:divBdr>
        </w:div>
        <w:div w:id="1009529626">
          <w:marLeft w:val="0"/>
          <w:marRight w:val="0"/>
          <w:marTop w:val="240"/>
          <w:marBottom w:val="0"/>
          <w:divBdr>
            <w:top w:val="none" w:sz="0" w:space="0" w:color="auto"/>
            <w:left w:val="none" w:sz="0" w:space="0" w:color="auto"/>
            <w:bottom w:val="none" w:sz="0" w:space="0" w:color="auto"/>
            <w:right w:val="none" w:sz="0" w:space="0" w:color="auto"/>
          </w:divBdr>
        </w:div>
        <w:div w:id="313875085">
          <w:marLeft w:val="0"/>
          <w:marRight w:val="0"/>
          <w:marTop w:val="240"/>
          <w:marBottom w:val="0"/>
          <w:divBdr>
            <w:top w:val="none" w:sz="0" w:space="0" w:color="auto"/>
            <w:left w:val="none" w:sz="0" w:space="0" w:color="auto"/>
            <w:bottom w:val="none" w:sz="0" w:space="0" w:color="auto"/>
            <w:right w:val="none" w:sz="0" w:space="0" w:color="auto"/>
          </w:divBdr>
        </w:div>
        <w:div w:id="1787577493">
          <w:marLeft w:val="0"/>
          <w:marRight w:val="0"/>
          <w:marTop w:val="240"/>
          <w:marBottom w:val="0"/>
          <w:divBdr>
            <w:top w:val="none" w:sz="0" w:space="0" w:color="auto"/>
            <w:left w:val="none" w:sz="0" w:space="0" w:color="auto"/>
            <w:bottom w:val="none" w:sz="0" w:space="0" w:color="auto"/>
            <w:right w:val="none" w:sz="0" w:space="0" w:color="auto"/>
          </w:divBdr>
        </w:div>
        <w:div w:id="479201422">
          <w:marLeft w:val="0"/>
          <w:marRight w:val="0"/>
          <w:marTop w:val="240"/>
          <w:marBottom w:val="0"/>
          <w:divBdr>
            <w:top w:val="none" w:sz="0" w:space="0" w:color="auto"/>
            <w:left w:val="none" w:sz="0" w:space="0" w:color="auto"/>
            <w:bottom w:val="none" w:sz="0" w:space="0" w:color="auto"/>
            <w:right w:val="none" w:sz="0" w:space="0" w:color="auto"/>
          </w:divBdr>
        </w:div>
        <w:div w:id="1117455969">
          <w:marLeft w:val="0"/>
          <w:marRight w:val="0"/>
          <w:marTop w:val="240"/>
          <w:marBottom w:val="0"/>
          <w:divBdr>
            <w:top w:val="none" w:sz="0" w:space="0" w:color="auto"/>
            <w:left w:val="none" w:sz="0" w:space="0" w:color="auto"/>
            <w:bottom w:val="none" w:sz="0" w:space="0" w:color="auto"/>
            <w:right w:val="none" w:sz="0" w:space="0" w:color="auto"/>
          </w:divBdr>
        </w:div>
        <w:div w:id="1321888569">
          <w:marLeft w:val="0"/>
          <w:marRight w:val="0"/>
          <w:marTop w:val="240"/>
          <w:marBottom w:val="0"/>
          <w:divBdr>
            <w:top w:val="none" w:sz="0" w:space="0" w:color="auto"/>
            <w:left w:val="none" w:sz="0" w:space="0" w:color="auto"/>
            <w:bottom w:val="none" w:sz="0" w:space="0" w:color="auto"/>
            <w:right w:val="none" w:sz="0" w:space="0" w:color="auto"/>
          </w:divBdr>
        </w:div>
        <w:div w:id="468936271">
          <w:marLeft w:val="0"/>
          <w:marRight w:val="0"/>
          <w:marTop w:val="240"/>
          <w:marBottom w:val="0"/>
          <w:divBdr>
            <w:top w:val="none" w:sz="0" w:space="0" w:color="auto"/>
            <w:left w:val="none" w:sz="0" w:space="0" w:color="auto"/>
            <w:bottom w:val="none" w:sz="0" w:space="0" w:color="auto"/>
            <w:right w:val="none" w:sz="0" w:space="0" w:color="auto"/>
          </w:divBdr>
        </w:div>
        <w:div w:id="121467217">
          <w:marLeft w:val="0"/>
          <w:marRight w:val="0"/>
          <w:marTop w:val="240"/>
          <w:marBottom w:val="0"/>
          <w:divBdr>
            <w:top w:val="none" w:sz="0" w:space="0" w:color="auto"/>
            <w:left w:val="none" w:sz="0" w:space="0" w:color="auto"/>
            <w:bottom w:val="none" w:sz="0" w:space="0" w:color="auto"/>
            <w:right w:val="none" w:sz="0" w:space="0" w:color="auto"/>
          </w:divBdr>
        </w:div>
        <w:div w:id="1424186641">
          <w:marLeft w:val="0"/>
          <w:marRight w:val="0"/>
          <w:marTop w:val="240"/>
          <w:marBottom w:val="0"/>
          <w:divBdr>
            <w:top w:val="none" w:sz="0" w:space="0" w:color="auto"/>
            <w:left w:val="none" w:sz="0" w:space="0" w:color="auto"/>
            <w:bottom w:val="none" w:sz="0" w:space="0" w:color="auto"/>
            <w:right w:val="none" w:sz="0" w:space="0" w:color="auto"/>
          </w:divBdr>
        </w:div>
        <w:div w:id="1867255224">
          <w:marLeft w:val="0"/>
          <w:marRight w:val="0"/>
          <w:marTop w:val="240"/>
          <w:marBottom w:val="0"/>
          <w:divBdr>
            <w:top w:val="none" w:sz="0" w:space="0" w:color="auto"/>
            <w:left w:val="none" w:sz="0" w:space="0" w:color="auto"/>
            <w:bottom w:val="none" w:sz="0" w:space="0" w:color="auto"/>
            <w:right w:val="none" w:sz="0" w:space="0" w:color="auto"/>
          </w:divBdr>
        </w:div>
        <w:div w:id="1290360228">
          <w:marLeft w:val="0"/>
          <w:marRight w:val="0"/>
          <w:marTop w:val="240"/>
          <w:marBottom w:val="0"/>
          <w:divBdr>
            <w:top w:val="none" w:sz="0" w:space="0" w:color="auto"/>
            <w:left w:val="none" w:sz="0" w:space="0" w:color="auto"/>
            <w:bottom w:val="none" w:sz="0" w:space="0" w:color="auto"/>
            <w:right w:val="none" w:sz="0" w:space="0" w:color="auto"/>
          </w:divBdr>
        </w:div>
        <w:div w:id="163516761">
          <w:marLeft w:val="0"/>
          <w:marRight w:val="0"/>
          <w:marTop w:val="240"/>
          <w:marBottom w:val="0"/>
          <w:divBdr>
            <w:top w:val="none" w:sz="0" w:space="0" w:color="auto"/>
            <w:left w:val="none" w:sz="0" w:space="0" w:color="auto"/>
            <w:bottom w:val="none" w:sz="0" w:space="0" w:color="auto"/>
            <w:right w:val="none" w:sz="0" w:space="0" w:color="auto"/>
          </w:divBdr>
        </w:div>
        <w:div w:id="2114081885">
          <w:marLeft w:val="0"/>
          <w:marRight w:val="0"/>
          <w:marTop w:val="240"/>
          <w:marBottom w:val="0"/>
          <w:divBdr>
            <w:top w:val="none" w:sz="0" w:space="0" w:color="auto"/>
            <w:left w:val="none" w:sz="0" w:space="0" w:color="auto"/>
            <w:bottom w:val="none" w:sz="0" w:space="0" w:color="auto"/>
            <w:right w:val="none" w:sz="0" w:space="0" w:color="auto"/>
          </w:divBdr>
        </w:div>
        <w:div w:id="40441737">
          <w:marLeft w:val="0"/>
          <w:marRight w:val="0"/>
          <w:marTop w:val="240"/>
          <w:marBottom w:val="0"/>
          <w:divBdr>
            <w:top w:val="none" w:sz="0" w:space="0" w:color="auto"/>
            <w:left w:val="none" w:sz="0" w:space="0" w:color="auto"/>
            <w:bottom w:val="none" w:sz="0" w:space="0" w:color="auto"/>
            <w:right w:val="none" w:sz="0" w:space="0" w:color="auto"/>
          </w:divBdr>
        </w:div>
        <w:div w:id="1608148933">
          <w:marLeft w:val="0"/>
          <w:marRight w:val="0"/>
          <w:marTop w:val="240"/>
          <w:marBottom w:val="0"/>
          <w:divBdr>
            <w:top w:val="none" w:sz="0" w:space="0" w:color="auto"/>
            <w:left w:val="none" w:sz="0" w:space="0" w:color="auto"/>
            <w:bottom w:val="none" w:sz="0" w:space="0" w:color="auto"/>
            <w:right w:val="none" w:sz="0" w:space="0" w:color="auto"/>
          </w:divBdr>
        </w:div>
        <w:div w:id="462308251">
          <w:marLeft w:val="0"/>
          <w:marRight w:val="0"/>
          <w:marTop w:val="240"/>
          <w:marBottom w:val="0"/>
          <w:divBdr>
            <w:top w:val="none" w:sz="0" w:space="0" w:color="auto"/>
            <w:left w:val="none" w:sz="0" w:space="0" w:color="auto"/>
            <w:bottom w:val="none" w:sz="0" w:space="0" w:color="auto"/>
            <w:right w:val="none" w:sz="0" w:space="0" w:color="auto"/>
          </w:divBdr>
        </w:div>
        <w:div w:id="659651862">
          <w:marLeft w:val="0"/>
          <w:marRight w:val="0"/>
          <w:marTop w:val="240"/>
          <w:marBottom w:val="0"/>
          <w:divBdr>
            <w:top w:val="none" w:sz="0" w:space="0" w:color="auto"/>
            <w:left w:val="none" w:sz="0" w:space="0" w:color="auto"/>
            <w:bottom w:val="none" w:sz="0" w:space="0" w:color="auto"/>
            <w:right w:val="none" w:sz="0" w:space="0" w:color="auto"/>
          </w:divBdr>
        </w:div>
        <w:div w:id="1899825782">
          <w:marLeft w:val="0"/>
          <w:marRight w:val="0"/>
          <w:marTop w:val="240"/>
          <w:marBottom w:val="0"/>
          <w:divBdr>
            <w:top w:val="none" w:sz="0" w:space="0" w:color="auto"/>
            <w:left w:val="none" w:sz="0" w:space="0" w:color="auto"/>
            <w:bottom w:val="none" w:sz="0" w:space="0" w:color="auto"/>
            <w:right w:val="none" w:sz="0" w:space="0" w:color="auto"/>
          </w:divBdr>
        </w:div>
        <w:div w:id="1765153715">
          <w:marLeft w:val="0"/>
          <w:marRight w:val="0"/>
          <w:marTop w:val="240"/>
          <w:marBottom w:val="0"/>
          <w:divBdr>
            <w:top w:val="none" w:sz="0" w:space="0" w:color="auto"/>
            <w:left w:val="none" w:sz="0" w:space="0" w:color="auto"/>
            <w:bottom w:val="none" w:sz="0" w:space="0" w:color="auto"/>
            <w:right w:val="none" w:sz="0" w:space="0" w:color="auto"/>
          </w:divBdr>
        </w:div>
        <w:div w:id="810291292">
          <w:marLeft w:val="0"/>
          <w:marRight w:val="0"/>
          <w:marTop w:val="240"/>
          <w:marBottom w:val="0"/>
          <w:divBdr>
            <w:top w:val="none" w:sz="0" w:space="0" w:color="auto"/>
            <w:left w:val="none" w:sz="0" w:space="0" w:color="auto"/>
            <w:bottom w:val="none" w:sz="0" w:space="0" w:color="auto"/>
            <w:right w:val="none" w:sz="0" w:space="0" w:color="auto"/>
          </w:divBdr>
        </w:div>
        <w:div w:id="432020801">
          <w:marLeft w:val="0"/>
          <w:marRight w:val="0"/>
          <w:marTop w:val="240"/>
          <w:marBottom w:val="0"/>
          <w:divBdr>
            <w:top w:val="none" w:sz="0" w:space="0" w:color="auto"/>
            <w:left w:val="none" w:sz="0" w:space="0" w:color="auto"/>
            <w:bottom w:val="none" w:sz="0" w:space="0" w:color="auto"/>
            <w:right w:val="none" w:sz="0" w:space="0" w:color="auto"/>
          </w:divBdr>
        </w:div>
        <w:div w:id="1555969543">
          <w:marLeft w:val="0"/>
          <w:marRight w:val="0"/>
          <w:marTop w:val="240"/>
          <w:marBottom w:val="0"/>
          <w:divBdr>
            <w:top w:val="none" w:sz="0" w:space="0" w:color="auto"/>
            <w:left w:val="none" w:sz="0" w:space="0" w:color="auto"/>
            <w:bottom w:val="none" w:sz="0" w:space="0" w:color="auto"/>
            <w:right w:val="none" w:sz="0" w:space="0" w:color="auto"/>
          </w:divBdr>
        </w:div>
        <w:div w:id="1289580724">
          <w:marLeft w:val="0"/>
          <w:marRight w:val="0"/>
          <w:marTop w:val="240"/>
          <w:marBottom w:val="0"/>
          <w:divBdr>
            <w:top w:val="none" w:sz="0" w:space="0" w:color="auto"/>
            <w:left w:val="none" w:sz="0" w:space="0" w:color="auto"/>
            <w:bottom w:val="none" w:sz="0" w:space="0" w:color="auto"/>
            <w:right w:val="none" w:sz="0" w:space="0" w:color="auto"/>
          </w:divBdr>
        </w:div>
        <w:div w:id="1344017032">
          <w:marLeft w:val="0"/>
          <w:marRight w:val="0"/>
          <w:marTop w:val="240"/>
          <w:marBottom w:val="0"/>
          <w:divBdr>
            <w:top w:val="none" w:sz="0" w:space="0" w:color="auto"/>
            <w:left w:val="none" w:sz="0" w:space="0" w:color="auto"/>
            <w:bottom w:val="none" w:sz="0" w:space="0" w:color="auto"/>
            <w:right w:val="none" w:sz="0" w:space="0" w:color="auto"/>
          </w:divBdr>
        </w:div>
        <w:div w:id="1880432422">
          <w:marLeft w:val="0"/>
          <w:marRight w:val="0"/>
          <w:marTop w:val="240"/>
          <w:marBottom w:val="0"/>
          <w:divBdr>
            <w:top w:val="none" w:sz="0" w:space="0" w:color="auto"/>
            <w:left w:val="none" w:sz="0" w:space="0" w:color="auto"/>
            <w:bottom w:val="none" w:sz="0" w:space="0" w:color="auto"/>
            <w:right w:val="none" w:sz="0" w:space="0" w:color="auto"/>
          </w:divBdr>
        </w:div>
        <w:div w:id="200629866">
          <w:marLeft w:val="0"/>
          <w:marRight w:val="0"/>
          <w:marTop w:val="240"/>
          <w:marBottom w:val="0"/>
          <w:divBdr>
            <w:top w:val="none" w:sz="0" w:space="0" w:color="auto"/>
            <w:left w:val="none" w:sz="0" w:space="0" w:color="auto"/>
            <w:bottom w:val="none" w:sz="0" w:space="0" w:color="auto"/>
            <w:right w:val="none" w:sz="0" w:space="0" w:color="auto"/>
          </w:divBdr>
        </w:div>
        <w:div w:id="632057567">
          <w:marLeft w:val="0"/>
          <w:marRight w:val="0"/>
          <w:marTop w:val="240"/>
          <w:marBottom w:val="0"/>
          <w:divBdr>
            <w:top w:val="none" w:sz="0" w:space="0" w:color="auto"/>
            <w:left w:val="none" w:sz="0" w:space="0" w:color="auto"/>
            <w:bottom w:val="none" w:sz="0" w:space="0" w:color="auto"/>
            <w:right w:val="none" w:sz="0" w:space="0" w:color="auto"/>
          </w:divBdr>
        </w:div>
        <w:div w:id="464544933">
          <w:marLeft w:val="0"/>
          <w:marRight w:val="0"/>
          <w:marTop w:val="240"/>
          <w:marBottom w:val="0"/>
          <w:divBdr>
            <w:top w:val="none" w:sz="0" w:space="0" w:color="auto"/>
            <w:left w:val="none" w:sz="0" w:space="0" w:color="auto"/>
            <w:bottom w:val="none" w:sz="0" w:space="0" w:color="auto"/>
            <w:right w:val="none" w:sz="0" w:space="0" w:color="auto"/>
          </w:divBdr>
        </w:div>
        <w:div w:id="1174102243">
          <w:marLeft w:val="0"/>
          <w:marRight w:val="0"/>
          <w:marTop w:val="240"/>
          <w:marBottom w:val="0"/>
          <w:divBdr>
            <w:top w:val="none" w:sz="0" w:space="0" w:color="auto"/>
            <w:left w:val="none" w:sz="0" w:space="0" w:color="auto"/>
            <w:bottom w:val="none" w:sz="0" w:space="0" w:color="auto"/>
            <w:right w:val="none" w:sz="0" w:space="0" w:color="auto"/>
          </w:divBdr>
        </w:div>
        <w:div w:id="32047983">
          <w:marLeft w:val="0"/>
          <w:marRight w:val="0"/>
          <w:marTop w:val="240"/>
          <w:marBottom w:val="0"/>
          <w:divBdr>
            <w:top w:val="none" w:sz="0" w:space="0" w:color="auto"/>
            <w:left w:val="none" w:sz="0" w:space="0" w:color="auto"/>
            <w:bottom w:val="none" w:sz="0" w:space="0" w:color="auto"/>
            <w:right w:val="none" w:sz="0" w:space="0" w:color="auto"/>
          </w:divBdr>
        </w:div>
        <w:div w:id="1402558746">
          <w:marLeft w:val="0"/>
          <w:marRight w:val="0"/>
          <w:marTop w:val="240"/>
          <w:marBottom w:val="0"/>
          <w:divBdr>
            <w:top w:val="none" w:sz="0" w:space="0" w:color="auto"/>
            <w:left w:val="none" w:sz="0" w:space="0" w:color="auto"/>
            <w:bottom w:val="none" w:sz="0" w:space="0" w:color="auto"/>
            <w:right w:val="none" w:sz="0" w:space="0" w:color="auto"/>
          </w:divBdr>
        </w:div>
        <w:div w:id="1392541296">
          <w:marLeft w:val="0"/>
          <w:marRight w:val="0"/>
          <w:marTop w:val="240"/>
          <w:marBottom w:val="0"/>
          <w:divBdr>
            <w:top w:val="none" w:sz="0" w:space="0" w:color="auto"/>
            <w:left w:val="none" w:sz="0" w:space="0" w:color="auto"/>
            <w:bottom w:val="none" w:sz="0" w:space="0" w:color="auto"/>
            <w:right w:val="none" w:sz="0" w:space="0" w:color="auto"/>
          </w:divBdr>
        </w:div>
        <w:div w:id="1219584915">
          <w:marLeft w:val="0"/>
          <w:marRight w:val="0"/>
          <w:marTop w:val="240"/>
          <w:marBottom w:val="0"/>
          <w:divBdr>
            <w:top w:val="none" w:sz="0" w:space="0" w:color="auto"/>
            <w:left w:val="none" w:sz="0" w:space="0" w:color="auto"/>
            <w:bottom w:val="none" w:sz="0" w:space="0" w:color="auto"/>
            <w:right w:val="none" w:sz="0" w:space="0" w:color="auto"/>
          </w:divBdr>
        </w:div>
        <w:div w:id="682167397">
          <w:marLeft w:val="0"/>
          <w:marRight w:val="0"/>
          <w:marTop w:val="240"/>
          <w:marBottom w:val="0"/>
          <w:divBdr>
            <w:top w:val="none" w:sz="0" w:space="0" w:color="auto"/>
            <w:left w:val="none" w:sz="0" w:space="0" w:color="auto"/>
            <w:bottom w:val="none" w:sz="0" w:space="0" w:color="auto"/>
            <w:right w:val="none" w:sz="0" w:space="0" w:color="auto"/>
          </w:divBdr>
        </w:div>
        <w:div w:id="2064867656">
          <w:marLeft w:val="0"/>
          <w:marRight w:val="0"/>
          <w:marTop w:val="240"/>
          <w:marBottom w:val="0"/>
          <w:divBdr>
            <w:top w:val="none" w:sz="0" w:space="0" w:color="auto"/>
            <w:left w:val="none" w:sz="0" w:space="0" w:color="auto"/>
            <w:bottom w:val="none" w:sz="0" w:space="0" w:color="auto"/>
            <w:right w:val="none" w:sz="0" w:space="0" w:color="auto"/>
          </w:divBdr>
        </w:div>
        <w:div w:id="717320043">
          <w:marLeft w:val="0"/>
          <w:marRight w:val="0"/>
          <w:marTop w:val="240"/>
          <w:marBottom w:val="0"/>
          <w:divBdr>
            <w:top w:val="none" w:sz="0" w:space="0" w:color="auto"/>
            <w:left w:val="none" w:sz="0" w:space="0" w:color="auto"/>
            <w:bottom w:val="none" w:sz="0" w:space="0" w:color="auto"/>
            <w:right w:val="none" w:sz="0" w:space="0" w:color="auto"/>
          </w:divBdr>
        </w:div>
        <w:div w:id="274989331">
          <w:marLeft w:val="0"/>
          <w:marRight w:val="0"/>
          <w:marTop w:val="240"/>
          <w:marBottom w:val="0"/>
          <w:divBdr>
            <w:top w:val="none" w:sz="0" w:space="0" w:color="auto"/>
            <w:left w:val="none" w:sz="0" w:space="0" w:color="auto"/>
            <w:bottom w:val="none" w:sz="0" w:space="0" w:color="auto"/>
            <w:right w:val="none" w:sz="0" w:space="0" w:color="auto"/>
          </w:divBdr>
        </w:div>
        <w:div w:id="1337272856">
          <w:marLeft w:val="0"/>
          <w:marRight w:val="0"/>
          <w:marTop w:val="240"/>
          <w:marBottom w:val="0"/>
          <w:divBdr>
            <w:top w:val="none" w:sz="0" w:space="0" w:color="auto"/>
            <w:left w:val="none" w:sz="0" w:space="0" w:color="auto"/>
            <w:bottom w:val="none" w:sz="0" w:space="0" w:color="auto"/>
            <w:right w:val="none" w:sz="0" w:space="0" w:color="auto"/>
          </w:divBdr>
        </w:div>
        <w:div w:id="1729917923">
          <w:marLeft w:val="0"/>
          <w:marRight w:val="0"/>
          <w:marTop w:val="240"/>
          <w:marBottom w:val="0"/>
          <w:divBdr>
            <w:top w:val="none" w:sz="0" w:space="0" w:color="auto"/>
            <w:left w:val="none" w:sz="0" w:space="0" w:color="auto"/>
            <w:bottom w:val="none" w:sz="0" w:space="0" w:color="auto"/>
            <w:right w:val="none" w:sz="0" w:space="0" w:color="auto"/>
          </w:divBdr>
        </w:div>
        <w:div w:id="48581095">
          <w:marLeft w:val="0"/>
          <w:marRight w:val="0"/>
          <w:marTop w:val="240"/>
          <w:marBottom w:val="0"/>
          <w:divBdr>
            <w:top w:val="none" w:sz="0" w:space="0" w:color="auto"/>
            <w:left w:val="none" w:sz="0" w:space="0" w:color="auto"/>
            <w:bottom w:val="none" w:sz="0" w:space="0" w:color="auto"/>
            <w:right w:val="none" w:sz="0" w:space="0" w:color="auto"/>
          </w:divBdr>
        </w:div>
        <w:div w:id="1172767811">
          <w:marLeft w:val="0"/>
          <w:marRight w:val="0"/>
          <w:marTop w:val="240"/>
          <w:marBottom w:val="0"/>
          <w:divBdr>
            <w:top w:val="none" w:sz="0" w:space="0" w:color="auto"/>
            <w:left w:val="none" w:sz="0" w:space="0" w:color="auto"/>
            <w:bottom w:val="none" w:sz="0" w:space="0" w:color="auto"/>
            <w:right w:val="none" w:sz="0" w:space="0" w:color="auto"/>
          </w:divBdr>
        </w:div>
        <w:div w:id="158039590">
          <w:marLeft w:val="0"/>
          <w:marRight w:val="0"/>
          <w:marTop w:val="240"/>
          <w:marBottom w:val="0"/>
          <w:divBdr>
            <w:top w:val="none" w:sz="0" w:space="0" w:color="auto"/>
            <w:left w:val="none" w:sz="0" w:space="0" w:color="auto"/>
            <w:bottom w:val="none" w:sz="0" w:space="0" w:color="auto"/>
            <w:right w:val="none" w:sz="0" w:space="0" w:color="auto"/>
          </w:divBdr>
        </w:div>
        <w:div w:id="398552825">
          <w:marLeft w:val="0"/>
          <w:marRight w:val="0"/>
          <w:marTop w:val="240"/>
          <w:marBottom w:val="0"/>
          <w:divBdr>
            <w:top w:val="none" w:sz="0" w:space="0" w:color="auto"/>
            <w:left w:val="none" w:sz="0" w:space="0" w:color="auto"/>
            <w:bottom w:val="none" w:sz="0" w:space="0" w:color="auto"/>
            <w:right w:val="none" w:sz="0" w:space="0" w:color="auto"/>
          </w:divBdr>
        </w:div>
        <w:div w:id="1805806544">
          <w:marLeft w:val="0"/>
          <w:marRight w:val="0"/>
          <w:marTop w:val="240"/>
          <w:marBottom w:val="0"/>
          <w:divBdr>
            <w:top w:val="none" w:sz="0" w:space="0" w:color="auto"/>
            <w:left w:val="none" w:sz="0" w:space="0" w:color="auto"/>
            <w:bottom w:val="none" w:sz="0" w:space="0" w:color="auto"/>
            <w:right w:val="none" w:sz="0" w:space="0" w:color="auto"/>
          </w:divBdr>
        </w:div>
        <w:div w:id="649092200">
          <w:marLeft w:val="0"/>
          <w:marRight w:val="0"/>
          <w:marTop w:val="240"/>
          <w:marBottom w:val="0"/>
          <w:divBdr>
            <w:top w:val="none" w:sz="0" w:space="0" w:color="auto"/>
            <w:left w:val="none" w:sz="0" w:space="0" w:color="auto"/>
            <w:bottom w:val="none" w:sz="0" w:space="0" w:color="auto"/>
            <w:right w:val="none" w:sz="0" w:space="0" w:color="auto"/>
          </w:divBdr>
        </w:div>
        <w:div w:id="863903117">
          <w:marLeft w:val="0"/>
          <w:marRight w:val="0"/>
          <w:marTop w:val="240"/>
          <w:marBottom w:val="0"/>
          <w:divBdr>
            <w:top w:val="none" w:sz="0" w:space="0" w:color="auto"/>
            <w:left w:val="none" w:sz="0" w:space="0" w:color="auto"/>
            <w:bottom w:val="none" w:sz="0" w:space="0" w:color="auto"/>
            <w:right w:val="none" w:sz="0" w:space="0" w:color="auto"/>
          </w:divBdr>
        </w:div>
        <w:div w:id="892928214">
          <w:marLeft w:val="0"/>
          <w:marRight w:val="0"/>
          <w:marTop w:val="240"/>
          <w:marBottom w:val="0"/>
          <w:divBdr>
            <w:top w:val="none" w:sz="0" w:space="0" w:color="auto"/>
            <w:left w:val="none" w:sz="0" w:space="0" w:color="auto"/>
            <w:bottom w:val="none" w:sz="0" w:space="0" w:color="auto"/>
            <w:right w:val="none" w:sz="0" w:space="0" w:color="auto"/>
          </w:divBdr>
        </w:div>
        <w:div w:id="706024827">
          <w:marLeft w:val="0"/>
          <w:marRight w:val="0"/>
          <w:marTop w:val="240"/>
          <w:marBottom w:val="0"/>
          <w:divBdr>
            <w:top w:val="none" w:sz="0" w:space="0" w:color="auto"/>
            <w:left w:val="none" w:sz="0" w:space="0" w:color="auto"/>
            <w:bottom w:val="none" w:sz="0" w:space="0" w:color="auto"/>
            <w:right w:val="none" w:sz="0" w:space="0" w:color="auto"/>
          </w:divBdr>
        </w:div>
        <w:div w:id="544953852">
          <w:marLeft w:val="0"/>
          <w:marRight w:val="0"/>
          <w:marTop w:val="240"/>
          <w:marBottom w:val="0"/>
          <w:divBdr>
            <w:top w:val="none" w:sz="0" w:space="0" w:color="auto"/>
            <w:left w:val="none" w:sz="0" w:space="0" w:color="auto"/>
            <w:bottom w:val="none" w:sz="0" w:space="0" w:color="auto"/>
            <w:right w:val="none" w:sz="0" w:space="0" w:color="auto"/>
          </w:divBdr>
        </w:div>
        <w:div w:id="1419063990">
          <w:marLeft w:val="0"/>
          <w:marRight w:val="0"/>
          <w:marTop w:val="240"/>
          <w:marBottom w:val="0"/>
          <w:divBdr>
            <w:top w:val="none" w:sz="0" w:space="0" w:color="auto"/>
            <w:left w:val="none" w:sz="0" w:space="0" w:color="auto"/>
            <w:bottom w:val="none" w:sz="0" w:space="0" w:color="auto"/>
            <w:right w:val="none" w:sz="0" w:space="0" w:color="auto"/>
          </w:divBdr>
        </w:div>
        <w:div w:id="280693225">
          <w:marLeft w:val="0"/>
          <w:marRight w:val="0"/>
          <w:marTop w:val="240"/>
          <w:marBottom w:val="0"/>
          <w:divBdr>
            <w:top w:val="none" w:sz="0" w:space="0" w:color="auto"/>
            <w:left w:val="none" w:sz="0" w:space="0" w:color="auto"/>
            <w:bottom w:val="none" w:sz="0" w:space="0" w:color="auto"/>
            <w:right w:val="none" w:sz="0" w:space="0" w:color="auto"/>
          </w:divBdr>
        </w:div>
        <w:div w:id="1043408848">
          <w:marLeft w:val="0"/>
          <w:marRight w:val="0"/>
          <w:marTop w:val="240"/>
          <w:marBottom w:val="0"/>
          <w:divBdr>
            <w:top w:val="none" w:sz="0" w:space="0" w:color="auto"/>
            <w:left w:val="none" w:sz="0" w:space="0" w:color="auto"/>
            <w:bottom w:val="none" w:sz="0" w:space="0" w:color="auto"/>
            <w:right w:val="none" w:sz="0" w:space="0" w:color="auto"/>
          </w:divBdr>
        </w:div>
        <w:div w:id="2009676263">
          <w:marLeft w:val="0"/>
          <w:marRight w:val="0"/>
          <w:marTop w:val="240"/>
          <w:marBottom w:val="0"/>
          <w:divBdr>
            <w:top w:val="none" w:sz="0" w:space="0" w:color="auto"/>
            <w:left w:val="none" w:sz="0" w:space="0" w:color="auto"/>
            <w:bottom w:val="none" w:sz="0" w:space="0" w:color="auto"/>
            <w:right w:val="none" w:sz="0" w:space="0" w:color="auto"/>
          </w:divBdr>
        </w:div>
        <w:div w:id="1808545102">
          <w:marLeft w:val="0"/>
          <w:marRight w:val="0"/>
          <w:marTop w:val="240"/>
          <w:marBottom w:val="0"/>
          <w:divBdr>
            <w:top w:val="none" w:sz="0" w:space="0" w:color="auto"/>
            <w:left w:val="none" w:sz="0" w:space="0" w:color="auto"/>
            <w:bottom w:val="none" w:sz="0" w:space="0" w:color="auto"/>
            <w:right w:val="none" w:sz="0" w:space="0" w:color="auto"/>
          </w:divBdr>
        </w:div>
        <w:div w:id="474953032">
          <w:marLeft w:val="0"/>
          <w:marRight w:val="0"/>
          <w:marTop w:val="240"/>
          <w:marBottom w:val="0"/>
          <w:divBdr>
            <w:top w:val="none" w:sz="0" w:space="0" w:color="auto"/>
            <w:left w:val="none" w:sz="0" w:space="0" w:color="auto"/>
            <w:bottom w:val="none" w:sz="0" w:space="0" w:color="auto"/>
            <w:right w:val="none" w:sz="0" w:space="0" w:color="auto"/>
          </w:divBdr>
        </w:div>
        <w:div w:id="574896558">
          <w:marLeft w:val="0"/>
          <w:marRight w:val="0"/>
          <w:marTop w:val="240"/>
          <w:marBottom w:val="0"/>
          <w:divBdr>
            <w:top w:val="none" w:sz="0" w:space="0" w:color="auto"/>
            <w:left w:val="none" w:sz="0" w:space="0" w:color="auto"/>
            <w:bottom w:val="none" w:sz="0" w:space="0" w:color="auto"/>
            <w:right w:val="none" w:sz="0" w:space="0" w:color="auto"/>
          </w:divBdr>
        </w:div>
        <w:div w:id="1340737427">
          <w:marLeft w:val="0"/>
          <w:marRight w:val="0"/>
          <w:marTop w:val="240"/>
          <w:marBottom w:val="0"/>
          <w:divBdr>
            <w:top w:val="none" w:sz="0" w:space="0" w:color="auto"/>
            <w:left w:val="none" w:sz="0" w:space="0" w:color="auto"/>
            <w:bottom w:val="none" w:sz="0" w:space="0" w:color="auto"/>
            <w:right w:val="none" w:sz="0" w:space="0" w:color="auto"/>
          </w:divBdr>
        </w:div>
        <w:div w:id="534004430">
          <w:marLeft w:val="0"/>
          <w:marRight w:val="0"/>
          <w:marTop w:val="240"/>
          <w:marBottom w:val="0"/>
          <w:divBdr>
            <w:top w:val="none" w:sz="0" w:space="0" w:color="auto"/>
            <w:left w:val="none" w:sz="0" w:space="0" w:color="auto"/>
            <w:bottom w:val="none" w:sz="0" w:space="0" w:color="auto"/>
            <w:right w:val="none" w:sz="0" w:space="0" w:color="auto"/>
          </w:divBdr>
        </w:div>
        <w:div w:id="2077127301">
          <w:marLeft w:val="0"/>
          <w:marRight w:val="0"/>
          <w:marTop w:val="240"/>
          <w:marBottom w:val="0"/>
          <w:divBdr>
            <w:top w:val="none" w:sz="0" w:space="0" w:color="auto"/>
            <w:left w:val="none" w:sz="0" w:space="0" w:color="auto"/>
            <w:bottom w:val="none" w:sz="0" w:space="0" w:color="auto"/>
            <w:right w:val="none" w:sz="0" w:space="0" w:color="auto"/>
          </w:divBdr>
        </w:div>
        <w:div w:id="2069065396">
          <w:marLeft w:val="0"/>
          <w:marRight w:val="0"/>
          <w:marTop w:val="240"/>
          <w:marBottom w:val="0"/>
          <w:divBdr>
            <w:top w:val="none" w:sz="0" w:space="0" w:color="auto"/>
            <w:left w:val="none" w:sz="0" w:space="0" w:color="auto"/>
            <w:bottom w:val="none" w:sz="0" w:space="0" w:color="auto"/>
            <w:right w:val="none" w:sz="0" w:space="0" w:color="auto"/>
          </w:divBdr>
        </w:div>
        <w:div w:id="431709745">
          <w:marLeft w:val="0"/>
          <w:marRight w:val="0"/>
          <w:marTop w:val="240"/>
          <w:marBottom w:val="0"/>
          <w:divBdr>
            <w:top w:val="none" w:sz="0" w:space="0" w:color="auto"/>
            <w:left w:val="none" w:sz="0" w:space="0" w:color="auto"/>
            <w:bottom w:val="none" w:sz="0" w:space="0" w:color="auto"/>
            <w:right w:val="none" w:sz="0" w:space="0" w:color="auto"/>
          </w:divBdr>
        </w:div>
        <w:div w:id="583301759">
          <w:marLeft w:val="0"/>
          <w:marRight w:val="0"/>
          <w:marTop w:val="240"/>
          <w:marBottom w:val="0"/>
          <w:divBdr>
            <w:top w:val="none" w:sz="0" w:space="0" w:color="auto"/>
            <w:left w:val="none" w:sz="0" w:space="0" w:color="auto"/>
            <w:bottom w:val="none" w:sz="0" w:space="0" w:color="auto"/>
            <w:right w:val="none" w:sz="0" w:space="0" w:color="auto"/>
          </w:divBdr>
        </w:div>
        <w:div w:id="102503046">
          <w:marLeft w:val="0"/>
          <w:marRight w:val="0"/>
          <w:marTop w:val="240"/>
          <w:marBottom w:val="0"/>
          <w:divBdr>
            <w:top w:val="none" w:sz="0" w:space="0" w:color="auto"/>
            <w:left w:val="none" w:sz="0" w:space="0" w:color="auto"/>
            <w:bottom w:val="none" w:sz="0" w:space="0" w:color="auto"/>
            <w:right w:val="none" w:sz="0" w:space="0" w:color="auto"/>
          </w:divBdr>
        </w:div>
        <w:div w:id="600339080">
          <w:marLeft w:val="0"/>
          <w:marRight w:val="0"/>
          <w:marTop w:val="240"/>
          <w:marBottom w:val="0"/>
          <w:divBdr>
            <w:top w:val="none" w:sz="0" w:space="0" w:color="auto"/>
            <w:left w:val="none" w:sz="0" w:space="0" w:color="auto"/>
            <w:bottom w:val="none" w:sz="0" w:space="0" w:color="auto"/>
            <w:right w:val="none" w:sz="0" w:space="0" w:color="auto"/>
          </w:divBdr>
        </w:div>
        <w:div w:id="95175493">
          <w:marLeft w:val="0"/>
          <w:marRight w:val="0"/>
          <w:marTop w:val="240"/>
          <w:marBottom w:val="0"/>
          <w:divBdr>
            <w:top w:val="none" w:sz="0" w:space="0" w:color="auto"/>
            <w:left w:val="none" w:sz="0" w:space="0" w:color="auto"/>
            <w:bottom w:val="none" w:sz="0" w:space="0" w:color="auto"/>
            <w:right w:val="none" w:sz="0" w:space="0" w:color="auto"/>
          </w:divBdr>
        </w:div>
        <w:div w:id="1102072117">
          <w:marLeft w:val="0"/>
          <w:marRight w:val="0"/>
          <w:marTop w:val="240"/>
          <w:marBottom w:val="0"/>
          <w:divBdr>
            <w:top w:val="none" w:sz="0" w:space="0" w:color="auto"/>
            <w:left w:val="none" w:sz="0" w:space="0" w:color="auto"/>
            <w:bottom w:val="none" w:sz="0" w:space="0" w:color="auto"/>
            <w:right w:val="none" w:sz="0" w:space="0" w:color="auto"/>
          </w:divBdr>
        </w:div>
        <w:div w:id="526215239">
          <w:marLeft w:val="0"/>
          <w:marRight w:val="0"/>
          <w:marTop w:val="240"/>
          <w:marBottom w:val="0"/>
          <w:divBdr>
            <w:top w:val="none" w:sz="0" w:space="0" w:color="auto"/>
            <w:left w:val="none" w:sz="0" w:space="0" w:color="auto"/>
            <w:bottom w:val="none" w:sz="0" w:space="0" w:color="auto"/>
            <w:right w:val="none" w:sz="0" w:space="0" w:color="auto"/>
          </w:divBdr>
        </w:div>
      </w:divsChild>
    </w:div>
    <w:div w:id="1896239189">
      <w:bodyDiv w:val="1"/>
      <w:marLeft w:val="0"/>
      <w:marRight w:val="0"/>
      <w:marTop w:val="0"/>
      <w:marBottom w:val="0"/>
      <w:divBdr>
        <w:top w:val="none" w:sz="0" w:space="0" w:color="auto"/>
        <w:left w:val="none" w:sz="0" w:space="0" w:color="auto"/>
        <w:bottom w:val="none" w:sz="0" w:space="0" w:color="auto"/>
        <w:right w:val="none" w:sz="0" w:space="0" w:color="auto"/>
      </w:divBdr>
    </w:div>
    <w:div w:id="2019454783">
      <w:bodyDiv w:val="1"/>
      <w:marLeft w:val="0"/>
      <w:marRight w:val="0"/>
      <w:marTop w:val="0"/>
      <w:marBottom w:val="0"/>
      <w:divBdr>
        <w:top w:val="none" w:sz="0" w:space="0" w:color="auto"/>
        <w:left w:val="none" w:sz="0" w:space="0" w:color="auto"/>
        <w:bottom w:val="none" w:sz="0" w:space="0" w:color="auto"/>
        <w:right w:val="none" w:sz="0" w:space="0" w:color="auto"/>
      </w:divBdr>
    </w:div>
    <w:div w:id="2028675417">
      <w:bodyDiv w:val="1"/>
      <w:marLeft w:val="0"/>
      <w:marRight w:val="0"/>
      <w:marTop w:val="0"/>
      <w:marBottom w:val="0"/>
      <w:divBdr>
        <w:top w:val="none" w:sz="0" w:space="0" w:color="auto"/>
        <w:left w:val="none" w:sz="0" w:space="0" w:color="auto"/>
        <w:bottom w:val="none" w:sz="0" w:space="0" w:color="auto"/>
        <w:right w:val="none" w:sz="0" w:space="0" w:color="auto"/>
      </w:divBdr>
    </w:div>
    <w:div w:id="2106073395">
      <w:bodyDiv w:val="1"/>
      <w:marLeft w:val="0"/>
      <w:marRight w:val="0"/>
      <w:marTop w:val="0"/>
      <w:marBottom w:val="0"/>
      <w:divBdr>
        <w:top w:val="none" w:sz="0" w:space="0" w:color="auto"/>
        <w:left w:val="none" w:sz="0" w:space="0" w:color="auto"/>
        <w:bottom w:val="none" w:sz="0" w:space="0" w:color="auto"/>
        <w:right w:val="none" w:sz="0" w:space="0" w:color="auto"/>
      </w:divBdr>
    </w:div>
    <w:div w:id="21471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ducentansvar.dk" TargetMode="External"/><Relationship Id="rId18" Type="http://schemas.openxmlformats.org/officeDocument/2006/relationships/hyperlink" Target="http://www.krak.dk" TargetMode="External"/><Relationship Id="rId3" Type="http://schemas.openxmlformats.org/officeDocument/2006/relationships/customXml" Target="../customXml/item3.xml"/><Relationship Id="rId21" Type="http://schemas.openxmlformats.org/officeDocument/2006/relationships/hyperlink" Target="http://www.mst.dk" TargetMode="External"/><Relationship Id="rId7" Type="http://schemas.openxmlformats.org/officeDocument/2006/relationships/settings" Target="settings.xml"/><Relationship Id="rId12" Type="http://schemas.openxmlformats.org/officeDocument/2006/relationships/hyperlink" Target="http://www.producentansvar.dk" TargetMode="External"/><Relationship Id="rId17" Type="http://schemas.openxmlformats.org/officeDocument/2006/relationships/hyperlink" Target="http://www.producentansvar.dk" TargetMode="External"/><Relationship Id="rId2" Type="http://schemas.openxmlformats.org/officeDocument/2006/relationships/customXml" Target="../customXml/item2.xml"/><Relationship Id="rId16" Type="http://schemas.openxmlformats.org/officeDocument/2006/relationships/hyperlink" Target="http://www.mst.dk" TargetMode="External"/><Relationship Id="rId20" Type="http://schemas.openxmlformats.org/officeDocument/2006/relationships/hyperlink" Target="http://www.mst.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ducentansvar.d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roducentansvar.d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st.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st.dk"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6A747BF9E73D04AAFEA2ACAFE286AFB" ma:contentTypeVersion="1" ma:contentTypeDescription="Opret et nyt dokument." ma:contentTypeScope="" ma:versionID="20ff024567d5e8559601fd9beee8b5f0">
  <xsd:schema xmlns:xsd="http://www.w3.org/2001/XMLSchema" xmlns:xs="http://www.w3.org/2001/XMLSchema" xmlns:p="http://schemas.microsoft.com/office/2006/metadata/properties" xmlns:ns1="http://schemas.microsoft.com/sharepoint/v3" xmlns:ns2="2c971ac5-6fe3-4233-bd1b-000ffc5d0f10" targetNamespace="http://schemas.microsoft.com/office/2006/metadata/properties" ma:root="true" ma:fieldsID="b2ab9f00a28e84bbe95380db8b94fa14" ns1:_="" ns2:_="">
    <xsd:import namespace="http://schemas.microsoft.com/sharepoint/v3"/>
    <xsd:import namespace="2c971ac5-6fe3-4233-bd1b-000ffc5d0f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internalName="PublishingStartDate">
      <xsd:simpleType>
        <xsd:restriction base="dms:Unknown"/>
      </xsd:simpleType>
    </xsd:element>
    <xsd:element name="PublishingExpirationDate" ma:index="9" nillable="true" ma:displayName="Slutdato for planlæg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971ac5-6fe3-4233-bd1b-000ffc5d0f10"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38A64-BE8B-47DC-858A-EA0C5C838F1D}">
  <ds:schemaRefs>
    <ds:schemaRef ds:uri="http://schemas.microsoft.com/sharepoint/v3/contenttype/forms"/>
  </ds:schemaRefs>
</ds:datastoreItem>
</file>

<file path=customXml/itemProps2.xml><?xml version="1.0" encoding="utf-8"?>
<ds:datastoreItem xmlns:ds="http://schemas.openxmlformats.org/officeDocument/2006/customXml" ds:itemID="{A8D89885-70FB-40B0-95F7-A7BEE4B8C74F}">
  <ds:schemaRefs>
    <ds:schemaRef ds:uri="http://schemas.openxmlformats.org/officeDocument/2006/bibliography"/>
  </ds:schemaRefs>
</ds:datastoreItem>
</file>

<file path=customXml/itemProps3.xml><?xml version="1.0" encoding="utf-8"?>
<ds:datastoreItem xmlns:ds="http://schemas.openxmlformats.org/officeDocument/2006/customXml" ds:itemID="{E5E1D663-8E67-4772-89B5-44BD78F1001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2503866-5054-428E-8DE1-3B2AF503E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971ac5-6fe3-4233-bd1b-000ffc5d0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73</Pages>
  <Words>26871</Words>
  <Characters>153171</Characters>
  <Application>Microsoft Office Word</Application>
  <DocSecurity>0</DocSecurity>
  <Lines>1276</Lines>
  <Paragraphs>359</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Skabelon for hovedbekendtgørelse</vt:lpstr>
      <vt:lpstr>Skabelon for hovedbekendtgørelse</vt:lpstr>
      <vt:lpstr>Skabelon for hovedbekendtgørelse</vt:lpstr>
    </vt:vector>
  </TitlesOfParts>
  <Company/>
  <LinksUpToDate>false</LinksUpToDate>
  <CharactersWithSpaces>179683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for hovedbekendtgørelse</dc:title>
  <dc:subject/>
  <dc:creator>Anna Marie Nørhave Vestergård</dc:creator>
  <cp:keywords/>
  <dc:description/>
  <cp:lastModifiedBy>L. B.</cp:lastModifiedBy>
  <cp:revision>8</cp:revision>
  <cp:lastPrinted>2024-09-10T12:08:00Z</cp:lastPrinted>
  <dcterms:created xsi:type="dcterms:W3CDTF">2024-09-16T12:14:00Z</dcterms:created>
  <dcterms:modified xsi:type="dcterms:W3CDTF">2024-10-15T12:04:00Z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45191</vt:lpwstr>
  </property>
  <property fmtid="{D5CDD505-2E9C-101B-9397-08002B2CF9AE}" pid="3" name="SD_IntegrationInfoAdded">
    <vt:bool>true</vt:bool>
  </property>
  <property fmtid="{D5CDD505-2E9C-101B-9397-08002B2CF9AE}" pid="4" name="ContentTypeId">
    <vt:lpwstr>0x010100C6A747BF9E73D04AAFEA2ACAFE286AFB</vt:lpwstr>
  </property>
  <property fmtid="{D5CDD505-2E9C-101B-9397-08002B2CF9AE}" pid="5" name="ContentRemapped">
    <vt:lpwstr>true</vt:lpwstr>
  </property>
</Properties>
</file>