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5F08" w14:textId="4927EFD5" w:rsidR="00332254" w:rsidRPr="00EA30B5" w:rsidRDefault="00B7497E" w:rsidP="00AF1262">
      <w:pPr>
        <w:autoSpaceDE w:val="0"/>
        <w:autoSpaceDN w:val="0"/>
        <w:adjustRightInd w:val="0"/>
        <w:spacing w:before="240" w:after="120"/>
        <w:jc w:val="center"/>
        <w:rPr>
          <w:rFonts w:asciiTheme="majorHAnsi" w:hAnsiTheme="majorHAnsi" w:cstheme="majorHAnsi"/>
          <w:b/>
          <w:bCs/>
          <w:color w:val="125D67"/>
          <w:sz w:val="28"/>
          <w:szCs w:val="28"/>
          <w:lang w:val="en-GB" w:eastAsia="fr-BE"/>
        </w:rPr>
      </w:pPr>
      <w:r>
        <w:rPr>
          <w:rFonts w:asciiTheme="majorHAnsi" w:hAnsiTheme="majorHAnsi" w:cstheme="majorHAnsi"/>
          <w:b/>
          <w:bCs/>
          <w:color w:val="125D67"/>
          <w:sz w:val="28"/>
          <w:szCs w:val="28"/>
          <w:lang w:val="en-GB" w:eastAsia="fr-BE"/>
        </w:rPr>
        <w:t>EURATEX comments</w:t>
      </w:r>
      <w:r w:rsidR="00B34177">
        <w:rPr>
          <w:rFonts w:asciiTheme="majorHAnsi" w:hAnsiTheme="majorHAnsi" w:cstheme="majorHAnsi"/>
          <w:b/>
          <w:bCs/>
          <w:color w:val="125D67"/>
          <w:sz w:val="28"/>
          <w:szCs w:val="28"/>
          <w:lang w:val="en-GB" w:eastAsia="fr-BE"/>
        </w:rPr>
        <w:t xml:space="preserve"> </w:t>
      </w:r>
      <w:r w:rsidR="00AF1262">
        <w:rPr>
          <w:rFonts w:asciiTheme="majorHAnsi" w:hAnsiTheme="majorHAnsi" w:cstheme="majorHAnsi"/>
          <w:b/>
          <w:bCs/>
          <w:color w:val="125D67"/>
          <w:sz w:val="28"/>
          <w:szCs w:val="28"/>
          <w:lang w:val="en-GB" w:eastAsia="fr-BE"/>
        </w:rPr>
        <w:t xml:space="preserve">on </w:t>
      </w:r>
      <w:r>
        <w:rPr>
          <w:rFonts w:asciiTheme="majorHAnsi" w:hAnsiTheme="majorHAnsi" w:cstheme="majorHAnsi"/>
          <w:b/>
          <w:bCs/>
          <w:color w:val="125D67"/>
          <w:sz w:val="28"/>
          <w:szCs w:val="28"/>
          <w:lang w:val="en-GB" w:eastAsia="fr-BE"/>
        </w:rPr>
        <w:t>PFAS</w:t>
      </w:r>
      <w:r w:rsidR="008A172A">
        <w:rPr>
          <w:rFonts w:asciiTheme="majorHAnsi" w:hAnsiTheme="majorHAnsi" w:cstheme="majorHAnsi"/>
          <w:b/>
          <w:bCs/>
          <w:color w:val="125D67"/>
          <w:sz w:val="28"/>
          <w:szCs w:val="28"/>
          <w:lang w:val="en-GB" w:eastAsia="fr-BE"/>
        </w:rPr>
        <w:t xml:space="preserve"> French ban</w:t>
      </w:r>
      <w:r w:rsidR="007E2301">
        <w:rPr>
          <w:rFonts w:asciiTheme="majorHAnsi" w:hAnsiTheme="majorHAnsi" w:cstheme="majorHAnsi"/>
          <w:b/>
          <w:bCs/>
          <w:color w:val="125D67"/>
          <w:sz w:val="28"/>
          <w:szCs w:val="28"/>
          <w:lang w:val="en-GB" w:eastAsia="fr-BE"/>
        </w:rPr>
        <w:t xml:space="preserve"> and complementing Decree</w:t>
      </w:r>
    </w:p>
    <w:p w14:paraId="46D104AA" w14:textId="51AE977F" w:rsidR="002739FE" w:rsidRPr="002E0B7F" w:rsidRDefault="7FF71C7D" w:rsidP="002E0B7F">
      <w:pPr>
        <w:autoSpaceDE w:val="0"/>
        <w:autoSpaceDN w:val="0"/>
        <w:adjustRightInd w:val="0"/>
        <w:spacing w:before="240" w:after="120"/>
        <w:jc w:val="both"/>
        <w:rPr>
          <w:rFonts w:asciiTheme="minorHAnsi" w:hAnsiTheme="minorHAnsi" w:cstheme="minorHAnsi"/>
          <w:sz w:val="22"/>
          <w:szCs w:val="22"/>
          <w:lang w:val="en-GB" w:eastAsia="fr-BE"/>
        </w:rPr>
      </w:pPr>
      <w:r w:rsidRPr="002E0B7F">
        <w:rPr>
          <w:rFonts w:asciiTheme="minorHAnsi" w:hAnsiTheme="minorHAnsi" w:cstheme="minorHAnsi"/>
          <w:sz w:val="22"/>
          <w:szCs w:val="22"/>
          <w:lang w:val="en-GB" w:eastAsia="fr-BE"/>
        </w:rPr>
        <w:t>Th</w:t>
      </w:r>
      <w:r w:rsidR="1243A392" w:rsidRPr="002E0B7F">
        <w:rPr>
          <w:rFonts w:asciiTheme="minorHAnsi" w:hAnsiTheme="minorHAnsi" w:cstheme="minorHAnsi"/>
          <w:sz w:val="22"/>
          <w:szCs w:val="22"/>
          <w:lang w:val="en-GB" w:eastAsia="fr-BE"/>
        </w:rPr>
        <w:t>e French Law banning PFAS in certain products</w:t>
      </w:r>
      <w:r w:rsidR="1E6AF101" w:rsidRPr="002E0B7F">
        <w:rPr>
          <w:rFonts w:asciiTheme="minorHAnsi" w:hAnsiTheme="minorHAnsi" w:cstheme="minorHAnsi"/>
          <w:sz w:val="22"/>
          <w:szCs w:val="22"/>
          <w:lang w:val="en-GB" w:eastAsia="fr-BE"/>
        </w:rPr>
        <w:t>,</w:t>
      </w:r>
      <w:r w:rsidR="1243A392" w:rsidRPr="002E0B7F">
        <w:rPr>
          <w:rFonts w:asciiTheme="minorHAnsi" w:hAnsiTheme="minorHAnsi" w:cstheme="minorHAnsi"/>
          <w:sz w:val="22"/>
          <w:szCs w:val="22"/>
          <w:lang w:val="en-GB" w:eastAsia="fr-BE"/>
        </w:rPr>
        <w:t xml:space="preserve"> </w:t>
      </w:r>
      <w:r w:rsidR="5BB94CC5" w:rsidRPr="002E0B7F">
        <w:rPr>
          <w:rFonts w:asciiTheme="minorHAnsi" w:hAnsiTheme="minorHAnsi" w:cstheme="minorHAnsi"/>
          <w:sz w:val="22"/>
          <w:szCs w:val="22"/>
          <w:lang w:val="en-GB" w:eastAsia="fr-BE"/>
        </w:rPr>
        <w:t>including consumer textiles</w:t>
      </w:r>
      <w:r w:rsidR="1E6AF101" w:rsidRPr="002E0B7F">
        <w:rPr>
          <w:rFonts w:asciiTheme="minorHAnsi" w:hAnsiTheme="minorHAnsi" w:cstheme="minorHAnsi"/>
          <w:sz w:val="22"/>
          <w:szCs w:val="22"/>
          <w:lang w:val="en-GB" w:eastAsia="fr-BE"/>
        </w:rPr>
        <w:t>,</w:t>
      </w:r>
      <w:r w:rsidRPr="002E0B7F">
        <w:rPr>
          <w:rFonts w:asciiTheme="minorHAnsi" w:hAnsiTheme="minorHAnsi" w:cstheme="minorHAnsi"/>
          <w:sz w:val="22"/>
          <w:szCs w:val="22"/>
          <w:lang w:val="en-GB" w:eastAsia="fr-BE"/>
        </w:rPr>
        <w:t xml:space="preserve"> marks a decisive shift in managing PFAS and requires companies to make structural changes in their practices. It comes before any </w:t>
      </w:r>
      <w:r w:rsidR="1ED6D62B" w:rsidRPr="002E0B7F">
        <w:rPr>
          <w:rFonts w:asciiTheme="minorHAnsi" w:hAnsiTheme="minorHAnsi" w:cstheme="minorHAnsi"/>
          <w:sz w:val="22"/>
          <w:szCs w:val="22"/>
          <w:lang w:val="en-GB" w:eastAsia="fr-BE"/>
        </w:rPr>
        <w:t>Universal</w:t>
      </w:r>
      <w:r w:rsidR="5A078D9C" w:rsidRPr="002E0B7F">
        <w:rPr>
          <w:rFonts w:asciiTheme="minorHAnsi" w:hAnsiTheme="minorHAnsi" w:cstheme="minorHAnsi"/>
          <w:sz w:val="22"/>
          <w:szCs w:val="22"/>
          <w:lang w:val="en-GB" w:eastAsia="fr-BE"/>
        </w:rPr>
        <w:t xml:space="preserve"> restrictio</w:t>
      </w:r>
      <w:r w:rsidR="7B8592AD" w:rsidRPr="002E0B7F">
        <w:rPr>
          <w:rFonts w:asciiTheme="minorHAnsi" w:hAnsiTheme="minorHAnsi" w:cstheme="minorHAnsi"/>
          <w:sz w:val="22"/>
          <w:szCs w:val="22"/>
          <w:lang w:val="en-GB" w:eastAsia="fr-BE"/>
        </w:rPr>
        <w:t>n</w:t>
      </w:r>
      <w:r w:rsidR="5706288E" w:rsidRPr="002E0B7F">
        <w:rPr>
          <w:rFonts w:asciiTheme="minorHAnsi" w:hAnsiTheme="minorHAnsi" w:cstheme="minorHAnsi"/>
          <w:sz w:val="22"/>
          <w:szCs w:val="22"/>
          <w:lang w:val="en-GB" w:eastAsia="fr-BE"/>
        </w:rPr>
        <w:t xml:space="preserve"> on PFAS</w:t>
      </w:r>
      <w:r w:rsidR="5A078D9C" w:rsidRPr="002E0B7F">
        <w:rPr>
          <w:rFonts w:asciiTheme="minorHAnsi" w:hAnsiTheme="minorHAnsi" w:cstheme="minorHAnsi"/>
          <w:sz w:val="22"/>
          <w:szCs w:val="22"/>
          <w:lang w:val="en-GB" w:eastAsia="fr-BE"/>
        </w:rPr>
        <w:t xml:space="preserve"> is </w:t>
      </w:r>
      <w:r w:rsidR="5706288E" w:rsidRPr="002E0B7F">
        <w:rPr>
          <w:rFonts w:asciiTheme="minorHAnsi" w:hAnsiTheme="minorHAnsi" w:cstheme="minorHAnsi"/>
          <w:sz w:val="22"/>
          <w:szCs w:val="22"/>
          <w:lang w:val="en-GB" w:eastAsia="fr-BE"/>
        </w:rPr>
        <w:t>implemented</w:t>
      </w:r>
      <w:r w:rsidR="5A078D9C" w:rsidRPr="002E0B7F">
        <w:rPr>
          <w:rFonts w:asciiTheme="minorHAnsi" w:hAnsiTheme="minorHAnsi" w:cstheme="minorHAnsi"/>
          <w:sz w:val="22"/>
          <w:szCs w:val="22"/>
          <w:lang w:val="en-GB" w:eastAsia="fr-BE"/>
        </w:rPr>
        <w:t xml:space="preserve"> </w:t>
      </w:r>
      <w:r w:rsidR="27958CE9" w:rsidRPr="002E0B7F">
        <w:rPr>
          <w:rFonts w:asciiTheme="minorHAnsi" w:hAnsiTheme="minorHAnsi" w:cstheme="minorHAnsi"/>
          <w:sz w:val="22"/>
          <w:szCs w:val="22"/>
          <w:lang w:val="en-GB" w:eastAsia="fr-BE"/>
        </w:rPr>
        <w:t xml:space="preserve">in the EU </w:t>
      </w:r>
      <w:r w:rsidR="5A078D9C" w:rsidRPr="002E0B7F">
        <w:rPr>
          <w:rFonts w:asciiTheme="minorHAnsi" w:hAnsiTheme="minorHAnsi" w:cstheme="minorHAnsi"/>
          <w:sz w:val="22"/>
          <w:szCs w:val="22"/>
          <w:lang w:val="en-GB" w:eastAsia="fr-BE"/>
        </w:rPr>
        <w:t xml:space="preserve">and it means that </w:t>
      </w:r>
      <w:r w:rsidR="62FF8877" w:rsidRPr="002E0B7F">
        <w:rPr>
          <w:rFonts w:asciiTheme="minorHAnsi" w:hAnsiTheme="minorHAnsi" w:cstheme="minorHAnsi"/>
          <w:sz w:val="22"/>
          <w:szCs w:val="22"/>
          <w:lang w:val="en-GB" w:eastAsia="fr-BE"/>
        </w:rPr>
        <w:t xml:space="preserve">companies must immediately </w:t>
      </w:r>
      <w:r w:rsidR="290018C9" w:rsidRPr="002E0B7F">
        <w:rPr>
          <w:rFonts w:asciiTheme="minorHAnsi" w:hAnsiTheme="minorHAnsi" w:cstheme="minorHAnsi"/>
          <w:sz w:val="22"/>
          <w:szCs w:val="22"/>
          <w:lang w:val="en-GB" w:eastAsia="fr-BE"/>
        </w:rPr>
        <w:t xml:space="preserve">adapt their compliance strategy in France, </w:t>
      </w:r>
      <w:r w:rsidR="7B8592AD" w:rsidRPr="002E0B7F">
        <w:rPr>
          <w:rFonts w:asciiTheme="minorHAnsi" w:hAnsiTheme="minorHAnsi" w:cstheme="minorHAnsi"/>
          <w:sz w:val="22"/>
          <w:szCs w:val="22"/>
          <w:lang w:val="en-GB" w:eastAsia="fr-BE"/>
        </w:rPr>
        <w:t xml:space="preserve">then readapt it </w:t>
      </w:r>
      <w:r w:rsidR="6160A73B" w:rsidRPr="002E0B7F">
        <w:rPr>
          <w:rFonts w:asciiTheme="minorHAnsi" w:hAnsiTheme="minorHAnsi" w:cstheme="minorHAnsi"/>
          <w:sz w:val="22"/>
          <w:szCs w:val="22"/>
          <w:lang w:val="en-GB" w:eastAsia="fr-BE"/>
        </w:rPr>
        <w:t>again in response to</w:t>
      </w:r>
      <w:r w:rsidR="7B8592AD" w:rsidRPr="002E0B7F">
        <w:rPr>
          <w:rFonts w:asciiTheme="minorHAnsi" w:hAnsiTheme="minorHAnsi" w:cstheme="minorHAnsi"/>
          <w:sz w:val="22"/>
          <w:szCs w:val="22"/>
          <w:lang w:val="en-GB" w:eastAsia="fr-BE"/>
        </w:rPr>
        <w:t xml:space="preserve"> the</w:t>
      </w:r>
      <w:r w:rsidR="6160A73B" w:rsidRPr="002E0B7F">
        <w:rPr>
          <w:rFonts w:asciiTheme="minorHAnsi" w:hAnsiTheme="minorHAnsi" w:cstheme="minorHAnsi"/>
          <w:sz w:val="22"/>
          <w:szCs w:val="22"/>
          <w:lang w:val="en-GB" w:eastAsia="fr-BE"/>
        </w:rPr>
        <w:t xml:space="preserve"> upcoming</w:t>
      </w:r>
      <w:r w:rsidR="7B8592AD" w:rsidRPr="002E0B7F">
        <w:rPr>
          <w:rFonts w:asciiTheme="minorHAnsi" w:hAnsiTheme="minorHAnsi" w:cstheme="minorHAnsi"/>
          <w:sz w:val="22"/>
          <w:szCs w:val="22"/>
          <w:lang w:val="en-GB" w:eastAsia="fr-BE"/>
        </w:rPr>
        <w:t xml:space="preserve"> general ban </w:t>
      </w:r>
      <w:r w:rsidRPr="002E0B7F">
        <w:rPr>
          <w:rFonts w:asciiTheme="minorHAnsi" w:hAnsiTheme="minorHAnsi" w:cstheme="minorHAnsi"/>
          <w:sz w:val="22"/>
          <w:szCs w:val="22"/>
          <w:lang w:val="en-GB" w:eastAsia="fr-BE"/>
        </w:rPr>
        <w:t>at European level.</w:t>
      </w:r>
      <w:r w:rsidR="00BC017E" w:rsidRPr="002E0B7F">
        <w:rPr>
          <w:rFonts w:asciiTheme="minorHAnsi" w:hAnsiTheme="minorHAnsi" w:cstheme="minorHAnsi"/>
          <w:sz w:val="22"/>
          <w:szCs w:val="22"/>
          <w:lang w:val="en-GB" w:eastAsia="fr-BE"/>
        </w:rPr>
        <w:t xml:space="preserve"> </w:t>
      </w:r>
      <w:r w:rsidR="00BC017E" w:rsidRPr="002E0B7F">
        <w:rPr>
          <w:rFonts w:asciiTheme="minorHAnsi" w:hAnsiTheme="minorHAnsi" w:cstheme="minorHAnsi"/>
          <w:sz w:val="22"/>
          <w:szCs w:val="22"/>
          <w:lang w:eastAsia="fr-BE"/>
        </w:rPr>
        <w:t xml:space="preserve">On top of </w:t>
      </w:r>
      <w:proofErr w:type="spellStart"/>
      <w:r w:rsidR="00BC017E" w:rsidRPr="002E0B7F">
        <w:rPr>
          <w:rFonts w:asciiTheme="minorHAnsi" w:hAnsiTheme="minorHAnsi" w:cstheme="minorHAnsi"/>
          <w:sz w:val="22"/>
          <w:szCs w:val="22"/>
          <w:lang w:eastAsia="fr-BE"/>
        </w:rPr>
        <w:t>that</w:t>
      </w:r>
      <w:proofErr w:type="spellEnd"/>
      <w:r w:rsidR="00BC017E" w:rsidRPr="002E0B7F">
        <w:rPr>
          <w:rFonts w:asciiTheme="minorHAnsi" w:hAnsiTheme="minorHAnsi" w:cstheme="minorHAnsi"/>
          <w:sz w:val="22"/>
          <w:szCs w:val="22"/>
          <w:lang w:eastAsia="fr-BE"/>
        </w:rPr>
        <w:t xml:space="preserve">, </w:t>
      </w:r>
      <w:proofErr w:type="spellStart"/>
      <w:r w:rsidR="00BC017E" w:rsidRPr="002E0B7F">
        <w:rPr>
          <w:rFonts w:asciiTheme="minorHAnsi" w:hAnsiTheme="minorHAnsi" w:cstheme="minorHAnsi"/>
          <w:sz w:val="22"/>
          <w:szCs w:val="22"/>
          <w:lang w:eastAsia="fr-BE"/>
        </w:rPr>
        <w:t>there</w:t>
      </w:r>
      <w:proofErr w:type="spellEnd"/>
      <w:r w:rsidR="00BC017E" w:rsidRPr="002E0B7F">
        <w:rPr>
          <w:rFonts w:asciiTheme="minorHAnsi" w:hAnsiTheme="minorHAnsi" w:cstheme="minorHAnsi"/>
          <w:sz w:val="22"/>
          <w:szCs w:val="22"/>
          <w:lang w:eastAsia="fr-BE"/>
        </w:rPr>
        <w:t xml:space="preserve"> are </w:t>
      </w:r>
      <w:proofErr w:type="spellStart"/>
      <w:r w:rsidR="00BC017E" w:rsidRPr="002E0B7F">
        <w:rPr>
          <w:rFonts w:asciiTheme="minorHAnsi" w:hAnsiTheme="minorHAnsi" w:cstheme="minorHAnsi"/>
          <w:sz w:val="22"/>
          <w:szCs w:val="22"/>
          <w:lang w:eastAsia="fr-BE"/>
        </w:rPr>
        <w:t>other</w:t>
      </w:r>
      <w:proofErr w:type="spellEnd"/>
      <w:r w:rsidR="00BC017E" w:rsidRPr="002E0B7F">
        <w:rPr>
          <w:rFonts w:asciiTheme="minorHAnsi" w:hAnsiTheme="minorHAnsi" w:cstheme="minorHAnsi"/>
          <w:sz w:val="22"/>
          <w:szCs w:val="22"/>
          <w:lang w:eastAsia="fr-BE"/>
        </w:rPr>
        <w:t xml:space="preserve"> </w:t>
      </w:r>
      <w:proofErr w:type="spellStart"/>
      <w:r w:rsidR="00BC017E" w:rsidRPr="002E0B7F">
        <w:rPr>
          <w:rFonts w:asciiTheme="minorHAnsi" w:hAnsiTheme="minorHAnsi" w:cstheme="minorHAnsi"/>
          <w:sz w:val="22"/>
          <w:szCs w:val="22"/>
          <w:lang w:eastAsia="fr-BE"/>
        </w:rPr>
        <w:t>laws</w:t>
      </w:r>
      <w:proofErr w:type="spellEnd"/>
      <w:r w:rsidR="00BC017E" w:rsidRPr="002E0B7F">
        <w:rPr>
          <w:rFonts w:asciiTheme="minorHAnsi" w:hAnsiTheme="minorHAnsi" w:cstheme="minorHAnsi"/>
          <w:sz w:val="22"/>
          <w:szCs w:val="22"/>
          <w:lang w:eastAsia="fr-BE"/>
        </w:rPr>
        <w:t xml:space="preserve"> </w:t>
      </w:r>
      <w:proofErr w:type="spellStart"/>
      <w:r w:rsidR="00BC017E" w:rsidRPr="002E0B7F">
        <w:rPr>
          <w:rFonts w:asciiTheme="minorHAnsi" w:hAnsiTheme="minorHAnsi" w:cstheme="minorHAnsi"/>
          <w:sz w:val="22"/>
          <w:szCs w:val="22"/>
          <w:lang w:eastAsia="fr-BE"/>
        </w:rPr>
        <w:t>already</w:t>
      </w:r>
      <w:proofErr w:type="spellEnd"/>
      <w:r w:rsidR="00BC017E" w:rsidRPr="002E0B7F">
        <w:rPr>
          <w:rFonts w:asciiTheme="minorHAnsi" w:hAnsiTheme="minorHAnsi" w:cstheme="minorHAnsi"/>
          <w:sz w:val="22"/>
          <w:szCs w:val="22"/>
          <w:lang w:eastAsia="fr-BE"/>
        </w:rPr>
        <w:t xml:space="preserve"> in force or </w:t>
      </w:r>
      <w:proofErr w:type="spellStart"/>
      <w:r w:rsidR="00BC017E" w:rsidRPr="002E0B7F">
        <w:rPr>
          <w:rFonts w:asciiTheme="minorHAnsi" w:hAnsiTheme="minorHAnsi" w:cstheme="minorHAnsi"/>
          <w:sz w:val="22"/>
          <w:szCs w:val="22"/>
          <w:lang w:eastAsia="fr-BE"/>
        </w:rPr>
        <w:t>being</w:t>
      </w:r>
      <w:proofErr w:type="spellEnd"/>
      <w:r w:rsidR="00BC017E" w:rsidRPr="002E0B7F">
        <w:rPr>
          <w:rFonts w:asciiTheme="minorHAnsi" w:hAnsiTheme="minorHAnsi" w:cstheme="minorHAnsi"/>
          <w:sz w:val="22"/>
          <w:szCs w:val="22"/>
          <w:lang w:eastAsia="fr-BE"/>
        </w:rPr>
        <w:t xml:space="preserve"> </w:t>
      </w:r>
      <w:proofErr w:type="spellStart"/>
      <w:r w:rsidR="00BC017E" w:rsidRPr="002E0B7F">
        <w:rPr>
          <w:rFonts w:asciiTheme="minorHAnsi" w:hAnsiTheme="minorHAnsi" w:cstheme="minorHAnsi"/>
          <w:sz w:val="22"/>
          <w:szCs w:val="22"/>
          <w:lang w:eastAsia="fr-BE"/>
        </w:rPr>
        <w:t>drafted</w:t>
      </w:r>
      <w:proofErr w:type="spellEnd"/>
      <w:r w:rsidR="00BC017E" w:rsidRPr="002E0B7F">
        <w:rPr>
          <w:rFonts w:asciiTheme="minorHAnsi" w:hAnsiTheme="minorHAnsi" w:cstheme="minorHAnsi"/>
          <w:sz w:val="22"/>
          <w:szCs w:val="22"/>
          <w:lang w:eastAsia="fr-BE"/>
        </w:rPr>
        <w:t xml:space="preserve"> in Europe (</w:t>
      </w:r>
      <w:proofErr w:type="spellStart"/>
      <w:r w:rsidR="00BC017E" w:rsidRPr="002E0B7F">
        <w:rPr>
          <w:rFonts w:asciiTheme="minorHAnsi" w:hAnsiTheme="minorHAnsi" w:cstheme="minorHAnsi"/>
          <w:sz w:val="22"/>
          <w:szCs w:val="22"/>
          <w:lang w:eastAsia="fr-BE"/>
        </w:rPr>
        <w:t>Denmark</w:t>
      </w:r>
      <w:proofErr w:type="spellEnd"/>
      <w:r w:rsidR="00BC017E" w:rsidRPr="002E0B7F">
        <w:rPr>
          <w:rFonts w:asciiTheme="minorHAnsi" w:hAnsiTheme="minorHAnsi" w:cstheme="minorHAnsi"/>
          <w:sz w:val="22"/>
          <w:szCs w:val="22"/>
          <w:lang w:eastAsia="fr-BE"/>
        </w:rPr>
        <w:t xml:space="preserve">) </w:t>
      </w:r>
      <w:r w:rsidR="0009483E" w:rsidRPr="002E0B7F">
        <w:rPr>
          <w:rFonts w:asciiTheme="minorHAnsi" w:hAnsiTheme="minorHAnsi" w:cstheme="minorHAnsi"/>
          <w:sz w:val="22"/>
          <w:szCs w:val="22"/>
          <w:lang w:eastAsia="fr-BE"/>
        </w:rPr>
        <w:t>and</w:t>
      </w:r>
      <w:r w:rsidR="00BC017E" w:rsidRPr="002E0B7F">
        <w:rPr>
          <w:rFonts w:asciiTheme="minorHAnsi" w:hAnsiTheme="minorHAnsi" w:cstheme="minorHAnsi"/>
          <w:sz w:val="22"/>
          <w:szCs w:val="22"/>
          <w:lang w:eastAsia="fr-BE"/>
        </w:rPr>
        <w:t xml:space="preserve"> </w:t>
      </w:r>
      <w:proofErr w:type="spellStart"/>
      <w:r w:rsidR="00BC017E" w:rsidRPr="002E0B7F">
        <w:rPr>
          <w:rFonts w:asciiTheme="minorHAnsi" w:hAnsiTheme="minorHAnsi" w:cstheme="minorHAnsi"/>
          <w:sz w:val="22"/>
          <w:szCs w:val="22"/>
          <w:lang w:eastAsia="fr-BE"/>
        </w:rPr>
        <w:t>internationally</w:t>
      </w:r>
      <w:proofErr w:type="spellEnd"/>
      <w:r w:rsidR="00BC017E" w:rsidRPr="002E0B7F">
        <w:rPr>
          <w:rFonts w:asciiTheme="minorHAnsi" w:hAnsiTheme="minorHAnsi" w:cstheme="minorHAnsi"/>
          <w:sz w:val="22"/>
          <w:szCs w:val="22"/>
          <w:lang w:eastAsia="fr-BE"/>
        </w:rPr>
        <w:t xml:space="preserve"> (USA, Australia). </w:t>
      </w:r>
    </w:p>
    <w:p w14:paraId="571E2646" w14:textId="7C781271" w:rsidR="004A5D70" w:rsidRPr="002E0B7F" w:rsidRDefault="703D3AA1" w:rsidP="002E0B7F">
      <w:pPr>
        <w:autoSpaceDE w:val="0"/>
        <w:autoSpaceDN w:val="0"/>
        <w:adjustRightInd w:val="0"/>
        <w:spacing w:before="240" w:after="120"/>
        <w:jc w:val="both"/>
        <w:rPr>
          <w:rFonts w:asciiTheme="minorHAnsi" w:hAnsiTheme="minorHAnsi" w:cstheme="minorHAnsi"/>
          <w:sz w:val="22"/>
          <w:szCs w:val="22"/>
          <w:lang w:val="en-GB" w:eastAsia="fr-BE"/>
        </w:rPr>
      </w:pPr>
      <w:r w:rsidRPr="002E0B7F">
        <w:rPr>
          <w:rFonts w:asciiTheme="minorHAnsi" w:hAnsiTheme="minorHAnsi" w:cstheme="minorHAnsi"/>
          <w:sz w:val="22"/>
          <w:szCs w:val="22"/>
          <w:lang w:val="en-GB" w:eastAsia="fr-BE"/>
        </w:rPr>
        <w:t>The ban</w:t>
      </w:r>
      <w:r w:rsidR="00BC017E" w:rsidRPr="002E0B7F">
        <w:rPr>
          <w:rFonts w:asciiTheme="minorHAnsi" w:hAnsiTheme="minorHAnsi" w:cstheme="minorHAnsi"/>
          <w:sz w:val="22"/>
          <w:szCs w:val="22"/>
          <w:lang w:val="en-GB" w:eastAsia="fr-BE"/>
        </w:rPr>
        <w:t xml:space="preserve"> in France</w:t>
      </w:r>
      <w:r w:rsidRPr="002E0B7F">
        <w:rPr>
          <w:rFonts w:asciiTheme="minorHAnsi" w:hAnsiTheme="minorHAnsi" w:cstheme="minorHAnsi"/>
          <w:sz w:val="22"/>
          <w:szCs w:val="22"/>
          <w:lang w:val="en-GB" w:eastAsia="fr-BE"/>
        </w:rPr>
        <w:t xml:space="preserve"> is effective starting </w:t>
      </w:r>
      <w:r w:rsidR="1C50B2BA" w:rsidRPr="002E0B7F">
        <w:rPr>
          <w:rFonts w:asciiTheme="minorHAnsi" w:hAnsiTheme="minorHAnsi" w:cstheme="minorHAnsi"/>
          <w:sz w:val="22"/>
          <w:szCs w:val="22"/>
          <w:lang w:val="en-GB" w:eastAsia="fr-BE"/>
        </w:rPr>
        <w:t>1</w:t>
      </w:r>
      <w:r w:rsidR="1C50B2BA" w:rsidRPr="002E0B7F">
        <w:rPr>
          <w:rFonts w:asciiTheme="minorHAnsi" w:hAnsiTheme="minorHAnsi" w:cstheme="minorHAnsi"/>
          <w:sz w:val="22"/>
          <w:szCs w:val="22"/>
          <w:vertAlign w:val="superscript"/>
          <w:lang w:val="en-GB" w:eastAsia="fr-BE"/>
        </w:rPr>
        <w:t>st</w:t>
      </w:r>
      <w:r w:rsidR="1C50B2BA" w:rsidRPr="002E0B7F">
        <w:rPr>
          <w:rFonts w:asciiTheme="minorHAnsi" w:hAnsiTheme="minorHAnsi" w:cstheme="minorHAnsi"/>
          <w:sz w:val="22"/>
          <w:szCs w:val="22"/>
          <w:lang w:val="en-GB" w:eastAsia="fr-BE"/>
        </w:rPr>
        <w:t xml:space="preserve"> </w:t>
      </w:r>
      <w:r w:rsidRPr="002E0B7F">
        <w:rPr>
          <w:rFonts w:asciiTheme="minorHAnsi" w:hAnsiTheme="minorHAnsi" w:cstheme="minorHAnsi"/>
          <w:sz w:val="22"/>
          <w:szCs w:val="22"/>
          <w:lang w:val="en-GB" w:eastAsia="fr-BE"/>
        </w:rPr>
        <w:t xml:space="preserve">January 2026 while the </w:t>
      </w:r>
      <w:r w:rsidR="6160A73B" w:rsidRPr="002E0B7F">
        <w:rPr>
          <w:rFonts w:asciiTheme="minorHAnsi" w:hAnsiTheme="minorHAnsi" w:cstheme="minorHAnsi"/>
          <w:sz w:val="22"/>
          <w:szCs w:val="22"/>
          <w:lang w:val="en-GB" w:eastAsia="fr-BE"/>
        </w:rPr>
        <w:t>Dec</w:t>
      </w:r>
      <w:r w:rsidRPr="002E0B7F">
        <w:rPr>
          <w:rFonts w:asciiTheme="minorHAnsi" w:hAnsiTheme="minorHAnsi" w:cstheme="minorHAnsi"/>
          <w:sz w:val="22"/>
          <w:szCs w:val="22"/>
          <w:lang w:val="en-GB" w:eastAsia="fr-BE"/>
        </w:rPr>
        <w:t xml:space="preserve">ree is expected to be </w:t>
      </w:r>
      <w:r w:rsidR="3EE6C231" w:rsidRPr="002E0B7F">
        <w:rPr>
          <w:rFonts w:asciiTheme="minorHAnsi" w:hAnsiTheme="minorHAnsi" w:cstheme="minorHAnsi"/>
          <w:sz w:val="22"/>
          <w:szCs w:val="22"/>
          <w:lang w:val="en-GB" w:eastAsia="fr-BE"/>
        </w:rPr>
        <w:t xml:space="preserve">published in December 2025. </w:t>
      </w:r>
      <w:r w:rsidR="3ACA80C3" w:rsidRPr="002E0B7F">
        <w:rPr>
          <w:rFonts w:asciiTheme="minorHAnsi" w:hAnsiTheme="minorHAnsi" w:cstheme="minorHAnsi"/>
          <w:sz w:val="22"/>
          <w:szCs w:val="22"/>
          <w:lang w:val="en-GB" w:eastAsia="fr-BE"/>
        </w:rPr>
        <w:t>This</w:t>
      </w:r>
      <w:r w:rsidR="3EE6C231" w:rsidRPr="002E0B7F">
        <w:rPr>
          <w:rFonts w:asciiTheme="minorHAnsi" w:hAnsiTheme="minorHAnsi" w:cstheme="minorHAnsi"/>
          <w:sz w:val="22"/>
          <w:szCs w:val="22"/>
          <w:lang w:val="en-GB" w:eastAsia="fr-BE"/>
        </w:rPr>
        <w:t xml:space="preserve"> leads to </w:t>
      </w:r>
      <w:r w:rsidR="0F7E21B8" w:rsidRPr="002E0B7F">
        <w:rPr>
          <w:rFonts w:asciiTheme="minorHAnsi" w:hAnsiTheme="minorHAnsi" w:cstheme="minorHAnsi"/>
          <w:sz w:val="22"/>
          <w:szCs w:val="22"/>
          <w:lang w:val="en-GB" w:eastAsia="fr-BE"/>
        </w:rPr>
        <w:t xml:space="preserve">a very limited time for </w:t>
      </w:r>
      <w:r w:rsidR="1EBA82B5" w:rsidRPr="002E0B7F">
        <w:rPr>
          <w:rFonts w:asciiTheme="minorHAnsi" w:hAnsiTheme="minorHAnsi" w:cstheme="minorHAnsi"/>
          <w:sz w:val="22"/>
          <w:szCs w:val="22"/>
          <w:lang w:val="en-GB" w:eastAsia="fr-BE"/>
        </w:rPr>
        <w:t xml:space="preserve">Companies </w:t>
      </w:r>
      <w:r w:rsidR="0F7E21B8" w:rsidRPr="002E0B7F">
        <w:rPr>
          <w:rFonts w:asciiTheme="minorHAnsi" w:hAnsiTheme="minorHAnsi" w:cstheme="minorHAnsi"/>
          <w:sz w:val="22"/>
          <w:szCs w:val="22"/>
          <w:lang w:val="en-GB" w:eastAsia="fr-BE"/>
        </w:rPr>
        <w:t>to</w:t>
      </w:r>
      <w:r w:rsidR="3602BA9E" w:rsidRPr="002E0B7F">
        <w:rPr>
          <w:rFonts w:asciiTheme="minorHAnsi" w:hAnsiTheme="minorHAnsi" w:cstheme="minorHAnsi"/>
          <w:sz w:val="22"/>
          <w:szCs w:val="22"/>
          <w:lang w:val="en-GB" w:eastAsia="fr-BE"/>
        </w:rPr>
        <w:t xml:space="preserve"> c</w:t>
      </w:r>
      <w:r w:rsidR="1EBA82B5" w:rsidRPr="002E0B7F">
        <w:rPr>
          <w:rFonts w:asciiTheme="minorHAnsi" w:hAnsiTheme="minorHAnsi" w:cstheme="minorHAnsi"/>
          <w:sz w:val="22"/>
          <w:szCs w:val="22"/>
          <w:lang w:val="en-GB" w:eastAsia="fr-BE"/>
        </w:rPr>
        <w:t>onduct regulatory and environmental audits to identify PFAS-related risks</w:t>
      </w:r>
      <w:r w:rsidR="3602BA9E" w:rsidRPr="002E0B7F">
        <w:rPr>
          <w:rFonts w:asciiTheme="minorHAnsi" w:hAnsiTheme="minorHAnsi" w:cstheme="minorHAnsi"/>
          <w:sz w:val="22"/>
          <w:szCs w:val="22"/>
          <w:lang w:val="en-GB" w:eastAsia="fr-BE"/>
        </w:rPr>
        <w:t>,</w:t>
      </w:r>
      <w:r w:rsidR="0D888DFF" w:rsidRPr="002E0B7F">
        <w:rPr>
          <w:rFonts w:asciiTheme="minorHAnsi" w:hAnsiTheme="minorHAnsi" w:cstheme="minorHAnsi"/>
          <w:sz w:val="22"/>
          <w:szCs w:val="22"/>
          <w:lang w:val="en-GB" w:eastAsia="fr-BE"/>
        </w:rPr>
        <w:t xml:space="preserve"> to</w:t>
      </w:r>
      <w:r w:rsidR="3602BA9E" w:rsidRPr="002E0B7F">
        <w:rPr>
          <w:rFonts w:asciiTheme="minorHAnsi" w:hAnsiTheme="minorHAnsi" w:cstheme="minorHAnsi"/>
          <w:sz w:val="22"/>
          <w:szCs w:val="22"/>
          <w:lang w:val="en-GB" w:eastAsia="fr-BE"/>
        </w:rPr>
        <w:t xml:space="preserve"> i</w:t>
      </w:r>
      <w:r w:rsidR="1EBA82B5" w:rsidRPr="002E0B7F">
        <w:rPr>
          <w:rFonts w:asciiTheme="minorHAnsi" w:hAnsiTheme="minorHAnsi" w:cstheme="minorHAnsi"/>
          <w:sz w:val="22"/>
          <w:szCs w:val="22"/>
          <w:lang w:val="en-GB" w:eastAsia="fr-BE"/>
        </w:rPr>
        <w:t>nvest in substitution technologies or processes to limit or eliminate PFAS emissions</w:t>
      </w:r>
      <w:r w:rsidR="0D888DFF" w:rsidRPr="002E0B7F">
        <w:rPr>
          <w:rFonts w:asciiTheme="minorHAnsi" w:hAnsiTheme="minorHAnsi" w:cstheme="minorHAnsi"/>
          <w:sz w:val="22"/>
          <w:szCs w:val="22"/>
          <w:lang w:val="en-GB" w:eastAsia="fr-BE"/>
        </w:rPr>
        <w:t xml:space="preserve"> and </w:t>
      </w:r>
      <w:r w:rsidR="1EBA82B5" w:rsidRPr="002E0B7F">
        <w:rPr>
          <w:rFonts w:asciiTheme="minorHAnsi" w:hAnsiTheme="minorHAnsi" w:cstheme="minorHAnsi"/>
          <w:sz w:val="22"/>
          <w:szCs w:val="22"/>
          <w:lang w:val="en-GB" w:eastAsia="fr-BE"/>
        </w:rPr>
        <w:t>to anticipate new obligations and avoid potential penalties.</w:t>
      </w:r>
    </w:p>
    <w:p w14:paraId="2C0C08A4" w14:textId="70FADAF3" w:rsidR="004E239D" w:rsidRPr="002E0B7F" w:rsidRDefault="00B96BD9" w:rsidP="002E0B7F">
      <w:pPr>
        <w:autoSpaceDE w:val="0"/>
        <w:autoSpaceDN w:val="0"/>
        <w:adjustRightInd w:val="0"/>
        <w:spacing w:before="240" w:after="120"/>
        <w:jc w:val="both"/>
        <w:rPr>
          <w:rFonts w:asciiTheme="minorHAnsi" w:hAnsiTheme="minorHAnsi" w:cstheme="minorHAnsi"/>
          <w:sz w:val="22"/>
          <w:szCs w:val="22"/>
          <w:lang w:eastAsia="fr-BE"/>
        </w:rPr>
      </w:pPr>
      <w:r w:rsidRPr="002E0B7F">
        <w:rPr>
          <w:rFonts w:asciiTheme="minorHAnsi" w:hAnsiTheme="minorHAnsi" w:cstheme="minorHAnsi"/>
          <w:b/>
          <w:bCs/>
          <w:sz w:val="22"/>
          <w:szCs w:val="22"/>
          <w:lang w:eastAsia="fr-BE"/>
        </w:rPr>
        <w:t xml:space="preserve">EURATEX, </w:t>
      </w:r>
      <w:proofErr w:type="spellStart"/>
      <w:r w:rsidR="007914DB" w:rsidRPr="002E0B7F">
        <w:rPr>
          <w:rFonts w:asciiTheme="minorHAnsi" w:hAnsiTheme="minorHAnsi" w:cstheme="minorHAnsi"/>
          <w:b/>
          <w:bCs/>
          <w:sz w:val="22"/>
          <w:szCs w:val="22"/>
          <w:lang w:eastAsia="fr-BE"/>
        </w:rPr>
        <w:t>representing</w:t>
      </w:r>
      <w:proofErr w:type="spellEnd"/>
      <w:r w:rsidR="00CF126D" w:rsidRPr="002E0B7F">
        <w:rPr>
          <w:rFonts w:asciiTheme="minorHAnsi" w:hAnsiTheme="minorHAnsi" w:cstheme="minorHAnsi"/>
          <w:b/>
          <w:bCs/>
          <w:sz w:val="22"/>
          <w:szCs w:val="22"/>
          <w:lang w:eastAsia="fr-BE"/>
        </w:rPr>
        <w:t xml:space="preserve"> the European </w:t>
      </w:r>
      <w:proofErr w:type="spellStart"/>
      <w:r w:rsidR="00CF126D" w:rsidRPr="002E0B7F">
        <w:rPr>
          <w:rFonts w:asciiTheme="minorHAnsi" w:hAnsiTheme="minorHAnsi" w:cstheme="minorHAnsi"/>
          <w:b/>
          <w:bCs/>
          <w:sz w:val="22"/>
          <w:szCs w:val="22"/>
          <w:lang w:eastAsia="fr-BE"/>
        </w:rPr>
        <w:t>textile</w:t>
      </w:r>
      <w:proofErr w:type="spellEnd"/>
      <w:r w:rsidR="00CF126D" w:rsidRPr="002E0B7F">
        <w:rPr>
          <w:rFonts w:asciiTheme="minorHAnsi" w:hAnsiTheme="minorHAnsi" w:cstheme="minorHAnsi"/>
          <w:b/>
          <w:bCs/>
          <w:sz w:val="22"/>
          <w:szCs w:val="22"/>
          <w:lang w:eastAsia="fr-BE"/>
        </w:rPr>
        <w:t xml:space="preserve"> and </w:t>
      </w:r>
      <w:proofErr w:type="spellStart"/>
      <w:r w:rsidR="00CF126D" w:rsidRPr="002E0B7F">
        <w:rPr>
          <w:rFonts w:asciiTheme="minorHAnsi" w:hAnsiTheme="minorHAnsi" w:cstheme="minorHAnsi"/>
          <w:b/>
          <w:bCs/>
          <w:sz w:val="22"/>
          <w:szCs w:val="22"/>
          <w:lang w:eastAsia="fr-BE"/>
        </w:rPr>
        <w:t>clothing</w:t>
      </w:r>
      <w:proofErr w:type="spellEnd"/>
      <w:r w:rsidR="00CF126D" w:rsidRPr="002E0B7F">
        <w:rPr>
          <w:rFonts w:asciiTheme="minorHAnsi" w:hAnsiTheme="minorHAnsi" w:cstheme="minorHAnsi"/>
          <w:b/>
          <w:bCs/>
          <w:sz w:val="22"/>
          <w:szCs w:val="22"/>
          <w:lang w:eastAsia="fr-BE"/>
        </w:rPr>
        <w:t xml:space="preserve"> </w:t>
      </w:r>
      <w:proofErr w:type="spellStart"/>
      <w:r w:rsidR="00CF126D" w:rsidRPr="002E0B7F">
        <w:rPr>
          <w:rFonts w:asciiTheme="minorHAnsi" w:hAnsiTheme="minorHAnsi" w:cstheme="minorHAnsi"/>
          <w:b/>
          <w:bCs/>
          <w:sz w:val="22"/>
          <w:szCs w:val="22"/>
          <w:lang w:eastAsia="fr-BE"/>
        </w:rPr>
        <w:t>industr</w:t>
      </w:r>
      <w:r w:rsidR="00730200" w:rsidRPr="002E0B7F">
        <w:rPr>
          <w:rFonts w:asciiTheme="minorHAnsi" w:hAnsiTheme="minorHAnsi" w:cstheme="minorHAnsi"/>
          <w:b/>
          <w:bCs/>
          <w:sz w:val="22"/>
          <w:szCs w:val="22"/>
          <w:lang w:eastAsia="fr-BE"/>
        </w:rPr>
        <w:t>ies</w:t>
      </w:r>
      <w:proofErr w:type="spellEnd"/>
      <w:r w:rsidR="5C965549" w:rsidRPr="002E0B7F">
        <w:rPr>
          <w:rFonts w:asciiTheme="minorHAnsi" w:hAnsiTheme="minorHAnsi" w:cstheme="minorHAnsi"/>
          <w:b/>
          <w:bCs/>
          <w:sz w:val="22"/>
          <w:szCs w:val="22"/>
          <w:lang w:eastAsia="fr-BE"/>
        </w:rPr>
        <w:t xml:space="preserve"> </w:t>
      </w:r>
      <w:proofErr w:type="spellStart"/>
      <w:r w:rsidR="5C965549" w:rsidRPr="002E0B7F">
        <w:rPr>
          <w:rFonts w:asciiTheme="minorHAnsi" w:hAnsiTheme="minorHAnsi" w:cstheme="minorHAnsi"/>
          <w:b/>
          <w:bCs/>
          <w:sz w:val="22"/>
          <w:szCs w:val="22"/>
          <w:lang w:eastAsia="fr-BE"/>
        </w:rPr>
        <w:t>value</w:t>
      </w:r>
      <w:proofErr w:type="spellEnd"/>
      <w:r w:rsidR="5C965549" w:rsidRPr="002E0B7F">
        <w:rPr>
          <w:rFonts w:asciiTheme="minorHAnsi" w:hAnsiTheme="minorHAnsi" w:cstheme="minorHAnsi"/>
          <w:b/>
          <w:bCs/>
          <w:sz w:val="22"/>
          <w:szCs w:val="22"/>
          <w:lang w:eastAsia="fr-BE"/>
        </w:rPr>
        <w:t xml:space="preserve"> chain</w:t>
      </w:r>
      <w:r w:rsidR="007C2747" w:rsidRPr="002E0B7F">
        <w:rPr>
          <w:rFonts w:asciiTheme="minorHAnsi" w:hAnsiTheme="minorHAnsi" w:cstheme="minorHAnsi"/>
          <w:b/>
          <w:bCs/>
          <w:sz w:val="22"/>
          <w:szCs w:val="22"/>
          <w:lang w:eastAsia="fr-BE"/>
        </w:rPr>
        <w:t xml:space="preserve">, </w:t>
      </w:r>
      <w:proofErr w:type="spellStart"/>
      <w:r w:rsidR="13F7FB22" w:rsidRPr="002E0B7F">
        <w:rPr>
          <w:rFonts w:asciiTheme="minorHAnsi" w:hAnsiTheme="minorHAnsi" w:cstheme="minorHAnsi"/>
          <w:b/>
          <w:bCs/>
          <w:sz w:val="22"/>
          <w:szCs w:val="22"/>
          <w:lang w:eastAsia="fr-BE"/>
        </w:rPr>
        <w:t>strongly</w:t>
      </w:r>
      <w:proofErr w:type="spellEnd"/>
      <w:r w:rsidR="13F7FB22" w:rsidRPr="002E0B7F">
        <w:rPr>
          <w:rFonts w:asciiTheme="minorHAnsi" w:hAnsiTheme="minorHAnsi" w:cstheme="minorHAnsi"/>
          <w:b/>
          <w:bCs/>
          <w:sz w:val="22"/>
          <w:szCs w:val="22"/>
          <w:lang w:eastAsia="fr-BE"/>
        </w:rPr>
        <w:t xml:space="preserve"> </w:t>
      </w:r>
      <w:proofErr w:type="spellStart"/>
      <w:r w:rsidR="13F7FB22" w:rsidRPr="002E0B7F">
        <w:rPr>
          <w:rFonts w:asciiTheme="minorHAnsi" w:hAnsiTheme="minorHAnsi" w:cstheme="minorHAnsi"/>
          <w:b/>
          <w:bCs/>
          <w:sz w:val="22"/>
          <w:szCs w:val="22"/>
          <w:lang w:eastAsia="fr-BE"/>
        </w:rPr>
        <w:t>advocates</w:t>
      </w:r>
      <w:proofErr w:type="spellEnd"/>
      <w:r w:rsidR="13F7FB22" w:rsidRPr="002E0B7F">
        <w:rPr>
          <w:rFonts w:asciiTheme="minorHAnsi" w:hAnsiTheme="minorHAnsi" w:cstheme="minorHAnsi"/>
          <w:b/>
          <w:bCs/>
          <w:sz w:val="22"/>
          <w:szCs w:val="22"/>
          <w:lang w:eastAsia="fr-BE"/>
        </w:rPr>
        <w:t xml:space="preserve"> for</w:t>
      </w:r>
      <w:r w:rsidR="574E18E3" w:rsidRPr="002E0B7F">
        <w:rPr>
          <w:rFonts w:asciiTheme="minorHAnsi" w:hAnsiTheme="minorHAnsi" w:cstheme="minorHAnsi"/>
          <w:b/>
          <w:bCs/>
          <w:sz w:val="22"/>
          <w:szCs w:val="22"/>
          <w:lang w:eastAsia="fr-BE"/>
        </w:rPr>
        <w:t xml:space="preserve"> </w:t>
      </w:r>
      <w:r w:rsidR="73704F94" w:rsidRPr="002E0B7F">
        <w:rPr>
          <w:rFonts w:asciiTheme="minorHAnsi" w:hAnsiTheme="minorHAnsi" w:cstheme="minorHAnsi"/>
          <w:b/>
          <w:bCs/>
          <w:sz w:val="22"/>
          <w:szCs w:val="22"/>
          <w:lang w:eastAsia="fr-BE"/>
        </w:rPr>
        <w:t xml:space="preserve">a delay of the </w:t>
      </w:r>
      <w:proofErr w:type="spellStart"/>
      <w:r w:rsidR="73704F94" w:rsidRPr="002E0B7F">
        <w:rPr>
          <w:rFonts w:asciiTheme="minorHAnsi" w:hAnsiTheme="minorHAnsi" w:cstheme="minorHAnsi"/>
          <w:b/>
          <w:bCs/>
          <w:sz w:val="22"/>
          <w:szCs w:val="22"/>
          <w:lang w:eastAsia="fr-BE"/>
        </w:rPr>
        <w:t>publication</w:t>
      </w:r>
      <w:proofErr w:type="spellEnd"/>
      <w:r w:rsidR="73704F94" w:rsidRPr="002E0B7F">
        <w:rPr>
          <w:rFonts w:asciiTheme="minorHAnsi" w:hAnsiTheme="minorHAnsi" w:cstheme="minorHAnsi"/>
          <w:b/>
          <w:bCs/>
          <w:sz w:val="22"/>
          <w:szCs w:val="22"/>
          <w:lang w:eastAsia="fr-BE"/>
        </w:rPr>
        <w:t xml:space="preserve"> of the </w:t>
      </w:r>
      <w:proofErr w:type="spellStart"/>
      <w:r w:rsidR="574E18E3" w:rsidRPr="002E0B7F">
        <w:rPr>
          <w:rFonts w:asciiTheme="minorHAnsi" w:hAnsiTheme="minorHAnsi" w:cstheme="minorHAnsi"/>
          <w:b/>
          <w:bCs/>
          <w:sz w:val="22"/>
          <w:szCs w:val="22"/>
          <w:lang w:eastAsia="fr-BE"/>
        </w:rPr>
        <w:t>upcoming</w:t>
      </w:r>
      <w:proofErr w:type="spellEnd"/>
      <w:r w:rsidR="574E18E3" w:rsidRPr="002E0B7F">
        <w:rPr>
          <w:rFonts w:asciiTheme="minorHAnsi" w:hAnsiTheme="minorHAnsi" w:cstheme="minorHAnsi"/>
          <w:b/>
          <w:bCs/>
          <w:sz w:val="22"/>
          <w:szCs w:val="22"/>
          <w:lang w:eastAsia="fr-BE"/>
        </w:rPr>
        <w:t xml:space="preserve"> </w:t>
      </w:r>
      <w:proofErr w:type="spellStart"/>
      <w:r w:rsidR="574E18E3" w:rsidRPr="002E0B7F">
        <w:rPr>
          <w:rFonts w:asciiTheme="minorHAnsi" w:hAnsiTheme="minorHAnsi" w:cstheme="minorHAnsi"/>
          <w:b/>
          <w:bCs/>
          <w:sz w:val="22"/>
          <w:szCs w:val="22"/>
          <w:lang w:eastAsia="fr-BE"/>
        </w:rPr>
        <w:t>Decree</w:t>
      </w:r>
      <w:proofErr w:type="spellEnd"/>
      <w:r w:rsidR="46524FFA" w:rsidRPr="002E0B7F">
        <w:rPr>
          <w:rFonts w:asciiTheme="minorHAnsi" w:hAnsiTheme="minorHAnsi" w:cstheme="minorHAnsi"/>
          <w:b/>
          <w:bCs/>
          <w:sz w:val="22"/>
          <w:szCs w:val="22"/>
          <w:lang w:eastAsia="fr-BE"/>
        </w:rPr>
        <w:t xml:space="preserve"> by 12 </w:t>
      </w:r>
      <w:proofErr w:type="spellStart"/>
      <w:r w:rsidR="46524FFA" w:rsidRPr="002E0B7F">
        <w:rPr>
          <w:rFonts w:asciiTheme="minorHAnsi" w:hAnsiTheme="minorHAnsi" w:cstheme="minorHAnsi"/>
          <w:b/>
          <w:bCs/>
          <w:sz w:val="22"/>
          <w:szCs w:val="22"/>
          <w:lang w:eastAsia="fr-BE"/>
        </w:rPr>
        <w:t>months</w:t>
      </w:r>
      <w:proofErr w:type="spellEnd"/>
      <w:r w:rsidR="7045F0F3" w:rsidRPr="002E0B7F">
        <w:rPr>
          <w:rFonts w:asciiTheme="minorHAnsi" w:hAnsiTheme="minorHAnsi" w:cstheme="minorHAnsi"/>
          <w:b/>
          <w:bCs/>
          <w:sz w:val="22"/>
          <w:szCs w:val="22"/>
          <w:lang w:eastAsia="fr-BE"/>
        </w:rPr>
        <w:t>.</w:t>
      </w:r>
      <w:r w:rsidR="5B3C5349" w:rsidRPr="002E0B7F">
        <w:rPr>
          <w:rFonts w:asciiTheme="minorHAnsi" w:hAnsiTheme="minorHAnsi" w:cstheme="minorHAnsi"/>
          <w:sz w:val="22"/>
          <w:szCs w:val="22"/>
          <w:lang w:eastAsia="fr-BE"/>
        </w:rPr>
        <w:t xml:space="preserve"> </w:t>
      </w:r>
      <w:proofErr w:type="spellStart"/>
      <w:r w:rsidR="7045F0F3" w:rsidRPr="002E0B7F">
        <w:rPr>
          <w:rFonts w:asciiTheme="minorHAnsi" w:hAnsiTheme="minorHAnsi" w:cstheme="minorHAnsi"/>
          <w:sz w:val="22"/>
          <w:szCs w:val="22"/>
          <w:lang w:eastAsia="fr-BE"/>
        </w:rPr>
        <w:t>This</w:t>
      </w:r>
      <w:proofErr w:type="spellEnd"/>
      <w:r w:rsidR="7045F0F3" w:rsidRPr="002E0B7F">
        <w:rPr>
          <w:rFonts w:asciiTheme="minorHAnsi" w:hAnsiTheme="minorHAnsi" w:cstheme="minorHAnsi"/>
          <w:sz w:val="22"/>
          <w:szCs w:val="22"/>
          <w:lang w:eastAsia="fr-BE"/>
        </w:rPr>
        <w:t xml:space="preserve"> </w:t>
      </w:r>
      <w:proofErr w:type="spellStart"/>
      <w:r w:rsidR="7045F0F3" w:rsidRPr="002E0B7F">
        <w:rPr>
          <w:rFonts w:asciiTheme="minorHAnsi" w:hAnsiTheme="minorHAnsi" w:cstheme="minorHAnsi"/>
          <w:sz w:val="22"/>
          <w:szCs w:val="22"/>
          <w:lang w:eastAsia="fr-BE"/>
        </w:rPr>
        <w:t>request</w:t>
      </w:r>
      <w:proofErr w:type="spellEnd"/>
      <w:r w:rsidR="7045F0F3" w:rsidRPr="002E0B7F">
        <w:rPr>
          <w:rFonts w:asciiTheme="minorHAnsi" w:hAnsiTheme="minorHAnsi" w:cstheme="minorHAnsi"/>
          <w:sz w:val="22"/>
          <w:szCs w:val="22"/>
          <w:lang w:eastAsia="fr-BE"/>
        </w:rPr>
        <w:t xml:space="preserve"> </w:t>
      </w:r>
      <w:proofErr w:type="spellStart"/>
      <w:r w:rsidR="7072A2C3" w:rsidRPr="002E0B7F">
        <w:rPr>
          <w:rFonts w:asciiTheme="minorHAnsi" w:hAnsiTheme="minorHAnsi" w:cstheme="minorHAnsi"/>
          <w:sz w:val="22"/>
          <w:szCs w:val="22"/>
          <w:lang w:eastAsia="fr-BE"/>
        </w:rPr>
        <w:t>could</w:t>
      </w:r>
      <w:proofErr w:type="spellEnd"/>
      <w:r w:rsidR="7072A2C3" w:rsidRPr="002E0B7F">
        <w:rPr>
          <w:rFonts w:asciiTheme="minorHAnsi" w:hAnsiTheme="minorHAnsi" w:cstheme="minorHAnsi"/>
          <w:sz w:val="22"/>
          <w:szCs w:val="22"/>
          <w:lang w:eastAsia="fr-BE"/>
        </w:rPr>
        <w:t xml:space="preserve"> be </w:t>
      </w:r>
      <w:proofErr w:type="spellStart"/>
      <w:r w:rsidR="7072A2C3" w:rsidRPr="002E0B7F">
        <w:rPr>
          <w:rFonts w:asciiTheme="minorHAnsi" w:hAnsiTheme="minorHAnsi" w:cstheme="minorHAnsi"/>
          <w:sz w:val="22"/>
          <w:szCs w:val="22"/>
          <w:lang w:eastAsia="fr-BE"/>
        </w:rPr>
        <w:t>further</w:t>
      </w:r>
      <w:proofErr w:type="spellEnd"/>
      <w:r w:rsidR="7045F0F3" w:rsidRPr="002E0B7F">
        <w:rPr>
          <w:rFonts w:asciiTheme="minorHAnsi" w:hAnsiTheme="minorHAnsi" w:cstheme="minorHAnsi"/>
          <w:sz w:val="22"/>
          <w:szCs w:val="22"/>
          <w:lang w:eastAsia="fr-BE"/>
        </w:rPr>
        <w:t xml:space="preserve"> </w:t>
      </w:r>
      <w:proofErr w:type="spellStart"/>
      <w:r w:rsidR="7045F0F3" w:rsidRPr="002E0B7F">
        <w:rPr>
          <w:rFonts w:asciiTheme="minorHAnsi" w:hAnsiTheme="minorHAnsi" w:cstheme="minorHAnsi"/>
          <w:sz w:val="22"/>
          <w:szCs w:val="22"/>
          <w:lang w:eastAsia="fr-BE"/>
        </w:rPr>
        <w:t>justified</w:t>
      </w:r>
      <w:proofErr w:type="spellEnd"/>
      <w:r w:rsidR="7045F0F3" w:rsidRPr="002E0B7F">
        <w:rPr>
          <w:rFonts w:asciiTheme="minorHAnsi" w:hAnsiTheme="minorHAnsi" w:cstheme="minorHAnsi"/>
          <w:sz w:val="22"/>
          <w:szCs w:val="22"/>
          <w:lang w:eastAsia="fr-BE"/>
        </w:rPr>
        <w:t xml:space="preserve"> by </w:t>
      </w:r>
      <w:r w:rsidR="769BCF00" w:rsidRPr="002E0B7F">
        <w:rPr>
          <w:rFonts w:asciiTheme="minorHAnsi" w:hAnsiTheme="minorHAnsi" w:cstheme="minorHAnsi"/>
          <w:sz w:val="22"/>
          <w:szCs w:val="22"/>
          <w:lang w:eastAsia="fr-BE"/>
        </w:rPr>
        <w:t xml:space="preserve">the </w:t>
      </w:r>
      <w:proofErr w:type="spellStart"/>
      <w:r w:rsidR="769BCF00" w:rsidRPr="002E0B7F">
        <w:rPr>
          <w:rFonts w:asciiTheme="minorHAnsi" w:hAnsiTheme="minorHAnsi" w:cstheme="minorHAnsi"/>
          <w:sz w:val="22"/>
          <w:szCs w:val="22"/>
          <w:lang w:eastAsia="fr-BE"/>
        </w:rPr>
        <w:t>concerns</w:t>
      </w:r>
      <w:proofErr w:type="spellEnd"/>
      <w:r w:rsidR="769BCF00" w:rsidRPr="002E0B7F">
        <w:rPr>
          <w:rFonts w:asciiTheme="minorHAnsi" w:hAnsiTheme="minorHAnsi" w:cstheme="minorHAnsi"/>
          <w:sz w:val="22"/>
          <w:szCs w:val="22"/>
          <w:lang w:eastAsia="fr-BE"/>
        </w:rPr>
        <w:t xml:space="preserve"> </w:t>
      </w:r>
      <w:proofErr w:type="spellStart"/>
      <w:r w:rsidR="769BCF00" w:rsidRPr="002E0B7F">
        <w:rPr>
          <w:rFonts w:asciiTheme="minorHAnsi" w:hAnsiTheme="minorHAnsi" w:cstheme="minorHAnsi"/>
          <w:sz w:val="22"/>
          <w:szCs w:val="22"/>
          <w:lang w:eastAsia="fr-BE"/>
        </w:rPr>
        <w:t>explained</w:t>
      </w:r>
      <w:proofErr w:type="spellEnd"/>
      <w:r w:rsidR="3E32ECD1" w:rsidRPr="002E0B7F">
        <w:rPr>
          <w:rFonts w:asciiTheme="minorHAnsi" w:hAnsiTheme="minorHAnsi" w:cstheme="minorHAnsi"/>
          <w:sz w:val="22"/>
          <w:szCs w:val="22"/>
          <w:lang w:eastAsia="fr-BE"/>
        </w:rPr>
        <w:t xml:space="preserve"> </w:t>
      </w:r>
      <w:proofErr w:type="spellStart"/>
      <w:r w:rsidR="3E32ECD1" w:rsidRPr="002E0B7F">
        <w:rPr>
          <w:rFonts w:asciiTheme="minorHAnsi" w:hAnsiTheme="minorHAnsi" w:cstheme="minorHAnsi"/>
          <w:sz w:val="22"/>
          <w:szCs w:val="22"/>
          <w:lang w:eastAsia="fr-BE"/>
        </w:rPr>
        <w:t>here</w:t>
      </w:r>
      <w:proofErr w:type="spellEnd"/>
      <w:r w:rsidR="3E32ECD1" w:rsidRPr="002E0B7F">
        <w:rPr>
          <w:rFonts w:asciiTheme="minorHAnsi" w:hAnsiTheme="minorHAnsi" w:cstheme="minorHAnsi"/>
          <w:sz w:val="22"/>
          <w:szCs w:val="22"/>
          <w:lang w:eastAsia="fr-BE"/>
        </w:rPr>
        <w:t xml:space="preserve"> after</w:t>
      </w:r>
      <w:r w:rsidR="007C2747" w:rsidRPr="002E0B7F">
        <w:rPr>
          <w:rFonts w:asciiTheme="minorHAnsi" w:hAnsiTheme="minorHAnsi" w:cstheme="minorHAnsi"/>
          <w:sz w:val="22"/>
          <w:szCs w:val="22"/>
          <w:lang w:eastAsia="fr-BE"/>
        </w:rPr>
        <w:t>:</w:t>
      </w:r>
      <w:r w:rsidR="006E11F9" w:rsidRPr="002E0B7F">
        <w:rPr>
          <w:rFonts w:asciiTheme="minorHAnsi" w:hAnsiTheme="minorHAnsi" w:cstheme="minorHAnsi"/>
          <w:sz w:val="22"/>
          <w:szCs w:val="22"/>
          <w:lang w:eastAsia="fr-BE"/>
        </w:rPr>
        <w:t xml:space="preserve"> </w:t>
      </w:r>
    </w:p>
    <w:p w14:paraId="18B242BE" w14:textId="24303CD2" w:rsidR="6A2BF753" w:rsidRPr="002E0B7F" w:rsidRDefault="4B76334E" w:rsidP="002E0B7F">
      <w:pPr>
        <w:pStyle w:val="ListParagraph"/>
        <w:numPr>
          <w:ilvl w:val="0"/>
          <w:numId w:val="15"/>
        </w:numPr>
        <w:spacing w:before="240" w:after="120" w:line="259" w:lineRule="auto"/>
        <w:ind w:left="360"/>
        <w:contextualSpacing w:val="0"/>
        <w:jc w:val="both"/>
        <w:rPr>
          <w:rFonts w:asciiTheme="minorHAnsi" w:eastAsiaTheme="minorEastAsia" w:hAnsiTheme="minorHAnsi" w:cstheme="minorHAnsi"/>
          <w:color w:val="000000" w:themeColor="text1"/>
          <w:sz w:val="22"/>
          <w:szCs w:val="22"/>
          <w:lang w:val="it-IT"/>
        </w:rPr>
      </w:pPr>
      <w:r w:rsidRPr="002E0B7F">
        <w:rPr>
          <w:rFonts w:asciiTheme="minorHAnsi" w:hAnsiTheme="minorHAnsi" w:cstheme="minorHAnsi"/>
          <w:b/>
          <w:bCs/>
          <w:sz w:val="22"/>
          <w:szCs w:val="22"/>
          <w:lang w:val="en-GB" w:eastAsia="fr-BE"/>
        </w:rPr>
        <w:t>Risk for the EU Single Market:</w:t>
      </w:r>
      <w:r w:rsidRPr="002E0B7F">
        <w:rPr>
          <w:rFonts w:asciiTheme="minorHAnsi" w:hAnsiTheme="minorHAnsi" w:cstheme="minorHAnsi"/>
          <w:sz w:val="22"/>
          <w:szCs w:val="22"/>
          <w:lang w:val="en-GB" w:eastAsia="fr-BE"/>
        </w:rPr>
        <w:t xml:space="preserve"> </w:t>
      </w:r>
      <w:proofErr w:type="spellStart"/>
      <w:r w:rsidRPr="002E0B7F">
        <w:rPr>
          <w:rFonts w:asciiTheme="minorHAnsi" w:hAnsiTheme="minorHAnsi" w:cstheme="minorHAnsi"/>
          <w:sz w:val="22"/>
          <w:szCs w:val="22"/>
          <w:lang w:val="it-IT" w:eastAsia="fr-BE"/>
        </w:rPr>
        <w:t>This</w:t>
      </w:r>
      <w:proofErr w:type="spellEnd"/>
      <w:r w:rsidRPr="002E0B7F">
        <w:rPr>
          <w:rFonts w:asciiTheme="minorHAnsi" w:hAnsiTheme="minorHAnsi" w:cstheme="minorHAnsi"/>
          <w:sz w:val="22"/>
          <w:szCs w:val="22"/>
          <w:lang w:val="it-IT" w:eastAsia="fr-BE"/>
        </w:rPr>
        <w:t xml:space="preserve"> </w:t>
      </w:r>
      <w:proofErr w:type="spellStart"/>
      <w:r w:rsidRPr="002E0B7F">
        <w:rPr>
          <w:rFonts w:asciiTheme="minorHAnsi" w:hAnsiTheme="minorHAnsi" w:cstheme="minorHAnsi"/>
          <w:sz w:val="22"/>
          <w:szCs w:val="22"/>
          <w:lang w:val="it-IT" w:eastAsia="fr-BE"/>
        </w:rPr>
        <w:t>unilateral</w:t>
      </w:r>
      <w:proofErr w:type="spellEnd"/>
      <w:r w:rsidRPr="002E0B7F">
        <w:rPr>
          <w:rFonts w:asciiTheme="minorHAnsi" w:hAnsiTheme="minorHAnsi" w:cstheme="minorHAnsi"/>
          <w:sz w:val="22"/>
          <w:szCs w:val="22"/>
          <w:lang w:val="it-IT" w:eastAsia="fr-BE"/>
        </w:rPr>
        <w:t xml:space="preserve"> action made by a Member State </w:t>
      </w:r>
      <w:r w:rsidRPr="002E0B7F">
        <w:rPr>
          <w:rFonts w:asciiTheme="minorHAnsi" w:hAnsiTheme="minorHAnsi" w:cstheme="minorHAnsi"/>
          <w:sz w:val="22"/>
          <w:szCs w:val="22"/>
          <w:lang w:val="en-GB" w:eastAsia="fr-BE"/>
        </w:rPr>
        <w:t xml:space="preserve">ahead of the UPFAS restriction would create barriers to trade and would </w:t>
      </w:r>
      <w:r w:rsidRPr="002E0B7F">
        <w:rPr>
          <w:rFonts w:asciiTheme="minorHAnsi" w:hAnsiTheme="minorHAnsi" w:cstheme="minorHAnsi"/>
          <w:sz w:val="22"/>
          <w:szCs w:val="22"/>
          <w:lang w:val="it-IT" w:eastAsia="fr-BE"/>
        </w:rPr>
        <w:t xml:space="preserve">be </w:t>
      </w:r>
      <w:proofErr w:type="spellStart"/>
      <w:r w:rsidRPr="002E0B7F">
        <w:rPr>
          <w:rFonts w:asciiTheme="minorHAnsi" w:hAnsiTheme="minorHAnsi" w:cstheme="minorHAnsi"/>
          <w:sz w:val="22"/>
          <w:szCs w:val="22"/>
          <w:lang w:val="it-IT" w:eastAsia="fr-BE"/>
        </w:rPr>
        <w:t>negatively</w:t>
      </w:r>
      <w:proofErr w:type="spellEnd"/>
      <w:r w:rsidRPr="002E0B7F">
        <w:rPr>
          <w:rFonts w:asciiTheme="minorHAnsi" w:hAnsiTheme="minorHAnsi" w:cstheme="minorHAnsi"/>
          <w:sz w:val="22"/>
          <w:szCs w:val="22"/>
          <w:lang w:val="it-IT" w:eastAsia="fr-BE"/>
        </w:rPr>
        <w:t xml:space="preserve"> </w:t>
      </w:r>
      <w:proofErr w:type="spellStart"/>
      <w:r w:rsidRPr="002E0B7F">
        <w:rPr>
          <w:rFonts w:asciiTheme="minorHAnsi" w:hAnsiTheme="minorHAnsi" w:cstheme="minorHAnsi"/>
          <w:sz w:val="22"/>
          <w:szCs w:val="22"/>
          <w:lang w:val="it-IT" w:eastAsia="fr-BE"/>
        </w:rPr>
        <w:t>distorting</w:t>
      </w:r>
      <w:proofErr w:type="spellEnd"/>
      <w:r w:rsidRPr="002E0B7F">
        <w:rPr>
          <w:rFonts w:asciiTheme="minorHAnsi" w:hAnsiTheme="minorHAnsi" w:cstheme="minorHAnsi"/>
          <w:sz w:val="22"/>
          <w:szCs w:val="22"/>
          <w:lang w:val="it-IT" w:eastAsia="fr-BE"/>
        </w:rPr>
        <w:t xml:space="preserve"> the single market by </w:t>
      </w:r>
      <w:proofErr w:type="spellStart"/>
      <w:r w:rsidRPr="002E0B7F">
        <w:rPr>
          <w:rFonts w:asciiTheme="minorHAnsi" w:hAnsiTheme="minorHAnsi" w:cstheme="minorHAnsi"/>
          <w:sz w:val="22"/>
          <w:szCs w:val="22"/>
          <w:lang w:val="it-IT" w:eastAsia="fr-BE"/>
        </w:rPr>
        <w:t>creating</w:t>
      </w:r>
      <w:proofErr w:type="spellEnd"/>
      <w:r w:rsidRPr="002E0B7F">
        <w:rPr>
          <w:rFonts w:asciiTheme="minorHAnsi" w:hAnsiTheme="minorHAnsi" w:cstheme="minorHAnsi"/>
          <w:sz w:val="22"/>
          <w:szCs w:val="22"/>
          <w:lang w:val="it-IT" w:eastAsia="fr-BE"/>
        </w:rPr>
        <w:t xml:space="preserve"> </w:t>
      </w:r>
      <w:proofErr w:type="spellStart"/>
      <w:r w:rsidRPr="002E0B7F">
        <w:rPr>
          <w:rFonts w:asciiTheme="minorHAnsi" w:hAnsiTheme="minorHAnsi" w:cstheme="minorHAnsi"/>
          <w:sz w:val="22"/>
          <w:szCs w:val="22"/>
          <w:lang w:val="it-IT" w:eastAsia="fr-BE"/>
        </w:rPr>
        <w:t>fragmented</w:t>
      </w:r>
      <w:proofErr w:type="spellEnd"/>
      <w:r w:rsidRPr="002E0B7F">
        <w:rPr>
          <w:rFonts w:asciiTheme="minorHAnsi" w:hAnsiTheme="minorHAnsi" w:cstheme="minorHAnsi"/>
          <w:sz w:val="22"/>
          <w:szCs w:val="22"/>
          <w:lang w:val="it-IT" w:eastAsia="fr-BE"/>
        </w:rPr>
        <w:t xml:space="preserve"> rules in the EU.</w:t>
      </w:r>
      <w:r w:rsidR="00BC017E" w:rsidRPr="002E0B7F">
        <w:rPr>
          <w:rFonts w:asciiTheme="minorHAnsi" w:hAnsiTheme="minorHAnsi" w:cstheme="minorHAnsi"/>
          <w:sz w:val="22"/>
          <w:szCs w:val="22"/>
          <w:lang w:val="it-IT" w:eastAsia="fr-BE"/>
        </w:rPr>
        <w:t xml:space="preserve"> </w:t>
      </w:r>
      <w:r w:rsidR="6C828700" w:rsidRPr="002E0B7F">
        <w:rPr>
          <w:rFonts w:asciiTheme="minorHAnsi" w:eastAsiaTheme="minorEastAsia" w:hAnsiTheme="minorHAnsi" w:cstheme="minorHAnsi"/>
          <w:color w:val="000000" w:themeColor="text1"/>
          <w:sz w:val="22"/>
          <w:szCs w:val="22"/>
          <w:lang w:val="it-IT"/>
        </w:rPr>
        <w:t xml:space="preserve">More </w:t>
      </w:r>
      <w:proofErr w:type="spellStart"/>
      <w:r w:rsidR="6C828700" w:rsidRPr="002E0B7F">
        <w:rPr>
          <w:rFonts w:asciiTheme="minorHAnsi" w:eastAsiaTheme="minorEastAsia" w:hAnsiTheme="minorHAnsi" w:cstheme="minorHAnsi"/>
          <w:color w:val="000000" w:themeColor="text1"/>
          <w:sz w:val="22"/>
          <w:szCs w:val="22"/>
          <w:lang w:val="it-IT"/>
        </w:rPr>
        <w:t>specifically</w:t>
      </w:r>
      <w:proofErr w:type="spellEnd"/>
      <w:r w:rsidR="6C828700" w:rsidRPr="002E0B7F">
        <w:rPr>
          <w:rFonts w:asciiTheme="minorHAnsi" w:eastAsiaTheme="minorEastAsia" w:hAnsiTheme="minorHAnsi" w:cstheme="minorHAnsi"/>
          <w:color w:val="000000" w:themeColor="text1"/>
          <w:sz w:val="22"/>
          <w:szCs w:val="22"/>
          <w:lang w:val="it-IT"/>
        </w:rPr>
        <w:t xml:space="preserve">, the French draft </w:t>
      </w:r>
      <w:proofErr w:type="spellStart"/>
      <w:r w:rsidR="6C828700" w:rsidRPr="002E0B7F">
        <w:rPr>
          <w:rFonts w:asciiTheme="minorHAnsi" w:eastAsiaTheme="minorEastAsia" w:hAnsiTheme="minorHAnsi" w:cstheme="minorHAnsi"/>
          <w:color w:val="000000" w:themeColor="text1"/>
          <w:sz w:val="22"/>
          <w:szCs w:val="22"/>
          <w:lang w:val="it-IT"/>
        </w:rPr>
        <w:t>decree</w:t>
      </w:r>
      <w:proofErr w:type="spellEnd"/>
      <w:r w:rsidR="6C828700" w:rsidRPr="002E0B7F">
        <w:rPr>
          <w:rFonts w:asciiTheme="minorHAnsi" w:eastAsiaTheme="minorEastAsia" w:hAnsiTheme="minorHAnsi" w:cstheme="minorHAnsi"/>
          <w:color w:val="000000" w:themeColor="text1"/>
          <w:sz w:val="22"/>
          <w:szCs w:val="22"/>
          <w:lang w:val="it-IT"/>
        </w:rPr>
        <w:t xml:space="preserve"> on PFAS in </w:t>
      </w:r>
      <w:r w:rsidR="493D3392" w:rsidRPr="002E0B7F">
        <w:rPr>
          <w:rFonts w:asciiTheme="minorHAnsi" w:hAnsiTheme="minorHAnsi" w:cstheme="minorHAnsi"/>
          <w:sz w:val="22"/>
          <w:szCs w:val="22"/>
          <w:lang w:val="en-GB" w:eastAsia="fr-BE"/>
        </w:rPr>
        <w:t>consumer products</w:t>
      </w:r>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introduces</w:t>
      </w:r>
      <w:proofErr w:type="spellEnd"/>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thresholds</w:t>
      </w:r>
      <w:proofErr w:type="spellEnd"/>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that</w:t>
      </w:r>
      <w:proofErr w:type="spellEnd"/>
      <w:r w:rsidR="6C828700" w:rsidRPr="002E0B7F">
        <w:rPr>
          <w:rFonts w:asciiTheme="minorHAnsi" w:eastAsiaTheme="minorEastAsia" w:hAnsiTheme="minorHAnsi" w:cstheme="minorHAnsi"/>
          <w:color w:val="000000" w:themeColor="text1"/>
          <w:sz w:val="22"/>
          <w:szCs w:val="22"/>
          <w:lang w:val="it-IT"/>
        </w:rPr>
        <w:t xml:space="preserve"> diverge from </w:t>
      </w:r>
      <w:proofErr w:type="spellStart"/>
      <w:r w:rsidR="6C828700" w:rsidRPr="002E0B7F">
        <w:rPr>
          <w:rFonts w:asciiTheme="minorHAnsi" w:eastAsiaTheme="minorEastAsia" w:hAnsiTheme="minorHAnsi" w:cstheme="minorHAnsi"/>
          <w:color w:val="000000" w:themeColor="text1"/>
          <w:sz w:val="22"/>
          <w:szCs w:val="22"/>
          <w:lang w:val="it-IT"/>
        </w:rPr>
        <w:t>harmonised</w:t>
      </w:r>
      <w:proofErr w:type="spellEnd"/>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limits</w:t>
      </w:r>
      <w:proofErr w:type="spellEnd"/>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already</w:t>
      </w:r>
      <w:proofErr w:type="spellEnd"/>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established</w:t>
      </w:r>
      <w:proofErr w:type="spellEnd"/>
      <w:r w:rsidR="6C828700" w:rsidRPr="002E0B7F">
        <w:rPr>
          <w:rFonts w:asciiTheme="minorHAnsi" w:eastAsiaTheme="minorEastAsia" w:hAnsiTheme="minorHAnsi" w:cstheme="minorHAnsi"/>
          <w:color w:val="000000" w:themeColor="text1"/>
          <w:sz w:val="22"/>
          <w:szCs w:val="22"/>
          <w:lang w:val="it-IT"/>
        </w:rPr>
        <w:t xml:space="preserve"> under the </w:t>
      </w:r>
      <w:proofErr w:type="spellStart"/>
      <w:r w:rsidR="6C828700" w:rsidRPr="002E0B7F">
        <w:rPr>
          <w:rFonts w:asciiTheme="minorHAnsi" w:eastAsiaTheme="minorEastAsia" w:hAnsiTheme="minorHAnsi" w:cstheme="minorHAnsi"/>
          <w:color w:val="000000" w:themeColor="text1"/>
          <w:sz w:val="22"/>
          <w:szCs w:val="22"/>
          <w:lang w:val="it-IT"/>
        </w:rPr>
        <w:t>POPs</w:t>
      </w:r>
      <w:proofErr w:type="spellEnd"/>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Regulation</w:t>
      </w:r>
      <w:proofErr w:type="spellEnd"/>
      <w:r w:rsidR="6C828700" w:rsidRPr="002E0B7F">
        <w:rPr>
          <w:rFonts w:asciiTheme="minorHAnsi" w:eastAsiaTheme="minorEastAsia" w:hAnsiTheme="minorHAnsi" w:cstheme="minorHAnsi"/>
          <w:color w:val="000000" w:themeColor="text1"/>
          <w:sz w:val="22"/>
          <w:szCs w:val="22"/>
          <w:lang w:val="it-IT"/>
        </w:rPr>
        <w:t xml:space="preserve"> and REACH </w:t>
      </w:r>
      <w:proofErr w:type="spellStart"/>
      <w:r w:rsidR="6C828700" w:rsidRPr="002E0B7F">
        <w:rPr>
          <w:rFonts w:asciiTheme="minorHAnsi" w:eastAsiaTheme="minorEastAsia" w:hAnsiTheme="minorHAnsi" w:cstheme="minorHAnsi"/>
          <w:color w:val="000000" w:themeColor="text1"/>
          <w:sz w:val="22"/>
          <w:szCs w:val="22"/>
          <w:lang w:val="it-IT"/>
        </w:rPr>
        <w:t>restrictions</w:t>
      </w:r>
      <w:proofErr w:type="spellEnd"/>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As</w:t>
      </w:r>
      <w:proofErr w:type="spellEnd"/>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illustrated</w:t>
      </w:r>
      <w:proofErr w:type="spellEnd"/>
      <w:r w:rsidR="6C828700" w:rsidRPr="002E0B7F">
        <w:rPr>
          <w:rFonts w:asciiTheme="minorHAnsi" w:eastAsiaTheme="minorEastAsia" w:hAnsiTheme="minorHAnsi" w:cstheme="minorHAnsi"/>
          <w:color w:val="000000" w:themeColor="text1"/>
          <w:sz w:val="22"/>
          <w:szCs w:val="22"/>
          <w:lang w:val="it-IT"/>
        </w:rPr>
        <w:t xml:space="preserve"> in </w:t>
      </w:r>
      <w:proofErr w:type="spellStart"/>
      <w:r w:rsidR="6C828700" w:rsidRPr="002E0B7F">
        <w:rPr>
          <w:rFonts w:asciiTheme="minorHAnsi" w:eastAsiaTheme="minorEastAsia" w:hAnsiTheme="minorHAnsi" w:cstheme="minorHAnsi"/>
          <w:color w:val="000000" w:themeColor="text1"/>
          <w:sz w:val="22"/>
          <w:szCs w:val="22"/>
          <w:lang w:val="it-IT"/>
        </w:rPr>
        <w:t>Annex</w:t>
      </w:r>
      <w:proofErr w:type="spellEnd"/>
      <w:r w:rsidR="6C828700" w:rsidRPr="002E0B7F">
        <w:rPr>
          <w:rFonts w:asciiTheme="minorHAnsi" w:eastAsiaTheme="minorEastAsia" w:hAnsiTheme="minorHAnsi" w:cstheme="minorHAnsi"/>
          <w:color w:val="000000" w:themeColor="text1"/>
          <w:sz w:val="22"/>
          <w:szCs w:val="22"/>
          <w:lang w:val="it-IT"/>
        </w:rPr>
        <w:t xml:space="preserve"> I, the </w:t>
      </w:r>
      <w:proofErr w:type="spellStart"/>
      <w:r w:rsidR="6C828700" w:rsidRPr="002E0B7F">
        <w:rPr>
          <w:rFonts w:asciiTheme="minorHAnsi" w:eastAsiaTheme="minorEastAsia" w:hAnsiTheme="minorHAnsi" w:cstheme="minorHAnsi"/>
          <w:color w:val="000000" w:themeColor="text1"/>
          <w:sz w:val="22"/>
          <w:szCs w:val="22"/>
          <w:lang w:val="it-IT"/>
        </w:rPr>
        <w:t>decree</w:t>
      </w:r>
      <w:proofErr w:type="spellEnd"/>
      <w:r w:rsidR="6C828700" w:rsidRPr="002E0B7F">
        <w:rPr>
          <w:rFonts w:asciiTheme="minorHAnsi" w:eastAsiaTheme="minorEastAsia" w:hAnsiTheme="minorHAnsi" w:cstheme="minorHAnsi"/>
          <w:color w:val="000000" w:themeColor="text1"/>
          <w:sz w:val="22"/>
          <w:szCs w:val="22"/>
          <w:lang w:val="it-IT"/>
        </w:rPr>
        <w:t xml:space="preserve"> (i) </w:t>
      </w:r>
      <w:proofErr w:type="spellStart"/>
      <w:r w:rsidR="6C828700" w:rsidRPr="002E0B7F">
        <w:rPr>
          <w:rFonts w:asciiTheme="minorHAnsi" w:eastAsiaTheme="minorEastAsia" w:hAnsiTheme="minorHAnsi" w:cstheme="minorHAnsi"/>
          <w:color w:val="000000" w:themeColor="text1"/>
          <w:sz w:val="22"/>
          <w:szCs w:val="22"/>
          <w:lang w:val="it-IT"/>
        </w:rPr>
        <w:t>lowers</w:t>
      </w:r>
      <w:proofErr w:type="spellEnd"/>
      <w:r w:rsidR="6C828700" w:rsidRPr="002E0B7F">
        <w:rPr>
          <w:rFonts w:asciiTheme="minorHAnsi" w:eastAsiaTheme="minorEastAsia" w:hAnsiTheme="minorHAnsi" w:cstheme="minorHAnsi"/>
          <w:color w:val="000000" w:themeColor="text1"/>
          <w:sz w:val="22"/>
          <w:szCs w:val="22"/>
          <w:lang w:val="it-IT"/>
        </w:rPr>
        <w:t xml:space="preserve"> the </w:t>
      </w:r>
      <w:proofErr w:type="spellStart"/>
      <w:r w:rsidR="6C828700" w:rsidRPr="002E0B7F">
        <w:rPr>
          <w:rFonts w:asciiTheme="minorHAnsi" w:eastAsiaTheme="minorEastAsia" w:hAnsiTheme="minorHAnsi" w:cstheme="minorHAnsi"/>
          <w:color w:val="000000" w:themeColor="text1"/>
          <w:sz w:val="22"/>
          <w:szCs w:val="22"/>
          <w:lang w:val="it-IT"/>
        </w:rPr>
        <w:t>thresholds</w:t>
      </w:r>
      <w:proofErr w:type="spellEnd"/>
      <w:r w:rsidR="6C828700" w:rsidRPr="002E0B7F">
        <w:rPr>
          <w:rFonts w:asciiTheme="minorHAnsi" w:eastAsiaTheme="minorEastAsia" w:hAnsiTheme="minorHAnsi" w:cstheme="minorHAnsi"/>
          <w:color w:val="000000" w:themeColor="text1"/>
          <w:sz w:val="22"/>
          <w:szCs w:val="22"/>
          <w:lang w:val="it-IT"/>
        </w:rPr>
        <w:t xml:space="preserve"> for “</w:t>
      </w:r>
      <w:proofErr w:type="spellStart"/>
      <w:r w:rsidR="6C828700" w:rsidRPr="002E0B7F">
        <w:rPr>
          <w:rFonts w:asciiTheme="minorHAnsi" w:eastAsiaTheme="minorEastAsia" w:hAnsiTheme="minorHAnsi" w:cstheme="minorHAnsi"/>
          <w:color w:val="000000" w:themeColor="text1"/>
          <w:sz w:val="22"/>
          <w:szCs w:val="22"/>
          <w:lang w:val="it-IT"/>
        </w:rPr>
        <w:t>related</w:t>
      </w:r>
      <w:proofErr w:type="spellEnd"/>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substances</w:t>
      </w:r>
      <w:proofErr w:type="spellEnd"/>
      <w:r w:rsidR="6C828700" w:rsidRPr="002E0B7F">
        <w:rPr>
          <w:rFonts w:asciiTheme="minorHAnsi" w:eastAsiaTheme="minorEastAsia" w:hAnsiTheme="minorHAnsi" w:cstheme="minorHAnsi"/>
          <w:color w:val="000000" w:themeColor="text1"/>
          <w:sz w:val="22"/>
          <w:szCs w:val="22"/>
          <w:lang w:val="it-IT"/>
        </w:rPr>
        <w:t xml:space="preserve">” (1000 ppb or 260 ppb under </w:t>
      </w:r>
      <w:proofErr w:type="spellStart"/>
      <w:r w:rsidR="6C828700" w:rsidRPr="002E0B7F">
        <w:rPr>
          <w:rFonts w:asciiTheme="minorHAnsi" w:eastAsiaTheme="minorEastAsia" w:hAnsiTheme="minorHAnsi" w:cstheme="minorHAnsi"/>
          <w:color w:val="000000" w:themeColor="text1"/>
          <w:sz w:val="22"/>
          <w:szCs w:val="22"/>
          <w:lang w:val="it-IT"/>
        </w:rPr>
        <w:t>POPs</w:t>
      </w:r>
      <w:proofErr w:type="spellEnd"/>
      <w:r w:rsidR="6C828700" w:rsidRPr="002E0B7F">
        <w:rPr>
          <w:rFonts w:asciiTheme="minorHAnsi" w:eastAsiaTheme="minorEastAsia" w:hAnsiTheme="minorHAnsi" w:cstheme="minorHAnsi"/>
          <w:color w:val="000000" w:themeColor="text1"/>
          <w:sz w:val="22"/>
          <w:szCs w:val="22"/>
          <w:lang w:val="it-IT"/>
        </w:rPr>
        <w:t xml:space="preserve">/REACH) down to 25 ppb; (ii) </w:t>
      </w:r>
      <w:proofErr w:type="spellStart"/>
      <w:r w:rsidR="6C828700" w:rsidRPr="002E0B7F">
        <w:rPr>
          <w:rFonts w:asciiTheme="minorHAnsi" w:eastAsiaTheme="minorEastAsia" w:hAnsiTheme="minorHAnsi" w:cstheme="minorHAnsi"/>
          <w:color w:val="000000" w:themeColor="text1"/>
          <w:sz w:val="22"/>
          <w:szCs w:val="22"/>
          <w:lang w:val="it-IT"/>
        </w:rPr>
        <w:t>introduces</w:t>
      </w:r>
      <w:proofErr w:type="spellEnd"/>
      <w:r w:rsidR="6C828700" w:rsidRPr="002E0B7F">
        <w:rPr>
          <w:rFonts w:asciiTheme="minorHAnsi" w:eastAsiaTheme="minorEastAsia" w:hAnsiTheme="minorHAnsi" w:cstheme="minorHAnsi"/>
          <w:color w:val="000000" w:themeColor="text1"/>
          <w:sz w:val="22"/>
          <w:szCs w:val="22"/>
          <w:lang w:val="it-IT"/>
        </w:rPr>
        <w:t xml:space="preserve"> cumulative sum </w:t>
      </w:r>
      <w:proofErr w:type="spellStart"/>
      <w:r w:rsidR="6C828700" w:rsidRPr="002E0B7F">
        <w:rPr>
          <w:rFonts w:asciiTheme="minorHAnsi" w:eastAsiaTheme="minorEastAsia" w:hAnsiTheme="minorHAnsi" w:cstheme="minorHAnsi"/>
          <w:color w:val="000000" w:themeColor="text1"/>
          <w:sz w:val="22"/>
          <w:szCs w:val="22"/>
          <w:lang w:val="it-IT"/>
        </w:rPr>
        <w:t>thresholds</w:t>
      </w:r>
      <w:proofErr w:type="spellEnd"/>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across</w:t>
      </w:r>
      <w:proofErr w:type="spellEnd"/>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all</w:t>
      </w:r>
      <w:proofErr w:type="spellEnd"/>
      <w:r w:rsidR="6C828700" w:rsidRPr="002E0B7F">
        <w:rPr>
          <w:rFonts w:asciiTheme="minorHAnsi" w:eastAsiaTheme="minorEastAsia" w:hAnsiTheme="minorHAnsi" w:cstheme="minorHAnsi"/>
          <w:color w:val="000000" w:themeColor="text1"/>
          <w:sz w:val="22"/>
          <w:szCs w:val="22"/>
          <w:lang w:val="it-IT"/>
        </w:rPr>
        <w:t xml:space="preserve"> PFAS (250 ppb) </w:t>
      </w:r>
      <w:proofErr w:type="spellStart"/>
      <w:r w:rsidR="6C828700" w:rsidRPr="002E0B7F">
        <w:rPr>
          <w:rFonts w:asciiTheme="minorHAnsi" w:eastAsiaTheme="minorEastAsia" w:hAnsiTheme="minorHAnsi" w:cstheme="minorHAnsi"/>
          <w:color w:val="000000" w:themeColor="text1"/>
          <w:sz w:val="22"/>
          <w:szCs w:val="22"/>
          <w:lang w:val="it-IT"/>
        </w:rPr>
        <w:t>that</w:t>
      </w:r>
      <w:proofErr w:type="spellEnd"/>
      <w:r w:rsidR="6C828700" w:rsidRPr="002E0B7F">
        <w:rPr>
          <w:rFonts w:asciiTheme="minorHAnsi" w:eastAsiaTheme="minorEastAsia" w:hAnsiTheme="minorHAnsi" w:cstheme="minorHAnsi"/>
          <w:color w:val="000000" w:themeColor="text1"/>
          <w:sz w:val="22"/>
          <w:szCs w:val="22"/>
          <w:lang w:val="it-IT"/>
        </w:rPr>
        <w:t xml:space="preserve"> are </w:t>
      </w:r>
      <w:proofErr w:type="spellStart"/>
      <w:r w:rsidR="6C828700" w:rsidRPr="002E0B7F">
        <w:rPr>
          <w:rFonts w:asciiTheme="minorHAnsi" w:eastAsiaTheme="minorEastAsia" w:hAnsiTheme="minorHAnsi" w:cstheme="minorHAnsi"/>
          <w:color w:val="000000" w:themeColor="text1"/>
          <w:sz w:val="22"/>
          <w:szCs w:val="22"/>
          <w:lang w:val="it-IT"/>
        </w:rPr>
        <w:t>not</w:t>
      </w:r>
      <w:proofErr w:type="spellEnd"/>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foreseen</w:t>
      </w:r>
      <w:proofErr w:type="spellEnd"/>
      <w:r w:rsidR="6C828700" w:rsidRPr="002E0B7F">
        <w:rPr>
          <w:rFonts w:asciiTheme="minorHAnsi" w:eastAsiaTheme="minorEastAsia" w:hAnsiTheme="minorHAnsi" w:cstheme="minorHAnsi"/>
          <w:color w:val="000000" w:themeColor="text1"/>
          <w:sz w:val="22"/>
          <w:szCs w:val="22"/>
          <w:lang w:val="it-IT"/>
        </w:rPr>
        <w:t xml:space="preserve"> under EU </w:t>
      </w:r>
      <w:proofErr w:type="spellStart"/>
      <w:r w:rsidR="6C828700" w:rsidRPr="002E0B7F">
        <w:rPr>
          <w:rFonts w:asciiTheme="minorHAnsi" w:eastAsiaTheme="minorEastAsia" w:hAnsiTheme="minorHAnsi" w:cstheme="minorHAnsi"/>
          <w:color w:val="000000" w:themeColor="text1"/>
          <w:sz w:val="22"/>
          <w:szCs w:val="22"/>
          <w:lang w:val="it-IT"/>
        </w:rPr>
        <w:t>law</w:t>
      </w:r>
      <w:proofErr w:type="spellEnd"/>
      <w:r w:rsidR="6C828700" w:rsidRPr="002E0B7F">
        <w:rPr>
          <w:rFonts w:asciiTheme="minorHAnsi" w:eastAsiaTheme="minorEastAsia" w:hAnsiTheme="minorHAnsi" w:cstheme="minorHAnsi"/>
          <w:color w:val="000000" w:themeColor="text1"/>
          <w:sz w:val="22"/>
          <w:szCs w:val="22"/>
          <w:lang w:val="it-IT"/>
        </w:rPr>
        <w:t xml:space="preserve">; and (iii) </w:t>
      </w:r>
      <w:proofErr w:type="spellStart"/>
      <w:r w:rsidR="6C828700" w:rsidRPr="002E0B7F">
        <w:rPr>
          <w:rFonts w:asciiTheme="minorHAnsi" w:eastAsiaTheme="minorEastAsia" w:hAnsiTheme="minorHAnsi" w:cstheme="minorHAnsi"/>
          <w:color w:val="000000" w:themeColor="text1"/>
          <w:sz w:val="22"/>
          <w:szCs w:val="22"/>
          <w:lang w:val="it-IT"/>
        </w:rPr>
        <w:t>adds</w:t>
      </w:r>
      <w:proofErr w:type="spellEnd"/>
      <w:r w:rsidR="6C828700" w:rsidRPr="002E0B7F">
        <w:rPr>
          <w:rFonts w:asciiTheme="minorHAnsi" w:eastAsiaTheme="minorEastAsia" w:hAnsiTheme="minorHAnsi" w:cstheme="minorHAnsi"/>
          <w:color w:val="000000" w:themeColor="text1"/>
          <w:sz w:val="22"/>
          <w:szCs w:val="22"/>
          <w:lang w:val="it-IT"/>
        </w:rPr>
        <w:t xml:space="preserve"> a fluorine </w:t>
      </w:r>
      <w:proofErr w:type="spellStart"/>
      <w:r w:rsidR="6C828700" w:rsidRPr="002E0B7F">
        <w:rPr>
          <w:rFonts w:asciiTheme="minorHAnsi" w:eastAsiaTheme="minorEastAsia" w:hAnsiTheme="minorHAnsi" w:cstheme="minorHAnsi"/>
          <w:color w:val="000000" w:themeColor="text1"/>
          <w:sz w:val="22"/>
          <w:szCs w:val="22"/>
          <w:lang w:val="it-IT"/>
        </w:rPr>
        <w:t>content</w:t>
      </w:r>
      <w:proofErr w:type="spellEnd"/>
      <w:r w:rsidR="6C828700" w:rsidRPr="002E0B7F">
        <w:rPr>
          <w:rFonts w:asciiTheme="minorHAnsi" w:eastAsiaTheme="minorEastAsia" w:hAnsiTheme="minorHAnsi" w:cstheme="minorHAnsi"/>
          <w:color w:val="000000" w:themeColor="text1"/>
          <w:sz w:val="22"/>
          <w:szCs w:val="22"/>
          <w:lang w:val="it-IT"/>
        </w:rPr>
        <w:t xml:space="preserve"> </w:t>
      </w:r>
      <w:proofErr w:type="spellStart"/>
      <w:r w:rsidR="6C828700" w:rsidRPr="002E0B7F">
        <w:rPr>
          <w:rFonts w:asciiTheme="minorHAnsi" w:eastAsiaTheme="minorEastAsia" w:hAnsiTheme="minorHAnsi" w:cstheme="minorHAnsi"/>
          <w:color w:val="000000" w:themeColor="text1"/>
          <w:sz w:val="22"/>
          <w:szCs w:val="22"/>
          <w:lang w:val="it-IT"/>
        </w:rPr>
        <w:t>criterion</w:t>
      </w:r>
      <w:proofErr w:type="spellEnd"/>
      <w:r w:rsidR="6C828700" w:rsidRPr="002E0B7F">
        <w:rPr>
          <w:rFonts w:asciiTheme="minorHAnsi" w:eastAsiaTheme="minorEastAsia" w:hAnsiTheme="minorHAnsi" w:cstheme="minorHAnsi"/>
          <w:color w:val="000000" w:themeColor="text1"/>
          <w:sz w:val="22"/>
          <w:szCs w:val="22"/>
          <w:lang w:val="it-IT"/>
        </w:rPr>
        <w:t xml:space="preserve"> (50 ppm TF) </w:t>
      </w:r>
      <w:proofErr w:type="spellStart"/>
      <w:r w:rsidR="6C828700" w:rsidRPr="002E0B7F">
        <w:rPr>
          <w:rFonts w:asciiTheme="minorHAnsi" w:eastAsiaTheme="minorEastAsia" w:hAnsiTheme="minorHAnsi" w:cstheme="minorHAnsi"/>
          <w:color w:val="000000" w:themeColor="text1"/>
          <w:sz w:val="22"/>
          <w:szCs w:val="22"/>
          <w:lang w:val="it-IT"/>
        </w:rPr>
        <w:t>absent</w:t>
      </w:r>
      <w:proofErr w:type="spellEnd"/>
      <w:r w:rsidR="6C828700" w:rsidRPr="002E0B7F">
        <w:rPr>
          <w:rFonts w:asciiTheme="minorHAnsi" w:eastAsiaTheme="minorEastAsia" w:hAnsiTheme="minorHAnsi" w:cstheme="minorHAnsi"/>
          <w:color w:val="000000" w:themeColor="text1"/>
          <w:sz w:val="22"/>
          <w:szCs w:val="22"/>
          <w:lang w:val="it-IT"/>
        </w:rPr>
        <w:t xml:space="preserve"> from the </w:t>
      </w:r>
      <w:proofErr w:type="spellStart"/>
      <w:r w:rsidR="6C828700" w:rsidRPr="002E0B7F">
        <w:rPr>
          <w:rFonts w:asciiTheme="minorHAnsi" w:eastAsiaTheme="minorEastAsia" w:hAnsiTheme="minorHAnsi" w:cstheme="minorHAnsi"/>
          <w:color w:val="000000" w:themeColor="text1"/>
          <w:sz w:val="22"/>
          <w:szCs w:val="22"/>
          <w:lang w:val="it-IT"/>
        </w:rPr>
        <w:t>harmonised</w:t>
      </w:r>
      <w:proofErr w:type="spellEnd"/>
      <w:r w:rsidR="6C828700" w:rsidRPr="002E0B7F">
        <w:rPr>
          <w:rFonts w:asciiTheme="minorHAnsi" w:eastAsiaTheme="minorEastAsia" w:hAnsiTheme="minorHAnsi" w:cstheme="minorHAnsi"/>
          <w:color w:val="000000" w:themeColor="text1"/>
          <w:sz w:val="22"/>
          <w:szCs w:val="22"/>
          <w:lang w:val="it-IT"/>
        </w:rPr>
        <w:t xml:space="preserve"> framework</w:t>
      </w:r>
      <w:r w:rsidR="353049B1" w:rsidRPr="002E0B7F">
        <w:rPr>
          <w:rFonts w:asciiTheme="minorHAnsi" w:eastAsiaTheme="minorEastAsia" w:hAnsiTheme="minorHAnsi" w:cstheme="minorHAnsi"/>
          <w:color w:val="000000" w:themeColor="text1"/>
          <w:sz w:val="22"/>
          <w:szCs w:val="22"/>
          <w:lang w:val="it-IT"/>
        </w:rPr>
        <w:t>.</w:t>
      </w:r>
      <w:r w:rsidR="2F3CBC1B" w:rsidRPr="002E0B7F">
        <w:rPr>
          <w:rFonts w:asciiTheme="minorHAnsi" w:eastAsiaTheme="minorEastAsia" w:hAnsiTheme="minorHAnsi" w:cstheme="minorHAnsi"/>
          <w:color w:val="000000" w:themeColor="text1"/>
          <w:sz w:val="22"/>
          <w:szCs w:val="22"/>
          <w:lang w:val="it-IT"/>
        </w:rPr>
        <w:t xml:space="preserve"> </w:t>
      </w:r>
      <w:proofErr w:type="spellStart"/>
      <w:r w:rsidR="2F3CBC1B" w:rsidRPr="002E0B7F">
        <w:rPr>
          <w:rFonts w:asciiTheme="minorHAnsi" w:eastAsiaTheme="minorEastAsia" w:hAnsiTheme="minorHAnsi" w:cstheme="minorHAnsi"/>
          <w:color w:val="000000" w:themeColor="text1"/>
          <w:sz w:val="22"/>
          <w:szCs w:val="22"/>
          <w:lang w:val="it-IT"/>
        </w:rPr>
        <w:t>Such</w:t>
      </w:r>
      <w:proofErr w:type="spellEnd"/>
      <w:r w:rsidR="2F3CBC1B" w:rsidRPr="002E0B7F">
        <w:rPr>
          <w:rFonts w:asciiTheme="minorHAnsi" w:eastAsiaTheme="minorEastAsia" w:hAnsiTheme="minorHAnsi" w:cstheme="minorHAnsi"/>
          <w:color w:val="000000" w:themeColor="text1"/>
          <w:sz w:val="22"/>
          <w:szCs w:val="22"/>
          <w:lang w:val="it-IT"/>
        </w:rPr>
        <w:t xml:space="preserve"> national actions </w:t>
      </w:r>
      <w:proofErr w:type="spellStart"/>
      <w:r w:rsidR="2F3CBC1B" w:rsidRPr="002E0B7F">
        <w:rPr>
          <w:rFonts w:asciiTheme="minorHAnsi" w:eastAsiaTheme="minorEastAsia" w:hAnsiTheme="minorHAnsi" w:cstheme="minorHAnsi"/>
          <w:color w:val="000000" w:themeColor="text1"/>
          <w:sz w:val="22"/>
          <w:szCs w:val="22"/>
          <w:lang w:val="it-IT"/>
        </w:rPr>
        <w:t>taken</w:t>
      </w:r>
      <w:proofErr w:type="spellEnd"/>
      <w:r w:rsidR="2F3CBC1B" w:rsidRPr="002E0B7F">
        <w:rPr>
          <w:rFonts w:asciiTheme="minorHAnsi" w:eastAsiaTheme="minorEastAsia" w:hAnsiTheme="minorHAnsi" w:cstheme="minorHAnsi"/>
          <w:color w:val="000000" w:themeColor="text1"/>
          <w:sz w:val="22"/>
          <w:szCs w:val="22"/>
          <w:lang w:val="it-IT"/>
        </w:rPr>
        <w:t xml:space="preserve"> </w:t>
      </w:r>
      <w:proofErr w:type="spellStart"/>
      <w:r w:rsidR="2F3CBC1B" w:rsidRPr="002E0B7F">
        <w:rPr>
          <w:rFonts w:asciiTheme="minorHAnsi" w:eastAsiaTheme="minorEastAsia" w:hAnsiTheme="minorHAnsi" w:cstheme="minorHAnsi"/>
          <w:color w:val="000000" w:themeColor="text1"/>
          <w:sz w:val="22"/>
          <w:szCs w:val="22"/>
          <w:lang w:val="it-IT"/>
        </w:rPr>
        <w:t>ahead</w:t>
      </w:r>
      <w:proofErr w:type="spellEnd"/>
      <w:r w:rsidR="2F3CBC1B" w:rsidRPr="002E0B7F">
        <w:rPr>
          <w:rFonts w:asciiTheme="minorHAnsi" w:eastAsiaTheme="minorEastAsia" w:hAnsiTheme="minorHAnsi" w:cstheme="minorHAnsi"/>
          <w:color w:val="000000" w:themeColor="text1"/>
          <w:sz w:val="22"/>
          <w:szCs w:val="22"/>
          <w:lang w:val="it-IT"/>
        </w:rPr>
        <w:t xml:space="preserve"> of </w:t>
      </w:r>
      <w:proofErr w:type="spellStart"/>
      <w:r w:rsidR="2F3CBC1B" w:rsidRPr="002E0B7F">
        <w:rPr>
          <w:rFonts w:asciiTheme="minorHAnsi" w:eastAsiaTheme="minorEastAsia" w:hAnsiTheme="minorHAnsi" w:cstheme="minorHAnsi"/>
          <w:color w:val="000000" w:themeColor="text1"/>
          <w:sz w:val="22"/>
          <w:szCs w:val="22"/>
          <w:lang w:val="it-IT"/>
        </w:rPr>
        <w:t>harmonised</w:t>
      </w:r>
      <w:proofErr w:type="spellEnd"/>
      <w:r w:rsidR="2F3CBC1B" w:rsidRPr="002E0B7F">
        <w:rPr>
          <w:rFonts w:asciiTheme="minorHAnsi" w:eastAsiaTheme="minorEastAsia" w:hAnsiTheme="minorHAnsi" w:cstheme="minorHAnsi"/>
          <w:color w:val="000000" w:themeColor="text1"/>
          <w:sz w:val="22"/>
          <w:szCs w:val="22"/>
          <w:lang w:val="it-IT"/>
        </w:rPr>
        <w:t xml:space="preserve"> EU </w:t>
      </w:r>
      <w:proofErr w:type="spellStart"/>
      <w:r w:rsidR="2F3CBC1B" w:rsidRPr="002E0B7F">
        <w:rPr>
          <w:rFonts w:asciiTheme="minorHAnsi" w:eastAsiaTheme="minorEastAsia" w:hAnsiTheme="minorHAnsi" w:cstheme="minorHAnsi"/>
          <w:color w:val="000000" w:themeColor="text1"/>
          <w:sz w:val="22"/>
          <w:szCs w:val="22"/>
          <w:lang w:val="it-IT"/>
        </w:rPr>
        <w:t>legislation</w:t>
      </w:r>
      <w:proofErr w:type="spellEnd"/>
      <w:r w:rsidR="2F3CBC1B" w:rsidRPr="002E0B7F">
        <w:rPr>
          <w:rFonts w:asciiTheme="minorHAnsi" w:eastAsiaTheme="minorEastAsia" w:hAnsiTheme="minorHAnsi" w:cstheme="minorHAnsi"/>
          <w:color w:val="000000" w:themeColor="text1"/>
          <w:sz w:val="22"/>
          <w:szCs w:val="22"/>
          <w:lang w:val="it-IT"/>
        </w:rPr>
        <w:t xml:space="preserve"> </w:t>
      </w:r>
      <w:proofErr w:type="spellStart"/>
      <w:r w:rsidR="2F3CBC1B" w:rsidRPr="002E0B7F">
        <w:rPr>
          <w:rFonts w:asciiTheme="minorHAnsi" w:eastAsiaTheme="minorEastAsia" w:hAnsiTheme="minorHAnsi" w:cstheme="minorHAnsi"/>
          <w:color w:val="000000" w:themeColor="text1"/>
          <w:sz w:val="22"/>
          <w:szCs w:val="22"/>
          <w:lang w:val="it-IT"/>
        </w:rPr>
        <w:t>undermine</w:t>
      </w:r>
      <w:proofErr w:type="spellEnd"/>
      <w:r w:rsidR="2F3CBC1B" w:rsidRPr="002E0B7F">
        <w:rPr>
          <w:rFonts w:asciiTheme="minorHAnsi" w:eastAsiaTheme="minorEastAsia" w:hAnsiTheme="minorHAnsi" w:cstheme="minorHAnsi"/>
          <w:color w:val="000000" w:themeColor="text1"/>
          <w:sz w:val="22"/>
          <w:szCs w:val="22"/>
          <w:lang w:val="it-IT"/>
        </w:rPr>
        <w:t xml:space="preserve"> the </w:t>
      </w:r>
      <w:proofErr w:type="spellStart"/>
      <w:r w:rsidR="2F3CBC1B" w:rsidRPr="002E0B7F">
        <w:rPr>
          <w:rFonts w:asciiTheme="minorHAnsi" w:eastAsiaTheme="minorEastAsia" w:hAnsiTheme="minorHAnsi" w:cstheme="minorHAnsi"/>
          <w:color w:val="000000" w:themeColor="text1"/>
          <w:sz w:val="22"/>
          <w:szCs w:val="22"/>
          <w:lang w:val="it-IT"/>
        </w:rPr>
        <w:t>fundamental</w:t>
      </w:r>
      <w:proofErr w:type="spellEnd"/>
      <w:r w:rsidR="2F3CBC1B" w:rsidRPr="002E0B7F">
        <w:rPr>
          <w:rFonts w:asciiTheme="minorHAnsi" w:eastAsiaTheme="minorEastAsia" w:hAnsiTheme="minorHAnsi" w:cstheme="minorHAnsi"/>
          <w:color w:val="000000" w:themeColor="text1"/>
          <w:sz w:val="22"/>
          <w:szCs w:val="22"/>
          <w:lang w:val="it-IT"/>
        </w:rPr>
        <w:t xml:space="preserve"> </w:t>
      </w:r>
      <w:proofErr w:type="spellStart"/>
      <w:r w:rsidR="2F3CBC1B" w:rsidRPr="002E0B7F">
        <w:rPr>
          <w:rFonts w:asciiTheme="minorHAnsi" w:eastAsiaTheme="minorEastAsia" w:hAnsiTheme="minorHAnsi" w:cstheme="minorHAnsi"/>
          <w:color w:val="000000" w:themeColor="text1"/>
          <w:sz w:val="22"/>
          <w:szCs w:val="22"/>
          <w:lang w:val="it-IT"/>
        </w:rPr>
        <w:t>objective</w:t>
      </w:r>
      <w:proofErr w:type="spellEnd"/>
      <w:r w:rsidR="2F3CBC1B" w:rsidRPr="002E0B7F">
        <w:rPr>
          <w:rFonts w:asciiTheme="minorHAnsi" w:eastAsiaTheme="minorEastAsia" w:hAnsiTheme="minorHAnsi" w:cstheme="minorHAnsi"/>
          <w:color w:val="000000" w:themeColor="text1"/>
          <w:sz w:val="22"/>
          <w:szCs w:val="22"/>
          <w:lang w:val="it-IT"/>
        </w:rPr>
        <w:t xml:space="preserve"> of the Single Market and the </w:t>
      </w:r>
      <w:proofErr w:type="spellStart"/>
      <w:r w:rsidR="2F3CBC1B" w:rsidRPr="002E0B7F">
        <w:rPr>
          <w:rFonts w:asciiTheme="minorHAnsi" w:eastAsiaTheme="minorEastAsia" w:hAnsiTheme="minorHAnsi" w:cstheme="minorHAnsi"/>
          <w:color w:val="000000" w:themeColor="text1"/>
          <w:sz w:val="22"/>
          <w:szCs w:val="22"/>
          <w:lang w:val="it-IT"/>
        </w:rPr>
        <w:t>principle</w:t>
      </w:r>
      <w:proofErr w:type="spellEnd"/>
      <w:r w:rsidR="2F3CBC1B" w:rsidRPr="002E0B7F">
        <w:rPr>
          <w:rFonts w:asciiTheme="minorHAnsi" w:eastAsiaTheme="minorEastAsia" w:hAnsiTheme="minorHAnsi" w:cstheme="minorHAnsi"/>
          <w:color w:val="000000" w:themeColor="text1"/>
          <w:sz w:val="22"/>
          <w:szCs w:val="22"/>
          <w:lang w:val="it-IT"/>
        </w:rPr>
        <w:t xml:space="preserve"> of </w:t>
      </w:r>
      <w:proofErr w:type="spellStart"/>
      <w:r w:rsidR="2F3CBC1B" w:rsidRPr="002E0B7F">
        <w:rPr>
          <w:rFonts w:asciiTheme="minorHAnsi" w:eastAsiaTheme="minorEastAsia" w:hAnsiTheme="minorHAnsi" w:cstheme="minorHAnsi"/>
          <w:color w:val="000000" w:themeColor="text1"/>
          <w:sz w:val="22"/>
          <w:szCs w:val="22"/>
          <w:lang w:val="it-IT"/>
        </w:rPr>
        <w:t>uniform</w:t>
      </w:r>
      <w:proofErr w:type="spellEnd"/>
      <w:r w:rsidR="2F3CBC1B" w:rsidRPr="002E0B7F">
        <w:rPr>
          <w:rFonts w:asciiTheme="minorHAnsi" w:eastAsiaTheme="minorEastAsia" w:hAnsiTheme="minorHAnsi" w:cstheme="minorHAnsi"/>
          <w:color w:val="000000" w:themeColor="text1"/>
          <w:sz w:val="22"/>
          <w:szCs w:val="22"/>
          <w:lang w:val="it-IT"/>
        </w:rPr>
        <w:t xml:space="preserve"> </w:t>
      </w:r>
      <w:proofErr w:type="spellStart"/>
      <w:r w:rsidR="2F3CBC1B" w:rsidRPr="002E0B7F">
        <w:rPr>
          <w:rFonts w:asciiTheme="minorHAnsi" w:eastAsiaTheme="minorEastAsia" w:hAnsiTheme="minorHAnsi" w:cstheme="minorHAnsi"/>
          <w:color w:val="000000" w:themeColor="text1"/>
          <w:sz w:val="22"/>
          <w:szCs w:val="22"/>
          <w:lang w:val="it-IT"/>
        </w:rPr>
        <w:t>implementation</w:t>
      </w:r>
      <w:proofErr w:type="spellEnd"/>
      <w:r w:rsidR="2F3CBC1B" w:rsidRPr="002E0B7F">
        <w:rPr>
          <w:rFonts w:asciiTheme="minorHAnsi" w:eastAsiaTheme="minorEastAsia" w:hAnsiTheme="minorHAnsi" w:cstheme="minorHAnsi"/>
          <w:color w:val="000000" w:themeColor="text1"/>
          <w:sz w:val="22"/>
          <w:szCs w:val="22"/>
          <w:lang w:val="it-IT"/>
        </w:rPr>
        <w:t xml:space="preserve"> of </w:t>
      </w:r>
      <w:proofErr w:type="spellStart"/>
      <w:r w:rsidR="2F3CBC1B" w:rsidRPr="002E0B7F">
        <w:rPr>
          <w:rFonts w:asciiTheme="minorHAnsi" w:eastAsiaTheme="minorEastAsia" w:hAnsiTheme="minorHAnsi" w:cstheme="minorHAnsi"/>
          <w:color w:val="000000" w:themeColor="text1"/>
          <w:sz w:val="22"/>
          <w:szCs w:val="22"/>
          <w:lang w:val="it-IT"/>
        </w:rPr>
        <w:t>chemical</w:t>
      </w:r>
      <w:proofErr w:type="spellEnd"/>
      <w:r w:rsidR="2F3CBC1B" w:rsidRPr="002E0B7F">
        <w:rPr>
          <w:rFonts w:asciiTheme="minorHAnsi" w:eastAsiaTheme="minorEastAsia" w:hAnsiTheme="minorHAnsi" w:cstheme="minorHAnsi"/>
          <w:color w:val="000000" w:themeColor="text1"/>
          <w:sz w:val="22"/>
          <w:szCs w:val="22"/>
          <w:lang w:val="it-IT"/>
        </w:rPr>
        <w:t xml:space="preserve"> </w:t>
      </w:r>
      <w:proofErr w:type="spellStart"/>
      <w:r w:rsidR="2F3CBC1B" w:rsidRPr="002E0B7F">
        <w:rPr>
          <w:rFonts w:asciiTheme="minorHAnsi" w:eastAsiaTheme="minorEastAsia" w:hAnsiTheme="minorHAnsi" w:cstheme="minorHAnsi"/>
          <w:color w:val="000000" w:themeColor="text1"/>
          <w:sz w:val="22"/>
          <w:szCs w:val="22"/>
          <w:lang w:val="it-IT"/>
        </w:rPr>
        <w:t>legislation</w:t>
      </w:r>
      <w:proofErr w:type="spellEnd"/>
      <w:r w:rsidR="2F3CBC1B" w:rsidRPr="002E0B7F">
        <w:rPr>
          <w:rFonts w:asciiTheme="minorHAnsi" w:eastAsiaTheme="minorEastAsia" w:hAnsiTheme="minorHAnsi" w:cstheme="minorHAnsi"/>
          <w:color w:val="000000" w:themeColor="text1"/>
          <w:sz w:val="22"/>
          <w:szCs w:val="22"/>
          <w:lang w:val="it-IT"/>
        </w:rPr>
        <w:t xml:space="preserve">. PFAS management </w:t>
      </w:r>
      <w:proofErr w:type="spellStart"/>
      <w:r w:rsidR="2F3CBC1B" w:rsidRPr="002E0B7F">
        <w:rPr>
          <w:rFonts w:asciiTheme="minorHAnsi" w:eastAsiaTheme="minorEastAsia" w:hAnsiTheme="minorHAnsi" w:cstheme="minorHAnsi"/>
          <w:color w:val="000000" w:themeColor="text1"/>
          <w:sz w:val="22"/>
          <w:szCs w:val="22"/>
          <w:lang w:val="it-IT"/>
        </w:rPr>
        <w:t>should</w:t>
      </w:r>
      <w:proofErr w:type="spellEnd"/>
      <w:r w:rsidR="2F3CBC1B" w:rsidRPr="002E0B7F">
        <w:rPr>
          <w:rFonts w:asciiTheme="minorHAnsi" w:eastAsiaTheme="minorEastAsia" w:hAnsiTheme="minorHAnsi" w:cstheme="minorHAnsi"/>
          <w:color w:val="000000" w:themeColor="text1"/>
          <w:sz w:val="22"/>
          <w:szCs w:val="22"/>
          <w:lang w:val="it-IT"/>
        </w:rPr>
        <w:t xml:space="preserve"> </w:t>
      </w:r>
      <w:proofErr w:type="spellStart"/>
      <w:r w:rsidR="2F3CBC1B" w:rsidRPr="002E0B7F">
        <w:rPr>
          <w:rFonts w:asciiTheme="minorHAnsi" w:eastAsiaTheme="minorEastAsia" w:hAnsiTheme="minorHAnsi" w:cstheme="minorHAnsi"/>
          <w:color w:val="000000" w:themeColor="text1"/>
          <w:sz w:val="22"/>
          <w:szCs w:val="22"/>
          <w:lang w:val="it-IT"/>
        </w:rPr>
        <w:t>remain</w:t>
      </w:r>
      <w:proofErr w:type="spellEnd"/>
      <w:r w:rsidR="2F3CBC1B" w:rsidRPr="002E0B7F">
        <w:rPr>
          <w:rFonts w:asciiTheme="minorHAnsi" w:eastAsiaTheme="minorEastAsia" w:hAnsiTheme="minorHAnsi" w:cstheme="minorHAnsi"/>
          <w:color w:val="000000" w:themeColor="text1"/>
          <w:sz w:val="22"/>
          <w:szCs w:val="22"/>
          <w:lang w:val="it-IT"/>
        </w:rPr>
        <w:t xml:space="preserve"> </w:t>
      </w:r>
      <w:proofErr w:type="spellStart"/>
      <w:r w:rsidR="2F3CBC1B" w:rsidRPr="002E0B7F">
        <w:rPr>
          <w:rFonts w:asciiTheme="minorHAnsi" w:eastAsiaTheme="minorEastAsia" w:hAnsiTheme="minorHAnsi" w:cstheme="minorHAnsi"/>
          <w:color w:val="000000" w:themeColor="text1"/>
          <w:sz w:val="22"/>
          <w:szCs w:val="22"/>
          <w:lang w:val="it-IT"/>
        </w:rPr>
        <w:t>harmonised</w:t>
      </w:r>
      <w:proofErr w:type="spellEnd"/>
      <w:r w:rsidR="2F3CBC1B" w:rsidRPr="002E0B7F">
        <w:rPr>
          <w:rFonts w:asciiTheme="minorHAnsi" w:eastAsiaTheme="minorEastAsia" w:hAnsiTheme="minorHAnsi" w:cstheme="minorHAnsi"/>
          <w:color w:val="000000" w:themeColor="text1"/>
          <w:sz w:val="22"/>
          <w:szCs w:val="22"/>
          <w:lang w:val="it-IT"/>
        </w:rPr>
        <w:t xml:space="preserve"> </w:t>
      </w:r>
      <w:proofErr w:type="spellStart"/>
      <w:r w:rsidR="2F3CBC1B" w:rsidRPr="002E0B7F">
        <w:rPr>
          <w:rFonts w:asciiTheme="minorHAnsi" w:eastAsiaTheme="minorEastAsia" w:hAnsiTheme="minorHAnsi" w:cstheme="minorHAnsi"/>
          <w:color w:val="000000" w:themeColor="text1"/>
          <w:sz w:val="22"/>
          <w:szCs w:val="22"/>
          <w:lang w:val="it-IT"/>
        </w:rPr>
        <w:t>at</w:t>
      </w:r>
      <w:proofErr w:type="spellEnd"/>
      <w:r w:rsidR="2F3CBC1B" w:rsidRPr="002E0B7F">
        <w:rPr>
          <w:rFonts w:asciiTheme="minorHAnsi" w:eastAsiaTheme="minorEastAsia" w:hAnsiTheme="minorHAnsi" w:cstheme="minorHAnsi"/>
          <w:color w:val="000000" w:themeColor="text1"/>
          <w:sz w:val="22"/>
          <w:szCs w:val="22"/>
          <w:lang w:val="it-IT"/>
        </w:rPr>
        <w:t xml:space="preserve"> EU </w:t>
      </w:r>
      <w:proofErr w:type="spellStart"/>
      <w:r w:rsidR="2F3CBC1B" w:rsidRPr="002E0B7F">
        <w:rPr>
          <w:rFonts w:asciiTheme="minorHAnsi" w:eastAsiaTheme="minorEastAsia" w:hAnsiTheme="minorHAnsi" w:cstheme="minorHAnsi"/>
          <w:color w:val="000000" w:themeColor="text1"/>
          <w:sz w:val="22"/>
          <w:szCs w:val="22"/>
          <w:lang w:val="it-IT"/>
        </w:rPr>
        <w:t>level</w:t>
      </w:r>
      <w:proofErr w:type="spellEnd"/>
      <w:r w:rsidR="2F3CBC1B" w:rsidRPr="002E0B7F">
        <w:rPr>
          <w:rFonts w:asciiTheme="minorHAnsi" w:eastAsiaTheme="minorEastAsia" w:hAnsiTheme="minorHAnsi" w:cstheme="minorHAnsi"/>
          <w:color w:val="000000" w:themeColor="text1"/>
          <w:sz w:val="22"/>
          <w:szCs w:val="22"/>
          <w:lang w:val="it-IT"/>
        </w:rPr>
        <w:t xml:space="preserve"> under REACH and the </w:t>
      </w:r>
      <w:proofErr w:type="spellStart"/>
      <w:r w:rsidR="2F3CBC1B" w:rsidRPr="002E0B7F">
        <w:rPr>
          <w:rFonts w:asciiTheme="minorHAnsi" w:eastAsiaTheme="minorEastAsia" w:hAnsiTheme="minorHAnsi" w:cstheme="minorHAnsi"/>
          <w:color w:val="000000" w:themeColor="text1"/>
          <w:sz w:val="22"/>
          <w:szCs w:val="22"/>
          <w:lang w:val="it-IT"/>
        </w:rPr>
        <w:t>POPs</w:t>
      </w:r>
      <w:proofErr w:type="spellEnd"/>
      <w:r w:rsidR="2F3CBC1B" w:rsidRPr="002E0B7F">
        <w:rPr>
          <w:rFonts w:asciiTheme="minorHAnsi" w:eastAsiaTheme="minorEastAsia" w:hAnsiTheme="minorHAnsi" w:cstheme="minorHAnsi"/>
          <w:color w:val="000000" w:themeColor="text1"/>
          <w:sz w:val="22"/>
          <w:szCs w:val="22"/>
          <w:lang w:val="it-IT"/>
        </w:rPr>
        <w:t xml:space="preserve"> </w:t>
      </w:r>
      <w:proofErr w:type="spellStart"/>
      <w:r w:rsidR="2F3CBC1B" w:rsidRPr="002E0B7F">
        <w:rPr>
          <w:rFonts w:asciiTheme="minorHAnsi" w:eastAsiaTheme="minorEastAsia" w:hAnsiTheme="minorHAnsi" w:cstheme="minorHAnsi"/>
          <w:color w:val="000000" w:themeColor="text1"/>
          <w:sz w:val="22"/>
          <w:szCs w:val="22"/>
          <w:lang w:val="it-IT"/>
        </w:rPr>
        <w:t>Regulation</w:t>
      </w:r>
      <w:proofErr w:type="spellEnd"/>
      <w:r w:rsidR="2F3CBC1B" w:rsidRPr="002E0B7F">
        <w:rPr>
          <w:rFonts w:asciiTheme="minorHAnsi" w:eastAsiaTheme="minorEastAsia" w:hAnsiTheme="minorHAnsi" w:cstheme="minorHAnsi"/>
          <w:color w:val="000000" w:themeColor="text1"/>
          <w:sz w:val="22"/>
          <w:szCs w:val="22"/>
          <w:lang w:val="it-IT"/>
        </w:rPr>
        <w:t xml:space="preserve"> to </w:t>
      </w:r>
      <w:proofErr w:type="spellStart"/>
      <w:r w:rsidR="2F3CBC1B" w:rsidRPr="002E0B7F">
        <w:rPr>
          <w:rFonts w:asciiTheme="minorHAnsi" w:eastAsiaTheme="minorEastAsia" w:hAnsiTheme="minorHAnsi" w:cstheme="minorHAnsi"/>
          <w:color w:val="000000" w:themeColor="text1"/>
          <w:sz w:val="22"/>
          <w:szCs w:val="22"/>
          <w:lang w:val="it-IT"/>
        </w:rPr>
        <w:t>ensure</w:t>
      </w:r>
      <w:proofErr w:type="spellEnd"/>
      <w:r w:rsidR="2F3CBC1B" w:rsidRPr="002E0B7F">
        <w:rPr>
          <w:rFonts w:asciiTheme="minorHAnsi" w:eastAsiaTheme="minorEastAsia" w:hAnsiTheme="minorHAnsi" w:cstheme="minorHAnsi"/>
          <w:color w:val="000000" w:themeColor="text1"/>
          <w:sz w:val="22"/>
          <w:szCs w:val="22"/>
          <w:lang w:val="it-IT"/>
        </w:rPr>
        <w:t xml:space="preserve"> </w:t>
      </w:r>
      <w:proofErr w:type="spellStart"/>
      <w:r w:rsidR="2F3CBC1B" w:rsidRPr="002E0B7F">
        <w:rPr>
          <w:rFonts w:asciiTheme="minorHAnsi" w:eastAsiaTheme="minorEastAsia" w:hAnsiTheme="minorHAnsi" w:cstheme="minorHAnsi"/>
          <w:color w:val="000000" w:themeColor="text1"/>
          <w:sz w:val="22"/>
          <w:szCs w:val="22"/>
          <w:lang w:val="it-IT"/>
        </w:rPr>
        <w:t>consistent</w:t>
      </w:r>
      <w:proofErr w:type="spellEnd"/>
      <w:r w:rsidR="2F3CBC1B" w:rsidRPr="002E0B7F">
        <w:rPr>
          <w:rFonts w:asciiTheme="minorHAnsi" w:eastAsiaTheme="minorEastAsia" w:hAnsiTheme="minorHAnsi" w:cstheme="minorHAnsi"/>
          <w:color w:val="000000" w:themeColor="text1"/>
          <w:sz w:val="22"/>
          <w:szCs w:val="22"/>
          <w:lang w:val="it-IT"/>
        </w:rPr>
        <w:t xml:space="preserve"> enforcement and </w:t>
      </w:r>
      <w:proofErr w:type="spellStart"/>
      <w:r w:rsidR="2F3CBC1B" w:rsidRPr="002E0B7F">
        <w:rPr>
          <w:rFonts w:asciiTheme="minorHAnsi" w:eastAsiaTheme="minorEastAsia" w:hAnsiTheme="minorHAnsi" w:cstheme="minorHAnsi"/>
          <w:color w:val="000000" w:themeColor="text1"/>
          <w:sz w:val="22"/>
          <w:szCs w:val="22"/>
          <w:lang w:val="it-IT"/>
        </w:rPr>
        <w:t>equal</w:t>
      </w:r>
      <w:proofErr w:type="spellEnd"/>
      <w:r w:rsidR="2F3CBC1B" w:rsidRPr="002E0B7F">
        <w:rPr>
          <w:rFonts w:asciiTheme="minorHAnsi" w:eastAsiaTheme="minorEastAsia" w:hAnsiTheme="minorHAnsi" w:cstheme="minorHAnsi"/>
          <w:color w:val="000000" w:themeColor="text1"/>
          <w:sz w:val="22"/>
          <w:szCs w:val="22"/>
          <w:lang w:val="it-IT"/>
        </w:rPr>
        <w:t xml:space="preserve"> market access </w:t>
      </w:r>
      <w:proofErr w:type="spellStart"/>
      <w:r w:rsidR="2F3CBC1B" w:rsidRPr="002E0B7F">
        <w:rPr>
          <w:rFonts w:asciiTheme="minorHAnsi" w:eastAsiaTheme="minorEastAsia" w:hAnsiTheme="minorHAnsi" w:cstheme="minorHAnsi"/>
          <w:color w:val="000000" w:themeColor="text1"/>
          <w:sz w:val="22"/>
          <w:szCs w:val="22"/>
          <w:lang w:val="it-IT"/>
        </w:rPr>
        <w:t>across</w:t>
      </w:r>
      <w:proofErr w:type="spellEnd"/>
      <w:r w:rsidR="2F3CBC1B" w:rsidRPr="002E0B7F">
        <w:rPr>
          <w:rFonts w:asciiTheme="minorHAnsi" w:eastAsiaTheme="minorEastAsia" w:hAnsiTheme="minorHAnsi" w:cstheme="minorHAnsi"/>
          <w:color w:val="000000" w:themeColor="text1"/>
          <w:sz w:val="22"/>
          <w:szCs w:val="22"/>
          <w:lang w:val="it-IT"/>
        </w:rPr>
        <w:t xml:space="preserve"> </w:t>
      </w:r>
      <w:proofErr w:type="spellStart"/>
      <w:r w:rsidR="2F3CBC1B" w:rsidRPr="002E0B7F">
        <w:rPr>
          <w:rFonts w:asciiTheme="minorHAnsi" w:eastAsiaTheme="minorEastAsia" w:hAnsiTheme="minorHAnsi" w:cstheme="minorHAnsi"/>
          <w:color w:val="000000" w:themeColor="text1"/>
          <w:sz w:val="22"/>
          <w:szCs w:val="22"/>
          <w:lang w:val="it-IT"/>
        </w:rPr>
        <w:t>all</w:t>
      </w:r>
      <w:proofErr w:type="spellEnd"/>
      <w:r w:rsidR="2F3CBC1B" w:rsidRPr="002E0B7F">
        <w:rPr>
          <w:rFonts w:asciiTheme="minorHAnsi" w:eastAsiaTheme="minorEastAsia" w:hAnsiTheme="minorHAnsi" w:cstheme="minorHAnsi"/>
          <w:color w:val="000000" w:themeColor="text1"/>
          <w:sz w:val="22"/>
          <w:szCs w:val="22"/>
          <w:lang w:val="it-IT"/>
        </w:rPr>
        <w:t xml:space="preserve"> Member States.</w:t>
      </w:r>
    </w:p>
    <w:p w14:paraId="2FF661A8" w14:textId="62AE7EE2" w:rsidR="6A2BF753" w:rsidRPr="00AF1262" w:rsidRDefault="6C828700" w:rsidP="00AF1262">
      <w:pPr>
        <w:spacing w:before="240" w:after="120"/>
        <w:jc w:val="both"/>
        <w:rPr>
          <w:rFonts w:asciiTheme="minorHAnsi" w:eastAsiaTheme="minorEastAsia" w:hAnsiTheme="minorHAnsi" w:cstheme="minorHAnsi"/>
          <w:color w:val="000000" w:themeColor="text1"/>
          <w:sz w:val="22"/>
          <w:szCs w:val="22"/>
          <w:lang w:val="en-US"/>
        </w:rPr>
      </w:pPr>
      <w:r w:rsidRPr="002E0B7F">
        <w:rPr>
          <w:rFonts w:asciiTheme="minorHAnsi" w:eastAsiaTheme="minorEastAsia" w:hAnsiTheme="minorHAnsi" w:cstheme="minorHAnsi"/>
          <w:color w:val="000000" w:themeColor="text1"/>
          <w:sz w:val="22"/>
          <w:szCs w:val="22"/>
          <w:lang w:val="en-US"/>
        </w:rPr>
        <w:t>Based on th</w:t>
      </w:r>
      <w:r w:rsidR="4D502574" w:rsidRPr="002E0B7F">
        <w:rPr>
          <w:rFonts w:asciiTheme="minorHAnsi" w:eastAsiaTheme="minorEastAsia" w:hAnsiTheme="minorHAnsi" w:cstheme="minorHAnsi"/>
          <w:color w:val="000000" w:themeColor="text1"/>
          <w:sz w:val="22"/>
          <w:szCs w:val="22"/>
          <w:lang w:val="en-US"/>
        </w:rPr>
        <w:t>e above</w:t>
      </w:r>
      <w:r w:rsidRPr="002E0B7F">
        <w:rPr>
          <w:rFonts w:asciiTheme="minorHAnsi" w:eastAsiaTheme="minorEastAsia" w:hAnsiTheme="minorHAnsi" w:cstheme="minorHAnsi"/>
          <w:color w:val="000000" w:themeColor="text1"/>
          <w:sz w:val="22"/>
          <w:szCs w:val="22"/>
          <w:lang w:val="en-US"/>
        </w:rPr>
        <w:t xml:space="preserve">, we can assume that the proposed decree conflicts with Article 67 of REACH, which provides that substances, mixtures, and articles complying with Annex XVII restrictions may be placed on the Union market, and with Article 67(3), which allows stricter national measures only if they were already in force before the relevant EU restriction entered into force. The French decree is being adopted after the POPs restrictions on PFOS, PFOA, </w:t>
      </w:r>
      <w:proofErr w:type="spellStart"/>
      <w:r w:rsidRPr="002E0B7F">
        <w:rPr>
          <w:rFonts w:asciiTheme="minorHAnsi" w:eastAsiaTheme="minorEastAsia" w:hAnsiTheme="minorHAnsi" w:cstheme="minorHAnsi"/>
          <w:color w:val="000000" w:themeColor="text1"/>
          <w:sz w:val="22"/>
          <w:szCs w:val="22"/>
          <w:lang w:val="en-US"/>
        </w:rPr>
        <w:t>PFHxS</w:t>
      </w:r>
      <w:proofErr w:type="spellEnd"/>
      <w:r w:rsidRPr="002E0B7F">
        <w:rPr>
          <w:rFonts w:asciiTheme="minorHAnsi" w:eastAsiaTheme="minorEastAsia" w:hAnsiTheme="minorHAnsi" w:cstheme="minorHAnsi"/>
          <w:color w:val="000000" w:themeColor="text1"/>
          <w:sz w:val="22"/>
          <w:szCs w:val="22"/>
          <w:lang w:val="en-US"/>
        </w:rPr>
        <w:t xml:space="preserve">, and C9–C14 PFCAs, as well as after the adoption of the REACH restriction on </w:t>
      </w:r>
      <w:proofErr w:type="spellStart"/>
      <w:r w:rsidRPr="002E0B7F">
        <w:rPr>
          <w:rFonts w:asciiTheme="minorHAnsi" w:eastAsiaTheme="minorEastAsia" w:hAnsiTheme="minorHAnsi" w:cstheme="minorHAnsi"/>
          <w:color w:val="000000" w:themeColor="text1"/>
          <w:sz w:val="22"/>
          <w:szCs w:val="22"/>
          <w:lang w:val="en-US"/>
        </w:rPr>
        <w:t>PFHxA</w:t>
      </w:r>
      <w:proofErr w:type="spellEnd"/>
      <w:r w:rsidRPr="002E0B7F">
        <w:rPr>
          <w:rFonts w:asciiTheme="minorHAnsi" w:eastAsiaTheme="minorEastAsia" w:hAnsiTheme="minorHAnsi" w:cstheme="minorHAnsi"/>
          <w:color w:val="000000" w:themeColor="text1"/>
          <w:sz w:val="22"/>
          <w:szCs w:val="22"/>
          <w:lang w:val="en-US"/>
        </w:rPr>
        <w:t xml:space="preserve"> (entry into application 2026) and</w:t>
      </w:r>
      <w:r w:rsidR="06F6A561" w:rsidRPr="002E0B7F">
        <w:rPr>
          <w:rFonts w:asciiTheme="minorHAnsi" w:eastAsiaTheme="minorEastAsia" w:hAnsiTheme="minorHAnsi" w:cstheme="minorHAnsi"/>
          <w:color w:val="000000" w:themeColor="text1"/>
          <w:sz w:val="22"/>
          <w:szCs w:val="22"/>
          <w:lang w:val="en-US"/>
        </w:rPr>
        <w:t>,</w:t>
      </w:r>
      <w:r w:rsidRPr="002E0B7F">
        <w:rPr>
          <w:rFonts w:asciiTheme="minorHAnsi" w:eastAsiaTheme="minorEastAsia" w:hAnsiTheme="minorHAnsi" w:cstheme="minorHAnsi"/>
          <w:color w:val="000000" w:themeColor="text1"/>
          <w:sz w:val="22"/>
          <w:szCs w:val="22"/>
          <w:lang w:val="en-US"/>
        </w:rPr>
        <w:t xml:space="preserve"> therefore</w:t>
      </w:r>
      <w:r w:rsidR="17F36C2F" w:rsidRPr="002E0B7F">
        <w:rPr>
          <w:rFonts w:asciiTheme="minorHAnsi" w:eastAsiaTheme="minorEastAsia" w:hAnsiTheme="minorHAnsi" w:cstheme="minorHAnsi"/>
          <w:color w:val="000000" w:themeColor="text1"/>
          <w:sz w:val="22"/>
          <w:szCs w:val="22"/>
          <w:lang w:val="en-US"/>
        </w:rPr>
        <w:t>,</w:t>
      </w:r>
      <w:r w:rsidRPr="002E0B7F">
        <w:rPr>
          <w:rFonts w:asciiTheme="minorHAnsi" w:eastAsiaTheme="minorEastAsia" w:hAnsiTheme="minorHAnsi" w:cstheme="minorHAnsi"/>
          <w:color w:val="000000" w:themeColor="text1"/>
          <w:sz w:val="22"/>
          <w:szCs w:val="22"/>
          <w:lang w:val="en-US"/>
        </w:rPr>
        <w:t xml:space="preserve"> cannot rely on this safeguard clause. It also bypasses Article 129 of REACH, which permits national provisional measures only in emergency situations where risks are not adequately controlled at Union level and requires notification and review, and undermines Article 187, which mandates that REACH be applied in a way that does not disrupt the functioning of the internal market.</w:t>
      </w:r>
    </w:p>
    <w:p w14:paraId="5B9500A2" w14:textId="41E1D05A" w:rsidR="6A2BF753" w:rsidRPr="002E0B7F" w:rsidRDefault="6C828700" w:rsidP="002E0B7F">
      <w:pPr>
        <w:spacing w:before="240" w:after="120"/>
        <w:jc w:val="both"/>
        <w:rPr>
          <w:rFonts w:asciiTheme="minorHAnsi" w:eastAsiaTheme="minorEastAsia" w:hAnsiTheme="minorHAnsi" w:cstheme="minorHAnsi"/>
          <w:color w:val="000000" w:themeColor="text1"/>
          <w:sz w:val="22"/>
          <w:szCs w:val="22"/>
          <w:lang w:val="en-US"/>
        </w:rPr>
      </w:pPr>
      <w:r w:rsidRPr="002E0B7F">
        <w:rPr>
          <w:rFonts w:asciiTheme="minorHAnsi" w:eastAsiaTheme="minorEastAsia" w:hAnsiTheme="minorHAnsi" w:cstheme="minorHAnsi"/>
          <w:color w:val="000000" w:themeColor="text1"/>
          <w:sz w:val="22"/>
          <w:szCs w:val="22"/>
          <w:lang w:val="en-US"/>
        </w:rPr>
        <w:t xml:space="preserve">Furthermore, the POPs Regulation is directly applicable across all Member States and implements the Stockholm Convention on Persistent Organic Pollutants, giving it a global dimension beyond EU law. It establishes binding concentration limits for PFOS, PFOA, </w:t>
      </w:r>
      <w:proofErr w:type="spellStart"/>
      <w:r w:rsidRPr="002E0B7F">
        <w:rPr>
          <w:rFonts w:asciiTheme="minorHAnsi" w:eastAsiaTheme="minorEastAsia" w:hAnsiTheme="minorHAnsi" w:cstheme="minorHAnsi"/>
          <w:color w:val="000000" w:themeColor="text1"/>
          <w:sz w:val="22"/>
          <w:szCs w:val="22"/>
          <w:lang w:val="en-US"/>
        </w:rPr>
        <w:t>PFHxS</w:t>
      </w:r>
      <w:proofErr w:type="spellEnd"/>
      <w:r w:rsidRPr="002E0B7F">
        <w:rPr>
          <w:rFonts w:asciiTheme="minorHAnsi" w:eastAsiaTheme="minorEastAsia" w:hAnsiTheme="minorHAnsi" w:cstheme="minorHAnsi"/>
          <w:color w:val="000000" w:themeColor="text1"/>
          <w:sz w:val="22"/>
          <w:szCs w:val="22"/>
          <w:lang w:val="en-US"/>
        </w:rPr>
        <w:t xml:space="preserve">, and C9–C14 PFCAs that must be applied uniformly in all Member States. Because these thresholds are internationally agreed and leave </w:t>
      </w:r>
      <w:r w:rsidRPr="002E0B7F">
        <w:rPr>
          <w:rFonts w:asciiTheme="minorHAnsi" w:eastAsiaTheme="minorEastAsia" w:hAnsiTheme="minorHAnsi" w:cstheme="minorHAnsi"/>
          <w:color w:val="000000" w:themeColor="text1"/>
          <w:sz w:val="22"/>
          <w:szCs w:val="22"/>
          <w:lang w:val="en-US"/>
        </w:rPr>
        <w:lastRenderedPageBreak/>
        <w:t>no margin for stricter national measures, the French draft decree’s 25 ppb individual PFAS limit, 250 ppb sum limit, and 50 ppm total fluorine criterion conflict directly with binding POPs thresholds and create legal uncertainty for manufacturers and importers.</w:t>
      </w:r>
    </w:p>
    <w:p w14:paraId="0A9DF812" w14:textId="257049DB" w:rsidR="6A2BF753" w:rsidRPr="002E0B7F" w:rsidRDefault="00BC017E" w:rsidP="002E0B7F">
      <w:pPr>
        <w:spacing w:before="240" w:after="120"/>
        <w:jc w:val="both"/>
        <w:rPr>
          <w:rFonts w:asciiTheme="minorHAnsi" w:eastAsiaTheme="minorEastAsia" w:hAnsiTheme="minorHAnsi" w:cstheme="minorHAnsi"/>
          <w:color w:val="000000" w:themeColor="text1"/>
          <w:sz w:val="22"/>
          <w:szCs w:val="22"/>
          <w:lang w:val="en-US"/>
        </w:rPr>
      </w:pPr>
      <w:proofErr w:type="spellStart"/>
      <w:r w:rsidRPr="002E0B7F">
        <w:rPr>
          <w:rFonts w:asciiTheme="minorHAnsi" w:hAnsiTheme="minorHAnsi" w:cstheme="minorHAnsi"/>
          <w:sz w:val="22"/>
          <w:szCs w:val="22"/>
          <w:lang w:eastAsia="fr-BE"/>
        </w:rPr>
        <w:t>D</w:t>
      </w:r>
      <w:r w:rsidR="7E23568D" w:rsidRPr="002E0B7F">
        <w:rPr>
          <w:rFonts w:asciiTheme="minorHAnsi" w:hAnsiTheme="minorHAnsi" w:cstheme="minorHAnsi"/>
          <w:sz w:val="22"/>
          <w:szCs w:val="22"/>
          <w:lang w:eastAsia="fr-BE"/>
        </w:rPr>
        <w:t>e</w:t>
      </w:r>
      <w:r w:rsidRPr="002E0B7F">
        <w:rPr>
          <w:rFonts w:asciiTheme="minorHAnsi" w:hAnsiTheme="minorHAnsi" w:cstheme="minorHAnsi"/>
          <w:sz w:val="22"/>
          <w:szCs w:val="22"/>
          <w:lang w:eastAsia="fr-BE"/>
        </w:rPr>
        <w:t>nmark</w:t>
      </w:r>
      <w:proofErr w:type="spellEnd"/>
      <w:r w:rsidR="2C0BE22E" w:rsidRPr="002E0B7F">
        <w:rPr>
          <w:rFonts w:asciiTheme="minorHAnsi" w:hAnsiTheme="minorHAnsi" w:cstheme="minorHAnsi"/>
          <w:sz w:val="22"/>
          <w:szCs w:val="22"/>
          <w:lang w:eastAsia="fr-BE"/>
        </w:rPr>
        <w:t>,</w:t>
      </w:r>
      <w:r w:rsidRPr="002E0B7F">
        <w:rPr>
          <w:rFonts w:asciiTheme="minorHAnsi" w:hAnsiTheme="minorHAnsi" w:cstheme="minorHAnsi"/>
          <w:sz w:val="22"/>
          <w:szCs w:val="22"/>
          <w:lang w:eastAsia="fr-BE"/>
        </w:rPr>
        <w:t xml:space="preserve"> in the </w:t>
      </w:r>
      <w:proofErr w:type="spellStart"/>
      <w:r w:rsidRPr="002E0B7F">
        <w:rPr>
          <w:rFonts w:asciiTheme="minorHAnsi" w:hAnsiTheme="minorHAnsi" w:cstheme="minorHAnsi"/>
          <w:sz w:val="22"/>
          <w:szCs w:val="22"/>
          <w:lang w:eastAsia="fr-BE"/>
        </w:rPr>
        <w:t>mea</w:t>
      </w:r>
      <w:r w:rsidR="008B6B3A" w:rsidRPr="002E0B7F">
        <w:rPr>
          <w:rFonts w:asciiTheme="minorHAnsi" w:hAnsiTheme="minorHAnsi" w:cstheme="minorHAnsi"/>
          <w:sz w:val="22"/>
          <w:szCs w:val="22"/>
          <w:lang w:eastAsia="fr-BE"/>
        </w:rPr>
        <w:t>n</w:t>
      </w:r>
      <w:r w:rsidRPr="002E0B7F">
        <w:rPr>
          <w:rFonts w:asciiTheme="minorHAnsi" w:hAnsiTheme="minorHAnsi" w:cstheme="minorHAnsi"/>
          <w:sz w:val="22"/>
          <w:szCs w:val="22"/>
          <w:lang w:eastAsia="fr-BE"/>
        </w:rPr>
        <w:t>time</w:t>
      </w:r>
      <w:proofErr w:type="spellEnd"/>
      <w:r w:rsidRPr="002E0B7F">
        <w:rPr>
          <w:rFonts w:asciiTheme="minorHAnsi" w:hAnsiTheme="minorHAnsi" w:cstheme="minorHAnsi"/>
          <w:sz w:val="22"/>
          <w:szCs w:val="22"/>
          <w:lang w:eastAsia="fr-BE"/>
        </w:rPr>
        <w:t xml:space="preserve">, </w:t>
      </w:r>
      <w:proofErr w:type="spellStart"/>
      <w:r w:rsidRPr="002E0B7F">
        <w:rPr>
          <w:rFonts w:asciiTheme="minorHAnsi" w:hAnsiTheme="minorHAnsi" w:cstheme="minorHAnsi"/>
          <w:sz w:val="22"/>
          <w:szCs w:val="22"/>
          <w:lang w:eastAsia="fr-BE"/>
        </w:rPr>
        <w:t>published</w:t>
      </w:r>
      <w:proofErr w:type="spellEnd"/>
      <w:r w:rsidRPr="002E0B7F">
        <w:rPr>
          <w:rFonts w:asciiTheme="minorHAnsi" w:hAnsiTheme="minorHAnsi" w:cstheme="minorHAnsi"/>
          <w:sz w:val="22"/>
          <w:szCs w:val="22"/>
          <w:lang w:eastAsia="fr-BE"/>
        </w:rPr>
        <w:t xml:space="preserve"> an executive </w:t>
      </w:r>
      <w:proofErr w:type="spellStart"/>
      <w:r w:rsidRPr="002E0B7F">
        <w:rPr>
          <w:rFonts w:asciiTheme="minorHAnsi" w:hAnsiTheme="minorHAnsi" w:cstheme="minorHAnsi"/>
          <w:sz w:val="22"/>
          <w:szCs w:val="22"/>
          <w:lang w:eastAsia="fr-BE"/>
        </w:rPr>
        <w:t>order</w:t>
      </w:r>
      <w:proofErr w:type="spellEnd"/>
      <w:r w:rsidRPr="002E0B7F">
        <w:rPr>
          <w:rFonts w:asciiTheme="minorHAnsi" w:hAnsiTheme="minorHAnsi" w:cstheme="minorHAnsi"/>
          <w:sz w:val="22"/>
          <w:szCs w:val="22"/>
          <w:lang w:eastAsia="fr-BE"/>
        </w:rPr>
        <w:t xml:space="preserve"> </w:t>
      </w:r>
      <w:r w:rsidR="3086A5F1" w:rsidRPr="002E0B7F">
        <w:rPr>
          <w:rFonts w:asciiTheme="minorHAnsi" w:hAnsiTheme="minorHAnsi" w:cstheme="minorHAnsi"/>
          <w:sz w:val="22"/>
          <w:szCs w:val="22"/>
          <w:lang w:eastAsia="fr-BE"/>
        </w:rPr>
        <w:t xml:space="preserve">(BEK No. 464) </w:t>
      </w:r>
      <w:proofErr w:type="spellStart"/>
      <w:r w:rsidR="00BA15BD" w:rsidRPr="002E0B7F">
        <w:rPr>
          <w:rFonts w:asciiTheme="minorHAnsi" w:hAnsiTheme="minorHAnsi" w:cstheme="minorHAnsi"/>
          <w:sz w:val="22"/>
          <w:szCs w:val="22"/>
          <w:lang w:eastAsia="fr-BE"/>
        </w:rPr>
        <w:t>during</w:t>
      </w:r>
      <w:proofErr w:type="spellEnd"/>
      <w:r w:rsidR="00BA15BD" w:rsidRPr="002E0B7F">
        <w:rPr>
          <w:rFonts w:asciiTheme="minorHAnsi" w:hAnsiTheme="minorHAnsi" w:cstheme="minorHAnsi"/>
          <w:sz w:val="22"/>
          <w:szCs w:val="22"/>
          <w:lang w:eastAsia="fr-BE"/>
        </w:rPr>
        <w:t xml:space="preserve"> the </w:t>
      </w:r>
      <w:proofErr w:type="spellStart"/>
      <w:r w:rsidR="00BA15BD" w:rsidRPr="002E0B7F">
        <w:rPr>
          <w:rFonts w:asciiTheme="minorHAnsi" w:hAnsiTheme="minorHAnsi" w:cstheme="minorHAnsi"/>
          <w:sz w:val="22"/>
          <w:szCs w:val="22"/>
          <w:lang w:eastAsia="fr-BE"/>
        </w:rPr>
        <w:t>summer</w:t>
      </w:r>
      <w:proofErr w:type="spellEnd"/>
      <w:r w:rsidR="00BA15BD" w:rsidRPr="002E0B7F">
        <w:rPr>
          <w:rFonts w:asciiTheme="minorHAnsi" w:hAnsiTheme="minorHAnsi" w:cstheme="minorHAnsi"/>
          <w:sz w:val="22"/>
          <w:szCs w:val="22"/>
          <w:lang w:eastAsia="fr-BE"/>
        </w:rPr>
        <w:t xml:space="preserve"> (</w:t>
      </w:r>
      <w:proofErr w:type="spellStart"/>
      <w:r w:rsidR="00BA15BD" w:rsidRPr="002E0B7F">
        <w:rPr>
          <w:rFonts w:asciiTheme="minorHAnsi" w:hAnsiTheme="minorHAnsi" w:cstheme="minorHAnsi"/>
          <w:sz w:val="22"/>
          <w:szCs w:val="22"/>
          <w:lang w:eastAsia="fr-BE"/>
        </w:rPr>
        <w:t>effective</w:t>
      </w:r>
      <w:proofErr w:type="spellEnd"/>
      <w:r w:rsidR="00BA15BD" w:rsidRPr="002E0B7F">
        <w:rPr>
          <w:rFonts w:asciiTheme="minorHAnsi" w:hAnsiTheme="minorHAnsi" w:cstheme="minorHAnsi"/>
          <w:sz w:val="22"/>
          <w:szCs w:val="22"/>
          <w:lang w:eastAsia="fr-BE"/>
        </w:rPr>
        <w:t xml:space="preserve"> from 1 </w:t>
      </w:r>
      <w:proofErr w:type="spellStart"/>
      <w:r w:rsidR="00BA15BD" w:rsidRPr="002E0B7F">
        <w:rPr>
          <w:rFonts w:asciiTheme="minorHAnsi" w:hAnsiTheme="minorHAnsi" w:cstheme="minorHAnsi"/>
          <w:sz w:val="22"/>
          <w:szCs w:val="22"/>
          <w:lang w:eastAsia="fr-BE"/>
        </w:rPr>
        <w:t>July</w:t>
      </w:r>
      <w:proofErr w:type="spellEnd"/>
      <w:r w:rsidR="00BA15BD" w:rsidRPr="002E0B7F">
        <w:rPr>
          <w:rFonts w:asciiTheme="minorHAnsi" w:hAnsiTheme="minorHAnsi" w:cstheme="minorHAnsi"/>
          <w:sz w:val="22"/>
          <w:szCs w:val="22"/>
          <w:lang w:eastAsia="fr-BE"/>
        </w:rPr>
        <w:t xml:space="preserve"> 2026) </w:t>
      </w:r>
      <w:proofErr w:type="spellStart"/>
      <w:r w:rsidR="00BA15BD" w:rsidRPr="002E0B7F">
        <w:rPr>
          <w:rFonts w:asciiTheme="minorHAnsi" w:hAnsiTheme="minorHAnsi" w:cstheme="minorHAnsi"/>
          <w:sz w:val="22"/>
          <w:szCs w:val="22"/>
          <w:lang w:eastAsia="fr-BE"/>
        </w:rPr>
        <w:t>that</w:t>
      </w:r>
      <w:proofErr w:type="spellEnd"/>
      <w:r w:rsidR="00BA15BD" w:rsidRPr="002E0B7F">
        <w:rPr>
          <w:rFonts w:asciiTheme="minorHAnsi" w:hAnsiTheme="minorHAnsi" w:cstheme="minorHAnsi"/>
          <w:sz w:val="22"/>
          <w:szCs w:val="22"/>
          <w:lang w:eastAsia="fr-BE"/>
        </w:rPr>
        <w:t xml:space="preserve"> </w:t>
      </w:r>
      <w:proofErr w:type="spellStart"/>
      <w:r w:rsidR="6666006C" w:rsidRPr="002E0B7F">
        <w:rPr>
          <w:rFonts w:asciiTheme="minorHAnsi" w:hAnsiTheme="minorHAnsi" w:cstheme="minorHAnsi"/>
          <w:sz w:val="22"/>
          <w:szCs w:val="22"/>
          <w:lang w:eastAsia="fr-BE"/>
        </w:rPr>
        <w:t>restrict</w:t>
      </w:r>
      <w:r w:rsidR="00BA15BD" w:rsidRPr="002E0B7F">
        <w:rPr>
          <w:rFonts w:asciiTheme="minorHAnsi" w:hAnsiTheme="minorHAnsi" w:cstheme="minorHAnsi"/>
          <w:sz w:val="22"/>
          <w:szCs w:val="22"/>
          <w:lang w:eastAsia="fr-BE"/>
        </w:rPr>
        <w:t>s</w:t>
      </w:r>
      <w:proofErr w:type="spellEnd"/>
      <w:r w:rsidR="00BA15BD" w:rsidRPr="002E0B7F">
        <w:rPr>
          <w:rFonts w:asciiTheme="minorHAnsi" w:hAnsiTheme="minorHAnsi" w:cstheme="minorHAnsi"/>
          <w:sz w:val="22"/>
          <w:szCs w:val="22"/>
          <w:lang w:eastAsia="fr-BE"/>
        </w:rPr>
        <w:t xml:space="preserve"> PFAS in </w:t>
      </w:r>
      <w:r w:rsidR="00BA15BD" w:rsidRPr="002E0B7F">
        <w:rPr>
          <w:rFonts w:asciiTheme="minorHAnsi" w:hAnsiTheme="minorHAnsi" w:cstheme="minorHAnsi"/>
          <w:sz w:val="22"/>
          <w:szCs w:val="22"/>
          <w:lang w:val="en-GB" w:eastAsia="fr-BE"/>
        </w:rPr>
        <w:t xml:space="preserve">clothing, shoes and impregnation agents for consumers. </w:t>
      </w:r>
      <w:r w:rsidR="008B6B3A" w:rsidRPr="002E0B7F">
        <w:rPr>
          <w:rFonts w:asciiTheme="minorHAnsi" w:hAnsiTheme="minorHAnsi" w:cstheme="minorHAnsi"/>
          <w:sz w:val="22"/>
          <w:szCs w:val="22"/>
          <w:lang w:val="en-GB" w:eastAsia="fr-BE"/>
        </w:rPr>
        <w:t>This adds further disparity within the EU in the definition of what is compliant goods.</w:t>
      </w:r>
      <w:r w:rsidR="2BD6A813" w:rsidRPr="002E0B7F">
        <w:rPr>
          <w:rFonts w:asciiTheme="minorHAnsi" w:hAnsiTheme="minorHAnsi" w:cstheme="minorHAnsi"/>
          <w:sz w:val="22"/>
          <w:szCs w:val="22"/>
          <w:lang w:val="en-GB" w:eastAsia="fr-BE"/>
        </w:rPr>
        <w:t xml:space="preserve"> Such divergences between Member States further highlight the urgent need for a coordinated EU approach that ensures consistency while allowing technically justified differentiation.</w:t>
      </w:r>
    </w:p>
    <w:p w14:paraId="7642C3D2" w14:textId="68ADE36D" w:rsidR="6A2BF753" w:rsidRPr="002E0B7F" w:rsidRDefault="48F2C4BD" w:rsidP="002E0B7F">
      <w:pPr>
        <w:spacing w:before="240" w:after="120" w:line="259" w:lineRule="auto"/>
        <w:jc w:val="both"/>
        <w:rPr>
          <w:rFonts w:asciiTheme="minorHAnsi" w:eastAsiaTheme="minorEastAsia" w:hAnsiTheme="minorHAnsi" w:cstheme="minorHAnsi"/>
          <w:color w:val="000000" w:themeColor="text1"/>
          <w:sz w:val="22"/>
          <w:szCs w:val="22"/>
          <w:lang w:val="en-US" w:eastAsia="en-GB"/>
        </w:rPr>
      </w:pPr>
      <w:r w:rsidRPr="002E0B7F">
        <w:rPr>
          <w:rFonts w:asciiTheme="minorHAnsi" w:eastAsia="Aptos" w:hAnsiTheme="minorHAnsi" w:cstheme="minorHAnsi"/>
          <w:color w:val="000000" w:themeColor="text1"/>
          <w:sz w:val="22"/>
          <w:szCs w:val="22"/>
          <w:lang w:val="en-US"/>
        </w:rPr>
        <w:t>F</w:t>
      </w:r>
      <w:r w:rsidRPr="002E0B7F">
        <w:rPr>
          <w:rFonts w:asciiTheme="minorHAnsi" w:eastAsiaTheme="minorEastAsia" w:hAnsiTheme="minorHAnsi" w:cstheme="minorHAnsi"/>
          <w:color w:val="000000" w:themeColor="text1"/>
          <w:sz w:val="22"/>
          <w:szCs w:val="22"/>
          <w:lang w:val="en-US"/>
        </w:rPr>
        <w:t xml:space="preserve">or these reasons, </w:t>
      </w:r>
      <w:r w:rsidR="32CA05BA" w:rsidRPr="002E0B7F">
        <w:rPr>
          <w:rFonts w:asciiTheme="minorHAnsi" w:eastAsia="Aptos" w:hAnsiTheme="minorHAnsi" w:cstheme="minorHAnsi"/>
          <w:color w:val="000000" w:themeColor="text1"/>
          <w:sz w:val="22"/>
          <w:szCs w:val="22"/>
          <w:lang w:val="en-US"/>
        </w:rPr>
        <w:t>a</w:t>
      </w:r>
      <w:r w:rsidRPr="002E0B7F">
        <w:rPr>
          <w:rFonts w:asciiTheme="minorHAnsi" w:eastAsiaTheme="minorEastAsia" w:hAnsiTheme="minorHAnsi" w:cstheme="minorHAnsi"/>
          <w:color w:val="000000" w:themeColor="text1"/>
          <w:sz w:val="22"/>
          <w:szCs w:val="22"/>
          <w:lang w:val="en-US"/>
        </w:rPr>
        <w:t xml:space="preserve">ny further </w:t>
      </w:r>
      <w:r w:rsidR="088296AF" w:rsidRPr="002E0B7F">
        <w:rPr>
          <w:rFonts w:asciiTheme="minorHAnsi" w:eastAsiaTheme="minorEastAsia" w:hAnsiTheme="minorHAnsi" w:cstheme="minorHAnsi"/>
          <w:color w:val="000000" w:themeColor="text1"/>
          <w:sz w:val="22"/>
          <w:szCs w:val="22"/>
          <w:lang w:val="en-US"/>
        </w:rPr>
        <w:t xml:space="preserve">PFAS </w:t>
      </w:r>
      <w:r w:rsidRPr="002E0B7F">
        <w:rPr>
          <w:rFonts w:asciiTheme="minorHAnsi" w:eastAsiaTheme="minorEastAsia" w:hAnsiTheme="minorHAnsi" w:cstheme="minorHAnsi"/>
          <w:color w:val="000000" w:themeColor="text1"/>
          <w:sz w:val="22"/>
          <w:szCs w:val="22"/>
          <w:lang w:val="en-US"/>
        </w:rPr>
        <w:t xml:space="preserve">regulation in </w:t>
      </w:r>
      <w:r w:rsidR="36CB40CD" w:rsidRPr="002E0B7F">
        <w:rPr>
          <w:rFonts w:asciiTheme="minorHAnsi" w:eastAsiaTheme="minorEastAsia" w:hAnsiTheme="minorHAnsi" w:cstheme="minorHAnsi"/>
          <w:color w:val="000000" w:themeColor="text1"/>
          <w:sz w:val="22"/>
          <w:szCs w:val="22"/>
          <w:lang w:val="en-US"/>
        </w:rPr>
        <w:t>consumer products, such as textiles,</w:t>
      </w:r>
      <w:r w:rsidRPr="002E0B7F">
        <w:rPr>
          <w:rFonts w:asciiTheme="minorHAnsi" w:eastAsiaTheme="minorEastAsia" w:hAnsiTheme="minorHAnsi" w:cstheme="minorHAnsi"/>
          <w:color w:val="000000" w:themeColor="text1"/>
          <w:sz w:val="22"/>
          <w:szCs w:val="22"/>
          <w:lang w:val="en-US"/>
        </w:rPr>
        <w:t xml:space="preserve"> should either be pursued exclusively through </w:t>
      </w:r>
      <w:proofErr w:type="spellStart"/>
      <w:r w:rsidRPr="002E0B7F">
        <w:rPr>
          <w:rFonts w:asciiTheme="minorHAnsi" w:eastAsiaTheme="minorEastAsia" w:hAnsiTheme="minorHAnsi" w:cstheme="minorHAnsi"/>
          <w:color w:val="000000" w:themeColor="text1"/>
          <w:sz w:val="22"/>
          <w:szCs w:val="22"/>
          <w:lang w:val="en-US"/>
        </w:rPr>
        <w:t>harmonised</w:t>
      </w:r>
      <w:proofErr w:type="spellEnd"/>
      <w:r w:rsidRPr="002E0B7F">
        <w:rPr>
          <w:rFonts w:asciiTheme="minorHAnsi" w:eastAsiaTheme="minorEastAsia" w:hAnsiTheme="minorHAnsi" w:cstheme="minorHAnsi"/>
          <w:color w:val="000000" w:themeColor="text1"/>
          <w:sz w:val="22"/>
          <w:szCs w:val="22"/>
          <w:lang w:val="en-US"/>
        </w:rPr>
        <w:t xml:space="preserve"> processes under REACH, or, at a minimum, the French measure should explicitly exclude substances already regulated under the POPs Regulation and REACH in order to avoid direct conflicts with Union law, legal uncertainty, and barriers to the internal market.</w:t>
      </w:r>
    </w:p>
    <w:p w14:paraId="3D56FD9A" w14:textId="33DA780E" w:rsidR="00687FE5" w:rsidRPr="002E0B7F" w:rsidRDefault="24BEB63F" w:rsidP="4C215037">
      <w:pPr>
        <w:pStyle w:val="ListParagraph"/>
        <w:numPr>
          <w:ilvl w:val="0"/>
          <w:numId w:val="15"/>
        </w:numPr>
        <w:autoSpaceDE w:val="0"/>
        <w:autoSpaceDN w:val="0"/>
        <w:adjustRightInd w:val="0"/>
        <w:spacing w:before="240" w:after="120"/>
        <w:ind w:left="360"/>
        <w:jc w:val="both"/>
        <w:rPr>
          <w:rFonts w:asciiTheme="minorHAnsi" w:hAnsiTheme="minorHAnsi" w:cstheme="minorBidi"/>
          <w:b/>
          <w:bCs/>
          <w:sz w:val="22"/>
          <w:szCs w:val="22"/>
          <w:lang w:val="en-GB" w:eastAsia="fr-BE"/>
        </w:rPr>
      </w:pPr>
      <w:r w:rsidRPr="4C215037">
        <w:rPr>
          <w:rFonts w:asciiTheme="minorHAnsi" w:hAnsiTheme="minorHAnsi" w:cstheme="minorBidi"/>
          <w:b/>
          <w:bCs/>
          <w:sz w:val="22"/>
          <w:szCs w:val="22"/>
          <w:lang w:val="en-GB" w:eastAsia="fr-BE"/>
        </w:rPr>
        <w:t xml:space="preserve">Scope of substances: </w:t>
      </w:r>
      <w:r w:rsidRPr="4C215037">
        <w:rPr>
          <w:rFonts w:asciiTheme="minorHAnsi" w:hAnsiTheme="minorHAnsi" w:cstheme="minorBidi"/>
          <w:sz w:val="22"/>
          <w:szCs w:val="22"/>
          <w:lang w:val="en-GB" w:eastAsia="fr-BE"/>
        </w:rPr>
        <w:t>Compliance is formally required for thousands of PFASs, many of which cannot currently be measured due to the absence of analytical standards. There is no official target list tailored to the type of matrix, creating risks of inconsistency and misaligned laboratory results.</w:t>
      </w:r>
      <w:r w:rsidR="00730200" w:rsidRPr="4C215037">
        <w:rPr>
          <w:rFonts w:asciiTheme="minorHAnsi" w:hAnsiTheme="minorHAnsi" w:cstheme="minorBidi"/>
          <w:sz w:val="22"/>
          <w:szCs w:val="22"/>
          <w:lang w:val="en-GB" w:eastAsia="fr-BE"/>
        </w:rPr>
        <w:t xml:space="preserve"> </w:t>
      </w:r>
      <w:r w:rsidR="01DF76F3" w:rsidRPr="4C215037">
        <w:rPr>
          <w:rFonts w:asciiTheme="minorHAnsi" w:hAnsiTheme="minorHAnsi" w:cstheme="minorBidi"/>
          <w:sz w:val="22"/>
          <w:szCs w:val="22"/>
          <w:lang w:val="en-GB"/>
        </w:rPr>
        <w:t>As discussed</w:t>
      </w:r>
      <w:r w:rsidR="390E663B" w:rsidRPr="4C215037">
        <w:rPr>
          <w:rFonts w:asciiTheme="minorHAnsi" w:hAnsiTheme="minorHAnsi" w:cstheme="minorBidi"/>
          <w:sz w:val="22"/>
          <w:szCs w:val="22"/>
          <w:lang w:val="en-GB"/>
        </w:rPr>
        <w:t xml:space="preserve">, the newly proposed limits </w:t>
      </w:r>
      <w:r w:rsidR="552A6515" w:rsidRPr="4C215037">
        <w:rPr>
          <w:rFonts w:asciiTheme="minorHAnsi" w:hAnsiTheme="minorHAnsi" w:cstheme="minorBidi"/>
          <w:sz w:val="22"/>
          <w:szCs w:val="22"/>
          <w:lang w:val="en-GB"/>
        </w:rPr>
        <w:t xml:space="preserve">also </w:t>
      </w:r>
      <w:r w:rsidR="390E663B" w:rsidRPr="4C215037">
        <w:rPr>
          <w:rFonts w:asciiTheme="minorHAnsi" w:hAnsiTheme="minorHAnsi" w:cstheme="minorBidi"/>
          <w:sz w:val="22"/>
          <w:szCs w:val="22"/>
          <w:lang w:val="en-GB"/>
        </w:rPr>
        <w:t>differ substantially from the existing patchwork of EU PFAS restrictions for apparel (e.g., 25 ppb total for specific PFAS substances and their salts, 1000 ppb total for specific PFAS-related substances, and 260 ppb total for other PFAS-related substances</w:t>
      </w:r>
      <w:r w:rsidR="1BD9B74F" w:rsidRPr="4C215037">
        <w:rPr>
          <w:rFonts w:asciiTheme="minorHAnsi" w:hAnsiTheme="minorHAnsi" w:cstheme="minorBidi"/>
          <w:sz w:val="22"/>
          <w:szCs w:val="22"/>
          <w:lang w:val="en-GB"/>
        </w:rPr>
        <w:t>; see Annex</w:t>
      </w:r>
      <w:r w:rsidR="390E663B" w:rsidRPr="4C215037">
        <w:rPr>
          <w:rFonts w:asciiTheme="minorHAnsi" w:hAnsiTheme="minorHAnsi" w:cstheme="minorBidi"/>
          <w:sz w:val="22"/>
          <w:szCs w:val="22"/>
          <w:lang w:val="en-GB"/>
        </w:rPr>
        <w:t>) and this would lead to technical complexity and legal uncertainty upon implementation</w:t>
      </w:r>
      <w:r w:rsidR="5FB2AD27" w:rsidRPr="4C215037">
        <w:rPr>
          <w:rFonts w:asciiTheme="minorHAnsi" w:hAnsiTheme="minorHAnsi" w:cstheme="minorBidi"/>
          <w:sz w:val="22"/>
          <w:szCs w:val="22"/>
          <w:lang w:val="en-GB"/>
        </w:rPr>
        <w:t xml:space="preserve">. Therefore, we </w:t>
      </w:r>
      <w:r w:rsidR="79A6848A" w:rsidRPr="4C215037">
        <w:rPr>
          <w:rFonts w:asciiTheme="minorHAnsi" w:hAnsiTheme="minorHAnsi" w:cstheme="minorBidi"/>
          <w:sz w:val="22"/>
          <w:szCs w:val="22"/>
          <w:lang w:val="en-GB"/>
        </w:rPr>
        <w:t>reiterate that</w:t>
      </w:r>
      <w:r w:rsidR="5FB2AD27" w:rsidRPr="4C215037">
        <w:rPr>
          <w:rFonts w:asciiTheme="minorHAnsi" w:hAnsiTheme="minorHAnsi" w:cstheme="minorBidi"/>
          <w:sz w:val="22"/>
          <w:szCs w:val="22"/>
          <w:lang w:val="en-GB"/>
        </w:rPr>
        <w:t xml:space="preserve"> it</w:t>
      </w:r>
      <w:r w:rsidR="22B4B2AF" w:rsidRPr="4C215037">
        <w:rPr>
          <w:rFonts w:asciiTheme="minorHAnsi" w:hAnsiTheme="minorHAnsi" w:cstheme="minorBidi"/>
          <w:sz w:val="22"/>
          <w:szCs w:val="22"/>
          <w:lang w:val="en-GB"/>
        </w:rPr>
        <w:t xml:space="preserve"> is</w:t>
      </w:r>
      <w:r w:rsidR="5FB2AD27" w:rsidRPr="4C215037">
        <w:rPr>
          <w:rFonts w:asciiTheme="minorHAnsi" w:hAnsiTheme="minorHAnsi" w:cstheme="minorBidi"/>
          <w:sz w:val="22"/>
          <w:szCs w:val="22"/>
          <w:lang w:val="en-GB"/>
        </w:rPr>
        <w:t xml:space="preserve"> important to include in the body of the French text the exclusion of substances already covered by the REACH and POP Regulations.</w:t>
      </w:r>
    </w:p>
    <w:p w14:paraId="0F710120" w14:textId="0C216197" w:rsidR="00687FE5" w:rsidRPr="002E0B7F" w:rsidRDefault="7354CFC4" w:rsidP="002E0B7F">
      <w:pPr>
        <w:pStyle w:val="ListParagraph"/>
        <w:numPr>
          <w:ilvl w:val="0"/>
          <w:numId w:val="15"/>
        </w:numPr>
        <w:autoSpaceDE w:val="0"/>
        <w:autoSpaceDN w:val="0"/>
        <w:adjustRightInd w:val="0"/>
        <w:spacing w:before="240" w:after="120"/>
        <w:ind w:left="360"/>
        <w:contextualSpacing w:val="0"/>
        <w:jc w:val="both"/>
        <w:rPr>
          <w:rFonts w:asciiTheme="minorHAnsi" w:hAnsiTheme="minorHAnsi" w:cstheme="minorHAnsi"/>
          <w:sz w:val="22"/>
          <w:szCs w:val="22"/>
          <w:lang w:val="en-GB" w:eastAsia="fr-BE"/>
        </w:rPr>
      </w:pPr>
      <w:r w:rsidRPr="002E0B7F">
        <w:rPr>
          <w:rFonts w:asciiTheme="minorHAnsi" w:hAnsiTheme="minorHAnsi" w:cstheme="minorHAnsi"/>
          <w:b/>
          <w:bCs/>
          <w:sz w:val="22"/>
          <w:szCs w:val="22"/>
          <w:lang w:val="en-GB" w:eastAsia="fr-BE"/>
        </w:rPr>
        <w:t xml:space="preserve">Sectoral applicability: </w:t>
      </w:r>
      <w:r w:rsidRPr="002E0B7F">
        <w:rPr>
          <w:rFonts w:asciiTheme="minorHAnsi" w:hAnsiTheme="minorHAnsi" w:cstheme="minorHAnsi"/>
          <w:sz w:val="22"/>
          <w:szCs w:val="22"/>
          <w:lang w:val="en-GB" w:eastAsia="fr-BE"/>
        </w:rPr>
        <w:t>Limits are cross-sectorial, yet technical feasibility differs substantially between matrices. Textiles are particularly affected due to matrix effects, recycled content, and heterogeneous structures (different components in one article). No matrix-specific guidance or applicability table is provided.</w:t>
      </w:r>
    </w:p>
    <w:p w14:paraId="00853BD4" w14:textId="4597C54D" w:rsidR="6AE4A298" w:rsidRPr="002E0B7F" w:rsidRDefault="00C10BEB" w:rsidP="51B74592">
      <w:pPr>
        <w:pStyle w:val="ListParagraph"/>
        <w:numPr>
          <w:ilvl w:val="0"/>
          <w:numId w:val="15"/>
        </w:numPr>
        <w:autoSpaceDE w:val="0"/>
        <w:autoSpaceDN w:val="0"/>
        <w:adjustRightInd w:val="0"/>
        <w:spacing w:before="240" w:after="120"/>
        <w:ind w:left="360"/>
        <w:jc w:val="both"/>
        <w:rPr>
          <w:rFonts w:asciiTheme="minorHAnsi" w:hAnsiTheme="minorHAnsi" w:cstheme="minorBidi"/>
          <w:sz w:val="22"/>
          <w:szCs w:val="22"/>
          <w:lang w:val="en-GB"/>
        </w:rPr>
      </w:pPr>
      <w:r w:rsidRPr="51B74592">
        <w:rPr>
          <w:rFonts w:asciiTheme="minorHAnsi" w:hAnsiTheme="minorHAnsi" w:cstheme="minorBidi"/>
          <w:b/>
          <w:bCs/>
          <w:sz w:val="22"/>
          <w:szCs w:val="22"/>
          <w:lang w:val="en-GB" w:eastAsia="fr-BE"/>
        </w:rPr>
        <w:t>PFAS thresholds needed for legal certainty:</w:t>
      </w:r>
      <w:r w:rsidRPr="51B74592">
        <w:rPr>
          <w:rFonts w:asciiTheme="minorHAnsi" w:hAnsiTheme="minorHAnsi" w:cstheme="minorBidi"/>
          <w:sz w:val="22"/>
          <w:szCs w:val="22"/>
          <w:lang w:val="en-GB" w:eastAsia="fr-BE"/>
        </w:rPr>
        <w:t xml:space="preserve">  </w:t>
      </w:r>
      <w:r w:rsidR="6CE0A3BD" w:rsidRPr="51B74592">
        <w:rPr>
          <w:rFonts w:asciiTheme="minorHAnsi" w:eastAsia="Calibri" w:hAnsiTheme="minorHAnsi" w:cstheme="minorBidi"/>
          <w:sz w:val="22"/>
          <w:szCs w:val="22"/>
          <w:lang w:val="en-GB"/>
        </w:rPr>
        <w:t xml:space="preserve">While clear thresholds are essential for enforcement, </w:t>
      </w:r>
      <w:r w:rsidR="247FA023" w:rsidRPr="51B74592">
        <w:rPr>
          <w:rFonts w:asciiTheme="minorHAnsi" w:hAnsiTheme="minorHAnsi" w:cstheme="minorBidi"/>
          <w:sz w:val="22"/>
          <w:szCs w:val="22"/>
          <w:lang w:val="en-GB" w:eastAsia="fr-BE"/>
        </w:rPr>
        <w:t>the</w:t>
      </w:r>
      <w:r w:rsidRPr="51B74592">
        <w:rPr>
          <w:rFonts w:asciiTheme="minorHAnsi" w:hAnsiTheme="minorHAnsi" w:cstheme="minorBidi"/>
          <w:sz w:val="22"/>
          <w:szCs w:val="22"/>
          <w:lang w:val="en-GB" w:eastAsia="fr-BE"/>
        </w:rPr>
        <w:t xml:space="preserve"> proposed limits (25 ppb, 250 ppb, 50 ppm) make reproducible and enforceable results difficult</w:t>
      </w:r>
      <w:r w:rsidR="5072F41F" w:rsidRPr="51B74592">
        <w:rPr>
          <w:rFonts w:asciiTheme="minorHAnsi" w:hAnsiTheme="minorHAnsi" w:cstheme="minorBidi"/>
          <w:sz w:val="22"/>
          <w:szCs w:val="22"/>
          <w:lang w:val="en-GB" w:eastAsia="fr-BE"/>
        </w:rPr>
        <w:t>, especially regarding the target analysis in the ppb area (s</w:t>
      </w:r>
      <w:r w:rsidR="5B2C565C" w:rsidRPr="51B74592">
        <w:rPr>
          <w:rFonts w:asciiTheme="minorHAnsi" w:hAnsiTheme="minorHAnsi" w:cstheme="minorBidi"/>
          <w:sz w:val="22"/>
          <w:szCs w:val="22"/>
          <w:lang w:val="en-GB" w:eastAsia="fr-BE"/>
        </w:rPr>
        <w:t>ee below unclear enforcement scope)</w:t>
      </w:r>
      <w:r w:rsidRPr="51B74592">
        <w:rPr>
          <w:rFonts w:asciiTheme="minorHAnsi" w:hAnsiTheme="minorHAnsi" w:cstheme="minorBidi"/>
          <w:sz w:val="22"/>
          <w:szCs w:val="22"/>
          <w:lang w:val="en-GB" w:eastAsia="fr-BE"/>
        </w:rPr>
        <w:t xml:space="preserve">. The Danish Law, for example, uses </w:t>
      </w:r>
      <w:r w:rsidRPr="51B74592">
        <w:rPr>
          <w:rFonts w:asciiTheme="minorHAnsi" w:hAnsiTheme="minorHAnsi" w:cstheme="minorBidi"/>
          <w:sz w:val="22"/>
          <w:szCs w:val="22"/>
          <w:lang w:val="it-IT" w:eastAsia="fr-BE"/>
        </w:rPr>
        <w:t xml:space="preserve">the </w:t>
      </w:r>
      <w:proofErr w:type="spellStart"/>
      <w:r w:rsidRPr="51B74592">
        <w:rPr>
          <w:rFonts w:asciiTheme="minorHAnsi" w:hAnsiTheme="minorHAnsi" w:cstheme="minorBidi"/>
          <w:sz w:val="22"/>
          <w:szCs w:val="22"/>
          <w:lang w:val="it-IT" w:eastAsia="fr-BE"/>
        </w:rPr>
        <w:t>total</w:t>
      </w:r>
      <w:proofErr w:type="spellEnd"/>
      <w:r w:rsidRPr="51B74592">
        <w:rPr>
          <w:rFonts w:asciiTheme="minorHAnsi" w:hAnsiTheme="minorHAnsi" w:cstheme="minorBidi"/>
          <w:sz w:val="22"/>
          <w:szCs w:val="22"/>
          <w:lang w:val="it-IT" w:eastAsia="fr-BE"/>
        </w:rPr>
        <w:t xml:space="preserve"> fluorine</w:t>
      </w:r>
      <w:r w:rsidR="3DB7052D" w:rsidRPr="51B74592">
        <w:rPr>
          <w:rFonts w:asciiTheme="minorHAnsi" w:hAnsiTheme="minorHAnsi" w:cstheme="minorBidi"/>
          <w:sz w:val="22"/>
          <w:szCs w:val="22"/>
          <w:lang w:val="it-IT" w:eastAsia="fr-BE"/>
        </w:rPr>
        <w:t xml:space="preserve"> (TF)</w:t>
      </w:r>
      <w:r w:rsidRPr="51B74592">
        <w:rPr>
          <w:rFonts w:asciiTheme="minorHAnsi" w:hAnsiTheme="minorHAnsi" w:cstheme="minorBidi"/>
          <w:sz w:val="22"/>
          <w:szCs w:val="22"/>
          <w:lang w:val="it-IT" w:eastAsia="fr-BE"/>
        </w:rPr>
        <w:t xml:space="preserve"> </w:t>
      </w:r>
      <w:proofErr w:type="spellStart"/>
      <w:r w:rsidRPr="51B74592">
        <w:rPr>
          <w:rFonts w:asciiTheme="minorHAnsi" w:hAnsiTheme="minorHAnsi" w:cstheme="minorBidi"/>
          <w:sz w:val="22"/>
          <w:szCs w:val="22"/>
          <w:lang w:val="it-IT" w:eastAsia="fr-BE"/>
        </w:rPr>
        <w:t>content</w:t>
      </w:r>
      <w:proofErr w:type="spellEnd"/>
      <w:r w:rsidRPr="51B74592">
        <w:rPr>
          <w:rFonts w:asciiTheme="minorHAnsi" w:hAnsiTheme="minorHAnsi" w:cstheme="minorBidi"/>
          <w:sz w:val="22"/>
          <w:szCs w:val="22"/>
          <w:lang w:val="it-IT" w:eastAsia="fr-BE"/>
        </w:rPr>
        <w:t xml:space="preserve"> of 50 mg </w:t>
      </w:r>
      <w:r w:rsidRPr="51B74592">
        <w:rPr>
          <w:rFonts w:asciiTheme="minorHAnsi" w:hAnsiTheme="minorHAnsi" w:cstheme="minorBidi"/>
          <w:sz w:val="22"/>
          <w:szCs w:val="22"/>
          <w:lang w:val="en-GB" w:eastAsia="fr-BE"/>
        </w:rPr>
        <w:t>F/kg as a threshold while the restriction in California starts with a 100 ppm total organic fluorine threshold in 2025, then lowers it to 50 ppm in 2027, providing a transition period to allow for adaptation to new limits.</w:t>
      </w:r>
      <w:r w:rsidR="008A172A" w:rsidRPr="51B74592">
        <w:rPr>
          <w:rStyle w:val="CommentReference"/>
          <w:rFonts w:asciiTheme="minorHAnsi" w:hAnsiTheme="minorHAnsi" w:cstheme="minorBidi"/>
          <w:sz w:val="22"/>
          <w:szCs w:val="22"/>
          <w:lang w:val="it-IT" w:eastAsia="it-IT"/>
        </w:rPr>
        <w:t xml:space="preserve"> </w:t>
      </w:r>
      <w:r w:rsidR="3F76EE44" w:rsidRPr="51B74592">
        <w:rPr>
          <w:rFonts w:asciiTheme="minorHAnsi" w:hAnsiTheme="minorHAnsi" w:cstheme="minorBidi"/>
          <w:sz w:val="22"/>
          <w:szCs w:val="22"/>
          <w:lang w:val="en-GB"/>
        </w:rPr>
        <w:t>For now, we support a single threshold based on total fluorine of 50 ppm (incl. polymers) for practicality of compliance, testing and enforcement. However, not all fluorine compounds are PFAS, e.g. fluorine containing textile dyes, which results in additional analytical challenges.</w:t>
      </w:r>
      <w:r w:rsidR="00AF1262" w:rsidRPr="51B74592">
        <w:rPr>
          <w:rFonts w:asciiTheme="minorHAnsi" w:hAnsiTheme="minorHAnsi" w:cstheme="minorBidi"/>
          <w:sz w:val="22"/>
          <w:szCs w:val="22"/>
          <w:lang w:val="en-GB"/>
        </w:rPr>
        <w:t xml:space="preserve"> </w:t>
      </w:r>
      <w:r w:rsidR="6AE4A298" w:rsidRPr="51B74592">
        <w:rPr>
          <w:rFonts w:asciiTheme="minorHAnsi" w:hAnsiTheme="minorHAnsi" w:cstheme="minorBidi"/>
          <w:sz w:val="22"/>
          <w:szCs w:val="22"/>
          <w:lang w:val="en-GB"/>
        </w:rPr>
        <w:t>To address these concerns, we suggest incorporating wording from the REACH universal restriction proposal on PFAS into the French bill, specifically:</w:t>
      </w:r>
      <w:r w:rsidR="00BB790E" w:rsidRPr="51B74592">
        <w:rPr>
          <w:rFonts w:asciiTheme="minorHAnsi" w:hAnsiTheme="minorHAnsi" w:cstheme="minorBidi"/>
          <w:sz w:val="22"/>
          <w:szCs w:val="22"/>
          <w:lang w:val="en-GB"/>
        </w:rPr>
        <w:t xml:space="preserve"> </w:t>
      </w:r>
      <w:r w:rsidR="6AE4A298" w:rsidRPr="51B74592">
        <w:rPr>
          <w:rFonts w:asciiTheme="minorHAnsi" w:hAnsiTheme="minorHAnsi" w:cstheme="minorBidi"/>
          <w:i/>
          <w:iCs/>
          <w:sz w:val="22"/>
          <w:szCs w:val="22"/>
          <w:lang w:val="en-GB"/>
        </w:rPr>
        <w:t>If total fluorine exceeds 50 mg F/kg, the manufacturer, importer, or downstream user shall, upon request, provide to the enforcement authorities proof of whether the measured fluorine content originates from PFASs or non-PFASs.</w:t>
      </w:r>
    </w:p>
    <w:p w14:paraId="10140FD2" w14:textId="546855AE" w:rsidR="008D25F1" w:rsidRPr="002E0B7F" w:rsidRDefault="598FE9DC" w:rsidP="002E0B7F">
      <w:pPr>
        <w:pStyle w:val="ListParagraph"/>
        <w:numPr>
          <w:ilvl w:val="0"/>
          <w:numId w:val="15"/>
        </w:numPr>
        <w:autoSpaceDE w:val="0"/>
        <w:autoSpaceDN w:val="0"/>
        <w:adjustRightInd w:val="0"/>
        <w:spacing w:before="240" w:after="120"/>
        <w:ind w:left="360"/>
        <w:contextualSpacing w:val="0"/>
        <w:jc w:val="both"/>
        <w:rPr>
          <w:rFonts w:asciiTheme="minorHAnsi" w:hAnsiTheme="minorHAnsi" w:cstheme="minorHAnsi"/>
          <w:sz w:val="22"/>
          <w:szCs w:val="22"/>
          <w:lang w:val="en-GB"/>
        </w:rPr>
      </w:pPr>
      <w:r w:rsidRPr="002E0B7F">
        <w:rPr>
          <w:rFonts w:asciiTheme="minorHAnsi" w:hAnsiTheme="minorHAnsi" w:cstheme="minorHAnsi"/>
          <w:b/>
          <w:bCs/>
          <w:sz w:val="22"/>
          <w:szCs w:val="22"/>
          <w:lang w:val="en-GB" w:eastAsia="fr-BE"/>
        </w:rPr>
        <w:t>No consideration of cross-contamination</w:t>
      </w:r>
      <w:r w:rsidRPr="002E0B7F">
        <w:rPr>
          <w:rFonts w:asciiTheme="minorHAnsi" w:hAnsiTheme="minorHAnsi" w:cstheme="minorHAnsi"/>
          <w:sz w:val="22"/>
          <w:szCs w:val="22"/>
          <w:lang w:val="en-GB" w:eastAsia="fr-BE"/>
        </w:rPr>
        <w:t xml:space="preserve">: </w:t>
      </w:r>
      <w:r w:rsidR="01FD48DE" w:rsidRPr="002E0B7F">
        <w:rPr>
          <w:rFonts w:asciiTheme="minorHAnsi" w:hAnsiTheme="minorHAnsi" w:cstheme="minorHAnsi"/>
          <w:sz w:val="22"/>
          <w:szCs w:val="22"/>
          <w:lang w:val="en-GB" w:eastAsia="fr-BE"/>
        </w:rPr>
        <w:t xml:space="preserve">The French </w:t>
      </w:r>
      <w:r w:rsidR="25BFF1BD" w:rsidRPr="002E0B7F">
        <w:rPr>
          <w:rFonts w:asciiTheme="minorHAnsi" w:hAnsiTheme="minorHAnsi" w:cstheme="minorHAnsi"/>
          <w:sz w:val="22"/>
          <w:szCs w:val="22"/>
          <w:lang w:val="en-GB" w:eastAsia="fr-BE"/>
        </w:rPr>
        <w:t xml:space="preserve">decree </w:t>
      </w:r>
      <w:r w:rsidR="01FD48DE" w:rsidRPr="002E0B7F">
        <w:rPr>
          <w:rFonts w:asciiTheme="minorHAnsi" w:hAnsiTheme="minorHAnsi" w:cstheme="minorHAnsi"/>
          <w:sz w:val="22"/>
          <w:szCs w:val="22"/>
          <w:lang w:val="en-GB" w:eastAsia="fr-BE"/>
        </w:rPr>
        <w:t>2025-188 acknowledges</w:t>
      </w:r>
      <w:r w:rsidR="00775C40" w:rsidRPr="002E0B7F">
        <w:rPr>
          <w:rFonts w:asciiTheme="minorHAnsi" w:hAnsiTheme="minorHAnsi" w:cstheme="minorHAnsi"/>
          <w:sz w:val="22"/>
          <w:szCs w:val="22"/>
          <w:lang w:val="en-GB" w:eastAsia="fr-BE"/>
        </w:rPr>
        <w:t xml:space="preserve"> potential PFAS</w:t>
      </w:r>
      <w:r w:rsidR="01FD48DE" w:rsidRPr="002E0B7F">
        <w:rPr>
          <w:rFonts w:asciiTheme="minorHAnsi" w:hAnsiTheme="minorHAnsi" w:cstheme="minorHAnsi"/>
          <w:sz w:val="22"/>
          <w:szCs w:val="22"/>
          <w:lang w:val="en-GB" w:eastAsia="fr-BE"/>
        </w:rPr>
        <w:t xml:space="preserve"> contamination risks in recycling and manufacturing environments but leaves unclear how unintentional contamination will be handled. There is no guidance on </w:t>
      </w:r>
      <w:r w:rsidR="1C56002D" w:rsidRPr="002E0B7F">
        <w:rPr>
          <w:rFonts w:asciiTheme="minorHAnsi" w:hAnsiTheme="minorHAnsi" w:cstheme="minorHAnsi"/>
          <w:sz w:val="22"/>
          <w:szCs w:val="22"/>
          <w:lang w:val="en-GB" w:eastAsia="fr-BE"/>
        </w:rPr>
        <w:t>defined</w:t>
      </w:r>
      <w:r w:rsidR="01FD48DE" w:rsidRPr="002E0B7F">
        <w:rPr>
          <w:rFonts w:asciiTheme="minorHAnsi" w:hAnsiTheme="minorHAnsi" w:cstheme="minorHAnsi"/>
          <w:sz w:val="22"/>
          <w:szCs w:val="22"/>
          <w:lang w:val="en-GB" w:eastAsia="fr-BE"/>
        </w:rPr>
        <w:t xml:space="preserve"> tolerance levels, required evidence, or potential “due diligence” defences for companies. </w:t>
      </w:r>
      <w:r w:rsidRPr="002E0B7F">
        <w:rPr>
          <w:rFonts w:asciiTheme="minorHAnsi" w:hAnsiTheme="minorHAnsi" w:cstheme="minorHAnsi"/>
          <w:sz w:val="22"/>
          <w:szCs w:val="22"/>
          <w:lang w:val="en-GB"/>
        </w:rPr>
        <w:t>The concept of intentional</w:t>
      </w:r>
      <w:r w:rsidR="289A9E0D" w:rsidRPr="002E0B7F">
        <w:rPr>
          <w:rFonts w:asciiTheme="minorHAnsi" w:hAnsiTheme="minorHAnsi" w:cstheme="minorHAnsi"/>
          <w:sz w:val="22"/>
          <w:szCs w:val="22"/>
          <w:lang w:val="en-GB"/>
        </w:rPr>
        <w:t xml:space="preserve"> use versus unintentional presence</w:t>
      </w:r>
      <w:r w:rsidRPr="002E0B7F">
        <w:rPr>
          <w:rFonts w:asciiTheme="minorHAnsi" w:hAnsiTheme="minorHAnsi" w:cstheme="minorHAnsi"/>
          <w:sz w:val="22"/>
          <w:szCs w:val="22"/>
          <w:lang w:val="en-GB"/>
        </w:rPr>
        <w:t xml:space="preserve"> is crucial in PFAS regulation and has already been recognized in legislative frameworks such as California’s AB1817. If targeted PFAS analysis exceeds </w:t>
      </w:r>
      <w:r w:rsidRPr="002E0B7F">
        <w:rPr>
          <w:rFonts w:asciiTheme="minorHAnsi" w:hAnsiTheme="minorHAnsi" w:cstheme="minorHAnsi"/>
          <w:sz w:val="22"/>
          <w:szCs w:val="22"/>
          <w:lang w:val="en-GB"/>
        </w:rPr>
        <w:lastRenderedPageBreak/>
        <w:t xml:space="preserve">the established thresholds, the manufacturer, importer, or downstream user should be allowed to provide </w:t>
      </w:r>
      <w:r w:rsidR="5D534DA0" w:rsidRPr="002E0B7F">
        <w:rPr>
          <w:rFonts w:asciiTheme="minorHAnsi" w:hAnsiTheme="minorHAnsi" w:cstheme="minorHAnsi"/>
          <w:sz w:val="22"/>
          <w:szCs w:val="22"/>
          <w:lang w:val="en-GB"/>
        </w:rPr>
        <w:t xml:space="preserve">evidence </w:t>
      </w:r>
      <w:r w:rsidRPr="002E0B7F">
        <w:rPr>
          <w:rFonts w:asciiTheme="minorHAnsi" w:hAnsiTheme="minorHAnsi" w:cstheme="minorHAnsi"/>
          <w:sz w:val="22"/>
          <w:szCs w:val="22"/>
          <w:lang w:val="en-GB"/>
        </w:rPr>
        <w:t xml:space="preserve">to the enforcement authorities that the measured PFAS content </w:t>
      </w:r>
      <w:r w:rsidR="51C23718" w:rsidRPr="002E0B7F">
        <w:rPr>
          <w:rFonts w:asciiTheme="minorHAnsi" w:hAnsiTheme="minorHAnsi" w:cstheme="minorHAnsi"/>
          <w:sz w:val="22"/>
          <w:szCs w:val="22"/>
          <w:lang w:val="en-GB"/>
        </w:rPr>
        <w:t xml:space="preserve">results </w:t>
      </w:r>
      <w:r w:rsidRPr="002E0B7F">
        <w:rPr>
          <w:rFonts w:asciiTheme="minorHAnsi" w:hAnsiTheme="minorHAnsi" w:cstheme="minorHAnsi"/>
          <w:sz w:val="22"/>
          <w:szCs w:val="22"/>
          <w:lang w:val="en-GB"/>
        </w:rPr>
        <w:t xml:space="preserve">from unintentional cross-contamination </w:t>
      </w:r>
      <w:r w:rsidR="7D9C5AC9" w:rsidRPr="002E0B7F">
        <w:rPr>
          <w:rFonts w:asciiTheme="minorHAnsi" w:hAnsiTheme="minorHAnsi" w:cstheme="minorHAnsi"/>
          <w:sz w:val="22"/>
          <w:szCs w:val="22"/>
          <w:lang w:val="en-GB"/>
        </w:rPr>
        <w:t xml:space="preserve">or background presence </w:t>
      </w:r>
      <w:r w:rsidRPr="002E0B7F">
        <w:rPr>
          <w:rFonts w:asciiTheme="minorHAnsi" w:hAnsiTheme="minorHAnsi" w:cstheme="minorHAnsi"/>
          <w:sz w:val="22"/>
          <w:szCs w:val="22"/>
          <w:lang w:val="en-GB"/>
        </w:rPr>
        <w:t>rather than intentional use.</w:t>
      </w:r>
    </w:p>
    <w:p w14:paraId="36AD735C" w14:textId="3A3816F7" w:rsidR="5F10DE76" w:rsidRPr="002E0B7F" w:rsidRDefault="5F10DE76" w:rsidP="002E0B7F">
      <w:pPr>
        <w:pStyle w:val="ListParagraph"/>
        <w:numPr>
          <w:ilvl w:val="0"/>
          <w:numId w:val="15"/>
        </w:numPr>
        <w:spacing w:before="240" w:after="120"/>
        <w:ind w:left="360"/>
        <w:contextualSpacing w:val="0"/>
        <w:jc w:val="both"/>
        <w:rPr>
          <w:rFonts w:asciiTheme="minorHAnsi" w:hAnsiTheme="minorHAnsi" w:cstheme="minorHAnsi"/>
          <w:sz w:val="22"/>
          <w:szCs w:val="22"/>
          <w:lang w:val="en-GB"/>
        </w:rPr>
      </w:pPr>
      <w:r w:rsidRPr="002E0B7F">
        <w:rPr>
          <w:rFonts w:asciiTheme="minorHAnsi" w:hAnsiTheme="minorHAnsi" w:cstheme="minorHAnsi"/>
          <w:b/>
          <w:bCs/>
          <w:sz w:val="22"/>
          <w:szCs w:val="22"/>
          <w:lang w:val="en-GB" w:eastAsia="fr-BE"/>
        </w:rPr>
        <w:t xml:space="preserve">Unclear enforcement scope: </w:t>
      </w:r>
      <w:r w:rsidRPr="002E0B7F">
        <w:rPr>
          <w:rFonts w:asciiTheme="minorHAnsi" w:hAnsiTheme="minorHAnsi" w:cstheme="minorHAnsi"/>
          <w:sz w:val="22"/>
          <w:szCs w:val="22"/>
          <w:lang w:val="en-GB" w:eastAsia="fr-BE"/>
        </w:rPr>
        <w:t xml:space="preserve">While it is proposed to use targeted PFAS analysis to comply with the 25 ppb and 250 ppb thresholds, </w:t>
      </w:r>
      <w:r w:rsidR="41A4F391" w:rsidRPr="002E0B7F">
        <w:rPr>
          <w:rFonts w:asciiTheme="minorHAnsi" w:hAnsiTheme="minorHAnsi" w:cstheme="minorHAnsi"/>
          <w:sz w:val="22"/>
          <w:szCs w:val="22"/>
          <w:lang w:val="en-GB" w:eastAsia="fr-BE"/>
        </w:rPr>
        <w:t xml:space="preserve">which </w:t>
      </w:r>
      <w:r w:rsidR="536FF870" w:rsidRPr="002E0B7F">
        <w:rPr>
          <w:rFonts w:asciiTheme="minorHAnsi" w:hAnsiTheme="minorHAnsi" w:cstheme="minorHAnsi"/>
          <w:sz w:val="22"/>
          <w:szCs w:val="22"/>
          <w:lang w:val="en-GB" w:eastAsia="fr-BE"/>
        </w:rPr>
        <w:t>inherently</w:t>
      </w:r>
      <w:r w:rsidR="41A4F391" w:rsidRPr="002E0B7F">
        <w:rPr>
          <w:rFonts w:asciiTheme="minorHAnsi" w:hAnsiTheme="minorHAnsi" w:cstheme="minorHAnsi"/>
          <w:sz w:val="22"/>
          <w:szCs w:val="22"/>
          <w:lang w:val="en-GB" w:eastAsia="fr-BE"/>
        </w:rPr>
        <w:t xml:space="preserve"> </w:t>
      </w:r>
      <w:r w:rsidR="16EB58B7" w:rsidRPr="002E0B7F">
        <w:rPr>
          <w:rFonts w:asciiTheme="minorHAnsi" w:hAnsiTheme="minorHAnsi" w:cstheme="minorHAnsi"/>
          <w:sz w:val="22"/>
          <w:szCs w:val="22"/>
          <w:lang w:val="en-GB" w:eastAsia="fr-BE"/>
        </w:rPr>
        <w:t xml:space="preserve">requires </w:t>
      </w:r>
      <w:r w:rsidR="41A4F391" w:rsidRPr="002E0B7F">
        <w:rPr>
          <w:rFonts w:asciiTheme="minorHAnsi" w:hAnsiTheme="minorHAnsi" w:cstheme="minorHAnsi"/>
          <w:sz w:val="22"/>
          <w:szCs w:val="22"/>
          <w:lang w:val="en-GB" w:eastAsia="fr-BE"/>
        </w:rPr>
        <w:t xml:space="preserve">specific PFAS analysis, </w:t>
      </w:r>
      <w:r w:rsidRPr="002E0B7F">
        <w:rPr>
          <w:rFonts w:asciiTheme="minorHAnsi" w:hAnsiTheme="minorHAnsi" w:cstheme="minorHAnsi"/>
          <w:sz w:val="22"/>
          <w:szCs w:val="22"/>
          <w:lang w:val="en-GB" w:eastAsia="fr-BE"/>
        </w:rPr>
        <w:t>the restriction do</w:t>
      </w:r>
      <w:r w:rsidR="7FCC4435" w:rsidRPr="002E0B7F">
        <w:rPr>
          <w:rFonts w:asciiTheme="minorHAnsi" w:hAnsiTheme="minorHAnsi" w:cstheme="minorHAnsi"/>
          <w:sz w:val="22"/>
          <w:szCs w:val="22"/>
          <w:lang w:val="en-GB" w:eastAsia="fr-BE"/>
        </w:rPr>
        <w:t>es not provide a master list of target substances</w:t>
      </w:r>
      <w:r w:rsidR="466EF486" w:rsidRPr="002E0B7F">
        <w:rPr>
          <w:rFonts w:asciiTheme="minorHAnsi" w:hAnsiTheme="minorHAnsi" w:cstheme="minorHAnsi"/>
          <w:sz w:val="22"/>
          <w:szCs w:val="22"/>
          <w:lang w:val="en-GB" w:eastAsia="fr-BE"/>
        </w:rPr>
        <w:t xml:space="preserve"> for enforcement</w:t>
      </w:r>
      <w:r w:rsidR="7FCC4435" w:rsidRPr="002E0B7F">
        <w:rPr>
          <w:rFonts w:asciiTheme="minorHAnsi" w:hAnsiTheme="minorHAnsi" w:cstheme="minorHAnsi"/>
          <w:sz w:val="22"/>
          <w:szCs w:val="22"/>
          <w:lang w:val="en-GB" w:eastAsia="fr-BE"/>
        </w:rPr>
        <w:t>.</w:t>
      </w:r>
      <w:r w:rsidR="56AD2311" w:rsidRPr="002E0B7F">
        <w:rPr>
          <w:rFonts w:asciiTheme="minorHAnsi" w:hAnsiTheme="minorHAnsi" w:cstheme="minorHAnsi"/>
          <w:sz w:val="22"/>
          <w:szCs w:val="22"/>
          <w:lang w:val="en-GB" w:eastAsia="fr-BE"/>
        </w:rPr>
        <w:t xml:space="preserve"> </w:t>
      </w:r>
      <w:r w:rsidR="56AD2311" w:rsidRPr="002E0B7F">
        <w:rPr>
          <w:rFonts w:asciiTheme="minorHAnsi" w:hAnsiTheme="minorHAnsi" w:cstheme="minorHAnsi"/>
          <w:sz w:val="22"/>
          <w:szCs w:val="22"/>
          <w:lang w:val="en-GB"/>
        </w:rPr>
        <w:t>This omission makes compliance efforts extremely complex</w:t>
      </w:r>
      <w:r w:rsidR="4845B854" w:rsidRPr="002E0B7F">
        <w:rPr>
          <w:rFonts w:asciiTheme="minorHAnsi" w:hAnsiTheme="minorHAnsi" w:cstheme="minorHAnsi"/>
          <w:sz w:val="22"/>
          <w:szCs w:val="22"/>
          <w:lang w:val="en-GB"/>
        </w:rPr>
        <w:t>, especially in view of the recent publication of EN 17</w:t>
      </w:r>
      <w:r w:rsidR="0B34207E" w:rsidRPr="002E0B7F">
        <w:rPr>
          <w:rFonts w:asciiTheme="minorHAnsi" w:hAnsiTheme="minorHAnsi" w:cstheme="minorHAnsi"/>
          <w:sz w:val="22"/>
          <w:szCs w:val="22"/>
          <w:lang w:val="en-GB"/>
        </w:rPr>
        <w:t>6</w:t>
      </w:r>
      <w:r w:rsidR="4845B854" w:rsidRPr="002E0B7F">
        <w:rPr>
          <w:rFonts w:asciiTheme="minorHAnsi" w:hAnsiTheme="minorHAnsi" w:cstheme="minorHAnsi"/>
          <w:sz w:val="22"/>
          <w:szCs w:val="22"/>
          <w:lang w:val="en-GB"/>
        </w:rPr>
        <w:t>81-1:2025</w:t>
      </w:r>
      <w:r w:rsidR="00074B11" w:rsidRPr="002E0B7F">
        <w:rPr>
          <w:rFonts w:asciiTheme="minorHAnsi" w:hAnsiTheme="minorHAnsi" w:cstheme="minorHAnsi"/>
          <w:sz w:val="22"/>
          <w:szCs w:val="22"/>
          <w:lang w:val="en-GB"/>
        </w:rPr>
        <w:t xml:space="preserve">. </w:t>
      </w:r>
      <w:r w:rsidR="74AB8062" w:rsidRPr="002E0B7F">
        <w:rPr>
          <w:rFonts w:asciiTheme="minorHAnsi" w:hAnsiTheme="minorHAnsi" w:cstheme="minorHAnsi"/>
          <w:sz w:val="22"/>
          <w:szCs w:val="22"/>
          <w:lang w:val="en-GB" w:eastAsia="fr-BE"/>
        </w:rPr>
        <w:t>In case standard EN 17681</w:t>
      </w:r>
      <w:r w:rsidR="74AB8062" w:rsidRPr="002E0B7F">
        <w:rPr>
          <w:rFonts w:ascii="Cambria Math" w:hAnsi="Cambria Math" w:cs="Cambria Math"/>
          <w:sz w:val="22"/>
          <w:szCs w:val="22"/>
          <w:lang w:val="en-GB" w:eastAsia="fr-BE"/>
        </w:rPr>
        <w:t>‑</w:t>
      </w:r>
      <w:r w:rsidR="74AB8062" w:rsidRPr="002E0B7F">
        <w:rPr>
          <w:rFonts w:asciiTheme="minorHAnsi" w:hAnsiTheme="minorHAnsi" w:cstheme="minorHAnsi"/>
          <w:sz w:val="22"/>
          <w:szCs w:val="22"/>
          <w:lang w:val="en-GB" w:eastAsia="fr-BE"/>
        </w:rPr>
        <w:t xml:space="preserve">1:2025 was deemed to be suitable, </w:t>
      </w:r>
      <w:r w:rsidR="4C884C0C" w:rsidRPr="002E0B7F">
        <w:rPr>
          <w:rFonts w:asciiTheme="minorHAnsi" w:hAnsiTheme="minorHAnsi" w:cstheme="minorHAnsi"/>
          <w:sz w:val="22"/>
          <w:szCs w:val="22"/>
          <w:lang w:val="en-GB" w:eastAsia="fr-BE"/>
        </w:rPr>
        <w:t>most</w:t>
      </w:r>
      <w:r w:rsidR="74AB8062" w:rsidRPr="002E0B7F">
        <w:rPr>
          <w:rFonts w:asciiTheme="minorHAnsi" w:hAnsiTheme="minorHAnsi" w:cstheme="minorHAnsi"/>
          <w:sz w:val="22"/>
          <w:szCs w:val="22"/>
          <w:lang w:val="en-GB" w:eastAsia="fr-BE"/>
        </w:rPr>
        <w:t xml:space="preserve"> of the Limits of Quantification (</w:t>
      </w:r>
      <w:proofErr w:type="spellStart"/>
      <w:r w:rsidR="74AB8062" w:rsidRPr="002E0B7F">
        <w:rPr>
          <w:rFonts w:asciiTheme="minorHAnsi" w:hAnsiTheme="minorHAnsi" w:cstheme="minorHAnsi"/>
          <w:sz w:val="22"/>
          <w:szCs w:val="22"/>
          <w:lang w:val="en-GB" w:eastAsia="fr-BE"/>
        </w:rPr>
        <w:t>LoQ</w:t>
      </w:r>
      <w:proofErr w:type="spellEnd"/>
      <w:r w:rsidR="74AB8062" w:rsidRPr="002E0B7F">
        <w:rPr>
          <w:rFonts w:asciiTheme="minorHAnsi" w:hAnsiTheme="minorHAnsi" w:cstheme="minorHAnsi"/>
          <w:sz w:val="22"/>
          <w:szCs w:val="22"/>
          <w:lang w:val="en-GB" w:eastAsia="fr-BE"/>
        </w:rPr>
        <w:t>) described in said standard would not be low enough to reach the threshold described in the French Law.</w:t>
      </w:r>
      <w:r w:rsidR="2828E7C0" w:rsidRPr="002E0B7F">
        <w:rPr>
          <w:rFonts w:asciiTheme="minorHAnsi" w:hAnsiTheme="minorHAnsi" w:cstheme="minorHAnsi"/>
          <w:sz w:val="22"/>
          <w:szCs w:val="22"/>
          <w:lang w:val="en-GB" w:eastAsia="fr-BE"/>
        </w:rPr>
        <w:t xml:space="preserve"> </w:t>
      </w:r>
      <w:r w:rsidR="77A241C0" w:rsidRPr="002E0B7F">
        <w:rPr>
          <w:rFonts w:asciiTheme="minorHAnsi" w:hAnsiTheme="minorHAnsi" w:cstheme="minorHAnsi"/>
          <w:sz w:val="22"/>
          <w:szCs w:val="22"/>
          <w:lang w:val="en-GB"/>
        </w:rPr>
        <w:t xml:space="preserve">Moreover, the method </w:t>
      </w:r>
      <w:r w:rsidR="77A241C0" w:rsidRPr="002E0B7F">
        <w:rPr>
          <w:rFonts w:asciiTheme="minorHAnsi" w:eastAsia="Calibri" w:hAnsiTheme="minorHAnsi" w:cstheme="minorHAnsi"/>
          <w:sz w:val="22"/>
          <w:szCs w:val="22"/>
          <w:lang w:val="en-GB"/>
        </w:rPr>
        <w:t>has not been sufficiently validated at the concentration levels relevant for these limits, and its applicability for regulatory compliance and enforcement remains uncertain. The standard is already under review to address both analytical and methodological shortcomings identified after its publication.</w:t>
      </w:r>
      <w:r w:rsidR="7AD397F4" w:rsidRPr="002E0B7F">
        <w:rPr>
          <w:rFonts w:asciiTheme="minorHAnsi" w:hAnsiTheme="minorHAnsi" w:cstheme="minorHAnsi"/>
          <w:sz w:val="22"/>
          <w:szCs w:val="22"/>
          <w:lang w:val="en-GB"/>
        </w:rPr>
        <w:t xml:space="preserve"> The </w:t>
      </w:r>
      <w:r w:rsidR="2FC99695" w:rsidRPr="002E0B7F">
        <w:rPr>
          <w:rFonts w:asciiTheme="minorHAnsi" w:hAnsiTheme="minorHAnsi" w:cstheme="minorHAnsi"/>
          <w:sz w:val="22"/>
          <w:szCs w:val="22"/>
          <w:lang w:val="en-GB"/>
        </w:rPr>
        <w:t xml:space="preserve">French decree defines </w:t>
      </w:r>
      <w:r w:rsidR="7AD397F4" w:rsidRPr="002E0B7F">
        <w:rPr>
          <w:rFonts w:asciiTheme="minorHAnsi" w:hAnsiTheme="minorHAnsi" w:cstheme="minorHAnsi"/>
          <w:sz w:val="22"/>
          <w:szCs w:val="22"/>
          <w:lang w:val="en-GB"/>
        </w:rPr>
        <w:t xml:space="preserve">limits of 25 ppb and 250 ppb </w:t>
      </w:r>
      <w:r w:rsidR="79F68569" w:rsidRPr="002E0B7F">
        <w:rPr>
          <w:rFonts w:asciiTheme="minorHAnsi" w:hAnsiTheme="minorHAnsi" w:cstheme="minorHAnsi"/>
          <w:sz w:val="22"/>
          <w:szCs w:val="22"/>
          <w:lang w:val="en-GB"/>
        </w:rPr>
        <w:t xml:space="preserve">which </w:t>
      </w:r>
      <w:r w:rsidR="7AD397F4" w:rsidRPr="002E0B7F">
        <w:rPr>
          <w:rFonts w:asciiTheme="minorHAnsi" w:hAnsiTheme="minorHAnsi" w:cstheme="minorHAnsi"/>
          <w:sz w:val="22"/>
          <w:szCs w:val="22"/>
          <w:lang w:val="en-GB"/>
        </w:rPr>
        <w:t>exclude polymers</w:t>
      </w:r>
      <w:r w:rsidR="6F9E2EB9" w:rsidRPr="002E0B7F">
        <w:rPr>
          <w:rFonts w:asciiTheme="minorHAnsi" w:hAnsiTheme="minorHAnsi" w:cstheme="minorHAnsi"/>
          <w:sz w:val="22"/>
          <w:szCs w:val="22"/>
          <w:lang w:val="en-GB"/>
        </w:rPr>
        <w:t xml:space="preserve"> while</w:t>
      </w:r>
      <w:r w:rsidR="74AB8062" w:rsidRPr="002E0B7F">
        <w:rPr>
          <w:rFonts w:asciiTheme="minorHAnsi" w:hAnsiTheme="minorHAnsi" w:cstheme="minorHAnsi"/>
          <w:sz w:val="22"/>
          <w:szCs w:val="22"/>
          <w:lang w:val="en-GB"/>
        </w:rPr>
        <w:t xml:space="preserve"> </w:t>
      </w:r>
      <w:r w:rsidR="6F6D05DD" w:rsidRPr="002E0B7F">
        <w:rPr>
          <w:rFonts w:asciiTheme="minorHAnsi" w:hAnsiTheme="minorHAnsi" w:cstheme="minorHAnsi"/>
          <w:sz w:val="22"/>
          <w:szCs w:val="22"/>
          <w:lang w:val="en-GB"/>
        </w:rPr>
        <w:t>EN 17681-1:2025 partially includes polymers and could</w:t>
      </w:r>
      <w:r w:rsidR="3145DB84" w:rsidRPr="002E0B7F">
        <w:rPr>
          <w:rFonts w:asciiTheme="minorHAnsi" w:hAnsiTheme="minorHAnsi" w:cstheme="minorHAnsi"/>
          <w:sz w:val="22"/>
          <w:szCs w:val="22"/>
          <w:lang w:val="en-GB"/>
        </w:rPr>
        <w:t xml:space="preserve"> therefore</w:t>
      </w:r>
      <w:r w:rsidR="6F6D05DD" w:rsidRPr="002E0B7F">
        <w:rPr>
          <w:rFonts w:asciiTheme="minorHAnsi" w:hAnsiTheme="minorHAnsi" w:cstheme="minorHAnsi"/>
          <w:sz w:val="22"/>
          <w:szCs w:val="22"/>
          <w:lang w:val="en-GB"/>
        </w:rPr>
        <w:t xml:space="preserve"> lead to </w:t>
      </w:r>
      <w:r w:rsidR="384F2E77" w:rsidRPr="002E0B7F">
        <w:rPr>
          <w:rFonts w:asciiTheme="minorHAnsi" w:hAnsiTheme="minorHAnsi" w:cstheme="minorHAnsi"/>
          <w:sz w:val="22"/>
          <w:szCs w:val="22"/>
          <w:lang w:val="en-GB"/>
        </w:rPr>
        <w:t xml:space="preserve">false </w:t>
      </w:r>
      <w:r w:rsidR="6F6D05DD" w:rsidRPr="002E0B7F">
        <w:rPr>
          <w:rFonts w:asciiTheme="minorHAnsi" w:hAnsiTheme="minorHAnsi" w:cstheme="minorHAnsi"/>
          <w:sz w:val="22"/>
          <w:szCs w:val="22"/>
          <w:lang w:val="en-GB"/>
        </w:rPr>
        <w:t xml:space="preserve">positive results. </w:t>
      </w:r>
      <w:r w:rsidR="2CB16FD6" w:rsidRPr="002E0B7F">
        <w:rPr>
          <w:rFonts w:asciiTheme="minorHAnsi" w:hAnsiTheme="minorHAnsi" w:cstheme="minorHAnsi"/>
          <w:sz w:val="22"/>
          <w:szCs w:val="22"/>
          <w:lang w:val="en-GB"/>
        </w:rPr>
        <w:t xml:space="preserve"> </w:t>
      </w:r>
      <w:r w:rsidR="2CB16FD6" w:rsidRPr="002E0B7F">
        <w:rPr>
          <w:rFonts w:asciiTheme="minorHAnsi" w:eastAsia="Calibri" w:hAnsiTheme="minorHAnsi" w:cstheme="minorHAnsi"/>
          <w:sz w:val="22"/>
          <w:szCs w:val="22"/>
          <w:lang w:val="en-GB"/>
        </w:rPr>
        <w:t>Therefore, reference to EN 17681-1:2025 should be avoided until a harmonised, matrix-specific method explicitly aligned with the regulatory thresholds and scope is available.</w:t>
      </w:r>
      <w:r w:rsidR="4354745D" w:rsidRPr="002E0B7F">
        <w:rPr>
          <w:rFonts w:asciiTheme="minorHAnsi" w:eastAsia="Calibri" w:hAnsiTheme="minorHAnsi" w:cstheme="minorHAnsi"/>
          <w:sz w:val="22"/>
          <w:szCs w:val="22"/>
          <w:lang w:val="en-GB"/>
        </w:rPr>
        <w:t xml:space="preserve"> </w:t>
      </w:r>
    </w:p>
    <w:p w14:paraId="322383E6" w14:textId="249F9342" w:rsidR="008D25F1" w:rsidRPr="002E0B7F" w:rsidRDefault="01D0BDA0" w:rsidP="002E0B7F">
      <w:pPr>
        <w:pStyle w:val="ListParagraph"/>
        <w:numPr>
          <w:ilvl w:val="0"/>
          <w:numId w:val="15"/>
        </w:numPr>
        <w:spacing w:before="240" w:after="120" w:line="259" w:lineRule="auto"/>
        <w:ind w:left="360"/>
        <w:contextualSpacing w:val="0"/>
        <w:jc w:val="both"/>
        <w:rPr>
          <w:rFonts w:asciiTheme="minorHAnsi" w:eastAsia="Calibri" w:hAnsiTheme="minorHAnsi" w:cstheme="minorHAnsi"/>
          <w:sz w:val="22"/>
          <w:szCs w:val="22"/>
          <w:lang w:val="en-GB"/>
        </w:rPr>
      </w:pPr>
      <w:r w:rsidRPr="002E0B7F">
        <w:rPr>
          <w:rFonts w:asciiTheme="minorHAnsi" w:hAnsiTheme="minorHAnsi" w:cstheme="minorHAnsi"/>
          <w:b/>
          <w:bCs/>
          <w:sz w:val="22"/>
          <w:szCs w:val="22"/>
          <w:lang w:val="en-GB" w:eastAsia="fr-BE"/>
        </w:rPr>
        <w:t xml:space="preserve">Lack of </w:t>
      </w:r>
      <w:proofErr w:type="spellStart"/>
      <w:r w:rsidR="00074B11" w:rsidRPr="002E0B7F">
        <w:rPr>
          <w:rFonts w:asciiTheme="minorHAnsi" w:hAnsiTheme="minorHAnsi" w:cstheme="minorHAnsi"/>
          <w:b/>
          <w:bCs/>
          <w:sz w:val="22"/>
          <w:szCs w:val="22"/>
          <w:lang w:val="it-IT" w:eastAsia="fr-BE"/>
        </w:rPr>
        <w:t>alignment</w:t>
      </w:r>
      <w:proofErr w:type="spellEnd"/>
      <w:r w:rsidR="00074B11" w:rsidRPr="002E0B7F">
        <w:rPr>
          <w:rFonts w:asciiTheme="minorHAnsi" w:hAnsiTheme="minorHAnsi" w:cstheme="minorHAnsi"/>
          <w:b/>
          <w:bCs/>
          <w:sz w:val="22"/>
          <w:szCs w:val="22"/>
          <w:lang w:val="it-IT" w:eastAsia="fr-BE"/>
        </w:rPr>
        <w:t xml:space="preserve"> of </w:t>
      </w:r>
      <w:proofErr w:type="spellStart"/>
      <w:r w:rsidR="00074B11" w:rsidRPr="002E0B7F">
        <w:rPr>
          <w:rFonts w:asciiTheme="minorHAnsi" w:hAnsiTheme="minorHAnsi" w:cstheme="minorHAnsi"/>
          <w:b/>
          <w:bCs/>
          <w:sz w:val="22"/>
          <w:szCs w:val="22"/>
          <w:lang w:val="it-IT" w:eastAsia="fr-BE"/>
        </w:rPr>
        <w:t>thresholds</w:t>
      </w:r>
      <w:proofErr w:type="spellEnd"/>
      <w:r w:rsidR="00074B11" w:rsidRPr="002E0B7F">
        <w:rPr>
          <w:rFonts w:asciiTheme="minorHAnsi" w:hAnsiTheme="minorHAnsi" w:cstheme="minorHAnsi"/>
          <w:b/>
          <w:bCs/>
          <w:sz w:val="22"/>
          <w:szCs w:val="22"/>
          <w:lang w:val="it-IT" w:eastAsia="fr-BE"/>
        </w:rPr>
        <w:t xml:space="preserve"> and </w:t>
      </w:r>
      <w:proofErr w:type="spellStart"/>
      <w:r w:rsidR="4F4D68BB" w:rsidRPr="002E0B7F">
        <w:rPr>
          <w:rFonts w:asciiTheme="minorHAnsi" w:hAnsiTheme="minorHAnsi" w:cstheme="minorHAnsi"/>
          <w:b/>
          <w:bCs/>
          <w:sz w:val="22"/>
          <w:szCs w:val="22"/>
          <w:lang w:val="it-IT" w:eastAsia="fr-BE"/>
        </w:rPr>
        <w:t>available</w:t>
      </w:r>
      <w:proofErr w:type="spellEnd"/>
      <w:r w:rsidR="00074B11" w:rsidRPr="002E0B7F">
        <w:rPr>
          <w:rFonts w:asciiTheme="minorHAnsi" w:hAnsiTheme="minorHAnsi" w:cstheme="minorHAnsi"/>
          <w:b/>
          <w:bCs/>
          <w:sz w:val="22"/>
          <w:szCs w:val="22"/>
          <w:lang w:val="it-IT" w:eastAsia="fr-BE"/>
        </w:rPr>
        <w:t xml:space="preserve"> </w:t>
      </w:r>
      <w:proofErr w:type="spellStart"/>
      <w:r w:rsidR="00074B11" w:rsidRPr="002E0B7F">
        <w:rPr>
          <w:rFonts w:asciiTheme="minorHAnsi" w:hAnsiTheme="minorHAnsi" w:cstheme="minorHAnsi"/>
          <w:b/>
          <w:bCs/>
          <w:sz w:val="22"/>
          <w:szCs w:val="22"/>
          <w:lang w:val="it-IT" w:eastAsia="fr-BE"/>
        </w:rPr>
        <w:t>analytical</w:t>
      </w:r>
      <w:proofErr w:type="spellEnd"/>
      <w:r w:rsidR="00074B11" w:rsidRPr="002E0B7F">
        <w:rPr>
          <w:rFonts w:asciiTheme="minorHAnsi" w:hAnsiTheme="minorHAnsi" w:cstheme="minorHAnsi"/>
          <w:b/>
          <w:bCs/>
          <w:sz w:val="22"/>
          <w:szCs w:val="22"/>
          <w:lang w:val="it-IT" w:eastAsia="fr-BE"/>
        </w:rPr>
        <w:t xml:space="preserve"> </w:t>
      </w:r>
      <w:proofErr w:type="spellStart"/>
      <w:r w:rsidR="380A293D" w:rsidRPr="002E0B7F">
        <w:rPr>
          <w:rFonts w:asciiTheme="minorHAnsi" w:hAnsiTheme="minorHAnsi" w:cstheme="minorHAnsi"/>
          <w:b/>
          <w:bCs/>
          <w:sz w:val="22"/>
          <w:szCs w:val="22"/>
          <w:lang w:val="it-IT" w:eastAsia="fr-BE"/>
        </w:rPr>
        <w:t>methods</w:t>
      </w:r>
      <w:proofErr w:type="spellEnd"/>
      <w:r w:rsidR="7F349AD4" w:rsidRPr="002E0B7F">
        <w:rPr>
          <w:rFonts w:asciiTheme="minorHAnsi" w:hAnsiTheme="minorHAnsi" w:cstheme="minorHAnsi"/>
          <w:b/>
          <w:bCs/>
          <w:sz w:val="22"/>
          <w:szCs w:val="22"/>
          <w:lang w:val="en-GB" w:eastAsia="fr-BE"/>
        </w:rPr>
        <w:t>:</w:t>
      </w:r>
      <w:r w:rsidRPr="002E0B7F">
        <w:rPr>
          <w:rFonts w:asciiTheme="minorHAnsi" w:hAnsiTheme="minorHAnsi" w:cstheme="minorHAnsi"/>
          <w:sz w:val="22"/>
          <w:szCs w:val="22"/>
          <w:lang w:val="en-GB" w:eastAsia="fr-BE"/>
        </w:rPr>
        <w:t xml:space="preserve"> No fully harmonised</w:t>
      </w:r>
      <w:r w:rsidR="65A6C339" w:rsidRPr="002E0B7F">
        <w:rPr>
          <w:rFonts w:asciiTheme="minorHAnsi" w:hAnsiTheme="minorHAnsi" w:cstheme="minorHAnsi"/>
          <w:sz w:val="22"/>
          <w:szCs w:val="22"/>
          <w:lang w:val="en-GB" w:eastAsia="fr-BE"/>
        </w:rPr>
        <w:t xml:space="preserve"> or regulatory-validated</w:t>
      </w:r>
      <w:r w:rsidRPr="002E0B7F">
        <w:rPr>
          <w:rFonts w:asciiTheme="minorHAnsi" w:hAnsiTheme="minorHAnsi" w:cstheme="minorHAnsi"/>
          <w:sz w:val="22"/>
          <w:szCs w:val="22"/>
          <w:lang w:val="en-GB" w:eastAsia="fr-BE"/>
        </w:rPr>
        <w:t xml:space="preserve"> testing protocols exist for all </w:t>
      </w:r>
      <w:r w:rsidR="5B2A599A" w:rsidRPr="002E0B7F">
        <w:rPr>
          <w:rFonts w:asciiTheme="minorHAnsi" w:hAnsiTheme="minorHAnsi" w:cstheme="minorHAnsi"/>
          <w:sz w:val="22"/>
          <w:szCs w:val="22"/>
          <w:lang w:val="en-GB" w:eastAsia="fr-BE"/>
        </w:rPr>
        <w:t xml:space="preserve">relevant </w:t>
      </w:r>
      <w:r w:rsidR="63221EAE" w:rsidRPr="002E0B7F">
        <w:rPr>
          <w:rFonts w:asciiTheme="minorHAnsi" w:hAnsiTheme="minorHAnsi" w:cstheme="minorHAnsi"/>
          <w:sz w:val="22"/>
          <w:szCs w:val="22"/>
          <w:lang w:val="en-GB" w:eastAsia="fr-BE"/>
        </w:rPr>
        <w:t xml:space="preserve">PFAS substances and </w:t>
      </w:r>
      <w:r w:rsidR="2D707DD9" w:rsidRPr="002E0B7F">
        <w:rPr>
          <w:rFonts w:asciiTheme="minorHAnsi" w:hAnsiTheme="minorHAnsi" w:cstheme="minorHAnsi"/>
          <w:sz w:val="22"/>
          <w:szCs w:val="22"/>
          <w:lang w:val="en-GB" w:eastAsia="fr-BE"/>
        </w:rPr>
        <w:t>textile</w:t>
      </w:r>
      <w:r w:rsidRPr="002E0B7F">
        <w:rPr>
          <w:rFonts w:asciiTheme="minorHAnsi" w:hAnsiTheme="minorHAnsi" w:cstheme="minorHAnsi"/>
          <w:sz w:val="22"/>
          <w:szCs w:val="22"/>
          <w:lang w:val="en-GB" w:eastAsia="fr-BE"/>
        </w:rPr>
        <w:t xml:space="preserve"> matrices.</w:t>
      </w:r>
      <w:r w:rsidR="36B3300F" w:rsidRPr="002E0B7F">
        <w:rPr>
          <w:rFonts w:asciiTheme="minorHAnsi" w:hAnsiTheme="minorHAnsi" w:cstheme="minorHAnsi"/>
          <w:sz w:val="22"/>
          <w:szCs w:val="22"/>
          <w:lang w:val="en-GB" w:eastAsia="fr-BE"/>
        </w:rPr>
        <w:t xml:space="preserve"> </w:t>
      </w:r>
      <w:r w:rsidRPr="002E0B7F">
        <w:rPr>
          <w:rFonts w:asciiTheme="minorHAnsi" w:hAnsiTheme="minorHAnsi" w:cstheme="minorHAnsi"/>
          <w:sz w:val="22"/>
          <w:szCs w:val="22"/>
          <w:lang w:val="en-GB" w:eastAsia="fr-BE"/>
        </w:rPr>
        <w:t xml:space="preserve"> </w:t>
      </w:r>
      <w:r w:rsidR="508ECF91" w:rsidRPr="002E0B7F">
        <w:rPr>
          <w:rFonts w:asciiTheme="minorHAnsi" w:hAnsiTheme="minorHAnsi" w:cstheme="minorHAnsi"/>
          <w:sz w:val="22"/>
          <w:szCs w:val="22"/>
          <w:lang w:val="en-GB" w:eastAsia="fr-BE"/>
        </w:rPr>
        <w:t xml:space="preserve"> </w:t>
      </w:r>
      <w:r w:rsidR="35FB07E6" w:rsidRPr="002E0B7F">
        <w:rPr>
          <w:rFonts w:asciiTheme="minorHAnsi" w:eastAsia="Calibri" w:hAnsiTheme="minorHAnsi" w:cstheme="minorHAnsi"/>
          <w:sz w:val="22"/>
          <w:szCs w:val="22"/>
          <w:lang w:val="en-GB"/>
        </w:rPr>
        <w:t>Differences in analytical approach (targeted analysis vs. total fluorine determination) and extraction procedures can lead to significant variability in results, particularly for complex or multi-material textile articles.</w:t>
      </w:r>
    </w:p>
    <w:p w14:paraId="2BE04378" w14:textId="17B8604D" w:rsidR="008D25F1" w:rsidRPr="00E5024B" w:rsidRDefault="2BA660EA" w:rsidP="51B74592">
      <w:pPr>
        <w:pStyle w:val="ListParagraph"/>
        <w:numPr>
          <w:ilvl w:val="0"/>
          <w:numId w:val="15"/>
        </w:numPr>
        <w:autoSpaceDE w:val="0"/>
        <w:autoSpaceDN w:val="0"/>
        <w:adjustRightInd w:val="0"/>
        <w:spacing w:before="240" w:after="120"/>
        <w:ind w:left="360"/>
        <w:jc w:val="both"/>
        <w:rPr>
          <w:rFonts w:asciiTheme="minorHAnsi" w:hAnsiTheme="minorHAnsi" w:cstheme="minorBidi"/>
          <w:sz w:val="22"/>
          <w:szCs w:val="22"/>
          <w:lang w:val="it-IT" w:eastAsia="fr-BE"/>
        </w:rPr>
      </w:pPr>
      <w:bookmarkStart w:id="0" w:name="_Hlk207966539"/>
      <w:bookmarkEnd w:id="0"/>
      <w:r w:rsidRPr="51B74592">
        <w:rPr>
          <w:rFonts w:asciiTheme="minorHAnsi" w:hAnsiTheme="minorHAnsi" w:cstheme="minorBidi"/>
          <w:b/>
          <w:bCs/>
          <w:sz w:val="22"/>
          <w:szCs w:val="22"/>
          <w:lang w:val="en-GB" w:eastAsia="fr-BE"/>
        </w:rPr>
        <w:t>No</w:t>
      </w:r>
      <w:r w:rsidR="32F62AD8" w:rsidRPr="51B74592">
        <w:rPr>
          <w:rFonts w:asciiTheme="minorHAnsi" w:hAnsiTheme="minorHAnsi" w:cstheme="minorBidi"/>
          <w:b/>
          <w:bCs/>
          <w:sz w:val="22"/>
          <w:szCs w:val="22"/>
          <w:lang w:val="en-GB" w:eastAsia="fr-BE"/>
        </w:rPr>
        <w:t xml:space="preserve"> specific</w:t>
      </w:r>
      <w:r w:rsidRPr="51B74592">
        <w:rPr>
          <w:rFonts w:asciiTheme="minorHAnsi" w:hAnsiTheme="minorHAnsi" w:cstheme="minorBidi"/>
          <w:b/>
          <w:bCs/>
          <w:sz w:val="22"/>
          <w:szCs w:val="22"/>
          <w:lang w:val="en-GB" w:eastAsia="fr-BE"/>
        </w:rPr>
        <w:t xml:space="preserve"> provisions for recycled materials</w:t>
      </w:r>
      <w:r w:rsidR="3E1F6AEF" w:rsidRPr="51B74592">
        <w:rPr>
          <w:rFonts w:asciiTheme="minorHAnsi" w:hAnsiTheme="minorHAnsi" w:cstheme="minorBidi"/>
          <w:b/>
          <w:bCs/>
          <w:sz w:val="22"/>
          <w:szCs w:val="22"/>
          <w:lang w:val="en-GB" w:eastAsia="fr-BE"/>
        </w:rPr>
        <w:t>:</w:t>
      </w:r>
      <w:r w:rsidRPr="51B74592">
        <w:rPr>
          <w:rFonts w:asciiTheme="minorHAnsi" w:hAnsiTheme="minorHAnsi" w:cstheme="minorBidi"/>
          <w:sz w:val="22"/>
          <w:szCs w:val="22"/>
          <w:lang w:val="en-GB" w:eastAsia="fr-BE"/>
        </w:rPr>
        <w:t xml:space="preserve"> The decree does not provide </w:t>
      </w:r>
      <w:r w:rsidR="3E1F6AEF" w:rsidRPr="51B74592">
        <w:rPr>
          <w:rFonts w:asciiTheme="minorHAnsi" w:hAnsiTheme="minorHAnsi" w:cstheme="minorBidi"/>
          <w:sz w:val="22"/>
          <w:szCs w:val="22"/>
          <w:lang w:val="en-GB" w:eastAsia="fr-BE"/>
        </w:rPr>
        <w:t xml:space="preserve">any </w:t>
      </w:r>
      <w:r w:rsidRPr="51B74592">
        <w:rPr>
          <w:rFonts w:asciiTheme="minorHAnsi" w:hAnsiTheme="minorHAnsi" w:cstheme="minorBidi"/>
          <w:sz w:val="22"/>
          <w:szCs w:val="22"/>
          <w:lang w:val="en-GB" w:eastAsia="fr-BE"/>
        </w:rPr>
        <w:t xml:space="preserve">specific </w:t>
      </w:r>
      <w:r w:rsidR="2489EC45" w:rsidRPr="51B74592">
        <w:rPr>
          <w:rFonts w:asciiTheme="minorHAnsi" w:hAnsiTheme="minorHAnsi" w:cstheme="minorBidi"/>
          <w:sz w:val="22"/>
          <w:szCs w:val="22"/>
          <w:lang w:val="en-GB" w:eastAsia="fr-BE"/>
        </w:rPr>
        <w:t>exemption</w:t>
      </w:r>
      <w:r w:rsidR="3E1F6AEF" w:rsidRPr="51B74592">
        <w:rPr>
          <w:rFonts w:asciiTheme="minorHAnsi" w:hAnsiTheme="minorHAnsi" w:cstheme="minorBidi"/>
          <w:sz w:val="22"/>
          <w:szCs w:val="22"/>
          <w:lang w:val="en-GB" w:eastAsia="fr-BE"/>
        </w:rPr>
        <w:t xml:space="preserve"> </w:t>
      </w:r>
      <w:r w:rsidRPr="51B74592">
        <w:rPr>
          <w:rFonts w:asciiTheme="minorHAnsi" w:hAnsiTheme="minorHAnsi" w:cstheme="minorBidi"/>
          <w:sz w:val="22"/>
          <w:szCs w:val="22"/>
          <w:lang w:val="en-GB" w:eastAsia="fr-BE"/>
        </w:rPr>
        <w:t>for recycled content, which</w:t>
      </w:r>
      <w:r w:rsidR="6F6D0D08" w:rsidRPr="51B74592">
        <w:rPr>
          <w:rFonts w:asciiTheme="minorHAnsi" w:hAnsiTheme="minorHAnsi" w:cstheme="minorBidi"/>
          <w:sz w:val="22"/>
          <w:szCs w:val="22"/>
          <w:lang w:val="en-GB" w:eastAsia="fr-BE"/>
        </w:rPr>
        <w:t xml:space="preserve"> makes it unclear for </w:t>
      </w:r>
      <w:r w:rsidR="2A3DA1FF" w:rsidRPr="51B74592">
        <w:rPr>
          <w:rFonts w:asciiTheme="minorHAnsi" w:hAnsiTheme="minorHAnsi" w:cstheme="minorBidi"/>
          <w:sz w:val="22"/>
          <w:szCs w:val="22"/>
          <w:lang w:val="en-GB" w:eastAsia="fr-BE"/>
        </w:rPr>
        <w:t xml:space="preserve">the companies that are </w:t>
      </w:r>
      <w:r w:rsidR="5DDCFF6B" w:rsidRPr="51B74592">
        <w:rPr>
          <w:rFonts w:asciiTheme="minorHAnsi" w:hAnsiTheme="minorHAnsi" w:cstheme="minorBidi"/>
          <w:sz w:val="22"/>
          <w:szCs w:val="22"/>
          <w:lang w:val="en-GB" w:eastAsia="fr-BE"/>
        </w:rPr>
        <w:t>working to reach the</w:t>
      </w:r>
      <w:r w:rsidRPr="51B74592">
        <w:rPr>
          <w:rFonts w:asciiTheme="minorHAnsi" w:hAnsiTheme="minorHAnsi" w:cstheme="minorBidi"/>
          <w:sz w:val="22"/>
          <w:szCs w:val="22"/>
          <w:lang w:val="en-GB" w:eastAsia="fr-BE"/>
        </w:rPr>
        <w:t xml:space="preserve"> EU circular economy objectives.</w:t>
      </w:r>
      <w:r w:rsidR="008B6B3A" w:rsidRPr="51B74592">
        <w:rPr>
          <w:rFonts w:asciiTheme="minorHAnsi" w:hAnsiTheme="minorHAnsi" w:cstheme="minorBidi"/>
          <w:sz w:val="22"/>
          <w:szCs w:val="22"/>
          <w:lang w:val="en-GB" w:eastAsia="fr-BE"/>
        </w:rPr>
        <w:t xml:space="preserve"> </w:t>
      </w:r>
      <w:r w:rsidR="3132C451" w:rsidRPr="51B74592">
        <w:rPr>
          <w:rFonts w:asciiTheme="minorHAnsi" w:hAnsiTheme="minorHAnsi" w:cstheme="minorBidi"/>
          <w:sz w:val="22"/>
          <w:szCs w:val="22"/>
          <w:lang w:val="en-GB" w:eastAsia="fr-BE"/>
        </w:rPr>
        <w:t xml:space="preserve">This lack of clarity risks undermining key EU circular economy and waste-reduction objectives. </w:t>
      </w:r>
      <w:r w:rsidR="008B6B3A" w:rsidRPr="51B74592">
        <w:rPr>
          <w:rFonts w:asciiTheme="minorHAnsi" w:hAnsiTheme="minorHAnsi" w:cstheme="minorBidi"/>
          <w:sz w:val="22"/>
          <w:szCs w:val="22"/>
          <w:lang w:val="en-GB" w:eastAsia="fr-BE"/>
        </w:rPr>
        <w:t>In the Danish Law, PPE, reused and recycled textiles, medical devices and transit goods are exempted.</w:t>
      </w:r>
      <w:r w:rsidR="0077694C" w:rsidRPr="51B74592">
        <w:rPr>
          <w:rFonts w:asciiTheme="minorHAnsi" w:hAnsiTheme="minorHAnsi" w:cstheme="minorBidi"/>
          <w:sz w:val="22"/>
          <w:szCs w:val="22"/>
          <w:lang w:val="en-GB" w:eastAsia="fr-BE"/>
        </w:rPr>
        <w:t xml:space="preserve"> The updated UPFAS proposal also foresees derogations for recycled materials.</w:t>
      </w:r>
    </w:p>
    <w:p w14:paraId="276DB579" w14:textId="77777777" w:rsidR="00E5024B" w:rsidRPr="002E0B7F" w:rsidRDefault="00E5024B" w:rsidP="00E5024B">
      <w:pPr>
        <w:pStyle w:val="ListParagraph"/>
        <w:autoSpaceDE w:val="0"/>
        <w:autoSpaceDN w:val="0"/>
        <w:adjustRightInd w:val="0"/>
        <w:spacing w:before="240" w:after="120"/>
        <w:ind w:left="360"/>
        <w:jc w:val="both"/>
        <w:rPr>
          <w:rFonts w:asciiTheme="minorHAnsi" w:hAnsiTheme="minorHAnsi" w:cstheme="minorBidi"/>
          <w:sz w:val="22"/>
          <w:szCs w:val="22"/>
          <w:lang w:val="it-IT" w:eastAsia="fr-BE"/>
        </w:rPr>
      </w:pPr>
    </w:p>
    <w:p w14:paraId="4CC6403E" w14:textId="449A802D" w:rsidR="0F4B87E8" w:rsidRPr="002E0B7F" w:rsidRDefault="0F4B87E8" w:rsidP="51B74592">
      <w:pPr>
        <w:pStyle w:val="ListParagraph"/>
        <w:numPr>
          <w:ilvl w:val="0"/>
          <w:numId w:val="15"/>
        </w:numPr>
        <w:spacing w:before="240" w:after="120"/>
        <w:ind w:left="360"/>
        <w:jc w:val="both"/>
        <w:rPr>
          <w:rFonts w:asciiTheme="minorHAnsi" w:hAnsiTheme="minorHAnsi" w:cstheme="minorBidi"/>
          <w:sz w:val="22"/>
          <w:szCs w:val="22"/>
          <w:lang w:val="en-GB"/>
        </w:rPr>
      </w:pPr>
      <w:r w:rsidRPr="51B74592">
        <w:rPr>
          <w:rFonts w:asciiTheme="minorHAnsi" w:hAnsiTheme="minorHAnsi" w:cstheme="minorBidi"/>
          <w:b/>
          <w:bCs/>
          <w:sz w:val="22"/>
          <w:szCs w:val="22"/>
          <w:lang w:val="en-GB"/>
        </w:rPr>
        <w:t xml:space="preserve">No derogations for goods produced and placed on the market for the first time before </w:t>
      </w:r>
      <w:r w:rsidR="17D9B3F5" w:rsidRPr="51B74592">
        <w:rPr>
          <w:rFonts w:asciiTheme="minorHAnsi" w:hAnsiTheme="minorHAnsi" w:cstheme="minorBidi"/>
          <w:b/>
          <w:bCs/>
          <w:sz w:val="22"/>
          <w:szCs w:val="22"/>
          <w:lang w:val="en-GB"/>
        </w:rPr>
        <w:t xml:space="preserve">entry into </w:t>
      </w:r>
      <w:r w:rsidR="00F34458" w:rsidRPr="51B74592">
        <w:rPr>
          <w:rFonts w:asciiTheme="minorHAnsi" w:hAnsiTheme="minorHAnsi" w:cstheme="minorBidi"/>
          <w:b/>
          <w:bCs/>
          <w:sz w:val="22"/>
          <w:szCs w:val="22"/>
          <w:lang w:val="en-GB"/>
        </w:rPr>
        <w:t>force</w:t>
      </w:r>
      <w:r w:rsidRPr="51B74592">
        <w:rPr>
          <w:rFonts w:asciiTheme="minorHAnsi" w:hAnsiTheme="minorHAnsi" w:cstheme="minorBidi"/>
          <w:sz w:val="22"/>
          <w:szCs w:val="22"/>
          <w:lang w:val="en-GB"/>
        </w:rPr>
        <w:t>: Neither Law No. 2025-188 nor the draft decree clarify if existing stocks available in the market or distribution facilities fall under the restriction. Typically, chemical restrictions include a provision allowing the sale of existing stocks to avoid unnecessary and wasteful destruction of unsold goods</w:t>
      </w:r>
      <w:r w:rsidR="60607BB7" w:rsidRPr="51B74592">
        <w:rPr>
          <w:rFonts w:asciiTheme="minorHAnsi" w:hAnsiTheme="minorHAnsi" w:cstheme="minorBidi"/>
          <w:sz w:val="22"/>
          <w:szCs w:val="22"/>
          <w:lang w:val="en-GB"/>
        </w:rPr>
        <w:t xml:space="preserve">, which </w:t>
      </w:r>
      <w:r w:rsidRPr="51B74592">
        <w:rPr>
          <w:rFonts w:asciiTheme="minorHAnsi" w:hAnsiTheme="minorHAnsi" w:cstheme="minorBidi"/>
          <w:sz w:val="22"/>
          <w:szCs w:val="22"/>
          <w:lang w:val="en-GB"/>
        </w:rPr>
        <w:t>is becoming a more regulated activity in the EU, with a ban on such destruction set to take effect in July 2026 for apparel and footwear</w:t>
      </w:r>
      <w:r w:rsidR="2050C28E" w:rsidRPr="51B74592">
        <w:rPr>
          <w:rFonts w:asciiTheme="minorHAnsi" w:hAnsiTheme="minorHAnsi" w:cstheme="minorBidi"/>
          <w:sz w:val="22"/>
          <w:szCs w:val="22"/>
          <w:lang w:val="en-GB"/>
        </w:rPr>
        <w:t xml:space="preserve"> (ESPR)</w:t>
      </w:r>
      <w:r w:rsidRPr="51B74592">
        <w:rPr>
          <w:rFonts w:asciiTheme="minorHAnsi" w:hAnsiTheme="minorHAnsi" w:cstheme="minorBidi"/>
          <w:sz w:val="22"/>
          <w:szCs w:val="22"/>
          <w:lang w:val="en-GB"/>
        </w:rPr>
        <w:t>.</w:t>
      </w:r>
    </w:p>
    <w:p w14:paraId="04C15129" w14:textId="0D8ACF08" w:rsidR="6A2BF753" w:rsidRPr="008A172A" w:rsidRDefault="0938FEE5" w:rsidP="002E0B7F">
      <w:pPr>
        <w:spacing w:before="240" w:after="120"/>
        <w:jc w:val="both"/>
        <w:rPr>
          <w:rFonts w:ascii="Calibri" w:eastAsia="Calibri" w:hAnsi="Calibri" w:cs="Calibri"/>
          <w:sz w:val="22"/>
          <w:szCs w:val="22"/>
          <w:lang w:val="it"/>
        </w:rPr>
      </w:pPr>
      <w:r w:rsidRPr="002E0B7F">
        <w:rPr>
          <w:rFonts w:asciiTheme="minorHAnsi" w:eastAsia="Calibri" w:hAnsiTheme="minorHAnsi" w:cstheme="minorHAnsi"/>
          <w:sz w:val="22"/>
          <w:szCs w:val="22"/>
          <w:lang w:val="en-GB"/>
        </w:rPr>
        <w:t>In this context, the Danish law could serve as a valuable blueprint. By combining a clear fluorine-based threshold, explicit exemptions for recycled and PPE textiles, and a transition period that allows companies to adapt, it offers a pragmatic and enforceable framework. While not perfect, it demonstrates that workable solutions are possible and could therefore be considered as an important reference point when aligning national approaches with the upcoming universal PFAS restriction at EU level.</w:t>
      </w:r>
      <w:r w:rsidR="2D5F1223" w:rsidRPr="002E0B7F">
        <w:rPr>
          <w:rFonts w:asciiTheme="minorHAnsi" w:eastAsia="Calibri" w:hAnsiTheme="minorHAnsi" w:cstheme="minorHAnsi"/>
          <w:sz w:val="22"/>
          <w:szCs w:val="22"/>
          <w:lang w:val="en-GB"/>
        </w:rPr>
        <w:t xml:space="preserve"> </w:t>
      </w:r>
      <w:proofErr w:type="spellStart"/>
      <w:r w:rsidR="2D5F1223" w:rsidRPr="002E0B7F">
        <w:rPr>
          <w:rFonts w:asciiTheme="minorHAnsi" w:eastAsia="Calibri" w:hAnsiTheme="minorHAnsi" w:cstheme="minorHAnsi"/>
          <w:sz w:val="22"/>
          <w:szCs w:val="22"/>
          <w:lang w:val="it"/>
        </w:rPr>
        <w:t>However</w:t>
      </w:r>
      <w:proofErr w:type="spellEnd"/>
      <w:r w:rsidR="2D5F1223" w:rsidRPr="002E0B7F">
        <w:rPr>
          <w:rFonts w:asciiTheme="minorHAnsi" w:eastAsia="Calibri" w:hAnsiTheme="minorHAnsi" w:cstheme="minorHAnsi"/>
          <w:sz w:val="22"/>
          <w:szCs w:val="22"/>
          <w:lang w:val="it"/>
        </w:rPr>
        <w:t xml:space="preserve">, </w:t>
      </w:r>
      <w:proofErr w:type="spellStart"/>
      <w:r w:rsidR="2D5F1223" w:rsidRPr="002E0B7F">
        <w:rPr>
          <w:rFonts w:asciiTheme="minorHAnsi" w:eastAsia="Calibri" w:hAnsiTheme="minorHAnsi" w:cstheme="minorHAnsi"/>
          <w:sz w:val="22"/>
          <w:szCs w:val="22"/>
          <w:lang w:val="it"/>
        </w:rPr>
        <w:t>any</w:t>
      </w:r>
      <w:proofErr w:type="spellEnd"/>
      <w:r w:rsidR="2D5F1223" w:rsidRPr="002E0B7F">
        <w:rPr>
          <w:rFonts w:asciiTheme="minorHAnsi" w:eastAsia="Calibri" w:hAnsiTheme="minorHAnsi" w:cstheme="minorHAnsi"/>
          <w:sz w:val="22"/>
          <w:szCs w:val="22"/>
          <w:lang w:val="it"/>
        </w:rPr>
        <w:t xml:space="preserve"> national </w:t>
      </w:r>
      <w:proofErr w:type="spellStart"/>
      <w:r w:rsidR="2D5F1223" w:rsidRPr="002E0B7F">
        <w:rPr>
          <w:rFonts w:asciiTheme="minorHAnsi" w:eastAsia="Calibri" w:hAnsiTheme="minorHAnsi" w:cstheme="minorHAnsi"/>
          <w:sz w:val="22"/>
          <w:szCs w:val="22"/>
          <w:lang w:val="it"/>
        </w:rPr>
        <w:t>legislation</w:t>
      </w:r>
      <w:proofErr w:type="spellEnd"/>
      <w:r w:rsidR="2D5F1223" w:rsidRPr="002E0B7F">
        <w:rPr>
          <w:rFonts w:asciiTheme="minorHAnsi" w:eastAsia="Calibri" w:hAnsiTheme="minorHAnsi" w:cstheme="minorHAnsi"/>
          <w:sz w:val="22"/>
          <w:szCs w:val="22"/>
          <w:lang w:val="it"/>
        </w:rPr>
        <w:t xml:space="preserve"> </w:t>
      </w:r>
      <w:proofErr w:type="spellStart"/>
      <w:r w:rsidR="2D5F1223" w:rsidRPr="002E0B7F">
        <w:rPr>
          <w:rFonts w:asciiTheme="minorHAnsi" w:eastAsia="Calibri" w:hAnsiTheme="minorHAnsi" w:cstheme="minorHAnsi"/>
          <w:sz w:val="22"/>
          <w:szCs w:val="22"/>
          <w:lang w:val="it"/>
        </w:rPr>
        <w:t>should</w:t>
      </w:r>
      <w:proofErr w:type="spellEnd"/>
      <w:r w:rsidR="2D5F1223" w:rsidRPr="002E0B7F">
        <w:rPr>
          <w:rFonts w:asciiTheme="minorHAnsi" w:eastAsia="Calibri" w:hAnsiTheme="minorHAnsi" w:cstheme="minorHAnsi"/>
          <w:sz w:val="22"/>
          <w:szCs w:val="22"/>
          <w:lang w:val="it"/>
        </w:rPr>
        <w:t xml:space="preserve"> </w:t>
      </w:r>
      <w:proofErr w:type="spellStart"/>
      <w:r w:rsidR="2D5F1223" w:rsidRPr="002E0B7F">
        <w:rPr>
          <w:rFonts w:asciiTheme="minorHAnsi" w:eastAsia="Calibri" w:hAnsiTheme="minorHAnsi" w:cstheme="minorHAnsi"/>
          <w:sz w:val="22"/>
          <w:szCs w:val="22"/>
          <w:lang w:val="it"/>
        </w:rPr>
        <w:t>remain</w:t>
      </w:r>
      <w:proofErr w:type="spellEnd"/>
      <w:r w:rsidR="2D5F1223" w:rsidRPr="002E0B7F">
        <w:rPr>
          <w:rFonts w:asciiTheme="minorHAnsi" w:eastAsia="Calibri" w:hAnsiTheme="minorHAnsi" w:cstheme="minorHAnsi"/>
          <w:sz w:val="22"/>
          <w:szCs w:val="22"/>
          <w:lang w:val="it"/>
        </w:rPr>
        <w:t xml:space="preserve"> temporary and </w:t>
      </w:r>
      <w:proofErr w:type="spellStart"/>
      <w:r w:rsidR="2D5F1223" w:rsidRPr="002E0B7F">
        <w:rPr>
          <w:rFonts w:asciiTheme="minorHAnsi" w:eastAsia="Calibri" w:hAnsiTheme="minorHAnsi" w:cstheme="minorHAnsi"/>
          <w:sz w:val="22"/>
          <w:szCs w:val="22"/>
          <w:lang w:val="it"/>
        </w:rPr>
        <w:t>aligned</w:t>
      </w:r>
      <w:proofErr w:type="spellEnd"/>
      <w:r w:rsidR="2D5F1223" w:rsidRPr="002E0B7F">
        <w:rPr>
          <w:rFonts w:asciiTheme="minorHAnsi" w:eastAsia="Calibri" w:hAnsiTheme="minorHAnsi" w:cstheme="minorHAnsi"/>
          <w:sz w:val="22"/>
          <w:szCs w:val="22"/>
          <w:lang w:val="it"/>
        </w:rPr>
        <w:t xml:space="preserve"> with EU d</w:t>
      </w:r>
      <w:proofErr w:type="spellStart"/>
      <w:r w:rsidR="2D5F1223" w:rsidRPr="002E0B7F">
        <w:rPr>
          <w:rFonts w:asciiTheme="minorHAnsi" w:eastAsia="Calibri" w:hAnsiTheme="minorHAnsi" w:cstheme="minorHAnsi"/>
          <w:sz w:val="22"/>
          <w:szCs w:val="22"/>
          <w:lang w:val="it"/>
        </w:rPr>
        <w:t>evelopments</w:t>
      </w:r>
      <w:proofErr w:type="spellEnd"/>
      <w:r w:rsidR="2D5F1223" w:rsidRPr="002E0B7F">
        <w:rPr>
          <w:rFonts w:asciiTheme="minorHAnsi" w:eastAsia="Calibri" w:hAnsiTheme="minorHAnsi" w:cstheme="minorHAnsi"/>
          <w:sz w:val="22"/>
          <w:szCs w:val="22"/>
          <w:lang w:val="it"/>
        </w:rPr>
        <w:t xml:space="preserve"> to </w:t>
      </w:r>
      <w:proofErr w:type="spellStart"/>
      <w:r w:rsidR="2D5F1223" w:rsidRPr="002E0B7F">
        <w:rPr>
          <w:rFonts w:asciiTheme="minorHAnsi" w:eastAsia="Calibri" w:hAnsiTheme="minorHAnsi" w:cstheme="minorHAnsi"/>
          <w:sz w:val="22"/>
          <w:szCs w:val="22"/>
          <w:lang w:val="it"/>
        </w:rPr>
        <w:t>avoid</w:t>
      </w:r>
      <w:proofErr w:type="spellEnd"/>
      <w:r w:rsidR="2D5F1223" w:rsidRPr="002E0B7F">
        <w:rPr>
          <w:rFonts w:asciiTheme="minorHAnsi" w:eastAsia="Calibri" w:hAnsiTheme="minorHAnsi" w:cstheme="minorHAnsi"/>
          <w:sz w:val="22"/>
          <w:szCs w:val="22"/>
          <w:lang w:val="it"/>
        </w:rPr>
        <w:t xml:space="preserve"> </w:t>
      </w:r>
      <w:proofErr w:type="spellStart"/>
      <w:r w:rsidR="2D5F1223" w:rsidRPr="002E0B7F">
        <w:rPr>
          <w:rFonts w:asciiTheme="minorHAnsi" w:eastAsia="Calibri" w:hAnsiTheme="minorHAnsi" w:cstheme="minorHAnsi"/>
          <w:sz w:val="22"/>
          <w:szCs w:val="22"/>
          <w:lang w:val="it"/>
        </w:rPr>
        <w:t>permanent</w:t>
      </w:r>
      <w:proofErr w:type="spellEnd"/>
      <w:r w:rsidR="2D5F1223" w:rsidRPr="002E0B7F">
        <w:rPr>
          <w:rFonts w:asciiTheme="minorHAnsi" w:eastAsia="Calibri" w:hAnsiTheme="minorHAnsi" w:cstheme="minorHAnsi"/>
          <w:sz w:val="22"/>
          <w:szCs w:val="22"/>
          <w:lang w:val="it"/>
        </w:rPr>
        <w:t xml:space="preserve"> </w:t>
      </w:r>
      <w:proofErr w:type="spellStart"/>
      <w:r w:rsidR="2D5F1223" w:rsidRPr="002E0B7F">
        <w:rPr>
          <w:rFonts w:asciiTheme="minorHAnsi" w:eastAsia="Calibri" w:hAnsiTheme="minorHAnsi" w:cstheme="minorHAnsi"/>
          <w:sz w:val="22"/>
          <w:szCs w:val="22"/>
          <w:lang w:val="it"/>
        </w:rPr>
        <w:t>fragmentation</w:t>
      </w:r>
      <w:proofErr w:type="spellEnd"/>
      <w:r w:rsidR="2D5F1223" w:rsidRPr="002E0B7F">
        <w:rPr>
          <w:rFonts w:asciiTheme="minorHAnsi" w:eastAsia="Calibri" w:hAnsiTheme="minorHAnsi" w:cstheme="minorHAnsi"/>
          <w:sz w:val="22"/>
          <w:szCs w:val="22"/>
          <w:lang w:val="it"/>
        </w:rPr>
        <w:t xml:space="preserve"> of the </w:t>
      </w:r>
      <w:proofErr w:type="spellStart"/>
      <w:r w:rsidR="2D5F1223" w:rsidRPr="002E0B7F">
        <w:rPr>
          <w:rFonts w:asciiTheme="minorHAnsi" w:eastAsia="Calibri" w:hAnsiTheme="minorHAnsi" w:cstheme="minorHAnsi"/>
          <w:sz w:val="22"/>
          <w:szCs w:val="22"/>
          <w:lang w:val="it"/>
        </w:rPr>
        <w:t>internal</w:t>
      </w:r>
      <w:proofErr w:type="spellEnd"/>
      <w:r w:rsidR="2D5F1223" w:rsidRPr="002E0B7F">
        <w:rPr>
          <w:rFonts w:asciiTheme="minorHAnsi" w:eastAsia="Calibri" w:hAnsiTheme="minorHAnsi" w:cstheme="minorHAnsi"/>
          <w:sz w:val="22"/>
          <w:szCs w:val="22"/>
          <w:lang w:val="it"/>
        </w:rPr>
        <w:t xml:space="preserve"> market and </w:t>
      </w:r>
      <w:proofErr w:type="spellStart"/>
      <w:r w:rsidR="2D5F1223" w:rsidRPr="002E0B7F">
        <w:rPr>
          <w:rFonts w:asciiTheme="minorHAnsi" w:eastAsia="Calibri" w:hAnsiTheme="minorHAnsi" w:cstheme="minorHAnsi"/>
          <w:sz w:val="22"/>
          <w:szCs w:val="22"/>
          <w:lang w:val="it"/>
        </w:rPr>
        <w:t>duplication</w:t>
      </w:r>
      <w:proofErr w:type="spellEnd"/>
      <w:r w:rsidR="2D5F1223" w:rsidRPr="002E0B7F">
        <w:rPr>
          <w:rFonts w:asciiTheme="minorHAnsi" w:eastAsia="Calibri" w:hAnsiTheme="minorHAnsi" w:cstheme="minorHAnsi"/>
          <w:sz w:val="22"/>
          <w:szCs w:val="22"/>
          <w:lang w:val="it"/>
        </w:rPr>
        <w:t xml:space="preserve"> of </w:t>
      </w:r>
      <w:r w:rsidR="00E5024B">
        <w:rPr>
          <w:rFonts w:asciiTheme="minorHAnsi" w:eastAsia="Calibri" w:hAnsiTheme="minorHAnsi" w:cstheme="minorHAnsi"/>
          <w:sz w:val="22"/>
          <w:szCs w:val="22"/>
          <w:lang w:val="it"/>
        </w:rPr>
        <w:t xml:space="preserve">the </w:t>
      </w:r>
      <w:proofErr w:type="spellStart"/>
      <w:r w:rsidR="2D5F1223" w:rsidRPr="002E0B7F">
        <w:rPr>
          <w:rFonts w:asciiTheme="minorHAnsi" w:eastAsia="Calibri" w:hAnsiTheme="minorHAnsi" w:cstheme="minorHAnsi"/>
          <w:sz w:val="22"/>
          <w:szCs w:val="22"/>
          <w:lang w:val="it"/>
        </w:rPr>
        <w:t>regulatory</w:t>
      </w:r>
      <w:proofErr w:type="spellEnd"/>
      <w:r w:rsidR="2D5F1223" w:rsidRPr="002E0B7F">
        <w:rPr>
          <w:rFonts w:asciiTheme="minorHAnsi" w:eastAsia="Calibri" w:hAnsiTheme="minorHAnsi" w:cstheme="minorHAnsi"/>
          <w:sz w:val="22"/>
          <w:szCs w:val="22"/>
          <w:lang w:val="it"/>
        </w:rPr>
        <w:t xml:space="preserve"> </w:t>
      </w:r>
      <w:proofErr w:type="spellStart"/>
      <w:r w:rsidR="2D5F1223" w:rsidRPr="002E0B7F">
        <w:rPr>
          <w:rFonts w:asciiTheme="minorHAnsi" w:eastAsia="Calibri" w:hAnsiTheme="minorHAnsi" w:cstheme="minorHAnsi"/>
          <w:sz w:val="22"/>
          <w:szCs w:val="22"/>
          <w:lang w:val="it"/>
        </w:rPr>
        <w:t>obligations</w:t>
      </w:r>
      <w:proofErr w:type="spellEnd"/>
      <w:r w:rsidR="2D5F1223" w:rsidRPr="002E0B7F">
        <w:rPr>
          <w:rFonts w:asciiTheme="minorHAnsi" w:eastAsia="Calibri" w:hAnsiTheme="minorHAnsi" w:cstheme="minorHAnsi"/>
          <w:sz w:val="22"/>
          <w:szCs w:val="22"/>
          <w:lang w:val="it"/>
        </w:rPr>
        <w:t>.</w:t>
      </w:r>
      <w:r w:rsidR="6A2BF753" w:rsidRPr="002E0B7F">
        <w:rPr>
          <w:rFonts w:asciiTheme="minorHAnsi" w:hAnsiTheme="minorHAnsi" w:cstheme="minorHAnsi"/>
          <w:sz w:val="22"/>
          <w:szCs w:val="22"/>
        </w:rPr>
        <w:br w:type="page"/>
      </w:r>
    </w:p>
    <w:p w14:paraId="31323BEF" w14:textId="34188CC0" w:rsidR="47EA9B04" w:rsidRDefault="47EA9B04" w:rsidP="008A172A">
      <w:pPr>
        <w:spacing w:before="240" w:after="120"/>
        <w:jc w:val="center"/>
        <w:rPr>
          <w:rFonts w:ascii="Calibri" w:eastAsia="Calibri" w:hAnsi="Calibri" w:cs="Calibri"/>
          <w:sz w:val="28"/>
          <w:szCs w:val="28"/>
          <w:lang w:val="en-GB"/>
        </w:rPr>
      </w:pPr>
      <w:r w:rsidRPr="00B057D0">
        <w:rPr>
          <w:rFonts w:ascii="Calibri" w:eastAsia="Calibri" w:hAnsi="Calibri" w:cs="Calibri"/>
          <w:sz w:val="28"/>
          <w:szCs w:val="28"/>
          <w:lang w:val="en-GB"/>
        </w:rPr>
        <w:lastRenderedPageBreak/>
        <w:t>Annex</w:t>
      </w:r>
    </w:p>
    <w:p w14:paraId="563B6D52" w14:textId="77777777" w:rsidR="002E0B7F" w:rsidRPr="00B057D0" w:rsidRDefault="002E0B7F" w:rsidP="008A172A">
      <w:pPr>
        <w:spacing w:before="240" w:after="120"/>
        <w:jc w:val="center"/>
        <w:rPr>
          <w:rFonts w:ascii="Calibri" w:eastAsia="Calibri" w:hAnsi="Calibri" w:cs="Calibri"/>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70"/>
        <w:gridCol w:w="1830"/>
        <w:gridCol w:w="1395"/>
        <w:gridCol w:w="4620"/>
      </w:tblGrid>
      <w:tr w:rsidR="6A2BF753" w14:paraId="25FDC75B" w14:textId="77777777" w:rsidTr="51B74592">
        <w:trPr>
          <w:trHeight w:val="300"/>
        </w:trPr>
        <w:tc>
          <w:tcPr>
            <w:tcW w:w="1170" w:type="dxa"/>
            <w:tcMar>
              <w:left w:w="108" w:type="dxa"/>
              <w:right w:w="108" w:type="dxa"/>
            </w:tcMar>
            <w:vAlign w:val="center"/>
          </w:tcPr>
          <w:p w14:paraId="27B75D87" w14:textId="2576E16F" w:rsidR="6A2BF753" w:rsidRPr="00B057D0" w:rsidRDefault="6A2BF753" w:rsidP="00B057D0">
            <w:pPr>
              <w:spacing w:after="200"/>
              <w:jc w:val="center"/>
              <w:rPr>
                <w:rFonts w:asciiTheme="minorHAnsi" w:eastAsiaTheme="minorEastAsia" w:hAnsiTheme="minorHAnsi" w:cstheme="minorBidi"/>
                <w:b/>
                <w:bCs/>
                <w:color w:val="000000" w:themeColor="text1"/>
                <w:sz w:val="22"/>
                <w:szCs w:val="22"/>
              </w:rPr>
            </w:pPr>
            <w:proofErr w:type="spellStart"/>
            <w:r w:rsidRPr="00B057D0">
              <w:rPr>
                <w:rFonts w:asciiTheme="minorHAnsi" w:eastAsiaTheme="minorEastAsia" w:hAnsiTheme="minorHAnsi" w:cstheme="minorBidi"/>
                <w:b/>
                <w:bCs/>
                <w:color w:val="000000" w:themeColor="text1"/>
                <w:sz w:val="22"/>
                <w:szCs w:val="22"/>
              </w:rPr>
              <w:t>Substance</w:t>
            </w:r>
            <w:proofErr w:type="spellEnd"/>
            <w:r w:rsidRPr="00B057D0">
              <w:rPr>
                <w:rFonts w:asciiTheme="minorHAnsi" w:eastAsiaTheme="minorEastAsia" w:hAnsiTheme="minorHAnsi" w:cstheme="minorBidi"/>
                <w:b/>
                <w:bCs/>
                <w:color w:val="000000" w:themeColor="text1"/>
                <w:sz w:val="22"/>
                <w:szCs w:val="22"/>
              </w:rPr>
              <w:t xml:space="preserve"> group</w:t>
            </w:r>
          </w:p>
        </w:tc>
        <w:tc>
          <w:tcPr>
            <w:tcW w:w="1830" w:type="dxa"/>
            <w:tcMar>
              <w:left w:w="108" w:type="dxa"/>
              <w:right w:w="108" w:type="dxa"/>
            </w:tcMar>
            <w:vAlign w:val="center"/>
          </w:tcPr>
          <w:p w14:paraId="4AA34327" w14:textId="131E4846" w:rsidR="6A2BF753" w:rsidRPr="00B057D0" w:rsidRDefault="6A2BF753" w:rsidP="00B057D0">
            <w:pPr>
              <w:spacing w:after="200"/>
              <w:jc w:val="center"/>
              <w:rPr>
                <w:rFonts w:asciiTheme="minorHAnsi" w:eastAsiaTheme="minorEastAsia" w:hAnsiTheme="minorHAnsi" w:cstheme="minorBidi"/>
                <w:b/>
                <w:bCs/>
                <w:color w:val="000000" w:themeColor="text1"/>
                <w:sz w:val="22"/>
                <w:szCs w:val="22"/>
              </w:rPr>
            </w:pPr>
            <w:proofErr w:type="spellStart"/>
            <w:r w:rsidRPr="00B057D0">
              <w:rPr>
                <w:rFonts w:asciiTheme="minorHAnsi" w:eastAsiaTheme="minorEastAsia" w:hAnsiTheme="minorHAnsi" w:cstheme="minorBidi"/>
                <w:b/>
                <w:bCs/>
                <w:color w:val="000000" w:themeColor="text1"/>
                <w:sz w:val="22"/>
                <w:szCs w:val="22"/>
              </w:rPr>
              <w:t>POPs</w:t>
            </w:r>
            <w:proofErr w:type="spellEnd"/>
            <w:r w:rsidRPr="00B057D0">
              <w:rPr>
                <w:rFonts w:asciiTheme="minorHAnsi" w:eastAsiaTheme="minorEastAsia" w:hAnsiTheme="minorHAnsi" w:cstheme="minorBidi"/>
                <w:b/>
                <w:bCs/>
                <w:color w:val="000000" w:themeColor="text1"/>
                <w:sz w:val="22"/>
                <w:szCs w:val="22"/>
              </w:rPr>
              <w:t xml:space="preserve">/REACH </w:t>
            </w:r>
            <w:proofErr w:type="spellStart"/>
            <w:r w:rsidRPr="00B057D0">
              <w:rPr>
                <w:rFonts w:asciiTheme="minorHAnsi" w:eastAsiaTheme="minorEastAsia" w:hAnsiTheme="minorHAnsi" w:cstheme="minorBidi"/>
                <w:b/>
                <w:bCs/>
                <w:color w:val="000000" w:themeColor="text1"/>
                <w:sz w:val="22"/>
                <w:szCs w:val="22"/>
              </w:rPr>
              <w:t>thresholds</w:t>
            </w:r>
            <w:proofErr w:type="spellEnd"/>
          </w:p>
        </w:tc>
        <w:tc>
          <w:tcPr>
            <w:tcW w:w="1395" w:type="dxa"/>
            <w:tcMar>
              <w:left w:w="108" w:type="dxa"/>
              <w:right w:w="108" w:type="dxa"/>
            </w:tcMar>
            <w:vAlign w:val="center"/>
          </w:tcPr>
          <w:p w14:paraId="27483897" w14:textId="029E5800" w:rsidR="6A2BF753" w:rsidRPr="00B057D0" w:rsidRDefault="6A2BF753" w:rsidP="00B057D0">
            <w:pPr>
              <w:spacing w:after="200"/>
              <w:jc w:val="center"/>
              <w:rPr>
                <w:rFonts w:asciiTheme="minorHAnsi" w:eastAsiaTheme="minorEastAsia" w:hAnsiTheme="minorHAnsi" w:cstheme="minorBidi"/>
                <w:b/>
                <w:bCs/>
                <w:color w:val="000000" w:themeColor="text1"/>
                <w:sz w:val="22"/>
                <w:szCs w:val="22"/>
              </w:rPr>
            </w:pPr>
            <w:r w:rsidRPr="00B057D0">
              <w:rPr>
                <w:rFonts w:asciiTheme="minorHAnsi" w:eastAsiaTheme="minorEastAsia" w:hAnsiTheme="minorHAnsi" w:cstheme="minorBidi"/>
                <w:b/>
                <w:bCs/>
                <w:color w:val="000000" w:themeColor="text1"/>
                <w:sz w:val="22"/>
                <w:szCs w:val="22"/>
              </w:rPr>
              <w:t xml:space="preserve">French draft </w:t>
            </w:r>
            <w:proofErr w:type="spellStart"/>
            <w:r w:rsidRPr="00B057D0">
              <w:rPr>
                <w:rFonts w:asciiTheme="minorHAnsi" w:eastAsiaTheme="minorEastAsia" w:hAnsiTheme="minorHAnsi" w:cstheme="minorBidi"/>
                <w:b/>
                <w:bCs/>
                <w:color w:val="000000" w:themeColor="text1"/>
                <w:sz w:val="22"/>
                <w:szCs w:val="22"/>
              </w:rPr>
              <w:t>decree's</w:t>
            </w:r>
            <w:proofErr w:type="spellEnd"/>
            <w:r w:rsidRPr="00B057D0">
              <w:rPr>
                <w:rFonts w:asciiTheme="minorHAnsi" w:eastAsiaTheme="minorEastAsia" w:hAnsiTheme="minorHAnsi" w:cstheme="minorBidi"/>
                <w:b/>
                <w:bCs/>
                <w:color w:val="000000" w:themeColor="text1"/>
                <w:sz w:val="22"/>
                <w:szCs w:val="22"/>
              </w:rPr>
              <w:t xml:space="preserve"> (cumulative) </w:t>
            </w:r>
            <w:proofErr w:type="spellStart"/>
            <w:r w:rsidRPr="00B057D0">
              <w:rPr>
                <w:rFonts w:asciiTheme="minorHAnsi" w:eastAsiaTheme="minorEastAsia" w:hAnsiTheme="minorHAnsi" w:cstheme="minorBidi"/>
                <w:b/>
                <w:bCs/>
                <w:color w:val="000000" w:themeColor="text1"/>
                <w:sz w:val="22"/>
                <w:szCs w:val="22"/>
              </w:rPr>
              <w:t>thresholds</w:t>
            </w:r>
            <w:proofErr w:type="spellEnd"/>
          </w:p>
        </w:tc>
        <w:tc>
          <w:tcPr>
            <w:tcW w:w="4620" w:type="dxa"/>
            <w:tcMar>
              <w:left w:w="108" w:type="dxa"/>
              <w:right w:w="108" w:type="dxa"/>
            </w:tcMar>
            <w:vAlign w:val="center"/>
          </w:tcPr>
          <w:p w14:paraId="25F16E52" w14:textId="22B7AF77" w:rsidR="6A2BF753" w:rsidRPr="00B057D0" w:rsidRDefault="6A2BF753" w:rsidP="00B057D0">
            <w:pPr>
              <w:spacing w:after="200"/>
              <w:jc w:val="center"/>
              <w:rPr>
                <w:rFonts w:asciiTheme="minorHAnsi" w:eastAsiaTheme="minorEastAsia" w:hAnsiTheme="minorHAnsi" w:cstheme="minorBidi"/>
                <w:b/>
                <w:bCs/>
                <w:color w:val="000000" w:themeColor="text1"/>
                <w:sz w:val="22"/>
                <w:szCs w:val="22"/>
              </w:rPr>
            </w:pPr>
            <w:proofErr w:type="spellStart"/>
            <w:r w:rsidRPr="00B057D0">
              <w:rPr>
                <w:rFonts w:asciiTheme="minorHAnsi" w:eastAsiaTheme="minorEastAsia" w:hAnsiTheme="minorHAnsi" w:cstheme="minorBidi"/>
                <w:b/>
                <w:bCs/>
                <w:color w:val="000000" w:themeColor="text1"/>
                <w:sz w:val="22"/>
                <w:szCs w:val="22"/>
              </w:rPr>
              <w:t>Divergence</w:t>
            </w:r>
            <w:proofErr w:type="spellEnd"/>
            <w:r w:rsidRPr="00B057D0">
              <w:rPr>
                <w:rFonts w:asciiTheme="minorHAnsi" w:eastAsiaTheme="minorEastAsia" w:hAnsiTheme="minorHAnsi" w:cstheme="minorBidi"/>
                <w:b/>
                <w:bCs/>
                <w:color w:val="000000" w:themeColor="text1"/>
                <w:sz w:val="22"/>
                <w:szCs w:val="22"/>
              </w:rPr>
              <w:t xml:space="preserve"> / Market </w:t>
            </w:r>
            <w:proofErr w:type="spellStart"/>
            <w:r w:rsidRPr="00B057D0">
              <w:rPr>
                <w:rFonts w:asciiTheme="minorHAnsi" w:eastAsiaTheme="minorEastAsia" w:hAnsiTheme="minorHAnsi" w:cstheme="minorBidi"/>
                <w:b/>
                <w:bCs/>
                <w:color w:val="000000" w:themeColor="text1"/>
                <w:sz w:val="22"/>
                <w:szCs w:val="22"/>
              </w:rPr>
              <w:t>barrier</w:t>
            </w:r>
            <w:proofErr w:type="spellEnd"/>
          </w:p>
        </w:tc>
      </w:tr>
      <w:tr w:rsidR="6A2BF753" w14:paraId="27CEC27E" w14:textId="77777777" w:rsidTr="51B74592">
        <w:trPr>
          <w:trHeight w:val="300"/>
        </w:trPr>
        <w:tc>
          <w:tcPr>
            <w:tcW w:w="1170" w:type="dxa"/>
            <w:tcMar>
              <w:left w:w="108" w:type="dxa"/>
              <w:right w:w="108" w:type="dxa"/>
            </w:tcMar>
            <w:vAlign w:val="center"/>
          </w:tcPr>
          <w:p w14:paraId="62C2A7DA" w14:textId="55A4DFEA" w:rsidR="6A2BF753" w:rsidRPr="00B057D0" w:rsidRDefault="6A2BF753" w:rsidP="00B057D0">
            <w:pPr>
              <w:spacing w:after="200"/>
              <w:jc w:val="center"/>
              <w:rPr>
                <w:rFonts w:asciiTheme="minorHAnsi" w:eastAsiaTheme="minorEastAsia" w:hAnsiTheme="minorHAnsi" w:cstheme="minorBidi"/>
                <w:b/>
                <w:bCs/>
                <w:color w:val="000000" w:themeColor="text1"/>
                <w:sz w:val="22"/>
                <w:szCs w:val="22"/>
              </w:rPr>
            </w:pPr>
            <w:r w:rsidRPr="00B057D0">
              <w:rPr>
                <w:rFonts w:asciiTheme="minorHAnsi" w:eastAsiaTheme="minorEastAsia" w:hAnsiTheme="minorHAnsi" w:cstheme="minorBidi"/>
                <w:b/>
                <w:bCs/>
                <w:color w:val="000000" w:themeColor="text1"/>
                <w:sz w:val="22"/>
                <w:szCs w:val="22"/>
              </w:rPr>
              <w:t>PFOS</w:t>
            </w:r>
          </w:p>
        </w:tc>
        <w:tc>
          <w:tcPr>
            <w:tcW w:w="1830" w:type="dxa"/>
            <w:tcMar>
              <w:left w:w="108" w:type="dxa"/>
              <w:right w:w="108" w:type="dxa"/>
            </w:tcMar>
            <w:vAlign w:val="center"/>
          </w:tcPr>
          <w:p w14:paraId="59B69BB0" w14:textId="4C16D00E" w:rsidR="6A2BF753" w:rsidRPr="00B057D0" w:rsidRDefault="6A2BF753" w:rsidP="00B057D0">
            <w:pPr>
              <w:spacing w:after="200"/>
              <w:jc w:val="both"/>
              <w:rPr>
                <w:rFonts w:asciiTheme="minorHAnsi" w:eastAsiaTheme="minorEastAsia" w:hAnsiTheme="minorHAnsi" w:cstheme="minorBidi"/>
                <w:color w:val="000000" w:themeColor="text1"/>
                <w:sz w:val="22"/>
                <w:szCs w:val="22"/>
              </w:rPr>
            </w:pPr>
            <w:r w:rsidRPr="00B057D0">
              <w:rPr>
                <w:rFonts w:asciiTheme="minorHAnsi" w:eastAsiaTheme="minorEastAsia" w:hAnsiTheme="minorHAnsi" w:cstheme="minorBidi"/>
                <w:color w:val="000000" w:themeColor="text1"/>
                <w:sz w:val="22"/>
                <w:szCs w:val="22"/>
              </w:rPr>
              <w:t xml:space="preserve">≤ 25 ppb for PFOS and </w:t>
            </w:r>
            <w:proofErr w:type="spellStart"/>
            <w:r w:rsidRPr="00B057D0">
              <w:rPr>
                <w:rFonts w:asciiTheme="minorHAnsi" w:eastAsiaTheme="minorEastAsia" w:hAnsiTheme="minorHAnsi" w:cstheme="minorBidi"/>
                <w:color w:val="000000" w:themeColor="text1"/>
                <w:sz w:val="22"/>
                <w:szCs w:val="22"/>
              </w:rPr>
              <w:t>salts</w:t>
            </w:r>
            <w:proofErr w:type="spellEnd"/>
            <w:r w:rsidRPr="00B057D0">
              <w:rPr>
                <w:rFonts w:asciiTheme="minorHAnsi" w:eastAsiaTheme="minorEastAsia" w:hAnsiTheme="minorHAnsi" w:cstheme="minorBidi"/>
                <w:color w:val="000000" w:themeColor="text1"/>
                <w:sz w:val="22"/>
                <w:szCs w:val="22"/>
              </w:rPr>
              <w:t>; ≤ 1000 ppb for PFOS-</w:t>
            </w:r>
            <w:proofErr w:type="spellStart"/>
            <w:r w:rsidRPr="00B057D0">
              <w:rPr>
                <w:rFonts w:asciiTheme="minorHAnsi" w:eastAsiaTheme="minorEastAsia" w:hAnsiTheme="minorHAnsi" w:cstheme="minorBidi"/>
                <w:color w:val="000000" w:themeColor="text1"/>
                <w:sz w:val="22"/>
                <w:szCs w:val="22"/>
              </w:rPr>
              <w:t>related</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substances</w:t>
            </w:r>
            <w:proofErr w:type="spellEnd"/>
          </w:p>
        </w:tc>
        <w:tc>
          <w:tcPr>
            <w:tcW w:w="1395" w:type="dxa"/>
            <w:vMerge w:val="restart"/>
            <w:tcMar>
              <w:left w:w="108" w:type="dxa"/>
              <w:right w:w="108" w:type="dxa"/>
            </w:tcMar>
            <w:vAlign w:val="center"/>
          </w:tcPr>
          <w:p w14:paraId="0A9CA2C2" w14:textId="5F31DB8F" w:rsidR="6A2BF753" w:rsidRPr="00E5024B" w:rsidRDefault="7823CD93" w:rsidP="51B74592">
            <w:pPr>
              <w:spacing w:after="200"/>
              <w:rPr>
                <w:rFonts w:asciiTheme="minorHAnsi" w:eastAsia="Calibri" w:hAnsiTheme="minorHAnsi" w:cstheme="minorHAnsi"/>
                <w:sz w:val="22"/>
                <w:szCs w:val="22"/>
              </w:rPr>
            </w:pPr>
            <w:r w:rsidRPr="00E5024B">
              <w:rPr>
                <w:rFonts w:asciiTheme="minorHAnsi" w:eastAsia="Segoe UI" w:hAnsiTheme="minorHAnsi" w:cstheme="minorHAnsi"/>
                <w:sz w:val="22"/>
                <w:szCs w:val="22"/>
              </w:rPr>
              <w:t xml:space="preserve">25 ppb per PFAS </w:t>
            </w:r>
            <w:proofErr w:type="spellStart"/>
            <w:r w:rsidRPr="00E5024B">
              <w:rPr>
                <w:rFonts w:asciiTheme="minorHAnsi" w:eastAsia="Segoe UI" w:hAnsiTheme="minorHAnsi" w:cstheme="minorHAnsi"/>
                <w:sz w:val="22"/>
                <w:szCs w:val="22"/>
              </w:rPr>
              <w:t>measured</w:t>
            </w:r>
            <w:proofErr w:type="spellEnd"/>
            <w:r w:rsidRPr="00E5024B">
              <w:rPr>
                <w:rFonts w:asciiTheme="minorHAnsi" w:eastAsia="Segoe UI" w:hAnsiTheme="minorHAnsi" w:cstheme="minorHAnsi"/>
                <w:sz w:val="22"/>
                <w:szCs w:val="22"/>
              </w:rPr>
              <w:t xml:space="preserve"> by target </w:t>
            </w:r>
            <w:proofErr w:type="spellStart"/>
            <w:r w:rsidRPr="00E5024B">
              <w:rPr>
                <w:rFonts w:asciiTheme="minorHAnsi" w:eastAsia="Segoe UI" w:hAnsiTheme="minorHAnsi" w:cstheme="minorHAnsi"/>
                <w:sz w:val="22"/>
                <w:szCs w:val="22"/>
              </w:rPr>
              <w:t>analysis</w:t>
            </w:r>
            <w:proofErr w:type="spellEnd"/>
            <w:r w:rsidRPr="00E5024B">
              <w:rPr>
                <w:rFonts w:asciiTheme="minorHAnsi" w:eastAsia="Segoe UI" w:hAnsiTheme="minorHAnsi" w:cstheme="minorHAnsi"/>
                <w:sz w:val="22"/>
                <w:szCs w:val="22"/>
              </w:rPr>
              <w:t xml:space="preserve"> </w:t>
            </w:r>
            <w:proofErr w:type="spellStart"/>
            <w:r w:rsidRPr="00E5024B">
              <w:rPr>
                <w:rFonts w:asciiTheme="minorHAnsi" w:eastAsia="Segoe UI" w:hAnsiTheme="minorHAnsi" w:cstheme="minorHAnsi"/>
                <w:sz w:val="22"/>
                <w:szCs w:val="22"/>
              </w:rPr>
              <w:t>excluding</w:t>
            </w:r>
            <w:proofErr w:type="spellEnd"/>
            <w:r w:rsidRPr="00E5024B">
              <w:rPr>
                <w:rFonts w:asciiTheme="minorHAnsi" w:eastAsia="Segoe UI" w:hAnsiTheme="minorHAnsi" w:cstheme="minorHAnsi"/>
                <w:sz w:val="22"/>
                <w:szCs w:val="22"/>
              </w:rPr>
              <w:t xml:space="preserve"> </w:t>
            </w:r>
            <w:proofErr w:type="spellStart"/>
            <w:r w:rsidRPr="00E5024B">
              <w:rPr>
                <w:rFonts w:asciiTheme="minorHAnsi" w:eastAsia="Segoe UI" w:hAnsiTheme="minorHAnsi" w:cstheme="minorHAnsi"/>
                <w:sz w:val="22"/>
                <w:szCs w:val="22"/>
              </w:rPr>
              <w:t>polymers</w:t>
            </w:r>
            <w:proofErr w:type="spellEnd"/>
            <w:r w:rsidRPr="00E5024B">
              <w:rPr>
                <w:rFonts w:asciiTheme="minorHAnsi" w:eastAsia="Segoe UI" w:hAnsiTheme="minorHAnsi" w:cstheme="minorHAnsi"/>
                <w:sz w:val="22"/>
                <w:szCs w:val="22"/>
              </w:rPr>
              <w:t xml:space="preserve">; 250 ppb </w:t>
            </w:r>
            <w:proofErr w:type="spellStart"/>
            <w:r w:rsidRPr="00E5024B">
              <w:rPr>
                <w:rFonts w:asciiTheme="minorHAnsi" w:eastAsia="Segoe UI" w:hAnsiTheme="minorHAnsi" w:cstheme="minorHAnsi"/>
                <w:sz w:val="22"/>
                <w:szCs w:val="22"/>
              </w:rPr>
              <w:t>total</w:t>
            </w:r>
            <w:proofErr w:type="spellEnd"/>
            <w:r w:rsidRPr="00E5024B">
              <w:rPr>
                <w:rFonts w:asciiTheme="minorHAnsi" w:eastAsia="Segoe UI" w:hAnsiTheme="minorHAnsi" w:cstheme="minorHAnsi"/>
                <w:sz w:val="22"/>
                <w:szCs w:val="22"/>
              </w:rPr>
              <w:t xml:space="preserve"> PFAS </w:t>
            </w:r>
            <w:proofErr w:type="spellStart"/>
            <w:r w:rsidRPr="00E5024B">
              <w:rPr>
                <w:rFonts w:asciiTheme="minorHAnsi" w:eastAsia="Segoe UI" w:hAnsiTheme="minorHAnsi" w:cstheme="minorHAnsi"/>
                <w:sz w:val="22"/>
                <w:szCs w:val="22"/>
              </w:rPr>
              <w:t>measured</w:t>
            </w:r>
            <w:proofErr w:type="spellEnd"/>
            <w:r w:rsidRPr="00E5024B">
              <w:rPr>
                <w:rFonts w:asciiTheme="minorHAnsi" w:eastAsia="Segoe UI" w:hAnsiTheme="minorHAnsi" w:cstheme="minorHAnsi"/>
                <w:sz w:val="22"/>
                <w:szCs w:val="22"/>
              </w:rPr>
              <w:t xml:space="preserve"> by target </w:t>
            </w:r>
            <w:proofErr w:type="spellStart"/>
            <w:r w:rsidRPr="00E5024B">
              <w:rPr>
                <w:rFonts w:asciiTheme="minorHAnsi" w:eastAsia="Segoe UI" w:hAnsiTheme="minorHAnsi" w:cstheme="minorHAnsi"/>
                <w:sz w:val="22"/>
                <w:szCs w:val="22"/>
              </w:rPr>
              <w:t>analysis</w:t>
            </w:r>
            <w:proofErr w:type="spellEnd"/>
            <w:r w:rsidRPr="00E5024B">
              <w:rPr>
                <w:rFonts w:asciiTheme="minorHAnsi" w:eastAsia="Segoe UI" w:hAnsiTheme="minorHAnsi" w:cstheme="minorHAnsi"/>
                <w:sz w:val="22"/>
                <w:szCs w:val="22"/>
              </w:rPr>
              <w:t xml:space="preserve"> </w:t>
            </w:r>
            <w:proofErr w:type="spellStart"/>
            <w:r w:rsidRPr="00E5024B">
              <w:rPr>
                <w:rFonts w:asciiTheme="minorHAnsi" w:eastAsia="Segoe UI" w:hAnsiTheme="minorHAnsi" w:cstheme="minorHAnsi"/>
                <w:sz w:val="22"/>
                <w:szCs w:val="22"/>
              </w:rPr>
              <w:t>excluding</w:t>
            </w:r>
            <w:proofErr w:type="spellEnd"/>
            <w:r w:rsidRPr="00E5024B">
              <w:rPr>
                <w:rFonts w:asciiTheme="minorHAnsi" w:eastAsia="Segoe UI" w:hAnsiTheme="minorHAnsi" w:cstheme="minorHAnsi"/>
                <w:sz w:val="22"/>
                <w:szCs w:val="22"/>
              </w:rPr>
              <w:t xml:space="preserve"> </w:t>
            </w:r>
            <w:proofErr w:type="spellStart"/>
            <w:r w:rsidRPr="00E5024B">
              <w:rPr>
                <w:rFonts w:asciiTheme="minorHAnsi" w:eastAsia="Segoe UI" w:hAnsiTheme="minorHAnsi" w:cstheme="minorHAnsi"/>
                <w:sz w:val="22"/>
                <w:szCs w:val="22"/>
              </w:rPr>
              <w:t>polymers</w:t>
            </w:r>
            <w:proofErr w:type="spellEnd"/>
            <w:r w:rsidRPr="00E5024B">
              <w:rPr>
                <w:rFonts w:asciiTheme="minorHAnsi" w:eastAsia="Segoe UI" w:hAnsiTheme="minorHAnsi" w:cstheme="minorHAnsi"/>
                <w:sz w:val="22"/>
                <w:szCs w:val="22"/>
              </w:rPr>
              <w:t xml:space="preserve">; 50 ppm for PFAS </w:t>
            </w:r>
            <w:proofErr w:type="spellStart"/>
            <w:r w:rsidRPr="00E5024B">
              <w:rPr>
                <w:rFonts w:asciiTheme="minorHAnsi" w:eastAsia="Segoe UI" w:hAnsiTheme="minorHAnsi" w:cstheme="minorHAnsi"/>
                <w:sz w:val="22"/>
                <w:szCs w:val="22"/>
              </w:rPr>
              <w:t>including</w:t>
            </w:r>
            <w:proofErr w:type="spellEnd"/>
            <w:r w:rsidRPr="00E5024B">
              <w:rPr>
                <w:rFonts w:asciiTheme="minorHAnsi" w:eastAsia="Segoe UI" w:hAnsiTheme="minorHAnsi" w:cstheme="minorHAnsi"/>
                <w:sz w:val="22"/>
                <w:szCs w:val="22"/>
              </w:rPr>
              <w:t xml:space="preserve"> </w:t>
            </w:r>
            <w:proofErr w:type="spellStart"/>
            <w:r w:rsidRPr="00E5024B">
              <w:rPr>
                <w:rFonts w:asciiTheme="minorHAnsi" w:eastAsia="Segoe UI" w:hAnsiTheme="minorHAnsi" w:cstheme="minorHAnsi"/>
                <w:sz w:val="22"/>
                <w:szCs w:val="22"/>
              </w:rPr>
              <w:t>polymers</w:t>
            </w:r>
            <w:proofErr w:type="spellEnd"/>
            <w:r w:rsidRPr="00E5024B">
              <w:rPr>
                <w:rFonts w:asciiTheme="minorHAnsi" w:eastAsia="Segoe UI" w:hAnsiTheme="minorHAnsi" w:cstheme="minorHAnsi"/>
                <w:sz w:val="22"/>
                <w:szCs w:val="22"/>
              </w:rPr>
              <w:t>.</w:t>
            </w:r>
          </w:p>
        </w:tc>
        <w:tc>
          <w:tcPr>
            <w:tcW w:w="4620" w:type="dxa"/>
            <w:tcMar>
              <w:left w:w="108" w:type="dxa"/>
              <w:right w:w="108" w:type="dxa"/>
            </w:tcMar>
            <w:vAlign w:val="center"/>
          </w:tcPr>
          <w:p w14:paraId="0C1458E5" w14:textId="44A741A9" w:rsidR="6A2BF753" w:rsidRPr="00B057D0" w:rsidRDefault="6A2BF753" w:rsidP="00B057D0">
            <w:pPr>
              <w:spacing w:after="200"/>
              <w:jc w:val="both"/>
              <w:rPr>
                <w:rFonts w:asciiTheme="minorHAnsi" w:eastAsiaTheme="minorEastAsia" w:hAnsiTheme="minorHAnsi" w:cstheme="minorBidi"/>
                <w:color w:val="000000" w:themeColor="text1"/>
                <w:sz w:val="22"/>
                <w:szCs w:val="22"/>
              </w:rPr>
            </w:pPr>
            <w:r w:rsidRPr="00B057D0">
              <w:rPr>
                <w:rFonts w:asciiTheme="minorHAnsi" w:eastAsiaTheme="minorEastAsia" w:hAnsiTheme="minorHAnsi" w:cstheme="minorBidi"/>
                <w:color w:val="000000" w:themeColor="text1"/>
                <w:sz w:val="22"/>
                <w:szCs w:val="22"/>
              </w:rPr>
              <w:t xml:space="preserve">France </w:t>
            </w:r>
            <w:proofErr w:type="spellStart"/>
            <w:r w:rsidRPr="00B057D0">
              <w:rPr>
                <w:rFonts w:asciiTheme="minorHAnsi" w:eastAsiaTheme="minorEastAsia" w:hAnsiTheme="minorHAnsi" w:cstheme="minorBidi"/>
                <w:color w:val="000000" w:themeColor="text1"/>
                <w:sz w:val="22"/>
                <w:szCs w:val="22"/>
              </w:rPr>
              <w:t>lowers</w:t>
            </w:r>
            <w:proofErr w:type="spellEnd"/>
            <w:r w:rsidRPr="00B057D0">
              <w:rPr>
                <w:rFonts w:asciiTheme="minorHAnsi" w:eastAsiaTheme="minorEastAsia" w:hAnsiTheme="minorHAnsi" w:cstheme="minorBidi"/>
                <w:color w:val="000000" w:themeColor="text1"/>
                <w:sz w:val="22"/>
                <w:szCs w:val="22"/>
              </w:rPr>
              <w:t xml:space="preserve"> the </w:t>
            </w:r>
            <w:proofErr w:type="spellStart"/>
            <w:r w:rsidRPr="00B057D0">
              <w:rPr>
                <w:rFonts w:asciiTheme="minorHAnsi" w:eastAsiaTheme="minorEastAsia" w:hAnsiTheme="minorHAnsi" w:cstheme="minorBidi"/>
                <w:color w:val="000000" w:themeColor="text1"/>
                <w:sz w:val="22"/>
                <w:szCs w:val="22"/>
              </w:rPr>
              <w:t>threshold</w:t>
            </w:r>
            <w:proofErr w:type="spellEnd"/>
            <w:r w:rsidRPr="00B057D0">
              <w:rPr>
                <w:rFonts w:asciiTheme="minorHAnsi" w:eastAsiaTheme="minorEastAsia" w:hAnsiTheme="minorHAnsi" w:cstheme="minorBidi"/>
                <w:color w:val="000000" w:themeColor="text1"/>
                <w:sz w:val="22"/>
                <w:szCs w:val="22"/>
              </w:rPr>
              <w:t xml:space="preserve"> from 1000 ppb to 25 ppb for </w:t>
            </w:r>
            <w:proofErr w:type="spellStart"/>
            <w:r w:rsidRPr="00B057D0">
              <w:rPr>
                <w:rFonts w:asciiTheme="minorHAnsi" w:eastAsiaTheme="minorEastAsia" w:hAnsiTheme="minorHAnsi" w:cstheme="minorBidi"/>
                <w:color w:val="000000" w:themeColor="text1"/>
                <w:sz w:val="22"/>
                <w:szCs w:val="22"/>
              </w:rPr>
              <w:t>individual</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related</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substances</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adds</w:t>
            </w:r>
            <w:proofErr w:type="spellEnd"/>
            <w:r w:rsidRPr="00B057D0">
              <w:rPr>
                <w:rFonts w:asciiTheme="minorHAnsi" w:eastAsiaTheme="minorEastAsia" w:hAnsiTheme="minorHAnsi" w:cstheme="minorBidi"/>
                <w:color w:val="000000" w:themeColor="text1"/>
                <w:sz w:val="22"/>
                <w:szCs w:val="22"/>
              </w:rPr>
              <w:t xml:space="preserve"> a </w:t>
            </w:r>
            <w:proofErr w:type="spellStart"/>
            <w:r w:rsidRPr="00B057D0">
              <w:rPr>
                <w:rFonts w:asciiTheme="minorHAnsi" w:eastAsiaTheme="minorEastAsia" w:hAnsiTheme="minorHAnsi" w:cstheme="minorBidi"/>
                <w:color w:val="000000" w:themeColor="text1"/>
                <w:sz w:val="22"/>
                <w:szCs w:val="22"/>
              </w:rPr>
              <w:t>stricter</w:t>
            </w:r>
            <w:proofErr w:type="spellEnd"/>
            <w:r w:rsidRPr="00B057D0">
              <w:rPr>
                <w:rFonts w:asciiTheme="minorHAnsi" w:eastAsiaTheme="minorEastAsia" w:hAnsiTheme="minorHAnsi" w:cstheme="minorBidi"/>
                <w:color w:val="000000" w:themeColor="text1"/>
                <w:sz w:val="22"/>
                <w:szCs w:val="22"/>
              </w:rPr>
              <w:t xml:space="preserve"> “sum” </w:t>
            </w:r>
            <w:proofErr w:type="spellStart"/>
            <w:r w:rsidRPr="00B057D0">
              <w:rPr>
                <w:rFonts w:asciiTheme="minorHAnsi" w:eastAsiaTheme="minorEastAsia" w:hAnsiTheme="minorHAnsi" w:cstheme="minorBidi"/>
                <w:color w:val="000000" w:themeColor="text1"/>
                <w:sz w:val="22"/>
                <w:szCs w:val="22"/>
              </w:rPr>
              <w:t>limit</w:t>
            </w:r>
            <w:proofErr w:type="spellEnd"/>
            <w:r w:rsidRPr="00B057D0">
              <w:rPr>
                <w:rFonts w:asciiTheme="minorHAnsi" w:eastAsiaTheme="minorEastAsia" w:hAnsiTheme="minorHAnsi" w:cstheme="minorBidi"/>
                <w:color w:val="000000" w:themeColor="text1"/>
                <w:sz w:val="22"/>
                <w:szCs w:val="22"/>
              </w:rPr>
              <w:t xml:space="preserve"> (250 ppb vs 1000 ppb EU) and a fluorine </w:t>
            </w:r>
            <w:proofErr w:type="spellStart"/>
            <w:r w:rsidRPr="00B057D0">
              <w:rPr>
                <w:rFonts w:asciiTheme="minorHAnsi" w:eastAsiaTheme="minorEastAsia" w:hAnsiTheme="minorHAnsi" w:cstheme="minorBidi"/>
                <w:color w:val="000000" w:themeColor="text1"/>
                <w:sz w:val="22"/>
                <w:szCs w:val="22"/>
              </w:rPr>
              <w:t>content</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criterion</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not</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foreseen</w:t>
            </w:r>
            <w:proofErr w:type="spellEnd"/>
            <w:r w:rsidRPr="00B057D0">
              <w:rPr>
                <w:rFonts w:asciiTheme="minorHAnsi" w:eastAsiaTheme="minorEastAsia" w:hAnsiTheme="minorHAnsi" w:cstheme="minorBidi"/>
                <w:color w:val="000000" w:themeColor="text1"/>
                <w:sz w:val="22"/>
                <w:szCs w:val="22"/>
              </w:rPr>
              <w:t xml:space="preserve"> in EU </w:t>
            </w:r>
            <w:proofErr w:type="spellStart"/>
            <w:r w:rsidRPr="00B057D0">
              <w:rPr>
                <w:rFonts w:asciiTheme="minorHAnsi" w:eastAsiaTheme="minorEastAsia" w:hAnsiTheme="minorHAnsi" w:cstheme="minorBidi"/>
                <w:color w:val="000000" w:themeColor="text1"/>
                <w:sz w:val="22"/>
                <w:szCs w:val="22"/>
              </w:rPr>
              <w:t>law</w:t>
            </w:r>
            <w:proofErr w:type="spellEnd"/>
            <w:r w:rsidRPr="00B057D0">
              <w:rPr>
                <w:rFonts w:asciiTheme="minorHAnsi" w:eastAsiaTheme="minorEastAsia" w:hAnsiTheme="minorHAnsi" w:cstheme="minorBidi"/>
                <w:color w:val="000000" w:themeColor="text1"/>
                <w:sz w:val="22"/>
                <w:szCs w:val="22"/>
              </w:rPr>
              <w:t xml:space="preserve">. </w:t>
            </w:r>
          </w:p>
        </w:tc>
      </w:tr>
      <w:tr w:rsidR="6A2BF753" w14:paraId="3BD7D974" w14:textId="77777777" w:rsidTr="51B74592">
        <w:trPr>
          <w:trHeight w:val="300"/>
        </w:trPr>
        <w:tc>
          <w:tcPr>
            <w:tcW w:w="1170" w:type="dxa"/>
            <w:tcMar>
              <w:left w:w="108" w:type="dxa"/>
              <w:right w:w="108" w:type="dxa"/>
            </w:tcMar>
            <w:vAlign w:val="center"/>
          </w:tcPr>
          <w:p w14:paraId="15954F01" w14:textId="587BA82E" w:rsidR="6A2BF753" w:rsidRPr="00B057D0" w:rsidRDefault="6A2BF753" w:rsidP="00B057D0">
            <w:pPr>
              <w:spacing w:after="200"/>
              <w:jc w:val="center"/>
              <w:rPr>
                <w:rFonts w:asciiTheme="minorHAnsi" w:eastAsiaTheme="minorEastAsia" w:hAnsiTheme="minorHAnsi" w:cstheme="minorBidi"/>
                <w:b/>
                <w:bCs/>
                <w:color w:val="000000" w:themeColor="text1"/>
                <w:sz w:val="22"/>
                <w:szCs w:val="22"/>
              </w:rPr>
            </w:pPr>
            <w:r w:rsidRPr="00B057D0">
              <w:rPr>
                <w:rFonts w:asciiTheme="minorHAnsi" w:eastAsiaTheme="minorEastAsia" w:hAnsiTheme="minorHAnsi" w:cstheme="minorBidi"/>
                <w:b/>
                <w:bCs/>
                <w:color w:val="000000" w:themeColor="text1"/>
                <w:sz w:val="22"/>
                <w:szCs w:val="22"/>
              </w:rPr>
              <w:t>PFOA</w:t>
            </w:r>
          </w:p>
        </w:tc>
        <w:tc>
          <w:tcPr>
            <w:tcW w:w="1830" w:type="dxa"/>
            <w:tcMar>
              <w:left w:w="108" w:type="dxa"/>
              <w:right w:w="108" w:type="dxa"/>
            </w:tcMar>
            <w:vAlign w:val="center"/>
          </w:tcPr>
          <w:p w14:paraId="4358CA6C" w14:textId="73067D85" w:rsidR="6A2BF753" w:rsidRPr="00B057D0" w:rsidRDefault="6A2BF753" w:rsidP="00B057D0">
            <w:pPr>
              <w:spacing w:after="200"/>
              <w:jc w:val="both"/>
              <w:rPr>
                <w:rFonts w:asciiTheme="minorHAnsi" w:eastAsiaTheme="minorEastAsia" w:hAnsiTheme="minorHAnsi" w:cstheme="minorBidi"/>
                <w:color w:val="000000" w:themeColor="text1"/>
                <w:sz w:val="22"/>
                <w:szCs w:val="22"/>
              </w:rPr>
            </w:pPr>
            <w:r w:rsidRPr="00B057D0">
              <w:rPr>
                <w:rFonts w:asciiTheme="minorHAnsi" w:eastAsiaTheme="minorEastAsia" w:hAnsiTheme="minorHAnsi" w:cstheme="minorBidi"/>
                <w:color w:val="000000" w:themeColor="text1"/>
                <w:sz w:val="22"/>
                <w:szCs w:val="22"/>
              </w:rPr>
              <w:t xml:space="preserve">≤ 25 ppb for PFOA and </w:t>
            </w:r>
            <w:proofErr w:type="spellStart"/>
            <w:r w:rsidRPr="00B057D0">
              <w:rPr>
                <w:rFonts w:asciiTheme="minorHAnsi" w:eastAsiaTheme="minorEastAsia" w:hAnsiTheme="minorHAnsi" w:cstheme="minorBidi"/>
                <w:color w:val="000000" w:themeColor="text1"/>
                <w:sz w:val="22"/>
                <w:szCs w:val="22"/>
              </w:rPr>
              <w:t>salts</w:t>
            </w:r>
            <w:proofErr w:type="spellEnd"/>
            <w:r w:rsidRPr="00B057D0">
              <w:rPr>
                <w:rFonts w:asciiTheme="minorHAnsi" w:eastAsiaTheme="minorEastAsia" w:hAnsiTheme="minorHAnsi" w:cstheme="minorBidi"/>
                <w:color w:val="000000" w:themeColor="text1"/>
                <w:sz w:val="22"/>
                <w:szCs w:val="22"/>
              </w:rPr>
              <w:t>; ≤ 1000 ppb for PFOA-</w:t>
            </w:r>
            <w:proofErr w:type="spellStart"/>
            <w:r w:rsidRPr="00B057D0">
              <w:rPr>
                <w:rFonts w:asciiTheme="minorHAnsi" w:eastAsiaTheme="minorEastAsia" w:hAnsiTheme="minorHAnsi" w:cstheme="minorBidi"/>
                <w:color w:val="000000" w:themeColor="text1"/>
                <w:sz w:val="22"/>
                <w:szCs w:val="22"/>
              </w:rPr>
              <w:t>related</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substances</w:t>
            </w:r>
            <w:proofErr w:type="spellEnd"/>
          </w:p>
        </w:tc>
        <w:tc>
          <w:tcPr>
            <w:tcW w:w="1395" w:type="dxa"/>
            <w:vMerge/>
            <w:vAlign w:val="center"/>
          </w:tcPr>
          <w:p w14:paraId="089C8886" w14:textId="77777777" w:rsidR="000A5339" w:rsidRDefault="000A5339"/>
        </w:tc>
        <w:tc>
          <w:tcPr>
            <w:tcW w:w="4620" w:type="dxa"/>
            <w:tcMar>
              <w:left w:w="108" w:type="dxa"/>
              <w:right w:w="108" w:type="dxa"/>
            </w:tcMar>
            <w:vAlign w:val="center"/>
          </w:tcPr>
          <w:p w14:paraId="73AF5447" w14:textId="5C4619CD" w:rsidR="6A2BF753" w:rsidRPr="00B057D0" w:rsidRDefault="6A2BF753" w:rsidP="00B057D0">
            <w:pPr>
              <w:spacing w:after="200"/>
              <w:jc w:val="both"/>
              <w:rPr>
                <w:rFonts w:asciiTheme="minorHAnsi" w:eastAsiaTheme="minorEastAsia" w:hAnsiTheme="minorHAnsi" w:cstheme="minorBidi"/>
                <w:color w:val="000000" w:themeColor="text1"/>
                <w:sz w:val="22"/>
                <w:szCs w:val="22"/>
                <w:lang w:val="en-US"/>
              </w:rPr>
            </w:pPr>
            <w:r w:rsidRPr="00B057D0">
              <w:rPr>
                <w:rFonts w:asciiTheme="minorHAnsi" w:eastAsiaTheme="minorEastAsia" w:hAnsiTheme="minorHAnsi" w:cstheme="minorBidi"/>
                <w:color w:val="000000" w:themeColor="text1"/>
                <w:sz w:val="22"/>
                <w:szCs w:val="22"/>
                <w:lang w:val="en-US"/>
              </w:rPr>
              <w:t>France lowers the threshold from 1000 ppb to 25 ppb for individual "related substances" (i.e. C8) and adds a stricter “sum” limit (250 ppb vs 1000 ppb EU), plus an additional fluorine cap.</w:t>
            </w:r>
          </w:p>
        </w:tc>
      </w:tr>
      <w:tr w:rsidR="6A2BF753" w14:paraId="2ED7BF66" w14:textId="77777777" w:rsidTr="51B74592">
        <w:trPr>
          <w:trHeight w:val="300"/>
        </w:trPr>
        <w:tc>
          <w:tcPr>
            <w:tcW w:w="1170" w:type="dxa"/>
            <w:tcMar>
              <w:left w:w="108" w:type="dxa"/>
              <w:right w:w="108" w:type="dxa"/>
            </w:tcMar>
            <w:vAlign w:val="center"/>
          </w:tcPr>
          <w:p w14:paraId="4D2EBB42" w14:textId="2C637A69" w:rsidR="6A2BF753" w:rsidRPr="00B057D0" w:rsidRDefault="6A2BF753" w:rsidP="00B057D0">
            <w:pPr>
              <w:spacing w:after="200"/>
              <w:jc w:val="center"/>
              <w:rPr>
                <w:rFonts w:asciiTheme="minorHAnsi" w:eastAsiaTheme="minorEastAsia" w:hAnsiTheme="minorHAnsi" w:cstheme="minorBidi"/>
                <w:b/>
                <w:bCs/>
                <w:color w:val="000000" w:themeColor="text1"/>
                <w:sz w:val="22"/>
                <w:szCs w:val="22"/>
              </w:rPr>
            </w:pPr>
            <w:r w:rsidRPr="00B057D0">
              <w:rPr>
                <w:rFonts w:asciiTheme="minorHAnsi" w:eastAsiaTheme="minorEastAsia" w:hAnsiTheme="minorHAnsi" w:cstheme="minorBidi"/>
                <w:b/>
                <w:bCs/>
                <w:color w:val="000000" w:themeColor="text1"/>
                <w:sz w:val="22"/>
                <w:szCs w:val="22"/>
              </w:rPr>
              <w:t xml:space="preserve">C9–C14 </w:t>
            </w:r>
            <w:proofErr w:type="spellStart"/>
            <w:r w:rsidRPr="00B057D0">
              <w:rPr>
                <w:rFonts w:asciiTheme="minorHAnsi" w:eastAsiaTheme="minorEastAsia" w:hAnsiTheme="minorHAnsi" w:cstheme="minorBidi"/>
                <w:b/>
                <w:bCs/>
                <w:color w:val="000000" w:themeColor="text1"/>
                <w:sz w:val="22"/>
                <w:szCs w:val="22"/>
              </w:rPr>
              <w:t>PFCAs</w:t>
            </w:r>
            <w:proofErr w:type="spellEnd"/>
          </w:p>
        </w:tc>
        <w:tc>
          <w:tcPr>
            <w:tcW w:w="1830" w:type="dxa"/>
            <w:tcMar>
              <w:left w:w="108" w:type="dxa"/>
              <w:right w:w="108" w:type="dxa"/>
            </w:tcMar>
            <w:vAlign w:val="center"/>
          </w:tcPr>
          <w:p w14:paraId="44A06A1E" w14:textId="333DABB6" w:rsidR="6A2BF753" w:rsidRPr="00B057D0" w:rsidRDefault="6A2BF753" w:rsidP="00B057D0">
            <w:pPr>
              <w:spacing w:after="200"/>
              <w:jc w:val="both"/>
              <w:rPr>
                <w:rFonts w:asciiTheme="minorHAnsi" w:eastAsiaTheme="minorEastAsia" w:hAnsiTheme="minorHAnsi" w:cstheme="minorBidi"/>
                <w:color w:val="000000" w:themeColor="text1"/>
                <w:sz w:val="22"/>
                <w:szCs w:val="22"/>
              </w:rPr>
            </w:pPr>
            <w:r w:rsidRPr="00B057D0">
              <w:rPr>
                <w:rFonts w:asciiTheme="minorHAnsi" w:eastAsiaTheme="minorEastAsia" w:hAnsiTheme="minorHAnsi" w:cstheme="minorBidi"/>
                <w:color w:val="000000" w:themeColor="text1"/>
                <w:sz w:val="22"/>
                <w:szCs w:val="22"/>
              </w:rPr>
              <w:t xml:space="preserve">≤ 25 ppb for </w:t>
            </w:r>
            <w:proofErr w:type="spellStart"/>
            <w:r w:rsidRPr="00B057D0">
              <w:rPr>
                <w:rFonts w:asciiTheme="minorHAnsi" w:eastAsiaTheme="minorEastAsia" w:hAnsiTheme="minorHAnsi" w:cstheme="minorBidi"/>
                <w:color w:val="000000" w:themeColor="text1"/>
                <w:sz w:val="22"/>
                <w:szCs w:val="22"/>
              </w:rPr>
              <w:t>each</w:t>
            </w:r>
            <w:proofErr w:type="spellEnd"/>
            <w:r w:rsidRPr="00B057D0">
              <w:rPr>
                <w:rFonts w:asciiTheme="minorHAnsi" w:eastAsiaTheme="minorEastAsia" w:hAnsiTheme="minorHAnsi" w:cstheme="minorBidi"/>
                <w:color w:val="000000" w:themeColor="text1"/>
                <w:sz w:val="22"/>
                <w:szCs w:val="22"/>
              </w:rPr>
              <w:t xml:space="preserve"> acid and </w:t>
            </w:r>
            <w:proofErr w:type="spellStart"/>
            <w:r w:rsidRPr="00B057D0">
              <w:rPr>
                <w:rFonts w:asciiTheme="minorHAnsi" w:eastAsiaTheme="minorEastAsia" w:hAnsiTheme="minorHAnsi" w:cstheme="minorBidi"/>
                <w:color w:val="000000" w:themeColor="text1"/>
                <w:sz w:val="22"/>
                <w:szCs w:val="22"/>
              </w:rPr>
              <w:t>salts</w:t>
            </w:r>
            <w:proofErr w:type="spellEnd"/>
            <w:r w:rsidRPr="00B057D0">
              <w:rPr>
                <w:rFonts w:asciiTheme="minorHAnsi" w:eastAsiaTheme="minorEastAsia" w:hAnsiTheme="minorHAnsi" w:cstheme="minorBidi"/>
                <w:color w:val="000000" w:themeColor="text1"/>
                <w:sz w:val="22"/>
                <w:szCs w:val="22"/>
              </w:rPr>
              <w:t xml:space="preserve">; ≤ 260 ppb for the sum of </w:t>
            </w:r>
            <w:proofErr w:type="spellStart"/>
            <w:r w:rsidRPr="00B057D0">
              <w:rPr>
                <w:rFonts w:asciiTheme="minorHAnsi" w:eastAsiaTheme="minorEastAsia" w:hAnsiTheme="minorHAnsi" w:cstheme="minorBidi"/>
                <w:color w:val="000000" w:themeColor="text1"/>
                <w:sz w:val="22"/>
                <w:szCs w:val="22"/>
              </w:rPr>
              <w:t>related</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substances</w:t>
            </w:r>
            <w:proofErr w:type="spellEnd"/>
          </w:p>
        </w:tc>
        <w:tc>
          <w:tcPr>
            <w:tcW w:w="1395" w:type="dxa"/>
            <w:vMerge/>
            <w:vAlign w:val="center"/>
          </w:tcPr>
          <w:p w14:paraId="1285544B" w14:textId="77777777" w:rsidR="000A5339" w:rsidRDefault="000A5339"/>
        </w:tc>
        <w:tc>
          <w:tcPr>
            <w:tcW w:w="4620" w:type="dxa"/>
            <w:tcMar>
              <w:left w:w="108" w:type="dxa"/>
              <w:right w:w="108" w:type="dxa"/>
            </w:tcMar>
            <w:vAlign w:val="center"/>
          </w:tcPr>
          <w:p w14:paraId="109CE91D" w14:textId="21F0B352" w:rsidR="6A2BF753" w:rsidRPr="00B057D0" w:rsidRDefault="6A2BF753" w:rsidP="00B057D0">
            <w:pPr>
              <w:spacing w:after="200"/>
              <w:jc w:val="both"/>
              <w:rPr>
                <w:rFonts w:asciiTheme="minorHAnsi" w:eastAsiaTheme="minorEastAsia" w:hAnsiTheme="minorHAnsi" w:cstheme="minorBidi"/>
                <w:color w:val="000000" w:themeColor="text1"/>
                <w:sz w:val="22"/>
                <w:szCs w:val="22"/>
              </w:rPr>
            </w:pPr>
            <w:r w:rsidRPr="00B057D0">
              <w:rPr>
                <w:rFonts w:asciiTheme="minorHAnsi" w:eastAsiaTheme="minorEastAsia" w:hAnsiTheme="minorHAnsi" w:cstheme="minorBidi"/>
                <w:color w:val="000000" w:themeColor="text1"/>
                <w:sz w:val="22"/>
                <w:szCs w:val="22"/>
              </w:rPr>
              <w:t xml:space="preserve">France </w:t>
            </w:r>
            <w:proofErr w:type="spellStart"/>
            <w:r w:rsidRPr="00B057D0">
              <w:rPr>
                <w:rFonts w:asciiTheme="minorHAnsi" w:eastAsiaTheme="minorEastAsia" w:hAnsiTheme="minorHAnsi" w:cstheme="minorBidi"/>
                <w:color w:val="000000" w:themeColor="text1"/>
                <w:sz w:val="22"/>
                <w:szCs w:val="22"/>
              </w:rPr>
              <w:t>lowers</w:t>
            </w:r>
            <w:proofErr w:type="spellEnd"/>
            <w:r w:rsidRPr="00B057D0">
              <w:rPr>
                <w:rFonts w:asciiTheme="minorHAnsi" w:eastAsiaTheme="minorEastAsia" w:hAnsiTheme="minorHAnsi" w:cstheme="minorBidi"/>
                <w:color w:val="000000" w:themeColor="text1"/>
                <w:sz w:val="22"/>
                <w:szCs w:val="22"/>
              </w:rPr>
              <w:t xml:space="preserve"> the </w:t>
            </w:r>
            <w:proofErr w:type="spellStart"/>
            <w:r w:rsidRPr="00B057D0">
              <w:rPr>
                <w:rFonts w:asciiTheme="minorHAnsi" w:eastAsiaTheme="minorEastAsia" w:hAnsiTheme="minorHAnsi" w:cstheme="minorBidi"/>
                <w:color w:val="000000" w:themeColor="text1"/>
                <w:sz w:val="22"/>
                <w:szCs w:val="22"/>
              </w:rPr>
              <w:t>threshold</w:t>
            </w:r>
            <w:proofErr w:type="spellEnd"/>
            <w:r w:rsidRPr="00B057D0">
              <w:rPr>
                <w:rFonts w:asciiTheme="minorHAnsi" w:eastAsiaTheme="minorEastAsia" w:hAnsiTheme="minorHAnsi" w:cstheme="minorBidi"/>
                <w:color w:val="000000" w:themeColor="text1"/>
                <w:sz w:val="22"/>
                <w:szCs w:val="22"/>
              </w:rPr>
              <w:t xml:space="preserve"> from 260 ppb to 25 ppb for </w:t>
            </w:r>
            <w:proofErr w:type="spellStart"/>
            <w:r w:rsidRPr="00B057D0">
              <w:rPr>
                <w:rFonts w:asciiTheme="minorHAnsi" w:eastAsiaTheme="minorEastAsia" w:hAnsiTheme="minorHAnsi" w:cstheme="minorBidi"/>
                <w:color w:val="000000" w:themeColor="text1"/>
                <w:sz w:val="22"/>
                <w:szCs w:val="22"/>
              </w:rPr>
              <w:t>individual</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related</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substances</w:t>
            </w:r>
            <w:proofErr w:type="spellEnd"/>
            <w:r w:rsidRPr="00B057D0">
              <w:rPr>
                <w:rFonts w:asciiTheme="minorHAnsi" w:eastAsiaTheme="minorEastAsia" w:hAnsiTheme="minorHAnsi" w:cstheme="minorBidi"/>
                <w:color w:val="000000" w:themeColor="text1"/>
                <w:sz w:val="22"/>
                <w:szCs w:val="22"/>
              </w:rPr>
              <w:t xml:space="preserve">" and </w:t>
            </w:r>
            <w:proofErr w:type="spellStart"/>
            <w:r w:rsidRPr="00B057D0">
              <w:rPr>
                <w:rFonts w:asciiTheme="minorHAnsi" w:eastAsiaTheme="minorEastAsia" w:hAnsiTheme="minorHAnsi" w:cstheme="minorBidi"/>
                <w:color w:val="000000" w:themeColor="text1"/>
                <w:sz w:val="22"/>
                <w:szCs w:val="22"/>
              </w:rPr>
              <w:t>adds</w:t>
            </w:r>
            <w:proofErr w:type="spellEnd"/>
            <w:r w:rsidRPr="00B057D0">
              <w:rPr>
                <w:rFonts w:asciiTheme="minorHAnsi" w:eastAsiaTheme="minorEastAsia" w:hAnsiTheme="minorHAnsi" w:cstheme="minorBidi"/>
                <w:color w:val="000000" w:themeColor="text1"/>
                <w:sz w:val="22"/>
                <w:szCs w:val="22"/>
              </w:rPr>
              <w:t xml:space="preserve"> a </w:t>
            </w:r>
            <w:proofErr w:type="spellStart"/>
            <w:r w:rsidRPr="00B057D0">
              <w:rPr>
                <w:rFonts w:asciiTheme="minorHAnsi" w:eastAsiaTheme="minorEastAsia" w:hAnsiTheme="minorHAnsi" w:cstheme="minorBidi"/>
                <w:color w:val="000000" w:themeColor="text1"/>
                <w:sz w:val="22"/>
                <w:szCs w:val="22"/>
              </w:rPr>
              <w:t>slightly</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stricter</w:t>
            </w:r>
            <w:proofErr w:type="spellEnd"/>
            <w:r w:rsidRPr="00B057D0">
              <w:rPr>
                <w:rFonts w:asciiTheme="minorHAnsi" w:eastAsiaTheme="minorEastAsia" w:hAnsiTheme="minorHAnsi" w:cstheme="minorBidi"/>
                <w:color w:val="000000" w:themeColor="text1"/>
                <w:sz w:val="22"/>
                <w:szCs w:val="22"/>
              </w:rPr>
              <w:t xml:space="preserve"> “sum” </w:t>
            </w:r>
            <w:proofErr w:type="spellStart"/>
            <w:r w:rsidRPr="00B057D0">
              <w:rPr>
                <w:rFonts w:asciiTheme="minorHAnsi" w:eastAsiaTheme="minorEastAsia" w:hAnsiTheme="minorHAnsi" w:cstheme="minorBidi"/>
                <w:color w:val="000000" w:themeColor="text1"/>
                <w:sz w:val="22"/>
                <w:szCs w:val="22"/>
              </w:rPr>
              <w:t>limit</w:t>
            </w:r>
            <w:proofErr w:type="spellEnd"/>
            <w:r w:rsidRPr="00B057D0">
              <w:rPr>
                <w:rFonts w:asciiTheme="minorHAnsi" w:eastAsiaTheme="minorEastAsia" w:hAnsiTheme="minorHAnsi" w:cstheme="minorBidi"/>
                <w:color w:val="000000" w:themeColor="text1"/>
                <w:sz w:val="22"/>
                <w:szCs w:val="22"/>
              </w:rPr>
              <w:t xml:space="preserve"> (250 ppb vs 260 ppb EU), plus an </w:t>
            </w:r>
            <w:proofErr w:type="spellStart"/>
            <w:r w:rsidRPr="00B057D0">
              <w:rPr>
                <w:rFonts w:asciiTheme="minorHAnsi" w:eastAsiaTheme="minorEastAsia" w:hAnsiTheme="minorHAnsi" w:cstheme="minorBidi"/>
                <w:color w:val="000000" w:themeColor="text1"/>
                <w:sz w:val="22"/>
                <w:szCs w:val="22"/>
              </w:rPr>
              <w:t>additional</w:t>
            </w:r>
            <w:proofErr w:type="spellEnd"/>
            <w:r w:rsidRPr="00B057D0">
              <w:rPr>
                <w:rFonts w:asciiTheme="minorHAnsi" w:eastAsiaTheme="minorEastAsia" w:hAnsiTheme="minorHAnsi" w:cstheme="minorBidi"/>
                <w:color w:val="000000" w:themeColor="text1"/>
                <w:sz w:val="22"/>
                <w:szCs w:val="22"/>
              </w:rPr>
              <w:t xml:space="preserve"> fluorine cap.</w:t>
            </w:r>
          </w:p>
        </w:tc>
      </w:tr>
      <w:tr w:rsidR="6A2BF753" w14:paraId="01F40B2A" w14:textId="77777777" w:rsidTr="51B74592">
        <w:trPr>
          <w:trHeight w:val="300"/>
        </w:trPr>
        <w:tc>
          <w:tcPr>
            <w:tcW w:w="1170" w:type="dxa"/>
            <w:tcMar>
              <w:left w:w="108" w:type="dxa"/>
              <w:right w:w="108" w:type="dxa"/>
            </w:tcMar>
            <w:vAlign w:val="center"/>
          </w:tcPr>
          <w:p w14:paraId="555834A7" w14:textId="4ACA7E01" w:rsidR="6A2BF753" w:rsidRPr="00B057D0" w:rsidRDefault="6A2BF753" w:rsidP="00B057D0">
            <w:pPr>
              <w:jc w:val="center"/>
              <w:rPr>
                <w:rFonts w:asciiTheme="minorHAnsi" w:eastAsiaTheme="minorEastAsia" w:hAnsiTheme="minorHAnsi" w:cstheme="minorBidi"/>
                <w:b/>
                <w:bCs/>
                <w:color w:val="000000" w:themeColor="text1"/>
                <w:sz w:val="22"/>
                <w:szCs w:val="22"/>
              </w:rPr>
            </w:pPr>
            <w:proofErr w:type="spellStart"/>
            <w:r w:rsidRPr="00B057D0">
              <w:rPr>
                <w:rFonts w:asciiTheme="minorHAnsi" w:eastAsiaTheme="minorEastAsia" w:hAnsiTheme="minorHAnsi" w:cstheme="minorBidi"/>
                <w:b/>
                <w:bCs/>
                <w:color w:val="000000" w:themeColor="text1"/>
                <w:sz w:val="22"/>
                <w:szCs w:val="22"/>
              </w:rPr>
              <w:t>PFHxS</w:t>
            </w:r>
            <w:proofErr w:type="spellEnd"/>
          </w:p>
        </w:tc>
        <w:tc>
          <w:tcPr>
            <w:tcW w:w="1830" w:type="dxa"/>
            <w:tcMar>
              <w:left w:w="108" w:type="dxa"/>
              <w:right w:w="108" w:type="dxa"/>
            </w:tcMar>
            <w:vAlign w:val="center"/>
          </w:tcPr>
          <w:p w14:paraId="7510C686" w14:textId="7D2ECD90" w:rsidR="6A2BF753" w:rsidRPr="00B057D0" w:rsidRDefault="6A2BF753" w:rsidP="00B057D0">
            <w:pPr>
              <w:jc w:val="both"/>
              <w:rPr>
                <w:rFonts w:asciiTheme="minorHAnsi" w:eastAsiaTheme="minorEastAsia" w:hAnsiTheme="minorHAnsi" w:cstheme="minorBidi"/>
                <w:color w:val="000000" w:themeColor="text1"/>
                <w:sz w:val="22"/>
                <w:szCs w:val="22"/>
              </w:rPr>
            </w:pPr>
            <w:r w:rsidRPr="00B057D0">
              <w:rPr>
                <w:rFonts w:asciiTheme="minorHAnsi" w:eastAsiaTheme="minorEastAsia" w:hAnsiTheme="minorHAnsi" w:cstheme="minorBidi"/>
                <w:color w:val="000000" w:themeColor="text1"/>
                <w:sz w:val="22"/>
                <w:szCs w:val="22"/>
              </w:rPr>
              <w:t xml:space="preserve">≤ 25 ppb for </w:t>
            </w:r>
            <w:proofErr w:type="spellStart"/>
            <w:r w:rsidRPr="00B057D0">
              <w:rPr>
                <w:rFonts w:asciiTheme="minorHAnsi" w:eastAsiaTheme="minorEastAsia" w:hAnsiTheme="minorHAnsi" w:cstheme="minorBidi"/>
                <w:color w:val="000000" w:themeColor="text1"/>
                <w:sz w:val="22"/>
                <w:szCs w:val="22"/>
              </w:rPr>
              <w:t>PFHxS</w:t>
            </w:r>
            <w:proofErr w:type="spellEnd"/>
            <w:r w:rsidRPr="00B057D0">
              <w:rPr>
                <w:rFonts w:asciiTheme="minorHAnsi" w:eastAsiaTheme="minorEastAsia" w:hAnsiTheme="minorHAnsi" w:cstheme="minorBidi"/>
                <w:color w:val="000000" w:themeColor="text1"/>
                <w:sz w:val="22"/>
                <w:szCs w:val="22"/>
              </w:rPr>
              <w:t xml:space="preserve"> and </w:t>
            </w:r>
            <w:proofErr w:type="spellStart"/>
            <w:r w:rsidRPr="00B057D0">
              <w:rPr>
                <w:rFonts w:asciiTheme="minorHAnsi" w:eastAsiaTheme="minorEastAsia" w:hAnsiTheme="minorHAnsi" w:cstheme="minorBidi"/>
                <w:color w:val="000000" w:themeColor="text1"/>
                <w:sz w:val="22"/>
                <w:szCs w:val="22"/>
              </w:rPr>
              <w:t>salts</w:t>
            </w:r>
            <w:proofErr w:type="spellEnd"/>
            <w:r w:rsidRPr="00B057D0">
              <w:rPr>
                <w:rFonts w:asciiTheme="minorHAnsi" w:eastAsiaTheme="minorEastAsia" w:hAnsiTheme="minorHAnsi" w:cstheme="minorBidi"/>
                <w:color w:val="000000" w:themeColor="text1"/>
                <w:sz w:val="22"/>
                <w:szCs w:val="22"/>
              </w:rPr>
              <w:t xml:space="preserve">; ≤ 1000 ppb for </w:t>
            </w:r>
            <w:proofErr w:type="spellStart"/>
            <w:r w:rsidRPr="00B057D0">
              <w:rPr>
                <w:rFonts w:asciiTheme="minorHAnsi" w:eastAsiaTheme="minorEastAsia" w:hAnsiTheme="minorHAnsi" w:cstheme="minorBidi"/>
                <w:color w:val="000000" w:themeColor="text1"/>
                <w:sz w:val="22"/>
                <w:szCs w:val="22"/>
              </w:rPr>
              <w:t>PFHxS-related</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substances</w:t>
            </w:r>
            <w:proofErr w:type="spellEnd"/>
          </w:p>
        </w:tc>
        <w:tc>
          <w:tcPr>
            <w:tcW w:w="1395" w:type="dxa"/>
            <w:vMerge/>
            <w:vAlign w:val="center"/>
          </w:tcPr>
          <w:p w14:paraId="78B6195E" w14:textId="77777777" w:rsidR="000A5339" w:rsidRDefault="000A5339"/>
        </w:tc>
        <w:tc>
          <w:tcPr>
            <w:tcW w:w="4620" w:type="dxa"/>
            <w:tcMar>
              <w:left w:w="108" w:type="dxa"/>
              <w:right w:w="108" w:type="dxa"/>
            </w:tcMar>
            <w:vAlign w:val="center"/>
          </w:tcPr>
          <w:p w14:paraId="00F5C309" w14:textId="7A9A8E4D" w:rsidR="6A2BF753" w:rsidRPr="00B057D0" w:rsidRDefault="6A2BF753" w:rsidP="00B057D0">
            <w:pPr>
              <w:jc w:val="both"/>
              <w:rPr>
                <w:rFonts w:asciiTheme="minorHAnsi" w:eastAsiaTheme="minorEastAsia" w:hAnsiTheme="minorHAnsi" w:cstheme="minorBidi"/>
                <w:color w:val="000000" w:themeColor="text1"/>
                <w:sz w:val="22"/>
                <w:szCs w:val="22"/>
              </w:rPr>
            </w:pPr>
            <w:r w:rsidRPr="00B057D0">
              <w:rPr>
                <w:rFonts w:asciiTheme="minorHAnsi" w:eastAsiaTheme="minorEastAsia" w:hAnsiTheme="minorHAnsi" w:cstheme="minorBidi"/>
                <w:color w:val="000000" w:themeColor="text1"/>
                <w:sz w:val="22"/>
                <w:szCs w:val="22"/>
              </w:rPr>
              <w:t xml:space="preserve">France </w:t>
            </w:r>
            <w:proofErr w:type="spellStart"/>
            <w:r w:rsidRPr="00B057D0">
              <w:rPr>
                <w:rFonts w:asciiTheme="minorHAnsi" w:eastAsiaTheme="minorEastAsia" w:hAnsiTheme="minorHAnsi" w:cstheme="minorBidi"/>
                <w:color w:val="000000" w:themeColor="text1"/>
                <w:sz w:val="22"/>
                <w:szCs w:val="22"/>
              </w:rPr>
              <w:t>lowers</w:t>
            </w:r>
            <w:proofErr w:type="spellEnd"/>
            <w:r w:rsidRPr="00B057D0">
              <w:rPr>
                <w:rFonts w:asciiTheme="minorHAnsi" w:eastAsiaTheme="minorEastAsia" w:hAnsiTheme="minorHAnsi" w:cstheme="minorBidi"/>
                <w:color w:val="000000" w:themeColor="text1"/>
                <w:sz w:val="22"/>
                <w:szCs w:val="22"/>
              </w:rPr>
              <w:t xml:space="preserve"> the </w:t>
            </w:r>
            <w:proofErr w:type="spellStart"/>
            <w:r w:rsidRPr="00B057D0">
              <w:rPr>
                <w:rFonts w:asciiTheme="minorHAnsi" w:eastAsiaTheme="minorEastAsia" w:hAnsiTheme="minorHAnsi" w:cstheme="minorBidi"/>
                <w:color w:val="000000" w:themeColor="text1"/>
                <w:sz w:val="22"/>
                <w:szCs w:val="22"/>
              </w:rPr>
              <w:t>threshold</w:t>
            </w:r>
            <w:proofErr w:type="spellEnd"/>
            <w:r w:rsidRPr="00B057D0">
              <w:rPr>
                <w:rFonts w:asciiTheme="minorHAnsi" w:eastAsiaTheme="minorEastAsia" w:hAnsiTheme="minorHAnsi" w:cstheme="minorBidi"/>
                <w:color w:val="000000" w:themeColor="text1"/>
                <w:sz w:val="22"/>
                <w:szCs w:val="22"/>
              </w:rPr>
              <w:t xml:space="preserve"> from 1000 ppb to 25 ppb for </w:t>
            </w:r>
            <w:proofErr w:type="spellStart"/>
            <w:r w:rsidRPr="00B057D0">
              <w:rPr>
                <w:rFonts w:asciiTheme="minorHAnsi" w:eastAsiaTheme="minorEastAsia" w:hAnsiTheme="minorHAnsi" w:cstheme="minorBidi"/>
                <w:color w:val="000000" w:themeColor="text1"/>
                <w:sz w:val="22"/>
                <w:szCs w:val="22"/>
              </w:rPr>
              <w:t>individual</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related</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substances</w:t>
            </w:r>
            <w:proofErr w:type="spellEnd"/>
            <w:r w:rsidRPr="00B057D0">
              <w:rPr>
                <w:rFonts w:asciiTheme="minorHAnsi" w:eastAsiaTheme="minorEastAsia" w:hAnsiTheme="minorHAnsi" w:cstheme="minorBidi"/>
                <w:color w:val="000000" w:themeColor="text1"/>
                <w:sz w:val="22"/>
                <w:szCs w:val="22"/>
              </w:rPr>
              <w:t xml:space="preserve">", and </w:t>
            </w:r>
            <w:proofErr w:type="spellStart"/>
            <w:r w:rsidRPr="00B057D0">
              <w:rPr>
                <w:rFonts w:asciiTheme="minorHAnsi" w:eastAsiaTheme="minorEastAsia" w:hAnsiTheme="minorHAnsi" w:cstheme="minorBidi"/>
                <w:color w:val="000000" w:themeColor="text1"/>
                <w:sz w:val="22"/>
                <w:szCs w:val="22"/>
              </w:rPr>
              <w:t>adds</w:t>
            </w:r>
            <w:proofErr w:type="spellEnd"/>
            <w:r w:rsidRPr="00B057D0">
              <w:rPr>
                <w:rFonts w:asciiTheme="minorHAnsi" w:eastAsiaTheme="minorEastAsia" w:hAnsiTheme="minorHAnsi" w:cstheme="minorBidi"/>
                <w:color w:val="000000" w:themeColor="text1"/>
                <w:sz w:val="22"/>
                <w:szCs w:val="22"/>
              </w:rPr>
              <w:t xml:space="preserve"> a </w:t>
            </w:r>
            <w:proofErr w:type="spellStart"/>
            <w:r w:rsidRPr="00B057D0">
              <w:rPr>
                <w:rFonts w:asciiTheme="minorHAnsi" w:eastAsiaTheme="minorEastAsia" w:hAnsiTheme="minorHAnsi" w:cstheme="minorBidi"/>
                <w:color w:val="000000" w:themeColor="text1"/>
                <w:sz w:val="22"/>
                <w:szCs w:val="22"/>
              </w:rPr>
              <w:t>stricter</w:t>
            </w:r>
            <w:proofErr w:type="spellEnd"/>
            <w:r w:rsidRPr="00B057D0">
              <w:rPr>
                <w:rFonts w:asciiTheme="minorHAnsi" w:eastAsiaTheme="minorEastAsia" w:hAnsiTheme="minorHAnsi" w:cstheme="minorBidi"/>
                <w:color w:val="000000" w:themeColor="text1"/>
                <w:sz w:val="22"/>
                <w:szCs w:val="22"/>
              </w:rPr>
              <w:t xml:space="preserve"> “sum” </w:t>
            </w:r>
            <w:proofErr w:type="spellStart"/>
            <w:r w:rsidRPr="00B057D0">
              <w:rPr>
                <w:rFonts w:asciiTheme="minorHAnsi" w:eastAsiaTheme="minorEastAsia" w:hAnsiTheme="minorHAnsi" w:cstheme="minorBidi"/>
                <w:color w:val="000000" w:themeColor="text1"/>
                <w:sz w:val="22"/>
                <w:szCs w:val="22"/>
              </w:rPr>
              <w:t>limit</w:t>
            </w:r>
            <w:proofErr w:type="spellEnd"/>
            <w:r w:rsidRPr="00B057D0">
              <w:rPr>
                <w:rFonts w:asciiTheme="minorHAnsi" w:eastAsiaTheme="minorEastAsia" w:hAnsiTheme="minorHAnsi" w:cstheme="minorBidi"/>
                <w:color w:val="000000" w:themeColor="text1"/>
                <w:sz w:val="22"/>
                <w:szCs w:val="22"/>
              </w:rPr>
              <w:t xml:space="preserve"> (250 ppb vs 1000 ppb EU), plus an </w:t>
            </w:r>
            <w:proofErr w:type="spellStart"/>
            <w:r w:rsidRPr="00B057D0">
              <w:rPr>
                <w:rFonts w:asciiTheme="minorHAnsi" w:eastAsiaTheme="minorEastAsia" w:hAnsiTheme="minorHAnsi" w:cstheme="minorBidi"/>
                <w:color w:val="000000" w:themeColor="text1"/>
                <w:sz w:val="22"/>
                <w:szCs w:val="22"/>
              </w:rPr>
              <w:t>added</w:t>
            </w:r>
            <w:proofErr w:type="spellEnd"/>
            <w:r w:rsidRPr="00B057D0">
              <w:rPr>
                <w:rFonts w:asciiTheme="minorHAnsi" w:eastAsiaTheme="minorEastAsia" w:hAnsiTheme="minorHAnsi" w:cstheme="minorBidi"/>
                <w:color w:val="000000" w:themeColor="text1"/>
                <w:sz w:val="22"/>
                <w:szCs w:val="22"/>
              </w:rPr>
              <w:t xml:space="preserve"> fluorine cap.</w:t>
            </w:r>
          </w:p>
        </w:tc>
      </w:tr>
      <w:tr w:rsidR="6A2BF753" w14:paraId="26823813" w14:textId="77777777" w:rsidTr="51B74592">
        <w:trPr>
          <w:trHeight w:val="300"/>
        </w:trPr>
        <w:tc>
          <w:tcPr>
            <w:tcW w:w="1170" w:type="dxa"/>
            <w:tcMar>
              <w:left w:w="108" w:type="dxa"/>
              <w:right w:w="108" w:type="dxa"/>
            </w:tcMar>
            <w:vAlign w:val="center"/>
          </w:tcPr>
          <w:p w14:paraId="1AA057ED" w14:textId="1E1EA883" w:rsidR="6A2BF753" w:rsidRPr="00B057D0" w:rsidRDefault="6A2BF753" w:rsidP="00B057D0">
            <w:pPr>
              <w:jc w:val="center"/>
              <w:rPr>
                <w:rFonts w:asciiTheme="minorHAnsi" w:eastAsiaTheme="minorEastAsia" w:hAnsiTheme="minorHAnsi" w:cstheme="minorBidi"/>
                <w:b/>
                <w:bCs/>
                <w:color w:val="000000" w:themeColor="text1"/>
                <w:sz w:val="22"/>
                <w:szCs w:val="22"/>
              </w:rPr>
            </w:pPr>
            <w:proofErr w:type="spellStart"/>
            <w:r w:rsidRPr="00B057D0">
              <w:rPr>
                <w:rFonts w:asciiTheme="minorHAnsi" w:eastAsiaTheme="minorEastAsia" w:hAnsiTheme="minorHAnsi" w:cstheme="minorBidi"/>
                <w:b/>
                <w:bCs/>
                <w:color w:val="000000" w:themeColor="text1"/>
                <w:sz w:val="22"/>
                <w:szCs w:val="22"/>
              </w:rPr>
              <w:t>PFHxA</w:t>
            </w:r>
            <w:proofErr w:type="spellEnd"/>
            <w:r w:rsidRPr="00B057D0">
              <w:rPr>
                <w:rFonts w:asciiTheme="minorHAnsi" w:eastAsiaTheme="minorEastAsia" w:hAnsiTheme="minorHAnsi" w:cstheme="minorBidi"/>
                <w:b/>
                <w:bCs/>
                <w:color w:val="000000" w:themeColor="text1"/>
                <w:sz w:val="22"/>
                <w:szCs w:val="22"/>
              </w:rPr>
              <w:t xml:space="preserve"> (from 10 </w:t>
            </w:r>
            <w:proofErr w:type="spellStart"/>
            <w:r w:rsidRPr="00B057D0">
              <w:rPr>
                <w:rFonts w:asciiTheme="minorHAnsi" w:eastAsiaTheme="minorEastAsia" w:hAnsiTheme="minorHAnsi" w:cstheme="minorBidi"/>
                <w:b/>
                <w:bCs/>
                <w:color w:val="000000" w:themeColor="text1"/>
                <w:sz w:val="22"/>
                <w:szCs w:val="22"/>
              </w:rPr>
              <w:t>Oct</w:t>
            </w:r>
            <w:proofErr w:type="spellEnd"/>
            <w:r w:rsidRPr="00B057D0">
              <w:rPr>
                <w:rFonts w:asciiTheme="minorHAnsi" w:eastAsiaTheme="minorEastAsia" w:hAnsiTheme="minorHAnsi" w:cstheme="minorBidi"/>
                <w:b/>
                <w:bCs/>
                <w:color w:val="000000" w:themeColor="text1"/>
                <w:sz w:val="22"/>
                <w:szCs w:val="22"/>
              </w:rPr>
              <w:t xml:space="preserve"> 2026)</w:t>
            </w:r>
          </w:p>
        </w:tc>
        <w:tc>
          <w:tcPr>
            <w:tcW w:w="1830" w:type="dxa"/>
            <w:tcMar>
              <w:left w:w="108" w:type="dxa"/>
              <w:right w:w="108" w:type="dxa"/>
            </w:tcMar>
            <w:vAlign w:val="center"/>
          </w:tcPr>
          <w:p w14:paraId="4036EF28" w14:textId="7A2E63F7" w:rsidR="6A2BF753" w:rsidRPr="00B057D0" w:rsidRDefault="6A2BF753" w:rsidP="00B057D0">
            <w:pPr>
              <w:jc w:val="both"/>
              <w:rPr>
                <w:rFonts w:asciiTheme="minorHAnsi" w:eastAsiaTheme="minorEastAsia" w:hAnsiTheme="minorHAnsi" w:cstheme="minorBidi"/>
                <w:color w:val="000000" w:themeColor="text1"/>
                <w:sz w:val="22"/>
                <w:szCs w:val="22"/>
              </w:rPr>
            </w:pPr>
            <w:r w:rsidRPr="00B057D0">
              <w:rPr>
                <w:rFonts w:asciiTheme="minorHAnsi" w:eastAsiaTheme="minorEastAsia" w:hAnsiTheme="minorHAnsi" w:cstheme="minorBidi"/>
                <w:color w:val="000000" w:themeColor="text1"/>
                <w:sz w:val="22"/>
                <w:szCs w:val="22"/>
              </w:rPr>
              <w:t xml:space="preserve">≤ 25 ppb for </w:t>
            </w:r>
            <w:proofErr w:type="spellStart"/>
            <w:r w:rsidRPr="00B057D0">
              <w:rPr>
                <w:rFonts w:asciiTheme="minorHAnsi" w:eastAsiaTheme="minorEastAsia" w:hAnsiTheme="minorHAnsi" w:cstheme="minorBidi"/>
                <w:color w:val="000000" w:themeColor="text1"/>
                <w:sz w:val="22"/>
                <w:szCs w:val="22"/>
              </w:rPr>
              <w:t>PFHxA</w:t>
            </w:r>
            <w:proofErr w:type="spellEnd"/>
            <w:r w:rsidRPr="00B057D0">
              <w:rPr>
                <w:rFonts w:asciiTheme="minorHAnsi" w:eastAsiaTheme="minorEastAsia" w:hAnsiTheme="minorHAnsi" w:cstheme="minorBidi"/>
                <w:color w:val="000000" w:themeColor="text1"/>
                <w:sz w:val="22"/>
                <w:szCs w:val="22"/>
              </w:rPr>
              <w:t xml:space="preserve"> and </w:t>
            </w:r>
            <w:proofErr w:type="spellStart"/>
            <w:r w:rsidRPr="00B057D0">
              <w:rPr>
                <w:rFonts w:asciiTheme="minorHAnsi" w:eastAsiaTheme="minorEastAsia" w:hAnsiTheme="minorHAnsi" w:cstheme="minorBidi"/>
                <w:color w:val="000000" w:themeColor="text1"/>
                <w:sz w:val="22"/>
                <w:szCs w:val="22"/>
              </w:rPr>
              <w:t>salts</w:t>
            </w:r>
            <w:proofErr w:type="spellEnd"/>
            <w:r w:rsidRPr="00B057D0">
              <w:rPr>
                <w:rFonts w:asciiTheme="minorHAnsi" w:eastAsiaTheme="minorEastAsia" w:hAnsiTheme="minorHAnsi" w:cstheme="minorBidi"/>
                <w:color w:val="000000" w:themeColor="text1"/>
                <w:sz w:val="22"/>
                <w:szCs w:val="22"/>
              </w:rPr>
              <w:t xml:space="preserve">; ≤ 1000 ppb for </w:t>
            </w:r>
            <w:proofErr w:type="spellStart"/>
            <w:r w:rsidRPr="00B057D0">
              <w:rPr>
                <w:rFonts w:asciiTheme="minorHAnsi" w:eastAsiaTheme="minorEastAsia" w:hAnsiTheme="minorHAnsi" w:cstheme="minorBidi"/>
                <w:color w:val="000000" w:themeColor="text1"/>
                <w:sz w:val="22"/>
                <w:szCs w:val="22"/>
              </w:rPr>
              <w:t>PFHxA-related</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substances</w:t>
            </w:r>
            <w:proofErr w:type="spellEnd"/>
          </w:p>
        </w:tc>
        <w:tc>
          <w:tcPr>
            <w:tcW w:w="1395" w:type="dxa"/>
            <w:vMerge/>
            <w:vAlign w:val="center"/>
          </w:tcPr>
          <w:p w14:paraId="58A0A9B6" w14:textId="77777777" w:rsidR="000A5339" w:rsidRDefault="000A5339"/>
        </w:tc>
        <w:tc>
          <w:tcPr>
            <w:tcW w:w="4620" w:type="dxa"/>
            <w:tcMar>
              <w:left w:w="108" w:type="dxa"/>
              <w:right w:w="108" w:type="dxa"/>
            </w:tcMar>
            <w:vAlign w:val="center"/>
          </w:tcPr>
          <w:p w14:paraId="4DC93DC4" w14:textId="056227DD" w:rsidR="6A2BF753" w:rsidRPr="00B057D0" w:rsidRDefault="6A2BF753" w:rsidP="00B057D0">
            <w:pPr>
              <w:jc w:val="both"/>
              <w:rPr>
                <w:rFonts w:asciiTheme="minorHAnsi" w:eastAsiaTheme="minorEastAsia" w:hAnsiTheme="minorHAnsi" w:cstheme="minorBidi"/>
                <w:color w:val="000000" w:themeColor="text1"/>
                <w:sz w:val="22"/>
                <w:szCs w:val="22"/>
              </w:rPr>
            </w:pPr>
            <w:r w:rsidRPr="00B057D0">
              <w:rPr>
                <w:rFonts w:asciiTheme="minorHAnsi" w:eastAsiaTheme="minorEastAsia" w:hAnsiTheme="minorHAnsi" w:cstheme="minorBidi"/>
                <w:color w:val="000000" w:themeColor="text1"/>
                <w:sz w:val="22"/>
                <w:szCs w:val="22"/>
              </w:rPr>
              <w:t xml:space="preserve">The </w:t>
            </w:r>
            <w:proofErr w:type="spellStart"/>
            <w:r w:rsidRPr="00B057D0">
              <w:rPr>
                <w:rFonts w:asciiTheme="minorHAnsi" w:eastAsiaTheme="minorEastAsia" w:hAnsiTheme="minorHAnsi" w:cstheme="minorBidi"/>
                <w:color w:val="000000" w:themeColor="text1"/>
                <w:sz w:val="22"/>
                <w:szCs w:val="22"/>
              </w:rPr>
              <w:t>restriction</w:t>
            </w:r>
            <w:proofErr w:type="spellEnd"/>
            <w:r w:rsidRPr="00B057D0">
              <w:rPr>
                <w:rFonts w:asciiTheme="minorHAnsi" w:eastAsiaTheme="minorEastAsia" w:hAnsiTheme="minorHAnsi" w:cstheme="minorBidi"/>
                <w:color w:val="000000" w:themeColor="text1"/>
                <w:sz w:val="22"/>
                <w:szCs w:val="22"/>
              </w:rPr>
              <w:t xml:space="preserve"> on </w:t>
            </w:r>
            <w:proofErr w:type="spellStart"/>
            <w:r w:rsidRPr="00B057D0">
              <w:rPr>
                <w:rFonts w:asciiTheme="minorHAnsi" w:eastAsiaTheme="minorEastAsia" w:hAnsiTheme="minorHAnsi" w:cstheme="minorBidi"/>
                <w:color w:val="000000" w:themeColor="text1"/>
                <w:sz w:val="22"/>
                <w:szCs w:val="22"/>
              </w:rPr>
              <w:t>PFHxA</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is</w:t>
            </w:r>
            <w:proofErr w:type="spellEnd"/>
            <w:r w:rsidRPr="00B057D0">
              <w:rPr>
                <w:rFonts w:asciiTheme="minorHAnsi" w:eastAsiaTheme="minorEastAsia" w:hAnsiTheme="minorHAnsi" w:cstheme="minorBidi"/>
                <w:color w:val="000000" w:themeColor="text1"/>
                <w:sz w:val="22"/>
                <w:szCs w:val="22"/>
              </w:rPr>
              <w:t xml:space="preserve"> in force </w:t>
            </w:r>
            <w:proofErr w:type="spellStart"/>
            <w:r w:rsidRPr="00B057D0">
              <w:rPr>
                <w:rFonts w:asciiTheme="minorHAnsi" w:eastAsiaTheme="minorEastAsia" w:hAnsiTheme="minorHAnsi" w:cstheme="minorBidi"/>
                <w:color w:val="000000" w:themeColor="text1"/>
                <w:sz w:val="22"/>
                <w:szCs w:val="22"/>
              </w:rPr>
              <w:t>but</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will</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only</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enter</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into</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effect</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at</w:t>
            </w:r>
            <w:proofErr w:type="spellEnd"/>
            <w:r w:rsidRPr="00B057D0">
              <w:rPr>
                <w:rFonts w:asciiTheme="minorHAnsi" w:eastAsiaTheme="minorEastAsia" w:hAnsiTheme="minorHAnsi" w:cstheme="minorBidi"/>
                <w:color w:val="000000" w:themeColor="text1"/>
                <w:sz w:val="22"/>
                <w:szCs w:val="22"/>
              </w:rPr>
              <w:t xml:space="preserve"> EU </w:t>
            </w:r>
            <w:proofErr w:type="spellStart"/>
            <w:r w:rsidRPr="00B057D0">
              <w:rPr>
                <w:rFonts w:asciiTheme="minorHAnsi" w:eastAsiaTheme="minorEastAsia" w:hAnsiTheme="minorHAnsi" w:cstheme="minorBidi"/>
                <w:color w:val="000000" w:themeColor="text1"/>
                <w:sz w:val="22"/>
                <w:szCs w:val="22"/>
              </w:rPr>
              <w:t>levelin</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October</w:t>
            </w:r>
            <w:proofErr w:type="spellEnd"/>
            <w:r w:rsidRPr="00B057D0">
              <w:rPr>
                <w:rFonts w:asciiTheme="minorHAnsi" w:eastAsiaTheme="minorEastAsia" w:hAnsiTheme="minorHAnsi" w:cstheme="minorBidi"/>
                <w:color w:val="000000" w:themeColor="text1"/>
                <w:sz w:val="22"/>
                <w:szCs w:val="22"/>
              </w:rPr>
              <w:t xml:space="preserve"> 2026. </w:t>
            </w:r>
            <w:proofErr w:type="spellStart"/>
            <w:r w:rsidRPr="00B057D0">
              <w:rPr>
                <w:rFonts w:asciiTheme="minorHAnsi" w:eastAsiaTheme="minorEastAsia" w:hAnsiTheme="minorHAnsi" w:cstheme="minorBidi"/>
                <w:color w:val="000000" w:themeColor="text1"/>
                <w:sz w:val="22"/>
                <w:szCs w:val="22"/>
              </w:rPr>
              <w:t>This</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means</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that</w:t>
            </w:r>
            <w:proofErr w:type="spellEnd"/>
            <w:r w:rsidRPr="00B057D0">
              <w:rPr>
                <w:rFonts w:asciiTheme="minorHAnsi" w:eastAsiaTheme="minorEastAsia" w:hAnsiTheme="minorHAnsi" w:cstheme="minorBidi"/>
                <w:color w:val="000000" w:themeColor="text1"/>
                <w:sz w:val="22"/>
                <w:szCs w:val="22"/>
              </w:rPr>
              <w:t xml:space="preserve"> France </w:t>
            </w:r>
            <w:proofErr w:type="spellStart"/>
            <w:r w:rsidRPr="00B057D0">
              <w:rPr>
                <w:rFonts w:asciiTheme="minorHAnsi" w:eastAsiaTheme="minorEastAsia" w:hAnsiTheme="minorHAnsi" w:cstheme="minorBidi"/>
                <w:color w:val="000000" w:themeColor="text1"/>
                <w:sz w:val="22"/>
                <w:szCs w:val="22"/>
              </w:rPr>
              <w:t>brings</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forward</w:t>
            </w:r>
            <w:proofErr w:type="spellEnd"/>
            <w:r w:rsidRPr="00B057D0">
              <w:rPr>
                <w:rFonts w:asciiTheme="minorHAnsi" w:eastAsiaTheme="minorEastAsia" w:hAnsiTheme="minorHAnsi" w:cstheme="minorBidi"/>
                <w:color w:val="000000" w:themeColor="text1"/>
                <w:sz w:val="22"/>
                <w:szCs w:val="22"/>
              </w:rPr>
              <w:t xml:space="preserve"> the date of </w:t>
            </w:r>
            <w:proofErr w:type="spellStart"/>
            <w:r w:rsidRPr="00B057D0">
              <w:rPr>
                <w:rFonts w:asciiTheme="minorHAnsi" w:eastAsiaTheme="minorEastAsia" w:hAnsiTheme="minorHAnsi" w:cstheme="minorBidi"/>
                <w:color w:val="000000" w:themeColor="text1"/>
                <w:sz w:val="22"/>
                <w:szCs w:val="22"/>
              </w:rPr>
              <w:t>application</w:t>
            </w:r>
            <w:proofErr w:type="spellEnd"/>
            <w:r w:rsidRPr="00B057D0">
              <w:rPr>
                <w:rFonts w:asciiTheme="minorHAnsi" w:eastAsiaTheme="minorEastAsia" w:hAnsiTheme="minorHAnsi" w:cstheme="minorBidi"/>
                <w:color w:val="000000" w:themeColor="text1"/>
                <w:sz w:val="22"/>
                <w:szCs w:val="22"/>
              </w:rPr>
              <w:t xml:space="preserve"> of the </w:t>
            </w:r>
            <w:proofErr w:type="spellStart"/>
            <w:r w:rsidRPr="00B057D0">
              <w:rPr>
                <w:rFonts w:asciiTheme="minorHAnsi" w:eastAsiaTheme="minorEastAsia" w:hAnsiTheme="minorHAnsi" w:cstheme="minorBidi"/>
                <w:color w:val="000000" w:themeColor="text1"/>
                <w:sz w:val="22"/>
                <w:szCs w:val="22"/>
              </w:rPr>
              <w:t>restriction</w:t>
            </w:r>
            <w:proofErr w:type="spellEnd"/>
            <w:r w:rsidRPr="00B057D0">
              <w:rPr>
                <w:rFonts w:asciiTheme="minorHAnsi" w:eastAsiaTheme="minorEastAsia" w:hAnsiTheme="minorHAnsi" w:cstheme="minorBidi"/>
                <w:color w:val="000000" w:themeColor="text1"/>
                <w:sz w:val="22"/>
                <w:szCs w:val="22"/>
              </w:rPr>
              <w:t>.</w:t>
            </w:r>
          </w:p>
          <w:p w14:paraId="7C654E61" w14:textId="6BE4D622" w:rsidR="6A2BF753" w:rsidRPr="00B057D0" w:rsidRDefault="6A2BF753" w:rsidP="00B057D0">
            <w:pPr>
              <w:jc w:val="both"/>
              <w:rPr>
                <w:rFonts w:asciiTheme="minorHAnsi" w:eastAsiaTheme="minorEastAsia" w:hAnsiTheme="minorHAnsi" w:cstheme="minorBidi"/>
                <w:color w:val="000000" w:themeColor="text1"/>
                <w:sz w:val="22"/>
                <w:szCs w:val="22"/>
              </w:rPr>
            </w:pPr>
            <w:r w:rsidRPr="00B057D0">
              <w:rPr>
                <w:rFonts w:asciiTheme="minorHAnsi" w:eastAsiaTheme="minorEastAsia" w:hAnsiTheme="minorHAnsi" w:cstheme="minorBidi"/>
                <w:color w:val="000000" w:themeColor="text1"/>
                <w:sz w:val="22"/>
                <w:szCs w:val="22"/>
              </w:rPr>
              <w:t xml:space="preserve">In </w:t>
            </w:r>
            <w:proofErr w:type="spellStart"/>
            <w:r w:rsidRPr="00B057D0">
              <w:rPr>
                <w:rFonts w:asciiTheme="minorHAnsi" w:eastAsiaTheme="minorEastAsia" w:hAnsiTheme="minorHAnsi" w:cstheme="minorBidi"/>
                <w:color w:val="000000" w:themeColor="text1"/>
                <w:sz w:val="22"/>
                <w:szCs w:val="22"/>
              </w:rPr>
              <w:t>addition</w:t>
            </w:r>
            <w:proofErr w:type="spellEnd"/>
            <w:r w:rsidRPr="00B057D0">
              <w:rPr>
                <w:rFonts w:asciiTheme="minorHAnsi" w:eastAsiaTheme="minorEastAsia" w:hAnsiTheme="minorHAnsi" w:cstheme="minorBidi"/>
                <w:color w:val="000000" w:themeColor="text1"/>
                <w:sz w:val="22"/>
                <w:szCs w:val="22"/>
              </w:rPr>
              <w:t xml:space="preserve">, REACH </w:t>
            </w:r>
            <w:proofErr w:type="spellStart"/>
            <w:r w:rsidRPr="00B057D0">
              <w:rPr>
                <w:rFonts w:asciiTheme="minorHAnsi" w:eastAsiaTheme="minorEastAsia" w:hAnsiTheme="minorHAnsi" w:cstheme="minorBidi"/>
                <w:color w:val="000000" w:themeColor="text1"/>
                <w:sz w:val="22"/>
                <w:szCs w:val="22"/>
              </w:rPr>
              <w:t>foresees</w:t>
            </w:r>
            <w:proofErr w:type="spellEnd"/>
            <w:r w:rsidRPr="00B057D0">
              <w:rPr>
                <w:rFonts w:asciiTheme="minorHAnsi" w:eastAsiaTheme="minorEastAsia" w:hAnsiTheme="minorHAnsi" w:cstheme="minorBidi"/>
                <w:color w:val="000000" w:themeColor="text1"/>
                <w:sz w:val="22"/>
                <w:szCs w:val="22"/>
              </w:rPr>
              <w:t xml:space="preserve"> a compliance </w:t>
            </w:r>
            <w:proofErr w:type="spellStart"/>
            <w:r w:rsidRPr="00B057D0">
              <w:rPr>
                <w:rFonts w:asciiTheme="minorHAnsi" w:eastAsiaTheme="minorEastAsia" w:hAnsiTheme="minorHAnsi" w:cstheme="minorBidi"/>
                <w:color w:val="000000" w:themeColor="text1"/>
                <w:sz w:val="22"/>
                <w:szCs w:val="22"/>
              </w:rPr>
              <w:t>threshold</w:t>
            </w:r>
            <w:proofErr w:type="spellEnd"/>
            <w:r w:rsidRPr="00B057D0">
              <w:rPr>
                <w:rFonts w:asciiTheme="minorHAnsi" w:eastAsiaTheme="minorEastAsia" w:hAnsiTheme="minorHAnsi" w:cstheme="minorBidi"/>
                <w:color w:val="000000" w:themeColor="text1"/>
                <w:sz w:val="22"/>
                <w:szCs w:val="22"/>
              </w:rPr>
              <w:t xml:space="preserve"> of 1000 ppb for </w:t>
            </w:r>
            <w:proofErr w:type="spellStart"/>
            <w:r w:rsidRPr="00B057D0">
              <w:rPr>
                <w:rFonts w:asciiTheme="minorHAnsi" w:eastAsiaTheme="minorEastAsia" w:hAnsiTheme="minorHAnsi" w:cstheme="minorBidi"/>
                <w:color w:val="000000" w:themeColor="text1"/>
                <w:sz w:val="22"/>
                <w:szCs w:val="22"/>
              </w:rPr>
              <w:t>individual</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related</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substances</w:t>
            </w:r>
            <w:proofErr w:type="spellEnd"/>
            <w:r w:rsidRPr="00B057D0">
              <w:rPr>
                <w:rFonts w:asciiTheme="minorHAnsi" w:eastAsiaTheme="minorEastAsia" w:hAnsiTheme="minorHAnsi" w:cstheme="minorBidi"/>
                <w:color w:val="000000" w:themeColor="text1"/>
                <w:sz w:val="22"/>
                <w:szCs w:val="22"/>
              </w:rPr>
              <w:t xml:space="preserve">", </w:t>
            </w:r>
            <w:proofErr w:type="spellStart"/>
            <w:r w:rsidRPr="00B057D0">
              <w:rPr>
                <w:rFonts w:asciiTheme="minorHAnsi" w:eastAsiaTheme="minorEastAsia" w:hAnsiTheme="minorHAnsi" w:cstheme="minorBidi"/>
                <w:color w:val="000000" w:themeColor="text1"/>
                <w:sz w:val="22"/>
                <w:szCs w:val="22"/>
              </w:rPr>
              <w:t>but</w:t>
            </w:r>
            <w:proofErr w:type="spellEnd"/>
            <w:r w:rsidRPr="00B057D0">
              <w:rPr>
                <w:rFonts w:asciiTheme="minorHAnsi" w:eastAsiaTheme="minorEastAsia" w:hAnsiTheme="minorHAnsi" w:cstheme="minorBidi"/>
                <w:color w:val="000000" w:themeColor="text1"/>
                <w:sz w:val="22"/>
                <w:szCs w:val="22"/>
              </w:rPr>
              <w:t xml:space="preserve"> France </w:t>
            </w:r>
            <w:proofErr w:type="spellStart"/>
            <w:r w:rsidRPr="00B057D0">
              <w:rPr>
                <w:rFonts w:asciiTheme="minorHAnsi" w:eastAsiaTheme="minorEastAsia" w:hAnsiTheme="minorHAnsi" w:cstheme="minorBidi"/>
                <w:color w:val="000000" w:themeColor="text1"/>
                <w:sz w:val="22"/>
                <w:szCs w:val="22"/>
              </w:rPr>
              <w:t>reduces</w:t>
            </w:r>
            <w:proofErr w:type="spellEnd"/>
            <w:r w:rsidRPr="00B057D0">
              <w:rPr>
                <w:rFonts w:asciiTheme="minorHAnsi" w:eastAsiaTheme="minorEastAsia" w:hAnsiTheme="minorHAnsi" w:cstheme="minorBidi"/>
                <w:color w:val="000000" w:themeColor="text1"/>
                <w:sz w:val="22"/>
                <w:szCs w:val="22"/>
              </w:rPr>
              <w:t xml:space="preserve"> to 25 ppb and  </w:t>
            </w:r>
            <w:proofErr w:type="spellStart"/>
            <w:r w:rsidRPr="00B057D0">
              <w:rPr>
                <w:rFonts w:asciiTheme="minorHAnsi" w:eastAsiaTheme="minorEastAsia" w:hAnsiTheme="minorHAnsi" w:cstheme="minorBidi"/>
                <w:color w:val="000000" w:themeColor="text1"/>
                <w:sz w:val="22"/>
                <w:szCs w:val="22"/>
              </w:rPr>
              <w:t>adds</w:t>
            </w:r>
            <w:proofErr w:type="spellEnd"/>
            <w:r w:rsidRPr="00B057D0">
              <w:rPr>
                <w:rFonts w:asciiTheme="minorHAnsi" w:eastAsiaTheme="minorEastAsia" w:hAnsiTheme="minorHAnsi" w:cstheme="minorBidi"/>
                <w:color w:val="000000" w:themeColor="text1"/>
                <w:sz w:val="22"/>
                <w:szCs w:val="22"/>
              </w:rPr>
              <w:t xml:space="preserve"> a </w:t>
            </w:r>
            <w:proofErr w:type="spellStart"/>
            <w:r w:rsidRPr="00B057D0">
              <w:rPr>
                <w:rFonts w:asciiTheme="minorHAnsi" w:eastAsiaTheme="minorEastAsia" w:hAnsiTheme="minorHAnsi" w:cstheme="minorBidi"/>
                <w:color w:val="000000" w:themeColor="text1"/>
                <w:sz w:val="22"/>
                <w:szCs w:val="22"/>
              </w:rPr>
              <w:t>stricter</w:t>
            </w:r>
            <w:proofErr w:type="spellEnd"/>
            <w:r w:rsidRPr="00B057D0">
              <w:rPr>
                <w:rFonts w:asciiTheme="minorHAnsi" w:eastAsiaTheme="minorEastAsia" w:hAnsiTheme="minorHAnsi" w:cstheme="minorBidi"/>
                <w:color w:val="000000" w:themeColor="text1"/>
                <w:sz w:val="22"/>
                <w:szCs w:val="22"/>
              </w:rPr>
              <w:t xml:space="preserve"> “sum” </w:t>
            </w:r>
            <w:proofErr w:type="spellStart"/>
            <w:r w:rsidRPr="00B057D0">
              <w:rPr>
                <w:rFonts w:asciiTheme="minorHAnsi" w:eastAsiaTheme="minorEastAsia" w:hAnsiTheme="minorHAnsi" w:cstheme="minorBidi"/>
                <w:color w:val="000000" w:themeColor="text1"/>
                <w:sz w:val="22"/>
                <w:szCs w:val="22"/>
              </w:rPr>
              <w:t>limit</w:t>
            </w:r>
            <w:proofErr w:type="spellEnd"/>
            <w:r w:rsidRPr="00B057D0">
              <w:rPr>
                <w:rFonts w:asciiTheme="minorHAnsi" w:eastAsiaTheme="minorEastAsia" w:hAnsiTheme="minorHAnsi" w:cstheme="minorBidi"/>
                <w:color w:val="000000" w:themeColor="text1"/>
                <w:sz w:val="22"/>
                <w:szCs w:val="22"/>
              </w:rPr>
              <w:t xml:space="preserve"> (250 ppb vs 1000 ppb EU).</w:t>
            </w:r>
          </w:p>
        </w:tc>
      </w:tr>
    </w:tbl>
    <w:p w14:paraId="62AB7C0D" w14:textId="5B4FB954" w:rsidR="6A2BF753" w:rsidRDefault="6A2BF753" w:rsidP="6A2BF753">
      <w:pPr>
        <w:spacing w:before="240" w:after="120"/>
        <w:jc w:val="both"/>
        <w:rPr>
          <w:rFonts w:ascii="Calibri" w:eastAsia="Calibri" w:hAnsi="Calibri" w:cs="Calibri"/>
          <w:sz w:val="22"/>
          <w:szCs w:val="22"/>
          <w:lang w:val="en-GB"/>
        </w:rPr>
      </w:pPr>
    </w:p>
    <w:p w14:paraId="1874B415" w14:textId="70E2C149" w:rsidR="74AB8062" w:rsidRDefault="74AB8062" w:rsidP="00BB790E">
      <w:pPr>
        <w:spacing w:before="240" w:after="120"/>
        <w:jc w:val="both"/>
      </w:pPr>
    </w:p>
    <w:p w14:paraId="117CD72C" w14:textId="16464EDC" w:rsidR="74AB8062" w:rsidRDefault="74AB8062" w:rsidP="00BB790E">
      <w:pPr>
        <w:spacing w:before="240" w:after="120"/>
        <w:jc w:val="both"/>
        <w:rPr>
          <w:rFonts w:ascii="Calibri" w:hAnsi="Calibri" w:cs="Calibri"/>
          <w:sz w:val="22"/>
          <w:szCs w:val="22"/>
          <w:lang w:val="en-GB"/>
        </w:rPr>
      </w:pPr>
    </w:p>
    <w:p w14:paraId="0287E5FF" w14:textId="1FDAF25B" w:rsidR="00927C05" w:rsidRPr="001208F2" w:rsidRDefault="00927C05" w:rsidP="00BB790E">
      <w:pPr>
        <w:autoSpaceDE w:val="0"/>
        <w:autoSpaceDN w:val="0"/>
        <w:adjustRightInd w:val="0"/>
        <w:spacing w:before="240" w:after="120"/>
        <w:jc w:val="both"/>
        <w:rPr>
          <w:rFonts w:asciiTheme="minorHAnsi" w:eastAsia="Calibri" w:hAnsiTheme="minorHAnsi" w:cstheme="minorHAnsi"/>
          <w:sz w:val="22"/>
          <w:szCs w:val="22"/>
          <w:lang w:val="en-GB"/>
        </w:rPr>
      </w:pPr>
    </w:p>
    <w:sectPr w:rsidR="00927C05" w:rsidRPr="001208F2" w:rsidSect="0061208D">
      <w:headerReference w:type="default" r:id="rId11"/>
      <w:footerReference w:type="default" r:id="rId12"/>
      <w:headerReference w:type="first" r:id="rId13"/>
      <w:footerReference w:type="first" r:id="rId14"/>
      <w:pgSz w:w="11900" w:h="16840"/>
      <w:pgMar w:top="1440" w:right="1440" w:bottom="1440" w:left="1440" w:header="567" w:footer="85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C3C94" w14:textId="77777777" w:rsidR="00A0397C" w:rsidRDefault="00A0397C" w:rsidP="00940727">
      <w:r>
        <w:separator/>
      </w:r>
    </w:p>
  </w:endnote>
  <w:endnote w:type="continuationSeparator" w:id="0">
    <w:p w14:paraId="4A7ADA5A" w14:textId="77777777" w:rsidR="00A0397C" w:rsidRDefault="00A0397C" w:rsidP="00940727">
      <w:r>
        <w:continuationSeparator/>
      </w:r>
    </w:p>
  </w:endnote>
  <w:endnote w:type="continuationNotice" w:id="1">
    <w:p w14:paraId="30819A12" w14:textId="77777777" w:rsidR="00A0397C" w:rsidRDefault="00A03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F5B0" w14:textId="77777777" w:rsidR="00B41CB6" w:rsidRDefault="006639D3" w:rsidP="00EC0BE6">
    <w:pPr>
      <w:pStyle w:val="Footer"/>
      <w:jc w:val="right"/>
    </w:pPr>
    <w:r>
      <w:rPr>
        <w:noProof/>
      </w:rPr>
      <w:drawing>
        <wp:anchor distT="0" distB="0" distL="114300" distR="114300" simplePos="0" relativeHeight="251658241" behindDoc="0" locked="0" layoutInCell="1" allowOverlap="1" wp14:anchorId="68B78A44" wp14:editId="644045A4">
          <wp:simplePos x="0" y="0"/>
          <wp:positionH relativeFrom="column">
            <wp:posOffset>-385711</wp:posOffset>
          </wp:positionH>
          <wp:positionV relativeFrom="page">
            <wp:posOffset>10045700</wp:posOffset>
          </wp:positionV>
          <wp:extent cx="6626122" cy="489585"/>
          <wp:effectExtent l="0" t="0" r="381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RATEX FOOTER_1.png"/>
                  <pic:cNvPicPr/>
                </pic:nvPicPr>
                <pic:blipFill>
                  <a:blip r:embed="rId1"/>
                  <a:stretch>
                    <a:fillRect/>
                  </a:stretch>
                </pic:blipFill>
                <pic:spPr>
                  <a:xfrm>
                    <a:off x="0" y="0"/>
                    <a:ext cx="6626122" cy="489585"/>
                  </a:xfrm>
                  <a:prstGeom prst="rect">
                    <a:avLst/>
                  </a:prstGeom>
                </pic:spPr>
              </pic:pic>
            </a:graphicData>
          </a:graphic>
          <wp14:sizeRelH relativeFrom="margin">
            <wp14:pctWidth>0</wp14:pctWidth>
          </wp14:sizeRelH>
          <wp14:sizeRelV relativeFrom="margin">
            <wp14:pctHeight>0</wp14:pctHeight>
          </wp14:sizeRelV>
        </wp:anchor>
      </w:drawing>
    </w:r>
    <w:r w:rsidR="00515093">
      <w:rPr>
        <w:noProof/>
      </w:rPr>
      <w:ptab w:relativeTo="margin" w:alignment="lef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87DB" w14:textId="77777777" w:rsidR="00B41CB6" w:rsidRDefault="00372938" w:rsidP="00D740BF">
    <w:pPr>
      <w:pStyle w:val="Footer"/>
    </w:pPr>
    <w:r>
      <w:rPr>
        <w:noProof/>
      </w:rPr>
      <w:ptab w:relativeTo="margin" w:alignment="left" w:leader="none"/>
    </w:r>
    <w:r w:rsidR="00E56E87">
      <w:rPr>
        <w:noProof/>
      </w:rPr>
      <w:drawing>
        <wp:inline distT="0" distB="0" distL="0" distR="0" wp14:anchorId="79A8A63D" wp14:editId="55FE6DCA">
          <wp:extent cx="6642100" cy="490220"/>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ATEX FOOTER.png"/>
                  <pic:cNvPicPr/>
                </pic:nvPicPr>
                <pic:blipFill>
                  <a:blip r:embed="rId1"/>
                  <a:stretch>
                    <a:fillRect/>
                  </a:stretch>
                </pic:blipFill>
                <pic:spPr>
                  <a:xfrm>
                    <a:off x="0" y="0"/>
                    <a:ext cx="6642100" cy="4902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F5C2" w14:textId="77777777" w:rsidR="00A0397C" w:rsidRDefault="00A0397C" w:rsidP="00940727">
      <w:r>
        <w:separator/>
      </w:r>
    </w:p>
  </w:footnote>
  <w:footnote w:type="continuationSeparator" w:id="0">
    <w:p w14:paraId="01DBC7B1" w14:textId="77777777" w:rsidR="00A0397C" w:rsidRDefault="00A0397C" w:rsidP="00940727">
      <w:r>
        <w:continuationSeparator/>
      </w:r>
    </w:p>
  </w:footnote>
  <w:footnote w:type="continuationNotice" w:id="1">
    <w:p w14:paraId="7BD63267" w14:textId="77777777" w:rsidR="00A0397C" w:rsidRDefault="00A03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D12F" w14:textId="77777777" w:rsidR="00AF4FE5" w:rsidRDefault="00E70E7F" w:rsidP="006639D3">
    <w:pPr>
      <w:pStyle w:val="Header"/>
      <w:tabs>
        <w:tab w:val="clear" w:pos="4536"/>
        <w:tab w:val="clear" w:pos="9072"/>
        <w:tab w:val="left" w:pos="1635"/>
      </w:tabs>
    </w:pPr>
    <w:r>
      <w:rPr>
        <w:noProof/>
      </w:rPr>
      <w:drawing>
        <wp:anchor distT="0" distB="0" distL="114300" distR="114300" simplePos="0" relativeHeight="251658240" behindDoc="0" locked="0" layoutInCell="1" allowOverlap="1" wp14:anchorId="5596B893" wp14:editId="1233CFCC">
          <wp:simplePos x="0" y="0"/>
          <wp:positionH relativeFrom="page">
            <wp:align>left</wp:align>
          </wp:positionH>
          <wp:positionV relativeFrom="page">
            <wp:posOffset>9525</wp:posOffset>
          </wp:positionV>
          <wp:extent cx="2857500" cy="1143000"/>
          <wp:effectExtent l="0" t="0" r="0" b="0"/>
          <wp:wrapSquare wrapText="bothSides"/>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RATEX-logo-FULL.jpg"/>
                  <pic:cNvPicPr/>
                </pic:nvPicPr>
                <pic:blipFill>
                  <a:blip r:embed="rId1"/>
                  <a:stretch>
                    <a:fillRect/>
                  </a:stretch>
                </pic:blipFill>
                <pic:spPr>
                  <a:xfrm>
                    <a:off x="0" y="0"/>
                    <a:ext cx="2857500" cy="1143000"/>
                  </a:xfrm>
                  <a:prstGeom prst="rect">
                    <a:avLst/>
                  </a:prstGeom>
                </pic:spPr>
              </pic:pic>
            </a:graphicData>
          </a:graphic>
        </wp:anchor>
      </w:drawing>
    </w:r>
    <w:r w:rsidR="00AF4FE5">
      <w:t xml:space="preserve"> </w:t>
    </w:r>
  </w:p>
  <w:p w14:paraId="7E05EC36" w14:textId="77777777" w:rsidR="00AF4FE5" w:rsidRPr="00942BEB" w:rsidRDefault="00AF4FE5" w:rsidP="006639D3">
    <w:pPr>
      <w:pStyle w:val="Header"/>
      <w:tabs>
        <w:tab w:val="clear" w:pos="4536"/>
        <w:tab w:val="clear" w:pos="9072"/>
        <w:tab w:val="left" w:pos="1635"/>
      </w:tabs>
      <w:rPr>
        <w:lang w:val="en-GB"/>
      </w:rPr>
    </w:pPr>
  </w:p>
  <w:p w14:paraId="4443C249" w14:textId="77777777" w:rsidR="006639D3" w:rsidRDefault="006639D3" w:rsidP="006639D3">
    <w:pPr>
      <w:pStyle w:val="Header"/>
      <w:tabs>
        <w:tab w:val="clear" w:pos="4536"/>
        <w:tab w:val="clear" w:pos="9072"/>
        <w:tab w:val="left" w:pos="1635"/>
      </w:tabs>
    </w:pPr>
  </w:p>
  <w:p w14:paraId="76814F4C" w14:textId="77777777" w:rsidR="004C6773" w:rsidRDefault="004C6773" w:rsidP="006639D3">
    <w:pPr>
      <w:pStyle w:val="Header"/>
      <w:tabs>
        <w:tab w:val="clear" w:pos="4536"/>
        <w:tab w:val="clear" w:pos="9072"/>
        <w:tab w:val="left" w:pos="1635"/>
      </w:tabs>
    </w:pPr>
  </w:p>
  <w:p w14:paraId="59CBFC36" w14:textId="77777777" w:rsidR="00F572FE" w:rsidRDefault="00F572FE" w:rsidP="006639D3">
    <w:pPr>
      <w:pStyle w:val="Header"/>
      <w:tabs>
        <w:tab w:val="clear" w:pos="4536"/>
        <w:tab w:val="clear" w:pos="9072"/>
        <w:tab w:val="left" w:pos="1635"/>
      </w:tabs>
    </w:pPr>
  </w:p>
  <w:p w14:paraId="01978926" w14:textId="77777777" w:rsidR="004C6773" w:rsidRPr="00E70E7F" w:rsidRDefault="004C6773" w:rsidP="006639D3">
    <w:pPr>
      <w:pStyle w:val="Header"/>
      <w:tabs>
        <w:tab w:val="clear" w:pos="4536"/>
        <w:tab w:val="clear" w:pos="9072"/>
        <w:tab w:val="left" w:pos="16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47EE" w14:textId="77777777" w:rsidR="00B41CB6" w:rsidRDefault="03E038C1" w:rsidP="00C560B7">
    <w:pPr>
      <w:pStyle w:val="Header"/>
      <w:spacing w:after="120"/>
      <w:jc w:val="right"/>
    </w:pPr>
    <w:r>
      <w:rPr>
        <w:noProof/>
      </w:rPr>
      <w:drawing>
        <wp:inline distT="0" distB="0" distL="0" distR="0" wp14:anchorId="10BC96D9" wp14:editId="2DF3B662">
          <wp:extent cx="1123950" cy="1371600"/>
          <wp:effectExtent l="0" t="0" r="0" b="0"/>
          <wp:docPr id="2105566002" name="Picture 8" descr="Euratex-logo-ohneClaim-CMYK-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123950" cy="1371600"/>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EzTtHgtvHAK8sS" id="rFeFVLcE"/>
  </int:Manifest>
  <int:Observations>
    <int:Content id="rFeFVLc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2F35"/>
    <w:multiLevelType w:val="hybridMultilevel"/>
    <w:tmpl w:val="98882DE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1CCA152A"/>
    <w:multiLevelType w:val="hybridMultilevel"/>
    <w:tmpl w:val="0FDE00F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15CFC"/>
    <w:multiLevelType w:val="hybridMultilevel"/>
    <w:tmpl w:val="DC9A9396"/>
    <w:lvl w:ilvl="0" w:tplc="89A6246C">
      <w:numFmt w:val="bullet"/>
      <w:lvlText w:val="•"/>
      <w:lvlJc w:val="left"/>
      <w:pPr>
        <w:ind w:left="1070" w:hanging="71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F0F9E"/>
    <w:multiLevelType w:val="hybridMultilevel"/>
    <w:tmpl w:val="BB16B96A"/>
    <w:lvl w:ilvl="0" w:tplc="89A6246C">
      <w:numFmt w:val="bullet"/>
      <w:lvlText w:val="•"/>
      <w:lvlJc w:val="left"/>
      <w:pPr>
        <w:ind w:left="1070" w:hanging="71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C107D"/>
    <w:multiLevelType w:val="hybridMultilevel"/>
    <w:tmpl w:val="64A8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97D95"/>
    <w:multiLevelType w:val="hybridMultilevel"/>
    <w:tmpl w:val="58F650E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3E17F7"/>
    <w:multiLevelType w:val="hybridMultilevel"/>
    <w:tmpl w:val="422C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83636"/>
    <w:multiLevelType w:val="hybridMultilevel"/>
    <w:tmpl w:val="00F03AB8"/>
    <w:lvl w:ilvl="0" w:tplc="89A6246C">
      <w:numFmt w:val="bullet"/>
      <w:lvlText w:val="•"/>
      <w:lvlJc w:val="left"/>
      <w:pPr>
        <w:ind w:left="1070" w:hanging="71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779C3"/>
    <w:multiLevelType w:val="hybridMultilevel"/>
    <w:tmpl w:val="75B28B3A"/>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47ED0783"/>
    <w:multiLevelType w:val="hybridMultilevel"/>
    <w:tmpl w:val="12B0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37BD8"/>
    <w:multiLevelType w:val="hybridMultilevel"/>
    <w:tmpl w:val="C9FA0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B754D4"/>
    <w:multiLevelType w:val="hybridMultilevel"/>
    <w:tmpl w:val="013CD4C4"/>
    <w:lvl w:ilvl="0" w:tplc="89A6246C">
      <w:numFmt w:val="bullet"/>
      <w:lvlText w:val="•"/>
      <w:lvlJc w:val="left"/>
      <w:pPr>
        <w:ind w:left="1070" w:hanging="71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FB27BF"/>
    <w:multiLevelType w:val="hybridMultilevel"/>
    <w:tmpl w:val="FE76931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2F5D2D"/>
    <w:multiLevelType w:val="hybridMultilevel"/>
    <w:tmpl w:val="90D6E8EC"/>
    <w:lvl w:ilvl="0" w:tplc="89A6246C">
      <w:numFmt w:val="bullet"/>
      <w:lvlText w:val="•"/>
      <w:lvlJc w:val="left"/>
      <w:pPr>
        <w:ind w:left="1070" w:hanging="71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D0084"/>
    <w:multiLevelType w:val="hybridMultilevel"/>
    <w:tmpl w:val="1AE4187E"/>
    <w:lvl w:ilvl="0" w:tplc="B544A1C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3820203">
    <w:abstractNumId w:val="1"/>
  </w:num>
  <w:num w:numId="2" w16cid:durableId="94323958">
    <w:abstractNumId w:val="8"/>
  </w:num>
  <w:num w:numId="3" w16cid:durableId="631716334">
    <w:abstractNumId w:val="0"/>
  </w:num>
  <w:num w:numId="4" w16cid:durableId="199510869">
    <w:abstractNumId w:val="5"/>
  </w:num>
  <w:num w:numId="5" w16cid:durableId="2104572349">
    <w:abstractNumId w:val="9"/>
  </w:num>
  <w:num w:numId="6" w16cid:durableId="1189101240">
    <w:abstractNumId w:val="12"/>
  </w:num>
  <w:num w:numId="7" w16cid:durableId="952128675">
    <w:abstractNumId w:val="6"/>
  </w:num>
  <w:num w:numId="8" w16cid:durableId="1348405216">
    <w:abstractNumId w:val="13"/>
  </w:num>
  <w:num w:numId="9" w16cid:durableId="125051153">
    <w:abstractNumId w:val="11"/>
  </w:num>
  <w:num w:numId="10" w16cid:durableId="1995598091">
    <w:abstractNumId w:val="2"/>
  </w:num>
  <w:num w:numId="11" w16cid:durableId="1545288011">
    <w:abstractNumId w:val="3"/>
  </w:num>
  <w:num w:numId="12" w16cid:durableId="2036804341">
    <w:abstractNumId w:val="7"/>
  </w:num>
  <w:num w:numId="13" w16cid:durableId="1476336282">
    <w:abstractNumId w:val="10"/>
  </w:num>
  <w:num w:numId="14" w16cid:durableId="1471509820">
    <w:abstractNumId w:val="14"/>
  </w:num>
  <w:num w:numId="15" w16cid:durableId="41806759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22"/>
    <w:rsid w:val="00000FFD"/>
    <w:rsid w:val="000017C3"/>
    <w:rsid w:val="000024AE"/>
    <w:rsid w:val="0000366E"/>
    <w:rsid w:val="00006182"/>
    <w:rsid w:val="00007C49"/>
    <w:rsid w:val="00007DB9"/>
    <w:rsid w:val="00010612"/>
    <w:rsid w:val="000115B6"/>
    <w:rsid w:val="000116F1"/>
    <w:rsid w:val="00013AF5"/>
    <w:rsid w:val="000140F8"/>
    <w:rsid w:val="0001475B"/>
    <w:rsid w:val="000147BC"/>
    <w:rsid w:val="00015260"/>
    <w:rsid w:val="00015F90"/>
    <w:rsid w:val="0001709B"/>
    <w:rsid w:val="00017A8D"/>
    <w:rsid w:val="00021496"/>
    <w:rsid w:val="000224EB"/>
    <w:rsid w:val="00022ED9"/>
    <w:rsid w:val="00023558"/>
    <w:rsid w:val="0002513A"/>
    <w:rsid w:val="000251D8"/>
    <w:rsid w:val="00025469"/>
    <w:rsid w:val="00025E86"/>
    <w:rsid w:val="000266A5"/>
    <w:rsid w:val="00027642"/>
    <w:rsid w:val="0002797F"/>
    <w:rsid w:val="00031C5E"/>
    <w:rsid w:val="000327CA"/>
    <w:rsid w:val="000335E4"/>
    <w:rsid w:val="00035EA4"/>
    <w:rsid w:val="00037C47"/>
    <w:rsid w:val="0004195D"/>
    <w:rsid w:val="00042D50"/>
    <w:rsid w:val="00043879"/>
    <w:rsid w:val="00043F33"/>
    <w:rsid w:val="00045950"/>
    <w:rsid w:val="00045A90"/>
    <w:rsid w:val="0004652C"/>
    <w:rsid w:val="00046FAF"/>
    <w:rsid w:val="00047119"/>
    <w:rsid w:val="000473AD"/>
    <w:rsid w:val="000475E1"/>
    <w:rsid w:val="00050BEE"/>
    <w:rsid w:val="000517DB"/>
    <w:rsid w:val="00053929"/>
    <w:rsid w:val="00054C51"/>
    <w:rsid w:val="00054CB1"/>
    <w:rsid w:val="00060650"/>
    <w:rsid w:val="00060C78"/>
    <w:rsid w:val="000610B3"/>
    <w:rsid w:val="0006179F"/>
    <w:rsid w:val="00061B09"/>
    <w:rsid w:val="00064681"/>
    <w:rsid w:val="0006545B"/>
    <w:rsid w:val="0007001C"/>
    <w:rsid w:val="0007014A"/>
    <w:rsid w:val="0007047D"/>
    <w:rsid w:val="00070C71"/>
    <w:rsid w:val="00070F55"/>
    <w:rsid w:val="000727D8"/>
    <w:rsid w:val="00072F06"/>
    <w:rsid w:val="00073F3D"/>
    <w:rsid w:val="00074B11"/>
    <w:rsid w:val="00075315"/>
    <w:rsid w:val="0007590C"/>
    <w:rsid w:val="00076F8F"/>
    <w:rsid w:val="00077E15"/>
    <w:rsid w:val="00080479"/>
    <w:rsid w:val="00080B47"/>
    <w:rsid w:val="00080D38"/>
    <w:rsid w:val="000824A5"/>
    <w:rsid w:val="0008284A"/>
    <w:rsid w:val="00082A02"/>
    <w:rsid w:val="00082CF3"/>
    <w:rsid w:val="000830C1"/>
    <w:rsid w:val="00083CD6"/>
    <w:rsid w:val="000849D8"/>
    <w:rsid w:val="00084AA1"/>
    <w:rsid w:val="000858C5"/>
    <w:rsid w:val="00085A4C"/>
    <w:rsid w:val="00085D10"/>
    <w:rsid w:val="000867F4"/>
    <w:rsid w:val="00086D52"/>
    <w:rsid w:val="00087659"/>
    <w:rsid w:val="00087BB9"/>
    <w:rsid w:val="00090668"/>
    <w:rsid w:val="00090EEE"/>
    <w:rsid w:val="000912D2"/>
    <w:rsid w:val="00091C6D"/>
    <w:rsid w:val="00092E0E"/>
    <w:rsid w:val="00092E14"/>
    <w:rsid w:val="00093ED9"/>
    <w:rsid w:val="0009483E"/>
    <w:rsid w:val="000949C6"/>
    <w:rsid w:val="000968AB"/>
    <w:rsid w:val="00096B53"/>
    <w:rsid w:val="00096F22"/>
    <w:rsid w:val="0009786B"/>
    <w:rsid w:val="00097C79"/>
    <w:rsid w:val="000A034E"/>
    <w:rsid w:val="000A0D55"/>
    <w:rsid w:val="000A1879"/>
    <w:rsid w:val="000A1BF5"/>
    <w:rsid w:val="000A1D3B"/>
    <w:rsid w:val="000A24EF"/>
    <w:rsid w:val="000A30E8"/>
    <w:rsid w:val="000A33EB"/>
    <w:rsid w:val="000A3728"/>
    <w:rsid w:val="000A37B9"/>
    <w:rsid w:val="000A3DCB"/>
    <w:rsid w:val="000A44BF"/>
    <w:rsid w:val="000A517D"/>
    <w:rsid w:val="000A5339"/>
    <w:rsid w:val="000A5682"/>
    <w:rsid w:val="000A651B"/>
    <w:rsid w:val="000A6A13"/>
    <w:rsid w:val="000A6AB5"/>
    <w:rsid w:val="000A6D17"/>
    <w:rsid w:val="000A7018"/>
    <w:rsid w:val="000A7FAD"/>
    <w:rsid w:val="000B0740"/>
    <w:rsid w:val="000B3723"/>
    <w:rsid w:val="000B53F6"/>
    <w:rsid w:val="000B60C0"/>
    <w:rsid w:val="000B6156"/>
    <w:rsid w:val="000B666E"/>
    <w:rsid w:val="000B6C9F"/>
    <w:rsid w:val="000B6CD6"/>
    <w:rsid w:val="000B6EF6"/>
    <w:rsid w:val="000B73EE"/>
    <w:rsid w:val="000B74EF"/>
    <w:rsid w:val="000C057B"/>
    <w:rsid w:val="000C18DB"/>
    <w:rsid w:val="000C4985"/>
    <w:rsid w:val="000C7DAC"/>
    <w:rsid w:val="000D19A1"/>
    <w:rsid w:val="000D4C71"/>
    <w:rsid w:val="000D7568"/>
    <w:rsid w:val="000D7D8D"/>
    <w:rsid w:val="000E0B4F"/>
    <w:rsid w:val="000E0F78"/>
    <w:rsid w:val="000E0FFD"/>
    <w:rsid w:val="000E1BF6"/>
    <w:rsid w:val="000E21A4"/>
    <w:rsid w:val="000E2819"/>
    <w:rsid w:val="000E2DBD"/>
    <w:rsid w:val="000E371B"/>
    <w:rsid w:val="000E3805"/>
    <w:rsid w:val="000E3C3D"/>
    <w:rsid w:val="000E4583"/>
    <w:rsid w:val="000E5B02"/>
    <w:rsid w:val="000E6A08"/>
    <w:rsid w:val="000E6FDF"/>
    <w:rsid w:val="000F15BF"/>
    <w:rsid w:val="000F255D"/>
    <w:rsid w:val="000F2A75"/>
    <w:rsid w:val="000F3DCB"/>
    <w:rsid w:val="000F3EB1"/>
    <w:rsid w:val="000F3EDC"/>
    <w:rsid w:val="000F43D0"/>
    <w:rsid w:val="000F463C"/>
    <w:rsid w:val="000F5397"/>
    <w:rsid w:val="000F5C15"/>
    <w:rsid w:val="000F603E"/>
    <w:rsid w:val="000F6215"/>
    <w:rsid w:val="000F7B84"/>
    <w:rsid w:val="00100A09"/>
    <w:rsid w:val="00100DB1"/>
    <w:rsid w:val="001025CD"/>
    <w:rsid w:val="00102CA7"/>
    <w:rsid w:val="00103122"/>
    <w:rsid w:val="001038C3"/>
    <w:rsid w:val="00105E5E"/>
    <w:rsid w:val="00106068"/>
    <w:rsid w:val="00106442"/>
    <w:rsid w:val="00106935"/>
    <w:rsid w:val="00106F6B"/>
    <w:rsid w:val="001075A1"/>
    <w:rsid w:val="00107774"/>
    <w:rsid w:val="00113288"/>
    <w:rsid w:val="001139AE"/>
    <w:rsid w:val="00113BEC"/>
    <w:rsid w:val="00114219"/>
    <w:rsid w:val="00114363"/>
    <w:rsid w:val="00114E25"/>
    <w:rsid w:val="00115F70"/>
    <w:rsid w:val="001163C9"/>
    <w:rsid w:val="0011740D"/>
    <w:rsid w:val="00117792"/>
    <w:rsid w:val="001179EB"/>
    <w:rsid w:val="001208CE"/>
    <w:rsid w:val="001208F2"/>
    <w:rsid w:val="0012124A"/>
    <w:rsid w:val="0012329F"/>
    <w:rsid w:val="001245C7"/>
    <w:rsid w:val="00124A01"/>
    <w:rsid w:val="00124A8C"/>
    <w:rsid w:val="00124B09"/>
    <w:rsid w:val="00125C3A"/>
    <w:rsid w:val="00125DED"/>
    <w:rsid w:val="0012797F"/>
    <w:rsid w:val="00130788"/>
    <w:rsid w:val="00131C37"/>
    <w:rsid w:val="001320BD"/>
    <w:rsid w:val="0013392D"/>
    <w:rsid w:val="00134ABD"/>
    <w:rsid w:val="0013655B"/>
    <w:rsid w:val="001406C5"/>
    <w:rsid w:val="00141943"/>
    <w:rsid w:val="00141953"/>
    <w:rsid w:val="00142B75"/>
    <w:rsid w:val="0014337D"/>
    <w:rsid w:val="001433D2"/>
    <w:rsid w:val="00144C5A"/>
    <w:rsid w:val="00145E23"/>
    <w:rsid w:val="00145F96"/>
    <w:rsid w:val="001467BA"/>
    <w:rsid w:val="001467FB"/>
    <w:rsid w:val="00147065"/>
    <w:rsid w:val="0014781D"/>
    <w:rsid w:val="001505B3"/>
    <w:rsid w:val="001517E0"/>
    <w:rsid w:val="00151B45"/>
    <w:rsid w:val="00151E3F"/>
    <w:rsid w:val="00152D6C"/>
    <w:rsid w:val="00153B89"/>
    <w:rsid w:val="00154870"/>
    <w:rsid w:val="00155FAA"/>
    <w:rsid w:val="001562D2"/>
    <w:rsid w:val="00156951"/>
    <w:rsid w:val="00156A23"/>
    <w:rsid w:val="00157060"/>
    <w:rsid w:val="001608DC"/>
    <w:rsid w:val="001610CE"/>
    <w:rsid w:val="00161EBA"/>
    <w:rsid w:val="001632B7"/>
    <w:rsid w:val="0016370B"/>
    <w:rsid w:val="00163905"/>
    <w:rsid w:val="00164BC5"/>
    <w:rsid w:val="00165D57"/>
    <w:rsid w:val="00165D85"/>
    <w:rsid w:val="001660C9"/>
    <w:rsid w:val="00170256"/>
    <w:rsid w:val="00170A48"/>
    <w:rsid w:val="001712E5"/>
    <w:rsid w:val="00171810"/>
    <w:rsid w:val="00172326"/>
    <w:rsid w:val="00172C6B"/>
    <w:rsid w:val="00172E41"/>
    <w:rsid w:val="00173033"/>
    <w:rsid w:val="0017329C"/>
    <w:rsid w:val="00175BB3"/>
    <w:rsid w:val="001774EC"/>
    <w:rsid w:val="001801B8"/>
    <w:rsid w:val="00181183"/>
    <w:rsid w:val="001815E0"/>
    <w:rsid w:val="00181850"/>
    <w:rsid w:val="00181D7C"/>
    <w:rsid w:val="00181FBE"/>
    <w:rsid w:val="00182539"/>
    <w:rsid w:val="00183147"/>
    <w:rsid w:val="00183619"/>
    <w:rsid w:val="00184E5B"/>
    <w:rsid w:val="001859EF"/>
    <w:rsid w:val="0018656B"/>
    <w:rsid w:val="0018674F"/>
    <w:rsid w:val="0018684C"/>
    <w:rsid w:val="00186B90"/>
    <w:rsid w:val="00187434"/>
    <w:rsid w:val="00187A20"/>
    <w:rsid w:val="00187EAD"/>
    <w:rsid w:val="001904CF"/>
    <w:rsid w:val="00190735"/>
    <w:rsid w:val="001908BC"/>
    <w:rsid w:val="00191EC3"/>
    <w:rsid w:val="00193250"/>
    <w:rsid w:val="001938F0"/>
    <w:rsid w:val="001958C7"/>
    <w:rsid w:val="00195C3D"/>
    <w:rsid w:val="001976C1"/>
    <w:rsid w:val="001A06DB"/>
    <w:rsid w:val="001A0F43"/>
    <w:rsid w:val="001A4237"/>
    <w:rsid w:val="001A4ED4"/>
    <w:rsid w:val="001A5EC4"/>
    <w:rsid w:val="001A64A2"/>
    <w:rsid w:val="001A664A"/>
    <w:rsid w:val="001A6B3E"/>
    <w:rsid w:val="001A7FC8"/>
    <w:rsid w:val="001B0E5E"/>
    <w:rsid w:val="001B453C"/>
    <w:rsid w:val="001B4CFD"/>
    <w:rsid w:val="001B527A"/>
    <w:rsid w:val="001B63EC"/>
    <w:rsid w:val="001B7522"/>
    <w:rsid w:val="001C0140"/>
    <w:rsid w:val="001C04AE"/>
    <w:rsid w:val="001C0557"/>
    <w:rsid w:val="001C2757"/>
    <w:rsid w:val="001C3F62"/>
    <w:rsid w:val="001C51E2"/>
    <w:rsid w:val="001C5FEA"/>
    <w:rsid w:val="001C7E5B"/>
    <w:rsid w:val="001C7F4B"/>
    <w:rsid w:val="001D0026"/>
    <w:rsid w:val="001D0871"/>
    <w:rsid w:val="001D199A"/>
    <w:rsid w:val="001D1AF2"/>
    <w:rsid w:val="001D2389"/>
    <w:rsid w:val="001D239E"/>
    <w:rsid w:val="001D2B76"/>
    <w:rsid w:val="001D2F7D"/>
    <w:rsid w:val="001D5347"/>
    <w:rsid w:val="001D5C82"/>
    <w:rsid w:val="001D6043"/>
    <w:rsid w:val="001D773E"/>
    <w:rsid w:val="001D78B8"/>
    <w:rsid w:val="001E04AB"/>
    <w:rsid w:val="001E0FE7"/>
    <w:rsid w:val="001E1D97"/>
    <w:rsid w:val="001E2A73"/>
    <w:rsid w:val="001E70B9"/>
    <w:rsid w:val="001E70C9"/>
    <w:rsid w:val="001F125C"/>
    <w:rsid w:val="001F1C7F"/>
    <w:rsid w:val="001F1D1F"/>
    <w:rsid w:val="001F4EA5"/>
    <w:rsid w:val="001F5B67"/>
    <w:rsid w:val="001F6339"/>
    <w:rsid w:val="001F739C"/>
    <w:rsid w:val="001F7E6F"/>
    <w:rsid w:val="002007C3"/>
    <w:rsid w:val="00201A82"/>
    <w:rsid w:val="002025DE"/>
    <w:rsid w:val="00202AC9"/>
    <w:rsid w:val="0020380E"/>
    <w:rsid w:val="002042EE"/>
    <w:rsid w:val="00206F11"/>
    <w:rsid w:val="002079F0"/>
    <w:rsid w:val="00210828"/>
    <w:rsid w:val="0021085A"/>
    <w:rsid w:val="00214573"/>
    <w:rsid w:val="002150D5"/>
    <w:rsid w:val="002152FE"/>
    <w:rsid w:val="0021560A"/>
    <w:rsid w:val="0021718F"/>
    <w:rsid w:val="00217F51"/>
    <w:rsid w:val="0022021F"/>
    <w:rsid w:val="00220B12"/>
    <w:rsid w:val="00221E77"/>
    <w:rsid w:val="0022299B"/>
    <w:rsid w:val="0022431F"/>
    <w:rsid w:val="00224E75"/>
    <w:rsid w:val="00225A50"/>
    <w:rsid w:val="002262D6"/>
    <w:rsid w:val="002268BC"/>
    <w:rsid w:val="002310B6"/>
    <w:rsid w:val="002312A2"/>
    <w:rsid w:val="002336B4"/>
    <w:rsid w:val="00233CAA"/>
    <w:rsid w:val="002350AD"/>
    <w:rsid w:val="00236D7F"/>
    <w:rsid w:val="00237168"/>
    <w:rsid w:val="00242E97"/>
    <w:rsid w:val="00242ED0"/>
    <w:rsid w:val="00243040"/>
    <w:rsid w:val="00243480"/>
    <w:rsid w:val="00243833"/>
    <w:rsid w:val="002439E9"/>
    <w:rsid w:val="00243F67"/>
    <w:rsid w:val="00247948"/>
    <w:rsid w:val="002516A8"/>
    <w:rsid w:val="002518A2"/>
    <w:rsid w:val="00252DF1"/>
    <w:rsid w:val="00254832"/>
    <w:rsid w:val="00255077"/>
    <w:rsid w:val="00256505"/>
    <w:rsid w:val="00257CE3"/>
    <w:rsid w:val="0026083B"/>
    <w:rsid w:val="00260D57"/>
    <w:rsid w:val="002638BB"/>
    <w:rsid w:val="00263D04"/>
    <w:rsid w:val="00266B7C"/>
    <w:rsid w:val="002704DB"/>
    <w:rsid w:val="00270C0F"/>
    <w:rsid w:val="00271037"/>
    <w:rsid w:val="00271490"/>
    <w:rsid w:val="00272306"/>
    <w:rsid w:val="0027266F"/>
    <w:rsid w:val="0027298C"/>
    <w:rsid w:val="00272A0A"/>
    <w:rsid w:val="00272F47"/>
    <w:rsid w:val="0027319B"/>
    <w:rsid w:val="00273511"/>
    <w:rsid w:val="002739FE"/>
    <w:rsid w:val="00275AF2"/>
    <w:rsid w:val="00276B45"/>
    <w:rsid w:val="00276F4F"/>
    <w:rsid w:val="00277E0E"/>
    <w:rsid w:val="00280B9A"/>
    <w:rsid w:val="002813A9"/>
    <w:rsid w:val="00281FBA"/>
    <w:rsid w:val="00282568"/>
    <w:rsid w:val="00282673"/>
    <w:rsid w:val="00282B70"/>
    <w:rsid w:val="00284521"/>
    <w:rsid w:val="00287ECD"/>
    <w:rsid w:val="002903C7"/>
    <w:rsid w:val="00290DEB"/>
    <w:rsid w:val="00291620"/>
    <w:rsid w:val="0029377B"/>
    <w:rsid w:val="0029524D"/>
    <w:rsid w:val="00295603"/>
    <w:rsid w:val="00295936"/>
    <w:rsid w:val="002A069C"/>
    <w:rsid w:val="002A1370"/>
    <w:rsid w:val="002A17EB"/>
    <w:rsid w:val="002A2097"/>
    <w:rsid w:val="002A211E"/>
    <w:rsid w:val="002A23DE"/>
    <w:rsid w:val="002A2632"/>
    <w:rsid w:val="002A2666"/>
    <w:rsid w:val="002A2721"/>
    <w:rsid w:val="002A4816"/>
    <w:rsid w:val="002A509F"/>
    <w:rsid w:val="002A5D29"/>
    <w:rsid w:val="002A6244"/>
    <w:rsid w:val="002AB675"/>
    <w:rsid w:val="002B0D30"/>
    <w:rsid w:val="002B3DD4"/>
    <w:rsid w:val="002B3E4F"/>
    <w:rsid w:val="002B4939"/>
    <w:rsid w:val="002B54D4"/>
    <w:rsid w:val="002B6698"/>
    <w:rsid w:val="002B737F"/>
    <w:rsid w:val="002B7D3C"/>
    <w:rsid w:val="002C0D7C"/>
    <w:rsid w:val="002C12B6"/>
    <w:rsid w:val="002C18F5"/>
    <w:rsid w:val="002C1F64"/>
    <w:rsid w:val="002C2648"/>
    <w:rsid w:val="002C2A21"/>
    <w:rsid w:val="002C43C6"/>
    <w:rsid w:val="002C49EE"/>
    <w:rsid w:val="002C5EE1"/>
    <w:rsid w:val="002C5F96"/>
    <w:rsid w:val="002C6283"/>
    <w:rsid w:val="002C659B"/>
    <w:rsid w:val="002C7CCC"/>
    <w:rsid w:val="002D0D58"/>
    <w:rsid w:val="002D0DE2"/>
    <w:rsid w:val="002D1DD2"/>
    <w:rsid w:val="002D28B1"/>
    <w:rsid w:val="002D2E15"/>
    <w:rsid w:val="002D5D5F"/>
    <w:rsid w:val="002D6AF1"/>
    <w:rsid w:val="002D788D"/>
    <w:rsid w:val="002D7E19"/>
    <w:rsid w:val="002E0387"/>
    <w:rsid w:val="002E0B7F"/>
    <w:rsid w:val="002E0C6F"/>
    <w:rsid w:val="002E1802"/>
    <w:rsid w:val="002E3B71"/>
    <w:rsid w:val="002E4897"/>
    <w:rsid w:val="002E49DE"/>
    <w:rsid w:val="002E6F39"/>
    <w:rsid w:val="002F1078"/>
    <w:rsid w:val="002F1A04"/>
    <w:rsid w:val="002F32F3"/>
    <w:rsid w:val="002F3682"/>
    <w:rsid w:val="002F38B0"/>
    <w:rsid w:val="002F3F8D"/>
    <w:rsid w:val="002F490E"/>
    <w:rsid w:val="002F53C0"/>
    <w:rsid w:val="002F56EB"/>
    <w:rsid w:val="00300376"/>
    <w:rsid w:val="003028BF"/>
    <w:rsid w:val="00302AF0"/>
    <w:rsid w:val="00302D7D"/>
    <w:rsid w:val="00303014"/>
    <w:rsid w:val="0030315C"/>
    <w:rsid w:val="003037EC"/>
    <w:rsid w:val="00304786"/>
    <w:rsid w:val="00310CF3"/>
    <w:rsid w:val="00311120"/>
    <w:rsid w:val="00311138"/>
    <w:rsid w:val="00311FC1"/>
    <w:rsid w:val="00312A7B"/>
    <w:rsid w:val="00312D12"/>
    <w:rsid w:val="00314B23"/>
    <w:rsid w:val="00315960"/>
    <w:rsid w:val="00315F64"/>
    <w:rsid w:val="0031684C"/>
    <w:rsid w:val="003169C5"/>
    <w:rsid w:val="00316BAA"/>
    <w:rsid w:val="0031778F"/>
    <w:rsid w:val="00317BCD"/>
    <w:rsid w:val="00317DDB"/>
    <w:rsid w:val="003202FA"/>
    <w:rsid w:val="00320441"/>
    <w:rsid w:val="00321053"/>
    <w:rsid w:val="00321239"/>
    <w:rsid w:val="0032148F"/>
    <w:rsid w:val="0032195B"/>
    <w:rsid w:val="00321EEA"/>
    <w:rsid w:val="0032291C"/>
    <w:rsid w:val="0032372A"/>
    <w:rsid w:val="00323F31"/>
    <w:rsid w:val="00324792"/>
    <w:rsid w:val="00324FE6"/>
    <w:rsid w:val="003263D0"/>
    <w:rsid w:val="00326FCB"/>
    <w:rsid w:val="003275C0"/>
    <w:rsid w:val="00331825"/>
    <w:rsid w:val="00331A67"/>
    <w:rsid w:val="00332254"/>
    <w:rsid w:val="00332562"/>
    <w:rsid w:val="00335BB0"/>
    <w:rsid w:val="00337A08"/>
    <w:rsid w:val="00337E33"/>
    <w:rsid w:val="003414F4"/>
    <w:rsid w:val="00341E36"/>
    <w:rsid w:val="00342D48"/>
    <w:rsid w:val="003439E6"/>
    <w:rsid w:val="00345516"/>
    <w:rsid w:val="00346B88"/>
    <w:rsid w:val="00346CDA"/>
    <w:rsid w:val="00350BAF"/>
    <w:rsid w:val="00350DC3"/>
    <w:rsid w:val="003518F0"/>
    <w:rsid w:val="00352305"/>
    <w:rsid w:val="00352DE9"/>
    <w:rsid w:val="00352EC5"/>
    <w:rsid w:val="0035340B"/>
    <w:rsid w:val="00353EA6"/>
    <w:rsid w:val="0035492C"/>
    <w:rsid w:val="00355D96"/>
    <w:rsid w:val="0035618E"/>
    <w:rsid w:val="00356EE2"/>
    <w:rsid w:val="00360DF3"/>
    <w:rsid w:val="00360E6B"/>
    <w:rsid w:val="0036177A"/>
    <w:rsid w:val="00361B33"/>
    <w:rsid w:val="003622CC"/>
    <w:rsid w:val="00363049"/>
    <w:rsid w:val="00363A8B"/>
    <w:rsid w:val="00363A90"/>
    <w:rsid w:val="00365130"/>
    <w:rsid w:val="00365E7C"/>
    <w:rsid w:val="00365F1D"/>
    <w:rsid w:val="00366FFF"/>
    <w:rsid w:val="00371173"/>
    <w:rsid w:val="003714CA"/>
    <w:rsid w:val="00372938"/>
    <w:rsid w:val="003729E9"/>
    <w:rsid w:val="00373306"/>
    <w:rsid w:val="00373471"/>
    <w:rsid w:val="00375115"/>
    <w:rsid w:val="00375A4F"/>
    <w:rsid w:val="00375B19"/>
    <w:rsid w:val="0037628E"/>
    <w:rsid w:val="00377348"/>
    <w:rsid w:val="00377ED7"/>
    <w:rsid w:val="0038024E"/>
    <w:rsid w:val="00380676"/>
    <w:rsid w:val="0038070F"/>
    <w:rsid w:val="0038117C"/>
    <w:rsid w:val="00381CD0"/>
    <w:rsid w:val="003860B3"/>
    <w:rsid w:val="003867E1"/>
    <w:rsid w:val="00386CB6"/>
    <w:rsid w:val="00387922"/>
    <w:rsid w:val="00387B76"/>
    <w:rsid w:val="0039046A"/>
    <w:rsid w:val="00391793"/>
    <w:rsid w:val="00391E03"/>
    <w:rsid w:val="00391EE7"/>
    <w:rsid w:val="003925E3"/>
    <w:rsid w:val="00392F48"/>
    <w:rsid w:val="003933EA"/>
    <w:rsid w:val="00393566"/>
    <w:rsid w:val="0039456B"/>
    <w:rsid w:val="003945FC"/>
    <w:rsid w:val="00395202"/>
    <w:rsid w:val="003968A2"/>
    <w:rsid w:val="003A02F1"/>
    <w:rsid w:val="003A0AD7"/>
    <w:rsid w:val="003A15C2"/>
    <w:rsid w:val="003A1A8F"/>
    <w:rsid w:val="003A1E90"/>
    <w:rsid w:val="003A27F3"/>
    <w:rsid w:val="003A5D85"/>
    <w:rsid w:val="003A5DCE"/>
    <w:rsid w:val="003A5F79"/>
    <w:rsid w:val="003A7B1B"/>
    <w:rsid w:val="003B246B"/>
    <w:rsid w:val="003B289F"/>
    <w:rsid w:val="003B28BA"/>
    <w:rsid w:val="003B2A25"/>
    <w:rsid w:val="003B4743"/>
    <w:rsid w:val="003B481F"/>
    <w:rsid w:val="003B512E"/>
    <w:rsid w:val="003B5831"/>
    <w:rsid w:val="003B5A9A"/>
    <w:rsid w:val="003B6560"/>
    <w:rsid w:val="003B6FA6"/>
    <w:rsid w:val="003C0234"/>
    <w:rsid w:val="003C05F0"/>
    <w:rsid w:val="003C2330"/>
    <w:rsid w:val="003C2ECB"/>
    <w:rsid w:val="003C30D1"/>
    <w:rsid w:val="003C66F6"/>
    <w:rsid w:val="003C6B55"/>
    <w:rsid w:val="003D05D0"/>
    <w:rsid w:val="003D1226"/>
    <w:rsid w:val="003D190B"/>
    <w:rsid w:val="003D1AC7"/>
    <w:rsid w:val="003D1BBC"/>
    <w:rsid w:val="003D1F51"/>
    <w:rsid w:val="003D27F3"/>
    <w:rsid w:val="003D30D0"/>
    <w:rsid w:val="003D57CE"/>
    <w:rsid w:val="003D5BBD"/>
    <w:rsid w:val="003D5E18"/>
    <w:rsid w:val="003D6430"/>
    <w:rsid w:val="003D75DB"/>
    <w:rsid w:val="003E109B"/>
    <w:rsid w:val="003E2020"/>
    <w:rsid w:val="003E2417"/>
    <w:rsid w:val="003E4626"/>
    <w:rsid w:val="003E4AD4"/>
    <w:rsid w:val="003E612D"/>
    <w:rsid w:val="003E7C19"/>
    <w:rsid w:val="003F1860"/>
    <w:rsid w:val="003F1A29"/>
    <w:rsid w:val="003F26BE"/>
    <w:rsid w:val="003F29E7"/>
    <w:rsid w:val="003F2A98"/>
    <w:rsid w:val="003F3858"/>
    <w:rsid w:val="003F3C39"/>
    <w:rsid w:val="003F552F"/>
    <w:rsid w:val="003F5B07"/>
    <w:rsid w:val="003F5EE5"/>
    <w:rsid w:val="003F6028"/>
    <w:rsid w:val="003F6B87"/>
    <w:rsid w:val="003F6CD4"/>
    <w:rsid w:val="004008DA"/>
    <w:rsid w:val="00400F27"/>
    <w:rsid w:val="00400FEA"/>
    <w:rsid w:val="004033C2"/>
    <w:rsid w:val="00404372"/>
    <w:rsid w:val="00406E7E"/>
    <w:rsid w:val="004075F1"/>
    <w:rsid w:val="00410C97"/>
    <w:rsid w:val="00411FD0"/>
    <w:rsid w:val="0041334F"/>
    <w:rsid w:val="0041546A"/>
    <w:rsid w:val="004158FE"/>
    <w:rsid w:val="0041662A"/>
    <w:rsid w:val="00416A26"/>
    <w:rsid w:val="004211CC"/>
    <w:rsid w:val="00422A65"/>
    <w:rsid w:val="00424990"/>
    <w:rsid w:val="00424B7D"/>
    <w:rsid w:val="0042543A"/>
    <w:rsid w:val="004255B0"/>
    <w:rsid w:val="00431C50"/>
    <w:rsid w:val="004323D1"/>
    <w:rsid w:val="00432B63"/>
    <w:rsid w:val="00433207"/>
    <w:rsid w:val="004355FC"/>
    <w:rsid w:val="00436ECB"/>
    <w:rsid w:val="00437975"/>
    <w:rsid w:val="00437C27"/>
    <w:rsid w:val="004406B1"/>
    <w:rsid w:val="00440E92"/>
    <w:rsid w:val="004415F7"/>
    <w:rsid w:val="004425D5"/>
    <w:rsid w:val="004427FF"/>
    <w:rsid w:val="00442A62"/>
    <w:rsid w:val="00444D5F"/>
    <w:rsid w:val="00444DDE"/>
    <w:rsid w:val="00444E46"/>
    <w:rsid w:val="0044605D"/>
    <w:rsid w:val="00446286"/>
    <w:rsid w:val="0044692B"/>
    <w:rsid w:val="004472C5"/>
    <w:rsid w:val="00447AC2"/>
    <w:rsid w:val="00451A0B"/>
    <w:rsid w:val="00452617"/>
    <w:rsid w:val="00452A01"/>
    <w:rsid w:val="00452AAF"/>
    <w:rsid w:val="004577EA"/>
    <w:rsid w:val="00460036"/>
    <w:rsid w:val="0046053D"/>
    <w:rsid w:val="00460C57"/>
    <w:rsid w:val="004632D0"/>
    <w:rsid w:val="004659C4"/>
    <w:rsid w:val="004663F0"/>
    <w:rsid w:val="004665B3"/>
    <w:rsid w:val="00467093"/>
    <w:rsid w:val="004708CD"/>
    <w:rsid w:val="00472AF9"/>
    <w:rsid w:val="00473F87"/>
    <w:rsid w:val="004746B8"/>
    <w:rsid w:val="00475799"/>
    <w:rsid w:val="00476C3F"/>
    <w:rsid w:val="0047753A"/>
    <w:rsid w:val="0048015D"/>
    <w:rsid w:val="00480194"/>
    <w:rsid w:val="00480562"/>
    <w:rsid w:val="00480CF2"/>
    <w:rsid w:val="00481A54"/>
    <w:rsid w:val="00481E69"/>
    <w:rsid w:val="004825A8"/>
    <w:rsid w:val="004827D0"/>
    <w:rsid w:val="00485BFE"/>
    <w:rsid w:val="00487BF2"/>
    <w:rsid w:val="00487CFD"/>
    <w:rsid w:val="004900E8"/>
    <w:rsid w:val="00490245"/>
    <w:rsid w:val="004904DE"/>
    <w:rsid w:val="004908FA"/>
    <w:rsid w:val="00491C79"/>
    <w:rsid w:val="00492D27"/>
    <w:rsid w:val="00492ED4"/>
    <w:rsid w:val="00493586"/>
    <w:rsid w:val="00493815"/>
    <w:rsid w:val="004953B4"/>
    <w:rsid w:val="004958F3"/>
    <w:rsid w:val="00496C32"/>
    <w:rsid w:val="00497F6B"/>
    <w:rsid w:val="004A0521"/>
    <w:rsid w:val="004A0701"/>
    <w:rsid w:val="004A22FF"/>
    <w:rsid w:val="004A45ED"/>
    <w:rsid w:val="004A4E29"/>
    <w:rsid w:val="004A5B98"/>
    <w:rsid w:val="004A5D70"/>
    <w:rsid w:val="004A63FC"/>
    <w:rsid w:val="004A6BCD"/>
    <w:rsid w:val="004A6C4C"/>
    <w:rsid w:val="004A6D6D"/>
    <w:rsid w:val="004A715D"/>
    <w:rsid w:val="004B1C98"/>
    <w:rsid w:val="004B1DD6"/>
    <w:rsid w:val="004B4B4E"/>
    <w:rsid w:val="004B5585"/>
    <w:rsid w:val="004B58CC"/>
    <w:rsid w:val="004B5EF3"/>
    <w:rsid w:val="004B62C0"/>
    <w:rsid w:val="004B6448"/>
    <w:rsid w:val="004B646D"/>
    <w:rsid w:val="004B78C6"/>
    <w:rsid w:val="004C0581"/>
    <w:rsid w:val="004C08BE"/>
    <w:rsid w:val="004C15FA"/>
    <w:rsid w:val="004C3041"/>
    <w:rsid w:val="004C3ADC"/>
    <w:rsid w:val="004C622E"/>
    <w:rsid w:val="004C65BD"/>
    <w:rsid w:val="004C6773"/>
    <w:rsid w:val="004C695B"/>
    <w:rsid w:val="004C6D36"/>
    <w:rsid w:val="004C7F7A"/>
    <w:rsid w:val="004D4571"/>
    <w:rsid w:val="004D4591"/>
    <w:rsid w:val="004D468A"/>
    <w:rsid w:val="004D4BCC"/>
    <w:rsid w:val="004D4D0C"/>
    <w:rsid w:val="004D5970"/>
    <w:rsid w:val="004D637C"/>
    <w:rsid w:val="004D7301"/>
    <w:rsid w:val="004D7D76"/>
    <w:rsid w:val="004E0006"/>
    <w:rsid w:val="004E057C"/>
    <w:rsid w:val="004E0715"/>
    <w:rsid w:val="004E1905"/>
    <w:rsid w:val="004E1ED6"/>
    <w:rsid w:val="004E239D"/>
    <w:rsid w:val="004E37E5"/>
    <w:rsid w:val="004E39BD"/>
    <w:rsid w:val="004E3A89"/>
    <w:rsid w:val="004E3DCF"/>
    <w:rsid w:val="004E5789"/>
    <w:rsid w:val="004E62BD"/>
    <w:rsid w:val="004E7867"/>
    <w:rsid w:val="004E7C6C"/>
    <w:rsid w:val="004F0658"/>
    <w:rsid w:val="004F1783"/>
    <w:rsid w:val="004F27C8"/>
    <w:rsid w:val="004F2E02"/>
    <w:rsid w:val="004F491D"/>
    <w:rsid w:val="004F56AD"/>
    <w:rsid w:val="0050037E"/>
    <w:rsid w:val="0050105C"/>
    <w:rsid w:val="005011AC"/>
    <w:rsid w:val="00501BC3"/>
    <w:rsid w:val="005042EA"/>
    <w:rsid w:val="005059EF"/>
    <w:rsid w:val="00505E06"/>
    <w:rsid w:val="00507759"/>
    <w:rsid w:val="00511C39"/>
    <w:rsid w:val="00512FB7"/>
    <w:rsid w:val="005139B4"/>
    <w:rsid w:val="00513CBE"/>
    <w:rsid w:val="00514D9A"/>
    <w:rsid w:val="00514EF1"/>
    <w:rsid w:val="00515093"/>
    <w:rsid w:val="00515E4F"/>
    <w:rsid w:val="0051611C"/>
    <w:rsid w:val="005179FB"/>
    <w:rsid w:val="00520482"/>
    <w:rsid w:val="00520F71"/>
    <w:rsid w:val="00521EBA"/>
    <w:rsid w:val="00522CF6"/>
    <w:rsid w:val="005238B8"/>
    <w:rsid w:val="005240C3"/>
    <w:rsid w:val="00525291"/>
    <w:rsid w:val="00527630"/>
    <w:rsid w:val="00527E20"/>
    <w:rsid w:val="00530C3C"/>
    <w:rsid w:val="00530F85"/>
    <w:rsid w:val="00532669"/>
    <w:rsid w:val="0053281B"/>
    <w:rsid w:val="00533102"/>
    <w:rsid w:val="005355A8"/>
    <w:rsid w:val="005360F6"/>
    <w:rsid w:val="00536664"/>
    <w:rsid w:val="00536B08"/>
    <w:rsid w:val="00536BB8"/>
    <w:rsid w:val="0053792C"/>
    <w:rsid w:val="00537B6F"/>
    <w:rsid w:val="005403B9"/>
    <w:rsid w:val="005410F2"/>
    <w:rsid w:val="00541888"/>
    <w:rsid w:val="0054282E"/>
    <w:rsid w:val="005453E9"/>
    <w:rsid w:val="00546095"/>
    <w:rsid w:val="00546439"/>
    <w:rsid w:val="00546CBB"/>
    <w:rsid w:val="005478E6"/>
    <w:rsid w:val="00550118"/>
    <w:rsid w:val="0055096A"/>
    <w:rsid w:val="00551239"/>
    <w:rsid w:val="00551C69"/>
    <w:rsid w:val="005521C6"/>
    <w:rsid w:val="00554896"/>
    <w:rsid w:val="00560936"/>
    <w:rsid w:val="00560B6C"/>
    <w:rsid w:val="005612B7"/>
    <w:rsid w:val="005625D6"/>
    <w:rsid w:val="005640D2"/>
    <w:rsid w:val="00564AF7"/>
    <w:rsid w:val="00564C54"/>
    <w:rsid w:val="00565425"/>
    <w:rsid w:val="00565B72"/>
    <w:rsid w:val="00565F90"/>
    <w:rsid w:val="00565FC3"/>
    <w:rsid w:val="00566058"/>
    <w:rsid w:val="00566514"/>
    <w:rsid w:val="0056757C"/>
    <w:rsid w:val="00572D64"/>
    <w:rsid w:val="00573A86"/>
    <w:rsid w:val="00574886"/>
    <w:rsid w:val="005748FF"/>
    <w:rsid w:val="00575434"/>
    <w:rsid w:val="005767DF"/>
    <w:rsid w:val="00576D9F"/>
    <w:rsid w:val="0057748F"/>
    <w:rsid w:val="00577C76"/>
    <w:rsid w:val="0058057E"/>
    <w:rsid w:val="0058225E"/>
    <w:rsid w:val="00582E28"/>
    <w:rsid w:val="00584803"/>
    <w:rsid w:val="00584B54"/>
    <w:rsid w:val="00584CCC"/>
    <w:rsid w:val="00585371"/>
    <w:rsid w:val="0058636B"/>
    <w:rsid w:val="00586A0B"/>
    <w:rsid w:val="00587459"/>
    <w:rsid w:val="0059045E"/>
    <w:rsid w:val="00590566"/>
    <w:rsid w:val="00590EA6"/>
    <w:rsid w:val="0059163E"/>
    <w:rsid w:val="0059212F"/>
    <w:rsid w:val="005921DB"/>
    <w:rsid w:val="00592297"/>
    <w:rsid w:val="00592D02"/>
    <w:rsid w:val="00593876"/>
    <w:rsid w:val="00595D9C"/>
    <w:rsid w:val="005A040C"/>
    <w:rsid w:val="005A0E23"/>
    <w:rsid w:val="005A1028"/>
    <w:rsid w:val="005A2273"/>
    <w:rsid w:val="005A2DA9"/>
    <w:rsid w:val="005A3312"/>
    <w:rsid w:val="005A40DE"/>
    <w:rsid w:val="005A48DF"/>
    <w:rsid w:val="005A4A84"/>
    <w:rsid w:val="005A524E"/>
    <w:rsid w:val="005A5A9A"/>
    <w:rsid w:val="005B0C7A"/>
    <w:rsid w:val="005B0CD3"/>
    <w:rsid w:val="005B1756"/>
    <w:rsid w:val="005B2BA2"/>
    <w:rsid w:val="005B2C6F"/>
    <w:rsid w:val="005B3098"/>
    <w:rsid w:val="005B45EF"/>
    <w:rsid w:val="005B5C2E"/>
    <w:rsid w:val="005B653E"/>
    <w:rsid w:val="005B6D62"/>
    <w:rsid w:val="005B7829"/>
    <w:rsid w:val="005C09FB"/>
    <w:rsid w:val="005C0C12"/>
    <w:rsid w:val="005C2D07"/>
    <w:rsid w:val="005C4038"/>
    <w:rsid w:val="005C42E7"/>
    <w:rsid w:val="005C520F"/>
    <w:rsid w:val="005C52CA"/>
    <w:rsid w:val="005C601C"/>
    <w:rsid w:val="005C6A37"/>
    <w:rsid w:val="005C6D8A"/>
    <w:rsid w:val="005C75CB"/>
    <w:rsid w:val="005D02F3"/>
    <w:rsid w:val="005D0442"/>
    <w:rsid w:val="005D0880"/>
    <w:rsid w:val="005D0AD2"/>
    <w:rsid w:val="005D108F"/>
    <w:rsid w:val="005D144D"/>
    <w:rsid w:val="005D1ACF"/>
    <w:rsid w:val="005D212D"/>
    <w:rsid w:val="005D21DD"/>
    <w:rsid w:val="005D2971"/>
    <w:rsid w:val="005D40AA"/>
    <w:rsid w:val="005D5FFB"/>
    <w:rsid w:val="005D6D5E"/>
    <w:rsid w:val="005D6D94"/>
    <w:rsid w:val="005D7BCD"/>
    <w:rsid w:val="005D7D51"/>
    <w:rsid w:val="005E032C"/>
    <w:rsid w:val="005E1569"/>
    <w:rsid w:val="005E15FA"/>
    <w:rsid w:val="005E172B"/>
    <w:rsid w:val="005E2C55"/>
    <w:rsid w:val="005E2FC4"/>
    <w:rsid w:val="005E4984"/>
    <w:rsid w:val="005E4C2A"/>
    <w:rsid w:val="005E591C"/>
    <w:rsid w:val="005E6BA9"/>
    <w:rsid w:val="005E6FBA"/>
    <w:rsid w:val="005E7F32"/>
    <w:rsid w:val="005F0824"/>
    <w:rsid w:val="005F1460"/>
    <w:rsid w:val="005F3F27"/>
    <w:rsid w:val="006001DB"/>
    <w:rsid w:val="00600632"/>
    <w:rsid w:val="00600CE7"/>
    <w:rsid w:val="006014BF"/>
    <w:rsid w:val="00602CAB"/>
    <w:rsid w:val="006031D9"/>
    <w:rsid w:val="0060353E"/>
    <w:rsid w:val="00603D23"/>
    <w:rsid w:val="00604A2F"/>
    <w:rsid w:val="00605E3E"/>
    <w:rsid w:val="006060E7"/>
    <w:rsid w:val="00606781"/>
    <w:rsid w:val="00610184"/>
    <w:rsid w:val="00610DC0"/>
    <w:rsid w:val="0061208D"/>
    <w:rsid w:val="006177DB"/>
    <w:rsid w:val="0062116E"/>
    <w:rsid w:val="00622A8B"/>
    <w:rsid w:val="00622F3B"/>
    <w:rsid w:val="0062327F"/>
    <w:rsid w:val="00625AB6"/>
    <w:rsid w:val="00626306"/>
    <w:rsid w:val="00626537"/>
    <w:rsid w:val="006279F3"/>
    <w:rsid w:val="006331A1"/>
    <w:rsid w:val="006349D0"/>
    <w:rsid w:val="006358A4"/>
    <w:rsid w:val="00640713"/>
    <w:rsid w:val="00641714"/>
    <w:rsid w:val="00642A57"/>
    <w:rsid w:val="00642C72"/>
    <w:rsid w:val="006430A1"/>
    <w:rsid w:val="00644716"/>
    <w:rsid w:val="00646247"/>
    <w:rsid w:val="00650248"/>
    <w:rsid w:val="00650A41"/>
    <w:rsid w:val="00650D38"/>
    <w:rsid w:val="006524AF"/>
    <w:rsid w:val="00653EA6"/>
    <w:rsid w:val="00653F85"/>
    <w:rsid w:val="0065538C"/>
    <w:rsid w:val="00655A04"/>
    <w:rsid w:val="00657575"/>
    <w:rsid w:val="00657D49"/>
    <w:rsid w:val="006603D8"/>
    <w:rsid w:val="006611B5"/>
    <w:rsid w:val="006616F7"/>
    <w:rsid w:val="00662142"/>
    <w:rsid w:val="00662608"/>
    <w:rsid w:val="006637E0"/>
    <w:rsid w:val="006639D3"/>
    <w:rsid w:val="0066503E"/>
    <w:rsid w:val="0066711B"/>
    <w:rsid w:val="00667266"/>
    <w:rsid w:val="006678B1"/>
    <w:rsid w:val="006709F1"/>
    <w:rsid w:val="00671D9B"/>
    <w:rsid w:val="00674964"/>
    <w:rsid w:val="00674BC1"/>
    <w:rsid w:val="00676599"/>
    <w:rsid w:val="006771C9"/>
    <w:rsid w:val="006777F0"/>
    <w:rsid w:val="00677918"/>
    <w:rsid w:val="0068020C"/>
    <w:rsid w:val="00681050"/>
    <w:rsid w:val="006829AE"/>
    <w:rsid w:val="006837F3"/>
    <w:rsid w:val="0068517E"/>
    <w:rsid w:val="006851B4"/>
    <w:rsid w:val="006854DC"/>
    <w:rsid w:val="00686B82"/>
    <w:rsid w:val="0068790D"/>
    <w:rsid w:val="00687FA4"/>
    <w:rsid w:val="00687FE5"/>
    <w:rsid w:val="006949DC"/>
    <w:rsid w:val="00695127"/>
    <w:rsid w:val="006959B4"/>
    <w:rsid w:val="00696613"/>
    <w:rsid w:val="0069687C"/>
    <w:rsid w:val="006A0A29"/>
    <w:rsid w:val="006A20DA"/>
    <w:rsid w:val="006A26A6"/>
    <w:rsid w:val="006A2A8C"/>
    <w:rsid w:val="006A2BAA"/>
    <w:rsid w:val="006A2EAF"/>
    <w:rsid w:val="006A4435"/>
    <w:rsid w:val="006A48E4"/>
    <w:rsid w:val="006A6C55"/>
    <w:rsid w:val="006B0E80"/>
    <w:rsid w:val="006B1DE6"/>
    <w:rsid w:val="006B256B"/>
    <w:rsid w:val="006B4C73"/>
    <w:rsid w:val="006C1653"/>
    <w:rsid w:val="006C3699"/>
    <w:rsid w:val="006C5374"/>
    <w:rsid w:val="006C55B1"/>
    <w:rsid w:val="006C5C8F"/>
    <w:rsid w:val="006C5EAE"/>
    <w:rsid w:val="006C7D0B"/>
    <w:rsid w:val="006D0F30"/>
    <w:rsid w:val="006D1019"/>
    <w:rsid w:val="006D281D"/>
    <w:rsid w:val="006D3EB2"/>
    <w:rsid w:val="006D58D8"/>
    <w:rsid w:val="006D63F0"/>
    <w:rsid w:val="006D7C29"/>
    <w:rsid w:val="006D7EBF"/>
    <w:rsid w:val="006E1004"/>
    <w:rsid w:val="006E11F9"/>
    <w:rsid w:val="006E1894"/>
    <w:rsid w:val="006E1F44"/>
    <w:rsid w:val="006E224F"/>
    <w:rsid w:val="006E2C5C"/>
    <w:rsid w:val="006E2DE3"/>
    <w:rsid w:val="006E5E72"/>
    <w:rsid w:val="006E5F49"/>
    <w:rsid w:val="006E642B"/>
    <w:rsid w:val="006E67F6"/>
    <w:rsid w:val="006E7184"/>
    <w:rsid w:val="006E72CD"/>
    <w:rsid w:val="006F061F"/>
    <w:rsid w:val="006F170E"/>
    <w:rsid w:val="006F2005"/>
    <w:rsid w:val="006F2C56"/>
    <w:rsid w:val="006F2F53"/>
    <w:rsid w:val="006F4348"/>
    <w:rsid w:val="006F4CF2"/>
    <w:rsid w:val="006F5045"/>
    <w:rsid w:val="006F5F61"/>
    <w:rsid w:val="006F7649"/>
    <w:rsid w:val="007005BB"/>
    <w:rsid w:val="00700717"/>
    <w:rsid w:val="00703B30"/>
    <w:rsid w:val="00705C06"/>
    <w:rsid w:val="00705F2F"/>
    <w:rsid w:val="007067C3"/>
    <w:rsid w:val="00707935"/>
    <w:rsid w:val="00707C75"/>
    <w:rsid w:val="00710374"/>
    <w:rsid w:val="007117E9"/>
    <w:rsid w:val="00711E11"/>
    <w:rsid w:val="007134EA"/>
    <w:rsid w:val="0071724A"/>
    <w:rsid w:val="00717A51"/>
    <w:rsid w:val="00717AA2"/>
    <w:rsid w:val="00722B68"/>
    <w:rsid w:val="00724113"/>
    <w:rsid w:val="00726FB4"/>
    <w:rsid w:val="00727259"/>
    <w:rsid w:val="00727C33"/>
    <w:rsid w:val="00730200"/>
    <w:rsid w:val="00730322"/>
    <w:rsid w:val="00732ED5"/>
    <w:rsid w:val="00734EBC"/>
    <w:rsid w:val="0073514A"/>
    <w:rsid w:val="007351B1"/>
    <w:rsid w:val="007358CD"/>
    <w:rsid w:val="007378AC"/>
    <w:rsid w:val="007378BF"/>
    <w:rsid w:val="00737EC8"/>
    <w:rsid w:val="00740433"/>
    <w:rsid w:val="0074051C"/>
    <w:rsid w:val="00741B48"/>
    <w:rsid w:val="00742CFB"/>
    <w:rsid w:val="00744F76"/>
    <w:rsid w:val="007454C0"/>
    <w:rsid w:val="00745CA3"/>
    <w:rsid w:val="00747064"/>
    <w:rsid w:val="00752524"/>
    <w:rsid w:val="007525CA"/>
    <w:rsid w:val="00753226"/>
    <w:rsid w:val="0075375A"/>
    <w:rsid w:val="007540A2"/>
    <w:rsid w:val="0075470A"/>
    <w:rsid w:val="00755108"/>
    <w:rsid w:val="007551F8"/>
    <w:rsid w:val="007578C3"/>
    <w:rsid w:val="007604F5"/>
    <w:rsid w:val="00761396"/>
    <w:rsid w:val="00762D82"/>
    <w:rsid w:val="00762F8C"/>
    <w:rsid w:val="0076486D"/>
    <w:rsid w:val="0076514E"/>
    <w:rsid w:val="00765307"/>
    <w:rsid w:val="00765421"/>
    <w:rsid w:val="00767376"/>
    <w:rsid w:val="0076783B"/>
    <w:rsid w:val="00770C5D"/>
    <w:rsid w:val="00770EE8"/>
    <w:rsid w:val="00772B4E"/>
    <w:rsid w:val="00773AEE"/>
    <w:rsid w:val="00774016"/>
    <w:rsid w:val="007748FF"/>
    <w:rsid w:val="007757D8"/>
    <w:rsid w:val="00775C40"/>
    <w:rsid w:val="007761FF"/>
    <w:rsid w:val="0077694C"/>
    <w:rsid w:val="00776AFB"/>
    <w:rsid w:val="00776F05"/>
    <w:rsid w:val="00777B84"/>
    <w:rsid w:val="00777E93"/>
    <w:rsid w:val="00782009"/>
    <w:rsid w:val="00782866"/>
    <w:rsid w:val="0078372C"/>
    <w:rsid w:val="0078595D"/>
    <w:rsid w:val="0078680A"/>
    <w:rsid w:val="0078741C"/>
    <w:rsid w:val="0079071C"/>
    <w:rsid w:val="007914DB"/>
    <w:rsid w:val="0079404E"/>
    <w:rsid w:val="007943F9"/>
    <w:rsid w:val="007952A7"/>
    <w:rsid w:val="00795AE6"/>
    <w:rsid w:val="00796594"/>
    <w:rsid w:val="007967C9"/>
    <w:rsid w:val="00796B31"/>
    <w:rsid w:val="007972CD"/>
    <w:rsid w:val="007A1735"/>
    <w:rsid w:val="007A270E"/>
    <w:rsid w:val="007A3088"/>
    <w:rsid w:val="007A3108"/>
    <w:rsid w:val="007A33C2"/>
    <w:rsid w:val="007A3C3D"/>
    <w:rsid w:val="007A4531"/>
    <w:rsid w:val="007A4775"/>
    <w:rsid w:val="007A5292"/>
    <w:rsid w:val="007A570C"/>
    <w:rsid w:val="007A5998"/>
    <w:rsid w:val="007A687B"/>
    <w:rsid w:val="007A734B"/>
    <w:rsid w:val="007B1410"/>
    <w:rsid w:val="007B1512"/>
    <w:rsid w:val="007B1D63"/>
    <w:rsid w:val="007B30D5"/>
    <w:rsid w:val="007B41B4"/>
    <w:rsid w:val="007B457F"/>
    <w:rsid w:val="007B4B81"/>
    <w:rsid w:val="007B6EE9"/>
    <w:rsid w:val="007B79F2"/>
    <w:rsid w:val="007B7FF7"/>
    <w:rsid w:val="007C165E"/>
    <w:rsid w:val="007C2747"/>
    <w:rsid w:val="007C3796"/>
    <w:rsid w:val="007C3E36"/>
    <w:rsid w:val="007C4058"/>
    <w:rsid w:val="007C5F14"/>
    <w:rsid w:val="007D05A8"/>
    <w:rsid w:val="007D0862"/>
    <w:rsid w:val="007D33A3"/>
    <w:rsid w:val="007D341A"/>
    <w:rsid w:val="007D3D41"/>
    <w:rsid w:val="007D47DE"/>
    <w:rsid w:val="007D4C75"/>
    <w:rsid w:val="007D55A3"/>
    <w:rsid w:val="007D569C"/>
    <w:rsid w:val="007D5D87"/>
    <w:rsid w:val="007E0D3B"/>
    <w:rsid w:val="007E1D87"/>
    <w:rsid w:val="007E2301"/>
    <w:rsid w:val="007E25C1"/>
    <w:rsid w:val="007E277E"/>
    <w:rsid w:val="007E5008"/>
    <w:rsid w:val="007E718E"/>
    <w:rsid w:val="007E72E3"/>
    <w:rsid w:val="007E7C75"/>
    <w:rsid w:val="007F0253"/>
    <w:rsid w:val="007F0699"/>
    <w:rsid w:val="007F1169"/>
    <w:rsid w:val="007F3F05"/>
    <w:rsid w:val="007F3FAE"/>
    <w:rsid w:val="00800AD9"/>
    <w:rsid w:val="008017DC"/>
    <w:rsid w:val="008019E8"/>
    <w:rsid w:val="00802BD3"/>
    <w:rsid w:val="008043F6"/>
    <w:rsid w:val="00804478"/>
    <w:rsid w:val="0080635C"/>
    <w:rsid w:val="0080708A"/>
    <w:rsid w:val="008108C1"/>
    <w:rsid w:val="00811C81"/>
    <w:rsid w:val="0081303A"/>
    <w:rsid w:val="00813822"/>
    <w:rsid w:val="00813BA9"/>
    <w:rsid w:val="008148DC"/>
    <w:rsid w:val="00814DA7"/>
    <w:rsid w:val="00815776"/>
    <w:rsid w:val="0081665E"/>
    <w:rsid w:val="00816E77"/>
    <w:rsid w:val="0081723B"/>
    <w:rsid w:val="0082073C"/>
    <w:rsid w:val="008223DD"/>
    <w:rsid w:val="00822D57"/>
    <w:rsid w:val="008238E1"/>
    <w:rsid w:val="00823F14"/>
    <w:rsid w:val="008244E9"/>
    <w:rsid w:val="008246EC"/>
    <w:rsid w:val="00824D50"/>
    <w:rsid w:val="0082588F"/>
    <w:rsid w:val="00825AB9"/>
    <w:rsid w:val="008262B4"/>
    <w:rsid w:val="008267B3"/>
    <w:rsid w:val="00826D0B"/>
    <w:rsid w:val="00827321"/>
    <w:rsid w:val="00833A68"/>
    <w:rsid w:val="00834A3F"/>
    <w:rsid w:val="00834C2F"/>
    <w:rsid w:val="00835A5C"/>
    <w:rsid w:val="008366A7"/>
    <w:rsid w:val="00836EBA"/>
    <w:rsid w:val="00837DE5"/>
    <w:rsid w:val="008403A7"/>
    <w:rsid w:val="00840ED4"/>
    <w:rsid w:val="008416DE"/>
    <w:rsid w:val="00841714"/>
    <w:rsid w:val="00841B9C"/>
    <w:rsid w:val="008423A5"/>
    <w:rsid w:val="00842426"/>
    <w:rsid w:val="0084263A"/>
    <w:rsid w:val="008435E4"/>
    <w:rsid w:val="00844109"/>
    <w:rsid w:val="008441EE"/>
    <w:rsid w:val="008450BA"/>
    <w:rsid w:val="00845225"/>
    <w:rsid w:val="00845564"/>
    <w:rsid w:val="00845E37"/>
    <w:rsid w:val="00847571"/>
    <w:rsid w:val="00854502"/>
    <w:rsid w:val="00854DFA"/>
    <w:rsid w:val="0085631A"/>
    <w:rsid w:val="0086073A"/>
    <w:rsid w:val="00860F39"/>
    <w:rsid w:val="008613F6"/>
    <w:rsid w:val="00863BD0"/>
    <w:rsid w:val="00863C79"/>
    <w:rsid w:val="00863D77"/>
    <w:rsid w:val="00864536"/>
    <w:rsid w:val="008650B4"/>
    <w:rsid w:val="008654D2"/>
    <w:rsid w:val="008662D5"/>
    <w:rsid w:val="00867C08"/>
    <w:rsid w:val="00867F21"/>
    <w:rsid w:val="00870FAC"/>
    <w:rsid w:val="00871E1F"/>
    <w:rsid w:val="008723E3"/>
    <w:rsid w:val="008733E2"/>
    <w:rsid w:val="00876343"/>
    <w:rsid w:val="00877DAE"/>
    <w:rsid w:val="0088049F"/>
    <w:rsid w:val="008806E9"/>
    <w:rsid w:val="008811CC"/>
    <w:rsid w:val="00881501"/>
    <w:rsid w:val="00881A80"/>
    <w:rsid w:val="008844D4"/>
    <w:rsid w:val="00885039"/>
    <w:rsid w:val="00885062"/>
    <w:rsid w:val="00885576"/>
    <w:rsid w:val="00885C82"/>
    <w:rsid w:val="00885CD7"/>
    <w:rsid w:val="00885DD8"/>
    <w:rsid w:val="0088627E"/>
    <w:rsid w:val="00887246"/>
    <w:rsid w:val="00890CAB"/>
    <w:rsid w:val="00890D56"/>
    <w:rsid w:val="008929C8"/>
    <w:rsid w:val="00894645"/>
    <w:rsid w:val="00894B3C"/>
    <w:rsid w:val="0089551B"/>
    <w:rsid w:val="00896B89"/>
    <w:rsid w:val="008972F3"/>
    <w:rsid w:val="0089761C"/>
    <w:rsid w:val="00897C2D"/>
    <w:rsid w:val="008A047F"/>
    <w:rsid w:val="008A1267"/>
    <w:rsid w:val="008A172A"/>
    <w:rsid w:val="008A3603"/>
    <w:rsid w:val="008A4352"/>
    <w:rsid w:val="008A507A"/>
    <w:rsid w:val="008A596F"/>
    <w:rsid w:val="008A5BED"/>
    <w:rsid w:val="008A6605"/>
    <w:rsid w:val="008A6B3C"/>
    <w:rsid w:val="008A6D54"/>
    <w:rsid w:val="008B01CC"/>
    <w:rsid w:val="008B0B51"/>
    <w:rsid w:val="008B203C"/>
    <w:rsid w:val="008B377C"/>
    <w:rsid w:val="008B4F72"/>
    <w:rsid w:val="008B52ED"/>
    <w:rsid w:val="008B5F25"/>
    <w:rsid w:val="008B6B3A"/>
    <w:rsid w:val="008B6DCC"/>
    <w:rsid w:val="008B6ED3"/>
    <w:rsid w:val="008B70B7"/>
    <w:rsid w:val="008B7595"/>
    <w:rsid w:val="008C0ADC"/>
    <w:rsid w:val="008C0F43"/>
    <w:rsid w:val="008C2270"/>
    <w:rsid w:val="008C2294"/>
    <w:rsid w:val="008C3A02"/>
    <w:rsid w:val="008C3A47"/>
    <w:rsid w:val="008C3D57"/>
    <w:rsid w:val="008C7DD1"/>
    <w:rsid w:val="008C7DFA"/>
    <w:rsid w:val="008D0080"/>
    <w:rsid w:val="008D026D"/>
    <w:rsid w:val="008D1253"/>
    <w:rsid w:val="008D25F1"/>
    <w:rsid w:val="008D278C"/>
    <w:rsid w:val="008D58FE"/>
    <w:rsid w:val="008D5A3E"/>
    <w:rsid w:val="008D65E2"/>
    <w:rsid w:val="008D7604"/>
    <w:rsid w:val="008E029A"/>
    <w:rsid w:val="008E0BB0"/>
    <w:rsid w:val="008E2211"/>
    <w:rsid w:val="008E3F44"/>
    <w:rsid w:val="008E4293"/>
    <w:rsid w:val="008E5A52"/>
    <w:rsid w:val="008E6F28"/>
    <w:rsid w:val="008E7811"/>
    <w:rsid w:val="008E7A46"/>
    <w:rsid w:val="008E7F18"/>
    <w:rsid w:val="008F0EF5"/>
    <w:rsid w:val="008F1771"/>
    <w:rsid w:val="008F2A12"/>
    <w:rsid w:val="008F30A0"/>
    <w:rsid w:val="008F4CCD"/>
    <w:rsid w:val="008F570C"/>
    <w:rsid w:val="008F57EF"/>
    <w:rsid w:val="008F6159"/>
    <w:rsid w:val="008F6666"/>
    <w:rsid w:val="008F6819"/>
    <w:rsid w:val="008F74FA"/>
    <w:rsid w:val="008F7F5E"/>
    <w:rsid w:val="00900F3B"/>
    <w:rsid w:val="009012F5"/>
    <w:rsid w:val="009023C6"/>
    <w:rsid w:val="009031DF"/>
    <w:rsid w:val="00903444"/>
    <w:rsid w:val="00903B58"/>
    <w:rsid w:val="009040CC"/>
    <w:rsid w:val="00904108"/>
    <w:rsid w:val="00904957"/>
    <w:rsid w:val="00910579"/>
    <w:rsid w:val="00910E96"/>
    <w:rsid w:val="009135DD"/>
    <w:rsid w:val="00915E1D"/>
    <w:rsid w:val="009172C2"/>
    <w:rsid w:val="009174BE"/>
    <w:rsid w:val="00922417"/>
    <w:rsid w:val="00922DC7"/>
    <w:rsid w:val="0092330B"/>
    <w:rsid w:val="0092510F"/>
    <w:rsid w:val="00927C05"/>
    <w:rsid w:val="00930C53"/>
    <w:rsid w:val="00931960"/>
    <w:rsid w:val="00932416"/>
    <w:rsid w:val="009328A4"/>
    <w:rsid w:val="00933AFC"/>
    <w:rsid w:val="00934312"/>
    <w:rsid w:val="00935B8F"/>
    <w:rsid w:val="0093647E"/>
    <w:rsid w:val="00936565"/>
    <w:rsid w:val="009406C6"/>
    <w:rsid w:val="00940727"/>
    <w:rsid w:val="009407F7"/>
    <w:rsid w:val="00942BEB"/>
    <w:rsid w:val="00942F01"/>
    <w:rsid w:val="00943EE6"/>
    <w:rsid w:val="00943F7E"/>
    <w:rsid w:val="009449C4"/>
    <w:rsid w:val="00944D26"/>
    <w:rsid w:val="0094566D"/>
    <w:rsid w:val="00946667"/>
    <w:rsid w:val="0094D07D"/>
    <w:rsid w:val="00950502"/>
    <w:rsid w:val="00951A2A"/>
    <w:rsid w:val="009527D6"/>
    <w:rsid w:val="00953342"/>
    <w:rsid w:val="00953BF8"/>
    <w:rsid w:val="00954307"/>
    <w:rsid w:val="009546BF"/>
    <w:rsid w:val="00954707"/>
    <w:rsid w:val="0095547A"/>
    <w:rsid w:val="009555B5"/>
    <w:rsid w:val="00955AC8"/>
    <w:rsid w:val="00956E35"/>
    <w:rsid w:val="00963057"/>
    <w:rsid w:val="009637C7"/>
    <w:rsid w:val="00963983"/>
    <w:rsid w:val="00963A95"/>
    <w:rsid w:val="009648C6"/>
    <w:rsid w:val="0096596E"/>
    <w:rsid w:val="0096608E"/>
    <w:rsid w:val="00967A8B"/>
    <w:rsid w:val="00971F68"/>
    <w:rsid w:val="009728C3"/>
    <w:rsid w:val="00973258"/>
    <w:rsid w:val="00976467"/>
    <w:rsid w:val="009766E8"/>
    <w:rsid w:val="00976BFF"/>
    <w:rsid w:val="00977DFB"/>
    <w:rsid w:val="00980686"/>
    <w:rsid w:val="009808BA"/>
    <w:rsid w:val="00980AE0"/>
    <w:rsid w:val="00981FE5"/>
    <w:rsid w:val="00982430"/>
    <w:rsid w:val="009843FF"/>
    <w:rsid w:val="00986103"/>
    <w:rsid w:val="00987438"/>
    <w:rsid w:val="00987AA8"/>
    <w:rsid w:val="00990AE7"/>
    <w:rsid w:val="00990D3F"/>
    <w:rsid w:val="009920F6"/>
    <w:rsid w:val="00992402"/>
    <w:rsid w:val="00992450"/>
    <w:rsid w:val="009938AC"/>
    <w:rsid w:val="00993F18"/>
    <w:rsid w:val="00994879"/>
    <w:rsid w:val="00994CA2"/>
    <w:rsid w:val="00995E12"/>
    <w:rsid w:val="00996204"/>
    <w:rsid w:val="0099769F"/>
    <w:rsid w:val="009A170B"/>
    <w:rsid w:val="009A2383"/>
    <w:rsid w:val="009A30B8"/>
    <w:rsid w:val="009A30E4"/>
    <w:rsid w:val="009A3611"/>
    <w:rsid w:val="009A46BD"/>
    <w:rsid w:val="009A669B"/>
    <w:rsid w:val="009A7B88"/>
    <w:rsid w:val="009B0024"/>
    <w:rsid w:val="009B00AB"/>
    <w:rsid w:val="009B0F10"/>
    <w:rsid w:val="009B1156"/>
    <w:rsid w:val="009B1A2C"/>
    <w:rsid w:val="009B1B21"/>
    <w:rsid w:val="009B2D0F"/>
    <w:rsid w:val="009B4898"/>
    <w:rsid w:val="009B5943"/>
    <w:rsid w:val="009B6E78"/>
    <w:rsid w:val="009B7C94"/>
    <w:rsid w:val="009C0198"/>
    <w:rsid w:val="009C06C4"/>
    <w:rsid w:val="009C22A7"/>
    <w:rsid w:val="009C24C6"/>
    <w:rsid w:val="009C3171"/>
    <w:rsid w:val="009C4150"/>
    <w:rsid w:val="009C4C08"/>
    <w:rsid w:val="009C4EF2"/>
    <w:rsid w:val="009C5AD9"/>
    <w:rsid w:val="009C6E50"/>
    <w:rsid w:val="009C7498"/>
    <w:rsid w:val="009D090A"/>
    <w:rsid w:val="009D0B7E"/>
    <w:rsid w:val="009D19B8"/>
    <w:rsid w:val="009D2D03"/>
    <w:rsid w:val="009D2EA7"/>
    <w:rsid w:val="009D3375"/>
    <w:rsid w:val="009D343D"/>
    <w:rsid w:val="009D384D"/>
    <w:rsid w:val="009D3CF7"/>
    <w:rsid w:val="009D3FF3"/>
    <w:rsid w:val="009D4C6C"/>
    <w:rsid w:val="009D5DB2"/>
    <w:rsid w:val="009D74C2"/>
    <w:rsid w:val="009D7604"/>
    <w:rsid w:val="009E0B33"/>
    <w:rsid w:val="009E10A3"/>
    <w:rsid w:val="009E1358"/>
    <w:rsid w:val="009E4853"/>
    <w:rsid w:val="009E4AA0"/>
    <w:rsid w:val="009E4C33"/>
    <w:rsid w:val="009E4D3D"/>
    <w:rsid w:val="009E541A"/>
    <w:rsid w:val="009E5C8D"/>
    <w:rsid w:val="009E69C6"/>
    <w:rsid w:val="009E69D9"/>
    <w:rsid w:val="009E7A6A"/>
    <w:rsid w:val="009F07F6"/>
    <w:rsid w:val="009F2537"/>
    <w:rsid w:val="009F2C95"/>
    <w:rsid w:val="009F43F1"/>
    <w:rsid w:val="00A0002C"/>
    <w:rsid w:val="00A00ABB"/>
    <w:rsid w:val="00A00C4D"/>
    <w:rsid w:val="00A023A7"/>
    <w:rsid w:val="00A0330D"/>
    <w:rsid w:val="00A03684"/>
    <w:rsid w:val="00A0397C"/>
    <w:rsid w:val="00A03C6A"/>
    <w:rsid w:val="00A04329"/>
    <w:rsid w:val="00A04741"/>
    <w:rsid w:val="00A04C38"/>
    <w:rsid w:val="00A051C4"/>
    <w:rsid w:val="00A06ED2"/>
    <w:rsid w:val="00A077B4"/>
    <w:rsid w:val="00A10523"/>
    <w:rsid w:val="00A1213A"/>
    <w:rsid w:val="00A12BF2"/>
    <w:rsid w:val="00A12F16"/>
    <w:rsid w:val="00A13057"/>
    <w:rsid w:val="00A13330"/>
    <w:rsid w:val="00A13495"/>
    <w:rsid w:val="00A139C0"/>
    <w:rsid w:val="00A154F7"/>
    <w:rsid w:val="00A15787"/>
    <w:rsid w:val="00A1616D"/>
    <w:rsid w:val="00A20F1E"/>
    <w:rsid w:val="00A217DA"/>
    <w:rsid w:val="00A22B2F"/>
    <w:rsid w:val="00A24250"/>
    <w:rsid w:val="00A24D99"/>
    <w:rsid w:val="00A24FEE"/>
    <w:rsid w:val="00A25F7B"/>
    <w:rsid w:val="00A26257"/>
    <w:rsid w:val="00A266B1"/>
    <w:rsid w:val="00A273B3"/>
    <w:rsid w:val="00A27935"/>
    <w:rsid w:val="00A32288"/>
    <w:rsid w:val="00A335BF"/>
    <w:rsid w:val="00A34134"/>
    <w:rsid w:val="00A35673"/>
    <w:rsid w:val="00A3623A"/>
    <w:rsid w:val="00A362FE"/>
    <w:rsid w:val="00A365C3"/>
    <w:rsid w:val="00A37370"/>
    <w:rsid w:val="00A37DA6"/>
    <w:rsid w:val="00A402F0"/>
    <w:rsid w:val="00A41218"/>
    <w:rsid w:val="00A412F9"/>
    <w:rsid w:val="00A43799"/>
    <w:rsid w:val="00A443F5"/>
    <w:rsid w:val="00A461D8"/>
    <w:rsid w:val="00A4702E"/>
    <w:rsid w:val="00A47C46"/>
    <w:rsid w:val="00A515D1"/>
    <w:rsid w:val="00A51EFE"/>
    <w:rsid w:val="00A53E3E"/>
    <w:rsid w:val="00A542D7"/>
    <w:rsid w:val="00A54DEA"/>
    <w:rsid w:val="00A55B26"/>
    <w:rsid w:val="00A55C9C"/>
    <w:rsid w:val="00A566A1"/>
    <w:rsid w:val="00A568FB"/>
    <w:rsid w:val="00A57748"/>
    <w:rsid w:val="00A57C58"/>
    <w:rsid w:val="00A60E00"/>
    <w:rsid w:val="00A6138A"/>
    <w:rsid w:val="00A6185A"/>
    <w:rsid w:val="00A64082"/>
    <w:rsid w:val="00A643A9"/>
    <w:rsid w:val="00A64712"/>
    <w:rsid w:val="00A64AC6"/>
    <w:rsid w:val="00A67112"/>
    <w:rsid w:val="00A70CB5"/>
    <w:rsid w:val="00A710C8"/>
    <w:rsid w:val="00A711B7"/>
    <w:rsid w:val="00A72F70"/>
    <w:rsid w:val="00A73A1C"/>
    <w:rsid w:val="00A751D7"/>
    <w:rsid w:val="00A76BDA"/>
    <w:rsid w:val="00A771CE"/>
    <w:rsid w:val="00A80396"/>
    <w:rsid w:val="00A81CBF"/>
    <w:rsid w:val="00A84B6F"/>
    <w:rsid w:val="00A85421"/>
    <w:rsid w:val="00A870D5"/>
    <w:rsid w:val="00A87D60"/>
    <w:rsid w:val="00A912F8"/>
    <w:rsid w:val="00A91417"/>
    <w:rsid w:val="00A91785"/>
    <w:rsid w:val="00A94094"/>
    <w:rsid w:val="00A947E9"/>
    <w:rsid w:val="00A94A2D"/>
    <w:rsid w:val="00A951CF"/>
    <w:rsid w:val="00A95C8E"/>
    <w:rsid w:val="00A962B2"/>
    <w:rsid w:val="00A96787"/>
    <w:rsid w:val="00A96930"/>
    <w:rsid w:val="00A97D2D"/>
    <w:rsid w:val="00AA1A5D"/>
    <w:rsid w:val="00AA273E"/>
    <w:rsid w:val="00AA3FFC"/>
    <w:rsid w:val="00AA483C"/>
    <w:rsid w:val="00AA4B3C"/>
    <w:rsid w:val="00AA51B6"/>
    <w:rsid w:val="00AB0E56"/>
    <w:rsid w:val="00AB19B9"/>
    <w:rsid w:val="00AB2114"/>
    <w:rsid w:val="00AB23A2"/>
    <w:rsid w:val="00AB331F"/>
    <w:rsid w:val="00AB348E"/>
    <w:rsid w:val="00AB37F5"/>
    <w:rsid w:val="00AB3D7A"/>
    <w:rsid w:val="00AB40F7"/>
    <w:rsid w:val="00AB519C"/>
    <w:rsid w:val="00AB5894"/>
    <w:rsid w:val="00AB6404"/>
    <w:rsid w:val="00AB686A"/>
    <w:rsid w:val="00AB7AAE"/>
    <w:rsid w:val="00AC062E"/>
    <w:rsid w:val="00AC1D2F"/>
    <w:rsid w:val="00AC2359"/>
    <w:rsid w:val="00AC2502"/>
    <w:rsid w:val="00AC4486"/>
    <w:rsid w:val="00AC4B24"/>
    <w:rsid w:val="00AC5C3C"/>
    <w:rsid w:val="00AC66FE"/>
    <w:rsid w:val="00AC768B"/>
    <w:rsid w:val="00AD241D"/>
    <w:rsid w:val="00AD3F7B"/>
    <w:rsid w:val="00AD5027"/>
    <w:rsid w:val="00AD660B"/>
    <w:rsid w:val="00AD66A3"/>
    <w:rsid w:val="00AD6868"/>
    <w:rsid w:val="00AD6DBF"/>
    <w:rsid w:val="00AD7209"/>
    <w:rsid w:val="00AD79E4"/>
    <w:rsid w:val="00AE0FE1"/>
    <w:rsid w:val="00AE1369"/>
    <w:rsid w:val="00AE449C"/>
    <w:rsid w:val="00AE4902"/>
    <w:rsid w:val="00AE774B"/>
    <w:rsid w:val="00AF0C5E"/>
    <w:rsid w:val="00AF1262"/>
    <w:rsid w:val="00AF23FF"/>
    <w:rsid w:val="00AF30DF"/>
    <w:rsid w:val="00AF4FE5"/>
    <w:rsid w:val="00AF5285"/>
    <w:rsid w:val="00AF5A97"/>
    <w:rsid w:val="00AF676A"/>
    <w:rsid w:val="00AF6B6A"/>
    <w:rsid w:val="00AF73CA"/>
    <w:rsid w:val="00AF76D0"/>
    <w:rsid w:val="00AF76E5"/>
    <w:rsid w:val="00B04710"/>
    <w:rsid w:val="00B04A65"/>
    <w:rsid w:val="00B0521C"/>
    <w:rsid w:val="00B057D0"/>
    <w:rsid w:val="00B0694B"/>
    <w:rsid w:val="00B07906"/>
    <w:rsid w:val="00B07FE6"/>
    <w:rsid w:val="00B10386"/>
    <w:rsid w:val="00B11CF7"/>
    <w:rsid w:val="00B13D05"/>
    <w:rsid w:val="00B1596C"/>
    <w:rsid w:val="00B1668C"/>
    <w:rsid w:val="00B16C29"/>
    <w:rsid w:val="00B17D54"/>
    <w:rsid w:val="00B204EF"/>
    <w:rsid w:val="00B205CE"/>
    <w:rsid w:val="00B2408E"/>
    <w:rsid w:val="00B247E2"/>
    <w:rsid w:val="00B258E6"/>
    <w:rsid w:val="00B26CC6"/>
    <w:rsid w:val="00B2791C"/>
    <w:rsid w:val="00B279ED"/>
    <w:rsid w:val="00B308E1"/>
    <w:rsid w:val="00B30C94"/>
    <w:rsid w:val="00B32FAA"/>
    <w:rsid w:val="00B3343D"/>
    <w:rsid w:val="00B334B3"/>
    <w:rsid w:val="00B33C33"/>
    <w:rsid w:val="00B34177"/>
    <w:rsid w:val="00B344D3"/>
    <w:rsid w:val="00B3607E"/>
    <w:rsid w:val="00B36C20"/>
    <w:rsid w:val="00B412D3"/>
    <w:rsid w:val="00B41520"/>
    <w:rsid w:val="00B41C2F"/>
    <w:rsid w:val="00B41CB6"/>
    <w:rsid w:val="00B41DE5"/>
    <w:rsid w:val="00B43363"/>
    <w:rsid w:val="00B4564C"/>
    <w:rsid w:val="00B46180"/>
    <w:rsid w:val="00B4682E"/>
    <w:rsid w:val="00B46A1E"/>
    <w:rsid w:val="00B47003"/>
    <w:rsid w:val="00B47373"/>
    <w:rsid w:val="00B475D6"/>
    <w:rsid w:val="00B5126C"/>
    <w:rsid w:val="00B51584"/>
    <w:rsid w:val="00B51FD8"/>
    <w:rsid w:val="00B52B2A"/>
    <w:rsid w:val="00B53948"/>
    <w:rsid w:val="00B546E1"/>
    <w:rsid w:val="00B558E8"/>
    <w:rsid w:val="00B5768E"/>
    <w:rsid w:val="00B61934"/>
    <w:rsid w:val="00B622FF"/>
    <w:rsid w:val="00B62C04"/>
    <w:rsid w:val="00B62EDC"/>
    <w:rsid w:val="00B63833"/>
    <w:rsid w:val="00B63D19"/>
    <w:rsid w:val="00B63F4C"/>
    <w:rsid w:val="00B652F2"/>
    <w:rsid w:val="00B66136"/>
    <w:rsid w:val="00B66A20"/>
    <w:rsid w:val="00B673A1"/>
    <w:rsid w:val="00B7042A"/>
    <w:rsid w:val="00B70D8E"/>
    <w:rsid w:val="00B71064"/>
    <w:rsid w:val="00B71DE6"/>
    <w:rsid w:val="00B72875"/>
    <w:rsid w:val="00B73BBB"/>
    <w:rsid w:val="00B73E93"/>
    <w:rsid w:val="00B7497E"/>
    <w:rsid w:val="00B7527F"/>
    <w:rsid w:val="00B75D49"/>
    <w:rsid w:val="00B803B9"/>
    <w:rsid w:val="00B809D5"/>
    <w:rsid w:val="00B81C09"/>
    <w:rsid w:val="00B827CC"/>
    <w:rsid w:val="00B82999"/>
    <w:rsid w:val="00B847CC"/>
    <w:rsid w:val="00B85CE1"/>
    <w:rsid w:val="00B863AC"/>
    <w:rsid w:val="00B87E38"/>
    <w:rsid w:val="00B90116"/>
    <w:rsid w:val="00B90450"/>
    <w:rsid w:val="00B90B1A"/>
    <w:rsid w:val="00B90BAA"/>
    <w:rsid w:val="00B90EF6"/>
    <w:rsid w:val="00B91AB5"/>
    <w:rsid w:val="00B92189"/>
    <w:rsid w:val="00B935F8"/>
    <w:rsid w:val="00B94780"/>
    <w:rsid w:val="00B9641B"/>
    <w:rsid w:val="00B96BD9"/>
    <w:rsid w:val="00B9732F"/>
    <w:rsid w:val="00B97CA7"/>
    <w:rsid w:val="00BA0858"/>
    <w:rsid w:val="00BA1528"/>
    <w:rsid w:val="00BA15BD"/>
    <w:rsid w:val="00BA2A22"/>
    <w:rsid w:val="00BA2C4D"/>
    <w:rsid w:val="00BA3108"/>
    <w:rsid w:val="00BA3205"/>
    <w:rsid w:val="00BA3F28"/>
    <w:rsid w:val="00BA4092"/>
    <w:rsid w:val="00BA43ED"/>
    <w:rsid w:val="00BA6F37"/>
    <w:rsid w:val="00BA744B"/>
    <w:rsid w:val="00BB21EE"/>
    <w:rsid w:val="00BB2DFE"/>
    <w:rsid w:val="00BB3350"/>
    <w:rsid w:val="00BB3764"/>
    <w:rsid w:val="00BB3859"/>
    <w:rsid w:val="00BB3DEC"/>
    <w:rsid w:val="00BB49E8"/>
    <w:rsid w:val="00BB518F"/>
    <w:rsid w:val="00BB5744"/>
    <w:rsid w:val="00BB5D34"/>
    <w:rsid w:val="00BB6143"/>
    <w:rsid w:val="00BB66AB"/>
    <w:rsid w:val="00BB7477"/>
    <w:rsid w:val="00BB790E"/>
    <w:rsid w:val="00BB7DFB"/>
    <w:rsid w:val="00BB7EBB"/>
    <w:rsid w:val="00BC017E"/>
    <w:rsid w:val="00BC0D01"/>
    <w:rsid w:val="00BC1827"/>
    <w:rsid w:val="00BC4081"/>
    <w:rsid w:val="00BC6417"/>
    <w:rsid w:val="00BC6622"/>
    <w:rsid w:val="00BC6BF6"/>
    <w:rsid w:val="00BC6DCC"/>
    <w:rsid w:val="00BC703F"/>
    <w:rsid w:val="00BC782B"/>
    <w:rsid w:val="00BD0D4E"/>
    <w:rsid w:val="00BD1129"/>
    <w:rsid w:val="00BD3101"/>
    <w:rsid w:val="00BD4DF2"/>
    <w:rsid w:val="00BD5A24"/>
    <w:rsid w:val="00BD5C5A"/>
    <w:rsid w:val="00BD6520"/>
    <w:rsid w:val="00BD6A18"/>
    <w:rsid w:val="00BD7127"/>
    <w:rsid w:val="00BD7582"/>
    <w:rsid w:val="00BE0E97"/>
    <w:rsid w:val="00BE1BCE"/>
    <w:rsid w:val="00BE250F"/>
    <w:rsid w:val="00BE6C75"/>
    <w:rsid w:val="00BE6EC0"/>
    <w:rsid w:val="00BF0396"/>
    <w:rsid w:val="00BF0850"/>
    <w:rsid w:val="00BF0B6C"/>
    <w:rsid w:val="00BF21BC"/>
    <w:rsid w:val="00BF2F23"/>
    <w:rsid w:val="00BF30FF"/>
    <w:rsid w:val="00BF33B8"/>
    <w:rsid w:val="00BF3FA2"/>
    <w:rsid w:val="00BF47C8"/>
    <w:rsid w:val="00BF59BD"/>
    <w:rsid w:val="00BF5CB9"/>
    <w:rsid w:val="00BF697C"/>
    <w:rsid w:val="00C0023C"/>
    <w:rsid w:val="00C00B45"/>
    <w:rsid w:val="00C01731"/>
    <w:rsid w:val="00C0261D"/>
    <w:rsid w:val="00C0291E"/>
    <w:rsid w:val="00C02A0A"/>
    <w:rsid w:val="00C0377F"/>
    <w:rsid w:val="00C040DD"/>
    <w:rsid w:val="00C0418B"/>
    <w:rsid w:val="00C04C5C"/>
    <w:rsid w:val="00C05129"/>
    <w:rsid w:val="00C058EF"/>
    <w:rsid w:val="00C05C69"/>
    <w:rsid w:val="00C06594"/>
    <w:rsid w:val="00C07073"/>
    <w:rsid w:val="00C0712D"/>
    <w:rsid w:val="00C0719D"/>
    <w:rsid w:val="00C07CAE"/>
    <w:rsid w:val="00C10BEB"/>
    <w:rsid w:val="00C11D64"/>
    <w:rsid w:val="00C12B19"/>
    <w:rsid w:val="00C1361E"/>
    <w:rsid w:val="00C14589"/>
    <w:rsid w:val="00C15716"/>
    <w:rsid w:val="00C210DD"/>
    <w:rsid w:val="00C219D8"/>
    <w:rsid w:val="00C21AF2"/>
    <w:rsid w:val="00C21CEE"/>
    <w:rsid w:val="00C21FEA"/>
    <w:rsid w:val="00C226A3"/>
    <w:rsid w:val="00C22B03"/>
    <w:rsid w:val="00C23338"/>
    <w:rsid w:val="00C23E8D"/>
    <w:rsid w:val="00C246E5"/>
    <w:rsid w:val="00C258ED"/>
    <w:rsid w:val="00C26241"/>
    <w:rsid w:val="00C27B95"/>
    <w:rsid w:val="00C27C37"/>
    <w:rsid w:val="00C30724"/>
    <w:rsid w:val="00C312FC"/>
    <w:rsid w:val="00C32225"/>
    <w:rsid w:val="00C32430"/>
    <w:rsid w:val="00C3246A"/>
    <w:rsid w:val="00C32B43"/>
    <w:rsid w:val="00C342BE"/>
    <w:rsid w:val="00C347B6"/>
    <w:rsid w:val="00C35A03"/>
    <w:rsid w:val="00C364DA"/>
    <w:rsid w:val="00C37970"/>
    <w:rsid w:val="00C37E24"/>
    <w:rsid w:val="00C40DBB"/>
    <w:rsid w:val="00C414A7"/>
    <w:rsid w:val="00C41C7C"/>
    <w:rsid w:val="00C437D2"/>
    <w:rsid w:val="00C43AAE"/>
    <w:rsid w:val="00C44F87"/>
    <w:rsid w:val="00C4605E"/>
    <w:rsid w:val="00C46375"/>
    <w:rsid w:val="00C46490"/>
    <w:rsid w:val="00C50C9B"/>
    <w:rsid w:val="00C5189A"/>
    <w:rsid w:val="00C52774"/>
    <w:rsid w:val="00C5300C"/>
    <w:rsid w:val="00C5330F"/>
    <w:rsid w:val="00C535DD"/>
    <w:rsid w:val="00C53CD8"/>
    <w:rsid w:val="00C5406F"/>
    <w:rsid w:val="00C548A7"/>
    <w:rsid w:val="00C560B7"/>
    <w:rsid w:val="00C565CB"/>
    <w:rsid w:val="00C61300"/>
    <w:rsid w:val="00C61CD8"/>
    <w:rsid w:val="00C61E82"/>
    <w:rsid w:val="00C62E44"/>
    <w:rsid w:val="00C630DB"/>
    <w:rsid w:val="00C650CE"/>
    <w:rsid w:val="00C6691A"/>
    <w:rsid w:val="00C67091"/>
    <w:rsid w:val="00C67366"/>
    <w:rsid w:val="00C67EF2"/>
    <w:rsid w:val="00C705AA"/>
    <w:rsid w:val="00C70B61"/>
    <w:rsid w:val="00C72A3E"/>
    <w:rsid w:val="00C72CAD"/>
    <w:rsid w:val="00C72DFD"/>
    <w:rsid w:val="00C73181"/>
    <w:rsid w:val="00C738D1"/>
    <w:rsid w:val="00C74885"/>
    <w:rsid w:val="00C7629C"/>
    <w:rsid w:val="00C76DEF"/>
    <w:rsid w:val="00C7761C"/>
    <w:rsid w:val="00C7768A"/>
    <w:rsid w:val="00C809FC"/>
    <w:rsid w:val="00C81F67"/>
    <w:rsid w:val="00C81FF5"/>
    <w:rsid w:val="00C82ABC"/>
    <w:rsid w:val="00C82CFA"/>
    <w:rsid w:val="00C834F5"/>
    <w:rsid w:val="00C836DC"/>
    <w:rsid w:val="00C83C43"/>
    <w:rsid w:val="00C83C75"/>
    <w:rsid w:val="00C84BBF"/>
    <w:rsid w:val="00C85A80"/>
    <w:rsid w:val="00C85C08"/>
    <w:rsid w:val="00C86B82"/>
    <w:rsid w:val="00C90043"/>
    <w:rsid w:val="00C91B9C"/>
    <w:rsid w:val="00C92D34"/>
    <w:rsid w:val="00C94CF3"/>
    <w:rsid w:val="00C95570"/>
    <w:rsid w:val="00C95A19"/>
    <w:rsid w:val="00C97760"/>
    <w:rsid w:val="00CA0435"/>
    <w:rsid w:val="00CA099D"/>
    <w:rsid w:val="00CA0BEA"/>
    <w:rsid w:val="00CA0E5C"/>
    <w:rsid w:val="00CA10DC"/>
    <w:rsid w:val="00CA1C8A"/>
    <w:rsid w:val="00CA1E76"/>
    <w:rsid w:val="00CA2026"/>
    <w:rsid w:val="00CA2649"/>
    <w:rsid w:val="00CA2B6D"/>
    <w:rsid w:val="00CA3D64"/>
    <w:rsid w:val="00CA3D7B"/>
    <w:rsid w:val="00CA3FD8"/>
    <w:rsid w:val="00CA4A8A"/>
    <w:rsid w:val="00CA6E1F"/>
    <w:rsid w:val="00CB0721"/>
    <w:rsid w:val="00CB1622"/>
    <w:rsid w:val="00CB1FAF"/>
    <w:rsid w:val="00CB22F1"/>
    <w:rsid w:val="00CB460F"/>
    <w:rsid w:val="00CB79C0"/>
    <w:rsid w:val="00CC104A"/>
    <w:rsid w:val="00CC2083"/>
    <w:rsid w:val="00CC212B"/>
    <w:rsid w:val="00CC2A28"/>
    <w:rsid w:val="00CC3575"/>
    <w:rsid w:val="00CC371F"/>
    <w:rsid w:val="00CC4306"/>
    <w:rsid w:val="00CC47CD"/>
    <w:rsid w:val="00CC4B6B"/>
    <w:rsid w:val="00CC750E"/>
    <w:rsid w:val="00CC79EB"/>
    <w:rsid w:val="00CC7B9A"/>
    <w:rsid w:val="00CD0020"/>
    <w:rsid w:val="00CD1918"/>
    <w:rsid w:val="00CD41DA"/>
    <w:rsid w:val="00CDB448"/>
    <w:rsid w:val="00CE00F6"/>
    <w:rsid w:val="00CE31CF"/>
    <w:rsid w:val="00CE3BDD"/>
    <w:rsid w:val="00CE6043"/>
    <w:rsid w:val="00CF126D"/>
    <w:rsid w:val="00CF176A"/>
    <w:rsid w:val="00CF2006"/>
    <w:rsid w:val="00CF36A7"/>
    <w:rsid w:val="00CF405E"/>
    <w:rsid w:val="00CF4539"/>
    <w:rsid w:val="00CF4856"/>
    <w:rsid w:val="00CF4FE4"/>
    <w:rsid w:val="00CF549E"/>
    <w:rsid w:val="00CF630C"/>
    <w:rsid w:val="00CF66D8"/>
    <w:rsid w:val="00CF7A12"/>
    <w:rsid w:val="00D00165"/>
    <w:rsid w:val="00D006CA"/>
    <w:rsid w:val="00D01281"/>
    <w:rsid w:val="00D01369"/>
    <w:rsid w:val="00D01A4F"/>
    <w:rsid w:val="00D0208C"/>
    <w:rsid w:val="00D02C99"/>
    <w:rsid w:val="00D02CAE"/>
    <w:rsid w:val="00D0428A"/>
    <w:rsid w:val="00D0446C"/>
    <w:rsid w:val="00D04F67"/>
    <w:rsid w:val="00D05613"/>
    <w:rsid w:val="00D1174C"/>
    <w:rsid w:val="00D11D8B"/>
    <w:rsid w:val="00D14B08"/>
    <w:rsid w:val="00D16C56"/>
    <w:rsid w:val="00D178F3"/>
    <w:rsid w:val="00D17D89"/>
    <w:rsid w:val="00D20CD1"/>
    <w:rsid w:val="00D21DC4"/>
    <w:rsid w:val="00D21ED3"/>
    <w:rsid w:val="00D22D85"/>
    <w:rsid w:val="00D2422E"/>
    <w:rsid w:val="00D259CD"/>
    <w:rsid w:val="00D25B49"/>
    <w:rsid w:val="00D2684C"/>
    <w:rsid w:val="00D27A21"/>
    <w:rsid w:val="00D32FA8"/>
    <w:rsid w:val="00D33137"/>
    <w:rsid w:val="00D34ED5"/>
    <w:rsid w:val="00D35846"/>
    <w:rsid w:val="00D36B28"/>
    <w:rsid w:val="00D41F26"/>
    <w:rsid w:val="00D42CFE"/>
    <w:rsid w:val="00D43950"/>
    <w:rsid w:val="00D43D7A"/>
    <w:rsid w:val="00D443E9"/>
    <w:rsid w:val="00D44FF0"/>
    <w:rsid w:val="00D45214"/>
    <w:rsid w:val="00D47421"/>
    <w:rsid w:val="00D47A47"/>
    <w:rsid w:val="00D51016"/>
    <w:rsid w:val="00D52112"/>
    <w:rsid w:val="00D52190"/>
    <w:rsid w:val="00D52293"/>
    <w:rsid w:val="00D5256A"/>
    <w:rsid w:val="00D54BAA"/>
    <w:rsid w:val="00D578BB"/>
    <w:rsid w:val="00D60606"/>
    <w:rsid w:val="00D616B3"/>
    <w:rsid w:val="00D6265C"/>
    <w:rsid w:val="00D6363E"/>
    <w:rsid w:val="00D63DA8"/>
    <w:rsid w:val="00D6410B"/>
    <w:rsid w:val="00D64781"/>
    <w:rsid w:val="00D6526B"/>
    <w:rsid w:val="00D655E8"/>
    <w:rsid w:val="00D676E4"/>
    <w:rsid w:val="00D676FD"/>
    <w:rsid w:val="00D67F90"/>
    <w:rsid w:val="00D7072F"/>
    <w:rsid w:val="00D70826"/>
    <w:rsid w:val="00D7098A"/>
    <w:rsid w:val="00D725A2"/>
    <w:rsid w:val="00D7275D"/>
    <w:rsid w:val="00D7302C"/>
    <w:rsid w:val="00D73771"/>
    <w:rsid w:val="00D737F4"/>
    <w:rsid w:val="00D73A1E"/>
    <w:rsid w:val="00D740BF"/>
    <w:rsid w:val="00D7553B"/>
    <w:rsid w:val="00D7663F"/>
    <w:rsid w:val="00D7771E"/>
    <w:rsid w:val="00D80B2C"/>
    <w:rsid w:val="00D8120F"/>
    <w:rsid w:val="00D81F14"/>
    <w:rsid w:val="00D82096"/>
    <w:rsid w:val="00D84D4E"/>
    <w:rsid w:val="00D850A7"/>
    <w:rsid w:val="00D856C5"/>
    <w:rsid w:val="00D85BB3"/>
    <w:rsid w:val="00D85C62"/>
    <w:rsid w:val="00D85CD9"/>
    <w:rsid w:val="00D87378"/>
    <w:rsid w:val="00D92689"/>
    <w:rsid w:val="00D9369E"/>
    <w:rsid w:val="00D9488B"/>
    <w:rsid w:val="00D94899"/>
    <w:rsid w:val="00D94E80"/>
    <w:rsid w:val="00D94F23"/>
    <w:rsid w:val="00D95848"/>
    <w:rsid w:val="00D96CCC"/>
    <w:rsid w:val="00D973A3"/>
    <w:rsid w:val="00D9742F"/>
    <w:rsid w:val="00DA0233"/>
    <w:rsid w:val="00DA041E"/>
    <w:rsid w:val="00DA1147"/>
    <w:rsid w:val="00DA1BEF"/>
    <w:rsid w:val="00DA2122"/>
    <w:rsid w:val="00DA3074"/>
    <w:rsid w:val="00DA39FE"/>
    <w:rsid w:val="00DA5934"/>
    <w:rsid w:val="00DA5B84"/>
    <w:rsid w:val="00DA6431"/>
    <w:rsid w:val="00DA7150"/>
    <w:rsid w:val="00DA7A98"/>
    <w:rsid w:val="00DB0B2E"/>
    <w:rsid w:val="00DB172F"/>
    <w:rsid w:val="00DB30B6"/>
    <w:rsid w:val="00DB32D0"/>
    <w:rsid w:val="00DB3764"/>
    <w:rsid w:val="00DB4D69"/>
    <w:rsid w:val="00DB5331"/>
    <w:rsid w:val="00DB574E"/>
    <w:rsid w:val="00DB684D"/>
    <w:rsid w:val="00DB6AE3"/>
    <w:rsid w:val="00DB7363"/>
    <w:rsid w:val="00DB7860"/>
    <w:rsid w:val="00DB7950"/>
    <w:rsid w:val="00DB7AFA"/>
    <w:rsid w:val="00DB7BA6"/>
    <w:rsid w:val="00DC0394"/>
    <w:rsid w:val="00DC4404"/>
    <w:rsid w:val="00DC5A25"/>
    <w:rsid w:val="00DC6A89"/>
    <w:rsid w:val="00DC6B9C"/>
    <w:rsid w:val="00DC79E4"/>
    <w:rsid w:val="00DD10C8"/>
    <w:rsid w:val="00DD1532"/>
    <w:rsid w:val="00DD1729"/>
    <w:rsid w:val="00DD32AB"/>
    <w:rsid w:val="00DD4EED"/>
    <w:rsid w:val="00DD5D3A"/>
    <w:rsid w:val="00DD735E"/>
    <w:rsid w:val="00DD7D84"/>
    <w:rsid w:val="00DE072E"/>
    <w:rsid w:val="00DE201B"/>
    <w:rsid w:val="00DE230B"/>
    <w:rsid w:val="00DE2B7A"/>
    <w:rsid w:val="00DE3547"/>
    <w:rsid w:val="00DE469F"/>
    <w:rsid w:val="00DE4C0F"/>
    <w:rsid w:val="00DE6886"/>
    <w:rsid w:val="00DE6DFC"/>
    <w:rsid w:val="00DF2134"/>
    <w:rsid w:val="00DF2903"/>
    <w:rsid w:val="00DF424F"/>
    <w:rsid w:val="00DF5968"/>
    <w:rsid w:val="00DF600E"/>
    <w:rsid w:val="00E00321"/>
    <w:rsid w:val="00E0255A"/>
    <w:rsid w:val="00E05705"/>
    <w:rsid w:val="00E06043"/>
    <w:rsid w:val="00E06450"/>
    <w:rsid w:val="00E06723"/>
    <w:rsid w:val="00E06F52"/>
    <w:rsid w:val="00E070F7"/>
    <w:rsid w:val="00E075ED"/>
    <w:rsid w:val="00E07633"/>
    <w:rsid w:val="00E07AC7"/>
    <w:rsid w:val="00E07D14"/>
    <w:rsid w:val="00E10472"/>
    <w:rsid w:val="00E132F2"/>
    <w:rsid w:val="00E148FC"/>
    <w:rsid w:val="00E156F9"/>
    <w:rsid w:val="00E15DED"/>
    <w:rsid w:val="00E168DF"/>
    <w:rsid w:val="00E177D9"/>
    <w:rsid w:val="00E17F30"/>
    <w:rsid w:val="00E20016"/>
    <w:rsid w:val="00E200C4"/>
    <w:rsid w:val="00E20B14"/>
    <w:rsid w:val="00E218A3"/>
    <w:rsid w:val="00E22790"/>
    <w:rsid w:val="00E24AE4"/>
    <w:rsid w:val="00E24B4E"/>
    <w:rsid w:val="00E261F2"/>
    <w:rsid w:val="00E27619"/>
    <w:rsid w:val="00E30323"/>
    <w:rsid w:val="00E3039F"/>
    <w:rsid w:val="00E30CED"/>
    <w:rsid w:val="00E32797"/>
    <w:rsid w:val="00E32F28"/>
    <w:rsid w:val="00E33E87"/>
    <w:rsid w:val="00E33F74"/>
    <w:rsid w:val="00E35396"/>
    <w:rsid w:val="00E35A8C"/>
    <w:rsid w:val="00E35FD3"/>
    <w:rsid w:val="00E36E16"/>
    <w:rsid w:val="00E36FBE"/>
    <w:rsid w:val="00E41999"/>
    <w:rsid w:val="00E42C56"/>
    <w:rsid w:val="00E43269"/>
    <w:rsid w:val="00E47870"/>
    <w:rsid w:val="00E47DDD"/>
    <w:rsid w:val="00E5024B"/>
    <w:rsid w:val="00E5125D"/>
    <w:rsid w:val="00E51A94"/>
    <w:rsid w:val="00E51AB9"/>
    <w:rsid w:val="00E51FA3"/>
    <w:rsid w:val="00E522DB"/>
    <w:rsid w:val="00E53FE8"/>
    <w:rsid w:val="00E553A4"/>
    <w:rsid w:val="00E556FE"/>
    <w:rsid w:val="00E557F5"/>
    <w:rsid w:val="00E55B31"/>
    <w:rsid w:val="00E55B41"/>
    <w:rsid w:val="00E55FA4"/>
    <w:rsid w:val="00E56112"/>
    <w:rsid w:val="00E56E87"/>
    <w:rsid w:val="00E6007F"/>
    <w:rsid w:val="00E61B90"/>
    <w:rsid w:val="00E633FB"/>
    <w:rsid w:val="00E64760"/>
    <w:rsid w:val="00E64F93"/>
    <w:rsid w:val="00E65116"/>
    <w:rsid w:val="00E65F3F"/>
    <w:rsid w:val="00E6611C"/>
    <w:rsid w:val="00E664CB"/>
    <w:rsid w:val="00E66DD6"/>
    <w:rsid w:val="00E67A8B"/>
    <w:rsid w:val="00E70E7F"/>
    <w:rsid w:val="00E720FB"/>
    <w:rsid w:val="00E7503C"/>
    <w:rsid w:val="00E750E6"/>
    <w:rsid w:val="00E753E3"/>
    <w:rsid w:val="00E75B18"/>
    <w:rsid w:val="00E76B72"/>
    <w:rsid w:val="00E76E0B"/>
    <w:rsid w:val="00E77908"/>
    <w:rsid w:val="00E8043B"/>
    <w:rsid w:val="00E819E7"/>
    <w:rsid w:val="00E8243F"/>
    <w:rsid w:val="00E82785"/>
    <w:rsid w:val="00E8297B"/>
    <w:rsid w:val="00E83868"/>
    <w:rsid w:val="00E83DC7"/>
    <w:rsid w:val="00E84B3B"/>
    <w:rsid w:val="00E859CE"/>
    <w:rsid w:val="00E869F9"/>
    <w:rsid w:val="00E87879"/>
    <w:rsid w:val="00E87D77"/>
    <w:rsid w:val="00E902A5"/>
    <w:rsid w:val="00E905A1"/>
    <w:rsid w:val="00E90CBF"/>
    <w:rsid w:val="00E90E25"/>
    <w:rsid w:val="00E912CA"/>
    <w:rsid w:val="00E92847"/>
    <w:rsid w:val="00E92EFC"/>
    <w:rsid w:val="00E9373D"/>
    <w:rsid w:val="00E94939"/>
    <w:rsid w:val="00E94B9A"/>
    <w:rsid w:val="00E961E7"/>
    <w:rsid w:val="00E9788A"/>
    <w:rsid w:val="00E97BDB"/>
    <w:rsid w:val="00E97C51"/>
    <w:rsid w:val="00E97C80"/>
    <w:rsid w:val="00E97DB0"/>
    <w:rsid w:val="00EA06B3"/>
    <w:rsid w:val="00EA0ABD"/>
    <w:rsid w:val="00EA157B"/>
    <w:rsid w:val="00EA171E"/>
    <w:rsid w:val="00EA1828"/>
    <w:rsid w:val="00EA182A"/>
    <w:rsid w:val="00EA19AC"/>
    <w:rsid w:val="00EA1FC1"/>
    <w:rsid w:val="00EA220F"/>
    <w:rsid w:val="00EA28C7"/>
    <w:rsid w:val="00EA2FA2"/>
    <w:rsid w:val="00EA30B5"/>
    <w:rsid w:val="00EA3667"/>
    <w:rsid w:val="00EA3868"/>
    <w:rsid w:val="00EA4F7C"/>
    <w:rsid w:val="00EA5846"/>
    <w:rsid w:val="00EA65A0"/>
    <w:rsid w:val="00EA6B03"/>
    <w:rsid w:val="00EA6B17"/>
    <w:rsid w:val="00EA7762"/>
    <w:rsid w:val="00EA7B53"/>
    <w:rsid w:val="00EA7C1F"/>
    <w:rsid w:val="00EB0451"/>
    <w:rsid w:val="00EB1063"/>
    <w:rsid w:val="00EB26AF"/>
    <w:rsid w:val="00EB2F43"/>
    <w:rsid w:val="00EB3D52"/>
    <w:rsid w:val="00EB469A"/>
    <w:rsid w:val="00EB5878"/>
    <w:rsid w:val="00EB7383"/>
    <w:rsid w:val="00EC0380"/>
    <w:rsid w:val="00EC0BE6"/>
    <w:rsid w:val="00EC0E54"/>
    <w:rsid w:val="00EC2126"/>
    <w:rsid w:val="00EC21C0"/>
    <w:rsid w:val="00EC2D0B"/>
    <w:rsid w:val="00EC3286"/>
    <w:rsid w:val="00EC35F6"/>
    <w:rsid w:val="00EC3C52"/>
    <w:rsid w:val="00EC445E"/>
    <w:rsid w:val="00EC44DE"/>
    <w:rsid w:val="00EC4E11"/>
    <w:rsid w:val="00EC6036"/>
    <w:rsid w:val="00EC6344"/>
    <w:rsid w:val="00EC64FF"/>
    <w:rsid w:val="00EC6CE1"/>
    <w:rsid w:val="00EC6D89"/>
    <w:rsid w:val="00EC7297"/>
    <w:rsid w:val="00EC7A3A"/>
    <w:rsid w:val="00EC7E4B"/>
    <w:rsid w:val="00ED02B0"/>
    <w:rsid w:val="00ED055F"/>
    <w:rsid w:val="00ED215C"/>
    <w:rsid w:val="00ED227B"/>
    <w:rsid w:val="00ED231B"/>
    <w:rsid w:val="00ED2C03"/>
    <w:rsid w:val="00ED5FA8"/>
    <w:rsid w:val="00ED72DD"/>
    <w:rsid w:val="00ED74AE"/>
    <w:rsid w:val="00EE07F4"/>
    <w:rsid w:val="00EE1507"/>
    <w:rsid w:val="00EE2E3F"/>
    <w:rsid w:val="00EE3670"/>
    <w:rsid w:val="00EE4C71"/>
    <w:rsid w:val="00EE54F6"/>
    <w:rsid w:val="00EE6E14"/>
    <w:rsid w:val="00EE6EB8"/>
    <w:rsid w:val="00EE72F7"/>
    <w:rsid w:val="00EF35DB"/>
    <w:rsid w:val="00EF474C"/>
    <w:rsid w:val="00EF6787"/>
    <w:rsid w:val="00EF6FC2"/>
    <w:rsid w:val="00F007BA"/>
    <w:rsid w:val="00F00E86"/>
    <w:rsid w:val="00F01B82"/>
    <w:rsid w:val="00F01D48"/>
    <w:rsid w:val="00F01D51"/>
    <w:rsid w:val="00F0238B"/>
    <w:rsid w:val="00F03F8A"/>
    <w:rsid w:val="00F04E45"/>
    <w:rsid w:val="00F06169"/>
    <w:rsid w:val="00F0683C"/>
    <w:rsid w:val="00F06841"/>
    <w:rsid w:val="00F07617"/>
    <w:rsid w:val="00F07A64"/>
    <w:rsid w:val="00F10567"/>
    <w:rsid w:val="00F10AD4"/>
    <w:rsid w:val="00F14016"/>
    <w:rsid w:val="00F14FD3"/>
    <w:rsid w:val="00F16857"/>
    <w:rsid w:val="00F174D4"/>
    <w:rsid w:val="00F17F1E"/>
    <w:rsid w:val="00F214C2"/>
    <w:rsid w:val="00F21826"/>
    <w:rsid w:val="00F21959"/>
    <w:rsid w:val="00F21E3D"/>
    <w:rsid w:val="00F21FC5"/>
    <w:rsid w:val="00F2308E"/>
    <w:rsid w:val="00F2428E"/>
    <w:rsid w:val="00F24935"/>
    <w:rsid w:val="00F258D2"/>
    <w:rsid w:val="00F25D56"/>
    <w:rsid w:val="00F26D08"/>
    <w:rsid w:val="00F27104"/>
    <w:rsid w:val="00F305D3"/>
    <w:rsid w:val="00F308E9"/>
    <w:rsid w:val="00F30D3F"/>
    <w:rsid w:val="00F334BF"/>
    <w:rsid w:val="00F336DC"/>
    <w:rsid w:val="00F34458"/>
    <w:rsid w:val="00F35D06"/>
    <w:rsid w:val="00F369A6"/>
    <w:rsid w:val="00F40460"/>
    <w:rsid w:val="00F40EE4"/>
    <w:rsid w:val="00F41A10"/>
    <w:rsid w:val="00F448DF"/>
    <w:rsid w:val="00F44E90"/>
    <w:rsid w:val="00F4521F"/>
    <w:rsid w:val="00F45AA7"/>
    <w:rsid w:val="00F46B47"/>
    <w:rsid w:val="00F46CE4"/>
    <w:rsid w:val="00F474CB"/>
    <w:rsid w:val="00F47DB5"/>
    <w:rsid w:val="00F5027C"/>
    <w:rsid w:val="00F51020"/>
    <w:rsid w:val="00F522C0"/>
    <w:rsid w:val="00F52F40"/>
    <w:rsid w:val="00F53FFC"/>
    <w:rsid w:val="00F544AE"/>
    <w:rsid w:val="00F56B17"/>
    <w:rsid w:val="00F572FE"/>
    <w:rsid w:val="00F62873"/>
    <w:rsid w:val="00F62B76"/>
    <w:rsid w:val="00F64295"/>
    <w:rsid w:val="00F6438F"/>
    <w:rsid w:val="00F6525A"/>
    <w:rsid w:val="00F66B3B"/>
    <w:rsid w:val="00F6796B"/>
    <w:rsid w:val="00F67EF5"/>
    <w:rsid w:val="00F706F4"/>
    <w:rsid w:val="00F70B37"/>
    <w:rsid w:val="00F70FBE"/>
    <w:rsid w:val="00F73269"/>
    <w:rsid w:val="00F73535"/>
    <w:rsid w:val="00F74A62"/>
    <w:rsid w:val="00F7569B"/>
    <w:rsid w:val="00F76421"/>
    <w:rsid w:val="00F76C6C"/>
    <w:rsid w:val="00F771ED"/>
    <w:rsid w:val="00F80501"/>
    <w:rsid w:val="00F80B42"/>
    <w:rsid w:val="00F81A8B"/>
    <w:rsid w:val="00F81DDB"/>
    <w:rsid w:val="00F82045"/>
    <w:rsid w:val="00F82174"/>
    <w:rsid w:val="00F8265F"/>
    <w:rsid w:val="00F82EB5"/>
    <w:rsid w:val="00F8366E"/>
    <w:rsid w:val="00F8622E"/>
    <w:rsid w:val="00F876D0"/>
    <w:rsid w:val="00F87A76"/>
    <w:rsid w:val="00F90379"/>
    <w:rsid w:val="00F907FE"/>
    <w:rsid w:val="00F90CF0"/>
    <w:rsid w:val="00F9103F"/>
    <w:rsid w:val="00F9229E"/>
    <w:rsid w:val="00F92BCF"/>
    <w:rsid w:val="00F92D41"/>
    <w:rsid w:val="00F9368C"/>
    <w:rsid w:val="00F945A1"/>
    <w:rsid w:val="00F947C0"/>
    <w:rsid w:val="00F95783"/>
    <w:rsid w:val="00F96520"/>
    <w:rsid w:val="00F96753"/>
    <w:rsid w:val="00F96E85"/>
    <w:rsid w:val="00F9765C"/>
    <w:rsid w:val="00F9EF1C"/>
    <w:rsid w:val="00FA0A91"/>
    <w:rsid w:val="00FA1734"/>
    <w:rsid w:val="00FA21EA"/>
    <w:rsid w:val="00FA3407"/>
    <w:rsid w:val="00FA71B9"/>
    <w:rsid w:val="00FB2382"/>
    <w:rsid w:val="00FB329A"/>
    <w:rsid w:val="00FB663A"/>
    <w:rsid w:val="00FC00E5"/>
    <w:rsid w:val="00FC11F9"/>
    <w:rsid w:val="00FC18FB"/>
    <w:rsid w:val="00FC36F6"/>
    <w:rsid w:val="00FC49EE"/>
    <w:rsid w:val="00FC57CC"/>
    <w:rsid w:val="00FC664D"/>
    <w:rsid w:val="00FC6EC8"/>
    <w:rsid w:val="00FD1431"/>
    <w:rsid w:val="00FD2FCE"/>
    <w:rsid w:val="00FD3D78"/>
    <w:rsid w:val="00FD5768"/>
    <w:rsid w:val="00FD6497"/>
    <w:rsid w:val="00FD6542"/>
    <w:rsid w:val="00FE15E9"/>
    <w:rsid w:val="00FE1BF6"/>
    <w:rsid w:val="00FE1F65"/>
    <w:rsid w:val="00FE3D39"/>
    <w:rsid w:val="00FE3EF5"/>
    <w:rsid w:val="00FE4AAD"/>
    <w:rsid w:val="00FE50BE"/>
    <w:rsid w:val="00FE54A0"/>
    <w:rsid w:val="00FE5A40"/>
    <w:rsid w:val="00FE5F92"/>
    <w:rsid w:val="00FE780D"/>
    <w:rsid w:val="00FF044D"/>
    <w:rsid w:val="00FF09C1"/>
    <w:rsid w:val="00FF21D7"/>
    <w:rsid w:val="00FF24B4"/>
    <w:rsid w:val="00FF4FA3"/>
    <w:rsid w:val="00FF615F"/>
    <w:rsid w:val="00FF6CFD"/>
    <w:rsid w:val="0130827F"/>
    <w:rsid w:val="013B1CCD"/>
    <w:rsid w:val="016176F2"/>
    <w:rsid w:val="0166092E"/>
    <w:rsid w:val="01B02002"/>
    <w:rsid w:val="01BC03DD"/>
    <w:rsid w:val="01D0BDA0"/>
    <w:rsid w:val="01D69ED1"/>
    <w:rsid w:val="01DF76F3"/>
    <w:rsid w:val="01F32D05"/>
    <w:rsid w:val="01FD48DE"/>
    <w:rsid w:val="025E6380"/>
    <w:rsid w:val="02723957"/>
    <w:rsid w:val="02D1AC3A"/>
    <w:rsid w:val="0321CAEF"/>
    <w:rsid w:val="03448AA8"/>
    <w:rsid w:val="039EFD51"/>
    <w:rsid w:val="03E038C1"/>
    <w:rsid w:val="0449D5D2"/>
    <w:rsid w:val="044C060A"/>
    <w:rsid w:val="04B62C98"/>
    <w:rsid w:val="04CD5956"/>
    <w:rsid w:val="0559653A"/>
    <w:rsid w:val="055F3DEE"/>
    <w:rsid w:val="05930884"/>
    <w:rsid w:val="05AE741B"/>
    <w:rsid w:val="05B437E2"/>
    <w:rsid w:val="06338299"/>
    <w:rsid w:val="066A7AED"/>
    <w:rsid w:val="068AD690"/>
    <w:rsid w:val="068FDE27"/>
    <w:rsid w:val="06A2A4F1"/>
    <w:rsid w:val="06B6BA99"/>
    <w:rsid w:val="06E50EB7"/>
    <w:rsid w:val="06F6A561"/>
    <w:rsid w:val="0715E5DC"/>
    <w:rsid w:val="072E914F"/>
    <w:rsid w:val="07359D44"/>
    <w:rsid w:val="07563941"/>
    <w:rsid w:val="075EDD7F"/>
    <w:rsid w:val="07A1C67C"/>
    <w:rsid w:val="0802D0FD"/>
    <w:rsid w:val="08104245"/>
    <w:rsid w:val="081C466E"/>
    <w:rsid w:val="087A737E"/>
    <w:rsid w:val="088296AF"/>
    <w:rsid w:val="08CC5106"/>
    <w:rsid w:val="0925D56E"/>
    <w:rsid w:val="0938FEE5"/>
    <w:rsid w:val="09663D42"/>
    <w:rsid w:val="09B12DAC"/>
    <w:rsid w:val="09E122B2"/>
    <w:rsid w:val="09FAB874"/>
    <w:rsid w:val="0A66E202"/>
    <w:rsid w:val="0AD8E99B"/>
    <w:rsid w:val="0AEB830E"/>
    <w:rsid w:val="0AFCD4CD"/>
    <w:rsid w:val="0B34207E"/>
    <w:rsid w:val="0B4AE5E2"/>
    <w:rsid w:val="0B8641B4"/>
    <w:rsid w:val="0BC729A6"/>
    <w:rsid w:val="0BFC238C"/>
    <w:rsid w:val="0CBEA0C4"/>
    <w:rsid w:val="0CED38EB"/>
    <w:rsid w:val="0D21A7A3"/>
    <w:rsid w:val="0D722CAE"/>
    <w:rsid w:val="0D888DFF"/>
    <w:rsid w:val="0DAAC561"/>
    <w:rsid w:val="0DBAE752"/>
    <w:rsid w:val="0DD51059"/>
    <w:rsid w:val="0E75C26A"/>
    <w:rsid w:val="0EA1BE99"/>
    <w:rsid w:val="0EAE2C1B"/>
    <w:rsid w:val="0EC5BEEA"/>
    <w:rsid w:val="0EFCDC2B"/>
    <w:rsid w:val="0F2B1B83"/>
    <w:rsid w:val="0F32C833"/>
    <w:rsid w:val="0F4B87E8"/>
    <w:rsid w:val="0F7E21B8"/>
    <w:rsid w:val="0F87C000"/>
    <w:rsid w:val="0FA426D4"/>
    <w:rsid w:val="0FA48785"/>
    <w:rsid w:val="0FE00FD8"/>
    <w:rsid w:val="1028D4C9"/>
    <w:rsid w:val="103B839C"/>
    <w:rsid w:val="103F2CEB"/>
    <w:rsid w:val="104075B7"/>
    <w:rsid w:val="10529C6B"/>
    <w:rsid w:val="1088000A"/>
    <w:rsid w:val="10FAF646"/>
    <w:rsid w:val="110CF96A"/>
    <w:rsid w:val="1168F665"/>
    <w:rsid w:val="11ABF770"/>
    <w:rsid w:val="11FBF95C"/>
    <w:rsid w:val="121ADF10"/>
    <w:rsid w:val="122C8C9E"/>
    <w:rsid w:val="1243A392"/>
    <w:rsid w:val="12704124"/>
    <w:rsid w:val="128E5184"/>
    <w:rsid w:val="1336EEAD"/>
    <w:rsid w:val="137FD6AB"/>
    <w:rsid w:val="13C069C9"/>
    <w:rsid w:val="13CE353A"/>
    <w:rsid w:val="13F7FB22"/>
    <w:rsid w:val="13F8699E"/>
    <w:rsid w:val="1415A181"/>
    <w:rsid w:val="14491740"/>
    <w:rsid w:val="14B02636"/>
    <w:rsid w:val="14D5077C"/>
    <w:rsid w:val="15300670"/>
    <w:rsid w:val="1566611D"/>
    <w:rsid w:val="15E0E925"/>
    <w:rsid w:val="162E8F29"/>
    <w:rsid w:val="16517EE2"/>
    <w:rsid w:val="1674022F"/>
    <w:rsid w:val="168077B8"/>
    <w:rsid w:val="16E2F1D4"/>
    <w:rsid w:val="16EB58B7"/>
    <w:rsid w:val="17258024"/>
    <w:rsid w:val="1744C7FF"/>
    <w:rsid w:val="17636C26"/>
    <w:rsid w:val="17703B4C"/>
    <w:rsid w:val="17709F5D"/>
    <w:rsid w:val="17B56895"/>
    <w:rsid w:val="17D9B3F5"/>
    <w:rsid w:val="17F36C2F"/>
    <w:rsid w:val="18669B39"/>
    <w:rsid w:val="1887FF86"/>
    <w:rsid w:val="18B8F3FC"/>
    <w:rsid w:val="18C4859C"/>
    <w:rsid w:val="18D4D739"/>
    <w:rsid w:val="18E5DCBD"/>
    <w:rsid w:val="18F1AD1F"/>
    <w:rsid w:val="19263750"/>
    <w:rsid w:val="1935F863"/>
    <w:rsid w:val="19475131"/>
    <w:rsid w:val="1949A336"/>
    <w:rsid w:val="197B0901"/>
    <w:rsid w:val="198CF7B3"/>
    <w:rsid w:val="19984202"/>
    <w:rsid w:val="1A0FD49F"/>
    <w:rsid w:val="1A326461"/>
    <w:rsid w:val="1A3E975F"/>
    <w:rsid w:val="1A8B85EC"/>
    <w:rsid w:val="1B42F53F"/>
    <w:rsid w:val="1B7F54AB"/>
    <w:rsid w:val="1B933F18"/>
    <w:rsid w:val="1BAEF312"/>
    <w:rsid w:val="1BD9B74F"/>
    <w:rsid w:val="1C04ED52"/>
    <w:rsid w:val="1C2102CB"/>
    <w:rsid w:val="1C24A05B"/>
    <w:rsid w:val="1C3C38B8"/>
    <w:rsid w:val="1C494232"/>
    <w:rsid w:val="1C50B2BA"/>
    <w:rsid w:val="1C56002D"/>
    <w:rsid w:val="1C5CF55D"/>
    <w:rsid w:val="1C84FA75"/>
    <w:rsid w:val="1CDB4F82"/>
    <w:rsid w:val="1CE05361"/>
    <w:rsid w:val="1D3CC26C"/>
    <w:rsid w:val="1D471E17"/>
    <w:rsid w:val="1D4D8EE0"/>
    <w:rsid w:val="1D689098"/>
    <w:rsid w:val="1DD0C654"/>
    <w:rsid w:val="1DE781CE"/>
    <w:rsid w:val="1E6AF101"/>
    <w:rsid w:val="1EBA82B5"/>
    <w:rsid w:val="1ED6D62B"/>
    <w:rsid w:val="1EDCAD7D"/>
    <w:rsid w:val="1F26C94E"/>
    <w:rsid w:val="1F31D288"/>
    <w:rsid w:val="1F5363CB"/>
    <w:rsid w:val="1F60FD3A"/>
    <w:rsid w:val="1F65012A"/>
    <w:rsid w:val="1FD036B2"/>
    <w:rsid w:val="1FE71491"/>
    <w:rsid w:val="1FF11763"/>
    <w:rsid w:val="2050C28E"/>
    <w:rsid w:val="2140C30D"/>
    <w:rsid w:val="2161FF7B"/>
    <w:rsid w:val="21655297"/>
    <w:rsid w:val="217662DC"/>
    <w:rsid w:val="21C768D8"/>
    <w:rsid w:val="21C882D9"/>
    <w:rsid w:val="21D96B0D"/>
    <w:rsid w:val="21E58589"/>
    <w:rsid w:val="225A87F6"/>
    <w:rsid w:val="22728254"/>
    <w:rsid w:val="22B4B2AF"/>
    <w:rsid w:val="231881AF"/>
    <w:rsid w:val="231E39F3"/>
    <w:rsid w:val="234FF66C"/>
    <w:rsid w:val="237616DE"/>
    <w:rsid w:val="24342661"/>
    <w:rsid w:val="2479974E"/>
    <w:rsid w:val="247FA023"/>
    <w:rsid w:val="2489EC45"/>
    <w:rsid w:val="24BEB63F"/>
    <w:rsid w:val="251FF0BC"/>
    <w:rsid w:val="2534EC9D"/>
    <w:rsid w:val="253EC537"/>
    <w:rsid w:val="25BFF1BD"/>
    <w:rsid w:val="25D1D853"/>
    <w:rsid w:val="2618C47D"/>
    <w:rsid w:val="264627D9"/>
    <w:rsid w:val="2649AB2C"/>
    <w:rsid w:val="268AEF83"/>
    <w:rsid w:val="2691EEC8"/>
    <w:rsid w:val="26BAFEA3"/>
    <w:rsid w:val="26CAFF3B"/>
    <w:rsid w:val="2781ABDB"/>
    <w:rsid w:val="27958CE9"/>
    <w:rsid w:val="27E3F48E"/>
    <w:rsid w:val="27E9A622"/>
    <w:rsid w:val="28136193"/>
    <w:rsid w:val="2828E7C0"/>
    <w:rsid w:val="288741EE"/>
    <w:rsid w:val="289A9E0D"/>
    <w:rsid w:val="28A04781"/>
    <w:rsid w:val="28B91922"/>
    <w:rsid w:val="290018C9"/>
    <w:rsid w:val="2975C680"/>
    <w:rsid w:val="29D405CF"/>
    <w:rsid w:val="2A3DA1FF"/>
    <w:rsid w:val="2A83FB8B"/>
    <w:rsid w:val="2A9ACCA2"/>
    <w:rsid w:val="2ACBCD59"/>
    <w:rsid w:val="2AEC9EBE"/>
    <w:rsid w:val="2AEE5A22"/>
    <w:rsid w:val="2AFEF3E7"/>
    <w:rsid w:val="2B040CB1"/>
    <w:rsid w:val="2B35A45F"/>
    <w:rsid w:val="2BA660EA"/>
    <w:rsid w:val="2BA9495B"/>
    <w:rsid w:val="2BB30B3A"/>
    <w:rsid w:val="2BD6A813"/>
    <w:rsid w:val="2BE43BB0"/>
    <w:rsid w:val="2C0BE22E"/>
    <w:rsid w:val="2C279FA0"/>
    <w:rsid w:val="2CB16FD6"/>
    <w:rsid w:val="2CFB2208"/>
    <w:rsid w:val="2D03630D"/>
    <w:rsid w:val="2D2AD1F1"/>
    <w:rsid w:val="2D2B143D"/>
    <w:rsid w:val="2D5F1223"/>
    <w:rsid w:val="2D707DD9"/>
    <w:rsid w:val="2DCE749B"/>
    <w:rsid w:val="2E2D374F"/>
    <w:rsid w:val="2E45ED1E"/>
    <w:rsid w:val="2E4BE196"/>
    <w:rsid w:val="2E522488"/>
    <w:rsid w:val="2EB2C4A4"/>
    <w:rsid w:val="2EECB47A"/>
    <w:rsid w:val="2EF62884"/>
    <w:rsid w:val="2F010CAB"/>
    <w:rsid w:val="2F023FE7"/>
    <w:rsid w:val="2F35C06D"/>
    <w:rsid w:val="2F362338"/>
    <w:rsid w:val="2F3CBC1B"/>
    <w:rsid w:val="2F620155"/>
    <w:rsid w:val="2F8A0AE7"/>
    <w:rsid w:val="2FC3C621"/>
    <w:rsid w:val="2FC99695"/>
    <w:rsid w:val="2FDB2D01"/>
    <w:rsid w:val="3086A5F1"/>
    <w:rsid w:val="30B24F74"/>
    <w:rsid w:val="30C6DA34"/>
    <w:rsid w:val="30DBE5C0"/>
    <w:rsid w:val="30DD81A4"/>
    <w:rsid w:val="3132C451"/>
    <w:rsid w:val="3145DB84"/>
    <w:rsid w:val="31A27439"/>
    <w:rsid w:val="31AEBFE9"/>
    <w:rsid w:val="324A7DB4"/>
    <w:rsid w:val="32B993FD"/>
    <w:rsid w:val="32CA05BA"/>
    <w:rsid w:val="32F62AD8"/>
    <w:rsid w:val="32FF0704"/>
    <w:rsid w:val="335CC3FE"/>
    <w:rsid w:val="33987E19"/>
    <w:rsid w:val="33ADC73C"/>
    <w:rsid w:val="33E363C0"/>
    <w:rsid w:val="344FCB63"/>
    <w:rsid w:val="34D54E04"/>
    <w:rsid w:val="34DF4D10"/>
    <w:rsid w:val="353049B1"/>
    <w:rsid w:val="353E2A73"/>
    <w:rsid w:val="35B6FA23"/>
    <w:rsid w:val="35D5AD69"/>
    <w:rsid w:val="35FB07E6"/>
    <w:rsid w:val="3602BA9E"/>
    <w:rsid w:val="3655DBB6"/>
    <w:rsid w:val="36713F6E"/>
    <w:rsid w:val="36B3300F"/>
    <w:rsid w:val="36CB40CD"/>
    <w:rsid w:val="36DF58B2"/>
    <w:rsid w:val="36F2219A"/>
    <w:rsid w:val="3753CAC7"/>
    <w:rsid w:val="377FD2E0"/>
    <w:rsid w:val="378758A5"/>
    <w:rsid w:val="378D3B92"/>
    <w:rsid w:val="37AB0F90"/>
    <w:rsid w:val="38002D5E"/>
    <w:rsid w:val="380A293D"/>
    <w:rsid w:val="3816B9B7"/>
    <w:rsid w:val="384F2E77"/>
    <w:rsid w:val="38A9F21C"/>
    <w:rsid w:val="38B32CF9"/>
    <w:rsid w:val="38CBE5D9"/>
    <w:rsid w:val="390E663B"/>
    <w:rsid w:val="39115115"/>
    <w:rsid w:val="391DE4E5"/>
    <w:rsid w:val="3930DB79"/>
    <w:rsid w:val="396243B3"/>
    <w:rsid w:val="39EE1D9B"/>
    <w:rsid w:val="3A9AFE2C"/>
    <w:rsid w:val="3AA62396"/>
    <w:rsid w:val="3ACA80C3"/>
    <w:rsid w:val="3ACD9C89"/>
    <w:rsid w:val="3B505DBE"/>
    <w:rsid w:val="3C0A8A9A"/>
    <w:rsid w:val="3C627C6A"/>
    <w:rsid w:val="3C7DC756"/>
    <w:rsid w:val="3C9EA939"/>
    <w:rsid w:val="3CAE5B2E"/>
    <w:rsid w:val="3CAEA184"/>
    <w:rsid w:val="3CEFB6B1"/>
    <w:rsid w:val="3D275CF7"/>
    <w:rsid w:val="3D38B19D"/>
    <w:rsid w:val="3D486CE0"/>
    <w:rsid w:val="3D52FC48"/>
    <w:rsid w:val="3D6C0446"/>
    <w:rsid w:val="3DB7052D"/>
    <w:rsid w:val="3DD86113"/>
    <w:rsid w:val="3E1F6AEF"/>
    <w:rsid w:val="3E32ECD1"/>
    <w:rsid w:val="3E7003BC"/>
    <w:rsid w:val="3ECAA45A"/>
    <w:rsid w:val="3EE6C231"/>
    <w:rsid w:val="3F76EE44"/>
    <w:rsid w:val="3F7DC922"/>
    <w:rsid w:val="40243B4D"/>
    <w:rsid w:val="4099E7A0"/>
    <w:rsid w:val="40A050E6"/>
    <w:rsid w:val="40FCBBE4"/>
    <w:rsid w:val="40FF37B4"/>
    <w:rsid w:val="414DAF28"/>
    <w:rsid w:val="4179A2F1"/>
    <w:rsid w:val="4183FCE9"/>
    <w:rsid w:val="41A26D0D"/>
    <w:rsid w:val="41A4F391"/>
    <w:rsid w:val="4212EE2F"/>
    <w:rsid w:val="4249797C"/>
    <w:rsid w:val="42558F62"/>
    <w:rsid w:val="428233BA"/>
    <w:rsid w:val="42CBD8F7"/>
    <w:rsid w:val="42CCAEF4"/>
    <w:rsid w:val="4315BCF0"/>
    <w:rsid w:val="431728DE"/>
    <w:rsid w:val="432594C2"/>
    <w:rsid w:val="4354745D"/>
    <w:rsid w:val="43F436A2"/>
    <w:rsid w:val="44030F31"/>
    <w:rsid w:val="44066DEE"/>
    <w:rsid w:val="44314B2F"/>
    <w:rsid w:val="453855E4"/>
    <w:rsid w:val="4561B399"/>
    <w:rsid w:val="457F9644"/>
    <w:rsid w:val="4598D25E"/>
    <w:rsid w:val="459ABD9E"/>
    <w:rsid w:val="45A77B7F"/>
    <w:rsid w:val="45CDEA86"/>
    <w:rsid w:val="46388774"/>
    <w:rsid w:val="46524FFA"/>
    <w:rsid w:val="466EF486"/>
    <w:rsid w:val="46A3CB9F"/>
    <w:rsid w:val="4751BEE4"/>
    <w:rsid w:val="47B6736B"/>
    <w:rsid w:val="47C6066F"/>
    <w:rsid w:val="47EA9B04"/>
    <w:rsid w:val="4845B854"/>
    <w:rsid w:val="48C02279"/>
    <w:rsid w:val="48F2C4BD"/>
    <w:rsid w:val="491EB2F3"/>
    <w:rsid w:val="491ECF57"/>
    <w:rsid w:val="492C4E28"/>
    <w:rsid w:val="493D3392"/>
    <w:rsid w:val="49A7800D"/>
    <w:rsid w:val="49B8D739"/>
    <w:rsid w:val="49D41B0C"/>
    <w:rsid w:val="4A041849"/>
    <w:rsid w:val="4A28EBF1"/>
    <w:rsid w:val="4A3736DE"/>
    <w:rsid w:val="4A751E61"/>
    <w:rsid w:val="4ACE0CE4"/>
    <w:rsid w:val="4B76334E"/>
    <w:rsid w:val="4BC2CCA2"/>
    <w:rsid w:val="4BDE9EBF"/>
    <w:rsid w:val="4BE6C4B0"/>
    <w:rsid w:val="4C18DFB2"/>
    <w:rsid w:val="4C215037"/>
    <w:rsid w:val="4C84867C"/>
    <w:rsid w:val="4C884C0C"/>
    <w:rsid w:val="4C986313"/>
    <w:rsid w:val="4CA7C629"/>
    <w:rsid w:val="4CC8352E"/>
    <w:rsid w:val="4CDDCCB7"/>
    <w:rsid w:val="4D30C40F"/>
    <w:rsid w:val="4D3F1EE6"/>
    <w:rsid w:val="4D502574"/>
    <w:rsid w:val="4DA76461"/>
    <w:rsid w:val="4DF29A56"/>
    <w:rsid w:val="4E04D82A"/>
    <w:rsid w:val="4E1773EE"/>
    <w:rsid w:val="4EF46D65"/>
    <w:rsid w:val="4F4D68BB"/>
    <w:rsid w:val="4F5FE858"/>
    <w:rsid w:val="4F826CD3"/>
    <w:rsid w:val="4FDEC449"/>
    <w:rsid w:val="50127D67"/>
    <w:rsid w:val="5051275F"/>
    <w:rsid w:val="5055E051"/>
    <w:rsid w:val="50719EB6"/>
    <w:rsid w:val="5072F41F"/>
    <w:rsid w:val="508ECF91"/>
    <w:rsid w:val="50A21DC6"/>
    <w:rsid w:val="50AF89F4"/>
    <w:rsid w:val="50BAAB83"/>
    <w:rsid w:val="50BD1AB1"/>
    <w:rsid w:val="51B74592"/>
    <w:rsid w:val="51C23718"/>
    <w:rsid w:val="51DE63C6"/>
    <w:rsid w:val="51F89A37"/>
    <w:rsid w:val="51FDBCBB"/>
    <w:rsid w:val="5206240E"/>
    <w:rsid w:val="52677A88"/>
    <w:rsid w:val="5282F017"/>
    <w:rsid w:val="52F0D9B8"/>
    <w:rsid w:val="5305F7F2"/>
    <w:rsid w:val="536FF870"/>
    <w:rsid w:val="53A555C4"/>
    <w:rsid w:val="53E26A44"/>
    <w:rsid w:val="540325FE"/>
    <w:rsid w:val="5456F2ED"/>
    <w:rsid w:val="5480FD17"/>
    <w:rsid w:val="54B50329"/>
    <w:rsid w:val="54B5903E"/>
    <w:rsid w:val="54CEEA58"/>
    <w:rsid w:val="54D7AEE9"/>
    <w:rsid w:val="54EAD4B8"/>
    <w:rsid w:val="552A6515"/>
    <w:rsid w:val="55666D79"/>
    <w:rsid w:val="55913BCF"/>
    <w:rsid w:val="55924886"/>
    <w:rsid w:val="5593C2A6"/>
    <w:rsid w:val="55DE6D75"/>
    <w:rsid w:val="55E048BC"/>
    <w:rsid w:val="55ECA7B7"/>
    <w:rsid w:val="56546000"/>
    <w:rsid w:val="56730209"/>
    <w:rsid w:val="568298C0"/>
    <w:rsid w:val="56AD2311"/>
    <w:rsid w:val="56FCEC55"/>
    <w:rsid w:val="5706288E"/>
    <w:rsid w:val="57147C0F"/>
    <w:rsid w:val="571CD9BA"/>
    <w:rsid w:val="574E18E3"/>
    <w:rsid w:val="57662062"/>
    <w:rsid w:val="57758B51"/>
    <w:rsid w:val="57827B1A"/>
    <w:rsid w:val="5785633C"/>
    <w:rsid w:val="57A55CCB"/>
    <w:rsid w:val="57A83895"/>
    <w:rsid w:val="583EEA63"/>
    <w:rsid w:val="585C737C"/>
    <w:rsid w:val="58A22247"/>
    <w:rsid w:val="58BACA93"/>
    <w:rsid w:val="58D4CCF2"/>
    <w:rsid w:val="58DA75F3"/>
    <w:rsid w:val="58DFC21B"/>
    <w:rsid w:val="590934BF"/>
    <w:rsid w:val="590B491D"/>
    <w:rsid w:val="59804C08"/>
    <w:rsid w:val="598FE9DC"/>
    <w:rsid w:val="5A078D9C"/>
    <w:rsid w:val="5A215BAA"/>
    <w:rsid w:val="5A339FD1"/>
    <w:rsid w:val="5AA2D748"/>
    <w:rsid w:val="5AB767B3"/>
    <w:rsid w:val="5B014D58"/>
    <w:rsid w:val="5B2A599A"/>
    <w:rsid w:val="5B2AD097"/>
    <w:rsid w:val="5B2C565C"/>
    <w:rsid w:val="5B3C5349"/>
    <w:rsid w:val="5B68BFAA"/>
    <w:rsid w:val="5B697472"/>
    <w:rsid w:val="5BB94CC5"/>
    <w:rsid w:val="5C59D701"/>
    <w:rsid w:val="5C965549"/>
    <w:rsid w:val="5CBD24C3"/>
    <w:rsid w:val="5CEF01EC"/>
    <w:rsid w:val="5D3012A5"/>
    <w:rsid w:val="5D534DA0"/>
    <w:rsid w:val="5D7CDA1B"/>
    <w:rsid w:val="5D927D34"/>
    <w:rsid w:val="5DCB86A6"/>
    <w:rsid w:val="5DDCFF6B"/>
    <w:rsid w:val="5E8B1136"/>
    <w:rsid w:val="5EC919F5"/>
    <w:rsid w:val="5EE54E5F"/>
    <w:rsid w:val="5F10DE76"/>
    <w:rsid w:val="5FB2AD27"/>
    <w:rsid w:val="601324BF"/>
    <w:rsid w:val="601B15F3"/>
    <w:rsid w:val="601C4AEA"/>
    <w:rsid w:val="603D1B00"/>
    <w:rsid w:val="60607BB7"/>
    <w:rsid w:val="6064494D"/>
    <w:rsid w:val="6091DED7"/>
    <w:rsid w:val="6096C3CA"/>
    <w:rsid w:val="60C114B1"/>
    <w:rsid w:val="60EB4879"/>
    <w:rsid w:val="6102AAA2"/>
    <w:rsid w:val="611524FA"/>
    <w:rsid w:val="615839CE"/>
    <w:rsid w:val="6160A73B"/>
    <w:rsid w:val="61777664"/>
    <w:rsid w:val="61F67005"/>
    <w:rsid w:val="623E0101"/>
    <w:rsid w:val="628A26D3"/>
    <w:rsid w:val="62CCE30F"/>
    <w:rsid w:val="62DC1DBF"/>
    <w:rsid w:val="62FF8877"/>
    <w:rsid w:val="63210709"/>
    <w:rsid w:val="63221EAE"/>
    <w:rsid w:val="633B502C"/>
    <w:rsid w:val="6357307E"/>
    <w:rsid w:val="63996DF0"/>
    <w:rsid w:val="63B92E1D"/>
    <w:rsid w:val="63D51E46"/>
    <w:rsid w:val="63D5947A"/>
    <w:rsid w:val="6416E326"/>
    <w:rsid w:val="64270D38"/>
    <w:rsid w:val="644025F7"/>
    <w:rsid w:val="644842E7"/>
    <w:rsid w:val="645194FF"/>
    <w:rsid w:val="64EE0F51"/>
    <w:rsid w:val="65659872"/>
    <w:rsid w:val="657F0D55"/>
    <w:rsid w:val="65A6C339"/>
    <w:rsid w:val="65C3E851"/>
    <w:rsid w:val="66493900"/>
    <w:rsid w:val="664E1143"/>
    <w:rsid w:val="6664D0F3"/>
    <w:rsid w:val="6666006C"/>
    <w:rsid w:val="66A1FC2A"/>
    <w:rsid w:val="66A57898"/>
    <w:rsid w:val="66DCB233"/>
    <w:rsid w:val="66E37E0E"/>
    <w:rsid w:val="66F1E6B4"/>
    <w:rsid w:val="67612A2A"/>
    <w:rsid w:val="676A507E"/>
    <w:rsid w:val="67D93FC7"/>
    <w:rsid w:val="6812A1EF"/>
    <w:rsid w:val="684C73C0"/>
    <w:rsid w:val="685EA85E"/>
    <w:rsid w:val="6864C6CD"/>
    <w:rsid w:val="686BDA36"/>
    <w:rsid w:val="69505229"/>
    <w:rsid w:val="696497F1"/>
    <w:rsid w:val="6986D7BA"/>
    <w:rsid w:val="69BA0705"/>
    <w:rsid w:val="69FC20DE"/>
    <w:rsid w:val="6A1DD278"/>
    <w:rsid w:val="6A2BF753"/>
    <w:rsid w:val="6A7BFEA2"/>
    <w:rsid w:val="6A93E250"/>
    <w:rsid w:val="6ABB3364"/>
    <w:rsid w:val="6AE4A298"/>
    <w:rsid w:val="6B14D5A4"/>
    <w:rsid w:val="6B710627"/>
    <w:rsid w:val="6B84D9F5"/>
    <w:rsid w:val="6BA38D45"/>
    <w:rsid w:val="6BBD1CE7"/>
    <w:rsid w:val="6C4940B2"/>
    <w:rsid w:val="6C828700"/>
    <w:rsid w:val="6CE0A3BD"/>
    <w:rsid w:val="6D0029E9"/>
    <w:rsid w:val="6D429056"/>
    <w:rsid w:val="6DAF8556"/>
    <w:rsid w:val="6DC91E58"/>
    <w:rsid w:val="6DF046C7"/>
    <w:rsid w:val="6E1A4596"/>
    <w:rsid w:val="6E49016F"/>
    <w:rsid w:val="6E653FB8"/>
    <w:rsid w:val="6EA38DB1"/>
    <w:rsid w:val="6EBFA3FC"/>
    <w:rsid w:val="6ED58636"/>
    <w:rsid w:val="6EF75A32"/>
    <w:rsid w:val="6EF8323F"/>
    <w:rsid w:val="6EFDED9C"/>
    <w:rsid w:val="6F0C022E"/>
    <w:rsid w:val="6F6D05DD"/>
    <w:rsid w:val="6F6D0D08"/>
    <w:rsid w:val="6F76B7F4"/>
    <w:rsid w:val="6F864164"/>
    <w:rsid w:val="6F9E2EB9"/>
    <w:rsid w:val="6F9EE24E"/>
    <w:rsid w:val="6FC124A0"/>
    <w:rsid w:val="6FCA14B0"/>
    <w:rsid w:val="6FE01128"/>
    <w:rsid w:val="7029DC6C"/>
    <w:rsid w:val="703D3AA1"/>
    <w:rsid w:val="7045F0F3"/>
    <w:rsid w:val="7059AA58"/>
    <w:rsid w:val="7072A2C3"/>
    <w:rsid w:val="70749D98"/>
    <w:rsid w:val="70CABA5F"/>
    <w:rsid w:val="718BD8BF"/>
    <w:rsid w:val="72401870"/>
    <w:rsid w:val="72470FFE"/>
    <w:rsid w:val="724AF1A5"/>
    <w:rsid w:val="7253291E"/>
    <w:rsid w:val="725C6DB6"/>
    <w:rsid w:val="72B16616"/>
    <w:rsid w:val="72D916A5"/>
    <w:rsid w:val="7354CFC4"/>
    <w:rsid w:val="736E380C"/>
    <w:rsid w:val="73704F94"/>
    <w:rsid w:val="7390F0EC"/>
    <w:rsid w:val="73DD295F"/>
    <w:rsid w:val="73DF1EDC"/>
    <w:rsid w:val="740111F2"/>
    <w:rsid w:val="7422A08B"/>
    <w:rsid w:val="743C7D48"/>
    <w:rsid w:val="747B2110"/>
    <w:rsid w:val="748B6DBB"/>
    <w:rsid w:val="748CF655"/>
    <w:rsid w:val="74A67926"/>
    <w:rsid w:val="74AB8062"/>
    <w:rsid w:val="74DCBC88"/>
    <w:rsid w:val="75301438"/>
    <w:rsid w:val="75D5E642"/>
    <w:rsid w:val="76242526"/>
    <w:rsid w:val="769BCF00"/>
    <w:rsid w:val="76D2B7EC"/>
    <w:rsid w:val="774B8C4C"/>
    <w:rsid w:val="77926732"/>
    <w:rsid w:val="77A241C0"/>
    <w:rsid w:val="77AC1E73"/>
    <w:rsid w:val="77CDF5E4"/>
    <w:rsid w:val="78025657"/>
    <w:rsid w:val="7823CD93"/>
    <w:rsid w:val="78269013"/>
    <w:rsid w:val="78550EE8"/>
    <w:rsid w:val="786CE679"/>
    <w:rsid w:val="78B793F9"/>
    <w:rsid w:val="78F777BC"/>
    <w:rsid w:val="7939F7B7"/>
    <w:rsid w:val="796296BB"/>
    <w:rsid w:val="7974A141"/>
    <w:rsid w:val="79A6848A"/>
    <w:rsid w:val="79D4141A"/>
    <w:rsid w:val="79F68569"/>
    <w:rsid w:val="7A178DA3"/>
    <w:rsid w:val="7A3D09AB"/>
    <w:rsid w:val="7A416275"/>
    <w:rsid w:val="7A533228"/>
    <w:rsid w:val="7AA7E0FA"/>
    <w:rsid w:val="7ACCD6E3"/>
    <w:rsid w:val="7AD397F4"/>
    <w:rsid w:val="7B0CC9F1"/>
    <w:rsid w:val="7B0DDBC9"/>
    <w:rsid w:val="7B2AFA68"/>
    <w:rsid w:val="7B7090C9"/>
    <w:rsid w:val="7B8592AD"/>
    <w:rsid w:val="7BF9ACF8"/>
    <w:rsid w:val="7C840078"/>
    <w:rsid w:val="7CA8F3CC"/>
    <w:rsid w:val="7CCEA457"/>
    <w:rsid w:val="7CCFD1FE"/>
    <w:rsid w:val="7CD145B4"/>
    <w:rsid w:val="7D9C5AC9"/>
    <w:rsid w:val="7DA834C5"/>
    <w:rsid w:val="7E1764D2"/>
    <w:rsid w:val="7E23568D"/>
    <w:rsid w:val="7E437C69"/>
    <w:rsid w:val="7EBD5A6F"/>
    <w:rsid w:val="7F0D49D3"/>
    <w:rsid w:val="7F238EBB"/>
    <w:rsid w:val="7F349AD4"/>
    <w:rsid w:val="7F46D15F"/>
    <w:rsid w:val="7F5BBABE"/>
    <w:rsid w:val="7F6AA688"/>
    <w:rsid w:val="7FB9A460"/>
    <w:rsid w:val="7FCC4435"/>
    <w:rsid w:val="7FE87361"/>
    <w:rsid w:val="7FF6EC53"/>
    <w:rsid w:val="7FF71C7D"/>
  </w:rsids>
  <m:mathPr>
    <m:mathFont m:val="Cambria Math"/>
    <m:brkBin m:val="before"/>
    <m:brkBinSub m:val="--"/>
    <m:smallFrac m:val="0"/>
    <m:dispDef m:val="0"/>
    <m:lMargin m:val="0"/>
    <m:rMargin m:val="0"/>
    <m:defJc m:val="centerGroup"/>
    <m:wrapRight/>
    <m:intLim m:val="subSup"/>
    <m:naryLim m:val="subSup"/>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AC854F"/>
  <w15:chartTrackingRefBased/>
  <w15:docId w15:val="{FE870BCF-E1D2-4994-BFA3-9F41A4D0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8CC"/>
    <w:rPr>
      <w:sz w:val="24"/>
      <w:szCs w:val="24"/>
      <w:lang w:val="it-IT" w:eastAsia="it-IT"/>
    </w:rPr>
  </w:style>
  <w:style w:type="paragraph" w:styleId="Heading1">
    <w:name w:val="heading 1"/>
    <w:basedOn w:val="Normal"/>
    <w:next w:val="Normal"/>
    <w:link w:val="Heading1Char"/>
    <w:uiPriority w:val="9"/>
    <w:qFormat/>
    <w:rsid w:val="009407F7"/>
    <w:pPr>
      <w:keepNext/>
      <w:keepLines/>
      <w:spacing w:before="320"/>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2">
    <w:name w:val="heading 2"/>
    <w:basedOn w:val="Normal"/>
    <w:next w:val="Normal"/>
    <w:link w:val="Heading2Char"/>
    <w:uiPriority w:val="9"/>
    <w:semiHidden/>
    <w:unhideWhenUsed/>
    <w:qFormat/>
    <w:rsid w:val="009407F7"/>
    <w:pPr>
      <w:keepNext/>
      <w:keepLines/>
      <w:spacing w:before="80"/>
      <w:outlineLvl w:val="1"/>
    </w:pPr>
    <w:rPr>
      <w:rFonts w:asciiTheme="majorHAnsi" w:eastAsiaTheme="majorEastAsia" w:hAnsiTheme="majorHAnsi" w:cstheme="majorBidi"/>
      <w:color w:val="404040" w:themeColor="text1" w:themeTint="BF"/>
      <w:sz w:val="28"/>
      <w:szCs w:val="28"/>
      <w:lang w:val="en-GB" w:eastAsia="en-US"/>
    </w:rPr>
  </w:style>
  <w:style w:type="paragraph" w:styleId="Heading3">
    <w:name w:val="heading 3"/>
    <w:basedOn w:val="Normal"/>
    <w:next w:val="Normal"/>
    <w:link w:val="Heading3Char"/>
    <w:uiPriority w:val="9"/>
    <w:semiHidden/>
    <w:unhideWhenUsed/>
    <w:qFormat/>
    <w:rsid w:val="009407F7"/>
    <w:pPr>
      <w:keepNext/>
      <w:keepLines/>
      <w:spacing w:before="40"/>
      <w:outlineLvl w:val="2"/>
    </w:pPr>
    <w:rPr>
      <w:rFonts w:asciiTheme="majorHAnsi" w:eastAsiaTheme="majorEastAsia" w:hAnsiTheme="majorHAnsi" w:cstheme="majorBidi"/>
      <w:color w:val="44546A" w:themeColor="text2"/>
      <w:lang w:val="en-GB" w:eastAsia="en-US"/>
    </w:rPr>
  </w:style>
  <w:style w:type="paragraph" w:styleId="Heading4">
    <w:name w:val="heading 4"/>
    <w:basedOn w:val="Normal"/>
    <w:next w:val="Normal"/>
    <w:link w:val="Heading4Char"/>
    <w:uiPriority w:val="9"/>
    <w:unhideWhenUsed/>
    <w:qFormat/>
    <w:rsid w:val="009407F7"/>
    <w:pPr>
      <w:keepNext/>
      <w:keepLines/>
      <w:spacing w:before="40" w:line="264" w:lineRule="auto"/>
      <w:outlineLvl w:val="3"/>
    </w:pPr>
    <w:rPr>
      <w:rFonts w:asciiTheme="majorHAnsi" w:eastAsiaTheme="majorEastAsia" w:hAnsiTheme="majorHAnsi" w:cstheme="majorBidi"/>
      <w:sz w:val="22"/>
      <w:szCs w:val="22"/>
      <w:lang w:val="en-GB" w:eastAsia="en-US"/>
    </w:rPr>
  </w:style>
  <w:style w:type="paragraph" w:styleId="Heading5">
    <w:name w:val="heading 5"/>
    <w:basedOn w:val="Normal"/>
    <w:next w:val="Normal"/>
    <w:link w:val="Heading5Char"/>
    <w:uiPriority w:val="9"/>
    <w:semiHidden/>
    <w:unhideWhenUsed/>
    <w:qFormat/>
    <w:rsid w:val="009407F7"/>
    <w:pPr>
      <w:keepNext/>
      <w:keepLines/>
      <w:spacing w:before="40" w:line="264" w:lineRule="auto"/>
      <w:outlineLvl w:val="4"/>
    </w:pPr>
    <w:rPr>
      <w:rFonts w:asciiTheme="majorHAnsi" w:eastAsiaTheme="majorEastAsia" w:hAnsiTheme="majorHAnsi" w:cstheme="majorBidi"/>
      <w:color w:val="44546A" w:themeColor="text2"/>
      <w:sz w:val="22"/>
      <w:szCs w:val="22"/>
      <w:lang w:val="en-GB" w:eastAsia="en-US"/>
    </w:rPr>
  </w:style>
  <w:style w:type="paragraph" w:styleId="Heading6">
    <w:name w:val="heading 6"/>
    <w:basedOn w:val="Normal"/>
    <w:next w:val="Normal"/>
    <w:link w:val="Heading6Char"/>
    <w:uiPriority w:val="9"/>
    <w:semiHidden/>
    <w:unhideWhenUsed/>
    <w:qFormat/>
    <w:rsid w:val="009407F7"/>
    <w:pPr>
      <w:keepNext/>
      <w:keepLines/>
      <w:spacing w:before="40" w:line="264" w:lineRule="auto"/>
      <w:outlineLvl w:val="5"/>
    </w:pPr>
    <w:rPr>
      <w:rFonts w:asciiTheme="majorHAnsi" w:eastAsiaTheme="majorEastAsia" w:hAnsiTheme="majorHAnsi" w:cstheme="majorBidi"/>
      <w:i/>
      <w:iCs/>
      <w:color w:val="44546A" w:themeColor="text2"/>
      <w:sz w:val="21"/>
      <w:szCs w:val="21"/>
      <w:lang w:val="en-GB" w:eastAsia="en-US"/>
    </w:rPr>
  </w:style>
  <w:style w:type="paragraph" w:styleId="Heading7">
    <w:name w:val="heading 7"/>
    <w:basedOn w:val="Normal"/>
    <w:next w:val="Normal"/>
    <w:link w:val="Heading7Char"/>
    <w:uiPriority w:val="9"/>
    <w:semiHidden/>
    <w:unhideWhenUsed/>
    <w:qFormat/>
    <w:rsid w:val="009407F7"/>
    <w:pPr>
      <w:keepNext/>
      <w:keepLines/>
      <w:spacing w:before="40" w:line="264" w:lineRule="auto"/>
      <w:outlineLvl w:val="6"/>
    </w:pPr>
    <w:rPr>
      <w:rFonts w:asciiTheme="majorHAnsi" w:eastAsiaTheme="majorEastAsia" w:hAnsiTheme="majorHAnsi" w:cstheme="majorBidi"/>
      <w:i/>
      <w:iCs/>
      <w:color w:val="1F3864" w:themeColor="accent1" w:themeShade="80"/>
      <w:sz w:val="21"/>
      <w:szCs w:val="21"/>
      <w:lang w:val="en-GB" w:eastAsia="en-US"/>
    </w:rPr>
  </w:style>
  <w:style w:type="paragraph" w:styleId="Heading8">
    <w:name w:val="heading 8"/>
    <w:basedOn w:val="Normal"/>
    <w:next w:val="Normal"/>
    <w:link w:val="Heading8Char"/>
    <w:uiPriority w:val="9"/>
    <w:semiHidden/>
    <w:unhideWhenUsed/>
    <w:qFormat/>
    <w:rsid w:val="009407F7"/>
    <w:pPr>
      <w:keepNext/>
      <w:keepLines/>
      <w:spacing w:before="40" w:line="264" w:lineRule="auto"/>
      <w:outlineLvl w:val="7"/>
    </w:pPr>
    <w:rPr>
      <w:rFonts w:asciiTheme="majorHAnsi" w:eastAsiaTheme="majorEastAsia" w:hAnsiTheme="majorHAnsi" w:cstheme="majorBidi"/>
      <w:b/>
      <w:bCs/>
      <w:color w:val="44546A" w:themeColor="text2"/>
      <w:sz w:val="20"/>
      <w:szCs w:val="20"/>
      <w:lang w:val="en-GB" w:eastAsia="en-US"/>
    </w:rPr>
  </w:style>
  <w:style w:type="paragraph" w:styleId="Heading9">
    <w:name w:val="heading 9"/>
    <w:basedOn w:val="Normal"/>
    <w:next w:val="Normal"/>
    <w:link w:val="Heading9Char"/>
    <w:uiPriority w:val="9"/>
    <w:semiHidden/>
    <w:unhideWhenUsed/>
    <w:qFormat/>
    <w:rsid w:val="009407F7"/>
    <w:pPr>
      <w:keepNext/>
      <w:keepLines/>
      <w:spacing w:before="40" w:line="264" w:lineRule="auto"/>
      <w:outlineLvl w:val="8"/>
    </w:pPr>
    <w:rPr>
      <w:rFonts w:asciiTheme="majorHAnsi" w:eastAsiaTheme="majorEastAsia" w:hAnsiTheme="majorHAnsi" w:cstheme="majorBidi"/>
      <w:b/>
      <w:bCs/>
      <w:i/>
      <w:iCs/>
      <w:color w:val="44546A" w:themeColor="text2"/>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27"/>
    <w:pPr>
      <w:tabs>
        <w:tab w:val="center" w:pos="4536"/>
        <w:tab w:val="right" w:pos="9072"/>
      </w:tabs>
    </w:pPr>
    <w:rPr>
      <w:rFonts w:ascii="Arial" w:hAnsi="Arial"/>
      <w:lang w:val="de-DE" w:eastAsia="de-DE"/>
    </w:rPr>
  </w:style>
  <w:style w:type="character" w:customStyle="1" w:styleId="HeaderChar">
    <w:name w:val="Header Char"/>
    <w:link w:val="Header"/>
    <w:uiPriority w:val="99"/>
    <w:rsid w:val="00940727"/>
    <w:rPr>
      <w:rFonts w:ascii="Arial" w:hAnsi="Arial"/>
      <w:sz w:val="24"/>
      <w:szCs w:val="24"/>
      <w:lang w:val="de-DE" w:eastAsia="de-DE"/>
    </w:rPr>
  </w:style>
  <w:style w:type="paragraph" w:styleId="Footer">
    <w:name w:val="footer"/>
    <w:basedOn w:val="Normal"/>
    <w:link w:val="FooterChar"/>
    <w:uiPriority w:val="99"/>
    <w:unhideWhenUsed/>
    <w:rsid w:val="00940727"/>
    <w:pPr>
      <w:tabs>
        <w:tab w:val="center" w:pos="4536"/>
        <w:tab w:val="right" w:pos="9072"/>
      </w:tabs>
    </w:pPr>
  </w:style>
  <w:style w:type="character" w:customStyle="1" w:styleId="FooterChar">
    <w:name w:val="Footer Char"/>
    <w:link w:val="Footer"/>
    <w:uiPriority w:val="99"/>
    <w:rsid w:val="00940727"/>
    <w:rPr>
      <w:sz w:val="24"/>
      <w:szCs w:val="24"/>
      <w:lang w:val="it-IT" w:eastAsia="it-IT"/>
    </w:rPr>
  </w:style>
  <w:style w:type="paragraph" w:customStyle="1" w:styleId="bodytext">
    <w:name w:val="bodytext"/>
    <w:basedOn w:val="Normal"/>
    <w:rsid w:val="004415F7"/>
    <w:pPr>
      <w:spacing w:before="100" w:beforeAutospacing="1" w:after="100" w:afterAutospacing="1"/>
    </w:pPr>
    <w:rPr>
      <w:lang w:val="fr-BE" w:eastAsia="fr-BE"/>
    </w:rPr>
  </w:style>
  <w:style w:type="character" w:styleId="Hyperlink">
    <w:name w:val="Hyperlink"/>
    <w:uiPriority w:val="99"/>
    <w:unhideWhenUsed/>
    <w:rsid w:val="004415F7"/>
    <w:rPr>
      <w:color w:val="0000FF"/>
      <w:u w:val="single"/>
    </w:rPr>
  </w:style>
  <w:style w:type="character" w:customStyle="1" w:styleId="apple-converted-space">
    <w:name w:val="apple-converted-space"/>
    <w:rsid w:val="004415F7"/>
  </w:style>
  <w:style w:type="paragraph" w:styleId="BalloonText">
    <w:name w:val="Balloon Text"/>
    <w:basedOn w:val="Normal"/>
    <w:link w:val="BalloonTextChar"/>
    <w:uiPriority w:val="99"/>
    <w:semiHidden/>
    <w:unhideWhenUsed/>
    <w:rsid w:val="008238E1"/>
    <w:rPr>
      <w:rFonts w:ascii="Segoe UI" w:hAnsi="Segoe UI" w:cs="Segoe UI"/>
      <w:sz w:val="18"/>
      <w:szCs w:val="18"/>
    </w:rPr>
  </w:style>
  <w:style w:type="character" w:customStyle="1" w:styleId="BalloonTextChar">
    <w:name w:val="Balloon Text Char"/>
    <w:link w:val="BalloonText"/>
    <w:uiPriority w:val="99"/>
    <w:semiHidden/>
    <w:rsid w:val="008238E1"/>
    <w:rPr>
      <w:rFonts w:ascii="Segoe UI" w:hAnsi="Segoe UI" w:cs="Segoe UI"/>
      <w:sz w:val="18"/>
      <w:szCs w:val="18"/>
      <w:lang w:val="it-IT" w:eastAsia="it-IT"/>
    </w:rPr>
  </w:style>
  <w:style w:type="paragraph" w:styleId="ListParagraph">
    <w:name w:val="List Paragraph"/>
    <w:aliases w:val="Puce niveau 4"/>
    <w:basedOn w:val="Normal"/>
    <w:link w:val="ListParagraphChar"/>
    <w:uiPriority w:val="34"/>
    <w:qFormat/>
    <w:rsid w:val="00AB5894"/>
    <w:pPr>
      <w:ind w:left="720"/>
      <w:contextualSpacing/>
    </w:pPr>
    <w:rPr>
      <w:szCs w:val="20"/>
      <w:lang w:val="fr-FR" w:eastAsia="en-GB"/>
    </w:rPr>
  </w:style>
  <w:style w:type="paragraph" w:styleId="NoSpacing">
    <w:name w:val="No Spacing"/>
    <w:uiPriority w:val="1"/>
    <w:qFormat/>
    <w:rsid w:val="00400F27"/>
    <w:pPr>
      <w:spacing w:beforeAutospacing="1" w:afterAutospacing="1"/>
    </w:pPr>
    <w:rPr>
      <w:rFonts w:eastAsia="Calibri"/>
      <w:sz w:val="24"/>
      <w:szCs w:val="22"/>
      <w:lang w:val="en-GB" w:eastAsia="en-US"/>
    </w:rPr>
  </w:style>
  <w:style w:type="paragraph" w:customStyle="1" w:styleId="Default">
    <w:name w:val="Default"/>
    <w:rsid w:val="00400F27"/>
    <w:pPr>
      <w:autoSpaceDE w:val="0"/>
      <w:autoSpaceDN w:val="0"/>
      <w:adjustRightInd w:val="0"/>
    </w:pPr>
    <w:rPr>
      <w:rFonts w:eastAsia="Calibri"/>
      <w:color w:val="000000"/>
      <w:sz w:val="24"/>
      <w:szCs w:val="24"/>
      <w:lang w:val="en-GB" w:eastAsia="en-US"/>
    </w:rPr>
  </w:style>
  <w:style w:type="character" w:styleId="UnresolvedMention">
    <w:name w:val="Unresolved Mention"/>
    <w:basedOn w:val="DefaultParagraphFont"/>
    <w:uiPriority w:val="99"/>
    <w:semiHidden/>
    <w:unhideWhenUsed/>
    <w:rsid w:val="00B41CB6"/>
    <w:rPr>
      <w:color w:val="605E5C"/>
      <w:shd w:val="clear" w:color="auto" w:fill="E1DFDD"/>
    </w:rPr>
  </w:style>
  <w:style w:type="paragraph" w:styleId="NormalWeb">
    <w:name w:val="Normal (Web)"/>
    <w:basedOn w:val="Normal"/>
    <w:uiPriority w:val="99"/>
    <w:unhideWhenUsed/>
    <w:rsid w:val="00073F3D"/>
    <w:pPr>
      <w:spacing w:before="100" w:beforeAutospacing="1" w:after="100" w:afterAutospacing="1"/>
    </w:pPr>
    <w:rPr>
      <w:lang w:val="pl-PL" w:eastAsia="en-GB"/>
    </w:rPr>
  </w:style>
  <w:style w:type="table" w:styleId="TableGrid">
    <w:name w:val="Table Grid"/>
    <w:basedOn w:val="TableNormal"/>
    <w:uiPriority w:val="59"/>
    <w:rsid w:val="00073F3D"/>
    <w:rPr>
      <w:rFonts w:asciiTheme="minorHAnsi" w:eastAsiaTheme="minorHAnsi" w:hAnsiTheme="minorHAnsi" w:cstheme="minorBidi"/>
      <w:sz w:val="24"/>
      <w:szCs w:val="24"/>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07F7"/>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uiPriority w:val="9"/>
    <w:semiHidden/>
    <w:rsid w:val="009407F7"/>
    <w:rPr>
      <w:rFonts w:asciiTheme="majorHAnsi" w:eastAsiaTheme="majorEastAsia" w:hAnsiTheme="majorHAnsi" w:cstheme="majorBidi"/>
      <w:color w:val="404040" w:themeColor="text1" w:themeTint="BF"/>
      <w:sz w:val="28"/>
      <w:szCs w:val="28"/>
      <w:lang w:val="en-GB" w:eastAsia="en-US"/>
    </w:rPr>
  </w:style>
  <w:style w:type="character" w:customStyle="1" w:styleId="Heading3Char">
    <w:name w:val="Heading 3 Char"/>
    <w:basedOn w:val="DefaultParagraphFont"/>
    <w:link w:val="Heading3"/>
    <w:uiPriority w:val="9"/>
    <w:semiHidden/>
    <w:rsid w:val="009407F7"/>
    <w:rPr>
      <w:rFonts w:asciiTheme="majorHAnsi" w:eastAsiaTheme="majorEastAsia" w:hAnsiTheme="majorHAnsi" w:cstheme="majorBidi"/>
      <w:color w:val="44546A" w:themeColor="text2"/>
      <w:sz w:val="24"/>
      <w:szCs w:val="24"/>
      <w:lang w:val="en-GB" w:eastAsia="en-US"/>
    </w:rPr>
  </w:style>
  <w:style w:type="character" w:customStyle="1" w:styleId="Heading4Char">
    <w:name w:val="Heading 4 Char"/>
    <w:basedOn w:val="DefaultParagraphFont"/>
    <w:link w:val="Heading4"/>
    <w:uiPriority w:val="9"/>
    <w:rsid w:val="009407F7"/>
    <w:rPr>
      <w:rFonts w:asciiTheme="majorHAnsi" w:eastAsiaTheme="majorEastAsia" w:hAnsiTheme="majorHAnsi" w:cstheme="majorBidi"/>
      <w:sz w:val="22"/>
      <w:szCs w:val="22"/>
      <w:lang w:val="en-GB" w:eastAsia="en-US"/>
    </w:rPr>
  </w:style>
  <w:style w:type="character" w:customStyle="1" w:styleId="Heading5Char">
    <w:name w:val="Heading 5 Char"/>
    <w:basedOn w:val="DefaultParagraphFont"/>
    <w:link w:val="Heading5"/>
    <w:uiPriority w:val="9"/>
    <w:semiHidden/>
    <w:rsid w:val="009407F7"/>
    <w:rPr>
      <w:rFonts w:asciiTheme="majorHAnsi" w:eastAsiaTheme="majorEastAsia" w:hAnsiTheme="majorHAnsi" w:cstheme="majorBidi"/>
      <w:color w:val="44546A" w:themeColor="text2"/>
      <w:sz w:val="22"/>
      <w:szCs w:val="22"/>
      <w:lang w:val="en-GB" w:eastAsia="en-US"/>
    </w:rPr>
  </w:style>
  <w:style w:type="character" w:customStyle="1" w:styleId="Heading6Char">
    <w:name w:val="Heading 6 Char"/>
    <w:basedOn w:val="DefaultParagraphFont"/>
    <w:link w:val="Heading6"/>
    <w:uiPriority w:val="9"/>
    <w:semiHidden/>
    <w:rsid w:val="009407F7"/>
    <w:rPr>
      <w:rFonts w:asciiTheme="majorHAnsi" w:eastAsiaTheme="majorEastAsia" w:hAnsiTheme="majorHAnsi" w:cstheme="majorBidi"/>
      <w:i/>
      <w:iCs/>
      <w:color w:val="44546A" w:themeColor="text2"/>
      <w:sz w:val="21"/>
      <w:szCs w:val="21"/>
      <w:lang w:val="en-GB" w:eastAsia="en-US"/>
    </w:rPr>
  </w:style>
  <w:style w:type="character" w:customStyle="1" w:styleId="Heading7Char">
    <w:name w:val="Heading 7 Char"/>
    <w:basedOn w:val="DefaultParagraphFont"/>
    <w:link w:val="Heading7"/>
    <w:uiPriority w:val="9"/>
    <w:semiHidden/>
    <w:rsid w:val="009407F7"/>
    <w:rPr>
      <w:rFonts w:asciiTheme="majorHAnsi" w:eastAsiaTheme="majorEastAsia" w:hAnsiTheme="majorHAnsi" w:cstheme="majorBidi"/>
      <w:i/>
      <w:iCs/>
      <w:color w:val="1F3864" w:themeColor="accent1" w:themeShade="80"/>
      <w:sz w:val="21"/>
      <w:szCs w:val="21"/>
      <w:lang w:val="en-GB" w:eastAsia="en-US"/>
    </w:rPr>
  </w:style>
  <w:style w:type="character" w:customStyle="1" w:styleId="Heading8Char">
    <w:name w:val="Heading 8 Char"/>
    <w:basedOn w:val="DefaultParagraphFont"/>
    <w:link w:val="Heading8"/>
    <w:uiPriority w:val="9"/>
    <w:semiHidden/>
    <w:rsid w:val="009407F7"/>
    <w:rPr>
      <w:rFonts w:asciiTheme="majorHAnsi" w:eastAsiaTheme="majorEastAsia" w:hAnsiTheme="majorHAnsi" w:cstheme="majorBidi"/>
      <w:b/>
      <w:bCs/>
      <w:color w:val="44546A" w:themeColor="text2"/>
      <w:lang w:val="en-GB" w:eastAsia="en-US"/>
    </w:rPr>
  </w:style>
  <w:style w:type="character" w:customStyle="1" w:styleId="Heading9Char">
    <w:name w:val="Heading 9 Char"/>
    <w:basedOn w:val="DefaultParagraphFont"/>
    <w:link w:val="Heading9"/>
    <w:uiPriority w:val="9"/>
    <w:semiHidden/>
    <w:rsid w:val="009407F7"/>
    <w:rPr>
      <w:rFonts w:asciiTheme="majorHAnsi" w:eastAsiaTheme="majorEastAsia" w:hAnsiTheme="majorHAnsi" w:cstheme="majorBidi"/>
      <w:b/>
      <w:bCs/>
      <w:i/>
      <w:iCs/>
      <w:color w:val="44546A" w:themeColor="text2"/>
      <w:lang w:val="en-GB" w:eastAsia="en-US"/>
    </w:rPr>
  </w:style>
  <w:style w:type="paragraph" w:styleId="TOCHeading">
    <w:name w:val="TOC Heading"/>
    <w:basedOn w:val="Heading1"/>
    <w:next w:val="Normal"/>
    <w:uiPriority w:val="39"/>
    <w:unhideWhenUsed/>
    <w:qFormat/>
    <w:rsid w:val="009407F7"/>
    <w:pPr>
      <w:outlineLvl w:val="9"/>
    </w:pPr>
  </w:style>
  <w:style w:type="paragraph" w:styleId="Caption">
    <w:name w:val="caption"/>
    <w:basedOn w:val="Normal"/>
    <w:next w:val="Normal"/>
    <w:uiPriority w:val="35"/>
    <w:semiHidden/>
    <w:unhideWhenUsed/>
    <w:qFormat/>
    <w:rsid w:val="009407F7"/>
    <w:pPr>
      <w:spacing w:after="120"/>
    </w:pPr>
    <w:rPr>
      <w:rFonts w:asciiTheme="minorHAnsi" w:eastAsiaTheme="minorEastAsia" w:hAnsiTheme="minorHAnsi" w:cstheme="minorBidi"/>
      <w:b/>
      <w:bCs/>
      <w:smallCaps/>
      <w:color w:val="595959" w:themeColor="text1" w:themeTint="A6"/>
      <w:spacing w:val="6"/>
      <w:sz w:val="20"/>
      <w:szCs w:val="20"/>
      <w:lang w:val="en-GB" w:eastAsia="en-US"/>
    </w:rPr>
  </w:style>
  <w:style w:type="paragraph" w:styleId="Title">
    <w:name w:val="Title"/>
    <w:basedOn w:val="Normal"/>
    <w:next w:val="Normal"/>
    <w:link w:val="TitleChar"/>
    <w:uiPriority w:val="10"/>
    <w:qFormat/>
    <w:rsid w:val="009407F7"/>
    <w:pPr>
      <w:contextualSpacing/>
    </w:pPr>
    <w:rPr>
      <w:rFonts w:asciiTheme="majorHAnsi" w:eastAsiaTheme="majorEastAsia" w:hAnsiTheme="majorHAnsi" w:cstheme="majorBidi"/>
      <w:color w:val="4472C4" w:themeColor="accent1"/>
      <w:spacing w:val="-10"/>
      <w:sz w:val="56"/>
      <w:szCs w:val="56"/>
      <w:lang w:val="en-GB" w:eastAsia="en-US"/>
    </w:rPr>
  </w:style>
  <w:style w:type="character" w:customStyle="1" w:styleId="TitleChar">
    <w:name w:val="Title Char"/>
    <w:basedOn w:val="DefaultParagraphFont"/>
    <w:link w:val="Title"/>
    <w:uiPriority w:val="10"/>
    <w:rsid w:val="009407F7"/>
    <w:rPr>
      <w:rFonts w:asciiTheme="majorHAnsi" w:eastAsiaTheme="majorEastAsia" w:hAnsiTheme="majorHAnsi" w:cstheme="majorBidi"/>
      <w:color w:val="4472C4" w:themeColor="accent1"/>
      <w:spacing w:val="-10"/>
      <w:sz w:val="56"/>
      <w:szCs w:val="56"/>
      <w:lang w:val="en-GB" w:eastAsia="en-US"/>
    </w:rPr>
  </w:style>
  <w:style w:type="paragraph" w:styleId="Subtitle">
    <w:name w:val="Subtitle"/>
    <w:basedOn w:val="Normal"/>
    <w:next w:val="Normal"/>
    <w:link w:val="SubtitleChar"/>
    <w:uiPriority w:val="11"/>
    <w:qFormat/>
    <w:rsid w:val="009407F7"/>
    <w:pPr>
      <w:numPr>
        <w:ilvl w:val="1"/>
      </w:numPr>
      <w:spacing w:after="120"/>
    </w:pPr>
    <w:rPr>
      <w:rFonts w:asciiTheme="majorHAnsi" w:eastAsiaTheme="majorEastAsia" w:hAnsiTheme="majorHAnsi" w:cstheme="majorBidi"/>
      <w:lang w:val="en-GB" w:eastAsia="en-US"/>
    </w:rPr>
  </w:style>
  <w:style w:type="character" w:customStyle="1" w:styleId="SubtitleChar">
    <w:name w:val="Subtitle Char"/>
    <w:basedOn w:val="DefaultParagraphFont"/>
    <w:link w:val="Subtitle"/>
    <w:uiPriority w:val="11"/>
    <w:rsid w:val="009407F7"/>
    <w:rPr>
      <w:rFonts w:asciiTheme="majorHAnsi" w:eastAsiaTheme="majorEastAsia" w:hAnsiTheme="majorHAnsi" w:cstheme="majorBidi"/>
      <w:sz w:val="24"/>
      <w:szCs w:val="24"/>
      <w:lang w:val="en-GB" w:eastAsia="en-US"/>
    </w:rPr>
  </w:style>
  <w:style w:type="character" w:styleId="Strong">
    <w:name w:val="Strong"/>
    <w:basedOn w:val="DefaultParagraphFont"/>
    <w:uiPriority w:val="22"/>
    <w:qFormat/>
    <w:rsid w:val="009407F7"/>
    <w:rPr>
      <w:b/>
      <w:bCs/>
    </w:rPr>
  </w:style>
  <w:style w:type="character" w:styleId="Emphasis">
    <w:name w:val="Emphasis"/>
    <w:basedOn w:val="DefaultParagraphFont"/>
    <w:uiPriority w:val="20"/>
    <w:qFormat/>
    <w:rsid w:val="009407F7"/>
    <w:rPr>
      <w:i/>
      <w:iCs/>
    </w:rPr>
  </w:style>
  <w:style w:type="paragraph" w:styleId="Quote">
    <w:name w:val="Quote"/>
    <w:basedOn w:val="Normal"/>
    <w:next w:val="Normal"/>
    <w:link w:val="QuoteChar"/>
    <w:uiPriority w:val="29"/>
    <w:qFormat/>
    <w:rsid w:val="009407F7"/>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n-GB" w:eastAsia="en-US"/>
    </w:rPr>
  </w:style>
  <w:style w:type="character" w:customStyle="1" w:styleId="QuoteChar">
    <w:name w:val="Quote Char"/>
    <w:basedOn w:val="DefaultParagraphFont"/>
    <w:link w:val="Quote"/>
    <w:uiPriority w:val="29"/>
    <w:rsid w:val="009407F7"/>
    <w:rPr>
      <w:rFonts w:asciiTheme="minorHAnsi" w:eastAsiaTheme="minorEastAsia" w:hAnsiTheme="minorHAnsi" w:cstheme="minorBidi"/>
      <w:i/>
      <w:iCs/>
      <w:color w:val="404040" w:themeColor="text1" w:themeTint="BF"/>
      <w:lang w:val="en-GB" w:eastAsia="en-US"/>
    </w:rPr>
  </w:style>
  <w:style w:type="paragraph" w:styleId="IntenseQuote">
    <w:name w:val="Intense Quote"/>
    <w:basedOn w:val="Normal"/>
    <w:next w:val="Normal"/>
    <w:link w:val="IntenseQuoteChar"/>
    <w:uiPriority w:val="30"/>
    <w:qFormat/>
    <w:rsid w:val="009407F7"/>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lang w:val="en-GB" w:eastAsia="en-US"/>
    </w:rPr>
  </w:style>
  <w:style w:type="character" w:customStyle="1" w:styleId="IntenseQuoteChar">
    <w:name w:val="Intense Quote Char"/>
    <w:basedOn w:val="DefaultParagraphFont"/>
    <w:link w:val="IntenseQuote"/>
    <w:uiPriority w:val="30"/>
    <w:rsid w:val="009407F7"/>
    <w:rPr>
      <w:rFonts w:asciiTheme="majorHAnsi" w:eastAsiaTheme="majorEastAsia" w:hAnsiTheme="majorHAnsi" w:cstheme="majorBidi"/>
      <w:color w:val="4472C4" w:themeColor="accent1"/>
      <w:sz w:val="28"/>
      <w:szCs w:val="28"/>
      <w:lang w:val="en-GB" w:eastAsia="en-US"/>
    </w:rPr>
  </w:style>
  <w:style w:type="character" w:styleId="SubtleEmphasis">
    <w:name w:val="Subtle Emphasis"/>
    <w:basedOn w:val="DefaultParagraphFont"/>
    <w:uiPriority w:val="19"/>
    <w:qFormat/>
    <w:rsid w:val="009407F7"/>
    <w:rPr>
      <w:i/>
      <w:iCs/>
      <w:color w:val="404040" w:themeColor="text1" w:themeTint="BF"/>
    </w:rPr>
  </w:style>
  <w:style w:type="character" w:styleId="IntenseEmphasis">
    <w:name w:val="Intense Emphasis"/>
    <w:basedOn w:val="DefaultParagraphFont"/>
    <w:uiPriority w:val="21"/>
    <w:qFormat/>
    <w:rsid w:val="009407F7"/>
    <w:rPr>
      <w:b/>
      <w:bCs/>
      <w:i/>
      <w:iCs/>
    </w:rPr>
  </w:style>
  <w:style w:type="character" w:styleId="SubtleReference">
    <w:name w:val="Subtle Reference"/>
    <w:basedOn w:val="DefaultParagraphFont"/>
    <w:uiPriority w:val="31"/>
    <w:qFormat/>
    <w:rsid w:val="009407F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407F7"/>
    <w:rPr>
      <w:b/>
      <w:bCs/>
      <w:smallCaps/>
      <w:spacing w:val="5"/>
      <w:u w:val="single"/>
    </w:rPr>
  </w:style>
  <w:style w:type="character" w:styleId="BookTitle">
    <w:name w:val="Book Title"/>
    <w:basedOn w:val="DefaultParagraphFont"/>
    <w:uiPriority w:val="33"/>
    <w:qFormat/>
    <w:rsid w:val="009407F7"/>
    <w:rPr>
      <w:b/>
      <w:bCs/>
      <w:smallCaps/>
    </w:rPr>
  </w:style>
  <w:style w:type="character" w:styleId="PlaceholderText">
    <w:name w:val="Placeholder Text"/>
    <w:basedOn w:val="DefaultParagraphFont"/>
    <w:uiPriority w:val="99"/>
    <w:semiHidden/>
    <w:rsid w:val="009407F7"/>
    <w:rPr>
      <w:color w:val="808080"/>
    </w:rPr>
  </w:style>
  <w:style w:type="paragraph" w:styleId="CommentText">
    <w:name w:val="annotation text"/>
    <w:basedOn w:val="Normal"/>
    <w:link w:val="CommentTextChar"/>
    <w:uiPriority w:val="99"/>
    <w:unhideWhenUsed/>
    <w:rsid w:val="009407F7"/>
    <w:pPr>
      <w:spacing w:after="14"/>
      <w:ind w:left="120"/>
      <w:jc w:val="both"/>
    </w:pPr>
    <w:rPr>
      <w:rFonts w:ascii="Calibri" w:eastAsia="Calibri" w:hAnsi="Calibri" w:cs="Calibri"/>
      <w:color w:val="000000"/>
      <w:sz w:val="20"/>
      <w:szCs w:val="20"/>
      <w:lang w:val="en-US" w:eastAsia="en-US"/>
    </w:rPr>
  </w:style>
  <w:style w:type="character" w:customStyle="1" w:styleId="CommentTextChar">
    <w:name w:val="Comment Text Char"/>
    <w:basedOn w:val="DefaultParagraphFont"/>
    <w:link w:val="CommentText"/>
    <w:uiPriority w:val="99"/>
    <w:rsid w:val="009407F7"/>
    <w:rPr>
      <w:rFonts w:ascii="Calibri" w:eastAsia="Calibri" w:hAnsi="Calibri" w:cs="Calibri"/>
      <w:color w:val="000000"/>
      <w:lang w:val="en-US" w:eastAsia="en-US"/>
    </w:rPr>
  </w:style>
  <w:style w:type="paragraph" w:styleId="TOC1">
    <w:name w:val="toc 1"/>
    <w:basedOn w:val="Normal"/>
    <w:next w:val="Normal"/>
    <w:autoRedefine/>
    <w:uiPriority w:val="39"/>
    <w:unhideWhenUsed/>
    <w:rsid w:val="009407F7"/>
    <w:pPr>
      <w:spacing w:after="100" w:line="264" w:lineRule="auto"/>
    </w:pPr>
    <w:rPr>
      <w:rFonts w:asciiTheme="minorHAnsi" w:eastAsiaTheme="minorEastAsia" w:hAnsiTheme="minorHAnsi" w:cstheme="minorBidi"/>
      <w:sz w:val="20"/>
      <w:szCs w:val="20"/>
      <w:lang w:val="en-GB" w:eastAsia="en-US"/>
    </w:rPr>
  </w:style>
  <w:style w:type="character" w:styleId="CommentReference">
    <w:name w:val="annotation reference"/>
    <w:basedOn w:val="DefaultParagraphFont"/>
    <w:uiPriority w:val="99"/>
    <w:semiHidden/>
    <w:unhideWhenUsed/>
    <w:rsid w:val="009407F7"/>
    <w:rPr>
      <w:sz w:val="16"/>
      <w:szCs w:val="16"/>
    </w:rPr>
  </w:style>
  <w:style w:type="paragraph" w:styleId="CommentSubject">
    <w:name w:val="annotation subject"/>
    <w:basedOn w:val="CommentText"/>
    <w:next w:val="CommentText"/>
    <w:link w:val="CommentSubjectChar"/>
    <w:uiPriority w:val="99"/>
    <w:semiHidden/>
    <w:unhideWhenUsed/>
    <w:rsid w:val="009407F7"/>
    <w:pPr>
      <w:spacing w:after="120"/>
      <w:ind w:left="0"/>
      <w:jc w:val="left"/>
    </w:pPr>
    <w:rPr>
      <w:rFonts w:asciiTheme="minorHAnsi" w:eastAsiaTheme="minorEastAsia" w:hAnsiTheme="minorHAnsi" w:cstheme="minorBidi"/>
      <w:b/>
      <w:bCs/>
      <w:color w:val="auto"/>
      <w:lang w:val="en-GB"/>
    </w:rPr>
  </w:style>
  <w:style w:type="character" w:customStyle="1" w:styleId="CommentSubjectChar">
    <w:name w:val="Comment Subject Char"/>
    <w:basedOn w:val="CommentTextChar"/>
    <w:link w:val="CommentSubject"/>
    <w:uiPriority w:val="99"/>
    <w:semiHidden/>
    <w:rsid w:val="009407F7"/>
    <w:rPr>
      <w:rFonts w:asciiTheme="minorHAnsi" w:eastAsiaTheme="minorEastAsia" w:hAnsiTheme="minorHAnsi" w:cstheme="minorBidi"/>
      <w:b/>
      <w:bCs/>
      <w:color w:val="000000"/>
      <w:lang w:val="en-GB" w:eastAsia="en-US"/>
    </w:rPr>
  </w:style>
  <w:style w:type="paragraph" w:styleId="HTMLPreformatted">
    <w:name w:val="HTML Preformatted"/>
    <w:basedOn w:val="Normal"/>
    <w:link w:val="HTMLPreformattedChar"/>
    <w:uiPriority w:val="99"/>
    <w:semiHidden/>
    <w:unhideWhenUsed/>
    <w:rsid w:val="00FE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E54A0"/>
    <w:rPr>
      <w:rFonts w:ascii="Courier New" w:hAnsi="Courier New" w:cs="Courier New"/>
    </w:rPr>
  </w:style>
  <w:style w:type="character" w:styleId="FollowedHyperlink">
    <w:name w:val="FollowedHyperlink"/>
    <w:basedOn w:val="DefaultParagraphFont"/>
    <w:uiPriority w:val="99"/>
    <w:semiHidden/>
    <w:unhideWhenUsed/>
    <w:rsid w:val="000F15BF"/>
    <w:rPr>
      <w:color w:val="954F72" w:themeColor="followedHyperlink"/>
      <w:u w:val="single"/>
    </w:rPr>
  </w:style>
  <w:style w:type="character" w:customStyle="1" w:styleId="ListParagraphChar">
    <w:name w:val="List Paragraph Char"/>
    <w:aliases w:val="Puce niveau 4 Char"/>
    <w:link w:val="ListParagraph"/>
    <w:uiPriority w:val="34"/>
    <w:rsid w:val="008C0ADC"/>
    <w:rPr>
      <w:sz w:val="24"/>
      <w:lang w:val="fr-FR" w:eastAsia="en-GB"/>
    </w:rPr>
  </w:style>
  <w:style w:type="paragraph" w:styleId="FootnoteText">
    <w:name w:val="footnote text"/>
    <w:basedOn w:val="Normal"/>
    <w:link w:val="FootnoteTextChar"/>
    <w:uiPriority w:val="99"/>
    <w:semiHidden/>
    <w:unhideWhenUsed/>
    <w:rsid w:val="00B91AB5"/>
    <w:rPr>
      <w:sz w:val="20"/>
      <w:szCs w:val="20"/>
    </w:rPr>
  </w:style>
  <w:style w:type="character" w:customStyle="1" w:styleId="FootnoteTextChar">
    <w:name w:val="Footnote Text Char"/>
    <w:basedOn w:val="DefaultParagraphFont"/>
    <w:link w:val="FootnoteText"/>
    <w:uiPriority w:val="99"/>
    <w:semiHidden/>
    <w:rsid w:val="00B91AB5"/>
    <w:rPr>
      <w:lang w:val="it-IT" w:eastAsia="it-IT"/>
    </w:rPr>
  </w:style>
  <w:style w:type="character" w:styleId="FootnoteReference">
    <w:name w:val="footnote reference"/>
    <w:basedOn w:val="DefaultParagraphFont"/>
    <w:uiPriority w:val="99"/>
    <w:semiHidden/>
    <w:unhideWhenUsed/>
    <w:rsid w:val="00B91AB5"/>
    <w:rPr>
      <w:vertAlign w:val="superscript"/>
    </w:rPr>
  </w:style>
  <w:style w:type="paragraph" w:styleId="Revision">
    <w:name w:val="Revision"/>
    <w:hidden/>
    <w:uiPriority w:val="71"/>
    <w:rsid w:val="00EE1507"/>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6650">
      <w:bodyDiv w:val="1"/>
      <w:marLeft w:val="0"/>
      <w:marRight w:val="0"/>
      <w:marTop w:val="0"/>
      <w:marBottom w:val="0"/>
      <w:divBdr>
        <w:top w:val="none" w:sz="0" w:space="0" w:color="auto"/>
        <w:left w:val="none" w:sz="0" w:space="0" w:color="auto"/>
        <w:bottom w:val="none" w:sz="0" w:space="0" w:color="auto"/>
        <w:right w:val="none" w:sz="0" w:space="0" w:color="auto"/>
      </w:divBdr>
    </w:div>
    <w:div w:id="102312866">
      <w:bodyDiv w:val="1"/>
      <w:marLeft w:val="0"/>
      <w:marRight w:val="0"/>
      <w:marTop w:val="0"/>
      <w:marBottom w:val="0"/>
      <w:divBdr>
        <w:top w:val="none" w:sz="0" w:space="0" w:color="auto"/>
        <w:left w:val="none" w:sz="0" w:space="0" w:color="auto"/>
        <w:bottom w:val="none" w:sz="0" w:space="0" w:color="auto"/>
        <w:right w:val="none" w:sz="0" w:space="0" w:color="auto"/>
      </w:divBdr>
    </w:div>
    <w:div w:id="125777056">
      <w:bodyDiv w:val="1"/>
      <w:marLeft w:val="0"/>
      <w:marRight w:val="0"/>
      <w:marTop w:val="0"/>
      <w:marBottom w:val="0"/>
      <w:divBdr>
        <w:top w:val="none" w:sz="0" w:space="0" w:color="auto"/>
        <w:left w:val="none" w:sz="0" w:space="0" w:color="auto"/>
        <w:bottom w:val="none" w:sz="0" w:space="0" w:color="auto"/>
        <w:right w:val="none" w:sz="0" w:space="0" w:color="auto"/>
      </w:divBdr>
    </w:div>
    <w:div w:id="175199297">
      <w:bodyDiv w:val="1"/>
      <w:marLeft w:val="0"/>
      <w:marRight w:val="0"/>
      <w:marTop w:val="0"/>
      <w:marBottom w:val="0"/>
      <w:divBdr>
        <w:top w:val="none" w:sz="0" w:space="0" w:color="auto"/>
        <w:left w:val="none" w:sz="0" w:space="0" w:color="auto"/>
        <w:bottom w:val="none" w:sz="0" w:space="0" w:color="auto"/>
        <w:right w:val="none" w:sz="0" w:space="0" w:color="auto"/>
      </w:divBdr>
    </w:div>
    <w:div w:id="257179784">
      <w:bodyDiv w:val="1"/>
      <w:marLeft w:val="0"/>
      <w:marRight w:val="0"/>
      <w:marTop w:val="0"/>
      <w:marBottom w:val="0"/>
      <w:divBdr>
        <w:top w:val="none" w:sz="0" w:space="0" w:color="auto"/>
        <w:left w:val="none" w:sz="0" w:space="0" w:color="auto"/>
        <w:bottom w:val="none" w:sz="0" w:space="0" w:color="auto"/>
        <w:right w:val="none" w:sz="0" w:space="0" w:color="auto"/>
      </w:divBdr>
    </w:div>
    <w:div w:id="294144066">
      <w:bodyDiv w:val="1"/>
      <w:marLeft w:val="0"/>
      <w:marRight w:val="0"/>
      <w:marTop w:val="0"/>
      <w:marBottom w:val="0"/>
      <w:divBdr>
        <w:top w:val="none" w:sz="0" w:space="0" w:color="auto"/>
        <w:left w:val="none" w:sz="0" w:space="0" w:color="auto"/>
        <w:bottom w:val="none" w:sz="0" w:space="0" w:color="auto"/>
        <w:right w:val="none" w:sz="0" w:space="0" w:color="auto"/>
      </w:divBdr>
    </w:div>
    <w:div w:id="334114874">
      <w:bodyDiv w:val="1"/>
      <w:marLeft w:val="0"/>
      <w:marRight w:val="0"/>
      <w:marTop w:val="0"/>
      <w:marBottom w:val="0"/>
      <w:divBdr>
        <w:top w:val="none" w:sz="0" w:space="0" w:color="auto"/>
        <w:left w:val="none" w:sz="0" w:space="0" w:color="auto"/>
        <w:bottom w:val="none" w:sz="0" w:space="0" w:color="auto"/>
        <w:right w:val="none" w:sz="0" w:space="0" w:color="auto"/>
      </w:divBdr>
    </w:div>
    <w:div w:id="439187284">
      <w:bodyDiv w:val="1"/>
      <w:marLeft w:val="0"/>
      <w:marRight w:val="0"/>
      <w:marTop w:val="0"/>
      <w:marBottom w:val="0"/>
      <w:divBdr>
        <w:top w:val="none" w:sz="0" w:space="0" w:color="auto"/>
        <w:left w:val="none" w:sz="0" w:space="0" w:color="auto"/>
        <w:bottom w:val="none" w:sz="0" w:space="0" w:color="auto"/>
        <w:right w:val="none" w:sz="0" w:space="0" w:color="auto"/>
      </w:divBdr>
      <w:divsChild>
        <w:div w:id="293408120">
          <w:marLeft w:val="662"/>
          <w:marRight w:val="0"/>
          <w:marTop w:val="0"/>
          <w:marBottom w:val="0"/>
          <w:divBdr>
            <w:top w:val="none" w:sz="0" w:space="0" w:color="auto"/>
            <w:left w:val="none" w:sz="0" w:space="0" w:color="auto"/>
            <w:bottom w:val="none" w:sz="0" w:space="0" w:color="auto"/>
            <w:right w:val="none" w:sz="0" w:space="0" w:color="auto"/>
          </w:divBdr>
        </w:div>
        <w:div w:id="1853489536">
          <w:marLeft w:val="662"/>
          <w:marRight w:val="0"/>
          <w:marTop w:val="0"/>
          <w:marBottom w:val="0"/>
          <w:divBdr>
            <w:top w:val="none" w:sz="0" w:space="0" w:color="auto"/>
            <w:left w:val="none" w:sz="0" w:space="0" w:color="auto"/>
            <w:bottom w:val="none" w:sz="0" w:space="0" w:color="auto"/>
            <w:right w:val="none" w:sz="0" w:space="0" w:color="auto"/>
          </w:divBdr>
        </w:div>
      </w:divsChild>
    </w:div>
    <w:div w:id="531069801">
      <w:bodyDiv w:val="1"/>
      <w:marLeft w:val="0"/>
      <w:marRight w:val="0"/>
      <w:marTop w:val="0"/>
      <w:marBottom w:val="0"/>
      <w:divBdr>
        <w:top w:val="none" w:sz="0" w:space="0" w:color="auto"/>
        <w:left w:val="none" w:sz="0" w:space="0" w:color="auto"/>
        <w:bottom w:val="none" w:sz="0" w:space="0" w:color="auto"/>
        <w:right w:val="none" w:sz="0" w:space="0" w:color="auto"/>
      </w:divBdr>
    </w:div>
    <w:div w:id="653486023">
      <w:bodyDiv w:val="1"/>
      <w:marLeft w:val="0"/>
      <w:marRight w:val="0"/>
      <w:marTop w:val="0"/>
      <w:marBottom w:val="0"/>
      <w:divBdr>
        <w:top w:val="none" w:sz="0" w:space="0" w:color="auto"/>
        <w:left w:val="none" w:sz="0" w:space="0" w:color="auto"/>
        <w:bottom w:val="none" w:sz="0" w:space="0" w:color="auto"/>
        <w:right w:val="none" w:sz="0" w:space="0" w:color="auto"/>
      </w:divBdr>
      <w:divsChild>
        <w:div w:id="149946375">
          <w:marLeft w:val="662"/>
          <w:marRight w:val="0"/>
          <w:marTop w:val="0"/>
          <w:marBottom w:val="0"/>
          <w:divBdr>
            <w:top w:val="none" w:sz="0" w:space="0" w:color="auto"/>
            <w:left w:val="none" w:sz="0" w:space="0" w:color="auto"/>
            <w:bottom w:val="none" w:sz="0" w:space="0" w:color="auto"/>
            <w:right w:val="none" w:sz="0" w:space="0" w:color="auto"/>
          </w:divBdr>
        </w:div>
        <w:div w:id="395323072">
          <w:marLeft w:val="662"/>
          <w:marRight w:val="0"/>
          <w:marTop w:val="0"/>
          <w:marBottom w:val="0"/>
          <w:divBdr>
            <w:top w:val="none" w:sz="0" w:space="0" w:color="auto"/>
            <w:left w:val="none" w:sz="0" w:space="0" w:color="auto"/>
            <w:bottom w:val="none" w:sz="0" w:space="0" w:color="auto"/>
            <w:right w:val="none" w:sz="0" w:space="0" w:color="auto"/>
          </w:divBdr>
        </w:div>
      </w:divsChild>
    </w:div>
    <w:div w:id="702901662">
      <w:bodyDiv w:val="1"/>
      <w:marLeft w:val="0"/>
      <w:marRight w:val="0"/>
      <w:marTop w:val="0"/>
      <w:marBottom w:val="0"/>
      <w:divBdr>
        <w:top w:val="none" w:sz="0" w:space="0" w:color="auto"/>
        <w:left w:val="none" w:sz="0" w:space="0" w:color="auto"/>
        <w:bottom w:val="none" w:sz="0" w:space="0" w:color="auto"/>
        <w:right w:val="none" w:sz="0" w:space="0" w:color="auto"/>
      </w:divBdr>
      <w:divsChild>
        <w:div w:id="238910033">
          <w:marLeft w:val="0"/>
          <w:marRight w:val="0"/>
          <w:marTop w:val="0"/>
          <w:marBottom w:val="0"/>
          <w:divBdr>
            <w:top w:val="none" w:sz="0" w:space="0" w:color="auto"/>
            <w:left w:val="none" w:sz="0" w:space="0" w:color="auto"/>
            <w:bottom w:val="none" w:sz="0" w:space="0" w:color="auto"/>
            <w:right w:val="none" w:sz="0" w:space="0" w:color="auto"/>
          </w:divBdr>
        </w:div>
      </w:divsChild>
    </w:div>
    <w:div w:id="719522184">
      <w:bodyDiv w:val="1"/>
      <w:marLeft w:val="0"/>
      <w:marRight w:val="0"/>
      <w:marTop w:val="0"/>
      <w:marBottom w:val="0"/>
      <w:divBdr>
        <w:top w:val="none" w:sz="0" w:space="0" w:color="auto"/>
        <w:left w:val="none" w:sz="0" w:space="0" w:color="auto"/>
        <w:bottom w:val="none" w:sz="0" w:space="0" w:color="auto"/>
        <w:right w:val="none" w:sz="0" w:space="0" w:color="auto"/>
      </w:divBdr>
    </w:div>
    <w:div w:id="731732586">
      <w:bodyDiv w:val="1"/>
      <w:marLeft w:val="0"/>
      <w:marRight w:val="0"/>
      <w:marTop w:val="0"/>
      <w:marBottom w:val="0"/>
      <w:divBdr>
        <w:top w:val="none" w:sz="0" w:space="0" w:color="auto"/>
        <w:left w:val="none" w:sz="0" w:space="0" w:color="auto"/>
        <w:bottom w:val="none" w:sz="0" w:space="0" w:color="auto"/>
        <w:right w:val="none" w:sz="0" w:space="0" w:color="auto"/>
      </w:divBdr>
    </w:div>
    <w:div w:id="745958383">
      <w:bodyDiv w:val="1"/>
      <w:marLeft w:val="0"/>
      <w:marRight w:val="0"/>
      <w:marTop w:val="0"/>
      <w:marBottom w:val="0"/>
      <w:divBdr>
        <w:top w:val="none" w:sz="0" w:space="0" w:color="auto"/>
        <w:left w:val="none" w:sz="0" w:space="0" w:color="auto"/>
        <w:bottom w:val="none" w:sz="0" w:space="0" w:color="auto"/>
        <w:right w:val="none" w:sz="0" w:space="0" w:color="auto"/>
      </w:divBdr>
    </w:div>
    <w:div w:id="758479953">
      <w:bodyDiv w:val="1"/>
      <w:marLeft w:val="0"/>
      <w:marRight w:val="0"/>
      <w:marTop w:val="0"/>
      <w:marBottom w:val="0"/>
      <w:divBdr>
        <w:top w:val="none" w:sz="0" w:space="0" w:color="auto"/>
        <w:left w:val="none" w:sz="0" w:space="0" w:color="auto"/>
        <w:bottom w:val="none" w:sz="0" w:space="0" w:color="auto"/>
        <w:right w:val="none" w:sz="0" w:space="0" w:color="auto"/>
      </w:divBdr>
    </w:div>
    <w:div w:id="786436202">
      <w:bodyDiv w:val="1"/>
      <w:marLeft w:val="0"/>
      <w:marRight w:val="0"/>
      <w:marTop w:val="0"/>
      <w:marBottom w:val="0"/>
      <w:divBdr>
        <w:top w:val="none" w:sz="0" w:space="0" w:color="auto"/>
        <w:left w:val="none" w:sz="0" w:space="0" w:color="auto"/>
        <w:bottom w:val="none" w:sz="0" w:space="0" w:color="auto"/>
        <w:right w:val="none" w:sz="0" w:space="0" w:color="auto"/>
      </w:divBdr>
    </w:div>
    <w:div w:id="844317887">
      <w:bodyDiv w:val="1"/>
      <w:marLeft w:val="0"/>
      <w:marRight w:val="0"/>
      <w:marTop w:val="0"/>
      <w:marBottom w:val="0"/>
      <w:divBdr>
        <w:top w:val="none" w:sz="0" w:space="0" w:color="auto"/>
        <w:left w:val="none" w:sz="0" w:space="0" w:color="auto"/>
        <w:bottom w:val="none" w:sz="0" w:space="0" w:color="auto"/>
        <w:right w:val="none" w:sz="0" w:space="0" w:color="auto"/>
      </w:divBdr>
    </w:div>
    <w:div w:id="862015966">
      <w:bodyDiv w:val="1"/>
      <w:marLeft w:val="0"/>
      <w:marRight w:val="0"/>
      <w:marTop w:val="0"/>
      <w:marBottom w:val="0"/>
      <w:divBdr>
        <w:top w:val="none" w:sz="0" w:space="0" w:color="auto"/>
        <w:left w:val="none" w:sz="0" w:space="0" w:color="auto"/>
        <w:bottom w:val="none" w:sz="0" w:space="0" w:color="auto"/>
        <w:right w:val="none" w:sz="0" w:space="0" w:color="auto"/>
      </w:divBdr>
    </w:div>
    <w:div w:id="876622459">
      <w:bodyDiv w:val="1"/>
      <w:marLeft w:val="0"/>
      <w:marRight w:val="0"/>
      <w:marTop w:val="0"/>
      <w:marBottom w:val="0"/>
      <w:divBdr>
        <w:top w:val="none" w:sz="0" w:space="0" w:color="auto"/>
        <w:left w:val="none" w:sz="0" w:space="0" w:color="auto"/>
        <w:bottom w:val="none" w:sz="0" w:space="0" w:color="auto"/>
        <w:right w:val="none" w:sz="0" w:space="0" w:color="auto"/>
      </w:divBdr>
    </w:div>
    <w:div w:id="905726939">
      <w:bodyDiv w:val="1"/>
      <w:marLeft w:val="0"/>
      <w:marRight w:val="0"/>
      <w:marTop w:val="0"/>
      <w:marBottom w:val="0"/>
      <w:divBdr>
        <w:top w:val="none" w:sz="0" w:space="0" w:color="auto"/>
        <w:left w:val="none" w:sz="0" w:space="0" w:color="auto"/>
        <w:bottom w:val="none" w:sz="0" w:space="0" w:color="auto"/>
        <w:right w:val="none" w:sz="0" w:space="0" w:color="auto"/>
      </w:divBdr>
    </w:div>
    <w:div w:id="1054502468">
      <w:bodyDiv w:val="1"/>
      <w:marLeft w:val="0"/>
      <w:marRight w:val="0"/>
      <w:marTop w:val="0"/>
      <w:marBottom w:val="0"/>
      <w:divBdr>
        <w:top w:val="none" w:sz="0" w:space="0" w:color="auto"/>
        <w:left w:val="none" w:sz="0" w:space="0" w:color="auto"/>
        <w:bottom w:val="none" w:sz="0" w:space="0" w:color="auto"/>
        <w:right w:val="none" w:sz="0" w:space="0" w:color="auto"/>
      </w:divBdr>
    </w:div>
    <w:div w:id="1136532639">
      <w:bodyDiv w:val="1"/>
      <w:marLeft w:val="0"/>
      <w:marRight w:val="0"/>
      <w:marTop w:val="0"/>
      <w:marBottom w:val="0"/>
      <w:divBdr>
        <w:top w:val="none" w:sz="0" w:space="0" w:color="auto"/>
        <w:left w:val="none" w:sz="0" w:space="0" w:color="auto"/>
        <w:bottom w:val="none" w:sz="0" w:space="0" w:color="auto"/>
        <w:right w:val="none" w:sz="0" w:space="0" w:color="auto"/>
      </w:divBdr>
      <w:divsChild>
        <w:div w:id="17589160">
          <w:marLeft w:val="662"/>
          <w:marRight w:val="0"/>
          <w:marTop w:val="0"/>
          <w:marBottom w:val="0"/>
          <w:divBdr>
            <w:top w:val="none" w:sz="0" w:space="0" w:color="auto"/>
            <w:left w:val="none" w:sz="0" w:space="0" w:color="auto"/>
            <w:bottom w:val="none" w:sz="0" w:space="0" w:color="auto"/>
            <w:right w:val="none" w:sz="0" w:space="0" w:color="auto"/>
          </w:divBdr>
        </w:div>
        <w:div w:id="432433113">
          <w:marLeft w:val="662"/>
          <w:marRight w:val="0"/>
          <w:marTop w:val="0"/>
          <w:marBottom w:val="0"/>
          <w:divBdr>
            <w:top w:val="none" w:sz="0" w:space="0" w:color="auto"/>
            <w:left w:val="none" w:sz="0" w:space="0" w:color="auto"/>
            <w:bottom w:val="none" w:sz="0" w:space="0" w:color="auto"/>
            <w:right w:val="none" w:sz="0" w:space="0" w:color="auto"/>
          </w:divBdr>
        </w:div>
        <w:div w:id="669916433">
          <w:marLeft w:val="662"/>
          <w:marRight w:val="0"/>
          <w:marTop w:val="0"/>
          <w:marBottom w:val="0"/>
          <w:divBdr>
            <w:top w:val="none" w:sz="0" w:space="0" w:color="auto"/>
            <w:left w:val="none" w:sz="0" w:space="0" w:color="auto"/>
            <w:bottom w:val="none" w:sz="0" w:space="0" w:color="auto"/>
            <w:right w:val="none" w:sz="0" w:space="0" w:color="auto"/>
          </w:divBdr>
        </w:div>
      </w:divsChild>
    </w:div>
    <w:div w:id="1146434088">
      <w:bodyDiv w:val="1"/>
      <w:marLeft w:val="0"/>
      <w:marRight w:val="0"/>
      <w:marTop w:val="0"/>
      <w:marBottom w:val="0"/>
      <w:divBdr>
        <w:top w:val="none" w:sz="0" w:space="0" w:color="auto"/>
        <w:left w:val="none" w:sz="0" w:space="0" w:color="auto"/>
        <w:bottom w:val="none" w:sz="0" w:space="0" w:color="auto"/>
        <w:right w:val="none" w:sz="0" w:space="0" w:color="auto"/>
      </w:divBdr>
      <w:divsChild>
        <w:div w:id="579826724">
          <w:marLeft w:val="0"/>
          <w:marRight w:val="0"/>
          <w:marTop w:val="0"/>
          <w:marBottom w:val="0"/>
          <w:divBdr>
            <w:top w:val="none" w:sz="0" w:space="0" w:color="auto"/>
            <w:left w:val="none" w:sz="0" w:space="0" w:color="auto"/>
            <w:bottom w:val="none" w:sz="0" w:space="0" w:color="auto"/>
            <w:right w:val="none" w:sz="0" w:space="0" w:color="auto"/>
          </w:divBdr>
        </w:div>
        <w:div w:id="937563743">
          <w:marLeft w:val="0"/>
          <w:marRight w:val="0"/>
          <w:marTop w:val="0"/>
          <w:marBottom w:val="0"/>
          <w:divBdr>
            <w:top w:val="none" w:sz="0" w:space="0" w:color="auto"/>
            <w:left w:val="none" w:sz="0" w:space="0" w:color="auto"/>
            <w:bottom w:val="none" w:sz="0" w:space="0" w:color="auto"/>
            <w:right w:val="none" w:sz="0" w:space="0" w:color="auto"/>
          </w:divBdr>
        </w:div>
        <w:div w:id="1436707822">
          <w:marLeft w:val="0"/>
          <w:marRight w:val="0"/>
          <w:marTop w:val="0"/>
          <w:marBottom w:val="0"/>
          <w:divBdr>
            <w:top w:val="none" w:sz="0" w:space="0" w:color="auto"/>
            <w:left w:val="none" w:sz="0" w:space="0" w:color="auto"/>
            <w:bottom w:val="none" w:sz="0" w:space="0" w:color="auto"/>
            <w:right w:val="none" w:sz="0" w:space="0" w:color="auto"/>
          </w:divBdr>
        </w:div>
      </w:divsChild>
    </w:div>
    <w:div w:id="1170026567">
      <w:bodyDiv w:val="1"/>
      <w:marLeft w:val="0"/>
      <w:marRight w:val="0"/>
      <w:marTop w:val="0"/>
      <w:marBottom w:val="0"/>
      <w:divBdr>
        <w:top w:val="none" w:sz="0" w:space="0" w:color="auto"/>
        <w:left w:val="none" w:sz="0" w:space="0" w:color="auto"/>
        <w:bottom w:val="none" w:sz="0" w:space="0" w:color="auto"/>
        <w:right w:val="none" w:sz="0" w:space="0" w:color="auto"/>
      </w:divBdr>
    </w:div>
    <w:div w:id="1262110098">
      <w:bodyDiv w:val="1"/>
      <w:marLeft w:val="0"/>
      <w:marRight w:val="0"/>
      <w:marTop w:val="0"/>
      <w:marBottom w:val="0"/>
      <w:divBdr>
        <w:top w:val="none" w:sz="0" w:space="0" w:color="auto"/>
        <w:left w:val="none" w:sz="0" w:space="0" w:color="auto"/>
        <w:bottom w:val="none" w:sz="0" w:space="0" w:color="auto"/>
        <w:right w:val="none" w:sz="0" w:space="0" w:color="auto"/>
      </w:divBdr>
    </w:div>
    <w:div w:id="1269314159">
      <w:bodyDiv w:val="1"/>
      <w:marLeft w:val="0"/>
      <w:marRight w:val="0"/>
      <w:marTop w:val="0"/>
      <w:marBottom w:val="0"/>
      <w:divBdr>
        <w:top w:val="none" w:sz="0" w:space="0" w:color="auto"/>
        <w:left w:val="none" w:sz="0" w:space="0" w:color="auto"/>
        <w:bottom w:val="none" w:sz="0" w:space="0" w:color="auto"/>
        <w:right w:val="none" w:sz="0" w:space="0" w:color="auto"/>
      </w:divBdr>
    </w:div>
    <w:div w:id="1294599585">
      <w:bodyDiv w:val="1"/>
      <w:marLeft w:val="0"/>
      <w:marRight w:val="0"/>
      <w:marTop w:val="0"/>
      <w:marBottom w:val="0"/>
      <w:divBdr>
        <w:top w:val="none" w:sz="0" w:space="0" w:color="auto"/>
        <w:left w:val="none" w:sz="0" w:space="0" w:color="auto"/>
        <w:bottom w:val="none" w:sz="0" w:space="0" w:color="auto"/>
        <w:right w:val="none" w:sz="0" w:space="0" w:color="auto"/>
      </w:divBdr>
      <w:divsChild>
        <w:div w:id="1858542859">
          <w:marLeft w:val="662"/>
          <w:marRight w:val="0"/>
          <w:marTop w:val="0"/>
          <w:marBottom w:val="0"/>
          <w:divBdr>
            <w:top w:val="none" w:sz="0" w:space="0" w:color="auto"/>
            <w:left w:val="none" w:sz="0" w:space="0" w:color="auto"/>
            <w:bottom w:val="none" w:sz="0" w:space="0" w:color="auto"/>
            <w:right w:val="none" w:sz="0" w:space="0" w:color="auto"/>
          </w:divBdr>
        </w:div>
        <w:div w:id="2041667729">
          <w:marLeft w:val="662"/>
          <w:marRight w:val="0"/>
          <w:marTop w:val="0"/>
          <w:marBottom w:val="0"/>
          <w:divBdr>
            <w:top w:val="none" w:sz="0" w:space="0" w:color="auto"/>
            <w:left w:val="none" w:sz="0" w:space="0" w:color="auto"/>
            <w:bottom w:val="none" w:sz="0" w:space="0" w:color="auto"/>
            <w:right w:val="none" w:sz="0" w:space="0" w:color="auto"/>
          </w:divBdr>
        </w:div>
      </w:divsChild>
    </w:div>
    <w:div w:id="1297183144">
      <w:bodyDiv w:val="1"/>
      <w:marLeft w:val="0"/>
      <w:marRight w:val="0"/>
      <w:marTop w:val="0"/>
      <w:marBottom w:val="0"/>
      <w:divBdr>
        <w:top w:val="none" w:sz="0" w:space="0" w:color="auto"/>
        <w:left w:val="none" w:sz="0" w:space="0" w:color="auto"/>
        <w:bottom w:val="none" w:sz="0" w:space="0" w:color="auto"/>
        <w:right w:val="none" w:sz="0" w:space="0" w:color="auto"/>
      </w:divBdr>
    </w:div>
    <w:div w:id="1378775130">
      <w:bodyDiv w:val="1"/>
      <w:marLeft w:val="0"/>
      <w:marRight w:val="0"/>
      <w:marTop w:val="0"/>
      <w:marBottom w:val="0"/>
      <w:divBdr>
        <w:top w:val="none" w:sz="0" w:space="0" w:color="auto"/>
        <w:left w:val="none" w:sz="0" w:space="0" w:color="auto"/>
        <w:bottom w:val="none" w:sz="0" w:space="0" w:color="auto"/>
        <w:right w:val="none" w:sz="0" w:space="0" w:color="auto"/>
      </w:divBdr>
    </w:div>
    <w:div w:id="1417165857">
      <w:bodyDiv w:val="1"/>
      <w:marLeft w:val="0"/>
      <w:marRight w:val="0"/>
      <w:marTop w:val="0"/>
      <w:marBottom w:val="0"/>
      <w:divBdr>
        <w:top w:val="none" w:sz="0" w:space="0" w:color="auto"/>
        <w:left w:val="none" w:sz="0" w:space="0" w:color="auto"/>
        <w:bottom w:val="none" w:sz="0" w:space="0" w:color="auto"/>
        <w:right w:val="none" w:sz="0" w:space="0" w:color="auto"/>
      </w:divBdr>
    </w:div>
    <w:div w:id="1495954228">
      <w:bodyDiv w:val="1"/>
      <w:marLeft w:val="0"/>
      <w:marRight w:val="0"/>
      <w:marTop w:val="0"/>
      <w:marBottom w:val="0"/>
      <w:divBdr>
        <w:top w:val="none" w:sz="0" w:space="0" w:color="auto"/>
        <w:left w:val="none" w:sz="0" w:space="0" w:color="auto"/>
        <w:bottom w:val="none" w:sz="0" w:space="0" w:color="auto"/>
        <w:right w:val="none" w:sz="0" w:space="0" w:color="auto"/>
      </w:divBdr>
    </w:div>
    <w:div w:id="1498613652">
      <w:bodyDiv w:val="1"/>
      <w:marLeft w:val="0"/>
      <w:marRight w:val="0"/>
      <w:marTop w:val="0"/>
      <w:marBottom w:val="0"/>
      <w:divBdr>
        <w:top w:val="none" w:sz="0" w:space="0" w:color="auto"/>
        <w:left w:val="none" w:sz="0" w:space="0" w:color="auto"/>
        <w:bottom w:val="none" w:sz="0" w:space="0" w:color="auto"/>
        <w:right w:val="none" w:sz="0" w:space="0" w:color="auto"/>
      </w:divBdr>
    </w:div>
    <w:div w:id="1635137982">
      <w:bodyDiv w:val="1"/>
      <w:marLeft w:val="0"/>
      <w:marRight w:val="0"/>
      <w:marTop w:val="0"/>
      <w:marBottom w:val="0"/>
      <w:divBdr>
        <w:top w:val="none" w:sz="0" w:space="0" w:color="auto"/>
        <w:left w:val="none" w:sz="0" w:space="0" w:color="auto"/>
        <w:bottom w:val="none" w:sz="0" w:space="0" w:color="auto"/>
        <w:right w:val="none" w:sz="0" w:space="0" w:color="auto"/>
      </w:divBdr>
    </w:div>
    <w:div w:id="1636914523">
      <w:bodyDiv w:val="1"/>
      <w:marLeft w:val="0"/>
      <w:marRight w:val="0"/>
      <w:marTop w:val="0"/>
      <w:marBottom w:val="0"/>
      <w:divBdr>
        <w:top w:val="none" w:sz="0" w:space="0" w:color="auto"/>
        <w:left w:val="none" w:sz="0" w:space="0" w:color="auto"/>
        <w:bottom w:val="none" w:sz="0" w:space="0" w:color="auto"/>
        <w:right w:val="none" w:sz="0" w:space="0" w:color="auto"/>
      </w:divBdr>
    </w:div>
    <w:div w:id="1709210906">
      <w:bodyDiv w:val="1"/>
      <w:marLeft w:val="0"/>
      <w:marRight w:val="0"/>
      <w:marTop w:val="0"/>
      <w:marBottom w:val="0"/>
      <w:divBdr>
        <w:top w:val="none" w:sz="0" w:space="0" w:color="auto"/>
        <w:left w:val="none" w:sz="0" w:space="0" w:color="auto"/>
        <w:bottom w:val="none" w:sz="0" w:space="0" w:color="auto"/>
        <w:right w:val="none" w:sz="0" w:space="0" w:color="auto"/>
      </w:divBdr>
    </w:div>
    <w:div w:id="1749424997">
      <w:bodyDiv w:val="1"/>
      <w:marLeft w:val="0"/>
      <w:marRight w:val="0"/>
      <w:marTop w:val="0"/>
      <w:marBottom w:val="0"/>
      <w:divBdr>
        <w:top w:val="none" w:sz="0" w:space="0" w:color="auto"/>
        <w:left w:val="none" w:sz="0" w:space="0" w:color="auto"/>
        <w:bottom w:val="none" w:sz="0" w:space="0" w:color="auto"/>
        <w:right w:val="none" w:sz="0" w:space="0" w:color="auto"/>
      </w:divBdr>
    </w:div>
    <w:div w:id="1917084790">
      <w:bodyDiv w:val="1"/>
      <w:marLeft w:val="0"/>
      <w:marRight w:val="0"/>
      <w:marTop w:val="0"/>
      <w:marBottom w:val="0"/>
      <w:divBdr>
        <w:top w:val="none" w:sz="0" w:space="0" w:color="auto"/>
        <w:left w:val="none" w:sz="0" w:space="0" w:color="auto"/>
        <w:bottom w:val="none" w:sz="0" w:space="0" w:color="auto"/>
        <w:right w:val="none" w:sz="0" w:space="0" w:color="auto"/>
      </w:divBdr>
      <w:divsChild>
        <w:div w:id="1645741603">
          <w:marLeft w:val="0"/>
          <w:marRight w:val="0"/>
          <w:marTop w:val="0"/>
          <w:marBottom w:val="0"/>
          <w:divBdr>
            <w:top w:val="none" w:sz="0" w:space="0" w:color="auto"/>
            <w:left w:val="none" w:sz="0" w:space="0" w:color="auto"/>
            <w:bottom w:val="none" w:sz="0" w:space="0" w:color="auto"/>
            <w:right w:val="none" w:sz="0" w:space="0" w:color="auto"/>
          </w:divBdr>
        </w:div>
      </w:divsChild>
    </w:div>
    <w:div w:id="1928493098">
      <w:bodyDiv w:val="1"/>
      <w:marLeft w:val="0"/>
      <w:marRight w:val="0"/>
      <w:marTop w:val="0"/>
      <w:marBottom w:val="0"/>
      <w:divBdr>
        <w:top w:val="none" w:sz="0" w:space="0" w:color="auto"/>
        <w:left w:val="none" w:sz="0" w:space="0" w:color="auto"/>
        <w:bottom w:val="none" w:sz="0" w:space="0" w:color="auto"/>
        <w:right w:val="none" w:sz="0" w:space="0" w:color="auto"/>
      </w:divBdr>
    </w:div>
    <w:div w:id="1942949331">
      <w:bodyDiv w:val="1"/>
      <w:marLeft w:val="0"/>
      <w:marRight w:val="0"/>
      <w:marTop w:val="0"/>
      <w:marBottom w:val="0"/>
      <w:divBdr>
        <w:top w:val="none" w:sz="0" w:space="0" w:color="auto"/>
        <w:left w:val="none" w:sz="0" w:space="0" w:color="auto"/>
        <w:bottom w:val="none" w:sz="0" w:space="0" w:color="auto"/>
        <w:right w:val="none" w:sz="0" w:space="0" w:color="auto"/>
      </w:divBdr>
    </w:div>
    <w:div w:id="1965307731">
      <w:bodyDiv w:val="1"/>
      <w:marLeft w:val="0"/>
      <w:marRight w:val="0"/>
      <w:marTop w:val="0"/>
      <w:marBottom w:val="0"/>
      <w:divBdr>
        <w:top w:val="none" w:sz="0" w:space="0" w:color="auto"/>
        <w:left w:val="none" w:sz="0" w:space="0" w:color="auto"/>
        <w:bottom w:val="none" w:sz="0" w:space="0" w:color="auto"/>
        <w:right w:val="none" w:sz="0" w:space="0" w:color="auto"/>
      </w:divBdr>
    </w:div>
    <w:div w:id="1996296859">
      <w:bodyDiv w:val="1"/>
      <w:marLeft w:val="0"/>
      <w:marRight w:val="0"/>
      <w:marTop w:val="0"/>
      <w:marBottom w:val="0"/>
      <w:divBdr>
        <w:top w:val="none" w:sz="0" w:space="0" w:color="auto"/>
        <w:left w:val="none" w:sz="0" w:space="0" w:color="auto"/>
        <w:bottom w:val="none" w:sz="0" w:space="0" w:color="auto"/>
        <w:right w:val="none" w:sz="0" w:space="0" w:color="auto"/>
      </w:divBdr>
    </w:div>
    <w:div w:id="2101683547">
      <w:bodyDiv w:val="1"/>
      <w:marLeft w:val="0"/>
      <w:marRight w:val="0"/>
      <w:marTop w:val="0"/>
      <w:marBottom w:val="0"/>
      <w:divBdr>
        <w:top w:val="none" w:sz="0" w:space="0" w:color="auto"/>
        <w:left w:val="none" w:sz="0" w:space="0" w:color="auto"/>
        <w:bottom w:val="none" w:sz="0" w:space="0" w:color="auto"/>
        <w:right w:val="none" w:sz="0" w:space="0" w:color="auto"/>
      </w:divBdr>
    </w:div>
    <w:div w:id="2107118793">
      <w:bodyDiv w:val="1"/>
      <w:marLeft w:val="0"/>
      <w:marRight w:val="0"/>
      <w:marTop w:val="0"/>
      <w:marBottom w:val="0"/>
      <w:divBdr>
        <w:top w:val="none" w:sz="0" w:space="0" w:color="auto"/>
        <w:left w:val="none" w:sz="0" w:space="0" w:color="auto"/>
        <w:bottom w:val="none" w:sz="0" w:space="0" w:color="auto"/>
        <w:right w:val="none" w:sz="0" w:space="0" w:color="auto"/>
      </w:divBdr>
    </w:div>
    <w:div w:id="210915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333cc52d8f43485b"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9db6cf4-8ee3-419b-9abc-fe4396fdf068">
      <UserInfo>
        <DisplayName>Mauro Scalia</DisplayName>
        <AccountId>12</AccountId>
        <AccountType/>
      </UserInfo>
      <UserInfo>
        <DisplayName>Linda Hornakova</DisplayName>
        <AccountId>26</AccountId>
        <AccountType/>
      </UserInfo>
      <UserInfo>
        <DisplayName>Margaux Cognard</DisplayName>
        <AccountId>489</AccountId>
        <AccountType/>
      </UserInfo>
    </SharedWithUsers>
    <TaxCatchAll xmlns="e9db6cf4-8ee3-419b-9abc-fe4396fdf068" xsi:nil="true"/>
    <lcf76f155ced4ddcb4097134ff3c332f xmlns="039141a7-07ef-4eb9-9f72-f452d79f7d7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96EF71FED731499747BEE7C802347D" ma:contentTypeVersion="13" ma:contentTypeDescription="Create a new document." ma:contentTypeScope="" ma:versionID="caf636489bde9307d602edee611715e4">
  <xsd:schema xmlns:xsd="http://www.w3.org/2001/XMLSchema" xmlns:xs="http://www.w3.org/2001/XMLSchema" xmlns:p="http://schemas.microsoft.com/office/2006/metadata/properties" xmlns:ns2="039141a7-07ef-4eb9-9f72-f452d79f7d77" xmlns:ns3="e9db6cf4-8ee3-419b-9abc-fe4396fdf068" targetNamespace="http://schemas.microsoft.com/office/2006/metadata/properties" ma:root="true" ma:fieldsID="bd872de673c7b8a0b0efe0a6210a5b5b" ns2:_="" ns3:_="">
    <xsd:import namespace="039141a7-07ef-4eb9-9f72-f452d79f7d77"/>
    <xsd:import namespace="e9db6cf4-8ee3-419b-9abc-fe4396fdf0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141a7-07ef-4eb9-9f72-f452d79f7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dde0316-2ef7-4688-a57d-086834e4e6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b6cf4-8ee3-419b-9abc-fe4396fdf06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67afe6-a551-41c1-bbfe-9fb92c1f84ad}" ma:internalName="TaxCatchAll" ma:showField="CatchAllData" ma:web="e9db6cf4-8ee3-419b-9abc-fe4396fdf06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827BD-E5D8-40B0-8001-CA7E252D14EA}">
  <ds:schemaRefs>
    <ds:schemaRef ds:uri="http://schemas.microsoft.com/sharepoint/v3/contenttype/forms"/>
  </ds:schemaRefs>
</ds:datastoreItem>
</file>

<file path=customXml/itemProps2.xml><?xml version="1.0" encoding="utf-8"?>
<ds:datastoreItem xmlns:ds="http://schemas.openxmlformats.org/officeDocument/2006/customXml" ds:itemID="{650DC992-859E-4EB1-B347-CE370DB432EB}">
  <ds:schemaRefs>
    <ds:schemaRef ds:uri="http://schemas.microsoft.com/office/2006/metadata/properties"/>
    <ds:schemaRef ds:uri="http://schemas.microsoft.com/office/infopath/2007/PartnerControls"/>
    <ds:schemaRef ds:uri="e9db6cf4-8ee3-419b-9abc-fe4396fdf068"/>
    <ds:schemaRef ds:uri="039141a7-07ef-4eb9-9f72-f452d79f7d77"/>
  </ds:schemaRefs>
</ds:datastoreItem>
</file>

<file path=customXml/itemProps3.xml><?xml version="1.0" encoding="utf-8"?>
<ds:datastoreItem xmlns:ds="http://schemas.openxmlformats.org/officeDocument/2006/customXml" ds:itemID="{0942B55B-FA2E-4680-A24A-29BABA1D8916}">
  <ds:schemaRefs>
    <ds:schemaRef ds:uri="http://schemas.openxmlformats.org/officeDocument/2006/bibliography"/>
  </ds:schemaRefs>
</ds:datastoreItem>
</file>

<file path=customXml/itemProps4.xml><?xml version="1.0" encoding="utf-8"?>
<ds:datastoreItem xmlns:ds="http://schemas.openxmlformats.org/officeDocument/2006/customXml" ds:itemID="{EA4C7DEB-99A9-44CD-92AF-1880D83DE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141a7-07ef-4eb9-9f72-f452d79f7d77"/>
    <ds:schemaRef ds:uri="e9db6cf4-8ee3-419b-9abc-fe4396fdf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2006</Words>
  <Characters>11439</Characters>
  <Application>Microsoft Office Word</Application>
  <DocSecurity>0</DocSecurity>
  <Lines>95</Lines>
  <Paragraphs>26</Paragraphs>
  <ScaleCrop>false</ScaleCrop>
  <Company>Microsoft</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Cognard</dc:creator>
  <cp:keywords/>
  <cp:lastModifiedBy>Chaima Elyahmadi</cp:lastModifiedBy>
  <cp:revision>37</cp:revision>
  <cp:lastPrinted>2018-06-30T01:27:00Z</cp:lastPrinted>
  <dcterms:created xsi:type="dcterms:W3CDTF">2025-09-03T13:13:00Z</dcterms:created>
  <dcterms:modified xsi:type="dcterms:W3CDTF">2025-10-08T15:22:00Z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0x0101003196EF71FED731499747BEE7C802347D</vt:lpwstr>
  </property>
  <property fmtid="{D5CDD505-2E9C-101B-9397-08002B2CF9AE}" pid="3" name="MediaServiceImageTags">
    <vt:lpwstr/>
  </property>
</Properties>
</file>