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05CAB" w14:textId="31B39675" w:rsidR="006B5147" w:rsidRPr="002F40EC" w:rsidRDefault="006B5147" w:rsidP="006B5147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------IND- 2019 0153 HR- PT- 202007121--- --- FINAL </w:t>
      </w:r>
    </w:p>
    <w:p w14:paraId="3C7FB197" w14:textId="77777777" w:rsidR="004B0499" w:rsidRPr="002F40EC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</w:pPr>
      <w:r>
        <w:rPr>
          <w:rFonts w:ascii="Times New Roman" w:hAnsi="Times New Roman"/>
          <w:b/>
          <w:caps/>
          <w:color w:val="000000"/>
          <w:sz w:val="36"/>
        </w:rPr>
        <w:t>MINISTÉRIO DA AGRICULTURA</w:t>
      </w:r>
    </w:p>
    <w:p w14:paraId="09CCB16F" w14:textId="3809DF7C" w:rsidR="004B0499" w:rsidRPr="0046754C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Nos termos do artigo 78.º, n.º 2, da Lei relativa à agricultura (Diário Oficial da República da Croácia n.º 118/18), pelo presente, a ministra da Agricultura adota as seguintes</w:t>
      </w:r>
    </w:p>
    <w:p w14:paraId="0CBFB3BD" w14:textId="77777777" w:rsidR="004B0499" w:rsidRPr="002F40EC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</w:rPr>
        <w:t>NORMAS</w:t>
      </w:r>
      <w:bookmarkStart w:id="0" w:name="_GoBack"/>
      <w:bookmarkEnd w:id="0"/>
    </w:p>
    <w:p w14:paraId="315F06EB" w14:textId="77777777" w:rsidR="00DA2A6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RELATIVAS AOS DOCES E GELEIAS DE FRUTOS, CITRINADAS, </w:t>
      </w:r>
      <w:r>
        <w:rPr>
          <w:rFonts w:ascii="Times New Roman" w:hAnsi="Times New Roman"/>
          <w:b/>
          <w:i/>
          <w:iCs/>
          <w:color w:val="000000"/>
          <w:sz w:val="24"/>
        </w:rPr>
        <w:t>PEKMEZ</w:t>
      </w:r>
      <w:r>
        <w:rPr>
          <w:rFonts w:ascii="Times New Roman" w:hAnsi="Times New Roman"/>
          <w:b/>
          <w:color w:val="000000"/>
          <w:sz w:val="24"/>
        </w:rPr>
        <w:t xml:space="preserve"> E CREME DE CASTANHA</w:t>
      </w:r>
    </w:p>
    <w:p w14:paraId="2599341F" w14:textId="77777777" w:rsidR="002B709B" w:rsidRPr="002178E2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715F6F" w14:textId="6DCF62BF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I. DISPOSIÇÕES GERAIS</w:t>
      </w:r>
    </w:p>
    <w:p w14:paraId="7566D474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1.º</w:t>
      </w:r>
    </w:p>
    <w:p w14:paraId="04F149A7" w14:textId="77777777" w:rsidR="004B0499" w:rsidRPr="00AF4B8D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As presentes normas estabelecem requisitos de qualidade a cumprir na produção e comercialização de doces, doces extra, geleias, geleias extra, citrinadas, citrinadas em geleia, </w:t>
      </w:r>
      <w:r>
        <w:rPr>
          <w:rFonts w:ascii="Times New Roman" w:hAnsi="Times New Roman"/>
          <w:i/>
          <w:iCs/>
          <w:sz w:val="24"/>
        </w:rPr>
        <w:t>pekmez</w:t>
      </w:r>
      <w:r>
        <w:rPr>
          <w:rFonts w:ascii="Times New Roman" w:hAnsi="Times New Roman"/>
          <w:sz w:val="24"/>
        </w:rPr>
        <w:t xml:space="preserve"> e creme de castanha (doravante, «os produtos»), e que são aplicáveis:</w:t>
      </w:r>
    </w:p>
    <w:p w14:paraId="37A32CB6" w14:textId="77777777"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denominações, definições e requisitos gerais;</w:t>
      </w:r>
    </w:p>
    <w:p w14:paraId="09F71FEE" w14:textId="77777777" w:rsidR="004B0499" w:rsidRPr="002178E2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à composição e às propriedades sensoriais;</w:t>
      </w:r>
    </w:p>
    <w:p w14:paraId="6890B0D2" w14:textId="77777777"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ao tipo e à quantidade de matérias-primas e outros ingredientes utilizados na sua produção e transformação; e</w:t>
      </w:r>
    </w:p>
    <w:p w14:paraId="11DC4D72" w14:textId="77777777" w:rsidR="002178E2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requisitos adicionais de rotulagem.</w:t>
      </w:r>
    </w:p>
    <w:p w14:paraId="4B93CA22" w14:textId="77777777" w:rsidR="008247F0" w:rsidRPr="0046754C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As disposições das presentes normas não são aplicáveis a produtos destinados ao fabrico de produtos de panificação, padaria fina e produtos afins, que são definidos num regulamento especial relativo aos cereais e aos produtos à base de cereais. </w:t>
      </w:r>
    </w:p>
    <w:p w14:paraId="7FBE4B45" w14:textId="77777777" w:rsidR="008247F0" w:rsidRPr="002178E2" w:rsidRDefault="008247F0" w:rsidP="006B5147">
      <w:pPr>
        <w:pStyle w:val="clanak"/>
        <w:keepNext/>
        <w:keepLines/>
        <w:jc w:val="center"/>
      </w:pPr>
      <w:r>
        <w:t>Artigo 2.º</w:t>
      </w:r>
    </w:p>
    <w:p w14:paraId="425A9CDD" w14:textId="77777777" w:rsidR="00523107" w:rsidRPr="002178E2" w:rsidRDefault="008247F0" w:rsidP="006B5147">
      <w:pPr>
        <w:pStyle w:val="t-9-8"/>
        <w:jc w:val="both"/>
      </w:pPr>
      <w:r>
        <w:t>As presentes normas transpõem para o ordenamento jurídico da República da Croácia as disposições da Diretiva 2001/113/CE do Conselho, de 20 de dezembro de 2001, relativa aos doces e geleias de frutos, citrinadas e creme de castanha destinados à alimentação humana (JO L 10, 12 de janeiro de 2002).</w:t>
      </w:r>
    </w:p>
    <w:p w14:paraId="29409B6F" w14:textId="77777777" w:rsidR="007A4EAF" w:rsidRPr="002178E2" w:rsidRDefault="007A4EAF" w:rsidP="006B5147">
      <w:pPr>
        <w:pStyle w:val="box458066"/>
        <w:keepNext/>
        <w:keepLines/>
        <w:jc w:val="center"/>
      </w:pPr>
      <w:r>
        <w:t>Artigo 3.º</w:t>
      </w:r>
    </w:p>
    <w:p w14:paraId="2E97C04D" w14:textId="77777777" w:rsidR="007A4EAF" w:rsidRPr="0046754C" w:rsidRDefault="007A4EAF" w:rsidP="006B5147">
      <w:pPr>
        <w:pStyle w:val="box458066"/>
        <w:jc w:val="both"/>
      </w:pPr>
      <w:r>
        <w:t xml:space="preserve">1. As presentes normas são notificadas em conformidade com o procedimento estabelecido na Diretiva (UE) 2015/1535 do Parlamento Europeu e do Conselho, de 9 de setembro de 2015, </w:t>
      </w:r>
      <w:r>
        <w:lastRenderedPageBreak/>
        <w:t>relativa a um procedimento de informação no domínio das regulamentações técnicas e das regras relativas aos serviços da sociedade da informação (JO L 241, 17 de setembro de 2015).</w:t>
      </w:r>
    </w:p>
    <w:p w14:paraId="0EB90EAF" w14:textId="280ECB03" w:rsidR="00523107" w:rsidRPr="0046754C" w:rsidRDefault="007A4EAF" w:rsidP="006B5147">
      <w:pPr>
        <w:pStyle w:val="box458066"/>
        <w:jc w:val="both"/>
      </w:pPr>
      <w:r>
        <w:t>2. As disposições do artigo 5.º, n.º 2, e do anexo I, ponto 8, das presentes normas não se aplicam aos produtos legalmente fabricados e/ou comercializados noutro Estado-Membro ou na Turquia, ou legalmente fabricados num Estado-Membro da Associação Europeia de Comércio Livre, signatário do Acordo sobre o Espaço Económico Europeu.</w:t>
      </w:r>
    </w:p>
    <w:p w14:paraId="6C7518B4" w14:textId="77777777" w:rsidR="007A4EAF" w:rsidRPr="002178E2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II. REQUISITOS DE QUALIDADE</w:t>
      </w:r>
    </w:p>
    <w:p w14:paraId="63419604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4.º</w:t>
      </w:r>
    </w:p>
    <w:p w14:paraId="6625158E" w14:textId="480C3D43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Os produtos referidos no artigo 1.º, n.º 1, das presentes normas devem cumprir os requisitos estipulados no anexo I das presentes normas.</w:t>
      </w:r>
    </w:p>
    <w:p w14:paraId="37B8DD53" w14:textId="7878AD7B" w:rsidR="004B0499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Sem prejuízo das disposições do Regulamento (CE) n.º 1333/2008 do Parlamento Europeu e do Conselho, de 16 de dezembro de 2008, relativo aos aditivos alimentares (JO L 354, 31 de dezembro de 2008) [doravante, «Regulamento (CE) n.º 1333/2008»], apenas devem ser utilizados no fabrico dos produtos referidos no anexo I das presentes normas os ingredientes referidos nos anexos II e III das presentes normas.</w:t>
      </w:r>
    </w:p>
    <w:p w14:paraId="4A0F92D7" w14:textId="77777777" w:rsidR="002178E2" w:rsidRPr="002178E2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5.º</w:t>
      </w:r>
    </w:p>
    <w:p w14:paraId="52812C34" w14:textId="48A44D21" w:rsidR="008E2896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À exceção dos produtos que incluam edulcorantes que substituam total ou parcialmente o açúcar, os produtos referidos no anexo I das presentes normas devem ser compostos, pelo menos, por 60 % de resíduo seco solúvel, determinado por refratómetro.</w:t>
      </w:r>
    </w:p>
    <w:p w14:paraId="4089A886" w14:textId="622FD828" w:rsidR="002178E2" w:rsidRPr="0046754C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Sem prejuízo das disposições do artigo 17.º do Regulamento (UE) n.º 1169/2011 do Parlamento Europeu e do Conselho, de 25 de outubro de 2011, relativo à prestação de informação aos consumidores sobre os géneros alimentícios, que altera os Regulamentos (CE) n.º 1924/2006 e (CE) n.º 1925/2006 do Parlamento Europeu e do Conselho e revoga as Diretivas 87/250/CEE da Comissão, 90/496/CEE do Conselho, 1999/10/CE da Comissão, 2000/13/CE do Parlamento Europeu e do Conselho, 2002/67/CE e 2008/5/CE da Comissão e o Regulamento (CE) n.º 608/2004 da Comissão (JO L 304, 22 de novembro de 2011) [doravante «Regulamento (UE) n.º 1169/2011»], os produtos referidos no artigo 1.º, n.º 1, das presentes normas com reduzido teor de açúcares podem ser colocados no mercado sob as denominações previstas no anexo I das presentes normas, desde que incluam um teor mínimo de 55 % de resíduo seco solúvel.</w:t>
      </w:r>
    </w:p>
    <w:p w14:paraId="7C12EA27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6.º</w:t>
      </w:r>
    </w:p>
    <w:p w14:paraId="7CADD353" w14:textId="60846952" w:rsidR="004D3A71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Sempre que o fabrico dos produtos referidos no artigo 1.º, n.º 1, das presentes normas inclua a mistura de diversos tipos de frutos, os teores mínimos estabelecidos no anexo I das presentes normas para os diferentes tipos de frutos em causa devem ser reduzidos proporcionalmente às percentagens utilizadas.</w:t>
      </w:r>
    </w:p>
    <w:p w14:paraId="33910C6B" w14:textId="77777777" w:rsidR="004B0499" w:rsidRPr="002178E2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III. REQUISITOS DE ROTULAGEM</w:t>
      </w:r>
    </w:p>
    <w:p w14:paraId="5E9622AF" w14:textId="77777777" w:rsidR="004A0F2C" w:rsidRPr="002178E2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 7.º</w:t>
      </w:r>
    </w:p>
    <w:p w14:paraId="40BD8E28" w14:textId="77777777" w:rsidR="00CC5D3D" w:rsidRPr="002B709B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rotulagem dos produtos referidos no artigo 1.º, n.º 1, das presentes normas está sujeita à aplicação das disposições do Regulamento (UE) n.º 1169/2011 e das disposições das presentes normas em matéria de rotulagem. </w:t>
      </w:r>
    </w:p>
    <w:p w14:paraId="430374AA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 8.º</w:t>
      </w:r>
    </w:p>
    <w:p w14:paraId="769F7951" w14:textId="52C9531E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As denominações dos produtos constantes do anexo I das presentes normas apenas podem ser utilizadas para a rotulagem de produtos que cumpram os requisitos estipulados para os referidos produtos e sejam colocados no mercado sob as denominações em causa.</w:t>
      </w:r>
    </w:p>
    <w:p w14:paraId="5EFE1747" w14:textId="1086880F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As denominações dos produtos constantes do anexo I das presentes normas podem ser utilizadas em conformidade com as práticas usuais para designar outros produtos que não possam ser confundidos com os definidos no anexo 1 das presentes normas.</w:t>
      </w:r>
    </w:p>
    <w:p w14:paraId="54CFEC90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9.º</w:t>
      </w:r>
    </w:p>
    <w:p w14:paraId="47B32E1F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As denominações dos produtos devem ser completadas pela indicação do ou dos frutos utilizados, por ordem decrescente da importância ponderal das matérias-primas constituintes.</w:t>
      </w:r>
    </w:p>
    <w:p w14:paraId="3FFD44FC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No caso dos produtos fabricados a partir de três ou mais frutos, a indicação dos frutos utilizados pode ser substituída pela expressão «vários frutos» ou por uma expressão similar, ou pela indicação do número de frutos utilizados.</w:t>
      </w:r>
    </w:p>
    <w:p w14:paraId="724C5CB3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10.º</w:t>
      </w:r>
    </w:p>
    <w:p w14:paraId="768D211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O teor de frutos deve figurar na rotulagem através da indicação «preparado com … g de frutos por 100 g» de produto acabado.</w:t>
      </w:r>
    </w:p>
    <w:p w14:paraId="1F3C002C" w14:textId="77777777" w:rsidR="004D3A71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Caso o fabrico utilize extrato aquoso de frutos, o teor de frutos deve ser calculado após dedução da massa de água utilizada na preparação dos extratos aquosos.</w:t>
      </w:r>
    </w:p>
    <w:p w14:paraId="5BDF5918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11.º</w:t>
      </w:r>
    </w:p>
    <w:p w14:paraId="2269E801" w14:textId="092D29C6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O teor total de açúcares deve figurar na rotulagem através da indicação: «teor total de açúcares … g por 100 g». O valor a inserir é o valor refratométrico determinado para o produto acabado a 20 °C, com uma tolerância de ± 3 graus refratométricos.</w:t>
      </w:r>
    </w:p>
    <w:p w14:paraId="53F6329F" w14:textId="77777777" w:rsidR="002178E2" w:rsidRPr="00AF4B8D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A rotulagem do produto não é obrigada a indicar os dados referidos no n.º 1 do presente artigo, se figurar na rotulagem uma declaração nutricional que diga respeito aos açúcares nos termos do Regulamento (UE) n.º 1169/2011.</w:t>
      </w:r>
    </w:p>
    <w:p w14:paraId="2700E9CF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Artigo 12.º</w:t>
      </w:r>
    </w:p>
    <w:p w14:paraId="69168130" w14:textId="77777777" w:rsidR="00C64F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As indicações previstas no artigo 10.º, n.º 1, e no artigo 11.º, n.º 1, devem figurar em carateres claramente visíveis no mesmo campo visual que a denominação de venda.</w:t>
      </w:r>
    </w:p>
    <w:p w14:paraId="1F670A39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13.º</w:t>
      </w:r>
    </w:p>
    <w:p w14:paraId="4EFFE2E1" w14:textId="4F7728CC" w:rsidR="00CC5D3D" w:rsidRPr="00AF4B8D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Se a concentração de dióxido de enxofre e/ou de sulfito ultrapassar 10 mg/kg, a sua presença deve ser indicada na lista dos ingredientes nos termos do artigo 9.º, n.º 1, alínea c), e do artigo 21.º do Regulamento (UE) n.º 1169/2011.</w:t>
      </w:r>
    </w:p>
    <w:p w14:paraId="49AFB817" w14:textId="77777777"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IV. DETERMINAÇÃO DA CONFORMIDADE</w:t>
      </w:r>
    </w:p>
    <w:p w14:paraId="753628D6" w14:textId="77777777"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14.º</w:t>
      </w:r>
    </w:p>
    <w:p w14:paraId="39C99BD2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Para efeitos de controlo oficial, a determinação da conformidade dos produtos com os requisitos estipulados pelas presentes normas é realizada com recurso a métodos validados e internacionalmente reconhecidos.</w:t>
      </w:r>
    </w:p>
    <w:p w14:paraId="066B875B" w14:textId="77777777"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15.º</w:t>
      </w:r>
    </w:p>
    <w:p w14:paraId="66346D25" w14:textId="77777777" w:rsidR="00A1165E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Os anexos I, II e III são impressos com as presentes normas e fazem parte integrante das mesmas.</w:t>
      </w:r>
    </w:p>
    <w:p w14:paraId="044C2266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V. DISPOSIÇÕES TRANSITÓRIAS E FINAIS</w:t>
      </w:r>
    </w:p>
    <w:p w14:paraId="77D0637D" w14:textId="77777777" w:rsidR="004B0499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16.º</w:t>
      </w:r>
    </w:p>
    <w:p w14:paraId="1085BAB5" w14:textId="77777777" w:rsidR="00D4652B" w:rsidRPr="00D4652B" w:rsidRDefault="00D4652B" w:rsidP="006B5147">
      <w:pPr>
        <w:pStyle w:val="box458066"/>
        <w:jc w:val="both"/>
      </w:pPr>
      <w:r>
        <w:t>Os produtos referidos no artigo 1.º, n.º 1, das presentes normas podem ser produzidos e rotulados em conformidade com as normas referidas no artigo 17.º das presentes normas e colocados no mercado até 24 meses após a entrada em vigor das presentes normas, podendo aí permanecer até ao termo da sua validade.</w:t>
      </w:r>
    </w:p>
    <w:p w14:paraId="755874D0" w14:textId="77777777" w:rsidR="005E1C61" w:rsidRDefault="00CC5D3D" w:rsidP="006B5147">
      <w:pPr>
        <w:pStyle w:val="box458066"/>
        <w:keepNext/>
        <w:keepLines/>
        <w:jc w:val="center"/>
      </w:pPr>
      <w:r>
        <w:t xml:space="preserve">Artigo 17.º </w:t>
      </w:r>
    </w:p>
    <w:p w14:paraId="5D863F34" w14:textId="77777777" w:rsidR="004B0499" w:rsidRPr="0046754C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No dia da entrada em vigor das presentes normas, são revogadas as Normas relativas aos doces e geleias de frutos, citrinadas, </w:t>
      </w:r>
      <w:r>
        <w:rPr>
          <w:rFonts w:ascii="Times New Roman" w:hAnsi="Times New Roman"/>
          <w:i/>
          <w:iCs/>
          <w:sz w:val="24"/>
        </w:rPr>
        <w:t>pekmez</w:t>
      </w:r>
      <w:r>
        <w:rPr>
          <w:rFonts w:ascii="Times New Roman" w:hAnsi="Times New Roman"/>
          <w:sz w:val="24"/>
        </w:rPr>
        <w:t xml:space="preserve"> e creme de castanha (DO n.º 94/11).</w:t>
      </w:r>
    </w:p>
    <w:p w14:paraId="0233A09C" w14:textId="77777777" w:rsidR="0046754C" w:rsidRPr="002178E2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Artigo 18.º</w:t>
      </w:r>
    </w:p>
    <w:p w14:paraId="11A537AC" w14:textId="29650509"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As presentes normas entram em vigor no oitavo dia seguinte ao da sua publicação no Diário Oficial da República da Croácia.</w:t>
      </w:r>
    </w:p>
    <w:p w14:paraId="0A558167" w14:textId="77777777" w:rsidR="00E9045F" w:rsidRPr="002178E2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21494" w14:textId="1A301E50" w:rsidR="00A307E7" w:rsidRDefault="00F11BC4" w:rsidP="005023B3">
      <w:pPr>
        <w:keepNext/>
        <w:keepLines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CLASSE: 011-01/18-01/68</w:t>
      </w:r>
    </w:p>
    <w:p w14:paraId="20EC222C" w14:textId="379A9EE5" w:rsidR="00F11BC4" w:rsidRDefault="00F11BC4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NÚMERO DO PROCESSO: 525-09/1649-19-13</w:t>
      </w:r>
    </w:p>
    <w:p w14:paraId="41CE8E42" w14:textId="4FB74DD8" w:rsidR="00832831" w:rsidRPr="002178E2" w:rsidRDefault="00832831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Zagrebe, 12 de agosto de 2019</w:t>
      </w:r>
    </w:p>
    <w:p w14:paraId="1DE7B280" w14:textId="77777777" w:rsidR="00D33C86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38D80" w14:textId="68FC4593"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 MINISTRA DA AGRICULTURA</w:t>
      </w:r>
    </w:p>
    <w:p w14:paraId="0B182A31" w14:textId="22DB3320" w:rsidR="001674C4" w:rsidRPr="001674C4" w:rsidRDefault="00832831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Marija Vučković</w:t>
      </w:r>
    </w:p>
    <w:p w14:paraId="4C0844F8" w14:textId="77777777" w:rsidR="004B0499" w:rsidRPr="002178E2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ANEXO I.</w:t>
      </w:r>
    </w:p>
    <w:p w14:paraId="744AABA4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DENOMINAÇÕES, DEFINIÇÕES E REQUISITOS GERAIS</w:t>
      </w:r>
    </w:p>
    <w:p w14:paraId="6FA7B2B4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Doce</w:t>
      </w:r>
      <w:r>
        <w:rPr>
          <w:rFonts w:ascii="Times New Roman" w:hAnsi="Times New Roman"/>
          <w:color w:val="000000"/>
          <w:sz w:val="24"/>
        </w:rPr>
        <w:t xml:space="preserve"> é um produto, levado à consistência gelificada apropriada, de açúcares, polpa e/ou polme de um ou mais tipos de frutos e água. Os doces de citrinos podem ser fabricados a partir do fruto inteiro, cortado em tiras e/ou rodelas.</w:t>
      </w:r>
    </w:p>
    <w:p w14:paraId="0F7F949C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As quantidades de polpa e/ou polme utilizadas no fabrico de 1 000 g de produto acabado não poderão ser inferiores a:</w:t>
      </w:r>
    </w:p>
    <w:p w14:paraId="2C74E9D5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g, em geral;</w:t>
      </w:r>
    </w:p>
    <w:p w14:paraId="1C3B5CF5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g, no caso das groselhas vermelhas, das sorvas, dos frutos da espinheira das areias das groselhas negras, dos frutos da roseira brava e dos marmelos;</w:t>
      </w:r>
    </w:p>
    <w:p w14:paraId="2C69EEE8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150 g, no caso do gengibre;</w:t>
      </w:r>
    </w:p>
    <w:p w14:paraId="76FF1431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160 g, no caso das castanhas de caju;</w:t>
      </w:r>
    </w:p>
    <w:p w14:paraId="32B69ACE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60 g, no caso dos maracujás.</w:t>
      </w:r>
    </w:p>
    <w:p w14:paraId="225DA62E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i/>
          <w:color w:val="000000"/>
          <w:sz w:val="24"/>
        </w:rPr>
        <w:t>Doce extra</w:t>
      </w:r>
      <w:r>
        <w:rPr>
          <w:rFonts w:ascii="Times New Roman" w:hAnsi="Times New Roman"/>
          <w:color w:val="000000"/>
          <w:sz w:val="24"/>
        </w:rPr>
        <w:t xml:space="preserve"> é um produto, levado à consistência gelificada apropriada, de açúcares, polpa não concentrada de um ou mais tipos de frutos e água. Os doces extra de frutos da roseira brava e os doces extra sem sementes de framboesa, amora, groselha negra, mirtilo e groselha vermelha podem ser fabricados, exclusivamente ou em parte, a partir de polmes não concentrados dos respetivos frutos. Os doces extra de citrinos podem ser fabricados a partir do fruto inteiro, cortado em tiras e/ou rodelas.</w:t>
      </w:r>
    </w:p>
    <w:p w14:paraId="7DBD0847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Os seguintes frutos não podem ser utilizados, misturados com outros frutos, no fabrico de doces extra: maçãs, peras, ameixas de caroço aderente, melões, melancias, uvas, abóboras, pepinos e tomates.</w:t>
      </w:r>
    </w:p>
    <w:p w14:paraId="57F37644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As quantidades de polpa utilizadas no fabrico de 1 000 g de produto acabado não poderão ser inferiores a:</w:t>
      </w:r>
    </w:p>
    <w:p w14:paraId="320CECE4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450 g, em geral;</w:t>
      </w:r>
    </w:p>
    <w:p w14:paraId="34E8A6A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g, no caso das groselhas vermelhas, das sorvas, dos frutos da espinheira das areias das groselhas negras, dos frutos da roseira brava e dos marmelos;</w:t>
      </w:r>
    </w:p>
    <w:p w14:paraId="5C4EBEA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g, no caso do gengibre;</w:t>
      </w:r>
    </w:p>
    <w:p w14:paraId="53F58A13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230 g, no caso das castanhas de caju;</w:t>
      </w:r>
    </w:p>
    <w:p w14:paraId="0DBEE095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80 g, no caso dos maracujás.</w:t>
      </w:r>
    </w:p>
    <w:p w14:paraId="6EBA7A42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i/>
          <w:color w:val="000000"/>
          <w:sz w:val="24"/>
        </w:rPr>
        <w:t>Geleia</w:t>
      </w:r>
      <w:r>
        <w:rPr>
          <w:rFonts w:ascii="Times New Roman" w:hAnsi="Times New Roman"/>
          <w:color w:val="000000"/>
          <w:sz w:val="24"/>
        </w:rPr>
        <w:t xml:space="preserve"> é uma mistura, suficientemente gelificada, de açúcares e sumo e/ou extrato aquoso de um ou mais tipos de frutos. As quantidades de sumo e/ou extrato aquoso utilizadas no fabrico </w:t>
      </w:r>
      <w:r>
        <w:rPr>
          <w:rFonts w:ascii="Times New Roman" w:hAnsi="Times New Roman"/>
          <w:color w:val="000000"/>
          <w:sz w:val="24"/>
        </w:rPr>
        <w:lastRenderedPageBreak/>
        <w:t>de 1 000 g de produto acabado não poderão ser inferiores às fixadas para o fabrico dos doces e devem ser calculadas após dedução da massa de água utilizada na preparação do extrato aquoso.</w:t>
      </w:r>
    </w:p>
    <w:p w14:paraId="02F136C8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i/>
          <w:color w:val="000000"/>
          <w:sz w:val="24"/>
        </w:rPr>
        <w:t>Geleia extra</w:t>
      </w:r>
      <w:r>
        <w:rPr>
          <w:rFonts w:ascii="Times New Roman" w:hAnsi="Times New Roman"/>
          <w:color w:val="000000"/>
          <w:sz w:val="24"/>
        </w:rPr>
        <w:t xml:space="preserve"> é um produto no qual as quantidades de sumo de frutos e/ou extrato aquoso utilizadas no fabrico de 1 000 g de produto acabado não poderão ser inferiores às fixadas para o fabrico dos doces extra e devem ser calculadas após dedução da massa de água utilizada na preparação do extrato aquoso.</w:t>
      </w:r>
    </w:p>
    <w:p w14:paraId="7ACF536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Os seguintes frutos não podem ser utilizados, misturados com outros frutos, no fabrico de geleias extra: maçãs, peras, ameixas de caroço aderente, melões, melancias, uvas, abóboras, pepinos e tomates.</w:t>
      </w:r>
    </w:p>
    <w:p w14:paraId="7EC03BFC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Citrinada</w:t>
      </w:r>
      <w:r>
        <w:rPr>
          <w:rFonts w:ascii="Times New Roman" w:hAnsi="Times New Roman"/>
          <w:color w:val="000000"/>
          <w:sz w:val="24"/>
        </w:rPr>
        <w:t xml:space="preserve"> é uma mistura, levada à consistência gelificada apropriada, de água, açúcares e um ou mais dos produtos a seguir enumerados de citrinos: polpa, polme, sumo, extrato aquoso e/ou casca.</w:t>
      </w:r>
    </w:p>
    <w:p w14:paraId="2FCA3D17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quantidade de citrinos utilizada no fabrico de 1 000 g de produto acabado não poderá ser inferior a 200 g, dos quais pelo menos 75 g devem ser provenientes do endocarpo.</w:t>
      </w:r>
    </w:p>
    <w:p w14:paraId="7C966FA5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6. </w:t>
      </w:r>
      <w:r>
        <w:rPr>
          <w:rFonts w:ascii="Times New Roman" w:hAnsi="Times New Roman"/>
          <w:i/>
          <w:color w:val="000000"/>
          <w:sz w:val="24"/>
        </w:rPr>
        <w:t>Citrinada em geleia</w:t>
      </w:r>
    </w:p>
    <w:p w14:paraId="32461A68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denominação «citrinada em geleia» pode ser utilizada para produtos isentos de matérias insolúveis; admite-se, no entanto, a presença de pequenas quantidades de casca finamente cortada.</w:t>
      </w:r>
    </w:p>
    <w:p w14:paraId="466FDF39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7. </w:t>
      </w:r>
      <w:r>
        <w:rPr>
          <w:rFonts w:ascii="Times New Roman" w:hAnsi="Times New Roman"/>
          <w:i/>
          <w:color w:val="000000"/>
          <w:sz w:val="24"/>
        </w:rPr>
        <w:t>Creme de castanha</w:t>
      </w:r>
      <w:r>
        <w:rPr>
          <w:rFonts w:ascii="Times New Roman" w:hAnsi="Times New Roman"/>
          <w:color w:val="000000"/>
          <w:sz w:val="24"/>
        </w:rPr>
        <w:t xml:space="preserve"> é uma mistura, levada à consistência apropriada, de água, açúcares e pelo menos 380 g de polme de castanha (de </w:t>
      </w:r>
      <w:r>
        <w:rPr>
          <w:rFonts w:ascii="Times New Roman" w:hAnsi="Times New Roman"/>
          <w:i/>
          <w:color w:val="000000"/>
          <w:sz w:val="24"/>
        </w:rPr>
        <w:t>Castanea sativa</w:t>
      </w:r>
      <w:r>
        <w:rPr>
          <w:rFonts w:ascii="Times New Roman" w:hAnsi="Times New Roman"/>
          <w:color w:val="000000"/>
          <w:sz w:val="24"/>
        </w:rPr>
        <w:t>) por 1 000 g de produto acabado.</w:t>
      </w:r>
    </w:p>
    <w:p w14:paraId="4CD36692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8. </w:t>
      </w:r>
      <w:r>
        <w:rPr>
          <w:rFonts w:ascii="Times New Roman" w:hAnsi="Times New Roman"/>
          <w:i/>
          <w:color w:val="000000"/>
          <w:sz w:val="24"/>
        </w:rPr>
        <w:t>Pekmez</w:t>
      </w:r>
      <w:r>
        <w:rPr>
          <w:rFonts w:ascii="Times New Roman" w:hAnsi="Times New Roman"/>
          <w:color w:val="000000"/>
          <w:sz w:val="24"/>
        </w:rPr>
        <w:t xml:space="preserve"> (melaço de frutos) é um produto, levado à consistência condensada apropriada, que é obtido fervendo polpa e/ou polme de um ou mais tipos de frutos e água, com ou sem adição de açúcar. O teor máximo de açúcar que pode ser adicionado ao </w:t>
      </w:r>
      <w:r>
        <w:rPr>
          <w:rFonts w:ascii="Times New Roman" w:hAnsi="Times New Roman"/>
          <w:i/>
          <w:iCs/>
          <w:color w:val="000000"/>
          <w:sz w:val="24"/>
        </w:rPr>
        <w:t>pekmez</w:t>
      </w:r>
      <w:r>
        <w:rPr>
          <w:rFonts w:ascii="Times New Roman" w:hAnsi="Times New Roman"/>
          <w:color w:val="000000"/>
          <w:sz w:val="24"/>
        </w:rPr>
        <w:t xml:space="preserve"> deve ser inferior a 25 % do teor total de frutos.</w:t>
      </w:r>
    </w:p>
    <w:p w14:paraId="6512D936" w14:textId="77777777" w:rsidR="004B0499" w:rsidRPr="002178E2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ANEXO II.</w:t>
      </w:r>
    </w:p>
    <w:p w14:paraId="1F23D538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INGREDIENTES ADICIONAIS ADMITIDOS</w:t>
      </w:r>
    </w:p>
    <w:p w14:paraId="3CB78EB3" w14:textId="5035D7A3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Aos produtos definidos no anexo I podem ser adicionados os seguintes ingredientes:</w:t>
      </w:r>
    </w:p>
    <w:p w14:paraId="68EA3C32" w14:textId="3C9E6E31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Mel como definido nas Normas relativas ao mel (DO n.º 53/15 e n.º 47/17) em todos os produtos, em substituição da totalidade ou de uma parte dos açúcares;</w:t>
      </w:r>
    </w:p>
    <w:p w14:paraId="7D143BD4" w14:textId="24F62FCF"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Sumo de frutos nos doces;</w:t>
      </w:r>
    </w:p>
    <w:p w14:paraId="0C4822EA" w14:textId="219E47E8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Sumo de citrinos, em produtos fabricados a partir de outros frutos (em doces, doces extra, geleias e geleias extra);</w:t>
      </w:r>
    </w:p>
    <w:p w14:paraId="467017E4" w14:textId="50395ACF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Sumo de frutos vermelhos nos doces e nos doces extra fabricados a partir de frutos da roseira brava, de morangos, de framboesas, de groselhas verdes (espinhosas), de groselhas vermelhas, de ameixas ou de ruibarbo;</w:t>
      </w:r>
    </w:p>
    <w:p w14:paraId="55515819" w14:textId="435D94A3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Sumo de beterrabas vermelhas nos doces e nas geleias fabricados a partir de morangos, de framboesas, de groselhas verdes (espinhosas), de groselhas vermelhas ou de ameixas;</w:t>
      </w:r>
    </w:p>
    <w:p w14:paraId="2CADA1DB" w14:textId="781BF818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Óleos essenciais de citrinos nas citrinadas e nas citrinadas em geleia;</w:t>
      </w:r>
    </w:p>
    <w:p w14:paraId="1C27222E" w14:textId="6409AA7A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Óleos e gorduras comestíveis, como antiespumantes em todos os produtos;</w:t>
      </w:r>
    </w:p>
    <w:p w14:paraId="24570D76" w14:textId="61DDEA9A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Pectina líquida em todos os produtos;</w:t>
      </w:r>
    </w:p>
    <w:p w14:paraId="3AAC3E09" w14:textId="197DFF72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Cascas de citrinos nos doces, nos doces extra, nas geleias e nas geleias extra;</w:t>
      </w:r>
    </w:p>
    <w:p w14:paraId="7CD4B4C2" w14:textId="11BD88AA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Folhas de </w:t>
      </w:r>
      <w:r>
        <w:rPr>
          <w:rFonts w:ascii="Times New Roman" w:hAnsi="Times New Roman"/>
          <w:i/>
          <w:color w:val="000000"/>
          <w:sz w:val="24"/>
        </w:rPr>
        <w:t>Pelargonium odoratissimum</w:t>
      </w:r>
      <w:r>
        <w:rPr>
          <w:rFonts w:ascii="Times New Roman" w:hAnsi="Times New Roman"/>
          <w:color w:val="000000"/>
          <w:sz w:val="24"/>
        </w:rPr>
        <w:t xml:space="preserve"> nos doces, nos doces extra, nas geleias e nas geleias extra fabricados a partir de marmelos;</w:t>
      </w:r>
    </w:p>
    <w:p w14:paraId="07278059" w14:textId="2F30A9D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Bebidas espirituosas, vinhos e vinhos generosos, frutos de casca rija, plantas aromáticas, especiarias, baunilha e extratos de baunilha em todos os produtos;</w:t>
      </w:r>
    </w:p>
    <w:p w14:paraId="11739234" w14:textId="3A8EC4EB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Vanilina em todos os produtos.</w:t>
      </w:r>
    </w:p>
    <w:p w14:paraId="19BC8D64" w14:textId="77777777" w:rsidR="004B0499" w:rsidRPr="002178E2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ANEXO III.</w:t>
      </w:r>
    </w:p>
    <w:p w14:paraId="7188E727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DEFINIÇÕES E TRATAMENTO DOS INGREDIENTES</w:t>
      </w:r>
    </w:p>
    <w:p w14:paraId="2C18BB5B" w14:textId="12252D89" w:rsidR="004B0499" w:rsidRPr="002178E2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Definições</w:t>
      </w:r>
    </w:p>
    <w:p w14:paraId="4BD85305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Para efeitos das presentes normas, entende-se por:</w:t>
      </w:r>
    </w:p>
    <w:p w14:paraId="44F5D32A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1) </w:t>
      </w:r>
      <w:r>
        <w:rPr>
          <w:rFonts w:ascii="Times New Roman" w:hAnsi="Times New Roman"/>
          <w:i/>
          <w:color w:val="000000"/>
          <w:sz w:val="24"/>
        </w:rPr>
        <w:t>Frutos</w:t>
      </w:r>
    </w:p>
    <w:p w14:paraId="25B2BEC3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Os frutos frescos, sãos, isentos de qualquer alteração, com todos os seus componentes essenciais e no estado de maturação apropriado, depois de submetidos às operações de limpeza e de escolha, entre outras;</w:t>
      </w:r>
    </w:p>
    <w:p w14:paraId="554D03C6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Os tomates, as partes comestíveis dos caules do ruibarbo, as cenouras, as batatas-doces, os pepinos, as abóboras, os melões e as melancias; e</w:t>
      </w:r>
    </w:p>
    <w:p w14:paraId="0696A0F8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As raízes comestíveis do gengibre, frescas ou conservadas. O gengibre pode ser seco ou conservado em xarope;</w:t>
      </w:r>
    </w:p>
    <w:p w14:paraId="5BA9FBFF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2) </w:t>
      </w:r>
      <w:r>
        <w:rPr>
          <w:rFonts w:ascii="Times New Roman" w:hAnsi="Times New Roman"/>
          <w:i/>
          <w:color w:val="000000"/>
          <w:sz w:val="24"/>
        </w:rPr>
        <w:t>Polpa de frutos</w:t>
      </w:r>
      <w:r>
        <w:rPr>
          <w:rFonts w:ascii="Times New Roman" w:hAnsi="Times New Roman"/>
          <w:color w:val="000000"/>
          <w:sz w:val="24"/>
        </w:rPr>
        <w:t xml:space="preserve"> – A parte comestível de frutos inteiros, eventualmente descascados ou sem sementes, podendo apresentar-se cortada em rodelas ou esmagada, mas não reduzida a polme;</w:t>
      </w:r>
    </w:p>
    <w:p w14:paraId="23353E6E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3) </w:t>
      </w:r>
      <w:r>
        <w:rPr>
          <w:rFonts w:ascii="Times New Roman" w:hAnsi="Times New Roman"/>
          <w:i/>
          <w:color w:val="000000"/>
          <w:sz w:val="24"/>
        </w:rPr>
        <w:t>Polme de frutos</w:t>
      </w:r>
      <w:r>
        <w:rPr>
          <w:rFonts w:ascii="Times New Roman" w:hAnsi="Times New Roman"/>
          <w:color w:val="000000"/>
          <w:sz w:val="24"/>
        </w:rPr>
        <w:t xml:space="preserve"> – A parte comestível de frutos inteiros, eventualmente descascados ou sem sementes, reduzida a polme por peneiração ou um processo similar;</w:t>
      </w:r>
    </w:p>
    <w:p w14:paraId="4CA8BECD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4) </w:t>
      </w:r>
      <w:r>
        <w:rPr>
          <w:rFonts w:ascii="Times New Roman" w:hAnsi="Times New Roman"/>
          <w:i/>
          <w:color w:val="000000"/>
          <w:sz w:val="24"/>
        </w:rPr>
        <w:t>Extrato aquoso de frutos</w:t>
      </w:r>
      <w:r>
        <w:rPr>
          <w:rFonts w:ascii="Times New Roman" w:hAnsi="Times New Roman"/>
          <w:color w:val="000000"/>
          <w:sz w:val="24"/>
        </w:rPr>
        <w:t xml:space="preserve"> – Um produto que, salvaguardadas as perdas inevitáveis em condições de boas práticas de fabrico, contém todos os constituintes hidrossolúveis dos frutos;</w:t>
      </w:r>
    </w:p>
    <w:p w14:paraId="00ACAB33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5) </w:t>
      </w:r>
      <w:r>
        <w:rPr>
          <w:rFonts w:ascii="Times New Roman" w:hAnsi="Times New Roman"/>
          <w:i/>
          <w:color w:val="000000"/>
          <w:sz w:val="24"/>
        </w:rPr>
        <w:t>Açúcares (autorizados):</w:t>
      </w:r>
    </w:p>
    <w:p w14:paraId="7B306624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Os açúcares definidos na regulamentação especial relativa aos açúcares e ao método de análise dos açúcares destinados ao consumo; </w:t>
      </w:r>
    </w:p>
    <w:p w14:paraId="0ACB7023" w14:textId="77777777"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 xarope de frutose;</w:t>
      </w:r>
    </w:p>
    <w:p w14:paraId="3999B3E0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Os açúcares extraídos de frutos; e</w:t>
      </w:r>
    </w:p>
    <w:p w14:paraId="589664F3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 açúcar mascavado.</w:t>
      </w:r>
    </w:p>
    <w:p w14:paraId="1CABB08C" w14:textId="3750A328" w:rsidR="004B0499" w:rsidRPr="002178E2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2) Tratamento</w:t>
      </w:r>
    </w:p>
    <w:p w14:paraId="01A09E6A" w14:textId="2B900CD3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1) Os ingredientes definidos nos pontos 1, 2, 3 e 4 da parte 1 das presentes normas podem ser submetidos aos seguintes tratamentos:</w:t>
      </w:r>
    </w:p>
    <w:p w14:paraId="09E9FACA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Tratamentos pelo calor ou pelo frio;</w:t>
      </w:r>
    </w:p>
    <w:p w14:paraId="7046C649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Liofilização;</w:t>
      </w:r>
    </w:p>
    <w:p w14:paraId="6631DEF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Concentração, se tal for tecnicamente possível; e</w:t>
      </w:r>
    </w:p>
    <w:p w14:paraId="2244408A" w14:textId="71011135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– Com exceção das matérias-primas utilizadas no fabrico de produtos «extra»: utilização de dióxido de enxofre (E 220) ou dos seus sais (E 221, E 222, E 223, E 224, E 226 e E 227) como auxiliar de fabrico desde que não se exceda o teor máximo de dióxido de enxofre fixado no Regulamento (CE) n.º 1333/2008 nos produtos definidos no anexo I das presentes normas.</w:t>
      </w:r>
    </w:p>
    <w:p w14:paraId="2F6CC38D" w14:textId="77777777" w:rsidR="004B0499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2) Os damascos e as ameixas destinados ao fabrico de doces podem ser submetidos a outros tratamentos de desidratação além da liofilização.</w:t>
      </w:r>
    </w:p>
    <w:p w14:paraId="7A96D4C1" w14:textId="77777777"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3) As cascas de citrinos podem ser conservadas em salmoura.</w:t>
      </w:r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D7CB" w14:textId="77777777" w:rsidR="009D4091" w:rsidRDefault="009D4091" w:rsidP="006B5147">
      <w:pPr>
        <w:spacing w:after="0" w:line="240" w:lineRule="auto"/>
      </w:pPr>
      <w:r>
        <w:separator/>
      </w:r>
    </w:p>
  </w:endnote>
  <w:endnote w:type="continuationSeparator" w:id="0">
    <w:p w14:paraId="167C5EDD" w14:textId="77777777" w:rsidR="009D4091" w:rsidRDefault="009D4091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FE45" w14:textId="77777777" w:rsidR="009D4091" w:rsidRDefault="009D4091" w:rsidP="006B5147">
      <w:pPr>
        <w:spacing w:after="0" w:line="240" w:lineRule="auto"/>
      </w:pPr>
      <w:r>
        <w:separator/>
      </w:r>
    </w:p>
  </w:footnote>
  <w:footnote w:type="continuationSeparator" w:id="0">
    <w:p w14:paraId="3E3A169D" w14:textId="77777777" w:rsidR="009D4091" w:rsidRDefault="009D4091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99"/>
    <w:rsid w:val="00040A2B"/>
    <w:rsid w:val="00091FD0"/>
    <w:rsid w:val="000942AD"/>
    <w:rsid w:val="000E50C3"/>
    <w:rsid w:val="000F18AA"/>
    <w:rsid w:val="0010389E"/>
    <w:rsid w:val="00112A4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2E496B"/>
    <w:rsid w:val="002F40EC"/>
    <w:rsid w:val="00317A4D"/>
    <w:rsid w:val="00325852"/>
    <w:rsid w:val="00342F4D"/>
    <w:rsid w:val="00391FAD"/>
    <w:rsid w:val="00395121"/>
    <w:rsid w:val="003F67CB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023B3"/>
    <w:rsid w:val="00510416"/>
    <w:rsid w:val="00523107"/>
    <w:rsid w:val="00527F22"/>
    <w:rsid w:val="0056713F"/>
    <w:rsid w:val="0057261D"/>
    <w:rsid w:val="00596675"/>
    <w:rsid w:val="005E1C61"/>
    <w:rsid w:val="00646631"/>
    <w:rsid w:val="006B5147"/>
    <w:rsid w:val="006D2EB6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32831"/>
    <w:rsid w:val="00864F94"/>
    <w:rsid w:val="00893467"/>
    <w:rsid w:val="008B08F0"/>
    <w:rsid w:val="008C4054"/>
    <w:rsid w:val="008E2896"/>
    <w:rsid w:val="009343F7"/>
    <w:rsid w:val="009C5788"/>
    <w:rsid w:val="009D4091"/>
    <w:rsid w:val="009E2A4F"/>
    <w:rsid w:val="00A03EDA"/>
    <w:rsid w:val="00A1165E"/>
    <w:rsid w:val="00A307E7"/>
    <w:rsid w:val="00AE1EEE"/>
    <w:rsid w:val="00AF4B8D"/>
    <w:rsid w:val="00BB12E8"/>
    <w:rsid w:val="00BD0200"/>
    <w:rsid w:val="00BF2CA8"/>
    <w:rsid w:val="00C47D83"/>
    <w:rsid w:val="00C64FE2"/>
    <w:rsid w:val="00C72478"/>
    <w:rsid w:val="00C8689B"/>
    <w:rsid w:val="00CB0DC1"/>
    <w:rsid w:val="00CB553E"/>
    <w:rsid w:val="00CC5D3D"/>
    <w:rsid w:val="00CE1061"/>
    <w:rsid w:val="00D205CF"/>
    <w:rsid w:val="00D33C86"/>
    <w:rsid w:val="00D4652B"/>
    <w:rsid w:val="00D46AA0"/>
    <w:rsid w:val="00DA2A62"/>
    <w:rsid w:val="00DB041F"/>
    <w:rsid w:val="00E214AA"/>
    <w:rsid w:val="00E66DE9"/>
    <w:rsid w:val="00E87905"/>
    <w:rsid w:val="00E9045F"/>
    <w:rsid w:val="00EB1990"/>
    <w:rsid w:val="00ED54BC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A947C4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  <w:style w:type="paragraph" w:styleId="Revision">
    <w:name w:val="Revision"/>
    <w:hidden/>
    <w:uiPriority w:val="99"/>
    <w:semiHidden/>
    <w:rsid w:val="00D46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DD36-7389-41DC-9E11-93BD7236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2250</Words>
  <Characters>12829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PLACIDO, Ana</cp:lastModifiedBy>
  <cp:revision>5</cp:revision>
  <cp:lastPrinted>2019-01-21T10:42:00Z</cp:lastPrinted>
  <dcterms:created xsi:type="dcterms:W3CDTF">2020-07-16T09:25:00Z</dcterms:created>
  <dcterms:modified xsi:type="dcterms:W3CDTF">2020-07-21T15:09:00Z</dcterms:modified>
</cp:coreProperties>
</file>