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C2C" w:rsidRPr="009F1C2C" w:rsidRDefault="0044320C" w:rsidP="00363CEC">
      <w:pPr>
        <w:pStyle w:val="LLMinisterionAsetus"/>
        <w:rPr>
          <w:b w:val="0"/>
        </w:rPr>
      </w:pPr>
      <w:r>
        <w:rPr>
          <w:rFonts w:ascii="Courier New" w:hAnsi="Courier New"/>
          <w:b w:val="0"/>
          <w:sz w:val="20"/>
          <w:szCs w:val="20"/>
        </w:rPr>
        <w:t xml:space="preserve">1. -----IND- 2017 0071 FIN RO- ------ </w:t>
      </w:r>
      <w:r>
        <w:rPr>
          <w:rFonts w:ascii="Segoe UI" w:hAnsi="Segoe UI"/>
          <w:b w:val="0"/>
          <w:color w:val="000000"/>
          <w:sz w:val="20"/>
          <w:szCs w:val="20"/>
        </w:rPr>
        <w:t>20200831</w:t>
      </w:r>
      <w:r>
        <w:rPr>
          <w:rFonts w:ascii="Calibri" w:hAnsi="Calibri"/>
          <w:b w:val="0"/>
          <w:sz w:val="20"/>
          <w:szCs w:val="20"/>
        </w:rPr>
        <w:t xml:space="preserve"> </w:t>
      </w:r>
      <w:r>
        <w:rPr>
          <w:rFonts w:ascii="Courier New" w:hAnsi="Courier New"/>
          <w:b w:val="0"/>
          <w:sz w:val="20"/>
          <w:szCs w:val="20"/>
        </w:rPr>
        <w:t>--- --- FINAL</w:t>
      </w:r>
    </w:p>
    <w:p w:rsidR="00DA4975" w:rsidRDefault="00DA4975" w:rsidP="00363CEC">
      <w:pPr>
        <w:pStyle w:val="LLMinisterionAsetus"/>
      </w:pPr>
      <w:r>
        <w:t>Decretul Ministerului Mediului</w:t>
      </w:r>
    </w:p>
    <w:p w:rsidR="00DA4975" w:rsidRDefault="00DA4975" w:rsidP="00363CEC">
      <w:pPr>
        <w:pStyle w:val="LLSaadoksenNimi"/>
      </w:pPr>
      <w:r>
        <w:t>privind eficiența energetică a clădirilor noi</w:t>
      </w:r>
    </w:p>
    <w:p w:rsidR="00DA4975" w:rsidRDefault="00DA4975" w:rsidP="00363CEC">
      <w:pPr>
        <w:pStyle w:val="LLNormaali"/>
      </w:pPr>
    </w:p>
    <w:p w:rsidR="009F3F27" w:rsidRPr="00EB0CFC" w:rsidRDefault="009F3F27" w:rsidP="00363CEC">
      <w:pPr>
        <w:pStyle w:val="LLJohtolauseKappaleet"/>
      </w:pPr>
      <w:r>
        <w:t>Prin decizia Ministerului Mediului, se stabilesc următoarele în conformitate cu articolul 117 g alineatul (4), articolul 131 alineatul (2) și articolul 150 f alineatul (4) din Legea privind destinația terenurilor și clădirile (132/1999), astfel cum articolul 117 g alineatul (4) este inclus în Legea 1151/2016, articolul 131 alineatul (2) în Legea 41/2014 și articolul 150 f alineatul (4) în Legea 41/2014:</w:t>
      </w:r>
    </w:p>
    <w:p w:rsidR="00DA4975" w:rsidRDefault="00DA4975" w:rsidP="00363CEC">
      <w:pPr>
        <w:pStyle w:val="LLNormaali"/>
      </w:pPr>
    </w:p>
    <w:p w:rsidR="00DA4975" w:rsidRDefault="00DA4975" w:rsidP="00363CEC">
      <w:pPr>
        <w:keepNext/>
        <w:keepLines/>
        <w:rPr>
          <w:szCs w:val="22"/>
        </w:rPr>
      </w:pPr>
    </w:p>
    <w:p w:rsidR="00DA4975" w:rsidRDefault="00DA4975" w:rsidP="00363CEC">
      <w:pPr>
        <w:pStyle w:val="LLLuku"/>
        <w:keepNext/>
        <w:keepLines/>
        <w:rPr>
          <w:szCs w:val="22"/>
        </w:rPr>
      </w:pPr>
      <w:r>
        <w:t>Capitolul 1</w:t>
      </w:r>
    </w:p>
    <w:p w:rsidR="00DA4975" w:rsidRDefault="00DA4975" w:rsidP="00363CEC">
      <w:pPr>
        <w:pStyle w:val="LLLuvunOtsikko"/>
        <w:keepNext/>
        <w:keepLines/>
      </w:pPr>
      <w:r>
        <w:t>Observații generale</w:t>
      </w:r>
    </w:p>
    <w:p w:rsidR="00DA4975" w:rsidRDefault="00DA4975" w:rsidP="00363CEC">
      <w:pPr>
        <w:pStyle w:val="LLPykala"/>
        <w:keepNext/>
        <w:keepLines/>
      </w:pPr>
      <w:r>
        <w:t>Articolul 1</w:t>
      </w:r>
    </w:p>
    <w:p w:rsidR="00DA4975" w:rsidRDefault="00DA4975" w:rsidP="00363CEC">
      <w:pPr>
        <w:pStyle w:val="LLPykalanOtsikko"/>
        <w:keepNext/>
        <w:keepLines/>
        <w:rPr>
          <w:szCs w:val="22"/>
        </w:rPr>
      </w:pPr>
      <w:r>
        <w:t>Domeniul de aplicare</w:t>
      </w:r>
    </w:p>
    <w:p w:rsidR="00DA4975" w:rsidRDefault="00DA4975" w:rsidP="00363CEC">
      <w:pPr>
        <w:pStyle w:val="LLKappalejako"/>
      </w:pPr>
      <w:r>
        <w:t>Prezentul decret se aplică pentru proiectarea și construcția clădirilor noi, care sunt realizate din structuri de perete și de acoperiș și în care se consumă energie, în scopul menținerii unor condiții adecvate de climat interior. Acesta se referă, de asemenea, la extinderea unei clădiri și creșterea suprafeței utile brute. Acesta se aplică pentru extinderea unei clădiri cu o suprafață mai mică de 50 m</w:t>
      </w:r>
      <w:r>
        <w:rPr>
          <w:vertAlign w:val="superscript"/>
        </w:rPr>
        <w:t>2</w:t>
      </w:r>
      <w:r>
        <w:t xml:space="preserve"> numai în cazul în care suprafața clădirii extinse este mai mare de 50 m</w:t>
      </w:r>
      <w:r>
        <w:rPr>
          <w:vertAlign w:val="superscript"/>
        </w:rPr>
        <w:t>2</w:t>
      </w:r>
      <w:r>
        <w:t>.</w:t>
      </w:r>
    </w:p>
    <w:p w:rsidR="00DA4975" w:rsidRDefault="00DA4975" w:rsidP="00363CEC">
      <w:pPr>
        <w:pStyle w:val="LLNormaali"/>
      </w:pPr>
    </w:p>
    <w:p w:rsidR="00DA4975" w:rsidRDefault="00DA4975" w:rsidP="00363CEC">
      <w:pPr>
        <w:pStyle w:val="LLPykala"/>
        <w:keepNext/>
        <w:keepLines/>
      </w:pPr>
      <w:r>
        <w:t>Articolul 2</w:t>
      </w:r>
    </w:p>
    <w:p w:rsidR="00DA4975" w:rsidRDefault="00DA4975" w:rsidP="00363CEC">
      <w:pPr>
        <w:pStyle w:val="LLPykalanOtsikko"/>
        <w:keepNext/>
        <w:keepLines/>
      </w:pPr>
      <w:r>
        <w:t>Definiții</w:t>
      </w:r>
    </w:p>
    <w:p w:rsidR="00DA4975" w:rsidRDefault="00DA4975" w:rsidP="00363CEC">
      <w:pPr>
        <w:pStyle w:val="LLMomentinJohdantoKappale"/>
        <w:keepNext/>
        <w:keepLines/>
      </w:pPr>
      <w:r>
        <w:t>În sensul prezentului decret:</w:t>
      </w:r>
    </w:p>
    <w:p w:rsidR="00DA4975" w:rsidRDefault="00DA4975" w:rsidP="00363CEC">
      <w:pPr>
        <w:pStyle w:val="LLMomentinKohta"/>
      </w:pPr>
      <w:r>
        <w:t xml:space="preserve">1. </w:t>
      </w:r>
      <w:r>
        <w:rPr>
          <w:i/>
          <w:iCs/>
        </w:rPr>
        <w:t>„cantitatea de căldură necesară pentru ventilație termică”</w:t>
      </w:r>
      <w:r>
        <w:t xml:space="preserve"> înseamnă cantitatea de căldură care este necesară pentru încălzirea debitului de aer de ventilație de la temperatura exterioară până la temperatura camerei;</w:t>
      </w:r>
    </w:p>
    <w:p w:rsidR="00DA4975" w:rsidRDefault="00DA4975" w:rsidP="00363CEC">
      <w:pPr>
        <w:pStyle w:val="LLMomentinKohta"/>
      </w:pPr>
      <w:r>
        <w:t xml:space="preserve">2. </w:t>
      </w:r>
      <w:r>
        <w:rPr>
          <w:i/>
          <w:iCs/>
        </w:rPr>
        <w:t xml:space="preserve">„necesarul de energie termică pentru ventilație” </w:t>
      </w:r>
      <w:r>
        <w:t>înseamnă necesarul de energie termică produsă prin încălzirea aerului după recuperarea căldurii la temperatura aerului de alimentare și, eventual, prin încălzirea înainte de recuperarea căldurii;</w:t>
      </w:r>
    </w:p>
    <w:p w:rsidR="00DA4975" w:rsidRDefault="00DA4975" w:rsidP="00363CEC">
      <w:pPr>
        <w:pStyle w:val="LLMomentinKohta"/>
      </w:pPr>
      <w:r>
        <w:t xml:space="preserve">3. </w:t>
      </w:r>
      <w:r>
        <w:rPr>
          <w:i/>
          <w:iCs/>
        </w:rPr>
        <w:t>„rata eficienței anuale a recuperării de căldură din aerul de ventilație extras”</w:t>
      </w:r>
      <w:r>
        <w:t xml:space="preserve"> înseamnă relația dintre cantitatea anuală de căldură recuperată cu echipamentul de recuperare a căldurii și cantitatea de căldură necesară anual pentru încălzirea aerului de ventilație, atunci când nu se efectuează recuperarea căldurii;</w:t>
      </w:r>
    </w:p>
    <w:p w:rsidR="00DA4975" w:rsidRDefault="00DA4975" w:rsidP="00363CEC">
      <w:pPr>
        <w:pStyle w:val="LLMomentinKohta"/>
      </w:pPr>
      <w:r>
        <w:t xml:space="preserve">4. </w:t>
      </w:r>
      <w:r>
        <w:rPr>
          <w:i/>
          <w:iCs/>
        </w:rPr>
        <w:t>„puterea specifică a ventilatorului sistemului de ventilație (kW/(m</w:t>
      </w:r>
      <w:r>
        <w:rPr>
          <w:i/>
          <w:iCs/>
          <w:vertAlign w:val="superscript"/>
        </w:rPr>
        <w:t>3</w:t>
      </w:r>
      <w:r>
        <w:rPr>
          <w:i/>
          <w:iCs/>
        </w:rPr>
        <w:t>/s)”</w:t>
      </w:r>
      <w:r>
        <w:t xml:space="preserve"> înseamnă energia electrică totală provenită de la sursa de alimentare a tuturor ventilatoarelor (și convertoarele lor de frecvență conectate și alte dispozitive de reglare a puterii) ale întregului sistem de ventilație al clădirii, împărțită la debitul de aer de evacuare sau la debitul de aer exterior în timpul de funcționare proiectat pentru sistemul de ventilație (oricare dintre acestea este mai mare);</w:t>
      </w:r>
    </w:p>
    <w:p w:rsidR="00DA4975" w:rsidRDefault="00DA4975" w:rsidP="00363CEC">
      <w:pPr>
        <w:pStyle w:val="LLMomentinKohta"/>
      </w:pPr>
      <w:r>
        <w:t xml:space="preserve">5. </w:t>
      </w:r>
      <w:r>
        <w:rPr>
          <w:i/>
          <w:iCs/>
        </w:rPr>
        <w:t>„consumul de energie electrică al sistemului de ventilație”</w:t>
      </w:r>
      <w:r>
        <w:t xml:space="preserve"> înseamnă energia electrică a ventilatorului și consumul de energie electrică al posibilelor unități auxiliare;</w:t>
      </w:r>
    </w:p>
    <w:p w:rsidR="00DA4975" w:rsidRDefault="00DA4975" w:rsidP="00363CEC">
      <w:pPr>
        <w:pStyle w:val="LLMomentinKohta"/>
      </w:pPr>
      <w:r>
        <w:t xml:space="preserve">6. </w:t>
      </w:r>
      <w:r>
        <w:rPr>
          <w:i/>
          <w:iCs/>
        </w:rPr>
        <w:t>„valoarea scurgerilor de aer q</w:t>
      </w:r>
      <w:r>
        <w:rPr>
          <w:i/>
          <w:iCs/>
          <w:vertAlign w:val="subscript"/>
        </w:rPr>
        <w:t>50</w:t>
      </w:r>
      <w:r>
        <w:rPr>
          <w:i/>
          <w:iCs/>
        </w:rPr>
        <w:t xml:space="preserve"> (m</w:t>
      </w:r>
      <w:r>
        <w:rPr>
          <w:i/>
          <w:iCs/>
          <w:vertAlign w:val="subscript"/>
        </w:rPr>
        <w:t>3</w:t>
      </w:r>
      <w:r>
        <w:rPr>
          <w:i/>
          <w:iCs/>
        </w:rPr>
        <w:t>/(h m</w:t>
      </w:r>
      <w:r>
        <w:rPr>
          <w:i/>
          <w:iCs/>
          <w:vertAlign w:val="subscript"/>
        </w:rPr>
        <w:t>2</w:t>
      </w:r>
      <w:r>
        <w:rPr>
          <w:i/>
          <w:iCs/>
        </w:rPr>
        <w:t>))</w:t>
      </w:r>
      <w:r>
        <w:rPr>
          <w:i/>
          <w:iCs/>
          <w:vertAlign w:val="subscript"/>
        </w:rPr>
        <w:t xml:space="preserve"> </w:t>
      </w:r>
      <w:r>
        <w:rPr>
          <w:i/>
          <w:iCs/>
        </w:rPr>
        <w:t>”</w:t>
      </w:r>
      <w:r>
        <w:t xml:space="preserve"> înseamnă debitul mediu al scurgerii de aer pe oră al anvelopei clădirii cu o diferență de presiune de 50 Pa, calculat în conformitate cu dimensiunile interne totale, în funcție de suprafața anvelopei clădirii;</w:t>
      </w:r>
    </w:p>
    <w:p w:rsidR="00DA4975" w:rsidRDefault="00DA4975" w:rsidP="00363CEC">
      <w:pPr>
        <w:pStyle w:val="LLMomentinKohta"/>
      </w:pPr>
      <w:r>
        <w:t xml:space="preserve">7. </w:t>
      </w:r>
      <w:r>
        <w:rPr>
          <w:i/>
          <w:iCs/>
        </w:rPr>
        <w:t>„spațiu rece cu control climateric”</w:t>
      </w:r>
      <w:r>
        <w:t xml:space="preserve"> înseamnă un spațiu în care este menținută o temperatură corespunzătoare pe tot parcursul anului de 17 °C, cu un sistem de răcire și eventual de încălzire;</w:t>
      </w:r>
    </w:p>
    <w:p w:rsidR="00DA4975" w:rsidRDefault="00DA4975" w:rsidP="00363CEC">
      <w:pPr>
        <w:pStyle w:val="LLMomentinKohta"/>
      </w:pPr>
      <w:r>
        <w:lastRenderedPageBreak/>
        <w:t xml:space="preserve">8. </w:t>
      </w:r>
      <w:r>
        <w:rPr>
          <w:i/>
          <w:iCs/>
        </w:rPr>
        <w:t>„consumul de energie al sistemului de răcire”</w:t>
      </w:r>
      <w:r>
        <w:t xml:space="preserve"> înseamnă consumul de energie pentru producerea de energie pentru răcire și consumul de energie electrică al unităților auxiliare;</w:t>
      </w:r>
    </w:p>
    <w:p w:rsidR="00DA4975" w:rsidRDefault="00DA4975" w:rsidP="00363CEC">
      <w:pPr>
        <w:pStyle w:val="LLMomentinKohta"/>
      </w:pPr>
      <w:r>
        <w:t xml:space="preserve">9. </w:t>
      </w:r>
      <w:r>
        <w:rPr>
          <w:i/>
          <w:iCs/>
        </w:rPr>
        <w:t>„încălzire centralizată”</w:t>
      </w:r>
      <w:r>
        <w:t xml:space="preserve"> înseamnă energia termică produsă prin procesul de producție a energiei termice centrale și distribuită printr-o rețea publică la clădirile în care locuiesc clienții;</w:t>
      </w:r>
    </w:p>
    <w:p w:rsidR="00DA4975" w:rsidRDefault="00DA4975" w:rsidP="00363CEC">
      <w:pPr>
        <w:pStyle w:val="LLMomentinKohta"/>
      </w:pPr>
      <w:r>
        <w:t xml:space="preserve">10. </w:t>
      </w:r>
      <w:r>
        <w:rPr>
          <w:i/>
          <w:iCs/>
        </w:rPr>
        <w:t>„punte rece”</w:t>
      </w:r>
      <w:r>
        <w:t xml:space="preserve"> înseamnă o scădere a coeficientului de transfer termic într-o parte nesemnificativă a unei clădiri, care rezultă din rezistența structurii sau din elementele de îmbinare;</w:t>
      </w:r>
    </w:p>
    <w:p w:rsidR="00DA4975" w:rsidRDefault="00DA4975" w:rsidP="00363CEC">
      <w:pPr>
        <w:pStyle w:val="LLMomentinKohta"/>
      </w:pPr>
      <w:r>
        <w:t xml:space="preserve">11. </w:t>
      </w:r>
      <w:r>
        <w:rPr>
          <w:i/>
          <w:iCs/>
        </w:rPr>
        <w:t>„zona netă încălzită A</w:t>
      </w:r>
      <w:r>
        <w:rPr>
          <w:i/>
          <w:iCs/>
          <w:vertAlign w:val="superscript"/>
        </w:rPr>
        <w:t>net</w:t>
      </w:r>
      <w:r>
        <w:rPr>
          <w:i/>
          <w:iCs/>
        </w:rPr>
        <w:t xml:space="preserve"> (m</w:t>
      </w:r>
      <w:r>
        <w:rPr>
          <w:i/>
          <w:iCs/>
          <w:vertAlign w:val="superscript"/>
        </w:rPr>
        <w:t>2</w:t>
      </w:r>
      <w:r>
        <w:rPr>
          <w:i/>
          <w:iCs/>
        </w:rPr>
        <w:t>)”</w:t>
      </w:r>
      <w:r>
        <w:t xml:space="preserve"> înseamnă suprafața totală încălzită a plăcilor de pardoseală, inclusiv suprafețele interioare ale pereților exteriori din jurul plăcilor de pardoseală;</w:t>
      </w:r>
    </w:p>
    <w:p w:rsidR="00DA4975" w:rsidRDefault="00DA4975" w:rsidP="00363CEC">
      <w:pPr>
        <w:pStyle w:val="LLMomentinKohta"/>
      </w:pPr>
      <w:r>
        <w:t xml:space="preserve">12. </w:t>
      </w:r>
      <w:r>
        <w:rPr>
          <w:i/>
          <w:iCs/>
        </w:rPr>
        <w:t>„spațiu neîncălzit”</w:t>
      </w:r>
      <w:r>
        <w:t xml:space="preserve"> înseamnă un spațiu care nu este destinat pentru ocupare continuă în timpul perioadei de încălzire și care nu este prevăzut să fie încălzit;</w:t>
      </w:r>
    </w:p>
    <w:p w:rsidR="00DA4975" w:rsidRDefault="00DA4975" w:rsidP="00363CEC">
      <w:pPr>
        <w:pStyle w:val="LLMomentinKohta"/>
      </w:pPr>
      <w:r>
        <w:t xml:space="preserve">13. </w:t>
      </w:r>
      <w:r>
        <w:rPr>
          <w:i/>
          <w:iCs/>
        </w:rPr>
        <w:t>„necesarul net de energie termică”</w:t>
      </w:r>
      <w:r>
        <w:t xml:space="preserve"> înseamnă necesarul net total de energie, adecvat pentru încălzirea spațiilor, pentru încălzirea aerului de ventilație și producerea apei calde menajere;</w:t>
      </w:r>
    </w:p>
    <w:p w:rsidR="00DA4975" w:rsidRDefault="00DA4975" w:rsidP="00363CEC">
      <w:pPr>
        <w:pStyle w:val="LLMomentinKohta"/>
      </w:pPr>
      <w:r>
        <w:t xml:space="preserve">14. </w:t>
      </w:r>
      <w:r>
        <w:rPr>
          <w:i/>
          <w:iCs/>
        </w:rPr>
        <w:t>„necesarul de energie pentru încălzire”</w:t>
      </w:r>
      <w:r>
        <w:t xml:space="preserve"> înseamnă cantitatea de energie necesară pentru menținerea condițiilor climatice din interior, pentru ventilație și încălzirea apei calde menajere;</w:t>
      </w:r>
    </w:p>
    <w:p w:rsidR="00DA4975" w:rsidRDefault="00DA4975" w:rsidP="00363CEC">
      <w:pPr>
        <w:pStyle w:val="LLMomentinKohta"/>
      </w:pPr>
      <w:r>
        <w:t xml:space="preserve">15. </w:t>
      </w:r>
      <w:r>
        <w:rPr>
          <w:i/>
          <w:iCs/>
        </w:rPr>
        <w:t>„coeficientul de transfer termic”</w:t>
      </w:r>
      <w:r>
        <w:t xml:space="preserve"> înseamnă densitatea fluxului de aer, care, într-o stare continuă, penetrează componenta construcției atunci când diferența de temperatură dintre spațiile de aer din diferitele componente ale construcției este la fel de mare ca unitatea. Simbolul său este U și W/(m</w:t>
      </w:r>
      <w:r>
        <w:rPr>
          <w:vertAlign w:val="superscript"/>
        </w:rPr>
        <w:t>2</w:t>
      </w:r>
      <w:r>
        <w:t>K) este unitatea utilizată;</w:t>
      </w:r>
    </w:p>
    <w:p w:rsidR="00DA4975" w:rsidRDefault="00DA4975" w:rsidP="00363CEC">
      <w:pPr>
        <w:pStyle w:val="LLMomentinKohta"/>
      </w:pPr>
      <w:r>
        <w:t xml:space="preserve">16. </w:t>
      </w:r>
      <w:r>
        <w:rPr>
          <w:i/>
          <w:iCs/>
        </w:rPr>
        <w:t>„spațiu cald”</w:t>
      </w:r>
      <w:r>
        <w:t xml:space="preserve"> înseamnă un spațiu dintr-o clădire cu o temperatură de +17 °C sau mai mare;</w:t>
      </w:r>
    </w:p>
    <w:p w:rsidR="00DA4975" w:rsidRDefault="00DA4975" w:rsidP="00363CEC">
      <w:pPr>
        <w:pStyle w:val="LLMomentinKohta"/>
      </w:pPr>
      <w:r>
        <w:t xml:space="preserve">17. </w:t>
      </w:r>
      <w:r>
        <w:rPr>
          <w:i/>
          <w:iCs/>
        </w:rPr>
        <w:t>„necesarul de energie netă de încălzire a apei calde menajere”</w:t>
      </w:r>
      <w:r>
        <w:t xml:space="preserve"> înseamnă necesarul de energie termică, care include încălzirea apei calde menajere consumate, de la temperatura apei reci la temperatura apei calde;</w:t>
      </w:r>
    </w:p>
    <w:p w:rsidR="00DA4975" w:rsidRDefault="00DA4975" w:rsidP="00363CEC">
      <w:pPr>
        <w:pStyle w:val="LLMomentinKohta"/>
      </w:pPr>
      <w:r>
        <w:t xml:space="preserve">18. </w:t>
      </w:r>
      <w:r>
        <w:rPr>
          <w:i/>
          <w:iCs/>
        </w:rPr>
        <w:t>„clădire din lemn masiv”</w:t>
      </w:r>
      <w:r>
        <w:t xml:space="preserve"> înseamnă o clădire în care pereții exteriori sunt construiți în principal din lemn masiv, cu o grosime structurală medie de cel puțin 180 mm;</w:t>
      </w:r>
    </w:p>
    <w:p w:rsidR="00DA4975" w:rsidRDefault="00DA4975" w:rsidP="00363CEC">
      <w:pPr>
        <w:pStyle w:val="LLMomentinKohta"/>
      </w:pPr>
      <w:r>
        <w:t xml:space="preserve">19. </w:t>
      </w:r>
      <w:r>
        <w:rPr>
          <w:i/>
          <w:iCs/>
        </w:rPr>
        <w:t>„spațiu semicald”</w:t>
      </w:r>
      <w:r>
        <w:t xml:space="preserve"> înseamnă un spațiu care nu este proiectat pentru ocupare constantă de către ocupanții îmbrăcați în haine de interior normale și are o temperatură care este menținută la cel puțin +5 °C, dar sub +17 °C în timpul sezonului de încălzire;</w:t>
      </w:r>
    </w:p>
    <w:p w:rsidR="00DA4975" w:rsidRDefault="00DA4975" w:rsidP="00363CEC">
      <w:pPr>
        <w:pStyle w:val="LLMomentinKohta"/>
      </w:pPr>
      <w:r>
        <w:t xml:space="preserve">20. </w:t>
      </w:r>
      <w:r>
        <w:rPr>
          <w:i/>
          <w:iCs/>
        </w:rPr>
        <w:t>„energia achiziționată calculată a clădirii”</w:t>
      </w:r>
      <w:r>
        <w:t xml:space="preserve"> înseamnă energia care este calculată pentru a fi achiziționată în clădire din rețeaua electrică, din rețeaua de termoficare, din rețeaua de răcire centralizată sau din energie din surse regenerabile sau din combustibili fosili; </w:t>
      </w:r>
    </w:p>
    <w:p w:rsidR="00DA4975" w:rsidRDefault="00DA4975" w:rsidP="00363CEC">
      <w:pPr>
        <w:pStyle w:val="LLMomentinKohta"/>
      </w:pPr>
      <w:r>
        <w:t xml:space="preserve">21. </w:t>
      </w:r>
      <w:r>
        <w:rPr>
          <w:i/>
          <w:iCs/>
        </w:rPr>
        <w:t>„anvelopa clădirii”</w:t>
      </w:r>
      <w:r>
        <w:t xml:space="preserve"> înseamnă componentele de construcție care separă spațiile calde, semicalde, foarte calde și reci controlate climateric de aerul exterior, sol sau spațiile neîncălzite;</w:t>
      </w:r>
    </w:p>
    <w:p w:rsidR="00DA4975" w:rsidRDefault="00DA4975" w:rsidP="00363CEC">
      <w:pPr>
        <w:pStyle w:val="LLMomentinKohta"/>
      </w:pPr>
      <w:r>
        <w:t xml:space="preserve">22. </w:t>
      </w:r>
      <w:r>
        <w:rPr>
          <w:i/>
          <w:iCs/>
        </w:rPr>
        <w:t>„pierdere termică de referință a clădirii”</w:t>
      </w:r>
      <w:r>
        <w:t xml:space="preserve"> înseamnă suma pierderii termice a anvelopei, aerul de scurgere și ventilația calculate după formulele și valorile de referință;</w:t>
      </w:r>
    </w:p>
    <w:p w:rsidR="00DA4975" w:rsidRDefault="00DA4975" w:rsidP="00363CEC">
      <w:pPr>
        <w:pStyle w:val="LLMomentinKohta"/>
      </w:pPr>
      <w:r>
        <w:t xml:space="preserve">23. </w:t>
      </w:r>
      <w:r>
        <w:rPr>
          <w:i/>
          <w:iCs/>
        </w:rPr>
        <w:t>„clădire mobilă”</w:t>
      </w:r>
      <w:r>
        <w:t xml:space="preserve"> înseamnă o clădire mobilă destinată utilizării temporare;</w:t>
      </w:r>
    </w:p>
    <w:p w:rsidR="00DA4975" w:rsidRDefault="00DA4975" w:rsidP="00363CEC">
      <w:pPr>
        <w:pStyle w:val="LLMomentinKohta"/>
      </w:pPr>
      <w:r>
        <w:t xml:space="preserve">24. </w:t>
      </w:r>
      <w:r>
        <w:rPr>
          <w:i/>
          <w:iCs/>
        </w:rPr>
        <w:t>„soluție de proiectare”</w:t>
      </w:r>
      <w:r>
        <w:t xml:space="preserve"> înseamnă proiectul care urmează să fie pus în aplicare în clădirea în cauză;</w:t>
      </w:r>
    </w:p>
    <w:p w:rsidR="00DA4975" w:rsidRDefault="00DA4975" w:rsidP="00363CEC">
      <w:pPr>
        <w:pStyle w:val="LLMomentinKohta"/>
      </w:pPr>
      <w:r>
        <w:t xml:space="preserve">25. </w:t>
      </w:r>
      <w:r>
        <w:rPr>
          <w:i/>
          <w:iCs/>
        </w:rPr>
        <w:t>„combustibil regenerabil”</w:t>
      </w:r>
      <w:r>
        <w:t xml:space="preserve"> înseamnă lemn, pe bază de lemn și alți biocombustibili, cu excepția turbei; </w:t>
      </w:r>
    </w:p>
    <w:p w:rsidR="00DA4975" w:rsidRDefault="00DA4975" w:rsidP="00363CEC">
      <w:pPr>
        <w:pStyle w:val="LLMomentinKohta"/>
      </w:pPr>
      <w:r>
        <w:t xml:space="preserve">26. </w:t>
      </w:r>
      <w:r>
        <w:rPr>
          <w:i/>
          <w:iCs/>
        </w:rPr>
        <w:t>„ventilație adaptivă”</w:t>
      </w:r>
      <w:r>
        <w:t xml:space="preserve"> înseamnă un sistem care poate fi utilizat pentru direcționarea debitului de aer în funcție de calitatea sau volumul aerului, pe baza tipului de utilizare;</w:t>
      </w:r>
    </w:p>
    <w:p w:rsidR="00DA4975" w:rsidRDefault="00DA4975" w:rsidP="00363CEC">
      <w:pPr>
        <w:pStyle w:val="LLMomentinKohta"/>
      </w:pPr>
      <w:r>
        <w:t xml:space="preserve">27. </w:t>
      </w:r>
      <w:r>
        <w:rPr>
          <w:i/>
          <w:iCs/>
        </w:rPr>
        <w:t>„energia obținută din energie de mediu”</w:t>
      </w:r>
      <w:r>
        <w:t xml:space="preserve"> înseamnă energia termică sau electrică obținută de la soare, vânt, sol, aer sau apă, prin intermediul unor echipamente încorporate în clădire sau în apropierea clădirii.</w:t>
      </w:r>
    </w:p>
    <w:p w:rsidR="00DA4975" w:rsidRDefault="00DA4975" w:rsidP="00363CEC">
      <w:pPr>
        <w:pStyle w:val="LLNormaali"/>
      </w:pPr>
    </w:p>
    <w:p w:rsidR="00DA4975" w:rsidRDefault="00DA4975" w:rsidP="00363CEC">
      <w:pPr>
        <w:pStyle w:val="LLPykala"/>
        <w:keepNext/>
        <w:keepLines/>
      </w:pPr>
      <w:r>
        <w:lastRenderedPageBreak/>
        <w:t>Articolul 3</w:t>
      </w:r>
    </w:p>
    <w:p w:rsidR="00DA4975" w:rsidRDefault="00DA4975" w:rsidP="00363CEC">
      <w:pPr>
        <w:pStyle w:val="LLPykalanOtsikko"/>
        <w:keepNext/>
        <w:keepLines/>
      </w:pPr>
      <w:r>
        <w:t>Cerințele minime privind performanța energetică a clădirilor</w:t>
      </w:r>
    </w:p>
    <w:p w:rsidR="00DA4975" w:rsidRDefault="00DA4975" w:rsidP="00363CEC">
      <w:pPr>
        <w:pStyle w:val="LLMomentinJohdantoKappale"/>
      </w:pPr>
      <w:r>
        <w:t xml:space="preserve">Proiectantul principal, proiectantul de specialitate și proiectantul în construcții trebuie, în conformitate cu funcțiile pe care le îndeplinește fiecare, să se asigure că noua clădire proiectată îndeplinește următoarele cerințe, în funcție de tipul de utilizare: </w:t>
      </w:r>
    </w:p>
    <w:p w:rsidR="00DA4975" w:rsidRDefault="00792AD5" w:rsidP="00363CEC">
      <w:pPr>
        <w:pStyle w:val="LLMomentinKohta"/>
      </w:pPr>
      <w:r>
        <w:t>1. este în conformitate cu valoarea calculată a eficienței energetice de referință (</w:t>
      </w:r>
      <w:r>
        <w:rPr>
          <w:i/>
        </w:rPr>
        <w:t>E-valoare</w:t>
      </w:r>
      <w:r>
        <w:t>) sau eficiența energetică structurală;</w:t>
      </w:r>
    </w:p>
    <w:p w:rsidR="00DA4975" w:rsidRDefault="00792AD5" w:rsidP="00363CEC">
      <w:pPr>
        <w:pStyle w:val="LLMomentinKohta"/>
      </w:pPr>
      <w:r>
        <w:t>2. creează condiții pentru un consum mai mic de energie, în ceea ce privește pierderile termice în clădire;</w:t>
      </w:r>
    </w:p>
    <w:p w:rsidR="00DA4975" w:rsidRDefault="00792AD5" w:rsidP="00363CEC">
      <w:pPr>
        <w:pStyle w:val="LLMomentinKohta"/>
      </w:pPr>
      <w:r>
        <w:t>3. este eficientă din punct de vedere energetic în ceea ce privește temperatura camerei calculată în timpul verii, măsurarea energiei, necesarul de eficiență termică și electrică, precum și eficiența specifică puterii ventilatorului unui sistem de ventilație mecanică.</w:t>
      </w:r>
    </w:p>
    <w:p w:rsidR="001D4C30" w:rsidRDefault="001D4C30" w:rsidP="00363CEC">
      <w:pPr>
        <w:rPr>
          <w:szCs w:val="22"/>
        </w:rPr>
      </w:pPr>
    </w:p>
    <w:p w:rsidR="00DA4975" w:rsidRDefault="00DA4975" w:rsidP="00363CEC">
      <w:pPr>
        <w:pStyle w:val="LLLuku"/>
        <w:keepNext/>
        <w:keepLines/>
      </w:pPr>
      <w:r>
        <w:t>Capitolul 2</w:t>
      </w:r>
    </w:p>
    <w:p w:rsidR="00DA4975" w:rsidRDefault="00DA4975" w:rsidP="00363CEC">
      <w:pPr>
        <w:pStyle w:val="LLLuvunOtsikko"/>
        <w:keepNext/>
        <w:keepLines/>
        <w:rPr>
          <w:szCs w:val="22"/>
        </w:rPr>
      </w:pPr>
      <w:r>
        <w:t>Eficiența energetică</w:t>
      </w:r>
    </w:p>
    <w:p w:rsidR="00DA4975" w:rsidRDefault="00DA4975" w:rsidP="00363CEC">
      <w:pPr>
        <w:pStyle w:val="LLPykala"/>
        <w:keepNext/>
        <w:keepLines/>
      </w:pPr>
      <w:r>
        <w:t>Articolul 4</w:t>
      </w:r>
    </w:p>
    <w:p w:rsidR="00DA4975" w:rsidRDefault="00DA4975" w:rsidP="00363CEC">
      <w:pPr>
        <w:pStyle w:val="LLPykalanOtsikko"/>
        <w:keepNext/>
        <w:keepLines/>
        <w:rPr>
          <w:szCs w:val="22"/>
        </w:rPr>
      </w:pPr>
      <w:r>
        <w:t>Nivelurile cerințelor pentru valoarea de referință a eficienței energetice calculate în funcție de categoriile de utilizare</w:t>
      </w:r>
    </w:p>
    <w:p w:rsidR="00DA4975" w:rsidRDefault="00DA4975" w:rsidP="00363CEC">
      <w:pPr>
        <w:pStyle w:val="LLKappalejako"/>
        <w:rPr>
          <w:szCs w:val="22"/>
        </w:rPr>
      </w:pPr>
      <w:r>
        <w:t>Valoarea de referință calculată a eficienței energetice (</w:t>
      </w:r>
      <w:r>
        <w:rPr>
          <w:i/>
        </w:rPr>
        <w:t>valoarea E</w:t>
      </w:r>
      <w:r>
        <w:t>), pentru care unitatea kWh</w:t>
      </w:r>
      <w:r>
        <w:rPr>
          <w:vertAlign w:val="superscript"/>
        </w:rPr>
        <w:t>E</w:t>
      </w:r>
      <w:r>
        <w:t>/(m</w:t>
      </w:r>
      <w:r>
        <w:rPr>
          <w:vertAlign w:val="superscript"/>
        </w:rPr>
        <w:t>2</w:t>
      </w:r>
      <w:r>
        <w:t xml:space="preserve"> a) este utilizată, reprezintă consumul anual de energie net achiziționat calculat al clădirii, ponderat cu coeficienții formelor de energie pe suprafață netă încălzită. O valoare E calculată pe baza clasei de utilizare a unei clădiri nu trebuie să depășească următoarele limite:</w:t>
      </w:r>
    </w:p>
    <w:p w:rsidR="00DA4975" w:rsidRDefault="00DA4975" w:rsidP="00363CEC">
      <w:pPr>
        <w:ind w:firstLine="142"/>
        <w:jc w:val="both"/>
        <w:rPr>
          <w:szCs w:val="22"/>
        </w:rPr>
      </w:pPr>
    </w:p>
    <w:tbl>
      <w:tblPr>
        <w:tblStyle w:val="TableGrid"/>
        <w:tblW w:w="5000" w:type="pct"/>
        <w:tblLook w:val="04A0" w:firstRow="1" w:lastRow="0" w:firstColumn="1" w:lastColumn="0" w:noHBand="0" w:noVBand="1"/>
      </w:tblPr>
      <w:tblGrid>
        <w:gridCol w:w="5952"/>
        <w:gridCol w:w="2610"/>
      </w:tblGrid>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Categoria de utilizare</w:t>
            </w:r>
          </w:p>
        </w:tc>
        <w:tc>
          <w:tcPr>
            <w:tcW w:w="1524"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center"/>
              <w:rPr>
                <w:sz w:val="18"/>
                <w:szCs w:val="18"/>
              </w:rPr>
            </w:pPr>
            <w:r>
              <w:rPr>
                <w:sz w:val="18"/>
                <w:szCs w:val="18"/>
              </w:rPr>
              <w:t>Limita valorii E</w:t>
            </w:r>
          </w:p>
          <w:p w:rsidR="00DA4975" w:rsidRPr="009B5DB9" w:rsidRDefault="00DA4975" w:rsidP="00363CEC">
            <w:pPr>
              <w:jc w:val="center"/>
              <w:rPr>
                <w:sz w:val="18"/>
                <w:szCs w:val="18"/>
              </w:rPr>
            </w:pPr>
            <w:r>
              <w:rPr>
                <w:sz w:val="18"/>
                <w:szCs w:val="18"/>
              </w:rPr>
              <w:t>kWh</w:t>
            </w:r>
            <w:r>
              <w:rPr>
                <w:sz w:val="18"/>
                <w:szCs w:val="18"/>
                <w:vertAlign w:val="subscript"/>
              </w:rPr>
              <w:t>E</w:t>
            </w:r>
            <w:r>
              <w:rPr>
                <w:sz w:val="18"/>
                <w:szCs w:val="18"/>
              </w:rPr>
              <w:t>/(m</w:t>
            </w:r>
            <w:r>
              <w:rPr>
                <w:sz w:val="18"/>
                <w:szCs w:val="18"/>
                <w:vertAlign w:val="superscript"/>
              </w:rPr>
              <w:t>2</w:t>
            </w:r>
            <w:r>
              <w:rPr>
                <w:sz w:val="18"/>
                <w:szCs w:val="18"/>
              </w:rPr>
              <w:t xml:space="preserve"> a)</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Categoria 1. Clădiri rezidențiale mici:</w:t>
            </w:r>
          </w:p>
          <w:p w:rsidR="00DA4975" w:rsidRPr="009B5DB9" w:rsidRDefault="00DA4975" w:rsidP="00363CEC">
            <w:pPr>
              <w:jc w:val="both"/>
              <w:rPr>
                <w:sz w:val="18"/>
                <w:szCs w:val="18"/>
              </w:rPr>
            </w:pPr>
            <w:r>
              <w:rPr>
                <w:sz w:val="18"/>
                <w:szCs w:val="18"/>
              </w:rPr>
              <w:t>(a) casă mică detașată sau o parte a unei case conectate, cu o suprafață netă încălzită (A</w:t>
            </w:r>
            <w:r>
              <w:rPr>
                <w:sz w:val="18"/>
                <w:szCs w:val="18"/>
                <w:vertAlign w:val="subscript"/>
              </w:rPr>
              <w:t>net</w:t>
            </w:r>
            <w:r>
              <w:rPr>
                <w:sz w:val="18"/>
                <w:szCs w:val="18"/>
              </w:rPr>
              <w:t>) de 50-150 m</w:t>
            </w:r>
            <w:r>
              <w:rPr>
                <w:sz w:val="18"/>
                <w:szCs w:val="18"/>
                <w:vertAlign w:val="superscript"/>
              </w:rPr>
              <w:t>2</w:t>
            </w:r>
            <w:r>
              <w:rPr>
                <w:sz w:val="18"/>
                <w:szCs w:val="18"/>
              </w:rPr>
              <w:t>;</w:t>
            </w:r>
          </w:p>
          <w:p w:rsidR="00DA4975" w:rsidRPr="009B5DB9" w:rsidRDefault="00DA4975" w:rsidP="00363CEC">
            <w:pPr>
              <w:jc w:val="both"/>
              <w:rPr>
                <w:sz w:val="18"/>
                <w:szCs w:val="18"/>
              </w:rPr>
            </w:pPr>
            <w:r>
              <w:rPr>
                <w:sz w:val="18"/>
                <w:szCs w:val="18"/>
              </w:rPr>
              <w:t>(b) casă mică detașată sau o parte a unei case conectate, cu o suprafață netă încălzită (A</w:t>
            </w:r>
            <w:r>
              <w:rPr>
                <w:sz w:val="18"/>
                <w:szCs w:val="18"/>
                <w:vertAlign w:val="subscript"/>
              </w:rPr>
              <w:t>net</w:t>
            </w:r>
            <w:r>
              <w:rPr>
                <w:sz w:val="18"/>
                <w:szCs w:val="18"/>
              </w:rPr>
              <w:t>) mai mare de 150 m</w:t>
            </w:r>
            <w:r>
              <w:rPr>
                <w:sz w:val="18"/>
                <w:szCs w:val="18"/>
                <w:vertAlign w:val="superscript"/>
              </w:rPr>
              <w:t>2</w:t>
            </w:r>
            <w:r>
              <w:rPr>
                <w:sz w:val="18"/>
                <w:szCs w:val="18"/>
              </w:rPr>
              <w:t>, dar care nu depășește 600 m</w:t>
            </w:r>
            <w:r>
              <w:rPr>
                <w:sz w:val="18"/>
                <w:szCs w:val="18"/>
                <w:vertAlign w:val="superscript"/>
              </w:rPr>
              <w:t>2</w:t>
            </w:r>
            <w:r>
              <w:rPr>
                <w:sz w:val="18"/>
                <w:szCs w:val="18"/>
              </w:rPr>
              <w:t>;</w:t>
            </w:r>
          </w:p>
          <w:p w:rsidR="00DA4975" w:rsidRPr="009B5DB9" w:rsidRDefault="00DA4975" w:rsidP="00363CEC">
            <w:pPr>
              <w:jc w:val="both"/>
              <w:rPr>
                <w:sz w:val="18"/>
                <w:szCs w:val="18"/>
              </w:rPr>
            </w:pPr>
            <w:r>
              <w:rPr>
                <w:sz w:val="18"/>
                <w:szCs w:val="18"/>
              </w:rPr>
              <w:t>(c) casă mică detașată sau o parte a unei case conectate, cu o suprafață netă încălzită (A</w:t>
            </w:r>
            <w:r>
              <w:rPr>
                <w:sz w:val="18"/>
                <w:szCs w:val="18"/>
                <w:vertAlign w:val="subscript"/>
              </w:rPr>
              <w:t>net</w:t>
            </w:r>
            <w:r>
              <w:rPr>
                <w:sz w:val="18"/>
                <w:szCs w:val="18"/>
              </w:rPr>
              <w:t>) mai mare de 600 m</w:t>
            </w:r>
            <w:r>
              <w:rPr>
                <w:sz w:val="18"/>
                <w:szCs w:val="18"/>
                <w:vertAlign w:val="superscript"/>
              </w:rPr>
              <w:t>2</w:t>
            </w:r>
            <w:r>
              <w:rPr>
                <w:sz w:val="18"/>
                <w:szCs w:val="18"/>
              </w:rPr>
              <w:t>;</w:t>
            </w:r>
          </w:p>
          <w:p w:rsidR="00DA4975" w:rsidRPr="009B5DB9" w:rsidRDefault="00DA4975" w:rsidP="00363CEC">
            <w:pPr>
              <w:jc w:val="both"/>
              <w:rPr>
                <w:sz w:val="18"/>
                <w:szCs w:val="18"/>
              </w:rPr>
            </w:pPr>
            <w:r>
              <w:rPr>
                <w:sz w:val="18"/>
                <w:szCs w:val="18"/>
              </w:rPr>
              <w:t>(d) casă terasată și un bloc de apartamente cu cel mult două etaje rezidențiale;</w:t>
            </w:r>
          </w:p>
        </w:tc>
        <w:tc>
          <w:tcPr>
            <w:tcW w:w="1524" w:type="pct"/>
            <w:tcBorders>
              <w:top w:val="single" w:sz="4" w:space="0" w:color="auto"/>
              <w:left w:val="single" w:sz="4" w:space="0" w:color="auto"/>
              <w:bottom w:val="single" w:sz="4" w:space="0" w:color="auto"/>
              <w:right w:val="single" w:sz="4" w:space="0" w:color="auto"/>
            </w:tcBorders>
          </w:tcPr>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200–0,6 A</w:t>
            </w:r>
            <w:r>
              <w:rPr>
                <w:sz w:val="18"/>
                <w:szCs w:val="18"/>
                <w:vertAlign w:val="subscript"/>
              </w:rPr>
              <w:t>net</w:t>
            </w:r>
          </w:p>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116-0,04 A</w:t>
            </w:r>
            <w:r>
              <w:rPr>
                <w:sz w:val="18"/>
                <w:szCs w:val="18"/>
                <w:vertAlign w:val="subscript"/>
              </w:rPr>
              <w:t>net</w:t>
            </w:r>
          </w:p>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92</w:t>
            </w:r>
          </w:p>
          <w:p w:rsidR="00DA4975" w:rsidRPr="009B5DB9" w:rsidRDefault="00DA4975" w:rsidP="00363CEC">
            <w:pPr>
              <w:jc w:val="both"/>
              <w:rPr>
                <w:sz w:val="18"/>
                <w:szCs w:val="18"/>
              </w:rPr>
            </w:pPr>
            <w:r>
              <w:rPr>
                <w:sz w:val="18"/>
                <w:szCs w:val="18"/>
              </w:rPr>
              <w:t>105</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highlight w:val="yellow"/>
              </w:rPr>
            </w:pPr>
            <w:r>
              <w:rPr>
                <w:sz w:val="18"/>
                <w:szCs w:val="18"/>
              </w:rPr>
              <w:t>Categoria 2. Bloc de apartamente cu cel mult trei etaje rezidențiale</w:t>
            </w:r>
          </w:p>
        </w:tc>
        <w:tc>
          <w:tcPr>
            <w:tcW w:w="1524"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90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Categoria 3. Clădire de birouri, unitate de asistență medicală</w:t>
            </w:r>
          </w:p>
        </w:tc>
        <w:tc>
          <w:tcPr>
            <w:tcW w:w="1524"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100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Categoria 4. Clădire comercială, magazin, centru comercial, cu excepția magazinelor cu o suprafață mai mică de 2 000 m</w:t>
            </w:r>
            <w:r>
              <w:rPr>
                <w:sz w:val="18"/>
                <w:szCs w:val="18"/>
                <w:vertAlign w:val="superscript"/>
              </w:rPr>
              <w:t>2</w:t>
            </w:r>
            <w:r>
              <w:rPr>
                <w:sz w:val="18"/>
                <w:szCs w:val="18"/>
              </w:rPr>
              <w:t xml:space="preserve"> pe unitate, centru comercial, teatru, operă, concerte și centre de conferințe, cinema, bibliotecă, arhive, muzee, galerii de artă, clădiri cu săli de expoziție</w:t>
            </w:r>
          </w:p>
        </w:tc>
        <w:tc>
          <w:tcPr>
            <w:tcW w:w="1524" w:type="pct"/>
            <w:tcBorders>
              <w:top w:val="single" w:sz="4" w:space="0" w:color="auto"/>
              <w:left w:val="single" w:sz="4" w:space="0" w:color="auto"/>
              <w:bottom w:val="single" w:sz="4" w:space="0" w:color="auto"/>
              <w:right w:val="single" w:sz="4" w:space="0" w:color="auto"/>
            </w:tcBorders>
          </w:tcPr>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135</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Categoria 5. Clădire pentru cazare comercială, hotel, sală de reședință, clădire hotelieră, locuință rezidențială, instituție</w:t>
            </w:r>
          </w:p>
        </w:tc>
        <w:tc>
          <w:tcPr>
            <w:tcW w:w="1524" w:type="pct"/>
            <w:tcBorders>
              <w:top w:val="single" w:sz="4" w:space="0" w:color="auto"/>
              <w:left w:val="single" w:sz="4" w:space="0" w:color="auto"/>
              <w:bottom w:val="single" w:sz="4" w:space="0" w:color="auto"/>
              <w:right w:val="single" w:sz="4" w:space="0" w:color="auto"/>
            </w:tcBorders>
          </w:tcPr>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160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Categoria 6. Clădiri școlare și centrele de îngrijire de zi</w:t>
            </w:r>
          </w:p>
        </w:tc>
        <w:tc>
          <w:tcPr>
            <w:tcW w:w="1524"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100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Categoria 7. Săli de gimnastică de mari dimensiuni, cu excepția piscinelor interioare și a patinoarelor</w:t>
            </w:r>
          </w:p>
        </w:tc>
        <w:tc>
          <w:tcPr>
            <w:tcW w:w="1524" w:type="pct"/>
            <w:tcBorders>
              <w:top w:val="single" w:sz="4" w:space="0" w:color="auto"/>
              <w:left w:val="single" w:sz="4" w:space="0" w:color="auto"/>
              <w:bottom w:val="single" w:sz="4" w:space="0" w:color="auto"/>
              <w:right w:val="single" w:sz="4" w:space="0" w:color="auto"/>
            </w:tcBorders>
          </w:tcPr>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100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Categoria 8. Spital</w:t>
            </w:r>
          </w:p>
        </w:tc>
        <w:tc>
          <w:tcPr>
            <w:tcW w:w="1524"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320</w:t>
            </w:r>
          </w:p>
        </w:tc>
      </w:tr>
      <w:tr w:rsidR="00DA4975" w:rsidRPr="009B5DB9" w:rsidTr="00363CEC">
        <w:trPr>
          <w:cantSplit/>
        </w:trPr>
        <w:tc>
          <w:tcPr>
            <w:tcW w:w="3476" w:type="pct"/>
            <w:tcBorders>
              <w:top w:val="single" w:sz="4" w:space="0" w:color="auto"/>
              <w:left w:val="single" w:sz="4" w:space="0" w:color="auto"/>
              <w:bottom w:val="single" w:sz="4" w:space="0" w:color="auto"/>
              <w:right w:val="single" w:sz="4" w:space="0" w:color="auto"/>
            </w:tcBorders>
            <w:hideMark/>
          </w:tcPr>
          <w:p w:rsidR="00DA4975" w:rsidRPr="009B5DB9" w:rsidRDefault="00DA4975" w:rsidP="00363CEC">
            <w:pPr>
              <w:jc w:val="both"/>
              <w:rPr>
                <w:sz w:val="18"/>
                <w:szCs w:val="18"/>
              </w:rPr>
            </w:pPr>
            <w:r>
              <w:rPr>
                <w:sz w:val="18"/>
                <w:szCs w:val="18"/>
              </w:rPr>
              <w:t>Categoria 9. Alte clădiri, clădiri de depozitare, clădiri pentru trafic, bazine de înot și patinoare, magazine cu o suprafață mai mică de 2 000 m</w:t>
            </w:r>
            <w:r>
              <w:rPr>
                <w:sz w:val="18"/>
                <w:szCs w:val="18"/>
                <w:vertAlign w:val="superscript"/>
              </w:rPr>
              <w:t>2</w:t>
            </w:r>
            <w:r>
              <w:rPr>
                <w:sz w:val="18"/>
                <w:szCs w:val="18"/>
              </w:rPr>
              <w:t xml:space="preserve"> pe unitate, clădire mobilă</w:t>
            </w:r>
          </w:p>
        </w:tc>
        <w:tc>
          <w:tcPr>
            <w:tcW w:w="1524" w:type="pct"/>
            <w:tcBorders>
              <w:top w:val="single" w:sz="4" w:space="0" w:color="auto"/>
              <w:left w:val="single" w:sz="4" w:space="0" w:color="auto"/>
              <w:bottom w:val="single" w:sz="4" w:space="0" w:color="auto"/>
              <w:right w:val="single" w:sz="4" w:space="0" w:color="auto"/>
            </w:tcBorders>
          </w:tcPr>
          <w:p w:rsidR="00DA4975" w:rsidRPr="009B5DB9" w:rsidRDefault="00DA4975" w:rsidP="00363CEC">
            <w:pPr>
              <w:jc w:val="both"/>
              <w:rPr>
                <w:sz w:val="18"/>
                <w:szCs w:val="18"/>
              </w:rPr>
            </w:pPr>
          </w:p>
          <w:p w:rsidR="00DA4975" w:rsidRPr="009B5DB9" w:rsidRDefault="00DA4975" w:rsidP="00363CEC">
            <w:pPr>
              <w:jc w:val="both"/>
              <w:rPr>
                <w:sz w:val="18"/>
                <w:szCs w:val="18"/>
              </w:rPr>
            </w:pPr>
          </w:p>
          <w:p w:rsidR="00DA4975" w:rsidRPr="009B5DB9" w:rsidRDefault="00DA4975" w:rsidP="00363CEC">
            <w:pPr>
              <w:jc w:val="both"/>
              <w:rPr>
                <w:sz w:val="18"/>
                <w:szCs w:val="18"/>
              </w:rPr>
            </w:pPr>
            <w:r>
              <w:rPr>
                <w:sz w:val="18"/>
                <w:szCs w:val="18"/>
              </w:rPr>
              <w:t>nu există valori-limită</w:t>
            </w:r>
          </w:p>
        </w:tc>
      </w:tr>
    </w:tbl>
    <w:p w:rsidR="00DA4975" w:rsidRDefault="00DA4975" w:rsidP="00363CEC">
      <w:pPr>
        <w:ind w:firstLine="142"/>
        <w:jc w:val="both"/>
        <w:rPr>
          <w:szCs w:val="22"/>
        </w:rPr>
      </w:pPr>
    </w:p>
    <w:p w:rsidR="00DA4975" w:rsidRDefault="00DA4975" w:rsidP="00363CEC">
      <w:pPr>
        <w:pStyle w:val="LLKappalejako"/>
      </w:pPr>
      <w:r>
        <w:lastRenderedPageBreak/>
        <w:t>În clădirile din categoria de utilizare 6, în cazul în care suprafața netă încălzită nu depășește 1 000 m</w:t>
      </w:r>
      <w:r>
        <w:rPr>
          <w:vertAlign w:val="superscript"/>
        </w:rPr>
        <w:t>2</w:t>
      </w:r>
      <w:r>
        <w:t>, limita valorii E menționată la alineatul (1) de mai sus poate fi depășită cu 5 kWh</w:t>
      </w:r>
      <w:r>
        <w:rPr>
          <w:vertAlign w:val="subscript"/>
        </w:rPr>
        <w:t>E</w:t>
      </w:r>
      <w:r>
        <w:t>/(m</w:t>
      </w:r>
      <w:r>
        <w:rPr>
          <w:vertAlign w:val="superscript"/>
        </w:rPr>
        <w:t>2</w:t>
      </w:r>
      <w:r>
        <w:t xml:space="preserve"> a).</w:t>
      </w:r>
    </w:p>
    <w:p w:rsidR="00DA4975" w:rsidRDefault="00DA4975" w:rsidP="00363CEC">
      <w:pPr>
        <w:pStyle w:val="LLKappalejako"/>
      </w:pPr>
      <w:r>
        <w:t>Pentru clădirile din lemn masiv, limitele valorii E stabilite la alineatele (1) și (2) de mai sus pot fi depășite cu 20 %, în clădirile din categoria de utilizare 1a, cu 15 %, în clădirile din categoria de utilizare 1b-c și cu 10 % în alte clădiri din categoriile de utilizare 1d-8.</w:t>
      </w:r>
    </w:p>
    <w:p w:rsidR="00DA4975" w:rsidRDefault="00DA4975" w:rsidP="00363CEC">
      <w:pPr>
        <w:pStyle w:val="LLKappalejako"/>
      </w:pPr>
      <w:r>
        <w:t>În cazul clădirilor din categoria de utilizare 1d, limitele valorii E stabilite la alineatele (1) și (3) pot fi depășite cu 5 kWh</w:t>
      </w:r>
      <w:r>
        <w:rPr>
          <w:vertAlign w:val="subscript"/>
        </w:rPr>
        <w:t>E</w:t>
      </w:r>
      <w:r>
        <w:t>/(m</w:t>
      </w:r>
      <w:r>
        <w:rPr>
          <w:vertAlign w:val="superscript"/>
        </w:rPr>
        <w:t>2</w:t>
      </w:r>
      <w:r>
        <w:t xml:space="preserve"> a) dacă o clădire este conectată la un sistem de încălzire în cazul în care căldura este distribuită prin conducte în exteriorul clădirii dintr-un sistem comun de distribuție a energiei termice sau dintr-un sistem de generare a energiei termice la trei sau la mai multe clădiri.</w:t>
      </w:r>
    </w:p>
    <w:p w:rsidR="00DA4975" w:rsidRDefault="00DA4975" w:rsidP="00363CEC">
      <w:pPr>
        <w:pStyle w:val="LLKappalejako"/>
      </w:pPr>
      <w:r>
        <w:t>Valoarea E pentru o clădire de categoria 9 trebuie să fie calculată. Pentru calcul se utilizează valorile de proiectare.</w:t>
      </w:r>
    </w:p>
    <w:p w:rsidR="00DA4975" w:rsidRDefault="00DA4975" w:rsidP="00363CEC">
      <w:pPr>
        <w:pStyle w:val="LLMomentinJohdantoKappale"/>
        <w:keepNext/>
        <w:keepLines/>
      </w:pPr>
      <w:r>
        <w:t>Limita pentru valoarea E nu se aplică pentru:</w:t>
      </w:r>
    </w:p>
    <w:p w:rsidR="00DA4975" w:rsidRDefault="00792AD5" w:rsidP="00363CEC">
      <w:pPr>
        <w:pStyle w:val="LLMomentinKohta"/>
      </w:pPr>
      <w:r>
        <w:t>1. locuințele construite la mansarda unui bloc;</w:t>
      </w:r>
    </w:p>
    <w:p w:rsidR="00DA4975" w:rsidRDefault="00792AD5" w:rsidP="00363CEC">
      <w:pPr>
        <w:pStyle w:val="LLMomentinKohta"/>
      </w:pPr>
      <w:r>
        <w:t>2. o extindere a clădirii în conformitate cu categoria 1 sau un adaos la suprafața podelei;</w:t>
      </w:r>
    </w:p>
    <w:p w:rsidR="00DA4975" w:rsidRDefault="00792AD5" w:rsidP="00363CEC">
      <w:pPr>
        <w:pStyle w:val="LLMomentinKohta"/>
      </w:pPr>
      <w:r>
        <w:t>3. o extindere a clădirii în conformitate cu o altă categorie sau un adaos la suprafața podelei în cazul în care sistemele de ventilație sau de încălzire existente pot fi utilizate pentru ventilație sau încălzire;</w:t>
      </w:r>
    </w:p>
    <w:p w:rsidR="00DA4975" w:rsidRDefault="00792AD5" w:rsidP="00363CEC">
      <w:pPr>
        <w:pStyle w:val="LLMomentinKohta"/>
      </w:pPr>
      <w:r>
        <w:t xml:space="preserve">4. o casă mică concepută ca o casă de vacanță. </w:t>
      </w:r>
    </w:p>
    <w:p w:rsidR="00DA4975" w:rsidRDefault="00DA4975" w:rsidP="00363CEC">
      <w:pPr>
        <w:pStyle w:val="LLKappalejako"/>
      </w:pPr>
    </w:p>
    <w:p w:rsidR="00DA4975" w:rsidRDefault="00DA4975" w:rsidP="00363CEC">
      <w:pPr>
        <w:pStyle w:val="LLPykala"/>
        <w:keepNext/>
        <w:keepLines/>
      </w:pPr>
      <w:r>
        <w:t>Articolul 5</w:t>
      </w:r>
    </w:p>
    <w:p w:rsidR="00DA4975" w:rsidRDefault="00DA4975" w:rsidP="00363CEC">
      <w:pPr>
        <w:pStyle w:val="LLPykalanOtsikko"/>
        <w:keepNext/>
        <w:keepLines/>
        <w:rPr>
          <w:szCs w:val="22"/>
        </w:rPr>
      </w:pPr>
      <w:r>
        <w:t>Componentele clădirii incluse în diferite categorii de utilizare</w:t>
      </w:r>
    </w:p>
    <w:p w:rsidR="00DA4975" w:rsidRDefault="00DA4975" w:rsidP="00363CEC">
      <w:pPr>
        <w:pStyle w:val="LLKappalejako"/>
      </w:pPr>
      <w:r>
        <w:t>Limitele valorii E pentru partea respectivă se aplică în cazul componentelor clădirilor, incluse în diferite categorii de utilizare. În cazul în care suprafața netă încălzită a unei părți a unei clădiri este mai mică de 10 % din suprafața netă totală încălzită sau suprafața netă încălzită a unei astfel de părți este mai mică de 50 m</w:t>
      </w:r>
      <w:r>
        <w:rPr>
          <w:vertAlign w:val="superscript"/>
        </w:rPr>
        <w:t>2</w:t>
      </w:r>
      <w:r>
        <w:t>, clădirea poate fi inclusă într-o categorie de utilizare cu cea mai mare suprafață.</w:t>
      </w:r>
    </w:p>
    <w:p w:rsidR="00DA4975" w:rsidRDefault="00DA4975" w:rsidP="00363CEC">
      <w:pPr>
        <w:ind w:firstLine="142"/>
        <w:jc w:val="center"/>
        <w:rPr>
          <w:szCs w:val="22"/>
        </w:rPr>
      </w:pPr>
    </w:p>
    <w:p w:rsidR="00DA4975" w:rsidRDefault="00DA4975" w:rsidP="00363CEC">
      <w:pPr>
        <w:pStyle w:val="LLPykala"/>
        <w:keepNext/>
        <w:keepLines/>
      </w:pPr>
      <w:r>
        <w:t>Articolul 6</w:t>
      </w:r>
    </w:p>
    <w:p w:rsidR="00DA4975" w:rsidRDefault="00DA4975" w:rsidP="00363CEC">
      <w:pPr>
        <w:pStyle w:val="LLPykalanOtsikko"/>
        <w:keepNext/>
        <w:keepLines/>
        <w:rPr>
          <w:i w:val="0"/>
          <w:szCs w:val="22"/>
        </w:rPr>
      </w:pPr>
      <w:r>
        <w:t>Consumul net de energie achiziționat, calculat al clădirilor</w:t>
      </w:r>
    </w:p>
    <w:p w:rsidR="00DA4975" w:rsidRDefault="00DA4975" w:rsidP="00363CEC">
      <w:pPr>
        <w:pStyle w:val="LLKappalejako"/>
      </w:pPr>
      <w:r>
        <w:t xml:space="preserve">Consumul net de energie achiziționat, calculat al clădirii, bazat pe utilizarea standard a tipului de construcție, include consumul de energie al sistemelor de încălzire, de ventilație și răcire, al unităților lor auxiliare, al dispozitivelor de consum și iluminat pentru fiecare formă de energie, din care se scade energia obținută din energia din surse regenerabile care este utilizată de echipamentele încorporate în clădire, în măsura în care aceasta este utilizată pentru a acoperi consumul de energie în clădire, pe baza consumului standard. </w:t>
      </w:r>
    </w:p>
    <w:p w:rsidR="00DA4975" w:rsidRDefault="00DA4975" w:rsidP="00363CEC">
      <w:pPr>
        <w:pStyle w:val="LLKappalejako"/>
      </w:pPr>
      <w:r>
        <w:t>Utilizarea energiei obținute din mediu de către echipamentele încorporate în clădire se calculează lunar sau la intervale de timp mai scurte.</w:t>
      </w:r>
    </w:p>
    <w:p w:rsidR="00DA4975" w:rsidRDefault="00DA4975" w:rsidP="00363CEC">
      <w:pPr>
        <w:pStyle w:val="LLKappalejako"/>
      </w:pPr>
    </w:p>
    <w:p w:rsidR="00DA4975" w:rsidRDefault="00DA4975" w:rsidP="00363CEC">
      <w:pPr>
        <w:pStyle w:val="LLPykala"/>
      </w:pPr>
      <w:r>
        <w:t>Articolul 7</w:t>
      </w:r>
    </w:p>
    <w:p w:rsidR="00DA4975" w:rsidRDefault="00DA4975" w:rsidP="00363CEC">
      <w:pPr>
        <w:pStyle w:val="LLPykalanOtsikko"/>
        <w:keepNext/>
        <w:keepLines/>
      </w:pPr>
      <w:r>
        <w:t>Calcularea valorii E</w:t>
      </w:r>
    </w:p>
    <w:p w:rsidR="00DA4975" w:rsidRDefault="00DA4975" w:rsidP="00363CEC">
      <w:pPr>
        <w:pStyle w:val="LLMomentinJohdantoKappale"/>
      </w:pPr>
      <w:r>
        <w:t>Valoarea E se calculează pe baza consumului de energie achiziționat, calculat în funcție de forma de energie, cu ajutorul coeficienților pentru fiecare formă de energie:</w:t>
      </w:r>
    </w:p>
    <w:p w:rsidR="00DA4975" w:rsidRDefault="00DA4975" w:rsidP="00363CEC">
      <w:pPr>
        <w:pStyle w:val="LLMomentinKoht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6570"/>
      </w:tblGrid>
      <w:tr w:rsidR="00AC7AB8" w:rsidRPr="00E1604F" w:rsidTr="00644D7E">
        <w:tc>
          <w:tcPr>
            <w:tcW w:w="558" w:type="dxa"/>
            <w:vMerge w:val="restart"/>
            <w:vAlign w:val="center"/>
            <w:hideMark/>
          </w:tcPr>
          <w:p w:rsidR="00AC7AB8" w:rsidRDefault="00AC7AB8" w:rsidP="00644D7E">
            <w:pPr>
              <w:jc w:val="both"/>
              <w:rPr>
                <w:i/>
                <w:sz w:val="20"/>
              </w:rPr>
            </w:pPr>
            <w:r>
              <w:rPr>
                <w:i/>
                <w:sz w:val="20"/>
              </w:rPr>
              <w:t>E =</w:t>
            </w:r>
          </w:p>
        </w:tc>
        <w:tc>
          <w:tcPr>
            <w:tcW w:w="6570" w:type="dxa"/>
            <w:tcBorders>
              <w:bottom w:val="single" w:sz="4" w:space="0" w:color="auto"/>
            </w:tcBorders>
            <w:vAlign w:val="center"/>
          </w:tcPr>
          <w:p w:rsidR="00AC7AB8" w:rsidRPr="00E1604F" w:rsidRDefault="00AC7AB8" w:rsidP="00644D7E">
            <w:pPr>
              <w:jc w:val="center"/>
              <w:rPr>
                <w:i/>
                <w:sz w:val="20"/>
              </w:rPr>
            </w:pPr>
            <w:r>
              <w:rPr>
                <w:i/>
                <w:sz w:val="20"/>
              </w:rPr>
              <w:t>f</w:t>
            </w:r>
            <w:r>
              <w:rPr>
                <w:i/>
                <w:sz w:val="20"/>
                <w:vertAlign w:val="subscript"/>
              </w:rPr>
              <w:t>încălzire centralizată</w:t>
            </w:r>
            <w:r w:rsidRPr="00E1604F">
              <w:rPr>
                <w:i/>
                <w:sz w:val="20"/>
              </w:rPr>
              <w:t>Q</w:t>
            </w:r>
            <w:r>
              <w:rPr>
                <w:i/>
                <w:sz w:val="20"/>
                <w:vertAlign w:val="subscript"/>
              </w:rPr>
              <w:t>încălzire centralizată</w:t>
            </w:r>
            <w:r w:rsidRPr="00E1604F">
              <w:rPr>
                <w:i/>
                <w:sz w:val="20"/>
              </w:rPr>
              <w:t xml:space="preserve"> </w:t>
            </w:r>
            <w:r>
              <w:rPr>
                <w:i/>
                <w:sz w:val="20"/>
              </w:rPr>
              <w:t>+ f</w:t>
            </w:r>
            <w:r>
              <w:rPr>
                <w:i/>
                <w:sz w:val="20"/>
                <w:vertAlign w:val="subscript"/>
              </w:rPr>
              <w:t>încălzire centralizată</w:t>
            </w:r>
            <w:r w:rsidRPr="00E1604F">
              <w:rPr>
                <w:i/>
                <w:sz w:val="20"/>
              </w:rPr>
              <w:t>Q</w:t>
            </w:r>
            <w:r>
              <w:rPr>
                <w:i/>
                <w:sz w:val="20"/>
                <w:vertAlign w:val="subscript"/>
              </w:rPr>
              <w:t>încălzire centralizată</w:t>
            </w:r>
            <w:r w:rsidRPr="00E1604F">
              <w:rPr>
                <w:i/>
                <w:sz w:val="20"/>
              </w:rPr>
              <w:t xml:space="preserve"> </w:t>
            </w:r>
            <w:r>
              <w:rPr>
                <w:i/>
                <w:sz w:val="20"/>
              </w:rPr>
              <w:t xml:space="preserve">+ </w:t>
            </w:r>
            <w:r w:rsidRPr="00E1604F">
              <w:rPr>
                <w:i/>
                <w:noProof/>
                <w:sz w:val="20"/>
                <w:lang w:val="en-US" w:eastAsia="en-US"/>
              </w:rPr>
              <w:drawing>
                <wp:inline distT="0" distB="0" distL="0" distR="0" wp14:anchorId="6147DE56" wp14:editId="1D298374">
                  <wp:extent cx="80211" cy="132922"/>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4091" cy="172495"/>
                          </a:xfrm>
                          <a:prstGeom prst="rect">
                            <a:avLst/>
                          </a:prstGeom>
                        </pic:spPr>
                      </pic:pic>
                    </a:graphicData>
                  </a:graphic>
                </wp:inline>
              </w:drawing>
            </w:r>
            <w:r>
              <w:rPr>
                <w:i/>
                <w:sz w:val="20"/>
              </w:rPr>
              <w:t>f</w:t>
            </w:r>
            <w:r>
              <w:rPr>
                <w:i/>
                <w:sz w:val="20"/>
                <w:vertAlign w:val="subscript"/>
              </w:rPr>
              <w:t>combustibil</w:t>
            </w:r>
            <w:r w:rsidRPr="006C7F5D">
              <w:rPr>
                <w:i/>
                <w:sz w:val="20"/>
                <w:vertAlign w:val="subscript"/>
              </w:rPr>
              <w:t>,i</w:t>
            </w:r>
            <w:r>
              <w:rPr>
                <w:i/>
                <w:sz w:val="20"/>
              </w:rPr>
              <w:t>Q</w:t>
            </w:r>
            <w:r>
              <w:rPr>
                <w:i/>
                <w:sz w:val="20"/>
                <w:vertAlign w:val="subscript"/>
              </w:rPr>
              <w:t>combustibil</w:t>
            </w:r>
            <w:r w:rsidRPr="006C7F5D">
              <w:rPr>
                <w:i/>
                <w:sz w:val="20"/>
                <w:vertAlign w:val="subscript"/>
              </w:rPr>
              <w:t>,i</w:t>
            </w:r>
            <w:r>
              <w:rPr>
                <w:i/>
                <w:sz w:val="20"/>
              </w:rPr>
              <w:t xml:space="preserve"> + f</w:t>
            </w:r>
            <w:r>
              <w:rPr>
                <w:i/>
                <w:sz w:val="20"/>
                <w:vertAlign w:val="subscript"/>
              </w:rPr>
              <w:t>electricitatey</w:t>
            </w:r>
            <w:r>
              <w:rPr>
                <w:i/>
                <w:sz w:val="20"/>
              </w:rPr>
              <w:t>W</w:t>
            </w:r>
            <w:r>
              <w:rPr>
                <w:i/>
                <w:sz w:val="20"/>
                <w:vertAlign w:val="subscript"/>
              </w:rPr>
              <w:t>electricitate</w:t>
            </w:r>
          </w:p>
        </w:tc>
      </w:tr>
      <w:tr w:rsidR="00AC7AB8" w:rsidTr="00644D7E">
        <w:tc>
          <w:tcPr>
            <w:tcW w:w="0" w:type="auto"/>
            <w:vMerge/>
            <w:vAlign w:val="center"/>
            <w:hideMark/>
          </w:tcPr>
          <w:p w:rsidR="00AC7AB8" w:rsidRPr="00E1604F" w:rsidRDefault="00AC7AB8" w:rsidP="00644D7E">
            <w:pPr>
              <w:rPr>
                <w:i/>
                <w:sz w:val="20"/>
              </w:rPr>
            </w:pPr>
          </w:p>
        </w:tc>
        <w:tc>
          <w:tcPr>
            <w:tcW w:w="6570" w:type="dxa"/>
            <w:tcBorders>
              <w:top w:val="single" w:sz="4" w:space="0" w:color="auto"/>
            </w:tcBorders>
            <w:vAlign w:val="center"/>
            <w:hideMark/>
          </w:tcPr>
          <w:p w:rsidR="00AC7AB8" w:rsidRDefault="00AC7AB8" w:rsidP="00644D7E">
            <w:pPr>
              <w:jc w:val="center"/>
              <w:rPr>
                <w:i/>
                <w:sz w:val="20"/>
              </w:rPr>
            </w:pPr>
            <w:r>
              <w:rPr>
                <w:i/>
                <w:sz w:val="20"/>
              </w:rPr>
              <w:t>A</w:t>
            </w:r>
            <w:r>
              <w:rPr>
                <w:i/>
                <w:sz w:val="20"/>
                <w:vertAlign w:val="subscript"/>
              </w:rPr>
              <w:t>net</w:t>
            </w:r>
          </w:p>
        </w:tc>
      </w:tr>
    </w:tbl>
    <w:p w:rsidR="00DA4975" w:rsidRDefault="00DA4975" w:rsidP="00363CEC">
      <w:pPr>
        <w:jc w:val="both"/>
        <w:rPr>
          <w:szCs w:val="22"/>
        </w:rPr>
      </w:pPr>
    </w:p>
    <w:p w:rsidR="00DA4975" w:rsidRDefault="00DA4975" w:rsidP="00363CEC">
      <w:pPr>
        <w:pStyle w:val="LLMomentinJohdantoKappale"/>
        <w:keepNext/>
        <w:keepLines/>
      </w:pPr>
      <w:r>
        <w:lastRenderedPageBreak/>
        <w:t>unde:</w:t>
      </w:r>
    </w:p>
    <w:p w:rsidR="00DA4975" w:rsidRDefault="00DA4975" w:rsidP="00363CEC">
      <w:pPr>
        <w:pStyle w:val="LLMomentinKohta"/>
      </w:pPr>
      <w:r>
        <w:t>E reprezintă valoarea de referință a eficienței energetice, kWh</w:t>
      </w:r>
      <w:r>
        <w:rPr>
          <w:vertAlign w:val="subscript"/>
        </w:rPr>
        <w:t>E</w:t>
      </w:r>
      <w:r>
        <w:t>/(m</w:t>
      </w:r>
      <w:r>
        <w:rPr>
          <w:vertAlign w:val="superscript"/>
        </w:rPr>
        <w:t>2</w:t>
      </w:r>
      <w:r>
        <w:t xml:space="preserve"> a); </w:t>
      </w:r>
    </w:p>
    <w:p w:rsidR="00DA4975" w:rsidRDefault="00DA4975" w:rsidP="00363CEC">
      <w:pPr>
        <w:pStyle w:val="LLMomentinKohta"/>
      </w:pPr>
      <w:r>
        <w:t>Q</w:t>
      </w:r>
      <w:r>
        <w:rPr>
          <w:vertAlign w:val="subscript"/>
        </w:rPr>
        <w:t>încălzire centralizată</w:t>
      </w:r>
      <w:r>
        <w:t xml:space="preserve"> este consumul de termoficare centralizată pe an, kWh/a;</w:t>
      </w:r>
    </w:p>
    <w:p w:rsidR="00DA4975" w:rsidRDefault="00DA4975" w:rsidP="00363CEC">
      <w:pPr>
        <w:pStyle w:val="LLMomentinKohta"/>
      </w:pPr>
      <w:r>
        <w:t>Q</w:t>
      </w:r>
      <w:r>
        <w:rPr>
          <w:vertAlign w:val="subscript"/>
        </w:rPr>
        <w:t>răcire centralizată</w:t>
      </w:r>
      <w:r>
        <w:t xml:space="preserve"> este consumul de răcire centralizată pe an, kWh/a;</w:t>
      </w:r>
    </w:p>
    <w:p w:rsidR="00DA4975" w:rsidRDefault="00DA4975" w:rsidP="00363CEC">
      <w:pPr>
        <w:pStyle w:val="LLMomentinKohta"/>
      </w:pPr>
      <w:r>
        <w:t>Q</w:t>
      </w:r>
      <w:r>
        <w:rPr>
          <w:vertAlign w:val="subscript"/>
        </w:rPr>
        <w:t>combustibil,i</w:t>
      </w:r>
      <w:r>
        <w:t xml:space="preserve"> este consumul anual de energie conținută în combustibilul i pe an, kWh/a;</w:t>
      </w:r>
    </w:p>
    <w:p w:rsidR="00DA4975" w:rsidRDefault="00DA4975" w:rsidP="00363CEC">
      <w:pPr>
        <w:pStyle w:val="LLMomentinKohta"/>
      </w:pPr>
      <w:r>
        <w:t>W</w:t>
      </w:r>
      <w:r>
        <w:rPr>
          <w:vertAlign w:val="subscript"/>
        </w:rPr>
        <w:t>energie electrică</w:t>
      </w:r>
      <w:r>
        <w:t xml:space="preserve"> este consumul anual de energie electrică, luând în considerare energia obținută în mod gratuit din mediu cu ajutorul echipamentelor din clădire, în măsura în care aceasta este utilizată pentru a acoperi consumul de energie în clădire bazat pe utilizarea standard, kWh/a;</w:t>
      </w:r>
    </w:p>
    <w:p w:rsidR="00DA4975" w:rsidRDefault="00DA4975" w:rsidP="00363CEC">
      <w:pPr>
        <w:pStyle w:val="LLMomentinKohta"/>
      </w:pPr>
      <w:r>
        <w:t>f</w:t>
      </w:r>
      <w:r>
        <w:rPr>
          <w:vertAlign w:val="subscript"/>
        </w:rPr>
        <w:t>încălzire centralizată</w:t>
      </w:r>
      <w:r>
        <w:t xml:space="preserve"> este coeficientul de încălzire pentru forma de energie folosită pentru încălzirea centralizată;</w:t>
      </w:r>
    </w:p>
    <w:p w:rsidR="00DA4975" w:rsidRDefault="00DA4975" w:rsidP="00363CEC">
      <w:pPr>
        <w:pStyle w:val="LLMomentinKohta"/>
      </w:pPr>
      <w:r>
        <w:t>f</w:t>
      </w:r>
      <w:r>
        <w:rPr>
          <w:vertAlign w:val="subscript"/>
        </w:rPr>
        <w:t>răcire centralizată</w:t>
      </w:r>
      <w:r>
        <w:t xml:space="preserve"> este coeficientul de răcire pentru forma de energie folosită pentru răcirea centralizată;</w:t>
      </w:r>
    </w:p>
    <w:p w:rsidR="00DA4975" w:rsidRDefault="00DA4975" w:rsidP="00363CEC">
      <w:pPr>
        <w:pStyle w:val="LLMomentinKohta"/>
      </w:pPr>
      <w:r>
        <w:t>f</w:t>
      </w:r>
      <w:r>
        <w:rPr>
          <w:vertAlign w:val="subscript"/>
        </w:rPr>
        <w:t>combustibil,i</w:t>
      </w:r>
      <w:r>
        <w:t xml:space="preserve"> este coeficientul pentru forma de energie i;</w:t>
      </w:r>
    </w:p>
    <w:p w:rsidR="00DA4975" w:rsidRDefault="00DA4975" w:rsidP="00363CEC">
      <w:pPr>
        <w:pStyle w:val="LLMomentinKohta"/>
      </w:pPr>
      <w:r>
        <w:t>f</w:t>
      </w:r>
      <w:r>
        <w:rPr>
          <w:vertAlign w:val="subscript"/>
        </w:rPr>
        <w:t>energie electrică</w:t>
      </w:r>
      <w:r>
        <w:t xml:space="preserve"> este coeficientul pentru forma de energie electrică;</w:t>
      </w:r>
    </w:p>
    <w:p w:rsidR="00DA4975" w:rsidRDefault="00DA4975" w:rsidP="00363CEC">
      <w:pPr>
        <w:pStyle w:val="LLMomentinKohta"/>
      </w:pPr>
      <w:r>
        <w:t>A</w:t>
      </w:r>
      <w:r>
        <w:rPr>
          <w:vertAlign w:val="subscript"/>
        </w:rPr>
        <w:t>net</w:t>
      </w:r>
      <w:r>
        <w:t xml:space="preserve"> este suprafața netă încălzită a unei clădiri în m².</w:t>
      </w:r>
    </w:p>
    <w:p w:rsidR="00DA4975" w:rsidRDefault="00DA4975" w:rsidP="00363CEC">
      <w:pPr>
        <w:pStyle w:val="LLKappalejako"/>
        <w:rPr>
          <w:szCs w:val="22"/>
        </w:rPr>
      </w:pPr>
      <w:r>
        <w:t>Valorile stabilite în Legea privind utilizarea teritoriului și construcțiile se utilizează ca valori pentru factorii specifici tipului de energie.</w:t>
      </w:r>
    </w:p>
    <w:p w:rsidR="00DA4975" w:rsidRDefault="00DA4975" w:rsidP="00363CEC">
      <w:pPr>
        <w:pStyle w:val="LLKappalejako"/>
        <w:rPr>
          <w:szCs w:val="22"/>
        </w:rPr>
      </w:pPr>
    </w:p>
    <w:p w:rsidR="00DA4975" w:rsidRDefault="00DA4975" w:rsidP="00363CEC">
      <w:pPr>
        <w:pStyle w:val="LLPykala"/>
        <w:keepNext/>
        <w:keepLines/>
      </w:pPr>
      <w:r>
        <w:t>Articolul 8</w:t>
      </w:r>
    </w:p>
    <w:p w:rsidR="00DA4975" w:rsidRDefault="00DA4975" w:rsidP="00363CEC">
      <w:pPr>
        <w:pStyle w:val="LLPykalanOtsikko"/>
        <w:keepNext/>
        <w:keepLines/>
      </w:pPr>
      <w:r>
        <w:t>Cerințele privind metoda de calcul</w:t>
      </w:r>
    </w:p>
    <w:p w:rsidR="00DA4975" w:rsidRDefault="00DA4975" w:rsidP="00363CEC">
      <w:pPr>
        <w:pStyle w:val="LLMomentinJohdantoKappale"/>
      </w:pPr>
      <w:r>
        <w:t>Calculele se efectuează utilizând metode de calcul care iau în considerare cel puțin următorii factori:</w:t>
      </w:r>
    </w:p>
    <w:p w:rsidR="00DA4975" w:rsidRDefault="00DA4975" w:rsidP="00403752">
      <w:pPr>
        <w:pStyle w:val="LLMomentinKohta"/>
        <w:numPr>
          <w:ilvl w:val="0"/>
          <w:numId w:val="7"/>
        </w:numPr>
        <w:tabs>
          <w:tab w:val="left" w:pos="567"/>
        </w:tabs>
        <w:ind w:left="0" w:firstLine="170"/>
      </w:pPr>
      <w:r>
        <w:t>componentele clădirii și proprietățile termice ale îmbinărilor lor, izolația clădirii, fluxul de aer pentru ventilație;</w:t>
      </w:r>
    </w:p>
    <w:p w:rsidR="00DA4975" w:rsidRDefault="00DA4975" w:rsidP="00403752">
      <w:pPr>
        <w:pStyle w:val="LLMomentinAlakohta"/>
        <w:numPr>
          <w:ilvl w:val="0"/>
          <w:numId w:val="7"/>
        </w:numPr>
        <w:tabs>
          <w:tab w:val="left" w:pos="567"/>
        </w:tabs>
        <w:ind w:left="0" w:firstLine="170"/>
      </w:pPr>
      <w:r>
        <w:t>temperatura aerului în interior;</w:t>
      </w:r>
    </w:p>
    <w:p w:rsidR="00DA4975" w:rsidRDefault="00DA4975" w:rsidP="00403752">
      <w:pPr>
        <w:pStyle w:val="LLMomentinAlakohta"/>
        <w:numPr>
          <w:ilvl w:val="0"/>
          <w:numId w:val="7"/>
        </w:numPr>
        <w:tabs>
          <w:tab w:val="left" w:pos="567"/>
        </w:tabs>
        <w:ind w:left="0" w:firstLine="170"/>
      </w:pPr>
      <w:r>
        <w:t>necesarul de apă caldă menajeră;</w:t>
      </w:r>
    </w:p>
    <w:p w:rsidR="00DA4975" w:rsidRDefault="00DA4975" w:rsidP="00403752">
      <w:pPr>
        <w:pStyle w:val="LLMomentinAlakohta"/>
        <w:numPr>
          <w:ilvl w:val="0"/>
          <w:numId w:val="7"/>
        </w:numPr>
        <w:tabs>
          <w:tab w:val="left" w:pos="567"/>
        </w:tabs>
        <w:ind w:left="0" w:firstLine="170"/>
      </w:pPr>
      <w:r>
        <w:t>recuperarea căldurii de ventilație;</w:t>
      </w:r>
    </w:p>
    <w:p w:rsidR="00DA4975" w:rsidRDefault="00DA4975" w:rsidP="00403752">
      <w:pPr>
        <w:pStyle w:val="LLMomentinAlakohta"/>
        <w:numPr>
          <w:ilvl w:val="0"/>
          <w:numId w:val="7"/>
        </w:numPr>
        <w:tabs>
          <w:tab w:val="left" w:pos="567"/>
        </w:tabs>
        <w:ind w:left="0" w:firstLine="170"/>
      </w:pPr>
      <w:r>
        <w:t>sarcini termice de la persoane, corpuri de iluminat, aparate electrice, apă caldă menajeră și soare;</w:t>
      </w:r>
    </w:p>
    <w:p w:rsidR="00DA4975" w:rsidRDefault="00DA4975" w:rsidP="00403752">
      <w:pPr>
        <w:pStyle w:val="LLMomentinAlakohta"/>
        <w:numPr>
          <w:ilvl w:val="0"/>
          <w:numId w:val="7"/>
        </w:numPr>
        <w:tabs>
          <w:tab w:val="left" w:pos="567"/>
        </w:tabs>
        <w:ind w:left="0" w:firstLine="170"/>
      </w:pPr>
      <w:r>
        <w:t>necesarul de energie termică și de energie electrică al spațiului și al sistemului de încălzire și de ventilație;</w:t>
      </w:r>
    </w:p>
    <w:p w:rsidR="00DA4975" w:rsidRDefault="00DA4975" w:rsidP="00403752">
      <w:pPr>
        <w:pStyle w:val="LLMomentinAlakohta"/>
        <w:numPr>
          <w:ilvl w:val="0"/>
          <w:numId w:val="7"/>
        </w:numPr>
        <w:tabs>
          <w:tab w:val="left" w:pos="567"/>
        </w:tabs>
        <w:ind w:left="0" w:firstLine="170"/>
      </w:pPr>
      <w:r>
        <w:t>necesarul de energie termică și electrică al sistemului de încălzire a apei menajere;</w:t>
      </w:r>
    </w:p>
    <w:p w:rsidR="00DA4975" w:rsidRDefault="00DA4975" w:rsidP="00403752">
      <w:pPr>
        <w:pStyle w:val="LLMomentinAlakohta"/>
        <w:numPr>
          <w:ilvl w:val="0"/>
          <w:numId w:val="7"/>
        </w:numPr>
        <w:tabs>
          <w:tab w:val="left" w:pos="567"/>
        </w:tabs>
        <w:ind w:left="0" w:firstLine="170"/>
      </w:pPr>
      <w:r>
        <w:t>necesarul de energie electrică al sistemului de ventilație;</w:t>
      </w:r>
    </w:p>
    <w:p w:rsidR="00DA4975" w:rsidRDefault="00DA4975" w:rsidP="00403752">
      <w:pPr>
        <w:pStyle w:val="LLMomentinAlakohta"/>
        <w:numPr>
          <w:ilvl w:val="0"/>
          <w:numId w:val="7"/>
        </w:numPr>
        <w:tabs>
          <w:tab w:val="left" w:pos="567"/>
        </w:tabs>
        <w:ind w:left="0" w:firstLine="170"/>
      </w:pPr>
      <w:r>
        <w:t>necesarul de energie electrică al dispozitivelor de consum și de iluminat.</w:t>
      </w:r>
    </w:p>
    <w:p w:rsidR="00DA4975" w:rsidRPr="00792AD5" w:rsidRDefault="00DA4975" w:rsidP="00363CEC">
      <w:pPr>
        <w:pStyle w:val="LLMomentinJohdantoKappale"/>
        <w:keepNext/>
        <w:keepLines/>
      </w:pPr>
      <w:r>
        <w:t>Atunci când un sistem fotovoltaic colector, panou fotovoltaic sau sistem de recuperare a energiei termice din apa uzată este planificat pentru clădire:</w:t>
      </w:r>
    </w:p>
    <w:p w:rsidR="00DA4975" w:rsidRDefault="00DA4975" w:rsidP="00403752">
      <w:pPr>
        <w:pStyle w:val="LLMomentinAlakohta"/>
        <w:numPr>
          <w:ilvl w:val="0"/>
          <w:numId w:val="7"/>
        </w:numPr>
        <w:tabs>
          <w:tab w:val="left" w:pos="567"/>
        </w:tabs>
        <w:ind w:left="0" w:firstLine="170"/>
      </w:pPr>
      <w:r>
        <w:t>generarea de energie termică de la un sistem fotovoltaic colector și utilizarea acesteia în clădire;</w:t>
      </w:r>
    </w:p>
    <w:p w:rsidR="00DA4975" w:rsidRDefault="00DA4975" w:rsidP="00403752">
      <w:pPr>
        <w:pStyle w:val="LLMomentinAlakohta"/>
        <w:numPr>
          <w:ilvl w:val="0"/>
          <w:numId w:val="7"/>
        </w:numPr>
        <w:tabs>
          <w:tab w:val="left" w:pos="567"/>
        </w:tabs>
        <w:ind w:left="0" w:firstLine="170"/>
      </w:pPr>
      <w:r>
        <w:t>generarea de energie electrică de la un panou fotovoltaic și utilizarea acesteia în clădire;</w:t>
      </w:r>
    </w:p>
    <w:p w:rsidR="00DA4975" w:rsidRDefault="00DA4975" w:rsidP="00403752">
      <w:pPr>
        <w:pStyle w:val="LLMomentinAlakohta"/>
        <w:numPr>
          <w:ilvl w:val="0"/>
          <w:numId w:val="7"/>
        </w:numPr>
        <w:tabs>
          <w:tab w:val="left" w:pos="567"/>
        </w:tabs>
        <w:ind w:left="0" w:firstLine="170"/>
      </w:pPr>
      <w:r>
        <w:t>sistemul de recuperare a energiei termice din apa uzată și utilizarea acesteia în clădire.</w:t>
      </w:r>
    </w:p>
    <w:p w:rsidR="00DA4975" w:rsidRDefault="00DA4975" w:rsidP="00363CEC">
      <w:pPr>
        <w:pStyle w:val="LLKappalejako"/>
      </w:pPr>
      <w:r>
        <w:t>Consumul net de energie achiziționată de clădiri, în cazul în care nu există necesar de răcire sau răcirea este necesară numai pentru spații cu o suprafață netă încălzită, care este mai mică de 10 % din suprafața încălzită totală a clădirii netă sau suprafața netă încălzită este mai mică de 50 m</w:t>
      </w:r>
      <w:r>
        <w:rPr>
          <w:vertAlign w:val="superscript"/>
        </w:rPr>
        <w:t>2</w:t>
      </w:r>
      <w:r>
        <w:t>, poate fi calculată utilizând o metodă de calcul lunar.</w:t>
      </w:r>
    </w:p>
    <w:p w:rsidR="00DA4975" w:rsidRDefault="00DA4975" w:rsidP="00363CEC">
      <w:pPr>
        <w:pStyle w:val="LLKappalejako"/>
      </w:pPr>
      <w:r>
        <w:t>În cazul în care menținerea temperaturii interioare a unei clădiri necesită răcire, consumul net de energie achiziționată, calculată, se calculează cu ajutorul unei metode de calcul care, în plus față de factorii menționați la alineatul (1), ia în considerare necesarul de energie termică și electrică a sistemului de răcire; calculul transmiterii căldurii trebuie să țină cont de rezerva termică specifică structurilor, care depinde de timp, la intervale care nu sunt mai mari de o oră (</w:t>
      </w:r>
      <w:r>
        <w:rPr>
          <w:i/>
        </w:rPr>
        <w:t>calcul dinamic</w:t>
      </w:r>
      <w:r>
        <w:t xml:space="preserve">). </w:t>
      </w:r>
    </w:p>
    <w:p w:rsidR="00DA4975" w:rsidRDefault="00DA4975" w:rsidP="00363CEC">
      <w:pPr>
        <w:suppressAutoHyphens/>
        <w:jc w:val="center"/>
        <w:rPr>
          <w:b/>
          <w:szCs w:val="22"/>
        </w:rPr>
      </w:pPr>
    </w:p>
    <w:p w:rsidR="00DA4975" w:rsidRDefault="00DA4975" w:rsidP="00363CEC">
      <w:pPr>
        <w:pStyle w:val="LLPykala"/>
        <w:keepNext/>
        <w:keepLines/>
      </w:pPr>
      <w:r>
        <w:lastRenderedPageBreak/>
        <w:t>Articolul 9</w:t>
      </w:r>
    </w:p>
    <w:p w:rsidR="00DA4975" w:rsidRDefault="00DA4975" w:rsidP="00363CEC">
      <w:pPr>
        <w:pStyle w:val="LLPykalanOtsikko"/>
        <w:keepNext/>
        <w:keepLines/>
        <w:rPr>
          <w:szCs w:val="22"/>
        </w:rPr>
      </w:pPr>
      <w:r>
        <w:t>Datele meteorologice</w:t>
      </w:r>
    </w:p>
    <w:p w:rsidR="00FB2235" w:rsidRDefault="00DA4975" w:rsidP="00363CEC">
      <w:pPr>
        <w:pStyle w:val="LLKappalejako"/>
      </w:pPr>
      <w:r>
        <w:t>Valoarea E se calculează folosind datele meteorologice pentru zona climatică I prevăzută în anexa 1.</w:t>
      </w:r>
    </w:p>
    <w:p w:rsidR="00DA4975" w:rsidRDefault="00DA4975" w:rsidP="00363CEC">
      <w:pPr>
        <w:ind w:firstLine="142"/>
        <w:jc w:val="both"/>
        <w:rPr>
          <w:szCs w:val="22"/>
        </w:rPr>
      </w:pPr>
    </w:p>
    <w:p w:rsidR="00DA4975" w:rsidRDefault="00DA4975" w:rsidP="00363CEC">
      <w:pPr>
        <w:pStyle w:val="LLPykala"/>
        <w:keepNext/>
        <w:keepLines/>
      </w:pPr>
      <w:r>
        <w:t>Articolul 10</w:t>
      </w:r>
    </w:p>
    <w:p w:rsidR="00DA4975" w:rsidRDefault="00DA4975" w:rsidP="00363CEC">
      <w:pPr>
        <w:pStyle w:val="LLPykalanOtsikko"/>
        <w:keepNext/>
        <w:keepLines/>
        <w:rPr>
          <w:i w:val="0"/>
        </w:rPr>
      </w:pPr>
      <w:r>
        <w:t>Debitele de aer exterior și temperaturile camerelor</w:t>
      </w:r>
    </w:p>
    <w:p w:rsidR="001D4C30" w:rsidRDefault="00DA4975" w:rsidP="00363CEC">
      <w:pPr>
        <w:pStyle w:val="LLKappalejako"/>
      </w:pPr>
      <w:r>
        <w:t>Valoarea E se calculează cu ajutorul următoarele fluxuri de aer exterior și limite de răcire și de încălzire pentru temperaturile camerei:</w:t>
      </w:r>
    </w:p>
    <w:p w:rsidR="001D4C30" w:rsidRDefault="001D4C30" w:rsidP="00363CEC">
      <w:pPr>
        <w:pStyle w:val="LLKappalejako"/>
      </w:pPr>
    </w:p>
    <w:tbl>
      <w:tblPr>
        <w:tblW w:w="5000" w:type="pct"/>
        <w:tblCellMar>
          <w:top w:w="28" w:type="dxa"/>
          <w:left w:w="85" w:type="dxa"/>
          <w:bottom w:w="28" w:type="dxa"/>
          <w:right w:w="85" w:type="dxa"/>
        </w:tblCellMar>
        <w:tblLook w:val="04A0" w:firstRow="1" w:lastRow="0" w:firstColumn="1" w:lastColumn="0" w:noHBand="0" w:noVBand="1"/>
      </w:tblPr>
      <w:tblGrid>
        <w:gridCol w:w="3875"/>
        <w:gridCol w:w="1735"/>
        <w:gridCol w:w="1520"/>
        <w:gridCol w:w="1386"/>
      </w:tblGrid>
      <w:tr w:rsidR="00DA4975" w:rsidRPr="009B5DB9" w:rsidTr="00363CEC">
        <w:trPr>
          <w:cantSplit/>
        </w:trPr>
        <w:tc>
          <w:tcPr>
            <w:tcW w:w="2370" w:type="pct"/>
            <w:tcBorders>
              <w:top w:val="single" w:sz="4" w:space="0" w:color="auto"/>
              <w:left w:val="single" w:sz="4" w:space="0" w:color="auto"/>
              <w:bottom w:val="nil"/>
              <w:right w:val="nil"/>
            </w:tcBorders>
            <w:noWrap/>
            <w:vAlign w:val="bottom"/>
            <w:hideMark/>
          </w:tcPr>
          <w:p w:rsidR="00DA4975" w:rsidRPr="009B5DB9" w:rsidRDefault="00DA4975" w:rsidP="00363CEC">
            <w:pPr>
              <w:keepNext/>
              <w:keepLines/>
              <w:jc w:val="both"/>
              <w:rPr>
                <w:rFonts w:eastAsia="MS Mincho"/>
                <w:sz w:val="18"/>
                <w:szCs w:val="18"/>
              </w:rPr>
            </w:pPr>
            <w:r>
              <w:rPr>
                <w:sz w:val="18"/>
                <w:szCs w:val="18"/>
              </w:rPr>
              <w:t>categoria de utilizare;</w:t>
            </w:r>
          </w:p>
        </w:tc>
        <w:tc>
          <w:tcPr>
            <w:tcW w:w="839" w:type="pct"/>
            <w:tcBorders>
              <w:top w:val="single" w:sz="4" w:space="0" w:color="auto"/>
              <w:left w:val="single" w:sz="4" w:space="0" w:color="auto"/>
              <w:bottom w:val="nil"/>
              <w:right w:val="nil"/>
            </w:tcBorders>
            <w:noWrap/>
            <w:vAlign w:val="bottom"/>
            <w:hideMark/>
          </w:tcPr>
          <w:p w:rsidR="00DA4975" w:rsidRPr="009B5DB9" w:rsidRDefault="00DA4975" w:rsidP="00363CEC">
            <w:pPr>
              <w:keepNext/>
              <w:keepLines/>
              <w:jc w:val="both"/>
              <w:rPr>
                <w:rFonts w:eastAsia="MS Mincho"/>
                <w:sz w:val="18"/>
                <w:szCs w:val="18"/>
              </w:rPr>
            </w:pPr>
            <w:r>
              <w:rPr>
                <w:sz w:val="18"/>
                <w:szCs w:val="18"/>
              </w:rPr>
              <w:t>fluxul de aer exterior;</w:t>
            </w:r>
          </w:p>
        </w:tc>
        <w:tc>
          <w:tcPr>
            <w:tcW w:w="882" w:type="pct"/>
            <w:tcBorders>
              <w:top w:val="single" w:sz="4" w:space="0" w:color="auto"/>
              <w:left w:val="nil"/>
              <w:bottom w:val="nil"/>
              <w:right w:val="nil"/>
            </w:tcBorders>
            <w:noWrap/>
            <w:vAlign w:val="bottom"/>
            <w:hideMark/>
          </w:tcPr>
          <w:p w:rsidR="00DA4975" w:rsidRPr="009B5DB9" w:rsidRDefault="00DA4975" w:rsidP="00363CEC">
            <w:pPr>
              <w:keepNext/>
              <w:keepLines/>
              <w:jc w:val="both"/>
              <w:rPr>
                <w:rFonts w:eastAsia="MS Mincho"/>
                <w:sz w:val="18"/>
                <w:szCs w:val="18"/>
              </w:rPr>
            </w:pPr>
            <w:r>
              <w:rPr>
                <w:sz w:val="18"/>
                <w:szCs w:val="18"/>
              </w:rPr>
              <w:t>limita de încălzire;</w:t>
            </w:r>
          </w:p>
        </w:tc>
        <w:tc>
          <w:tcPr>
            <w:tcW w:w="909" w:type="pct"/>
            <w:tcBorders>
              <w:top w:val="single" w:sz="4" w:space="0" w:color="auto"/>
              <w:left w:val="nil"/>
              <w:bottom w:val="nil"/>
              <w:right w:val="single" w:sz="4" w:space="0" w:color="auto"/>
            </w:tcBorders>
            <w:noWrap/>
            <w:vAlign w:val="bottom"/>
            <w:hideMark/>
          </w:tcPr>
          <w:p w:rsidR="00DA4975" w:rsidRPr="009B5DB9" w:rsidRDefault="00DA4975" w:rsidP="00363CEC">
            <w:pPr>
              <w:keepNext/>
              <w:keepLines/>
              <w:jc w:val="both"/>
              <w:rPr>
                <w:rFonts w:eastAsia="MS Mincho"/>
                <w:sz w:val="18"/>
                <w:szCs w:val="18"/>
              </w:rPr>
            </w:pPr>
            <w:r>
              <w:rPr>
                <w:sz w:val="18"/>
                <w:szCs w:val="18"/>
              </w:rPr>
              <w:t>limita de răcire.</w:t>
            </w:r>
          </w:p>
        </w:tc>
      </w:tr>
      <w:tr w:rsidR="00DA4975" w:rsidRPr="009B5DB9" w:rsidTr="00363CEC">
        <w:trPr>
          <w:cantSplit/>
        </w:trPr>
        <w:tc>
          <w:tcPr>
            <w:tcW w:w="2370" w:type="pct"/>
            <w:tcBorders>
              <w:top w:val="nil"/>
              <w:left w:val="single" w:sz="4" w:space="0" w:color="auto"/>
              <w:bottom w:val="single" w:sz="4" w:space="0" w:color="auto"/>
              <w:right w:val="nil"/>
            </w:tcBorders>
            <w:noWrap/>
            <w:vAlign w:val="bottom"/>
            <w:hideMark/>
          </w:tcPr>
          <w:p w:rsidR="00DA4975" w:rsidRPr="009B5DB9" w:rsidRDefault="00DA4975" w:rsidP="00363CEC">
            <w:pPr>
              <w:keepNext/>
              <w:keepLines/>
              <w:jc w:val="both"/>
              <w:rPr>
                <w:rFonts w:eastAsia="MS Mincho"/>
                <w:sz w:val="18"/>
                <w:szCs w:val="18"/>
                <w:lang w:eastAsia="ja-JP"/>
              </w:rPr>
            </w:pPr>
          </w:p>
        </w:tc>
        <w:tc>
          <w:tcPr>
            <w:tcW w:w="839" w:type="pct"/>
            <w:tcBorders>
              <w:top w:val="nil"/>
              <w:left w:val="single" w:sz="4" w:space="0" w:color="auto"/>
              <w:bottom w:val="single" w:sz="4" w:space="0" w:color="auto"/>
              <w:right w:val="nil"/>
            </w:tcBorders>
            <w:noWrap/>
            <w:vAlign w:val="bottom"/>
            <w:hideMark/>
          </w:tcPr>
          <w:p w:rsidR="00DA4975" w:rsidRPr="009B5DB9" w:rsidRDefault="00DA4975" w:rsidP="00363CEC">
            <w:pPr>
              <w:keepNext/>
              <w:keepLines/>
              <w:jc w:val="center"/>
              <w:rPr>
                <w:rFonts w:eastAsia="MS Mincho"/>
                <w:sz w:val="18"/>
                <w:szCs w:val="18"/>
              </w:rPr>
            </w:pPr>
            <w:r>
              <w:rPr>
                <w:sz w:val="18"/>
                <w:szCs w:val="18"/>
              </w:rPr>
              <w:t>dm</w:t>
            </w:r>
            <w:r>
              <w:rPr>
                <w:sz w:val="18"/>
                <w:szCs w:val="18"/>
                <w:vertAlign w:val="superscript"/>
              </w:rPr>
              <w:t>3</w:t>
            </w:r>
            <w:r>
              <w:rPr>
                <w:sz w:val="18"/>
                <w:szCs w:val="18"/>
              </w:rPr>
              <w:t>/(s m</w:t>
            </w:r>
            <w:r>
              <w:rPr>
                <w:sz w:val="18"/>
                <w:szCs w:val="18"/>
                <w:vertAlign w:val="superscript"/>
              </w:rPr>
              <w:t>2</w:t>
            </w:r>
            <w:r>
              <w:rPr>
                <w:sz w:val="18"/>
                <w:szCs w:val="18"/>
              </w:rPr>
              <w:t>)</w:t>
            </w:r>
          </w:p>
        </w:tc>
        <w:tc>
          <w:tcPr>
            <w:tcW w:w="882" w:type="pct"/>
            <w:tcBorders>
              <w:top w:val="nil"/>
              <w:left w:val="nil"/>
              <w:bottom w:val="single" w:sz="4" w:space="0" w:color="auto"/>
              <w:right w:val="nil"/>
            </w:tcBorders>
            <w:noWrap/>
            <w:vAlign w:val="bottom"/>
            <w:hideMark/>
          </w:tcPr>
          <w:p w:rsidR="00DA4975" w:rsidRPr="009B5DB9" w:rsidRDefault="00DA4975" w:rsidP="00363CEC">
            <w:pPr>
              <w:keepNext/>
              <w:keepLines/>
              <w:jc w:val="center"/>
              <w:rPr>
                <w:rFonts w:eastAsia="MS Mincho"/>
                <w:sz w:val="18"/>
                <w:szCs w:val="18"/>
              </w:rPr>
            </w:pPr>
            <w:r>
              <w:rPr>
                <w:sz w:val="18"/>
                <w:szCs w:val="18"/>
              </w:rPr>
              <w:t>°C</w:t>
            </w:r>
          </w:p>
        </w:tc>
        <w:tc>
          <w:tcPr>
            <w:tcW w:w="909" w:type="pct"/>
            <w:tcBorders>
              <w:top w:val="nil"/>
              <w:left w:val="nil"/>
              <w:bottom w:val="single" w:sz="4" w:space="0" w:color="auto"/>
              <w:right w:val="single" w:sz="4" w:space="0" w:color="auto"/>
            </w:tcBorders>
            <w:noWrap/>
            <w:vAlign w:val="bottom"/>
            <w:hideMark/>
          </w:tcPr>
          <w:p w:rsidR="00DA4975" w:rsidRPr="009B5DB9" w:rsidRDefault="00DA4975" w:rsidP="00363CEC">
            <w:pPr>
              <w:keepNext/>
              <w:keepLines/>
              <w:jc w:val="center"/>
              <w:rPr>
                <w:rFonts w:eastAsia="MS Mincho"/>
                <w:sz w:val="18"/>
                <w:szCs w:val="18"/>
              </w:rPr>
            </w:pPr>
            <w:r>
              <w:rPr>
                <w:sz w:val="18"/>
                <w:szCs w:val="18"/>
              </w:rPr>
              <w:t>°C</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Categoria 1)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0,4</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27</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Categoria 2)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0,5</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27</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Categoria 3)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Categoria 4)</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18</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Categoria 5)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Categoria 6)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3</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21</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r w:rsidR="00DA4975" w:rsidRPr="009B5DB9" w:rsidTr="00363CEC">
        <w:trPr>
          <w:cantSplit/>
        </w:trPr>
        <w:tc>
          <w:tcPr>
            <w:tcW w:w="2370" w:type="pct"/>
            <w:tcBorders>
              <w:top w:val="nil"/>
              <w:left w:val="single" w:sz="4" w:space="0" w:color="auto"/>
              <w:bottom w:val="nil"/>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Categoria 7) </w:t>
            </w:r>
          </w:p>
        </w:tc>
        <w:tc>
          <w:tcPr>
            <w:tcW w:w="839" w:type="pct"/>
            <w:tcBorders>
              <w:top w:val="nil"/>
              <w:left w:val="single" w:sz="4" w:space="0" w:color="auto"/>
              <w:bottom w:val="nil"/>
              <w:right w:val="nil"/>
            </w:tcBorders>
            <w:noWrap/>
            <w:vAlign w:val="bottom"/>
            <w:hideMark/>
          </w:tcPr>
          <w:p w:rsidR="00DA4975" w:rsidRPr="009B5DB9" w:rsidRDefault="00DA4975" w:rsidP="00363CEC">
            <w:pPr>
              <w:jc w:val="center"/>
              <w:rPr>
                <w:rFonts w:eastAsia="MS Mincho"/>
                <w:sz w:val="18"/>
                <w:szCs w:val="18"/>
              </w:rPr>
            </w:pPr>
            <w:r>
              <w:rPr>
                <w:sz w:val="18"/>
                <w:szCs w:val="18"/>
              </w:rPr>
              <w:t>2</w:t>
            </w:r>
          </w:p>
        </w:tc>
        <w:tc>
          <w:tcPr>
            <w:tcW w:w="882" w:type="pct"/>
            <w:noWrap/>
            <w:vAlign w:val="bottom"/>
            <w:hideMark/>
          </w:tcPr>
          <w:p w:rsidR="00DA4975" w:rsidRPr="009B5DB9" w:rsidRDefault="00DA4975" w:rsidP="00363CEC">
            <w:pPr>
              <w:jc w:val="center"/>
              <w:rPr>
                <w:rFonts w:eastAsia="MS Mincho"/>
                <w:sz w:val="18"/>
                <w:szCs w:val="18"/>
              </w:rPr>
            </w:pPr>
            <w:r>
              <w:rPr>
                <w:sz w:val="18"/>
                <w:szCs w:val="18"/>
              </w:rPr>
              <w:t>18</w:t>
            </w:r>
          </w:p>
        </w:tc>
        <w:tc>
          <w:tcPr>
            <w:tcW w:w="909" w:type="pct"/>
            <w:tcBorders>
              <w:top w:val="nil"/>
              <w:left w:val="nil"/>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r w:rsidR="00DA4975" w:rsidRPr="009B5DB9" w:rsidTr="00363CEC">
        <w:trPr>
          <w:cantSplit/>
        </w:trPr>
        <w:tc>
          <w:tcPr>
            <w:tcW w:w="2370" w:type="pct"/>
            <w:tcBorders>
              <w:top w:val="nil"/>
              <w:left w:val="single" w:sz="4" w:space="0" w:color="auto"/>
              <w:bottom w:val="single" w:sz="4" w:space="0" w:color="auto"/>
              <w:right w:val="nil"/>
            </w:tcBorders>
            <w:noWrap/>
            <w:vAlign w:val="bottom"/>
            <w:hideMark/>
          </w:tcPr>
          <w:p w:rsidR="00DA4975" w:rsidRPr="009B5DB9" w:rsidRDefault="00DA4975" w:rsidP="00363CEC">
            <w:pPr>
              <w:jc w:val="both"/>
              <w:rPr>
                <w:rFonts w:eastAsia="MS Mincho"/>
                <w:sz w:val="18"/>
                <w:szCs w:val="18"/>
              </w:rPr>
            </w:pPr>
            <w:r>
              <w:rPr>
                <w:sz w:val="18"/>
                <w:szCs w:val="18"/>
              </w:rPr>
              <w:t xml:space="preserve">Categoria 8) </w:t>
            </w:r>
          </w:p>
        </w:tc>
        <w:tc>
          <w:tcPr>
            <w:tcW w:w="839" w:type="pct"/>
            <w:tcBorders>
              <w:top w:val="nil"/>
              <w:left w:val="single" w:sz="4" w:space="0" w:color="auto"/>
              <w:bottom w:val="single" w:sz="4" w:space="0" w:color="auto"/>
              <w:right w:val="nil"/>
            </w:tcBorders>
            <w:noWrap/>
            <w:vAlign w:val="bottom"/>
            <w:hideMark/>
          </w:tcPr>
          <w:p w:rsidR="00DA4975" w:rsidRPr="009B5DB9" w:rsidRDefault="00DA4975" w:rsidP="00363CEC">
            <w:pPr>
              <w:jc w:val="center"/>
              <w:rPr>
                <w:rFonts w:eastAsia="MS Mincho"/>
                <w:sz w:val="18"/>
                <w:szCs w:val="18"/>
              </w:rPr>
            </w:pPr>
            <w:r>
              <w:rPr>
                <w:sz w:val="18"/>
                <w:szCs w:val="18"/>
              </w:rPr>
              <w:t>4</w:t>
            </w:r>
          </w:p>
        </w:tc>
        <w:tc>
          <w:tcPr>
            <w:tcW w:w="882" w:type="pct"/>
            <w:tcBorders>
              <w:top w:val="nil"/>
              <w:left w:val="nil"/>
              <w:bottom w:val="single" w:sz="4" w:space="0" w:color="auto"/>
              <w:right w:val="nil"/>
            </w:tcBorders>
            <w:noWrap/>
            <w:vAlign w:val="bottom"/>
            <w:hideMark/>
          </w:tcPr>
          <w:p w:rsidR="00DA4975" w:rsidRPr="009B5DB9" w:rsidRDefault="00DA4975" w:rsidP="00363CEC">
            <w:pPr>
              <w:jc w:val="center"/>
              <w:rPr>
                <w:rFonts w:eastAsia="MS Mincho"/>
                <w:sz w:val="18"/>
                <w:szCs w:val="18"/>
              </w:rPr>
            </w:pPr>
            <w:r>
              <w:rPr>
                <w:sz w:val="18"/>
                <w:szCs w:val="18"/>
              </w:rPr>
              <w:t>22</w:t>
            </w:r>
          </w:p>
        </w:tc>
        <w:tc>
          <w:tcPr>
            <w:tcW w:w="909" w:type="pct"/>
            <w:tcBorders>
              <w:top w:val="nil"/>
              <w:left w:val="nil"/>
              <w:bottom w:val="single" w:sz="4" w:space="0" w:color="auto"/>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25</w:t>
            </w:r>
          </w:p>
        </w:tc>
      </w:tr>
    </w:tbl>
    <w:p w:rsidR="00DA4975" w:rsidRDefault="00DA4975" w:rsidP="00363CEC">
      <w:pPr>
        <w:jc w:val="both"/>
      </w:pPr>
    </w:p>
    <w:p w:rsidR="00DA4975" w:rsidRDefault="00DA4975" w:rsidP="00363CEC">
      <w:pPr>
        <w:pStyle w:val="LLKappalejako"/>
      </w:pPr>
      <w:r>
        <w:t xml:space="preserve">Fluxurile de aer de evacuare se calculează folosind valori echivalente cu cele ale fluxurilor de aer exterior. </w:t>
      </w:r>
    </w:p>
    <w:p w:rsidR="00DA4975" w:rsidRDefault="00DA4975" w:rsidP="00363CEC">
      <w:pPr>
        <w:pStyle w:val="LLKappalejako"/>
      </w:pPr>
      <w:r>
        <w:t>Pentru alte clădiri decât cele din categoriile de utilizare 1 și 2, debitul de aer exterior din intervalele de timp care nu se încadrează în perioada de utilizare, care urmează să fie utilizat în calcul, este de cel puțin 0,15 dm</w:t>
      </w:r>
      <w:r>
        <w:rPr>
          <w:vertAlign w:val="superscript"/>
        </w:rPr>
        <w:t>3</w:t>
      </w:r>
      <w:r>
        <w:t>/s per metru pătrat.</w:t>
      </w:r>
    </w:p>
    <w:p w:rsidR="00DA4975" w:rsidRDefault="00DA4975" w:rsidP="00363CEC">
      <w:pPr>
        <w:pStyle w:val="LLKappalejako"/>
      </w:pPr>
      <w:r>
        <w:t>În sistemele de ventilație ale blocurilor de locuințe din categoria de utilizare 2, în care rezidenții își pot controla debitele de aer în apartamente, astfel încât acestea să poată fi crescute cu cel puțin 30 % și reduse cu cel puțin 40 % din debitele de aer ale perioadei de utilizare proiectate, o valoare de 0,4 dm</w:t>
      </w:r>
      <w:r>
        <w:rPr>
          <w:vertAlign w:val="superscript"/>
        </w:rPr>
        <w:t>3</w:t>
      </w:r>
      <w:r>
        <w:t>/s per metru pătrat poate fi utilizată ca flux de aer exterior al clădirilor.</w:t>
      </w:r>
    </w:p>
    <w:p w:rsidR="00DA4975" w:rsidRDefault="00DA4975" w:rsidP="00363CEC">
      <w:pPr>
        <w:pStyle w:val="LLKappalejako"/>
      </w:pPr>
      <w:r>
        <w:t>Pentru clădirile echipate cu un sistem de ventilație adaptiv, care este controlat de un sistem automat al clădirii, pe baza prezenței sau a unor măsurători de mediu, valoarea fluxului de aer exterior poate fi cu 20 % mai mică sau, în funcție de modelul ventilației, efectul relativ al ventilației adaptive poate fi definit în conformitate cu valoarea debitului de aer exterior menționat la alineatul (1). În timpul unei inspecții bazată pe designul ventilației, valoarea pentru calcularea ventilației spațiului nu poate fi mai mică de 0,35 dm</w:t>
      </w:r>
      <w:r>
        <w:rPr>
          <w:vertAlign w:val="superscript"/>
        </w:rPr>
        <w:t>3</w:t>
      </w:r>
      <w:r>
        <w:t>/s per metru pătrat în timpul perioadei de utilizare a clădirii. Calculul debitului de aer exterior pentru întreaga clădire poate fi redus proporțional cu efectul ventilației adaptive, ținând seama de raportul dintre suprafața clădirii echipată cu ventilație adaptivă și suprafața întregii clădiri.</w:t>
      </w:r>
    </w:p>
    <w:p w:rsidR="00DA4975" w:rsidRDefault="00DA4975" w:rsidP="00363CEC">
      <w:pPr>
        <w:pStyle w:val="LLNormaali"/>
      </w:pPr>
    </w:p>
    <w:p w:rsidR="00DA4975" w:rsidRDefault="00DA4975" w:rsidP="00363CEC">
      <w:pPr>
        <w:pStyle w:val="LLPykala"/>
        <w:keepNext/>
        <w:keepLines/>
      </w:pPr>
      <w:r>
        <w:t>Articolul 11</w:t>
      </w:r>
    </w:p>
    <w:p w:rsidR="00DA4975" w:rsidRDefault="00DA4975" w:rsidP="00363CEC">
      <w:pPr>
        <w:pStyle w:val="LLPykalanOtsikko"/>
        <w:keepNext/>
        <w:keepLines/>
        <w:rPr>
          <w:i w:val="0"/>
          <w:szCs w:val="22"/>
        </w:rPr>
      </w:pPr>
      <w:r>
        <w:t>Utilizarea standard a unei clădiri</w:t>
      </w:r>
    </w:p>
    <w:p w:rsidR="00DA4975" w:rsidRDefault="00DA4975" w:rsidP="00363CEC">
      <w:pPr>
        <w:pStyle w:val="LLKappalejako"/>
      </w:pPr>
      <w:r>
        <w:t xml:space="preserve">Atunci când se calculează valoarea E, perioadele zilnice și săptămânale de utilizare, iluminatul mediu, dispozitivele și gradul de utilizare ca urmare a prezenței oamenilor în clădire, în timpul perioadelor de utilizare, precum și sarcinile termice interne pe suprafață netă încălzită sunt următoarele: </w:t>
      </w:r>
    </w:p>
    <w:p w:rsidR="001D4C30" w:rsidRDefault="001D4C30" w:rsidP="00363CEC">
      <w:pPr>
        <w:pStyle w:val="LLKappalejak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091"/>
        <w:gridCol w:w="1069"/>
        <w:gridCol w:w="966"/>
        <w:gridCol w:w="928"/>
        <w:gridCol w:w="1094"/>
        <w:gridCol w:w="1164"/>
        <w:gridCol w:w="945"/>
      </w:tblGrid>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keepNext/>
              <w:keepLines/>
              <w:rPr>
                <w:rFonts w:eastAsia="MS Mincho"/>
                <w:sz w:val="18"/>
                <w:szCs w:val="18"/>
              </w:rPr>
            </w:pPr>
            <w:r>
              <w:rPr>
                <w:sz w:val="18"/>
                <w:szCs w:val="18"/>
              </w:rPr>
              <w:lastRenderedPageBreak/>
              <w:t>Categoria de utilizare;</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615985" w:rsidP="00363CEC">
            <w:pPr>
              <w:keepNext/>
              <w:keepLines/>
              <w:jc w:val="center"/>
              <w:rPr>
                <w:rFonts w:eastAsia="MS Mincho"/>
                <w:sz w:val="18"/>
                <w:szCs w:val="18"/>
              </w:rPr>
            </w:pPr>
            <w:r>
              <w:rPr>
                <w:sz w:val="18"/>
                <w:szCs w:val="18"/>
              </w:rPr>
              <w:t>Orele;</w:t>
            </w:r>
          </w:p>
        </w:tc>
        <w:tc>
          <w:tcPr>
            <w:tcW w:w="1188" w:type="pct"/>
            <w:gridSpan w:val="2"/>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keepNext/>
              <w:keepLines/>
              <w:jc w:val="center"/>
              <w:rPr>
                <w:rFonts w:eastAsia="MS Mincho"/>
                <w:sz w:val="18"/>
                <w:szCs w:val="18"/>
              </w:rPr>
            </w:pPr>
            <w:r>
              <w:rPr>
                <w:sz w:val="18"/>
                <w:szCs w:val="18"/>
              </w:rPr>
              <w:t>Perioada de utilizare;</w:t>
            </w:r>
          </w:p>
          <w:p w:rsidR="00DA4975" w:rsidRPr="0025799D" w:rsidRDefault="00DA4975" w:rsidP="00363CEC">
            <w:pPr>
              <w:keepNext/>
              <w:keepLines/>
              <w:jc w:val="center"/>
              <w:rPr>
                <w:rFonts w:eastAsia="MS Mincho"/>
                <w:sz w:val="18"/>
                <w:szCs w:val="18"/>
              </w:rPr>
            </w:pPr>
            <w:r>
              <w:rPr>
                <w:sz w:val="18"/>
                <w:szCs w:val="18"/>
              </w:rPr>
              <w:t> </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keepNext/>
              <w:keepLines/>
              <w:jc w:val="center"/>
              <w:rPr>
                <w:rFonts w:eastAsia="MS Mincho"/>
                <w:sz w:val="18"/>
                <w:szCs w:val="18"/>
              </w:rPr>
            </w:pPr>
            <w:r>
              <w:rPr>
                <w:sz w:val="18"/>
                <w:szCs w:val="18"/>
              </w:rPr>
              <w:t>Gradul de utilizare;</w:t>
            </w:r>
          </w:p>
        </w:tc>
        <w:tc>
          <w:tcPr>
            <w:tcW w:w="1871" w:type="pct"/>
            <w:gridSpan w:val="3"/>
            <w:tcBorders>
              <w:top w:val="single" w:sz="4" w:space="0" w:color="auto"/>
              <w:left w:val="single" w:sz="4" w:space="0" w:color="auto"/>
              <w:bottom w:val="single" w:sz="4" w:space="0" w:color="auto"/>
              <w:right w:val="single" w:sz="4" w:space="0" w:color="auto"/>
            </w:tcBorders>
            <w:noWrap/>
          </w:tcPr>
          <w:p w:rsidR="00DA4975" w:rsidRPr="0025799D" w:rsidRDefault="00DA4975" w:rsidP="00363CEC">
            <w:pPr>
              <w:keepNext/>
              <w:keepLines/>
              <w:jc w:val="center"/>
              <w:rPr>
                <w:rFonts w:eastAsia="MS Mincho"/>
                <w:sz w:val="18"/>
                <w:szCs w:val="18"/>
              </w:rPr>
            </w:pPr>
            <w:r>
              <w:rPr>
                <w:sz w:val="18"/>
                <w:szCs w:val="18"/>
              </w:rPr>
              <w:t>Sarcini termale interne per zonă netă încălzită</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tcPr>
          <w:p w:rsidR="00DA4975" w:rsidRPr="0025799D" w:rsidRDefault="00DA4975" w:rsidP="00363CEC">
            <w:pPr>
              <w:rPr>
                <w:rFonts w:eastAsia="MS Mincho"/>
                <w:sz w:val="18"/>
                <w:szCs w:val="18"/>
                <w:lang w:eastAsia="ja-JP"/>
              </w:rPr>
            </w:pPr>
          </w:p>
        </w:tc>
        <w:tc>
          <w:tcPr>
            <w:tcW w:w="637" w:type="pct"/>
            <w:tcBorders>
              <w:top w:val="single" w:sz="4" w:space="0" w:color="auto"/>
              <w:left w:val="single" w:sz="4" w:space="0" w:color="auto"/>
              <w:bottom w:val="single" w:sz="4" w:space="0" w:color="auto"/>
              <w:right w:val="single" w:sz="4" w:space="0" w:color="auto"/>
            </w:tcBorders>
            <w:noWrap/>
          </w:tcPr>
          <w:p w:rsidR="00DA4975" w:rsidRPr="0025799D" w:rsidRDefault="00DA4975" w:rsidP="00363CEC">
            <w:pPr>
              <w:jc w:val="center"/>
              <w:rPr>
                <w:rFonts w:eastAsia="MS Mincho"/>
                <w:sz w:val="18"/>
                <w:szCs w:val="18"/>
                <w:lang w:eastAsia="ja-JP"/>
              </w:rPr>
            </w:pP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Zilnic</w:t>
            </w:r>
          </w:p>
          <w:p w:rsidR="00DA4975" w:rsidRPr="0025799D" w:rsidRDefault="00DA4975" w:rsidP="00363CEC">
            <w:pPr>
              <w:jc w:val="center"/>
              <w:rPr>
                <w:rFonts w:eastAsia="MS Mincho"/>
                <w:sz w:val="18"/>
                <w:szCs w:val="18"/>
              </w:rPr>
            </w:pPr>
            <w:r>
              <w:rPr>
                <w:sz w:val="18"/>
                <w:szCs w:val="18"/>
              </w:rPr>
              <w:t>h/24h</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Săptămânal;</w:t>
            </w:r>
          </w:p>
          <w:p w:rsidR="00DA4975" w:rsidRPr="0025799D" w:rsidRDefault="00DA4975" w:rsidP="00363CEC">
            <w:pPr>
              <w:jc w:val="center"/>
              <w:rPr>
                <w:rFonts w:eastAsia="MS Mincho"/>
                <w:sz w:val="18"/>
                <w:szCs w:val="18"/>
              </w:rPr>
            </w:pPr>
            <w:r>
              <w:rPr>
                <w:sz w:val="18"/>
                <w:szCs w:val="18"/>
              </w:rPr>
              <w:t>zi/7 zile</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w:t>
            </w:r>
          </w:p>
        </w:tc>
        <w:tc>
          <w:tcPr>
            <w:tcW w:w="639" w:type="pct"/>
            <w:tcBorders>
              <w:top w:val="single" w:sz="4" w:space="0" w:color="auto"/>
              <w:left w:val="single" w:sz="4" w:space="0" w:color="auto"/>
              <w:bottom w:val="single" w:sz="4" w:space="0" w:color="auto"/>
              <w:right w:val="single" w:sz="4" w:space="0" w:color="auto"/>
            </w:tcBorders>
            <w:noWrap/>
          </w:tcPr>
          <w:p w:rsidR="00DA4975" w:rsidRPr="0025799D" w:rsidRDefault="00DA4975" w:rsidP="00363CEC">
            <w:pPr>
              <w:jc w:val="center"/>
              <w:rPr>
                <w:rFonts w:eastAsia="MS Mincho"/>
                <w:sz w:val="18"/>
                <w:szCs w:val="18"/>
              </w:rPr>
            </w:pPr>
            <w:r>
              <w:rPr>
                <w:sz w:val="18"/>
                <w:szCs w:val="18"/>
              </w:rPr>
              <w:t>Iluminat</w:t>
            </w:r>
          </w:p>
          <w:p w:rsidR="00DA4975" w:rsidRPr="0025799D" w:rsidRDefault="00DA4975" w:rsidP="00363CEC">
            <w:pPr>
              <w:jc w:val="center"/>
              <w:rPr>
                <w:rFonts w:eastAsia="MS Mincho"/>
                <w:sz w:val="18"/>
                <w:szCs w:val="18"/>
              </w:rPr>
            </w:pPr>
            <w:r>
              <w:rPr>
                <w:sz w:val="18"/>
                <w:szCs w:val="18"/>
              </w:rPr>
              <w:t>W/m</w:t>
            </w:r>
            <w:r>
              <w:rPr>
                <w:sz w:val="18"/>
                <w:szCs w:val="18"/>
                <w:vertAlign w:val="superscript"/>
              </w:rPr>
              <w:t>2</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Dispozitive de consum</w:t>
            </w:r>
          </w:p>
          <w:p w:rsidR="00DA4975" w:rsidRPr="0025799D" w:rsidRDefault="00DA4975" w:rsidP="00363CEC">
            <w:pPr>
              <w:jc w:val="center"/>
              <w:rPr>
                <w:rFonts w:eastAsia="MS Mincho"/>
                <w:sz w:val="18"/>
                <w:szCs w:val="18"/>
              </w:rPr>
            </w:pPr>
            <w:r>
              <w:rPr>
                <w:sz w:val="18"/>
                <w:szCs w:val="18"/>
              </w:rPr>
              <w:t>W/m</w:t>
            </w:r>
            <w:r>
              <w:rPr>
                <w:sz w:val="18"/>
                <w:szCs w:val="18"/>
                <w:vertAlign w:val="superscript"/>
              </w:rPr>
              <w:t>2</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Persoane</w:t>
            </w:r>
          </w:p>
          <w:p w:rsidR="00DA4975" w:rsidRPr="0025799D" w:rsidRDefault="00DA4975" w:rsidP="00363CEC">
            <w:pPr>
              <w:jc w:val="center"/>
              <w:rPr>
                <w:rFonts w:eastAsia="MS Mincho"/>
                <w:sz w:val="18"/>
                <w:szCs w:val="18"/>
              </w:rPr>
            </w:pPr>
            <w:r>
              <w:rPr>
                <w:sz w:val="18"/>
                <w:szCs w:val="18"/>
              </w:rPr>
              <w:t>W/m</w:t>
            </w:r>
            <w:r>
              <w:rPr>
                <w:sz w:val="18"/>
                <w:szCs w:val="18"/>
                <w:vertAlign w:val="superscript"/>
              </w:rPr>
              <w:t>2</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Categoria 1</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iluminat 0,1</w:t>
            </w:r>
          </w:p>
          <w:p w:rsidR="00DA4975" w:rsidRPr="0025799D" w:rsidRDefault="00DA4975" w:rsidP="00363CEC">
            <w:pPr>
              <w:jc w:val="center"/>
              <w:rPr>
                <w:rFonts w:eastAsia="MS Mincho"/>
                <w:sz w:val="18"/>
                <w:szCs w:val="18"/>
              </w:rPr>
            </w:pPr>
            <w:r>
              <w:rPr>
                <w:sz w:val="18"/>
                <w:szCs w:val="18"/>
              </w:rPr>
              <w:t>altele 0,6</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6</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3</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Categoria 2</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iluminat 0,1</w:t>
            </w:r>
          </w:p>
          <w:p w:rsidR="00DA4975" w:rsidRPr="0025799D" w:rsidRDefault="00DA4975" w:rsidP="00363CEC">
            <w:pPr>
              <w:jc w:val="center"/>
              <w:rPr>
                <w:rFonts w:eastAsia="MS Mincho"/>
                <w:sz w:val="18"/>
                <w:szCs w:val="18"/>
              </w:rPr>
            </w:pPr>
            <w:r>
              <w:rPr>
                <w:sz w:val="18"/>
                <w:szCs w:val="18"/>
              </w:rPr>
              <w:t>altele 0,6</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9</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4</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3</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Categoria 3</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07:00-18:00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11</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5</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0,65</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10</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12</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5</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Categoria 4</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08:00-21:00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13</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6</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19</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Categoria 5</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0,3</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11</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4</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4</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Categoria 6</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08:00-16:00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8</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5</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0,6</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14</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8</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14</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Categoria 7</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08:00-22:00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14</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0,5</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10</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5</w:t>
            </w:r>
          </w:p>
        </w:tc>
      </w:tr>
      <w:tr w:rsidR="00DA4975" w:rsidRPr="0025799D" w:rsidTr="00363CEC">
        <w:trPr>
          <w:cantSplit/>
        </w:trPr>
        <w:tc>
          <w:tcPr>
            <w:tcW w:w="76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rPr>
                <w:rFonts w:eastAsia="MS Mincho"/>
                <w:sz w:val="18"/>
                <w:szCs w:val="18"/>
              </w:rPr>
            </w:pPr>
            <w:r>
              <w:rPr>
                <w:sz w:val="18"/>
                <w:szCs w:val="18"/>
              </w:rPr>
              <w:t>Categoria 8</w:t>
            </w:r>
          </w:p>
        </w:tc>
        <w:tc>
          <w:tcPr>
            <w:tcW w:w="637"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00:00-24:00</w:t>
            </w:r>
          </w:p>
        </w:tc>
        <w:tc>
          <w:tcPr>
            <w:tcW w:w="62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24</w:t>
            </w:r>
          </w:p>
        </w:tc>
        <w:tc>
          <w:tcPr>
            <w:tcW w:w="564"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54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0,6</w:t>
            </w:r>
          </w:p>
        </w:tc>
        <w:tc>
          <w:tcPr>
            <w:tcW w:w="639"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7</w:t>
            </w:r>
          </w:p>
        </w:tc>
        <w:tc>
          <w:tcPr>
            <w:tcW w:w="680"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9</w:t>
            </w:r>
          </w:p>
        </w:tc>
        <w:tc>
          <w:tcPr>
            <w:tcW w:w="552" w:type="pct"/>
            <w:tcBorders>
              <w:top w:val="single" w:sz="4" w:space="0" w:color="auto"/>
              <w:left w:val="single" w:sz="4" w:space="0" w:color="auto"/>
              <w:bottom w:val="single" w:sz="4" w:space="0" w:color="auto"/>
              <w:right w:val="single" w:sz="4" w:space="0" w:color="auto"/>
            </w:tcBorders>
            <w:noWrap/>
            <w:hideMark/>
          </w:tcPr>
          <w:p w:rsidR="00DA4975" w:rsidRPr="0025799D" w:rsidRDefault="00DA4975" w:rsidP="00363CEC">
            <w:pPr>
              <w:jc w:val="center"/>
              <w:rPr>
                <w:rFonts w:eastAsia="MS Mincho"/>
                <w:sz w:val="18"/>
                <w:szCs w:val="18"/>
              </w:rPr>
            </w:pPr>
            <w:r>
              <w:rPr>
                <w:sz w:val="18"/>
                <w:szCs w:val="18"/>
              </w:rPr>
              <w:t>8</w:t>
            </w:r>
          </w:p>
        </w:tc>
      </w:tr>
    </w:tbl>
    <w:p w:rsidR="00DA4975" w:rsidRDefault="00DA4975" w:rsidP="00363CEC">
      <w:pPr>
        <w:jc w:val="both"/>
      </w:pPr>
    </w:p>
    <w:p w:rsidR="00DA4975" w:rsidRDefault="00DA4975" w:rsidP="00363CEC">
      <w:pPr>
        <w:pStyle w:val="LLMomentinJohdantoKappale"/>
        <w:keepNext/>
        <w:keepLines/>
      </w:pPr>
      <w:r>
        <w:t>Sarcina termică anuală Q (kWh/m</w:t>
      </w:r>
      <w:r>
        <w:rPr>
          <w:vertAlign w:val="superscript"/>
        </w:rPr>
        <w:t>2</w:t>
      </w:r>
      <w:r>
        <w:t xml:space="preserve">) cauzată de iluminat, dispozitive de consum și oameni se calculează folosind următoarea ecuație: </w:t>
      </w:r>
    </w:p>
    <w:p w:rsidR="00DA4975" w:rsidRDefault="00DA4975" w:rsidP="00363CEC">
      <w:pPr>
        <w:jc w:val="both"/>
        <w:rPr>
          <w:sz w:val="20"/>
        </w:rPr>
      </w:pPr>
      <w:r>
        <w:rPr>
          <w:sz w:val="20"/>
        </w:rPr>
        <w:object w:dxaOrig="1908" w:dyaOrig="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5.25pt;height:32.25pt" o:ole="">
            <v:imagedata r:id="rId11" o:title=""/>
          </v:shape>
          <o:OLEObject Type="Embed" ProgID="Equation.3" ShapeID="_x0000_i1026" DrawAspect="Content" ObjectID="_1660753417" r:id="rId12"/>
        </w:object>
      </w:r>
    </w:p>
    <w:p w:rsidR="00DA4975" w:rsidRDefault="00DA4975" w:rsidP="00363CEC">
      <w:pPr>
        <w:pStyle w:val="LLMomentinJohdantoKappale"/>
        <w:keepNext/>
        <w:keepLines/>
      </w:pPr>
      <w:r>
        <w:t>unde:</w:t>
      </w:r>
    </w:p>
    <w:p w:rsidR="00DA4975" w:rsidRDefault="00DA4975" w:rsidP="00363CEC">
      <w:pPr>
        <w:pStyle w:val="LLMomentinKohta"/>
      </w:pPr>
      <w:r>
        <w:t>k este gradul mediu de utilizare a dispozitivelor de iluminat și de consum, precum și prezența oamenilor în clădire în timpul perioadei de utilizare;</w:t>
      </w:r>
    </w:p>
    <w:p w:rsidR="00DA4975" w:rsidRDefault="00DA4975" w:rsidP="00363CEC">
      <w:pPr>
        <w:pStyle w:val="LLMomentinKohta"/>
      </w:pPr>
      <w:r>
        <w:t>P este sarcina termică W/m</w:t>
      </w:r>
      <w:r>
        <w:rPr>
          <w:vertAlign w:val="superscript"/>
        </w:rPr>
        <w:t>2</w:t>
      </w:r>
      <w:r>
        <w:t>;</w:t>
      </w:r>
    </w:p>
    <w:p w:rsidR="00DA4975" w:rsidRDefault="00DA4975" w:rsidP="00363CEC">
      <w:pPr>
        <w:pStyle w:val="LLMomentinKohta"/>
      </w:pPr>
      <w:r>
        <w:rPr>
          <w:rFonts w:ascii="Symbol" w:hAnsi="Symbol"/>
        </w:rPr>
        <w:t></w:t>
      </w:r>
      <w:r>
        <w:rPr>
          <w:vertAlign w:val="subscript"/>
        </w:rPr>
        <w:t>d</w:t>
      </w:r>
      <w:r>
        <w:t xml:space="preserve"> este numărul de ore de utilizare a clădirii la 24 de ore h;</w:t>
      </w:r>
    </w:p>
    <w:p w:rsidR="00DA4975" w:rsidRDefault="00DA4975" w:rsidP="00363CEC">
      <w:pPr>
        <w:pStyle w:val="LLMomentinKohta"/>
      </w:pPr>
      <w:r>
        <w:rPr>
          <w:rFonts w:ascii="Symbol" w:hAnsi="Symbol"/>
        </w:rPr>
        <w:t></w:t>
      </w:r>
      <w:r>
        <w:rPr>
          <w:vertAlign w:val="subscript"/>
        </w:rPr>
        <w:t>W</w:t>
      </w:r>
      <w:r>
        <w:t xml:space="preserve"> este numărul de zile de utilizare a clădirii pe săptămână d.</w:t>
      </w:r>
    </w:p>
    <w:p w:rsidR="00DA4975" w:rsidRDefault="00DA4975" w:rsidP="00363CEC">
      <w:pPr>
        <w:pStyle w:val="LLKappalejako"/>
      </w:pPr>
      <w:r>
        <w:t>Sarcina termică lunară cauzată de iluminat, de dispozitivele de consum și de oameni se calculează pe baza numărului de zile din lună.</w:t>
      </w:r>
    </w:p>
    <w:p w:rsidR="00DA4975" w:rsidRDefault="00DA4975" w:rsidP="00363CEC">
      <w:pPr>
        <w:pStyle w:val="LLKappalejako"/>
      </w:pPr>
      <w:r>
        <w:t>În locul sarcinii termice a valorii iluminatului de la alineatul (1) menționat mai sus, o valoare conformă cu modelul de iluminat pot fi utilizată, cu condiția ca sarcina termică să poată fi determinată pentru fiecare tip de spațiu pe baza densității puterii de iluminare și a controlului iluminatului. Sarcina termică dată de iluminatul unei clădiri se calculează ca medie ponderată a suprafețelor specifice acestui tip de spațiu.</w:t>
      </w:r>
    </w:p>
    <w:p w:rsidR="00DA4975" w:rsidRDefault="00DA4975" w:rsidP="00363CEC">
      <w:pPr>
        <w:pStyle w:val="LLKappalejako"/>
      </w:pPr>
      <w:r>
        <w:t>Timpul de funcționare a unui sistem de ventilație se calculează prin adăugarea unei ore la începutul și la sfârșitul timpilor de funcționare menționați alineatul (1). Această adăugare nu se efectuează pentru clădirile aflate în utilizare continuă.</w:t>
      </w:r>
    </w:p>
    <w:p w:rsidR="00DA4975" w:rsidRDefault="00DA4975" w:rsidP="00363CEC">
      <w:pPr>
        <w:ind w:firstLine="142"/>
        <w:rPr>
          <w:szCs w:val="22"/>
        </w:rPr>
      </w:pPr>
    </w:p>
    <w:p w:rsidR="00DA4975" w:rsidRDefault="00DA4975" w:rsidP="00363CEC">
      <w:pPr>
        <w:pStyle w:val="LLPykala"/>
        <w:keepNext/>
        <w:keepLines/>
      </w:pPr>
      <w:r>
        <w:t>Articolul 12</w:t>
      </w:r>
    </w:p>
    <w:p w:rsidR="00DA4975" w:rsidRDefault="00DA4975" w:rsidP="00363CEC">
      <w:pPr>
        <w:pStyle w:val="LLPykalanOtsikko"/>
        <w:keepNext/>
        <w:keepLines/>
        <w:rPr>
          <w:i w:val="0"/>
          <w:szCs w:val="22"/>
        </w:rPr>
      </w:pPr>
      <w:r>
        <w:t>Utilizarea standard a apei calde menajere</w:t>
      </w:r>
    </w:p>
    <w:p w:rsidR="00446AF8" w:rsidRDefault="00DA4975" w:rsidP="00363CEC">
      <w:pPr>
        <w:pStyle w:val="LLKappalejako"/>
      </w:pPr>
      <w:r>
        <w:t>Necesarul net de energie termică pentru utilizarea standard a apei calde menajere se calculează folosind următorul necesar net de energie de încălzire specific clasei pentru fiecare suprafață netă încălzită:</w:t>
      </w:r>
    </w:p>
    <w:p w:rsidR="00DA4975" w:rsidRDefault="00DA4975" w:rsidP="00363CEC">
      <w:pPr>
        <w:ind w:firstLine="142"/>
        <w:jc w:val="both"/>
        <w:rPr>
          <w:szCs w:val="22"/>
        </w:rPr>
      </w:pPr>
    </w:p>
    <w:tbl>
      <w:tblPr>
        <w:tblW w:w="5000" w:type="pct"/>
        <w:tblCellMar>
          <w:top w:w="28" w:type="dxa"/>
          <w:left w:w="85" w:type="dxa"/>
          <w:bottom w:w="28" w:type="dxa"/>
          <w:right w:w="85" w:type="dxa"/>
        </w:tblCellMar>
        <w:tblLook w:val="04A0" w:firstRow="1" w:lastRow="0" w:firstColumn="1" w:lastColumn="0" w:noHBand="0" w:noVBand="1"/>
      </w:tblPr>
      <w:tblGrid>
        <w:gridCol w:w="2676"/>
        <w:gridCol w:w="5840"/>
      </w:tblGrid>
      <w:tr w:rsidR="00DA4975" w:rsidRPr="009B5DB9" w:rsidTr="00363CEC">
        <w:trPr>
          <w:cantSplit/>
        </w:trPr>
        <w:tc>
          <w:tcPr>
            <w:tcW w:w="1571" w:type="pct"/>
            <w:tcBorders>
              <w:top w:val="single" w:sz="4" w:space="0" w:color="auto"/>
              <w:left w:val="single" w:sz="4" w:space="0" w:color="auto"/>
              <w:bottom w:val="nil"/>
              <w:right w:val="nil"/>
            </w:tcBorders>
            <w:noWrap/>
            <w:vAlign w:val="bottom"/>
            <w:hideMark/>
          </w:tcPr>
          <w:p w:rsidR="00DA4975" w:rsidRPr="009B5DB9" w:rsidRDefault="00DA4975" w:rsidP="00363CEC">
            <w:pPr>
              <w:keepNext/>
              <w:keepLines/>
              <w:rPr>
                <w:rFonts w:eastAsia="MS Mincho"/>
                <w:sz w:val="18"/>
                <w:szCs w:val="18"/>
              </w:rPr>
            </w:pPr>
            <w:r>
              <w:rPr>
                <w:sz w:val="18"/>
                <w:szCs w:val="18"/>
              </w:rPr>
              <w:lastRenderedPageBreak/>
              <w:t>Categoria de utilizare;</w:t>
            </w:r>
          </w:p>
        </w:tc>
        <w:tc>
          <w:tcPr>
            <w:tcW w:w="3429" w:type="pct"/>
            <w:vMerge w:val="restart"/>
            <w:tcBorders>
              <w:top w:val="single" w:sz="4" w:space="0" w:color="auto"/>
              <w:left w:val="single" w:sz="4" w:space="0" w:color="auto"/>
              <w:bottom w:val="single" w:sz="4" w:space="0" w:color="auto"/>
              <w:right w:val="single" w:sz="4" w:space="0" w:color="auto"/>
            </w:tcBorders>
            <w:noWrap/>
            <w:vAlign w:val="bottom"/>
          </w:tcPr>
          <w:p w:rsidR="00DA4975" w:rsidRPr="009B5DB9" w:rsidRDefault="00DA4975" w:rsidP="00363CEC">
            <w:pPr>
              <w:keepNext/>
              <w:keepLines/>
              <w:jc w:val="center"/>
              <w:rPr>
                <w:rFonts w:eastAsia="MS Mincho"/>
                <w:sz w:val="18"/>
                <w:szCs w:val="18"/>
              </w:rPr>
            </w:pPr>
            <w:r>
              <w:rPr>
                <w:sz w:val="18"/>
                <w:szCs w:val="18"/>
              </w:rPr>
              <w:t>Necesarul net de energie pentru încălzirea apei calde menajere pe an</w:t>
            </w:r>
          </w:p>
          <w:p w:rsidR="00DA4975" w:rsidRPr="009B5DB9" w:rsidRDefault="00DA4975" w:rsidP="00363CEC">
            <w:pPr>
              <w:keepNext/>
              <w:keepLines/>
              <w:jc w:val="center"/>
              <w:rPr>
                <w:rFonts w:eastAsia="MS Mincho"/>
                <w:sz w:val="18"/>
                <w:szCs w:val="18"/>
              </w:rPr>
            </w:pPr>
            <w:r>
              <w:rPr>
                <w:sz w:val="18"/>
                <w:szCs w:val="18"/>
              </w:rPr>
              <w:t>kWh/(m</w:t>
            </w:r>
            <w:r>
              <w:rPr>
                <w:sz w:val="18"/>
                <w:szCs w:val="18"/>
                <w:vertAlign w:val="superscript"/>
              </w:rPr>
              <w:t>2</w:t>
            </w:r>
            <w:r>
              <w:rPr>
                <w:sz w:val="18"/>
                <w:szCs w:val="18"/>
              </w:rPr>
              <w:t xml:space="preserve"> a)</w:t>
            </w:r>
          </w:p>
        </w:tc>
      </w:tr>
      <w:tr w:rsidR="00DA4975" w:rsidRPr="009B5DB9" w:rsidTr="00363CEC">
        <w:trPr>
          <w:cantSplit/>
        </w:trPr>
        <w:tc>
          <w:tcPr>
            <w:tcW w:w="1571" w:type="pct"/>
            <w:tcBorders>
              <w:top w:val="nil"/>
              <w:left w:val="single" w:sz="4" w:space="0" w:color="auto"/>
              <w:bottom w:val="single" w:sz="4" w:space="0" w:color="auto"/>
              <w:right w:val="single" w:sz="4" w:space="0" w:color="auto"/>
            </w:tcBorders>
            <w:noWrap/>
            <w:vAlign w:val="bottom"/>
            <w:hideMark/>
          </w:tcPr>
          <w:p w:rsidR="00DA4975" w:rsidRPr="009B5DB9" w:rsidRDefault="00DA4975" w:rsidP="00363CEC">
            <w:pPr>
              <w:keepNext/>
              <w:keepLines/>
              <w:rPr>
                <w:rFonts w:eastAsia="MS Mincho"/>
                <w:sz w:val="18"/>
                <w:szCs w:val="18"/>
                <w:lang w:eastAsia="ja-JP"/>
              </w:rPr>
            </w:pPr>
          </w:p>
        </w:tc>
        <w:tc>
          <w:tcPr>
            <w:tcW w:w="3429" w:type="pct"/>
            <w:vMerge/>
            <w:tcBorders>
              <w:top w:val="single" w:sz="4" w:space="0" w:color="auto"/>
              <w:left w:val="single" w:sz="4" w:space="0" w:color="auto"/>
              <w:bottom w:val="single" w:sz="4" w:space="0" w:color="auto"/>
              <w:right w:val="single" w:sz="4" w:space="0" w:color="auto"/>
            </w:tcBorders>
            <w:vAlign w:val="center"/>
            <w:hideMark/>
          </w:tcPr>
          <w:p w:rsidR="00DA4975" w:rsidRPr="009B5DB9" w:rsidRDefault="00DA4975" w:rsidP="00363CEC">
            <w:pPr>
              <w:keepNext/>
              <w:keepLines/>
              <w:rPr>
                <w:rFonts w:eastAsia="MS Mincho"/>
                <w:sz w:val="18"/>
                <w:szCs w:val="18"/>
                <w:lang w:eastAsia="ja-JP"/>
              </w:rPr>
            </w:pP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Categoria 1)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35</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Categoria 2)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35</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Categoria 3)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6</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Categoria 4)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4</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Categoria 5)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40</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Categoria 6)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11</w:t>
            </w:r>
          </w:p>
        </w:tc>
      </w:tr>
      <w:tr w:rsidR="00DA4975" w:rsidRPr="009B5DB9" w:rsidTr="00363CEC">
        <w:trPr>
          <w:cantSplit/>
        </w:trPr>
        <w:tc>
          <w:tcPr>
            <w:tcW w:w="1571" w:type="pct"/>
            <w:tcBorders>
              <w:top w:val="nil"/>
              <w:left w:val="single" w:sz="4" w:space="0" w:color="auto"/>
              <w:bottom w:val="nil"/>
              <w:right w:val="nil"/>
            </w:tcBorders>
            <w:noWrap/>
            <w:vAlign w:val="bottom"/>
            <w:hideMark/>
          </w:tcPr>
          <w:p w:rsidR="00DA4975" w:rsidRPr="009B5DB9" w:rsidRDefault="00DA4975" w:rsidP="00363CEC">
            <w:pPr>
              <w:rPr>
                <w:rFonts w:eastAsia="MS Mincho"/>
                <w:sz w:val="18"/>
                <w:szCs w:val="18"/>
              </w:rPr>
            </w:pPr>
            <w:r>
              <w:rPr>
                <w:sz w:val="18"/>
                <w:szCs w:val="18"/>
              </w:rPr>
              <w:t xml:space="preserve">Categoria 7) </w:t>
            </w:r>
          </w:p>
        </w:tc>
        <w:tc>
          <w:tcPr>
            <w:tcW w:w="3429" w:type="pct"/>
            <w:tcBorders>
              <w:top w:val="nil"/>
              <w:left w:val="single" w:sz="4" w:space="0" w:color="auto"/>
              <w:bottom w:val="nil"/>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20</w:t>
            </w:r>
          </w:p>
        </w:tc>
      </w:tr>
      <w:tr w:rsidR="00DA4975" w:rsidRPr="009B5DB9" w:rsidTr="00363CEC">
        <w:trPr>
          <w:cantSplit/>
        </w:trPr>
        <w:tc>
          <w:tcPr>
            <w:tcW w:w="1571" w:type="pct"/>
            <w:tcBorders>
              <w:top w:val="nil"/>
              <w:left w:val="single" w:sz="4" w:space="0" w:color="auto"/>
              <w:bottom w:val="single" w:sz="4" w:space="0" w:color="auto"/>
              <w:right w:val="nil"/>
            </w:tcBorders>
            <w:noWrap/>
            <w:vAlign w:val="bottom"/>
            <w:hideMark/>
          </w:tcPr>
          <w:p w:rsidR="00DA4975" w:rsidRPr="009B5DB9" w:rsidRDefault="00DA4975" w:rsidP="00363CEC">
            <w:pPr>
              <w:rPr>
                <w:rFonts w:eastAsia="MS Mincho"/>
                <w:sz w:val="18"/>
                <w:szCs w:val="18"/>
              </w:rPr>
            </w:pPr>
            <w:r>
              <w:rPr>
                <w:sz w:val="18"/>
                <w:szCs w:val="18"/>
              </w:rPr>
              <w:t xml:space="preserve">Categoria 8) </w:t>
            </w:r>
          </w:p>
        </w:tc>
        <w:tc>
          <w:tcPr>
            <w:tcW w:w="3429" w:type="pct"/>
            <w:tcBorders>
              <w:top w:val="nil"/>
              <w:left w:val="single" w:sz="4" w:space="0" w:color="auto"/>
              <w:bottom w:val="single" w:sz="4" w:space="0" w:color="auto"/>
              <w:right w:val="single" w:sz="4" w:space="0" w:color="auto"/>
            </w:tcBorders>
            <w:noWrap/>
            <w:vAlign w:val="bottom"/>
            <w:hideMark/>
          </w:tcPr>
          <w:p w:rsidR="00DA4975" w:rsidRPr="009B5DB9" w:rsidRDefault="00DA4975" w:rsidP="00363CEC">
            <w:pPr>
              <w:jc w:val="center"/>
              <w:rPr>
                <w:rFonts w:eastAsia="MS Mincho"/>
                <w:sz w:val="18"/>
                <w:szCs w:val="18"/>
              </w:rPr>
            </w:pPr>
            <w:r>
              <w:rPr>
                <w:sz w:val="18"/>
                <w:szCs w:val="18"/>
              </w:rPr>
              <w:t>30</w:t>
            </w:r>
          </w:p>
        </w:tc>
      </w:tr>
    </w:tbl>
    <w:p w:rsidR="00DA4975" w:rsidRDefault="00DA4975" w:rsidP="00363CEC">
      <w:pPr>
        <w:jc w:val="both"/>
      </w:pPr>
    </w:p>
    <w:p w:rsidR="00DA4975" w:rsidRDefault="00DA4975" w:rsidP="00363CEC">
      <w:pPr>
        <w:pStyle w:val="LLKappalejako"/>
      </w:pPr>
      <w:r>
        <w:t xml:space="preserve">În categoria 1, necesarul net de energie de încălzire a apei calde menajere nu depășește 4 200 kWh/an pentru fiecare apartament. </w:t>
      </w:r>
    </w:p>
    <w:p w:rsidR="00DA4975" w:rsidRDefault="00DA4975" w:rsidP="00363CEC">
      <w:pPr>
        <w:pStyle w:val="LLKappalejako"/>
      </w:pPr>
      <w:r>
        <w:t xml:space="preserve">Valorile care sunt cu 15 % mai mici decât cele de mai sus pot fi utilizate la calcularea necesarului net de energie de încălzire a apei calde menajere în cazul în care sistemul de apă menajeră în clădire este echipat cu o supapă de presiune standard sau o altă tehnologie de control al presiunii. </w:t>
      </w:r>
    </w:p>
    <w:p w:rsidR="00DA4975" w:rsidRDefault="00DA4975" w:rsidP="00363CEC">
      <w:pPr>
        <w:ind w:firstLine="142"/>
        <w:jc w:val="both"/>
        <w:rPr>
          <w:szCs w:val="22"/>
        </w:rPr>
      </w:pPr>
    </w:p>
    <w:p w:rsidR="00DA4975" w:rsidRDefault="00DA4975" w:rsidP="00363CEC">
      <w:pPr>
        <w:pStyle w:val="LLPykala"/>
        <w:keepNext/>
        <w:keepLines/>
      </w:pPr>
      <w:r>
        <w:t>Articolul 13</w:t>
      </w:r>
    </w:p>
    <w:p w:rsidR="00DA4975" w:rsidRDefault="00DA4975" w:rsidP="00363CEC">
      <w:pPr>
        <w:pStyle w:val="LLPykalanOtsikko"/>
        <w:keepNext/>
        <w:keepLines/>
        <w:rPr>
          <w:i w:val="0"/>
          <w:szCs w:val="22"/>
        </w:rPr>
      </w:pPr>
      <w:r>
        <w:t>Zonele de calcul</w:t>
      </w:r>
    </w:p>
    <w:p w:rsidR="00DA4975" w:rsidRDefault="00DA4975" w:rsidP="00363CEC">
      <w:pPr>
        <w:pStyle w:val="LLKappalejako"/>
      </w:pPr>
      <w:r>
        <w:t>Atunci când se calculează valoarea E pentru o clădire într-o singură categorie de utilizare, întreaga clădire poate fi considerată ca fiind o zonă de calcul. Atunci când se calculează valoarea E pentru o clădire cu mai multe categorii de utilizare, clădirea trebuie să fie împărțită în diferite zone de calcul în funcție de scopul și de perioadele de utilizare.</w:t>
      </w:r>
    </w:p>
    <w:p w:rsidR="009B5DB9" w:rsidRDefault="009B5DB9" w:rsidP="00363CEC">
      <w:pPr>
        <w:pStyle w:val="LLNormaali"/>
      </w:pPr>
    </w:p>
    <w:p w:rsidR="00DA4975" w:rsidRDefault="00DA4975" w:rsidP="00363CEC">
      <w:pPr>
        <w:pStyle w:val="LLPykala"/>
        <w:keepNext/>
        <w:keepLines/>
      </w:pPr>
      <w:r>
        <w:t>Articolul 14</w:t>
      </w:r>
    </w:p>
    <w:p w:rsidR="00DA4975" w:rsidRDefault="00DA4975" w:rsidP="00363CEC">
      <w:pPr>
        <w:pStyle w:val="LLPykalanOtsikko"/>
        <w:keepNext/>
        <w:keepLines/>
      </w:pPr>
      <w:r>
        <w:t xml:space="preserve">Spațiile speciale și anumite sisteme tehnice </w:t>
      </w:r>
    </w:p>
    <w:p w:rsidR="00DA4975" w:rsidRDefault="00DA4975" w:rsidP="00363CEC">
      <w:pPr>
        <w:pStyle w:val="LLKappalejako"/>
      </w:pPr>
      <w:r>
        <w:t>Restaurantele, firmele de alimentație publică, cafenelele, laboratoarele și alte spații specializate nu sunt incluse în calcule, iar calculul valorii E este efectuat cu datele inițiale corespunzătoare utilizării clădirii sau a unei părți a acesteia.</w:t>
      </w:r>
    </w:p>
    <w:p w:rsidR="00DA4975" w:rsidRDefault="00DA4975" w:rsidP="00363CEC">
      <w:pPr>
        <w:pStyle w:val="LLKappalejako"/>
      </w:pPr>
      <w:r>
        <w:t xml:space="preserve">Alte sisteme tehnice care nu sunt incluse în această metodă de calcul nu sunt luate în considerare în calculul valorii E. </w:t>
      </w:r>
    </w:p>
    <w:p w:rsidR="00DA4975" w:rsidRDefault="00DA4975" w:rsidP="00363CEC">
      <w:pPr>
        <w:pStyle w:val="LLNormaali"/>
      </w:pPr>
    </w:p>
    <w:p w:rsidR="00DA4975" w:rsidRDefault="00DA4975" w:rsidP="00363CEC">
      <w:pPr>
        <w:pStyle w:val="LLPykala"/>
        <w:keepNext/>
        <w:keepLines/>
      </w:pPr>
      <w:r>
        <w:t>Articolul 15</w:t>
      </w:r>
    </w:p>
    <w:p w:rsidR="00DA4975" w:rsidRDefault="00DA4975" w:rsidP="00363CEC">
      <w:pPr>
        <w:pStyle w:val="LLPykalanOtsikko"/>
        <w:keepNext/>
        <w:keepLines/>
      </w:pPr>
      <w:r>
        <w:t>Necesarul net de energie termică</w:t>
      </w:r>
    </w:p>
    <w:p w:rsidR="00DA4975" w:rsidRDefault="00DA4975" w:rsidP="00363CEC">
      <w:pPr>
        <w:pStyle w:val="LLKappalejako"/>
      </w:pPr>
      <w:r>
        <w:t xml:space="preserve">Necesarul net de energie termică al spațiilor se calculează în funcție de pierderile de conductivitate, de pierderile termice cauzate de scurgerile de aer, de încălzirea aerului evacuat și alimentat la temperatura camerei, minus efectul radiațiilor solare și al sarcinilor termice interne. Se iau în considerare soluțiile de protecție împotriva soarelui în clădire atunci când se calculează energia solară care intră în clădire. </w:t>
      </w:r>
    </w:p>
    <w:p w:rsidR="00DA4975" w:rsidRDefault="00DA4975" w:rsidP="00363CEC">
      <w:pPr>
        <w:pStyle w:val="LLKappalejako"/>
      </w:pPr>
      <w:r>
        <w:t>Necesarul net de energie termică pentru ventilație se calculează de la încălzirea aerului după recuperarea căldurii la temperatura aerului de alimentare și, eventual, de la încălzire înainte de recuperarea căldurii.</w:t>
      </w:r>
    </w:p>
    <w:p w:rsidR="00DA4975" w:rsidRDefault="00DA4975" w:rsidP="00363CEC">
      <w:pPr>
        <w:pStyle w:val="LLKappalejako"/>
        <w:rPr>
          <w:szCs w:val="22"/>
        </w:rPr>
      </w:pPr>
      <w:r>
        <w:t>Necesarul net de energie pentru încălzirea apei calde menajere se calculează în conformitate cu articolul 12.</w:t>
      </w:r>
    </w:p>
    <w:p w:rsidR="00DA4975" w:rsidRDefault="00DA4975" w:rsidP="00363CEC">
      <w:pPr>
        <w:pStyle w:val="LLNormaali"/>
      </w:pPr>
    </w:p>
    <w:p w:rsidR="00DA4975" w:rsidRDefault="00DA4975" w:rsidP="00363CEC">
      <w:pPr>
        <w:pStyle w:val="LLPykala"/>
        <w:keepNext/>
        <w:keepLines/>
      </w:pPr>
      <w:r>
        <w:lastRenderedPageBreak/>
        <w:t>Articolul 16</w:t>
      </w:r>
    </w:p>
    <w:p w:rsidR="00DA4975" w:rsidRDefault="00DA4975" w:rsidP="00363CEC">
      <w:pPr>
        <w:pStyle w:val="LLPykalanOtsikko"/>
        <w:keepNext/>
        <w:keepLines/>
      </w:pPr>
      <w:r>
        <w:t>Luarea în considerare a pierderii termice în timpul calculului valorii E</w:t>
      </w:r>
    </w:p>
    <w:p w:rsidR="00DA4975" w:rsidRDefault="00DA4975" w:rsidP="00363CEC">
      <w:pPr>
        <w:pStyle w:val="LLKappalejako"/>
      </w:pPr>
      <w:r>
        <w:t>Atunci când se calculează valoarea E, pierderea termică a anvelopei clădirii trebuie să fie calculată folosind dimensiunile interioare ale anvelopei. Punțile reci ale structurilor și îmbinările acestora trebuie să fie luate în considerare în timpul calculului. Punțile reci individuale ale anvelopei clădirii nu se iau în considerare în timpul calculului.</w:t>
      </w:r>
    </w:p>
    <w:p w:rsidR="00DA4975" w:rsidRDefault="00DA4975" w:rsidP="00363CEC">
      <w:pPr>
        <w:pStyle w:val="LLKappalejako"/>
      </w:pPr>
      <w:r>
        <w:t>Efectul spațiilor subterane și de acces prin târâre se iau în considerare în timpul calculului pierderilor termice.</w:t>
      </w:r>
    </w:p>
    <w:p w:rsidR="00DA4975" w:rsidRDefault="00DA4975" w:rsidP="00363CEC">
      <w:pPr>
        <w:pStyle w:val="LLNormaali"/>
      </w:pPr>
    </w:p>
    <w:p w:rsidR="00DA4975" w:rsidRDefault="00DA4975" w:rsidP="00363CEC">
      <w:pPr>
        <w:pStyle w:val="LLPykala"/>
        <w:keepNext/>
        <w:keepLines/>
      </w:pPr>
      <w:r>
        <w:t>Articolul 17</w:t>
      </w:r>
    </w:p>
    <w:p w:rsidR="00DA4975" w:rsidRDefault="00DA4975" w:rsidP="00363CEC">
      <w:pPr>
        <w:pStyle w:val="LLPykalanOtsikko"/>
        <w:keepNext/>
        <w:keepLines/>
        <w:rPr>
          <w:i w:val="0"/>
          <w:szCs w:val="22"/>
        </w:rPr>
      </w:pPr>
      <w:r>
        <w:t>Luarea în considerare a schimbului de aer din scurgeri în calculul valorii E</w:t>
      </w:r>
    </w:p>
    <w:p w:rsidR="00DA4975" w:rsidRDefault="00DA4975" w:rsidP="00363CEC">
      <w:pPr>
        <w:pStyle w:val="LLMomentinJohdantoKappale"/>
      </w:pPr>
      <w:r>
        <w:t>Valoarea de proiectare a scurgerilor de aer prin anvelopa clădirii este utilizată pentru a calcula valoarea E, dacă etanșeitatea este demonstrată prin intermediul unei metode de asigurare a calității industriale sau prin măsurători. În caz contrar, proiectarea valorii de scurgere a aerului prin anvelopa clădirii este de 4 m</w:t>
      </w:r>
      <w:r>
        <w:rPr>
          <w:vertAlign w:val="superscript"/>
        </w:rPr>
        <w:t>3</w:t>
      </w:r>
      <w:r>
        <w:t>/(h m</w:t>
      </w:r>
      <w:r>
        <w:rPr>
          <w:vertAlign w:val="superscript"/>
        </w:rPr>
        <w:t>2</w:t>
      </w:r>
      <w:r>
        <w:t>). Schimbul de aer din scurgeri q</w:t>
      </w:r>
      <w:r>
        <w:rPr>
          <w:vertAlign w:val="subscript"/>
        </w:rPr>
        <w:t>v,scurgeri de aer</w:t>
      </w:r>
      <w:r>
        <w:t xml:space="preserve"> se calculează conform următoarei ecuații: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0"/>
        <w:gridCol w:w="815"/>
      </w:tblGrid>
      <w:tr w:rsidR="00AC7AB8" w:rsidTr="00644D7E">
        <w:tc>
          <w:tcPr>
            <w:tcW w:w="1098" w:type="dxa"/>
            <w:vMerge w:val="restart"/>
            <w:vAlign w:val="center"/>
          </w:tcPr>
          <w:p w:rsidR="00AC7AB8" w:rsidRDefault="00AC7AB8" w:rsidP="00AC7AB8">
            <w:pPr>
              <w:jc w:val="both"/>
              <w:rPr>
                <w:i/>
                <w:sz w:val="20"/>
              </w:rPr>
            </w:pPr>
            <w:r>
              <w:rPr>
                <w:i/>
                <w:sz w:val="20"/>
              </w:rPr>
              <w:t>q</w:t>
            </w:r>
            <w:r w:rsidRPr="000B0B18">
              <w:rPr>
                <w:i/>
                <w:sz w:val="20"/>
                <w:vertAlign w:val="subscript"/>
              </w:rPr>
              <w:t>v,</w:t>
            </w:r>
            <w:r>
              <w:rPr>
                <w:i/>
                <w:sz w:val="20"/>
                <w:vertAlign w:val="subscript"/>
              </w:rPr>
              <w:t>scurg.aer</w:t>
            </w:r>
            <w:r w:rsidRPr="000B0B18">
              <w:rPr>
                <w:i/>
                <w:sz w:val="20"/>
                <w:vertAlign w:val="subscript"/>
              </w:rPr>
              <w:t xml:space="preserve"> </w:t>
            </w:r>
            <w:r>
              <w:rPr>
                <w:i/>
                <w:sz w:val="20"/>
              </w:rPr>
              <w:t>=</w:t>
            </w:r>
          </w:p>
        </w:tc>
        <w:tc>
          <w:tcPr>
            <w:tcW w:w="900" w:type="dxa"/>
            <w:tcBorders>
              <w:bottom w:val="single" w:sz="4" w:space="0" w:color="auto"/>
            </w:tcBorders>
            <w:vAlign w:val="center"/>
          </w:tcPr>
          <w:p w:rsidR="00AC7AB8" w:rsidRDefault="00AC7AB8" w:rsidP="00644D7E">
            <w:pPr>
              <w:jc w:val="center"/>
              <w:rPr>
                <w:i/>
                <w:sz w:val="20"/>
              </w:rPr>
            </w:pPr>
            <w:r>
              <w:rPr>
                <w:i/>
                <w:sz w:val="20"/>
              </w:rPr>
              <w:t>q</w:t>
            </w:r>
            <w:r w:rsidRPr="000B0B18">
              <w:rPr>
                <w:i/>
                <w:sz w:val="20"/>
                <w:vertAlign w:val="subscript"/>
              </w:rPr>
              <w:t>50</w:t>
            </w:r>
          </w:p>
        </w:tc>
        <w:tc>
          <w:tcPr>
            <w:tcW w:w="707" w:type="dxa"/>
            <w:vMerge w:val="restart"/>
            <w:vAlign w:val="center"/>
          </w:tcPr>
          <w:p w:rsidR="00AC7AB8" w:rsidRDefault="00AC7AB8" w:rsidP="00644D7E">
            <w:pPr>
              <w:jc w:val="both"/>
              <w:rPr>
                <w:i/>
                <w:sz w:val="20"/>
              </w:rPr>
            </w:pPr>
            <w:r>
              <w:rPr>
                <w:i/>
                <w:sz w:val="20"/>
              </w:rPr>
              <w:t>A</w:t>
            </w:r>
            <w:r>
              <w:rPr>
                <w:i/>
                <w:sz w:val="20"/>
                <w:vertAlign w:val="subscript"/>
              </w:rPr>
              <w:t>anvelopă</w:t>
            </w:r>
          </w:p>
        </w:tc>
      </w:tr>
      <w:tr w:rsidR="00AC7AB8" w:rsidTr="00644D7E">
        <w:tc>
          <w:tcPr>
            <w:tcW w:w="1098" w:type="dxa"/>
            <w:vMerge/>
            <w:vAlign w:val="center"/>
          </w:tcPr>
          <w:p w:rsidR="00AC7AB8" w:rsidRDefault="00AC7AB8" w:rsidP="00644D7E">
            <w:pPr>
              <w:rPr>
                <w:i/>
                <w:sz w:val="20"/>
              </w:rPr>
            </w:pPr>
          </w:p>
        </w:tc>
        <w:tc>
          <w:tcPr>
            <w:tcW w:w="900" w:type="dxa"/>
            <w:tcBorders>
              <w:top w:val="single" w:sz="4" w:space="0" w:color="auto"/>
            </w:tcBorders>
            <w:vAlign w:val="center"/>
          </w:tcPr>
          <w:p w:rsidR="00AC7AB8" w:rsidRPr="000B0B18" w:rsidRDefault="00AC7AB8" w:rsidP="00644D7E">
            <w:pPr>
              <w:jc w:val="center"/>
              <w:rPr>
                <w:i/>
                <w:sz w:val="20"/>
                <w:lang w:val="en-US"/>
              </w:rPr>
            </w:pPr>
            <w:r>
              <w:rPr>
                <w:i/>
                <w:sz w:val="20"/>
              </w:rPr>
              <w:t>3600</w:t>
            </w:r>
            <w:r>
              <w:rPr>
                <w:i/>
                <w:sz w:val="20"/>
                <w:lang w:val="en-US"/>
              </w:rPr>
              <w:t>· x</w:t>
            </w:r>
          </w:p>
        </w:tc>
        <w:tc>
          <w:tcPr>
            <w:tcW w:w="707" w:type="dxa"/>
            <w:vMerge/>
            <w:vAlign w:val="center"/>
          </w:tcPr>
          <w:p w:rsidR="00AC7AB8" w:rsidRDefault="00AC7AB8" w:rsidP="00644D7E">
            <w:pPr>
              <w:jc w:val="center"/>
              <w:rPr>
                <w:i/>
                <w:sz w:val="20"/>
              </w:rPr>
            </w:pPr>
          </w:p>
        </w:tc>
      </w:tr>
    </w:tbl>
    <w:p w:rsidR="00DA4975" w:rsidRDefault="00DA4975" w:rsidP="00363CEC">
      <w:pPr>
        <w:jc w:val="both"/>
      </w:pPr>
    </w:p>
    <w:p w:rsidR="00DA4975" w:rsidRDefault="00DA4975" w:rsidP="00363CEC">
      <w:pPr>
        <w:pStyle w:val="LLMomentinJohdantoKappale"/>
        <w:keepNext/>
        <w:keepLines/>
      </w:pPr>
      <w:r>
        <w:t>unde:</w:t>
      </w:r>
    </w:p>
    <w:p w:rsidR="00DA4975" w:rsidRDefault="00DA4975" w:rsidP="00363CEC">
      <w:pPr>
        <w:pStyle w:val="LLMomentinKohta"/>
      </w:pPr>
      <w:r>
        <w:t>q</w:t>
      </w:r>
      <w:r>
        <w:rPr>
          <w:vertAlign w:val="subscript"/>
        </w:rPr>
        <w:t>v,scurgeri de aer</w:t>
      </w:r>
      <w:r>
        <w:t xml:space="preserve"> este schimbul de aer din scurgeri de aer, m³/s;</w:t>
      </w:r>
    </w:p>
    <w:p w:rsidR="00DA4975" w:rsidRDefault="00DA4975" w:rsidP="00363CEC">
      <w:pPr>
        <w:pStyle w:val="LLMomentinKohta"/>
        <w:rPr>
          <w:strike/>
        </w:rPr>
      </w:pPr>
      <w:r>
        <w:t>q</w:t>
      </w:r>
      <w:r>
        <w:rPr>
          <w:vertAlign w:val="subscript"/>
        </w:rPr>
        <w:t>50</w:t>
      </w:r>
      <w:r>
        <w:t xml:space="preserve"> este valoarea scurgerilor de aer din anvelopa clădirii, m</w:t>
      </w:r>
      <w:r>
        <w:rPr>
          <w:vertAlign w:val="superscript"/>
        </w:rPr>
        <w:t>3</w:t>
      </w:r>
      <w:r>
        <w:t>/(h·m</w:t>
      </w:r>
      <w:r>
        <w:rPr>
          <w:vertAlign w:val="superscript"/>
        </w:rPr>
        <w:t>2</w:t>
      </w:r>
      <w:r>
        <w:t>);</w:t>
      </w:r>
    </w:p>
    <w:p w:rsidR="00DA4975" w:rsidRDefault="00DA4975" w:rsidP="00363CEC">
      <w:pPr>
        <w:pStyle w:val="LLMomentinKohta"/>
      </w:pPr>
      <w:r>
        <w:t>A</w:t>
      </w:r>
      <w:r>
        <w:rPr>
          <w:vertAlign w:val="subscript"/>
        </w:rPr>
        <w:t>anvelopa</w:t>
      </w:r>
      <w:r>
        <w:t xml:space="preserve"> este suprafața anvelopei clădirii, m</w:t>
      </w:r>
      <w:r>
        <w:rPr>
          <w:vertAlign w:val="superscript"/>
        </w:rPr>
        <w:t>2</w:t>
      </w:r>
      <w:r>
        <w:t>;</w:t>
      </w:r>
    </w:p>
    <w:p w:rsidR="00DA4975" w:rsidRDefault="00DA4975" w:rsidP="00363CEC">
      <w:pPr>
        <w:pStyle w:val="LLMomentinKohta"/>
      </w:pPr>
      <w:r>
        <w:t>x este un coeficient, care este 35 pentru clădirile cu un singur etaj, 24 pentru clădirile cu două etaje, 20 pentru clădirile cu trei sau patru etaje, și 15 pentru clădirile cu mai multe etaje;</w:t>
      </w:r>
    </w:p>
    <w:p w:rsidR="00DA4975" w:rsidRDefault="00DA4975" w:rsidP="00363CEC">
      <w:pPr>
        <w:pStyle w:val="LLMomentinKohta"/>
      </w:pPr>
      <w:r>
        <w:t>3 600 este coeficientul de convertire a debitului de aer de la o unitate m</w:t>
      </w:r>
      <w:r>
        <w:rPr>
          <w:vertAlign w:val="superscript"/>
        </w:rPr>
        <w:t>3</w:t>
      </w:r>
      <w:r>
        <w:t>/h la o unitate m</w:t>
      </w:r>
      <w:r>
        <w:rPr>
          <w:vertAlign w:val="superscript"/>
        </w:rPr>
        <w:t>3</w:t>
      </w:r>
      <w:r>
        <w:t>/s.</w:t>
      </w:r>
    </w:p>
    <w:p w:rsidR="009B5DB9" w:rsidRDefault="009B5DB9" w:rsidP="00363CEC">
      <w:pPr>
        <w:pStyle w:val="LLNormaali"/>
      </w:pPr>
    </w:p>
    <w:p w:rsidR="00DA4975" w:rsidRDefault="00DA4975" w:rsidP="00363CEC">
      <w:pPr>
        <w:pStyle w:val="LLPykala"/>
        <w:keepNext/>
        <w:keepLines/>
      </w:pPr>
      <w:r>
        <w:t>Articolul 18</w:t>
      </w:r>
    </w:p>
    <w:p w:rsidR="00DA4975" w:rsidRDefault="00DA4975" w:rsidP="00363CEC">
      <w:pPr>
        <w:pStyle w:val="LLPykalanOtsikko"/>
        <w:keepNext/>
        <w:keepLines/>
      </w:pPr>
      <w:r>
        <w:t>Consumul de energie al sistemului de încălzire</w:t>
      </w:r>
    </w:p>
    <w:p w:rsidR="00DA4975" w:rsidRDefault="00DA4975" w:rsidP="00363CEC">
      <w:pPr>
        <w:pStyle w:val="LLKappalejako"/>
      </w:pPr>
      <w:r>
        <w:t xml:space="preserve">Consumul de energie al sistemului de încălzire al unei clădiri include energia utilizată pentru încălzirea spațiilor, încălzirea aerului de ventilație și generarea apei calde menajere. </w:t>
      </w:r>
    </w:p>
    <w:p w:rsidR="00DA4975" w:rsidRDefault="00DA4975" w:rsidP="00363CEC">
      <w:pPr>
        <w:pStyle w:val="LLKappalejako"/>
      </w:pPr>
      <w:r>
        <w:t>Calculul consumului de energie al sistemului de încălzire ia în considerare pierderile în timpul distribuției căldurii în interiorul și în exteriorul clădirii, pierderile de transfer al căldurii, pierderile din producția energiei termice și a conversiilor, pierderile din transferul și circulația apei calde menajere în interiorul și în exteriorul clădirii, pierderile în timpul depozitării, precum și consumul de energie electrică al dispozitivelor auxiliare.</w:t>
      </w:r>
    </w:p>
    <w:p w:rsidR="00DA4975" w:rsidRDefault="00DA4975" w:rsidP="00363CEC">
      <w:pPr>
        <w:pStyle w:val="LLKappalejako"/>
      </w:pPr>
      <w:r>
        <w:t xml:space="preserve">În cazul în care o clădire este conectată la un sistem de încălzire în care căldura este direcționată prin conducte în exteriorul clădirii dintr-un sistem comun de distribuție a căldurii sau sistem de generare a căldurii către mai multe clădiri, pierderea termică a conductelor de căldură respective se împarte între clădiri, în funcție de raportul suprafeței. </w:t>
      </w:r>
    </w:p>
    <w:p w:rsidR="00DA4975" w:rsidRDefault="00DA4975" w:rsidP="00363CEC">
      <w:pPr>
        <w:pStyle w:val="LLKappalejako"/>
      </w:pPr>
      <w:r>
        <w:t>În cazul în care o clădire din categoria 2 are încălzire rezultată din circularea apei în camerele de zi și de încălzire electrică prin pardoseală în camerele cu umiditate, se poate presupune că necesarul net de energie de încălzire în procente este de 35 % pentru încălzirea spațiilor umede și de 65 % pentru sistemul de încălzire a spațiului de locuit, cu excepția cazului în care necesarul net de energie electrică în camerele cu umiditate se calculează printr-un instrument mai precis de calcul dinamic, ținând cont de fluxurile de aer proiectate și de fluxurile de aer de transfer între spații. Pentru camere umede, 22 °C este temperatura care se utilizează în interior. Proporția încălzirii electrice prin pardoseală în camere umede, ca pondere a energiei termice în zonele de locuit nu trebuie să depășească puterea instalației de încălzire electrică prin pardoseală, calculată pe baza planului de proiectare și 8 760 de ore de utilizare.</w:t>
      </w:r>
    </w:p>
    <w:p w:rsidR="00DA4975" w:rsidRDefault="00DA4975" w:rsidP="00363CEC">
      <w:pPr>
        <w:pStyle w:val="LLKappalejako"/>
      </w:pPr>
      <w:r>
        <w:lastRenderedPageBreak/>
        <w:t xml:space="preserve">În cazul în care conducta de circulare a apei calde menajere este situată în afara izolației anvelopei clădirii, pierderea termică calculată din apa caldă menajeră nu creează o sarcină termică în spațiile clădirii. În cazul în care conducta de circulare a apei calde menajere este situată în interiorul izolației anvelopei clădirii, 25 % din pierderile termice calculate din circularea apei calde menajere se adaugă la sarcina termică. În cazul în care conducta de circulare a apei calde menajere este amplasată în interiorul anvelopei clădirii, 50 % din pierderile termice calculate din circularea apei calde menajere se adaugă la sarcina termică. În cazul în care rezervorul de apă caldă menajeră este amplasat în interiorul anvelopei clădirii, 50 % din pierderile termice calculate din circularea apei calde menajere se adaugă la sarcina termică. </w:t>
      </w:r>
    </w:p>
    <w:p w:rsidR="00DA4975" w:rsidRDefault="00DA4975" w:rsidP="00363CEC">
      <w:pPr>
        <w:pStyle w:val="LLKappalejako"/>
      </w:pPr>
      <w:r>
        <w:t>Energia termică suplimentară care rezultă din restricțiile potențiale de temperatură și efectul dimensionării parțiale a sistemului de încălzire trebuie să fie incluse în consumul de energie al sistemului de încălzire.</w:t>
      </w:r>
    </w:p>
    <w:p w:rsidR="00B64F1D" w:rsidRDefault="00B64F1D" w:rsidP="00363CEC">
      <w:pPr>
        <w:pStyle w:val="LLNormaali"/>
      </w:pPr>
    </w:p>
    <w:p w:rsidR="00DA4975" w:rsidRDefault="00DA4975" w:rsidP="00363CEC">
      <w:pPr>
        <w:pStyle w:val="LLPykala"/>
        <w:keepNext/>
        <w:keepLines/>
      </w:pPr>
      <w:r>
        <w:t>Articolul 19</w:t>
      </w:r>
    </w:p>
    <w:p w:rsidR="00DA4975" w:rsidRDefault="00DA4975" w:rsidP="00363CEC">
      <w:pPr>
        <w:pStyle w:val="LLPykalanOtsikko"/>
        <w:keepNext/>
        <w:keepLines/>
        <w:rPr>
          <w:szCs w:val="22"/>
        </w:rPr>
      </w:pPr>
      <w:r>
        <w:t>Șeminee și pompe de căldură cu sursă de aer</w:t>
      </w:r>
    </w:p>
    <w:p w:rsidR="00DA4975" w:rsidRDefault="00DA4975" w:rsidP="00363CEC">
      <w:pPr>
        <w:pStyle w:val="LLKappalejako"/>
      </w:pPr>
      <w:r>
        <w:t xml:space="preserve">În cazul în care există un șemineu care reține căldura, o valoare maximă de 3 000 kWh pe an poate fi calculată ca energie termică produsă de șemineul care reține căldura. </w:t>
      </w:r>
    </w:p>
    <w:p w:rsidR="00DA4975" w:rsidRDefault="00DA4975" w:rsidP="00363CEC">
      <w:pPr>
        <w:pStyle w:val="LLKappalejako"/>
      </w:pPr>
      <w:r>
        <w:t xml:space="preserve">În cazul în care există pompă cu o sursă de căldură aer-aer, o valoare maximă de 3 000 kWh pe an poate fi calculată ca energia termică produsă de dispozitiv, cu excepția cazului în care operarea dispozitivului în clădire este calculată printr-un instrument mai precis de calcul dinamic, luându-se în considerare fluxurile de aer între spații și diferențele de temperatură. </w:t>
      </w:r>
    </w:p>
    <w:p w:rsidR="00DA4975" w:rsidRDefault="00DA4975" w:rsidP="00363CEC">
      <w:pPr>
        <w:pStyle w:val="LLNormaali"/>
      </w:pPr>
    </w:p>
    <w:p w:rsidR="00DA4975" w:rsidRDefault="00DA4975" w:rsidP="00363CEC">
      <w:pPr>
        <w:pStyle w:val="LLPykala"/>
        <w:keepNext/>
        <w:keepLines/>
      </w:pPr>
      <w:r>
        <w:t>Articolul 20</w:t>
      </w:r>
    </w:p>
    <w:p w:rsidR="00DA4975" w:rsidRDefault="00DA4975" w:rsidP="00363CEC">
      <w:pPr>
        <w:pStyle w:val="LLPykalanOtsikko"/>
        <w:keepNext/>
        <w:keepLines/>
      </w:pPr>
      <w:r>
        <w:t>Sistemul de ventilație</w:t>
      </w:r>
    </w:p>
    <w:p w:rsidR="00DA4975" w:rsidRDefault="00DA4975" w:rsidP="00363CEC">
      <w:pPr>
        <w:pStyle w:val="LLKappalejako"/>
      </w:pPr>
      <w:r>
        <w:t xml:space="preserve">Fluxurile de aer și timpii de funcționare a sistemelor de ventilație se calculează în conformitate cu articolele 10 și 11. Consumul de energie electrică a sistemului de ventilație se calculează cu ajutorul fluxurilor de aer, raportul de eficiență specifică și timpii de funcționare ai tuturor dispozitivelor de ventilație și de evacuare din clădire. </w:t>
      </w:r>
    </w:p>
    <w:p w:rsidR="009B5DB9" w:rsidRDefault="009B5DB9" w:rsidP="00363CEC">
      <w:pPr>
        <w:pStyle w:val="LLNormaali"/>
      </w:pPr>
    </w:p>
    <w:p w:rsidR="00DA4975" w:rsidRDefault="00DA4975" w:rsidP="00363CEC">
      <w:pPr>
        <w:pStyle w:val="LLPykala"/>
        <w:keepNext/>
        <w:keepLines/>
      </w:pPr>
      <w:r>
        <w:t>Articolul 21</w:t>
      </w:r>
    </w:p>
    <w:p w:rsidR="00DA4975" w:rsidRDefault="00DA4975" w:rsidP="00363CEC">
      <w:pPr>
        <w:pStyle w:val="LLPykalanOtsikko"/>
        <w:keepNext/>
        <w:keepLines/>
      </w:pPr>
      <w:r>
        <w:t>Sistemul de răcire</w:t>
      </w:r>
    </w:p>
    <w:p w:rsidR="00DA4975" w:rsidRDefault="00DA4975" w:rsidP="00363CEC">
      <w:pPr>
        <w:pStyle w:val="LLKappalejako"/>
      </w:pPr>
      <w:r>
        <w:t xml:space="preserve">Calcularea consumului de energie al sistemului de răcire trebuie să ia în considerare consumul de energie pentru generarea energiei de răcire și consumul de energie electrică al dispozitivelor auxiliare, în măsura în care menținerea temperaturii de interior necesită astfel de sisteme. </w:t>
      </w:r>
    </w:p>
    <w:p w:rsidR="00DA4975" w:rsidRDefault="00DA4975" w:rsidP="00363CEC">
      <w:pPr>
        <w:ind w:firstLine="142"/>
        <w:rPr>
          <w:szCs w:val="22"/>
        </w:rPr>
      </w:pPr>
    </w:p>
    <w:p w:rsidR="00DA4975" w:rsidRDefault="00DA4975" w:rsidP="00363CEC">
      <w:pPr>
        <w:pStyle w:val="LLPykala"/>
        <w:keepNext/>
        <w:keepLines/>
      </w:pPr>
      <w:r>
        <w:t>Articolul 22</w:t>
      </w:r>
    </w:p>
    <w:p w:rsidR="00DA4975" w:rsidRDefault="00DA4975" w:rsidP="00363CEC">
      <w:pPr>
        <w:pStyle w:val="LLPykalanOtsikko"/>
        <w:keepNext/>
        <w:keepLines/>
      </w:pPr>
      <w:r>
        <w:t>Consumul de energie electrică al iluminatului și al dispozitivelor</w:t>
      </w:r>
    </w:p>
    <w:p w:rsidR="00DA4975" w:rsidRDefault="00DA4975" w:rsidP="00363CEC">
      <w:pPr>
        <w:pStyle w:val="LLKappalejako"/>
      </w:pPr>
      <w:r>
        <w:t>Consumul anual de energie electrică al iluminatului și al dispozitivelor se calculează conform specificațiilor de la articolul 11, pe baza sarcinii termice a acestora. Consumul energiei electrice al iluminatului și al dispozitivelor este egal cu sarcina termică.</w:t>
      </w:r>
    </w:p>
    <w:p w:rsidR="00DA4975" w:rsidRDefault="00DA4975" w:rsidP="00363CEC">
      <w:pPr>
        <w:pStyle w:val="LLNormaali"/>
      </w:pPr>
    </w:p>
    <w:p w:rsidR="00DA4975" w:rsidRDefault="00DA4975" w:rsidP="00363CEC">
      <w:pPr>
        <w:pStyle w:val="LLLuku"/>
        <w:keepNext/>
        <w:keepLines/>
        <w:rPr>
          <w:szCs w:val="22"/>
        </w:rPr>
      </w:pPr>
      <w:r>
        <w:lastRenderedPageBreak/>
        <w:t>Capitolul 3</w:t>
      </w:r>
    </w:p>
    <w:p w:rsidR="00DA4975" w:rsidRDefault="00DA4975" w:rsidP="00363CEC">
      <w:pPr>
        <w:pStyle w:val="LLLuvunOtsikko"/>
        <w:keepNext/>
        <w:keepLines/>
        <w:rPr>
          <w:szCs w:val="22"/>
        </w:rPr>
      </w:pPr>
      <w:r>
        <w:t>Pierderea termică a unei clădiri</w:t>
      </w:r>
    </w:p>
    <w:p w:rsidR="00DA4975" w:rsidRDefault="00DA4975" w:rsidP="00363CEC">
      <w:pPr>
        <w:pStyle w:val="LLPykala"/>
        <w:keepNext/>
        <w:keepLines/>
      </w:pPr>
      <w:r>
        <w:t>Articolul 23</w:t>
      </w:r>
    </w:p>
    <w:p w:rsidR="00DA4975" w:rsidRDefault="00DA4975" w:rsidP="00363CEC">
      <w:pPr>
        <w:pStyle w:val="LLPykalanOtsikko"/>
        <w:keepNext/>
        <w:keepLines/>
        <w:rPr>
          <w:i w:val="0"/>
          <w:szCs w:val="22"/>
        </w:rPr>
      </w:pPr>
      <w:r>
        <w:t>Determinarea pierderii termice a unei clădiri</w:t>
      </w:r>
    </w:p>
    <w:p w:rsidR="00DA4975" w:rsidRDefault="00DA4975" w:rsidP="00363CEC">
      <w:pPr>
        <w:pStyle w:val="LLKappalejako"/>
      </w:pPr>
      <w:r>
        <w:t xml:space="preserve">Pierderea termică a unei clădiri este suma pierderii termice a anvelopei, a aerului de scurgere și de ventilație. Pierderea termică maximă a unei clădiri nu poate depăși pierderea termică de referință specificată pentru o clădire, folosind valorile de referință. Conformitatea cu cerințele de pierdere termică este prezentată cu un calcul care se face separat pentru spațiile calde și semicalde. </w:t>
      </w:r>
    </w:p>
    <w:p w:rsidR="00DA4975" w:rsidRDefault="00DA4975" w:rsidP="00363CEC">
      <w:pPr>
        <w:pStyle w:val="LLKappalejako"/>
      </w:pPr>
      <w:r>
        <w:t xml:space="preserve">Pentru o extindere de clădire sau pentru un adaos la suprafața podelei în cazul în care sistemele de ventilație sau de încălzire existente pot fi folosite pentru ventilație sau încălzire, cerințele de pierdere termică se aplică numai anvelopei. Pentru casele mici, prevăzute să fie case de vacanță, care urmează să fie ocupate timp de cel puțin patru luni pe an, cerințele de pierdere termică se aplică numai anvelopei. Cerința de pierdere termică nu se aplică în cazul clădirilor mobile construite din componente prefabricate, înainte de 1 iulie 2012, și care sunt încă folosite în același scop. </w:t>
      </w:r>
    </w:p>
    <w:p w:rsidR="00DA4975" w:rsidRDefault="00DA4975" w:rsidP="00363CEC">
      <w:pPr>
        <w:pStyle w:val="LLKappalejako"/>
      </w:pPr>
    </w:p>
    <w:p w:rsidR="00DA4975" w:rsidRDefault="00DA4975" w:rsidP="00363CEC">
      <w:pPr>
        <w:pStyle w:val="LLPykala"/>
        <w:keepNext/>
        <w:keepLines/>
      </w:pPr>
      <w:r>
        <w:t>Articolul 24</w:t>
      </w:r>
    </w:p>
    <w:p w:rsidR="00DA4975" w:rsidRDefault="00DA4975" w:rsidP="00363CEC">
      <w:pPr>
        <w:pStyle w:val="LLPykalanOtsikko"/>
        <w:keepNext/>
        <w:keepLines/>
        <w:rPr>
          <w:i w:val="0"/>
        </w:rPr>
      </w:pPr>
      <w:r>
        <w:t>Pierderea termică a anvelopei unei clădiri</w:t>
      </w:r>
    </w:p>
    <w:p w:rsidR="00DA4975" w:rsidRDefault="00DA4975" w:rsidP="00363CEC">
      <w:pPr>
        <w:pStyle w:val="LLMomentinJohdantoKappale"/>
      </w:pPr>
      <w:r>
        <w:t>Pierderea termică a anvelopei unei clădiri se calculează pe baza suprafețelor și a coeficienților de transmisie termică ai diferitelor componente ale clădirii, folosind următoarea ecuație:</w:t>
      </w:r>
    </w:p>
    <w:p w:rsidR="00DA4975" w:rsidRDefault="00DA4975" w:rsidP="00363CEC">
      <w:pPr>
        <w:pStyle w:val="LLMomentinKohta"/>
      </w:pPr>
    </w:p>
    <w:p w:rsidR="00AC7AB8" w:rsidRPr="00A25DDE" w:rsidRDefault="00AC7AB8" w:rsidP="00AC7AB8">
      <w:pPr>
        <w:pStyle w:val="LLNormaali"/>
        <w:rPr>
          <w:i/>
        </w:rPr>
      </w:pPr>
      <w:r w:rsidRPr="00A25DDE">
        <w:rPr>
          <w:i/>
        </w:rPr>
        <w:t>∑H</w:t>
      </w:r>
      <w:r>
        <w:rPr>
          <w:i/>
          <w:vertAlign w:val="subscript"/>
        </w:rPr>
        <w:t>cond</w:t>
      </w:r>
      <w:r w:rsidRPr="00A25DDE">
        <w:rPr>
          <w:i/>
        </w:rPr>
        <w:t xml:space="preserve"> = ∑(U</w:t>
      </w:r>
      <w:r>
        <w:rPr>
          <w:i/>
          <w:vertAlign w:val="subscript"/>
        </w:rPr>
        <w:t>perete exterior</w:t>
      </w:r>
      <w:r w:rsidRPr="00A25DDE">
        <w:rPr>
          <w:i/>
        </w:rPr>
        <w:t>A</w:t>
      </w:r>
      <w:r>
        <w:rPr>
          <w:i/>
          <w:vertAlign w:val="subscript"/>
        </w:rPr>
        <w:t>perete exterior</w:t>
      </w:r>
      <w:r w:rsidRPr="00A25DDE">
        <w:rPr>
          <w:i/>
        </w:rPr>
        <w:t>) + ∑(U</w:t>
      </w:r>
      <w:r>
        <w:rPr>
          <w:i/>
          <w:vertAlign w:val="subscript"/>
        </w:rPr>
        <w:t>tavan</w:t>
      </w:r>
      <w:r w:rsidRPr="00A25DDE">
        <w:rPr>
          <w:i/>
        </w:rPr>
        <w:t>A</w:t>
      </w:r>
      <w:r>
        <w:rPr>
          <w:i/>
          <w:vertAlign w:val="subscript"/>
        </w:rPr>
        <w:t>tavan</w:t>
      </w:r>
      <w:r w:rsidRPr="00A25DDE">
        <w:rPr>
          <w:i/>
        </w:rPr>
        <w:t>) + ∑(U</w:t>
      </w:r>
      <w:r>
        <w:rPr>
          <w:i/>
          <w:vertAlign w:val="subscript"/>
        </w:rPr>
        <w:t>podea</w:t>
      </w:r>
      <w:r w:rsidRPr="00A25DDE">
        <w:rPr>
          <w:i/>
        </w:rPr>
        <w:t>A</w:t>
      </w:r>
      <w:r>
        <w:rPr>
          <w:i/>
          <w:vertAlign w:val="subscript"/>
        </w:rPr>
        <w:t>podea</w:t>
      </w:r>
      <w:r w:rsidRPr="00A25DDE">
        <w:rPr>
          <w:i/>
        </w:rPr>
        <w:t>) + ∑(U</w:t>
      </w:r>
      <w:r>
        <w:rPr>
          <w:i/>
          <w:vertAlign w:val="subscript"/>
        </w:rPr>
        <w:t>fereastră</w:t>
      </w:r>
      <w:r w:rsidRPr="00A25DDE">
        <w:rPr>
          <w:i/>
        </w:rPr>
        <w:t>A</w:t>
      </w:r>
      <w:r>
        <w:rPr>
          <w:i/>
          <w:vertAlign w:val="subscript"/>
        </w:rPr>
        <w:t>fereastră</w:t>
      </w:r>
      <w:r w:rsidRPr="00A25DDE">
        <w:rPr>
          <w:i/>
        </w:rPr>
        <w:t>) + ∑(U</w:t>
      </w:r>
      <w:r>
        <w:rPr>
          <w:i/>
          <w:vertAlign w:val="subscript"/>
        </w:rPr>
        <w:t>ușă</w:t>
      </w:r>
      <w:r w:rsidRPr="00A25DDE">
        <w:rPr>
          <w:i/>
        </w:rPr>
        <w:t>A</w:t>
      </w:r>
      <w:r>
        <w:rPr>
          <w:i/>
          <w:vertAlign w:val="subscript"/>
        </w:rPr>
        <w:t>ușă</w:t>
      </w:r>
      <w:r w:rsidRPr="00A25DDE">
        <w:rPr>
          <w:i/>
        </w:rPr>
        <w:t>)</w:t>
      </w:r>
    </w:p>
    <w:p w:rsidR="00B64F1D" w:rsidRDefault="00B64F1D" w:rsidP="00363CEC">
      <w:pPr>
        <w:pStyle w:val="LLNormaali"/>
      </w:pPr>
    </w:p>
    <w:p w:rsidR="00DA4975" w:rsidRDefault="00DA4975" w:rsidP="00363CEC">
      <w:pPr>
        <w:pStyle w:val="LLMomentinJohdantoKappale"/>
        <w:keepNext/>
        <w:keepLines/>
      </w:pPr>
      <w:r>
        <w:t>unde:</w:t>
      </w:r>
    </w:p>
    <w:p w:rsidR="00DA4975" w:rsidRDefault="00DA4975" w:rsidP="00363CEC">
      <w:pPr>
        <w:pStyle w:val="LLMomentinKohta"/>
      </w:pPr>
      <w:r>
        <w:t>∑H</w:t>
      </w:r>
      <w:r>
        <w:rPr>
          <w:vertAlign w:val="subscript"/>
        </w:rPr>
        <w:t>cond</w:t>
      </w:r>
      <w:r>
        <w:t xml:space="preserve"> este pierderea termică a anvelopei clădirii, W/K;</w:t>
      </w:r>
    </w:p>
    <w:p w:rsidR="00DA4975" w:rsidRDefault="00DA4975" w:rsidP="00363CEC">
      <w:pPr>
        <w:pStyle w:val="LLMomentinKohta"/>
      </w:pPr>
      <w:r>
        <w:t>U</w:t>
      </w:r>
      <w:r>
        <w:rPr>
          <w:vertAlign w:val="subscript"/>
        </w:rPr>
        <w:t xml:space="preserve"> </w:t>
      </w:r>
      <w:r>
        <w:t>este coeficientul de transfer termic al unei părți a clădirii, W/(m²K);</w:t>
      </w:r>
    </w:p>
    <w:p w:rsidR="00DA4975" w:rsidRDefault="00DA4975" w:rsidP="00363CEC">
      <w:pPr>
        <w:pStyle w:val="LLMomentinKohta"/>
      </w:pPr>
      <w:r>
        <w:t>A</w:t>
      </w:r>
      <w:r>
        <w:rPr>
          <w:vertAlign w:val="subscript"/>
        </w:rPr>
        <w:t xml:space="preserve"> </w:t>
      </w:r>
      <w:r>
        <w:t>este suprafața unei părți a unei clădiri, m².</w:t>
      </w:r>
    </w:p>
    <w:p w:rsidR="00DA4975" w:rsidRDefault="00DA4975" w:rsidP="00363CEC">
      <w:pPr>
        <w:pStyle w:val="LLMomentinKohta"/>
        <w:rPr>
          <w:szCs w:val="22"/>
        </w:rPr>
      </w:pPr>
      <w:r>
        <w:t>Valoarea de referință a pierderii termice a anvelopei unei clădiri a unui spațiu cald sau cu climat rece controlat se calculează folosind următoarele valori de referință ca și coeficienții de transfer termic pentru componentele clădirii:</w:t>
      </w:r>
    </w:p>
    <w:tbl>
      <w:tblPr>
        <w:tblW w:w="0" w:type="auto"/>
        <w:tblInd w:w="70" w:type="dxa"/>
        <w:tblLook w:val="04A0" w:firstRow="1" w:lastRow="0" w:firstColumn="1" w:lastColumn="0" w:noHBand="0" w:noVBand="1"/>
      </w:tblPr>
      <w:tblGrid>
        <w:gridCol w:w="4680"/>
        <w:gridCol w:w="3596"/>
      </w:tblGrid>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(a) perete</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0,17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(b) perete din lemn masiv, cu o grosime medie de cel puțin 180 mm</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0,40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(c) tavan și podea izolate împotriva aerului exterior</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0,09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(d) izolarea podelei față de spațiul de târâre</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0,17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(e) izolarea componentei clădirii față de sol</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0,16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(f) fereastra, fereastra de acoperiș, ușa, lucarna, ușa pentru evacuarea fumului și ușa de ieșire</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1,0 W/(m</w:t>
            </w:r>
            <w:r>
              <w:rPr>
                <w:sz w:val="22"/>
                <w:szCs w:val="22"/>
                <w:vertAlign w:val="superscript"/>
              </w:rPr>
              <w:t>2</w:t>
            </w:r>
            <w:r>
              <w:rPr>
                <w:sz w:val="22"/>
                <w:szCs w:val="22"/>
              </w:rPr>
              <w:t xml:space="preserve"> K).</w:t>
            </w:r>
          </w:p>
        </w:tc>
      </w:tr>
    </w:tbl>
    <w:p w:rsidR="00DA4975" w:rsidRDefault="00DA4975" w:rsidP="00363CEC">
      <w:pPr>
        <w:pStyle w:val="LLMomentinKohta"/>
        <w:rPr>
          <w:szCs w:val="22"/>
        </w:rPr>
      </w:pPr>
      <w:r>
        <w:t>Valoarea de referință a pierderii termice a anvelopei unei clădiri, a unei clădiri mobile sau a un spațiu semicald se calculează folosind următoarele valori de referință ca și coeficienții de transfer termic pentru componentele clădirii:</w:t>
      </w:r>
    </w:p>
    <w:tbl>
      <w:tblPr>
        <w:tblW w:w="0" w:type="auto"/>
        <w:tblInd w:w="70" w:type="dxa"/>
        <w:tblLook w:val="04A0" w:firstRow="1" w:lastRow="0" w:firstColumn="1" w:lastColumn="0" w:noHBand="0" w:noVBand="1"/>
      </w:tblPr>
      <w:tblGrid>
        <w:gridCol w:w="4680"/>
        <w:gridCol w:w="3596"/>
      </w:tblGrid>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(a) perete</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0,26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(b) perete din lemn masiv, cu o grosime medie structurală de cel puțin 180 mm</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0,60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 xml:space="preserve">(c) tavan și podea izolate împotriva aerului </w:t>
            </w:r>
            <w:r>
              <w:rPr>
                <w:sz w:val="22"/>
                <w:szCs w:val="22"/>
              </w:rPr>
              <w:lastRenderedPageBreak/>
              <w:t>exterior</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lastRenderedPageBreak/>
              <w:t>0,14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(d) izolarea podelei față de spațiul de târâre</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0,26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(e) izolarea componentei clădirii față de sol</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0,24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(f) fereastra, fereastra de acoperiș, ușa, lucarna, ușa pentru evacuarea fumului și ușa de ieșire</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1,4 W/(m</w:t>
            </w:r>
            <w:r>
              <w:rPr>
                <w:sz w:val="22"/>
                <w:szCs w:val="22"/>
                <w:vertAlign w:val="superscript"/>
              </w:rPr>
              <w:t>2</w:t>
            </w:r>
            <w:r>
              <w:rPr>
                <w:sz w:val="22"/>
                <w:szCs w:val="22"/>
              </w:rPr>
              <w:t xml:space="preserve"> K).</w:t>
            </w:r>
          </w:p>
        </w:tc>
      </w:tr>
    </w:tbl>
    <w:p w:rsidR="00DA4975" w:rsidRDefault="00DA4975" w:rsidP="00363CEC">
      <w:pPr>
        <w:pStyle w:val="LLMomentinKohta"/>
        <w:rPr>
          <w:szCs w:val="22"/>
        </w:rPr>
      </w:pPr>
      <w:r>
        <w:t>Pentru casele mici, prevăzute să fie case de vacanță, care urmează să fie ocupate timp de cel puțin patru luni pe an, valoarea de referință a pierderii termice a anvelopei unei clădiri se calculează folosind următoarele valori de referință drept coeficienți de transfer termic pentru componentele clădirii:</w:t>
      </w:r>
    </w:p>
    <w:tbl>
      <w:tblPr>
        <w:tblW w:w="0" w:type="auto"/>
        <w:tblInd w:w="70" w:type="dxa"/>
        <w:tblLook w:val="04A0" w:firstRow="1" w:lastRow="0" w:firstColumn="1" w:lastColumn="0" w:noHBand="0" w:noVBand="1"/>
      </w:tblPr>
      <w:tblGrid>
        <w:gridCol w:w="4680"/>
        <w:gridCol w:w="3596"/>
      </w:tblGrid>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(a) perete</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0,24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(b) perete din lemn masiv, cu o grosime medie structurală de cel puțin 130 mm</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0,80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(c) tavan și podea izolate împotriva aerului exterior</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0,15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(d) izolarea podelei față de spațiul de târâre</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0,19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(e) izolarea componentei clădirii față de sol</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0,24 W/(m</w:t>
            </w:r>
            <w:r>
              <w:rPr>
                <w:sz w:val="22"/>
                <w:szCs w:val="22"/>
                <w:vertAlign w:val="superscript"/>
              </w:rPr>
              <w:t>2</w:t>
            </w:r>
            <w:r>
              <w:rPr>
                <w:sz w:val="22"/>
                <w:szCs w:val="22"/>
              </w:rPr>
              <w:t xml:space="preserve"> K);</w:t>
            </w:r>
          </w:p>
        </w:tc>
      </w:tr>
      <w:tr w:rsidR="00363CEC" w:rsidRPr="00363CEC" w:rsidTr="00363CEC">
        <w:tc>
          <w:tcPr>
            <w:tcW w:w="4680" w:type="dxa"/>
            <w:shd w:val="clear" w:color="auto" w:fill="auto"/>
          </w:tcPr>
          <w:p w:rsidR="00363CEC" w:rsidRPr="00363CEC" w:rsidRDefault="00363CEC" w:rsidP="00363CEC">
            <w:pPr>
              <w:widowControl w:val="0"/>
              <w:suppressAutoHyphens/>
              <w:rPr>
                <w:sz w:val="22"/>
                <w:szCs w:val="22"/>
              </w:rPr>
            </w:pPr>
            <w:r>
              <w:rPr>
                <w:sz w:val="22"/>
                <w:szCs w:val="22"/>
              </w:rPr>
              <w:t>(f) fereastra, fereastra de acoperiș, ușa, lucarna, ușa pentru evacuarea fumului și ușa de ieșire</w:t>
            </w:r>
          </w:p>
        </w:tc>
        <w:tc>
          <w:tcPr>
            <w:tcW w:w="3596" w:type="dxa"/>
            <w:shd w:val="clear" w:color="auto" w:fill="auto"/>
          </w:tcPr>
          <w:p w:rsidR="00363CEC" w:rsidRPr="00363CEC" w:rsidRDefault="00363CEC" w:rsidP="00877B80">
            <w:pPr>
              <w:widowControl w:val="0"/>
              <w:suppressAutoHyphens/>
              <w:jc w:val="both"/>
              <w:rPr>
                <w:sz w:val="22"/>
                <w:szCs w:val="22"/>
              </w:rPr>
            </w:pPr>
            <w:r>
              <w:rPr>
                <w:sz w:val="22"/>
                <w:szCs w:val="22"/>
              </w:rPr>
              <w:t>1,4 W/(m</w:t>
            </w:r>
            <w:r>
              <w:rPr>
                <w:sz w:val="22"/>
                <w:szCs w:val="22"/>
                <w:vertAlign w:val="superscript"/>
              </w:rPr>
              <w:t>2</w:t>
            </w:r>
            <w:r>
              <w:rPr>
                <w:sz w:val="22"/>
                <w:szCs w:val="22"/>
              </w:rPr>
              <w:t xml:space="preserve"> K).</w:t>
            </w:r>
          </w:p>
        </w:tc>
      </w:tr>
    </w:tbl>
    <w:p w:rsidR="00DA4975" w:rsidRDefault="00DA4975" w:rsidP="00363CEC">
      <w:pPr>
        <w:pStyle w:val="LLKappalejako"/>
        <w:rPr>
          <w:szCs w:val="22"/>
        </w:rPr>
      </w:pPr>
      <w:r>
        <w:t>Valoarea de referință a suprafeței totale a ferestrei clădirii este de 15 % din suprafața pardoselii, a pardoselilor care sunt în totalitate sau parțial pe sol, dar nu poate depăși 50 % din suprafața totală a pereților exteriori. Suprafața ferestrei se calculează în conformitate cu dimensiunile exterioare ale cadrului.</w:t>
      </w:r>
    </w:p>
    <w:p w:rsidR="00DA4975" w:rsidRDefault="00DA4975" w:rsidP="00363CEC">
      <w:pPr>
        <w:pStyle w:val="LLKappalejako"/>
        <w:rPr>
          <w:szCs w:val="22"/>
        </w:rPr>
      </w:pPr>
      <w:r>
        <w:t>Datele privind dimensiunea și geometria din proiectul clădirii se utilizează în calcul. Suprafețele diferitelor componente ale clădirii din anvelopa clădirii se determină în conformitate cu dimensiunile interne generale ale clădirii.</w:t>
      </w:r>
    </w:p>
    <w:p w:rsidR="00DA4975" w:rsidRDefault="00DA4975" w:rsidP="00363CEC">
      <w:pPr>
        <w:pStyle w:val="LLKappalejako"/>
        <w:rPr>
          <w:szCs w:val="22"/>
        </w:rPr>
      </w:pPr>
      <w:r>
        <w:t xml:space="preserve">Atunci când se calculează pierderea termică a soluției de proiectare a clădirii, se utilizează coeficienții de transfer termic specifici componentelor clădirii proiectate și suprafața ferestrelor. </w:t>
      </w:r>
    </w:p>
    <w:p w:rsidR="00DA4975" w:rsidRDefault="00DA4975" w:rsidP="00363CEC">
      <w:pPr>
        <w:pStyle w:val="LLNormaali"/>
      </w:pPr>
    </w:p>
    <w:p w:rsidR="00DA4975" w:rsidRDefault="00DA4975" w:rsidP="00363CEC">
      <w:pPr>
        <w:pStyle w:val="LLPykala"/>
        <w:keepNext/>
        <w:keepLines/>
      </w:pPr>
      <w:r>
        <w:t>Articolul 25</w:t>
      </w:r>
    </w:p>
    <w:p w:rsidR="00DA4975" w:rsidRDefault="00DA4975" w:rsidP="00363CEC">
      <w:pPr>
        <w:pStyle w:val="LLPykalanOtsikko"/>
        <w:keepNext/>
        <w:keepLines/>
      </w:pPr>
      <w:r>
        <w:t>Calculul pierderii termice a unei clădiri din cauza scurgerilor de aer</w:t>
      </w:r>
    </w:p>
    <w:p w:rsidR="00DA4975" w:rsidRDefault="00DA4975" w:rsidP="00363CEC">
      <w:pPr>
        <w:pStyle w:val="LLMomentinJohdantoKappale"/>
        <w:keepNext/>
        <w:keepLines/>
      </w:pPr>
      <w:r>
        <w:t>Pierderea termică din cauza scurgerilor de aer se calculează cu ajutorul următoarei ecuații:</w:t>
      </w:r>
    </w:p>
    <w:p w:rsidR="00DA4975" w:rsidRDefault="00DA4975" w:rsidP="00363CEC">
      <w:pPr>
        <w:pStyle w:val="LLMomentinKohta"/>
        <w:keepNext/>
        <w:keepLines/>
      </w:pPr>
    </w:p>
    <w:p w:rsidR="00AC7AB8" w:rsidRPr="0087483C" w:rsidRDefault="00AC7AB8" w:rsidP="00AC7AB8">
      <w:pPr>
        <w:pStyle w:val="LLMomentinJohdantoKappale"/>
        <w:rPr>
          <w:i/>
        </w:rPr>
      </w:pPr>
      <w:r w:rsidRPr="0087483C">
        <w:rPr>
          <w:i/>
        </w:rPr>
        <w:t>H</w:t>
      </w:r>
      <w:r>
        <w:rPr>
          <w:i/>
          <w:vertAlign w:val="subscript"/>
        </w:rPr>
        <w:t>scurgere aer</w:t>
      </w:r>
      <w:r w:rsidRPr="0087483C">
        <w:rPr>
          <w:i/>
        </w:rPr>
        <w:t xml:space="preserve"> = ρ</w:t>
      </w:r>
      <w:r w:rsidRPr="0087483C">
        <w:rPr>
          <w:i/>
          <w:vertAlign w:val="subscript"/>
        </w:rPr>
        <w:t>i</w:t>
      </w:r>
      <w:r w:rsidRPr="0087483C">
        <w:rPr>
          <w:i/>
        </w:rPr>
        <w:t>c</w:t>
      </w:r>
      <w:r w:rsidRPr="0087483C">
        <w:rPr>
          <w:i/>
          <w:vertAlign w:val="subscript"/>
        </w:rPr>
        <w:t>pi</w:t>
      </w:r>
      <w:r w:rsidRPr="0087483C">
        <w:rPr>
          <w:i/>
        </w:rPr>
        <w:t>q</w:t>
      </w:r>
      <w:r w:rsidRPr="0087483C">
        <w:rPr>
          <w:i/>
          <w:vertAlign w:val="subscript"/>
        </w:rPr>
        <w:t xml:space="preserve">v, </w:t>
      </w:r>
      <w:r>
        <w:rPr>
          <w:i/>
          <w:vertAlign w:val="subscript"/>
        </w:rPr>
        <w:t>scurgere aer</w:t>
      </w:r>
    </w:p>
    <w:p w:rsidR="00363CEC" w:rsidRDefault="00363CEC" w:rsidP="00363CEC">
      <w:pPr>
        <w:pStyle w:val="LLMomentinJohdantoKappale"/>
      </w:pPr>
    </w:p>
    <w:p w:rsidR="00DA4975" w:rsidRDefault="00DA4975" w:rsidP="00363CEC">
      <w:pPr>
        <w:pStyle w:val="LLMomentinJohdantoKappale"/>
        <w:keepNext/>
        <w:keepLines/>
      </w:pPr>
      <w:r>
        <w:t xml:space="preserve">unde: </w:t>
      </w:r>
    </w:p>
    <w:p w:rsidR="00DA4975" w:rsidRDefault="00DA4975" w:rsidP="00363CEC">
      <w:pPr>
        <w:pStyle w:val="LLMomentinKohta"/>
      </w:pPr>
      <w:r>
        <w:t>H</w:t>
      </w:r>
      <w:r>
        <w:rPr>
          <w:vertAlign w:val="subscript"/>
        </w:rPr>
        <w:t xml:space="preserve">scurgere de aer </w:t>
      </w:r>
      <w:r>
        <w:t>este pierderea termică din cauza scurgerilor de aer, W/K;</w:t>
      </w:r>
    </w:p>
    <w:p w:rsidR="00DA4975" w:rsidRDefault="00DA4975" w:rsidP="00363CEC">
      <w:pPr>
        <w:pStyle w:val="LLMomentinKohta"/>
      </w:pPr>
      <w:r>
        <w:sym w:font="Symbol" w:char="F072"/>
      </w:r>
      <w:r>
        <w:rPr>
          <w:vertAlign w:val="subscript"/>
        </w:rPr>
        <w:t>I</w:t>
      </w:r>
      <w:r>
        <w:t xml:space="preserve"> este densitatea aerului, 1,2 kg/m³;</w:t>
      </w:r>
    </w:p>
    <w:p w:rsidR="00DA4975" w:rsidRDefault="00DA4975" w:rsidP="00363CEC">
      <w:pPr>
        <w:pStyle w:val="LLMomentinKohta"/>
      </w:pPr>
      <w:r>
        <w:t>c</w:t>
      </w:r>
      <w:r>
        <w:rPr>
          <w:vertAlign w:val="subscript"/>
        </w:rPr>
        <w:t>pi</w:t>
      </w:r>
      <w:r>
        <w:t xml:space="preserve"> este capacitatea specifică de încălzire a aerului, 1 000 Ws/(kg K);</w:t>
      </w:r>
    </w:p>
    <w:p w:rsidR="00DA4975" w:rsidRDefault="00DA4975" w:rsidP="00363CEC">
      <w:pPr>
        <w:pStyle w:val="LLMomentinKohta"/>
      </w:pPr>
      <w:r>
        <w:t>q</w:t>
      </w:r>
      <w:r>
        <w:rPr>
          <w:vertAlign w:val="subscript"/>
        </w:rPr>
        <w:t xml:space="preserve">v,scurgeri de aer </w:t>
      </w:r>
      <w:r>
        <w:t>este schimbul rezultat din scurgerile de aer, m³/s.</w:t>
      </w:r>
    </w:p>
    <w:p w:rsidR="00DA4975" w:rsidRDefault="00DA4975" w:rsidP="00363CEC">
      <w:pPr>
        <w:pStyle w:val="LLKappalejako"/>
      </w:pPr>
      <w:r>
        <w:t>Schimbul rezultat din scurgerile de aer q</w:t>
      </w:r>
      <w:r>
        <w:rPr>
          <w:vertAlign w:val="subscript"/>
        </w:rPr>
        <w:t>v,scurgeri de aer</w:t>
      </w:r>
      <w:r>
        <w:t xml:space="preserve"> se determină în conformitate cu articolul 17. La calculul pierderilor termice de referință ale unei clădiri, valoarea care urmează să fie utilizată ca valoare de referință pentru scurgerile de aer prin anvelopă este de 2,0 m</w:t>
      </w:r>
      <w:r>
        <w:rPr>
          <w:vertAlign w:val="superscript"/>
        </w:rPr>
        <w:t>3</w:t>
      </w:r>
      <w:r>
        <w:t>/(h m</w:t>
      </w:r>
      <w:r>
        <w:rPr>
          <w:vertAlign w:val="superscript"/>
        </w:rPr>
        <w:t>2</w:t>
      </w:r>
      <w:r>
        <w:t>).</w:t>
      </w:r>
    </w:p>
    <w:p w:rsidR="00DA4975" w:rsidRDefault="00DA4975" w:rsidP="00363CEC">
      <w:pPr>
        <w:pStyle w:val="LLKappalejako"/>
      </w:pPr>
      <w:r>
        <w:t>Atunci când se calculează pierderea termică a soluției de proiectare a unei clădiri, valoarea de proiectare se utilizează pentru a calcula valoarea scurgerilor de aer prin anvelopă. În cazul în care valoarea proiectată a etanșeității nu poate fi demonstrată prin metode de măsurare sau industriale de control al calității construcției, valoarea care urmează să fie folosită pentru scurgerile de aer prin anvelopa clădirii este de 4,0 m</w:t>
      </w:r>
      <w:r>
        <w:rPr>
          <w:vertAlign w:val="superscript"/>
        </w:rPr>
        <w:t>3</w:t>
      </w:r>
      <w:r>
        <w:t>/(h m</w:t>
      </w:r>
      <w:r>
        <w:rPr>
          <w:vertAlign w:val="superscript"/>
        </w:rPr>
        <w:t>2</w:t>
      </w:r>
      <w:r>
        <w:t>).</w:t>
      </w:r>
    </w:p>
    <w:p w:rsidR="009B5DB9" w:rsidRDefault="009B5DB9" w:rsidP="00363CEC">
      <w:pPr>
        <w:pStyle w:val="LLNormaali"/>
      </w:pPr>
    </w:p>
    <w:p w:rsidR="00DA4975" w:rsidRDefault="00DA4975" w:rsidP="00363CEC">
      <w:pPr>
        <w:pStyle w:val="LLPykala"/>
        <w:keepNext/>
        <w:keepLines/>
      </w:pPr>
      <w:r>
        <w:lastRenderedPageBreak/>
        <w:t>Articolul 26</w:t>
      </w:r>
    </w:p>
    <w:p w:rsidR="00DA4975" w:rsidRDefault="00DA4975" w:rsidP="00363CEC">
      <w:pPr>
        <w:pStyle w:val="LLPykalanOtsikko"/>
        <w:keepNext/>
        <w:keepLines/>
        <w:rPr>
          <w:i w:val="0"/>
        </w:rPr>
      </w:pPr>
      <w:r>
        <w:t>Calculul pierderii termice din cauza ventilației clădirii</w:t>
      </w:r>
    </w:p>
    <w:p w:rsidR="00DA4975" w:rsidRDefault="00DA4975" w:rsidP="00363CEC">
      <w:pPr>
        <w:pStyle w:val="LLMomentinJohdantoKappale"/>
        <w:keepNext/>
        <w:keepLines/>
      </w:pPr>
      <w:r>
        <w:t>Pierderea termică din cauza ventilației unei clădiri se calculează folosind următoarea ecuație:</w:t>
      </w:r>
    </w:p>
    <w:p w:rsidR="00DA4975" w:rsidRDefault="00DA4975" w:rsidP="00363CEC">
      <w:pPr>
        <w:pStyle w:val="LLMomentinKohta"/>
        <w:keepNext/>
        <w:keepLines/>
      </w:pPr>
    </w:p>
    <w:p w:rsidR="00AC7AB8" w:rsidRPr="00AC47B3" w:rsidRDefault="00AC7AB8" w:rsidP="00AC7AB8">
      <w:pPr>
        <w:pStyle w:val="LLNormaali"/>
        <w:ind w:firstLine="180"/>
        <w:rPr>
          <w:i/>
          <w:sz w:val="24"/>
        </w:rPr>
      </w:pPr>
      <w:r w:rsidRPr="00AC47B3">
        <w:rPr>
          <w:i/>
          <w:sz w:val="24"/>
        </w:rPr>
        <w:t>H</w:t>
      </w:r>
      <w:r w:rsidRPr="00AC47B3">
        <w:rPr>
          <w:i/>
          <w:sz w:val="24"/>
          <w:vertAlign w:val="subscript"/>
        </w:rPr>
        <w:t>iv</w:t>
      </w:r>
      <w:r w:rsidRPr="00AC47B3">
        <w:rPr>
          <w:i/>
          <w:sz w:val="24"/>
        </w:rPr>
        <w:t xml:space="preserve"> = </w:t>
      </w:r>
      <w:r w:rsidRPr="00FA15E4">
        <w:rPr>
          <w:i/>
          <w:sz w:val="24"/>
        </w:rPr>
        <w:t>ρ</w:t>
      </w:r>
      <w:r w:rsidRPr="00AC47B3">
        <w:rPr>
          <w:i/>
          <w:sz w:val="24"/>
          <w:vertAlign w:val="subscript"/>
        </w:rPr>
        <w:t>i</w:t>
      </w:r>
      <w:r w:rsidRPr="00AC47B3">
        <w:rPr>
          <w:i/>
          <w:sz w:val="24"/>
        </w:rPr>
        <w:t>c</w:t>
      </w:r>
      <w:r w:rsidRPr="00AC47B3">
        <w:rPr>
          <w:i/>
          <w:sz w:val="24"/>
          <w:vertAlign w:val="subscript"/>
        </w:rPr>
        <w:t>pi</w:t>
      </w:r>
      <w:r w:rsidRPr="00AC47B3">
        <w:rPr>
          <w:i/>
          <w:sz w:val="24"/>
        </w:rPr>
        <w:t>q</w:t>
      </w:r>
      <w:r w:rsidRPr="00AC47B3">
        <w:rPr>
          <w:i/>
          <w:sz w:val="24"/>
          <w:vertAlign w:val="subscript"/>
        </w:rPr>
        <w:t>v,extra</w:t>
      </w:r>
      <w:r>
        <w:rPr>
          <w:i/>
          <w:sz w:val="24"/>
          <w:vertAlign w:val="subscript"/>
        </w:rPr>
        <w:t>s</w:t>
      </w:r>
      <w:r w:rsidRPr="00AC47B3">
        <w:rPr>
          <w:i/>
          <w:sz w:val="24"/>
        </w:rPr>
        <w:t xml:space="preserve"> t</w:t>
      </w:r>
      <w:r w:rsidRPr="00AC47B3">
        <w:rPr>
          <w:i/>
          <w:sz w:val="24"/>
          <w:vertAlign w:val="subscript"/>
        </w:rPr>
        <w:t>d</w:t>
      </w:r>
      <w:r w:rsidRPr="00AC47B3">
        <w:rPr>
          <w:i/>
          <w:sz w:val="24"/>
        </w:rPr>
        <w:t xml:space="preserve"> t</w:t>
      </w:r>
      <w:r w:rsidRPr="00AC47B3">
        <w:rPr>
          <w:i/>
          <w:sz w:val="24"/>
          <w:vertAlign w:val="subscript"/>
        </w:rPr>
        <w:t>v</w:t>
      </w:r>
      <w:r w:rsidRPr="00AC47B3">
        <w:rPr>
          <w:i/>
          <w:sz w:val="24"/>
        </w:rPr>
        <w:t xml:space="preserve"> (1 – </w:t>
      </w:r>
      <w:r w:rsidRPr="00FA15E4">
        <w:rPr>
          <w:i/>
          <w:sz w:val="24"/>
        </w:rPr>
        <w:t>η</w:t>
      </w:r>
      <w:r w:rsidRPr="00AC47B3">
        <w:rPr>
          <w:i/>
          <w:sz w:val="24"/>
          <w:vertAlign w:val="subscript"/>
        </w:rPr>
        <w:t>a</w:t>
      </w:r>
      <w:r w:rsidRPr="00AC47B3">
        <w:rPr>
          <w:i/>
          <w:sz w:val="24"/>
        </w:rPr>
        <w:t>)</w:t>
      </w:r>
    </w:p>
    <w:p w:rsidR="00B64F1D" w:rsidRDefault="00B64F1D" w:rsidP="00363CEC">
      <w:pPr>
        <w:pStyle w:val="LLNormaali"/>
      </w:pPr>
    </w:p>
    <w:p w:rsidR="00DA4975" w:rsidRDefault="00DA4975" w:rsidP="00363CEC">
      <w:pPr>
        <w:pStyle w:val="LLMomentinJohdantoKappale"/>
        <w:keepNext/>
        <w:keepLines/>
      </w:pPr>
      <w:r>
        <w:t xml:space="preserve">unde: </w:t>
      </w:r>
    </w:p>
    <w:p w:rsidR="00DA4975" w:rsidRDefault="00DA4975" w:rsidP="00363CEC">
      <w:pPr>
        <w:pStyle w:val="LLMomentinKohta"/>
      </w:pPr>
      <w:r>
        <w:t>H</w:t>
      </w:r>
      <w:r>
        <w:rPr>
          <w:vertAlign w:val="subscript"/>
        </w:rPr>
        <w:t>iv</w:t>
      </w:r>
      <w:r>
        <w:t xml:space="preserve"> este pierderea termică specifică produsă de ventilație, W/K;</w:t>
      </w:r>
    </w:p>
    <w:p w:rsidR="00DA4975" w:rsidRDefault="00DA4975" w:rsidP="00363CEC">
      <w:pPr>
        <w:pStyle w:val="LLMomentinKohta"/>
      </w:pPr>
      <w:r>
        <w:sym w:font="Symbol" w:char="F072"/>
      </w:r>
      <w:r>
        <w:rPr>
          <w:vertAlign w:val="subscript"/>
        </w:rPr>
        <w:t>I</w:t>
      </w:r>
      <w:r>
        <w:t xml:space="preserve"> este densitatea aerului, 1,2 kg/m³;</w:t>
      </w:r>
    </w:p>
    <w:p w:rsidR="00DA4975" w:rsidRDefault="00DA4975" w:rsidP="00363CEC">
      <w:pPr>
        <w:pStyle w:val="LLMomentinKohta"/>
      </w:pPr>
      <w:r>
        <w:t>c</w:t>
      </w:r>
      <w:r>
        <w:rPr>
          <w:vertAlign w:val="subscript"/>
        </w:rPr>
        <w:t>pi</w:t>
      </w:r>
      <w:r>
        <w:t xml:space="preserve"> este capacitatea specifică de încălzire a aerului, 1 000 Ws/(kg K);</w:t>
      </w:r>
    </w:p>
    <w:p w:rsidR="00DA4975" w:rsidRDefault="00DA4975" w:rsidP="00363CEC">
      <w:pPr>
        <w:pStyle w:val="LLMomentinKohta"/>
      </w:pPr>
      <w:r>
        <w:t>q</w:t>
      </w:r>
      <w:r>
        <w:rPr>
          <w:vertAlign w:val="subscript"/>
        </w:rPr>
        <w:t>v, extract</w:t>
      </w:r>
      <w:r>
        <w:t xml:space="preserve"> este debitul de aer extras calculat pentru utilizare standardizată, m³/s;</w:t>
      </w:r>
    </w:p>
    <w:p w:rsidR="00DA4975" w:rsidRDefault="00DA4975" w:rsidP="00363CEC">
      <w:pPr>
        <w:pStyle w:val="LLMomentinKohta"/>
      </w:pPr>
      <w:r>
        <w:t>t</w:t>
      </w:r>
      <w:r>
        <w:rPr>
          <w:vertAlign w:val="subscript"/>
        </w:rPr>
        <w:t>d</w:t>
      </w:r>
      <w:r>
        <w:t xml:space="preserve"> este raportul mediei timpului de operare pe 24 de ore al sistemului de ventilație, h/24h;</w:t>
      </w:r>
    </w:p>
    <w:p w:rsidR="00DA4975" w:rsidRDefault="00DA4975" w:rsidP="00363CEC">
      <w:pPr>
        <w:pStyle w:val="LLMomentinKohta"/>
      </w:pPr>
      <w:r>
        <w:t>Tv</w:t>
      </w:r>
      <w:r>
        <w:rPr>
          <w:vertAlign w:val="subscript"/>
        </w:rPr>
        <w:t>v</w:t>
      </w:r>
      <w:r>
        <w:t xml:space="preserve"> este raportul săptămânal de funcționare al sistemului de ventilație, zi/7 zile;</w:t>
      </w:r>
    </w:p>
    <w:p w:rsidR="00DA4975" w:rsidRDefault="00DA4975" w:rsidP="00363CEC">
      <w:pPr>
        <w:pStyle w:val="LLMomentinKohta"/>
      </w:pPr>
      <w:r>
        <w:t>η</w:t>
      </w:r>
      <w:r>
        <w:rPr>
          <w:vertAlign w:val="subscript"/>
        </w:rPr>
        <w:t>a</w:t>
      </w:r>
      <w:r>
        <w:t xml:space="preserve"> este raportul anual de eficiență a recuperării căldurii din aerul extras.</w:t>
      </w:r>
    </w:p>
    <w:p w:rsidR="00DA4975" w:rsidRDefault="00DA4975" w:rsidP="00363CEC">
      <w:pPr>
        <w:pStyle w:val="LLKappalejako"/>
      </w:pPr>
      <w:r>
        <w:t xml:space="preserve">Atunci când se calculează valoarea de referință a pierderilor termice din cauza ventilației și a pierderii termică a soluției de proiectare, se utilizează aceleași valori de debit al aerului și aceeași timpii de funcționare. </w:t>
      </w:r>
    </w:p>
    <w:p w:rsidR="00DA4975" w:rsidRDefault="00DA4975" w:rsidP="00363CEC">
      <w:pPr>
        <w:pStyle w:val="LLKappalejako"/>
      </w:pPr>
      <w:r>
        <w:t>Debitul de aer al ventilației se calculează în conformitate cu articolul 10. Ventilația adaptivă nu este inclusă în calculul pierderilor termice cauzate de ventilație și al pierderilor termice ale soluției de proiectare. Timpul de funcționare al unui sistem de ventilație se calculează prin adăugarea unei ore, atât la începutul, cât și la sfârșitul timpilor de funcționare, prevăzuți la articolul 11. Această adăugare nu se efectuează pentru clădirile aflate în utilizare continuă. Pentru clădirile din categoria de utilizare 9, valorile de proiectare ale clădirilor sunt debitele de aer și timpii de funcționare a ventilației.</w:t>
      </w:r>
    </w:p>
    <w:p w:rsidR="00DA4975" w:rsidRDefault="00DA4975" w:rsidP="00363CEC">
      <w:pPr>
        <w:pStyle w:val="LLKappalejako"/>
      </w:pPr>
      <w:r>
        <w:t>Atunci când se calculează pierderile termice de referință, se utilizează o valoare de 55 % ca raport anual de eficiență al recuperării căldurii din aerul extras al ventilației. Atunci când se calculează pierderea termică de referință a unui spațiu individual, raportul anual de eficiență este de 0 %, de exemplu, când impuritățile, în caz excepțional, din aerul extras împiedică recuperarea căldurii sau dacă temperatura spațiului în timpul sezonului de încălzire este mai mică de +10 °C, iar căldura aerului extras nu poate fi recuperată într-un mod rentabil sau în cazul în care sistemul funcționează pe baza diferențelor de presiune cauzate de diferențele de înălțime și de temperatură și de vânt.</w:t>
      </w:r>
    </w:p>
    <w:p w:rsidR="00DA4975" w:rsidRDefault="00DA4975" w:rsidP="00363CEC">
      <w:pPr>
        <w:pStyle w:val="LLKappalejako"/>
      </w:pPr>
      <w:r>
        <w:t xml:space="preserve">În cazul în care se utilizează ventilație mecanică, raportul anual de eficiență de recuperare a căldurii din aerul extras se determină cu ajutorul proprietăților dispozitivelor de recuperare a căldurii și cu ajutorul fluxurilor de aer proiectate ale aparatului de ventilație, precum și pe baza datelor meteorologice pentru zona climatică I prevăzută în anexa 1. </w:t>
      </w:r>
    </w:p>
    <w:p w:rsidR="00DA4975" w:rsidRDefault="00DA4975" w:rsidP="00363CEC">
      <w:pPr>
        <w:pStyle w:val="LLKappalejako"/>
      </w:pPr>
      <w:r>
        <w:t>Raportul anual de eficiență de recuperare a căldurii din aerul extras din două sau mai multe aparate de ventilație se determină ca un raport anual de eficiență a fluxurilor de aer ponderate, prevăzute prin proiectare, și a timpilor de funcționare. Pierderea termică din cauza soluției de ventilație proiectată a unei clădiri se calculează pe baza raportului de eficiență specificată anuală a aerului extras din recuperarea căldurii și valorile debitului de aer și timpii de funcționare prevăzuți la alineatul (3).</w:t>
      </w:r>
    </w:p>
    <w:p w:rsidR="002C17E7" w:rsidRDefault="002C17E7" w:rsidP="00363CEC">
      <w:pPr>
        <w:pStyle w:val="LLNormaali"/>
      </w:pPr>
    </w:p>
    <w:p w:rsidR="00DA4975" w:rsidRDefault="00DA4975" w:rsidP="00363CEC">
      <w:pPr>
        <w:pStyle w:val="LLLuku"/>
        <w:keepNext/>
        <w:keepLines/>
        <w:rPr>
          <w:szCs w:val="22"/>
        </w:rPr>
      </w:pPr>
      <w:r>
        <w:t>Capitolul 4</w:t>
      </w:r>
    </w:p>
    <w:p w:rsidR="00DA4975" w:rsidRDefault="00DA4975" w:rsidP="00363CEC">
      <w:pPr>
        <w:pStyle w:val="LLLuvunOtsikko"/>
        <w:keepNext/>
        <w:keepLines/>
        <w:rPr>
          <w:szCs w:val="22"/>
        </w:rPr>
      </w:pPr>
      <w:r>
        <w:t>Dispoziții speciale</w:t>
      </w:r>
    </w:p>
    <w:p w:rsidR="00DA4975" w:rsidRDefault="00DA4975" w:rsidP="00363CEC">
      <w:pPr>
        <w:pStyle w:val="LLPykala"/>
        <w:keepNext/>
        <w:keepLines/>
      </w:pPr>
      <w:r>
        <w:t>Articolul 27</w:t>
      </w:r>
    </w:p>
    <w:p w:rsidR="00DA4975" w:rsidRDefault="00DA4975" w:rsidP="00363CEC">
      <w:pPr>
        <w:pStyle w:val="LLPykalanOtsikko"/>
        <w:keepNext/>
        <w:keepLines/>
        <w:rPr>
          <w:szCs w:val="22"/>
        </w:rPr>
      </w:pPr>
      <w:r>
        <w:t>Etanșeitatea clădirii</w:t>
      </w:r>
    </w:p>
    <w:p w:rsidR="00DA4975" w:rsidRDefault="00DA4975" w:rsidP="00363CEC">
      <w:pPr>
        <w:pStyle w:val="LLKappalejako"/>
      </w:pPr>
      <w:r>
        <w:t>Valoarea de scurgere a aerului a anvelopei clădirii (q</w:t>
      </w:r>
      <w:r>
        <w:rPr>
          <w:vertAlign w:val="subscript"/>
        </w:rPr>
        <w:t>50</w:t>
      </w:r>
      <w:r>
        <w:t>) nu trebuie să depășească 4,0 m</w:t>
      </w:r>
      <w:r>
        <w:rPr>
          <w:vertAlign w:val="superscript"/>
        </w:rPr>
        <w:t>3</w:t>
      </w:r>
      <w:r>
        <w:t>/(h m</w:t>
      </w:r>
      <w:r>
        <w:rPr>
          <w:vertAlign w:val="superscript"/>
        </w:rPr>
        <w:t>2</w:t>
      </w:r>
      <w:r>
        <w:t>). Valoarea de scurgere a aerului poate depăși 4,0 m</w:t>
      </w:r>
      <w:r>
        <w:rPr>
          <w:vertAlign w:val="superscript"/>
        </w:rPr>
        <w:t>3</w:t>
      </w:r>
      <w:r>
        <w:t>/(h m</w:t>
      </w:r>
      <w:r>
        <w:rPr>
          <w:vertAlign w:val="superscript"/>
        </w:rPr>
        <w:t>2</w:t>
      </w:r>
      <w:r>
        <w:t>) în cazul în care soluțiile structurale ale scopului de utilizare al clădirii impun acest lucru.</w:t>
      </w:r>
    </w:p>
    <w:p w:rsidR="009B5DB9" w:rsidRDefault="009B5DB9" w:rsidP="00363CEC">
      <w:pPr>
        <w:pStyle w:val="LLNormaali"/>
      </w:pPr>
    </w:p>
    <w:p w:rsidR="00DA4975" w:rsidRDefault="00DA4975" w:rsidP="00363CEC">
      <w:pPr>
        <w:pStyle w:val="LLPykala"/>
        <w:keepNext/>
        <w:keepLines/>
      </w:pPr>
      <w:r>
        <w:t>Articolul 28</w:t>
      </w:r>
    </w:p>
    <w:p w:rsidR="00DA4975" w:rsidRDefault="00DA4975" w:rsidP="00363CEC">
      <w:pPr>
        <w:pStyle w:val="LLPykalanOtsikko"/>
        <w:keepNext/>
        <w:keepLines/>
        <w:rPr>
          <w:szCs w:val="22"/>
        </w:rPr>
      </w:pPr>
      <w:r>
        <w:t>Izolarea împotriva înghețului, izolarea termică a peretelui de bază și izolarea anumitor spații</w:t>
      </w:r>
    </w:p>
    <w:p w:rsidR="00DA4975" w:rsidRDefault="00DA4975" w:rsidP="00363CEC">
      <w:pPr>
        <w:pStyle w:val="LLKappalejako"/>
      </w:pPr>
      <w:r>
        <w:t>Izolarea termică a pardoselii de bază trebuie să fie proiectată împreună cu izolarea împotriva înghețului și izolarea termică a unui posibil perete de bază, care nu face parte din anvelopa clădirii și trebuie să fie montată astfel încât să se evite deteriorarea din cauza înghețului.</w:t>
      </w:r>
    </w:p>
    <w:p w:rsidR="00DA4975" w:rsidRDefault="00DA4975" w:rsidP="00363CEC">
      <w:pPr>
        <w:pStyle w:val="LLKappalejako"/>
      </w:pPr>
      <w:r>
        <w:t>Coeficientul de transfer termic al peretelui și al pardoselii intermediare între spațiul rece și celelalte spații care trebuie răcite nu trebuie să depășească 0,27 W/(m</w:t>
      </w:r>
      <w:r>
        <w:rPr>
          <w:vertAlign w:val="superscript"/>
        </w:rPr>
        <w:t>2</w:t>
      </w:r>
      <w:r>
        <w:t xml:space="preserve"> K) și cel al ușii 1,4 W/(m</w:t>
      </w:r>
      <w:r>
        <w:rPr>
          <w:vertAlign w:val="superscript"/>
        </w:rPr>
        <w:t>2</w:t>
      </w:r>
      <w:r>
        <w:t xml:space="preserve"> K)</w:t>
      </w:r>
    </w:p>
    <w:p w:rsidR="00DA4975" w:rsidRDefault="00DA4975" w:rsidP="00363CEC">
      <w:pPr>
        <w:pStyle w:val="LLKappalejako"/>
      </w:pPr>
      <w:r>
        <w:t>Coeficientul de transfer termic al peretelui și suprafața intermediară între spațiul cald și spațiile semicalde nu poate depăși 0,60 W/(m</w:t>
      </w:r>
      <w:r>
        <w:rPr>
          <w:vertAlign w:val="superscript"/>
        </w:rPr>
        <w:t>2</w:t>
      </w:r>
      <w:r>
        <w:t xml:space="preserve"> K) și cel a ușii și al ferestrei 2,8 W/(m</w:t>
      </w:r>
      <w:r>
        <w:rPr>
          <w:vertAlign w:val="superscript"/>
        </w:rPr>
        <w:t>2</w:t>
      </w:r>
      <w:r>
        <w:t xml:space="preserve"> K), cu excepția caselor mici prevăzute să fie case de vacanță.</w:t>
      </w:r>
    </w:p>
    <w:p w:rsidR="00DA4975" w:rsidRDefault="00DA4975" w:rsidP="00363CEC">
      <w:pPr>
        <w:ind w:firstLine="142"/>
        <w:jc w:val="both"/>
        <w:rPr>
          <w:szCs w:val="22"/>
        </w:rPr>
      </w:pPr>
    </w:p>
    <w:p w:rsidR="00DA4975" w:rsidRDefault="00DA4975" w:rsidP="00363CEC">
      <w:pPr>
        <w:pStyle w:val="LLPykala"/>
        <w:keepNext/>
        <w:keepLines/>
      </w:pPr>
      <w:r>
        <w:t>Articolul 29</w:t>
      </w:r>
    </w:p>
    <w:p w:rsidR="00DA4975" w:rsidRDefault="00DA4975" w:rsidP="00363CEC">
      <w:pPr>
        <w:pStyle w:val="LLPykalanOtsikko"/>
        <w:keepNext/>
        <w:keepLines/>
        <w:rPr>
          <w:szCs w:val="22"/>
        </w:rPr>
      </w:pPr>
      <w:r>
        <w:t>Temperatura camerei calculată în sezonul de vară</w:t>
      </w:r>
    </w:p>
    <w:p w:rsidR="00B22106" w:rsidRDefault="00DA4975" w:rsidP="00363CEC">
      <w:pPr>
        <w:pStyle w:val="LLKappalejako"/>
      </w:pPr>
      <w:r>
        <w:t>Temperatura camerei calculată în sezonul de vară nu trebuie să depășească limita de răcire de 27 °C, în categoria de consum 2, și de 25 °C în categoriile de consum 3-8 pentru mai mult de 150 de grade-ore, între 1 iunie și 31 august, folosindu-se debitul de aer în funcție de soluția de proiectare. Conformitatea cu temperatura interioară în timpul verii se demonstrează cu ajutorul unui calcul al temperaturii pentru diferite tipuri de spații. Cu excepția debitului de aer, se utilizează datele-sursă la calcularea valorii E. Cerința privind temperatura camerei în sezonul de vară nu se aplică în cazul clădirilor din categoriile de utilizare 1 și 9. Se utilizează un instrument de calcul dinamic atunci când se calculează temperatura camerei în sezonul de vară.</w:t>
      </w:r>
    </w:p>
    <w:p w:rsidR="001D4C30" w:rsidRDefault="001D4C30" w:rsidP="00363CEC">
      <w:pPr>
        <w:pStyle w:val="LLNormaali"/>
      </w:pPr>
    </w:p>
    <w:p w:rsidR="00DA4975" w:rsidRDefault="00DA4975" w:rsidP="00363CEC">
      <w:pPr>
        <w:pStyle w:val="LLPykala"/>
        <w:keepNext/>
        <w:keepLines/>
      </w:pPr>
      <w:r>
        <w:t>Articolul 30</w:t>
      </w:r>
    </w:p>
    <w:p w:rsidR="00DA4975" w:rsidRDefault="00DA4975" w:rsidP="00363CEC">
      <w:pPr>
        <w:pStyle w:val="LLPykalanOtsikko"/>
        <w:keepNext/>
        <w:keepLines/>
        <w:rPr>
          <w:i w:val="0"/>
        </w:rPr>
      </w:pPr>
      <w:r>
        <w:t>Puterea specifică a sistemului de ventilație mecanică al unei clădiri</w:t>
      </w:r>
    </w:p>
    <w:p w:rsidR="00DA4975" w:rsidRDefault="00DA4975" w:rsidP="00363CEC">
      <w:pPr>
        <w:pStyle w:val="LLKappalejako"/>
      </w:pPr>
      <w:r>
        <w:t>Într-o clădire cu un sistem de ventilație mecanică, puterea specifică a unui sistem de alimentare și de evacuare mecanică a aerului nu trebuie să depășească 1,8 kW/(m</w:t>
      </w:r>
      <w:r>
        <w:rPr>
          <w:vertAlign w:val="superscript"/>
        </w:rPr>
        <w:t>3</w:t>
      </w:r>
      <w:r>
        <w:t>/s) și puterea specifică a unui sistem de evacuare mecanică a aerului nu trebuie să depășească 0,9 kW/(m</w:t>
      </w:r>
      <w:r>
        <w:rPr>
          <w:vertAlign w:val="superscript"/>
        </w:rPr>
        <w:t>3</w:t>
      </w:r>
      <w:r>
        <w:t>/s).</w:t>
      </w:r>
    </w:p>
    <w:p w:rsidR="00DA4975" w:rsidRDefault="00DA4975" w:rsidP="00363CEC">
      <w:pPr>
        <w:pStyle w:val="LLKappalejako"/>
      </w:pPr>
      <w:r>
        <w:t xml:space="preserve">Puterea specifică a unui sistem de ventilație poate depăși valorile menționate mai sus dacă aerul din interior, conform scopului de utilizare a clădirii, necesită acest lucru. </w:t>
      </w:r>
    </w:p>
    <w:p w:rsidR="00112783" w:rsidRDefault="00112783" w:rsidP="00363CEC">
      <w:pPr>
        <w:pStyle w:val="LLKappalejako"/>
      </w:pPr>
    </w:p>
    <w:p w:rsidR="00DA4975" w:rsidRDefault="00DA4975" w:rsidP="00363CEC">
      <w:pPr>
        <w:pStyle w:val="LLPykala"/>
        <w:keepNext/>
        <w:keepLines/>
      </w:pPr>
      <w:r>
        <w:t>Articolul 31</w:t>
      </w:r>
    </w:p>
    <w:p w:rsidR="00DA4975" w:rsidRDefault="00DA4975" w:rsidP="00363CEC">
      <w:pPr>
        <w:pStyle w:val="LLPykalanOtsikko"/>
        <w:keepNext/>
        <w:keepLines/>
        <w:rPr>
          <w:i w:val="0"/>
        </w:rPr>
      </w:pPr>
      <w:r>
        <w:t>Măsurarea consumului de energie într-o clădire</w:t>
      </w:r>
    </w:p>
    <w:p w:rsidR="00DA4975" w:rsidRDefault="00DA4975" w:rsidP="00363CEC">
      <w:pPr>
        <w:pStyle w:val="LLKappalejako"/>
      </w:pPr>
      <w:r>
        <w:t xml:space="preserve">O clădire trebuie să fie dotată cu instalații de măsurare a consumului de energie, astfel încât consumul de energie al clădirii să poată fi monitorizat în cele mai importante puncte de consum și în funcție de mărimea clădirii; o astfel de opțiune de monitorizare trebuie să fie ușor de pus în aplicare. </w:t>
      </w:r>
    </w:p>
    <w:p w:rsidR="00363CEC" w:rsidRDefault="00363CEC" w:rsidP="00363CEC">
      <w:pPr>
        <w:pStyle w:val="LLKappalejako"/>
        <w:rPr>
          <w:szCs w:val="22"/>
        </w:rPr>
      </w:pPr>
    </w:p>
    <w:p w:rsidR="00DA4975" w:rsidRDefault="00DA4975" w:rsidP="00363CEC">
      <w:pPr>
        <w:pStyle w:val="LLPykala"/>
        <w:keepNext/>
        <w:keepLines/>
      </w:pPr>
      <w:r>
        <w:t>Articolul 32</w:t>
      </w:r>
    </w:p>
    <w:p w:rsidR="00DA4975" w:rsidRDefault="00DA4975" w:rsidP="00363CEC">
      <w:pPr>
        <w:pStyle w:val="LLPykalanOtsikko"/>
        <w:keepNext/>
        <w:keepLines/>
        <w:rPr>
          <w:szCs w:val="22"/>
        </w:rPr>
      </w:pPr>
      <w:r>
        <w:t>Necesarul de energie termică și de energie electrică într-o clădire</w:t>
      </w:r>
    </w:p>
    <w:p w:rsidR="00DA4975" w:rsidRDefault="00DA4975" w:rsidP="00363CEC">
      <w:pPr>
        <w:pStyle w:val="LLKappalejako"/>
      </w:pPr>
      <w:r>
        <w:t xml:space="preserve">Puterea sistemului de încălzire al clădirii trebuie să fie proiectată pentru a menține condițiile de temperatură planificate pentru spațiile clădirii, în conformitate cu zonele climatice locale, astfel cum sunt proiectate în funcție de temperaturile exterioare prezentate în anexa 1. </w:t>
      </w:r>
    </w:p>
    <w:p w:rsidR="00DA4975" w:rsidRDefault="00DA4975" w:rsidP="00363CEC">
      <w:pPr>
        <w:pStyle w:val="LLKappalejako"/>
      </w:pPr>
      <w:r>
        <w:lastRenderedPageBreak/>
        <w:t xml:space="preserve">Planurile trebuie să ia în considerare posibilitățile de a reduce necesarul de energie electrică în perioadele de vârf și de a îmbunătăți gestionarea energiei electrice. </w:t>
      </w:r>
    </w:p>
    <w:p w:rsidR="009B5DB9" w:rsidRDefault="009B5DB9" w:rsidP="00363CEC">
      <w:pPr>
        <w:pStyle w:val="LLNormaali"/>
      </w:pPr>
    </w:p>
    <w:p w:rsidR="00DA4975" w:rsidRDefault="00DA4975" w:rsidP="00363CEC">
      <w:pPr>
        <w:pStyle w:val="LLPykala"/>
        <w:keepNext/>
        <w:keepLines/>
      </w:pPr>
      <w:r>
        <w:t>Articolul 33</w:t>
      </w:r>
    </w:p>
    <w:p w:rsidR="00DA4975" w:rsidRDefault="00DA4975" w:rsidP="00363CEC">
      <w:pPr>
        <w:pStyle w:val="LLPykalanOtsikko"/>
        <w:keepNext/>
        <w:keepLines/>
        <w:rPr>
          <w:szCs w:val="22"/>
        </w:rPr>
      </w:pPr>
      <w:r>
        <w:t>Eficiența energetică structurală</w:t>
      </w:r>
    </w:p>
    <w:p w:rsidR="00DA4975" w:rsidRDefault="00DA4975" w:rsidP="00363CEC">
      <w:pPr>
        <w:pStyle w:val="LLKappalejako"/>
      </w:pPr>
      <w:r>
        <w:t xml:space="preserve">Prin derogare de la articolul 4, cerințele de conformitate în ceea ce privește eficiența energetică a unei clădiri, prevăzute la articolul 4, pot fi demonstrate utilizând eficiența energetică structurală. </w:t>
      </w:r>
    </w:p>
    <w:p w:rsidR="00DA4975" w:rsidRDefault="00DA4975" w:rsidP="00363CEC">
      <w:pPr>
        <w:pStyle w:val="LLMomentinJohdantoKappale"/>
      </w:pPr>
      <w:r>
        <w:t>O clădire din categoriile de utilizare 1 și 2 îndeplinește cerințele de eficiență energetică dacă:</w:t>
      </w:r>
    </w:p>
    <w:p w:rsidR="00DA4975" w:rsidRDefault="00DA4975" w:rsidP="00363CEC">
      <w:pPr>
        <w:pStyle w:val="LLMomentinKohta"/>
      </w:pPr>
      <w:r>
        <w:t>1. Pierderea termică maximă a unei clădiri nu depășește pierderea termică de referință specificată pentru o clădire dacă se calculează folosind valorile de referință privind eficiența energetică menționate la articolele 24, 25 și 26. Valorile de referință pentru coeficientul de transfer termic, valoarea de scurgere a aerului și raportul anual de recuperare a energiei termice din aerul extras sunt:</w:t>
      </w:r>
    </w:p>
    <w:tbl>
      <w:tblPr>
        <w:tblW w:w="0" w:type="auto"/>
        <w:tblInd w:w="70" w:type="dxa"/>
        <w:tblLook w:val="04A0" w:firstRow="1" w:lastRow="0" w:firstColumn="1" w:lastColumn="0" w:noHBand="0" w:noVBand="1"/>
      </w:tblPr>
      <w:tblGrid>
        <w:gridCol w:w="5787"/>
        <w:gridCol w:w="2489"/>
      </w:tblGrid>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(a) perete, categoria de utilizare 1.</w:t>
            </w:r>
          </w:p>
        </w:tc>
        <w:tc>
          <w:tcPr>
            <w:tcW w:w="2489" w:type="dxa"/>
            <w:shd w:val="clear" w:color="auto" w:fill="auto"/>
          </w:tcPr>
          <w:p w:rsidR="00363CEC" w:rsidRPr="00363CEC" w:rsidRDefault="00363CEC" w:rsidP="00877B80">
            <w:pPr>
              <w:widowControl w:val="0"/>
              <w:suppressAutoHyphens/>
              <w:jc w:val="both"/>
              <w:rPr>
                <w:sz w:val="22"/>
                <w:szCs w:val="22"/>
              </w:rPr>
            </w:pPr>
            <w:r>
              <w:rPr>
                <w:sz w:val="22"/>
                <w:szCs w:val="22"/>
              </w:rPr>
              <w:t>0,12 W/(m</w:t>
            </w:r>
            <w:r>
              <w:rPr>
                <w:sz w:val="22"/>
                <w:szCs w:val="22"/>
                <w:vertAlign w:val="superscript"/>
              </w:rPr>
              <w:t>2</w:t>
            </w:r>
            <w:r>
              <w:rPr>
                <w:sz w:val="22"/>
                <w:szCs w:val="22"/>
              </w:rPr>
              <w:t xml:space="preserve"> K);</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(b) perete, categoria de utilizare 2.</w:t>
            </w:r>
          </w:p>
        </w:tc>
        <w:tc>
          <w:tcPr>
            <w:tcW w:w="2489" w:type="dxa"/>
            <w:shd w:val="clear" w:color="auto" w:fill="auto"/>
          </w:tcPr>
          <w:p w:rsidR="00363CEC" w:rsidRPr="00363CEC" w:rsidRDefault="00363CEC" w:rsidP="00877B80">
            <w:pPr>
              <w:widowControl w:val="0"/>
              <w:suppressAutoHyphens/>
              <w:jc w:val="both"/>
              <w:rPr>
                <w:sz w:val="22"/>
                <w:szCs w:val="22"/>
              </w:rPr>
            </w:pPr>
            <w:r>
              <w:rPr>
                <w:sz w:val="22"/>
                <w:szCs w:val="22"/>
              </w:rPr>
              <w:t>0,14 W/(m</w:t>
            </w:r>
            <w:r>
              <w:rPr>
                <w:sz w:val="22"/>
                <w:szCs w:val="22"/>
                <w:vertAlign w:val="superscript"/>
              </w:rPr>
              <w:t>2</w:t>
            </w:r>
            <w:r>
              <w:rPr>
                <w:sz w:val="22"/>
                <w:szCs w:val="22"/>
              </w:rPr>
              <w:t xml:space="preserve"> K);</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(c) tavan și podea izolate împotriva aerului exterior</w:t>
            </w:r>
          </w:p>
        </w:tc>
        <w:tc>
          <w:tcPr>
            <w:tcW w:w="2489" w:type="dxa"/>
            <w:shd w:val="clear" w:color="auto" w:fill="auto"/>
          </w:tcPr>
          <w:p w:rsidR="00363CEC" w:rsidRPr="00363CEC" w:rsidRDefault="00363CEC" w:rsidP="00877B80">
            <w:pPr>
              <w:widowControl w:val="0"/>
              <w:suppressAutoHyphens/>
              <w:jc w:val="both"/>
              <w:rPr>
                <w:sz w:val="22"/>
                <w:szCs w:val="22"/>
              </w:rPr>
            </w:pPr>
            <w:r>
              <w:rPr>
                <w:sz w:val="22"/>
                <w:szCs w:val="22"/>
              </w:rPr>
              <w:t>0,07 W/(m</w:t>
            </w:r>
            <w:r>
              <w:rPr>
                <w:sz w:val="22"/>
                <w:szCs w:val="22"/>
                <w:vertAlign w:val="superscript"/>
              </w:rPr>
              <w:t>2</w:t>
            </w:r>
            <w:r>
              <w:rPr>
                <w:sz w:val="22"/>
                <w:szCs w:val="22"/>
              </w:rPr>
              <w:t xml:space="preserve"> K);</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(d) izolarea podelei față de spațiul de târâre și izolarea componentei clădirii față de sol</w:t>
            </w:r>
          </w:p>
        </w:tc>
        <w:tc>
          <w:tcPr>
            <w:tcW w:w="2489" w:type="dxa"/>
            <w:shd w:val="clear" w:color="auto" w:fill="auto"/>
          </w:tcPr>
          <w:p w:rsidR="00363CEC" w:rsidRPr="00363CEC" w:rsidRDefault="00363CEC" w:rsidP="00877B80">
            <w:pPr>
              <w:widowControl w:val="0"/>
              <w:suppressAutoHyphens/>
              <w:jc w:val="both"/>
              <w:rPr>
                <w:sz w:val="22"/>
                <w:szCs w:val="22"/>
              </w:rPr>
            </w:pPr>
            <w:r>
              <w:rPr>
                <w:sz w:val="22"/>
                <w:szCs w:val="22"/>
              </w:rPr>
              <w:t>0,10 W/(m</w:t>
            </w:r>
            <w:r>
              <w:rPr>
                <w:sz w:val="22"/>
                <w:szCs w:val="22"/>
                <w:vertAlign w:val="superscript"/>
              </w:rPr>
              <w:t>2</w:t>
            </w:r>
            <w:r>
              <w:rPr>
                <w:sz w:val="22"/>
                <w:szCs w:val="22"/>
              </w:rPr>
              <w:t xml:space="preserve"> K);</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(e) fereastra, fereastra de acoperiș, ușa, lucarna, ușa pentru evacuarea fumului și ușa de ieșire</w:t>
            </w:r>
          </w:p>
        </w:tc>
        <w:tc>
          <w:tcPr>
            <w:tcW w:w="2489" w:type="dxa"/>
            <w:shd w:val="clear" w:color="auto" w:fill="auto"/>
          </w:tcPr>
          <w:p w:rsidR="00363CEC" w:rsidRPr="00363CEC" w:rsidRDefault="00363CEC" w:rsidP="00877B80">
            <w:pPr>
              <w:widowControl w:val="0"/>
              <w:suppressAutoHyphens/>
              <w:jc w:val="both"/>
              <w:rPr>
                <w:sz w:val="22"/>
                <w:szCs w:val="22"/>
              </w:rPr>
            </w:pPr>
            <w:r>
              <w:rPr>
                <w:sz w:val="22"/>
                <w:szCs w:val="22"/>
              </w:rPr>
              <w:t>0,70 W/(m</w:t>
            </w:r>
            <w:r>
              <w:rPr>
                <w:sz w:val="22"/>
                <w:szCs w:val="22"/>
                <w:vertAlign w:val="superscript"/>
              </w:rPr>
              <w:t>2</w:t>
            </w:r>
            <w:r>
              <w:rPr>
                <w:sz w:val="22"/>
                <w:szCs w:val="22"/>
              </w:rPr>
              <w:t xml:space="preserve"> K);</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(f) valoarea de scurgere a aerului din clădire (q</w:t>
            </w:r>
            <w:r>
              <w:rPr>
                <w:sz w:val="22"/>
                <w:szCs w:val="22"/>
                <w:vertAlign w:val="subscript"/>
              </w:rPr>
              <w:t>50</w:t>
            </w:r>
            <w:r>
              <w:rPr>
                <w:sz w:val="22"/>
                <w:szCs w:val="22"/>
              </w:rPr>
              <w:t>)</w:t>
            </w:r>
          </w:p>
        </w:tc>
        <w:tc>
          <w:tcPr>
            <w:tcW w:w="2489" w:type="dxa"/>
            <w:shd w:val="clear" w:color="auto" w:fill="auto"/>
          </w:tcPr>
          <w:p w:rsidR="00363CEC" w:rsidRPr="00363CEC" w:rsidRDefault="00363CEC" w:rsidP="00877B80">
            <w:pPr>
              <w:widowControl w:val="0"/>
              <w:suppressAutoHyphens/>
              <w:jc w:val="both"/>
              <w:rPr>
                <w:sz w:val="22"/>
                <w:szCs w:val="22"/>
              </w:rPr>
            </w:pPr>
            <w:r>
              <w:rPr>
                <w:sz w:val="22"/>
                <w:szCs w:val="22"/>
              </w:rPr>
              <w:t>0,60 m</w:t>
            </w:r>
            <w:r>
              <w:rPr>
                <w:sz w:val="22"/>
                <w:szCs w:val="22"/>
                <w:vertAlign w:val="superscript"/>
              </w:rPr>
              <w:t>3</w:t>
            </w:r>
            <w:r>
              <w:rPr>
                <w:sz w:val="22"/>
                <w:szCs w:val="22"/>
              </w:rPr>
              <w:t>/(h m</w:t>
            </w:r>
            <w:r>
              <w:rPr>
                <w:sz w:val="22"/>
                <w:szCs w:val="22"/>
                <w:vertAlign w:val="superscript"/>
              </w:rPr>
              <w:t>2</w:t>
            </w:r>
            <w:r>
              <w:rPr>
                <w:sz w:val="22"/>
                <w:szCs w:val="22"/>
              </w:rPr>
              <w:t>);</w:t>
            </w:r>
          </w:p>
        </w:tc>
      </w:tr>
      <w:tr w:rsidR="00363CEC" w:rsidRPr="00363CEC" w:rsidTr="00363CEC">
        <w:tc>
          <w:tcPr>
            <w:tcW w:w="5787" w:type="dxa"/>
            <w:shd w:val="clear" w:color="auto" w:fill="auto"/>
          </w:tcPr>
          <w:p w:rsidR="00363CEC" w:rsidRPr="00363CEC" w:rsidRDefault="00363CEC" w:rsidP="00363CEC">
            <w:pPr>
              <w:widowControl w:val="0"/>
              <w:suppressAutoHyphens/>
              <w:rPr>
                <w:sz w:val="22"/>
                <w:szCs w:val="22"/>
              </w:rPr>
            </w:pPr>
            <w:r>
              <w:rPr>
                <w:sz w:val="22"/>
                <w:szCs w:val="22"/>
              </w:rPr>
              <w:t>(g) raportul anual de recuperare a energiei termice din aerul extras</w:t>
            </w:r>
          </w:p>
        </w:tc>
        <w:tc>
          <w:tcPr>
            <w:tcW w:w="2489" w:type="dxa"/>
            <w:shd w:val="clear" w:color="auto" w:fill="auto"/>
          </w:tcPr>
          <w:p w:rsidR="00363CEC" w:rsidRPr="00363CEC" w:rsidRDefault="00363CEC" w:rsidP="00877B80">
            <w:pPr>
              <w:widowControl w:val="0"/>
              <w:suppressAutoHyphens/>
              <w:jc w:val="both"/>
              <w:rPr>
                <w:sz w:val="22"/>
                <w:szCs w:val="22"/>
              </w:rPr>
            </w:pPr>
            <w:r>
              <w:rPr>
                <w:sz w:val="22"/>
              </w:rPr>
              <w:t>65 la sută;</w:t>
            </w:r>
          </w:p>
        </w:tc>
      </w:tr>
    </w:tbl>
    <w:p w:rsidR="00DA4975" w:rsidRDefault="00DA4975" w:rsidP="00363CEC">
      <w:pPr>
        <w:pStyle w:val="LLMomentinKohta"/>
      </w:pPr>
      <w:r>
        <w:t>2. Clădirea este echipată cu un sistem mecanic de alimentare și de evacuare a aerului și cu un sistem pentru schimbul de aer cu o putere electrică specifică care nu depășește 1,5 kW/(m</w:t>
      </w:r>
      <w:r>
        <w:rPr>
          <w:vertAlign w:val="superscript"/>
        </w:rPr>
        <w:t>3</w:t>
      </w:r>
      <w:r>
        <w:t>/s);</w:t>
      </w:r>
    </w:p>
    <w:p w:rsidR="00DA4975" w:rsidRDefault="00DA4975" w:rsidP="00363CEC">
      <w:pPr>
        <w:pStyle w:val="LLMomentinKohta"/>
      </w:pPr>
      <w:r>
        <w:t>3. Sistemul de încălzire al clădirii este legat la rețeaua de termoficare, la o pompă geotermală sau o pompă de căldură cu sursă apă-aer.</w:t>
      </w:r>
    </w:p>
    <w:p w:rsidR="00C92A63" w:rsidRDefault="00C92A63" w:rsidP="00363CEC">
      <w:pPr>
        <w:pStyle w:val="LLNormaali"/>
      </w:pPr>
    </w:p>
    <w:p w:rsidR="00DA4975" w:rsidRDefault="00DA4975" w:rsidP="00363CEC">
      <w:pPr>
        <w:pStyle w:val="LLPykala"/>
        <w:keepNext/>
        <w:keepLines/>
      </w:pPr>
      <w:r>
        <w:t>Articolul 34</w:t>
      </w:r>
    </w:p>
    <w:p w:rsidR="00DA4975" w:rsidRDefault="00DA4975" w:rsidP="00363CEC">
      <w:pPr>
        <w:pStyle w:val="LLPykalanOtsikko"/>
        <w:keepNext/>
        <w:keepLines/>
        <w:rPr>
          <w:szCs w:val="22"/>
        </w:rPr>
      </w:pPr>
      <w:r>
        <w:t>Declarația energetică</w:t>
      </w:r>
    </w:p>
    <w:p w:rsidR="00DA4975" w:rsidRDefault="00DA4975" w:rsidP="00363CEC">
      <w:pPr>
        <w:pStyle w:val="LLMomentinJohdantoKappale"/>
        <w:keepNext/>
        <w:keepLines/>
      </w:pPr>
      <w:r>
        <w:t>O declarație energetică se întocmește atunci când se proiectează o clădire. Declarația energetică include, în general, următoarele inspecții:</w:t>
      </w:r>
    </w:p>
    <w:p w:rsidR="00DA4975" w:rsidRDefault="00DA4975" w:rsidP="00403752">
      <w:pPr>
        <w:pStyle w:val="LLMomentinAlakohta"/>
        <w:numPr>
          <w:ilvl w:val="0"/>
          <w:numId w:val="8"/>
        </w:numPr>
        <w:tabs>
          <w:tab w:val="left" w:pos="567"/>
        </w:tabs>
        <w:ind w:left="0" w:firstLine="170"/>
      </w:pPr>
      <w:r>
        <w:t>valoare E, în conformitate cu articolul 4 și sursa de date centrale și rezultatele calculului valorii E, conformitatea cu reglementările privind pierderile termice, în conformitate cu articolul 23 și puterea specifică a unui sistem mecanic de ventilație, în conformitate cu articolul 30; sau</w:t>
      </w:r>
    </w:p>
    <w:p w:rsidR="00DA4975" w:rsidRDefault="00DA4975" w:rsidP="00403752">
      <w:pPr>
        <w:pStyle w:val="LLMomentinAlakohta"/>
        <w:numPr>
          <w:ilvl w:val="0"/>
          <w:numId w:val="8"/>
        </w:numPr>
        <w:tabs>
          <w:tab w:val="left" w:pos="567"/>
        </w:tabs>
        <w:ind w:left="0" w:firstLine="170"/>
      </w:pPr>
      <w:r>
        <w:t>respectarea normelor de eficiență energetică structurală, în conformitate cu articolul 33.</w:t>
      </w:r>
    </w:p>
    <w:p w:rsidR="00DA4975" w:rsidRDefault="00DA4975" w:rsidP="00363CEC">
      <w:pPr>
        <w:pStyle w:val="LLMomentinJohdantoKappale"/>
        <w:keepNext/>
        <w:keepLines/>
      </w:pPr>
      <w:r>
        <w:t>Declarația energetică include, de asemenea, următoarele inspecții:</w:t>
      </w:r>
    </w:p>
    <w:p w:rsidR="00DA4975" w:rsidRDefault="00DA4975" w:rsidP="00403752">
      <w:pPr>
        <w:pStyle w:val="LLMomentinAlakohta"/>
        <w:numPr>
          <w:ilvl w:val="0"/>
          <w:numId w:val="9"/>
        </w:numPr>
        <w:tabs>
          <w:tab w:val="left" w:pos="567"/>
        </w:tabs>
        <w:ind w:left="0" w:firstLine="170"/>
      </w:pPr>
      <w:r>
        <w:t>temperatura calculată în sezonul de vară, conform articolului 29;</w:t>
      </w:r>
    </w:p>
    <w:p w:rsidR="00DA4975" w:rsidRDefault="00DA4975" w:rsidP="00403752">
      <w:pPr>
        <w:pStyle w:val="LLMomentinAlakohta"/>
        <w:numPr>
          <w:ilvl w:val="0"/>
          <w:numId w:val="9"/>
        </w:numPr>
        <w:tabs>
          <w:tab w:val="left" w:pos="567"/>
        </w:tabs>
        <w:ind w:left="0" w:firstLine="170"/>
      </w:pPr>
      <w:r>
        <w:t>certificatul energetic al clădirii, dacă legea prevede acest lucru.</w:t>
      </w:r>
    </w:p>
    <w:p w:rsidR="00DA4975" w:rsidRDefault="00DA4975" w:rsidP="00363CEC">
      <w:pPr>
        <w:pStyle w:val="LLKappalejako"/>
      </w:pPr>
      <w:r>
        <w:t>Declarația energetică trebuie să fie datată înainte de darea în exploatare a clădirii în cazul în care planurile de proiectare, care s-au bazat pe declarația energetică au fost modificate în timpul fazei de autorizare. În timpul fazei de construcție, persoana responsabilă înregistrează în registrul de inspecție de construcție faptul că lucrarea de construcție corespunde celei prezentate în declarația energetică.</w:t>
      </w:r>
    </w:p>
    <w:p w:rsidR="002C17E7" w:rsidRDefault="002C17E7" w:rsidP="00363CEC">
      <w:pPr>
        <w:pStyle w:val="LLNormaali"/>
      </w:pPr>
    </w:p>
    <w:p w:rsidR="00DA4975" w:rsidRDefault="00DA4975" w:rsidP="00363CEC">
      <w:pPr>
        <w:pStyle w:val="LLLuku"/>
        <w:keepNext/>
        <w:keepLines/>
        <w:rPr>
          <w:szCs w:val="22"/>
        </w:rPr>
      </w:pPr>
      <w:r>
        <w:lastRenderedPageBreak/>
        <w:t>Capitolul 5</w:t>
      </w:r>
    </w:p>
    <w:p w:rsidR="00DA4975" w:rsidRDefault="00DA4975" w:rsidP="00363CEC">
      <w:pPr>
        <w:pStyle w:val="LLLuvunOtsikko"/>
        <w:keepNext/>
        <w:keepLines/>
        <w:rPr>
          <w:szCs w:val="22"/>
        </w:rPr>
      </w:pPr>
      <w:r>
        <w:t>Intrare în vigoare și dispoziții tranzitorii</w:t>
      </w:r>
    </w:p>
    <w:p w:rsidR="00DA4975" w:rsidRDefault="00DA4975" w:rsidP="00363CEC">
      <w:pPr>
        <w:pStyle w:val="LLVoimaantuloPykala"/>
        <w:keepNext/>
        <w:keepLines/>
        <w:numPr>
          <w:ilvl w:val="0"/>
          <w:numId w:val="0"/>
        </w:numPr>
      </w:pPr>
      <w:r>
        <w:t>Articolul 35</w:t>
      </w:r>
    </w:p>
    <w:p w:rsidR="00DA4975" w:rsidRDefault="00DA4975" w:rsidP="00363CEC">
      <w:pPr>
        <w:pStyle w:val="LLPykalanOtsikko"/>
        <w:keepNext/>
        <w:keepLines/>
        <w:rPr>
          <w:szCs w:val="22"/>
        </w:rPr>
      </w:pPr>
      <w:r>
        <w:t>Intrare în vigoare</w:t>
      </w:r>
    </w:p>
    <w:p w:rsidR="00DA4975" w:rsidRDefault="00DA4975" w:rsidP="00363CEC">
      <w:pPr>
        <w:pStyle w:val="LLKappalejako"/>
      </w:pPr>
      <w:r>
        <w:t xml:space="preserve">Prezentul decret intră în vigoare la 1 ianuarie 2018. </w:t>
      </w:r>
    </w:p>
    <w:p w:rsidR="00DA4975" w:rsidRDefault="00DA4975" w:rsidP="00363CEC">
      <w:pPr>
        <w:pStyle w:val="LLKappalejako"/>
      </w:pPr>
      <w:r>
        <w:t>Prezentul decret abrogă Decretul 2/11 al Ministerului Mediului privind eficiența energetică a clădirilor.</w:t>
      </w:r>
    </w:p>
    <w:p w:rsidR="00DA4975" w:rsidRDefault="00DA4975" w:rsidP="00363CEC">
      <w:pPr>
        <w:pStyle w:val="LLKappalejako"/>
      </w:pPr>
      <w:r>
        <w:t>Dispozițiile în vigoare la data intrării în vigoare a prezentului decret se aplică tuturor proiectelor aflate în derulare.</w:t>
      </w:r>
    </w:p>
    <w:p w:rsidR="009B5DB9" w:rsidRDefault="009B5DB9" w:rsidP="00363CEC">
      <w:pPr>
        <w:pStyle w:val="LLNormaali"/>
      </w:pPr>
    </w:p>
    <w:p w:rsidR="00DA4975" w:rsidRDefault="000B7B65" w:rsidP="00363CEC">
      <w:pPr>
        <w:pStyle w:val="LLPaivays"/>
      </w:pPr>
      <w:r>
        <w:t>Helsinki, 20 decembrie 2017</w:t>
      </w:r>
    </w:p>
    <w:p w:rsidR="00DA4975" w:rsidRDefault="00DA4975" w:rsidP="00363CEC">
      <w:pPr>
        <w:pStyle w:val="LLNormaali"/>
      </w:pPr>
    </w:p>
    <w:p w:rsidR="001D4C30" w:rsidRDefault="001D4C30" w:rsidP="00363CEC">
      <w:pPr>
        <w:pStyle w:val="LLNormaali"/>
      </w:pPr>
    </w:p>
    <w:p w:rsidR="000B7B65" w:rsidRDefault="000B7B65" w:rsidP="00363CEC">
      <w:pPr>
        <w:pStyle w:val="LLNormaali"/>
      </w:pPr>
    </w:p>
    <w:p w:rsidR="00DA4975" w:rsidRDefault="00A31EC8" w:rsidP="00363CEC">
      <w:pPr>
        <w:pStyle w:val="LLAllekirjoitus"/>
        <w:rPr>
          <w:b w:val="0"/>
          <w:sz w:val="22"/>
        </w:rPr>
      </w:pPr>
      <w:r>
        <w:rPr>
          <w:b w:val="0"/>
          <w:sz w:val="22"/>
        </w:rPr>
        <w:t>Ministrul mediului, energiei și locuințelor, Kimmo Tiilikainen</w:t>
      </w:r>
    </w:p>
    <w:p w:rsidR="00DA4975" w:rsidRDefault="00DA4975" w:rsidP="00363CEC">
      <w:pPr>
        <w:pStyle w:val="LLNormaali"/>
      </w:pPr>
    </w:p>
    <w:p w:rsidR="000B7B65" w:rsidRDefault="000B7B65" w:rsidP="00363CEC">
      <w:pPr>
        <w:pStyle w:val="LLNormaali"/>
      </w:pPr>
    </w:p>
    <w:p w:rsidR="009B5DB9" w:rsidRDefault="009B5DB9" w:rsidP="00363CEC">
      <w:pPr>
        <w:pStyle w:val="LLNormaali"/>
      </w:pPr>
    </w:p>
    <w:p w:rsidR="00DA4975" w:rsidRDefault="00A31EC8" w:rsidP="00363CEC">
      <w:pPr>
        <w:pStyle w:val="LLVarmennus"/>
      </w:pPr>
      <w:r>
        <w:t>Consilier tehnic în domeniul construcțiilor Pekka Kalliomäki</w:t>
      </w:r>
    </w:p>
    <w:p w:rsidR="008D4711" w:rsidRDefault="008D4711" w:rsidP="00363CEC">
      <w:pPr>
        <w:pStyle w:val="LLLiite"/>
        <w:keepNext/>
        <w:keepLines/>
        <w:pageBreakBefore/>
        <w:ind w:left="0"/>
        <w:jc w:val="right"/>
      </w:pPr>
      <w:r>
        <w:lastRenderedPageBreak/>
        <w:t>Anexa 1</w:t>
      </w:r>
    </w:p>
    <w:p w:rsidR="008D4711" w:rsidRPr="000353BF" w:rsidRDefault="008D4711" w:rsidP="00363CEC">
      <w:pPr>
        <w:pStyle w:val="LLLiiteOtsikko"/>
        <w:keepNext/>
        <w:keepLines/>
      </w:pPr>
      <w:r>
        <w:t>Datele meteorologice care urmează să fie utilizate la calcularea valorii E și a puterii de încălzire</w:t>
      </w:r>
    </w:p>
    <w:p w:rsidR="008D4711" w:rsidRPr="000353BF" w:rsidRDefault="008D4711" w:rsidP="00363CEC">
      <w:pPr>
        <w:keepNext/>
        <w:keepLines/>
        <w:rPr>
          <w:szCs w:val="22"/>
        </w:rPr>
      </w:pPr>
    </w:p>
    <w:p w:rsidR="008D4711" w:rsidRDefault="008D4711" w:rsidP="00363CEC">
      <w:pPr>
        <w:pStyle w:val="LLKappalejako"/>
      </w:pPr>
      <w:r>
        <w:t>Datele meteorologice care urmează să fie utilizate la calcularea valorii E și a puterii de încălzire. Datele meteorologice pe ore sunt disponibile pe site-ul Ministerului Mediului.</w:t>
      </w:r>
    </w:p>
    <w:p w:rsidR="008D4711" w:rsidRDefault="008D4711" w:rsidP="00363CEC">
      <w:pPr>
        <w:pStyle w:val="LLKappalejako"/>
      </w:pPr>
      <w:r>
        <w:t xml:space="preserve">Necesarul de energie termică se calculează folosind temperatura exterioară a zonei climatice care corespunde amplasării geografice a clădirii (Figura L1.1 și Tabelul L1.1). . </w:t>
      </w:r>
    </w:p>
    <w:p w:rsidR="008D4711" w:rsidRPr="00FC4127" w:rsidRDefault="008D4711" w:rsidP="00363CEC">
      <w:pPr>
        <w:pStyle w:val="LLKappalejako"/>
        <w:rPr>
          <w:sz w:val="20"/>
          <w:szCs w:val="20"/>
        </w:rPr>
      </w:pPr>
    </w:p>
    <w:tbl>
      <w:tblPr>
        <w:tblW w:w="0" w:type="auto"/>
        <w:tblLook w:val="01E0" w:firstRow="1" w:lastRow="1" w:firstColumn="1" w:lastColumn="1" w:noHBand="0" w:noVBand="0"/>
      </w:tblPr>
      <w:tblGrid>
        <w:gridCol w:w="4488"/>
        <w:gridCol w:w="4074"/>
      </w:tblGrid>
      <w:tr w:rsidR="00363CEC" w:rsidRPr="000353BF" w:rsidTr="00877B80">
        <w:trPr>
          <w:trHeight w:val="5892"/>
        </w:trPr>
        <w:tc>
          <w:tcPr>
            <w:tcW w:w="4605" w:type="dxa"/>
          </w:tcPr>
          <w:p w:rsidR="00363CEC" w:rsidRPr="000353BF" w:rsidRDefault="00363CEC" w:rsidP="00877B80">
            <w:pPr>
              <w:widowControl w:val="0"/>
              <w:rPr>
                <w:szCs w:val="22"/>
              </w:rPr>
            </w:pPr>
            <w:r>
              <w:rPr>
                <w:noProof/>
                <w:sz w:val="20"/>
                <w:lang w:val="en-US" w:eastAsia="en-US"/>
              </w:rPr>
              <w:drawing>
                <wp:inline distT="0" distB="0" distL="0" distR="0" wp14:anchorId="24AF088C" wp14:editId="69E7A5EB">
                  <wp:extent cx="2171700" cy="3771900"/>
                  <wp:effectExtent l="0" t="0" r="0" b="0"/>
                  <wp:docPr id="7" name="Picture 84" descr="kuva_UUDET_RAJAT_keskilampokartalla_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uva_UUDET_RAJAT_keskilampokartalla_B&amp;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71700" cy="3771900"/>
                          </a:xfrm>
                          <a:prstGeom prst="rect">
                            <a:avLst/>
                          </a:prstGeom>
                          <a:noFill/>
                          <a:ln>
                            <a:noFill/>
                          </a:ln>
                        </pic:spPr>
                      </pic:pic>
                    </a:graphicData>
                  </a:graphic>
                </wp:inline>
              </w:drawing>
            </w:r>
          </w:p>
        </w:tc>
        <w:tc>
          <w:tcPr>
            <w:tcW w:w="4606" w:type="dxa"/>
          </w:tcPr>
          <w:p w:rsidR="00363CEC" w:rsidRPr="000353BF" w:rsidRDefault="00363CEC" w:rsidP="00877B80">
            <w:pPr>
              <w:widowControl w:val="0"/>
              <w:rPr>
                <w:szCs w:val="22"/>
              </w:rPr>
            </w:pPr>
            <w:r>
              <w:rPr>
                <w:noProof/>
                <w:lang w:val="en-US" w:eastAsia="en-US"/>
              </w:rPr>
              <mc:AlternateContent>
                <mc:Choice Requires="wps">
                  <w:drawing>
                    <wp:anchor distT="0" distB="0" distL="114300" distR="114300" simplePos="0" relativeHeight="251661312" behindDoc="0" locked="0" layoutInCell="1" allowOverlap="1" wp14:anchorId="76D51803" wp14:editId="68071DA7">
                      <wp:simplePos x="0" y="0"/>
                      <wp:positionH relativeFrom="column">
                        <wp:posOffset>2223135</wp:posOffset>
                      </wp:positionH>
                      <wp:positionV relativeFrom="paragraph">
                        <wp:posOffset>1605280</wp:posOffset>
                      </wp:positionV>
                      <wp:extent cx="572135" cy="549275"/>
                      <wp:effectExtent l="381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C" w:rsidRDefault="00363CEC" w:rsidP="00363CEC">
                                  <w:pPr>
                                    <w:jc w:val="center"/>
                                  </w:pPr>
                                  <w:r>
                                    <w:t>Est</w:t>
                                  </w:r>
                                </w:p>
                                <w:p w:rsidR="00363CEC" w:rsidRDefault="00363CEC" w:rsidP="00363CEC">
                                  <w:pPr>
                                    <w:jc w:val="center"/>
                                  </w:pPr>
                                  <w:r>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51803" id="_x0000_t202" coordsize="21600,21600" o:spt="202" path="m,l,21600r21600,l21600,xe">
                      <v:stroke joinstyle="miter"/>
                      <v:path gradientshapeok="t" o:connecttype="rect"/>
                    </v:shapetype>
                    <v:shape id="Text Box 9" o:spid="_x0000_s1026" type="#_x0000_t202" style="position:absolute;margin-left:175.05pt;margin-top:126.4pt;width:45.05pt;height:4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zVzsw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" filled="f" stroked="f">
                      <v:textbox>
                        <w:txbxContent>
                          <w:p w:rsidR="00363CEC" w:rsidRDefault="00363CEC" w:rsidP="00363CEC">
                            <w:pPr>
                              <w:jc w:val="center"/>
                            </w:pPr>
                            <w:r>
                              <w:t>Est</w:t>
                            </w:r>
                          </w:p>
                          <w:p w:rsidR="00363CEC" w:rsidRDefault="00363CEC" w:rsidP="00363CEC">
                            <w:pPr>
                              <w:jc w:val="center"/>
                            </w:pPr>
                            <w:r>
                              <w:t>(E)</w:t>
                            </w:r>
                          </w:p>
                        </w:txbxContent>
                      </v:textbox>
                    </v:shape>
                  </w:pict>
                </mc:Fallback>
              </mc:AlternateContent>
            </w:r>
            <w:r>
              <w:rPr>
                <w:noProof/>
                <w:lang w:val="en-US" w:eastAsia="en-US"/>
              </w:rPr>
              <mc:AlternateContent>
                <mc:Choice Requires="wps">
                  <w:drawing>
                    <wp:anchor distT="0" distB="0" distL="114300" distR="114300" simplePos="0" relativeHeight="251665408" behindDoc="0" locked="0" layoutInCell="1" allowOverlap="1" wp14:anchorId="74098587" wp14:editId="2C548188">
                      <wp:simplePos x="0" y="0"/>
                      <wp:positionH relativeFrom="column">
                        <wp:posOffset>444500</wp:posOffset>
                      </wp:positionH>
                      <wp:positionV relativeFrom="paragraph">
                        <wp:posOffset>952500</wp:posOffset>
                      </wp:positionV>
                      <wp:extent cx="574675" cy="548640"/>
                      <wp:effectExtent l="0" t="1905" r="0" b="19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C" w:rsidRDefault="00363CEC" w:rsidP="00363CEC">
                                  <w:pPr>
                                    <w:jc w:val="center"/>
                                  </w:pPr>
                                  <w:r>
                                    <w:t>Nord-Vest</w:t>
                                  </w:r>
                                </w:p>
                                <w:p w:rsidR="00363CEC" w:rsidRDefault="00363CEC" w:rsidP="00363CEC">
                                  <w:pPr>
                                    <w:jc w:val="center"/>
                                  </w:pPr>
                                  <w:r>
                                    <w:t>(NV)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98587" id="Text Box 13" o:spid="_x0000_s1027" type="#_x0000_t202" style="position:absolute;margin-left:35pt;margin-top:75pt;width:45.25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" filled="f" stroked="f">
                      <v:textbox>
                        <w:txbxContent>
                          <w:p w:rsidR="00363CEC" w:rsidRDefault="00363CEC" w:rsidP="00363CEC">
                            <w:pPr>
                              <w:jc w:val="center"/>
                            </w:pPr>
                            <w:r>
                              <w:t>Nord-Vest</w:t>
                            </w:r>
                          </w:p>
                          <w:p w:rsidR="00363CEC" w:rsidRDefault="00363CEC" w:rsidP="00363CEC">
                            <w:pPr>
                              <w:jc w:val="center"/>
                            </w:pPr>
                            <w:r>
                              <w:t>(NV)</w:t>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40FA110D" wp14:editId="546D06F9">
                      <wp:simplePos x="0" y="0"/>
                      <wp:positionH relativeFrom="column">
                        <wp:posOffset>371475</wp:posOffset>
                      </wp:positionH>
                      <wp:positionV relativeFrom="paragraph">
                        <wp:posOffset>2291080</wp:posOffset>
                      </wp:positionV>
                      <wp:extent cx="647700" cy="548005"/>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C" w:rsidRDefault="00363CEC" w:rsidP="00363CEC">
                                  <w:pPr>
                                    <w:jc w:val="center"/>
                                  </w:pPr>
                                  <w:r>
                                    <w:t>Sud-Vest</w:t>
                                  </w:r>
                                </w:p>
                                <w:p w:rsidR="00363CEC" w:rsidRDefault="00363CEC" w:rsidP="00363CEC">
                                  <w:pPr>
                                    <w:jc w:val="center"/>
                                  </w:pPr>
                                  <w:r>
                                    <w:t>(SV)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A110D" id="Text Box 14" o:spid="_x0000_s1028" type="#_x0000_t202" style="position:absolute;margin-left:29.25pt;margin-top:180.4pt;width:51pt;height:4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Q0EuQ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" filled="f" stroked="f">
                      <v:textbox>
                        <w:txbxContent>
                          <w:p w:rsidR="00363CEC" w:rsidRDefault="00363CEC" w:rsidP="00363CEC">
                            <w:pPr>
                              <w:jc w:val="center"/>
                            </w:pPr>
                            <w:r>
                              <w:t>Sud-Vest</w:t>
                            </w:r>
                          </w:p>
                          <w:p w:rsidR="00363CEC" w:rsidRDefault="00363CEC" w:rsidP="00363CEC">
                            <w:pPr>
                              <w:jc w:val="center"/>
                            </w:pPr>
                            <w:r>
                              <w:t>(SV)</w:t>
                            </w:r>
                          </w:p>
                        </w:txbxContent>
                      </v:textbox>
                    </v:shape>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75B163D5" wp14:editId="314FD95E">
                      <wp:simplePos x="0" y="0"/>
                      <wp:positionH relativeFrom="column">
                        <wp:posOffset>1645920</wp:posOffset>
                      </wp:positionH>
                      <wp:positionV relativeFrom="paragraph">
                        <wp:posOffset>2154555</wp:posOffset>
                      </wp:positionV>
                      <wp:extent cx="919480" cy="548005"/>
                      <wp:effectExtent l="0" t="3810" r="0" b="635"/>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C" w:rsidRDefault="00363CEC" w:rsidP="00363CEC">
                                  <w:pPr>
                                    <w:jc w:val="center"/>
                                  </w:pPr>
                                  <w:r>
                                    <w:t>Sud-Est</w:t>
                                  </w:r>
                                </w:p>
                                <w:p w:rsidR="00363CEC" w:rsidRPr="00232339" w:rsidRDefault="00363CEC" w:rsidP="00363CEC">
                                  <w:pPr>
                                    <w:jc w:val="center"/>
                                  </w:pPr>
                                  <w:r>
                                    <w:t>(SE)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163D5" id="Text Box 15" o:spid="_x0000_s1029" type="#_x0000_t202" style="position:absolute;margin-left:129.6pt;margin-top:169.65pt;width:72.4pt;height:4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nEduQ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" filled="f" stroked="f">
                      <v:textbox>
                        <w:txbxContent>
                          <w:p w:rsidR="00363CEC" w:rsidRDefault="00363CEC" w:rsidP="00363CEC">
                            <w:pPr>
                              <w:jc w:val="center"/>
                            </w:pPr>
                            <w:r>
                              <w:t>Sud-Est</w:t>
                            </w:r>
                          </w:p>
                          <w:p w:rsidR="00363CEC" w:rsidRPr="00232339" w:rsidRDefault="00363CEC" w:rsidP="00363CEC">
                            <w:pPr>
                              <w:jc w:val="center"/>
                            </w:pPr>
                            <w:r>
                              <w:t>(SE)</w:t>
                            </w:r>
                          </w:p>
                        </w:txbxContent>
                      </v:textbox>
                    </v:shape>
                  </w:pict>
                </mc:Fallback>
              </mc:AlternateContent>
            </w:r>
            <w:r>
              <w:rPr>
                <w:noProof/>
                <w:lang w:val="en-US" w:eastAsia="en-US"/>
              </w:rPr>
              <mc:AlternateContent>
                <mc:Choice Requires="wps">
                  <w:drawing>
                    <wp:anchor distT="0" distB="0" distL="114300" distR="114300" simplePos="0" relativeHeight="251664384" behindDoc="0" locked="0" layoutInCell="1" allowOverlap="1" wp14:anchorId="5F52AFB5" wp14:editId="022B9451">
                      <wp:simplePos x="0" y="0"/>
                      <wp:positionH relativeFrom="column">
                        <wp:posOffset>1645920</wp:posOffset>
                      </wp:positionH>
                      <wp:positionV relativeFrom="paragraph">
                        <wp:posOffset>1058545</wp:posOffset>
                      </wp:positionV>
                      <wp:extent cx="919480" cy="548005"/>
                      <wp:effectExtent l="0" t="3175" r="0" b="127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9480"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C" w:rsidRDefault="00363CEC" w:rsidP="00363CEC">
                                  <w:pPr>
                                    <w:jc w:val="center"/>
                                  </w:pPr>
                                  <w:r>
                                    <w:t>Nord-Est</w:t>
                                  </w:r>
                                </w:p>
                                <w:p w:rsidR="00363CEC" w:rsidRDefault="00363CEC" w:rsidP="00363CEC">
                                  <w:pPr>
                                    <w:jc w:val="center"/>
                                  </w:pPr>
                                  <w: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2AFB5" id="Text Box 12" o:spid="_x0000_s1030" type="#_x0000_t202" style="position:absolute;margin-left:129.6pt;margin-top:83.35pt;width:72.4pt;height:43.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" filled="f" stroked="f">
                      <v:textbox>
                        <w:txbxContent>
                          <w:p w:rsidR="00363CEC" w:rsidRDefault="00363CEC" w:rsidP="00363CEC">
                            <w:pPr>
                              <w:jc w:val="center"/>
                            </w:pPr>
                            <w:r>
                              <w:t>Nord-Est</w:t>
                            </w:r>
                          </w:p>
                          <w:p w:rsidR="00363CEC" w:rsidRDefault="00363CEC" w:rsidP="00363CEC">
                            <w:pPr>
                              <w:jc w:val="center"/>
                            </w:pPr>
                            <w:r>
                              <w:t>(NE)</w:t>
                            </w:r>
                          </w:p>
                        </w:txbxContent>
                      </v:textbox>
                    </v:shape>
                  </w:pict>
                </mc:Fallback>
              </mc:AlternateContent>
            </w:r>
            <w:r>
              <w:rPr>
                <w:noProof/>
                <w:lang w:val="en-US" w:eastAsia="en-US"/>
              </w:rPr>
              <mc:AlternateContent>
                <mc:Choice Requires="wps">
                  <w:drawing>
                    <wp:anchor distT="0" distB="0" distL="114300" distR="114300" simplePos="0" relativeHeight="251663360" behindDoc="0" locked="0" layoutInCell="1" allowOverlap="1" wp14:anchorId="5CE58792" wp14:editId="6C8EC2F5">
                      <wp:simplePos x="0" y="0"/>
                      <wp:positionH relativeFrom="column">
                        <wp:posOffset>36195</wp:posOffset>
                      </wp:positionH>
                      <wp:positionV relativeFrom="paragraph">
                        <wp:posOffset>1606550</wp:posOffset>
                      </wp:positionV>
                      <wp:extent cx="574675" cy="549275"/>
                      <wp:effectExtent l="0" t="0" r="0" b="4445"/>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C" w:rsidRDefault="00363CEC" w:rsidP="00363CEC">
                                  <w:pPr>
                                    <w:jc w:val="center"/>
                                  </w:pPr>
                                  <w:r>
                                    <w:t>Vest</w:t>
                                  </w:r>
                                </w:p>
                                <w:p w:rsidR="00363CEC" w:rsidRPr="00232339" w:rsidRDefault="00363CEC" w:rsidP="00363CEC">
                                  <w:pPr>
                                    <w:jc w:val="center"/>
                                  </w:pPr>
                                  <w:r>
                                    <w:t>(V)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58792" id="Text Box 11" o:spid="_x0000_s1031" type="#_x0000_t202" style="position:absolute;margin-left:2.85pt;margin-top:126.5pt;width:45.25pt;height:4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j/Dtg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" filled="f" stroked="f">
                      <v:textbox>
                        <w:txbxContent>
                          <w:p w:rsidR="00363CEC" w:rsidRDefault="00363CEC" w:rsidP="00363CEC">
                            <w:pPr>
                              <w:jc w:val="center"/>
                            </w:pPr>
                            <w:r>
                              <w:t>Vest</w:t>
                            </w:r>
                          </w:p>
                          <w:p w:rsidR="00363CEC" w:rsidRPr="00232339" w:rsidRDefault="00363CEC" w:rsidP="00363CEC">
                            <w:pPr>
                              <w:jc w:val="center"/>
                            </w:pPr>
                            <w:r>
                              <w:t>(V)</w:t>
                            </w:r>
                          </w:p>
                        </w:txbxContent>
                      </v:textbox>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3BDA1675" wp14:editId="389C5E3F">
                      <wp:simplePos x="0" y="0"/>
                      <wp:positionH relativeFrom="column">
                        <wp:posOffset>1188085</wp:posOffset>
                      </wp:positionH>
                      <wp:positionV relativeFrom="paragraph">
                        <wp:posOffset>2839720</wp:posOffset>
                      </wp:positionV>
                      <wp:extent cx="635635" cy="547370"/>
                      <wp:effectExtent l="0" t="3175" r="0" b="190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C" w:rsidRDefault="00363CEC" w:rsidP="00363CEC">
                                  <w:r>
                                    <w:t>Sud</w:t>
                                  </w:r>
                                </w:p>
                                <w:p w:rsidR="00363CEC" w:rsidRDefault="00363CEC" w:rsidP="00363CEC">
                                  <w:pPr>
                                    <w:jc w:val="center"/>
                                  </w:pPr>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A1675" id="Text Box 10" o:spid="_x0000_s1032" type="#_x0000_t202" style="position:absolute;margin-left:93.55pt;margin-top:223.6pt;width:50.05pt;height:4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" filled="f" stroked="f">
                      <v:textbox>
                        <w:txbxContent>
                          <w:p w:rsidR="00363CEC" w:rsidRDefault="00363CEC" w:rsidP="00363CEC">
                            <w:r>
                              <w:t>Sud</w:t>
                            </w:r>
                          </w:p>
                          <w:p w:rsidR="00363CEC" w:rsidRDefault="00363CEC" w:rsidP="00363CEC">
                            <w:pPr>
                              <w:jc w:val="center"/>
                            </w:pPr>
                            <w:r>
                              <w:t>(S)</w:t>
                            </w:r>
                          </w:p>
                        </w:txbxContent>
                      </v:textbox>
                    </v:shape>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61D86543" wp14:editId="45B19507">
                      <wp:simplePos x="0" y="0"/>
                      <wp:positionH relativeFrom="column">
                        <wp:posOffset>1019175</wp:posOffset>
                      </wp:positionH>
                      <wp:positionV relativeFrom="paragraph">
                        <wp:posOffset>302260</wp:posOffset>
                      </wp:positionV>
                      <wp:extent cx="804545" cy="54800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548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CEC" w:rsidRDefault="00363CEC" w:rsidP="00363CEC">
                                  <w:pPr>
                                    <w:jc w:val="center"/>
                                  </w:pPr>
                                  <w:r>
                                    <w:t>Nord</w:t>
                                  </w:r>
                                </w:p>
                                <w:p w:rsidR="00363CEC" w:rsidRDefault="00363CEC" w:rsidP="00363CEC">
                                  <w:pPr>
                                    <w:jc w:val="center"/>
                                  </w:pPr>
                                  <w: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86543" id="Text Box 8" o:spid="_x0000_s1033" type="#_x0000_t202" style="position:absolute;margin-left:80.25pt;margin-top:23.8pt;width:63.35pt;height: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" filled="f" stroked="f">
                      <v:textbox>
                        <w:txbxContent>
                          <w:p w:rsidR="00363CEC" w:rsidRDefault="00363CEC" w:rsidP="00363CEC">
                            <w:pPr>
                              <w:jc w:val="center"/>
                            </w:pPr>
                            <w:r>
                              <w:t>Nord</w:t>
                            </w:r>
                          </w:p>
                          <w:p w:rsidR="00363CEC" w:rsidRDefault="00363CEC" w:rsidP="00363CEC">
                            <w:pPr>
                              <w:jc w:val="center"/>
                            </w:pPr>
                            <w:r>
                              <w:t>(N)</w:t>
                            </w:r>
                          </w:p>
                        </w:txbxContent>
                      </v:textbox>
                    </v:shape>
                  </w:pict>
                </mc:Fallback>
              </mc:AlternateContent>
            </w:r>
            <w:r>
              <w:rPr>
                <w:noProof/>
                <w:lang w:val="en-US" w:eastAsia="en-US"/>
              </w:rPr>
              <mc:AlternateContent>
                <mc:Choice Requires="wpg">
                  <w:drawing>
                    <wp:anchor distT="0" distB="0" distL="114300" distR="114300" simplePos="0" relativeHeight="251659264" behindDoc="0" locked="0" layoutInCell="1" allowOverlap="1" wp14:anchorId="48AF17A4" wp14:editId="002AD037">
                      <wp:simplePos x="0" y="0"/>
                      <wp:positionH relativeFrom="column">
                        <wp:posOffset>613410</wp:posOffset>
                      </wp:positionH>
                      <wp:positionV relativeFrom="paragraph">
                        <wp:posOffset>784225</wp:posOffset>
                      </wp:positionV>
                      <wp:extent cx="1609725" cy="2054860"/>
                      <wp:effectExtent l="32385" t="43180" r="34290" b="3556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725" cy="2054860"/>
                                <a:chOff x="6741" y="7023"/>
                                <a:chExt cx="2520" cy="2700"/>
                              </a:xfrm>
                            </wpg:grpSpPr>
                            <wps:wsp>
                              <wps:cNvPr id="2" name="Line 4"/>
                              <wps:cNvCnPr>
                                <a:cxnSpLocks noChangeShapeType="1"/>
                              </wps:cNvCnPr>
                              <wps:spPr bwMode="auto">
                                <a:xfrm flipV="1">
                                  <a:off x="8008" y="7023"/>
                                  <a:ext cx="0" cy="2700"/>
                                </a:xfrm>
                                <a:prstGeom prst="line">
                                  <a:avLst/>
                                </a:prstGeom>
                                <a:noFill/>
                                <a:ln w="571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5"/>
                              <wps:cNvCnPr>
                                <a:cxnSpLocks noChangeShapeType="1"/>
                              </wps:cNvCnPr>
                              <wps:spPr bwMode="auto">
                                <a:xfrm rot="5400000" flipV="1">
                                  <a:off x="8001" y="7204"/>
                                  <a:ext cx="0" cy="252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wps:wsp>
                              <wps:cNvPr id="4" name="Line 6"/>
                              <wps:cNvCnPr>
                                <a:cxnSpLocks noChangeShapeType="1"/>
                              </wps:cNvCnPr>
                              <wps:spPr bwMode="auto">
                                <a:xfrm rot="-2700000">
                                  <a:off x="6994" y="8464"/>
                                  <a:ext cx="2018" cy="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7281" y="7744"/>
                                  <a:ext cx="144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E1613C" id="Group 3" o:spid="_x0000_s1026" style="position:absolute;margin-left:48.3pt;margin-top:61.75pt;width:126.75pt;height:161.8pt;z-index:251659264" coordorigin="6741,7023" coordsize="252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">
                      <v:line id="Line 4" o:spid="_x0000_s1027" style="position:absolute;flip:y;visibility:visible;mso-wrap-style:square" from="8008,7023" to="8008,9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UgU8MAAADaAAAADwAAAGRycy9kb3ducmV2LnhtbESPQWsCMRSE74L/ITyhN80q0pbVKFps&#10;6dGuCnp7bJ67q5uXJYm6+uubgtDjMDPfMNN5a2pxJecrywqGgwQEcW51xYWC7eaz/w7CB2SNtWVS&#10;cCcP81m3M8VU2xv/0DULhYgQ9ikqKENoUil9XpJBP7ANcfSO1hkMUbpCaoe3CDe1HCXJqzRYcVwo&#10;saGPkvJzdjEKxqvdYX9ZjR93s/k6rf3bMnPnVqmXXruYgAjUhv/ws/2tFYzg70q8AXL2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lIFPDAAAA2gAAAA8AAAAAAAAAAAAA&#10;AAAAoQIAAGRycy9kb3ducmV2LnhtbFBLBQYAAAAABAAEAPkAAACRAwAAAAA=&#10;" strokeweight="4.5pt">
                        <v:stroke endarrow="block"/>
                      </v:line>
                      <v:line id="Line 5" o:spid="_x0000_s1028" style="position:absolute;rotation:-90;flip:y;visibility:visible;mso-wrap-style:square" from="8001,7204" to="8001,97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82sQAAADaAAAADwAAAGRycy9kb3ducmV2LnhtbESPzWrDMBCE74W+g9hCb43sFGrXjWJK&#10;ICGHXPJH3dtibW0Ta2UsxbHfvgoUehxm5htmkY+mFQP1rrGsIJ5FIIhLqxuuFJyO65cUhPPIGlvL&#10;pGAiB/ny8WGBmbY33tNw8JUIEHYZKqi97zIpXVmTQTezHXHwfmxv0AfZV1L3eAtw08p5FL1Jgw2H&#10;hRo7WtVUXg5Xo2CTxOlZf10Knmt8t9+7YkqGQqnnp/HzA4Sn0f+H/9pbreAV7lfCDZ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9bzaxAAAANoAAAAPAAAAAAAAAAAA&#10;AAAAAKECAABkcnMvZG93bnJldi54bWxQSwUGAAAAAAQABAD5AAAAkgMAAAAA&#10;" strokeweight="4.5pt"/>
                      <v:line id="Line 6" o:spid="_x0000_s1029" style="position:absolute;rotation:-45;visibility:visible;mso-wrap-style:square" from="6994,8464" to="9012,84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87WcQAAADaAAAADwAAAGRycy9kb3ducmV2LnhtbESPT2sCMRTE7wW/Q3iCt5q1SKmrUbSo&#10;VIoH/92fm+fu6uZlSeK6/fZNoeBxmJnfMJNZayrRkPOlZQWDfgKCOLO65FzB8bB6/QDhA7LGyjIp&#10;+CEPs2nnZYKptg/eUbMPuYgQ9ikqKEKoUyl9VpBB37c1cfQu1hkMUbpcaoePCDeVfEuSd2mw5LhQ&#10;YE2fBWW3/d0omG/c+noa3TarZrk9DM7D82lRfyvV67bzMYhAbXiG/9tfWsEQ/q7EGyC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zztZxAAAANoAAAAPAAAAAAAAAAAA&#10;AAAAAKECAABkcnMvZG93bnJldi54bWxQSwUGAAAAAAQABAD5AAAAkgMAAAAA&#10;"/>
                      <v:line id="Line 7" o:spid="_x0000_s1030" style="position:absolute;visibility:visible;mso-wrap-style:square" from="7281,7744" to="8721,9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group>
                  </w:pict>
                </mc:Fallback>
              </mc:AlternateContent>
            </w:r>
          </w:p>
        </w:tc>
      </w:tr>
    </w:tbl>
    <w:p w:rsidR="008D4711" w:rsidRDefault="008D4711" w:rsidP="00363CEC">
      <w:pPr>
        <w:jc w:val="both"/>
        <w:rPr>
          <w:szCs w:val="22"/>
        </w:rPr>
      </w:pPr>
    </w:p>
    <w:p w:rsidR="008D4711" w:rsidRPr="000353BF" w:rsidRDefault="008D4711" w:rsidP="00363CEC">
      <w:pPr>
        <w:rPr>
          <w:szCs w:val="22"/>
        </w:rPr>
      </w:pPr>
    </w:p>
    <w:p w:rsidR="008D4711" w:rsidRPr="007A2DDE" w:rsidRDefault="008D4711" w:rsidP="00363CEC">
      <w:pPr>
        <w:pStyle w:val="LLTaulukonOtsikko"/>
        <w:keepNext/>
        <w:keepLines/>
      </w:pPr>
      <w:r>
        <w:t>Figura L1.1. Zonele climatice și abrevierile punctelor cardinale.</w:t>
      </w:r>
    </w:p>
    <w:p w:rsidR="008D4711" w:rsidRPr="007A2DDE" w:rsidRDefault="008D4711" w:rsidP="00363CEC">
      <w:pPr>
        <w:keepNext/>
        <w:keepLine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2"/>
        <w:gridCol w:w="870"/>
        <w:gridCol w:w="870"/>
        <w:gridCol w:w="581"/>
        <w:gridCol w:w="291"/>
        <w:gridCol w:w="870"/>
        <w:gridCol w:w="870"/>
        <w:gridCol w:w="289"/>
        <w:gridCol w:w="581"/>
        <w:gridCol w:w="870"/>
        <w:gridCol w:w="868"/>
      </w:tblGrid>
      <w:tr w:rsidR="008D4711" w:rsidRPr="00CF77E5" w:rsidTr="00363CEC">
        <w:trPr>
          <w:cantSplit/>
        </w:trPr>
        <w:tc>
          <w:tcPr>
            <w:tcW w:w="936" w:type="pct"/>
            <w:tcBorders>
              <w:top w:val="single" w:sz="12" w:space="0" w:color="auto"/>
              <w:left w:val="nil"/>
              <w:bottom w:val="single" w:sz="12" w:space="0" w:color="auto"/>
              <w:right w:val="nil"/>
            </w:tcBorders>
            <w:vAlign w:val="center"/>
          </w:tcPr>
          <w:p w:rsidR="008D4711" w:rsidRPr="00CF77E5" w:rsidRDefault="008D4711" w:rsidP="00D04920">
            <w:pPr>
              <w:keepNext/>
              <w:keepLines/>
              <w:jc w:val="center"/>
              <w:rPr>
                <w:i/>
                <w:sz w:val="22"/>
                <w:szCs w:val="22"/>
              </w:rPr>
            </w:pPr>
            <w:r>
              <w:rPr>
                <w:i/>
                <w:sz w:val="22"/>
                <w:szCs w:val="22"/>
              </w:rPr>
              <w:t xml:space="preserve">Tabelul L1.1. </w:t>
            </w:r>
          </w:p>
        </w:tc>
        <w:tc>
          <w:tcPr>
            <w:tcW w:w="4064" w:type="pct"/>
            <w:gridSpan w:val="10"/>
            <w:tcBorders>
              <w:top w:val="single" w:sz="12" w:space="0" w:color="auto"/>
              <w:left w:val="nil"/>
              <w:bottom w:val="single" w:sz="12" w:space="0" w:color="auto"/>
              <w:right w:val="nil"/>
            </w:tcBorders>
            <w:vAlign w:val="center"/>
          </w:tcPr>
          <w:p w:rsidR="008D4711" w:rsidRPr="00CF77E5" w:rsidRDefault="008D4711" w:rsidP="00D04920">
            <w:pPr>
              <w:keepNext/>
              <w:keepLines/>
              <w:rPr>
                <w:i/>
                <w:sz w:val="22"/>
                <w:szCs w:val="22"/>
              </w:rPr>
            </w:pPr>
            <w:r>
              <w:rPr>
                <w:i/>
                <w:sz w:val="22"/>
                <w:szCs w:val="22"/>
              </w:rPr>
              <w:t>Proiectarea temperaturii aerului exterior în zone climatice diferite.</w:t>
            </w:r>
          </w:p>
        </w:tc>
      </w:tr>
      <w:tr w:rsidR="008D4711" w:rsidRPr="00CF77E5" w:rsidTr="00363CEC">
        <w:trPr>
          <w:cantSplit/>
        </w:trPr>
        <w:tc>
          <w:tcPr>
            <w:tcW w:w="936" w:type="pct"/>
            <w:tcBorders>
              <w:left w:val="nil"/>
              <w:right w:val="nil"/>
            </w:tcBorders>
            <w:vAlign w:val="center"/>
          </w:tcPr>
          <w:p w:rsidR="008D4711" w:rsidRPr="00CF77E5" w:rsidRDefault="008D4711" w:rsidP="00D04920">
            <w:pPr>
              <w:keepNext/>
              <w:keepLines/>
              <w:jc w:val="center"/>
              <w:rPr>
                <w:sz w:val="22"/>
                <w:szCs w:val="22"/>
              </w:rPr>
            </w:pPr>
            <w:r>
              <w:rPr>
                <w:sz w:val="22"/>
                <w:szCs w:val="22"/>
              </w:rPr>
              <w:t>Zona climatică</w:t>
            </w:r>
          </w:p>
        </w:tc>
        <w:tc>
          <w:tcPr>
            <w:tcW w:w="4064" w:type="pct"/>
            <w:gridSpan w:val="10"/>
            <w:tcBorders>
              <w:top w:val="nil"/>
              <w:left w:val="nil"/>
              <w:right w:val="nil"/>
            </w:tcBorders>
            <w:vAlign w:val="center"/>
          </w:tcPr>
          <w:p w:rsidR="008D4711" w:rsidRPr="00CF77E5" w:rsidRDefault="008D4711" w:rsidP="00D04920">
            <w:pPr>
              <w:keepNext/>
              <w:keepLines/>
              <w:jc w:val="center"/>
              <w:rPr>
                <w:sz w:val="22"/>
                <w:szCs w:val="22"/>
              </w:rPr>
            </w:pPr>
            <w:r>
              <w:rPr>
                <w:sz w:val="22"/>
                <w:szCs w:val="22"/>
              </w:rPr>
              <w:t>Proiectare temperatura aerului exterior, °C</w:t>
            </w:r>
          </w:p>
        </w:tc>
      </w:tr>
      <w:tr w:rsidR="008D4711" w:rsidRPr="00CF77E5" w:rsidTr="00363CEC">
        <w:trPr>
          <w:cantSplit/>
        </w:trPr>
        <w:tc>
          <w:tcPr>
            <w:tcW w:w="936" w:type="pct"/>
            <w:tcBorders>
              <w:left w:val="nil"/>
              <w:bottom w:val="nil"/>
              <w:right w:val="nil"/>
            </w:tcBorders>
            <w:vAlign w:val="center"/>
          </w:tcPr>
          <w:p w:rsidR="008D4711" w:rsidRPr="00CF77E5" w:rsidRDefault="008D4711" w:rsidP="00D04920">
            <w:pPr>
              <w:jc w:val="center"/>
              <w:rPr>
                <w:sz w:val="22"/>
                <w:szCs w:val="22"/>
              </w:rPr>
            </w:pPr>
            <w:r>
              <w:rPr>
                <w:sz w:val="22"/>
                <w:szCs w:val="22"/>
              </w:rPr>
              <w:t>I</w:t>
            </w:r>
          </w:p>
        </w:tc>
        <w:tc>
          <w:tcPr>
            <w:tcW w:w="4064" w:type="pct"/>
            <w:gridSpan w:val="10"/>
            <w:vMerge w:val="restart"/>
            <w:tcBorders>
              <w:left w:val="nil"/>
              <w:right w:val="nil"/>
            </w:tcBorders>
            <w:vAlign w:val="center"/>
          </w:tcPr>
          <w:p w:rsidR="008D4711" w:rsidRPr="00CF77E5" w:rsidRDefault="008D4711" w:rsidP="00D04920">
            <w:pPr>
              <w:jc w:val="center"/>
              <w:rPr>
                <w:sz w:val="22"/>
                <w:szCs w:val="22"/>
              </w:rPr>
            </w:pPr>
            <w:r>
              <w:rPr>
                <w:sz w:val="22"/>
                <w:szCs w:val="22"/>
              </w:rPr>
              <w:t>-26</w:t>
            </w:r>
          </w:p>
          <w:p w:rsidR="008D4711" w:rsidRPr="00CF77E5" w:rsidRDefault="008D4711" w:rsidP="00D04920">
            <w:pPr>
              <w:jc w:val="center"/>
              <w:rPr>
                <w:sz w:val="22"/>
                <w:szCs w:val="22"/>
              </w:rPr>
            </w:pPr>
            <w:r>
              <w:rPr>
                <w:sz w:val="22"/>
                <w:szCs w:val="22"/>
              </w:rPr>
              <w:t>-29</w:t>
            </w:r>
          </w:p>
          <w:p w:rsidR="008D4711" w:rsidRPr="00CF77E5" w:rsidRDefault="008D4711" w:rsidP="00D04920">
            <w:pPr>
              <w:jc w:val="center"/>
              <w:rPr>
                <w:sz w:val="22"/>
                <w:szCs w:val="22"/>
              </w:rPr>
            </w:pPr>
            <w:r>
              <w:rPr>
                <w:sz w:val="22"/>
                <w:szCs w:val="22"/>
              </w:rPr>
              <w:t>-32</w:t>
            </w:r>
          </w:p>
          <w:p w:rsidR="008D4711" w:rsidRPr="00CF77E5" w:rsidRDefault="008D4711" w:rsidP="00D04920">
            <w:pPr>
              <w:jc w:val="center"/>
              <w:rPr>
                <w:sz w:val="22"/>
                <w:szCs w:val="22"/>
              </w:rPr>
            </w:pPr>
            <w:r>
              <w:rPr>
                <w:sz w:val="22"/>
                <w:szCs w:val="22"/>
              </w:rPr>
              <w:t>-38</w:t>
            </w:r>
          </w:p>
        </w:tc>
      </w:tr>
      <w:tr w:rsidR="008D4711" w:rsidRPr="00CF77E5" w:rsidTr="00363CEC">
        <w:trPr>
          <w:cantSplit/>
        </w:trPr>
        <w:tc>
          <w:tcPr>
            <w:tcW w:w="936" w:type="pct"/>
            <w:tcBorders>
              <w:top w:val="nil"/>
              <w:left w:val="nil"/>
              <w:bottom w:val="nil"/>
              <w:right w:val="nil"/>
            </w:tcBorders>
            <w:vAlign w:val="center"/>
          </w:tcPr>
          <w:p w:rsidR="008D4711" w:rsidRPr="00CF77E5" w:rsidRDefault="008D4711" w:rsidP="00D04920">
            <w:pPr>
              <w:jc w:val="center"/>
              <w:rPr>
                <w:sz w:val="22"/>
                <w:szCs w:val="22"/>
              </w:rPr>
            </w:pPr>
            <w:r>
              <w:rPr>
                <w:sz w:val="22"/>
                <w:szCs w:val="22"/>
              </w:rPr>
              <w:t>II</w:t>
            </w:r>
          </w:p>
        </w:tc>
        <w:tc>
          <w:tcPr>
            <w:tcW w:w="4064" w:type="pct"/>
            <w:gridSpan w:val="10"/>
            <w:vMerge/>
            <w:tcBorders>
              <w:left w:val="nil"/>
              <w:right w:val="nil"/>
            </w:tcBorders>
            <w:vAlign w:val="center"/>
          </w:tcPr>
          <w:p w:rsidR="008D4711" w:rsidRPr="00CF77E5" w:rsidRDefault="008D4711" w:rsidP="00D04920">
            <w:pPr>
              <w:jc w:val="right"/>
              <w:rPr>
                <w:sz w:val="22"/>
                <w:szCs w:val="22"/>
              </w:rPr>
            </w:pPr>
          </w:p>
        </w:tc>
      </w:tr>
      <w:tr w:rsidR="008D4711" w:rsidRPr="00CF77E5" w:rsidTr="00363CEC">
        <w:trPr>
          <w:cantSplit/>
        </w:trPr>
        <w:tc>
          <w:tcPr>
            <w:tcW w:w="936" w:type="pct"/>
            <w:tcBorders>
              <w:top w:val="nil"/>
              <w:left w:val="nil"/>
              <w:bottom w:val="nil"/>
              <w:right w:val="nil"/>
            </w:tcBorders>
            <w:vAlign w:val="center"/>
          </w:tcPr>
          <w:p w:rsidR="008D4711" w:rsidRPr="00CF77E5" w:rsidRDefault="008D4711" w:rsidP="00D04920">
            <w:pPr>
              <w:jc w:val="center"/>
              <w:rPr>
                <w:sz w:val="22"/>
                <w:szCs w:val="22"/>
              </w:rPr>
            </w:pPr>
            <w:r>
              <w:rPr>
                <w:sz w:val="22"/>
                <w:szCs w:val="22"/>
              </w:rPr>
              <w:t>III</w:t>
            </w:r>
          </w:p>
        </w:tc>
        <w:tc>
          <w:tcPr>
            <w:tcW w:w="4064" w:type="pct"/>
            <w:gridSpan w:val="10"/>
            <w:vMerge/>
            <w:tcBorders>
              <w:left w:val="nil"/>
              <w:right w:val="nil"/>
            </w:tcBorders>
            <w:vAlign w:val="center"/>
          </w:tcPr>
          <w:p w:rsidR="008D4711" w:rsidRPr="00CF77E5" w:rsidRDefault="008D4711" w:rsidP="00D04920">
            <w:pPr>
              <w:jc w:val="right"/>
              <w:rPr>
                <w:sz w:val="22"/>
                <w:szCs w:val="22"/>
              </w:rPr>
            </w:pPr>
          </w:p>
        </w:tc>
      </w:tr>
      <w:tr w:rsidR="008D4711" w:rsidRPr="00CF77E5" w:rsidTr="00363CEC">
        <w:trPr>
          <w:cantSplit/>
        </w:trPr>
        <w:tc>
          <w:tcPr>
            <w:tcW w:w="936" w:type="pct"/>
            <w:tcBorders>
              <w:top w:val="nil"/>
              <w:left w:val="nil"/>
              <w:right w:val="nil"/>
            </w:tcBorders>
          </w:tcPr>
          <w:p w:rsidR="008D4711" w:rsidRPr="00CF77E5" w:rsidRDefault="008D4711" w:rsidP="00D04920">
            <w:pPr>
              <w:jc w:val="center"/>
              <w:rPr>
                <w:sz w:val="22"/>
                <w:szCs w:val="22"/>
              </w:rPr>
            </w:pPr>
            <w:r>
              <w:rPr>
                <w:sz w:val="22"/>
                <w:szCs w:val="22"/>
              </w:rPr>
              <w:t>IV</w:t>
            </w:r>
          </w:p>
        </w:tc>
        <w:tc>
          <w:tcPr>
            <w:tcW w:w="4064" w:type="pct"/>
            <w:gridSpan w:val="10"/>
            <w:vMerge/>
            <w:tcBorders>
              <w:left w:val="nil"/>
              <w:bottom w:val="single" w:sz="4" w:space="0" w:color="auto"/>
              <w:right w:val="nil"/>
            </w:tcBorders>
            <w:vAlign w:val="center"/>
          </w:tcPr>
          <w:p w:rsidR="008D4711" w:rsidRPr="00CF77E5" w:rsidRDefault="008D4711" w:rsidP="00D04920">
            <w:pPr>
              <w:jc w:val="right"/>
              <w:rPr>
                <w:sz w:val="22"/>
                <w:szCs w:val="22"/>
              </w:rPr>
            </w:pPr>
          </w:p>
        </w:tc>
      </w:tr>
      <w:tr w:rsidR="008D4711" w:rsidRPr="00CF77E5" w:rsidTr="00363CEC">
        <w:trPr>
          <w:cantSplit/>
        </w:trPr>
        <w:tc>
          <w:tcPr>
            <w:tcW w:w="936" w:type="pct"/>
            <w:tcBorders>
              <w:top w:val="nil"/>
              <w:left w:val="nil"/>
              <w:bottom w:val="nil"/>
              <w:right w:val="nil"/>
            </w:tcBorders>
            <w:vAlign w:val="center"/>
          </w:tcPr>
          <w:p w:rsidR="008D4711" w:rsidRPr="00CF77E5" w:rsidRDefault="008D4711" w:rsidP="00D04920">
            <w:pPr>
              <w:rPr>
                <w:sz w:val="22"/>
                <w:szCs w:val="22"/>
              </w:rPr>
            </w:pPr>
          </w:p>
        </w:tc>
        <w:tc>
          <w:tcPr>
            <w:tcW w:w="1525" w:type="pct"/>
            <w:gridSpan w:val="4"/>
            <w:tcBorders>
              <w:top w:val="nil"/>
              <w:left w:val="nil"/>
              <w:bottom w:val="nil"/>
              <w:right w:val="nil"/>
            </w:tcBorders>
            <w:vAlign w:val="center"/>
          </w:tcPr>
          <w:p w:rsidR="008D4711" w:rsidRPr="00CF77E5" w:rsidRDefault="008D4711" w:rsidP="00D04920">
            <w:pPr>
              <w:jc w:val="center"/>
              <w:rPr>
                <w:sz w:val="22"/>
                <w:szCs w:val="22"/>
              </w:rPr>
            </w:pPr>
          </w:p>
        </w:tc>
        <w:tc>
          <w:tcPr>
            <w:tcW w:w="2539" w:type="pct"/>
            <w:gridSpan w:val="6"/>
            <w:tcBorders>
              <w:top w:val="nil"/>
              <w:left w:val="nil"/>
              <w:bottom w:val="nil"/>
              <w:right w:val="nil"/>
            </w:tcBorders>
            <w:vAlign w:val="center"/>
          </w:tcPr>
          <w:p w:rsidR="008D4711" w:rsidRPr="00CF77E5" w:rsidRDefault="008D4711" w:rsidP="00D04920">
            <w:pPr>
              <w:jc w:val="right"/>
              <w:rPr>
                <w:sz w:val="22"/>
                <w:szCs w:val="22"/>
              </w:rPr>
            </w:pPr>
          </w:p>
        </w:tc>
      </w:tr>
      <w:tr w:rsidR="008D4711"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tcMar>
              <w:right w:w="85" w:type="dxa"/>
            </w:tcMar>
            <w:vAlign w:val="center"/>
          </w:tcPr>
          <w:p w:rsidR="008D4711" w:rsidRPr="00CF77E5" w:rsidRDefault="008D4711" w:rsidP="00D04920">
            <w:pPr>
              <w:keepNext/>
              <w:keepLines/>
              <w:jc w:val="center"/>
              <w:rPr>
                <w:b/>
                <w:bCs/>
                <w:sz w:val="22"/>
                <w:szCs w:val="22"/>
              </w:rPr>
            </w:pPr>
            <w:r>
              <w:lastRenderedPageBreak/>
              <w:br w:type="page"/>
            </w:r>
            <w:r>
              <w:rPr>
                <w:i/>
                <w:sz w:val="22"/>
                <w:szCs w:val="22"/>
              </w:rPr>
              <w:t>Tabelul L1.2.</w:t>
            </w:r>
          </w:p>
        </w:tc>
        <w:tc>
          <w:tcPr>
            <w:tcW w:w="4064" w:type="pct"/>
            <w:gridSpan w:val="10"/>
            <w:tcBorders>
              <w:top w:val="single" w:sz="4" w:space="0" w:color="auto"/>
              <w:left w:val="nil"/>
              <w:bottom w:val="single" w:sz="4" w:space="0" w:color="auto"/>
              <w:right w:val="nil"/>
            </w:tcBorders>
            <w:noWrap/>
            <w:tcMar>
              <w:right w:w="85" w:type="dxa"/>
            </w:tcMar>
            <w:vAlign w:val="bottom"/>
          </w:tcPr>
          <w:p w:rsidR="008D4711" w:rsidRPr="00CF77E5" w:rsidRDefault="008D4711" w:rsidP="00D04920">
            <w:pPr>
              <w:keepNext/>
              <w:keepLines/>
              <w:jc w:val="both"/>
              <w:rPr>
                <w:sz w:val="22"/>
                <w:szCs w:val="22"/>
              </w:rPr>
            </w:pPr>
            <w:r>
              <w:rPr>
                <w:i/>
                <w:sz w:val="22"/>
                <w:szCs w:val="22"/>
              </w:rPr>
              <w:t>Date meteorologice lunare pentru zona climatică I Helsinki-Vantaa.</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tcMar>
              <w:right w:w="85" w:type="dxa"/>
            </w:tcMar>
            <w:vAlign w:val="center"/>
          </w:tcPr>
          <w:p w:rsidR="008D4711" w:rsidRPr="00CF77E5" w:rsidRDefault="008D4711" w:rsidP="00D04920">
            <w:pPr>
              <w:keepNext/>
              <w:keepLines/>
              <w:rPr>
                <w:sz w:val="22"/>
                <w:szCs w:val="22"/>
              </w:rPr>
            </w:pPr>
            <w:r>
              <w:rPr>
                <w:sz w:val="22"/>
                <w:szCs w:val="22"/>
              </w:rPr>
              <w:t>Luna</w:t>
            </w:r>
          </w:p>
        </w:tc>
        <w:tc>
          <w:tcPr>
            <w:tcW w:w="1355" w:type="pct"/>
            <w:gridSpan w:val="3"/>
            <w:tcBorders>
              <w:top w:val="single" w:sz="4" w:space="0" w:color="auto"/>
              <w:left w:val="nil"/>
              <w:bottom w:val="single" w:sz="4" w:space="0" w:color="auto"/>
              <w:right w:val="nil"/>
            </w:tcBorders>
            <w:noWrap/>
            <w:tcMar>
              <w:right w:w="85" w:type="dxa"/>
            </w:tcMar>
            <w:vAlign w:val="center"/>
          </w:tcPr>
          <w:p w:rsidR="008D4711" w:rsidRPr="00CF77E5" w:rsidRDefault="008D4711" w:rsidP="00D04920">
            <w:pPr>
              <w:keepNext/>
              <w:keepLines/>
              <w:jc w:val="center"/>
              <w:rPr>
                <w:sz w:val="22"/>
                <w:szCs w:val="22"/>
              </w:rPr>
            </w:pPr>
            <w:r>
              <w:rPr>
                <w:sz w:val="22"/>
                <w:szCs w:val="22"/>
              </w:rPr>
              <w:t>temperatura exterioară medie,</w:t>
            </w:r>
            <w:r>
              <w:rPr>
                <w:sz w:val="22"/>
                <w:szCs w:val="22"/>
              </w:rPr>
              <w:br/>
              <w:t>T</w:t>
            </w:r>
            <w:r>
              <w:rPr>
                <w:sz w:val="22"/>
                <w:szCs w:val="22"/>
                <w:vertAlign w:val="subscript"/>
              </w:rPr>
              <w:t xml:space="preserve">u </w:t>
            </w:r>
            <w:r>
              <w:rPr>
                <w:sz w:val="22"/>
                <w:szCs w:val="22"/>
              </w:rPr>
              <w:t>, °C</w:t>
            </w:r>
          </w:p>
        </w:tc>
        <w:tc>
          <w:tcPr>
            <w:tcW w:w="1355" w:type="pct"/>
            <w:gridSpan w:val="4"/>
            <w:tcBorders>
              <w:top w:val="single" w:sz="4" w:space="0" w:color="auto"/>
              <w:left w:val="nil"/>
              <w:bottom w:val="single" w:sz="4" w:space="0" w:color="auto"/>
              <w:right w:val="nil"/>
            </w:tcBorders>
            <w:noWrap/>
            <w:tcMar>
              <w:right w:w="85" w:type="dxa"/>
            </w:tcMar>
            <w:vAlign w:val="center"/>
          </w:tcPr>
          <w:p w:rsidR="008D4711" w:rsidRPr="00CF77E5" w:rsidRDefault="008D4711" w:rsidP="00D04920">
            <w:pPr>
              <w:keepNext/>
              <w:keepLines/>
              <w:jc w:val="center"/>
              <w:rPr>
                <w:sz w:val="22"/>
                <w:szCs w:val="22"/>
              </w:rPr>
            </w:pPr>
            <w:r>
              <w:rPr>
                <w:sz w:val="22"/>
                <w:szCs w:val="22"/>
              </w:rPr>
              <w:t>Energia totală din radiația solară față de planul orizontal,</w:t>
            </w:r>
            <w:r>
              <w:rPr>
                <w:sz w:val="22"/>
                <w:szCs w:val="22"/>
              </w:rPr>
              <w:br/>
              <w:t>G</w:t>
            </w:r>
            <w:r>
              <w:rPr>
                <w:sz w:val="22"/>
                <w:szCs w:val="22"/>
                <w:vertAlign w:val="subscript"/>
              </w:rPr>
              <w:t>radiație, suprafața orizontală</w:t>
            </w:r>
            <w:r>
              <w:rPr>
                <w:sz w:val="22"/>
                <w:szCs w:val="22"/>
              </w:rPr>
              <w:t>, kWh/m²</w:t>
            </w:r>
          </w:p>
        </w:tc>
        <w:tc>
          <w:tcPr>
            <w:tcW w:w="1355" w:type="pct"/>
            <w:gridSpan w:val="3"/>
            <w:tcBorders>
              <w:bottom w:val="single" w:sz="4" w:space="0" w:color="auto"/>
            </w:tcBorders>
            <w:tcMar>
              <w:right w:w="85" w:type="dxa"/>
            </w:tcMar>
          </w:tcPr>
          <w:p w:rsidR="008D4711" w:rsidRPr="00CF77E5" w:rsidRDefault="008D4711" w:rsidP="00D04920">
            <w:pPr>
              <w:keepNext/>
              <w:keepLines/>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nil"/>
              <w:right w:val="nil"/>
            </w:tcBorders>
            <w:noWrap/>
            <w:vAlign w:val="bottom"/>
          </w:tcPr>
          <w:p w:rsidR="008D4711" w:rsidRPr="00CF77E5" w:rsidRDefault="008D4711" w:rsidP="00D04920">
            <w:pPr>
              <w:rPr>
                <w:sz w:val="22"/>
                <w:szCs w:val="22"/>
              </w:rPr>
            </w:pPr>
            <w:r>
              <w:rPr>
                <w:sz w:val="22"/>
                <w:szCs w:val="22"/>
              </w:rPr>
              <w:t>ianuarie</w:t>
            </w:r>
          </w:p>
        </w:tc>
        <w:tc>
          <w:tcPr>
            <w:tcW w:w="1355" w:type="pct"/>
            <w:gridSpan w:val="3"/>
            <w:tcBorders>
              <w:top w:val="single" w:sz="4" w:space="0" w:color="auto"/>
              <w:left w:val="nil"/>
              <w:bottom w:val="nil"/>
              <w:right w:val="nil"/>
            </w:tcBorders>
            <w:noWrap/>
            <w:vAlign w:val="bottom"/>
          </w:tcPr>
          <w:p w:rsidR="008D4711" w:rsidRPr="00CF77E5" w:rsidRDefault="008D4711" w:rsidP="00D04920">
            <w:pPr>
              <w:jc w:val="center"/>
              <w:rPr>
                <w:sz w:val="22"/>
                <w:szCs w:val="22"/>
              </w:rPr>
            </w:pPr>
            <w:r>
              <w:rPr>
                <w:sz w:val="22"/>
                <w:szCs w:val="22"/>
              </w:rPr>
              <w:t>-3,97</w:t>
            </w:r>
          </w:p>
        </w:tc>
        <w:tc>
          <w:tcPr>
            <w:tcW w:w="1355" w:type="pct"/>
            <w:gridSpan w:val="4"/>
            <w:tcBorders>
              <w:top w:val="single" w:sz="4" w:space="0" w:color="auto"/>
              <w:left w:val="nil"/>
              <w:bottom w:val="nil"/>
              <w:right w:val="nil"/>
            </w:tcBorders>
            <w:noWrap/>
            <w:vAlign w:val="bottom"/>
          </w:tcPr>
          <w:p w:rsidR="008D4711" w:rsidRPr="00CF77E5" w:rsidRDefault="008D4711" w:rsidP="00D04920">
            <w:pPr>
              <w:jc w:val="center"/>
              <w:rPr>
                <w:sz w:val="22"/>
                <w:szCs w:val="22"/>
              </w:rPr>
            </w:pPr>
            <w:r>
              <w:rPr>
                <w:sz w:val="22"/>
                <w:szCs w:val="22"/>
              </w:rPr>
              <w:t>6,2</w:t>
            </w:r>
          </w:p>
        </w:tc>
        <w:tc>
          <w:tcPr>
            <w:tcW w:w="1355" w:type="pct"/>
            <w:gridSpan w:val="3"/>
            <w:tcBorders>
              <w:top w:val="single" w:sz="4" w:space="0" w:color="auto"/>
            </w:tcBorders>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februarie</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-4,50</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22,4</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martie</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-2,58</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64,3</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aprilie</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4,50</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119,9</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mai</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10,76</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165,5</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iunie</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14,23</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168,6</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iulie</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17,30</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180,9</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august</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16,05</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126,7</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septembrie</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10,53</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82,0</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octombrie</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6,20</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26,2</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nil"/>
              <w:right w:val="nil"/>
            </w:tcBorders>
            <w:noWrap/>
            <w:vAlign w:val="bottom"/>
          </w:tcPr>
          <w:p w:rsidR="008D4711" w:rsidRPr="00CF77E5" w:rsidRDefault="008D4711" w:rsidP="00D04920">
            <w:pPr>
              <w:rPr>
                <w:sz w:val="22"/>
                <w:szCs w:val="22"/>
              </w:rPr>
            </w:pPr>
            <w:r>
              <w:rPr>
                <w:sz w:val="22"/>
                <w:szCs w:val="22"/>
              </w:rPr>
              <w:t>noiembrie</w:t>
            </w:r>
          </w:p>
        </w:tc>
        <w:tc>
          <w:tcPr>
            <w:tcW w:w="1355" w:type="pct"/>
            <w:gridSpan w:val="3"/>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0,50</w:t>
            </w:r>
          </w:p>
        </w:tc>
        <w:tc>
          <w:tcPr>
            <w:tcW w:w="1355" w:type="pct"/>
            <w:gridSpan w:val="4"/>
            <w:tcBorders>
              <w:top w:val="nil"/>
              <w:left w:val="nil"/>
              <w:bottom w:val="nil"/>
              <w:right w:val="nil"/>
            </w:tcBorders>
            <w:noWrap/>
            <w:vAlign w:val="bottom"/>
          </w:tcPr>
          <w:p w:rsidR="008D4711" w:rsidRPr="00CF77E5" w:rsidRDefault="008D4711" w:rsidP="00D04920">
            <w:pPr>
              <w:jc w:val="center"/>
              <w:rPr>
                <w:sz w:val="22"/>
                <w:szCs w:val="22"/>
              </w:rPr>
            </w:pPr>
            <w:r>
              <w:rPr>
                <w:sz w:val="22"/>
                <w:szCs w:val="22"/>
              </w:rPr>
              <w:t>8,1</w:t>
            </w:r>
          </w:p>
        </w:tc>
        <w:tc>
          <w:tcPr>
            <w:tcW w:w="1355" w:type="pct"/>
            <w:gridSpan w:val="3"/>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nil"/>
              <w:left w:val="nil"/>
              <w:bottom w:val="single" w:sz="4" w:space="0" w:color="auto"/>
              <w:right w:val="nil"/>
            </w:tcBorders>
            <w:noWrap/>
            <w:vAlign w:val="bottom"/>
          </w:tcPr>
          <w:p w:rsidR="008D4711" w:rsidRPr="00CF77E5" w:rsidRDefault="008D4711" w:rsidP="00D04920">
            <w:pPr>
              <w:rPr>
                <w:sz w:val="22"/>
                <w:szCs w:val="22"/>
              </w:rPr>
            </w:pPr>
            <w:r>
              <w:rPr>
                <w:sz w:val="22"/>
                <w:szCs w:val="22"/>
              </w:rPr>
              <w:t>decembrie</w:t>
            </w:r>
          </w:p>
        </w:tc>
        <w:tc>
          <w:tcPr>
            <w:tcW w:w="1355" w:type="pct"/>
            <w:gridSpan w:val="3"/>
            <w:tcBorders>
              <w:top w:val="nil"/>
              <w:left w:val="nil"/>
              <w:bottom w:val="single" w:sz="4" w:space="0" w:color="auto"/>
              <w:right w:val="nil"/>
            </w:tcBorders>
            <w:noWrap/>
            <w:vAlign w:val="bottom"/>
          </w:tcPr>
          <w:p w:rsidR="008D4711" w:rsidRPr="00CF77E5" w:rsidRDefault="008D4711" w:rsidP="00D04920">
            <w:pPr>
              <w:jc w:val="center"/>
              <w:rPr>
                <w:sz w:val="22"/>
                <w:szCs w:val="22"/>
              </w:rPr>
            </w:pPr>
            <w:r>
              <w:rPr>
                <w:sz w:val="22"/>
                <w:szCs w:val="22"/>
              </w:rPr>
              <w:t>-2,19</w:t>
            </w:r>
          </w:p>
        </w:tc>
        <w:tc>
          <w:tcPr>
            <w:tcW w:w="1355" w:type="pct"/>
            <w:gridSpan w:val="4"/>
            <w:tcBorders>
              <w:top w:val="nil"/>
              <w:left w:val="nil"/>
              <w:bottom w:val="single" w:sz="4" w:space="0" w:color="auto"/>
              <w:right w:val="nil"/>
            </w:tcBorders>
            <w:noWrap/>
            <w:vAlign w:val="bottom"/>
          </w:tcPr>
          <w:p w:rsidR="008D4711" w:rsidRPr="00CF77E5" w:rsidRDefault="008D4711" w:rsidP="00D04920">
            <w:pPr>
              <w:jc w:val="center"/>
              <w:rPr>
                <w:sz w:val="22"/>
                <w:szCs w:val="22"/>
              </w:rPr>
            </w:pPr>
            <w:r>
              <w:rPr>
                <w:sz w:val="22"/>
                <w:szCs w:val="22"/>
              </w:rPr>
              <w:t>4,4</w:t>
            </w:r>
          </w:p>
        </w:tc>
        <w:tc>
          <w:tcPr>
            <w:tcW w:w="1355" w:type="pct"/>
            <w:gridSpan w:val="3"/>
            <w:tcBorders>
              <w:bottom w:val="single" w:sz="4" w:space="0" w:color="auto"/>
            </w:tcBorders>
            <w:vAlign w:val="bottom"/>
          </w:tcPr>
          <w:p w:rsidR="008D4711" w:rsidRPr="00CF77E5" w:rsidRDefault="008D4711" w:rsidP="00D04920">
            <w:pPr>
              <w:jc w:val="center"/>
              <w:rPr>
                <w:sz w:val="22"/>
                <w:szCs w:val="22"/>
              </w:rPr>
            </w:pP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rsidR="008D4711" w:rsidRPr="00CF77E5" w:rsidRDefault="008D4711" w:rsidP="00D04920">
            <w:pPr>
              <w:rPr>
                <w:sz w:val="22"/>
                <w:szCs w:val="22"/>
              </w:rPr>
            </w:pPr>
            <w:r>
              <w:rPr>
                <w:sz w:val="22"/>
                <w:szCs w:val="22"/>
              </w:rPr>
              <w:t>Întregul an</w:t>
            </w:r>
          </w:p>
        </w:tc>
        <w:tc>
          <w:tcPr>
            <w:tcW w:w="1355" w:type="pct"/>
            <w:gridSpan w:val="3"/>
            <w:tcBorders>
              <w:top w:val="single" w:sz="4" w:space="0" w:color="auto"/>
              <w:left w:val="nil"/>
              <w:bottom w:val="single" w:sz="4" w:space="0" w:color="auto"/>
              <w:right w:val="nil"/>
            </w:tcBorders>
            <w:noWrap/>
            <w:vAlign w:val="bottom"/>
          </w:tcPr>
          <w:p w:rsidR="008D4711" w:rsidRPr="00CF77E5" w:rsidRDefault="008D4711" w:rsidP="00D04920">
            <w:pPr>
              <w:jc w:val="center"/>
              <w:rPr>
                <w:sz w:val="22"/>
                <w:szCs w:val="22"/>
              </w:rPr>
            </w:pPr>
            <w:r>
              <w:rPr>
                <w:sz w:val="22"/>
                <w:szCs w:val="22"/>
              </w:rPr>
              <w:t>5,57</w:t>
            </w:r>
          </w:p>
        </w:tc>
        <w:tc>
          <w:tcPr>
            <w:tcW w:w="1355" w:type="pct"/>
            <w:gridSpan w:val="4"/>
            <w:tcBorders>
              <w:top w:val="single" w:sz="4" w:space="0" w:color="auto"/>
              <w:left w:val="nil"/>
              <w:bottom w:val="single" w:sz="4" w:space="0" w:color="auto"/>
              <w:right w:val="nil"/>
            </w:tcBorders>
            <w:noWrap/>
            <w:vAlign w:val="bottom"/>
          </w:tcPr>
          <w:p w:rsidR="008D4711" w:rsidRPr="00CF77E5" w:rsidRDefault="008D4711" w:rsidP="00D04920">
            <w:pPr>
              <w:jc w:val="center"/>
              <w:rPr>
                <w:sz w:val="22"/>
                <w:szCs w:val="22"/>
              </w:rPr>
            </w:pPr>
            <w:r>
              <w:rPr>
                <w:sz w:val="22"/>
                <w:szCs w:val="22"/>
              </w:rPr>
              <w:t>975</w:t>
            </w:r>
          </w:p>
        </w:tc>
        <w:tc>
          <w:tcPr>
            <w:tcW w:w="1355" w:type="pct"/>
            <w:gridSpan w:val="3"/>
            <w:tcBorders>
              <w:top w:val="single" w:sz="4" w:space="0" w:color="auto"/>
              <w:bottom w:val="single" w:sz="4" w:space="0" w:color="auto"/>
            </w:tcBorders>
            <w:vAlign w:val="bottom"/>
          </w:tcPr>
          <w:p w:rsidR="008D4711" w:rsidRPr="00CF77E5" w:rsidRDefault="008D4711" w:rsidP="00D04920">
            <w:pPr>
              <w:jc w:val="center"/>
              <w:rPr>
                <w:sz w:val="22"/>
                <w:szCs w:val="22"/>
              </w:rPr>
            </w:pPr>
          </w:p>
        </w:tc>
      </w:tr>
      <w:tr w:rsidR="008D4711"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rsidR="001D4C30" w:rsidRPr="00CF77E5" w:rsidRDefault="001D4C30" w:rsidP="00D04920">
            <w:pPr>
              <w:rPr>
                <w:sz w:val="22"/>
                <w:szCs w:val="22"/>
              </w:rPr>
            </w:pPr>
          </w:p>
        </w:tc>
        <w:tc>
          <w:tcPr>
            <w:tcW w:w="4064" w:type="pct"/>
            <w:gridSpan w:val="10"/>
            <w:tcBorders>
              <w:top w:val="single" w:sz="4" w:space="0" w:color="auto"/>
              <w:left w:val="nil"/>
              <w:bottom w:val="single" w:sz="4" w:space="0" w:color="auto"/>
            </w:tcBorders>
            <w:noWrap/>
            <w:vAlign w:val="bottom"/>
          </w:tcPr>
          <w:p w:rsidR="008D4711" w:rsidRPr="00CF77E5" w:rsidRDefault="008D4711" w:rsidP="00D04920">
            <w:pPr>
              <w:rPr>
                <w:sz w:val="22"/>
                <w:szCs w:val="22"/>
              </w:rPr>
            </w:pPr>
          </w:p>
        </w:tc>
      </w:tr>
      <w:tr w:rsidR="008D4711" w:rsidRPr="00CF77E5" w:rsidTr="00AC7A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Height w:val="818"/>
        </w:trPr>
        <w:tc>
          <w:tcPr>
            <w:tcW w:w="936" w:type="pct"/>
            <w:tcBorders>
              <w:top w:val="single" w:sz="4" w:space="0" w:color="auto"/>
              <w:left w:val="nil"/>
              <w:bottom w:val="single" w:sz="4" w:space="0" w:color="auto"/>
              <w:right w:val="nil"/>
            </w:tcBorders>
            <w:noWrap/>
            <w:vAlign w:val="bottom"/>
          </w:tcPr>
          <w:p w:rsidR="008D4711" w:rsidRPr="00CF77E5" w:rsidRDefault="008D4711" w:rsidP="00D04920">
            <w:pPr>
              <w:keepNext/>
              <w:keepLines/>
              <w:rPr>
                <w:sz w:val="22"/>
                <w:szCs w:val="22"/>
              </w:rPr>
            </w:pPr>
          </w:p>
        </w:tc>
        <w:tc>
          <w:tcPr>
            <w:tcW w:w="4064" w:type="pct"/>
            <w:gridSpan w:val="10"/>
            <w:tcBorders>
              <w:top w:val="single" w:sz="4" w:space="0" w:color="auto"/>
              <w:left w:val="nil"/>
              <w:bottom w:val="single" w:sz="4" w:space="0" w:color="auto"/>
            </w:tcBorders>
            <w:noWrap/>
            <w:vAlign w:val="bottom"/>
          </w:tcPr>
          <w:p w:rsidR="008D4711" w:rsidRPr="00CF77E5" w:rsidRDefault="008D4711" w:rsidP="00D04920">
            <w:pPr>
              <w:keepNext/>
              <w:keepLines/>
              <w:rPr>
                <w:sz w:val="22"/>
                <w:szCs w:val="22"/>
              </w:rPr>
            </w:pPr>
            <w:r>
              <w:rPr>
                <w:sz w:val="22"/>
                <w:szCs w:val="22"/>
              </w:rPr>
              <w:t>Totalul energiei radiației solare pe suprafețe verticale, situate la diferite puncte cardinale,</w:t>
            </w:r>
            <w:r>
              <w:rPr>
                <w:sz w:val="22"/>
                <w:szCs w:val="22"/>
              </w:rPr>
              <w:br/>
              <w:t>G</w:t>
            </w:r>
            <w:r>
              <w:rPr>
                <w:sz w:val="22"/>
                <w:szCs w:val="22"/>
                <w:vertAlign w:val="subscript"/>
              </w:rPr>
              <w:t>radiație, suprafață verticală</w:t>
            </w:r>
            <w:r>
              <w:rPr>
                <w:sz w:val="22"/>
                <w:szCs w:val="22"/>
              </w:rPr>
              <w:t>, kWh/m²</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right w:val="nil"/>
            </w:tcBorders>
            <w:noWrap/>
            <w:vAlign w:val="bottom"/>
          </w:tcPr>
          <w:p w:rsidR="008D4711" w:rsidRPr="00CF77E5" w:rsidRDefault="008D4711" w:rsidP="00D04920">
            <w:pPr>
              <w:rPr>
                <w:sz w:val="22"/>
                <w:szCs w:val="22"/>
              </w:rPr>
            </w:pPr>
            <w:r>
              <w:rPr>
                <w:sz w:val="22"/>
                <w:szCs w:val="22"/>
              </w:rPr>
              <w:t>Luna</w:t>
            </w:r>
          </w:p>
        </w:tc>
        <w:tc>
          <w:tcPr>
            <w:tcW w:w="508" w:type="pct"/>
            <w:vAlign w:val="center"/>
          </w:tcPr>
          <w:p w:rsidR="008D4711" w:rsidRPr="00CF77E5" w:rsidRDefault="008D4711" w:rsidP="00D04920">
            <w:pPr>
              <w:jc w:val="center"/>
              <w:rPr>
                <w:sz w:val="22"/>
                <w:szCs w:val="22"/>
              </w:rPr>
            </w:pPr>
            <w:r>
              <w:rPr>
                <w:sz w:val="22"/>
                <w:szCs w:val="22"/>
              </w:rPr>
              <w:t>N</w:t>
            </w:r>
          </w:p>
        </w:tc>
        <w:tc>
          <w:tcPr>
            <w:tcW w:w="508" w:type="pct"/>
            <w:vAlign w:val="center"/>
          </w:tcPr>
          <w:p w:rsidR="008D4711" w:rsidRPr="00CF77E5" w:rsidRDefault="008D4711" w:rsidP="00D04920">
            <w:pPr>
              <w:jc w:val="center"/>
              <w:rPr>
                <w:sz w:val="22"/>
                <w:szCs w:val="22"/>
              </w:rPr>
            </w:pPr>
            <w:r>
              <w:rPr>
                <w:sz w:val="22"/>
                <w:szCs w:val="22"/>
              </w:rPr>
              <w:t>NE</w:t>
            </w:r>
          </w:p>
        </w:tc>
        <w:tc>
          <w:tcPr>
            <w:tcW w:w="509" w:type="pct"/>
            <w:gridSpan w:val="2"/>
            <w:vAlign w:val="center"/>
          </w:tcPr>
          <w:p w:rsidR="008D4711" w:rsidRPr="00CF77E5" w:rsidRDefault="00AC7AB8" w:rsidP="00D04920">
            <w:pPr>
              <w:jc w:val="center"/>
              <w:rPr>
                <w:sz w:val="22"/>
                <w:szCs w:val="22"/>
              </w:rPr>
            </w:pPr>
            <w:r>
              <w:rPr>
                <w:sz w:val="22"/>
                <w:szCs w:val="22"/>
              </w:rPr>
              <w:t>E</w:t>
            </w:r>
          </w:p>
        </w:tc>
        <w:tc>
          <w:tcPr>
            <w:tcW w:w="508" w:type="pct"/>
            <w:vAlign w:val="center"/>
          </w:tcPr>
          <w:p w:rsidR="008D4711" w:rsidRPr="00CF77E5" w:rsidRDefault="008D4711" w:rsidP="00D04920">
            <w:pPr>
              <w:jc w:val="center"/>
              <w:rPr>
                <w:sz w:val="22"/>
                <w:szCs w:val="22"/>
              </w:rPr>
            </w:pPr>
            <w:r>
              <w:rPr>
                <w:sz w:val="22"/>
                <w:szCs w:val="22"/>
              </w:rPr>
              <w:t>SE</w:t>
            </w:r>
          </w:p>
        </w:tc>
        <w:tc>
          <w:tcPr>
            <w:tcW w:w="508" w:type="pct"/>
            <w:vAlign w:val="center"/>
          </w:tcPr>
          <w:p w:rsidR="008D4711" w:rsidRPr="00CF77E5" w:rsidRDefault="00AC7AB8" w:rsidP="00D04920">
            <w:pPr>
              <w:jc w:val="center"/>
              <w:rPr>
                <w:sz w:val="22"/>
                <w:szCs w:val="22"/>
              </w:rPr>
            </w:pPr>
            <w:r>
              <w:rPr>
                <w:sz w:val="22"/>
                <w:szCs w:val="22"/>
              </w:rPr>
              <w:t>S</w:t>
            </w:r>
          </w:p>
        </w:tc>
        <w:tc>
          <w:tcPr>
            <w:tcW w:w="508" w:type="pct"/>
            <w:gridSpan w:val="2"/>
            <w:vAlign w:val="center"/>
          </w:tcPr>
          <w:p w:rsidR="008D4711" w:rsidRPr="00CF77E5" w:rsidRDefault="008D4711" w:rsidP="00D04920">
            <w:pPr>
              <w:jc w:val="center"/>
              <w:rPr>
                <w:sz w:val="22"/>
                <w:szCs w:val="22"/>
              </w:rPr>
            </w:pPr>
            <w:r>
              <w:rPr>
                <w:sz w:val="22"/>
                <w:szCs w:val="22"/>
              </w:rPr>
              <w:t>SV</w:t>
            </w:r>
          </w:p>
        </w:tc>
        <w:tc>
          <w:tcPr>
            <w:tcW w:w="508" w:type="pct"/>
            <w:vAlign w:val="center"/>
          </w:tcPr>
          <w:p w:rsidR="008D4711" w:rsidRPr="00CF77E5" w:rsidRDefault="00AC7AB8" w:rsidP="00D04920">
            <w:pPr>
              <w:jc w:val="center"/>
              <w:rPr>
                <w:sz w:val="22"/>
                <w:szCs w:val="22"/>
              </w:rPr>
            </w:pPr>
            <w:r>
              <w:rPr>
                <w:sz w:val="22"/>
                <w:szCs w:val="22"/>
              </w:rPr>
              <w:t>W</w:t>
            </w:r>
          </w:p>
        </w:tc>
        <w:tc>
          <w:tcPr>
            <w:tcW w:w="507" w:type="pct"/>
            <w:vAlign w:val="center"/>
          </w:tcPr>
          <w:p w:rsidR="008D4711" w:rsidRPr="00CF77E5" w:rsidRDefault="008D4711" w:rsidP="00D04920">
            <w:pPr>
              <w:jc w:val="center"/>
              <w:rPr>
                <w:sz w:val="22"/>
                <w:szCs w:val="22"/>
              </w:rPr>
            </w:pPr>
            <w:r>
              <w:rPr>
                <w:sz w:val="22"/>
                <w:szCs w:val="22"/>
              </w:rPr>
              <w:t>NV</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ianuarie</w:t>
            </w:r>
          </w:p>
        </w:tc>
        <w:tc>
          <w:tcPr>
            <w:tcW w:w="508" w:type="pct"/>
            <w:vAlign w:val="bottom"/>
          </w:tcPr>
          <w:p w:rsidR="008D4711" w:rsidRPr="00CF77E5" w:rsidRDefault="008D4711" w:rsidP="00D04920">
            <w:pPr>
              <w:jc w:val="center"/>
              <w:rPr>
                <w:sz w:val="22"/>
                <w:szCs w:val="22"/>
              </w:rPr>
            </w:pPr>
            <w:r>
              <w:rPr>
                <w:sz w:val="22"/>
                <w:szCs w:val="22"/>
              </w:rPr>
              <w:t>6,2</w:t>
            </w:r>
          </w:p>
        </w:tc>
        <w:tc>
          <w:tcPr>
            <w:tcW w:w="508" w:type="pct"/>
            <w:vAlign w:val="bottom"/>
          </w:tcPr>
          <w:p w:rsidR="008D4711" w:rsidRPr="00CF77E5" w:rsidRDefault="008D4711" w:rsidP="00D04920">
            <w:pPr>
              <w:jc w:val="center"/>
              <w:rPr>
                <w:sz w:val="22"/>
                <w:szCs w:val="22"/>
              </w:rPr>
            </w:pPr>
            <w:r>
              <w:rPr>
                <w:sz w:val="22"/>
                <w:szCs w:val="22"/>
              </w:rPr>
              <w:t>4,7</w:t>
            </w:r>
          </w:p>
        </w:tc>
        <w:tc>
          <w:tcPr>
            <w:tcW w:w="509" w:type="pct"/>
            <w:gridSpan w:val="2"/>
            <w:vAlign w:val="bottom"/>
          </w:tcPr>
          <w:p w:rsidR="008D4711" w:rsidRPr="00CF77E5" w:rsidRDefault="008D4711" w:rsidP="00D04920">
            <w:pPr>
              <w:jc w:val="center"/>
              <w:rPr>
                <w:sz w:val="22"/>
                <w:szCs w:val="22"/>
              </w:rPr>
            </w:pPr>
            <w:r>
              <w:rPr>
                <w:sz w:val="22"/>
                <w:szCs w:val="22"/>
              </w:rPr>
              <w:t>3,8</w:t>
            </w:r>
          </w:p>
        </w:tc>
        <w:tc>
          <w:tcPr>
            <w:tcW w:w="508" w:type="pct"/>
            <w:vAlign w:val="bottom"/>
          </w:tcPr>
          <w:p w:rsidR="008D4711" w:rsidRPr="00CF77E5" w:rsidRDefault="008D4711" w:rsidP="00D04920">
            <w:pPr>
              <w:jc w:val="center"/>
              <w:rPr>
                <w:sz w:val="22"/>
                <w:szCs w:val="22"/>
              </w:rPr>
            </w:pPr>
            <w:r>
              <w:rPr>
                <w:sz w:val="22"/>
                <w:szCs w:val="22"/>
              </w:rPr>
              <w:t>9,5</w:t>
            </w:r>
          </w:p>
        </w:tc>
        <w:tc>
          <w:tcPr>
            <w:tcW w:w="508" w:type="pct"/>
            <w:vAlign w:val="bottom"/>
          </w:tcPr>
          <w:p w:rsidR="008D4711" w:rsidRPr="00CF77E5" w:rsidRDefault="008D4711" w:rsidP="00D04920">
            <w:pPr>
              <w:jc w:val="center"/>
              <w:rPr>
                <w:sz w:val="22"/>
                <w:szCs w:val="22"/>
              </w:rPr>
            </w:pPr>
            <w:r>
              <w:rPr>
                <w:sz w:val="22"/>
                <w:szCs w:val="22"/>
              </w:rPr>
              <w:t>12,9</w:t>
            </w:r>
          </w:p>
        </w:tc>
        <w:tc>
          <w:tcPr>
            <w:tcW w:w="508" w:type="pct"/>
            <w:gridSpan w:val="2"/>
            <w:vAlign w:val="bottom"/>
          </w:tcPr>
          <w:p w:rsidR="008D4711" w:rsidRPr="00CF77E5" w:rsidRDefault="008D4711" w:rsidP="00D04920">
            <w:pPr>
              <w:jc w:val="center"/>
              <w:rPr>
                <w:sz w:val="22"/>
                <w:szCs w:val="22"/>
              </w:rPr>
            </w:pPr>
            <w:r>
              <w:rPr>
                <w:sz w:val="22"/>
                <w:szCs w:val="22"/>
              </w:rPr>
              <w:t>9,5</w:t>
            </w:r>
          </w:p>
        </w:tc>
        <w:tc>
          <w:tcPr>
            <w:tcW w:w="508" w:type="pct"/>
            <w:vAlign w:val="bottom"/>
          </w:tcPr>
          <w:p w:rsidR="008D4711" w:rsidRPr="00CF77E5" w:rsidRDefault="008D4711" w:rsidP="00D04920">
            <w:pPr>
              <w:jc w:val="center"/>
              <w:rPr>
                <w:sz w:val="22"/>
                <w:szCs w:val="22"/>
              </w:rPr>
            </w:pPr>
            <w:r>
              <w:rPr>
                <w:sz w:val="22"/>
                <w:szCs w:val="22"/>
              </w:rPr>
              <w:t>3,8</w:t>
            </w:r>
          </w:p>
        </w:tc>
        <w:tc>
          <w:tcPr>
            <w:tcW w:w="507" w:type="pct"/>
            <w:vAlign w:val="bottom"/>
          </w:tcPr>
          <w:p w:rsidR="008D4711" w:rsidRPr="00CF77E5" w:rsidRDefault="008D4711" w:rsidP="00D04920">
            <w:pPr>
              <w:jc w:val="center"/>
              <w:rPr>
                <w:sz w:val="22"/>
                <w:szCs w:val="22"/>
              </w:rPr>
            </w:pPr>
            <w:r>
              <w:rPr>
                <w:sz w:val="22"/>
                <w:szCs w:val="22"/>
              </w:rPr>
              <w:t>4,7</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februarie</w:t>
            </w:r>
          </w:p>
        </w:tc>
        <w:tc>
          <w:tcPr>
            <w:tcW w:w="508" w:type="pct"/>
            <w:vAlign w:val="bottom"/>
          </w:tcPr>
          <w:p w:rsidR="008D4711" w:rsidRPr="00CF77E5" w:rsidRDefault="008D4711" w:rsidP="00D04920">
            <w:pPr>
              <w:jc w:val="center"/>
              <w:rPr>
                <w:sz w:val="22"/>
                <w:szCs w:val="22"/>
              </w:rPr>
            </w:pPr>
            <w:r>
              <w:rPr>
                <w:sz w:val="22"/>
                <w:szCs w:val="22"/>
              </w:rPr>
              <w:t>17,3</w:t>
            </w:r>
          </w:p>
        </w:tc>
        <w:tc>
          <w:tcPr>
            <w:tcW w:w="508" w:type="pct"/>
            <w:vAlign w:val="bottom"/>
          </w:tcPr>
          <w:p w:rsidR="008D4711" w:rsidRPr="00CF77E5" w:rsidRDefault="008D4711" w:rsidP="00D04920">
            <w:pPr>
              <w:jc w:val="center"/>
              <w:rPr>
                <w:sz w:val="22"/>
                <w:szCs w:val="22"/>
              </w:rPr>
            </w:pPr>
            <w:r>
              <w:rPr>
                <w:sz w:val="22"/>
                <w:szCs w:val="22"/>
              </w:rPr>
              <w:t>13,8</w:t>
            </w:r>
          </w:p>
        </w:tc>
        <w:tc>
          <w:tcPr>
            <w:tcW w:w="509" w:type="pct"/>
            <w:gridSpan w:val="2"/>
            <w:vAlign w:val="bottom"/>
          </w:tcPr>
          <w:p w:rsidR="008D4711" w:rsidRPr="00CF77E5" w:rsidRDefault="008D4711" w:rsidP="00D04920">
            <w:pPr>
              <w:jc w:val="center"/>
              <w:rPr>
                <w:sz w:val="22"/>
                <w:szCs w:val="22"/>
              </w:rPr>
            </w:pPr>
            <w:r>
              <w:rPr>
                <w:sz w:val="22"/>
                <w:szCs w:val="22"/>
              </w:rPr>
              <w:t>15,6</w:t>
            </w:r>
          </w:p>
        </w:tc>
        <w:tc>
          <w:tcPr>
            <w:tcW w:w="508" w:type="pct"/>
            <w:vAlign w:val="bottom"/>
          </w:tcPr>
          <w:p w:rsidR="008D4711" w:rsidRPr="00CF77E5" w:rsidRDefault="008D4711" w:rsidP="00D04920">
            <w:pPr>
              <w:jc w:val="center"/>
              <w:rPr>
                <w:sz w:val="22"/>
                <w:szCs w:val="22"/>
              </w:rPr>
            </w:pPr>
            <w:r>
              <w:rPr>
                <w:sz w:val="22"/>
                <w:szCs w:val="22"/>
              </w:rPr>
              <w:t>31,0</w:t>
            </w:r>
          </w:p>
        </w:tc>
        <w:tc>
          <w:tcPr>
            <w:tcW w:w="508" w:type="pct"/>
            <w:vAlign w:val="bottom"/>
          </w:tcPr>
          <w:p w:rsidR="008D4711" w:rsidRPr="00CF77E5" w:rsidRDefault="008D4711" w:rsidP="00D04920">
            <w:pPr>
              <w:jc w:val="center"/>
              <w:rPr>
                <w:sz w:val="22"/>
                <w:szCs w:val="22"/>
              </w:rPr>
            </w:pPr>
            <w:r>
              <w:rPr>
                <w:sz w:val="22"/>
                <w:szCs w:val="22"/>
              </w:rPr>
              <w:t>41,4</w:t>
            </w:r>
          </w:p>
        </w:tc>
        <w:tc>
          <w:tcPr>
            <w:tcW w:w="508" w:type="pct"/>
            <w:gridSpan w:val="2"/>
            <w:vAlign w:val="bottom"/>
          </w:tcPr>
          <w:p w:rsidR="008D4711" w:rsidRPr="00CF77E5" w:rsidRDefault="008D4711" w:rsidP="00D04920">
            <w:pPr>
              <w:jc w:val="center"/>
              <w:rPr>
                <w:sz w:val="22"/>
                <w:szCs w:val="22"/>
              </w:rPr>
            </w:pPr>
            <w:r>
              <w:rPr>
                <w:sz w:val="22"/>
                <w:szCs w:val="22"/>
              </w:rPr>
              <w:t>30,9</w:t>
            </w:r>
          </w:p>
        </w:tc>
        <w:tc>
          <w:tcPr>
            <w:tcW w:w="508" w:type="pct"/>
            <w:vAlign w:val="bottom"/>
          </w:tcPr>
          <w:p w:rsidR="008D4711" w:rsidRPr="00CF77E5" w:rsidRDefault="008D4711" w:rsidP="00D04920">
            <w:pPr>
              <w:jc w:val="center"/>
              <w:rPr>
                <w:sz w:val="22"/>
                <w:szCs w:val="22"/>
              </w:rPr>
            </w:pPr>
            <w:r>
              <w:rPr>
                <w:sz w:val="22"/>
                <w:szCs w:val="22"/>
              </w:rPr>
              <w:t>15,6</w:t>
            </w:r>
          </w:p>
        </w:tc>
        <w:tc>
          <w:tcPr>
            <w:tcW w:w="507" w:type="pct"/>
            <w:vAlign w:val="bottom"/>
          </w:tcPr>
          <w:p w:rsidR="008D4711" w:rsidRPr="00CF77E5" w:rsidRDefault="008D4711" w:rsidP="00D04920">
            <w:pPr>
              <w:jc w:val="center"/>
              <w:rPr>
                <w:sz w:val="22"/>
                <w:szCs w:val="22"/>
              </w:rPr>
            </w:pPr>
            <w:r>
              <w:rPr>
                <w:sz w:val="22"/>
                <w:szCs w:val="22"/>
              </w:rPr>
              <w:t>14,0</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martie</w:t>
            </w:r>
          </w:p>
        </w:tc>
        <w:tc>
          <w:tcPr>
            <w:tcW w:w="508" w:type="pct"/>
            <w:vAlign w:val="bottom"/>
          </w:tcPr>
          <w:p w:rsidR="008D4711" w:rsidRPr="00CF77E5" w:rsidRDefault="008D4711" w:rsidP="00D04920">
            <w:pPr>
              <w:jc w:val="center"/>
              <w:rPr>
                <w:sz w:val="22"/>
                <w:szCs w:val="22"/>
              </w:rPr>
            </w:pPr>
            <w:r>
              <w:rPr>
                <w:sz w:val="22"/>
                <w:szCs w:val="22"/>
              </w:rPr>
              <w:t>40,3</w:t>
            </w:r>
          </w:p>
        </w:tc>
        <w:tc>
          <w:tcPr>
            <w:tcW w:w="508" w:type="pct"/>
            <w:vAlign w:val="bottom"/>
          </w:tcPr>
          <w:p w:rsidR="008D4711" w:rsidRPr="00CF77E5" w:rsidRDefault="008D4711" w:rsidP="00D04920">
            <w:pPr>
              <w:jc w:val="center"/>
              <w:rPr>
                <w:sz w:val="22"/>
                <w:szCs w:val="22"/>
              </w:rPr>
            </w:pPr>
            <w:r>
              <w:rPr>
                <w:sz w:val="22"/>
                <w:szCs w:val="22"/>
              </w:rPr>
              <w:t>38,1</w:t>
            </w:r>
          </w:p>
        </w:tc>
        <w:tc>
          <w:tcPr>
            <w:tcW w:w="509" w:type="pct"/>
            <w:gridSpan w:val="2"/>
            <w:vAlign w:val="bottom"/>
          </w:tcPr>
          <w:p w:rsidR="008D4711" w:rsidRPr="00CF77E5" w:rsidRDefault="008D4711" w:rsidP="00D04920">
            <w:pPr>
              <w:jc w:val="center"/>
              <w:rPr>
                <w:sz w:val="22"/>
                <w:szCs w:val="22"/>
              </w:rPr>
            </w:pPr>
            <w:r>
              <w:rPr>
                <w:sz w:val="22"/>
                <w:szCs w:val="22"/>
              </w:rPr>
              <w:t>48,5</w:t>
            </w:r>
          </w:p>
        </w:tc>
        <w:tc>
          <w:tcPr>
            <w:tcW w:w="508" w:type="pct"/>
            <w:vAlign w:val="bottom"/>
          </w:tcPr>
          <w:p w:rsidR="008D4711" w:rsidRPr="00CF77E5" w:rsidRDefault="008D4711" w:rsidP="00D04920">
            <w:pPr>
              <w:jc w:val="center"/>
              <w:rPr>
                <w:sz w:val="22"/>
                <w:szCs w:val="22"/>
              </w:rPr>
            </w:pPr>
            <w:r>
              <w:rPr>
                <w:sz w:val="22"/>
                <w:szCs w:val="22"/>
              </w:rPr>
              <w:t>75,1</w:t>
            </w:r>
          </w:p>
        </w:tc>
        <w:tc>
          <w:tcPr>
            <w:tcW w:w="508" w:type="pct"/>
            <w:vAlign w:val="bottom"/>
          </w:tcPr>
          <w:p w:rsidR="008D4711" w:rsidRPr="00CF77E5" w:rsidRDefault="008D4711" w:rsidP="00D04920">
            <w:pPr>
              <w:jc w:val="center"/>
              <w:rPr>
                <w:sz w:val="22"/>
                <w:szCs w:val="22"/>
              </w:rPr>
            </w:pPr>
            <w:r>
              <w:rPr>
                <w:sz w:val="22"/>
                <w:szCs w:val="22"/>
              </w:rPr>
              <w:t>89,5</w:t>
            </w:r>
          </w:p>
        </w:tc>
        <w:tc>
          <w:tcPr>
            <w:tcW w:w="508" w:type="pct"/>
            <w:gridSpan w:val="2"/>
            <w:vAlign w:val="bottom"/>
          </w:tcPr>
          <w:p w:rsidR="008D4711" w:rsidRPr="00CF77E5" w:rsidRDefault="008D4711" w:rsidP="00D04920">
            <w:pPr>
              <w:jc w:val="center"/>
              <w:rPr>
                <w:sz w:val="22"/>
                <w:szCs w:val="22"/>
              </w:rPr>
            </w:pPr>
            <w:r>
              <w:rPr>
                <w:sz w:val="22"/>
                <w:szCs w:val="22"/>
              </w:rPr>
              <w:t>69,4</w:t>
            </w:r>
          </w:p>
        </w:tc>
        <w:tc>
          <w:tcPr>
            <w:tcW w:w="508" w:type="pct"/>
            <w:vAlign w:val="bottom"/>
          </w:tcPr>
          <w:p w:rsidR="008D4711" w:rsidRPr="00CF77E5" w:rsidRDefault="008D4711" w:rsidP="00D04920">
            <w:pPr>
              <w:jc w:val="center"/>
              <w:rPr>
                <w:sz w:val="22"/>
                <w:szCs w:val="22"/>
              </w:rPr>
            </w:pPr>
            <w:r>
              <w:rPr>
                <w:sz w:val="22"/>
                <w:szCs w:val="22"/>
              </w:rPr>
              <w:t>43,7</w:t>
            </w:r>
          </w:p>
        </w:tc>
        <w:tc>
          <w:tcPr>
            <w:tcW w:w="507" w:type="pct"/>
            <w:vAlign w:val="bottom"/>
          </w:tcPr>
          <w:p w:rsidR="008D4711" w:rsidRPr="00CF77E5" w:rsidRDefault="008D4711" w:rsidP="00D04920">
            <w:pPr>
              <w:jc w:val="center"/>
              <w:rPr>
                <w:sz w:val="22"/>
                <w:szCs w:val="22"/>
              </w:rPr>
            </w:pPr>
            <w:r>
              <w:rPr>
                <w:sz w:val="22"/>
                <w:szCs w:val="22"/>
              </w:rPr>
              <w:t>36,9</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aprilie</w:t>
            </w:r>
          </w:p>
        </w:tc>
        <w:tc>
          <w:tcPr>
            <w:tcW w:w="508" w:type="pct"/>
            <w:vAlign w:val="bottom"/>
          </w:tcPr>
          <w:p w:rsidR="008D4711" w:rsidRPr="00CF77E5" w:rsidRDefault="008D4711" w:rsidP="00D04920">
            <w:pPr>
              <w:jc w:val="center"/>
              <w:rPr>
                <w:sz w:val="22"/>
                <w:szCs w:val="22"/>
              </w:rPr>
            </w:pPr>
            <w:r>
              <w:rPr>
                <w:sz w:val="22"/>
                <w:szCs w:val="22"/>
              </w:rPr>
              <w:t>43,9</w:t>
            </w:r>
          </w:p>
        </w:tc>
        <w:tc>
          <w:tcPr>
            <w:tcW w:w="508" w:type="pct"/>
            <w:vAlign w:val="bottom"/>
          </w:tcPr>
          <w:p w:rsidR="008D4711" w:rsidRPr="00CF77E5" w:rsidRDefault="008D4711" w:rsidP="00D04920">
            <w:pPr>
              <w:jc w:val="center"/>
              <w:rPr>
                <w:sz w:val="22"/>
                <w:szCs w:val="22"/>
              </w:rPr>
            </w:pPr>
            <w:r>
              <w:rPr>
                <w:sz w:val="22"/>
                <w:szCs w:val="22"/>
              </w:rPr>
              <w:t>56,3</w:t>
            </w:r>
          </w:p>
        </w:tc>
        <w:tc>
          <w:tcPr>
            <w:tcW w:w="509" w:type="pct"/>
            <w:gridSpan w:val="2"/>
            <w:vAlign w:val="bottom"/>
          </w:tcPr>
          <w:p w:rsidR="008D4711" w:rsidRPr="00CF77E5" w:rsidRDefault="008D4711" w:rsidP="00D04920">
            <w:pPr>
              <w:jc w:val="center"/>
              <w:rPr>
                <w:sz w:val="22"/>
                <w:szCs w:val="22"/>
              </w:rPr>
            </w:pPr>
            <w:r>
              <w:rPr>
                <w:sz w:val="22"/>
                <w:szCs w:val="22"/>
              </w:rPr>
              <w:t>79,9</w:t>
            </w:r>
          </w:p>
        </w:tc>
        <w:tc>
          <w:tcPr>
            <w:tcW w:w="508" w:type="pct"/>
            <w:vAlign w:val="bottom"/>
          </w:tcPr>
          <w:p w:rsidR="008D4711" w:rsidRPr="00CF77E5" w:rsidRDefault="008D4711" w:rsidP="00D04920">
            <w:pPr>
              <w:jc w:val="center"/>
              <w:rPr>
                <w:sz w:val="22"/>
                <w:szCs w:val="22"/>
              </w:rPr>
            </w:pPr>
            <w:r>
              <w:rPr>
                <w:sz w:val="22"/>
                <w:szCs w:val="22"/>
              </w:rPr>
              <w:t>101,1</w:t>
            </w:r>
          </w:p>
        </w:tc>
        <w:tc>
          <w:tcPr>
            <w:tcW w:w="508" w:type="pct"/>
            <w:vAlign w:val="bottom"/>
          </w:tcPr>
          <w:p w:rsidR="008D4711" w:rsidRPr="00CF77E5" w:rsidRDefault="008D4711" w:rsidP="00D04920">
            <w:pPr>
              <w:jc w:val="center"/>
              <w:rPr>
                <w:sz w:val="22"/>
                <w:szCs w:val="22"/>
              </w:rPr>
            </w:pPr>
            <w:r>
              <w:rPr>
                <w:sz w:val="22"/>
                <w:szCs w:val="22"/>
              </w:rPr>
              <w:t>107,3</w:t>
            </w:r>
          </w:p>
        </w:tc>
        <w:tc>
          <w:tcPr>
            <w:tcW w:w="508" w:type="pct"/>
            <w:gridSpan w:val="2"/>
            <w:vAlign w:val="bottom"/>
          </w:tcPr>
          <w:p w:rsidR="008D4711" w:rsidRPr="00CF77E5" w:rsidRDefault="008D4711" w:rsidP="00D04920">
            <w:pPr>
              <w:jc w:val="center"/>
              <w:rPr>
                <w:sz w:val="22"/>
                <w:szCs w:val="22"/>
              </w:rPr>
            </w:pPr>
            <w:r>
              <w:rPr>
                <w:sz w:val="22"/>
                <w:szCs w:val="22"/>
              </w:rPr>
              <w:t>101,6</w:t>
            </w:r>
          </w:p>
        </w:tc>
        <w:tc>
          <w:tcPr>
            <w:tcW w:w="508" w:type="pct"/>
            <w:vAlign w:val="bottom"/>
          </w:tcPr>
          <w:p w:rsidR="008D4711" w:rsidRPr="00CF77E5" w:rsidRDefault="008D4711" w:rsidP="00D04920">
            <w:pPr>
              <w:jc w:val="center"/>
              <w:rPr>
                <w:sz w:val="22"/>
                <w:szCs w:val="22"/>
              </w:rPr>
            </w:pPr>
            <w:r>
              <w:rPr>
                <w:sz w:val="22"/>
                <w:szCs w:val="22"/>
              </w:rPr>
              <w:t>80,6</w:t>
            </w:r>
          </w:p>
        </w:tc>
        <w:tc>
          <w:tcPr>
            <w:tcW w:w="507" w:type="pct"/>
            <w:vAlign w:val="bottom"/>
          </w:tcPr>
          <w:p w:rsidR="008D4711" w:rsidRPr="00CF77E5" w:rsidRDefault="008D4711" w:rsidP="00D04920">
            <w:pPr>
              <w:jc w:val="center"/>
              <w:rPr>
                <w:sz w:val="22"/>
                <w:szCs w:val="22"/>
              </w:rPr>
            </w:pPr>
            <w:r>
              <w:rPr>
                <w:sz w:val="22"/>
                <w:szCs w:val="22"/>
              </w:rPr>
              <w:t>56,8</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mai</w:t>
            </w:r>
          </w:p>
        </w:tc>
        <w:tc>
          <w:tcPr>
            <w:tcW w:w="508" w:type="pct"/>
            <w:vAlign w:val="bottom"/>
          </w:tcPr>
          <w:p w:rsidR="008D4711" w:rsidRPr="00CF77E5" w:rsidRDefault="008D4711" w:rsidP="00D04920">
            <w:pPr>
              <w:jc w:val="center"/>
              <w:rPr>
                <w:sz w:val="22"/>
                <w:szCs w:val="22"/>
              </w:rPr>
            </w:pPr>
            <w:r>
              <w:rPr>
                <w:sz w:val="22"/>
                <w:szCs w:val="22"/>
              </w:rPr>
              <w:t>57,8</w:t>
            </w:r>
          </w:p>
        </w:tc>
        <w:tc>
          <w:tcPr>
            <w:tcW w:w="508" w:type="pct"/>
            <w:vAlign w:val="bottom"/>
          </w:tcPr>
          <w:p w:rsidR="008D4711" w:rsidRPr="00CF77E5" w:rsidRDefault="008D4711" w:rsidP="00D04920">
            <w:pPr>
              <w:jc w:val="center"/>
              <w:rPr>
                <w:sz w:val="22"/>
                <w:szCs w:val="22"/>
              </w:rPr>
            </w:pPr>
            <w:r>
              <w:rPr>
                <w:sz w:val="22"/>
                <w:szCs w:val="22"/>
              </w:rPr>
              <w:t>82,1</w:t>
            </w:r>
          </w:p>
        </w:tc>
        <w:tc>
          <w:tcPr>
            <w:tcW w:w="509" w:type="pct"/>
            <w:gridSpan w:val="2"/>
            <w:vAlign w:val="bottom"/>
          </w:tcPr>
          <w:p w:rsidR="008D4711" w:rsidRPr="00CF77E5" w:rsidRDefault="008D4711" w:rsidP="00D04920">
            <w:pPr>
              <w:jc w:val="center"/>
              <w:rPr>
                <w:sz w:val="22"/>
                <w:szCs w:val="22"/>
              </w:rPr>
            </w:pPr>
            <w:r>
              <w:rPr>
                <w:sz w:val="22"/>
                <w:szCs w:val="22"/>
              </w:rPr>
              <w:t>112,8</w:t>
            </w:r>
          </w:p>
        </w:tc>
        <w:tc>
          <w:tcPr>
            <w:tcW w:w="508" w:type="pct"/>
            <w:vAlign w:val="bottom"/>
          </w:tcPr>
          <w:p w:rsidR="008D4711" w:rsidRPr="00CF77E5" w:rsidRDefault="008D4711" w:rsidP="00D04920">
            <w:pPr>
              <w:jc w:val="center"/>
              <w:rPr>
                <w:sz w:val="22"/>
                <w:szCs w:val="22"/>
              </w:rPr>
            </w:pPr>
            <w:r>
              <w:rPr>
                <w:sz w:val="22"/>
                <w:szCs w:val="22"/>
              </w:rPr>
              <w:t>123,3</w:t>
            </w:r>
          </w:p>
        </w:tc>
        <w:tc>
          <w:tcPr>
            <w:tcW w:w="508" w:type="pct"/>
            <w:vAlign w:val="bottom"/>
          </w:tcPr>
          <w:p w:rsidR="008D4711" w:rsidRPr="00CF77E5" w:rsidRDefault="008D4711" w:rsidP="00D04920">
            <w:pPr>
              <w:jc w:val="center"/>
              <w:rPr>
                <w:sz w:val="22"/>
                <w:szCs w:val="22"/>
              </w:rPr>
            </w:pPr>
            <w:r>
              <w:rPr>
                <w:sz w:val="22"/>
                <w:szCs w:val="22"/>
              </w:rPr>
              <w:t>116,0</w:t>
            </w:r>
          </w:p>
        </w:tc>
        <w:tc>
          <w:tcPr>
            <w:tcW w:w="508" w:type="pct"/>
            <w:gridSpan w:val="2"/>
            <w:vAlign w:val="bottom"/>
          </w:tcPr>
          <w:p w:rsidR="008D4711" w:rsidRPr="00CF77E5" w:rsidRDefault="008D4711" w:rsidP="00D04920">
            <w:pPr>
              <w:jc w:val="center"/>
              <w:rPr>
                <w:sz w:val="22"/>
                <w:szCs w:val="22"/>
              </w:rPr>
            </w:pPr>
            <w:r>
              <w:rPr>
                <w:sz w:val="22"/>
                <w:szCs w:val="22"/>
              </w:rPr>
              <w:t>117,5</w:t>
            </w:r>
          </w:p>
        </w:tc>
        <w:tc>
          <w:tcPr>
            <w:tcW w:w="508" w:type="pct"/>
            <w:vAlign w:val="bottom"/>
          </w:tcPr>
          <w:p w:rsidR="008D4711" w:rsidRPr="00CF77E5" w:rsidRDefault="008D4711" w:rsidP="00D04920">
            <w:pPr>
              <w:jc w:val="center"/>
              <w:rPr>
                <w:sz w:val="22"/>
                <w:szCs w:val="22"/>
              </w:rPr>
            </w:pPr>
            <w:r>
              <w:rPr>
                <w:sz w:val="22"/>
                <w:szCs w:val="22"/>
              </w:rPr>
              <w:t>104,5</w:t>
            </w:r>
          </w:p>
        </w:tc>
        <w:tc>
          <w:tcPr>
            <w:tcW w:w="507" w:type="pct"/>
            <w:vAlign w:val="bottom"/>
          </w:tcPr>
          <w:p w:rsidR="008D4711" w:rsidRPr="00CF77E5" w:rsidRDefault="008D4711" w:rsidP="00D04920">
            <w:pPr>
              <w:jc w:val="center"/>
              <w:rPr>
                <w:sz w:val="22"/>
                <w:szCs w:val="22"/>
              </w:rPr>
            </w:pPr>
            <w:r>
              <w:rPr>
                <w:sz w:val="22"/>
                <w:szCs w:val="22"/>
              </w:rPr>
              <w:t>76,3</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iunie</w:t>
            </w:r>
          </w:p>
        </w:tc>
        <w:tc>
          <w:tcPr>
            <w:tcW w:w="508" w:type="pct"/>
            <w:vAlign w:val="bottom"/>
          </w:tcPr>
          <w:p w:rsidR="008D4711" w:rsidRPr="00CF77E5" w:rsidRDefault="008D4711" w:rsidP="00D04920">
            <w:pPr>
              <w:jc w:val="center"/>
              <w:rPr>
                <w:sz w:val="22"/>
                <w:szCs w:val="22"/>
              </w:rPr>
            </w:pPr>
            <w:r>
              <w:rPr>
                <w:sz w:val="22"/>
                <w:szCs w:val="22"/>
              </w:rPr>
              <w:t>70,6</w:t>
            </w:r>
          </w:p>
        </w:tc>
        <w:tc>
          <w:tcPr>
            <w:tcW w:w="508" w:type="pct"/>
            <w:vAlign w:val="bottom"/>
          </w:tcPr>
          <w:p w:rsidR="008D4711" w:rsidRPr="00CF77E5" w:rsidRDefault="008D4711" w:rsidP="00D04920">
            <w:pPr>
              <w:jc w:val="center"/>
              <w:rPr>
                <w:sz w:val="22"/>
                <w:szCs w:val="22"/>
              </w:rPr>
            </w:pPr>
            <w:r>
              <w:rPr>
                <w:sz w:val="22"/>
                <w:szCs w:val="22"/>
              </w:rPr>
              <w:t>87,9</w:t>
            </w:r>
          </w:p>
        </w:tc>
        <w:tc>
          <w:tcPr>
            <w:tcW w:w="509" w:type="pct"/>
            <w:gridSpan w:val="2"/>
            <w:vAlign w:val="bottom"/>
          </w:tcPr>
          <w:p w:rsidR="008D4711" w:rsidRPr="00CF77E5" w:rsidRDefault="008D4711" w:rsidP="00D04920">
            <w:pPr>
              <w:jc w:val="center"/>
              <w:rPr>
                <w:sz w:val="22"/>
                <w:szCs w:val="22"/>
              </w:rPr>
            </w:pPr>
            <w:r>
              <w:rPr>
                <w:sz w:val="22"/>
                <w:szCs w:val="22"/>
              </w:rPr>
              <w:t>109,6</w:t>
            </w:r>
          </w:p>
        </w:tc>
        <w:tc>
          <w:tcPr>
            <w:tcW w:w="508" w:type="pct"/>
            <w:vAlign w:val="bottom"/>
          </w:tcPr>
          <w:p w:rsidR="008D4711" w:rsidRPr="00CF77E5" w:rsidRDefault="008D4711" w:rsidP="00D04920">
            <w:pPr>
              <w:jc w:val="center"/>
              <w:rPr>
                <w:sz w:val="22"/>
                <w:szCs w:val="22"/>
              </w:rPr>
            </w:pPr>
            <w:r>
              <w:rPr>
                <w:sz w:val="22"/>
                <w:szCs w:val="22"/>
              </w:rPr>
              <w:t>109,9</w:t>
            </w:r>
          </w:p>
        </w:tc>
        <w:tc>
          <w:tcPr>
            <w:tcW w:w="508" w:type="pct"/>
            <w:vAlign w:val="bottom"/>
          </w:tcPr>
          <w:p w:rsidR="008D4711" w:rsidRPr="00CF77E5" w:rsidRDefault="008D4711" w:rsidP="00D04920">
            <w:pPr>
              <w:jc w:val="center"/>
              <w:rPr>
                <w:sz w:val="22"/>
                <w:szCs w:val="22"/>
              </w:rPr>
            </w:pPr>
            <w:r>
              <w:rPr>
                <w:sz w:val="22"/>
                <w:szCs w:val="22"/>
              </w:rPr>
              <w:t>101,6</w:t>
            </w:r>
          </w:p>
        </w:tc>
        <w:tc>
          <w:tcPr>
            <w:tcW w:w="508" w:type="pct"/>
            <w:gridSpan w:val="2"/>
            <w:vAlign w:val="bottom"/>
          </w:tcPr>
          <w:p w:rsidR="008D4711" w:rsidRPr="00CF77E5" w:rsidRDefault="008D4711" w:rsidP="00D04920">
            <w:pPr>
              <w:jc w:val="center"/>
              <w:rPr>
                <w:sz w:val="22"/>
                <w:szCs w:val="22"/>
              </w:rPr>
            </w:pPr>
            <w:r>
              <w:rPr>
                <w:sz w:val="22"/>
                <w:szCs w:val="22"/>
              </w:rPr>
              <w:t>110,9</w:t>
            </w:r>
          </w:p>
        </w:tc>
        <w:tc>
          <w:tcPr>
            <w:tcW w:w="508" w:type="pct"/>
            <w:vAlign w:val="bottom"/>
          </w:tcPr>
          <w:p w:rsidR="008D4711" w:rsidRPr="00CF77E5" w:rsidRDefault="008D4711" w:rsidP="00D04920">
            <w:pPr>
              <w:jc w:val="center"/>
              <w:rPr>
                <w:sz w:val="22"/>
                <w:szCs w:val="22"/>
              </w:rPr>
            </w:pPr>
            <w:r>
              <w:rPr>
                <w:sz w:val="22"/>
                <w:szCs w:val="22"/>
              </w:rPr>
              <w:t>111,2</w:t>
            </w:r>
          </w:p>
        </w:tc>
        <w:tc>
          <w:tcPr>
            <w:tcW w:w="507" w:type="pct"/>
            <w:vAlign w:val="bottom"/>
          </w:tcPr>
          <w:p w:rsidR="008D4711" w:rsidRPr="00CF77E5" w:rsidRDefault="008D4711" w:rsidP="00D04920">
            <w:pPr>
              <w:jc w:val="center"/>
              <w:rPr>
                <w:sz w:val="22"/>
                <w:szCs w:val="22"/>
              </w:rPr>
            </w:pPr>
            <w:r>
              <w:rPr>
                <w:sz w:val="22"/>
                <w:szCs w:val="22"/>
              </w:rPr>
              <w:t>89,1</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iulie</w:t>
            </w:r>
          </w:p>
        </w:tc>
        <w:tc>
          <w:tcPr>
            <w:tcW w:w="508" w:type="pct"/>
            <w:vAlign w:val="bottom"/>
          </w:tcPr>
          <w:p w:rsidR="008D4711" w:rsidRPr="00CF77E5" w:rsidRDefault="008D4711" w:rsidP="00D04920">
            <w:pPr>
              <w:jc w:val="center"/>
              <w:rPr>
                <w:sz w:val="22"/>
                <w:szCs w:val="22"/>
              </w:rPr>
            </w:pPr>
            <w:r>
              <w:rPr>
                <w:sz w:val="22"/>
                <w:szCs w:val="22"/>
              </w:rPr>
              <w:t>66,3</w:t>
            </w:r>
          </w:p>
        </w:tc>
        <w:tc>
          <w:tcPr>
            <w:tcW w:w="508" w:type="pct"/>
            <w:vAlign w:val="bottom"/>
          </w:tcPr>
          <w:p w:rsidR="008D4711" w:rsidRPr="00CF77E5" w:rsidRDefault="008D4711" w:rsidP="00D04920">
            <w:pPr>
              <w:jc w:val="center"/>
              <w:rPr>
                <w:sz w:val="22"/>
                <w:szCs w:val="22"/>
              </w:rPr>
            </w:pPr>
            <w:r>
              <w:rPr>
                <w:sz w:val="22"/>
                <w:szCs w:val="22"/>
              </w:rPr>
              <w:t>91,1</w:t>
            </w:r>
          </w:p>
        </w:tc>
        <w:tc>
          <w:tcPr>
            <w:tcW w:w="509" w:type="pct"/>
            <w:gridSpan w:val="2"/>
            <w:vAlign w:val="bottom"/>
          </w:tcPr>
          <w:p w:rsidR="008D4711" w:rsidRPr="00CF77E5" w:rsidRDefault="008D4711" w:rsidP="00D04920">
            <w:pPr>
              <w:jc w:val="center"/>
              <w:rPr>
                <w:sz w:val="22"/>
                <w:szCs w:val="22"/>
              </w:rPr>
            </w:pPr>
            <w:r>
              <w:rPr>
                <w:sz w:val="22"/>
                <w:szCs w:val="22"/>
              </w:rPr>
              <w:t>118,8</w:t>
            </w:r>
          </w:p>
        </w:tc>
        <w:tc>
          <w:tcPr>
            <w:tcW w:w="508" w:type="pct"/>
            <w:vAlign w:val="bottom"/>
          </w:tcPr>
          <w:p w:rsidR="008D4711" w:rsidRPr="00CF77E5" w:rsidRDefault="008D4711" w:rsidP="00D04920">
            <w:pPr>
              <w:jc w:val="center"/>
              <w:rPr>
                <w:sz w:val="22"/>
                <w:szCs w:val="22"/>
              </w:rPr>
            </w:pPr>
            <w:r>
              <w:rPr>
                <w:sz w:val="22"/>
                <w:szCs w:val="22"/>
              </w:rPr>
              <w:t>123,1</w:t>
            </w:r>
          </w:p>
        </w:tc>
        <w:tc>
          <w:tcPr>
            <w:tcW w:w="508" w:type="pct"/>
            <w:vAlign w:val="bottom"/>
          </w:tcPr>
          <w:p w:rsidR="008D4711" w:rsidRPr="00CF77E5" w:rsidRDefault="008D4711" w:rsidP="00D04920">
            <w:pPr>
              <w:jc w:val="center"/>
              <w:rPr>
                <w:sz w:val="22"/>
                <w:szCs w:val="22"/>
              </w:rPr>
            </w:pPr>
            <w:r>
              <w:rPr>
                <w:sz w:val="22"/>
                <w:szCs w:val="22"/>
              </w:rPr>
              <w:t>115,5</w:t>
            </w:r>
          </w:p>
        </w:tc>
        <w:tc>
          <w:tcPr>
            <w:tcW w:w="508" w:type="pct"/>
            <w:gridSpan w:val="2"/>
            <w:vAlign w:val="bottom"/>
          </w:tcPr>
          <w:p w:rsidR="008D4711" w:rsidRPr="00CF77E5" w:rsidRDefault="008D4711" w:rsidP="00D04920">
            <w:pPr>
              <w:jc w:val="center"/>
              <w:rPr>
                <w:sz w:val="22"/>
                <w:szCs w:val="22"/>
              </w:rPr>
            </w:pPr>
            <w:r>
              <w:rPr>
                <w:sz w:val="22"/>
                <w:szCs w:val="22"/>
              </w:rPr>
              <w:t>128,6</w:t>
            </w:r>
          </w:p>
        </w:tc>
        <w:tc>
          <w:tcPr>
            <w:tcW w:w="508" w:type="pct"/>
            <w:vAlign w:val="bottom"/>
          </w:tcPr>
          <w:p w:rsidR="008D4711" w:rsidRPr="00CF77E5" w:rsidRDefault="008D4711" w:rsidP="00D04920">
            <w:pPr>
              <w:jc w:val="center"/>
              <w:rPr>
                <w:sz w:val="22"/>
                <w:szCs w:val="22"/>
              </w:rPr>
            </w:pPr>
            <w:r>
              <w:rPr>
                <w:sz w:val="22"/>
                <w:szCs w:val="22"/>
              </w:rPr>
              <w:t>122,7</w:t>
            </w:r>
          </w:p>
        </w:tc>
        <w:tc>
          <w:tcPr>
            <w:tcW w:w="507" w:type="pct"/>
            <w:vAlign w:val="bottom"/>
          </w:tcPr>
          <w:p w:rsidR="008D4711" w:rsidRPr="00CF77E5" w:rsidRDefault="008D4711" w:rsidP="00D04920">
            <w:pPr>
              <w:jc w:val="center"/>
              <w:rPr>
                <w:sz w:val="22"/>
                <w:szCs w:val="22"/>
              </w:rPr>
            </w:pPr>
            <w:r>
              <w:rPr>
                <w:sz w:val="22"/>
                <w:szCs w:val="22"/>
              </w:rPr>
              <w:t>91,2</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august</w:t>
            </w:r>
          </w:p>
        </w:tc>
        <w:tc>
          <w:tcPr>
            <w:tcW w:w="508" w:type="pct"/>
            <w:vAlign w:val="bottom"/>
          </w:tcPr>
          <w:p w:rsidR="008D4711" w:rsidRPr="00CF77E5" w:rsidRDefault="008D4711" w:rsidP="00D04920">
            <w:pPr>
              <w:jc w:val="center"/>
              <w:rPr>
                <w:sz w:val="22"/>
                <w:szCs w:val="22"/>
              </w:rPr>
            </w:pPr>
            <w:r>
              <w:rPr>
                <w:sz w:val="22"/>
                <w:szCs w:val="22"/>
              </w:rPr>
              <w:t>50,0</w:t>
            </w:r>
          </w:p>
        </w:tc>
        <w:tc>
          <w:tcPr>
            <w:tcW w:w="508" w:type="pct"/>
            <w:vAlign w:val="bottom"/>
          </w:tcPr>
          <w:p w:rsidR="008D4711" w:rsidRPr="00CF77E5" w:rsidRDefault="008D4711" w:rsidP="00D04920">
            <w:pPr>
              <w:jc w:val="center"/>
              <w:rPr>
                <w:sz w:val="22"/>
                <w:szCs w:val="22"/>
              </w:rPr>
            </w:pPr>
            <w:r>
              <w:rPr>
                <w:sz w:val="22"/>
                <w:szCs w:val="22"/>
              </w:rPr>
              <w:t>66,4</w:t>
            </w:r>
          </w:p>
        </w:tc>
        <w:tc>
          <w:tcPr>
            <w:tcW w:w="509" w:type="pct"/>
            <w:gridSpan w:val="2"/>
            <w:vAlign w:val="bottom"/>
          </w:tcPr>
          <w:p w:rsidR="008D4711" w:rsidRPr="00CF77E5" w:rsidRDefault="008D4711" w:rsidP="00D04920">
            <w:pPr>
              <w:jc w:val="center"/>
              <w:rPr>
                <w:sz w:val="22"/>
                <w:szCs w:val="22"/>
              </w:rPr>
            </w:pPr>
            <w:r>
              <w:rPr>
                <w:sz w:val="22"/>
                <w:szCs w:val="22"/>
              </w:rPr>
              <w:t>91,8</w:t>
            </w:r>
          </w:p>
        </w:tc>
        <w:tc>
          <w:tcPr>
            <w:tcW w:w="508" w:type="pct"/>
            <w:vAlign w:val="bottom"/>
          </w:tcPr>
          <w:p w:rsidR="008D4711" w:rsidRPr="00CF77E5" w:rsidRDefault="008D4711" w:rsidP="00D04920">
            <w:pPr>
              <w:jc w:val="center"/>
              <w:rPr>
                <w:sz w:val="22"/>
                <w:szCs w:val="22"/>
              </w:rPr>
            </w:pPr>
            <w:r>
              <w:rPr>
                <w:sz w:val="22"/>
                <w:szCs w:val="22"/>
              </w:rPr>
              <w:t>106,0</w:t>
            </w:r>
          </w:p>
        </w:tc>
        <w:tc>
          <w:tcPr>
            <w:tcW w:w="508" w:type="pct"/>
            <w:vAlign w:val="bottom"/>
          </w:tcPr>
          <w:p w:rsidR="008D4711" w:rsidRPr="00CF77E5" w:rsidRDefault="008D4711" w:rsidP="00D04920">
            <w:pPr>
              <w:jc w:val="center"/>
              <w:rPr>
                <w:sz w:val="22"/>
                <w:szCs w:val="22"/>
              </w:rPr>
            </w:pPr>
            <w:r>
              <w:rPr>
                <w:sz w:val="22"/>
                <w:szCs w:val="22"/>
              </w:rPr>
              <w:t>100,4</w:t>
            </w:r>
          </w:p>
        </w:tc>
        <w:tc>
          <w:tcPr>
            <w:tcW w:w="508" w:type="pct"/>
            <w:gridSpan w:val="2"/>
            <w:vAlign w:val="bottom"/>
          </w:tcPr>
          <w:p w:rsidR="008D4711" w:rsidRPr="00CF77E5" w:rsidRDefault="008D4711" w:rsidP="00D04920">
            <w:pPr>
              <w:jc w:val="center"/>
              <w:rPr>
                <w:sz w:val="22"/>
                <w:szCs w:val="22"/>
              </w:rPr>
            </w:pPr>
            <w:r>
              <w:rPr>
                <w:sz w:val="22"/>
                <w:szCs w:val="22"/>
              </w:rPr>
              <w:t>92,8</w:t>
            </w:r>
          </w:p>
        </w:tc>
        <w:tc>
          <w:tcPr>
            <w:tcW w:w="508" w:type="pct"/>
            <w:vAlign w:val="bottom"/>
          </w:tcPr>
          <w:p w:rsidR="008D4711" w:rsidRPr="00CF77E5" w:rsidRDefault="008D4711" w:rsidP="00D04920">
            <w:pPr>
              <w:jc w:val="center"/>
              <w:rPr>
                <w:sz w:val="22"/>
                <w:szCs w:val="22"/>
              </w:rPr>
            </w:pPr>
            <w:r>
              <w:rPr>
                <w:sz w:val="22"/>
                <w:szCs w:val="22"/>
              </w:rPr>
              <w:t>78,8</w:t>
            </w:r>
          </w:p>
        </w:tc>
        <w:tc>
          <w:tcPr>
            <w:tcW w:w="507" w:type="pct"/>
            <w:vAlign w:val="bottom"/>
          </w:tcPr>
          <w:p w:rsidR="008D4711" w:rsidRPr="00CF77E5" w:rsidRDefault="008D4711" w:rsidP="00D04920">
            <w:pPr>
              <w:jc w:val="center"/>
              <w:rPr>
                <w:sz w:val="22"/>
                <w:szCs w:val="22"/>
              </w:rPr>
            </w:pPr>
            <w:r>
              <w:rPr>
                <w:sz w:val="22"/>
                <w:szCs w:val="22"/>
              </w:rPr>
              <w:t>61,1</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septembrie</w:t>
            </w:r>
          </w:p>
        </w:tc>
        <w:tc>
          <w:tcPr>
            <w:tcW w:w="508" w:type="pct"/>
            <w:vAlign w:val="bottom"/>
          </w:tcPr>
          <w:p w:rsidR="008D4711" w:rsidRPr="00CF77E5" w:rsidRDefault="008D4711" w:rsidP="00D04920">
            <w:pPr>
              <w:jc w:val="center"/>
              <w:rPr>
                <w:sz w:val="22"/>
                <w:szCs w:val="22"/>
              </w:rPr>
            </w:pPr>
            <w:r>
              <w:rPr>
                <w:sz w:val="22"/>
                <w:szCs w:val="22"/>
              </w:rPr>
              <w:t>32,9</w:t>
            </w:r>
          </w:p>
        </w:tc>
        <w:tc>
          <w:tcPr>
            <w:tcW w:w="508" w:type="pct"/>
            <w:vAlign w:val="bottom"/>
          </w:tcPr>
          <w:p w:rsidR="008D4711" w:rsidRPr="00CF77E5" w:rsidRDefault="008D4711" w:rsidP="00D04920">
            <w:pPr>
              <w:jc w:val="center"/>
              <w:rPr>
                <w:sz w:val="22"/>
                <w:szCs w:val="22"/>
              </w:rPr>
            </w:pPr>
            <w:r>
              <w:rPr>
                <w:sz w:val="22"/>
                <w:szCs w:val="22"/>
              </w:rPr>
              <w:t>37,5</w:t>
            </w:r>
          </w:p>
        </w:tc>
        <w:tc>
          <w:tcPr>
            <w:tcW w:w="509" w:type="pct"/>
            <w:gridSpan w:val="2"/>
            <w:vAlign w:val="bottom"/>
          </w:tcPr>
          <w:p w:rsidR="008D4711" w:rsidRPr="00CF77E5" w:rsidRDefault="008D4711" w:rsidP="00D04920">
            <w:pPr>
              <w:jc w:val="center"/>
              <w:rPr>
                <w:sz w:val="22"/>
                <w:szCs w:val="22"/>
              </w:rPr>
            </w:pPr>
            <w:r>
              <w:rPr>
                <w:sz w:val="22"/>
                <w:szCs w:val="22"/>
              </w:rPr>
              <w:t>56,5</w:t>
            </w:r>
          </w:p>
        </w:tc>
        <w:tc>
          <w:tcPr>
            <w:tcW w:w="508" w:type="pct"/>
            <w:vAlign w:val="bottom"/>
          </w:tcPr>
          <w:p w:rsidR="008D4711" w:rsidRPr="00CF77E5" w:rsidRDefault="008D4711" w:rsidP="00D04920">
            <w:pPr>
              <w:jc w:val="center"/>
              <w:rPr>
                <w:sz w:val="22"/>
                <w:szCs w:val="22"/>
              </w:rPr>
            </w:pPr>
            <w:r>
              <w:rPr>
                <w:sz w:val="22"/>
                <w:szCs w:val="22"/>
              </w:rPr>
              <w:t>83,9</w:t>
            </w:r>
          </w:p>
        </w:tc>
        <w:tc>
          <w:tcPr>
            <w:tcW w:w="508" w:type="pct"/>
            <w:vAlign w:val="bottom"/>
          </w:tcPr>
          <w:p w:rsidR="008D4711" w:rsidRPr="00CF77E5" w:rsidRDefault="008D4711" w:rsidP="00D04920">
            <w:pPr>
              <w:jc w:val="center"/>
              <w:rPr>
                <w:sz w:val="22"/>
                <w:szCs w:val="22"/>
              </w:rPr>
            </w:pPr>
            <w:r>
              <w:rPr>
                <w:sz w:val="22"/>
                <w:szCs w:val="22"/>
              </w:rPr>
              <w:t>100,5</w:t>
            </w:r>
          </w:p>
        </w:tc>
        <w:tc>
          <w:tcPr>
            <w:tcW w:w="508" w:type="pct"/>
            <w:gridSpan w:val="2"/>
            <w:vAlign w:val="bottom"/>
          </w:tcPr>
          <w:p w:rsidR="008D4711" w:rsidRPr="00CF77E5" w:rsidRDefault="008D4711" w:rsidP="00D04920">
            <w:pPr>
              <w:jc w:val="center"/>
              <w:rPr>
                <w:sz w:val="22"/>
                <w:szCs w:val="22"/>
              </w:rPr>
            </w:pPr>
            <w:r>
              <w:rPr>
                <w:sz w:val="22"/>
                <w:szCs w:val="22"/>
              </w:rPr>
              <w:t>87,3</w:t>
            </w:r>
          </w:p>
        </w:tc>
        <w:tc>
          <w:tcPr>
            <w:tcW w:w="508" w:type="pct"/>
            <w:vAlign w:val="bottom"/>
          </w:tcPr>
          <w:p w:rsidR="008D4711" w:rsidRPr="00CF77E5" w:rsidRDefault="008D4711" w:rsidP="00D04920">
            <w:pPr>
              <w:jc w:val="center"/>
              <w:rPr>
                <w:sz w:val="22"/>
                <w:szCs w:val="22"/>
              </w:rPr>
            </w:pPr>
            <w:r>
              <w:rPr>
                <w:sz w:val="22"/>
                <w:szCs w:val="22"/>
              </w:rPr>
              <w:t>59,3</w:t>
            </w:r>
          </w:p>
        </w:tc>
        <w:tc>
          <w:tcPr>
            <w:tcW w:w="507" w:type="pct"/>
            <w:vAlign w:val="bottom"/>
          </w:tcPr>
          <w:p w:rsidR="008D4711" w:rsidRPr="00CF77E5" w:rsidRDefault="008D4711" w:rsidP="00D04920">
            <w:pPr>
              <w:jc w:val="center"/>
              <w:rPr>
                <w:sz w:val="22"/>
                <w:szCs w:val="22"/>
              </w:rPr>
            </w:pPr>
            <w:r>
              <w:rPr>
                <w:sz w:val="22"/>
                <w:szCs w:val="22"/>
              </w:rPr>
              <w:t>38,1</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octombrie</w:t>
            </w:r>
          </w:p>
        </w:tc>
        <w:tc>
          <w:tcPr>
            <w:tcW w:w="508" w:type="pct"/>
            <w:vAlign w:val="bottom"/>
          </w:tcPr>
          <w:p w:rsidR="008D4711" w:rsidRPr="00CF77E5" w:rsidRDefault="008D4711" w:rsidP="00D04920">
            <w:pPr>
              <w:jc w:val="center"/>
              <w:rPr>
                <w:sz w:val="22"/>
                <w:szCs w:val="22"/>
              </w:rPr>
            </w:pPr>
            <w:r>
              <w:rPr>
                <w:sz w:val="22"/>
                <w:szCs w:val="22"/>
              </w:rPr>
              <w:t>17,9</w:t>
            </w:r>
          </w:p>
        </w:tc>
        <w:tc>
          <w:tcPr>
            <w:tcW w:w="508" w:type="pct"/>
            <w:vAlign w:val="bottom"/>
          </w:tcPr>
          <w:p w:rsidR="008D4711" w:rsidRPr="00CF77E5" w:rsidRDefault="008D4711" w:rsidP="00D04920">
            <w:pPr>
              <w:jc w:val="center"/>
              <w:rPr>
                <w:sz w:val="22"/>
                <w:szCs w:val="22"/>
              </w:rPr>
            </w:pPr>
            <w:r>
              <w:rPr>
                <w:sz w:val="22"/>
                <w:szCs w:val="22"/>
              </w:rPr>
              <w:t>15,6</w:t>
            </w:r>
          </w:p>
        </w:tc>
        <w:tc>
          <w:tcPr>
            <w:tcW w:w="509" w:type="pct"/>
            <w:gridSpan w:val="2"/>
            <w:vAlign w:val="bottom"/>
          </w:tcPr>
          <w:p w:rsidR="008D4711" w:rsidRPr="00CF77E5" w:rsidRDefault="008D4711" w:rsidP="00D04920">
            <w:pPr>
              <w:jc w:val="center"/>
              <w:rPr>
                <w:sz w:val="22"/>
                <w:szCs w:val="22"/>
              </w:rPr>
            </w:pPr>
            <w:r>
              <w:rPr>
                <w:sz w:val="22"/>
                <w:szCs w:val="22"/>
              </w:rPr>
              <w:t>17,5</w:t>
            </w:r>
          </w:p>
        </w:tc>
        <w:tc>
          <w:tcPr>
            <w:tcW w:w="508" w:type="pct"/>
            <w:vAlign w:val="bottom"/>
          </w:tcPr>
          <w:p w:rsidR="008D4711" w:rsidRPr="00CF77E5" w:rsidRDefault="008D4711" w:rsidP="00D04920">
            <w:pPr>
              <w:jc w:val="center"/>
              <w:rPr>
                <w:sz w:val="22"/>
                <w:szCs w:val="22"/>
              </w:rPr>
            </w:pPr>
            <w:r>
              <w:rPr>
                <w:sz w:val="22"/>
                <w:szCs w:val="22"/>
              </w:rPr>
              <w:t>28,3</w:t>
            </w:r>
          </w:p>
        </w:tc>
        <w:tc>
          <w:tcPr>
            <w:tcW w:w="508" w:type="pct"/>
            <w:vAlign w:val="bottom"/>
          </w:tcPr>
          <w:p w:rsidR="008D4711" w:rsidRPr="00CF77E5" w:rsidRDefault="008D4711" w:rsidP="00D04920">
            <w:pPr>
              <w:jc w:val="center"/>
              <w:rPr>
                <w:sz w:val="22"/>
                <w:szCs w:val="22"/>
              </w:rPr>
            </w:pPr>
            <w:r>
              <w:rPr>
                <w:sz w:val="22"/>
                <w:szCs w:val="22"/>
              </w:rPr>
              <w:t>37,0</w:t>
            </w:r>
          </w:p>
        </w:tc>
        <w:tc>
          <w:tcPr>
            <w:tcW w:w="508" w:type="pct"/>
            <w:gridSpan w:val="2"/>
            <w:vAlign w:val="bottom"/>
          </w:tcPr>
          <w:p w:rsidR="008D4711" w:rsidRPr="00CF77E5" w:rsidRDefault="008D4711" w:rsidP="00D04920">
            <w:pPr>
              <w:jc w:val="center"/>
              <w:rPr>
                <w:sz w:val="22"/>
                <w:szCs w:val="22"/>
              </w:rPr>
            </w:pPr>
            <w:r>
              <w:rPr>
                <w:sz w:val="22"/>
                <w:szCs w:val="22"/>
              </w:rPr>
              <w:t>30,0</w:t>
            </w:r>
          </w:p>
        </w:tc>
        <w:tc>
          <w:tcPr>
            <w:tcW w:w="508" w:type="pct"/>
            <w:vAlign w:val="bottom"/>
          </w:tcPr>
          <w:p w:rsidR="008D4711" w:rsidRPr="00CF77E5" w:rsidRDefault="008D4711" w:rsidP="00D04920">
            <w:pPr>
              <w:jc w:val="center"/>
              <w:rPr>
                <w:sz w:val="22"/>
                <w:szCs w:val="22"/>
              </w:rPr>
            </w:pPr>
            <w:r>
              <w:rPr>
                <w:sz w:val="22"/>
                <w:szCs w:val="22"/>
              </w:rPr>
              <w:t>18,8</w:t>
            </w:r>
          </w:p>
        </w:tc>
        <w:tc>
          <w:tcPr>
            <w:tcW w:w="507" w:type="pct"/>
            <w:vAlign w:val="bottom"/>
          </w:tcPr>
          <w:p w:rsidR="008D4711" w:rsidRPr="00CF77E5" w:rsidRDefault="008D4711" w:rsidP="00D04920">
            <w:pPr>
              <w:jc w:val="center"/>
              <w:rPr>
                <w:sz w:val="22"/>
                <w:szCs w:val="22"/>
              </w:rPr>
            </w:pPr>
            <w:r>
              <w:rPr>
                <w:sz w:val="22"/>
                <w:szCs w:val="22"/>
              </w:rPr>
              <w:t>15,7</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noiembrie</w:t>
            </w:r>
          </w:p>
        </w:tc>
        <w:tc>
          <w:tcPr>
            <w:tcW w:w="508" w:type="pct"/>
            <w:vAlign w:val="bottom"/>
          </w:tcPr>
          <w:p w:rsidR="008D4711" w:rsidRPr="00CF77E5" w:rsidRDefault="008D4711" w:rsidP="00D04920">
            <w:pPr>
              <w:jc w:val="center"/>
              <w:rPr>
                <w:sz w:val="22"/>
                <w:szCs w:val="22"/>
              </w:rPr>
            </w:pPr>
            <w:r>
              <w:rPr>
                <w:sz w:val="22"/>
                <w:szCs w:val="22"/>
              </w:rPr>
              <w:t>7,2</w:t>
            </w:r>
          </w:p>
        </w:tc>
        <w:tc>
          <w:tcPr>
            <w:tcW w:w="508" w:type="pct"/>
            <w:vAlign w:val="bottom"/>
          </w:tcPr>
          <w:p w:rsidR="008D4711" w:rsidRPr="00CF77E5" w:rsidRDefault="008D4711" w:rsidP="00D04920">
            <w:pPr>
              <w:jc w:val="center"/>
              <w:rPr>
                <w:sz w:val="22"/>
                <w:szCs w:val="22"/>
              </w:rPr>
            </w:pPr>
            <w:r>
              <w:rPr>
                <w:sz w:val="22"/>
                <w:szCs w:val="22"/>
              </w:rPr>
              <w:t>5,5</w:t>
            </w:r>
          </w:p>
        </w:tc>
        <w:tc>
          <w:tcPr>
            <w:tcW w:w="509" w:type="pct"/>
            <w:gridSpan w:val="2"/>
            <w:vAlign w:val="bottom"/>
          </w:tcPr>
          <w:p w:rsidR="008D4711" w:rsidRPr="00CF77E5" w:rsidRDefault="008D4711" w:rsidP="00D04920">
            <w:pPr>
              <w:jc w:val="center"/>
              <w:rPr>
                <w:sz w:val="22"/>
                <w:szCs w:val="22"/>
              </w:rPr>
            </w:pPr>
            <w:r>
              <w:rPr>
                <w:sz w:val="22"/>
                <w:szCs w:val="22"/>
              </w:rPr>
              <w:t>5,1</w:t>
            </w:r>
          </w:p>
        </w:tc>
        <w:tc>
          <w:tcPr>
            <w:tcW w:w="508" w:type="pct"/>
            <w:vAlign w:val="bottom"/>
          </w:tcPr>
          <w:p w:rsidR="008D4711" w:rsidRPr="00CF77E5" w:rsidRDefault="008D4711" w:rsidP="00D04920">
            <w:pPr>
              <w:jc w:val="center"/>
              <w:rPr>
                <w:sz w:val="22"/>
                <w:szCs w:val="22"/>
              </w:rPr>
            </w:pPr>
            <w:r>
              <w:rPr>
                <w:sz w:val="22"/>
                <w:szCs w:val="22"/>
              </w:rPr>
              <w:t>12,3</w:t>
            </w:r>
          </w:p>
        </w:tc>
        <w:tc>
          <w:tcPr>
            <w:tcW w:w="508" w:type="pct"/>
            <w:vAlign w:val="bottom"/>
          </w:tcPr>
          <w:p w:rsidR="008D4711" w:rsidRPr="00CF77E5" w:rsidRDefault="008D4711" w:rsidP="00D04920">
            <w:pPr>
              <w:jc w:val="center"/>
              <w:rPr>
                <w:sz w:val="22"/>
                <w:szCs w:val="22"/>
              </w:rPr>
            </w:pPr>
            <w:r>
              <w:rPr>
                <w:sz w:val="22"/>
                <w:szCs w:val="22"/>
              </w:rPr>
              <w:t>16,8</w:t>
            </w:r>
          </w:p>
        </w:tc>
        <w:tc>
          <w:tcPr>
            <w:tcW w:w="508" w:type="pct"/>
            <w:gridSpan w:val="2"/>
            <w:vAlign w:val="bottom"/>
          </w:tcPr>
          <w:p w:rsidR="008D4711" w:rsidRPr="00CF77E5" w:rsidRDefault="008D4711" w:rsidP="00D04920">
            <w:pPr>
              <w:jc w:val="center"/>
              <w:rPr>
                <w:sz w:val="22"/>
                <w:szCs w:val="22"/>
              </w:rPr>
            </w:pPr>
            <w:r>
              <w:rPr>
                <w:sz w:val="22"/>
                <w:szCs w:val="22"/>
              </w:rPr>
              <w:t>12,3</w:t>
            </w:r>
          </w:p>
        </w:tc>
        <w:tc>
          <w:tcPr>
            <w:tcW w:w="508" w:type="pct"/>
            <w:vAlign w:val="bottom"/>
          </w:tcPr>
          <w:p w:rsidR="008D4711" w:rsidRPr="00CF77E5" w:rsidRDefault="008D4711" w:rsidP="00D04920">
            <w:pPr>
              <w:jc w:val="center"/>
              <w:rPr>
                <w:sz w:val="22"/>
                <w:szCs w:val="22"/>
              </w:rPr>
            </w:pPr>
            <w:r>
              <w:rPr>
                <w:sz w:val="22"/>
                <w:szCs w:val="22"/>
              </w:rPr>
              <w:t>5,1</w:t>
            </w:r>
          </w:p>
        </w:tc>
        <w:tc>
          <w:tcPr>
            <w:tcW w:w="507" w:type="pct"/>
            <w:vAlign w:val="bottom"/>
          </w:tcPr>
          <w:p w:rsidR="008D4711" w:rsidRPr="00CF77E5" w:rsidRDefault="008D4711" w:rsidP="00D04920">
            <w:pPr>
              <w:jc w:val="center"/>
              <w:rPr>
                <w:sz w:val="22"/>
                <w:szCs w:val="22"/>
              </w:rPr>
            </w:pPr>
            <w:r>
              <w:rPr>
                <w:sz w:val="22"/>
                <w:szCs w:val="22"/>
              </w:rPr>
              <w:t>5,6</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bottom w:val="single" w:sz="4" w:space="0" w:color="auto"/>
              <w:right w:val="nil"/>
            </w:tcBorders>
            <w:noWrap/>
            <w:vAlign w:val="bottom"/>
          </w:tcPr>
          <w:p w:rsidR="008D4711" w:rsidRPr="00CF77E5" w:rsidRDefault="008D4711" w:rsidP="00D04920">
            <w:pPr>
              <w:rPr>
                <w:sz w:val="22"/>
                <w:szCs w:val="22"/>
              </w:rPr>
            </w:pPr>
            <w:r>
              <w:rPr>
                <w:sz w:val="22"/>
                <w:szCs w:val="22"/>
              </w:rPr>
              <w:t>decembrie</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4,2</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3,2</w:t>
            </w:r>
          </w:p>
        </w:tc>
        <w:tc>
          <w:tcPr>
            <w:tcW w:w="509" w:type="pct"/>
            <w:gridSpan w:val="2"/>
            <w:tcBorders>
              <w:bottom w:val="single" w:sz="4" w:space="0" w:color="auto"/>
            </w:tcBorders>
            <w:vAlign w:val="bottom"/>
          </w:tcPr>
          <w:p w:rsidR="008D4711" w:rsidRPr="00CF77E5" w:rsidRDefault="008D4711" w:rsidP="00D04920">
            <w:pPr>
              <w:jc w:val="center"/>
              <w:rPr>
                <w:sz w:val="22"/>
                <w:szCs w:val="22"/>
              </w:rPr>
            </w:pPr>
            <w:r>
              <w:rPr>
                <w:sz w:val="22"/>
                <w:szCs w:val="22"/>
              </w:rPr>
              <w:t>2,6</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8,4</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11,8</w:t>
            </w:r>
          </w:p>
        </w:tc>
        <w:tc>
          <w:tcPr>
            <w:tcW w:w="508" w:type="pct"/>
            <w:gridSpan w:val="2"/>
            <w:tcBorders>
              <w:bottom w:val="single" w:sz="4" w:space="0" w:color="auto"/>
            </w:tcBorders>
            <w:vAlign w:val="bottom"/>
          </w:tcPr>
          <w:p w:rsidR="008D4711" w:rsidRPr="00CF77E5" w:rsidRDefault="008D4711" w:rsidP="00D04920">
            <w:pPr>
              <w:jc w:val="center"/>
              <w:rPr>
                <w:sz w:val="22"/>
                <w:szCs w:val="22"/>
              </w:rPr>
            </w:pPr>
            <w:r>
              <w:rPr>
                <w:sz w:val="22"/>
                <w:szCs w:val="22"/>
              </w:rPr>
              <w:t>8,8</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2,9</w:t>
            </w:r>
          </w:p>
        </w:tc>
        <w:tc>
          <w:tcPr>
            <w:tcW w:w="507" w:type="pct"/>
            <w:tcBorders>
              <w:bottom w:val="single" w:sz="4" w:space="0" w:color="auto"/>
            </w:tcBorders>
            <w:vAlign w:val="bottom"/>
          </w:tcPr>
          <w:p w:rsidR="008D4711" w:rsidRPr="00CF77E5" w:rsidRDefault="008D4711" w:rsidP="00D04920">
            <w:pPr>
              <w:jc w:val="center"/>
              <w:rPr>
                <w:sz w:val="22"/>
                <w:szCs w:val="22"/>
              </w:rPr>
            </w:pPr>
            <w:r>
              <w:rPr>
                <w:sz w:val="22"/>
                <w:szCs w:val="22"/>
              </w:rPr>
              <w:t>3,2</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rsidR="008D4711" w:rsidRPr="00CF77E5" w:rsidRDefault="008D4711" w:rsidP="00D04920">
            <w:pPr>
              <w:rPr>
                <w:sz w:val="22"/>
                <w:szCs w:val="22"/>
              </w:rPr>
            </w:pPr>
            <w:r>
              <w:rPr>
                <w:sz w:val="22"/>
                <w:szCs w:val="22"/>
              </w:rPr>
              <w:t>Întregul an</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414,6</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502,2</w:t>
            </w:r>
          </w:p>
        </w:tc>
        <w:tc>
          <w:tcPr>
            <w:tcW w:w="509" w:type="pct"/>
            <w:gridSpan w:val="2"/>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662,5</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811,9</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850,7</w:t>
            </w:r>
          </w:p>
        </w:tc>
        <w:tc>
          <w:tcPr>
            <w:tcW w:w="508" w:type="pct"/>
            <w:gridSpan w:val="2"/>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799,6</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647,0</w:t>
            </w:r>
          </w:p>
        </w:tc>
        <w:tc>
          <w:tcPr>
            <w:tcW w:w="507"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492,7</w:t>
            </w:r>
          </w:p>
        </w:tc>
      </w:tr>
      <w:tr w:rsidR="008D4711"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right w:val="nil"/>
            </w:tcBorders>
            <w:noWrap/>
            <w:vAlign w:val="bottom"/>
          </w:tcPr>
          <w:p w:rsidR="00B87099" w:rsidRPr="00CF77E5" w:rsidRDefault="00B87099" w:rsidP="00D04920">
            <w:pPr>
              <w:keepNext/>
              <w:keepLines/>
              <w:rPr>
                <w:sz w:val="22"/>
                <w:szCs w:val="22"/>
              </w:rPr>
            </w:pPr>
          </w:p>
        </w:tc>
        <w:tc>
          <w:tcPr>
            <w:tcW w:w="4064" w:type="pct"/>
            <w:gridSpan w:val="10"/>
            <w:tcBorders>
              <w:top w:val="single" w:sz="4" w:space="0" w:color="auto"/>
              <w:left w:val="nil"/>
            </w:tcBorders>
            <w:noWrap/>
            <w:vAlign w:val="bottom"/>
          </w:tcPr>
          <w:p w:rsidR="008D4711" w:rsidRPr="00CF77E5" w:rsidRDefault="008D4711" w:rsidP="00D04920">
            <w:pPr>
              <w:keepNext/>
              <w:keepLines/>
              <w:rPr>
                <w:sz w:val="22"/>
                <w:szCs w:val="22"/>
              </w:rPr>
            </w:pPr>
            <w:r>
              <w:rPr>
                <w:sz w:val="22"/>
                <w:szCs w:val="22"/>
                <w:vertAlign w:val="subscript"/>
              </w:rPr>
              <w:t>Factor de conversie F</w:t>
            </w:r>
            <w:r>
              <w:rPr>
                <w:sz w:val="22"/>
                <w:szCs w:val="22"/>
              </w:rPr>
              <w:t>direcție, prin care energia totală din radiația solară pe planul orizontal este transformată în energie din radiația solară pe suprafața verticală în diferite puncte cardinale</w:t>
            </w:r>
          </w:p>
        </w:tc>
      </w:tr>
      <w:tr w:rsidR="00AC7AB8"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AC7AB8" w:rsidRPr="00CF77E5" w:rsidRDefault="00AC7AB8" w:rsidP="00AC7AB8">
            <w:pPr>
              <w:rPr>
                <w:sz w:val="22"/>
                <w:szCs w:val="22"/>
              </w:rPr>
            </w:pPr>
            <w:bookmarkStart w:id="0" w:name="_GoBack" w:colFirst="1" w:colLast="8"/>
            <w:r>
              <w:rPr>
                <w:sz w:val="22"/>
                <w:szCs w:val="22"/>
              </w:rPr>
              <w:t>Luna</w:t>
            </w:r>
          </w:p>
        </w:tc>
        <w:tc>
          <w:tcPr>
            <w:tcW w:w="508" w:type="pct"/>
            <w:vAlign w:val="center"/>
          </w:tcPr>
          <w:p w:rsidR="00AC7AB8" w:rsidRPr="00CF77E5" w:rsidRDefault="00AC7AB8" w:rsidP="00AC7AB8">
            <w:pPr>
              <w:jc w:val="center"/>
              <w:rPr>
                <w:sz w:val="22"/>
                <w:szCs w:val="22"/>
              </w:rPr>
            </w:pPr>
            <w:r>
              <w:rPr>
                <w:sz w:val="22"/>
                <w:szCs w:val="22"/>
              </w:rPr>
              <w:t>N</w:t>
            </w:r>
          </w:p>
        </w:tc>
        <w:tc>
          <w:tcPr>
            <w:tcW w:w="508" w:type="pct"/>
            <w:vAlign w:val="center"/>
          </w:tcPr>
          <w:p w:rsidR="00AC7AB8" w:rsidRPr="00CF77E5" w:rsidRDefault="00AC7AB8" w:rsidP="00AC7AB8">
            <w:pPr>
              <w:jc w:val="center"/>
              <w:rPr>
                <w:sz w:val="22"/>
                <w:szCs w:val="22"/>
              </w:rPr>
            </w:pPr>
            <w:r>
              <w:rPr>
                <w:sz w:val="22"/>
                <w:szCs w:val="22"/>
              </w:rPr>
              <w:t>NE</w:t>
            </w:r>
          </w:p>
        </w:tc>
        <w:tc>
          <w:tcPr>
            <w:tcW w:w="509" w:type="pct"/>
            <w:gridSpan w:val="2"/>
            <w:vAlign w:val="center"/>
          </w:tcPr>
          <w:p w:rsidR="00AC7AB8" w:rsidRPr="00CF77E5" w:rsidRDefault="00AC7AB8" w:rsidP="00AC7AB8">
            <w:pPr>
              <w:jc w:val="center"/>
              <w:rPr>
                <w:sz w:val="22"/>
                <w:szCs w:val="22"/>
              </w:rPr>
            </w:pPr>
            <w:r>
              <w:rPr>
                <w:sz w:val="22"/>
                <w:szCs w:val="22"/>
              </w:rPr>
              <w:t>E</w:t>
            </w:r>
          </w:p>
        </w:tc>
        <w:tc>
          <w:tcPr>
            <w:tcW w:w="508" w:type="pct"/>
            <w:vAlign w:val="center"/>
          </w:tcPr>
          <w:p w:rsidR="00AC7AB8" w:rsidRPr="00CF77E5" w:rsidRDefault="00AC7AB8" w:rsidP="00AC7AB8">
            <w:pPr>
              <w:jc w:val="center"/>
              <w:rPr>
                <w:sz w:val="22"/>
                <w:szCs w:val="22"/>
              </w:rPr>
            </w:pPr>
            <w:r>
              <w:rPr>
                <w:sz w:val="22"/>
                <w:szCs w:val="22"/>
              </w:rPr>
              <w:t>SE</w:t>
            </w:r>
          </w:p>
        </w:tc>
        <w:tc>
          <w:tcPr>
            <w:tcW w:w="508" w:type="pct"/>
            <w:vAlign w:val="center"/>
          </w:tcPr>
          <w:p w:rsidR="00AC7AB8" w:rsidRPr="00CF77E5" w:rsidRDefault="00AC7AB8" w:rsidP="00AC7AB8">
            <w:pPr>
              <w:jc w:val="center"/>
              <w:rPr>
                <w:sz w:val="22"/>
                <w:szCs w:val="22"/>
              </w:rPr>
            </w:pPr>
            <w:r>
              <w:rPr>
                <w:sz w:val="22"/>
                <w:szCs w:val="22"/>
              </w:rPr>
              <w:t>S</w:t>
            </w:r>
          </w:p>
        </w:tc>
        <w:tc>
          <w:tcPr>
            <w:tcW w:w="508" w:type="pct"/>
            <w:gridSpan w:val="2"/>
            <w:vAlign w:val="center"/>
          </w:tcPr>
          <w:p w:rsidR="00AC7AB8" w:rsidRPr="00CF77E5" w:rsidRDefault="00AC7AB8" w:rsidP="00AC7AB8">
            <w:pPr>
              <w:jc w:val="center"/>
              <w:rPr>
                <w:sz w:val="22"/>
                <w:szCs w:val="22"/>
              </w:rPr>
            </w:pPr>
            <w:r>
              <w:rPr>
                <w:sz w:val="22"/>
                <w:szCs w:val="22"/>
              </w:rPr>
              <w:t>SV</w:t>
            </w:r>
          </w:p>
        </w:tc>
        <w:tc>
          <w:tcPr>
            <w:tcW w:w="508" w:type="pct"/>
            <w:vAlign w:val="center"/>
          </w:tcPr>
          <w:p w:rsidR="00AC7AB8" w:rsidRPr="00CF77E5" w:rsidRDefault="00AC7AB8" w:rsidP="00AC7AB8">
            <w:pPr>
              <w:jc w:val="center"/>
              <w:rPr>
                <w:sz w:val="22"/>
                <w:szCs w:val="22"/>
              </w:rPr>
            </w:pPr>
            <w:r>
              <w:rPr>
                <w:sz w:val="22"/>
                <w:szCs w:val="22"/>
              </w:rPr>
              <w:t>W</w:t>
            </w:r>
          </w:p>
        </w:tc>
        <w:tc>
          <w:tcPr>
            <w:tcW w:w="507" w:type="pct"/>
            <w:vAlign w:val="center"/>
          </w:tcPr>
          <w:p w:rsidR="00AC7AB8" w:rsidRPr="00CF77E5" w:rsidRDefault="00AC7AB8" w:rsidP="00AC7AB8">
            <w:pPr>
              <w:jc w:val="center"/>
              <w:rPr>
                <w:sz w:val="22"/>
                <w:szCs w:val="22"/>
              </w:rPr>
            </w:pPr>
            <w:r>
              <w:rPr>
                <w:sz w:val="22"/>
                <w:szCs w:val="22"/>
              </w:rPr>
              <w:t>NV</w:t>
            </w:r>
          </w:p>
        </w:tc>
      </w:tr>
      <w:bookmarkEnd w:id="0"/>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ianuarie</w:t>
            </w:r>
          </w:p>
        </w:tc>
        <w:tc>
          <w:tcPr>
            <w:tcW w:w="508" w:type="pct"/>
            <w:vAlign w:val="bottom"/>
          </w:tcPr>
          <w:p w:rsidR="008D4711" w:rsidRPr="00CF77E5" w:rsidRDefault="008D4711" w:rsidP="00D04920">
            <w:pPr>
              <w:jc w:val="center"/>
              <w:rPr>
                <w:sz w:val="22"/>
                <w:szCs w:val="22"/>
              </w:rPr>
            </w:pPr>
            <w:r>
              <w:rPr>
                <w:sz w:val="22"/>
                <w:szCs w:val="22"/>
              </w:rPr>
              <w:t>0,995</w:t>
            </w:r>
          </w:p>
        </w:tc>
        <w:tc>
          <w:tcPr>
            <w:tcW w:w="508" w:type="pct"/>
            <w:vAlign w:val="bottom"/>
          </w:tcPr>
          <w:p w:rsidR="008D4711" w:rsidRPr="00CF77E5" w:rsidRDefault="008D4711" w:rsidP="00D04920">
            <w:pPr>
              <w:jc w:val="center"/>
              <w:rPr>
                <w:sz w:val="22"/>
                <w:szCs w:val="22"/>
              </w:rPr>
            </w:pPr>
            <w:r>
              <w:rPr>
                <w:sz w:val="22"/>
                <w:szCs w:val="22"/>
              </w:rPr>
              <w:t>0,757</w:t>
            </w:r>
          </w:p>
        </w:tc>
        <w:tc>
          <w:tcPr>
            <w:tcW w:w="509" w:type="pct"/>
            <w:gridSpan w:val="2"/>
            <w:vAlign w:val="bottom"/>
          </w:tcPr>
          <w:p w:rsidR="008D4711" w:rsidRPr="00CF77E5" w:rsidRDefault="008D4711" w:rsidP="00D04920">
            <w:pPr>
              <w:jc w:val="center"/>
              <w:rPr>
                <w:sz w:val="22"/>
                <w:szCs w:val="22"/>
              </w:rPr>
            </w:pPr>
            <w:r>
              <w:rPr>
                <w:sz w:val="22"/>
                <w:szCs w:val="22"/>
              </w:rPr>
              <w:t>0,609</w:t>
            </w:r>
          </w:p>
        </w:tc>
        <w:tc>
          <w:tcPr>
            <w:tcW w:w="508" w:type="pct"/>
            <w:vAlign w:val="bottom"/>
          </w:tcPr>
          <w:p w:rsidR="008D4711" w:rsidRPr="00CF77E5" w:rsidRDefault="008D4711" w:rsidP="00D04920">
            <w:pPr>
              <w:jc w:val="center"/>
              <w:rPr>
                <w:sz w:val="22"/>
                <w:szCs w:val="22"/>
              </w:rPr>
            </w:pPr>
            <w:r>
              <w:rPr>
                <w:sz w:val="22"/>
                <w:szCs w:val="22"/>
              </w:rPr>
              <w:t>1,531</w:t>
            </w:r>
          </w:p>
        </w:tc>
        <w:tc>
          <w:tcPr>
            <w:tcW w:w="508" w:type="pct"/>
            <w:vAlign w:val="bottom"/>
          </w:tcPr>
          <w:p w:rsidR="008D4711" w:rsidRPr="00CF77E5" w:rsidRDefault="008D4711" w:rsidP="00D04920">
            <w:pPr>
              <w:jc w:val="center"/>
              <w:rPr>
                <w:sz w:val="22"/>
                <w:szCs w:val="22"/>
              </w:rPr>
            </w:pPr>
            <w:r>
              <w:rPr>
                <w:sz w:val="22"/>
                <w:szCs w:val="22"/>
              </w:rPr>
              <w:t>2,080</w:t>
            </w:r>
          </w:p>
        </w:tc>
        <w:tc>
          <w:tcPr>
            <w:tcW w:w="508" w:type="pct"/>
            <w:gridSpan w:val="2"/>
            <w:vAlign w:val="bottom"/>
          </w:tcPr>
          <w:p w:rsidR="008D4711" w:rsidRPr="00CF77E5" w:rsidRDefault="008D4711" w:rsidP="00D04920">
            <w:pPr>
              <w:jc w:val="center"/>
              <w:rPr>
                <w:sz w:val="22"/>
                <w:szCs w:val="22"/>
              </w:rPr>
            </w:pPr>
            <w:r>
              <w:rPr>
                <w:sz w:val="22"/>
                <w:szCs w:val="22"/>
              </w:rPr>
              <w:t>1,519</w:t>
            </w:r>
          </w:p>
        </w:tc>
        <w:tc>
          <w:tcPr>
            <w:tcW w:w="508" w:type="pct"/>
            <w:vAlign w:val="bottom"/>
          </w:tcPr>
          <w:p w:rsidR="008D4711" w:rsidRPr="00CF77E5" w:rsidRDefault="008D4711" w:rsidP="00D04920">
            <w:pPr>
              <w:jc w:val="center"/>
              <w:rPr>
                <w:sz w:val="22"/>
                <w:szCs w:val="22"/>
              </w:rPr>
            </w:pPr>
            <w:r>
              <w:rPr>
                <w:sz w:val="22"/>
                <w:szCs w:val="22"/>
              </w:rPr>
              <w:t>0,605</w:t>
            </w:r>
          </w:p>
        </w:tc>
        <w:tc>
          <w:tcPr>
            <w:tcW w:w="507" w:type="pct"/>
            <w:vAlign w:val="bottom"/>
          </w:tcPr>
          <w:p w:rsidR="008D4711" w:rsidRPr="00CF77E5" w:rsidRDefault="008D4711" w:rsidP="00D04920">
            <w:pPr>
              <w:jc w:val="center"/>
              <w:rPr>
                <w:sz w:val="22"/>
                <w:szCs w:val="22"/>
              </w:rPr>
            </w:pPr>
            <w:r>
              <w:rPr>
                <w:sz w:val="22"/>
                <w:szCs w:val="22"/>
              </w:rPr>
              <w:t>0,759</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februarie</w:t>
            </w:r>
          </w:p>
        </w:tc>
        <w:tc>
          <w:tcPr>
            <w:tcW w:w="508" w:type="pct"/>
            <w:vAlign w:val="bottom"/>
          </w:tcPr>
          <w:p w:rsidR="008D4711" w:rsidRPr="00CF77E5" w:rsidRDefault="008D4711" w:rsidP="00D04920">
            <w:pPr>
              <w:jc w:val="center"/>
              <w:rPr>
                <w:sz w:val="22"/>
                <w:szCs w:val="22"/>
              </w:rPr>
            </w:pPr>
            <w:r>
              <w:rPr>
                <w:sz w:val="22"/>
                <w:szCs w:val="22"/>
              </w:rPr>
              <w:t>0,774</w:t>
            </w:r>
          </w:p>
        </w:tc>
        <w:tc>
          <w:tcPr>
            <w:tcW w:w="508" w:type="pct"/>
            <w:vAlign w:val="bottom"/>
          </w:tcPr>
          <w:p w:rsidR="008D4711" w:rsidRPr="00CF77E5" w:rsidRDefault="008D4711" w:rsidP="00D04920">
            <w:pPr>
              <w:jc w:val="center"/>
              <w:rPr>
                <w:sz w:val="22"/>
                <w:szCs w:val="22"/>
              </w:rPr>
            </w:pPr>
            <w:r>
              <w:rPr>
                <w:sz w:val="22"/>
                <w:szCs w:val="22"/>
              </w:rPr>
              <w:t>0,618</w:t>
            </w:r>
          </w:p>
        </w:tc>
        <w:tc>
          <w:tcPr>
            <w:tcW w:w="509" w:type="pct"/>
            <w:gridSpan w:val="2"/>
            <w:vAlign w:val="bottom"/>
          </w:tcPr>
          <w:p w:rsidR="008D4711" w:rsidRPr="00CF77E5" w:rsidRDefault="008D4711" w:rsidP="00D04920">
            <w:pPr>
              <w:jc w:val="center"/>
              <w:rPr>
                <w:sz w:val="22"/>
                <w:szCs w:val="22"/>
              </w:rPr>
            </w:pPr>
            <w:r>
              <w:rPr>
                <w:sz w:val="22"/>
                <w:szCs w:val="22"/>
              </w:rPr>
              <w:t>0,700</w:t>
            </w:r>
          </w:p>
        </w:tc>
        <w:tc>
          <w:tcPr>
            <w:tcW w:w="508" w:type="pct"/>
            <w:vAlign w:val="bottom"/>
          </w:tcPr>
          <w:p w:rsidR="008D4711" w:rsidRPr="00CF77E5" w:rsidRDefault="008D4711" w:rsidP="00D04920">
            <w:pPr>
              <w:jc w:val="center"/>
              <w:rPr>
                <w:sz w:val="22"/>
                <w:szCs w:val="22"/>
              </w:rPr>
            </w:pPr>
            <w:r>
              <w:rPr>
                <w:sz w:val="22"/>
                <w:szCs w:val="22"/>
              </w:rPr>
              <w:t>1,387</w:t>
            </w:r>
          </w:p>
        </w:tc>
        <w:tc>
          <w:tcPr>
            <w:tcW w:w="508" w:type="pct"/>
            <w:vAlign w:val="bottom"/>
          </w:tcPr>
          <w:p w:rsidR="008D4711" w:rsidRPr="00CF77E5" w:rsidRDefault="008D4711" w:rsidP="00D04920">
            <w:pPr>
              <w:jc w:val="center"/>
              <w:rPr>
                <w:sz w:val="22"/>
                <w:szCs w:val="22"/>
              </w:rPr>
            </w:pPr>
            <w:r>
              <w:rPr>
                <w:sz w:val="22"/>
                <w:szCs w:val="22"/>
              </w:rPr>
              <w:t>1,854</w:t>
            </w:r>
          </w:p>
        </w:tc>
        <w:tc>
          <w:tcPr>
            <w:tcW w:w="508" w:type="pct"/>
            <w:gridSpan w:val="2"/>
            <w:vAlign w:val="bottom"/>
          </w:tcPr>
          <w:p w:rsidR="008D4711" w:rsidRPr="00CF77E5" w:rsidRDefault="008D4711" w:rsidP="00D04920">
            <w:pPr>
              <w:jc w:val="center"/>
              <w:rPr>
                <w:sz w:val="22"/>
                <w:szCs w:val="22"/>
              </w:rPr>
            </w:pPr>
            <w:r>
              <w:rPr>
                <w:sz w:val="22"/>
                <w:szCs w:val="22"/>
              </w:rPr>
              <w:t>1,381</w:t>
            </w:r>
          </w:p>
        </w:tc>
        <w:tc>
          <w:tcPr>
            <w:tcW w:w="508" w:type="pct"/>
            <w:vAlign w:val="bottom"/>
          </w:tcPr>
          <w:p w:rsidR="008D4711" w:rsidRPr="00CF77E5" w:rsidRDefault="008D4711" w:rsidP="00D04920">
            <w:pPr>
              <w:jc w:val="center"/>
              <w:rPr>
                <w:sz w:val="22"/>
                <w:szCs w:val="22"/>
              </w:rPr>
            </w:pPr>
            <w:r>
              <w:rPr>
                <w:sz w:val="22"/>
                <w:szCs w:val="22"/>
              </w:rPr>
              <w:t>0,700</w:t>
            </w:r>
          </w:p>
        </w:tc>
        <w:tc>
          <w:tcPr>
            <w:tcW w:w="507" w:type="pct"/>
            <w:vAlign w:val="bottom"/>
          </w:tcPr>
          <w:p w:rsidR="008D4711" w:rsidRPr="00CF77E5" w:rsidRDefault="008D4711" w:rsidP="00D04920">
            <w:pPr>
              <w:jc w:val="center"/>
              <w:rPr>
                <w:sz w:val="22"/>
                <w:szCs w:val="22"/>
              </w:rPr>
            </w:pPr>
            <w:r>
              <w:rPr>
                <w:sz w:val="22"/>
                <w:szCs w:val="22"/>
              </w:rPr>
              <w:t>0,624</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martie</w:t>
            </w:r>
          </w:p>
        </w:tc>
        <w:tc>
          <w:tcPr>
            <w:tcW w:w="508" w:type="pct"/>
            <w:vAlign w:val="bottom"/>
          </w:tcPr>
          <w:p w:rsidR="008D4711" w:rsidRPr="00CF77E5" w:rsidRDefault="008D4711" w:rsidP="00D04920">
            <w:pPr>
              <w:jc w:val="center"/>
              <w:rPr>
                <w:sz w:val="22"/>
                <w:szCs w:val="22"/>
              </w:rPr>
            </w:pPr>
            <w:r>
              <w:rPr>
                <w:sz w:val="22"/>
                <w:szCs w:val="22"/>
              </w:rPr>
              <w:t>0,627</w:t>
            </w:r>
          </w:p>
        </w:tc>
        <w:tc>
          <w:tcPr>
            <w:tcW w:w="508" w:type="pct"/>
            <w:vAlign w:val="bottom"/>
          </w:tcPr>
          <w:p w:rsidR="008D4711" w:rsidRPr="00CF77E5" w:rsidRDefault="008D4711" w:rsidP="00D04920">
            <w:pPr>
              <w:jc w:val="center"/>
              <w:rPr>
                <w:sz w:val="22"/>
                <w:szCs w:val="22"/>
              </w:rPr>
            </w:pPr>
            <w:r>
              <w:rPr>
                <w:sz w:val="22"/>
                <w:szCs w:val="22"/>
              </w:rPr>
              <w:t>0,592</w:t>
            </w:r>
          </w:p>
        </w:tc>
        <w:tc>
          <w:tcPr>
            <w:tcW w:w="509" w:type="pct"/>
            <w:gridSpan w:val="2"/>
            <w:vAlign w:val="bottom"/>
          </w:tcPr>
          <w:p w:rsidR="008D4711" w:rsidRPr="00CF77E5" w:rsidRDefault="008D4711" w:rsidP="00D04920">
            <w:pPr>
              <w:jc w:val="center"/>
              <w:rPr>
                <w:sz w:val="22"/>
                <w:szCs w:val="22"/>
              </w:rPr>
            </w:pPr>
            <w:r>
              <w:rPr>
                <w:sz w:val="22"/>
                <w:szCs w:val="22"/>
              </w:rPr>
              <w:t>0,754</w:t>
            </w:r>
          </w:p>
        </w:tc>
        <w:tc>
          <w:tcPr>
            <w:tcW w:w="508" w:type="pct"/>
            <w:vAlign w:val="bottom"/>
          </w:tcPr>
          <w:p w:rsidR="008D4711" w:rsidRPr="00CF77E5" w:rsidRDefault="008D4711" w:rsidP="00D04920">
            <w:pPr>
              <w:jc w:val="center"/>
              <w:rPr>
                <w:sz w:val="22"/>
                <w:szCs w:val="22"/>
              </w:rPr>
            </w:pPr>
            <w:r>
              <w:rPr>
                <w:sz w:val="22"/>
                <w:szCs w:val="22"/>
              </w:rPr>
              <w:t>1,169</w:t>
            </w:r>
          </w:p>
        </w:tc>
        <w:tc>
          <w:tcPr>
            <w:tcW w:w="508" w:type="pct"/>
            <w:vAlign w:val="bottom"/>
          </w:tcPr>
          <w:p w:rsidR="008D4711" w:rsidRPr="00CF77E5" w:rsidRDefault="008D4711" w:rsidP="00D04920">
            <w:pPr>
              <w:jc w:val="center"/>
              <w:rPr>
                <w:sz w:val="22"/>
                <w:szCs w:val="22"/>
              </w:rPr>
            </w:pPr>
            <w:r>
              <w:rPr>
                <w:sz w:val="22"/>
                <w:szCs w:val="22"/>
              </w:rPr>
              <w:t>1,392</w:t>
            </w:r>
          </w:p>
        </w:tc>
        <w:tc>
          <w:tcPr>
            <w:tcW w:w="508" w:type="pct"/>
            <w:gridSpan w:val="2"/>
            <w:vAlign w:val="bottom"/>
          </w:tcPr>
          <w:p w:rsidR="008D4711" w:rsidRPr="00CF77E5" w:rsidRDefault="008D4711" w:rsidP="00D04920">
            <w:pPr>
              <w:jc w:val="center"/>
              <w:rPr>
                <w:sz w:val="22"/>
                <w:szCs w:val="22"/>
              </w:rPr>
            </w:pPr>
            <w:r>
              <w:rPr>
                <w:sz w:val="22"/>
                <w:szCs w:val="22"/>
              </w:rPr>
              <w:t>1,079</w:t>
            </w:r>
          </w:p>
        </w:tc>
        <w:tc>
          <w:tcPr>
            <w:tcW w:w="508" w:type="pct"/>
            <w:vAlign w:val="bottom"/>
          </w:tcPr>
          <w:p w:rsidR="008D4711" w:rsidRPr="00CF77E5" w:rsidRDefault="008D4711" w:rsidP="00D04920">
            <w:pPr>
              <w:jc w:val="center"/>
              <w:rPr>
                <w:sz w:val="22"/>
                <w:szCs w:val="22"/>
              </w:rPr>
            </w:pPr>
            <w:r>
              <w:rPr>
                <w:sz w:val="22"/>
                <w:szCs w:val="22"/>
              </w:rPr>
              <w:t>0,679</w:t>
            </w:r>
          </w:p>
        </w:tc>
        <w:tc>
          <w:tcPr>
            <w:tcW w:w="507" w:type="pct"/>
            <w:vAlign w:val="bottom"/>
          </w:tcPr>
          <w:p w:rsidR="008D4711" w:rsidRPr="00CF77E5" w:rsidRDefault="008D4711" w:rsidP="00D04920">
            <w:pPr>
              <w:jc w:val="center"/>
              <w:rPr>
                <w:sz w:val="22"/>
                <w:szCs w:val="22"/>
              </w:rPr>
            </w:pPr>
            <w:r>
              <w:rPr>
                <w:sz w:val="22"/>
                <w:szCs w:val="22"/>
              </w:rPr>
              <w:t>0,574</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aprilie</w:t>
            </w:r>
          </w:p>
        </w:tc>
        <w:tc>
          <w:tcPr>
            <w:tcW w:w="508" w:type="pct"/>
            <w:vAlign w:val="bottom"/>
          </w:tcPr>
          <w:p w:rsidR="008D4711" w:rsidRPr="00CF77E5" w:rsidRDefault="008D4711" w:rsidP="00D04920">
            <w:pPr>
              <w:jc w:val="center"/>
              <w:rPr>
                <w:sz w:val="22"/>
                <w:szCs w:val="22"/>
              </w:rPr>
            </w:pPr>
            <w:r>
              <w:rPr>
                <w:sz w:val="22"/>
                <w:szCs w:val="22"/>
              </w:rPr>
              <w:t>0,366</w:t>
            </w:r>
          </w:p>
        </w:tc>
        <w:tc>
          <w:tcPr>
            <w:tcW w:w="508" w:type="pct"/>
            <w:vAlign w:val="bottom"/>
          </w:tcPr>
          <w:p w:rsidR="008D4711" w:rsidRPr="00CF77E5" w:rsidRDefault="008D4711" w:rsidP="00D04920">
            <w:pPr>
              <w:jc w:val="center"/>
              <w:rPr>
                <w:sz w:val="22"/>
                <w:szCs w:val="22"/>
              </w:rPr>
            </w:pPr>
            <w:r>
              <w:rPr>
                <w:sz w:val="22"/>
                <w:szCs w:val="22"/>
              </w:rPr>
              <w:t>0,470</w:t>
            </w:r>
          </w:p>
        </w:tc>
        <w:tc>
          <w:tcPr>
            <w:tcW w:w="509" w:type="pct"/>
            <w:gridSpan w:val="2"/>
            <w:vAlign w:val="bottom"/>
          </w:tcPr>
          <w:p w:rsidR="008D4711" w:rsidRPr="00CF77E5" w:rsidRDefault="008D4711" w:rsidP="00D04920">
            <w:pPr>
              <w:jc w:val="center"/>
              <w:rPr>
                <w:sz w:val="22"/>
                <w:szCs w:val="22"/>
              </w:rPr>
            </w:pPr>
            <w:r>
              <w:rPr>
                <w:sz w:val="22"/>
                <w:szCs w:val="22"/>
              </w:rPr>
              <w:t>0,666</w:t>
            </w:r>
          </w:p>
        </w:tc>
        <w:tc>
          <w:tcPr>
            <w:tcW w:w="508" w:type="pct"/>
            <w:vAlign w:val="bottom"/>
          </w:tcPr>
          <w:p w:rsidR="008D4711" w:rsidRPr="00CF77E5" w:rsidRDefault="008D4711" w:rsidP="00D04920">
            <w:pPr>
              <w:jc w:val="center"/>
              <w:rPr>
                <w:sz w:val="22"/>
                <w:szCs w:val="22"/>
              </w:rPr>
            </w:pPr>
            <w:r>
              <w:rPr>
                <w:sz w:val="22"/>
                <w:szCs w:val="22"/>
              </w:rPr>
              <w:t>0,843</w:t>
            </w:r>
          </w:p>
        </w:tc>
        <w:tc>
          <w:tcPr>
            <w:tcW w:w="508" w:type="pct"/>
            <w:vAlign w:val="bottom"/>
          </w:tcPr>
          <w:p w:rsidR="008D4711" w:rsidRPr="00CF77E5" w:rsidRDefault="008D4711" w:rsidP="00D04920">
            <w:pPr>
              <w:jc w:val="center"/>
              <w:rPr>
                <w:sz w:val="22"/>
                <w:szCs w:val="22"/>
              </w:rPr>
            </w:pPr>
            <w:r>
              <w:rPr>
                <w:sz w:val="22"/>
                <w:szCs w:val="22"/>
              </w:rPr>
              <w:t>0,895</w:t>
            </w:r>
          </w:p>
        </w:tc>
        <w:tc>
          <w:tcPr>
            <w:tcW w:w="508" w:type="pct"/>
            <w:gridSpan w:val="2"/>
            <w:vAlign w:val="bottom"/>
          </w:tcPr>
          <w:p w:rsidR="008D4711" w:rsidRPr="00CF77E5" w:rsidRDefault="008D4711" w:rsidP="00D04920">
            <w:pPr>
              <w:jc w:val="center"/>
              <w:rPr>
                <w:sz w:val="22"/>
                <w:szCs w:val="22"/>
              </w:rPr>
            </w:pPr>
            <w:r>
              <w:rPr>
                <w:sz w:val="22"/>
                <w:szCs w:val="22"/>
              </w:rPr>
              <w:t>0,847</w:t>
            </w:r>
          </w:p>
        </w:tc>
        <w:tc>
          <w:tcPr>
            <w:tcW w:w="508" w:type="pct"/>
            <w:vAlign w:val="bottom"/>
          </w:tcPr>
          <w:p w:rsidR="008D4711" w:rsidRPr="00CF77E5" w:rsidRDefault="008D4711" w:rsidP="00D04920">
            <w:pPr>
              <w:jc w:val="center"/>
              <w:rPr>
                <w:sz w:val="22"/>
                <w:szCs w:val="22"/>
              </w:rPr>
            </w:pPr>
            <w:r>
              <w:rPr>
                <w:sz w:val="22"/>
                <w:szCs w:val="22"/>
              </w:rPr>
              <w:t>0,672</w:t>
            </w:r>
          </w:p>
        </w:tc>
        <w:tc>
          <w:tcPr>
            <w:tcW w:w="507" w:type="pct"/>
            <w:vAlign w:val="bottom"/>
          </w:tcPr>
          <w:p w:rsidR="008D4711" w:rsidRPr="00CF77E5" w:rsidRDefault="008D4711" w:rsidP="00D04920">
            <w:pPr>
              <w:jc w:val="center"/>
              <w:rPr>
                <w:sz w:val="22"/>
                <w:szCs w:val="22"/>
              </w:rPr>
            </w:pPr>
            <w:r>
              <w:rPr>
                <w:sz w:val="22"/>
                <w:szCs w:val="22"/>
              </w:rPr>
              <w:t>0,474</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mai</w:t>
            </w:r>
          </w:p>
        </w:tc>
        <w:tc>
          <w:tcPr>
            <w:tcW w:w="508" w:type="pct"/>
            <w:vAlign w:val="bottom"/>
          </w:tcPr>
          <w:p w:rsidR="008D4711" w:rsidRPr="00CF77E5" w:rsidRDefault="008D4711" w:rsidP="00D04920">
            <w:pPr>
              <w:jc w:val="center"/>
              <w:rPr>
                <w:sz w:val="22"/>
                <w:szCs w:val="22"/>
              </w:rPr>
            </w:pPr>
            <w:r>
              <w:rPr>
                <w:sz w:val="22"/>
                <w:szCs w:val="22"/>
              </w:rPr>
              <w:t>0,349</w:t>
            </w:r>
          </w:p>
        </w:tc>
        <w:tc>
          <w:tcPr>
            <w:tcW w:w="508" w:type="pct"/>
            <w:vAlign w:val="bottom"/>
          </w:tcPr>
          <w:p w:rsidR="008D4711" w:rsidRPr="00CF77E5" w:rsidRDefault="008D4711" w:rsidP="00D04920">
            <w:pPr>
              <w:jc w:val="center"/>
              <w:rPr>
                <w:sz w:val="22"/>
                <w:szCs w:val="22"/>
              </w:rPr>
            </w:pPr>
            <w:r>
              <w:rPr>
                <w:sz w:val="22"/>
                <w:szCs w:val="22"/>
              </w:rPr>
              <w:t>0,496</w:t>
            </w:r>
          </w:p>
        </w:tc>
        <w:tc>
          <w:tcPr>
            <w:tcW w:w="509" w:type="pct"/>
            <w:gridSpan w:val="2"/>
            <w:vAlign w:val="bottom"/>
          </w:tcPr>
          <w:p w:rsidR="008D4711" w:rsidRPr="00CF77E5" w:rsidRDefault="008D4711" w:rsidP="00D04920">
            <w:pPr>
              <w:jc w:val="center"/>
              <w:rPr>
                <w:sz w:val="22"/>
                <w:szCs w:val="22"/>
              </w:rPr>
            </w:pPr>
            <w:r>
              <w:rPr>
                <w:sz w:val="22"/>
                <w:szCs w:val="22"/>
              </w:rPr>
              <w:t>0,681</w:t>
            </w:r>
          </w:p>
        </w:tc>
        <w:tc>
          <w:tcPr>
            <w:tcW w:w="508" w:type="pct"/>
            <w:vAlign w:val="bottom"/>
          </w:tcPr>
          <w:p w:rsidR="008D4711" w:rsidRPr="00CF77E5" w:rsidRDefault="008D4711" w:rsidP="00D04920">
            <w:pPr>
              <w:jc w:val="center"/>
              <w:rPr>
                <w:sz w:val="22"/>
                <w:szCs w:val="22"/>
              </w:rPr>
            </w:pPr>
            <w:r>
              <w:rPr>
                <w:sz w:val="22"/>
                <w:szCs w:val="22"/>
              </w:rPr>
              <w:t>0,745</w:t>
            </w:r>
          </w:p>
        </w:tc>
        <w:tc>
          <w:tcPr>
            <w:tcW w:w="508" w:type="pct"/>
            <w:vAlign w:val="bottom"/>
          </w:tcPr>
          <w:p w:rsidR="008D4711" w:rsidRPr="00CF77E5" w:rsidRDefault="008D4711" w:rsidP="00D04920">
            <w:pPr>
              <w:jc w:val="center"/>
              <w:rPr>
                <w:sz w:val="22"/>
                <w:szCs w:val="22"/>
              </w:rPr>
            </w:pPr>
            <w:r>
              <w:rPr>
                <w:sz w:val="22"/>
                <w:szCs w:val="22"/>
              </w:rPr>
              <w:t>0,701</w:t>
            </w:r>
          </w:p>
        </w:tc>
        <w:tc>
          <w:tcPr>
            <w:tcW w:w="508" w:type="pct"/>
            <w:gridSpan w:val="2"/>
            <w:vAlign w:val="bottom"/>
          </w:tcPr>
          <w:p w:rsidR="008D4711" w:rsidRPr="00CF77E5" w:rsidRDefault="008D4711" w:rsidP="00D04920">
            <w:pPr>
              <w:jc w:val="center"/>
              <w:rPr>
                <w:sz w:val="22"/>
                <w:szCs w:val="22"/>
              </w:rPr>
            </w:pPr>
            <w:r>
              <w:rPr>
                <w:sz w:val="22"/>
                <w:szCs w:val="22"/>
              </w:rPr>
              <w:t>0,710</w:t>
            </w:r>
          </w:p>
        </w:tc>
        <w:tc>
          <w:tcPr>
            <w:tcW w:w="508" w:type="pct"/>
            <w:vAlign w:val="bottom"/>
          </w:tcPr>
          <w:p w:rsidR="008D4711" w:rsidRPr="00CF77E5" w:rsidRDefault="008D4711" w:rsidP="00D04920">
            <w:pPr>
              <w:jc w:val="center"/>
              <w:rPr>
                <w:sz w:val="22"/>
                <w:szCs w:val="22"/>
              </w:rPr>
            </w:pPr>
            <w:r>
              <w:rPr>
                <w:sz w:val="22"/>
                <w:szCs w:val="22"/>
              </w:rPr>
              <w:t>0,632</w:t>
            </w:r>
          </w:p>
        </w:tc>
        <w:tc>
          <w:tcPr>
            <w:tcW w:w="507" w:type="pct"/>
            <w:vAlign w:val="bottom"/>
          </w:tcPr>
          <w:p w:rsidR="008D4711" w:rsidRPr="00CF77E5" w:rsidRDefault="008D4711" w:rsidP="00D04920">
            <w:pPr>
              <w:jc w:val="center"/>
              <w:rPr>
                <w:sz w:val="22"/>
                <w:szCs w:val="22"/>
              </w:rPr>
            </w:pPr>
            <w:r>
              <w:rPr>
                <w:sz w:val="22"/>
                <w:szCs w:val="22"/>
              </w:rPr>
              <w:t>0,461</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iunie</w:t>
            </w:r>
          </w:p>
        </w:tc>
        <w:tc>
          <w:tcPr>
            <w:tcW w:w="508" w:type="pct"/>
            <w:vAlign w:val="bottom"/>
          </w:tcPr>
          <w:p w:rsidR="008D4711" w:rsidRPr="00CF77E5" w:rsidRDefault="008D4711" w:rsidP="00D04920">
            <w:pPr>
              <w:jc w:val="center"/>
              <w:rPr>
                <w:sz w:val="22"/>
                <w:szCs w:val="22"/>
              </w:rPr>
            </w:pPr>
            <w:r>
              <w:rPr>
                <w:sz w:val="22"/>
                <w:szCs w:val="22"/>
              </w:rPr>
              <w:t>0,419</w:t>
            </w:r>
          </w:p>
        </w:tc>
        <w:tc>
          <w:tcPr>
            <w:tcW w:w="508" w:type="pct"/>
            <w:vAlign w:val="bottom"/>
          </w:tcPr>
          <w:p w:rsidR="008D4711" w:rsidRPr="00CF77E5" w:rsidRDefault="008D4711" w:rsidP="00D04920">
            <w:pPr>
              <w:jc w:val="center"/>
              <w:rPr>
                <w:sz w:val="22"/>
                <w:szCs w:val="22"/>
              </w:rPr>
            </w:pPr>
            <w:r>
              <w:rPr>
                <w:sz w:val="22"/>
                <w:szCs w:val="22"/>
              </w:rPr>
              <w:t>0,521</w:t>
            </w:r>
          </w:p>
        </w:tc>
        <w:tc>
          <w:tcPr>
            <w:tcW w:w="509" w:type="pct"/>
            <w:gridSpan w:val="2"/>
            <w:vAlign w:val="bottom"/>
          </w:tcPr>
          <w:p w:rsidR="008D4711" w:rsidRPr="00CF77E5" w:rsidRDefault="008D4711" w:rsidP="00D04920">
            <w:pPr>
              <w:jc w:val="center"/>
              <w:rPr>
                <w:sz w:val="22"/>
                <w:szCs w:val="22"/>
              </w:rPr>
            </w:pPr>
            <w:r>
              <w:rPr>
                <w:sz w:val="22"/>
                <w:szCs w:val="22"/>
              </w:rPr>
              <w:t>0,650</w:t>
            </w:r>
          </w:p>
        </w:tc>
        <w:tc>
          <w:tcPr>
            <w:tcW w:w="508" w:type="pct"/>
            <w:vAlign w:val="bottom"/>
          </w:tcPr>
          <w:p w:rsidR="008D4711" w:rsidRPr="00CF77E5" w:rsidRDefault="008D4711" w:rsidP="00D04920">
            <w:pPr>
              <w:jc w:val="center"/>
              <w:rPr>
                <w:sz w:val="22"/>
                <w:szCs w:val="22"/>
              </w:rPr>
            </w:pPr>
            <w:r>
              <w:rPr>
                <w:sz w:val="22"/>
                <w:szCs w:val="22"/>
              </w:rPr>
              <w:t>0,652</w:t>
            </w:r>
          </w:p>
        </w:tc>
        <w:tc>
          <w:tcPr>
            <w:tcW w:w="508" w:type="pct"/>
            <w:vAlign w:val="bottom"/>
          </w:tcPr>
          <w:p w:rsidR="008D4711" w:rsidRPr="00CF77E5" w:rsidRDefault="008D4711" w:rsidP="00D04920">
            <w:pPr>
              <w:jc w:val="center"/>
              <w:rPr>
                <w:sz w:val="22"/>
                <w:szCs w:val="22"/>
              </w:rPr>
            </w:pPr>
            <w:r>
              <w:rPr>
                <w:sz w:val="22"/>
                <w:szCs w:val="22"/>
              </w:rPr>
              <w:t>0,602</w:t>
            </w:r>
          </w:p>
        </w:tc>
        <w:tc>
          <w:tcPr>
            <w:tcW w:w="508" w:type="pct"/>
            <w:gridSpan w:val="2"/>
            <w:vAlign w:val="bottom"/>
          </w:tcPr>
          <w:p w:rsidR="008D4711" w:rsidRPr="00CF77E5" w:rsidRDefault="008D4711" w:rsidP="00D04920">
            <w:pPr>
              <w:jc w:val="center"/>
              <w:rPr>
                <w:sz w:val="22"/>
                <w:szCs w:val="22"/>
              </w:rPr>
            </w:pPr>
            <w:r>
              <w:rPr>
                <w:sz w:val="22"/>
                <w:szCs w:val="22"/>
              </w:rPr>
              <w:t>0,658</w:t>
            </w:r>
          </w:p>
        </w:tc>
        <w:tc>
          <w:tcPr>
            <w:tcW w:w="508" w:type="pct"/>
            <w:vAlign w:val="bottom"/>
          </w:tcPr>
          <w:p w:rsidR="008D4711" w:rsidRPr="00CF77E5" w:rsidRDefault="008D4711" w:rsidP="00D04920">
            <w:pPr>
              <w:jc w:val="center"/>
              <w:rPr>
                <w:sz w:val="22"/>
                <w:szCs w:val="22"/>
              </w:rPr>
            </w:pPr>
            <w:r>
              <w:rPr>
                <w:sz w:val="22"/>
                <w:szCs w:val="22"/>
              </w:rPr>
              <w:t>0,659</w:t>
            </w:r>
          </w:p>
        </w:tc>
        <w:tc>
          <w:tcPr>
            <w:tcW w:w="507" w:type="pct"/>
            <w:vAlign w:val="bottom"/>
          </w:tcPr>
          <w:p w:rsidR="008D4711" w:rsidRPr="00CF77E5" w:rsidRDefault="008D4711" w:rsidP="00D04920">
            <w:pPr>
              <w:jc w:val="center"/>
              <w:rPr>
                <w:sz w:val="22"/>
                <w:szCs w:val="22"/>
              </w:rPr>
            </w:pPr>
            <w:r>
              <w:rPr>
                <w:sz w:val="22"/>
                <w:szCs w:val="22"/>
              </w:rPr>
              <w:t>0,528</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iulie</w:t>
            </w:r>
          </w:p>
        </w:tc>
        <w:tc>
          <w:tcPr>
            <w:tcW w:w="508" w:type="pct"/>
            <w:vAlign w:val="bottom"/>
          </w:tcPr>
          <w:p w:rsidR="008D4711" w:rsidRPr="00CF77E5" w:rsidRDefault="008D4711" w:rsidP="00D04920">
            <w:pPr>
              <w:jc w:val="center"/>
              <w:rPr>
                <w:sz w:val="22"/>
                <w:szCs w:val="22"/>
              </w:rPr>
            </w:pPr>
            <w:r>
              <w:rPr>
                <w:sz w:val="22"/>
                <w:szCs w:val="22"/>
              </w:rPr>
              <w:t>0,367</w:t>
            </w:r>
          </w:p>
        </w:tc>
        <w:tc>
          <w:tcPr>
            <w:tcW w:w="508" w:type="pct"/>
            <w:vAlign w:val="bottom"/>
          </w:tcPr>
          <w:p w:rsidR="008D4711" w:rsidRPr="00CF77E5" w:rsidRDefault="008D4711" w:rsidP="00D04920">
            <w:pPr>
              <w:jc w:val="center"/>
              <w:rPr>
                <w:sz w:val="22"/>
                <w:szCs w:val="22"/>
              </w:rPr>
            </w:pPr>
            <w:r>
              <w:rPr>
                <w:sz w:val="22"/>
                <w:szCs w:val="22"/>
              </w:rPr>
              <w:t>0,503</w:t>
            </w:r>
          </w:p>
        </w:tc>
        <w:tc>
          <w:tcPr>
            <w:tcW w:w="509" w:type="pct"/>
            <w:gridSpan w:val="2"/>
            <w:vAlign w:val="bottom"/>
          </w:tcPr>
          <w:p w:rsidR="008D4711" w:rsidRPr="00CF77E5" w:rsidRDefault="008D4711" w:rsidP="00D04920">
            <w:pPr>
              <w:jc w:val="center"/>
              <w:rPr>
                <w:sz w:val="22"/>
                <w:szCs w:val="22"/>
              </w:rPr>
            </w:pPr>
            <w:r>
              <w:rPr>
                <w:sz w:val="22"/>
                <w:szCs w:val="22"/>
              </w:rPr>
              <w:t>0,657</w:t>
            </w:r>
          </w:p>
        </w:tc>
        <w:tc>
          <w:tcPr>
            <w:tcW w:w="508" w:type="pct"/>
            <w:vAlign w:val="bottom"/>
          </w:tcPr>
          <w:p w:rsidR="008D4711" w:rsidRPr="00CF77E5" w:rsidRDefault="008D4711" w:rsidP="00D04920">
            <w:pPr>
              <w:jc w:val="center"/>
              <w:rPr>
                <w:sz w:val="22"/>
                <w:szCs w:val="22"/>
              </w:rPr>
            </w:pPr>
            <w:r>
              <w:rPr>
                <w:sz w:val="22"/>
                <w:szCs w:val="22"/>
              </w:rPr>
              <w:t>0,681</w:t>
            </w:r>
          </w:p>
        </w:tc>
        <w:tc>
          <w:tcPr>
            <w:tcW w:w="508" w:type="pct"/>
            <w:vAlign w:val="bottom"/>
          </w:tcPr>
          <w:p w:rsidR="008D4711" w:rsidRPr="00CF77E5" w:rsidRDefault="008D4711" w:rsidP="00D04920">
            <w:pPr>
              <w:jc w:val="center"/>
              <w:rPr>
                <w:sz w:val="22"/>
                <w:szCs w:val="22"/>
              </w:rPr>
            </w:pPr>
            <w:r>
              <w:rPr>
                <w:sz w:val="22"/>
                <w:szCs w:val="22"/>
              </w:rPr>
              <w:t>0,639</w:t>
            </w:r>
          </w:p>
        </w:tc>
        <w:tc>
          <w:tcPr>
            <w:tcW w:w="508" w:type="pct"/>
            <w:gridSpan w:val="2"/>
            <w:vAlign w:val="bottom"/>
          </w:tcPr>
          <w:p w:rsidR="008D4711" w:rsidRPr="00CF77E5" w:rsidRDefault="008D4711" w:rsidP="00D04920">
            <w:pPr>
              <w:jc w:val="center"/>
              <w:rPr>
                <w:sz w:val="22"/>
                <w:szCs w:val="22"/>
              </w:rPr>
            </w:pPr>
            <w:r>
              <w:rPr>
                <w:sz w:val="22"/>
                <w:szCs w:val="22"/>
              </w:rPr>
              <w:t>0,711</w:t>
            </w:r>
          </w:p>
        </w:tc>
        <w:tc>
          <w:tcPr>
            <w:tcW w:w="508" w:type="pct"/>
            <w:vAlign w:val="bottom"/>
          </w:tcPr>
          <w:p w:rsidR="008D4711" w:rsidRPr="00CF77E5" w:rsidRDefault="008D4711" w:rsidP="00D04920">
            <w:pPr>
              <w:jc w:val="center"/>
              <w:rPr>
                <w:sz w:val="22"/>
                <w:szCs w:val="22"/>
              </w:rPr>
            </w:pPr>
            <w:r>
              <w:rPr>
                <w:sz w:val="22"/>
                <w:szCs w:val="22"/>
              </w:rPr>
              <w:t>0,679</w:t>
            </w:r>
          </w:p>
        </w:tc>
        <w:tc>
          <w:tcPr>
            <w:tcW w:w="507" w:type="pct"/>
            <w:vAlign w:val="bottom"/>
          </w:tcPr>
          <w:p w:rsidR="008D4711" w:rsidRPr="00CF77E5" w:rsidRDefault="008D4711" w:rsidP="00D04920">
            <w:pPr>
              <w:jc w:val="center"/>
              <w:rPr>
                <w:sz w:val="22"/>
                <w:szCs w:val="22"/>
              </w:rPr>
            </w:pPr>
            <w:r>
              <w:rPr>
                <w:sz w:val="22"/>
                <w:szCs w:val="22"/>
              </w:rPr>
              <w:t>0,504</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august</w:t>
            </w:r>
          </w:p>
        </w:tc>
        <w:tc>
          <w:tcPr>
            <w:tcW w:w="508" w:type="pct"/>
            <w:vAlign w:val="bottom"/>
          </w:tcPr>
          <w:p w:rsidR="008D4711" w:rsidRPr="00CF77E5" w:rsidRDefault="008D4711" w:rsidP="00D04920">
            <w:pPr>
              <w:jc w:val="center"/>
              <w:rPr>
                <w:sz w:val="22"/>
                <w:szCs w:val="22"/>
              </w:rPr>
            </w:pPr>
            <w:r>
              <w:rPr>
                <w:sz w:val="22"/>
                <w:szCs w:val="22"/>
              </w:rPr>
              <w:t>0,395</w:t>
            </w:r>
          </w:p>
        </w:tc>
        <w:tc>
          <w:tcPr>
            <w:tcW w:w="508" w:type="pct"/>
            <w:vAlign w:val="bottom"/>
          </w:tcPr>
          <w:p w:rsidR="008D4711" w:rsidRPr="00CF77E5" w:rsidRDefault="008D4711" w:rsidP="00D04920">
            <w:pPr>
              <w:jc w:val="center"/>
              <w:rPr>
                <w:sz w:val="22"/>
                <w:szCs w:val="22"/>
              </w:rPr>
            </w:pPr>
            <w:r>
              <w:rPr>
                <w:sz w:val="22"/>
                <w:szCs w:val="22"/>
              </w:rPr>
              <w:t>0,524</w:t>
            </w:r>
          </w:p>
        </w:tc>
        <w:tc>
          <w:tcPr>
            <w:tcW w:w="509" w:type="pct"/>
            <w:gridSpan w:val="2"/>
            <w:vAlign w:val="bottom"/>
          </w:tcPr>
          <w:p w:rsidR="008D4711" w:rsidRPr="00CF77E5" w:rsidRDefault="008D4711" w:rsidP="00D04920">
            <w:pPr>
              <w:jc w:val="center"/>
              <w:rPr>
                <w:sz w:val="22"/>
                <w:szCs w:val="22"/>
              </w:rPr>
            </w:pPr>
            <w:r>
              <w:rPr>
                <w:sz w:val="22"/>
                <w:szCs w:val="22"/>
              </w:rPr>
              <w:t>0,725</w:t>
            </w:r>
          </w:p>
        </w:tc>
        <w:tc>
          <w:tcPr>
            <w:tcW w:w="508" w:type="pct"/>
            <w:vAlign w:val="bottom"/>
          </w:tcPr>
          <w:p w:rsidR="008D4711" w:rsidRPr="00CF77E5" w:rsidRDefault="008D4711" w:rsidP="00D04920">
            <w:pPr>
              <w:jc w:val="center"/>
              <w:rPr>
                <w:sz w:val="22"/>
                <w:szCs w:val="22"/>
              </w:rPr>
            </w:pPr>
            <w:r>
              <w:rPr>
                <w:sz w:val="22"/>
                <w:szCs w:val="22"/>
              </w:rPr>
              <w:t>0,837</w:t>
            </w:r>
          </w:p>
        </w:tc>
        <w:tc>
          <w:tcPr>
            <w:tcW w:w="508" w:type="pct"/>
            <w:vAlign w:val="bottom"/>
          </w:tcPr>
          <w:p w:rsidR="008D4711" w:rsidRPr="00CF77E5" w:rsidRDefault="008D4711" w:rsidP="00D04920">
            <w:pPr>
              <w:jc w:val="center"/>
              <w:rPr>
                <w:sz w:val="22"/>
                <w:szCs w:val="22"/>
              </w:rPr>
            </w:pPr>
            <w:r>
              <w:rPr>
                <w:sz w:val="22"/>
                <w:szCs w:val="22"/>
              </w:rPr>
              <w:t>0,793</w:t>
            </w:r>
          </w:p>
        </w:tc>
        <w:tc>
          <w:tcPr>
            <w:tcW w:w="508" w:type="pct"/>
            <w:gridSpan w:val="2"/>
            <w:vAlign w:val="bottom"/>
          </w:tcPr>
          <w:p w:rsidR="008D4711" w:rsidRPr="00CF77E5" w:rsidRDefault="008D4711" w:rsidP="00D04920">
            <w:pPr>
              <w:jc w:val="center"/>
              <w:rPr>
                <w:sz w:val="22"/>
                <w:szCs w:val="22"/>
              </w:rPr>
            </w:pPr>
            <w:r>
              <w:rPr>
                <w:sz w:val="22"/>
                <w:szCs w:val="22"/>
              </w:rPr>
              <w:t>0,732</w:t>
            </w:r>
          </w:p>
        </w:tc>
        <w:tc>
          <w:tcPr>
            <w:tcW w:w="508" w:type="pct"/>
            <w:vAlign w:val="bottom"/>
          </w:tcPr>
          <w:p w:rsidR="008D4711" w:rsidRPr="00CF77E5" w:rsidRDefault="008D4711" w:rsidP="00D04920">
            <w:pPr>
              <w:jc w:val="center"/>
              <w:rPr>
                <w:sz w:val="22"/>
                <w:szCs w:val="22"/>
              </w:rPr>
            </w:pPr>
            <w:r>
              <w:rPr>
                <w:sz w:val="22"/>
                <w:szCs w:val="22"/>
              </w:rPr>
              <w:t>0,622</w:t>
            </w:r>
          </w:p>
        </w:tc>
        <w:tc>
          <w:tcPr>
            <w:tcW w:w="507" w:type="pct"/>
            <w:vAlign w:val="bottom"/>
          </w:tcPr>
          <w:p w:rsidR="008D4711" w:rsidRPr="00CF77E5" w:rsidRDefault="008D4711" w:rsidP="00D04920">
            <w:pPr>
              <w:jc w:val="center"/>
              <w:rPr>
                <w:sz w:val="22"/>
                <w:szCs w:val="22"/>
              </w:rPr>
            </w:pPr>
            <w:r>
              <w:rPr>
                <w:sz w:val="22"/>
                <w:szCs w:val="22"/>
              </w:rPr>
              <w:t>0,482</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lastRenderedPageBreak/>
              <w:t>septembrie</w:t>
            </w:r>
          </w:p>
        </w:tc>
        <w:tc>
          <w:tcPr>
            <w:tcW w:w="508" w:type="pct"/>
            <w:vAlign w:val="bottom"/>
          </w:tcPr>
          <w:p w:rsidR="008D4711" w:rsidRPr="00CF77E5" w:rsidRDefault="008D4711" w:rsidP="00D04920">
            <w:pPr>
              <w:jc w:val="center"/>
              <w:rPr>
                <w:sz w:val="22"/>
                <w:szCs w:val="22"/>
              </w:rPr>
            </w:pPr>
            <w:r>
              <w:rPr>
                <w:sz w:val="22"/>
                <w:szCs w:val="22"/>
              </w:rPr>
              <w:t>0,401</w:t>
            </w:r>
          </w:p>
        </w:tc>
        <w:tc>
          <w:tcPr>
            <w:tcW w:w="508" w:type="pct"/>
            <w:vAlign w:val="bottom"/>
          </w:tcPr>
          <w:p w:rsidR="008D4711" w:rsidRPr="00CF77E5" w:rsidRDefault="008D4711" w:rsidP="00D04920">
            <w:pPr>
              <w:jc w:val="center"/>
              <w:rPr>
                <w:sz w:val="22"/>
                <w:szCs w:val="22"/>
              </w:rPr>
            </w:pPr>
            <w:r>
              <w:rPr>
                <w:sz w:val="22"/>
                <w:szCs w:val="22"/>
              </w:rPr>
              <w:t>0,457</w:t>
            </w:r>
          </w:p>
        </w:tc>
        <w:tc>
          <w:tcPr>
            <w:tcW w:w="509" w:type="pct"/>
            <w:gridSpan w:val="2"/>
            <w:vAlign w:val="bottom"/>
          </w:tcPr>
          <w:p w:rsidR="008D4711" w:rsidRPr="00CF77E5" w:rsidRDefault="008D4711" w:rsidP="00D04920">
            <w:pPr>
              <w:jc w:val="center"/>
              <w:rPr>
                <w:sz w:val="22"/>
                <w:szCs w:val="22"/>
              </w:rPr>
            </w:pPr>
            <w:r>
              <w:rPr>
                <w:sz w:val="22"/>
                <w:szCs w:val="22"/>
              </w:rPr>
              <w:t>0,689</w:t>
            </w:r>
          </w:p>
        </w:tc>
        <w:tc>
          <w:tcPr>
            <w:tcW w:w="508" w:type="pct"/>
            <w:vAlign w:val="bottom"/>
          </w:tcPr>
          <w:p w:rsidR="008D4711" w:rsidRPr="00CF77E5" w:rsidRDefault="008D4711" w:rsidP="00D04920">
            <w:pPr>
              <w:jc w:val="center"/>
              <w:rPr>
                <w:sz w:val="22"/>
                <w:szCs w:val="22"/>
              </w:rPr>
            </w:pPr>
            <w:r>
              <w:rPr>
                <w:sz w:val="22"/>
                <w:szCs w:val="22"/>
              </w:rPr>
              <w:t>1,023</w:t>
            </w:r>
          </w:p>
        </w:tc>
        <w:tc>
          <w:tcPr>
            <w:tcW w:w="508" w:type="pct"/>
            <w:vAlign w:val="bottom"/>
          </w:tcPr>
          <w:p w:rsidR="008D4711" w:rsidRPr="00CF77E5" w:rsidRDefault="008D4711" w:rsidP="00D04920">
            <w:pPr>
              <w:jc w:val="center"/>
              <w:rPr>
                <w:sz w:val="22"/>
                <w:szCs w:val="22"/>
              </w:rPr>
            </w:pPr>
            <w:r>
              <w:rPr>
                <w:sz w:val="22"/>
                <w:szCs w:val="22"/>
              </w:rPr>
              <w:t>1,225</w:t>
            </w:r>
          </w:p>
        </w:tc>
        <w:tc>
          <w:tcPr>
            <w:tcW w:w="508" w:type="pct"/>
            <w:gridSpan w:val="2"/>
            <w:vAlign w:val="bottom"/>
          </w:tcPr>
          <w:p w:rsidR="008D4711" w:rsidRPr="00CF77E5" w:rsidRDefault="008D4711" w:rsidP="00D04920">
            <w:pPr>
              <w:jc w:val="center"/>
              <w:rPr>
                <w:sz w:val="22"/>
                <w:szCs w:val="22"/>
              </w:rPr>
            </w:pPr>
            <w:r>
              <w:rPr>
                <w:sz w:val="22"/>
                <w:szCs w:val="22"/>
              </w:rPr>
              <w:t>1,064</w:t>
            </w:r>
          </w:p>
        </w:tc>
        <w:tc>
          <w:tcPr>
            <w:tcW w:w="508" w:type="pct"/>
            <w:vAlign w:val="bottom"/>
          </w:tcPr>
          <w:p w:rsidR="008D4711" w:rsidRPr="00CF77E5" w:rsidRDefault="008D4711" w:rsidP="00D04920">
            <w:pPr>
              <w:jc w:val="center"/>
              <w:rPr>
                <w:sz w:val="22"/>
                <w:szCs w:val="22"/>
              </w:rPr>
            </w:pPr>
            <w:r>
              <w:rPr>
                <w:sz w:val="22"/>
                <w:szCs w:val="22"/>
              </w:rPr>
              <w:t>0,723</w:t>
            </w:r>
          </w:p>
        </w:tc>
        <w:tc>
          <w:tcPr>
            <w:tcW w:w="507" w:type="pct"/>
            <w:vAlign w:val="bottom"/>
          </w:tcPr>
          <w:p w:rsidR="008D4711" w:rsidRPr="00CF77E5" w:rsidRDefault="008D4711" w:rsidP="00D04920">
            <w:pPr>
              <w:jc w:val="center"/>
              <w:rPr>
                <w:sz w:val="22"/>
                <w:szCs w:val="22"/>
              </w:rPr>
            </w:pPr>
            <w:r>
              <w:rPr>
                <w:sz w:val="22"/>
                <w:szCs w:val="22"/>
              </w:rPr>
              <w:t>0,465</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octombrie</w:t>
            </w:r>
          </w:p>
        </w:tc>
        <w:tc>
          <w:tcPr>
            <w:tcW w:w="508" w:type="pct"/>
            <w:vAlign w:val="bottom"/>
          </w:tcPr>
          <w:p w:rsidR="008D4711" w:rsidRPr="00CF77E5" w:rsidRDefault="008D4711" w:rsidP="00D04920">
            <w:pPr>
              <w:jc w:val="center"/>
              <w:rPr>
                <w:sz w:val="22"/>
                <w:szCs w:val="22"/>
              </w:rPr>
            </w:pPr>
            <w:r>
              <w:rPr>
                <w:sz w:val="22"/>
                <w:szCs w:val="22"/>
              </w:rPr>
              <w:t>0,683</w:t>
            </w:r>
          </w:p>
        </w:tc>
        <w:tc>
          <w:tcPr>
            <w:tcW w:w="508" w:type="pct"/>
            <w:vAlign w:val="bottom"/>
          </w:tcPr>
          <w:p w:rsidR="008D4711" w:rsidRPr="00CF77E5" w:rsidRDefault="008D4711" w:rsidP="00D04920">
            <w:pPr>
              <w:jc w:val="center"/>
              <w:rPr>
                <w:sz w:val="22"/>
                <w:szCs w:val="22"/>
              </w:rPr>
            </w:pPr>
            <w:r>
              <w:rPr>
                <w:sz w:val="22"/>
                <w:szCs w:val="22"/>
              </w:rPr>
              <w:t>0,595</w:t>
            </w:r>
          </w:p>
        </w:tc>
        <w:tc>
          <w:tcPr>
            <w:tcW w:w="509" w:type="pct"/>
            <w:gridSpan w:val="2"/>
            <w:vAlign w:val="bottom"/>
          </w:tcPr>
          <w:p w:rsidR="008D4711" w:rsidRPr="00CF77E5" w:rsidRDefault="008D4711" w:rsidP="00D04920">
            <w:pPr>
              <w:jc w:val="center"/>
              <w:rPr>
                <w:sz w:val="22"/>
                <w:szCs w:val="22"/>
              </w:rPr>
            </w:pPr>
            <w:r>
              <w:rPr>
                <w:sz w:val="22"/>
                <w:szCs w:val="22"/>
              </w:rPr>
              <w:t>0,670</w:t>
            </w:r>
          </w:p>
        </w:tc>
        <w:tc>
          <w:tcPr>
            <w:tcW w:w="508" w:type="pct"/>
            <w:vAlign w:val="bottom"/>
          </w:tcPr>
          <w:p w:rsidR="008D4711" w:rsidRPr="00CF77E5" w:rsidRDefault="008D4711" w:rsidP="00D04920">
            <w:pPr>
              <w:jc w:val="center"/>
              <w:rPr>
                <w:sz w:val="22"/>
                <w:szCs w:val="22"/>
              </w:rPr>
            </w:pPr>
            <w:r>
              <w:rPr>
                <w:sz w:val="22"/>
                <w:szCs w:val="22"/>
              </w:rPr>
              <w:t>1,081</w:t>
            </w:r>
          </w:p>
        </w:tc>
        <w:tc>
          <w:tcPr>
            <w:tcW w:w="508" w:type="pct"/>
            <w:vAlign w:val="bottom"/>
          </w:tcPr>
          <w:p w:rsidR="008D4711" w:rsidRPr="00CF77E5" w:rsidRDefault="008D4711" w:rsidP="00D04920">
            <w:pPr>
              <w:jc w:val="center"/>
              <w:rPr>
                <w:sz w:val="22"/>
                <w:szCs w:val="22"/>
              </w:rPr>
            </w:pPr>
            <w:r>
              <w:rPr>
                <w:sz w:val="22"/>
                <w:szCs w:val="22"/>
              </w:rPr>
              <w:t>1,412</w:t>
            </w:r>
          </w:p>
        </w:tc>
        <w:tc>
          <w:tcPr>
            <w:tcW w:w="508" w:type="pct"/>
            <w:gridSpan w:val="2"/>
            <w:vAlign w:val="bottom"/>
          </w:tcPr>
          <w:p w:rsidR="008D4711" w:rsidRPr="00CF77E5" w:rsidRDefault="008D4711" w:rsidP="00D04920">
            <w:pPr>
              <w:jc w:val="center"/>
              <w:rPr>
                <w:sz w:val="22"/>
                <w:szCs w:val="22"/>
              </w:rPr>
            </w:pPr>
            <w:r>
              <w:rPr>
                <w:sz w:val="22"/>
                <w:szCs w:val="22"/>
              </w:rPr>
              <w:t>1,144</w:t>
            </w:r>
          </w:p>
        </w:tc>
        <w:tc>
          <w:tcPr>
            <w:tcW w:w="508" w:type="pct"/>
            <w:vAlign w:val="bottom"/>
          </w:tcPr>
          <w:p w:rsidR="008D4711" w:rsidRPr="00CF77E5" w:rsidRDefault="008D4711" w:rsidP="00D04920">
            <w:pPr>
              <w:jc w:val="center"/>
              <w:rPr>
                <w:sz w:val="22"/>
                <w:szCs w:val="22"/>
              </w:rPr>
            </w:pPr>
            <w:r>
              <w:rPr>
                <w:sz w:val="22"/>
                <w:szCs w:val="22"/>
              </w:rPr>
              <w:t>0,718</w:t>
            </w:r>
          </w:p>
        </w:tc>
        <w:tc>
          <w:tcPr>
            <w:tcW w:w="507" w:type="pct"/>
            <w:vAlign w:val="bottom"/>
          </w:tcPr>
          <w:p w:rsidR="008D4711" w:rsidRPr="00CF77E5" w:rsidRDefault="008D4711" w:rsidP="00D04920">
            <w:pPr>
              <w:jc w:val="center"/>
              <w:rPr>
                <w:sz w:val="22"/>
                <w:szCs w:val="22"/>
              </w:rPr>
            </w:pPr>
            <w:r>
              <w:rPr>
                <w:sz w:val="22"/>
                <w:szCs w:val="22"/>
              </w:rPr>
              <w:t>0,598</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right w:val="nil"/>
            </w:tcBorders>
            <w:noWrap/>
            <w:vAlign w:val="bottom"/>
          </w:tcPr>
          <w:p w:rsidR="008D4711" w:rsidRPr="00CF77E5" w:rsidRDefault="008D4711" w:rsidP="00D04920">
            <w:pPr>
              <w:rPr>
                <w:sz w:val="22"/>
                <w:szCs w:val="22"/>
              </w:rPr>
            </w:pPr>
            <w:r>
              <w:rPr>
                <w:sz w:val="22"/>
                <w:szCs w:val="22"/>
              </w:rPr>
              <w:t>noiembrie</w:t>
            </w:r>
          </w:p>
        </w:tc>
        <w:tc>
          <w:tcPr>
            <w:tcW w:w="508" w:type="pct"/>
            <w:vAlign w:val="bottom"/>
          </w:tcPr>
          <w:p w:rsidR="008D4711" w:rsidRPr="00CF77E5" w:rsidRDefault="008D4711" w:rsidP="00D04920">
            <w:pPr>
              <w:jc w:val="center"/>
              <w:rPr>
                <w:sz w:val="22"/>
                <w:szCs w:val="22"/>
              </w:rPr>
            </w:pPr>
            <w:r>
              <w:rPr>
                <w:sz w:val="22"/>
                <w:szCs w:val="22"/>
              </w:rPr>
              <w:t>0,888</w:t>
            </w:r>
          </w:p>
        </w:tc>
        <w:tc>
          <w:tcPr>
            <w:tcW w:w="508" w:type="pct"/>
            <w:vAlign w:val="bottom"/>
          </w:tcPr>
          <w:p w:rsidR="008D4711" w:rsidRPr="00CF77E5" w:rsidRDefault="008D4711" w:rsidP="00D04920">
            <w:pPr>
              <w:jc w:val="center"/>
              <w:rPr>
                <w:sz w:val="22"/>
                <w:szCs w:val="22"/>
              </w:rPr>
            </w:pPr>
            <w:r>
              <w:rPr>
                <w:sz w:val="22"/>
                <w:szCs w:val="22"/>
              </w:rPr>
              <w:t>0,683</w:t>
            </w:r>
          </w:p>
        </w:tc>
        <w:tc>
          <w:tcPr>
            <w:tcW w:w="509" w:type="pct"/>
            <w:gridSpan w:val="2"/>
            <w:vAlign w:val="bottom"/>
          </w:tcPr>
          <w:p w:rsidR="008D4711" w:rsidRPr="00CF77E5" w:rsidRDefault="008D4711" w:rsidP="00D04920">
            <w:pPr>
              <w:jc w:val="center"/>
              <w:rPr>
                <w:sz w:val="22"/>
                <w:szCs w:val="22"/>
              </w:rPr>
            </w:pPr>
            <w:r>
              <w:rPr>
                <w:sz w:val="22"/>
                <w:szCs w:val="22"/>
              </w:rPr>
              <w:t>0,632</w:t>
            </w:r>
          </w:p>
        </w:tc>
        <w:tc>
          <w:tcPr>
            <w:tcW w:w="508" w:type="pct"/>
            <w:vAlign w:val="bottom"/>
          </w:tcPr>
          <w:p w:rsidR="008D4711" w:rsidRPr="00CF77E5" w:rsidRDefault="008D4711" w:rsidP="00D04920">
            <w:pPr>
              <w:jc w:val="center"/>
              <w:rPr>
                <w:sz w:val="22"/>
                <w:szCs w:val="22"/>
              </w:rPr>
            </w:pPr>
            <w:r>
              <w:rPr>
                <w:sz w:val="22"/>
                <w:szCs w:val="22"/>
              </w:rPr>
              <w:t>1,519</w:t>
            </w:r>
          </w:p>
        </w:tc>
        <w:tc>
          <w:tcPr>
            <w:tcW w:w="508" w:type="pct"/>
            <w:vAlign w:val="bottom"/>
          </w:tcPr>
          <w:p w:rsidR="008D4711" w:rsidRPr="00CF77E5" w:rsidRDefault="008D4711" w:rsidP="00D04920">
            <w:pPr>
              <w:jc w:val="center"/>
              <w:rPr>
                <w:sz w:val="22"/>
                <w:szCs w:val="22"/>
              </w:rPr>
            </w:pPr>
            <w:r>
              <w:rPr>
                <w:sz w:val="22"/>
                <w:szCs w:val="22"/>
              </w:rPr>
              <w:t>2,068</w:t>
            </w:r>
          </w:p>
        </w:tc>
        <w:tc>
          <w:tcPr>
            <w:tcW w:w="508" w:type="pct"/>
            <w:gridSpan w:val="2"/>
            <w:vAlign w:val="bottom"/>
          </w:tcPr>
          <w:p w:rsidR="008D4711" w:rsidRPr="00CF77E5" w:rsidRDefault="008D4711" w:rsidP="00D04920">
            <w:pPr>
              <w:jc w:val="center"/>
              <w:rPr>
                <w:sz w:val="22"/>
                <w:szCs w:val="22"/>
              </w:rPr>
            </w:pPr>
            <w:r>
              <w:rPr>
                <w:sz w:val="22"/>
                <w:szCs w:val="22"/>
              </w:rPr>
              <w:t>1,519</w:t>
            </w:r>
          </w:p>
        </w:tc>
        <w:tc>
          <w:tcPr>
            <w:tcW w:w="508" w:type="pct"/>
            <w:vAlign w:val="bottom"/>
          </w:tcPr>
          <w:p w:rsidR="008D4711" w:rsidRPr="00CF77E5" w:rsidRDefault="008D4711" w:rsidP="00D04920">
            <w:pPr>
              <w:jc w:val="center"/>
              <w:rPr>
                <w:sz w:val="22"/>
                <w:szCs w:val="22"/>
              </w:rPr>
            </w:pPr>
            <w:r>
              <w:rPr>
                <w:sz w:val="22"/>
                <w:szCs w:val="22"/>
              </w:rPr>
              <w:t>0,633</w:t>
            </w:r>
          </w:p>
        </w:tc>
        <w:tc>
          <w:tcPr>
            <w:tcW w:w="507" w:type="pct"/>
            <w:vAlign w:val="bottom"/>
          </w:tcPr>
          <w:p w:rsidR="008D4711" w:rsidRPr="00CF77E5" w:rsidRDefault="008D4711" w:rsidP="00D04920">
            <w:pPr>
              <w:jc w:val="center"/>
              <w:rPr>
                <w:sz w:val="22"/>
                <w:szCs w:val="22"/>
              </w:rPr>
            </w:pPr>
            <w:r>
              <w:rPr>
                <w:sz w:val="22"/>
                <w:szCs w:val="22"/>
              </w:rPr>
              <w:t>0,686</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left w:val="nil"/>
              <w:bottom w:val="single" w:sz="4" w:space="0" w:color="auto"/>
              <w:right w:val="nil"/>
            </w:tcBorders>
            <w:noWrap/>
            <w:vAlign w:val="bottom"/>
          </w:tcPr>
          <w:p w:rsidR="008D4711" w:rsidRPr="00CF77E5" w:rsidRDefault="008D4711" w:rsidP="00D04920">
            <w:pPr>
              <w:rPr>
                <w:sz w:val="22"/>
                <w:szCs w:val="22"/>
              </w:rPr>
            </w:pPr>
            <w:r>
              <w:rPr>
                <w:sz w:val="22"/>
                <w:szCs w:val="22"/>
              </w:rPr>
              <w:t>decembrie</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0,920</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0,697</w:t>
            </w:r>
          </w:p>
        </w:tc>
        <w:tc>
          <w:tcPr>
            <w:tcW w:w="509" w:type="pct"/>
            <w:gridSpan w:val="2"/>
            <w:tcBorders>
              <w:bottom w:val="single" w:sz="4" w:space="0" w:color="auto"/>
            </w:tcBorders>
            <w:vAlign w:val="bottom"/>
          </w:tcPr>
          <w:p w:rsidR="008D4711" w:rsidRPr="00CF77E5" w:rsidRDefault="008D4711" w:rsidP="00D04920">
            <w:pPr>
              <w:jc w:val="center"/>
              <w:rPr>
                <w:sz w:val="22"/>
                <w:szCs w:val="22"/>
              </w:rPr>
            </w:pPr>
            <w:r>
              <w:rPr>
                <w:sz w:val="22"/>
                <w:szCs w:val="22"/>
              </w:rPr>
              <w:t>0,571</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1,850</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2,615</w:t>
            </w:r>
          </w:p>
        </w:tc>
        <w:tc>
          <w:tcPr>
            <w:tcW w:w="508" w:type="pct"/>
            <w:gridSpan w:val="2"/>
            <w:tcBorders>
              <w:bottom w:val="single" w:sz="4" w:space="0" w:color="auto"/>
            </w:tcBorders>
            <w:vAlign w:val="bottom"/>
          </w:tcPr>
          <w:p w:rsidR="008D4711" w:rsidRPr="00CF77E5" w:rsidRDefault="008D4711" w:rsidP="00D04920">
            <w:pPr>
              <w:jc w:val="center"/>
              <w:rPr>
                <w:sz w:val="22"/>
                <w:szCs w:val="22"/>
              </w:rPr>
            </w:pPr>
            <w:r>
              <w:rPr>
                <w:sz w:val="22"/>
                <w:szCs w:val="22"/>
              </w:rPr>
              <w:t>1,942</w:t>
            </w:r>
          </w:p>
        </w:tc>
        <w:tc>
          <w:tcPr>
            <w:tcW w:w="508" w:type="pct"/>
            <w:tcBorders>
              <w:bottom w:val="single" w:sz="4" w:space="0" w:color="auto"/>
            </w:tcBorders>
            <w:vAlign w:val="bottom"/>
          </w:tcPr>
          <w:p w:rsidR="008D4711" w:rsidRPr="00CF77E5" w:rsidRDefault="008D4711" w:rsidP="00D04920">
            <w:pPr>
              <w:jc w:val="center"/>
              <w:rPr>
                <w:sz w:val="22"/>
                <w:szCs w:val="22"/>
              </w:rPr>
            </w:pPr>
            <w:r>
              <w:rPr>
                <w:sz w:val="22"/>
                <w:szCs w:val="22"/>
              </w:rPr>
              <w:t>0,637</w:t>
            </w:r>
          </w:p>
        </w:tc>
        <w:tc>
          <w:tcPr>
            <w:tcW w:w="507" w:type="pct"/>
            <w:tcBorders>
              <w:bottom w:val="single" w:sz="4" w:space="0" w:color="auto"/>
            </w:tcBorders>
            <w:vAlign w:val="bottom"/>
          </w:tcPr>
          <w:p w:rsidR="008D4711" w:rsidRPr="00CF77E5" w:rsidRDefault="008D4711" w:rsidP="00D04920">
            <w:pPr>
              <w:jc w:val="center"/>
              <w:rPr>
                <w:sz w:val="22"/>
                <w:szCs w:val="22"/>
              </w:rPr>
            </w:pPr>
            <w:r>
              <w:rPr>
                <w:sz w:val="22"/>
                <w:szCs w:val="22"/>
              </w:rPr>
              <w:t>0,697</w:t>
            </w:r>
          </w:p>
        </w:tc>
      </w:tr>
      <w:tr w:rsidR="00363CEC" w:rsidRPr="00CF77E5" w:rsidTr="00363C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68" w:type="dxa"/>
          </w:tblCellMar>
          <w:tblLook w:val="0000" w:firstRow="0" w:lastRow="0" w:firstColumn="0" w:lastColumn="0" w:noHBand="0" w:noVBand="0"/>
        </w:tblPrEx>
        <w:trPr>
          <w:cantSplit/>
        </w:trPr>
        <w:tc>
          <w:tcPr>
            <w:tcW w:w="936" w:type="pct"/>
            <w:tcBorders>
              <w:top w:val="single" w:sz="4" w:space="0" w:color="auto"/>
              <w:left w:val="nil"/>
              <w:bottom w:val="single" w:sz="4" w:space="0" w:color="auto"/>
              <w:right w:val="nil"/>
            </w:tcBorders>
            <w:noWrap/>
            <w:vAlign w:val="bottom"/>
          </w:tcPr>
          <w:p w:rsidR="008D4711" w:rsidRPr="00CF77E5" w:rsidRDefault="008D4711" w:rsidP="00D04920">
            <w:pPr>
              <w:rPr>
                <w:sz w:val="22"/>
                <w:szCs w:val="22"/>
              </w:rPr>
            </w:pPr>
            <w:r>
              <w:rPr>
                <w:sz w:val="22"/>
                <w:szCs w:val="22"/>
              </w:rPr>
              <w:t>Întregul an</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0,425</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0,515</w:t>
            </w:r>
          </w:p>
        </w:tc>
        <w:tc>
          <w:tcPr>
            <w:tcW w:w="509" w:type="pct"/>
            <w:gridSpan w:val="2"/>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0,679</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0,833</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0,872</w:t>
            </w:r>
          </w:p>
        </w:tc>
        <w:tc>
          <w:tcPr>
            <w:tcW w:w="508" w:type="pct"/>
            <w:gridSpan w:val="2"/>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0,820</w:t>
            </w:r>
          </w:p>
        </w:tc>
        <w:tc>
          <w:tcPr>
            <w:tcW w:w="508"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0,663</w:t>
            </w:r>
          </w:p>
        </w:tc>
        <w:tc>
          <w:tcPr>
            <w:tcW w:w="507" w:type="pct"/>
            <w:tcBorders>
              <w:top w:val="single" w:sz="4" w:space="0" w:color="auto"/>
              <w:bottom w:val="single" w:sz="4" w:space="0" w:color="auto"/>
            </w:tcBorders>
            <w:vAlign w:val="bottom"/>
          </w:tcPr>
          <w:p w:rsidR="008D4711" w:rsidRPr="00CF77E5" w:rsidRDefault="008D4711" w:rsidP="00D04920">
            <w:pPr>
              <w:jc w:val="center"/>
              <w:rPr>
                <w:sz w:val="22"/>
                <w:szCs w:val="22"/>
              </w:rPr>
            </w:pPr>
            <w:r>
              <w:rPr>
                <w:sz w:val="22"/>
                <w:szCs w:val="22"/>
              </w:rPr>
              <w:t>0,505</w:t>
            </w:r>
          </w:p>
        </w:tc>
      </w:tr>
    </w:tbl>
    <w:p w:rsidR="002D0561" w:rsidRPr="007A2DDE" w:rsidRDefault="002D0561" w:rsidP="00363CEC">
      <w:pPr>
        <w:pStyle w:val="LLNormaali"/>
        <w:rPr>
          <w:szCs w:val="22"/>
        </w:rPr>
      </w:pPr>
    </w:p>
    <w:sectPr w:rsidR="002D0561" w:rsidRPr="007A2DDE" w:rsidSect="001D4C30">
      <w:headerReference w:type="default" r:id="rId14"/>
      <w:footerReference w:type="even" r:id="rId15"/>
      <w:footerReference w:type="default" r:id="rId16"/>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6D1" w:rsidRDefault="000316D1">
      <w:r>
        <w:separator/>
      </w:r>
    </w:p>
  </w:endnote>
  <w:endnote w:type="continuationSeparator" w:id="0">
    <w:p w:rsidR="000316D1" w:rsidRDefault="0003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CF" w:rsidRDefault="00984ACF"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4ACF" w:rsidRDefault="00984A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3CEC" w:rsidRDefault="00363CEC" w:rsidP="00363CEC">
    <w:pPr>
      <w:pStyle w:val="Footer"/>
      <w:jc w:val="center"/>
    </w:pPr>
    <w:r w:rsidRPr="000C5020">
      <w:rPr>
        <w:rStyle w:val="PageNumber"/>
      </w:rPr>
      <w:fldChar w:fldCharType="begin"/>
    </w:r>
    <w:r w:rsidRPr="000C5020">
      <w:rPr>
        <w:rStyle w:val="PageNumber"/>
      </w:rPr>
      <w:instrText xml:space="preserve"> PAGE </w:instrText>
    </w:r>
    <w:r w:rsidRPr="000C5020">
      <w:rPr>
        <w:rStyle w:val="PageNumber"/>
      </w:rPr>
      <w:fldChar w:fldCharType="separate"/>
    </w:r>
    <w:r w:rsidR="00AC7AB8">
      <w:rPr>
        <w:rStyle w:val="PageNumber"/>
        <w:noProof/>
      </w:rPr>
      <w:t>4</w:t>
    </w:r>
    <w:r w:rsidRPr="000C5020">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6D1" w:rsidRDefault="000316D1">
      <w:r>
        <w:separator/>
      </w:r>
    </w:p>
  </w:footnote>
  <w:footnote w:type="continuationSeparator" w:id="0">
    <w:p w:rsidR="000316D1" w:rsidRDefault="000316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ACF" w:rsidRDefault="00984ACF" w:rsidP="00363CEC">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18070009"/>
    <w:multiLevelType w:val="hybridMultilevel"/>
    <w:tmpl w:val="A88ED2FA"/>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2" w15:restartNumberingAfterBreak="0">
    <w:nsid w:val="25BC68A7"/>
    <w:multiLevelType w:val="hybridMultilevel"/>
    <w:tmpl w:val="2326DB3E"/>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 w15:restartNumberingAfterBreak="0">
    <w:nsid w:val="3AF2068A"/>
    <w:multiLevelType w:val="multilevel"/>
    <w:tmpl w:val="87C86906"/>
    <w:lvl w:ilvl="0">
      <w:start w:val="1"/>
      <w:numFmt w:val="decimal"/>
      <w:pStyle w:val="LLVoimaantuloPykala"/>
      <w:lvlText w:val="%1"/>
      <w:lvlJc w:val="left"/>
      <w:pPr>
        <w:tabs>
          <w:tab w:val="num" w:pos="357"/>
        </w:tabs>
        <w:ind w:left="0" w:firstLine="0"/>
      </w:pPr>
      <w:rPr>
        <w:rFonts w:hint="default"/>
      </w:rPr>
    </w:lvl>
    <w:lvl w:ilvl="1">
      <w:start w:val="1"/>
      <w:numFmt w:val="decimal"/>
      <w:pStyle w:val="LLSisllys"/>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 w15:restartNumberingAfterBreak="0">
    <w:nsid w:val="40AC4CBB"/>
    <w:multiLevelType w:val="multilevel"/>
    <w:tmpl w:val="40DEF83C"/>
    <w:lvl w:ilvl="0">
      <w:start w:val="1"/>
      <w:numFmt w:val="decimal"/>
      <w:pStyle w:val="LL1Otsikkotaso"/>
      <w:lvlText w:val="%1."/>
      <w:lvlJc w:val="left"/>
      <w:pPr>
        <w:tabs>
          <w:tab w:val="num" w:pos="357"/>
        </w:tabs>
        <w:ind w:left="0" w:firstLine="0"/>
      </w:pPr>
      <w:rPr>
        <w:rFonts w:hint="default"/>
      </w:rPr>
    </w:lvl>
    <w:lvl w:ilvl="1">
      <w:start w:val="1"/>
      <w:numFmt w:val="decimal"/>
      <w:pStyle w:val="LL2Otsikkotaso"/>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5"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TOC1"/>
      <w:lvlText w:val="%2"/>
      <w:lvlJc w:val="left"/>
      <w:pPr>
        <w:tabs>
          <w:tab w:val="num" w:pos="357"/>
        </w:tabs>
        <w:ind w:left="0" w:firstLine="0"/>
      </w:pPr>
      <w:rPr>
        <w:rFonts w:hint="default"/>
      </w:rPr>
    </w:lvl>
    <w:lvl w:ilvl="2">
      <w:start w:val="1"/>
      <w:numFmt w:val="decimal"/>
      <w:pStyle w:val="TOC2"/>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6"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Esityksennimi"/>
      <w:lvlText w:val="%2"/>
      <w:lvlJc w:val="left"/>
      <w:pPr>
        <w:tabs>
          <w:tab w:val="num" w:pos="357"/>
        </w:tabs>
        <w:ind w:left="0" w:firstLine="0"/>
      </w:pPr>
      <w:rPr>
        <w:rFonts w:hint="default"/>
      </w:rPr>
    </w:lvl>
    <w:lvl w:ilvl="2">
      <w:start w:val="1"/>
      <w:numFmt w:val="decimal"/>
      <w:pStyle w:val="LLPotsikk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6EDB0D82"/>
    <w:multiLevelType w:val="hybridMultilevel"/>
    <w:tmpl w:val="A88ED2FA"/>
    <w:lvl w:ilvl="0" w:tplc="04090017">
      <w:start w:val="1"/>
      <w:numFmt w:val="lowerLetter"/>
      <w:lvlText w:val="%1)"/>
      <w:lvlJc w:val="lef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8" w15:restartNumberingAfterBreak="0">
    <w:nsid w:val="7DF7517E"/>
    <w:multiLevelType w:val="multilevel"/>
    <w:tmpl w:val="83C6E25A"/>
    <w:lvl w:ilvl="0">
      <w:start w:val="1"/>
      <w:numFmt w:val="decimal"/>
      <w:pStyle w:val="LLYLP1Otsikkotaso"/>
      <w:lvlText w:val="%1"/>
      <w:lvlJc w:val="left"/>
      <w:pPr>
        <w:tabs>
          <w:tab w:val="num" w:pos="360"/>
        </w:tabs>
        <w:ind w:left="360" w:hanging="36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6"/>
  </w:num>
  <w:num w:numId="2">
    <w:abstractNumId w:val="5"/>
  </w:num>
  <w:num w:numId="3">
    <w:abstractNumId w:val="3"/>
  </w:num>
  <w:num w:numId="4">
    <w:abstractNumId w:val="8"/>
  </w:num>
  <w:num w:numId="5">
    <w:abstractNumId w:val="0"/>
  </w:num>
  <w:num w:numId="6">
    <w:abstractNumId w:val="4"/>
  </w:num>
  <w:num w:numId="7">
    <w:abstractNumId w:val="2"/>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22" w:dllVersion="513" w:checkStyle="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72F"/>
    <w:rsid w:val="00000B13"/>
    <w:rsid w:val="00000D79"/>
    <w:rsid w:val="00001C65"/>
    <w:rsid w:val="000026A6"/>
    <w:rsid w:val="00005736"/>
    <w:rsid w:val="00007C03"/>
    <w:rsid w:val="00007EA2"/>
    <w:rsid w:val="00011F6F"/>
    <w:rsid w:val="000131D0"/>
    <w:rsid w:val="0001433B"/>
    <w:rsid w:val="0001582F"/>
    <w:rsid w:val="00015D45"/>
    <w:rsid w:val="000166D0"/>
    <w:rsid w:val="00017270"/>
    <w:rsid w:val="000202BC"/>
    <w:rsid w:val="000208A6"/>
    <w:rsid w:val="0002194F"/>
    <w:rsid w:val="00023201"/>
    <w:rsid w:val="00024B6D"/>
    <w:rsid w:val="00030044"/>
    <w:rsid w:val="000316D1"/>
    <w:rsid w:val="0003265F"/>
    <w:rsid w:val="00033746"/>
    <w:rsid w:val="0003393F"/>
    <w:rsid w:val="00034B95"/>
    <w:rsid w:val="0003652F"/>
    <w:rsid w:val="000370C8"/>
    <w:rsid w:val="00040539"/>
    <w:rsid w:val="00040D23"/>
    <w:rsid w:val="00043723"/>
    <w:rsid w:val="00047B66"/>
    <w:rsid w:val="000502E9"/>
    <w:rsid w:val="00050C95"/>
    <w:rsid w:val="00051B65"/>
    <w:rsid w:val="00052549"/>
    <w:rsid w:val="00052E56"/>
    <w:rsid w:val="000543D1"/>
    <w:rsid w:val="000608D6"/>
    <w:rsid w:val="00061325"/>
    <w:rsid w:val="000614BC"/>
    <w:rsid w:val="00061565"/>
    <w:rsid w:val="00061FE7"/>
    <w:rsid w:val="00062A38"/>
    <w:rsid w:val="00063DCC"/>
    <w:rsid w:val="00066DC3"/>
    <w:rsid w:val="000677E9"/>
    <w:rsid w:val="00070B45"/>
    <w:rsid w:val="000722C4"/>
    <w:rsid w:val="00075ADB"/>
    <w:rsid w:val="000769BB"/>
    <w:rsid w:val="00077867"/>
    <w:rsid w:val="000811EC"/>
    <w:rsid w:val="00083E71"/>
    <w:rsid w:val="00084034"/>
    <w:rsid w:val="00086D51"/>
    <w:rsid w:val="00086E44"/>
    <w:rsid w:val="0009275E"/>
    <w:rsid w:val="00094938"/>
    <w:rsid w:val="000968AF"/>
    <w:rsid w:val="00096F94"/>
    <w:rsid w:val="00097836"/>
    <w:rsid w:val="000A11C9"/>
    <w:rsid w:val="000A23C8"/>
    <w:rsid w:val="000A2C2D"/>
    <w:rsid w:val="000A3181"/>
    <w:rsid w:val="000A48BD"/>
    <w:rsid w:val="000A4CC1"/>
    <w:rsid w:val="000A55E5"/>
    <w:rsid w:val="000A6C3E"/>
    <w:rsid w:val="000A6EE3"/>
    <w:rsid w:val="000A7212"/>
    <w:rsid w:val="000A75CB"/>
    <w:rsid w:val="000B0F5F"/>
    <w:rsid w:val="000B2410"/>
    <w:rsid w:val="000B43F5"/>
    <w:rsid w:val="000B7B65"/>
    <w:rsid w:val="000C13BA"/>
    <w:rsid w:val="000C15D4"/>
    <w:rsid w:val="000C1725"/>
    <w:rsid w:val="000C3A8E"/>
    <w:rsid w:val="000C4809"/>
    <w:rsid w:val="000C5020"/>
    <w:rsid w:val="000D0AA3"/>
    <w:rsid w:val="000D1D74"/>
    <w:rsid w:val="000D3443"/>
    <w:rsid w:val="000D425F"/>
    <w:rsid w:val="000D4882"/>
    <w:rsid w:val="000D5454"/>
    <w:rsid w:val="000D550A"/>
    <w:rsid w:val="000E0B7D"/>
    <w:rsid w:val="000E1ADF"/>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FD"/>
    <w:rsid w:val="00100EB7"/>
    <w:rsid w:val="00103ACA"/>
    <w:rsid w:val="00103C5F"/>
    <w:rsid w:val="001044A0"/>
    <w:rsid w:val="001063A9"/>
    <w:rsid w:val="00106FD6"/>
    <w:rsid w:val="00107C32"/>
    <w:rsid w:val="001122D6"/>
    <w:rsid w:val="00112783"/>
    <w:rsid w:val="00113CCD"/>
    <w:rsid w:val="00113D42"/>
    <w:rsid w:val="00113FEF"/>
    <w:rsid w:val="00114D89"/>
    <w:rsid w:val="0011693E"/>
    <w:rsid w:val="00117C3F"/>
    <w:rsid w:val="00120A6F"/>
    <w:rsid w:val="00121E3B"/>
    <w:rsid w:val="0012475C"/>
    <w:rsid w:val="00127D8D"/>
    <w:rsid w:val="001305A0"/>
    <w:rsid w:val="001310B9"/>
    <w:rsid w:val="001421FF"/>
    <w:rsid w:val="001534DC"/>
    <w:rsid w:val="0015531A"/>
    <w:rsid w:val="001603ED"/>
    <w:rsid w:val="001619B4"/>
    <w:rsid w:val="00161A08"/>
    <w:rsid w:val="001628A5"/>
    <w:rsid w:val="00167060"/>
    <w:rsid w:val="00170B5F"/>
    <w:rsid w:val="00171AEB"/>
    <w:rsid w:val="00172F9D"/>
    <w:rsid w:val="001737ED"/>
    <w:rsid w:val="00173F89"/>
    <w:rsid w:val="00174FCA"/>
    <w:rsid w:val="00175AD6"/>
    <w:rsid w:val="00177976"/>
    <w:rsid w:val="001809D8"/>
    <w:rsid w:val="0018217B"/>
    <w:rsid w:val="00185F2E"/>
    <w:rsid w:val="0019152A"/>
    <w:rsid w:val="0019244A"/>
    <w:rsid w:val="001942C3"/>
    <w:rsid w:val="00197B82"/>
    <w:rsid w:val="00197F54"/>
    <w:rsid w:val="001A0813"/>
    <w:rsid w:val="001A119D"/>
    <w:rsid w:val="001A15F0"/>
    <w:rsid w:val="001A20EA"/>
    <w:rsid w:val="001A2377"/>
    <w:rsid w:val="001A2585"/>
    <w:rsid w:val="001A2C87"/>
    <w:rsid w:val="001A5FE9"/>
    <w:rsid w:val="001A6BB6"/>
    <w:rsid w:val="001B0461"/>
    <w:rsid w:val="001B0E89"/>
    <w:rsid w:val="001B1D4B"/>
    <w:rsid w:val="001B3072"/>
    <w:rsid w:val="001B3C37"/>
    <w:rsid w:val="001B4438"/>
    <w:rsid w:val="001B5202"/>
    <w:rsid w:val="001B537E"/>
    <w:rsid w:val="001B5E85"/>
    <w:rsid w:val="001B67C7"/>
    <w:rsid w:val="001B6BBA"/>
    <w:rsid w:val="001C2301"/>
    <w:rsid w:val="001C35EE"/>
    <w:rsid w:val="001C428A"/>
    <w:rsid w:val="001C5331"/>
    <w:rsid w:val="001C77EA"/>
    <w:rsid w:val="001D333D"/>
    <w:rsid w:val="001D4C30"/>
    <w:rsid w:val="001D74D6"/>
    <w:rsid w:val="001D7C93"/>
    <w:rsid w:val="001E07D9"/>
    <w:rsid w:val="001E0895"/>
    <w:rsid w:val="001E10D1"/>
    <w:rsid w:val="001E1519"/>
    <w:rsid w:val="001E2815"/>
    <w:rsid w:val="001E3303"/>
    <w:rsid w:val="001E6CCB"/>
    <w:rsid w:val="001F0934"/>
    <w:rsid w:val="001F2F74"/>
    <w:rsid w:val="001F6E1A"/>
    <w:rsid w:val="001F7A9D"/>
    <w:rsid w:val="002013EA"/>
    <w:rsid w:val="00203617"/>
    <w:rsid w:val="002042DB"/>
    <w:rsid w:val="002049A0"/>
    <w:rsid w:val="00205F1C"/>
    <w:rsid w:val="002070FC"/>
    <w:rsid w:val="00210176"/>
    <w:rsid w:val="00213078"/>
    <w:rsid w:val="002133C2"/>
    <w:rsid w:val="00214F6B"/>
    <w:rsid w:val="00216F59"/>
    <w:rsid w:val="0021781C"/>
    <w:rsid w:val="00220C7D"/>
    <w:rsid w:val="002233F1"/>
    <w:rsid w:val="00223FC3"/>
    <w:rsid w:val="002305CB"/>
    <w:rsid w:val="00232CF3"/>
    <w:rsid w:val="00232E8B"/>
    <w:rsid w:val="00232FE9"/>
    <w:rsid w:val="00233151"/>
    <w:rsid w:val="002344F0"/>
    <w:rsid w:val="00236F17"/>
    <w:rsid w:val="00241124"/>
    <w:rsid w:val="00241EBC"/>
    <w:rsid w:val="002445F2"/>
    <w:rsid w:val="002446DA"/>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2F5C"/>
    <w:rsid w:val="00253030"/>
    <w:rsid w:val="00253ED4"/>
    <w:rsid w:val="00254B1E"/>
    <w:rsid w:val="00255C8C"/>
    <w:rsid w:val="002568F3"/>
    <w:rsid w:val="0025799D"/>
    <w:rsid w:val="002600EF"/>
    <w:rsid w:val="00260ED8"/>
    <w:rsid w:val="00261B3D"/>
    <w:rsid w:val="00263506"/>
    <w:rsid w:val="002637F9"/>
    <w:rsid w:val="002640C3"/>
    <w:rsid w:val="00264939"/>
    <w:rsid w:val="00266690"/>
    <w:rsid w:val="00273F65"/>
    <w:rsid w:val="0027666C"/>
    <w:rsid w:val="002767A8"/>
    <w:rsid w:val="0027698E"/>
    <w:rsid w:val="00276C0A"/>
    <w:rsid w:val="002840BD"/>
    <w:rsid w:val="0028520A"/>
    <w:rsid w:val="00292DB8"/>
    <w:rsid w:val="00293DCE"/>
    <w:rsid w:val="00295268"/>
    <w:rsid w:val="002953B9"/>
    <w:rsid w:val="002A0577"/>
    <w:rsid w:val="002A2066"/>
    <w:rsid w:val="002A4575"/>
    <w:rsid w:val="002A5827"/>
    <w:rsid w:val="002A630E"/>
    <w:rsid w:val="002B0120"/>
    <w:rsid w:val="002B3891"/>
    <w:rsid w:val="002B4A7F"/>
    <w:rsid w:val="002B712B"/>
    <w:rsid w:val="002C011C"/>
    <w:rsid w:val="002C17E7"/>
    <w:rsid w:val="002C19FF"/>
    <w:rsid w:val="002C25AD"/>
    <w:rsid w:val="002C694B"/>
    <w:rsid w:val="002C6F56"/>
    <w:rsid w:val="002D0561"/>
    <w:rsid w:val="002D158A"/>
    <w:rsid w:val="002D2DFF"/>
    <w:rsid w:val="002D4C0B"/>
    <w:rsid w:val="002D5A14"/>
    <w:rsid w:val="002E0619"/>
    <w:rsid w:val="002E0770"/>
    <w:rsid w:val="002E0859"/>
    <w:rsid w:val="002E136D"/>
    <w:rsid w:val="002E1C57"/>
    <w:rsid w:val="002E58B2"/>
    <w:rsid w:val="002E73F2"/>
    <w:rsid w:val="002F036A"/>
    <w:rsid w:val="002F0DA6"/>
    <w:rsid w:val="002F3ECD"/>
    <w:rsid w:val="002F486D"/>
    <w:rsid w:val="002F690F"/>
    <w:rsid w:val="0030010F"/>
    <w:rsid w:val="00302A04"/>
    <w:rsid w:val="00303A94"/>
    <w:rsid w:val="0030433D"/>
    <w:rsid w:val="00304948"/>
    <w:rsid w:val="003115B9"/>
    <w:rsid w:val="00311A68"/>
    <w:rsid w:val="00312ED2"/>
    <w:rsid w:val="00313379"/>
    <w:rsid w:val="0031475A"/>
    <w:rsid w:val="00314807"/>
    <w:rsid w:val="00315799"/>
    <w:rsid w:val="00317836"/>
    <w:rsid w:val="003206A2"/>
    <w:rsid w:val="0032557F"/>
    <w:rsid w:val="00326029"/>
    <w:rsid w:val="00327C20"/>
    <w:rsid w:val="0033013E"/>
    <w:rsid w:val="00331079"/>
    <w:rsid w:val="00332AFA"/>
    <w:rsid w:val="0033438A"/>
    <w:rsid w:val="00334971"/>
    <w:rsid w:val="00334D23"/>
    <w:rsid w:val="00336093"/>
    <w:rsid w:val="00336539"/>
    <w:rsid w:val="00337046"/>
    <w:rsid w:val="00337B35"/>
    <w:rsid w:val="00342547"/>
    <w:rsid w:val="003433C2"/>
    <w:rsid w:val="0035308D"/>
    <w:rsid w:val="00353702"/>
    <w:rsid w:val="003569FE"/>
    <w:rsid w:val="003570D9"/>
    <w:rsid w:val="00360341"/>
    <w:rsid w:val="00360E69"/>
    <w:rsid w:val="00362079"/>
    <w:rsid w:val="0036367F"/>
    <w:rsid w:val="00363CEC"/>
    <w:rsid w:val="00373F61"/>
    <w:rsid w:val="00374108"/>
    <w:rsid w:val="003741DD"/>
    <w:rsid w:val="0037489B"/>
    <w:rsid w:val="0037538C"/>
    <w:rsid w:val="0037558E"/>
    <w:rsid w:val="00375C4B"/>
    <w:rsid w:val="00377BFD"/>
    <w:rsid w:val="00377D9B"/>
    <w:rsid w:val="003801DE"/>
    <w:rsid w:val="0038158D"/>
    <w:rsid w:val="00384BEB"/>
    <w:rsid w:val="0039043F"/>
    <w:rsid w:val="00390BBF"/>
    <w:rsid w:val="00392B9C"/>
    <w:rsid w:val="00392BB4"/>
    <w:rsid w:val="00394176"/>
    <w:rsid w:val="003A58B2"/>
    <w:rsid w:val="003A7AF7"/>
    <w:rsid w:val="003B0771"/>
    <w:rsid w:val="003B0C20"/>
    <w:rsid w:val="003B188A"/>
    <w:rsid w:val="003B1CA9"/>
    <w:rsid w:val="003B1D71"/>
    <w:rsid w:val="003B2B16"/>
    <w:rsid w:val="003B2DC7"/>
    <w:rsid w:val="003B2F0E"/>
    <w:rsid w:val="003B4D13"/>
    <w:rsid w:val="003B63D8"/>
    <w:rsid w:val="003C2B7B"/>
    <w:rsid w:val="003C5C12"/>
    <w:rsid w:val="003C65E6"/>
    <w:rsid w:val="003D038A"/>
    <w:rsid w:val="003D6403"/>
    <w:rsid w:val="003D7447"/>
    <w:rsid w:val="003E10C5"/>
    <w:rsid w:val="003E2774"/>
    <w:rsid w:val="003E3AA4"/>
    <w:rsid w:val="003E46C0"/>
    <w:rsid w:val="003E4F2F"/>
    <w:rsid w:val="003F0137"/>
    <w:rsid w:val="003F4E7F"/>
    <w:rsid w:val="003F591E"/>
    <w:rsid w:val="003F672A"/>
    <w:rsid w:val="003F7948"/>
    <w:rsid w:val="003F7A17"/>
    <w:rsid w:val="00400C9A"/>
    <w:rsid w:val="0040234E"/>
    <w:rsid w:val="00403752"/>
    <w:rsid w:val="0040537C"/>
    <w:rsid w:val="00407254"/>
    <w:rsid w:val="00407335"/>
    <w:rsid w:val="00407AE9"/>
    <w:rsid w:val="00407EDE"/>
    <w:rsid w:val="00412B76"/>
    <w:rsid w:val="00412DDA"/>
    <w:rsid w:val="00412F15"/>
    <w:rsid w:val="00413287"/>
    <w:rsid w:val="00413E31"/>
    <w:rsid w:val="00420AF8"/>
    <w:rsid w:val="00421B61"/>
    <w:rsid w:val="00421C3C"/>
    <w:rsid w:val="004232D2"/>
    <w:rsid w:val="00424DB0"/>
    <w:rsid w:val="00424EDF"/>
    <w:rsid w:val="00427256"/>
    <w:rsid w:val="00427F43"/>
    <w:rsid w:val="004300A4"/>
    <w:rsid w:val="00431A47"/>
    <w:rsid w:val="004340A9"/>
    <w:rsid w:val="004348C9"/>
    <w:rsid w:val="004357BA"/>
    <w:rsid w:val="00436A88"/>
    <w:rsid w:val="00440C37"/>
    <w:rsid w:val="004417F1"/>
    <w:rsid w:val="00442197"/>
    <w:rsid w:val="0044320C"/>
    <w:rsid w:val="0044376A"/>
    <w:rsid w:val="00443949"/>
    <w:rsid w:val="00445534"/>
    <w:rsid w:val="004465E7"/>
    <w:rsid w:val="00446AF8"/>
    <w:rsid w:val="0045072D"/>
    <w:rsid w:val="00451B3B"/>
    <w:rsid w:val="00452280"/>
    <w:rsid w:val="004556A2"/>
    <w:rsid w:val="004558C8"/>
    <w:rsid w:val="00456368"/>
    <w:rsid w:val="0045667E"/>
    <w:rsid w:val="00456803"/>
    <w:rsid w:val="00460201"/>
    <w:rsid w:val="0046089E"/>
    <w:rsid w:val="004612E9"/>
    <w:rsid w:val="00463249"/>
    <w:rsid w:val="00463FD2"/>
    <w:rsid w:val="0047100A"/>
    <w:rsid w:val="004752C5"/>
    <w:rsid w:val="004753A3"/>
    <w:rsid w:val="004763F3"/>
    <w:rsid w:val="004768CC"/>
    <w:rsid w:val="00482025"/>
    <w:rsid w:val="00483449"/>
    <w:rsid w:val="00485B55"/>
    <w:rsid w:val="0049168D"/>
    <w:rsid w:val="00493235"/>
    <w:rsid w:val="004941E5"/>
    <w:rsid w:val="004967AF"/>
    <w:rsid w:val="004A20F3"/>
    <w:rsid w:val="004A58F9"/>
    <w:rsid w:val="004A6E42"/>
    <w:rsid w:val="004B4B00"/>
    <w:rsid w:val="004B5A50"/>
    <w:rsid w:val="004B7136"/>
    <w:rsid w:val="004B741F"/>
    <w:rsid w:val="004C0F0E"/>
    <w:rsid w:val="004C2447"/>
    <w:rsid w:val="004C56B7"/>
    <w:rsid w:val="004C5949"/>
    <w:rsid w:val="004C6D41"/>
    <w:rsid w:val="004D0421"/>
    <w:rsid w:val="004D1C90"/>
    <w:rsid w:val="004D29B8"/>
    <w:rsid w:val="004D2A2E"/>
    <w:rsid w:val="004D2AF8"/>
    <w:rsid w:val="004D30BE"/>
    <w:rsid w:val="004D328B"/>
    <w:rsid w:val="004D35CD"/>
    <w:rsid w:val="004D3E0C"/>
    <w:rsid w:val="004D4146"/>
    <w:rsid w:val="004E0F73"/>
    <w:rsid w:val="004E2153"/>
    <w:rsid w:val="004E232B"/>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59A7"/>
    <w:rsid w:val="00535DA6"/>
    <w:rsid w:val="00536E21"/>
    <w:rsid w:val="00537322"/>
    <w:rsid w:val="00540668"/>
    <w:rsid w:val="00540C5D"/>
    <w:rsid w:val="00541E6B"/>
    <w:rsid w:val="00543113"/>
    <w:rsid w:val="00546C4C"/>
    <w:rsid w:val="0055413D"/>
    <w:rsid w:val="00556BBA"/>
    <w:rsid w:val="0056072F"/>
    <w:rsid w:val="005632BD"/>
    <w:rsid w:val="00564DEC"/>
    <w:rsid w:val="005662AC"/>
    <w:rsid w:val="005747C4"/>
    <w:rsid w:val="00574A50"/>
    <w:rsid w:val="005815CB"/>
    <w:rsid w:val="005853E6"/>
    <w:rsid w:val="00585705"/>
    <w:rsid w:val="00587CD7"/>
    <w:rsid w:val="0059124A"/>
    <w:rsid w:val="00591464"/>
    <w:rsid w:val="005A10EA"/>
    <w:rsid w:val="005A1605"/>
    <w:rsid w:val="005A1C33"/>
    <w:rsid w:val="005A291B"/>
    <w:rsid w:val="005A38B8"/>
    <w:rsid w:val="005A4C29"/>
    <w:rsid w:val="005A6734"/>
    <w:rsid w:val="005A7B14"/>
    <w:rsid w:val="005B0BF3"/>
    <w:rsid w:val="005B4558"/>
    <w:rsid w:val="005B7A21"/>
    <w:rsid w:val="005C28BF"/>
    <w:rsid w:val="005C4FE0"/>
    <w:rsid w:val="005C6E54"/>
    <w:rsid w:val="005C7E83"/>
    <w:rsid w:val="005D0466"/>
    <w:rsid w:val="005D047B"/>
    <w:rsid w:val="005D15B5"/>
    <w:rsid w:val="005D1D26"/>
    <w:rsid w:val="005D569A"/>
    <w:rsid w:val="005D5B30"/>
    <w:rsid w:val="005D752A"/>
    <w:rsid w:val="005E079F"/>
    <w:rsid w:val="005E7444"/>
    <w:rsid w:val="005F35B9"/>
    <w:rsid w:val="005F466A"/>
    <w:rsid w:val="0060037A"/>
    <w:rsid w:val="00600AE3"/>
    <w:rsid w:val="00602870"/>
    <w:rsid w:val="00606968"/>
    <w:rsid w:val="006079E6"/>
    <w:rsid w:val="00610036"/>
    <w:rsid w:val="006100A7"/>
    <w:rsid w:val="0061039B"/>
    <w:rsid w:val="00610662"/>
    <w:rsid w:val="006119FE"/>
    <w:rsid w:val="00612BF3"/>
    <w:rsid w:val="00613511"/>
    <w:rsid w:val="00615341"/>
    <w:rsid w:val="00615985"/>
    <w:rsid w:val="00616838"/>
    <w:rsid w:val="00616D07"/>
    <w:rsid w:val="00616D6E"/>
    <w:rsid w:val="00616D89"/>
    <w:rsid w:val="00617625"/>
    <w:rsid w:val="00617919"/>
    <w:rsid w:val="006209C3"/>
    <w:rsid w:val="00620AC3"/>
    <w:rsid w:val="00620B67"/>
    <w:rsid w:val="0062144A"/>
    <w:rsid w:val="0062665A"/>
    <w:rsid w:val="0062698C"/>
    <w:rsid w:val="00630648"/>
    <w:rsid w:val="006309A0"/>
    <w:rsid w:val="006372F4"/>
    <w:rsid w:val="00637C8E"/>
    <w:rsid w:val="00640A11"/>
    <w:rsid w:val="006428BE"/>
    <w:rsid w:val="00644FCD"/>
    <w:rsid w:val="00650521"/>
    <w:rsid w:val="00651023"/>
    <w:rsid w:val="006524E7"/>
    <w:rsid w:val="006565C8"/>
    <w:rsid w:val="00660696"/>
    <w:rsid w:val="00660FA6"/>
    <w:rsid w:val="00661C40"/>
    <w:rsid w:val="00664184"/>
    <w:rsid w:val="006652DD"/>
    <w:rsid w:val="0066592E"/>
    <w:rsid w:val="006669BF"/>
    <w:rsid w:val="00667ED0"/>
    <w:rsid w:val="00670496"/>
    <w:rsid w:val="00670F72"/>
    <w:rsid w:val="006724B9"/>
    <w:rsid w:val="00672E0E"/>
    <w:rsid w:val="006747C5"/>
    <w:rsid w:val="00676463"/>
    <w:rsid w:val="00680CBB"/>
    <w:rsid w:val="00683309"/>
    <w:rsid w:val="006834AF"/>
    <w:rsid w:val="00683843"/>
    <w:rsid w:val="00683F3E"/>
    <w:rsid w:val="0068454F"/>
    <w:rsid w:val="0068492B"/>
    <w:rsid w:val="00685B6B"/>
    <w:rsid w:val="00690920"/>
    <w:rsid w:val="00693643"/>
    <w:rsid w:val="00695838"/>
    <w:rsid w:val="00695D94"/>
    <w:rsid w:val="006960DA"/>
    <w:rsid w:val="006A0F0B"/>
    <w:rsid w:val="006A1E9E"/>
    <w:rsid w:val="006A21FC"/>
    <w:rsid w:val="006A2F36"/>
    <w:rsid w:val="006A5163"/>
    <w:rsid w:val="006A72E0"/>
    <w:rsid w:val="006A73A0"/>
    <w:rsid w:val="006B0989"/>
    <w:rsid w:val="006B0E5E"/>
    <w:rsid w:val="006B2658"/>
    <w:rsid w:val="006B2F61"/>
    <w:rsid w:val="006B557E"/>
    <w:rsid w:val="006B6985"/>
    <w:rsid w:val="006B7B0A"/>
    <w:rsid w:val="006C070F"/>
    <w:rsid w:val="006C170E"/>
    <w:rsid w:val="006C38DC"/>
    <w:rsid w:val="006C45AA"/>
    <w:rsid w:val="006C4822"/>
    <w:rsid w:val="006D225C"/>
    <w:rsid w:val="006D4C55"/>
    <w:rsid w:val="006D642E"/>
    <w:rsid w:val="006E0967"/>
    <w:rsid w:val="006E45DD"/>
    <w:rsid w:val="006E56A2"/>
    <w:rsid w:val="006E640F"/>
    <w:rsid w:val="006E7E9F"/>
    <w:rsid w:val="006F0B1A"/>
    <w:rsid w:val="006F1A2F"/>
    <w:rsid w:val="006F20FD"/>
    <w:rsid w:val="006F2DF9"/>
    <w:rsid w:val="006F3115"/>
    <w:rsid w:val="006F5F3F"/>
    <w:rsid w:val="00700617"/>
    <w:rsid w:val="00701097"/>
    <w:rsid w:val="00701EDC"/>
    <w:rsid w:val="00702977"/>
    <w:rsid w:val="00702F51"/>
    <w:rsid w:val="00703CD6"/>
    <w:rsid w:val="00704DA4"/>
    <w:rsid w:val="0070655B"/>
    <w:rsid w:val="00711F7C"/>
    <w:rsid w:val="00712590"/>
    <w:rsid w:val="00712A36"/>
    <w:rsid w:val="0071463C"/>
    <w:rsid w:val="00715039"/>
    <w:rsid w:val="007179BE"/>
    <w:rsid w:val="00717A35"/>
    <w:rsid w:val="00717D2E"/>
    <w:rsid w:val="00720B6F"/>
    <w:rsid w:val="00721BC5"/>
    <w:rsid w:val="00721D80"/>
    <w:rsid w:val="00722E11"/>
    <w:rsid w:val="00723434"/>
    <w:rsid w:val="0072425F"/>
    <w:rsid w:val="00724D64"/>
    <w:rsid w:val="00725317"/>
    <w:rsid w:val="007264E0"/>
    <w:rsid w:val="00726A28"/>
    <w:rsid w:val="0072735A"/>
    <w:rsid w:val="007275D7"/>
    <w:rsid w:val="007304CB"/>
    <w:rsid w:val="00734053"/>
    <w:rsid w:val="00736DB4"/>
    <w:rsid w:val="0073710B"/>
    <w:rsid w:val="0074053D"/>
    <w:rsid w:val="007501D0"/>
    <w:rsid w:val="007508DA"/>
    <w:rsid w:val="00751369"/>
    <w:rsid w:val="00751EF6"/>
    <w:rsid w:val="007543E9"/>
    <w:rsid w:val="00755550"/>
    <w:rsid w:val="007573C3"/>
    <w:rsid w:val="0076001A"/>
    <w:rsid w:val="00760A57"/>
    <w:rsid w:val="00760DA7"/>
    <w:rsid w:val="0076239B"/>
    <w:rsid w:val="00762BAC"/>
    <w:rsid w:val="00766185"/>
    <w:rsid w:val="00771167"/>
    <w:rsid w:val="007736DF"/>
    <w:rsid w:val="00774E8C"/>
    <w:rsid w:val="00775119"/>
    <w:rsid w:val="00775B66"/>
    <w:rsid w:val="0077641D"/>
    <w:rsid w:val="00780BBD"/>
    <w:rsid w:val="00781D3D"/>
    <w:rsid w:val="00785D7E"/>
    <w:rsid w:val="00787DAC"/>
    <w:rsid w:val="007914C8"/>
    <w:rsid w:val="00792AD5"/>
    <w:rsid w:val="00792D96"/>
    <w:rsid w:val="00796058"/>
    <w:rsid w:val="007961ED"/>
    <w:rsid w:val="0079674C"/>
    <w:rsid w:val="00797CFD"/>
    <w:rsid w:val="007A1F5B"/>
    <w:rsid w:val="007A2DDE"/>
    <w:rsid w:val="007A5C1E"/>
    <w:rsid w:val="007A5F41"/>
    <w:rsid w:val="007A669F"/>
    <w:rsid w:val="007B2660"/>
    <w:rsid w:val="007B29BB"/>
    <w:rsid w:val="007B2DFB"/>
    <w:rsid w:val="007B52B9"/>
    <w:rsid w:val="007B5D24"/>
    <w:rsid w:val="007B6F82"/>
    <w:rsid w:val="007C05F6"/>
    <w:rsid w:val="007C1B99"/>
    <w:rsid w:val="007C3721"/>
    <w:rsid w:val="007C5DA4"/>
    <w:rsid w:val="007C7399"/>
    <w:rsid w:val="007D277B"/>
    <w:rsid w:val="007D331F"/>
    <w:rsid w:val="007D46F9"/>
    <w:rsid w:val="007D4C94"/>
    <w:rsid w:val="007D4DF4"/>
    <w:rsid w:val="007D4E10"/>
    <w:rsid w:val="007D7028"/>
    <w:rsid w:val="007E2B56"/>
    <w:rsid w:val="007E2F44"/>
    <w:rsid w:val="007E3BCF"/>
    <w:rsid w:val="007E421A"/>
    <w:rsid w:val="007E4274"/>
    <w:rsid w:val="007E4CE9"/>
    <w:rsid w:val="007E5567"/>
    <w:rsid w:val="007E6681"/>
    <w:rsid w:val="007E6A10"/>
    <w:rsid w:val="007F17D0"/>
    <w:rsid w:val="007F197F"/>
    <w:rsid w:val="007F260B"/>
    <w:rsid w:val="007F46A7"/>
    <w:rsid w:val="007F6E4D"/>
    <w:rsid w:val="00800ADC"/>
    <w:rsid w:val="00803E18"/>
    <w:rsid w:val="00807643"/>
    <w:rsid w:val="00814E3D"/>
    <w:rsid w:val="00815458"/>
    <w:rsid w:val="00815D87"/>
    <w:rsid w:val="008208B7"/>
    <w:rsid w:val="00821567"/>
    <w:rsid w:val="00826432"/>
    <w:rsid w:val="0083105E"/>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C5E"/>
    <w:rsid w:val="00852F5A"/>
    <w:rsid w:val="00853D20"/>
    <w:rsid w:val="00853E81"/>
    <w:rsid w:val="00856BB8"/>
    <w:rsid w:val="008571E9"/>
    <w:rsid w:val="00861733"/>
    <w:rsid w:val="00861A2E"/>
    <w:rsid w:val="00862CEB"/>
    <w:rsid w:val="00863AA4"/>
    <w:rsid w:val="00863DDF"/>
    <w:rsid w:val="00866185"/>
    <w:rsid w:val="00866475"/>
    <w:rsid w:val="0087128B"/>
    <w:rsid w:val="00872E1F"/>
    <w:rsid w:val="008731A2"/>
    <w:rsid w:val="0087370F"/>
    <w:rsid w:val="00876A7C"/>
    <w:rsid w:val="00876B11"/>
    <w:rsid w:val="00877266"/>
    <w:rsid w:val="008826AF"/>
    <w:rsid w:val="00885DD6"/>
    <w:rsid w:val="00886C85"/>
    <w:rsid w:val="008903A6"/>
    <w:rsid w:val="008906AD"/>
    <w:rsid w:val="008907B4"/>
    <w:rsid w:val="00890B76"/>
    <w:rsid w:val="00890C18"/>
    <w:rsid w:val="00892348"/>
    <w:rsid w:val="00896F25"/>
    <w:rsid w:val="00896F9E"/>
    <w:rsid w:val="00897EA1"/>
    <w:rsid w:val="008A5B08"/>
    <w:rsid w:val="008A6284"/>
    <w:rsid w:val="008A6434"/>
    <w:rsid w:val="008B10BB"/>
    <w:rsid w:val="008B1700"/>
    <w:rsid w:val="008B2208"/>
    <w:rsid w:val="008B26BA"/>
    <w:rsid w:val="008B26DF"/>
    <w:rsid w:val="008B5067"/>
    <w:rsid w:val="008B6AF2"/>
    <w:rsid w:val="008B7338"/>
    <w:rsid w:val="008B782B"/>
    <w:rsid w:val="008B79F7"/>
    <w:rsid w:val="008B7B4B"/>
    <w:rsid w:val="008C059B"/>
    <w:rsid w:val="008C2174"/>
    <w:rsid w:val="008C2AFC"/>
    <w:rsid w:val="008C4A4D"/>
    <w:rsid w:val="008C4B6E"/>
    <w:rsid w:val="008C6CEB"/>
    <w:rsid w:val="008C6F48"/>
    <w:rsid w:val="008C712A"/>
    <w:rsid w:val="008D0FCE"/>
    <w:rsid w:val="008D2404"/>
    <w:rsid w:val="008D4711"/>
    <w:rsid w:val="008D4752"/>
    <w:rsid w:val="008D4A96"/>
    <w:rsid w:val="008D765A"/>
    <w:rsid w:val="008D78E1"/>
    <w:rsid w:val="008D7BB5"/>
    <w:rsid w:val="008E15F4"/>
    <w:rsid w:val="008E336B"/>
    <w:rsid w:val="008E3437"/>
    <w:rsid w:val="008E3838"/>
    <w:rsid w:val="008E3D10"/>
    <w:rsid w:val="008E5DE8"/>
    <w:rsid w:val="008F01C4"/>
    <w:rsid w:val="008F1F22"/>
    <w:rsid w:val="008F3FA0"/>
    <w:rsid w:val="008F471B"/>
    <w:rsid w:val="008F6A51"/>
    <w:rsid w:val="008F6AC8"/>
    <w:rsid w:val="009033B5"/>
    <w:rsid w:val="009066F7"/>
    <w:rsid w:val="009070D8"/>
    <w:rsid w:val="00907CDB"/>
    <w:rsid w:val="0091070F"/>
    <w:rsid w:val="00911180"/>
    <w:rsid w:val="009126FE"/>
    <w:rsid w:val="00912A46"/>
    <w:rsid w:val="009142F6"/>
    <w:rsid w:val="00915E94"/>
    <w:rsid w:val="009227B4"/>
    <w:rsid w:val="009231B9"/>
    <w:rsid w:val="00925A7D"/>
    <w:rsid w:val="00925BA7"/>
    <w:rsid w:val="00927D77"/>
    <w:rsid w:val="009309AB"/>
    <w:rsid w:val="00930B9A"/>
    <w:rsid w:val="00931A81"/>
    <w:rsid w:val="0093232A"/>
    <w:rsid w:val="00932830"/>
    <w:rsid w:val="0093293C"/>
    <w:rsid w:val="00934693"/>
    <w:rsid w:val="00936812"/>
    <w:rsid w:val="0093694A"/>
    <w:rsid w:val="00936E0C"/>
    <w:rsid w:val="00937EDD"/>
    <w:rsid w:val="009404EC"/>
    <w:rsid w:val="00941491"/>
    <w:rsid w:val="00941D51"/>
    <w:rsid w:val="00943D06"/>
    <w:rsid w:val="00946CA5"/>
    <w:rsid w:val="00947D8C"/>
    <w:rsid w:val="009500E7"/>
    <w:rsid w:val="0095031F"/>
    <w:rsid w:val="00951B10"/>
    <w:rsid w:val="0095254D"/>
    <w:rsid w:val="00952BB2"/>
    <w:rsid w:val="00954A27"/>
    <w:rsid w:val="00955368"/>
    <w:rsid w:val="00956EB7"/>
    <w:rsid w:val="009577A3"/>
    <w:rsid w:val="00957B58"/>
    <w:rsid w:val="00960AD0"/>
    <w:rsid w:val="00964667"/>
    <w:rsid w:val="00980E63"/>
    <w:rsid w:val="0098337C"/>
    <w:rsid w:val="0098383B"/>
    <w:rsid w:val="00984ACF"/>
    <w:rsid w:val="00987062"/>
    <w:rsid w:val="00990555"/>
    <w:rsid w:val="00991863"/>
    <w:rsid w:val="009918A7"/>
    <w:rsid w:val="00994366"/>
    <w:rsid w:val="009947F3"/>
    <w:rsid w:val="00994A79"/>
    <w:rsid w:val="00995170"/>
    <w:rsid w:val="009977DD"/>
    <w:rsid w:val="00997C0F"/>
    <w:rsid w:val="009A1494"/>
    <w:rsid w:val="009A5A5D"/>
    <w:rsid w:val="009B0B47"/>
    <w:rsid w:val="009B0F48"/>
    <w:rsid w:val="009B1141"/>
    <w:rsid w:val="009B3382"/>
    <w:rsid w:val="009B3478"/>
    <w:rsid w:val="009B4CFF"/>
    <w:rsid w:val="009B5946"/>
    <w:rsid w:val="009B5DB9"/>
    <w:rsid w:val="009B717E"/>
    <w:rsid w:val="009B71AB"/>
    <w:rsid w:val="009C4A36"/>
    <w:rsid w:val="009C5AEB"/>
    <w:rsid w:val="009D1283"/>
    <w:rsid w:val="009D22F8"/>
    <w:rsid w:val="009D7B40"/>
    <w:rsid w:val="009D7D94"/>
    <w:rsid w:val="009E0EB6"/>
    <w:rsid w:val="009E166A"/>
    <w:rsid w:val="009E3EA6"/>
    <w:rsid w:val="009E481E"/>
    <w:rsid w:val="009E4F6F"/>
    <w:rsid w:val="009E519A"/>
    <w:rsid w:val="009E5515"/>
    <w:rsid w:val="009E765A"/>
    <w:rsid w:val="009F1C2C"/>
    <w:rsid w:val="009F263A"/>
    <w:rsid w:val="009F318D"/>
    <w:rsid w:val="009F3F27"/>
    <w:rsid w:val="009F4241"/>
    <w:rsid w:val="009F5183"/>
    <w:rsid w:val="009F72FD"/>
    <w:rsid w:val="00A0024C"/>
    <w:rsid w:val="00A014EA"/>
    <w:rsid w:val="00A02F9B"/>
    <w:rsid w:val="00A05399"/>
    <w:rsid w:val="00A0547A"/>
    <w:rsid w:val="00A06272"/>
    <w:rsid w:val="00A06CF5"/>
    <w:rsid w:val="00A1054A"/>
    <w:rsid w:val="00A105F8"/>
    <w:rsid w:val="00A14CBE"/>
    <w:rsid w:val="00A172DE"/>
    <w:rsid w:val="00A173AE"/>
    <w:rsid w:val="00A20A78"/>
    <w:rsid w:val="00A210D4"/>
    <w:rsid w:val="00A2129B"/>
    <w:rsid w:val="00A21ADC"/>
    <w:rsid w:val="00A25833"/>
    <w:rsid w:val="00A25C2F"/>
    <w:rsid w:val="00A27BCC"/>
    <w:rsid w:val="00A3091D"/>
    <w:rsid w:val="00A31EC8"/>
    <w:rsid w:val="00A327E5"/>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47F68"/>
    <w:rsid w:val="00A502E9"/>
    <w:rsid w:val="00A503EE"/>
    <w:rsid w:val="00A54615"/>
    <w:rsid w:val="00A54B91"/>
    <w:rsid w:val="00A5645A"/>
    <w:rsid w:val="00A62BF1"/>
    <w:rsid w:val="00A62C64"/>
    <w:rsid w:val="00A6367D"/>
    <w:rsid w:val="00A65997"/>
    <w:rsid w:val="00A66854"/>
    <w:rsid w:val="00A6779F"/>
    <w:rsid w:val="00A7038D"/>
    <w:rsid w:val="00A704A9"/>
    <w:rsid w:val="00A70622"/>
    <w:rsid w:val="00A712DA"/>
    <w:rsid w:val="00A730AA"/>
    <w:rsid w:val="00A808D7"/>
    <w:rsid w:val="00A811DA"/>
    <w:rsid w:val="00A8125B"/>
    <w:rsid w:val="00A8134F"/>
    <w:rsid w:val="00A82953"/>
    <w:rsid w:val="00A83834"/>
    <w:rsid w:val="00A83C7D"/>
    <w:rsid w:val="00A844AA"/>
    <w:rsid w:val="00A8672B"/>
    <w:rsid w:val="00A877C7"/>
    <w:rsid w:val="00A90D5A"/>
    <w:rsid w:val="00A9153D"/>
    <w:rsid w:val="00A931F0"/>
    <w:rsid w:val="00A95673"/>
    <w:rsid w:val="00A95921"/>
    <w:rsid w:val="00A95B62"/>
    <w:rsid w:val="00AA1334"/>
    <w:rsid w:val="00AA2DD9"/>
    <w:rsid w:val="00AA30CA"/>
    <w:rsid w:val="00AA4121"/>
    <w:rsid w:val="00AA6E8E"/>
    <w:rsid w:val="00AB3E0E"/>
    <w:rsid w:val="00AB445E"/>
    <w:rsid w:val="00AB4A50"/>
    <w:rsid w:val="00AB6042"/>
    <w:rsid w:val="00AC14B9"/>
    <w:rsid w:val="00AC2BF0"/>
    <w:rsid w:val="00AC2F49"/>
    <w:rsid w:val="00AC3BA6"/>
    <w:rsid w:val="00AC44C1"/>
    <w:rsid w:val="00AC7AB8"/>
    <w:rsid w:val="00AD07FE"/>
    <w:rsid w:val="00AD21B7"/>
    <w:rsid w:val="00AD3B0F"/>
    <w:rsid w:val="00AD3E93"/>
    <w:rsid w:val="00AD5878"/>
    <w:rsid w:val="00AD632D"/>
    <w:rsid w:val="00AD75B9"/>
    <w:rsid w:val="00AD7DC0"/>
    <w:rsid w:val="00AD7FF9"/>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065D"/>
    <w:rsid w:val="00B1236E"/>
    <w:rsid w:val="00B12837"/>
    <w:rsid w:val="00B12F26"/>
    <w:rsid w:val="00B14081"/>
    <w:rsid w:val="00B140DF"/>
    <w:rsid w:val="00B16635"/>
    <w:rsid w:val="00B20077"/>
    <w:rsid w:val="00B20B4D"/>
    <w:rsid w:val="00B21AB5"/>
    <w:rsid w:val="00B22106"/>
    <w:rsid w:val="00B233CE"/>
    <w:rsid w:val="00B236F7"/>
    <w:rsid w:val="00B23E78"/>
    <w:rsid w:val="00B25B2C"/>
    <w:rsid w:val="00B26DDF"/>
    <w:rsid w:val="00B27533"/>
    <w:rsid w:val="00B277AB"/>
    <w:rsid w:val="00B30909"/>
    <w:rsid w:val="00B31116"/>
    <w:rsid w:val="00B32CCB"/>
    <w:rsid w:val="00B34089"/>
    <w:rsid w:val="00B35B11"/>
    <w:rsid w:val="00B36A40"/>
    <w:rsid w:val="00B37C2C"/>
    <w:rsid w:val="00B40308"/>
    <w:rsid w:val="00B4051A"/>
    <w:rsid w:val="00B40531"/>
    <w:rsid w:val="00B40D6E"/>
    <w:rsid w:val="00B416B5"/>
    <w:rsid w:val="00B42D9C"/>
    <w:rsid w:val="00B43BC5"/>
    <w:rsid w:val="00B46941"/>
    <w:rsid w:val="00B479B8"/>
    <w:rsid w:val="00B50676"/>
    <w:rsid w:val="00B51264"/>
    <w:rsid w:val="00B515DE"/>
    <w:rsid w:val="00B51A90"/>
    <w:rsid w:val="00B5336D"/>
    <w:rsid w:val="00B5559F"/>
    <w:rsid w:val="00B56BCE"/>
    <w:rsid w:val="00B6025A"/>
    <w:rsid w:val="00B6050B"/>
    <w:rsid w:val="00B6486A"/>
    <w:rsid w:val="00B64F1D"/>
    <w:rsid w:val="00B66882"/>
    <w:rsid w:val="00B67343"/>
    <w:rsid w:val="00B67E15"/>
    <w:rsid w:val="00B719E1"/>
    <w:rsid w:val="00B73260"/>
    <w:rsid w:val="00B73393"/>
    <w:rsid w:val="00B73ECE"/>
    <w:rsid w:val="00B77E51"/>
    <w:rsid w:val="00B817A6"/>
    <w:rsid w:val="00B83D24"/>
    <w:rsid w:val="00B8432A"/>
    <w:rsid w:val="00B84E3D"/>
    <w:rsid w:val="00B858FE"/>
    <w:rsid w:val="00B87099"/>
    <w:rsid w:val="00B872D6"/>
    <w:rsid w:val="00B9042C"/>
    <w:rsid w:val="00B9420D"/>
    <w:rsid w:val="00B95FAB"/>
    <w:rsid w:val="00B96D33"/>
    <w:rsid w:val="00BA270C"/>
    <w:rsid w:val="00BA2B10"/>
    <w:rsid w:val="00BB70AC"/>
    <w:rsid w:val="00BC283C"/>
    <w:rsid w:val="00BC50F7"/>
    <w:rsid w:val="00BC692D"/>
    <w:rsid w:val="00BC7C29"/>
    <w:rsid w:val="00BD465D"/>
    <w:rsid w:val="00BD55AF"/>
    <w:rsid w:val="00BE009D"/>
    <w:rsid w:val="00BE03B1"/>
    <w:rsid w:val="00BE0BC3"/>
    <w:rsid w:val="00BE3F31"/>
    <w:rsid w:val="00BF1E83"/>
    <w:rsid w:val="00BF29D9"/>
    <w:rsid w:val="00BF42DA"/>
    <w:rsid w:val="00C01DCD"/>
    <w:rsid w:val="00C02835"/>
    <w:rsid w:val="00C10016"/>
    <w:rsid w:val="00C131FF"/>
    <w:rsid w:val="00C13E48"/>
    <w:rsid w:val="00C167A4"/>
    <w:rsid w:val="00C20617"/>
    <w:rsid w:val="00C22CBF"/>
    <w:rsid w:val="00C26932"/>
    <w:rsid w:val="00C32B61"/>
    <w:rsid w:val="00C36E9A"/>
    <w:rsid w:val="00C3764E"/>
    <w:rsid w:val="00C4269D"/>
    <w:rsid w:val="00C43D48"/>
    <w:rsid w:val="00C46E51"/>
    <w:rsid w:val="00C51846"/>
    <w:rsid w:val="00C5185A"/>
    <w:rsid w:val="00C5221C"/>
    <w:rsid w:val="00C53C66"/>
    <w:rsid w:val="00C53D86"/>
    <w:rsid w:val="00C567FF"/>
    <w:rsid w:val="00C5702D"/>
    <w:rsid w:val="00C57814"/>
    <w:rsid w:val="00C6092A"/>
    <w:rsid w:val="00C60BD5"/>
    <w:rsid w:val="00C613F2"/>
    <w:rsid w:val="00C643D4"/>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4A9"/>
    <w:rsid w:val="00C87843"/>
    <w:rsid w:val="00C87A0E"/>
    <w:rsid w:val="00C903B4"/>
    <w:rsid w:val="00C912AD"/>
    <w:rsid w:val="00C92A63"/>
    <w:rsid w:val="00C9368B"/>
    <w:rsid w:val="00C95454"/>
    <w:rsid w:val="00C95716"/>
    <w:rsid w:val="00C97827"/>
    <w:rsid w:val="00C97A03"/>
    <w:rsid w:val="00CA0357"/>
    <w:rsid w:val="00CA0CF5"/>
    <w:rsid w:val="00CA21C9"/>
    <w:rsid w:val="00CA3714"/>
    <w:rsid w:val="00CA3F71"/>
    <w:rsid w:val="00CA5970"/>
    <w:rsid w:val="00CA77FB"/>
    <w:rsid w:val="00CB2B32"/>
    <w:rsid w:val="00CB4A03"/>
    <w:rsid w:val="00CB4EAC"/>
    <w:rsid w:val="00CC16DD"/>
    <w:rsid w:val="00CC1BB0"/>
    <w:rsid w:val="00CC4DA8"/>
    <w:rsid w:val="00CC5A11"/>
    <w:rsid w:val="00CC7214"/>
    <w:rsid w:val="00CD0C80"/>
    <w:rsid w:val="00CD1909"/>
    <w:rsid w:val="00CD4573"/>
    <w:rsid w:val="00CD661D"/>
    <w:rsid w:val="00CE3174"/>
    <w:rsid w:val="00CE43BD"/>
    <w:rsid w:val="00CE51C5"/>
    <w:rsid w:val="00CE6A12"/>
    <w:rsid w:val="00CF1122"/>
    <w:rsid w:val="00CF127D"/>
    <w:rsid w:val="00CF561D"/>
    <w:rsid w:val="00CF77E5"/>
    <w:rsid w:val="00D00070"/>
    <w:rsid w:val="00D00BD0"/>
    <w:rsid w:val="00D0289E"/>
    <w:rsid w:val="00D03754"/>
    <w:rsid w:val="00D04186"/>
    <w:rsid w:val="00D045AC"/>
    <w:rsid w:val="00D04920"/>
    <w:rsid w:val="00D04F06"/>
    <w:rsid w:val="00D059D2"/>
    <w:rsid w:val="00D07BF0"/>
    <w:rsid w:val="00D115D2"/>
    <w:rsid w:val="00D12EE3"/>
    <w:rsid w:val="00D13544"/>
    <w:rsid w:val="00D13C8D"/>
    <w:rsid w:val="00D148A8"/>
    <w:rsid w:val="00D151B8"/>
    <w:rsid w:val="00D15630"/>
    <w:rsid w:val="00D1660D"/>
    <w:rsid w:val="00D17641"/>
    <w:rsid w:val="00D207E4"/>
    <w:rsid w:val="00D2162A"/>
    <w:rsid w:val="00D25FFD"/>
    <w:rsid w:val="00D276F1"/>
    <w:rsid w:val="00D33088"/>
    <w:rsid w:val="00D348B0"/>
    <w:rsid w:val="00D34A4F"/>
    <w:rsid w:val="00D366BD"/>
    <w:rsid w:val="00D4041C"/>
    <w:rsid w:val="00D40A31"/>
    <w:rsid w:val="00D40ACA"/>
    <w:rsid w:val="00D433BA"/>
    <w:rsid w:val="00D441EB"/>
    <w:rsid w:val="00D44217"/>
    <w:rsid w:val="00D46B7E"/>
    <w:rsid w:val="00D4753B"/>
    <w:rsid w:val="00D50D0E"/>
    <w:rsid w:val="00D52659"/>
    <w:rsid w:val="00D54D11"/>
    <w:rsid w:val="00D572B1"/>
    <w:rsid w:val="00D60F32"/>
    <w:rsid w:val="00D62D3E"/>
    <w:rsid w:val="00D63547"/>
    <w:rsid w:val="00D708F9"/>
    <w:rsid w:val="00D739FA"/>
    <w:rsid w:val="00D75546"/>
    <w:rsid w:val="00D75D46"/>
    <w:rsid w:val="00D7667A"/>
    <w:rsid w:val="00D76C49"/>
    <w:rsid w:val="00D81152"/>
    <w:rsid w:val="00D81538"/>
    <w:rsid w:val="00D82045"/>
    <w:rsid w:val="00D840F4"/>
    <w:rsid w:val="00D84B29"/>
    <w:rsid w:val="00D85324"/>
    <w:rsid w:val="00D85448"/>
    <w:rsid w:val="00D85ED8"/>
    <w:rsid w:val="00D87C47"/>
    <w:rsid w:val="00D92136"/>
    <w:rsid w:val="00D95FE3"/>
    <w:rsid w:val="00DA19E9"/>
    <w:rsid w:val="00DA35B5"/>
    <w:rsid w:val="00DA3F48"/>
    <w:rsid w:val="00DA4975"/>
    <w:rsid w:val="00DA6196"/>
    <w:rsid w:val="00DB1223"/>
    <w:rsid w:val="00DB2956"/>
    <w:rsid w:val="00DB487F"/>
    <w:rsid w:val="00DB6247"/>
    <w:rsid w:val="00DC1FC8"/>
    <w:rsid w:val="00DC2CAB"/>
    <w:rsid w:val="00DC3CC6"/>
    <w:rsid w:val="00DC604D"/>
    <w:rsid w:val="00DD0576"/>
    <w:rsid w:val="00DD09E5"/>
    <w:rsid w:val="00DD2F75"/>
    <w:rsid w:val="00DD74A7"/>
    <w:rsid w:val="00DD7657"/>
    <w:rsid w:val="00DE20E2"/>
    <w:rsid w:val="00DE2CAD"/>
    <w:rsid w:val="00DE32DD"/>
    <w:rsid w:val="00DF3BBD"/>
    <w:rsid w:val="00DF5083"/>
    <w:rsid w:val="00DF5087"/>
    <w:rsid w:val="00E012B8"/>
    <w:rsid w:val="00E01CF0"/>
    <w:rsid w:val="00E04C11"/>
    <w:rsid w:val="00E05762"/>
    <w:rsid w:val="00E157A3"/>
    <w:rsid w:val="00E2369D"/>
    <w:rsid w:val="00E24146"/>
    <w:rsid w:val="00E25A1B"/>
    <w:rsid w:val="00E261DA"/>
    <w:rsid w:val="00E26380"/>
    <w:rsid w:val="00E314F3"/>
    <w:rsid w:val="00E32223"/>
    <w:rsid w:val="00E345E3"/>
    <w:rsid w:val="00E363E1"/>
    <w:rsid w:val="00E37438"/>
    <w:rsid w:val="00E40FE6"/>
    <w:rsid w:val="00E43474"/>
    <w:rsid w:val="00E44C6B"/>
    <w:rsid w:val="00E45BC2"/>
    <w:rsid w:val="00E471A5"/>
    <w:rsid w:val="00E54355"/>
    <w:rsid w:val="00E562BB"/>
    <w:rsid w:val="00E56A47"/>
    <w:rsid w:val="00E574F2"/>
    <w:rsid w:val="00E61704"/>
    <w:rsid w:val="00E63A86"/>
    <w:rsid w:val="00E6442F"/>
    <w:rsid w:val="00E66659"/>
    <w:rsid w:val="00E70B03"/>
    <w:rsid w:val="00E70EDE"/>
    <w:rsid w:val="00E81D6E"/>
    <w:rsid w:val="00E82D11"/>
    <w:rsid w:val="00E8300F"/>
    <w:rsid w:val="00E846FF"/>
    <w:rsid w:val="00E92D87"/>
    <w:rsid w:val="00E940ED"/>
    <w:rsid w:val="00E94730"/>
    <w:rsid w:val="00E94855"/>
    <w:rsid w:val="00E9582E"/>
    <w:rsid w:val="00E95E2E"/>
    <w:rsid w:val="00E95EB9"/>
    <w:rsid w:val="00E97615"/>
    <w:rsid w:val="00EA1DE3"/>
    <w:rsid w:val="00EA2351"/>
    <w:rsid w:val="00EA2B73"/>
    <w:rsid w:val="00EA4BCB"/>
    <w:rsid w:val="00EA6D0E"/>
    <w:rsid w:val="00EB0CFC"/>
    <w:rsid w:val="00EB124A"/>
    <w:rsid w:val="00EB1630"/>
    <w:rsid w:val="00EB2B72"/>
    <w:rsid w:val="00EB5118"/>
    <w:rsid w:val="00EC0BFA"/>
    <w:rsid w:val="00EC103C"/>
    <w:rsid w:val="00EC12F2"/>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C82"/>
    <w:rsid w:val="00EE0696"/>
    <w:rsid w:val="00EE4232"/>
    <w:rsid w:val="00EE4362"/>
    <w:rsid w:val="00EE56E6"/>
    <w:rsid w:val="00EE6422"/>
    <w:rsid w:val="00EE6EBE"/>
    <w:rsid w:val="00EE75D5"/>
    <w:rsid w:val="00EF0CF0"/>
    <w:rsid w:val="00EF16E7"/>
    <w:rsid w:val="00EF1D40"/>
    <w:rsid w:val="00EF3837"/>
    <w:rsid w:val="00EF3FC2"/>
    <w:rsid w:val="00EF5ACA"/>
    <w:rsid w:val="00EF64C2"/>
    <w:rsid w:val="00EF7C09"/>
    <w:rsid w:val="00F013CA"/>
    <w:rsid w:val="00F01B05"/>
    <w:rsid w:val="00F037E4"/>
    <w:rsid w:val="00F054DC"/>
    <w:rsid w:val="00F05555"/>
    <w:rsid w:val="00F059F8"/>
    <w:rsid w:val="00F05CA8"/>
    <w:rsid w:val="00F15900"/>
    <w:rsid w:val="00F1713A"/>
    <w:rsid w:val="00F175B6"/>
    <w:rsid w:val="00F17A72"/>
    <w:rsid w:val="00F208B1"/>
    <w:rsid w:val="00F221CA"/>
    <w:rsid w:val="00F268D9"/>
    <w:rsid w:val="00F32A00"/>
    <w:rsid w:val="00F34CBB"/>
    <w:rsid w:val="00F36AFD"/>
    <w:rsid w:val="00F3745E"/>
    <w:rsid w:val="00F37C8E"/>
    <w:rsid w:val="00F40066"/>
    <w:rsid w:val="00F443A3"/>
    <w:rsid w:val="00F44F7B"/>
    <w:rsid w:val="00F45AE3"/>
    <w:rsid w:val="00F47FEA"/>
    <w:rsid w:val="00F50A15"/>
    <w:rsid w:val="00F5399B"/>
    <w:rsid w:val="00F57621"/>
    <w:rsid w:val="00F57C9D"/>
    <w:rsid w:val="00F57DCF"/>
    <w:rsid w:val="00F60243"/>
    <w:rsid w:val="00F607FB"/>
    <w:rsid w:val="00F60D0A"/>
    <w:rsid w:val="00F61379"/>
    <w:rsid w:val="00F651F0"/>
    <w:rsid w:val="00F674CC"/>
    <w:rsid w:val="00F70824"/>
    <w:rsid w:val="00F76660"/>
    <w:rsid w:val="00F77563"/>
    <w:rsid w:val="00F825BE"/>
    <w:rsid w:val="00F830A8"/>
    <w:rsid w:val="00F87108"/>
    <w:rsid w:val="00F90305"/>
    <w:rsid w:val="00F90715"/>
    <w:rsid w:val="00F9097C"/>
    <w:rsid w:val="00F9114B"/>
    <w:rsid w:val="00F93111"/>
    <w:rsid w:val="00F9318B"/>
    <w:rsid w:val="00F93578"/>
    <w:rsid w:val="00F95229"/>
    <w:rsid w:val="00F9586C"/>
    <w:rsid w:val="00F973F8"/>
    <w:rsid w:val="00F97695"/>
    <w:rsid w:val="00FA1026"/>
    <w:rsid w:val="00FA2BAB"/>
    <w:rsid w:val="00FA2BED"/>
    <w:rsid w:val="00FA300C"/>
    <w:rsid w:val="00FA6A64"/>
    <w:rsid w:val="00FB21EC"/>
    <w:rsid w:val="00FB2235"/>
    <w:rsid w:val="00FB6269"/>
    <w:rsid w:val="00FB7AA4"/>
    <w:rsid w:val="00FB7BE7"/>
    <w:rsid w:val="00FC0F79"/>
    <w:rsid w:val="00FC19DC"/>
    <w:rsid w:val="00FC3AED"/>
    <w:rsid w:val="00FC51DF"/>
    <w:rsid w:val="00FC6AD6"/>
    <w:rsid w:val="00FC7546"/>
    <w:rsid w:val="00FD036D"/>
    <w:rsid w:val="00FD1158"/>
    <w:rsid w:val="00FD1658"/>
    <w:rsid w:val="00FD20BE"/>
    <w:rsid w:val="00FD3C22"/>
    <w:rsid w:val="00FD49DA"/>
    <w:rsid w:val="00FE0AEA"/>
    <w:rsid w:val="00FE1AFF"/>
    <w:rsid w:val="00FE2325"/>
    <w:rsid w:val="00FE37EF"/>
    <w:rsid w:val="00FE5627"/>
    <w:rsid w:val="00FE64B9"/>
    <w:rsid w:val="00FE777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EBA77FFF-25C7-4EC3-9D66-06E8FD6E2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B65"/>
    <w:rPr>
      <w:sz w:val="24"/>
      <w:szCs w:val="24"/>
    </w:rPr>
  </w:style>
  <w:style w:type="paragraph" w:styleId="Heading1">
    <w:name w:val="heading 1"/>
    <w:basedOn w:val="Normal"/>
    <w:next w:val="Normal"/>
    <w:link w:val="Heading1Char"/>
    <w:qFormat/>
    <w:rsid w:val="000B7B6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B7B6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0B7B6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0B7B65"/>
    <w:pPr>
      <w:keepNext/>
      <w:spacing w:before="240" w:after="60"/>
      <w:outlineLvl w:val="3"/>
    </w:pPr>
    <w:rPr>
      <w:b/>
      <w:bCs/>
      <w:sz w:val="28"/>
      <w:szCs w:val="28"/>
    </w:rPr>
  </w:style>
  <w:style w:type="paragraph" w:styleId="Heading5">
    <w:name w:val="heading 5"/>
    <w:basedOn w:val="Normal"/>
    <w:next w:val="Normal"/>
    <w:link w:val="Heading5Char"/>
    <w:qFormat/>
    <w:rsid w:val="000B7B65"/>
    <w:pPr>
      <w:spacing w:before="240" w:after="60"/>
      <w:outlineLvl w:val="4"/>
    </w:pPr>
    <w:rPr>
      <w:b/>
      <w:bCs/>
      <w:i/>
      <w:iCs/>
      <w:sz w:val="26"/>
      <w:szCs w:val="26"/>
    </w:rPr>
  </w:style>
  <w:style w:type="paragraph" w:styleId="Heading6">
    <w:name w:val="heading 6"/>
    <w:basedOn w:val="Normal"/>
    <w:next w:val="Normal"/>
    <w:link w:val="Heading6Char"/>
    <w:qFormat/>
    <w:rsid w:val="000B7B65"/>
    <w:pPr>
      <w:spacing w:before="240" w:after="60"/>
      <w:outlineLvl w:val="5"/>
    </w:pPr>
    <w:rPr>
      <w:b/>
      <w:bCs/>
      <w:sz w:val="22"/>
      <w:szCs w:val="22"/>
    </w:rPr>
  </w:style>
  <w:style w:type="paragraph" w:styleId="Heading7">
    <w:name w:val="heading 7"/>
    <w:basedOn w:val="Normal"/>
    <w:next w:val="Normal"/>
    <w:link w:val="Heading7Char"/>
    <w:qFormat/>
    <w:rsid w:val="000B7B65"/>
    <w:pPr>
      <w:spacing w:before="240" w:after="60"/>
      <w:outlineLvl w:val="6"/>
    </w:pPr>
  </w:style>
  <w:style w:type="paragraph" w:styleId="Heading8">
    <w:name w:val="heading 8"/>
    <w:basedOn w:val="Normal"/>
    <w:next w:val="Normal"/>
    <w:link w:val="Heading8Char"/>
    <w:qFormat/>
    <w:rsid w:val="000B7B65"/>
    <w:pPr>
      <w:spacing w:before="240" w:after="60"/>
      <w:outlineLvl w:val="7"/>
    </w:pPr>
    <w:rPr>
      <w:i/>
      <w:iCs/>
    </w:rPr>
  </w:style>
  <w:style w:type="paragraph" w:styleId="Heading9">
    <w:name w:val="heading 9"/>
    <w:basedOn w:val="Normal"/>
    <w:next w:val="Normal"/>
    <w:link w:val="Heading9Char"/>
    <w:qFormat/>
    <w:rsid w:val="000B7B6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7B65"/>
    <w:pPr>
      <w:tabs>
        <w:tab w:val="center" w:pos="4819"/>
        <w:tab w:val="right" w:pos="9638"/>
      </w:tabs>
    </w:pPr>
  </w:style>
  <w:style w:type="character" w:styleId="PageNumber">
    <w:name w:val="page number"/>
    <w:basedOn w:val="DefaultParagraphFont"/>
    <w:rsid w:val="000B7B65"/>
  </w:style>
  <w:style w:type="paragraph" w:customStyle="1" w:styleId="LLNormaali">
    <w:name w:val="LLNormaali"/>
    <w:rsid w:val="000B7B65"/>
    <w:pPr>
      <w:spacing w:line="220" w:lineRule="exact"/>
    </w:pPr>
    <w:rPr>
      <w:sz w:val="22"/>
      <w:szCs w:val="24"/>
    </w:rPr>
  </w:style>
  <w:style w:type="paragraph" w:styleId="Footer">
    <w:name w:val="footer"/>
    <w:basedOn w:val="Normal"/>
    <w:link w:val="FooterChar"/>
    <w:rsid w:val="000B7B65"/>
    <w:pPr>
      <w:tabs>
        <w:tab w:val="center" w:pos="4819"/>
        <w:tab w:val="right" w:pos="9638"/>
      </w:tabs>
    </w:pPr>
  </w:style>
  <w:style w:type="paragraph" w:customStyle="1" w:styleId="LLKappalejako">
    <w:name w:val="LLKappalejako"/>
    <w:link w:val="LLKappalejakoChar"/>
    <w:autoRedefine/>
    <w:rsid w:val="000B7B65"/>
    <w:pPr>
      <w:spacing w:line="220" w:lineRule="exact"/>
      <w:ind w:firstLine="170"/>
      <w:jc w:val="both"/>
    </w:pPr>
    <w:rPr>
      <w:sz w:val="22"/>
      <w:szCs w:val="24"/>
    </w:rPr>
  </w:style>
  <w:style w:type="character" w:customStyle="1" w:styleId="LLKappalejakoChar">
    <w:name w:val="LLKappalejako Char"/>
    <w:link w:val="LLKappalejako"/>
    <w:locked/>
    <w:rsid w:val="000B7B65"/>
    <w:rPr>
      <w:sz w:val="22"/>
      <w:szCs w:val="24"/>
    </w:rPr>
  </w:style>
  <w:style w:type="table" w:styleId="TableGrid">
    <w:name w:val="Table Grid"/>
    <w:basedOn w:val="TableNormal"/>
    <w:rsid w:val="000B7B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0B7B65"/>
    <w:pPr>
      <w:spacing w:line="220" w:lineRule="exact"/>
      <w:ind w:left="567" w:firstLine="170"/>
      <w:jc w:val="both"/>
    </w:pPr>
    <w:rPr>
      <w:i/>
      <w:sz w:val="22"/>
      <w:szCs w:val="24"/>
    </w:rPr>
  </w:style>
  <w:style w:type="paragraph" w:customStyle="1" w:styleId="LLPykala">
    <w:name w:val="LLPykala"/>
    <w:next w:val="LLNormaali"/>
    <w:rsid w:val="000B7B65"/>
    <w:pPr>
      <w:spacing w:line="220" w:lineRule="exact"/>
      <w:jc w:val="center"/>
    </w:pPr>
    <w:rPr>
      <w:sz w:val="22"/>
      <w:szCs w:val="24"/>
    </w:rPr>
  </w:style>
  <w:style w:type="paragraph" w:customStyle="1" w:styleId="LLPykalanOtsikko">
    <w:name w:val="LLPykalanOtsikko"/>
    <w:next w:val="LLNormaali"/>
    <w:rsid w:val="000B7B65"/>
    <w:pPr>
      <w:spacing w:before="220" w:after="220" w:line="220" w:lineRule="exact"/>
      <w:jc w:val="center"/>
    </w:pPr>
    <w:rPr>
      <w:i/>
      <w:sz w:val="22"/>
      <w:szCs w:val="24"/>
    </w:rPr>
  </w:style>
  <w:style w:type="paragraph" w:customStyle="1" w:styleId="LLLuku">
    <w:name w:val="LLLuku"/>
    <w:next w:val="LLNormaali"/>
    <w:rsid w:val="000B7B65"/>
    <w:pPr>
      <w:spacing w:after="220" w:line="220" w:lineRule="exact"/>
      <w:jc w:val="center"/>
    </w:pPr>
    <w:rPr>
      <w:sz w:val="22"/>
      <w:szCs w:val="24"/>
    </w:rPr>
  </w:style>
  <w:style w:type="paragraph" w:customStyle="1" w:styleId="LLLuvunOtsikko">
    <w:name w:val="LLLuvunOtsikko"/>
    <w:next w:val="LLNormaali"/>
    <w:rsid w:val="000B7B65"/>
    <w:pPr>
      <w:spacing w:after="220" w:line="220" w:lineRule="exact"/>
      <w:jc w:val="center"/>
    </w:pPr>
    <w:rPr>
      <w:b/>
      <w:sz w:val="22"/>
      <w:szCs w:val="24"/>
    </w:rPr>
  </w:style>
  <w:style w:type="paragraph" w:customStyle="1" w:styleId="LLOsa">
    <w:name w:val="LLOsa"/>
    <w:next w:val="LLNormaali"/>
    <w:rsid w:val="000B7B65"/>
    <w:pPr>
      <w:spacing w:after="220" w:line="220" w:lineRule="exact"/>
      <w:jc w:val="center"/>
    </w:pPr>
    <w:rPr>
      <w:caps/>
      <w:sz w:val="22"/>
      <w:szCs w:val="24"/>
    </w:rPr>
  </w:style>
  <w:style w:type="paragraph" w:customStyle="1" w:styleId="LLOsanOtsikko">
    <w:name w:val="LLOsanOtsikko"/>
    <w:next w:val="LLNormaali"/>
    <w:rsid w:val="000B7B65"/>
    <w:pPr>
      <w:spacing w:after="220" w:line="220" w:lineRule="exact"/>
      <w:jc w:val="center"/>
    </w:pPr>
    <w:rPr>
      <w:b/>
      <w:sz w:val="22"/>
      <w:szCs w:val="24"/>
    </w:rPr>
  </w:style>
  <w:style w:type="paragraph" w:customStyle="1" w:styleId="LLValiotsikko">
    <w:name w:val="LLValiotsikko"/>
    <w:next w:val="LLNormaali"/>
    <w:rsid w:val="000B7B65"/>
    <w:pPr>
      <w:spacing w:after="220" w:line="220" w:lineRule="exact"/>
      <w:jc w:val="center"/>
    </w:pPr>
    <w:rPr>
      <w:i/>
      <w:sz w:val="22"/>
      <w:szCs w:val="24"/>
    </w:rPr>
  </w:style>
  <w:style w:type="paragraph" w:customStyle="1" w:styleId="LLVoimaantulokappale">
    <w:name w:val="LLVoimaantulokappale"/>
    <w:rsid w:val="000B7B65"/>
    <w:pPr>
      <w:spacing w:line="220" w:lineRule="exact"/>
      <w:ind w:firstLine="170"/>
      <w:jc w:val="both"/>
    </w:pPr>
    <w:rPr>
      <w:sz w:val="22"/>
      <w:szCs w:val="24"/>
    </w:rPr>
  </w:style>
  <w:style w:type="paragraph" w:customStyle="1" w:styleId="LLMomentinJohdantoKappale">
    <w:name w:val="LLMomentinJohdantoKappale"/>
    <w:rsid w:val="000B7B65"/>
    <w:pPr>
      <w:spacing w:line="220" w:lineRule="exact"/>
      <w:ind w:firstLine="170"/>
      <w:jc w:val="both"/>
    </w:pPr>
    <w:rPr>
      <w:sz w:val="22"/>
      <w:szCs w:val="24"/>
    </w:rPr>
  </w:style>
  <w:style w:type="paragraph" w:customStyle="1" w:styleId="LLMomentinKohta">
    <w:name w:val="LLMomentinKohta"/>
    <w:rsid w:val="000B7B65"/>
    <w:pPr>
      <w:spacing w:line="220" w:lineRule="exact"/>
      <w:ind w:firstLine="170"/>
      <w:jc w:val="both"/>
    </w:pPr>
    <w:rPr>
      <w:sz w:val="22"/>
      <w:szCs w:val="24"/>
    </w:rPr>
  </w:style>
  <w:style w:type="paragraph" w:customStyle="1" w:styleId="LLMomentinAlakohta">
    <w:name w:val="LLMomentinAlakohta"/>
    <w:rsid w:val="000B7B65"/>
    <w:pPr>
      <w:spacing w:line="220" w:lineRule="exact"/>
      <w:ind w:firstLine="170"/>
      <w:jc w:val="both"/>
    </w:pPr>
    <w:rPr>
      <w:sz w:val="22"/>
      <w:szCs w:val="24"/>
    </w:rPr>
  </w:style>
  <w:style w:type="paragraph" w:customStyle="1" w:styleId="LLPaivays">
    <w:name w:val="LLPaivays"/>
    <w:next w:val="LLNormaali"/>
    <w:rsid w:val="000B7B65"/>
    <w:pPr>
      <w:spacing w:after="220" w:line="220" w:lineRule="exact"/>
    </w:pPr>
    <w:rPr>
      <w:sz w:val="22"/>
      <w:szCs w:val="24"/>
    </w:rPr>
  </w:style>
  <w:style w:type="paragraph" w:customStyle="1" w:styleId="LLLakiehdotukset">
    <w:name w:val="LLLakiehdotukset"/>
    <w:next w:val="LLNormaali"/>
    <w:rsid w:val="000B7B65"/>
    <w:pPr>
      <w:spacing w:line="220" w:lineRule="exact"/>
      <w:ind w:left="6691"/>
      <w:outlineLvl w:val="0"/>
    </w:pPr>
    <w:rPr>
      <w:i/>
      <w:sz w:val="22"/>
      <w:szCs w:val="24"/>
    </w:rPr>
  </w:style>
  <w:style w:type="paragraph" w:customStyle="1" w:styleId="LLRinnakkaistekstit">
    <w:name w:val="LLRinnakkaistekstit"/>
    <w:next w:val="LLNormaali"/>
    <w:rsid w:val="000B7B65"/>
    <w:pPr>
      <w:spacing w:line="220" w:lineRule="exact"/>
      <w:ind w:left="6691"/>
      <w:outlineLvl w:val="0"/>
    </w:pPr>
    <w:rPr>
      <w:i/>
      <w:sz w:val="22"/>
      <w:szCs w:val="24"/>
    </w:rPr>
  </w:style>
  <w:style w:type="paragraph" w:customStyle="1" w:styleId="LLAsetusluonnokset">
    <w:name w:val="LLAsetusluonnokset"/>
    <w:next w:val="LLNormaali"/>
    <w:rsid w:val="000B7B65"/>
    <w:pPr>
      <w:spacing w:line="220" w:lineRule="exact"/>
      <w:ind w:left="6691"/>
      <w:outlineLvl w:val="0"/>
    </w:pPr>
    <w:rPr>
      <w:i/>
      <w:sz w:val="22"/>
      <w:szCs w:val="24"/>
    </w:rPr>
  </w:style>
  <w:style w:type="paragraph" w:customStyle="1" w:styleId="LLMuutliitteet">
    <w:name w:val="LLMuutliitteet"/>
    <w:next w:val="LLNormaali"/>
    <w:rsid w:val="000B7B65"/>
    <w:pPr>
      <w:spacing w:line="220" w:lineRule="exact"/>
      <w:ind w:left="6691"/>
      <w:outlineLvl w:val="0"/>
    </w:pPr>
    <w:rPr>
      <w:i/>
      <w:sz w:val="22"/>
      <w:szCs w:val="24"/>
    </w:rPr>
  </w:style>
  <w:style w:type="paragraph" w:customStyle="1" w:styleId="LLLiite">
    <w:name w:val="LLLiite"/>
    <w:next w:val="LLNormaali"/>
    <w:rsid w:val="000B7B65"/>
    <w:pPr>
      <w:spacing w:line="220" w:lineRule="exact"/>
      <w:ind w:left="6691"/>
      <w:outlineLvl w:val="0"/>
    </w:pPr>
    <w:rPr>
      <w:i/>
      <w:sz w:val="22"/>
      <w:szCs w:val="24"/>
    </w:rPr>
  </w:style>
  <w:style w:type="paragraph" w:customStyle="1" w:styleId="LLLainNumero">
    <w:name w:val="LLLainNumero"/>
    <w:next w:val="LLNormaali"/>
    <w:rsid w:val="000B7B65"/>
    <w:pPr>
      <w:spacing w:before="220" w:after="220" w:line="320" w:lineRule="exact"/>
    </w:pPr>
    <w:rPr>
      <w:b/>
      <w:sz w:val="30"/>
      <w:szCs w:val="24"/>
    </w:rPr>
  </w:style>
  <w:style w:type="paragraph" w:customStyle="1" w:styleId="LLLaki">
    <w:name w:val="LLLaki"/>
    <w:next w:val="LLNormaali"/>
    <w:rsid w:val="000B7B65"/>
    <w:pPr>
      <w:spacing w:before="220" w:after="220" w:line="320" w:lineRule="exact"/>
      <w:jc w:val="center"/>
    </w:pPr>
    <w:rPr>
      <w:b/>
      <w:spacing w:val="22"/>
      <w:sz w:val="30"/>
      <w:szCs w:val="24"/>
    </w:rPr>
  </w:style>
  <w:style w:type="paragraph" w:customStyle="1" w:styleId="LLLakiYhdyssanaOtsikko">
    <w:name w:val="LLLakiYhdyssanaOtsikko"/>
    <w:next w:val="LLNormaali"/>
    <w:rsid w:val="000B7B65"/>
    <w:pPr>
      <w:spacing w:after="220" w:line="320" w:lineRule="exact"/>
      <w:jc w:val="center"/>
      <w:outlineLvl w:val="2"/>
    </w:pPr>
    <w:rPr>
      <w:b/>
      <w:sz w:val="30"/>
      <w:szCs w:val="24"/>
    </w:rPr>
  </w:style>
  <w:style w:type="paragraph" w:customStyle="1" w:styleId="LLTPnAsetus">
    <w:name w:val="LLTPnAsetus"/>
    <w:next w:val="LLNormaali"/>
    <w:rsid w:val="000B7B65"/>
    <w:pPr>
      <w:spacing w:after="220" w:line="320" w:lineRule="exact"/>
      <w:jc w:val="center"/>
    </w:pPr>
    <w:rPr>
      <w:b/>
      <w:sz w:val="30"/>
      <w:szCs w:val="24"/>
    </w:rPr>
  </w:style>
  <w:style w:type="paragraph" w:customStyle="1" w:styleId="LLValtioneuvostonAsetus">
    <w:name w:val="LLValtioneuvostonAsetus"/>
    <w:next w:val="LLNormaali"/>
    <w:rsid w:val="000B7B65"/>
    <w:pPr>
      <w:spacing w:after="220" w:line="320" w:lineRule="exact"/>
      <w:jc w:val="center"/>
    </w:pPr>
    <w:rPr>
      <w:b/>
      <w:sz w:val="30"/>
      <w:szCs w:val="24"/>
    </w:rPr>
  </w:style>
  <w:style w:type="paragraph" w:customStyle="1" w:styleId="LLMinisterionAsetus">
    <w:name w:val="LLMinisterionAsetus"/>
    <w:next w:val="LLNormaali"/>
    <w:rsid w:val="000B7B65"/>
    <w:pPr>
      <w:spacing w:after="220" w:line="320" w:lineRule="exact"/>
      <w:jc w:val="center"/>
    </w:pPr>
    <w:rPr>
      <w:b/>
      <w:sz w:val="30"/>
      <w:szCs w:val="24"/>
    </w:rPr>
  </w:style>
  <w:style w:type="paragraph" w:customStyle="1" w:styleId="LLMuuSaadosOtsikko">
    <w:name w:val="LLMuuSaadosOtsikko"/>
    <w:next w:val="LLNormaali"/>
    <w:rsid w:val="000B7B65"/>
    <w:pPr>
      <w:spacing w:before="220" w:after="220" w:line="320" w:lineRule="exact"/>
      <w:contextualSpacing/>
      <w:jc w:val="center"/>
    </w:pPr>
    <w:rPr>
      <w:b/>
      <w:sz w:val="30"/>
      <w:szCs w:val="24"/>
    </w:rPr>
  </w:style>
  <w:style w:type="paragraph" w:customStyle="1" w:styleId="LLSaadoksenNimi">
    <w:name w:val="LLSaadoksenNimi"/>
    <w:next w:val="LLNormaali"/>
    <w:autoRedefine/>
    <w:rsid w:val="000B7B65"/>
    <w:pPr>
      <w:spacing w:after="220" w:line="220" w:lineRule="exact"/>
      <w:jc w:val="center"/>
      <w:outlineLvl w:val="2"/>
    </w:pPr>
    <w:rPr>
      <w:b/>
      <w:sz w:val="21"/>
      <w:szCs w:val="24"/>
    </w:rPr>
  </w:style>
  <w:style w:type="paragraph" w:customStyle="1" w:styleId="LLPasiallinensislt">
    <w:name w:val="LLPääasiallinensisältö"/>
    <w:next w:val="LLNormaali"/>
    <w:rsid w:val="000B7B65"/>
    <w:pPr>
      <w:spacing w:after="220" w:line="220" w:lineRule="exact"/>
      <w:outlineLvl w:val="0"/>
    </w:pPr>
    <w:rPr>
      <w:b/>
      <w:caps/>
      <w:sz w:val="21"/>
      <w:szCs w:val="24"/>
    </w:rPr>
  </w:style>
  <w:style w:type="paragraph" w:customStyle="1" w:styleId="LLperustelut">
    <w:name w:val="LLperustelut"/>
    <w:next w:val="LLNormaali"/>
    <w:rsid w:val="000B7B65"/>
    <w:pPr>
      <w:spacing w:after="220" w:line="220" w:lineRule="exact"/>
      <w:outlineLvl w:val="0"/>
    </w:pPr>
    <w:rPr>
      <w:b/>
      <w:caps/>
      <w:sz w:val="21"/>
      <w:szCs w:val="24"/>
    </w:rPr>
  </w:style>
  <w:style w:type="paragraph" w:customStyle="1" w:styleId="LLYleisperustelut">
    <w:name w:val="LLYleisperustelut"/>
    <w:next w:val="LLNormaali"/>
    <w:rsid w:val="000B7B65"/>
    <w:pPr>
      <w:spacing w:after="220" w:line="220" w:lineRule="exact"/>
      <w:outlineLvl w:val="0"/>
    </w:pPr>
    <w:rPr>
      <w:b/>
      <w:caps/>
      <w:sz w:val="21"/>
      <w:szCs w:val="24"/>
    </w:rPr>
  </w:style>
  <w:style w:type="paragraph" w:customStyle="1" w:styleId="LLYksityiskohtaisetperustelut">
    <w:name w:val="LLYksityiskohtaisetperustelut"/>
    <w:next w:val="LLNormaali"/>
    <w:rsid w:val="000B7B65"/>
    <w:pPr>
      <w:spacing w:after="220" w:line="220" w:lineRule="exact"/>
      <w:outlineLvl w:val="0"/>
    </w:pPr>
    <w:rPr>
      <w:b/>
      <w:caps/>
      <w:sz w:val="21"/>
      <w:szCs w:val="24"/>
    </w:rPr>
  </w:style>
  <w:style w:type="paragraph" w:customStyle="1" w:styleId="LLValtiosopimuksennimi">
    <w:name w:val="LLValtiosopimuksennimi"/>
    <w:next w:val="LLNormaali"/>
    <w:rsid w:val="000B7B65"/>
    <w:pPr>
      <w:spacing w:before="220" w:after="440" w:line="220" w:lineRule="exact"/>
      <w:ind w:left="3119"/>
      <w:jc w:val="both"/>
    </w:pPr>
    <w:rPr>
      <w:b/>
      <w:sz w:val="21"/>
      <w:szCs w:val="24"/>
    </w:rPr>
  </w:style>
  <w:style w:type="paragraph" w:customStyle="1" w:styleId="LL1Otsikkotaso">
    <w:name w:val="LL1Otsikkotaso"/>
    <w:next w:val="LLNormaali"/>
    <w:rsid w:val="000B7B65"/>
    <w:pPr>
      <w:numPr>
        <w:numId w:val="6"/>
      </w:numPr>
      <w:spacing w:after="220" w:line="220" w:lineRule="exact"/>
      <w:outlineLvl w:val="1"/>
    </w:pPr>
    <w:rPr>
      <w:b/>
      <w:spacing w:val="22"/>
      <w:sz w:val="21"/>
      <w:szCs w:val="24"/>
    </w:rPr>
  </w:style>
  <w:style w:type="paragraph" w:customStyle="1" w:styleId="LL2Otsikkotaso">
    <w:name w:val="LL2Otsikkotaso"/>
    <w:next w:val="LLNormaali"/>
    <w:rsid w:val="000B7B65"/>
    <w:pPr>
      <w:numPr>
        <w:ilvl w:val="1"/>
        <w:numId w:val="6"/>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0B7B6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0B7B6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0B7B65"/>
    <w:pPr>
      <w:spacing w:after="220" w:line="220" w:lineRule="exact"/>
      <w:ind w:left="1134" w:hanging="1134"/>
      <w:outlineLvl w:val="2"/>
    </w:pPr>
    <w:rPr>
      <w:sz w:val="22"/>
      <w:szCs w:val="24"/>
    </w:rPr>
  </w:style>
  <w:style w:type="paragraph" w:customStyle="1" w:styleId="LLP1Otsikkotaso">
    <w:name w:val="LLP1Otsikkotaso"/>
    <w:next w:val="LLNormaali"/>
    <w:rsid w:val="000B7B65"/>
    <w:pPr>
      <w:tabs>
        <w:tab w:val="num" w:pos="357"/>
      </w:tabs>
      <w:spacing w:after="220" w:line="220" w:lineRule="exact"/>
      <w:ind w:left="357" w:hanging="357"/>
      <w:outlineLvl w:val="1"/>
    </w:pPr>
    <w:rPr>
      <w:b/>
      <w:spacing w:val="22"/>
      <w:sz w:val="21"/>
      <w:szCs w:val="24"/>
    </w:rPr>
  </w:style>
  <w:style w:type="paragraph" w:customStyle="1" w:styleId="LLP2Otsikkotaso">
    <w:name w:val="LLP2Otsikkotaso"/>
    <w:next w:val="LLNormaali"/>
    <w:rsid w:val="000B7B65"/>
    <w:pPr>
      <w:tabs>
        <w:tab w:val="num" w:pos="680"/>
      </w:tabs>
      <w:spacing w:after="220" w:line="220" w:lineRule="exact"/>
      <w:ind w:left="680" w:hanging="680"/>
      <w:outlineLvl w:val="2"/>
    </w:pPr>
    <w:rPr>
      <w:b/>
      <w:sz w:val="21"/>
      <w:szCs w:val="24"/>
    </w:rPr>
  </w:style>
  <w:style w:type="paragraph" w:customStyle="1" w:styleId="LLYLP1Otsikkotaso">
    <w:name w:val="LLYLP1Otsikkotaso"/>
    <w:next w:val="LLNormaali"/>
    <w:rsid w:val="000B7B65"/>
    <w:pPr>
      <w:numPr>
        <w:numId w:val="4"/>
      </w:numPr>
      <w:tabs>
        <w:tab w:val="clear" w:pos="360"/>
        <w:tab w:val="num" w:pos="357"/>
      </w:tabs>
      <w:spacing w:after="220" w:line="220" w:lineRule="exact"/>
      <w:ind w:left="357" w:hanging="357"/>
      <w:outlineLvl w:val="0"/>
    </w:pPr>
    <w:rPr>
      <w:b/>
      <w:spacing w:val="22"/>
      <w:sz w:val="21"/>
      <w:szCs w:val="24"/>
    </w:rPr>
  </w:style>
  <w:style w:type="paragraph" w:customStyle="1" w:styleId="LLYLP2Otsikkotaso">
    <w:name w:val="LLYLP2Otsikkotaso"/>
    <w:next w:val="LLNormaali"/>
    <w:rsid w:val="000B7B65"/>
    <w:pPr>
      <w:numPr>
        <w:ilvl w:val="1"/>
        <w:numId w:val="4"/>
      </w:numPr>
      <w:spacing w:after="220" w:line="220" w:lineRule="exact"/>
      <w:ind w:left="680" w:hanging="680"/>
      <w:outlineLvl w:val="1"/>
    </w:pPr>
    <w:rPr>
      <w:b/>
      <w:sz w:val="21"/>
      <w:szCs w:val="24"/>
    </w:rPr>
  </w:style>
  <w:style w:type="paragraph" w:customStyle="1" w:styleId="LLYLP3Otsikkotaso">
    <w:name w:val="LLYLP3Otsikkotaso"/>
    <w:next w:val="LLNormaali"/>
    <w:rsid w:val="000B7B65"/>
    <w:pPr>
      <w:spacing w:after="220" w:line="220" w:lineRule="exact"/>
      <w:outlineLvl w:val="2"/>
    </w:pPr>
    <w:rPr>
      <w:sz w:val="22"/>
      <w:szCs w:val="24"/>
    </w:rPr>
  </w:style>
  <w:style w:type="paragraph" w:customStyle="1" w:styleId="LLYKP1Otsikkotaso">
    <w:name w:val="LLYKP1Otsikkotaso"/>
    <w:next w:val="LLNormaali"/>
    <w:rsid w:val="000B7B65"/>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0B7B65"/>
    <w:pPr>
      <w:numPr>
        <w:ilvl w:val="2"/>
        <w:numId w:val="5"/>
      </w:numPr>
      <w:spacing w:after="220" w:line="220" w:lineRule="exact"/>
      <w:ind w:left="680" w:hanging="680"/>
      <w:outlineLvl w:val="1"/>
    </w:pPr>
    <w:rPr>
      <w:b/>
      <w:sz w:val="21"/>
      <w:szCs w:val="24"/>
    </w:rPr>
  </w:style>
  <w:style w:type="paragraph" w:customStyle="1" w:styleId="LLPonsi">
    <w:name w:val="LLPonsi"/>
    <w:rsid w:val="000B7B65"/>
    <w:pPr>
      <w:spacing w:after="220" w:line="220" w:lineRule="exact"/>
      <w:jc w:val="both"/>
    </w:pPr>
    <w:rPr>
      <w:sz w:val="22"/>
      <w:szCs w:val="24"/>
    </w:rPr>
  </w:style>
  <w:style w:type="paragraph" w:customStyle="1" w:styleId="LLEUTunnus">
    <w:name w:val="LLEUTunnus"/>
    <w:basedOn w:val="LLNormaali"/>
    <w:rsid w:val="000B7B65"/>
  </w:style>
  <w:style w:type="character" w:styleId="CommentReference">
    <w:name w:val="annotation reference"/>
    <w:semiHidden/>
    <w:rsid w:val="000B7B65"/>
    <w:rPr>
      <w:sz w:val="16"/>
      <w:szCs w:val="16"/>
    </w:rPr>
  </w:style>
  <w:style w:type="paragraph" w:customStyle="1" w:styleId="LLEsityksennimi">
    <w:name w:val="LLEsityksennimi"/>
    <w:next w:val="LLNormaali"/>
    <w:rsid w:val="000B7B65"/>
    <w:pPr>
      <w:numPr>
        <w:ilvl w:val="1"/>
        <w:numId w:val="1"/>
      </w:numPr>
      <w:tabs>
        <w:tab w:val="clear" w:pos="357"/>
      </w:tabs>
      <w:spacing w:after="220" w:line="220" w:lineRule="exact"/>
      <w:jc w:val="both"/>
    </w:pPr>
    <w:rPr>
      <w:rFonts w:cs="Arial"/>
      <w:b/>
      <w:sz w:val="21"/>
      <w:szCs w:val="24"/>
    </w:rPr>
  </w:style>
  <w:style w:type="paragraph" w:customStyle="1" w:styleId="LLPotsikko">
    <w:name w:val="LLPääotsikko"/>
    <w:next w:val="LLNormaali"/>
    <w:rsid w:val="000B7B65"/>
    <w:pPr>
      <w:numPr>
        <w:ilvl w:val="2"/>
        <w:numId w:val="1"/>
      </w:numPr>
      <w:tabs>
        <w:tab w:val="clear" w:pos="680"/>
      </w:tabs>
      <w:spacing w:after="220" w:line="220" w:lineRule="exact"/>
    </w:pPr>
    <w:rPr>
      <w:b/>
      <w:caps/>
      <w:sz w:val="21"/>
      <w:szCs w:val="24"/>
    </w:rPr>
  </w:style>
  <w:style w:type="paragraph" w:customStyle="1" w:styleId="LLVoimaantuloPykala">
    <w:name w:val="LLVoimaantuloPykala"/>
    <w:next w:val="LLNormaali"/>
    <w:rsid w:val="000B7B65"/>
    <w:pPr>
      <w:numPr>
        <w:numId w:val="3"/>
      </w:numPr>
      <w:tabs>
        <w:tab w:val="clear" w:pos="357"/>
      </w:tabs>
      <w:spacing w:line="220" w:lineRule="exact"/>
      <w:jc w:val="center"/>
    </w:pPr>
    <w:rPr>
      <w:sz w:val="22"/>
      <w:szCs w:val="24"/>
    </w:rPr>
  </w:style>
  <w:style w:type="paragraph" w:customStyle="1" w:styleId="LLSisllys">
    <w:name w:val="LLSisällys"/>
    <w:next w:val="LLNormaali"/>
    <w:rsid w:val="000B7B65"/>
    <w:pPr>
      <w:numPr>
        <w:ilvl w:val="1"/>
        <w:numId w:val="3"/>
      </w:numPr>
      <w:tabs>
        <w:tab w:val="clear" w:pos="680"/>
      </w:tabs>
      <w:spacing w:after="220" w:line="220" w:lineRule="exact"/>
      <w:outlineLvl w:val="0"/>
    </w:pPr>
    <w:rPr>
      <w:b/>
      <w:caps/>
      <w:sz w:val="21"/>
      <w:szCs w:val="24"/>
    </w:rPr>
  </w:style>
  <w:style w:type="paragraph" w:customStyle="1" w:styleId="LLSopimusteksti">
    <w:name w:val="LLSopimusteksti"/>
    <w:next w:val="LLNormaali"/>
    <w:rsid w:val="000B7B65"/>
    <w:pPr>
      <w:spacing w:after="220" w:line="220" w:lineRule="exact"/>
      <w:ind w:left="6691"/>
      <w:outlineLvl w:val="0"/>
    </w:pPr>
    <w:rPr>
      <w:i/>
      <w:sz w:val="22"/>
      <w:szCs w:val="24"/>
    </w:rPr>
  </w:style>
  <w:style w:type="paragraph" w:customStyle="1" w:styleId="LLPytkirja">
    <w:name w:val="LLPöytäkirja"/>
    <w:next w:val="LLNormaali"/>
    <w:rsid w:val="000B7B65"/>
    <w:pPr>
      <w:spacing w:line="220" w:lineRule="exact"/>
      <w:ind w:left="6691"/>
      <w:outlineLvl w:val="0"/>
    </w:pPr>
    <w:rPr>
      <w:i/>
      <w:sz w:val="22"/>
      <w:szCs w:val="24"/>
    </w:rPr>
  </w:style>
  <w:style w:type="paragraph" w:styleId="TOC1">
    <w:name w:val="toc 1"/>
    <w:basedOn w:val="Normal"/>
    <w:next w:val="Normal"/>
    <w:autoRedefine/>
    <w:semiHidden/>
    <w:rsid w:val="000B7B65"/>
    <w:pPr>
      <w:numPr>
        <w:ilvl w:val="1"/>
        <w:numId w:val="2"/>
      </w:numPr>
      <w:tabs>
        <w:tab w:val="clear" w:pos="357"/>
        <w:tab w:val="right" w:leader="dot" w:pos="8336"/>
      </w:tabs>
      <w:spacing w:line="220" w:lineRule="exact"/>
      <w:ind w:left="539" w:hanging="539"/>
    </w:pPr>
    <w:rPr>
      <w:bCs/>
      <w:caps/>
      <w:sz w:val="22"/>
      <w:szCs w:val="20"/>
    </w:rPr>
  </w:style>
  <w:style w:type="paragraph" w:styleId="TOC2">
    <w:name w:val="toc 2"/>
    <w:basedOn w:val="Normal"/>
    <w:next w:val="Normal"/>
    <w:autoRedefine/>
    <w:semiHidden/>
    <w:rsid w:val="000B7B65"/>
    <w:pPr>
      <w:numPr>
        <w:ilvl w:val="2"/>
        <w:numId w:val="2"/>
      </w:numPr>
      <w:tabs>
        <w:tab w:val="clear" w:pos="680"/>
        <w:tab w:val="left" w:leader="dot" w:pos="964"/>
        <w:tab w:val="right" w:leader="dot" w:pos="8336"/>
      </w:tabs>
      <w:spacing w:line="220" w:lineRule="exact"/>
      <w:ind w:left="539" w:hanging="539"/>
    </w:pPr>
    <w:rPr>
      <w:sz w:val="22"/>
      <w:szCs w:val="20"/>
    </w:rPr>
  </w:style>
  <w:style w:type="paragraph" w:styleId="CommentText">
    <w:name w:val="annotation text"/>
    <w:basedOn w:val="Normal"/>
    <w:link w:val="CommentTextChar"/>
    <w:semiHidden/>
    <w:rsid w:val="000B7B65"/>
    <w:rPr>
      <w:sz w:val="20"/>
      <w:szCs w:val="20"/>
    </w:rPr>
  </w:style>
  <w:style w:type="paragraph" w:styleId="TOC4">
    <w:name w:val="toc 4"/>
    <w:basedOn w:val="Normal"/>
    <w:next w:val="Normal"/>
    <w:autoRedefine/>
    <w:semiHidden/>
    <w:rsid w:val="000B7B65"/>
    <w:pPr>
      <w:spacing w:line="220" w:lineRule="exact"/>
    </w:pPr>
    <w:rPr>
      <w:caps/>
      <w:sz w:val="22"/>
      <w:szCs w:val="18"/>
    </w:rPr>
  </w:style>
  <w:style w:type="paragraph" w:styleId="TOC5">
    <w:name w:val="toc 5"/>
    <w:basedOn w:val="Normal"/>
    <w:next w:val="Normal"/>
    <w:autoRedefine/>
    <w:semiHidden/>
    <w:rsid w:val="000B7B65"/>
    <w:pPr>
      <w:ind w:left="960"/>
    </w:pPr>
    <w:rPr>
      <w:sz w:val="18"/>
      <w:szCs w:val="18"/>
    </w:rPr>
  </w:style>
  <w:style w:type="paragraph" w:styleId="TOC6">
    <w:name w:val="toc 6"/>
    <w:basedOn w:val="Normal"/>
    <w:next w:val="Normal"/>
    <w:autoRedefine/>
    <w:semiHidden/>
    <w:rsid w:val="000B7B65"/>
    <w:pPr>
      <w:ind w:left="1200"/>
    </w:pPr>
    <w:rPr>
      <w:sz w:val="18"/>
      <w:szCs w:val="18"/>
    </w:rPr>
  </w:style>
  <w:style w:type="paragraph" w:styleId="TOC7">
    <w:name w:val="toc 7"/>
    <w:basedOn w:val="Normal"/>
    <w:next w:val="Normal"/>
    <w:autoRedefine/>
    <w:semiHidden/>
    <w:rsid w:val="000B7B65"/>
    <w:pPr>
      <w:ind w:left="1440"/>
    </w:pPr>
    <w:rPr>
      <w:sz w:val="18"/>
      <w:szCs w:val="18"/>
    </w:rPr>
  </w:style>
  <w:style w:type="paragraph" w:styleId="TOC8">
    <w:name w:val="toc 8"/>
    <w:basedOn w:val="Normal"/>
    <w:next w:val="Normal"/>
    <w:autoRedefine/>
    <w:semiHidden/>
    <w:rsid w:val="000B7B65"/>
    <w:pPr>
      <w:ind w:left="1680"/>
    </w:pPr>
    <w:rPr>
      <w:sz w:val="18"/>
      <w:szCs w:val="18"/>
    </w:rPr>
  </w:style>
  <w:style w:type="paragraph" w:styleId="TOC9">
    <w:name w:val="toc 9"/>
    <w:basedOn w:val="Normal"/>
    <w:next w:val="Normal"/>
    <w:autoRedefine/>
    <w:semiHidden/>
    <w:rsid w:val="000B7B65"/>
    <w:pPr>
      <w:ind w:left="1920"/>
    </w:pPr>
    <w:rPr>
      <w:sz w:val="18"/>
      <w:szCs w:val="18"/>
    </w:rPr>
  </w:style>
  <w:style w:type="character" w:styleId="Hyperlink">
    <w:name w:val="Hyperlink"/>
    <w:rsid w:val="000B7B65"/>
    <w:rPr>
      <w:color w:val="0000FF"/>
      <w:u w:val="single"/>
    </w:rPr>
  </w:style>
  <w:style w:type="paragraph" w:customStyle="1" w:styleId="LLJohtolauseKappaleet">
    <w:name w:val="LLJohtolauseKappaleet"/>
    <w:rsid w:val="000B7B65"/>
    <w:pPr>
      <w:spacing w:line="220" w:lineRule="exact"/>
      <w:ind w:firstLine="170"/>
      <w:jc w:val="both"/>
    </w:pPr>
    <w:rPr>
      <w:sz w:val="22"/>
      <w:szCs w:val="24"/>
    </w:rPr>
  </w:style>
  <w:style w:type="paragraph" w:styleId="Index1">
    <w:name w:val="index 1"/>
    <w:basedOn w:val="Normal"/>
    <w:next w:val="Normal"/>
    <w:autoRedefine/>
    <w:semiHidden/>
    <w:rsid w:val="000B7B65"/>
    <w:pPr>
      <w:ind w:left="240" w:hanging="240"/>
    </w:pPr>
  </w:style>
  <w:style w:type="paragraph" w:styleId="Index3">
    <w:name w:val="index 3"/>
    <w:basedOn w:val="Normal"/>
    <w:next w:val="Normal"/>
    <w:autoRedefine/>
    <w:semiHidden/>
    <w:rsid w:val="000B7B65"/>
    <w:pPr>
      <w:ind w:left="720" w:hanging="240"/>
    </w:pPr>
  </w:style>
  <w:style w:type="paragraph" w:styleId="FootnoteText">
    <w:name w:val="footnote text"/>
    <w:basedOn w:val="Normal"/>
    <w:link w:val="FootnoteTextChar"/>
    <w:semiHidden/>
    <w:rsid w:val="000B7B65"/>
    <w:rPr>
      <w:sz w:val="20"/>
      <w:szCs w:val="20"/>
    </w:rPr>
  </w:style>
  <w:style w:type="character" w:styleId="FootnoteReference">
    <w:name w:val="footnote reference"/>
    <w:semiHidden/>
    <w:rsid w:val="000B7B65"/>
    <w:rPr>
      <w:vertAlign w:val="superscript"/>
    </w:rPr>
  </w:style>
  <w:style w:type="paragraph" w:customStyle="1" w:styleId="LLPerustelujenkappalejako">
    <w:name w:val="LLPerustelujenkappalejako"/>
    <w:rsid w:val="000B7B65"/>
    <w:pPr>
      <w:spacing w:after="220" w:line="220" w:lineRule="exact"/>
      <w:jc w:val="both"/>
    </w:pPr>
    <w:rPr>
      <w:sz w:val="22"/>
      <w:szCs w:val="24"/>
    </w:rPr>
  </w:style>
  <w:style w:type="paragraph" w:customStyle="1" w:styleId="LLLiiteOtsikko">
    <w:name w:val="LLLiiteOtsikko"/>
    <w:next w:val="LLNormaali"/>
    <w:rsid w:val="000B7B65"/>
    <w:pPr>
      <w:spacing w:before="220" w:after="220" w:line="220" w:lineRule="exact"/>
      <w:outlineLvl w:val="0"/>
    </w:pPr>
    <w:rPr>
      <w:sz w:val="22"/>
      <w:szCs w:val="24"/>
    </w:rPr>
  </w:style>
  <w:style w:type="paragraph" w:customStyle="1" w:styleId="LLTaulukonOtsikko">
    <w:name w:val="LLTaulukonOtsikko"/>
    <w:next w:val="LLNormaali"/>
    <w:rsid w:val="000B7B65"/>
    <w:pPr>
      <w:spacing w:after="220" w:line="220" w:lineRule="exact"/>
    </w:pPr>
    <w:rPr>
      <w:sz w:val="22"/>
      <w:szCs w:val="24"/>
    </w:rPr>
  </w:style>
  <w:style w:type="paragraph" w:styleId="CommentSubject">
    <w:name w:val="annotation subject"/>
    <w:basedOn w:val="CommentText"/>
    <w:next w:val="CommentText"/>
    <w:link w:val="CommentSubjectChar"/>
    <w:semiHidden/>
    <w:rsid w:val="000B7B65"/>
    <w:rPr>
      <w:b/>
      <w:bCs/>
    </w:rPr>
  </w:style>
  <w:style w:type="paragraph" w:styleId="BalloonText">
    <w:name w:val="Balloon Text"/>
    <w:basedOn w:val="Normal"/>
    <w:link w:val="BalloonTextChar"/>
    <w:semiHidden/>
    <w:rsid w:val="000B7B65"/>
    <w:rPr>
      <w:rFonts w:ascii="Tahoma" w:hAnsi="Tahoma" w:cs="Tahoma"/>
      <w:sz w:val="16"/>
      <w:szCs w:val="16"/>
    </w:rPr>
  </w:style>
  <w:style w:type="paragraph" w:customStyle="1" w:styleId="LLAllekirjoitus">
    <w:name w:val="LLAllekirjoitus"/>
    <w:next w:val="LLNormaali"/>
    <w:rsid w:val="000B7B65"/>
    <w:pPr>
      <w:jc w:val="center"/>
    </w:pPr>
    <w:rPr>
      <w:b/>
      <w:sz w:val="21"/>
      <w:szCs w:val="24"/>
    </w:rPr>
  </w:style>
  <w:style w:type="paragraph" w:customStyle="1" w:styleId="LLNimenselvennys">
    <w:name w:val="LLNimenselvennys"/>
    <w:next w:val="LLNormaali"/>
    <w:rsid w:val="000B7B65"/>
    <w:pPr>
      <w:spacing w:before="880" w:after="220" w:line="220" w:lineRule="exact"/>
      <w:jc w:val="center"/>
    </w:pPr>
    <w:rPr>
      <w:b/>
      <w:sz w:val="21"/>
      <w:szCs w:val="24"/>
    </w:rPr>
  </w:style>
  <w:style w:type="paragraph" w:customStyle="1" w:styleId="LLVarmennus">
    <w:name w:val="LLVarmennus"/>
    <w:next w:val="LLNormaali"/>
    <w:rsid w:val="000B7B65"/>
    <w:pPr>
      <w:spacing w:before="220" w:line="220" w:lineRule="exact"/>
      <w:jc w:val="right"/>
    </w:pPr>
    <w:rPr>
      <w:sz w:val="22"/>
      <w:szCs w:val="24"/>
    </w:rPr>
  </w:style>
  <w:style w:type="paragraph" w:styleId="TOC3">
    <w:name w:val="toc 3"/>
    <w:basedOn w:val="Normal"/>
    <w:next w:val="Normal"/>
    <w:autoRedefine/>
    <w:semiHidden/>
    <w:rsid w:val="000B7B65"/>
    <w:pPr>
      <w:tabs>
        <w:tab w:val="right" w:leader="dot" w:pos="8336"/>
      </w:tabs>
      <w:ind w:left="480"/>
    </w:pPr>
    <w:rPr>
      <w:sz w:val="22"/>
    </w:rPr>
  </w:style>
  <w:style w:type="paragraph" w:customStyle="1" w:styleId="LL3Otsikkotaso">
    <w:name w:val="LL3Otsikkotaso"/>
    <w:next w:val="LLNormaali"/>
    <w:rsid w:val="000B7B65"/>
    <w:pPr>
      <w:spacing w:before="220" w:after="220" w:line="220" w:lineRule="exact"/>
      <w:outlineLvl w:val="2"/>
    </w:pPr>
    <w:rPr>
      <w:sz w:val="22"/>
      <w:szCs w:val="24"/>
    </w:rPr>
  </w:style>
  <w:style w:type="paragraph" w:customStyle="1" w:styleId="LLUusiLaki">
    <w:name w:val="LLUusiLaki"/>
    <w:basedOn w:val="LLLaki"/>
    <w:next w:val="LLNormaali"/>
    <w:rsid w:val="000B7B65"/>
  </w:style>
  <w:style w:type="paragraph" w:customStyle="1" w:styleId="LLUusiSaadoksenNimi">
    <w:name w:val="LLUusiSaadoksenNimi"/>
    <w:basedOn w:val="LLSaadoksenNimi"/>
    <w:next w:val="LLNormaali"/>
    <w:rsid w:val="000B7B65"/>
  </w:style>
  <w:style w:type="paragraph" w:customStyle="1" w:styleId="LLUusiLakiYhdyssanaOtsikko">
    <w:name w:val="LLUusiLakiYhdyssanaOtsikko"/>
    <w:basedOn w:val="LLLakiYhdyssanaOtsikko"/>
    <w:next w:val="LLNormaali"/>
    <w:rsid w:val="000B7B65"/>
  </w:style>
  <w:style w:type="paragraph" w:styleId="ListParagraph">
    <w:name w:val="List Paragraph"/>
    <w:basedOn w:val="Normal"/>
    <w:uiPriority w:val="99"/>
    <w:qFormat/>
    <w:rsid w:val="0056072F"/>
    <w:pPr>
      <w:ind w:left="720"/>
      <w:contextualSpacing/>
    </w:pPr>
  </w:style>
  <w:style w:type="paragraph" w:customStyle="1" w:styleId="LLUusiMinisterionAsetus">
    <w:name w:val="LLUusiMinisterionAsetus"/>
    <w:basedOn w:val="LLMinisterionAsetus"/>
    <w:qFormat/>
    <w:rsid w:val="0060037A"/>
  </w:style>
  <w:style w:type="paragraph" w:customStyle="1" w:styleId="LLUusiTPnAsetus">
    <w:name w:val="LLUusiTPnAsetus"/>
    <w:basedOn w:val="LLTPnAsetus"/>
    <w:qFormat/>
    <w:rsid w:val="0060037A"/>
  </w:style>
  <w:style w:type="paragraph" w:customStyle="1" w:styleId="LLUusiValtioneuvostonAsetus">
    <w:name w:val="LLUusiValtioneuvostonAsetus"/>
    <w:basedOn w:val="LLValtioneuvostonAsetus"/>
    <w:qFormat/>
    <w:rsid w:val="0060037A"/>
  </w:style>
  <w:style w:type="paragraph" w:customStyle="1" w:styleId="LLAntopaivays">
    <w:name w:val="LLAntopaivays"/>
    <w:next w:val="Normal"/>
    <w:rsid w:val="0056072F"/>
    <w:pPr>
      <w:spacing w:line="220" w:lineRule="exact"/>
      <w:jc w:val="center"/>
    </w:pPr>
    <w:rPr>
      <w:sz w:val="16"/>
      <w:szCs w:val="24"/>
    </w:rPr>
  </w:style>
  <w:style w:type="paragraph" w:styleId="BodyText2">
    <w:name w:val="Body Text 2"/>
    <w:basedOn w:val="Normal"/>
    <w:link w:val="BodyText2Char"/>
    <w:uiPriority w:val="99"/>
    <w:rsid w:val="0056072F"/>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style>
  <w:style w:type="character" w:customStyle="1" w:styleId="BodyText2Char">
    <w:name w:val="Body Text 2 Char"/>
    <w:basedOn w:val="DefaultParagraphFont"/>
    <w:link w:val="BodyText2"/>
    <w:uiPriority w:val="99"/>
    <w:rsid w:val="0056072F"/>
    <w:rPr>
      <w:sz w:val="22"/>
    </w:rPr>
  </w:style>
  <w:style w:type="paragraph" w:customStyle="1" w:styleId="Normal11pt">
    <w:name w:val="Normal + 11 pt"/>
    <w:basedOn w:val="Normal"/>
    <w:uiPriority w:val="99"/>
    <w:rsid w:val="0056072F"/>
    <w:pPr>
      <w:widowControl w:val="0"/>
    </w:pPr>
    <w:rPr>
      <w:szCs w:val="22"/>
    </w:rPr>
  </w:style>
  <w:style w:type="character" w:customStyle="1" w:styleId="Heading1Char">
    <w:name w:val="Heading 1 Char"/>
    <w:link w:val="Heading1"/>
    <w:rsid w:val="00DA4975"/>
    <w:rPr>
      <w:rFonts w:ascii="Arial" w:hAnsi="Arial" w:cs="Arial"/>
      <w:b/>
      <w:bCs/>
      <w:kern w:val="32"/>
      <w:sz w:val="32"/>
      <w:szCs w:val="32"/>
    </w:rPr>
  </w:style>
  <w:style w:type="character" w:customStyle="1" w:styleId="Heading2Char">
    <w:name w:val="Heading 2 Char"/>
    <w:link w:val="Heading2"/>
    <w:rsid w:val="00DA4975"/>
    <w:rPr>
      <w:rFonts w:ascii="Arial" w:hAnsi="Arial" w:cs="Arial"/>
      <w:b/>
      <w:bCs/>
      <w:i/>
      <w:iCs/>
      <w:sz w:val="28"/>
      <w:szCs w:val="28"/>
    </w:rPr>
  </w:style>
  <w:style w:type="character" w:customStyle="1" w:styleId="Heading3Char">
    <w:name w:val="Heading 3 Char"/>
    <w:link w:val="Heading3"/>
    <w:rsid w:val="00DA4975"/>
    <w:rPr>
      <w:rFonts w:ascii="Arial" w:hAnsi="Arial" w:cs="Arial"/>
      <w:b/>
      <w:bCs/>
      <w:sz w:val="26"/>
      <w:szCs w:val="26"/>
    </w:rPr>
  </w:style>
  <w:style w:type="character" w:customStyle="1" w:styleId="Heading4Char">
    <w:name w:val="Heading 4 Char"/>
    <w:link w:val="Heading4"/>
    <w:rsid w:val="00DA4975"/>
    <w:rPr>
      <w:b/>
      <w:bCs/>
      <w:sz w:val="28"/>
      <w:szCs w:val="28"/>
    </w:rPr>
  </w:style>
  <w:style w:type="character" w:customStyle="1" w:styleId="Heading5Char">
    <w:name w:val="Heading 5 Char"/>
    <w:link w:val="Heading5"/>
    <w:rsid w:val="00DA4975"/>
    <w:rPr>
      <w:b/>
      <w:bCs/>
      <w:i/>
      <w:iCs/>
      <w:sz w:val="26"/>
      <w:szCs w:val="26"/>
    </w:rPr>
  </w:style>
  <w:style w:type="character" w:customStyle="1" w:styleId="Heading6Char">
    <w:name w:val="Heading 6 Char"/>
    <w:link w:val="Heading6"/>
    <w:rsid w:val="00DA4975"/>
    <w:rPr>
      <w:b/>
      <w:bCs/>
      <w:sz w:val="22"/>
      <w:szCs w:val="22"/>
    </w:rPr>
  </w:style>
  <w:style w:type="character" w:customStyle="1" w:styleId="Heading7Char">
    <w:name w:val="Heading 7 Char"/>
    <w:link w:val="Heading7"/>
    <w:rsid w:val="00DA4975"/>
    <w:rPr>
      <w:sz w:val="24"/>
      <w:szCs w:val="24"/>
    </w:rPr>
  </w:style>
  <w:style w:type="character" w:customStyle="1" w:styleId="Heading8Char">
    <w:name w:val="Heading 8 Char"/>
    <w:link w:val="Heading8"/>
    <w:rsid w:val="00DA4975"/>
    <w:rPr>
      <w:i/>
      <w:iCs/>
      <w:sz w:val="24"/>
      <w:szCs w:val="24"/>
    </w:rPr>
  </w:style>
  <w:style w:type="character" w:customStyle="1" w:styleId="Heading9Char">
    <w:name w:val="Heading 9 Char"/>
    <w:link w:val="Heading9"/>
    <w:rsid w:val="00DA4975"/>
    <w:rPr>
      <w:rFonts w:ascii="Arial" w:hAnsi="Arial" w:cs="Arial"/>
      <w:sz w:val="22"/>
      <w:szCs w:val="22"/>
    </w:rPr>
  </w:style>
  <w:style w:type="character" w:styleId="FollowedHyperlink">
    <w:name w:val="FollowedHyperlink"/>
    <w:uiPriority w:val="99"/>
    <w:unhideWhenUsed/>
    <w:rsid w:val="00DA4975"/>
    <w:rPr>
      <w:color w:val="800080"/>
      <w:u w:val="single"/>
    </w:rPr>
  </w:style>
  <w:style w:type="character" w:customStyle="1" w:styleId="FootnoteTextChar">
    <w:name w:val="Footnote Text Char"/>
    <w:link w:val="FootnoteText"/>
    <w:semiHidden/>
    <w:rsid w:val="00DA4975"/>
  </w:style>
  <w:style w:type="character" w:customStyle="1" w:styleId="CommentTextChar">
    <w:name w:val="Comment Text Char"/>
    <w:link w:val="CommentText"/>
    <w:semiHidden/>
    <w:rsid w:val="00DA4975"/>
  </w:style>
  <w:style w:type="character" w:customStyle="1" w:styleId="HeaderChar">
    <w:name w:val="Header Char"/>
    <w:link w:val="Header"/>
    <w:rsid w:val="00DA4975"/>
    <w:rPr>
      <w:sz w:val="24"/>
      <w:szCs w:val="24"/>
    </w:rPr>
  </w:style>
  <w:style w:type="character" w:customStyle="1" w:styleId="FooterChar">
    <w:name w:val="Footer Char"/>
    <w:link w:val="Footer"/>
    <w:rsid w:val="00DA4975"/>
    <w:rPr>
      <w:sz w:val="24"/>
      <w:szCs w:val="24"/>
    </w:rPr>
  </w:style>
  <w:style w:type="character" w:customStyle="1" w:styleId="CommentSubjectChar">
    <w:name w:val="Comment Subject Char"/>
    <w:link w:val="CommentSubject"/>
    <w:semiHidden/>
    <w:rsid w:val="00DA4975"/>
    <w:rPr>
      <w:b/>
      <w:bCs/>
    </w:rPr>
  </w:style>
  <w:style w:type="character" w:customStyle="1" w:styleId="BalloonTextChar">
    <w:name w:val="Balloon Text Char"/>
    <w:link w:val="BalloonText"/>
    <w:semiHidden/>
    <w:rsid w:val="00DA49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11110">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22575\Work%20Folders\A%20lains&#228;&#228;d&#228;nn&#246;n%20valmistelu\S&#228;&#228;d&#246;spohjaSuomi%20(1).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2AA6DD-02FD-4B88-BFBB-9C7383C482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7BAD9-6383-4411-8975-CD8AA441A3EB}">
  <ds:schemaRefs>
    <ds:schemaRef ds:uri="http://schemas.microsoft.com/sharepoint/v3/contenttype/forms"/>
  </ds:schemaRefs>
</ds:datastoreItem>
</file>

<file path=customXml/itemProps3.xml><?xml version="1.0" encoding="utf-8"?>
<ds:datastoreItem xmlns:ds="http://schemas.openxmlformats.org/officeDocument/2006/customXml" ds:itemID="{AD17FD14-7325-49A8-838C-F530D8DF7B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SäädöspohjaSuomi (1)</Template>
  <TotalTime>3</TotalTime>
  <Pages>19</Pages>
  <Words>7180</Words>
  <Characters>40926</Characters>
  <Application>Microsoft Office Word</Application>
  <DocSecurity>0</DocSecurity>
  <Lines>341</Lines>
  <Paragraphs>96</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48010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Lehto Päivi</dc:creator>
  <cp:lastModifiedBy>Stanescu, Ramona</cp:lastModifiedBy>
  <cp:revision>3</cp:revision>
  <cp:lastPrinted>2017-12-19T13:08:00Z</cp:lastPrinted>
  <dcterms:created xsi:type="dcterms:W3CDTF">2020-08-24T11:18:00Z</dcterms:created>
  <dcterms:modified xsi:type="dcterms:W3CDTF">2020-09-04T16:37:00Z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