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Borders>
          <w:bottom w:val="single" w:sz="6" w:space="0" w:color="auto"/>
        </w:tblBorders>
        <w:tblLayout w:type="fixed"/>
        <w:tblLook w:val="04A0" w:firstRow="1" w:lastRow="0" w:firstColumn="1" w:lastColumn="0" w:noHBand="0" w:noVBand="1"/>
      </w:tblPr>
      <w:tblGrid>
        <w:gridCol w:w="7371"/>
        <w:gridCol w:w="2268"/>
      </w:tblGrid>
      <w:tr w:rsidR="00173D26" w:rsidRPr="00173D26" w14:paraId="516B22DC" w14:textId="77777777" w:rsidTr="00CA4388">
        <w:tc>
          <w:tcPr>
            <w:tcW w:w="7371" w:type="dxa"/>
          </w:tcPr>
          <w:p w14:paraId="56728A70" w14:textId="77777777" w:rsidR="00173D26" w:rsidRPr="00173D26" w:rsidRDefault="00173D26" w:rsidP="00173D26">
            <w:pPr>
              <w:rPr>
                <w:b/>
                <w:sz w:val="52"/>
                <w:szCs w:val="52"/>
              </w:rPr>
            </w:pPr>
            <w:r>
              <w:rPr>
                <w:b/>
                <w:sz w:val="52"/>
              </w:rPr>
              <w:t>Švedijos maisto agentūros teisės aktų kodeksas</w:t>
            </w:r>
          </w:p>
          <w:p w14:paraId="0335C521" w14:textId="77777777" w:rsidR="00173D26" w:rsidRPr="00173D26" w:rsidRDefault="00173D26" w:rsidP="00173D26">
            <w:pPr>
              <w:rPr>
                <w:b/>
                <w:sz w:val="52"/>
                <w:szCs w:val="52"/>
              </w:rPr>
            </w:pPr>
          </w:p>
          <w:p w14:paraId="40D83FAE" w14:textId="77777777" w:rsidR="00173D26" w:rsidRPr="00173D26" w:rsidRDefault="00173D26" w:rsidP="00173D26">
            <w:pPr>
              <w:rPr>
                <w:sz w:val="16"/>
                <w:szCs w:val="16"/>
              </w:rPr>
            </w:pPr>
            <w:r>
              <w:rPr>
                <w:sz w:val="16"/>
              </w:rPr>
              <w:t>ISSN 1651-3533</w:t>
            </w:r>
          </w:p>
        </w:tc>
        <w:tc>
          <w:tcPr>
            <w:tcW w:w="2268" w:type="dxa"/>
          </w:tcPr>
          <w:p w14:paraId="430FD4FF" w14:textId="77777777" w:rsidR="00173D26" w:rsidRPr="00173D26" w:rsidRDefault="00173D26" w:rsidP="00173D26">
            <w:pPr>
              <w:rPr>
                <w:sz w:val="16"/>
                <w:szCs w:val="16"/>
              </w:rPr>
            </w:pPr>
          </w:p>
        </w:tc>
      </w:tr>
    </w:tbl>
    <w:p w14:paraId="1625452A" w14:textId="79BD9D72" w:rsidR="00173D26" w:rsidRDefault="00173D26" w:rsidP="00173D26"/>
    <w:tbl>
      <w:tblPr>
        <w:tblStyle w:val="TableGrid"/>
        <w:tblW w:w="0" w:type="auto"/>
        <w:tblLayout w:type="fixed"/>
        <w:tblLook w:val="04A0" w:firstRow="1" w:lastRow="0" w:firstColumn="1" w:lastColumn="0" w:noHBand="0" w:noVBand="1"/>
      </w:tblPr>
      <w:tblGrid>
        <w:gridCol w:w="7371"/>
        <w:gridCol w:w="2268"/>
      </w:tblGrid>
      <w:tr w:rsidR="00173D26" w:rsidRPr="00173D26" w14:paraId="4ADD45D1" w14:textId="77777777" w:rsidTr="00FE4B0F">
        <w:tc>
          <w:tcPr>
            <w:tcW w:w="7371" w:type="dxa"/>
          </w:tcPr>
          <w:p w14:paraId="2EDB1DAC" w14:textId="3B7CFD41" w:rsidR="005A6466" w:rsidRPr="00737150" w:rsidRDefault="003E4A1F" w:rsidP="00737150">
            <w:pPr>
              <w:rPr>
                <w:b/>
                <w:sz w:val="36"/>
                <w:szCs w:val="36"/>
              </w:rPr>
            </w:pPr>
            <w:sdt>
              <w:sdtPr>
                <w:rPr>
                  <w:b/>
                  <w:bCs/>
                  <w:sz w:val="36"/>
                  <w:szCs w:val="36"/>
                </w:rPr>
                <w:id w:val="1635603334"/>
                <w:lock w:val="sdtLocked"/>
                <w:placeholder>
                  <w:docPart w:val="F0DDC16C7CD3456DAD4B0F2A54FB2470"/>
                </w:placeholder>
                <w:dataBinding w:prefixMappings="xmlns:ns0='http://purl.org/dc/elements/1.1/' xmlns:ns1='http://schemas.openxmlformats.org/package/2006/metadata/core-properties' " w:xpath="/ns1:coreProperties[1]/ns0:title[1]" w:storeItemID="{6C3C8BC8-F283-45AE-878A-BAB7291924A1}"/>
                <w:text/>
              </w:sdtPr>
              <w:sdtContent>
                <w:r w:rsidRPr="003E4A1F">
                  <w:rPr>
                    <w:b/>
                    <w:bCs/>
                    <w:sz w:val="36"/>
                    <w:szCs w:val="36"/>
                  </w:rPr>
                  <w:t>Švedijos maisto agentūros taisyklės dėl žmonėms vartoti skirto vandens</w:t>
                </w:r>
              </w:sdtContent>
            </w:sdt>
            <w:r w:rsidR="00C67BD9">
              <w:rPr>
                <w:b/>
                <w:sz w:val="36"/>
              </w:rPr>
              <w:t>;</w:t>
            </w:r>
          </w:p>
        </w:tc>
        <w:tc>
          <w:tcPr>
            <w:tcW w:w="2268" w:type="dxa"/>
          </w:tcPr>
          <w:p w14:paraId="62DEA325" w14:textId="72257474" w:rsidR="00061943" w:rsidRDefault="00061943" w:rsidP="00F46ACB">
            <w:pPr>
              <w:rPr>
                <w:b/>
              </w:rPr>
            </w:pPr>
            <w:r>
              <w:rPr>
                <w:b/>
              </w:rPr>
              <w:t xml:space="preserve">LIVSFS </w:t>
            </w:r>
            <w:sdt>
              <w:sdtPr>
                <w:rPr>
                  <w:b/>
                </w:rPr>
                <w:id w:val="161974437"/>
                <w:lock w:val="sdtLocked"/>
                <w:placeholder>
                  <w:docPart w:val="96B5116DFE6B475EAC792A7CB927349A"/>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68066A" w:rsidRPr="00C76A77">
                  <w:rPr>
                    <w:rStyle w:val="PlaceholderText"/>
                  </w:rPr>
                  <w:t>0000:0</w:t>
                </w:r>
              </w:sdtContent>
            </w:sdt>
          </w:p>
          <w:p w14:paraId="21F167D9" w14:textId="77777777" w:rsidR="00F46ACB" w:rsidRPr="00F46ACB" w:rsidRDefault="00F46ACB" w:rsidP="00F46ACB">
            <w:pPr>
              <w:rPr>
                <w:b/>
              </w:rPr>
            </w:pPr>
          </w:p>
          <w:p w14:paraId="1225AFFD" w14:textId="77777777" w:rsidR="00061943" w:rsidRPr="00AB2A3D" w:rsidRDefault="00737150" w:rsidP="00173D26">
            <w:pPr>
              <w:rPr>
                <w:sz w:val="24"/>
                <w:szCs w:val="24"/>
              </w:rPr>
            </w:pPr>
            <w:r>
              <w:rPr>
                <w:sz w:val="24"/>
              </w:rPr>
              <w:t xml:space="preserve">Paskelbta </w:t>
            </w:r>
            <w:sdt>
              <w:sdtPr>
                <w:rPr>
                  <w:sz w:val="24"/>
                  <w:szCs w:val="24"/>
                </w:rPr>
                <w:id w:val="425843510"/>
                <w:placeholder>
                  <w:docPart w:val="16B5F8ADD4EE4E66813DAF7B1757DAD0"/>
                </w:placeholder>
                <w:temporary/>
                <w:showingPlcHdr/>
                <w:date w:fullDate="2014-01-09T00:00:00Z">
                  <w:dateFormat w:val="'den' d MMMM yyyy"/>
                  <w:lid w:val="lt-LT"/>
                  <w:storeMappedDataAs w:val="dateTime"/>
                  <w:calendar w:val="gregorian"/>
                </w:date>
              </w:sdtPr>
              <w:sdtEndPr/>
              <w:sdtContent>
                <w:r>
                  <w:rPr>
                    <w:rStyle w:val="PlaceholderText"/>
                  </w:rPr>
                  <w:t>Spustelėkite čia, kad įvestumėte datą.</w:t>
                </w:r>
              </w:sdtContent>
            </w:sdt>
          </w:p>
        </w:tc>
      </w:tr>
    </w:tbl>
    <w:p w14:paraId="25CC32A7" w14:textId="77777777" w:rsidR="00173D26" w:rsidRDefault="00D832B4" w:rsidP="00D832B4">
      <w:pPr>
        <w:spacing w:before="480" w:after="720"/>
      </w:pPr>
      <w:r>
        <w:t xml:space="preserve">priimta </w:t>
      </w:r>
      <w:sdt>
        <w:sdtPr>
          <w:id w:val="1291553112"/>
          <w:placeholder>
            <w:docPart w:val="16B5F8ADD4EE4E66813DAF7B1757DAD0"/>
          </w:placeholder>
          <w:temporary/>
          <w:showingPlcHdr/>
          <w:date>
            <w:dateFormat w:val="'den' d MMMM yyyy"/>
            <w:lid w:val="lt-LT"/>
            <w:storeMappedDataAs w:val="dateTime"/>
            <w:calendar w:val="gregorian"/>
          </w:date>
        </w:sdtPr>
        <w:sdtEndPr/>
        <w:sdtContent>
          <w:r>
            <w:rPr>
              <w:rStyle w:val="PlaceholderText"/>
            </w:rPr>
            <w:t>Spustelėkite čia, kad įvestumėte datą.</w:t>
          </w:r>
        </w:sdtContent>
      </w:sdt>
      <w:r>
        <w:t>.</w:t>
      </w:r>
    </w:p>
    <w:p w14:paraId="25BFEE56" w14:textId="486BC920" w:rsidR="00D832B4" w:rsidRDefault="00D832B4" w:rsidP="00525443">
      <w:pPr>
        <w:ind w:firstLine="284"/>
      </w:pPr>
      <w:r>
        <w:t>Vadovaudamasi Potvarkio dėl maisto (2006:813)</w:t>
      </w:r>
      <w:r w:rsidR="00E1752D">
        <w:rPr>
          <w:rStyle w:val="FootnoteReference"/>
        </w:rPr>
        <w:footnoteReference w:id="1"/>
      </w:r>
      <w:r>
        <w:t xml:space="preserve"> 5, 6, 6a, 30, 31 ir 34a skirsniais, Švedijos maisto agentūra nustato:</w:t>
      </w:r>
    </w:p>
    <w:p w14:paraId="4F271F86" w14:textId="77777777" w:rsidR="00D13D17" w:rsidRDefault="00D13D17" w:rsidP="007C4344">
      <w:pPr>
        <w:tabs>
          <w:tab w:val="clear" w:pos="283"/>
          <w:tab w:val="left" w:pos="284"/>
        </w:tabs>
        <w:ind w:firstLine="284"/>
      </w:pPr>
    </w:p>
    <w:p w14:paraId="2AF1400E" w14:textId="329B0595" w:rsidR="00777DCD" w:rsidRPr="000D12B4" w:rsidRDefault="00777DCD" w:rsidP="0025770E">
      <w:pPr>
        <w:pStyle w:val="Heading2"/>
      </w:pPr>
      <w:r>
        <w:t xml:space="preserve">Taikymo sritis </w:t>
      </w:r>
    </w:p>
    <w:p w14:paraId="7D704B93" w14:textId="51A46EF0" w:rsidR="00ED4C3B" w:rsidRPr="000D12B4" w:rsidRDefault="00B165BA" w:rsidP="0025770E">
      <w:pPr>
        <w:pStyle w:val="Paragraftext"/>
      </w:pPr>
      <w:r>
        <w:rPr>
          <w:rStyle w:val="FrstaradenChar"/>
          <w:b/>
        </w:rPr>
        <w:t>1 skirsnis.</w:t>
      </w:r>
      <w:r>
        <w:rPr>
          <w:rStyle w:val="FrstaradenChar"/>
        </w:rPr>
        <w:t xml:space="preserve"> Šiose taisyklėse pateikiamos nuostatos dėl žmonėms vartoti skirto vandens valdymo ir kokybės</w:t>
      </w:r>
      <w:r>
        <w:t xml:space="preserve">. </w:t>
      </w:r>
    </w:p>
    <w:p w14:paraId="79B50B46" w14:textId="4EBB7077" w:rsidR="00ED25E9" w:rsidRPr="000D12B4" w:rsidRDefault="009733CE" w:rsidP="00E15AA2">
      <w:pPr>
        <w:pStyle w:val="Paragraftext"/>
      </w:pPr>
      <w:r>
        <w:tab/>
        <w:t>Šios taisyklės netaikomos natūraliam mineraliniam vandeniui.</w:t>
      </w:r>
    </w:p>
    <w:p w14:paraId="0FCADB58" w14:textId="2C125A2E" w:rsidR="00342C77" w:rsidRPr="000D12B4" w:rsidRDefault="00342C77" w:rsidP="0025770E">
      <w:pPr>
        <w:pStyle w:val="Paragraftext"/>
      </w:pPr>
    </w:p>
    <w:p w14:paraId="269AB3DC" w14:textId="025BDD71" w:rsidR="00342C77" w:rsidRPr="000D12B4" w:rsidRDefault="00B165BA" w:rsidP="0025770E">
      <w:pPr>
        <w:pStyle w:val="Paragraftext"/>
      </w:pPr>
      <w:r>
        <w:rPr>
          <w:b/>
        </w:rPr>
        <w:t>2 skirsnis.</w:t>
      </w:r>
      <w:r>
        <w:t xml:space="preserve"> Taisyklės taikomos veiklos vykdytojams, kurie per dieną vidutiniškai pagamina arba tiekia ne mažiau kaip 10 m³ žmonėms vartoti skirto vandens arba žmonėms vartoti skirtu vandeniu aprūpina ne mažiau kaip 50 žmonių. Tačiau žmonėms vartoti skirtam vandeniui, tiekiamam vykdant komercinę ar viešąją veiklą, visada taikomos taisyklės.</w:t>
      </w:r>
    </w:p>
    <w:p w14:paraId="5DB97C40" w14:textId="50A1E485" w:rsidR="00A155CE" w:rsidRPr="000D12B4" w:rsidRDefault="00A155CE" w:rsidP="0025770E">
      <w:pPr>
        <w:pStyle w:val="Paragraftext"/>
      </w:pPr>
    </w:p>
    <w:p w14:paraId="6DC8A8F7" w14:textId="6CEA10C9" w:rsidR="00A155CE" w:rsidRPr="000D12B4" w:rsidRDefault="00F70972" w:rsidP="0025770E">
      <w:pPr>
        <w:pStyle w:val="Paragraftext"/>
      </w:pPr>
      <w:r>
        <w:rPr>
          <w:b/>
        </w:rPr>
        <w:t>3 skirsnis.</w:t>
      </w:r>
      <w:r>
        <w:t xml:space="preserve"> Veiklos vykdytojams, kurie per dieną vidutiniškai pagamina arba tiekia mažiau kaip 10 m³ žmonėms vartoti skirto vandens arba žmonėms vartoti skirtu vandeniu aprūpina mažiau 50 žmonių, vykdantiems komercinę ar viešąją veiklą, taikomi tik 6–9, 16, 17, 19, 21–33, 38 ir 39 skirsniai.</w:t>
      </w:r>
    </w:p>
    <w:p w14:paraId="61FCAD1B" w14:textId="0873DC71" w:rsidR="002345E2" w:rsidRPr="000D12B4" w:rsidRDefault="002345E2" w:rsidP="0025770E">
      <w:pPr>
        <w:pStyle w:val="Paragraftext"/>
      </w:pPr>
    </w:p>
    <w:p w14:paraId="413464A1" w14:textId="059608BF" w:rsidR="00A170F6" w:rsidRPr="000D12B4" w:rsidRDefault="00F70972" w:rsidP="0025770E">
      <w:pPr>
        <w:pStyle w:val="Paragraftext"/>
      </w:pPr>
      <w:r>
        <w:rPr>
          <w:b/>
        </w:rPr>
        <w:lastRenderedPageBreak/>
        <w:t>4 skirsnis.</w:t>
      </w:r>
      <w:r>
        <w:t xml:space="preserve"> Veiklos vykdytojams, gabenantiems keleivius laivais ir gaminantiems žmonėms vartoti skirtą vandenį gėlinimo būdu, taikomi tik 6–8, 10–15, 17, 20–31, 33 ir 37 skirsniai. </w:t>
      </w:r>
    </w:p>
    <w:p w14:paraId="09E92CFD" w14:textId="06963C89" w:rsidR="00777DCD" w:rsidRPr="000D12B4" w:rsidRDefault="002936C1" w:rsidP="00777DCD">
      <w:pPr>
        <w:pStyle w:val="Heading2"/>
      </w:pPr>
      <w:r>
        <w:t>Terminai ir apibrėžtys</w:t>
      </w:r>
    </w:p>
    <w:p w14:paraId="516F8C33" w14:textId="3D48E349" w:rsidR="00777DCD" w:rsidRPr="000D12B4" w:rsidRDefault="00F70972" w:rsidP="0025770E">
      <w:pPr>
        <w:pStyle w:val="Paragraftext"/>
      </w:pPr>
      <w:r>
        <w:rPr>
          <w:rStyle w:val="FrstaradenChar"/>
          <w:b/>
        </w:rPr>
        <w:t>5 skirsnis.</w:t>
      </w:r>
      <w:r>
        <w:rPr>
          <w:rStyle w:val="FrstaradenChar"/>
        </w:rPr>
        <w:t xml:space="preserve"> Taikant šias taisykles vartojamos šios sąvokos:</w:t>
      </w:r>
    </w:p>
    <w:p w14:paraId="61EEC8E1" w14:textId="4552BEF0" w:rsidR="00A54CAC" w:rsidRPr="000D12B4" w:rsidRDefault="00A54CAC" w:rsidP="00A54CAC">
      <w:pPr>
        <w:pStyle w:val="Paragraftext"/>
      </w:pPr>
      <w:r>
        <w:t>1. paskirstymo įrenginys – įrenginio dalis, skirta tiekti žmonėms vartoti skirtą vandenį, susijusi su vamzdynais, siurbliais, rezervuarais ar panašia žmonėms vartoti skirto vandens paskirstymo vamzdžių įranga;</w:t>
      </w:r>
    </w:p>
    <w:p w14:paraId="165C1358" w14:textId="300E9167" w:rsidR="00A54CAC" w:rsidRPr="000D12B4" w:rsidRDefault="00A54CAC" w:rsidP="00A54CAC">
      <w:pPr>
        <w:pStyle w:val="Paragraftext"/>
      </w:pPr>
      <w:r>
        <w:t xml:space="preserve">2. pavojus – biologinis, cheminis, fizinis ar radiologinis veiksnys vandenyje arba kitas vandens būklės aspektas, kuris gali daryti neigiamą poveikį sveikatai; </w:t>
      </w:r>
    </w:p>
    <w:p w14:paraId="4129DDA8" w14:textId="1F5D487E" w:rsidR="00A54CAC" w:rsidRPr="000D12B4" w:rsidRDefault="00A54CAC" w:rsidP="00A54CAC">
      <w:pPr>
        <w:pStyle w:val="Paragraftext"/>
      </w:pPr>
      <w:r>
        <w:t xml:space="preserve">3. vidaus skirstymo sistema – vamzdynas, jungiamosios detalės ir prietaisai, sumontuoti tarp čiaupų, kurie paprastai naudojami žmonėms vartoti skirtam vandeniui, ir paskirstymo įrenginio; </w:t>
      </w:r>
    </w:p>
    <w:p w14:paraId="2E87F2BD" w14:textId="554E7B67" w:rsidR="00A54CAC" w:rsidRPr="000D12B4" w:rsidRDefault="00A54CAC" w:rsidP="00A54CAC">
      <w:pPr>
        <w:pStyle w:val="Paragraftext"/>
      </w:pPr>
      <w:r>
        <w:t>4. filtravimo terpė – pulverizuotos medžiagos, naudojamos filtruose, skirtuose žmonėms vartoti skirtam vandeniui valyti, kurios nėra valymo cheminė medžiaga;</w:t>
      </w:r>
    </w:p>
    <w:p w14:paraId="2E33B1B8" w14:textId="5AA53F5B" w:rsidR="00A54CAC" w:rsidRPr="000D12B4" w:rsidRDefault="00A54CAC" w:rsidP="00EA463A">
      <w:pPr>
        <w:pStyle w:val="Paragraftext"/>
      </w:pPr>
      <w:r>
        <w:t>5. rizika – neigiamo poveikio sveikatai tikimybė ir to poveikio dėl pavojaus rimtumas;</w:t>
      </w:r>
    </w:p>
    <w:p w14:paraId="3F625366" w14:textId="0E754B55" w:rsidR="00BA66C9" w:rsidRPr="000D12B4" w:rsidRDefault="00A54CAC" w:rsidP="00EA463A">
      <w:pPr>
        <w:pStyle w:val="Paragraftext"/>
      </w:pPr>
      <w:r>
        <w:t xml:space="preserve">6. neapdorotas vanduo – vanduo, skirtas naudoti kaip žmonėms vartoti skirtas vanduo po išpumpavimo arba įleidimo ir bet kokio valymo; </w:t>
      </w:r>
    </w:p>
    <w:p w14:paraId="31582EEF" w14:textId="4DC40B56" w:rsidR="00A54CAC" w:rsidRPr="000D12B4" w:rsidRDefault="00A54CAC" w:rsidP="0025770E">
      <w:pPr>
        <w:pStyle w:val="Paragraftext"/>
        <w:rPr>
          <w:sz w:val="16"/>
          <w:szCs w:val="16"/>
        </w:rPr>
      </w:pPr>
      <w:r>
        <w:t>7. tiekimo zona – geografiškai ribota teritorija, kurioje žmonėms vartoti skirtas vanduo tiekiamas iš vieno ar kelių vandens šaltinių ir kurioje žmonėms vartoti skirto vandens kokybė gali būti laikoma iš esmės vienoda;</w:t>
      </w:r>
    </w:p>
    <w:p w14:paraId="3A2645D9" w14:textId="7BA0AA0F" w:rsidR="00296FF1" w:rsidRPr="000D12B4" w:rsidRDefault="00A54CAC" w:rsidP="0025770E">
      <w:pPr>
        <w:pStyle w:val="Paragraftext"/>
      </w:pPr>
      <w:r>
        <w:t>8. vandens tiekimo įrenginys – žmonėms vartoti skirto vandens tiekimo įrenginio dalis, susijusi su žmonėms vartoti skirto vandens pumpavimu ar įleidimo anga, valymu ar panašiu tvarkymu, taip pat susiję rezervuarai ar panašūs įrenginiai, skirti žmonėms vartoti skirtam vandeniui laikyti.</w:t>
      </w:r>
    </w:p>
    <w:p w14:paraId="5F32C744" w14:textId="77777777" w:rsidR="00296FF1" w:rsidRPr="000D12B4" w:rsidRDefault="00296FF1" w:rsidP="00296FF1">
      <w:pPr>
        <w:pStyle w:val="Heading2"/>
      </w:pPr>
      <w:r>
        <w:t>Kokybės reikalavimai</w:t>
      </w:r>
    </w:p>
    <w:p w14:paraId="3A136E58" w14:textId="451EF210" w:rsidR="00296FF1" w:rsidRPr="000D12B4" w:rsidRDefault="00F70972" w:rsidP="0025770E">
      <w:pPr>
        <w:pStyle w:val="Paragraftext"/>
      </w:pPr>
      <w:r>
        <w:rPr>
          <w:b/>
        </w:rPr>
        <w:t>6 skirsnis.</w:t>
      </w:r>
      <w:r>
        <w:t xml:space="preserve"> Žmonėms vartoti skirtas vanduo turi būti sveikas ir švarus. Žmonėms vartoti skirtas vanduo laikomas sveiku ir švaru, jei:</w:t>
      </w:r>
    </w:p>
    <w:p w14:paraId="167CFC5D" w14:textId="72644DDA" w:rsidR="00296FF1" w:rsidRPr="000D12B4" w:rsidRDefault="00296FF1" w:rsidP="0025770E">
      <w:pPr>
        <w:pStyle w:val="Paragraftext"/>
      </w:pPr>
      <w:r>
        <w:t>1. jame nėra jokių mikroorganizmų, parazitų ir medžiagų, kurių kiekis ar koncentracija gali kelti pavojų žmonių sveikatai, ir</w:t>
      </w:r>
    </w:p>
    <w:p w14:paraId="2AFFBD33" w14:textId="22863E9D" w:rsidR="00B3394B" w:rsidRPr="000D12B4" w:rsidRDefault="00296FF1" w:rsidP="0025770E">
      <w:pPr>
        <w:pStyle w:val="Paragraftext"/>
      </w:pPr>
      <w:r>
        <w:t>2. jis atitinka 1 priedėlyje nustatytas ribines vertes.</w:t>
      </w:r>
    </w:p>
    <w:p w14:paraId="290CC6DE" w14:textId="1273E37C" w:rsidR="00CA4BFC" w:rsidRPr="000D12B4" w:rsidRDefault="00086FEE" w:rsidP="00CA4BFC">
      <w:pPr>
        <w:pStyle w:val="Paragraftext"/>
      </w:pPr>
      <w:r>
        <w:tab/>
        <w:t xml:space="preserve">Šaltinio vandens atveju </w:t>
      </w:r>
      <w:r>
        <w:rPr>
          <w:i/>
          <w:iCs/>
        </w:rPr>
        <w:t>Escherichia coli</w:t>
      </w:r>
      <w:r>
        <w:t xml:space="preserve"> ir žarnyno enterokokų parametrams taikomos Švedijos maisto agentūros taisyklėse (LIVSFS 2003:45) dėl natūralaus mineralinio vandens ir šaltinio vandens nustatytos šių parametrų ribinės vertės.</w:t>
      </w:r>
    </w:p>
    <w:p w14:paraId="5C9F326E" w14:textId="48EBD083" w:rsidR="0025770E" w:rsidRPr="000D12B4" w:rsidRDefault="0025770E" w:rsidP="0025770E">
      <w:pPr>
        <w:pStyle w:val="Paragraftext"/>
      </w:pPr>
    </w:p>
    <w:p w14:paraId="625E8950" w14:textId="105CBC0A" w:rsidR="00815AEC" w:rsidRPr="000D12B4" w:rsidRDefault="00F70972" w:rsidP="0025770E">
      <w:pPr>
        <w:pStyle w:val="Paragraftext"/>
      </w:pPr>
      <w:r>
        <w:rPr>
          <w:b/>
        </w:rPr>
        <w:t>7 skirsnis.</w:t>
      </w:r>
      <w:r>
        <w:t xml:space="preserve"> 1 priedėlyje nustatytų ribinių verčių turi būti laikomasi:</w:t>
      </w:r>
    </w:p>
    <w:p w14:paraId="5FC6BCB8" w14:textId="77777777" w:rsidR="00815AEC" w:rsidRPr="000D12B4" w:rsidRDefault="00815AEC" w:rsidP="0025770E">
      <w:pPr>
        <w:pStyle w:val="Paragraftext"/>
      </w:pPr>
      <w:r>
        <w:t>1. žmonėms vartoti skirto vandens, išvežamo iš vandens tiekimo įrenginio, atveju: užbaigus apdorojimą prieš paskirstymą;</w:t>
      </w:r>
    </w:p>
    <w:p w14:paraId="6642C5F1" w14:textId="5844D0E9" w:rsidR="00815AEC" w:rsidRPr="000D12B4" w:rsidRDefault="00815AEC" w:rsidP="0025770E">
      <w:pPr>
        <w:pStyle w:val="Paragraftext"/>
      </w:pPr>
      <w:r>
        <w:lastRenderedPageBreak/>
        <w:t>2. žmonėms vartoti skirto vandens, tiekiamo iš paskirstymo įrenginio, atveju: patalpų arba įmonės vietoje, kurioje jis bėga iš čiaupų, kurie paprastai naudojami geriamajam vandeniui;</w:t>
      </w:r>
    </w:p>
    <w:p w14:paraId="2AB0AC5B" w14:textId="41923805" w:rsidR="00815AEC" w:rsidRPr="000D12B4" w:rsidRDefault="00815AEC" w:rsidP="0025770E">
      <w:pPr>
        <w:pStyle w:val="Paragraftext"/>
      </w:pPr>
      <w:r>
        <w:t>3. žmonėms vartoti skirto vandens, tiekiamo iš rezervuaro, atveju: toje vietoje, kur jis bėga iš rezervuaro,</w:t>
      </w:r>
    </w:p>
    <w:p w14:paraId="56D0F7EC" w14:textId="7A77E92C" w:rsidR="00815AEC" w:rsidRPr="000D12B4" w:rsidRDefault="00815AEC" w:rsidP="0025770E">
      <w:pPr>
        <w:pStyle w:val="Paragraftext"/>
      </w:pPr>
      <w:r>
        <w:t>4. žmonėms vartoti skirto vandens, naudojamo maisto gamybos įmonėje, atveju: įmonės vietoje, kurioje jis naudojamas, ir</w:t>
      </w:r>
    </w:p>
    <w:p w14:paraId="29C402E9" w14:textId="2DB95F03" w:rsidR="00867987" w:rsidRPr="000D12B4" w:rsidRDefault="00815AEC" w:rsidP="0025770E">
      <w:pPr>
        <w:pStyle w:val="Paragraftext"/>
      </w:pPr>
      <w:r>
        <w:t>5. žmonėms vartoti skirto vandens, išpilstyto į butelius ar talpyklas, atveju: toje vietoje, kur jis supilamas į butelį ar talpyklą.</w:t>
      </w:r>
    </w:p>
    <w:p w14:paraId="5A251C86" w14:textId="60A31B12" w:rsidR="00471FC8" w:rsidRPr="000D12B4" w:rsidRDefault="00867987" w:rsidP="003D101A">
      <w:pPr>
        <w:pStyle w:val="Heading2"/>
      </w:pPr>
      <w:r>
        <w:t>Bendrosios higienos taisyklės, pavojingumo vertinimas ir svarbiausi valdymo taškai</w:t>
      </w:r>
    </w:p>
    <w:p w14:paraId="0D67B576" w14:textId="6028ADC1" w:rsidR="00867987" w:rsidRPr="000D12B4" w:rsidRDefault="00F70972" w:rsidP="0025770E">
      <w:pPr>
        <w:pStyle w:val="Paragraftext"/>
        <w:rPr>
          <w:vertAlign w:val="superscript"/>
        </w:rPr>
      </w:pPr>
      <w:r>
        <w:rPr>
          <w:b/>
        </w:rPr>
        <w:t>8 skirsnis.</w:t>
      </w:r>
      <w:r>
        <w:t xml:space="preserve"> Veiklos vykdytojai, gaminantys žmonėms vartoti skirtą vandenį arba tiekiantys jį iš paskirstymo įrenginio arba rezervuaro, turi atitikti šiuos 2004 m. balandžio 29 d. Europos Parlamento ir Tarybos reglamento (EB) Nr. 852/2004 dėl maisto produktų higienos II priede nustatytus reikalavimus:</w:t>
      </w:r>
    </w:p>
    <w:p w14:paraId="5EA91CAC" w14:textId="53C5B321" w:rsidR="00867987" w:rsidRPr="000D12B4" w:rsidRDefault="00867987" w:rsidP="0025770E">
      <w:pPr>
        <w:pStyle w:val="Paragraftext"/>
      </w:pPr>
      <w:r>
        <w:t>1. maisto patalpoms taikomas bendrąsias taisykles pagal I skyrių;</w:t>
      </w:r>
    </w:p>
    <w:p w14:paraId="18BDE427" w14:textId="77777777" w:rsidR="00867987" w:rsidRPr="000D12B4" w:rsidRDefault="00867987" w:rsidP="0025770E">
      <w:pPr>
        <w:pStyle w:val="Paragraftext"/>
      </w:pPr>
      <w:r>
        <w:t>2. patalpoms taikomas specialiąsias taisykles pagal II skyrių;</w:t>
      </w:r>
    </w:p>
    <w:p w14:paraId="47E674B3" w14:textId="77777777" w:rsidR="00867987" w:rsidRPr="000D12B4" w:rsidRDefault="00867987" w:rsidP="0025770E">
      <w:pPr>
        <w:pStyle w:val="Paragraftext"/>
      </w:pPr>
      <w:r>
        <w:t>3. vežimui pagal IV skyrių, išskyrus 4 dalį;</w:t>
      </w:r>
    </w:p>
    <w:p w14:paraId="6F17CA45" w14:textId="77777777" w:rsidR="00867987" w:rsidRPr="000D12B4" w:rsidRDefault="00867987" w:rsidP="0025770E">
      <w:pPr>
        <w:pStyle w:val="Paragraftext"/>
      </w:pPr>
      <w:r>
        <w:t>4. įrangai pagal V skyrių;</w:t>
      </w:r>
    </w:p>
    <w:p w14:paraId="7EB7B1B3" w14:textId="77777777" w:rsidR="00867987" w:rsidRPr="000D12B4" w:rsidRDefault="00867987" w:rsidP="0025770E">
      <w:pPr>
        <w:pStyle w:val="Paragraftext"/>
      </w:pPr>
      <w:r>
        <w:t>5. vežimui pagal VI skyrių, išskyrus 2 dalį;</w:t>
      </w:r>
    </w:p>
    <w:p w14:paraId="68290AF3" w14:textId="049695C1" w:rsidR="00867987" w:rsidRPr="000D12B4" w:rsidRDefault="00867987" w:rsidP="0025770E">
      <w:pPr>
        <w:pStyle w:val="Paragraftext"/>
      </w:pPr>
      <w:r>
        <w:t>6. vandens tiekimui pagal VII skyriaus 1 dalies a punktą ir 2 dalį;</w:t>
      </w:r>
    </w:p>
    <w:p w14:paraId="0995EDEA" w14:textId="77777777" w:rsidR="00867987" w:rsidRPr="000D12B4" w:rsidRDefault="00867987" w:rsidP="0025770E">
      <w:pPr>
        <w:pStyle w:val="Paragraftext"/>
      </w:pPr>
      <w:r>
        <w:t>7. asmens higienai pagal VIII skyrių;</w:t>
      </w:r>
    </w:p>
    <w:p w14:paraId="57D4D11F" w14:textId="043FE623" w:rsidR="00867987" w:rsidRPr="000D12B4" w:rsidRDefault="00867987" w:rsidP="0025770E">
      <w:pPr>
        <w:pStyle w:val="Paragraftext"/>
      </w:pPr>
      <w:r>
        <w:t>8. maisto produktams pagal IX skyriaus 3, 4 ir 8 dalis, ir</w:t>
      </w:r>
    </w:p>
    <w:p w14:paraId="1A67650F" w14:textId="4835C079" w:rsidR="009F0E6C" w:rsidRPr="000D12B4" w:rsidRDefault="00867987" w:rsidP="0025770E">
      <w:pPr>
        <w:pStyle w:val="Paragraftext"/>
      </w:pPr>
      <w:r>
        <w:t>9. mokymui pagal XII skyrių.</w:t>
      </w:r>
    </w:p>
    <w:p w14:paraId="03EE26C8" w14:textId="240FBF5F" w:rsidR="00F022A5" w:rsidRPr="000D12B4" w:rsidRDefault="00F022A5" w:rsidP="0025770E">
      <w:pPr>
        <w:pStyle w:val="Paragraftext"/>
      </w:pPr>
    </w:p>
    <w:p w14:paraId="0259A447" w14:textId="77777777" w:rsidR="00B63A41" w:rsidRPr="000D12B4" w:rsidRDefault="00F70972" w:rsidP="00ED3063">
      <w:pPr>
        <w:pStyle w:val="Paragraftext"/>
      </w:pPr>
      <w:r>
        <w:rPr>
          <w:b/>
        </w:rPr>
        <w:t>9 skirsnis.</w:t>
      </w:r>
      <w:r>
        <w:t xml:space="preserve"> Įrenginių, per dieną vidutiniškai pagaminančių mažiau kaip 10 m</w:t>
      </w:r>
      <w:r>
        <w:rPr>
          <w:vertAlign w:val="superscript"/>
        </w:rPr>
        <w:t>3</w:t>
      </w:r>
      <w:r>
        <w:t xml:space="preserve"> žmonėms vartoti skirto vandens arba žmonėms vartoti skirtu vandeniu aprūpinančių mažiau kaip 50 žmonių, atveju, vykdant viešąją ar komercinę veiklą, turi būti įrengta įranga, įspėjanti, kai koreguojant pH ir dezinfekuojant atsiranda gedimų. Jei vandens tiekimo įmonė paviršinį vandenį naudoja kaip neapdorotą vandenį ir turi filtrus drumstumui atskirti, taip pat turi būti pavojaus signalas, kuris įsijungia padidėjus drumstumui.  </w:t>
      </w:r>
    </w:p>
    <w:p w14:paraId="4AC8FB2F" w14:textId="29C3F4CE" w:rsidR="00FC5D7D" w:rsidRPr="000D12B4" w:rsidRDefault="00FC5D7D" w:rsidP="00F022A5">
      <w:pPr>
        <w:pStyle w:val="Paragraftext"/>
      </w:pPr>
    </w:p>
    <w:p w14:paraId="48C711C1" w14:textId="461B378E" w:rsidR="00FC5D7D" w:rsidRPr="000D12B4" w:rsidRDefault="00F70972" w:rsidP="00F022A5">
      <w:pPr>
        <w:pStyle w:val="Paragraftext"/>
      </w:pPr>
      <w:r>
        <w:rPr>
          <w:b/>
        </w:rPr>
        <w:t>10 skirsnis.</w:t>
      </w:r>
      <w:r>
        <w:t xml:space="preserve"> Veiklos vykdytojai, gaminantys žmonėms vartoti skirtą vandenį arba tiekiantys jį iš paskirstymo įrenginio, dėl įrenginio dalių, už kurias jie yra atsakingi, dokumentuoja tiekimo sistemos nuo pumpavimo arba įleidimo iki prijungimo vietos aprašymą.</w:t>
      </w:r>
    </w:p>
    <w:p w14:paraId="6E025099" w14:textId="37FD0326" w:rsidR="008F011B" w:rsidRPr="000D12B4" w:rsidRDefault="008F011B" w:rsidP="00F022A5">
      <w:pPr>
        <w:pStyle w:val="Paragraftext"/>
      </w:pPr>
    </w:p>
    <w:p w14:paraId="470156CB" w14:textId="10ECBD16" w:rsidR="008F011B" w:rsidRPr="000D12B4" w:rsidRDefault="008F011B" w:rsidP="008F011B">
      <w:pPr>
        <w:pStyle w:val="Paragraftext"/>
      </w:pPr>
      <w:r>
        <w:rPr>
          <w:b/>
        </w:rPr>
        <w:t>11 skirsnis.</w:t>
      </w:r>
      <w:r>
        <w:t xml:space="preserve"> Veiklos vykdytojai, gaminantys žmonėms vartoti skirtą vandenį arba tiekiantys jį iš paskirstymo įrenginio, nustato ir įvertina pavojus, kurių reikia išvengti, kuriuos reikia pašalinti arba sumažinti iki priimtino lygio (pavojingumo vertinimas). </w:t>
      </w:r>
    </w:p>
    <w:p w14:paraId="59EB642C" w14:textId="5E58E646" w:rsidR="008F011B" w:rsidRPr="000D12B4" w:rsidRDefault="008F011B" w:rsidP="008F011B">
      <w:pPr>
        <w:pStyle w:val="Paragraftext"/>
      </w:pPr>
      <w:r>
        <w:lastRenderedPageBreak/>
        <w:tab/>
        <w:t xml:space="preserve">Atliekant pavojingumo vertinimą atsižvelgiama bent į 1 priedėlyje išvardytus parametrus. Jei toks vertinimas buvo atliktas, atliekant pavojingumo vertinimą atsižvelgiama į vandentvarkos institucijų atliekamo vandens baseinų, iš kurių imamas vanduo, rizikos vertinimo ir rizikos valdymo rezultatus. </w:t>
      </w:r>
    </w:p>
    <w:p w14:paraId="399CB123" w14:textId="780F54D7" w:rsidR="00675F36" w:rsidRPr="000D12B4" w:rsidRDefault="00F744A0" w:rsidP="00F744A0">
      <w:pPr>
        <w:pStyle w:val="Paragraftext"/>
      </w:pPr>
      <w:r>
        <w:tab/>
        <w:t>Jei pasikeičia neapdorotas vanduo arba tiekimo sistema, prireikus peržiūrimas pavojingumo vertinimas. Pavojingumo vertinimas peržiūrimas bent kas šešerius metus.</w:t>
      </w:r>
    </w:p>
    <w:p w14:paraId="1BE79D6D" w14:textId="495B74A4" w:rsidR="008F011B" w:rsidRPr="000D12B4" w:rsidRDefault="00675F36" w:rsidP="008F011B">
      <w:pPr>
        <w:pStyle w:val="Paragraftext"/>
        <w:rPr>
          <w:noProof/>
        </w:rPr>
      </w:pPr>
      <w:r>
        <w:tab/>
      </w:r>
    </w:p>
    <w:p w14:paraId="35085C7A" w14:textId="1E4F3657" w:rsidR="00F744A0" w:rsidRPr="000D12B4" w:rsidRDefault="00E3393C" w:rsidP="00F744A0">
      <w:pPr>
        <w:pStyle w:val="Paragraftext"/>
      </w:pPr>
      <w:r>
        <w:rPr>
          <w:b/>
        </w:rPr>
        <w:t>12 skirsnis.</w:t>
      </w:r>
      <w:r>
        <w:t xml:space="preserve"> Jei 11 skirsnyje nurodytas pavojingumo vertinimas atskleidžia, kad tai būtina, įdiegiama, įgyvendinama ir taikoma viena ar daugiau nuolatinių procedūrų, grindžiamų RVASVT principais pagal Reglamento (EB) Nr. 852/2004 5 straipsnio 2 dalies b–f punktus.</w:t>
      </w:r>
    </w:p>
    <w:p w14:paraId="1CD08CE3" w14:textId="77777777" w:rsidR="00F744A0" w:rsidRPr="000D12B4" w:rsidRDefault="00F744A0" w:rsidP="00F744A0">
      <w:pPr>
        <w:pStyle w:val="Paragraftext"/>
      </w:pPr>
    </w:p>
    <w:p w14:paraId="1DD8274B" w14:textId="3E7A5D66" w:rsidR="00701622" w:rsidRPr="000D12B4" w:rsidRDefault="00E3393C" w:rsidP="00F744A0">
      <w:pPr>
        <w:pStyle w:val="Paragraftext"/>
      </w:pPr>
      <w:r>
        <w:rPr>
          <w:b/>
        </w:rPr>
        <w:t>13 skirsnis.</w:t>
      </w:r>
      <w:r>
        <w:t xml:space="preserve"> 11 ir 12 skirsniuose nurodytos procedūros turi būti dokumentuotos ir turi būti nustatytos procedūros, kuriomis užtikrinama, kad dokumentai būtų atnaujinti.</w:t>
      </w:r>
    </w:p>
    <w:p w14:paraId="72149592" w14:textId="77777777" w:rsidR="00701622" w:rsidRPr="000D12B4" w:rsidRDefault="00701622" w:rsidP="00F744A0">
      <w:pPr>
        <w:pStyle w:val="Paragraftext"/>
      </w:pPr>
    </w:p>
    <w:p w14:paraId="368782BA" w14:textId="72360F21" w:rsidR="008F011B" w:rsidRPr="000D12B4" w:rsidRDefault="00E3393C" w:rsidP="008F011B">
      <w:pPr>
        <w:pStyle w:val="Paragraftext"/>
      </w:pPr>
      <w:r>
        <w:rPr>
          <w:b/>
        </w:rPr>
        <w:t>14 skirsnis.</w:t>
      </w:r>
      <w:r>
        <w:t xml:space="preserve"> Visi atitinkami dokumentai pagal 10 ir 13 skirsnius saugomi atitinkamą laikotarpį, bet ne trumpiau kaip šešerius metus.</w:t>
      </w:r>
    </w:p>
    <w:p w14:paraId="5A7AE79C" w14:textId="62F5D3AA" w:rsidR="000613D1" w:rsidRPr="000D12B4" w:rsidRDefault="000613D1" w:rsidP="0025770E">
      <w:pPr>
        <w:pStyle w:val="Paragraftext"/>
      </w:pPr>
    </w:p>
    <w:p w14:paraId="09FD20C2" w14:textId="31979782" w:rsidR="000613D1" w:rsidRPr="000D12B4" w:rsidRDefault="00E3393C" w:rsidP="000613D1">
      <w:pPr>
        <w:pStyle w:val="Paragraftext"/>
      </w:pPr>
      <w:r>
        <w:rPr>
          <w:b/>
        </w:rPr>
        <w:t>15 skirsnis.</w:t>
      </w:r>
      <w:r>
        <w:t xml:space="preserve"> Kontrolės institucija patvirtina pavojingumo vertinimą pagal 11 skirsnį. Sprendimas galioja ne ilgiau kaip šešerius metus.</w:t>
      </w:r>
    </w:p>
    <w:p w14:paraId="0E4F5692" w14:textId="6CE1B87C" w:rsidR="000C7E7C" w:rsidRPr="000D12B4" w:rsidRDefault="000C02B2" w:rsidP="00AA2613">
      <w:pPr>
        <w:pStyle w:val="Heading2"/>
      </w:pPr>
      <w:r>
        <w:t>Apdorojimo cheminės medžiagos ir filtravimo terpė</w:t>
      </w:r>
    </w:p>
    <w:p w14:paraId="1AD2EE16" w14:textId="25F57FF7" w:rsidR="0022251B" w:rsidRPr="000D12B4" w:rsidRDefault="00F83BFE" w:rsidP="00E7483C">
      <w:pPr>
        <w:pStyle w:val="Paragraftext"/>
        <w:rPr>
          <w:noProof/>
        </w:rPr>
      </w:pPr>
      <w:r>
        <w:rPr>
          <w:b/>
        </w:rPr>
        <w:t>16 skirsnis.</w:t>
      </w:r>
      <w:r>
        <w:t xml:space="preserve"> Veiklos vykdytojai, gaminantys žmonėms vartoti skirtą vandenį, užtikrina, kad apdorojimo cheminės medžiagos ir filtravimo terpė, kurios liečiasi su žmonėms vartoti skirtu vandeniu, tiesiogiai ar netiesiogiai nekeltų pavojaus žmonių sveikatos apsaugai, nekenktų vandens spalvai, kvapui ar skoniui, netyčia neskatintų mikrobų augimo ir neužterštų vandens daugiau, nei būtina numatytam tikslui pasiekti.</w:t>
      </w:r>
    </w:p>
    <w:p w14:paraId="7493B803" w14:textId="2C728FF7" w:rsidR="00CB07D4" w:rsidRPr="000D12B4" w:rsidRDefault="00CB07D4" w:rsidP="00CB07D4">
      <w:pPr>
        <w:pStyle w:val="Paragraftext"/>
        <w:rPr>
          <w:noProof/>
        </w:rPr>
      </w:pPr>
      <w:r>
        <w:tab/>
        <w:t>2 priedėlyje pateikiamas apdorojimo cheminių medžiagų, kurios gali</w:t>
      </w:r>
    </w:p>
    <w:p w14:paraId="0AFBDFF8" w14:textId="4345E111" w:rsidR="00CB07D4" w:rsidRPr="000D12B4" w:rsidRDefault="00CB07D4" w:rsidP="00E7483C">
      <w:pPr>
        <w:pStyle w:val="Paragraftext"/>
        <w:rPr>
          <w:noProof/>
        </w:rPr>
      </w:pPr>
      <w:r>
        <w:t>būti naudojamos žmonėms vartoti skirtam vandeniui apdoroti, sąrašas ir jų naudojimo tikslai bei sąlygos.</w:t>
      </w:r>
    </w:p>
    <w:p w14:paraId="19CD74B5" w14:textId="77777777" w:rsidR="000D5F51" w:rsidRPr="000D12B4" w:rsidRDefault="000D5F51" w:rsidP="0025770E">
      <w:pPr>
        <w:pStyle w:val="Heading2"/>
        <w:rPr>
          <w:noProof/>
        </w:rPr>
      </w:pPr>
      <w:r>
        <w:t>Stebėsenos programa</w:t>
      </w:r>
    </w:p>
    <w:p w14:paraId="7A0305B0" w14:textId="4AAE595C" w:rsidR="000D5F51" w:rsidRPr="000D12B4" w:rsidRDefault="00F83BFE" w:rsidP="0025770E">
      <w:pPr>
        <w:pStyle w:val="Paragraftext"/>
        <w:rPr>
          <w:noProof/>
        </w:rPr>
      </w:pPr>
      <w:r>
        <w:rPr>
          <w:rStyle w:val="FrstaradenChar"/>
          <w:b/>
        </w:rPr>
        <w:t>17 skirsnis.</w:t>
      </w:r>
      <w:r>
        <w:rPr>
          <w:rStyle w:val="FrstaradenChar"/>
        </w:rPr>
        <w:t xml:space="preserve"> </w:t>
      </w:r>
      <w:r>
        <w:t xml:space="preserve">Veiklos vykdytojai, </w:t>
      </w:r>
      <w:r>
        <w:rPr>
          <w:rStyle w:val="FrstaradenChar"/>
        </w:rPr>
        <w:t xml:space="preserve">kurie gamina žmonėms vartoti skirtą vandenį, parengia rašytinį pasiūlymą reguliariai atlikti analizę (stebėsenos programa) pagal 1 priedėlyje ir 3 priedėlio A skirsnyje bei B skirsnio 1 ir 2 lentelėse nurodytus žmonėms vartoti skirto išleidžiamo vandens parametrus ir stebėsenos dažnumą. Analizės paskirstomos taip, </w:t>
      </w:r>
      <w:r>
        <w:t>kad atspindėtų vandens kokybę per metus</w:t>
      </w:r>
      <w:r>
        <w:rPr>
          <w:rStyle w:val="FrstaradenChar"/>
        </w:rPr>
        <w:t>.</w:t>
      </w:r>
    </w:p>
    <w:p w14:paraId="60FE2B25" w14:textId="19DF1C52" w:rsidR="000D5F51" w:rsidRPr="000D12B4" w:rsidRDefault="000D5F51" w:rsidP="0025770E">
      <w:pPr>
        <w:pStyle w:val="Paragraftext"/>
        <w:rPr>
          <w:noProof/>
        </w:rPr>
      </w:pPr>
      <w:r>
        <w:tab/>
        <w:t xml:space="preserve">Veiklos vykdytojai, tiekiantys žmonėms vartoti skirtą vandenį iš paskirstymo įrenginio ar rezervuaro, pateikia rašytinį pasiūlymą dėl stebėsenos programos </w:t>
      </w:r>
      <w:r>
        <w:lastRenderedPageBreak/>
        <w:t xml:space="preserve">pagal 1 priedėlyje ir 3 priedėlio B skirsnio 3 lentelėje nurodytus geriamojo vandens parametrus ir stebėsenos dažnumą. Radioaktyviųjų medžiagų parametrai gali būti sumažinti pagal 3 priedėlio C skirsnio III dalį. Analizės </w:t>
      </w:r>
      <w:r>
        <w:rPr>
          <w:rStyle w:val="FrstaradenChar"/>
        </w:rPr>
        <w:t xml:space="preserve">paskirstomos </w:t>
      </w:r>
      <w:r>
        <w:t xml:space="preserve">taip, kad atitiktų per metus žmonėms vartoti skirto vandens kokybę, o paskirstymo objektuose mėginiai imami iš skirtingų tipinių taškų. </w:t>
      </w:r>
    </w:p>
    <w:p w14:paraId="55F12903" w14:textId="26C194B9" w:rsidR="00C13B5F" w:rsidRPr="000D12B4" w:rsidRDefault="000D5F51" w:rsidP="0025770E">
      <w:pPr>
        <w:pStyle w:val="Paragraftext"/>
        <w:rPr>
          <w:noProof/>
        </w:rPr>
      </w:pPr>
      <w:r>
        <w:tab/>
        <w:t>Maisto tvarkymo subjektai, naudojantys žmonėms vartoti skirtą vandenį, kurio netiekia kitas subjektas, savo siūlomoje stebėsenos programoje, be pirmos pastraipos, nurodo vartotojams skirto geriamojo vandens parametrus ir stebėsenos dažnumą, nustatytus 1 priedėlyje ir 3 priedėlio B skirsnio 3 lentelėje. Radioaktyviųjų medžiagų parametrai gali būti sumažinti pagal 3 priedėlio C skirsnio III dalį.</w:t>
      </w:r>
    </w:p>
    <w:p w14:paraId="63B2B510" w14:textId="4BCCB0E4" w:rsidR="00C06CE1" w:rsidRPr="000D12B4" w:rsidRDefault="00C06CE1" w:rsidP="0025770E">
      <w:pPr>
        <w:pStyle w:val="Paragraftext"/>
        <w:rPr>
          <w:noProof/>
        </w:rPr>
      </w:pPr>
    </w:p>
    <w:p w14:paraId="0F8E7EC3" w14:textId="4756C624" w:rsidR="000D5F51" w:rsidRPr="000D12B4" w:rsidRDefault="00E3393C" w:rsidP="0025770E">
      <w:pPr>
        <w:pStyle w:val="Paragraftext"/>
        <w:rPr>
          <w:noProof/>
        </w:rPr>
      </w:pPr>
      <w:r>
        <w:rPr>
          <w:b/>
        </w:rPr>
        <w:t>18 skirsnis.</w:t>
      </w:r>
      <w:r>
        <w:t xml:space="preserve"> Veiklos vykdytojai, tiekiantys žmonėms vartoti skirtą vandenį iš paskirstymo įrenginio, bent kas trejus metus į siūlomą stebėsenos programą įtraukia kalio kiekio analizę ir geriamojo vandens kietumo apskaičiavimą. Mėginys imamas iš objekto arba įrenginio vietos, kur jis bėga iš čiaupo, kuris paprastai naudojamas žmonėms vartoti skirtam vandeniui.</w:t>
      </w:r>
    </w:p>
    <w:p w14:paraId="1CF06A00" w14:textId="056E9FFD" w:rsidR="00710CD8" w:rsidRPr="000D12B4" w:rsidRDefault="00710CD8" w:rsidP="0025770E">
      <w:pPr>
        <w:pStyle w:val="Paragraftext"/>
        <w:rPr>
          <w:noProof/>
        </w:rPr>
      </w:pPr>
    </w:p>
    <w:p w14:paraId="68A1AAF8" w14:textId="0860EE49" w:rsidR="000D5F51" w:rsidRPr="000D12B4" w:rsidRDefault="00F83BFE" w:rsidP="0025770E">
      <w:pPr>
        <w:pStyle w:val="Paragraftext"/>
        <w:rPr>
          <w:noProof/>
        </w:rPr>
      </w:pPr>
      <w:r>
        <w:rPr>
          <w:b/>
        </w:rPr>
        <w:t>19 skirsnis.</w:t>
      </w:r>
      <w:r>
        <w:t xml:space="preserve"> Veiklos vykdytojai, kurie žmonėms vartoti skirtą vandenį pilsto į butelius ar talpyklas, pateikia rašytinį pasiūlymą dėl stebėsenos programos pagal 3 priedėlio B skirsnio 4 lentelėje nustatytus parametrus ir stebėsenos dažnumą. Radioaktyviųjų medžiagų parametrai gali būti sumažinti pagal 3 priedėlio C skirsnio III dalį.  </w:t>
      </w:r>
    </w:p>
    <w:p w14:paraId="36314B50" w14:textId="77777777" w:rsidR="000D5F51" w:rsidRPr="000D12B4" w:rsidRDefault="000D5F51" w:rsidP="0025770E">
      <w:pPr>
        <w:pStyle w:val="Paragraftext"/>
        <w:rPr>
          <w:noProof/>
        </w:rPr>
      </w:pPr>
    </w:p>
    <w:p w14:paraId="1C2307AB" w14:textId="08B1B2ED" w:rsidR="000D5F51" w:rsidRPr="000D12B4" w:rsidRDefault="00E3393C" w:rsidP="0025770E">
      <w:pPr>
        <w:pStyle w:val="Paragraftext"/>
        <w:rPr>
          <w:noProof/>
        </w:rPr>
      </w:pPr>
      <w:r>
        <w:rPr>
          <w:b/>
        </w:rPr>
        <w:t>20 skirsnis.</w:t>
      </w:r>
      <w:r>
        <w:t xml:space="preserve"> Rengiant pasiūlymus dėl stebėsenos programų pagal 17 skirsnį, atsižvelgiama į pavojingumo vertinimo rezultatus.</w:t>
      </w:r>
    </w:p>
    <w:p w14:paraId="06E9E92A" w14:textId="2CCAA414" w:rsidR="000D5F51" w:rsidRPr="000D12B4" w:rsidRDefault="000D5F51" w:rsidP="0025770E">
      <w:pPr>
        <w:pStyle w:val="Paragraftext"/>
        <w:rPr>
          <w:noProof/>
        </w:rPr>
      </w:pPr>
      <w:r>
        <w:tab/>
        <w:t>Jei įvykdoma kuri nors iš 3 priedėlio C skirsnio I dalyje nustatytų sąlygų, parametrų skaičius išplečiamas arba stebėsenos programoje padidinamas mėginių ėmimo dažnumas.</w:t>
      </w:r>
    </w:p>
    <w:p w14:paraId="56A2B305" w14:textId="6CF42E97" w:rsidR="000D5F51" w:rsidRPr="000D12B4" w:rsidRDefault="000D5F51" w:rsidP="0025770E">
      <w:pPr>
        <w:pStyle w:val="Paragraftext"/>
        <w:rPr>
          <w:noProof/>
        </w:rPr>
      </w:pPr>
      <w:r>
        <w:tab/>
        <w:t xml:space="preserve">Laikantis 3 priedėlio C skirsnio II dalyje nustatytų sąlygų, parametrų skaičius arba mėginių ėmimo dažnumas stebėsenos programoje gali būti sumažinti. </w:t>
      </w:r>
    </w:p>
    <w:p w14:paraId="3ABA9A96" w14:textId="77777777" w:rsidR="000D5F51" w:rsidRPr="000D12B4" w:rsidRDefault="000D5F51" w:rsidP="0025770E">
      <w:pPr>
        <w:pStyle w:val="Paragraftext"/>
        <w:rPr>
          <w:noProof/>
        </w:rPr>
      </w:pPr>
    </w:p>
    <w:p w14:paraId="23C9492E" w14:textId="5F22B577" w:rsidR="000D5F51" w:rsidRPr="000D12B4" w:rsidRDefault="004B0B02" w:rsidP="0025770E">
      <w:pPr>
        <w:pStyle w:val="Paragraftext"/>
        <w:rPr>
          <w:noProof/>
        </w:rPr>
      </w:pPr>
      <w:r>
        <w:rPr>
          <w:b/>
        </w:rPr>
        <w:t>21 skirsnis.</w:t>
      </w:r>
      <w:r>
        <w:t xml:space="preserve"> Stebėsenos programa pagal 17 ir 19 skirsnius reguliariai, bent kas šešerius metus, peržiūrima ir prireikus atnaujinama. </w:t>
      </w:r>
    </w:p>
    <w:p w14:paraId="7C0937A2" w14:textId="77777777" w:rsidR="000D5F51" w:rsidRPr="000D12B4" w:rsidRDefault="000D5F51" w:rsidP="0025770E">
      <w:pPr>
        <w:pStyle w:val="Paragraftext"/>
        <w:rPr>
          <w:noProof/>
        </w:rPr>
      </w:pPr>
    </w:p>
    <w:p w14:paraId="22DBEBC5" w14:textId="68B42BCB" w:rsidR="00C05DDD" w:rsidRPr="000D12B4" w:rsidRDefault="004B0B02" w:rsidP="0025770E">
      <w:pPr>
        <w:pStyle w:val="Paragraftext"/>
        <w:rPr>
          <w:noProof/>
        </w:rPr>
      </w:pPr>
      <w:r>
        <w:rPr>
          <w:b/>
        </w:rPr>
        <w:t>22 skirsnis.</w:t>
      </w:r>
      <w:r>
        <w:t xml:space="preserve"> Kontrolės institucija patvirtina stebėsenos programą. Sprendimas galioja ne ilgiau kaip šešerius metus.</w:t>
      </w:r>
    </w:p>
    <w:p w14:paraId="589BAFD3" w14:textId="2A37E7FC" w:rsidR="000D5F51" w:rsidRPr="000D12B4" w:rsidRDefault="000D5F51" w:rsidP="0025770E">
      <w:pPr>
        <w:pStyle w:val="Heading2"/>
        <w:rPr>
          <w:noProof/>
        </w:rPr>
      </w:pPr>
      <w:r>
        <w:t>Analizės</w:t>
      </w:r>
    </w:p>
    <w:p w14:paraId="67B5171A" w14:textId="02D77C2C" w:rsidR="00FA66A0" w:rsidRPr="000D12B4" w:rsidRDefault="004B0B02" w:rsidP="0025770E">
      <w:pPr>
        <w:pStyle w:val="Paragraftext"/>
      </w:pPr>
      <w:r>
        <w:rPr>
          <w:b/>
        </w:rPr>
        <w:t>23 skirsnis.</w:t>
      </w:r>
      <w:r>
        <w:t xml:space="preserve"> Veiklos vykdytojai turi laikytis kontrolės institucijos patvirtintos stebėsenos programos.</w:t>
      </w:r>
    </w:p>
    <w:p w14:paraId="29443E67" w14:textId="6070A8E2" w:rsidR="000D5F51" w:rsidRPr="000D12B4" w:rsidRDefault="00FA66A0" w:rsidP="0025770E">
      <w:pPr>
        <w:pStyle w:val="Paragraftext"/>
      </w:pPr>
      <w:r>
        <w:lastRenderedPageBreak/>
        <w:tab/>
        <w:t xml:space="preserve">Mikroorganizmų, parazitų ir medžiagų, nenurodytų stebėsenos programoje, analizė atliekama, jei yra pagrindo įtarti, kad jų kiekis arba koncentracija gali kelti pavojų žmonių sveikatai. </w:t>
      </w:r>
    </w:p>
    <w:p w14:paraId="3A1AB5DB" w14:textId="5AECEEBC" w:rsidR="00FA66A0" w:rsidRPr="000D12B4" w:rsidRDefault="00FA66A0" w:rsidP="0025770E">
      <w:pPr>
        <w:pStyle w:val="Paragraftext"/>
        <w:rPr>
          <w:b/>
        </w:rPr>
      </w:pPr>
    </w:p>
    <w:p w14:paraId="1DC71BB3" w14:textId="75501DAF" w:rsidR="001F7D67" w:rsidRPr="000D12B4" w:rsidRDefault="001F7D67" w:rsidP="001F7D67">
      <w:pPr>
        <w:pStyle w:val="Paragraftext"/>
      </w:pPr>
      <w:r>
        <w:rPr>
          <w:b/>
        </w:rPr>
        <w:t>24 skirsnis.</w:t>
      </w:r>
      <w:r>
        <w:t xml:space="preserve"> Vario, švino ir nikelio parametrų atveju žmonėms vartoti skirto vandens mėginiai imami iš vartotojo naudojamo čiaupo. Atsitiktiniu paros metu paimamas vieno litro mėginys, prieš tai nenuleidžiant vandens.</w:t>
      </w:r>
    </w:p>
    <w:p w14:paraId="4E8F89FF" w14:textId="77777777" w:rsidR="001F7D67" w:rsidRPr="000D12B4" w:rsidRDefault="001F7D67" w:rsidP="0025770E">
      <w:pPr>
        <w:pStyle w:val="Paragraftext"/>
        <w:rPr>
          <w:b/>
        </w:rPr>
      </w:pPr>
    </w:p>
    <w:p w14:paraId="10A0CD72" w14:textId="506E79EC" w:rsidR="00FF6DF3" w:rsidRPr="000D12B4" w:rsidRDefault="004B0B02" w:rsidP="0025770E">
      <w:pPr>
        <w:pStyle w:val="Paragraftext"/>
      </w:pPr>
      <w:r>
        <w:rPr>
          <w:b/>
        </w:rPr>
        <w:t>25 skirsnis.</w:t>
      </w:r>
      <w:r>
        <w:t xml:space="preserve"> Žmonėms vartoti skirto vandens mėginių ėmimas mikrobiologinei analizei atliekamas pagal SS-EN ISO 19458. </w:t>
      </w:r>
    </w:p>
    <w:p w14:paraId="6B7E5E60" w14:textId="5AC391FB" w:rsidR="00952C3D" w:rsidRPr="000D12B4" w:rsidRDefault="00952C3D" w:rsidP="0025770E">
      <w:pPr>
        <w:pStyle w:val="Paragraftext"/>
      </w:pPr>
    </w:p>
    <w:p w14:paraId="245F70D2" w14:textId="77777777" w:rsidR="00830560" w:rsidRPr="000D12B4" w:rsidRDefault="00830560" w:rsidP="00830560">
      <w:pPr>
        <w:pStyle w:val="Paragraftext"/>
      </w:pPr>
      <w:r>
        <w:rPr>
          <w:b/>
        </w:rPr>
        <w:t>26 skirsnis.</w:t>
      </w:r>
      <w:r>
        <w:t xml:space="preserve"> Pagal stebėsenos programą paimti mėginiai analizuojami šiems analizės metodams akredituotoje laboratorijoje. Analizės turi atitikti 4 priedėlyje nustatytus reikalavimus.</w:t>
      </w:r>
    </w:p>
    <w:p w14:paraId="4B6064E0" w14:textId="068FE9AD" w:rsidR="00EE2094" w:rsidRPr="000D12B4" w:rsidRDefault="00830560" w:rsidP="00830560">
      <w:pPr>
        <w:pStyle w:val="Paragraftext"/>
      </w:pPr>
      <w:r>
        <w:tab/>
        <w:t>Tačiau chloro ir pH analizės, susijusios su žmonėms vartoti skirtu išleidžiamu vandeniu, taip pat geriamojo vandens kvapu ir skoniu, nereikia atlikti akredituotoje laboratorijoje.</w:t>
      </w:r>
    </w:p>
    <w:p w14:paraId="1FAC438E" w14:textId="77777777" w:rsidR="00830560" w:rsidRPr="000D12B4" w:rsidRDefault="00830560" w:rsidP="00830560">
      <w:pPr>
        <w:pStyle w:val="Paragraftext"/>
      </w:pPr>
    </w:p>
    <w:p w14:paraId="2EA863E5" w14:textId="5B5ED331" w:rsidR="00830560" w:rsidRPr="000D12B4" w:rsidRDefault="00830560" w:rsidP="00830560">
      <w:pPr>
        <w:pStyle w:val="Paragraftext"/>
      </w:pPr>
      <w:r>
        <w:rPr>
          <w:b/>
        </w:rPr>
        <w:t>27 skirsnis.</w:t>
      </w:r>
      <w:r>
        <w:t xml:space="preserve"> Veiklos vykdytojas, atlikęs analizę pagal 23 skirsnį, įvertina, ar žmonėms vartoti skirtas vanduo yra sveikas ir švarus.</w:t>
      </w:r>
    </w:p>
    <w:p w14:paraId="6BF8D19D" w14:textId="0ED6FA9D" w:rsidR="001D0B8F" w:rsidRPr="000D12B4" w:rsidRDefault="001D0B8F" w:rsidP="00830560">
      <w:pPr>
        <w:pStyle w:val="Paragraftext"/>
      </w:pPr>
      <w:r>
        <w:tab/>
        <w:t>Veiklos vykdytojas užtikrina, kad įdarbinta laboratorija nedelsdama informuotų veiklos vykdytoją, jei geriamojo vandens mėginys nėra įvertintas arba greičiausiai nebus įvertintas, kaip atitinkantis 1 priedėlyje nustatytas mikroorganizmų arba cheminių ir radioaktyviųjų medžiagų ribines vertes.</w:t>
      </w:r>
    </w:p>
    <w:p w14:paraId="4DD24AD5" w14:textId="58308E49" w:rsidR="00830560" w:rsidRPr="000D12B4" w:rsidRDefault="00830560" w:rsidP="0025770E">
      <w:pPr>
        <w:pStyle w:val="Paragraftext"/>
      </w:pPr>
      <w:r>
        <w:tab/>
      </w:r>
    </w:p>
    <w:p w14:paraId="4649AB96" w14:textId="476B5E08" w:rsidR="00952C3D" w:rsidRPr="000D12B4" w:rsidRDefault="00C00D41" w:rsidP="0025770E">
      <w:pPr>
        <w:pStyle w:val="Paragraftext"/>
      </w:pPr>
      <w:r>
        <w:rPr>
          <w:b/>
        </w:rPr>
        <w:t>28 skirsnis.</w:t>
      </w:r>
      <w:r>
        <w:t xml:space="preserve"> Atliekant oficialią kontrolę kontrolės institucijai taip pat taikomi 24–26 skirsniuose nustatyti mėginių ėmimo ir analizės metodų reikalavimai.</w:t>
      </w:r>
    </w:p>
    <w:p w14:paraId="788F15D2" w14:textId="0BF5F56A" w:rsidR="000D5F51" w:rsidRPr="000D12B4" w:rsidRDefault="000D5F51" w:rsidP="0025770E">
      <w:pPr>
        <w:pStyle w:val="Heading2"/>
      </w:pPr>
      <w:r>
        <w:t>Analizės ir priemonės</w:t>
      </w:r>
    </w:p>
    <w:p w14:paraId="1F0C269A" w14:textId="7EDC03F9" w:rsidR="003401F6" w:rsidRPr="000D12B4" w:rsidRDefault="00C00D41" w:rsidP="003401F6">
      <w:pPr>
        <w:pStyle w:val="Paragraftext"/>
      </w:pPr>
      <w:r>
        <w:rPr>
          <w:b/>
        </w:rPr>
        <w:t>29 skirsnis.</w:t>
      </w:r>
      <w:r>
        <w:t xml:space="preserve"> Jei iš analizės rezultatų matyti, kad nukrypstama nuo 1 priedėlyje nustatytų ribinių verčių, veiklos vykdytojai, gaminantys žmonėms vartoti skirtą vandenį arba tiekiantys jį iš paskirstymo įrenginio ar rezervuaro, nedelsdami ištiria neatitikties priežastį, įvertina, ar neatitiktis kelia pavojų žmonių sveikatai, ir imasi būtinų priemonių, kad kuo greičiau pašalintų neatitiktį. Vertinant priemones, kurių reikia imtis, atsižvelgiama į neatitikties mastą ir pavojų žmonių sveikatai.</w:t>
      </w:r>
    </w:p>
    <w:p w14:paraId="177A50BA" w14:textId="4B8ABFCB" w:rsidR="009E7BA5" w:rsidRPr="000D12B4" w:rsidRDefault="009E7BA5" w:rsidP="0025770E">
      <w:pPr>
        <w:pStyle w:val="Paragraftext"/>
      </w:pPr>
    </w:p>
    <w:p w14:paraId="6D5496E5" w14:textId="2B1844A3" w:rsidR="000D5F51" w:rsidRPr="000D12B4" w:rsidRDefault="00C00D41" w:rsidP="003401F6">
      <w:pPr>
        <w:pStyle w:val="Paragraftext"/>
      </w:pPr>
      <w:r>
        <w:rPr>
          <w:b/>
        </w:rPr>
        <w:t>30 skirsnis.</w:t>
      </w:r>
      <w:r>
        <w:t xml:space="preserve"> Jei mikroorganizmai, parazitai ar medžiagos žmonėms vartoti skirtame vandenyje, išskyrus išvardytus 1 priedėlyje, kelia pavojų žmonių sveikatai, veiklos vykdytojai, gaminantys žmonėms vartoti skirtą vandenį arba tiekiantys jį iš paskirstymo įrenginio ar rezervuarų, nedelsdami ištiria ir, jei įmanoma, nustato rizikos priežastį bei imasi būtinų priemonių žmonių sveikatai apsaugoti.</w:t>
      </w:r>
    </w:p>
    <w:p w14:paraId="353DCA3B" w14:textId="78FC1B2F" w:rsidR="00602255" w:rsidRPr="000D12B4" w:rsidRDefault="00602255" w:rsidP="0025770E">
      <w:pPr>
        <w:pStyle w:val="Paragraftext"/>
      </w:pPr>
    </w:p>
    <w:p w14:paraId="1E840437" w14:textId="75678209" w:rsidR="000D5F51" w:rsidRPr="000D12B4" w:rsidRDefault="00C00D41" w:rsidP="0025770E">
      <w:pPr>
        <w:pStyle w:val="Paragraftext"/>
      </w:pPr>
      <w:r>
        <w:rPr>
          <w:b/>
        </w:rPr>
        <w:t>31 skirsnis.</w:t>
      </w:r>
      <w:r>
        <w:t xml:space="preserve"> Veiklos vykdytojai, gaminantys žmonėms vartoti skirtą vandenį arba tiekiantys jį iš paskirstymo įrenginio, kuo greičiau informuoja kontrolės instituciją, kai reikia nedelsiant imtis priemonių žmonių sveikatai apsaugoti.</w:t>
      </w:r>
    </w:p>
    <w:p w14:paraId="49A27019" w14:textId="77777777" w:rsidR="00602255" w:rsidRPr="000D12B4" w:rsidRDefault="00602255" w:rsidP="0025770E">
      <w:pPr>
        <w:pStyle w:val="Paragraftext"/>
      </w:pPr>
    </w:p>
    <w:p w14:paraId="77B338CF" w14:textId="55F7D905" w:rsidR="000D5F51" w:rsidRPr="000D12B4" w:rsidRDefault="00C00D41" w:rsidP="0025770E">
      <w:pPr>
        <w:pStyle w:val="Paragraftext"/>
      </w:pPr>
      <w:r>
        <w:rPr>
          <w:b/>
        </w:rPr>
        <w:t>32 skirsnis.</w:t>
      </w:r>
      <w:r>
        <w:t xml:space="preserve"> Pareiga įvertinti riziką ir imtis priemonių pagal 29 ir 30 skirsnius netaikoma, jei nukrypimą nuo 1 priedėlyje nurodytų ribinių verčių arba kitą pavojų žmonių sveikatai lėmė pastatų vidaus skirstymo sistema arba jos techninė priežiūra. Tokiu atveju veiklos vykdytojas kuo greičiau informuoja turto savininką ir kontrolės instituciją apie būtinybę imtis veiksmų. </w:t>
      </w:r>
    </w:p>
    <w:p w14:paraId="350152FD" w14:textId="54887820" w:rsidR="000448CB" w:rsidRPr="000D12B4" w:rsidRDefault="00CC52C2" w:rsidP="000448CB">
      <w:pPr>
        <w:pStyle w:val="Heading2"/>
      </w:pPr>
      <w:r>
        <w:t xml:space="preserve">Informacija </w:t>
      </w:r>
    </w:p>
    <w:p w14:paraId="0ED9843D" w14:textId="7F4184D2" w:rsidR="000448CB" w:rsidRPr="000D12B4" w:rsidRDefault="001E0358" w:rsidP="000448CB">
      <w:pPr>
        <w:pStyle w:val="Paragraftext"/>
      </w:pPr>
      <w:r>
        <w:rPr>
          <w:b/>
        </w:rPr>
        <w:t>33 skirsnis.</w:t>
      </w:r>
      <w:r>
        <w:t xml:space="preserve"> Veiklos vykdytojai, gaminantys žmonėms vartoti skirtą vandenį arba tiekiantys jį iš paskirstymo įrenginio:</w:t>
      </w:r>
    </w:p>
    <w:p w14:paraId="49B2C0D9" w14:textId="5F497887" w:rsidR="000448CB" w:rsidRPr="000D12B4" w:rsidRDefault="000448CB" w:rsidP="000448CB">
      <w:pPr>
        <w:pStyle w:val="Paragraftext"/>
      </w:pPr>
      <w:r>
        <w:t xml:space="preserve">1. nedelsdami informuoja vartotojus ir suteikia jiems būtinas konsultacijas, kai ribojamas žmonėms vartoti skirto vandens naudojimas arba imamasi kitų priemonių žmonių sveikatai apsaugoti; </w:t>
      </w:r>
    </w:p>
    <w:p w14:paraId="699D1082" w14:textId="46305C5C" w:rsidR="000448CB" w:rsidRPr="000D12B4" w:rsidRDefault="000448CB" w:rsidP="000448CB">
      <w:pPr>
        <w:pStyle w:val="Paragraftext"/>
      </w:pPr>
      <w:r>
        <w:t>2. informuoja vartotojus, kai pagal 29 ir 30 skirsnius imamasi būtinų priemonių trūkumams pašalinti, išskyrus atvejus, kai kontrolės institucija mano, kad nukrypimas nuo kokybės reikalavimų yra nereikšmingas, ir</w:t>
      </w:r>
    </w:p>
    <w:p w14:paraId="68487436" w14:textId="4868946B" w:rsidR="000448CB" w:rsidRPr="000D12B4" w:rsidRDefault="000448CB" w:rsidP="0025770E">
      <w:pPr>
        <w:pStyle w:val="Paragraftext"/>
      </w:pPr>
      <w:r>
        <w:t xml:space="preserve">3. informuoja vartotojus, kai nebėra galimo pavojaus žmonių sveikatai ir kai gamyba ar paskirstymas vėl tapo įprasti. </w:t>
      </w:r>
    </w:p>
    <w:p w14:paraId="383D42DE" w14:textId="77777777" w:rsidR="000448CB" w:rsidRPr="000D12B4" w:rsidRDefault="000448CB" w:rsidP="0025770E">
      <w:pPr>
        <w:pStyle w:val="Paragraftext"/>
      </w:pPr>
    </w:p>
    <w:p w14:paraId="79323C9F" w14:textId="5993166E" w:rsidR="005F271E" w:rsidRPr="000D12B4" w:rsidRDefault="00C00D41" w:rsidP="0025770E">
      <w:pPr>
        <w:pStyle w:val="Paragraftext"/>
      </w:pPr>
      <w:r>
        <w:rPr>
          <w:b/>
        </w:rPr>
        <w:t>34 skirsnis.</w:t>
      </w:r>
      <w:r>
        <w:t xml:space="preserve"> Veiklos vykdytojai, gaminantys žmonėms vartoti skirtą vandenį arba tiekiantys jį iš paskirstymo įrenginio, užtikrina, kad vartotojai galėtų gauti informaciją apie geriamąjį vandenį pagal 5 priedėlio A skirsnį. </w:t>
      </w:r>
    </w:p>
    <w:p w14:paraId="28335D72" w14:textId="3D6C9F9C" w:rsidR="00A5014F" w:rsidRPr="000D12B4" w:rsidRDefault="00A5014F" w:rsidP="0025770E">
      <w:pPr>
        <w:pStyle w:val="Paragraftext"/>
      </w:pPr>
      <w:r>
        <w:tab/>
        <w:t>Pirma pastraipa netaikoma veiklos vykdytojams, kurie gamina tik žmonėms vartoti skirtą vandenį, išpilstytą į butelius ar talpyklas.</w:t>
      </w:r>
    </w:p>
    <w:p w14:paraId="306A1281" w14:textId="272ED4D1" w:rsidR="0019731E" w:rsidRPr="000D12B4" w:rsidRDefault="0019731E" w:rsidP="0025770E">
      <w:pPr>
        <w:pStyle w:val="Paragraftext"/>
      </w:pPr>
    </w:p>
    <w:p w14:paraId="0208C4BC" w14:textId="634E4F00" w:rsidR="00941BFA" w:rsidRPr="000D12B4" w:rsidRDefault="00C00D41" w:rsidP="00941BFA">
      <w:pPr>
        <w:pStyle w:val="Paragraftext"/>
      </w:pPr>
      <w:r>
        <w:rPr>
          <w:b/>
        </w:rPr>
        <w:t>35 skirsnis.</w:t>
      </w:r>
      <w:r>
        <w:t xml:space="preserve"> Veiklos vykdytojai, tiekiantys žmonėms vartoti skirtą vandenį iš paskirstymo įrenginio į nuolatinį būstą ir antrines gyvenamąsias vietas, užtikrina, kad informacija apie geriamąjį vandenį pagal 5 priedėlio B skirsnį vartotojams būtų teikiama bent kartą per metus.</w:t>
      </w:r>
    </w:p>
    <w:p w14:paraId="2086A826" w14:textId="0D138CDC" w:rsidR="005E0669" w:rsidRPr="000D12B4" w:rsidRDefault="005E0669" w:rsidP="00941BFA">
      <w:pPr>
        <w:pStyle w:val="Paragraftext"/>
      </w:pPr>
    </w:p>
    <w:p w14:paraId="56094E56" w14:textId="6B04DC11" w:rsidR="00941BFA" w:rsidRPr="000D12B4" w:rsidRDefault="00C00D41" w:rsidP="00941BFA">
      <w:pPr>
        <w:pStyle w:val="Paragraftext"/>
      </w:pPr>
      <w:r>
        <w:rPr>
          <w:b/>
        </w:rPr>
        <w:t>36 skirsnis.</w:t>
      </w:r>
      <w:r>
        <w:t xml:space="preserve"> Veiklos vykdytojai, gaminantys žmonėms vartoti skirtą vandenį arba tiekiantys jį iš paskirstymo įrenginio, kasmet ne vėliau kaip iki sausio 31 d. Švedijos maisto agentūrai ir Švedijos maisto agentūros nurodytu būdu pateikia informaciją apie praėjusių metų stebėsenos rezultatus pagal 23 skirsnio pirmą pastraipą, priemones pagal 29 skirsnį ir incidentus, susijusius su geriamuoju vandeniu.</w:t>
      </w:r>
    </w:p>
    <w:p w14:paraId="2793A9E6" w14:textId="2AC0043B" w:rsidR="00466748" w:rsidRPr="000D12B4" w:rsidRDefault="00B9679E" w:rsidP="00466748">
      <w:pPr>
        <w:pStyle w:val="Paragraftext"/>
      </w:pPr>
      <w:r>
        <w:tab/>
        <w:t>Pirmoje pastraipoje nustatyta prievolė netaikoma įslaptintai informacijai pagal Apsaugos įstatymą (2018:585) arba kitai informacijai, kuri:</w:t>
      </w:r>
    </w:p>
    <w:p w14:paraId="2D076962" w14:textId="10722ACE" w:rsidR="00466748" w:rsidRPr="000D12B4" w:rsidRDefault="00466748" w:rsidP="00466748">
      <w:pPr>
        <w:pStyle w:val="Paragraftext"/>
      </w:pPr>
      <w:r>
        <w:lastRenderedPageBreak/>
        <w:t>1. gali pakenkti tarptautiniams santykiams, visuomenės saugumui ar visapusiškai gynybai;</w:t>
      </w:r>
    </w:p>
    <w:p w14:paraId="18FF1262" w14:textId="17A1A632" w:rsidR="00466748" w:rsidRPr="000D12B4" w:rsidRDefault="00466748" w:rsidP="00466748">
      <w:pPr>
        <w:pStyle w:val="Paragraftext"/>
      </w:pPr>
      <w:r>
        <w:t>2. gali pakenkti institucijos vykdomai tikrinimo, kontrolės ar kitai priežiūros veiklai arba institucijos gebėjimui užkirsti kelią nusikalstamoms veikoms arba vykdyti baudžiamąjį persekiojimą už jas;</w:t>
      </w:r>
    </w:p>
    <w:p w14:paraId="26D32674" w14:textId="0BDC2E7D" w:rsidR="00466748" w:rsidRPr="000D12B4" w:rsidRDefault="00466748" w:rsidP="00466748">
      <w:pPr>
        <w:pStyle w:val="Paragraftext"/>
      </w:pPr>
      <w:r>
        <w:t>3. nurodo komercinę ar pramoninę informaciją ir toks atskleidimas gali padaryti ekonominės žalos asmeniui;</w:t>
      </w:r>
    </w:p>
    <w:p w14:paraId="4971E9C8" w14:textId="6513E996" w:rsidR="00466748" w:rsidRPr="000D12B4" w:rsidRDefault="00466748" w:rsidP="00466748">
      <w:pPr>
        <w:pStyle w:val="Paragraftext"/>
      </w:pPr>
      <w:r>
        <w:t>4. nurodo asmens duomenis ir atskleidimas gali reikšti žalą asmeniui, su kuriuo duomenys yra susiję, jei duomenų subjektas nesutiko, kad informacija būtų atskleista;</w:t>
      </w:r>
    </w:p>
    <w:p w14:paraId="348A283C" w14:textId="59F7794F" w:rsidR="00466748" w:rsidRPr="000D12B4" w:rsidRDefault="00466748" w:rsidP="00466748">
      <w:pPr>
        <w:pStyle w:val="Paragraftext"/>
      </w:pPr>
      <w:r>
        <w:t>5. gali pakenkti asmens asmeniniams interesams, jeigu jis pateikė prašomą informaciją, nors neprivalo to daryti pagal įstatymus ar kitus teisės aktus, išskyrus atvejus, kai tas asmuo sutiko, kad informacija būtų atskleista;</w:t>
      </w:r>
    </w:p>
    <w:p w14:paraId="751383CB" w14:textId="77777777" w:rsidR="000B23C8" w:rsidRPr="000D12B4" w:rsidRDefault="00466748" w:rsidP="00466748">
      <w:pPr>
        <w:pStyle w:val="Paragraftext"/>
      </w:pPr>
      <w:r>
        <w:t xml:space="preserve">6. gali daryti neigiamą poveikį aplinkos, su kuria susijusi informacija, apsaugai arba </w:t>
      </w:r>
    </w:p>
    <w:p w14:paraId="3C12DA35" w14:textId="527734D6" w:rsidR="00466748" w:rsidRPr="000D12B4" w:rsidRDefault="000B23C8" w:rsidP="00466748">
      <w:pPr>
        <w:pStyle w:val="Paragraftext"/>
      </w:pPr>
      <w:r>
        <w:t>7. gali pažeisti intelektinės nuosavybės teises.</w:t>
      </w:r>
    </w:p>
    <w:p w14:paraId="175467A5" w14:textId="032D46E2" w:rsidR="00E54E11" w:rsidRPr="000D12B4" w:rsidRDefault="009A10E8" w:rsidP="00466748">
      <w:pPr>
        <w:pStyle w:val="Heading2"/>
      </w:pPr>
      <w:r>
        <w:t>Išimtys</w:t>
      </w:r>
    </w:p>
    <w:p w14:paraId="7F3336CE" w14:textId="7421F735" w:rsidR="00CA011B" w:rsidRPr="000D12B4" w:rsidRDefault="00C00D41" w:rsidP="000448CB">
      <w:pPr>
        <w:pStyle w:val="Paragraftext"/>
      </w:pPr>
      <w:r>
        <w:rPr>
          <w:b/>
        </w:rPr>
        <w:t>37 skirsnis.</w:t>
      </w:r>
      <w:r>
        <w:t xml:space="preserve"> Jei nepablogėja žmonėms vartoti skirto vandens kokybė, kontrolės institucija gali taikyti 11–13 skirsnių išimtis veiklos vykdytojams, per dieną gaminantiems arba tiekiantiems vidutiniškai 10–100 m</w:t>
      </w:r>
      <w:r>
        <w:rPr>
          <w:vertAlign w:val="superscript"/>
        </w:rPr>
        <w:t>3</w:t>
      </w:r>
      <w:r>
        <w:t xml:space="preserve"> žmonėms vartoti skirto vandens arba žmonėms vartoti skirtu vandeniu aprūpinantiems 50–500 žmonių. Jeigu suteikiama tokia išimtis, 20 skirsnis netaikomas.</w:t>
      </w:r>
    </w:p>
    <w:p w14:paraId="052C3156" w14:textId="4C0C4663" w:rsidR="000448CB" w:rsidRPr="000D12B4" w:rsidRDefault="00CA011B" w:rsidP="000448CB">
      <w:pPr>
        <w:pStyle w:val="Paragraftext"/>
      </w:pPr>
      <w:r>
        <w:tab/>
        <w:t xml:space="preserve">Jeigu pagal pirmą pastraipą buvo padaryta išimtis, įmonėje turi būti įrengta įranga, įspėjanti apie gedimus koreguojant pH ir dezinfekuojant. Jei vandens tiekimo įrenginys paviršinį vandenį naudoja kaip neapdorotą vandenį ir turi filtrus drumstumui atskirti, taip pat turi būti pavojaus signalas, kuris įspėtų apie padidėjusį drumstumą.  </w:t>
      </w:r>
    </w:p>
    <w:p w14:paraId="19D09AB8" w14:textId="77777777" w:rsidR="000448CB" w:rsidRPr="000D12B4" w:rsidRDefault="000448CB" w:rsidP="000448CB">
      <w:pPr>
        <w:pStyle w:val="Paragraftext"/>
      </w:pPr>
    </w:p>
    <w:p w14:paraId="66F2066E" w14:textId="5005C217" w:rsidR="00E4168C" w:rsidRPr="000D12B4" w:rsidRDefault="00C00D41" w:rsidP="0025770E">
      <w:pPr>
        <w:pStyle w:val="Paragraftext"/>
      </w:pPr>
      <w:r>
        <w:rPr>
          <w:b/>
        </w:rPr>
        <w:t>38 skirsnis.</w:t>
      </w:r>
      <w:r>
        <w:t xml:space="preserve"> Kontrolės institucija gali nuspręsti maisto tvarkymo subjektui netaikyti šio reglamento dėl žmonėms vartoti skirto vandens, kuris naudojamas specialiai jo su maistu susijusiai veiklai. </w:t>
      </w:r>
    </w:p>
    <w:p w14:paraId="3C3C4C3A" w14:textId="77777777" w:rsidR="00E4168C" w:rsidRPr="000D12B4" w:rsidRDefault="00E4168C" w:rsidP="0025770E">
      <w:pPr>
        <w:pStyle w:val="Paragraftext"/>
      </w:pPr>
      <w:r>
        <w:tab/>
        <w:t xml:space="preserve">Tokia išimtis gali būti taikoma tik tuo atveju, jei: </w:t>
      </w:r>
    </w:p>
    <w:p w14:paraId="4088B11D" w14:textId="77777777" w:rsidR="00E4168C" w:rsidRPr="000D12B4" w:rsidRDefault="00E4168C" w:rsidP="0025770E">
      <w:pPr>
        <w:pStyle w:val="Paragraftext"/>
      </w:pPr>
      <w:r>
        <w:t xml:space="preserve">1. laikoma, kad vandens kokybė neturi įtakos gatavo maisto saugai,; ir </w:t>
      </w:r>
    </w:p>
    <w:p w14:paraId="40D2EEAE" w14:textId="006D433C" w:rsidR="000A771F" w:rsidRPr="000D12B4" w:rsidRDefault="00E4168C" w:rsidP="0025770E">
      <w:pPr>
        <w:pStyle w:val="Paragraftext"/>
      </w:pPr>
      <w:r>
        <w:t>2. maisto tvarkymo subjektas gali įrodyti, kad laikomasi atitinkamuose Sąjungos maisto srities teisės aktuose nustatytų įpareigojimų, visų pirma nuostatų dėl pavojingumo vertinimo ir svarbiausių valdymo taškų principų taikymo procedūrų ir taisomųjų veiksmų.</w:t>
      </w:r>
    </w:p>
    <w:p w14:paraId="6BD90906" w14:textId="77777777" w:rsidR="000448CB" w:rsidRPr="000D12B4" w:rsidRDefault="000448CB" w:rsidP="0025770E">
      <w:pPr>
        <w:pStyle w:val="Paragraftext"/>
      </w:pPr>
    </w:p>
    <w:p w14:paraId="19E34643" w14:textId="4E59CBC0" w:rsidR="00085D67" w:rsidRPr="000D12B4" w:rsidRDefault="00C00D41" w:rsidP="0025770E">
      <w:pPr>
        <w:pStyle w:val="Paragraftext"/>
      </w:pPr>
      <w:r>
        <w:rPr>
          <w:b/>
        </w:rPr>
        <w:t>39 skirsnis.</w:t>
      </w:r>
      <w:r>
        <w:t xml:space="preserve"> Jei tai nekelia pavojaus žmonių sveikatai ir žmonėms vartoti skirtas vanduo atitinkamoje vietovėje negali būti tiekiamas kitais būdais, Švedijos maisto agentūra gali leisti veiklos vykdytojams, gaminantiems žmonėms vartoti skirtą vandenį arba tiekiantiems jį iš paskirstymo įrenginio, nukrypti nuo 1 </w:t>
      </w:r>
      <w:r>
        <w:lastRenderedPageBreak/>
        <w:t>priedėlyje nustatytų cheminių medžiagų ribinių verčių. Toks sutikimas gali būti duotas tik dėl:</w:t>
      </w:r>
    </w:p>
    <w:p w14:paraId="58D5B88F" w14:textId="1CFD6A90" w:rsidR="00085D67" w:rsidRPr="000D12B4" w:rsidRDefault="00085D67" w:rsidP="0025770E">
      <w:pPr>
        <w:pStyle w:val="Paragraftext"/>
      </w:pPr>
      <w:r>
        <w:t xml:space="preserve">1. naujo baseino, iš kurio imamas žmonėms vartoti skirtas vanduo; </w:t>
      </w:r>
    </w:p>
    <w:p w14:paraId="4F72CB32" w14:textId="20498A6D" w:rsidR="00085D67" w:rsidRPr="000D12B4" w:rsidRDefault="00085D67" w:rsidP="0025770E">
      <w:pPr>
        <w:pStyle w:val="Paragraftext"/>
      </w:pPr>
      <w:r>
        <w:t xml:space="preserve">2. to, kad buvo aptiktas naujas taršos šaltinis žmonėms vartoti skirto vandens surinkimo vietoms skirtame baseine arba užtikrinti neseniai siektini arba nustatyti parametrai, arba </w:t>
      </w:r>
    </w:p>
    <w:p w14:paraId="42732F75" w14:textId="61619658" w:rsidR="00E022FF" w:rsidRPr="000D12B4" w:rsidRDefault="00085D67" w:rsidP="0025770E">
      <w:pPr>
        <w:pStyle w:val="Paragraftext"/>
      </w:pPr>
      <w:r>
        <w:t>3. nenumatytos ir išskirtinės situacijos esamame vandens baseine, skirtame žmonėms vartoti skirto vandens gavybai, dėl kurios ribinės vertės gali būti laikinai ir ribotai viršytos.</w:t>
      </w:r>
    </w:p>
    <w:p w14:paraId="36672C7C" w14:textId="0306E449" w:rsidR="0096335A" w:rsidRPr="000D12B4" w:rsidRDefault="00085D67" w:rsidP="00F15DF3">
      <w:pPr>
        <w:pStyle w:val="Paragraftext"/>
      </w:pPr>
      <w:r>
        <w:tab/>
        <w:t xml:space="preserve">Pirmoje pastraipoje nurodytas sutikimas negali būti duodamas žmonėms vartoti skirtam vandeniui, išpilstytam į butelius ar talpyklas. </w:t>
      </w:r>
    </w:p>
    <w:p w14:paraId="05AF3244" w14:textId="77777777" w:rsidR="008336F0" w:rsidRPr="000D12B4" w:rsidRDefault="008336F0" w:rsidP="00F15DF3">
      <w:pPr>
        <w:pStyle w:val="Paragraftext"/>
      </w:pPr>
    </w:p>
    <w:p w14:paraId="2F226831" w14:textId="64786523" w:rsidR="0096335A" w:rsidRPr="000D12B4" w:rsidRDefault="00F15DF3" w:rsidP="008D695B">
      <w:r>
        <w:t>____________________________________________</w:t>
      </w:r>
    </w:p>
    <w:p w14:paraId="5603DCCB" w14:textId="77777777" w:rsidR="0096335A" w:rsidRPr="000D12B4" w:rsidRDefault="0096335A" w:rsidP="00173D26"/>
    <w:p w14:paraId="6D3A2C0A" w14:textId="309E3B7A" w:rsidR="0096335A" w:rsidRPr="000D12B4" w:rsidRDefault="0096335A" w:rsidP="00173D26">
      <w:r>
        <w:tab/>
        <w:t xml:space="preserve">1. Šios taisyklės įsigalioja 2023 m. sausio 1 d. </w:t>
      </w:r>
    </w:p>
    <w:p w14:paraId="6BB862BB" w14:textId="15E166AC" w:rsidR="0025770E" w:rsidRPr="000D12B4" w:rsidRDefault="0025770E" w:rsidP="00173D26">
      <w:r>
        <w:tab/>
        <w:t>2. Šiomis taisyklėmis panaikinamos Švedijos maisto agentūros taisyklės (SLVFS 2001:30) dėl žmonėms vartoti skirto vandens.</w:t>
      </w:r>
    </w:p>
    <w:p w14:paraId="032C95FA" w14:textId="51D8C5D3" w:rsidR="00E951A4" w:rsidRPr="000D12B4" w:rsidRDefault="00E951A4" w:rsidP="00173D26">
      <w:r>
        <w:tab/>
        <w:t xml:space="preserve">3. 17 skirsnio ir 3 priedėlio nuostatos dėl neapdoroto vandens stebėsenos pirmą kartą taikomos 2025 m. sausio 1 d. </w:t>
      </w:r>
    </w:p>
    <w:p w14:paraId="0822832E" w14:textId="789F767F" w:rsidR="00837BB6" w:rsidRPr="000D12B4" w:rsidRDefault="00837BB6" w:rsidP="00173D26">
      <w:r>
        <w:tab/>
        <w:t>4. 6 skirsnio ir 1 priedėlio nuostatos dėl bisfenolio A, halogenintų acto rūgščių, chlorato, chlorito, mikrocistino-LR, PFAS 4, PFAS 21 ir urano stebėsenos ir priemonių pirmą kartą taikomos 2026 m. sausio 1 d.</w:t>
      </w:r>
    </w:p>
    <w:p w14:paraId="1BB09DBE" w14:textId="77777777" w:rsidR="0096335A" w:rsidRPr="000D12B4" w:rsidRDefault="0096335A" w:rsidP="00173D26"/>
    <w:p w14:paraId="61A03499" w14:textId="77777777" w:rsidR="0096335A" w:rsidRPr="000D12B4" w:rsidRDefault="0096335A" w:rsidP="00173D26"/>
    <w:p w14:paraId="5A0EC2B9" w14:textId="77777777" w:rsidR="0096335A" w:rsidRPr="000D12B4" w:rsidRDefault="0096335A" w:rsidP="00173D26"/>
    <w:p w14:paraId="035117B1" w14:textId="77777777" w:rsidR="0096335A" w:rsidRPr="000D12B4" w:rsidRDefault="004F548F" w:rsidP="00173D26">
      <w:r>
        <w:t>ANNICA SOHLSTRÖM</w:t>
      </w:r>
    </w:p>
    <w:p w14:paraId="590684AA" w14:textId="77777777" w:rsidR="0096335A" w:rsidRPr="000D12B4" w:rsidRDefault="0096335A" w:rsidP="00173D26"/>
    <w:p w14:paraId="6A1C63C5" w14:textId="77777777" w:rsidR="0096335A" w:rsidRPr="000D12B4" w:rsidRDefault="0096335A" w:rsidP="00173D26"/>
    <w:p w14:paraId="5E2C70A1" w14:textId="77777777" w:rsidR="0096335A" w:rsidRPr="000D12B4" w:rsidRDefault="0096335A" w:rsidP="00173D26"/>
    <w:p w14:paraId="69E9B830" w14:textId="77777777" w:rsidR="0096335A" w:rsidRPr="000D12B4" w:rsidRDefault="0096335A" w:rsidP="0096335A">
      <w:pPr>
        <w:tabs>
          <w:tab w:val="clear" w:pos="283"/>
          <w:tab w:val="left" w:pos="4536"/>
        </w:tabs>
      </w:pPr>
      <w:r>
        <w:tab/>
        <w:t>Elin Häggqvist</w:t>
      </w:r>
    </w:p>
    <w:p w14:paraId="464BF243" w14:textId="77777777" w:rsidR="002C1909" w:rsidRPr="000D12B4" w:rsidRDefault="0096335A" w:rsidP="0096335A">
      <w:pPr>
        <w:tabs>
          <w:tab w:val="clear" w:pos="283"/>
          <w:tab w:val="left" w:pos="4536"/>
        </w:tabs>
      </w:pPr>
      <w:r>
        <w:tab/>
        <w:t>(Teisės reikalų skyrius)</w:t>
      </w:r>
    </w:p>
    <w:p w14:paraId="3E7F1732" w14:textId="67AD9D22" w:rsidR="008839CB" w:rsidRPr="000D12B4" w:rsidRDefault="008839CB" w:rsidP="003F6219">
      <w:pPr>
        <w:tabs>
          <w:tab w:val="clear" w:pos="283"/>
        </w:tabs>
      </w:pPr>
    </w:p>
    <w:p w14:paraId="3C915260" w14:textId="77777777" w:rsidR="008839CB" w:rsidRPr="000D12B4" w:rsidRDefault="008839CB" w:rsidP="0096335A">
      <w:pPr>
        <w:tabs>
          <w:tab w:val="clear" w:pos="283"/>
          <w:tab w:val="left" w:pos="4536"/>
        </w:tabs>
      </w:pPr>
    </w:p>
    <w:p w14:paraId="22BBECD6" w14:textId="77777777" w:rsidR="002C1909" w:rsidRPr="000D12B4" w:rsidRDefault="002C1909" w:rsidP="0096335A">
      <w:pPr>
        <w:tabs>
          <w:tab w:val="clear" w:pos="283"/>
          <w:tab w:val="left" w:pos="4536"/>
        </w:tabs>
      </w:pPr>
    </w:p>
    <w:p w14:paraId="1E799839" w14:textId="77777777" w:rsidR="002C1909" w:rsidRPr="000D12B4" w:rsidRDefault="002C1909" w:rsidP="0096335A">
      <w:pPr>
        <w:tabs>
          <w:tab w:val="clear" w:pos="283"/>
          <w:tab w:val="left" w:pos="4536"/>
        </w:tabs>
      </w:pPr>
    </w:p>
    <w:p w14:paraId="2BB261AC" w14:textId="77777777" w:rsidR="008839CB" w:rsidRPr="000D12B4" w:rsidRDefault="008839CB" w:rsidP="00173D26">
      <w:pPr>
        <w:sectPr w:rsidR="008839CB" w:rsidRPr="000D12B4" w:rsidSect="009353F2">
          <w:headerReference w:type="even" r:id="rId8"/>
          <w:headerReference w:type="default" r:id="rId9"/>
          <w:footerReference w:type="even" r:id="rId10"/>
          <w:footerReference w:type="default" r:id="rId11"/>
          <w:headerReference w:type="first" r:id="rId12"/>
          <w:footerReference w:type="first" r:id="rId13"/>
          <w:pgSz w:w="11906" w:h="16838" w:code="9"/>
          <w:pgMar w:top="1259" w:right="1134" w:bottom="1361" w:left="1701" w:header="709" w:footer="709" w:gutter="0"/>
          <w:cols w:space="708"/>
          <w:titlePg/>
          <w:docGrid w:linePitch="381"/>
        </w:sectPr>
      </w:pPr>
    </w:p>
    <w:p w14:paraId="4305BA5B" w14:textId="13F5B722" w:rsidR="008839CB" w:rsidRPr="000D12B4" w:rsidRDefault="008839CB" w:rsidP="008839CB">
      <w:pPr>
        <w:jc w:val="right"/>
        <w:rPr>
          <w:i/>
        </w:rPr>
      </w:pPr>
      <w:r>
        <w:rPr>
          <w:i/>
        </w:rPr>
        <w:lastRenderedPageBreak/>
        <w:t>1 priedėlis</w:t>
      </w:r>
    </w:p>
    <w:p w14:paraId="4DCB1557" w14:textId="30F3083F" w:rsidR="008839CB" w:rsidRPr="000D12B4" w:rsidRDefault="008839CB" w:rsidP="008839CB">
      <w:pPr>
        <w:jc w:val="right"/>
      </w:pPr>
      <w:r>
        <w:t>(prie LIVSFS </w:t>
      </w:r>
      <w:r>
        <w:rPr>
          <w:color w:val="FF0000"/>
        </w:rPr>
        <w:t>2022:xx</w:t>
      </w:r>
      <w:r>
        <w:t>)</w:t>
      </w:r>
    </w:p>
    <w:p w14:paraId="46656D3D" w14:textId="77777777" w:rsidR="008839CB" w:rsidRPr="000D12B4" w:rsidRDefault="008839CB" w:rsidP="008839CB">
      <w:pPr>
        <w:jc w:val="right"/>
      </w:pPr>
    </w:p>
    <w:p w14:paraId="513DDCAF" w14:textId="191BC57D" w:rsidR="008839CB" w:rsidRPr="000D12B4" w:rsidRDefault="008839CB" w:rsidP="008839CB">
      <w:pPr>
        <w:pStyle w:val="Heading1"/>
      </w:pPr>
      <w:r>
        <w:t>Ribinės vertės, taikomos vertinant žmonėms vartoti skirto vandens kokybę</w:t>
      </w:r>
    </w:p>
    <w:p w14:paraId="3A32E243" w14:textId="1AFDD819" w:rsidR="0037351C" w:rsidRPr="000D12B4" w:rsidRDefault="00D33E4A" w:rsidP="00C678FA">
      <w:pPr>
        <w:pStyle w:val="Heading2"/>
      </w:pPr>
      <w:r>
        <w:t xml:space="preserve">Mikroorganizmų parametrai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2289"/>
        <w:gridCol w:w="1949"/>
        <w:gridCol w:w="2465"/>
        <w:gridCol w:w="1524"/>
        <w:gridCol w:w="920"/>
        <w:gridCol w:w="3584"/>
      </w:tblGrid>
      <w:tr w:rsidR="000D12B4" w:rsidRPr="000D12B4" w14:paraId="0CCD2279" w14:textId="77777777" w:rsidTr="005C4563">
        <w:trPr>
          <w:tblHeader/>
        </w:trPr>
        <w:tc>
          <w:tcPr>
            <w:tcW w:w="0" w:type="auto"/>
            <w:shd w:val="clear" w:color="auto" w:fill="F2F2F2" w:themeFill="background1" w:themeFillShade="F2"/>
          </w:tcPr>
          <w:p w14:paraId="5AEFFBAE" w14:textId="77777777" w:rsidR="007F063A" w:rsidRPr="000D12B4" w:rsidRDefault="007F063A" w:rsidP="005C4563">
            <w:pPr>
              <w:rPr>
                <w:rFonts w:ascii="Times New Roman" w:hAnsi="Times New Roman" w:cs="Times New Roman"/>
                <w:b/>
                <w:sz w:val="22"/>
                <w:szCs w:val="22"/>
              </w:rPr>
            </w:pPr>
            <w:r>
              <w:rPr>
                <w:rFonts w:ascii="Times New Roman" w:hAnsi="Times New Roman"/>
                <w:b/>
                <w:sz w:val="22"/>
              </w:rPr>
              <w:t>Parametras</w:t>
            </w:r>
          </w:p>
        </w:tc>
        <w:tc>
          <w:tcPr>
            <w:tcW w:w="0" w:type="auto"/>
            <w:shd w:val="clear" w:color="auto" w:fill="F2F2F2" w:themeFill="background1" w:themeFillShade="F2"/>
          </w:tcPr>
          <w:p w14:paraId="43972D0F"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Žmonėms vartoti skirtas išleidžiamas vanduo</w:t>
            </w:r>
          </w:p>
        </w:tc>
        <w:tc>
          <w:tcPr>
            <w:tcW w:w="0" w:type="auto"/>
            <w:shd w:val="clear" w:color="auto" w:fill="F2F2F2" w:themeFill="background1" w:themeFillShade="F2"/>
          </w:tcPr>
          <w:p w14:paraId="19A8730A"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Vartotojui skirtas geriamasis vanduo</w:t>
            </w:r>
          </w:p>
        </w:tc>
        <w:tc>
          <w:tcPr>
            <w:tcW w:w="0" w:type="auto"/>
            <w:shd w:val="clear" w:color="auto" w:fill="F2F2F2" w:themeFill="background1" w:themeFillShade="F2"/>
          </w:tcPr>
          <w:p w14:paraId="6E521142"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Geriamasis vanduo, išpilstytas į butelius ar talpyklas</w:t>
            </w:r>
          </w:p>
        </w:tc>
        <w:tc>
          <w:tcPr>
            <w:tcW w:w="0" w:type="auto"/>
            <w:shd w:val="clear" w:color="auto" w:fill="F2F2F2" w:themeFill="background1" w:themeFillShade="F2"/>
          </w:tcPr>
          <w:p w14:paraId="5D6D0DE1"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Vienetas</w:t>
            </w:r>
          </w:p>
        </w:tc>
        <w:tc>
          <w:tcPr>
            <w:tcW w:w="0" w:type="auto"/>
            <w:shd w:val="clear" w:color="auto" w:fill="F2F2F2" w:themeFill="background1" w:themeFillShade="F2"/>
          </w:tcPr>
          <w:p w14:paraId="3BBA6926"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Imties grupė</w:t>
            </w:r>
          </w:p>
        </w:tc>
        <w:tc>
          <w:tcPr>
            <w:tcW w:w="0" w:type="auto"/>
            <w:shd w:val="clear" w:color="auto" w:fill="F2F2F2" w:themeFill="background1" w:themeFillShade="F2"/>
          </w:tcPr>
          <w:p w14:paraId="7960ACAB"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Pastabos</w:t>
            </w:r>
          </w:p>
        </w:tc>
      </w:tr>
      <w:tr w:rsidR="000D12B4" w:rsidRPr="000D12B4" w14:paraId="3CABD5FC" w14:textId="77777777" w:rsidTr="005C4563">
        <w:tc>
          <w:tcPr>
            <w:tcW w:w="0" w:type="auto"/>
          </w:tcPr>
          <w:p w14:paraId="34B0234C" w14:textId="77777777" w:rsidR="007F063A" w:rsidRPr="000D12B4" w:rsidRDefault="007F063A" w:rsidP="005C4563">
            <w:pPr>
              <w:rPr>
                <w:rFonts w:ascii="Times New Roman" w:hAnsi="Times New Roman" w:cs="Times New Roman"/>
                <w:sz w:val="22"/>
                <w:szCs w:val="22"/>
              </w:rPr>
            </w:pPr>
            <w:r>
              <w:rPr>
                <w:rFonts w:ascii="Times New Roman" w:hAnsi="Times New Roman"/>
                <w:i/>
                <w:iCs/>
                <w:sz w:val="22"/>
              </w:rPr>
              <w:t>Escherichia coli</w:t>
            </w:r>
            <w:r>
              <w:rPr>
                <w:rFonts w:ascii="Times New Roman" w:hAnsi="Times New Roman"/>
                <w:sz w:val="22"/>
              </w:rPr>
              <w:t xml:space="preserve"> </w:t>
            </w:r>
          </w:p>
          <w:p w14:paraId="6446DBF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w:t>
            </w:r>
            <w:r>
              <w:rPr>
                <w:rFonts w:ascii="Times New Roman" w:hAnsi="Times New Roman"/>
                <w:i/>
                <w:iCs/>
                <w:sz w:val="22"/>
              </w:rPr>
              <w:t>E. coli</w:t>
            </w:r>
            <w:r>
              <w:rPr>
                <w:rFonts w:ascii="Times New Roman" w:hAnsi="Times New Roman"/>
                <w:sz w:val="22"/>
              </w:rPr>
              <w:t>)</w:t>
            </w:r>
          </w:p>
        </w:tc>
        <w:tc>
          <w:tcPr>
            <w:tcW w:w="0" w:type="auto"/>
          </w:tcPr>
          <w:p w14:paraId="0D70BBB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Nustatyta</w:t>
            </w:r>
          </w:p>
        </w:tc>
        <w:tc>
          <w:tcPr>
            <w:tcW w:w="0" w:type="auto"/>
          </w:tcPr>
          <w:p w14:paraId="38DF1FEC"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Nustatyta</w:t>
            </w:r>
          </w:p>
        </w:tc>
        <w:tc>
          <w:tcPr>
            <w:tcW w:w="0" w:type="auto"/>
          </w:tcPr>
          <w:p w14:paraId="62D8678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Nustatyta</w:t>
            </w:r>
          </w:p>
        </w:tc>
        <w:tc>
          <w:tcPr>
            <w:tcW w:w="0" w:type="auto"/>
          </w:tcPr>
          <w:p w14:paraId="23090BE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skaičius/100 ml</w:t>
            </w:r>
          </w:p>
        </w:tc>
        <w:tc>
          <w:tcPr>
            <w:tcW w:w="0" w:type="auto"/>
          </w:tcPr>
          <w:p w14:paraId="2D1B411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ir B</w:t>
            </w:r>
          </w:p>
        </w:tc>
        <w:tc>
          <w:tcPr>
            <w:tcW w:w="0" w:type="auto"/>
          </w:tcPr>
          <w:p w14:paraId="099BE4F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Jei geriamasis vanduo išpilstomas į butelius ar talpyklas, vienetas yra skaičius/250 ml.</w:t>
            </w:r>
          </w:p>
        </w:tc>
      </w:tr>
      <w:tr w:rsidR="007F063A" w:rsidRPr="000D12B4" w14:paraId="1DF6E2FE" w14:textId="77777777" w:rsidTr="005C4563">
        <w:tc>
          <w:tcPr>
            <w:tcW w:w="0" w:type="auto"/>
          </w:tcPr>
          <w:p w14:paraId="273D00D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Žarnyno enterokokai</w:t>
            </w:r>
          </w:p>
        </w:tc>
        <w:tc>
          <w:tcPr>
            <w:tcW w:w="0" w:type="auto"/>
          </w:tcPr>
          <w:p w14:paraId="6A56C95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Nustatyta</w:t>
            </w:r>
          </w:p>
        </w:tc>
        <w:tc>
          <w:tcPr>
            <w:tcW w:w="0" w:type="auto"/>
          </w:tcPr>
          <w:p w14:paraId="1E78060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Nustatyta</w:t>
            </w:r>
          </w:p>
        </w:tc>
        <w:tc>
          <w:tcPr>
            <w:tcW w:w="0" w:type="auto"/>
          </w:tcPr>
          <w:p w14:paraId="7D8AE23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Nustatyta</w:t>
            </w:r>
          </w:p>
        </w:tc>
        <w:tc>
          <w:tcPr>
            <w:tcW w:w="0" w:type="auto"/>
          </w:tcPr>
          <w:p w14:paraId="541595B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skaičius/100 ml</w:t>
            </w:r>
          </w:p>
        </w:tc>
        <w:tc>
          <w:tcPr>
            <w:tcW w:w="0" w:type="auto"/>
          </w:tcPr>
          <w:p w14:paraId="5B1CCA9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ir B</w:t>
            </w:r>
          </w:p>
        </w:tc>
        <w:tc>
          <w:tcPr>
            <w:tcW w:w="0" w:type="auto"/>
          </w:tcPr>
          <w:p w14:paraId="7A94150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Jei geriamasis vanduo išpilstomas į butelius ar talpyklas, vienetas yra skaičius/250 ml.</w:t>
            </w:r>
          </w:p>
        </w:tc>
      </w:tr>
    </w:tbl>
    <w:p w14:paraId="34884B18" w14:textId="77777777" w:rsidR="009B6D27" w:rsidRPr="000D12B4" w:rsidRDefault="009B6D27" w:rsidP="007F063A">
      <w:pPr>
        <w:pStyle w:val="Heading2"/>
        <w:rPr>
          <w:rFonts w:ascii="Times New Roman" w:hAnsi="Times New Roman" w:cs="Times New Roman"/>
          <w:szCs w:val="28"/>
        </w:rPr>
      </w:pPr>
    </w:p>
    <w:p w14:paraId="30D495E1" w14:textId="77777777" w:rsidR="009B6D27" w:rsidRPr="000D12B4" w:rsidRDefault="009B6D27">
      <w:pPr>
        <w:tabs>
          <w:tab w:val="clear" w:pos="283"/>
        </w:tabs>
        <w:rPr>
          <w:rFonts w:ascii="Times New Roman" w:eastAsiaTheme="majorEastAsia" w:hAnsi="Times New Roman" w:cs="Times New Roman"/>
          <w:b/>
        </w:rPr>
      </w:pPr>
      <w:r>
        <w:br w:type="page"/>
      </w:r>
    </w:p>
    <w:p w14:paraId="3BFAB2B0" w14:textId="6BB599A7" w:rsidR="007F063A" w:rsidRPr="000D12B4" w:rsidRDefault="007F063A" w:rsidP="007F063A">
      <w:pPr>
        <w:pStyle w:val="Heading2"/>
        <w:rPr>
          <w:rFonts w:ascii="Times New Roman" w:hAnsi="Times New Roman" w:cs="Times New Roman"/>
          <w:szCs w:val="28"/>
        </w:rPr>
      </w:pPr>
      <w:r>
        <w:rPr>
          <w:rFonts w:ascii="Times New Roman" w:hAnsi="Times New Roman"/>
        </w:rPr>
        <w:lastRenderedPageBreak/>
        <w:t>Cheminių ir radioaktyviųjų medžiagų parametrai</w:t>
      </w:r>
    </w:p>
    <w:tbl>
      <w:tblPr>
        <w:tblStyle w:val="TableGrid"/>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1661"/>
        <w:gridCol w:w="2058"/>
        <w:gridCol w:w="943"/>
        <w:gridCol w:w="833"/>
        <w:gridCol w:w="6963"/>
      </w:tblGrid>
      <w:tr w:rsidR="000D12B4" w:rsidRPr="000D12B4" w14:paraId="2E5527CF" w14:textId="77777777" w:rsidTr="003E4A1F">
        <w:trPr>
          <w:tblHeader/>
        </w:trPr>
        <w:tc>
          <w:tcPr>
            <w:tcW w:w="0" w:type="auto"/>
            <w:shd w:val="clear" w:color="auto" w:fill="F2F2F2" w:themeFill="background1" w:themeFillShade="F2"/>
          </w:tcPr>
          <w:p w14:paraId="10AEC86E" w14:textId="77777777" w:rsidR="007F063A" w:rsidRPr="000D12B4" w:rsidRDefault="007F063A" w:rsidP="005C4563">
            <w:pPr>
              <w:rPr>
                <w:rFonts w:ascii="Times New Roman" w:hAnsi="Times New Roman" w:cs="Times New Roman"/>
                <w:sz w:val="22"/>
                <w:szCs w:val="22"/>
              </w:rPr>
            </w:pPr>
            <w:r>
              <w:rPr>
                <w:rFonts w:ascii="Times New Roman" w:hAnsi="Times New Roman"/>
                <w:b/>
                <w:sz w:val="22"/>
              </w:rPr>
              <w:t>Parametras</w:t>
            </w:r>
          </w:p>
        </w:tc>
        <w:tc>
          <w:tcPr>
            <w:tcW w:w="0" w:type="auto"/>
            <w:shd w:val="clear" w:color="auto" w:fill="F2F2F2" w:themeFill="background1" w:themeFillShade="F2"/>
          </w:tcPr>
          <w:p w14:paraId="1C4BD42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b/>
                <w:sz w:val="22"/>
              </w:rPr>
              <w:t>Žmonėms vartoti skirtas išleidžiamas vanduo</w:t>
            </w:r>
          </w:p>
        </w:tc>
        <w:tc>
          <w:tcPr>
            <w:tcW w:w="0" w:type="auto"/>
            <w:shd w:val="clear" w:color="auto" w:fill="F2F2F2" w:themeFill="background1" w:themeFillShade="F2"/>
          </w:tcPr>
          <w:p w14:paraId="24163B0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b/>
                <w:sz w:val="22"/>
              </w:rPr>
              <w:t>Geriamasis vanduo vartotojui ir geriamasis vanduo, išpilstytas į butelius ar talpyklas</w:t>
            </w:r>
          </w:p>
        </w:tc>
        <w:tc>
          <w:tcPr>
            <w:tcW w:w="0" w:type="auto"/>
            <w:shd w:val="clear" w:color="auto" w:fill="F2F2F2" w:themeFill="background1" w:themeFillShade="F2"/>
          </w:tcPr>
          <w:p w14:paraId="03E430A0"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Vienetas</w:t>
            </w:r>
          </w:p>
        </w:tc>
        <w:tc>
          <w:tcPr>
            <w:tcW w:w="0" w:type="auto"/>
            <w:shd w:val="clear" w:color="auto" w:fill="F2F2F2" w:themeFill="background1" w:themeFillShade="F2"/>
          </w:tcPr>
          <w:p w14:paraId="642A27DD"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Imties grupė</w:t>
            </w:r>
          </w:p>
        </w:tc>
        <w:tc>
          <w:tcPr>
            <w:tcW w:w="6963" w:type="dxa"/>
            <w:shd w:val="clear" w:color="auto" w:fill="F2F2F2" w:themeFill="background1" w:themeFillShade="F2"/>
          </w:tcPr>
          <w:p w14:paraId="40483CE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b/>
                <w:sz w:val="22"/>
              </w:rPr>
              <w:t>Pastabos</w:t>
            </w:r>
          </w:p>
        </w:tc>
      </w:tr>
      <w:tr w:rsidR="000D12B4" w:rsidRPr="000D12B4" w14:paraId="688D79C8" w14:textId="77777777" w:rsidTr="003E4A1F">
        <w:tc>
          <w:tcPr>
            <w:tcW w:w="0" w:type="auto"/>
          </w:tcPr>
          <w:p w14:paraId="13E50B6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Akrilamidas</w:t>
            </w:r>
          </w:p>
        </w:tc>
        <w:tc>
          <w:tcPr>
            <w:tcW w:w="0" w:type="auto"/>
          </w:tcPr>
          <w:p w14:paraId="54F2B0FA" w14:textId="77777777" w:rsidR="007F063A" w:rsidRPr="000D12B4" w:rsidRDefault="007F063A" w:rsidP="005C4563">
            <w:pPr>
              <w:jc w:val="center"/>
              <w:rPr>
                <w:rFonts w:ascii="Times New Roman" w:hAnsi="Times New Roman" w:cs="Times New Roman"/>
                <w:sz w:val="22"/>
                <w:szCs w:val="22"/>
              </w:rPr>
            </w:pPr>
          </w:p>
        </w:tc>
        <w:tc>
          <w:tcPr>
            <w:tcW w:w="0" w:type="auto"/>
          </w:tcPr>
          <w:p w14:paraId="7D7C42C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2319E17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32EAABA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6FC80C51"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Ribinė vertė nurodo liekamąją monomero koncentraciją geriamajame vandenyje, apskaičiuotą pagal didžiausio išsiskyrimo iš atitinkamo polimero, besiliečiančio su vandeniu, specifikacijas. Parametrą reikia apskaičiuoti tik tuo atveju, jei geriamasis vanduo liečiasi su atitinkamu polimeru.</w:t>
            </w:r>
          </w:p>
        </w:tc>
      </w:tr>
      <w:tr w:rsidR="000D12B4" w:rsidRPr="000D12B4" w14:paraId="4DBC64C4" w14:textId="77777777" w:rsidTr="003E4A1F">
        <w:tc>
          <w:tcPr>
            <w:tcW w:w="0" w:type="auto"/>
          </w:tcPr>
          <w:p w14:paraId="1685DF5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Stibis</w:t>
            </w:r>
          </w:p>
        </w:tc>
        <w:tc>
          <w:tcPr>
            <w:tcW w:w="0" w:type="auto"/>
          </w:tcPr>
          <w:p w14:paraId="28D53BAF" w14:textId="77777777" w:rsidR="007F063A" w:rsidRPr="000D12B4" w:rsidRDefault="007F063A" w:rsidP="005C4563">
            <w:pPr>
              <w:jc w:val="center"/>
              <w:rPr>
                <w:rFonts w:ascii="Times New Roman" w:hAnsi="Times New Roman" w:cs="Times New Roman"/>
                <w:sz w:val="22"/>
                <w:szCs w:val="22"/>
              </w:rPr>
            </w:pPr>
          </w:p>
        </w:tc>
        <w:tc>
          <w:tcPr>
            <w:tcW w:w="0" w:type="auto"/>
          </w:tcPr>
          <w:p w14:paraId="175F7BD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451DF98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29FBCDB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3C1005D4" w14:textId="77777777" w:rsidR="007F063A" w:rsidRPr="000D12B4" w:rsidRDefault="007F063A" w:rsidP="005C4563">
            <w:pPr>
              <w:rPr>
                <w:rFonts w:ascii="Times New Roman" w:hAnsi="Times New Roman" w:cs="Times New Roman"/>
                <w:sz w:val="22"/>
                <w:szCs w:val="22"/>
              </w:rPr>
            </w:pPr>
          </w:p>
        </w:tc>
      </w:tr>
      <w:tr w:rsidR="000D12B4" w:rsidRPr="000D12B4" w14:paraId="7C59F6D3" w14:textId="77777777" w:rsidTr="003E4A1F">
        <w:tc>
          <w:tcPr>
            <w:tcW w:w="0" w:type="auto"/>
          </w:tcPr>
          <w:p w14:paraId="4F72895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Arsenas</w:t>
            </w:r>
          </w:p>
        </w:tc>
        <w:tc>
          <w:tcPr>
            <w:tcW w:w="0" w:type="auto"/>
          </w:tcPr>
          <w:p w14:paraId="780CD700" w14:textId="77777777" w:rsidR="007F063A" w:rsidRPr="000D12B4" w:rsidRDefault="007F063A" w:rsidP="005C4563">
            <w:pPr>
              <w:jc w:val="center"/>
              <w:rPr>
                <w:rFonts w:ascii="Times New Roman" w:hAnsi="Times New Roman" w:cs="Times New Roman"/>
                <w:sz w:val="22"/>
                <w:szCs w:val="22"/>
              </w:rPr>
            </w:pPr>
          </w:p>
        </w:tc>
        <w:tc>
          <w:tcPr>
            <w:tcW w:w="0" w:type="auto"/>
          </w:tcPr>
          <w:p w14:paraId="1FA124D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5,0</w:t>
            </w:r>
          </w:p>
        </w:tc>
        <w:tc>
          <w:tcPr>
            <w:tcW w:w="0" w:type="auto"/>
          </w:tcPr>
          <w:p w14:paraId="04103AE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7DAFA89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56E3CDC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Iki 2026 m. sausio 1 d. gali būti taikoma 10 μg/l parametro vertė.</w:t>
            </w:r>
          </w:p>
        </w:tc>
      </w:tr>
      <w:tr w:rsidR="000D12B4" w:rsidRPr="000D12B4" w14:paraId="1C39AE9C" w14:textId="77777777" w:rsidTr="003E4A1F">
        <w:tc>
          <w:tcPr>
            <w:tcW w:w="0" w:type="auto"/>
          </w:tcPr>
          <w:p w14:paraId="225EEAF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Pesticidai – aldrinas, dieldrinas, heptachloras, heptachloro epoksidas</w:t>
            </w:r>
          </w:p>
        </w:tc>
        <w:tc>
          <w:tcPr>
            <w:tcW w:w="0" w:type="auto"/>
          </w:tcPr>
          <w:p w14:paraId="2E682E24" w14:textId="77777777" w:rsidR="007F063A" w:rsidRPr="000D12B4" w:rsidRDefault="007F063A" w:rsidP="005C4563">
            <w:pPr>
              <w:jc w:val="center"/>
              <w:rPr>
                <w:rFonts w:ascii="Times New Roman" w:hAnsi="Times New Roman" w:cs="Times New Roman"/>
                <w:sz w:val="22"/>
                <w:szCs w:val="22"/>
              </w:rPr>
            </w:pPr>
          </w:p>
        </w:tc>
        <w:tc>
          <w:tcPr>
            <w:tcW w:w="0" w:type="auto"/>
          </w:tcPr>
          <w:p w14:paraId="6DBEE7F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0,030</w:t>
            </w:r>
          </w:p>
        </w:tc>
        <w:tc>
          <w:tcPr>
            <w:tcW w:w="0" w:type="auto"/>
          </w:tcPr>
          <w:p w14:paraId="4FD5636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853C96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516148FB"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Ribinė vertė taikoma kiekvienam atskiram pesticidui.</w:t>
            </w:r>
          </w:p>
        </w:tc>
      </w:tr>
      <w:tr w:rsidR="000D12B4" w:rsidRPr="000D12B4" w14:paraId="6F1A6A45" w14:textId="77777777" w:rsidTr="003E4A1F">
        <w:tc>
          <w:tcPr>
            <w:tcW w:w="0" w:type="auto"/>
          </w:tcPr>
          <w:p w14:paraId="6BEC5FF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Pesticidai – atskiri</w:t>
            </w:r>
          </w:p>
        </w:tc>
        <w:tc>
          <w:tcPr>
            <w:tcW w:w="0" w:type="auto"/>
          </w:tcPr>
          <w:p w14:paraId="6629DFD7" w14:textId="77777777" w:rsidR="007F063A" w:rsidRPr="000D12B4" w:rsidRDefault="007F063A" w:rsidP="005C4563">
            <w:pPr>
              <w:jc w:val="center"/>
              <w:rPr>
                <w:rFonts w:ascii="Times New Roman" w:hAnsi="Times New Roman" w:cs="Times New Roman"/>
                <w:sz w:val="22"/>
                <w:szCs w:val="22"/>
              </w:rPr>
            </w:pPr>
          </w:p>
        </w:tc>
        <w:tc>
          <w:tcPr>
            <w:tcW w:w="0" w:type="auto"/>
          </w:tcPr>
          <w:p w14:paraId="6F7D30F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30CC693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2CED5BF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28EEE02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Ribinė vertė taikoma kiekvienam atskiram pesticidui. Turi būti stebimi tik pesticidai, kurių gali būti vandens tiekimo sistemoje. Pesticidai yra organinės medžiagos, naudojamos kaip insekticidai, herbicidai, fungicidai, nematocidai, akaricidai, algicidai, rodenticidai, gleivių pesticidai, augimo reguliatoriai ir panašūs produktai, taip pat atitinkami metabolitai, skilimo ir reakcijos produktai. Pesticido metabolitas laikomas svarbiu geriamajam vandeniui, jei manoma, kad jo būdingos savybės yra panašios į pirminės medžiagos savybes specifinio pesticido poveikio požiūriu arba kad jis arba jo virsmo produktai kelia pavojų vartotojų sveikatai.</w:t>
            </w:r>
          </w:p>
        </w:tc>
      </w:tr>
      <w:tr w:rsidR="000D12B4" w:rsidRPr="000D12B4" w14:paraId="2A0A66E1" w14:textId="77777777" w:rsidTr="003E4A1F">
        <w:tc>
          <w:tcPr>
            <w:tcW w:w="0" w:type="auto"/>
          </w:tcPr>
          <w:p w14:paraId="636BD00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Pesticidai – bendra koncentracija</w:t>
            </w:r>
          </w:p>
        </w:tc>
        <w:tc>
          <w:tcPr>
            <w:tcW w:w="0" w:type="auto"/>
          </w:tcPr>
          <w:p w14:paraId="3A196DA5" w14:textId="77777777" w:rsidR="007F063A" w:rsidRPr="000D12B4" w:rsidRDefault="007F063A" w:rsidP="005C4563">
            <w:pPr>
              <w:jc w:val="center"/>
              <w:rPr>
                <w:rFonts w:ascii="Times New Roman" w:hAnsi="Times New Roman" w:cs="Times New Roman"/>
                <w:sz w:val="22"/>
                <w:szCs w:val="22"/>
              </w:rPr>
            </w:pPr>
          </w:p>
        </w:tc>
        <w:tc>
          <w:tcPr>
            <w:tcW w:w="0" w:type="auto"/>
          </w:tcPr>
          <w:p w14:paraId="7C90347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433AD90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3A3F8B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0489804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Ribinė vertė reiškia visų atskirų pesticidų, kurie buvo nustatyti, sumą.</w:t>
            </w:r>
          </w:p>
        </w:tc>
      </w:tr>
      <w:tr w:rsidR="000D12B4" w:rsidRPr="000D12B4" w14:paraId="0B8C9FA7" w14:textId="77777777" w:rsidTr="003E4A1F">
        <w:tc>
          <w:tcPr>
            <w:tcW w:w="0" w:type="auto"/>
          </w:tcPr>
          <w:p w14:paraId="6C1985B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Benzenas</w:t>
            </w:r>
          </w:p>
        </w:tc>
        <w:tc>
          <w:tcPr>
            <w:tcW w:w="0" w:type="auto"/>
          </w:tcPr>
          <w:p w14:paraId="2A2C0F0E" w14:textId="77777777" w:rsidR="007F063A" w:rsidRPr="000D12B4" w:rsidRDefault="007F063A" w:rsidP="005C4563">
            <w:pPr>
              <w:jc w:val="center"/>
              <w:rPr>
                <w:rFonts w:ascii="Times New Roman" w:hAnsi="Times New Roman" w:cs="Times New Roman"/>
                <w:sz w:val="22"/>
                <w:szCs w:val="22"/>
              </w:rPr>
            </w:pPr>
          </w:p>
        </w:tc>
        <w:tc>
          <w:tcPr>
            <w:tcW w:w="0" w:type="auto"/>
          </w:tcPr>
          <w:p w14:paraId="774A67D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7C7FC36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C784E1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3E598694" w14:textId="77777777" w:rsidR="007F063A" w:rsidRPr="000D12B4" w:rsidRDefault="007F063A" w:rsidP="005C4563">
            <w:pPr>
              <w:rPr>
                <w:rFonts w:ascii="Times New Roman" w:hAnsi="Times New Roman" w:cs="Times New Roman"/>
                <w:sz w:val="22"/>
                <w:szCs w:val="22"/>
              </w:rPr>
            </w:pPr>
          </w:p>
        </w:tc>
      </w:tr>
      <w:tr w:rsidR="000D12B4" w:rsidRPr="000D12B4" w14:paraId="7014FDA6" w14:textId="77777777" w:rsidTr="003E4A1F">
        <w:tc>
          <w:tcPr>
            <w:tcW w:w="0" w:type="auto"/>
          </w:tcPr>
          <w:p w14:paraId="2CD592E0"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Benzo(a)pirenas</w:t>
            </w:r>
          </w:p>
        </w:tc>
        <w:tc>
          <w:tcPr>
            <w:tcW w:w="0" w:type="auto"/>
          </w:tcPr>
          <w:p w14:paraId="1870609D" w14:textId="77777777" w:rsidR="007F063A" w:rsidRPr="000D12B4" w:rsidRDefault="007F063A" w:rsidP="005C4563">
            <w:pPr>
              <w:jc w:val="center"/>
              <w:rPr>
                <w:rFonts w:ascii="Times New Roman" w:hAnsi="Times New Roman" w:cs="Times New Roman"/>
                <w:sz w:val="22"/>
                <w:szCs w:val="22"/>
              </w:rPr>
            </w:pPr>
          </w:p>
        </w:tc>
        <w:tc>
          <w:tcPr>
            <w:tcW w:w="0" w:type="auto"/>
          </w:tcPr>
          <w:p w14:paraId="2A37143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0,010</w:t>
            </w:r>
          </w:p>
        </w:tc>
        <w:tc>
          <w:tcPr>
            <w:tcW w:w="0" w:type="auto"/>
          </w:tcPr>
          <w:p w14:paraId="1E0F702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514D55E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1EE5C721" w14:textId="77777777" w:rsidR="007F063A" w:rsidRPr="000D12B4" w:rsidRDefault="007F063A" w:rsidP="005C4563">
            <w:pPr>
              <w:rPr>
                <w:rFonts w:ascii="Times New Roman" w:hAnsi="Times New Roman" w:cs="Times New Roman"/>
                <w:sz w:val="22"/>
                <w:szCs w:val="22"/>
              </w:rPr>
            </w:pPr>
          </w:p>
        </w:tc>
      </w:tr>
      <w:tr w:rsidR="000D12B4" w:rsidRPr="000D12B4" w14:paraId="5B209377" w14:textId="77777777" w:rsidTr="003E4A1F">
        <w:tc>
          <w:tcPr>
            <w:tcW w:w="0" w:type="auto"/>
          </w:tcPr>
          <w:p w14:paraId="7053C02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Bisfenolis A</w:t>
            </w:r>
          </w:p>
        </w:tc>
        <w:tc>
          <w:tcPr>
            <w:tcW w:w="0" w:type="auto"/>
          </w:tcPr>
          <w:p w14:paraId="57FF0236" w14:textId="77777777" w:rsidR="007F063A" w:rsidRPr="000D12B4" w:rsidRDefault="007F063A" w:rsidP="005C4563">
            <w:pPr>
              <w:jc w:val="center"/>
              <w:rPr>
                <w:rFonts w:ascii="Times New Roman" w:hAnsi="Times New Roman" w:cs="Times New Roman"/>
                <w:sz w:val="22"/>
                <w:szCs w:val="22"/>
              </w:rPr>
            </w:pPr>
          </w:p>
        </w:tc>
        <w:tc>
          <w:tcPr>
            <w:tcW w:w="0" w:type="auto"/>
          </w:tcPr>
          <w:p w14:paraId="6D04C96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2,5</w:t>
            </w:r>
          </w:p>
        </w:tc>
        <w:tc>
          <w:tcPr>
            <w:tcW w:w="0" w:type="auto"/>
          </w:tcPr>
          <w:p w14:paraId="6BB0457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6465012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11EA0DD0" w14:textId="77777777" w:rsidR="007F063A" w:rsidRPr="000D12B4" w:rsidRDefault="007F063A" w:rsidP="005C4563">
            <w:pPr>
              <w:rPr>
                <w:rFonts w:ascii="Times New Roman" w:hAnsi="Times New Roman" w:cs="Times New Roman"/>
                <w:sz w:val="22"/>
                <w:szCs w:val="22"/>
              </w:rPr>
            </w:pPr>
          </w:p>
        </w:tc>
      </w:tr>
      <w:tr w:rsidR="000D12B4" w:rsidRPr="000D12B4" w14:paraId="1ECB87EB" w14:textId="77777777" w:rsidTr="003E4A1F">
        <w:tc>
          <w:tcPr>
            <w:tcW w:w="0" w:type="auto"/>
          </w:tcPr>
          <w:p w14:paraId="0BC6313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Švinas</w:t>
            </w:r>
          </w:p>
        </w:tc>
        <w:tc>
          <w:tcPr>
            <w:tcW w:w="0" w:type="auto"/>
          </w:tcPr>
          <w:p w14:paraId="4D5A1365" w14:textId="77777777" w:rsidR="007F063A" w:rsidRPr="000D12B4" w:rsidRDefault="007F063A" w:rsidP="005C4563">
            <w:pPr>
              <w:jc w:val="center"/>
              <w:rPr>
                <w:rFonts w:ascii="Times New Roman" w:hAnsi="Times New Roman" w:cs="Times New Roman"/>
                <w:sz w:val="22"/>
                <w:szCs w:val="22"/>
              </w:rPr>
            </w:pPr>
          </w:p>
        </w:tc>
        <w:tc>
          <w:tcPr>
            <w:tcW w:w="0" w:type="auto"/>
          </w:tcPr>
          <w:p w14:paraId="13A6E76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5,0</w:t>
            </w:r>
          </w:p>
        </w:tc>
        <w:tc>
          <w:tcPr>
            <w:tcW w:w="0" w:type="auto"/>
          </w:tcPr>
          <w:p w14:paraId="0509235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A9E1CF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2ECA37C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Iki 2026 m. sausio 1 d. gali būti taikoma 10 μg/l parametro vertė.</w:t>
            </w:r>
          </w:p>
        </w:tc>
      </w:tr>
      <w:tr w:rsidR="000D12B4" w:rsidRPr="000D12B4" w14:paraId="0571C188" w14:textId="77777777" w:rsidTr="003E4A1F">
        <w:tc>
          <w:tcPr>
            <w:tcW w:w="0" w:type="auto"/>
          </w:tcPr>
          <w:p w14:paraId="012A110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Boras</w:t>
            </w:r>
          </w:p>
        </w:tc>
        <w:tc>
          <w:tcPr>
            <w:tcW w:w="0" w:type="auto"/>
          </w:tcPr>
          <w:p w14:paraId="45DCC88F" w14:textId="77777777" w:rsidR="007F063A" w:rsidRPr="000D12B4" w:rsidRDefault="007F063A" w:rsidP="005C4563">
            <w:pPr>
              <w:jc w:val="center"/>
              <w:rPr>
                <w:rFonts w:ascii="Times New Roman" w:hAnsi="Times New Roman" w:cs="Times New Roman"/>
                <w:sz w:val="22"/>
                <w:szCs w:val="22"/>
              </w:rPr>
            </w:pPr>
          </w:p>
        </w:tc>
        <w:tc>
          <w:tcPr>
            <w:tcW w:w="0" w:type="auto"/>
          </w:tcPr>
          <w:p w14:paraId="4206EF9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1,5</w:t>
            </w:r>
          </w:p>
        </w:tc>
        <w:tc>
          <w:tcPr>
            <w:tcW w:w="0" w:type="auto"/>
          </w:tcPr>
          <w:p w14:paraId="1F2155E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5CE9830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0554133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2,4 mg/l ribinė vertė gali būti taikoma, kai gėlintas vanduo yra pagrindinis atitinkamos tiekimo sistemos neapdoroto vandens šaltinis arba regionuose, </w:t>
            </w:r>
            <w:r>
              <w:rPr>
                <w:rFonts w:ascii="Times New Roman" w:hAnsi="Times New Roman"/>
                <w:sz w:val="22"/>
              </w:rPr>
              <w:lastRenderedPageBreak/>
              <w:t>kuriuose dėl geologinių sąlygų boro koncentracija požeminiame vandenyje gali būti didelė.</w:t>
            </w:r>
          </w:p>
        </w:tc>
      </w:tr>
      <w:tr w:rsidR="000D12B4" w:rsidRPr="000D12B4" w14:paraId="33772EE7" w14:textId="77777777" w:rsidTr="003E4A1F">
        <w:tc>
          <w:tcPr>
            <w:tcW w:w="0" w:type="auto"/>
          </w:tcPr>
          <w:p w14:paraId="781A39B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lastRenderedPageBreak/>
              <w:t>Bromatas</w:t>
            </w:r>
          </w:p>
        </w:tc>
        <w:tc>
          <w:tcPr>
            <w:tcW w:w="0" w:type="auto"/>
          </w:tcPr>
          <w:p w14:paraId="21264F32" w14:textId="77777777" w:rsidR="007F063A" w:rsidRPr="000D12B4" w:rsidRDefault="007F063A" w:rsidP="005C4563">
            <w:pPr>
              <w:jc w:val="center"/>
              <w:rPr>
                <w:rFonts w:ascii="Times New Roman" w:hAnsi="Times New Roman" w:cs="Times New Roman"/>
                <w:sz w:val="22"/>
                <w:szCs w:val="22"/>
              </w:rPr>
            </w:pPr>
          </w:p>
        </w:tc>
        <w:tc>
          <w:tcPr>
            <w:tcW w:w="0" w:type="auto"/>
          </w:tcPr>
          <w:p w14:paraId="55B8FFE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353E8A2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3B47B5D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4917DC9C" w14:textId="77777777" w:rsidR="007F063A" w:rsidRPr="000D12B4" w:rsidRDefault="007F063A" w:rsidP="005C4563">
            <w:pPr>
              <w:rPr>
                <w:rFonts w:ascii="Times New Roman" w:hAnsi="Times New Roman" w:cs="Times New Roman"/>
                <w:sz w:val="22"/>
                <w:szCs w:val="22"/>
              </w:rPr>
            </w:pPr>
          </w:p>
        </w:tc>
      </w:tr>
      <w:tr w:rsidR="000D12B4" w:rsidRPr="000D12B4" w14:paraId="719541E8" w14:textId="77777777" w:rsidTr="003E4A1F">
        <w:tc>
          <w:tcPr>
            <w:tcW w:w="0" w:type="auto"/>
          </w:tcPr>
          <w:p w14:paraId="7E4F32C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Cianidas</w:t>
            </w:r>
          </w:p>
        </w:tc>
        <w:tc>
          <w:tcPr>
            <w:tcW w:w="0" w:type="auto"/>
          </w:tcPr>
          <w:p w14:paraId="3F5BD47C" w14:textId="77777777" w:rsidR="007F063A" w:rsidRPr="000D12B4" w:rsidRDefault="007F063A" w:rsidP="005C4563">
            <w:pPr>
              <w:jc w:val="center"/>
              <w:rPr>
                <w:rFonts w:ascii="Times New Roman" w:hAnsi="Times New Roman" w:cs="Times New Roman"/>
                <w:sz w:val="22"/>
                <w:szCs w:val="22"/>
              </w:rPr>
            </w:pPr>
          </w:p>
        </w:tc>
        <w:tc>
          <w:tcPr>
            <w:tcW w:w="0" w:type="auto"/>
          </w:tcPr>
          <w:p w14:paraId="40F36AF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50</w:t>
            </w:r>
          </w:p>
        </w:tc>
        <w:tc>
          <w:tcPr>
            <w:tcW w:w="0" w:type="auto"/>
          </w:tcPr>
          <w:p w14:paraId="555A8DD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0E007FB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442F9C8A" w14:textId="77777777" w:rsidR="007F063A" w:rsidRPr="000D12B4" w:rsidRDefault="007F063A" w:rsidP="005C4563">
            <w:pPr>
              <w:rPr>
                <w:rFonts w:ascii="Times New Roman" w:hAnsi="Times New Roman" w:cs="Times New Roman"/>
                <w:sz w:val="22"/>
                <w:szCs w:val="22"/>
              </w:rPr>
            </w:pPr>
          </w:p>
        </w:tc>
      </w:tr>
      <w:tr w:rsidR="000D12B4" w:rsidRPr="000D12B4" w14:paraId="23B38BF0" w14:textId="77777777" w:rsidTr="003E4A1F">
        <w:tc>
          <w:tcPr>
            <w:tcW w:w="0" w:type="auto"/>
          </w:tcPr>
          <w:p w14:paraId="060E511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1,2-dichloretanas</w:t>
            </w:r>
          </w:p>
        </w:tc>
        <w:tc>
          <w:tcPr>
            <w:tcW w:w="0" w:type="auto"/>
          </w:tcPr>
          <w:p w14:paraId="6E49200A" w14:textId="77777777" w:rsidR="007F063A" w:rsidRPr="000D12B4" w:rsidRDefault="007F063A" w:rsidP="005C4563">
            <w:pPr>
              <w:jc w:val="center"/>
              <w:rPr>
                <w:rFonts w:ascii="Times New Roman" w:hAnsi="Times New Roman" w:cs="Times New Roman"/>
                <w:sz w:val="22"/>
                <w:szCs w:val="22"/>
              </w:rPr>
            </w:pPr>
          </w:p>
        </w:tc>
        <w:tc>
          <w:tcPr>
            <w:tcW w:w="0" w:type="auto"/>
          </w:tcPr>
          <w:p w14:paraId="065F0D2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3,0</w:t>
            </w:r>
          </w:p>
        </w:tc>
        <w:tc>
          <w:tcPr>
            <w:tcW w:w="0" w:type="auto"/>
          </w:tcPr>
          <w:p w14:paraId="078966C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3D384AD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339CDC13" w14:textId="77777777" w:rsidR="007F063A" w:rsidRPr="000D12B4" w:rsidRDefault="007F063A" w:rsidP="005C4563">
            <w:pPr>
              <w:rPr>
                <w:rFonts w:ascii="Times New Roman" w:hAnsi="Times New Roman" w:cs="Times New Roman"/>
                <w:sz w:val="22"/>
                <w:szCs w:val="22"/>
              </w:rPr>
            </w:pPr>
          </w:p>
        </w:tc>
      </w:tr>
      <w:tr w:rsidR="000D12B4" w:rsidRPr="000D12B4" w14:paraId="525F92A3" w14:textId="77777777" w:rsidTr="003E4A1F">
        <w:tc>
          <w:tcPr>
            <w:tcW w:w="0" w:type="auto"/>
          </w:tcPr>
          <w:p w14:paraId="3A0C3128"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Epichlorhidrinas</w:t>
            </w:r>
          </w:p>
        </w:tc>
        <w:tc>
          <w:tcPr>
            <w:tcW w:w="0" w:type="auto"/>
          </w:tcPr>
          <w:p w14:paraId="00C6A380" w14:textId="77777777" w:rsidR="007F063A" w:rsidRPr="000D12B4" w:rsidRDefault="007F063A" w:rsidP="005C4563">
            <w:pPr>
              <w:jc w:val="center"/>
              <w:rPr>
                <w:rFonts w:ascii="Times New Roman" w:hAnsi="Times New Roman" w:cs="Times New Roman"/>
                <w:sz w:val="22"/>
                <w:szCs w:val="22"/>
              </w:rPr>
            </w:pPr>
          </w:p>
        </w:tc>
        <w:tc>
          <w:tcPr>
            <w:tcW w:w="0" w:type="auto"/>
          </w:tcPr>
          <w:p w14:paraId="5F7B226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11E4303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7A19E4D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4E6D4E3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Ribinė vertė nurodo liekamąją monomero koncentraciją geriamajame vandenyje, apskaičiuotą pagal didžiausio išsiskyrimo iš atitinkamo polimero, besiliečiančio su vandeniu, specifikacijas. Parametrą reikia apskaičiuoti tik tuo atveju, jei geriamasis vanduo liečiasi su atitinkamu polimeru.</w:t>
            </w:r>
          </w:p>
        </w:tc>
      </w:tr>
      <w:tr w:rsidR="000D12B4" w:rsidRPr="000D12B4" w14:paraId="14252F04" w14:textId="77777777" w:rsidTr="003E4A1F">
        <w:tc>
          <w:tcPr>
            <w:tcW w:w="0" w:type="auto"/>
          </w:tcPr>
          <w:p w14:paraId="3789698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Fluoridas</w:t>
            </w:r>
          </w:p>
        </w:tc>
        <w:tc>
          <w:tcPr>
            <w:tcW w:w="0" w:type="auto"/>
          </w:tcPr>
          <w:p w14:paraId="2DA34D78" w14:textId="77777777" w:rsidR="007F063A" w:rsidRPr="000D12B4" w:rsidRDefault="007F063A" w:rsidP="005C4563">
            <w:pPr>
              <w:jc w:val="center"/>
              <w:rPr>
                <w:rFonts w:ascii="Times New Roman" w:hAnsi="Times New Roman" w:cs="Times New Roman"/>
                <w:sz w:val="22"/>
                <w:szCs w:val="22"/>
              </w:rPr>
            </w:pPr>
          </w:p>
        </w:tc>
        <w:tc>
          <w:tcPr>
            <w:tcW w:w="0" w:type="auto"/>
          </w:tcPr>
          <w:p w14:paraId="6CDFC91C"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1,5</w:t>
            </w:r>
          </w:p>
        </w:tc>
        <w:tc>
          <w:tcPr>
            <w:tcW w:w="0" w:type="auto"/>
          </w:tcPr>
          <w:p w14:paraId="6033332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273F36D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3F289D3E" w14:textId="77777777" w:rsidR="007F063A" w:rsidRPr="000D12B4" w:rsidRDefault="007F063A" w:rsidP="005C4563">
            <w:pPr>
              <w:rPr>
                <w:rFonts w:ascii="Times New Roman" w:hAnsi="Times New Roman" w:cs="Times New Roman"/>
                <w:sz w:val="22"/>
                <w:szCs w:val="22"/>
              </w:rPr>
            </w:pPr>
          </w:p>
        </w:tc>
      </w:tr>
      <w:tr w:rsidR="000D12B4" w:rsidRPr="000D12B4" w14:paraId="07764CB7" w14:textId="77777777" w:rsidTr="003E4A1F">
        <w:tc>
          <w:tcPr>
            <w:tcW w:w="0" w:type="auto"/>
          </w:tcPr>
          <w:p w14:paraId="7189579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Halogenintos acto rūgštys (HAA)</w:t>
            </w:r>
          </w:p>
        </w:tc>
        <w:tc>
          <w:tcPr>
            <w:tcW w:w="0" w:type="auto"/>
          </w:tcPr>
          <w:p w14:paraId="3CF2ED7D" w14:textId="77777777" w:rsidR="007F063A" w:rsidRPr="000D12B4" w:rsidRDefault="007F063A" w:rsidP="005C4563">
            <w:pPr>
              <w:jc w:val="center"/>
              <w:rPr>
                <w:rFonts w:ascii="Times New Roman" w:hAnsi="Times New Roman" w:cs="Times New Roman"/>
                <w:sz w:val="22"/>
                <w:szCs w:val="22"/>
              </w:rPr>
            </w:pPr>
          </w:p>
        </w:tc>
        <w:tc>
          <w:tcPr>
            <w:tcW w:w="0" w:type="auto"/>
          </w:tcPr>
          <w:p w14:paraId="4E8DAAF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 xml:space="preserve">60 </w:t>
            </w:r>
          </w:p>
        </w:tc>
        <w:tc>
          <w:tcPr>
            <w:tcW w:w="0" w:type="auto"/>
          </w:tcPr>
          <w:p w14:paraId="2BE4249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6A5D69E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1CB5D9EE" w14:textId="2ECBAC41" w:rsidR="007F063A" w:rsidRPr="000D12B4" w:rsidRDefault="007F063A" w:rsidP="00B535E0">
            <w:pPr>
              <w:rPr>
                <w:rFonts w:ascii="Times New Roman" w:hAnsi="Times New Roman" w:cs="Times New Roman"/>
                <w:sz w:val="22"/>
                <w:szCs w:val="22"/>
              </w:rPr>
            </w:pPr>
            <w:r>
              <w:rPr>
                <w:rFonts w:ascii="Times New Roman" w:hAnsi="Times New Roman"/>
                <w:sz w:val="22"/>
              </w:rPr>
              <w:t>Šį parametrą reikia stebėti tik tada, kai geriamajam vandeniui dezinfekuoti taikomi dezinfekavimo metodai, kuriuos taikant susidaro HAA. Ribinė vertė yra šių penkių tipiškų medžiagų suma: monochloracto rūgšties, dichloracto rūgšties, trichloracto rūgšties, monobromacto rūgšties ir dibromacto rūgšties.</w:t>
            </w:r>
          </w:p>
        </w:tc>
      </w:tr>
      <w:tr w:rsidR="000D12B4" w:rsidRPr="000D12B4" w14:paraId="23B132AF" w14:textId="77777777" w:rsidTr="003E4A1F">
        <w:tc>
          <w:tcPr>
            <w:tcW w:w="0" w:type="auto"/>
          </w:tcPr>
          <w:p w14:paraId="6069C65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Orientacinė dozė</w:t>
            </w:r>
          </w:p>
        </w:tc>
        <w:tc>
          <w:tcPr>
            <w:tcW w:w="0" w:type="auto"/>
          </w:tcPr>
          <w:p w14:paraId="54EC05B3" w14:textId="77777777" w:rsidR="007F063A" w:rsidRPr="000D12B4" w:rsidRDefault="007F063A" w:rsidP="005C4563">
            <w:pPr>
              <w:jc w:val="center"/>
              <w:rPr>
                <w:rFonts w:ascii="Times New Roman" w:hAnsi="Times New Roman" w:cs="Times New Roman"/>
                <w:sz w:val="22"/>
                <w:szCs w:val="22"/>
              </w:rPr>
            </w:pPr>
          </w:p>
        </w:tc>
        <w:tc>
          <w:tcPr>
            <w:tcW w:w="0" w:type="auto"/>
          </w:tcPr>
          <w:p w14:paraId="7DA3800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0473DB9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mSv</w:t>
            </w:r>
          </w:p>
        </w:tc>
        <w:tc>
          <w:tcPr>
            <w:tcW w:w="0" w:type="auto"/>
          </w:tcPr>
          <w:p w14:paraId="6BBB451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0A5616B1"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Parametras turi būti stebimas tik 3 priedėlio D skirsnyje nustatytomis sąlygomis.</w:t>
            </w:r>
          </w:p>
        </w:tc>
      </w:tr>
      <w:tr w:rsidR="000D12B4" w:rsidRPr="000D12B4" w14:paraId="4A063AF5" w14:textId="77777777" w:rsidTr="003E4A1F">
        <w:tc>
          <w:tcPr>
            <w:tcW w:w="0" w:type="auto"/>
          </w:tcPr>
          <w:p w14:paraId="5FF227C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Kadmis</w:t>
            </w:r>
          </w:p>
        </w:tc>
        <w:tc>
          <w:tcPr>
            <w:tcW w:w="0" w:type="auto"/>
          </w:tcPr>
          <w:p w14:paraId="67EC228D" w14:textId="77777777" w:rsidR="007F063A" w:rsidRPr="000D12B4" w:rsidRDefault="007F063A" w:rsidP="005C4563">
            <w:pPr>
              <w:jc w:val="center"/>
              <w:rPr>
                <w:rFonts w:ascii="Times New Roman" w:hAnsi="Times New Roman" w:cs="Times New Roman"/>
                <w:sz w:val="22"/>
                <w:szCs w:val="22"/>
              </w:rPr>
            </w:pPr>
          </w:p>
        </w:tc>
        <w:tc>
          <w:tcPr>
            <w:tcW w:w="0" w:type="auto"/>
          </w:tcPr>
          <w:p w14:paraId="68F67CB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531AB41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27AF69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0253202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Iki 2026 m. sausio 1 d. gali būti taikoma 5 μg/l parametro vertė.</w:t>
            </w:r>
          </w:p>
        </w:tc>
      </w:tr>
      <w:tr w:rsidR="000D12B4" w:rsidRPr="000D12B4" w14:paraId="1506A2FD" w14:textId="77777777" w:rsidTr="003E4A1F">
        <w:tc>
          <w:tcPr>
            <w:tcW w:w="0" w:type="auto"/>
          </w:tcPr>
          <w:p w14:paraId="7BC2837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Chloras, iš viso</w:t>
            </w:r>
          </w:p>
        </w:tc>
        <w:tc>
          <w:tcPr>
            <w:tcW w:w="0" w:type="auto"/>
          </w:tcPr>
          <w:p w14:paraId="7039F14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0,40</w:t>
            </w:r>
          </w:p>
        </w:tc>
        <w:tc>
          <w:tcPr>
            <w:tcW w:w="0" w:type="auto"/>
          </w:tcPr>
          <w:p w14:paraId="79E904AE" w14:textId="77777777" w:rsidR="007F063A" w:rsidRPr="000D12B4" w:rsidRDefault="007F063A" w:rsidP="005C4563">
            <w:pPr>
              <w:jc w:val="center"/>
              <w:rPr>
                <w:rFonts w:ascii="Times New Roman" w:hAnsi="Times New Roman" w:cs="Times New Roman"/>
                <w:sz w:val="22"/>
                <w:szCs w:val="22"/>
              </w:rPr>
            </w:pPr>
          </w:p>
        </w:tc>
        <w:tc>
          <w:tcPr>
            <w:tcW w:w="0" w:type="auto"/>
          </w:tcPr>
          <w:p w14:paraId="7B657EB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7FBB4E41" w14:textId="77777777" w:rsidR="007F063A" w:rsidRPr="000D12B4" w:rsidRDefault="007F063A" w:rsidP="005C4563">
            <w:pPr>
              <w:jc w:val="center"/>
              <w:rPr>
                <w:rFonts w:ascii="Times New Roman" w:hAnsi="Times New Roman" w:cs="Times New Roman"/>
                <w:sz w:val="22"/>
                <w:szCs w:val="22"/>
              </w:rPr>
            </w:pPr>
          </w:p>
        </w:tc>
        <w:tc>
          <w:tcPr>
            <w:tcW w:w="6963" w:type="dxa"/>
          </w:tcPr>
          <w:p w14:paraId="4FB605B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Šį parametrą reikia stebėti tik dėl geriamojo vandens, dezinfekuojamo chloro junginiais.</w:t>
            </w:r>
          </w:p>
        </w:tc>
      </w:tr>
      <w:tr w:rsidR="000D12B4" w:rsidRPr="000D12B4" w14:paraId="49C57DCC" w14:textId="77777777" w:rsidTr="003E4A1F">
        <w:tc>
          <w:tcPr>
            <w:tcW w:w="0" w:type="auto"/>
          </w:tcPr>
          <w:p w14:paraId="3AA7856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Chloratas</w:t>
            </w:r>
          </w:p>
        </w:tc>
        <w:tc>
          <w:tcPr>
            <w:tcW w:w="0" w:type="auto"/>
          </w:tcPr>
          <w:p w14:paraId="47B56A74" w14:textId="77777777" w:rsidR="007F063A" w:rsidRPr="000D12B4" w:rsidRDefault="007F063A" w:rsidP="005C4563">
            <w:pPr>
              <w:jc w:val="center"/>
              <w:rPr>
                <w:rFonts w:ascii="Times New Roman" w:hAnsi="Times New Roman" w:cs="Times New Roman"/>
                <w:sz w:val="22"/>
                <w:szCs w:val="22"/>
              </w:rPr>
            </w:pPr>
          </w:p>
        </w:tc>
        <w:tc>
          <w:tcPr>
            <w:tcW w:w="0" w:type="auto"/>
          </w:tcPr>
          <w:p w14:paraId="15C1BA2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0,70</w:t>
            </w:r>
          </w:p>
        </w:tc>
        <w:tc>
          <w:tcPr>
            <w:tcW w:w="0" w:type="auto"/>
          </w:tcPr>
          <w:p w14:paraId="440F7E7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2172ED8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510F0F2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Šį parametrą reikia stebėti tik tada, kai geriamajam vandeniui dezinfekuoti taikomas dezinfekavimo metodas, kurį taikant susidaro chloratas, visų pirma chloro dioksidas.</w:t>
            </w:r>
          </w:p>
        </w:tc>
      </w:tr>
      <w:tr w:rsidR="000D12B4" w:rsidRPr="000D12B4" w14:paraId="04174674" w14:textId="77777777" w:rsidTr="003E4A1F">
        <w:tc>
          <w:tcPr>
            <w:tcW w:w="0" w:type="auto"/>
          </w:tcPr>
          <w:p w14:paraId="3877D62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Chloritas</w:t>
            </w:r>
          </w:p>
        </w:tc>
        <w:tc>
          <w:tcPr>
            <w:tcW w:w="0" w:type="auto"/>
          </w:tcPr>
          <w:p w14:paraId="685F3DE1" w14:textId="77777777" w:rsidR="007F063A" w:rsidRPr="000D12B4" w:rsidRDefault="007F063A" w:rsidP="005C4563">
            <w:pPr>
              <w:jc w:val="center"/>
              <w:rPr>
                <w:rFonts w:ascii="Times New Roman" w:hAnsi="Times New Roman" w:cs="Times New Roman"/>
                <w:sz w:val="22"/>
                <w:szCs w:val="22"/>
              </w:rPr>
            </w:pPr>
          </w:p>
        </w:tc>
        <w:tc>
          <w:tcPr>
            <w:tcW w:w="0" w:type="auto"/>
          </w:tcPr>
          <w:p w14:paraId="28D5C4E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0,70</w:t>
            </w:r>
          </w:p>
        </w:tc>
        <w:tc>
          <w:tcPr>
            <w:tcW w:w="0" w:type="auto"/>
          </w:tcPr>
          <w:p w14:paraId="2BF03F9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3AC463F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1B3CBC7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Šį parametrą reikia stebėti tik tada, kai geriamajam vandeniui dezinfekuoti taikomas dezinfekavimo metodas, kurį taikant susidaro chloritas, visų pirma chloro dioksidas.</w:t>
            </w:r>
          </w:p>
        </w:tc>
      </w:tr>
      <w:tr w:rsidR="000D12B4" w:rsidRPr="000D12B4" w14:paraId="29E6DC87" w14:textId="77777777" w:rsidTr="003E4A1F">
        <w:tc>
          <w:tcPr>
            <w:tcW w:w="0" w:type="auto"/>
          </w:tcPr>
          <w:p w14:paraId="0BF6711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Varis</w:t>
            </w:r>
          </w:p>
        </w:tc>
        <w:tc>
          <w:tcPr>
            <w:tcW w:w="0" w:type="auto"/>
          </w:tcPr>
          <w:p w14:paraId="085E1604" w14:textId="77777777" w:rsidR="007F063A" w:rsidRPr="000D12B4" w:rsidRDefault="007F063A" w:rsidP="005C4563">
            <w:pPr>
              <w:jc w:val="center"/>
              <w:rPr>
                <w:rFonts w:ascii="Times New Roman" w:hAnsi="Times New Roman" w:cs="Times New Roman"/>
                <w:sz w:val="22"/>
                <w:szCs w:val="22"/>
              </w:rPr>
            </w:pPr>
          </w:p>
        </w:tc>
        <w:tc>
          <w:tcPr>
            <w:tcW w:w="0" w:type="auto"/>
          </w:tcPr>
          <w:p w14:paraId="1C7F5EF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w:t>
            </w:r>
          </w:p>
        </w:tc>
        <w:tc>
          <w:tcPr>
            <w:tcW w:w="0" w:type="auto"/>
          </w:tcPr>
          <w:p w14:paraId="5D69DB9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411A888C"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31F54863" w14:textId="77777777" w:rsidR="007F063A" w:rsidRPr="000D12B4" w:rsidRDefault="007F063A" w:rsidP="005C4563">
            <w:pPr>
              <w:rPr>
                <w:rFonts w:ascii="Times New Roman" w:hAnsi="Times New Roman" w:cs="Times New Roman"/>
                <w:sz w:val="22"/>
                <w:szCs w:val="22"/>
              </w:rPr>
            </w:pPr>
          </w:p>
        </w:tc>
      </w:tr>
      <w:tr w:rsidR="000D12B4" w:rsidRPr="000D12B4" w14:paraId="64540175" w14:textId="77777777" w:rsidTr="003E4A1F">
        <w:tc>
          <w:tcPr>
            <w:tcW w:w="0" w:type="auto"/>
          </w:tcPr>
          <w:p w14:paraId="18A6E35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Chromas</w:t>
            </w:r>
          </w:p>
        </w:tc>
        <w:tc>
          <w:tcPr>
            <w:tcW w:w="0" w:type="auto"/>
          </w:tcPr>
          <w:p w14:paraId="556D22BA" w14:textId="77777777" w:rsidR="007F063A" w:rsidRPr="000D12B4" w:rsidRDefault="007F063A" w:rsidP="005C4563">
            <w:pPr>
              <w:jc w:val="center"/>
              <w:rPr>
                <w:rFonts w:ascii="Times New Roman" w:hAnsi="Times New Roman" w:cs="Times New Roman"/>
                <w:sz w:val="22"/>
                <w:szCs w:val="22"/>
              </w:rPr>
            </w:pPr>
          </w:p>
        </w:tc>
        <w:tc>
          <w:tcPr>
            <w:tcW w:w="0" w:type="auto"/>
          </w:tcPr>
          <w:p w14:paraId="56DA1F6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25</w:t>
            </w:r>
          </w:p>
        </w:tc>
        <w:tc>
          <w:tcPr>
            <w:tcW w:w="0" w:type="auto"/>
          </w:tcPr>
          <w:p w14:paraId="08F3602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7BBB7DD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62D6C517"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Iki 2026 m. sausio 1 d. gali būti taikoma 50 μg/l parametro vertė.</w:t>
            </w:r>
          </w:p>
        </w:tc>
      </w:tr>
      <w:tr w:rsidR="000D12B4" w:rsidRPr="000D12B4" w14:paraId="7AB6AF49" w14:textId="77777777" w:rsidTr="003E4A1F">
        <w:tc>
          <w:tcPr>
            <w:tcW w:w="0" w:type="auto"/>
          </w:tcPr>
          <w:p w14:paraId="05C8DA3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Gyvsidabris</w:t>
            </w:r>
          </w:p>
        </w:tc>
        <w:tc>
          <w:tcPr>
            <w:tcW w:w="0" w:type="auto"/>
          </w:tcPr>
          <w:p w14:paraId="05695637" w14:textId="77777777" w:rsidR="007F063A" w:rsidRPr="000D12B4" w:rsidRDefault="007F063A" w:rsidP="005C4563">
            <w:pPr>
              <w:jc w:val="center"/>
              <w:rPr>
                <w:rFonts w:ascii="Times New Roman" w:hAnsi="Times New Roman" w:cs="Times New Roman"/>
                <w:sz w:val="22"/>
                <w:szCs w:val="22"/>
              </w:rPr>
            </w:pPr>
          </w:p>
        </w:tc>
        <w:tc>
          <w:tcPr>
            <w:tcW w:w="0" w:type="auto"/>
          </w:tcPr>
          <w:p w14:paraId="351D3FB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3E22311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0C2F30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11F18CE4" w14:textId="77777777" w:rsidR="007F063A" w:rsidRPr="000D12B4" w:rsidRDefault="007F063A" w:rsidP="005C4563">
            <w:pPr>
              <w:rPr>
                <w:rFonts w:ascii="Times New Roman" w:hAnsi="Times New Roman" w:cs="Times New Roman"/>
                <w:sz w:val="22"/>
                <w:szCs w:val="22"/>
              </w:rPr>
            </w:pPr>
          </w:p>
        </w:tc>
      </w:tr>
      <w:tr w:rsidR="000D12B4" w:rsidRPr="000D12B4" w14:paraId="024A11DA" w14:textId="77777777" w:rsidTr="003E4A1F">
        <w:tc>
          <w:tcPr>
            <w:tcW w:w="0" w:type="auto"/>
          </w:tcPr>
          <w:p w14:paraId="7D028B80"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lastRenderedPageBreak/>
              <w:t>Mikrocistinas-LR</w:t>
            </w:r>
          </w:p>
        </w:tc>
        <w:tc>
          <w:tcPr>
            <w:tcW w:w="0" w:type="auto"/>
          </w:tcPr>
          <w:p w14:paraId="65AE9F8A" w14:textId="77777777" w:rsidR="007F063A" w:rsidRPr="000D12B4" w:rsidRDefault="007F063A" w:rsidP="005C4563">
            <w:pPr>
              <w:jc w:val="center"/>
              <w:rPr>
                <w:rFonts w:ascii="Times New Roman" w:hAnsi="Times New Roman" w:cs="Times New Roman"/>
                <w:sz w:val="22"/>
                <w:szCs w:val="22"/>
              </w:rPr>
            </w:pPr>
          </w:p>
        </w:tc>
        <w:tc>
          <w:tcPr>
            <w:tcW w:w="0" w:type="auto"/>
          </w:tcPr>
          <w:p w14:paraId="772B5CA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558E659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52DCDDB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7E32EA0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Šis parametras turi būti stebimas tik tuo atveju, jei dumbliai gali žydėti vandens šaltinyje arba apdorojant (didėja cianobakterinių ląstelių tankis arba dumblių žydėjimo potencialas).</w:t>
            </w:r>
          </w:p>
        </w:tc>
      </w:tr>
      <w:tr w:rsidR="000D12B4" w:rsidRPr="000D12B4" w14:paraId="6A5101F8" w14:textId="77777777" w:rsidTr="003E4A1F">
        <w:tc>
          <w:tcPr>
            <w:tcW w:w="0" w:type="auto"/>
          </w:tcPr>
          <w:p w14:paraId="6E9B87E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Nikelis</w:t>
            </w:r>
          </w:p>
        </w:tc>
        <w:tc>
          <w:tcPr>
            <w:tcW w:w="0" w:type="auto"/>
          </w:tcPr>
          <w:p w14:paraId="5FBA5DA0" w14:textId="77777777" w:rsidR="007F063A" w:rsidRPr="000D12B4" w:rsidRDefault="007F063A" w:rsidP="005C4563">
            <w:pPr>
              <w:jc w:val="center"/>
              <w:rPr>
                <w:rFonts w:ascii="Times New Roman" w:hAnsi="Times New Roman" w:cs="Times New Roman"/>
                <w:sz w:val="22"/>
                <w:szCs w:val="22"/>
              </w:rPr>
            </w:pPr>
          </w:p>
        </w:tc>
        <w:tc>
          <w:tcPr>
            <w:tcW w:w="0" w:type="auto"/>
          </w:tcPr>
          <w:p w14:paraId="0BA69B7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w:t>
            </w:r>
          </w:p>
        </w:tc>
        <w:tc>
          <w:tcPr>
            <w:tcW w:w="0" w:type="auto"/>
          </w:tcPr>
          <w:p w14:paraId="11A703F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F50DFF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6CAE005E" w14:textId="77777777" w:rsidR="007F063A" w:rsidRPr="000D12B4" w:rsidRDefault="007F063A" w:rsidP="005C4563">
            <w:pPr>
              <w:rPr>
                <w:rFonts w:ascii="Times New Roman" w:hAnsi="Times New Roman" w:cs="Times New Roman"/>
                <w:sz w:val="22"/>
                <w:szCs w:val="22"/>
              </w:rPr>
            </w:pPr>
          </w:p>
        </w:tc>
      </w:tr>
      <w:tr w:rsidR="000D12B4" w:rsidRPr="000D12B4" w14:paraId="6D361E22" w14:textId="77777777" w:rsidTr="003E4A1F">
        <w:tc>
          <w:tcPr>
            <w:tcW w:w="0" w:type="auto"/>
          </w:tcPr>
          <w:p w14:paraId="40C56F9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Nitratas</w:t>
            </w:r>
          </w:p>
        </w:tc>
        <w:tc>
          <w:tcPr>
            <w:tcW w:w="0" w:type="auto"/>
          </w:tcPr>
          <w:p w14:paraId="7157E925" w14:textId="77777777" w:rsidR="007F063A" w:rsidRPr="000D12B4" w:rsidRDefault="007F063A" w:rsidP="005C4563">
            <w:pPr>
              <w:jc w:val="center"/>
              <w:rPr>
                <w:rFonts w:ascii="Times New Roman" w:hAnsi="Times New Roman" w:cs="Times New Roman"/>
                <w:sz w:val="22"/>
                <w:szCs w:val="22"/>
              </w:rPr>
            </w:pPr>
          </w:p>
        </w:tc>
        <w:tc>
          <w:tcPr>
            <w:tcW w:w="0" w:type="auto"/>
          </w:tcPr>
          <w:p w14:paraId="54982E1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50</w:t>
            </w:r>
          </w:p>
        </w:tc>
        <w:tc>
          <w:tcPr>
            <w:tcW w:w="0" w:type="auto"/>
          </w:tcPr>
          <w:p w14:paraId="6D2D401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7C005F0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3549D9D2" w14:textId="77777777" w:rsidR="007F063A" w:rsidRPr="000D12B4" w:rsidRDefault="007F063A" w:rsidP="005C4563">
            <w:pPr>
              <w:rPr>
                <w:rFonts w:ascii="Times New Roman" w:hAnsi="Times New Roman" w:cs="Times New Roman"/>
                <w:sz w:val="22"/>
                <w:szCs w:val="22"/>
              </w:rPr>
            </w:pPr>
          </w:p>
        </w:tc>
      </w:tr>
      <w:tr w:rsidR="000D12B4" w:rsidRPr="000D12B4" w14:paraId="40680927" w14:textId="77777777" w:rsidTr="003E4A1F">
        <w:tc>
          <w:tcPr>
            <w:tcW w:w="0" w:type="auto"/>
          </w:tcPr>
          <w:p w14:paraId="502EFE2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Nitritas</w:t>
            </w:r>
          </w:p>
        </w:tc>
        <w:tc>
          <w:tcPr>
            <w:tcW w:w="0" w:type="auto"/>
          </w:tcPr>
          <w:p w14:paraId="35DA000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0740EEA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6110672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4D51AE3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ir B arba tik B</w:t>
            </w:r>
          </w:p>
        </w:tc>
        <w:tc>
          <w:tcPr>
            <w:tcW w:w="6963" w:type="dxa"/>
          </w:tcPr>
          <w:p w14:paraId="519446A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Parametras turi būti įtrauktas į A mėginių grupę tik tuo atveju, jei apdorojant naudojamas chloraminas. Parametras NO</w:t>
            </w:r>
            <w:r>
              <w:rPr>
                <w:rFonts w:ascii="Times New Roman" w:hAnsi="Times New Roman"/>
                <w:sz w:val="22"/>
                <w:vertAlign w:val="subscript"/>
              </w:rPr>
              <w:t>3</w:t>
            </w:r>
            <w:r>
              <w:rPr>
                <w:rFonts w:ascii="Times New Roman" w:hAnsi="Times New Roman"/>
                <w:sz w:val="22"/>
              </w:rPr>
              <w:t>/50+ No</w:t>
            </w:r>
            <w:r>
              <w:rPr>
                <w:rFonts w:ascii="Times New Roman" w:hAnsi="Times New Roman"/>
                <w:sz w:val="22"/>
                <w:vertAlign w:val="subscript"/>
              </w:rPr>
              <w:t>2</w:t>
            </w:r>
            <w:r>
              <w:rPr>
                <w:rFonts w:ascii="Times New Roman" w:hAnsi="Times New Roman"/>
                <w:sz w:val="22"/>
              </w:rPr>
              <w:t>/0,5, remiantis NO</w:t>
            </w:r>
            <w:r>
              <w:rPr>
                <w:rFonts w:ascii="Times New Roman" w:hAnsi="Times New Roman"/>
                <w:sz w:val="22"/>
                <w:vertAlign w:val="subscript"/>
              </w:rPr>
              <w:t>3</w:t>
            </w:r>
            <w:r>
              <w:rPr>
                <w:rFonts w:ascii="Times New Roman" w:hAnsi="Times New Roman"/>
                <w:sz w:val="22"/>
              </w:rPr>
              <w:t xml:space="preserve"> ir NO</w:t>
            </w:r>
            <w:r>
              <w:rPr>
                <w:rFonts w:ascii="Times New Roman" w:hAnsi="Times New Roman"/>
                <w:sz w:val="22"/>
                <w:vertAlign w:val="subscript"/>
              </w:rPr>
              <w:t>2</w:t>
            </w:r>
            <w:r>
              <w:rPr>
                <w:rFonts w:ascii="Times New Roman" w:hAnsi="Times New Roman"/>
                <w:sz w:val="22"/>
              </w:rPr>
              <w:t xml:space="preserve"> mg/l, turi būti ≤ 1.</w:t>
            </w:r>
          </w:p>
        </w:tc>
      </w:tr>
      <w:tr w:rsidR="000D12B4" w:rsidRPr="000D12B4" w14:paraId="0ADC1384" w14:textId="77777777" w:rsidTr="003E4A1F">
        <w:tc>
          <w:tcPr>
            <w:tcW w:w="0" w:type="auto"/>
          </w:tcPr>
          <w:p w14:paraId="723400B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PFAS 4</w:t>
            </w:r>
          </w:p>
        </w:tc>
        <w:tc>
          <w:tcPr>
            <w:tcW w:w="0" w:type="auto"/>
          </w:tcPr>
          <w:p w14:paraId="500D8896" w14:textId="77777777" w:rsidR="007F063A" w:rsidRPr="000D12B4" w:rsidRDefault="007F063A" w:rsidP="005C4563">
            <w:pPr>
              <w:jc w:val="center"/>
              <w:rPr>
                <w:rFonts w:ascii="Times New Roman" w:hAnsi="Times New Roman" w:cs="Times New Roman"/>
                <w:sz w:val="22"/>
                <w:szCs w:val="22"/>
              </w:rPr>
            </w:pPr>
          </w:p>
        </w:tc>
        <w:tc>
          <w:tcPr>
            <w:tcW w:w="0" w:type="auto"/>
          </w:tcPr>
          <w:p w14:paraId="323DBD3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4,0</w:t>
            </w:r>
          </w:p>
        </w:tc>
        <w:tc>
          <w:tcPr>
            <w:tcW w:w="0" w:type="auto"/>
          </w:tcPr>
          <w:p w14:paraId="0591590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ng/L</w:t>
            </w:r>
          </w:p>
        </w:tc>
        <w:tc>
          <w:tcPr>
            <w:tcW w:w="0" w:type="auto"/>
          </w:tcPr>
          <w:p w14:paraId="3410234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6A2713B1"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Parametras stebimas, jei iš pavojingumo vertinimo matyti, kad tai būtina. </w:t>
            </w:r>
          </w:p>
          <w:p w14:paraId="782B5B84" w14:textId="77777777" w:rsidR="007F063A" w:rsidRPr="000D12B4" w:rsidRDefault="007F063A" w:rsidP="005C4563">
            <w:pPr>
              <w:rPr>
                <w:rFonts w:ascii="Times New Roman" w:hAnsi="Times New Roman" w:cs="Times New Roman"/>
                <w:sz w:val="22"/>
                <w:szCs w:val="22"/>
              </w:rPr>
            </w:pPr>
          </w:p>
          <w:p w14:paraId="3262DE9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Ribinė vertė yra šių medžiagų suma:</w:t>
            </w:r>
          </w:p>
          <w:p w14:paraId="16017E8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Perfluoroktansulfonrūgštis (PFOS)</w:t>
            </w:r>
          </w:p>
          <w:p w14:paraId="5260B63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Perfluoroktano rūgštis (PFOA)</w:t>
            </w:r>
          </w:p>
          <w:p w14:paraId="633A873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Perfluoronano rūgštis (PFNA)</w:t>
            </w:r>
          </w:p>
          <w:p w14:paraId="5762F84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Perfluorheksansulfonrūgštis (PFHxS)</w:t>
            </w:r>
          </w:p>
        </w:tc>
      </w:tr>
      <w:tr w:rsidR="000D12B4" w:rsidRPr="000D12B4" w14:paraId="479D612E" w14:textId="77777777" w:rsidTr="003E4A1F">
        <w:tc>
          <w:tcPr>
            <w:tcW w:w="0" w:type="auto"/>
          </w:tcPr>
          <w:p w14:paraId="37E56042" w14:textId="0B5CE7CB" w:rsidR="007F063A" w:rsidRPr="000D12B4" w:rsidRDefault="007F063A" w:rsidP="005C4563">
            <w:pPr>
              <w:rPr>
                <w:rFonts w:ascii="Times New Roman" w:hAnsi="Times New Roman" w:cs="Times New Roman"/>
                <w:sz w:val="22"/>
                <w:szCs w:val="22"/>
              </w:rPr>
            </w:pPr>
            <w:r>
              <w:rPr>
                <w:rFonts w:ascii="Times New Roman" w:hAnsi="Times New Roman"/>
                <w:sz w:val="22"/>
              </w:rPr>
              <w:t>PFAS 21</w:t>
            </w:r>
          </w:p>
        </w:tc>
        <w:tc>
          <w:tcPr>
            <w:tcW w:w="0" w:type="auto"/>
          </w:tcPr>
          <w:p w14:paraId="75AA8B61" w14:textId="77777777" w:rsidR="007F063A" w:rsidRPr="000D12B4" w:rsidRDefault="007F063A" w:rsidP="005C4563">
            <w:pPr>
              <w:jc w:val="center"/>
              <w:rPr>
                <w:rFonts w:ascii="Times New Roman" w:hAnsi="Times New Roman" w:cs="Times New Roman"/>
                <w:sz w:val="22"/>
                <w:szCs w:val="22"/>
              </w:rPr>
            </w:pPr>
          </w:p>
        </w:tc>
        <w:tc>
          <w:tcPr>
            <w:tcW w:w="0" w:type="auto"/>
          </w:tcPr>
          <w:p w14:paraId="2AB20C6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100</w:t>
            </w:r>
          </w:p>
        </w:tc>
        <w:tc>
          <w:tcPr>
            <w:tcW w:w="0" w:type="auto"/>
          </w:tcPr>
          <w:p w14:paraId="0B9301D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ng/L</w:t>
            </w:r>
          </w:p>
        </w:tc>
        <w:tc>
          <w:tcPr>
            <w:tcW w:w="0" w:type="auto"/>
          </w:tcPr>
          <w:p w14:paraId="21BB86C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322F488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Parametras stebimas, jei iš pavojingumo vertinimo matyti, kad tai būtina. </w:t>
            </w:r>
          </w:p>
          <w:p w14:paraId="5AFF4082" w14:textId="77777777" w:rsidR="007F063A" w:rsidRPr="000D12B4" w:rsidRDefault="007F063A" w:rsidP="005C4563">
            <w:pPr>
              <w:rPr>
                <w:rFonts w:ascii="Times New Roman" w:hAnsi="Times New Roman" w:cs="Times New Roman"/>
                <w:sz w:val="22"/>
                <w:szCs w:val="22"/>
              </w:rPr>
            </w:pPr>
          </w:p>
          <w:p w14:paraId="0D5A9BA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Ribinė vertė yra šių medžiagų suma:</w:t>
            </w:r>
          </w:p>
          <w:p w14:paraId="68127377"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Perfluorbutano rūgštis (PFBA)</w:t>
            </w:r>
          </w:p>
          <w:p w14:paraId="26E48A9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Perfluoropentano rūgštis (PFPA)</w:t>
            </w:r>
          </w:p>
          <w:p w14:paraId="28A5FEC7"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Perfluorheksano rūgštis (PFHxA)</w:t>
            </w:r>
          </w:p>
          <w:p w14:paraId="032BE10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Perfluorheptano rūgštis (PFHpA)</w:t>
            </w:r>
          </w:p>
          <w:p w14:paraId="4565718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Perfluoroktano rūgštis (PFOA)</w:t>
            </w:r>
          </w:p>
          <w:p w14:paraId="5FC07480"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Perfluoronano rūgštis (PFNA)</w:t>
            </w:r>
          </w:p>
          <w:p w14:paraId="75422F0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Perfluorodekano rūgštis (PFDA)</w:t>
            </w:r>
          </w:p>
          <w:p w14:paraId="071352A0"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Perfluorundekano rūgštis (PFUnDA)</w:t>
            </w:r>
          </w:p>
          <w:p w14:paraId="0B557C6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Perfluorododekano rūgštis (PFDoDA)</w:t>
            </w:r>
          </w:p>
          <w:p w14:paraId="69921857"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Perfluortridekano rūgštis (PFTrDA)</w:t>
            </w:r>
          </w:p>
          <w:p w14:paraId="24BC9FCB"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Perfluorbutansulfonrūgštis (PFBS)</w:t>
            </w:r>
          </w:p>
          <w:p w14:paraId="734AEE95"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Perfluoropentansulfonrūgštis (PFPS)</w:t>
            </w:r>
          </w:p>
          <w:p w14:paraId="1CAFC10B"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lastRenderedPageBreak/>
              <w:t>Perfluorheksansulfonrūgštis (PFHxS)</w:t>
            </w:r>
          </w:p>
          <w:p w14:paraId="1D8D80A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Perfluorheptansulfonrūgštis (PFHpS)</w:t>
            </w:r>
          </w:p>
          <w:p w14:paraId="588DC00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Perfluoroktansulfonrūgštis (PFOS)</w:t>
            </w:r>
          </w:p>
          <w:p w14:paraId="510D280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Perfluorononansulfonrūgštis (PFNS)</w:t>
            </w:r>
          </w:p>
          <w:p w14:paraId="00C4AF8B"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Perfluorodekansulfonrūgštis (PFDS)</w:t>
            </w:r>
          </w:p>
          <w:p w14:paraId="148F20AB"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Perfluorundekansulfonrūgštis (Pfunds)</w:t>
            </w:r>
          </w:p>
          <w:p w14:paraId="51E50A4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Perfluorododekansulfonrūgštis (PFDoDS)</w:t>
            </w:r>
          </w:p>
          <w:p w14:paraId="5AC90A91"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Perfluortridekansulfonrūgštis (PFTrDS)</w:t>
            </w:r>
          </w:p>
          <w:p w14:paraId="6DA7560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Fluorotelomerų sulfonrūgštis (6:2 FTS)</w:t>
            </w:r>
          </w:p>
        </w:tc>
      </w:tr>
      <w:tr w:rsidR="000D12B4" w:rsidRPr="000D12B4" w14:paraId="0333C539" w14:textId="77777777" w:rsidTr="003E4A1F">
        <w:tc>
          <w:tcPr>
            <w:tcW w:w="0" w:type="auto"/>
          </w:tcPr>
          <w:p w14:paraId="7BA5F28E"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lastRenderedPageBreak/>
              <w:t>Policikliniai aromatiniai angliavandeniliai (PAA)</w:t>
            </w:r>
          </w:p>
        </w:tc>
        <w:tc>
          <w:tcPr>
            <w:tcW w:w="0" w:type="auto"/>
          </w:tcPr>
          <w:p w14:paraId="2857316A" w14:textId="77777777" w:rsidR="007F063A" w:rsidRPr="000D12B4" w:rsidRDefault="007F063A" w:rsidP="005C4563">
            <w:pPr>
              <w:jc w:val="center"/>
              <w:rPr>
                <w:rFonts w:ascii="Times New Roman" w:hAnsi="Times New Roman" w:cs="Times New Roman"/>
                <w:sz w:val="22"/>
                <w:szCs w:val="22"/>
              </w:rPr>
            </w:pPr>
          </w:p>
        </w:tc>
        <w:tc>
          <w:tcPr>
            <w:tcW w:w="0" w:type="auto"/>
          </w:tcPr>
          <w:p w14:paraId="340F84D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0,10</w:t>
            </w:r>
          </w:p>
        </w:tc>
        <w:tc>
          <w:tcPr>
            <w:tcW w:w="0" w:type="auto"/>
          </w:tcPr>
          <w:p w14:paraId="526874C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0C54475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1840A62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Šių nurodytų junginių koncentracijų suma: benzo(b)fluoretileno, benzo(k)fluoranteno, benzo(ghi)perileno ir indeno(1,2,3-cd)pireno.</w:t>
            </w:r>
          </w:p>
        </w:tc>
      </w:tr>
      <w:tr w:rsidR="000D12B4" w:rsidRPr="000D12B4" w14:paraId="592BEF75" w14:textId="77777777" w:rsidTr="003E4A1F">
        <w:tc>
          <w:tcPr>
            <w:tcW w:w="0" w:type="auto"/>
          </w:tcPr>
          <w:p w14:paraId="7421CA03"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Radonas</w:t>
            </w:r>
          </w:p>
        </w:tc>
        <w:tc>
          <w:tcPr>
            <w:tcW w:w="0" w:type="auto"/>
          </w:tcPr>
          <w:p w14:paraId="4F4FB8AC" w14:textId="77777777" w:rsidR="007F063A" w:rsidRPr="000D12B4" w:rsidRDefault="007F063A" w:rsidP="005C4563">
            <w:pPr>
              <w:jc w:val="center"/>
              <w:rPr>
                <w:rFonts w:ascii="Times New Roman" w:hAnsi="Times New Roman" w:cs="Times New Roman"/>
                <w:sz w:val="22"/>
                <w:szCs w:val="22"/>
              </w:rPr>
            </w:pPr>
          </w:p>
        </w:tc>
        <w:tc>
          <w:tcPr>
            <w:tcW w:w="0" w:type="auto"/>
          </w:tcPr>
          <w:p w14:paraId="406C785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100</w:t>
            </w:r>
          </w:p>
        </w:tc>
        <w:tc>
          <w:tcPr>
            <w:tcW w:w="0" w:type="auto"/>
          </w:tcPr>
          <w:p w14:paraId="1C50D9D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Bq/l</w:t>
            </w:r>
          </w:p>
        </w:tc>
        <w:tc>
          <w:tcPr>
            <w:tcW w:w="0" w:type="auto"/>
          </w:tcPr>
          <w:p w14:paraId="64C14D0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66B56D38"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Šį parametrą reikia stebėti tik tuo atveju, jei geriamasis vanduo yra iš požeminio vandens arba iš paviršinio vandens, paveikto požeminio vandens.</w:t>
            </w:r>
          </w:p>
        </w:tc>
      </w:tr>
      <w:tr w:rsidR="000D12B4" w:rsidRPr="000D12B4" w14:paraId="5047306C" w14:textId="77777777" w:rsidTr="003E4A1F">
        <w:tc>
          <w:tcPr>
            <w:tcW w:w="0" w:type="auto"/>
          </w:tcPr>
          <w:p w14:paraId="058E4DD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Selenas</w:t>
            </w:r>
          </w:p>
        </w:tc>
        <w:tc>
          <w:tcPr>
            <w:tcW w:w="0" w:type="auto"/>
          </w:tcPr>
          <w:p w14:paraId="3F4D385A" w14:textId="77777777" w:rsidR="007F063A" w:rsidRPr="000D12B4" w:rsidRDefault="007F063A" w:rsidP="005C4563">
            <w:pPr>
              <w:jc w:val="center"/>
              <w:rPr>
                <w:rFonts w:ascii="Times New Roman" w:hAnsi="Times New Roman" w:cs="Times New Roman"/>
                <w:sz w:val="22"/>
                <w:szCs w:val="22"/>
              </w:rPr>
            </w:pPr>
          </w:p>
        </w:tc>
        <w:tc>
          <w:tcPr>
            <w:tcW w:w="0" w:type="auto"/>
          </w:tcPr>
          <w:p w14:paraId="1077A93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w:t>
            </w:r>
          </w:p>
        </w:tc>
        <w:tc>
          <w:tcPr>
            <w:tcW w:w="0" w:type="auto"/>
          </w:tcPr>
          <w:p w14:paraId="59A3789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6F575D3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059F6DE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30 μg/l ribinė vertė taikoma regionuose, kuriuose dėl geologinių sąlygų požeminiame vandenyje gali susidaryti didelė seleno koncentracija.</w:t>
            </w:r>
          </w:p>
        </w:tc>
      </w:tr>
      <w:tr w:rsidR="000D12B4" w:rsidRPr="000D12B4" w14:paraId="42B1078C" w14:textId="77777777" w:rsidTr="003E4A1F">
        <w:tc>
          <w:tcPr>
            <w:tcW w:w="0" w:type="auto"/>
          </w:tcPr>
          <w:p w14:paraId="5619775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Tetrachloretilenas ir trichloretilenas</w:t>
            </w:r>
          </w:p>
        </w:tc>
        <w:tc>
          <w:tcPr>
            <w:tcW w:w="0" w:type="auto"/>
          </w:tcPr>
          <w:p w14:paraId="2A04828D" w14:textId="77777777" w:rsidR="007F063A" w:rsidRPr="000D12B4" w:rsidRDefault="007F063A" w:rsidP="005C4563">
            <w:pPr>
              <w:jc w:val="center"/>
              <w:rPr>
                <w:rFonts w:ascii="Times New Roman" w:hAnsi="Times New Roman" w:cs="Times New Roman"/>
                <w:sz w:val="22"/>
                <w:szCs w:val="22"/>
              </w:rPr>
            </w:pPr>
          </w:p>
        </w:tc>
        <w:tc>
          <w:tcPr>
            <w:tcW w:w="0" w:type="auto"/>
          </w:tcPr>
          <w:p w14:paraId="0A11204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w:t>
            </w:r>
          </w:p>
        </w:tc>
        <w:tc>
          <w:tcPr>
            <w:tcW w:w="0" w:type="auto"/>
          </w:tcPr>
          <w:p w14:paraId="4E113C4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064372B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6494FCB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Šių dviejų parametrų koncentracijų suma.</w:t>
            </w:r>
          </w:p>
        </w:tc>
      </w:tr>
      <w:tr w:rsidR="000D12B4" w:rsidRPr="000D12B4" w14:paraId="3A7EA7DF" w14:textId="77777777" w:rsidTr="003E4A1F">
        <w:tc>
          <w:tcPr>
            <w:tcW w:w="0" w:type="auto"/>
          </w:tcPr>
          <w:p w14:paraId="0E553D5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Trihalometanai (THM) – iš viso</w:t>
            </w:r>
          </w:p>
        </w:tc>
        <w:tc>
          <w:tcPr>
            <w:tcW w:w="0" w:type="auto"/>
          </w:tcPr>
          <w:p w14:paraId="771FC48A" w14:textId="77777777" w:rsidR="007F063A" w:rsidRPr="000D12B4" w:rsidRDefault="007F063A" w:rsidP="005C4563">
            <w:pPr>
              <w:jc w:val="center"/>
              <w:rPr>
                <w:rFonts w:ascii="Times New Roman" w:hAnsi="Times New Roman" w:cs="Times New Roman"/>
                <w:sz w:val="22"/>
                <w:szCs w:val="22"/>
              </w:rPr>
            </w:pPr>
          </w:p>
        </w:tc>
        <w:tc>
          <w:tcPr>
            <w:tcW w:w="0" w:type="auto"/>
          </w:tcPr>
          <w:p w14:paraId="18C3E55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100</w:t>
            </w:r>
          </w:p>
        </w:tc>
        <w:tc>
          <w:tcPr>
            <w:tcW w:w="0" w:type="auto"/>
          </w:tcPr>
          <w:p w14:paraId="2E41C9D1"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2CE82BE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61E8C948"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Šių nurodytų junginių koncentracijų suma: chloroformo, bromoformo, dibromchlormetano ir bromchlormetano.</w:t>
            </w:r>
          </w:p>
        </w:tc>
      </w:tr>
      <w:tr w:rsidR="000D12B4" w:rsidRPr="000D12B4" w14:paraId="4A8AC2BA" w14:textId="77777777" w:rsidTr="003E4A1F">
        <w:tc>
          <w:tcPr>
            <w:tcW w:w="0" w:type="auto"/>
          </w:tcPr>
          <w:p w14:paraId="38C627B8"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Uranas</w:t>
            </w:r>
          </w:p>
        </w:tc>
        <w:tc>
          <w:tcPr>
            <w:tcW w:w="0" w:type="auto"/>
          </w:tcPr>
          <w:p w14:paraId="24EE9643" w14:textId="77777777" w:rsidR="007F063A" w:rsidRPr="000D12B4" w:rsidRDefault="007F063A" w:rsidP="005C4563">
            <w:pPr>
              <w:jc w:val="center"/>
              <w:rPr>
                <w:rFonts w:ascii="Times New Roman" w:hAnsi="Times New Roman" w:cs="Times New Roman"/>
                <w:sz w:val="22"/>
                <w:szCs w:val="22"/>
              </w:rPr>
            </w:pPr>
          </w:p>
        </w:tc>
        <w:tc>
          <w:tcPr>
            <w:tcW w:w="0" w:type="auto"/>
          </w:tcPr>
          <w:p w14:paraId="700748B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30</w:t>
            </w:r>
          </w:p>
        </w:tc>
        <w:tc>
          <w:tcPr>
            <w:tcW w:w="0" w:type="auto"/>
          </w:tcPr>
          <w:p w14:paraId="627CFC5A"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6FE9F65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7D9B514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Šį parametrą reikia stebėti tik tuo atveju, jei geriamasis vanduo yra iš požeminio vandens arba iš paviršinio vandens, paveikto požeminio vandens.</w:t>
            </w:r>
          </w:p>
        </w:tc>
      </w:tr>
      <w:tr w:rsidR="007F063A" w:rsidRPr="000D12B4" w14:paraId="615820F3" w14:textId="77777777" w:rsidTr="003E4A1F">
        <w:tc>
          <w:tcPr>
            <w:tcW w:w="0" w:type="auto"/>
          </w:tcPr>
          <w:p w14:paraId="485D259F"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Vinilchloridas</w:t>
            </w:r>
          </w:p>
        </w:tc>
        <w:tc>
          <w:tcPr>
            <w:tcW w:w="0" w:type="auto"/>
          </w:tcPr>
          <w:p w14:paraId="38792C9D" w14:textId="77777777" w:rsidR="007F063A" w:rsidRPr="000D12B4" w:rsidRDefault="007F063A" w:rsidP="005C4563">
            <w:pPr>
              <w:jc w:val="center"/>
              <w:rPr>
                <w:rFonts w:ascii="Times New Roman" w:hAnsi="Times New Roman" w:cs="Times New Roman"/>
                <w:sz w:val="22"/>
                <w:szCs w:val="22"/>
              </w:rPr>
            </w:pPr>
          </w:p>
        </w:tc>
        <w:tc>
          <w:tcPr>
            <w:tcW w:w="0" w:type="auto"/>
          </w:tcPr>
          <w:p w14:paraId="1BB15370"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7CDA9F57"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6A1FBA8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6963" w:type="dxa"/>
          </w:tcPr>
          <w:p w14:paraId="5E439280"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Ribinė vertė nurodo liekamąją monomero koncentraciją geriamajame vandenyje, apskaičiuotą pagal didžiausio išsiskyrimo iš atitinkamo polimero, besiliečiančio su vandeniu, specifikacijas. Parametrą reikia apskaičiuoti tik tuo atveju, jei geriamasis vanduo liečiasi su atitinkamu polimeru.</w:t>
            </w:r>
          </w:p>
        </w:tc>
      </w:tr>
    </w:tbl>
    <w:p w14:paraId="363707E5" w14:textId="77777777" w:rsidR="007F063A" w:rsidRPr="000D12B4" w:rsidRDefault="007F063A">
      <w:pPr>
        <w:tabs>
          <w:tab w:val="clear" w:pos="283"/>
        </w:tabs>
      </w:pPr>
    </w:p>
    <w:p w14:paraId="3C0B933F" w14:textId="1A25F391" w:rsidR="007F063A" w:rsidRPr="000D12B4" w:rsidRDefault="007F063A" w:rsidP="00945265">
      <w:pPr>
        <w:pStyle w:val="Heading2"/>
      </w:pPr>
      <w:r>
        <w:lastRenderedPageBreak/>
        <w:t>Orientaciniai parametrai</w:t>
      </w:r>
    </w:p>
    <w:tbl>
      <w:tblPr>
        <w:tblStyle w:val="TableGrid"/>
        <w:tblW w:w="14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1622"/>
        <w:gridCol w:w="1418"/>
        <w:gridCol w:w="1635"/>
        <w:gridCol w:w="1553"/>
        <w:gridCol w:w="822"/>
        <w:gridCol w:w="4996"/>
      </w:tblGrid>
      <w:tr w:rsidR="000D12B4" w:rsidRPr="000D12B4" w14:paraId="36240AFE" w14:textId="77777777" w:rsidTr="005C4563">
        <w:trPr>
          <w:tblHeader/>
        </w:trPr>
        <w:tc>
          <w:tcPr>
            <w:tcW w:w="0" w:type="auto"/>
            <w:shd w:val="clear" w:color="auto" w:fill="F2F2F2" w:themeFill="background1" w:themeFillShade="F2"/>
          </w:tcPr>
          <w:p w14:paraId="72B24300" w14:textId="77777777" w:rsidR="007F063A" w:rsidRPr="000D12B4" w:rsidRDefault="007F063A" w:rsidP="005C4563">
            <w:pPr>
              <w:rPr>
                <w:rFonts w:ascii="Times New Roman" w:hAnsi="Times New Roman" w:cs="Times New Roman"/>
                <w:b/>
                <w:sz w:val="22"/>
                <w:szCs w:val="22"/>
              </w:rPr>
            </w:pPr>
            <w:r>
              <w:rPr>
                <w:rFonts w:ascii="Times New Roman" w:hAnsi="Times New Roman"/>
                <w:b/>
                <w:sz w:val="22"/>
              </w:rPr>
              <w:t>Parametras</w:t>
            </w:r>
          </w:p>
        </w:tc>
        <w:tc>
          <w:tcPr>
            <w:tcW w:w="0" w:type="auto"/>
            <w:shd w:val="clear" w:color="auto" w:fill="F2F2F2" w:themeFill="background1" w:themeFillShade="F2"/>
          </w:tcPr>
          <w:p w14:paraId="3BC138DB"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Žmonėms vartoti skirtas išleidžiamas vanduo</w:t>
            </w:r>
          </w:p>
        </w:tc>
        <w:tc>
          <w:tcPr>
            <w:tcW w:w="0" w:type="auto"/>
            <w:shd w:val="clear" w:color="auto" w:fill="F2F2F2" w:themeFill="background1" w:themeFillShade="F2"/>
          </w:tcPr>
          <w:p w14:paraId="7EAF0C16"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Vartotojui skirtas geriamasis vanduo</w:t>
            </w:r>
          </w:p>
        </w:tc>
        <w:tc>
          <w:tcPr>
            <w:tcW w:w="0" w:type="auto"/>
            <w:shd w:val="clear" w:color="auto" w:fill="F2F2F2" w:themeFill="background1" w:themeFillShade="F2"/>
          </w:tcPr>
          <w:p w14:paraId="1C6FA2BA"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Geriamasis vanduo, išpilstytas į butelius ar talpyklas</w:t>
            </w:r>
          </w:p>
        </w:tc>
        <w:tc>
          <w:tcPr>
            <w:tcW w:w="0" w:type="auto"/>
            <w:shd w:val="clear" w:color="auto" w:fill="F2F2F2" w:themeFill="background1" w:themeFillShade="F2"/>
          </w:tcPr>
          <w:p w14:paraId="01C2816E"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Vienetas</w:t>
            </w:r>
          </w:p>
        </w:tc>
        <w:tc>
          <w:tcPr>
            <w:tcW w:w="0" w:type="auto"/>
            <w:shd w:val="clear" w:color="auto" w:fill="F2F2F2" w:themeFill="background1" w:themeFillShade="F2"/>
          </w:tcPr>
          <w:p w14:paraId="1DEC13DB"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Imties grupė</w:t>
            </w:r>
          </w:p>
        </w:tc>
        <w:tc>
          <w:tcPr>
            <w:tcW w:w="0" w:type="auto"/>
            <w:shd w:val="clear" w:color="auto" w:fill="F2F2F2" w:themeFill="background1" w:themeFillShade="F2"/>
          </w:tcPr>
          <w:p w14:paraId="04C28990" w14:textId="77777777" w:rsidR="007F063A" w:rsidRPr="000D12B4" w:rsidRDefault="007F063A" w:rsidP="005C4563">
            <w:pPr>
              <w:jc w:val="center"/>
              <w:rPr>
                <w:rFonts w:ascii="Times New Roman" w:hAnsi="Times New Roman" w:cs="Times New Roman"/>
                <w:b/>
                <w:sz w:val="22"/>
                <w:szCs w:val="22"/>
              </w:rPr>
            </w:pPr>
            <w:r>
              <w:rPr>
                <w:rFonts w:ascii="Times New Roman" w:hAnsi="Times New Roman"/>
                <w:b/>
                <w:sz w:val="22"/>
              </w:rPr>
              <w:t>Pastabos</w:t>
            </w:r>
          </w:p>
        </w:tc>
      </w:tr>
      <w:tr w:rsidR="000D12B4" w:rsidRPr="000D12B4" w14:paraId="0505B452" w14:textId="77777777" w:rsidTr="005C4563">
        <w:tc>
          <w:tcPr>
            <w:tcW w:w="0" w:type="auto"/>
          </w:tcPr>
          <w:p w14:paraId="1FC6762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Aktinomicetai</w:t>
            </w:r>
          </w:p>
        </w:tc>
        <w:tc>
          <w:tcPr>
            <w:tcW w:w="0" w:type="auto"/>
          </w:tcPr>
          <w:p w14:paraId="1BAFCC1A" w14:textId="77777777" w:rsidR="007F063A" w:rsidRPr="000D12B4" w:rsidRDefault="007F063A" w:rsidP="005C4563">
            <w:pPr>
              <w:jc w:val="center"/>
              <w:rPr>
                <w:rFonts w:ascii="Times New Roman" w:hAnsi="Times New Roman" w:cs="Times New Roman"/>
                <w:sz w:val="22"/>
                <w:szCs w:val="22"/>
              </w:rPr>
            </w:pPr>
          </w:p>
        </w:tc>
        <w:tc>
          <w:tcPr>
            <w:tcW w:w="0" w:type="auto"/>
          </w:tcPr>
          <w:p w14:paraId="4235C6A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100</w:t>
            </w:r>
          </w:p>
        </w:tc>
        <w:tc>
          <w:tcPr>
            <w:tcW w:w="0" w:type="auto"/>
          </w:tcPr>
          <w:p w14:paraId="2413D4C2" w14:textId="77777777" w:rsidR="007F063A" w:rsidRPr="000D12B4" w:rsidRDefault="007F063A" w:rsidP="005C4563">
            <w:pPr>
              <w:jc w:val="center"/>
              <w:rPr>
                <w:rFonts w:ascii="Times New Roman" w:hAnsi="Times New Roman" w:cs="Times New Roman"/>
                <w:sz w:val="22"/>
                <w:szCs w:val="22"/>
              </w:rPr>
            </w:pPr>
          </w:p>
        </w:tc>
        <w:tc>
          <w:tcPr>
            <w:tcW w:w="0" w:type="auto"/>
          </w:tcPr>
          <w:p w14:paraId="27D5DE4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skaičius/100 ml</w:t>
            </w:r>
          </w:p>
        </w:tc>
        <w:tc>
          <w:tcPr>
            <w:tcW w:w="0" w:type="auto"/>
          </w:tcPr>
          <w:p w14:paraId="52BC644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205F59D3" w14:textId="77777777" w:rsidR="007F063A" w:rsidRPr="000D12B4" w:rsidRDefault="007F063A" w:rsidP="005C4563">
            <w:pPr>
              <w:rPr>
                <w:rFonts w:ascii="Times New Roman" w:hAnsi="Times New Roman" w:cs="Times New Roman"/>
                <w:sz w:val="22"/>
                <w:szCs w:val="22"/>
              </w:rPr>
            </w:pPr>
          </w:p>
        </w:tc>
      </w:tr>
      <w:tr w:rsidR="000D12B4" w:rsidRPr="000D12B4" w14:paraId="04641B8A" w14:textId="77777777" w:rsidTr="005C4563">
        <w:tc>
          <w:tcPr>
            <w:tcW w:w="0" w:type="auto"/>
          </w:tcPr>
          <w:p w14:paraId="46E357E6"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Aliuminis</w:t>
            </w:r>
          </w:p>
        </w:tc>
        <w:tc>
          <w:tcPr>
            <w:tcW w:w="0" w:type="auto"/>
          </w:tcPr>
          <w:p w14:paraId="1AAFEF8B" w14:textId="77777777" w:rsidR="007F063A" w:rsidRPr="000D12B4" w:rsidRDefault="007F063A" w:rsidP="005C4563">
            <w:pPr>
              <w:jc w:val="center"/>
              <w:rPr>
                <w:rFonts w:ascii="Times New Roman" w:hAnsi="Times New Roman" w:cs="Times New Roman"/>
                <w:sz w:val="22"/>
                <w:szCs w:val="22"/>
              </w:rPr>
            </w:pPr>
          </w:p>
        </w:tc>
        <w:tc>
          <w:tcPr>
            <w:tcW w:w="0" w:type="auto"/>
          </w:tcPr>
          <w:p w14:paraId="6A856AEE"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200</w:t>
            </w:r>
          </w:p>
        </w:tc>
        <w:tc>
          <w:tcPr>
            <w:tcW w:w="0" w:type="auto"/>
          </w:tcPr>
          <w:p w14:paraId="1B64189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200</w:t>
            </w:r>
          </w:p>
        </w:tc>
        <w:tc>
          <w:tcPr>
            <w:tcW w:w="0" w:type="auto"/>
          </w:tcPr>
          <w:p w14:paraId="6A0FEA1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7F9445A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ir B arba</w:t>
            </w:r>
          </w:p>
          <w:p w14:paraId="7640F493"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tik B</w:t>
            </w:r>
          </w:p>
        </w:tc>
        <w:tc>
          <w:tcPr>
            <w:tcW w:w="0" w:type="auto"/>
          </w:tcPr>
          <w:p w14:paraId="34F3B49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Šis parametras turi būti įtrauktas į A imties grupę tik tuo atveju, jei apdorojant naudojamas aliuminis. </w:t>
            </w:r>
          </w:p>
        </w:tc>
      </w:tr>
      <w:tr w:rsidR="000D12B4" w:rsidRPr="000D12B4" w14:paraId="03B4BD85" w14:textId="77777777" w:rsidTr="005C4563">
        <w:tc>
          <w:tcPr>
            <w:tcW w:w="0" w:type="auto"/>
          </w:tcPr>
          <w:p w14:paraId="0F813B5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Amonis</w:t>
            </w:r>
          </w:p>
        </w:tc>
        <w:tc>
          <w:tcPr>
            <w:tcW w:w="0" w:type="auto"/>
          </w:tcPr>
          <w:p w14:paraId="6BCDAFD9" w14:textId="77777777" w:rsidR="007F063A" w:rsidRPr="000D12B4" w:rsidRDefault="007F063A" w:rsidP="005C4563">
            <w:pPr>
              <w:jc w:val="center"/>
              <w:rPr>
                <w:rFonts w:ascii="Times New Roman" w:hAnsi="Times New Roman" w:cs="Times New Roman"/>
                <w:sz w:val="22"/>
                <w:szCs w:val="22"/>
              </w:rPr>
            </w:pPr>
          </w:p>
        </w:tc>
        <w:tc>
          <w:tcPr>
            <w:tcW w:w="0" w:type="auto"/>
          </w:tcPr>
          <w:p w14:paraId="4CE009B9"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49E1DBA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0,50</w:t>
            </w:r>
          </w:p>
        </w:tc>
        <w:tc>
          <w:tcPr>
            <w:tcW w:w="0" w:type="auto"/>
          </w:tcPr>
          <w:p w14:paraId="78B40FD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2ECFE50D"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ir B arba</w:t>
            </w:r>
          </w:p>
          <w:p w14:paraId="7892DDA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tik B</w:t>
            </w:r>
          </w:p>
        </w:tc>
        <w:tc>
          <w:tcPr>
            <w:tcW w:w="0" w:type="auto"/>
          </w:tcPr>
          <w:p w14:paraId="354DC614"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Šis parametras turi būti įtrauktas į A imties grupę tik tuo atveju, jei apdorojant naudojamas chloraminas.</w:t>
            </w:r>
          </w:p>
        </w:tc>
      </w:tr>
      <w:tr w:rsidR="000D12B4" w:rsidRPr="000D12B4" w14:paraId="19AADE49" w14:textId="77777777" w:rsidTr="005C4563">
        <w:tc>
          <w:tcPr>
            <w:tcW w:w="0" w:type="auto"/>
          </w:tcPr>
          <w:p w14:paraId="47D73909"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Lūžinės klostridijos (</w:t>
            </w:r>
            <w:r>
              <w:rPr>
                <w:rFonts w:ascii="Times New Roman" w:hAnsi="Times New Roman"/>
                <w:i/>
                <w:iCs/>
                <w:sz w:val="22"/>
              </w:rPr>
              <w:t>Clostridium perfringens</w:t>
            </w:r>
            <w:r>
              <w:rPr>
                <w:rFonts w:ascii="Times New Roman" w:hAnsi="Times New Roman"/>
                <w:sz w:val="22"/>
              </w:rPr>
              <w:t>) (įskaitant sporas)</w:t>
            </w:r>
          </w:p>
        </w:tc>
        <w:tc>
          <w:tcPr>
            <w:tcW w:w="0" w:type="auto"/>
          </w:tcPr>
          <w:p w14:paraId="26B3DE12" w14:textId="77777777" w:rsidR="007F063A" w:rsidRPr="000D12B4" w:rsidRDefault="007F063A" w:rsidP="005C4563">
            <w:pPr>
              <w:jc w:val="center"/>
              <w:rPr>
                <w:rFonts w:ascii="Times New Roman" w:hAnsi="Times New Roman" w:cs="Times New Roman"/>
                <w:sz w:val="22"/>
                <w:szCs w:val="22"/>
              </w:rPr>
            </w:pPr>
          </w:p>
        </w:tc>
        <w:tc>
          <w:tcPr>
            <w:tcW w:w="0" w:type="auto"/>
          </w:tcPr>
          <w:p w14:paraId="5D5B1D2C"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Nustatyta</w:t>
            </w:r>
          </w:p>
        </w:tc>
        <w:tc>
          <w:tcPr>
            <w:tcW w:w="0" w:type="auto"/>
          </w:tcPr>
          <w:p w14:paraId="0B7B0983" w14:textId="77777777" w:rsidR="007F063A" w:rsidRPr="000D12B4" w:rsidRDefault="007F063A" w:rsidP="005C4563">
            <w:pPr>
              <w:jc w:val="center"/>
              <w:rPr>
                <w:rFonts w:ascii="Times New Roman" w:hAnsi="Times New Roman" w:cs="Times New Roman"/>
                <w:sz w:val="22"/>
                <w:szCs w:val="22"/>
              </w:rPr>
            </w:pPr>
          </w:p>
        </w:tc>
        <w:tc>
          <w:tcPr>
            <w:tcW w:w="0" w:type="auto"/>
          </w:tcPr>
          <w:p w14:paraId="0A28A8F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skaičius/100 ml</w:t>
            </w:r>
          </w:p>
        </w:tc>
        <w:tc>
          <w:tcPr>
            <w:tcW w:w="0" w:type="auto"/>
          </w:tcPr>
          <w:p w14:paraId="54E7561C"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B</w:t>
            </w:r>
          </w:p>
        </w:tc>
        <w:tc>
          <w:tcPr>
            <w:tcW w:w="0" w:type="auto"/>
          </w:tcPr>
          <w:p w14:paraId="49DF6177"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Šis parametras stebimas, jei neapdorotas vanduo yra iš paviršinio vandens arba yra jo paveiktas, arba ir pavojingumo vertinimo matyti, kad tai būtina.</w:t>
            </w:r>
          </w:p>
        </w:tc>
      </w:tr>
      <w:tr w:rsidR="000D12B4" w:rsidRPr="000D12B4" w14:paraId="0A819127" w14:textId="77777777" w:rsidTr="005C4563">
        <w:tc>
          <w:tcPr>
            <w:tcW w:w="0" w:type="auto"/>
          </w:tcPr>
          <w:p w14:paraId="4B1E5802"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Spalva</w:t>
            </w:r>
          </w:p>
        </w:tc>
        <w:tc>
          <w:tcPr>
            <w:tcW w:w="0" w:type="auto"/>
          </w:tcPr>
          <w:p w14:paraId="6623151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15</w:t>
            </w:r>
          </w:p>
        </w:tc>
        <w:tc>
          <w:tcPr>
            <w:tcW w:w="0" w:type="auto"/>
          </w:tcPr>
          <w:p w14:paraId="6AEE42A4"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30</w:t>
            </w:r>
          </w:p>
        </w:tc>
        <w:tc>
          <w:tcPr>
            <w:tcW w:w="0" w:type="auto"/>
          </w:tcPr>
          <w:p w14:paraId="517F7B7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30</w:t>
            </w:r>
          </w:p>
        </w:tc>
        <w:tc>
          <w:tcPr>
            <w:tcW w:w="0" w:type="auto"/>
          </w:tcPr>
          <w:p w14:paraId="22B1A2F6"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mg/l</w:t>
            </w:r>
          </w:p>
        </w:tc>
        <w:tc>
          <w:tcPr>
            <w:tcW w:w="0" w:type="auto"/>
          </w:tcPr>
          <w:p w14:paraId="13C5797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ir B</w:t>
            </w:r>
          </w:p>
        </w:tc>
        <w:tc>
          <w:tcPr>
            <w:tcW w:w="0" w:type="auto"/>
          </w:tcPr>
          <w:p w14:paraId="19D138ED"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Visada turi būti ištirta neįprastų pokyčių priežastis.</w:t>
            </w:r>
          </w:p>
        </w:tc>
      </w:tr>
      <w:tr w:rsidR="000D12B4" w:rsidRPr="000D12B4" w14:paraId="1163F1A2" w14:textId="77777777" w:rsidTr="005C4563">
        <w:tc>
          <w:tcPr>
            <w:tcW w:w="0" w:type="auto"/>
          </w:tcPr>
          <w:p w14:paraId="27AA295C"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Geležis</w:t>
            </w:r>
          </w:p>
        </w:tc>
        <w:tc>
          <w:tcPr>
            <w:tcW w:w="0" w:type="auto"/>
          </w:tcPr>
          <w:p w14:paraId="46017DFF"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100</w:t>
            </w:r>
          </w:p>
        </w:tc>
        <w:tc>
          <w:tcPr>
            <w:tcW w:w="0" w:type="auto"/>
          </w:tcPr>
          <w:p w14:paraId="424B75BB"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200</w:t>
            </w:r>
          </w:p>
        </w:tc>
        <w:tc>
          <w:tcPr>
            <w:tcW w:w="0" w:type="auto"/>
          </w:tcPr>
          <w:p w14:paraId="63F05575"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200</w:t>
            </w:r>
          </w:p>
        </w:tc>
        <w:tc>
          <w:tcPr>
            <w:tcW w:w="0" w:type="auto"/>
          </w:tcPr>
          <w:p w14:paraId="160B5122"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µg/l</w:t>
            </w:r>
          </w:p>
        </w:tc>
        <w:tc>
          <w:tcPr>
            <w:tcW w:w="0" w:type="auto"/>
          </w:tcPr>
          <w:p w14:paraId="4B3440D8" w14:textId="77777777" w:rsidR="007F063A" w:rsidRPr="000D12B4" w:rsidRDefault="007F063A" w:rsidP="005C4563">
            <w:pPr>
              <w:jc w:val="center"/>
              <w:rPr>
                <w:rFonts w:ascii="Times New Roman" w:hAnsi="Times New Roman" w:cs="Times New Roman"/>
                <w:sz w:val="22"/>
                <w:szCs w:val="22"/>
              </w:rPr>
            </w:pPr>
            <w:r>
              <w:rPr>
                <w:rFonts w:ascii="Times New Roman" w:hAnsi="Times New Roman"/>
                <w:sz w:val="22"/>
              </w:rPr>
              <w:t>A ir B arba tik B</w:t>
            </w:r>
          </w:p>
        </w:tc>
        <w:tc>
          <w:tcPr>
            <w:tcW w:w="0" w:type="auto"/>
          </w:tcPr>
          <w:p w14:paraId="2EA880DA" w14:textId="77777777" w:rsidR="007F063A" w:rsidRPr="000D12B4" w:rsidRDefault="007F063A" w:rsidP="005C4563">
            <w:pPr>
              <w:rPr>
                <w:rFonts w:ascii="Times New Roman" w:hAnsi="Times New Roman" w:cs="Times New Roman"/>
                <w:sz w:val="22"/>
                <w:szCs w:val="22"/>
              </w:rPr>
            </w:pPr>
            <w:r>
              <w:rPr>
                <w:rFonts w:ascii="Times New Roman" w:hAnsi="Times New Roman"/>
                <w:sz w:val="22"/>
              </w:rPr>
              <w:t xml:space="preserve">Parametras turi būti įtrauktas į A imties grupę tik tuo atveju, jei apdorojant naudojama geležis. </w:t>
            </w:r>
          </w:p>
        </w:tc>
      </w:tr>
      <w:tr w:rsidR="000D12B4" w:rsidRPr="000D12B4" w14:paraId="06013CED" w14:textId="77777777" w:rsidTr="005C4563">
        <w:tc>
          <w:tcPr>
            <w:tcW w:w="0" w:type="auto"/>
          </w:tcPr>
          <w:p w14:paraId="6B119A9E" w14:textId="4B3E95C2" w:rsidR="00EC6D90" w:rsidRPr="000D12B4" w:rsidRDefault="00EC6D90" w:rsidP="00EC6D90">
            <w:pPr>
              <w:rPr>
                <w:rFonts w:ascii="Times New Roman" w:hAnsi="Times New Roman" w:cs="Times New Roman"/>
                <w:sz w:val="22"/>
                <w:szCs w:val="22"/>
              </w:rPr>
            </w:pPr>
            <w:r>
              <w:rPr>
                <w:rFonts w:ascii="Times New Roman" w:hAnsi="Times New Roman"/>
                <w:sz w:val="22"/>
              </w:rPr>
              <w:t>Kalcis</w:t>
            </w:r>
          </w:p>
        </w:tc>
        <w:tc>
          <w:tcPr>
            <w:tcW w:w="0" w:type="auto"/>
          </w:tcPr>
          <w:p w14:paraId="1D657E7C" w14:textId="77777777" w:rsidR="00EC6D90" w:rsidRPr="000D12B4" w:rsidRDefault="00EC6D90" w:rsidP="00EC6D90">
            <w:pPr>
              <w:jc w:val="center"/>
              <w:rPr>
                <w:rFonts w:ascii="Times New Roman" w:hAnsi="Times New Roman" w:cs="Times New Roman"/>
                <w:sz w:val="22"/>
                <w:szCs w:val="22"/>
              </w:rPr>
            </w:pPr>
          </w:p>
        </w:tc>
        <w:tc>
          <w:tcPr>
            <w:tcW w:w="0" w:type="auto"/>
          </w:tcPr>
          <w:p w14:paraId="59B221DA" w14:textId="3B040586" w:rsidR="00EC6D90" w:rsidRPr="000D12B4" w:rsidRDefault="00EC6D90" w:rsidP="00EC6D90">
            <w:pPr>
              <w:jc w:val="center"/>
              <w:rPr>
                <w:rFonts w:ascii="Times New Roman" w:hAnsi="Times New Roman" w:cs="Times New Roman"/>
                <w:sz w:val="22"/>
                <w:szCs w:val="22"/>
              </w:rPr>
            </w:pPr>
            <w:r>
              <w:rPr>
                <w:rFonts w:ascii="Times New Roman" w:hAnsi="Times New Roman"/>
                <w:sz w:val="22"/>
              </w:rPr>
              <w:t>100</w:t>
            </w:r>
          </w:p>
        </w:tc>
        <w:tc>
          <w:tcPr>
            <w:tcW w:w="0" w:type="auto"/>
          </w:tcPr>
          <w:p w14:paraId="21C99AFD" w14:textId="52C1AF1A" w:rsidR="00EC6D90" w:rsidRPr="000D12B4" w:rsidRDefault="00EC6D90" w:rsidP="00EC6D90">
            <w:pPr>
              <w:jc w:val="center"/>
              <w:rPr>
                <w:rFonts w:ascii="Times New Roman" w:hAnsi="Times New Roman" w:cs="Times New Roman"/>
                <w:sz w:val="22"/>
                <w:szCs w:val="22"/>
              </w:rPr>
            </w:pPr>
            <w:r>
              <w:rPr>
                <w:rFonts w:ascii="Times New Roman" w:hAnsi="Times New Roman"/>
                <w:sz w:val="22"/>
              </w:rPr>
              <w:t>100</w:t>
            </w:r>
          </w:p>
        </w:tc>
        <w:tc>
          <w:tcPr>
            <w:tcW w:w="0" w:type="auto"/>
          </w:tcPr>
          <w:p w14:paraId="4E4B99E0" w14:textId="44901DAA"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w:t>
            </w:r>
          </w:p>
        </w:tc>
        <w:tc>
          <w:tcPr>
            <w:tcW w:w="0" w:type="auto"/>
          </w:tcPr>
          <w:p w14:paraId="455B0888" w14:textId="24644EC5"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5063214C" w14:textId="77777777" w:rsidR="00EC6D90" w:rsidRPr="000D12B4" w:rsidRDefault="00EC6D90" w:rsidP="00EC6D90">
            <w:pPr>
              <w:rPr>
                <w:rFonts w:ascii="Times New Roman" w:hAnsi="Times New Roman" w:cs="Times New Roman"/>
                <w:sz w:val="22"/>
                <w:szCs w:val="22"/>
              </w:rPr>
            </w:pPr>
          </w:p>
        </w:tc>
      </w:tr>
      <w:tr w:rsidR="000D12B4" w:rsidRPr="000D12B4" w14:paraId="73560972" w14:textId="77777777" w:rsidTr="005C4563">
        <w:tc>
          <w:tcPr>
            <w:tcW w:w="0" w:type="auto"/>
          </w:tcPr>
          <w:p w14:paraId="42397D70"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Chloridas</w:t>
            </w:r>
          </w:p>
        </w:tc>
        <w:tc>
          <w:tcPr>
            <w:tcW w:w="0" w:type="auto"/>
          </w:tcPr>
          <w:p w14:paraId="328E0442" w14:textId="77777777" w:rsidR="00EC6D90" w:rsidRPr="000D12B4" w:rsidRDefault="00EC6D90" w:rsidP="00EC6D90">
            <w:pPr>
              <w:jc w:val="center"/>
              <w:rPr>
                <w:rFonts w:ascii="Times New Roman" w:hAnsi="Times New Roman" w:cs="Times New Roman"/>
                <w:sz w:val="22"/>
                <w:szCs w:val="22"/>
              </w:rPr>
            </w:pPr>
          </w:p>
        </w:tc>
        <w:tc>
          <w:tcPr>
            <w:tcW w:w="0" w:type="auto"/>
          </w:tcPr>
          <w:p w14:paraId="0D463843"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250</w:t>
            </w:r>
          </w:p>
        </w:tc>
        <w:tc>
          <w:tcPr>
            <w:tcW w:w="0" w:type="auto"/>
          </w:tcPr>
          <w:p w14:paraId="59E92579"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250</w:t>
            </w:r>
          </w:p>
        </w:tc>
        <w:tc>
          <w:tcPr>
            <w:tcW w:w="0" w:type="auto"/>
          </w:tcPr>
          <w:p w14:paraId="604F8991"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w:t>
            </w:r>
          </w:p>
        </w:tc>
        <w:tc>
          <w:tcPr>
            <w:tcW w:w="0" w:type="auto"/>
          </w:tcPr>
          <w:p w14:paraId="665D6E1E"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29566B10"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Geriamasis vanduo neturėtų būti ėsdinantis.</w:t>
            </w:r>
          </w:p>
        </w:tc>
      </w:tr>
      <w:tr w:rsidR="000D12B4" w:rsidRPr="000D12B4" w14:paraId="0E82AAD3" w14:textId="77777777" w:rsidTr="005C4563">
        <w:tc>
          <w:tcPr>
            <w:tcW w:w="0" w:type="auto"/>
          </w:tcPr>
          <w:p w14:paraId="46B542F0"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Koliforminės bakterijos</w:t>
            </w:r>
          </w:p>
        </w:tc>
        <w:tc>
          <w:tcPr>
            <w:tcW w:w="0" w:type="auto"/>
          </w:tcPr>
          <w:p w14:paraId="32D5DA03"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Nustatyta</w:t>
            </w:r>
          </w:p>
        </w:tc>
        <w:tc>
          <w:tcPr>
            <w:tcW w:w="0" w:type="auto"/>
          </w:tcPr>
          <w:p w14:paraId="51198359"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Nustatyta</w:t>
            </w:r>
          </w:p>
        </w:tc>
        <w:tc>
          <w:tcPr>
            <w:tcW w:w="0" w:type="auto"/>
          </w:tcPr>
          <w:p w14:paraId="5AD0DA80"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Nustatyta</w:t>
            </w:r>
          </w:p>
        </w:tc>
        <w:tc>
          <w:tcPr>
            <w:tcW w:w="0" w:type="auto"/>
          </w:tcPr>
          <w:p w14:paraId="195B534B"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skaičius/100 ml</w:t>
            </w:r>
          </w:p>
        </w:tc>
        <w:tc>
          <w:tcPr>
            <w:tcW w:w="0" w:type="auto"/>
          </w:tcPr>
          <w:p w14:paraId="5F972236"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ir B</w:t>
            </w:r>
          </w:p>
        </w:tc>
        <w:tc>
          <w:tcPr>
            <w:tcW w:w="0" w:type="auto"/>
          </w:tcPr>
          <w:p w14:paraId="440853C6"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Jei geriamasis vanduo išpilstomas į butelius ar talpyklas, vienetas yra skaičius/250 ml.</w:t>
            </w:r>
          </w:p>
        </w:tc>
      </w:tr>
      <w:tr w:rsidR="000D12B4" w:rsidRPr="000D12B4" w14:paraId="07EA1E43" w14:textId="77777777" w:rsidTr="005C4563">
        <w:tc>
          <w:tcPr>
            <w:tcW w:w="0" w:type="auto"/>
          </w:tcPr>
          <w:p w14:paraId="45E0169A"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Laidumas</w:t>
            </w:r>
          </w:p>
        </w:tc>
        <w:tc>
          <w:tcPr>
            <w:tcW w:w="0" w:type="auto"/>
          </w:tcPr>
          <w:p w14:paraId="40CFE365" w14:textId="77777777" w:rsidR="00EC6D90" w:rsidRPr="000D12B4" w:rsidRDefault="00EC6D90" w:rsidP="00EC6D90">
            <w:pPr>
              <w:jc w:val="center"/>
              <w:rPr>
                <w:rFonts w:ascii="Times New Roman" w:hAnsi="Times New Roman" w:cs="Times New Roman"/>
                <w:sz w:val="22"/>
                <w:szCs w:val="22"/>
              </w:rPr>
            </w:pPr>
          </w:p>
        </w:tc>
        <w:tc>
          <w:tcPr>
            <w:tcW w:w="0" w:type="auto"/>
          </w:tcPr>
          <w:p w14:paraId="02535E2E"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2.500</w:t>
            </w:r>
          </w:p>
        </w:tc>
        <w:tc>
          <w:tcPr>
            <w:tcW w:w="0" w:type="auto"/>
          </w:tcPr>
          <w:p w14:paraId="5350BEEF"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2.500</w:t>
            </w:r>
          </w:p>
        </w:tc>
        <w:tc>
          <w:tcPr>
            <w:tcW w:w="0" w:type="auto"/>
          </w:tcPr>
          <w:p w14:paraId="5BB9C7D1"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 xml:space="preserve">µS/cm, esant </w:t>
            </w:r>
          </w:p>
          <w:p w14:paraId="01338A7A"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20 °C</w:t>
            </w:r>
          </w:p>
        </w:tc>
        <w:tc>
          <w:tcPr>
            <w:tcW w:w="0" w:type="auto"/>
          </w:tcPr>
          <w:p w14:paraId="31540CDD"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ir B</w:t>
            </w:r>
          </w:p>
        </w:tc>
        <w:tc>
          <w:tcPr>
            <w:tcW w:w="0" w:type="auto"/>
          </w:tcPr>
          <w:p w14:paraId="007E4A04"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Geriamasis vanduo neturėtų būti agresyvus.</w:t>
            </w:r>
          </w:p>
        </w:tc>
      </w:tr>
      <w:tr w:rsidR="000D12B4" w:rsidRPr="000D12B4" w14:paraId="6F1F628D" w14:textId="77777777" w:rsidTr="005C4563">
        <w:tc>
          <w:tcPr>
            <w:tcW w:w="0" w:type="auto"/>
          </w:tcPr>
          <w:p w14:paraId="3B979EE9"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Kvapas</w:t>
            </w:r>
          </w:p>
        </w:tc>
        <w:tc>
          <w:tcPr>
            <w:tcW w:w="0" w:type="auto"/>
          </w:tcPr>
          <w:p w14:paraId="42B81E92" w14:textId="77777777" w:rsidR="00EC6D90" w:rsidRPr="000D12B4" w:rsidRDefault="00EC6D90" w:rsidP="00EC6D90">
            <w:pPr>
              <w:jc w:val="center"/>
              <w:rPr>
                <w:rFonts w:ascii="Times New Roman" w:hAnsi="Times New Roman" w:cs="Times New Roman"/>
                <w:sz w:val="22"/>
                <w:szCs w:val="22"/>
              </w:rPr>
            </w:pPr>
          </w:p>
        </w:tc>
        <w:tc>
          <w:tcPr>
            <w:tcW w:w="0" w:type="auto"/>
          </w:tcPr>
          <w:p w14:paraId="2C799D48"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Nėra</w:t>
            </w:r>
          </w:p>
          <w:p w14:paraId="5093AF9E" w14:textId="77777777" w:rsidR="00EC6D90" w:rsidRPr="000D12B4" w:rsidRDefault="00EC6D90" w:rsidP="00EC6D90">
            <w:pPr>
              <w:jc w:val="center"/>
              <w:rPr>
                <w:rFonts w:ascii="Times New Roman" w:hAnsi="Times New Roman" w:cs="Times New Roman"/>
                <w:sz w:val="22"/>
                <w:szCs w:val="22"/>
              </w:rPr>
            </w:pPr>
          </w:p>
        </w:tc>
        <w:tc>
          <w:tcPr>
            <w:tcW w:w="0" w:type="auto"/>
          </w:tcPr>
          <w:p w14:paraId="4CC51FC8"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Nėra</w:t>
            </w:r>
          </w:p>
          <w:p w14:paraId="41611E43" w14:textId="77777777" w:rsidR="00EC6D90" w:rsidRPr="000D12B4" w:rsidRDefault="00EC6D90" w:rsidP="00EC6D90">
            <w:pPr>
              <w:jc w:val="center"/>
              <w:rPr>
                <w:rFonts w:ascii="Times New Roman" w:hAnsi="Times New Roman" w:cs="Times New Roman"/>
                <w:sz w:val="22"/>
                <w:szCs w:val="22"/>
              </w:rPr>
            </w:pPr>
          </w:p>
        </w:tc>
        <w:tc>
          <w:tcPr>
            <w:tcW w:w="0" w:type="auto"/>
          </w:tcPr>
          <w:p w14:paraId="45D2CBAD" w14:textId="77777777" w:rsidR="00EC6D90" w:rsidRPr="000D12B4" w:rsidRDefault="00EC6D90" w:rsidP="00EC6D90">
            <w:pPr>
              <w:jc w:val="center"/>
              <w:rPr>
                <w:rFonts w:ascii="Times New Roman" w:hAnsi="Times New Roman" w:cs="Times New Roman"/>
                <w:sz w:val="22"/>
                <w:szCs w:val="22"/>
              </w:rPr>
            </w:pPr>
          </w:p>
        </w:tc>
        <w:tc>
          <w:tcPr>
            <w:tcW w:w="0" w:type="auto"/>
          </w:tcPr>
          <w:p w14:paraId="42DC95CC"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ir B</w:t>
            </w:r>
          </w:p>
        </w:tc>
        <w:tc>
          <w:tcPr>
            <w:tcW w:w="0" w:type="auto"/>
          </w:tcPr>
          <w:p w14:paraId="236B86CE"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Ribinė vertė susijusi su stebėsena esant 20 °C temperatūrai. Visada turi būti ištirtos neįprastų pokyčių priežastys. Ribinė vertė taikoma, kai aiškus pašalinis kvapas rodo, kad vanduo yra toks užterštas, kad jis neturėtų būti naudojamas kaip geriamasis vanduo.</w:t>
            </w:r>
          </w:p>
        </w:tc>
      </w:tr>
      <w:tr w:rsidR="000D12B4" w:rsidRPr="000D12B4" w14:paraId="33B3905F" w14:textId="77777777" w:rsidTr="005C4563">
        <w:tc>
          <w:tcPr>
            <w:tcW w:w="0" w:type="auto"/>
          </w:tcPr>
          <w:p w14:paraId="2214B3A2"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lastRenderedPageBreak/>
              <w:t>Lėtai augančios bakterijos</w:t>
            </w:r>
          </w:p>
        </w:tc>
        <w:tc>
          <w:tcPr>
            <w:tcW w:w="0" w:type="auto"/>
          </w:tcPr>
          <w:p w14:paraId="0F3C23CC" w14:textId="77777777" w:rsidR="00EC6D90" w:rsidRPr="000D12B4" w:rsidRDefault="00EC6D90" w:rsidP="00EC6D90">
            <w:pPr>
              <w:jc w:val="center"/>
              <w:rPr>
                <w:rFonts w:ascii="Times New Roman" w:hAnsi="Times New Roman" w:cs="Times New Roman"/>
                <w:sz w:val="22"/>
                <w:szCs w:val="22"/>
              </w:rPr>
            </w:pPr>
          </w:p>
        </w:tc>
        <w:tc>
          <w:tcPr>
            <w:tcW w:w="0" w:type="auto"/>
          </w:tcPr>
          <w:p w14:paraId="113609B3"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Jokių neįprastų pokyčių</w:t>
            </w:r>
          </w:p>
        </w:tc>
        <w:tc>
          <w:tcPr>
            <w:tcW w:w="0" w:type="auto"/>
          </w:tcPr>
          <w:p w14:paraId="611EE188" w14:textId="77777777" w:rsidR="00EC6D90" w:rsidRPr="000D12B4" w:rsidRDefault="00EC6D90" w:rsidP="00EC6D90">
            <w:pPr>
              <w:jc w:val="center"/>
              <w:rPr>
                <w:rFonts w:ascii="Times New Roman" w:hAnsi="Times New Roman" w:cs="Times New Roman"/>
                <w:sz w:val="22"/>
                <w:szCs w:val="22"/>
              </w:rPr>
            </w:pPr>
          </w:p>
        </w:tc>
        <w:tc>
          <w:tcPr>
            <w:tcW w:w="0" w:type="auto"/>
          </w:tcPr>
          <w:p w14:paraId="78BEFF83" w14:textId="2A580F08" w:rsidR="00EC6D90" w:rsidRPr="000D12B4" w:rsidRDefault="00EC6D90" w:rsidP="00EC6D90">
            <w:pPr>
              <w:jc w:val="center"/>
              <w:rPr>
                <w:rFonts w:ascii="Times New Roman" w:hAnsi="Times New Roman" w:cs="Times New Roman"/>
                <w:sz w:val="22"/>
                <w:szCs w:val="22"/>
              </w:rPr>
            </w:pPr>
          </w:p>
        </w:tc>
        <w:tc>
          <w:tcPr>
            <w:tcW w:w="0" w:type="auto"/>
          </w:tcPr>
          <w:p w14:paraId="525D2E03"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ir B</w:t>
            </w:r>
          </w:p>
        </w:tc>
        <w:tc>
          <w:tcPr>
            <w:tcW w:w="0" w:type="auto"/>
          </w:tcPr>
          <w:p w14:paraId="5BBB18CE" w14:textId="77777777" w:rsidR="00EC6D90" w:rsidRPr="000D12B4" w:rsidRDefault="00EC6D90" w:rsidP="00EC6D90">
            <w:pPr>
              <w:rPr>
                <w:rFonts w:ascii="Times New Roman" w:hAnsi="Times New Roman" w:cs="Times New Roman"/>
                <w:sz w:val="22"/>
                <w:szCs w:val="22"/>
              </w:rPr>
            </w:pPr>
          </w:p>
        </w:tc>
      </w:tr>
      <w:tr w:rsidR="000D12B4" w:rsidRPr="000D12B4" w14:paraId="19610F3A" w14:textId="77777777" w:rsidTr="005C4563">
        <w:tc>
          <w:tcPr>
            <w:tcW w:w="0" w:type="auto"/>
          </w:tcPr>
          <w:p w14:paraId="0F938EA7" w14:textId="7724A043" w:rsidR="00EC6D90" w:rsidRPr="000D12B4" w:rsidRDefault="00EC6D90" w:rsidP="00EC6D90">
            <w:pPr>
              <w:rPr>
                <w:rFonts w:ascii="Times New Roman" w:hAnsi="Times New Roman" w:cs="Times New Roman"/>
                <w:sz w:val="22"/>
                <w:szCs w:val="22"/>
              </w:rPr>
            </w:pPr>
            <w:r>
              <w:rPr>
                <w:rFonts w:ascii="Times New Roman" w:hAnsi="Times New Roman"/>
                <w:sz w:val="22"/>
              </w:rPr>
              <w:t>Magnis</w:t>
            </w:r>
          </w:p>
        </w:tc>
        <w:tc>
          <w:tcPr>
            <w:tcW w:w="0" w:type="auto"/>
          </w:tcPr>
          <w:p w14:paraId="2AD4613B" w14:textId="77777777" w:rsidR="00EC6D90" w:rsidRPr="000D12B4" w:rsidRDefault="00EC6D90" w:rsidP="00EC6D90">
            <w:pPr>
              <w:jc w:val="center"/>
              <w:rPr>
                <w:rFonts w:ascii="Times New Roman" w:hAnsi="Times New Roman" w:cs="Times New Roman"/>
                <w:sz w:val="22"/>
                <w:szCs w:val="22"/>
              </w:rPr>
            </w:pPr>
          </w:p>
        </w:tc>
        <w:tc>
          <w:tcPr>
            <w:tcW w:w="0" w:type="auto"/>
          </w:tcPr>
          <w:p w14:paraId="30A2CFA1" w14:textId="53252D63" w:rsidR="00EC6D90" w:rsidRPr="000D12B4" w:rsidRDefault="00EC6D90" w:rsidP="00EC6D90">
            <w:pPr>
              <w:jc w:val="center"/>
              <w:rPr>
                <w:rFonts w:ascii="Times New Roman" w:hAnsi="Times New Roman" w:cs="Times New Roman"/>
                <w:sz w:val="22"/>
                <w:szCs w:val="22"/>
              </w:rPr>
            </w:pPr>
            <w:r>
              <w:rPr>
                <w:rFonts w:ascii="Times New Roman" w:hAnsi="Times New Roman"/>
                <w:sz w:val="22"/>
              </w:rPr>
              <w:t>30</w:t>
            </w:r>
          </w:p>
        </w:tc>
        <w:tc>
          <w:tcPr>
            <w:tcW w:w="0" w:type="auto"/>
          </w:tcPr>
          <w:p w14:paraId="710419FE" w14:textId="06A10D2F" w:rsidR="00EC6D90" w:rsidRPr="000D12B4" w:rsidRDefault="00EC6D90" w:rsidP="00EC6D90">
            <w:pPr>
              <w:jc w:val="center"/>
              <w:rPr>
                <w:rFonts w:ascii="Times New Roman" w:hAnsi="Times New Roman" w:cs="Times New Roman"/>
                <w:sz w:val="22"/>
                <w:szCs w:val="22"/>
              </w:rPr>
            </w:pPr>
            <w:r>
              <w:rPr>
                <w:rFonts w:ascii="Times New Roman" w:hAnsi="Times New Roman"/>
                <w:sz w:val="22"/>
              </w:rPr>
              <w:t>30</w:t>
            </w:r>
          </w:p>
        </w:tc>
        <w:tc>
          <w:tcPr>
            <w:tcW w:w="0" w:type="auto"/>
          </w:tcPr>
          <w:p w14:paraId="4566228E" w14:textId="0F6806EA"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w:t>
            </w:r>
          </w:p>
        </w:tc>
        <w:tc>
          <w:tcPr>
            <w:tcW w:w="0" w:type="auto"/>
          </w:tcPr>
          <w:p w14:paraId="7A487008" w14:textId="16A8CF10"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47FEE9ED" w14:textId="77777777" w:rsidR="00EC6D90" w:rsidRPr="000D12B4" w:rsidRDefault="00EC6D90" w:rsidP="00EC6D90">
            <w:pPr>
              <w:rPr>
                <w:rFonts w:ascii="Times New Roman" w:hAnsi="Times New Roman" w:cs="Times New Roman"/>
                <w:sz w:val="22"/>
                <w:szCs w:val="22"/>
              </w:rPr>
            </w:pPr>
          </w:p>
        </w:tc>
      </w:tr>
      <w:tr w:rsidR="000D12B4" w:rsidRPr="000D12B4" w14:paraId="4033EE1D" w14:textId="77777777" w:rsidTr="005C4563">
        <w:tc>
          <w:tcPr>
            <w:tcW w:w="0" w:type="auto"/>
          </w:tcPr>
          <w:p w14:paraId="0AB657D1"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Manganas</w:t>
            </w:r>
          </w:p>
        </w:tc>
        <w:tc>
          <w:tcPr>
            <w:tcW w:w="0" w:type="auto"/>
          </w:tcPr>
          <w:p w14:paraId="1053B576" w14:textId="77777777" w:rsidR="00EC6D90" w:rsidRPr="000D12B4" w:rsidRDefault="00EC6D90" w:rsidP="00EC6D90">
            <w:pPr>
              <w:jc w:val="center"/>
              <w:rPr>
                <w:rFonts w:ascii="Times New Roman" w:hAnsi="Times New Roman" w:cs="Times New Roman"/>
                <w:sz w:val="22"/>
                <w:szCs w:val="22"/>
              </w:rPr>
            </w:pPr>
          </w:p>
        </w:tc>
        <w:tc>
          <w:tcPr>
            <w:tcW w:w="0" w:type="auto"/>
          </w:tcPr>
          <w:p w14:paraId="76651CBF"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50</w:t>
            </w:r>
          </w:p>
        </w:tc>
        <w:tc>
          <w:tcPr>
            <w:tcW w:w="0" w:type="auto"/>
          </w:tcPr>
          <w:p w14:paraId="200CC406"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50</w:t>
            </w:r>
          </w:p>
        </w:tc>
        <w:tc>
          <w:tcPr>
            <w:tcW w:w="0" w:type="auto"/>
          </w:tcPr>
          <w:p w14:paraId="24C8DEBE"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µg/l</w:t>
            </w:r>
          </w:p>
        </w:tc>
        <w:tc>
          <w:tcPr>
            <w:tcW w:w="0" w:type="auto"/>
          </w:tcPr>
          <w:p w14:paraId="4915DA37"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ir B</w:t>
            </w:r>
          </w:p>
        </w:tc>
        <w:tc>
          <w:tcPr>
            <w:tcW w:w="0" w:type="auto"/>
          </w:tcPr>
          <w:p w14:paraId="66615CD9" w14:textId="77777777" w:rsidR="00EC6D90" w:rsidRPr="000D12B4" w:rsidRDefault="00EC6D90" w:rsidP="00EC6D90">
            <w:pPr>
              <w:rPr>
                <w:rFonts w:ascii="Times New Roman" w:hAnsi="Times New Roman" w:cs="Times New Roman"/>
                <w:sz w:val="22"/>
                <w:szCs w:val="22"/>
              </w:rPr>
            </w:pPr>
          </w:p>
        </w:tc>
      </w:tr>
      <w:tr w:rsidR="000D12B4" w:rsidRPr="000D12B4" w14:paraId="3D555ADC" w14:textId="77777777" w:rsidTr="005C4563">
        <w:tc>
          <w:tcPr>
            <w:tcW w:w="0" w:type="auto"/>
          </w:tcPr>
          <w:p w14:paraId="23429CFD"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Mikromicetai</w:t>
            </w:r>
          </w:p>
        </w:tc>
        <w:tc>
          <w:tcPr>
            <w:tcW w:w="0" w:type="auto"/>
          </w:tcPr>
          <w:p w14:paraId="4D8D5034" w14:textId="77777777" w:rsidR="00EC6D90" w:rsidRPr="000D12B4" w:rsidRDefault="00EC6D90" w:rsidP="00EC6D90">
            <w:pPr>
              <w:jc w:val="center"/>
              <w:rPr>
                <w:rFonts w:ascii="Times New Roman" w:hAnsi="Times New Roman" w:cs="Times New Roman"/>
                <w:sz w:val="22"/>
                <w:szCs w:val="22"/>
              </w:rPr>
            </w:pPr>
          </w:p>
        </w:tc>
        <w:tc>
          <w:tcPr>
            <w:tcW w:w="0" w:type="auto"/>
          </w:tcPr>
          <w:p w14:paraId="414AC0DE"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100</w:t>
            </w:r>
          </w:p>
        </w:tc>
        <w:tc>
          <w:tcPr>
            <w:tcW w:w="0" w:type="auto"/>
          </w:tcPr>
          <w:p w14:paraId="6BD5E6A7" w14:textId="77777777" w:rsidR="00EC6D90" w:rsidRPr="000D12B4" w:rsidRDefault="00EC6D90" w:rsidP="00EC6D90">
            <w:pPr>
              <w:jc w:val="center"/>
              <w:rPr>
                <w:rFonts w:ascii="Times New Roman" w:hAnsi="Times New Roman" w:cs="Times New Roman"/>
                <w:sz w:val="22"/>
                <w:szCs w:val="22"/>
              </w:rPr>
            </w:pPr>
          </w:p>
        </w:tc>
        <w:tc>
          <w:tcPr>
            <w:tcW w:w="0" w:type="auto"/>
          </w:tcPr>
          <w:p w14:paraId="07FE84FD"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skaičius/100 ml</w:t>
            </w:r>
          </w:p>
        </w:tc>
        <w:tc>
          <w:tcPr>
            <w:tcW w:w="0" w:type="auto"/>
          </w:tcPr>
          <w:p w14:paraId="4A409C2D"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2BB44204" w14:textId="77777777" w:rsidR="00EC6D90" w:rsidRPr="000D12B4" w:rsidRDefault="00EC6D90" w:rsidP="00EC6D90">
            <w:pPr>
              <w:rPr>
                <w:rFonts w:ascii="Times New Roman" w:hAnsi="Times New Roman" w:cs="Times New Roman"/>
                <w:sz w:val="22"/>
                <w:szCs w:val="22"/>
              </w:rPr>
            </w:pPr>
          </w:p>
        </w:tc>
      </w:tr>
      <w:tr w:rsidR="000D12B4" w:rsidRPr="000D12B4" w14:paraId="3FC9F654" w14:textId="77777777" w:rsidTr="005C4563">
        <w:tc>
          <w:tcPr>
            <w:tcW w:w="0" w:type="auto"/>
          </w:tcPr>
          <w:p w14:paraId="0E8B87BC"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Natris</w:t>
            </w:r>
          </w:p>
        </w:tc>
        <w:tc>
          <w:tcPr>
            <w:tcW w:w="0" w:type="auto"/>
          </w:tcPr>
          <w:p w14:paraId="19E2FAA9" w14:textId="77777777" w:rsidR="00EC6D90" w:rsidRPr="000D12B4" w:rsidRDefault="00EC6D90" w:rsidP="00EC6D90">
            <w:pPr>
              <w:jc w:val="center"/>
              <w:rPr>
                <w:rFonts w:ascii="Times New Roman" w:hAnsi="Times New Roman" w:cs="Times New Roman"/>
                <w:sz w:val="22"/>
                <w:szCs w:val="22"/>
              </w:rPr>
            </w:pPr>
          </w:p>
        </w:tc>
        <w:tc>
          <w:tcPr>
            <w:tcW w:w="0" w:type="auto"/>
          </w:tcPr>
          <w:p w14:paraId="33B6E42F"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200</w:t>
            </w:r>
          </w:p>
        </w:tc>
        <w:tc>
          <w:tcPr>
            <w:tcW w:w="0" w:type="auto"/>
          </w:tcPr>
          <w:p w14:paraId="0A5CC129"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200</w:t>
            </w:r>
          </w:p>
        </w:tc>
        <w:tc>
          <w:tcPr>
            <w:tcW w:w="0" w:type="auto"/>
          </w:tcPr>
          <w:p w14:paraId="236AEC75"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w:t>
            </w:r>
          </w:p>
        </w:tc>
        <w:tc>
          <w:tcPr>
            <w:tcW w:w="0" w:type="auto"/>
          </w:tcPr>
          <w:p w14:paraId="57FDFE92"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461C1E7A" w14:textId="77777777" w:rsidR="00EC6D90" w:rsidRPr="000D12B4" w:rsidRDefault="00EC6D90" w:rsidP="00EC6D90">
            <w:pPr>
              <w:rPr>
                <w:rFonts w:ascii="Times New Roman" w:hAnsi="Times New Roman" w:cs="Times New Roman"/>
                <w:sz w:val="22"/>
                <w:szCs w:val="22"/>
              </w:rPr>
            </w:pPr>
          </w:p>
        </w:tc>
      </w:tr>
      <w:tr w:rsidR="000D12B4" w:rsidRPr="000D12B4" w14:paraId="6BF3D3F1" w14:textId="77777777" w:rsidTr="005C4563">
        <w:tc>
          <w:tcPr>
            <w:tcW w:w="0" w:type="auto"/>
          </w:tcPr>
          <w:p w14:paraId="35766C25" w14:textId="77777777" w:rsidR="00A112E9" w:rsidRPr="000D12B4" w:rsidRDefault="00EC6D90" w:rsidP="00EC6D90">
            <w:pPr>
              <w:rPr>
                <w:rFonts w:ascii="Times New Roman" w:hAnsi="Times New Roman" w:cs="Times New Roman"/>
                <w:sz w:val="22"/>
                <w:szCs w:val="22"/>
              </w:rPr>
            </w:pPr>
            <w:r>
              <w:rPr>
                <w:rFonts w:ascii="Times New Roman" w:hAnsi="Times New Roman"/>
                <w:sz w:val="22"/>
              </w:rPr>
              <w:t xml:space="preserve">Auginami mikroorganizmai, esant </w:t>
            </w:r>
          </w:p>
          <w:p w14:paraId="41FBBD59" w14:textId="5A70D3B3" w:rsidR="00EC6D90" w:rsidRPr="000D12B4" w:rsidRDefault="00EC6D90" w:rsidP="00EC6D90">
            <w:pPr>
              <w:rPr>
                <w:rFonts w:ascii="Times New Roman" w:hAnsi="Times New Roman" w:cs="Times New Roman"/>
                <w:sz w:val="22"/>
                <w:szCs w:val="22"/>
              </w:rPr>
            </w:pPr>
            <w:r>
              <w:rPr>
                <w:rFonts w:ascii="Times New Roman" w:hAnsi="Times New Roman"/>
                <w:sz w:val="22"/>
              </w:rPr>
              <w:t>22 °C</w:t>
            </w:r>
          </w:p>
        </w:tc>
        <w:tc>
          <w:tcPr>
            <w:tcW w:w="0" w:type="auto"/>
          </w:tcPr>
          <w:p w14:paraId="719BC816"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Jokių neįprastų pokyčių</w:t>
            </w:r>
          </w:p>
        </w:tc>
        <w:tc>
          <w:tcPr>
            <w:tcW w:w="0" w:type="auto"/>
          </w:tcPr>
          <w:p w14:paraId="0057DC26"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Jokių neįprastų pokyčių</w:t>
            </w:r>
          </w:p>
        </w:tc>
        <w:tc>
          <w:tcPr>
            <w:tcW w:w="0" w:type="auto"/>
          </w:tcPr>
          <w:p w14:paraId="45A53D80"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Jokių neįprastų pokyčių</w:t>
            </w:r>
          </w:p>
        </w:tc>
        <w:tc>
          <w:tcPr>
            <w:tcW w:w="0" w:type="auto"/>
          </w:tcPr>
          <w:p w14:paraId="6F352AF8" w14:textId="6F7AE741" w:rsidR="00EC6D90" w:rsidRPr="000D12B4" w:rsidRDefault="00EC6D90" w:rsidP="00EC6D90">
            <w:pPr>
              <w:jc w:val="center"/>
              <w:rPr>
                <w:rFonts w:ascii="Times New Roman" w:hAnsi="Times New Roman" w:cs="Times New Roman"/>
                <w:sz w:val="22"/>
                <w:szCs w:val="22"/>
              </w:rPr>
            </w:pPr>
          </w:p>
        </w:tc>
        <w:tc>
          <w:tcPr>
            <w:tcW w:w="0" w:type="auto"/>
          </w:tcPr>
          <w:p w14:paraId="65BE61A7"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ir B</w:t>
            </w:r>
          </w:p>
        </w:tc>
        <w:tc>
          <w:tcPr>
            <w:tcW w:w="0" w:type="auto"/>
          </w:tcPr>
          <w:p w14:paraId="53B543B8" w14:textId="1BEFF6EB" w:rsidR="00EC6D90" w:rsidRPr="000D12B4" w:rsidRDefault="00EC6D90" w:rsidP="005258A6">
            <w:pPr>
              <w:rPr>
                <w:rFonts w:ascii="Times New Roman" w:hAnsi="Times New Roman" w:cs="Times New Roman"/>
                <w:sz w:val="22"/>
                <w:szCs w:val="22"/>
              </w:rPr>
            </w:pPr>
            <w:r>
              <w:rPr>
                <w:rFonts w:ascii="Times New Roman" w:hAnsi="Times New Roman"/>
                <w:sz w:val="22"/>
              </w:rPr>
              <w:t xml:space="preserve">Išvežamo geriamojo vandens ribinė vertė taikoma dezinfekuotam geriamajam vandeniui. </w:t>
            </w:r>
          </w:p>
        </w:tc>
      </w:tr>
      <w:tr w:rsidR="000D12B4" w:rsidRPr="000D12B4" w14:paraId="6760B681" w14:textId="77777777" w:rsidTr="005C4563">
        <w:tc>
          <w:tcPr>
            <w:tcW w:w="0" w:type="auto"/>
          </w:tcPr>
          <w:p w14:paraId="0416A630"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Oksiduojamumas (permanganato indeksas)</w:t>
            </w:r>
          </w:p>
        </w:tc>
        <w:tc>
          <w:tcPr>
            <w:tcW w:w="0" w:type="auto"/>
          </w:tcPr>
          <w:p w14:paraId="73F2269F" w14:textId="77777777" w:rsidR="00EC6D90" w:rsidRPr="000D12B4" w:rsidRDefault="00EC6D90" w:rsidP="00EC6D90">
            <w:pPr>
              <w:jc w:val="center"/>
              <w:rPr>
                <w:rFonts w:ascii="Times New Roman" w:hAnsi="Times New Roman" w:cs="Times New Roman"/>
                <w:sz w:val="22"/>
                <w:szCs w:val="22"/>
              </w:rPr>
            </w:pPr>
          </w:p>
        </w:tc>
        <w:tc>
          <w:tcPr>
            <w:tcW w:w="0" w:type="auto"/>
          </w:tcPr>
          <w:p w14:paraId="2BC0A1E4" w14:textId="77777777" w:rsidR="00EC6D90" w:rsidRPr="000D12B4" w:rsidRDefault="00EC6D90" w:rsidP="00EC6D90">
            <w:pPr>
              <w:jc w:val="center"/>
              <w:rPr>
                <w:rFonts w:ascii="Times New Roman" w:hAnsi="Times New Roman" w:cs="Times New Roman"/>
                <w:sz w:val="22"/>
                <w:szCs w:val="22"/>
                <w:vertAlign w:val="subscript"/>
              </w:rPr>
            </w:pPr>
            <w:r>
              <w:rPr>
                <w:rFonts w:ascii="Times New Roman" w:hAnsi="Times New Roman"/>
                <w:sz w:val="22"/>
              </w:rPr>
              <w:t>5,0</w:t>
            </w:r>
          </w:p>
        </w:tc>
        <w:tc>
          <w:tcPr>
            <w:tcW w:w="0" w:type="auto"/>
          </w:tcPr>
          <w:p w14:paraId="180F72AF" w14:textId="77777777" w:rsidR="00EC6D90" w:rsidRPr="000D12B4" w:rsidRDefault="00EC6D90" w:rsidP="00EC6D90">
            <w:pPr>
              <w:jc w:val="center"/>
              <w:rPr>
                <w:rFonts w:ascii="Times New Roman" w:hAnsi="Times New Roman" w:cs="Times New Roman"/>
                <w:sz w:val="22"/>
                <w:szCs w:val="22"/>
                <w:vertAlign w:val="subscript"/>
              </w:rPr>
            </w:pPr>
            <w:r>
              <w:rPr>
                <w:rFonts w:ascii="Times New Roman" w:hAnsi="Times New Roman"/>
                <w:sz w:val="22"/>
              </w:rPr>
              <w:t>5,0</w:t>
            </w:r>
          </w:p>
        </w:tc>
        <w:tc>
          <w:tcPr>
            <w:tcW w:w="0" w:type="auto"/>
          </w:tcPr>
          <w:p w14:paraId="23AF68A9"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 O</w:t>
            </w:r>
            <w:r>
              <w:rPr>
                <w:rFonts w:ascii="Times New Roman" w:hAnsi="Times New Roman"/>
                <w:sz w:val="22"/>
                <w:vertAlign w:val="subscript"/>
              </w:rPr>
              <w:t>2</w:t>
            </w:r>
          </w:p>
        </w:tc>
        <w:tc>
          <w:tcPr>
            <w:tcW w:w="0" w:type="auto"/>
          </w:tcPr>
          <w:p w14:paraId="1B4EE101"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3C1AB363"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Jei analizuojamas BOA, šio parametro nereikia stebėti.</w:t>
            </w:r>
          </w:p>
        </w:tc>
      </w:tr>
      <w:tr w:rsidR="000D12B4" w:rsidRPr="000D12B4" w14:paraId="2A45F4CA" w14:textId="77777777" w:rsidTr="005C4563">
        <w:tc>
          <w:tcPr>
            <w:tcW w:w="0" w:type="auto"/>
          </w:tcPr>
          <w:p w14:paraId="04464F07"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pH (vandenilio jonų koncentracija)</w:t>
            </w:r>
          </w:p>
        </w:tc>
        <w:tc>
          <w:tcPr>
            <w:tcW w:w="0" w:type="auto"/>
          </w:tcPr>
          <w:p w14:paraId="1852830E"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10,5</w:t>
            </w:r>
          </w:p>
        </w:tc>
        <w:tc>
          <w:tcPr>
            <w:tcW w:w="0" w:type="auto"/>
          </w:tcPr>
          <w:p w14:paraId="307A7CD0"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 6,5 ir ≤ 9,5</w:t>
            </w:r>
          </w:p>
        </w:tc>
        <w:tc>
          <w:tcPr>
            <w:tcW w:w="0" w:type="auto"/>
          </w:tcPr>
          <w:p w14:paraId="66131166"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 6,5 ir ≤ 9,5</w:t>
            </w:r>
          </w:p>
        </w:tc>
        <w:tc>
          <w:tcPr>
            <w:tcW w:w="0" w:type="auto"/>
          </w:tcPr>
          <w:p w14:paraId="048F6E18"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pH vienetai</w:t>
            </w:r>
          </w:p>
        </w:tc>
        <w:tc>
          <w:tcPr>
            <w:tcW w:w="0" w:type="auto"/>
          </w:tcPr>
          <w:p w14:paraId="0D7F41C0"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ir B</w:t>
            </w:r>
          </w:p>
        </w:tc>
        <w:tc>
          <w:tcPr>
            <w:tcW w:w="0" w:type="auto"/>
          </w:tcPr>
          <w:p w14:paraId="660A0A9C" w14:textId="03E69327" w:rsidR="00EC6D90" w:rsidRPr="000D12B4" w:rsidRDefault="00EC6D90" w:rsidP="005B182D">
            <w:pPr>
              <w:rPr>
                <w:rFonts w:ascii="Times New Roman" w:hAnsi="Times New Roman" w:cs="Times New Roman"/>
                <w:sz w:val="22"/>
                <w:szCs w:val="22"/>
              </w:rPr>
            </w:pPr>
            <w:r>
              <w:rPr>
                <w:rFonts w:ascii="Times New Roman" w:hAnsi="Times New Roman"/>
                <w:sz w:val="22"/>
              </w:rPr>
              <w:t>Geriamasis vanduo neturėtų būti agresyvus. Negazuoto geriamojo vandens, išpilstyto į butelius ar talpyklas, mažiausia vertė gali būti sumažinta iki 4,5 pH vieneto. Jei geriamasis vanduo išpilstomas į butelius ar talpyklas ir jame natūraliai gausu anglies dioksido arba jis dirbtinai juo praturtintas, mažiausia vertė gali būti mažesnė. Turi būti taikoma išleidžiamo geriamojo vandens ribinė vertė, jei apdorojant atsižvelgiama į pH koregavimą.</w:t>
            </w:r>
          </w:p>
        </w:tc>
      </w:tr>
      <w:tr w:rsidR="000D12B4" w:rsidRPr="000D12B4" w14:paraId="335FBB8F" w14:textId="77777777" w:rsidTr="005C4563">
        <w:tc>
          <w:tcPr>
            <w:tcW w:w="0" w:type="auto"/>
          </w:tcPr>
          <w:p w14:paraId="58CCB55C"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Skonis</w:t>
            </w:r>
          </w:p>
        </w:tc>
        <w:tc>
          <w:tcPr>
            <w:tcW w:w="0" w:type="auto"/>
          </w:tcPr>
          <w:p w14:paraId="40566B4E" w14:textId="77777777" w:rsidR="00EC6D90" w:rsidRPr="000D12B4" w:rsidRDefault="00EC6D90" w:rsidP="00EC6D90">
            <w:pPr>
              <w:jc w:val="center"/>
              <w:rPr>
                <w:rFonts w:ascii="Times New Roman" w:hAnsi="Times New Roman" w:cs="Times New Roman"/>
                <w:sz w:val="22"/>
                <w:szCs w:val="22"/>
              </w:rPr>
            </w:pPr>
          </w:p>
        </w:tc>
        <w:tc>
          <w:tcPr>
            <w:tcW w:w="0" w:type="auto"/>
          </w:tcPr>
          <w:p w14:paraId="4E5F63DB"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Nėra</w:t>
            </w:r>
          </w:p>
          <w:p w14:paraId="3C869E34" w14:textId="77777777" w:rsidR="00EC6D90" w:rsidRPr="000D12B4" w:rsidRDefault="00EC6D90" w:rsidP="00EC6D90">
            <w:pPr>
              <w:jc w:val="center"/>
              <w:rPr>
                <w:rFonts w:ascii="Times New Roman" w:hAnsi="Times New Roman" w:cs="Times New Roman"/>
                <w:sz w:val="22"/>
                <w:szCs w:val="22"/>
              </w:rPr>
            </w:pPr>
          </w:p>
        </w:tc>
        <w:tc>
          <w:tcPr>
            <w:tcW w:w="0" w:type="auto"/>
          </w:tcPr>
          <w:p w14:paraId="136FFBF9"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Nėra</w:t>
            </w:r>
          </w:p>
          <w:p w14:paraId="4A223315" w14:textId="77777777" w:rsidR="00EC6D90" w:rsidRPr="000D12B4" w:rsidRDefault="00EC6D90" w:rsidP="00EC6D90">
            <w:pPr>
              <w:jc w:val="center"/>
              <w:rPr>
                <w:rFonts w:ascii="Times New Roman" w:hAnsi="Times New Roman" w:cs="Times New Roman"/>
                <w:sz w:val="22"/>
                <w:szCs w:val="22"/>
              </w:rPr>
            </w:pPr>
          </w:p>
        </w:tc>
        <w:tc>
          <w:tcPr>
            <w:tcW w:w="0" w:type="auto"/>
          </w:tcPr>
          <w:p w14:paraId="1D0E8C3D" w14:textId="77777777" w:rsidR="00EC6D90" w:rsidRPr="000D12B4" w:rsidRDefault="00EC6D90" w:rsidP="00EC6D90">
            <w:pPr>
              <w:jc w:val="center"/>
              <w:rPr>
                <w:rFonts w:ascii="Times New Roman" w:hAnsi="Times New Roman" w:cs="Times New Roman"/>
                <w:sz w:val="22"/>
                <w:szCs w:val="22"/>
              </w:rPr>
            </w:pPr>
          </w:p>
        </w:tc>
        <w:tc>
          <w:tcPr>
            <w:tcW w:w="0" w:type="auto"/>
          </w:tcPr>
          <w:p w14:paraId="5226D14F"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A ir B</w:t>
            </w:r>
          </w:p>
        </w:tc>
        <w:tc>
          <w:tcPr>
            <w:tcW w:w="0" w:type="auto"/>
          </w:tcPr>
          <w:p w14:paraId="363892AD"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Ribinė vertė susijusi su stebėsena esant 20 °C temperatūrai. Visada turi būti ištirtos neįprastų pokyčių priežastys. Ribinė vertė taikoma, kai aiškus pašalinis skonis rodo, kad vanduo yra toks užterštas, kad jis neturėtų būti naudojamas kaip geriamasis vanduo.</w:t>
            </w:r>
          </w:p>
        </w:tc>
      </w:tr>
      <w:tr w:rsidR="000D12B4" w:rsidRPr="000D12B4" w14:paraId="64A2A307" w14:textId="77777777" w:rsidTr="005C4563">
        <w:tc>
          <w:tcPr>
            <w:tcW w:w="0" w:type="auto"/>
          </w:tcPr>
          <w:p w14:paraId="7AAB2613"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Sulfatas</w:t>
            </w:r>
          </w:p>
        </w:tc>
        <w:tc>
          <w:tcPr>
            <w:tcW w:w="0" w:type="auto"/>
          </w:tcPr>
          <w:p w14:paraId="12E0B1E6" w14:textId="77777777" w:rsidR="00EC6D90" w:rsidRPr="000D12B4" w:rsidRDefault="00EC6D90" w:rsidP="00EC6D90">
            <w:pPr>
              <w:jc w:val="center"/>
              <w:rPr>
                <w:rFonts w:ascii="Times New Roman" w:hAnsi="Times New Roman" w:cs="Times New Roman"/>
                <w:sz w:val="22"/>
                <w:szCs w:val="22"/>
              </w:rPr>
            </w:pPr>
          </w:p>
        </w:tc>
        <w:tc>
          <w:tcPr>
            <w:tcW w:w="0" w:type="auto"/>
          </w:tcPr>
          <w:p w14:paraId="511575EF"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250</w:t>
            </w:r>
          </w:p>
        </w:tc>
        <w:tc>
          <w:tcPr>
            <w:tcW w:w="0" w:type="auto"/>
          </w:tcPr>
          <w:p w14:paraId="3F5A2033"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250</w:t>
            </w:r>
          </w:p>
        </w:tc>
        <w:tc>
          <w:tcPr>
            <w:tcW w:w="0" w:type="auto"/>
          </w:tcPr>
          <w:p w14:paraId="7F921E37"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mg/l</w:t>
            </w:r>
          </w:p>
        </w:tc>
        <w:tc>
          <w:tcPr>
            <w:tcW w:w="0" w:type="auto"/>
          </w:tcPr>
          <w:p w14:paraId="239E0E15" w14:textId="77777777" w:rsidR="00EC6D90" w:rsidRPr="000D12B4" w:rsidRDefault="00EC6D90"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018EF6E7" w14:textId="77777777" w:rsidR="00EC6D90" w:rsidRPr="000D12B4" w:rsidRDefault="00EC6D90" w:rsidP="00EC6D90">
            <w:pPr>
              <w:rPr>
                <w:rFonts w:ascii="Times New Roman" w:hAnsi="Times New Roman" w:cs="Times New Roman"/>
                <w:sz w:val="22"/>
                <w:szCs w:val="22"/>
              </w:rPr>
            </w:pPr>
            <w:r>
              <w:rPr>
                <w:rFonts w:ascii="Times New Roman" w:hAnsi="Times New Roman"/>
                <w:sz w:val="22"/>
              </w:rPr>
              <w:t>Geriamasis vanduo neturėtų būti ėsdinantis.</w:t>
            </w:r>
          </w:p>
        </w:tc>
      </w:tr>
      <w:tr w:rsidR="000D12B4" w:rsidRPr="000D12B4" w14:paraId="04473453" w14:textId="77777777" w:rsidTr="005C4563">
        <w:tc>
          <w:tcPr>
            <w:tcW w:w="0" w:type="auto"/>
          </w:tcPr>
          <w:p w14:paraId="5D6C73DE" w14:textId="549EE62A" w:rsidR="005B00BD" w:rsidRPr="000D12B4" w:rsidRDefault="005B00BD" w:rsidP="00EC6D90">
            <w:pPr>
              <w:rPr>
                <w:rFonts w:ascii="Times New Roman" w:hAnsi="Times New Roman" w:cs="Times New Roman"/>
                <w:sz w:val="22"/>
                <w:szCs w:val="22"/>
              </w:rPr>
            </w:pPr>
            <w:r>
              <w:rPr>
                <w:rFonts w:ascii="Times New Roman" w:hAnsi="Times New Roman"/>
                <w:sz w:val="22"/>
              </w:rPr>
              <w:lastRenderedPageBreak/>
              <w:t>Bendras alfa aktyvumas</w:t>
            </w:r>
          </w:p>
        </w:tc>
        <w:tc>
          <w:tcPr>
            <w:tcW w:w="0" w:type="auto"/>
          </w:tcPr>
          <w:p w14:paraId="24A5FE4A" w14:textId="77777777" w:rsidR="005B00BD" w:rsidRPr="000D12B4" w:rsidRDefault="005B00BD" w:rsidP="00EC6D90">
            <w:pPr>
              <w:jc w:val="center"/>
              <w:rPr>
                <w:rFonts w:ascii="Times New Roman" w:hAnsi="Times New Roman" w:cs="Times New Roman"/>
                <w:sz w:val="22"/>
                <w:szCs w:val="22"/>
              </w:rPr>
            </w:pPr>
          </w:p>
        </w:tc>
        <w:tc>
          <w:tcPr>
            <w:tcW w:w="0" w:type="auto"/>
          </w:tcPr>
          <w:p w14:paraId="0F193347" w14:textId="203FC042" w:rsidR="005B00BD" w:rsidRPr="000D12B4" w:rsidRDefault="005B00BD" w:rsidP="00EC6D90">
            <w:pPr>
              <w:jc w:val="center"/>
              <w:rPr>
                <w:rFonts w:ascii="Times New Roman" w:hAnsi="Times New Roman" w:cs="Times New Roman"/>
                <w:sz w:val="22"/>
                <w:szCs w:val="22"/>
              </w:rPr>
            </w:pPr>
            <w:r>
              <w:rPr>
                <w:rFonts w:ascii="Times New Roman" w:hAnsi="Times New Roman"/>
                <w:sz w:val="22"/>
              </w:rPr>
              <w:t>0,10</w:t>
            </w:r>
          </w:p>
        </w:tc>
        <w:tc>
          <w:tcPr>
            <w:tcW w:w="0" w:type="auto"/>
          </w:tcPr>
          <w:p w14:paraId="54D0EED4" w14:textId="63D61BDC" w:rsidR="005B00BD" w:rsidRPr="000D12B4" w:rsidRDefault="005B00BD" w:rsidP="00EC6D90">
            <w:pPr>
              <w:jc w:val="center"/>
              <w:rPr>
                <w:rFonts w:ascii="Times New Roman" w:hAnsi="Times New Roman" w:cs="Times New Roman"/>
                <w:sz w:val="22"/>
                <w:szCs w:val="22"/>
              </w:rPr>
            </w:pPr>
            <w:r>
              <w:rPr>
                <w:rFonts w:ascii="Times New Roman" w:hAnsi="Times New Roman"/>
                <w:sz w:val="22"/>
              </w:rPr>
              <w:t>0,10</w:t>
            </w:r>
          </w:p>
        </w:tc>
        <w:tc>
          <w:tcPr>
            <w:tcW w:w="0" w:type="auto"/>
          </w:tcPr>
          <w:p w14:paraId="6E671228" w14:textId="4154022E" w:rsidR="005B00BD" w:rsidRPr="000D12B4" w:rsidRDefault="005B00BD" w:rsidP="00EC6D90">
            <w:pPr>
              <w:jc w:val="center"/>
              <w:rPr>
                <w:rFonts w:ascii="Times New Roman" w:hAnsi="Times New Roman" w:cs="Times New Roman"/>
                <w:sz w:val="22"/>
                <w:szCs w:val="22"/>
              </w:rPr>
            </w:pPr>
            <w:r>
              <w:rPr>
                <w:rFonts w:ascii="Times New Roman" w:hAnsi="Times New Roman"/>
                <w:sz w:val="22"/>
              </w:rPr>
              <w:t>Bq/l</w:t>
            </w:r>
          </w:p>
        </w:tc>
        <w:tc>
          <w:tcPr>
            <w:tcW w:w="0" w:type="auto"/>
          </w:tcPr>
          <w:p w14:paraId="03306BE4" w14:textId="4C16FADB" w:rsidR="005B00BD" w:rsidRPr="000D12B4" w:rsidRDefault="005B00BD"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73A7B7E8" w14:textId="4988DA54" w:rsidR="005B00BD" w:rsidRPr="000D12B4" w:rsidRDefault="005B00BD" w:rsidP="00EC6D90">
            <w:pPr>
              <w:rPr>
                <w:rFonts w:ascii="Times New Roman" w:hAnsi="Times New Roman" w:cs="Times New Roman"/>
                <w:sz w:val="22"/>
                <w:szCs w:val="22"/>
              </w:rPr>
            </w:pPr>
            <w:r>
              <w:rPr>
                <w:rFonts w:ascii="Times New Roman" w:hAnsi="Times New Roman"/>
                <w:sz w:val="22"/>
              </w:rPr>
              <w:t>Šį parametrą reikia stebėti tik tuo atveju, jei geriamasis vanduo yra iš požeminio vandens, paviršinio vandens, paveikto požeminio vandens, arba jei yra tričio šaltinis, kurį galima priskirti žmogaus veiklai (antropogeninis tričio šaltinis) arba kitų dirbtinių radionuklidų šaltinis baseine. Jei riba viršijama, turi būti laikomasi 3 priedėlio D skirsnyje nustatytų sąlygų.</w:t>
            </w:r>
          </w:p>
        </w:tc>
      </w:tr>
      <w:tr w:rsidR="000D12B4" w:rsidRPr="000D12B4" w14:paraId="131AA44B" w14:textId="77777777" w:rsidTr="005C4563">
        <w:tc>
          <w:tcPr>
            <w:tcW w:w="0" w:type="auto"/>
          </w:tcPr>
          <w:p w14:paraId="6CF7B0A0" w14:textId="467379F7" w:rsidR="005B00BD" w:rsidRPr="000D12B4" w:rsidRDefault="005B00BD" w:rsidP="00EC6D90">
            <w:pPr>
              <w:rPr>
                <w:rFonts w:ascii="Times New Roman" w:hAnsi="Times New Roman" w:cs="Times New Roman"/>
                <w:sz w:val="22"/>
                <w:szCs w:val="22"/>
              </w:rPr>
            </w:pPr>
            <w:r>
              <w:rPr>
                <w:rFonts w:ascii="Times New Roman" w:hAnsi="Times New Roman"/>
                <w:sz w:val="22"/>
              </w:rPr>
              <w:t>Bendras beta aktyvumas</w:t>
            </w:r>
          </w:p>
        </w:tc>
        <w:tc>
          <w:tcPr>
            <w:tcW w:w="0" w:type="auto"/>
          </w:tcPr>
          <w:p w14:paraId="753FDA97" w14:textId="77777777" w:rsidR="005B00BD" w:rsidRPr="000D12B4" w:rsidRDefault="005B00BD" w:rsidP="00EC6D90">
            <w:pPr>
              <w:jc w:val="center"/>
              <w:rPr>
                <w:rFonts w:ascii="Times New Roman" w:hAnsi="Times New Roman" w:cs="Times New Roman"/>
                <w:sz w:val="22"/>
                <w:szCs w:val="22"/>
              </w:rPr>
            </w:pPr>
          </w:p>
        </w:tc>
        <w:tc>
          <w:tcPr>
            <w:tcW w:w="0" w:type="auto"/>
          </w:tcPr>
          <w:p w14:paraId="2DB1C56C" w14:textId="671A600E" w:rsidR="005B00BD" w:rsidRPr="000D12B4" w:rsidRDefault="005B00BD" w:rsidP="00EC6D90">
            <w:pPr>
              <w:jc w:val="center"/>
              <w:rPr>
                <w:rFonts w:ascii="Times New Roman" w:hAnsi="Times New Roman" w:cs="Times New Roman"/>
                <w:sz w:val="22"/>
                <w:szCs w:val="22"/>
              </w:rPr>
            </w:pPr>
            <w:r>
              <w:rPr>
                <w:rFonts w:ascii="Times New Roman" w:hAnsi="Times New Roman"/>
                <w:sz w:val="22"/>
              </w:rPr>
              <w:t>1,0</w:t>
            </w:r>
          </w:p>
        </w:tc>
        <w:tc>
          <w:tcPr>
            <w:tcW w:w="0" w:type="auto"/>
          </w:tcPr>
          <w:p w14:paraId="17EF8FBC" w14:textId="21C59856" w:rsidR="005B00BD" w:rsidRPr="000D12B4" w:rsidRDefault="005B00BD" w:rsidP="00EC6D90">
            <w:pPr>
              <w:jc w:val="center"/>
              <w:rPr>
                <w:rFonts w:ascii="Times New Roman" w:hAnsi="Times New Roman" w:cs="Times New Roman"/>
                <w:sz w:val="22"/>
                <w:szCs w:val="22"/>
              </w:rPr>
            </w:pPr>
            <w:r>
              <w:rPr>
                <w:rFonts w:ascii="Times New Roman" w:hAnsi="Times New Roman"/>
                <w:sz w:val="22"/>
              </w:rPr>
              <w:t>1,0</w:t>
            </w:r>
          </w:p>
        </w:tc>
        <w:tc>
          <w:tcPr>
            <w:tcW w:w="0" w:type="auto"/>
          </w:tcPr>
          <w:p w14:paraId="5C69EE6B" w14:textId="5C5AC0C0" w:rsidR="005B00BD" w:rsidRPr="000D12B4" w:rsidRDefault="005B00BD" w:rsidP="00EC6D90">
            <w:pPr>
              <w:jc w:val="center"/>
              <w:rPr>
                <w:rFonts w:ascii="Times New Roman" w:hAnsi="Times New Roman" w:cs="Times New Roman"/>
                <w:sz w:val="22"/>
                <w:szCs w:val="22"/>
              </w:rPr>
            </w:pPr>
            <w:r>
              <w:rPr>
                <w:rFonts w:ascii="Times New Roman" w:hAnsi="Times New Roman"/>
                <w:sz w:val="22"/>
              </w:rPr>
              <w:t>Bq/l</w:t>
            </w:r>
          </w:p>
        </w:tc>
        <w:tc>
          <w:tcPr>
            <w:tcW w:w="0" w:type="auto"/>
          </w:tcPr>
          <w:p w14:paraId="66EC77E1" w14:textId="2E509638" w:rsidR="005B00BD" w:rsidRPr="000D12B4" w:rsidRDefault="005B00BD"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18BFD9FE" w14:textId="03CA13D0" w:rsidR="005B00BD" w:rsidRPr="000D12B4" w:rsidRDefault="005B00BD" w:rsidP="00EC6D90">
            <w:pPr>
              <w:rPr>
                <w:rFonts w:ascii="Times New Roman" w:hAnsi="Times New Roman" w:cs="Times New Roman"/>
                <w:sz w:val="22"/>
                <w:szCs w:val="22"/>
              </w:rPr>
            </w:pPr>
            <w:r>
              <w:rPr>
                <w:rFonts w:ascii="Times New Roman" w:hAnsi="Times New Roman"/>
                <w:sz w:val="22"/>
              </w:rPr>
              <w:t>Šį parametrą reikia stebėti tik tuo atveju, jei geriamasis vanduo yra iš požeminio vandens, paviršinio vandens, paveikto požeminio vandens, arba jei yra tričio šaltinis, kurį galima priskirti žmogaus veiklai (antropogeninis tričio šaltinis) arba kitų dirbtinių radionuklidų šaltinis baseine. Jei riba viršijama, turi būti laikomasi 3 priedėlio D skirsnyje nustatytų sąlygų.</w:t>
            </w:r>
          </w:p>
        </w:tc>
      </w:tr>
      <w:tr w:rsidR="000D12B4" w:rsidRPr="000D12B4" w14:paraId="179494F7" w14:textId="77777777" w:rsidTr="005C4563">
        <w:tc>
          <w:tcPr>
            <w:tcW w:w="0" w:type="auto"/>
          </w:tcPr>
          <w:p w14:paraId="57312B44" w14:textId="5617B2FC" w:rsidR="005B00BD" w:rsidRPr="000D12B4" w:rsidRDefault="005B00BD" w:rsidP="00EC6D90">
            <w:pPr>
              <w:rPr>
                <w:rFonts w:ascii="Times New Roman" w:hAnsi="Times New Roman" w:cs="Times New Roman"/>
                <w:sz w:val="22"/>
                <w:szCs w:val="22"/>
              </w:rPr>
            </w:pPr>
            <w:r>
              <w:rPr>
                <w:rFonts w:ascii="Times New Roman" w:hAnsi="Times New Roman"/>
                <w:sz w:val="22"/>
              </w:rPr>
              <w:t>Bendrasis organinės anglies kiekis (BOA)</w:t>
            </w:r>
          </w:p>
        </w:tc>
        <w:tc>
          <w:tcPr>
            <w:tcW w:w="0" w:type="auto"/>
          </w:tcPr>
          <w:p w14:paraId="1455C3D9" w14:textId="77777777" w:rsidR="005B00BD" w:rsidRPr="000D12B4" w:rsidRDefault="005B00BD" w:rsidP="00EC6D90">
            <w:pPr>
              <w:jc w:val="center"/>
              <w:rPr>
                <w:rFonts w:ascii="Times New Roman" w:hAnsi="Times New Roman" w:cs="Times New Roman"/>
                <w:sz w:val="22"/>
                <w:szCs w:val="22"/>
              </w:rPr>
            </w:pPr>
          </w:p>
        </w:tc>
        <w:tc>
          <w:tcPr>
            <w:tcW w:w="0" w:type="auto"/>
          </w:tcPr>
          <w:p w14:paraId="39470C29" w14:textId="096265A5" w:rsidR="005B00BD" w:rsidRPr="000D12B4" w:rsidRDefault="005B00BD" w:rsidP="00EC6D90">
            <w:pPr>
              <w:jc w:val="center"/>
              <w:rPr>
                <w:rFonts w:ascii="Times New Roman" w:hAnsi="Times New Roman" w:cs="Times New Roman"/>
                <w:sz w:val="22"/>
                <w:szCs w:val="22"/>
              </w:rPr>
            </w:pPr>
            <w:r>
              <w:rPr>
                <w:rFonts w:ascii="Times New Roman" w:hAnsi="Times New Roman"/>
                <w:sz w:val="22"/>
              </w:rPr>
              <w:t>Jokių neįprastų pokyčių</w:t>
            </w:r>
          </w:p>
        </w:tc>
        <w:tc>
          <w:tcPr>
            <w:tcW w:w="0" w:type="auto"/>
          </w:tcPr>
          <w:p w14:paraId="75AA60CD" w14:textId="26C7D9FA" w:rsidR="005B00BD" w:rsidRPr="000D12B4" w:rsidRDefault="005B00BD" w:rsidP="00EC6D90">
            <w:pPr>
              <w:jc w:val="center"/>
              <w:rPr>
                <w:rFonts w:ascii="Times New Roman" w:hAnsi="Times New Roman" w:cs="Times New Roman"/>
                <w:sz w:val="22"/>
                <w:szCs w:val="22"/>
              </w:rPr>
            </w:pPr>
            <w:r>
              <w:rPr>
                <w:rFonts w:ascii="Times New Roman" w:hAnsi="Times New Roman"/>
                <w:sz w:val="22"/>
              </w:rPr>
              <w:t>Jokių neįprastų pokyčių</w:t>
            </w:r>
          </w:p>
        </w:tc>
        <w:tc>
          <w:tcPr>
            <w:tcW w:w="0" w:type="auto"/>
          </w:tcPr>
          <w:p w14:paraId="2450857F" w14:textId="77777777" w:rsidR="005B00BD" w:rsidRPr="000D12B4" w:rsidRDefault="005B00BD" w:rsidP="00EC6D90">
            <w:pPr>
              <w:jc w:val="center"/>
              <w:rPr>
                <w:rFonts w:ascii="Times New Roman" w:hAnsi="Times New Roman" w:cs="Times New Roman"/>
                <w:sz w:val="22"/>
                <w:szCs w:val="22"/>
              </w:rPr>
            </w:pPr>
          </w:p>
        </w:tc>
        <w:tc>
          <w:tcPr>
            <w:tcW w:w="0" w:type="auto"/>
          </w:tcPr>
          <w:p w14:paraId="401E17B4" w14:textId="77777777" w:rsidR="005B00BD" w:rsidRPr="000D12B4" w:rsidRDefault="005B00BD" w:rsidP="00EC6D90">
            <w:pPr>
              <w:jc w:val="center"/>
              <w:rPr>
                <w:rFonts w:ascii="Times New Roman" w:hAnsi="Times New Roman" w:cs="Times New Roman"/>
                <w:sz w:val="22"/>
                <w:szCs w:val="22"/>
              </w:rPr>
            </w:pPr>
          </w:p>
        </w:tc>
        <w:tc>
          <w:tcPr>
            <w:tcW w:w="0" w:type="auto"/>
          </w:tcPr>
          <w:p w14:paraId="5D802191" w14:textId="3252F846" w:rsidR="005B00BD" w:rsidRPr="000D12B4" w:rsidRDefault="005B00BD" w:rsidP="00EC6D90">
            <w:pPr>
              <w:rPr>
                <w:rFonts w:ascii="Times New Roman" w:hAnsi="Times New Roman" w:cs="Times New Roman"/>
                <w:sz w:val="22"/>
                <w:szCs w:val="22"/>
              </w:rPr>
            </w:pPr>
            <w:r>
              <w:rPr>
                <w:rFonts w:ascii="Times New Roman" w:hAnsi="Times New Roman"/>
                <w:sz w:val="22"/>
              </w:rPr>
              <w:t>Šio parametro nereikia stebėti, kai vandens tiekimas yra mažesnis nei 10 000 m</w:t>
            </w:r>
            <w:r>
              <w:rPr>
                <w:rFonts w:ascii="Times New Roman" w:hAnsi="Times New Roman"/>
                <w:sz w:val="22"/>
                <w:vertAlign w:val="superscript"/>
              </w:rPr>
              <w:t>3</w:t>
            </w:r>
            <w:r>
              <w:rPr>
                <w:rFonts w:ascii="Times New Roman" w:hAnsi="Times New Roman"/>
                <w:sz w:val="22"/>
              </w:rPr>
              <w:t>/dieną.</w:t>
            </w:r>
          </w:p>
        </w:tc>
      </w:tr>
      <w:tr w:rsidR="000D12B4" w:rsidRPr="000D12B4" w14:paraId="1E0D74B3" w14:textId="77777777" w:rsidTr="005C4563">
        <w:tc>
          <w:tcPr>
            <w:tcW w:w="0" w:type="auto"/>
          </w:tcPr>
          <w:p w14:paraId="660A6B0B" w14:textId="22BA9981" w:rsidR="005B00BD" w:rsidRPr="000D12B4" w:rsidRDefault="005B00BD" w:rsidP="00EC6D90">
            <w:pPr>
              <w:rPr>
                <w:rFonts w:ascii="Times New Roman" w:hAnsi="Times New Roman" w:cs="Times New Roman"/>
                <w:sz w:val="22"/>
                <w:szCs w:val="22"/>
              </w:rPr>
            </w:pPr>
            <w:r>
              <w:rPr>
                <w:rFonts w:ascii="Times New Roman" w:hAnsi="Times New Roman"/>
                <w:sz w:val="22"/>
              </w:rPr>
              <w:t>Tritis</w:t>
            </w:r>
          </w:p>
        </w:tc>
        <w:tc>
          <w:tcPr>
            <w:tcW w:w="0" w:type="auto"/>
          </w:tcPr>
          <w:p w14:paraId="38B96E32" w14:textId="77777777" w:rsidR="005B00BD" w:rsidRPr="000D12B4" w:rsidRDefault="005B00BD" w:rsidP="00EC6D90">
            <w:pPr>
              <w:jc w:val="center"/>
              <w:rPr>
                <w:rFonts w:ascii="Times New Roman" w:hAnsi="Times New Roman" w:cs="Times New Roman"/>
                <w:sz w:val="22"/>
                <w:szCs w:val="22"/>
              </w:rPr>
            </w:pPr>
          </w:p>
        </w:tc>
        <w:tc>
          <w:tcPr>
            <w:tcW w:w="0" w:type="auto"/>
          </w:tcPr>
          <w:p w14:paraId="3CC54EE7" w14:textId="185228D6" w:rsidR="005B00BD" w:rsidRPr="000D12B4" w:rsidRDefault="005B00BD" w:rsidP="00EC6D90">
            <w:pPr>
              <w:jc w:val="center"/>
              <w:rPr>
                <w:rFonts w:ascii="Times New Roman" w:hAnsi="Times New Roman" w:cs="Times New Roman"/>
                <w:sz w:val="22"/>
                <w:szCs w:val="22"/>
              </w:rPr>
            </w:pPr>
            <w:r>
              <w:rPr>
                <w:rFonts w:ascii="Times New Roman" w:hAnsi="Times New Roman"/>
                <w:sz w:val="22"/>
              </w:rPr>
              <w:t>100</w:t>
            </w:r>
          </w:p>
        </w:tc>
        <w:tc>
          <w:tcPr>
            <w:tcW w:w="0" w:type="auto"/>
          </w:tcPr>
          <w:p w14:paraId="7870CC7B" w14:textId="5641F3B7" w:rsidR="005B00BD" w:rsidRPr="000D12B4" w:rsidRDefault="005B00BD" w:rsidP="00EC6D90">
            <w:pPr>
              <w:jc w:val="center"/>
              <w:rPr>
                <w:rFonts w:ascii="Times New Roman" w:hAnsi="Times New Roman" w:cs="Times New Roman"/>
                <w:sz w:val="22"/>
                <w:szCs w:val="22"/>
              </w:rPr>
            </w:pPr>
            <w:r>
              <w:rPr>
                <w:rFonts w:ascii="Times New Roman" w:hAnsi="Times New Roman"/>
                <w:sz w:val="22"/>
              </w:rPr>
              <w:t>100</w:t>
            </w:r>
          </w:p>
        </w:tc>
        <w:tc>
          <w:tcPr>
            <w:tcW w:w="0" w:type="auto"/>
          </w:tcPr>
          <w:p w14:paraId="1A617F59" w14:textId="76A32498" w:rsidR="005B00BD" w:rsidRPr="000D12B4" w:rsidRDefault="005B00BD" w:rsidP="00EC6D90">
            <w:pPr>
              <w:jc w:val="center"/>
              <w:rPr>
                <w:rFonts w:ascii="Times New Roman" w:hAnsi="Times New Roman" w:cs="Times New Roman"/>
                <w:sz w:val="22"/>
                <w:szCs w:val="22"/>
              </w:rPr>
            </w:pPr>
            <w:r>
              <w:rPr>
                <w:rFonts w:ascii="Times New Roman" w:hAnsi="Times New Roman"/>
                <w:sz w:val="22"/>
              </w:rPr>
              <w:t>Bq/l</w:t>
            </w:r>
          </w:p>
        </w:tc>
        <w:tc>
          <w:tcPr>
            <w:tcW w:w="0" w:type="auto"/>
          </w:tcPr>
          <w:p w14:paraId="295F4C21" w14:textId="12C51DF3" w:rsidR="005B00BD" w:rsidRPr="000D12B4" w:rsidRDefault="005B00BD" w:rsidP="00EC6D90">
            <w:pPr>
              <w:jc w:val="center"/>
              <w:rPr>
                <w:rFonts w:ascii="Times New Roman" w:hAnsi="Times New Roman" w:cs="Times New Roman"/>
                <w:sz w:val="22"/>
                <w:szCs w:val="22"/>
              </w:rPr>
            </w:pPr>
            <w:r>
              <w:rPr>
                <w:rFonts w:ascii="Times New Roman" w:hAnsi="Times New Roman"/>
                <w:sz w:val="22"/>
              </w:rPr>
              <w:t>B</w:t>
            </w:r>
          </w:p>
        </w:tc>
        <w:tc>
          <w:tcPr>
            <w:tcW w:w="0" w:type="auto"/>
          </w:tcPr>
          <w:p w14:paraId="47F85CD0" w14:textId="2FC19BD9" w:rsidR="005B00BD" w:rsidRPr="000D12B4" w:rsidRDefault="005B00BD" w:rsidP="00EC6D90">
            <w:pPr>
              <w:rPr>
                <w:rFonts w:ascii="Times New Roman" w:hAnsi="Times New Roman" w:cs="Times New Roman"/>
                <w:sz w:val="22"/>
                <w:szCs w:val="22"/>
              </w:rPr>
            </w:pPr>
            <w:r>
              <w:rPr>
                <w:rFonts w:ascii="Times New Roman" w:hAnsi="Times New Roman"/>
                <w:sz w:val="22"/>
              </w:rPr>
              <w:t>Parametrą reikia stebėti tik tuo atveju, jei baseine yra antropogeninis tričio šaltinis. Jei riba viršijama, turi būti laikomasi 3 priedėlio D skirsnyje nustatytų sąlygų.</w:t>
            </w:r>
          </w:p>
        </w:tc>
      </w:tr>
      <w:tr w:rsidR="000D12B4" w:rsidRPr="000D12B4" w14:paraId="547EEDDD" w14:textId="77777777" w:rsidTr="005C4563">
        <w:tc>
          <w:tcPr>
            <w:tcW w:w="0" w:type="auto"/>
          </w:tcPr>
          <w:p w14:paraId="0009434B" w14:textId="2FB3CCC6" w:rsidR="005B00BD" w:rsidRPr="000D12B4" w:rsidRDefault="005B00BD" w:rsidP="005B00BD">
            <w:pPr>
              <w:rPr>
                <w:rFonts w:ascii="Times New Roman" w:hAnsi="Times New Roman" w:cs="Times New Roman"/>
                <w:sz w:val="22"/>
                <w:szCs w:val="22"/>
              </w:rPr>
            </w:pPr>
            <w:r>
              <w:rPr>
                <w:rFonts w:ascii="Times New Roman" w:hAnsi="Times New Roman"/>
                <w:sz w:val="22"/>
              </w:rPr>
              <w:t>Drumstumas</w:t>
            </w:r>
          </w:p>
        </w:tc>
        <w:tc>
          <w:tcPr>
            <w:tcW w:w="0" w:type="auto"/>
          </w:tcPr>
          <w:p w14:paraId="7E673835" w14:textId="7C8B4696" w:rsidR="005B00BD" w:rsidRPr="000D12B4" w:rsidRDefault="005B00BD" w:rsidP="005B00BD">
            <w:pPr>
              <w:jc w:val="center"/>
              <w:rPr>
                <w:rFonts w:ascii="Times New Roman" w:hAnsi="Times New Roman" w:cs="Times New Roman"/>
                <w:sz w:val="22"/>
                <w:szCs w:val="22"/>
              </w:rPr>
            </w:pPr>
            <w:r>
              <w:rPr>
                <w:rFonts w:ascii="Times New Roman" w:hAnsi="Times New Roman"/>
                <w:sz w:val="22"/>
              </w:rPr>
              <w:t>0,5</w:t>
            </w:r>
          </w:p>
        </w:tc>
        <w:tc>
          <w:tcPr>
            <w:tcW w:w="0" w:type="auto"/>
          </w:tcPr>
          <w:p w14:paraId="58E450A6" w14:textId="5B9013B5" w:rsidR="005B00BD" w:rsidRPr="000D12B4" w:rsidRDefault="005B00BD" w:rsidP="005B00BD">
            <w:pPr>
              <w:jc w:val="center"/>
              <w:rPr>
                <w:rFonts w:ascii="Times New Roman" w:hAnsi="Times New Roman" w:cs="Times New Roman"/>
                <w:sz w:val="22"/>
                <w:szCs w:val="22"/>
              </w:rPr>
            </w:pPr>
            <w:r>
              <w:rPr>
                <w:rFonts w:ascii="Times New Roman" w:hAnsi="Times New Roman"/>
                <w:sz w:val="22"/>
              </w:rPr>
              <w:t>1,5</w:t>
            </w:r>
          </w:p>
        </w:tc>
        <w:tc>
          <w:tcPr>
            <w:tcW w:w="0" w:type="auto"/>
          </w:tcPr>
          <w:p w14:paraId="49F6E079" w14:textId="21681665" w:rsidR="005B00BD" w:rsidRPr="000D12B4" w:rsidRDefault="005B00BD" w:rsidP="005B00BD">
            <w:pPr>
              <w:jc w:val="center"/>
              <w:rPr>
                <w:rFonts w:ascii="Times New Roman" w:hAnsi="Times New Roman" w:cs="Times New Roman"/>
                <w:sz w:val="22"/>
                <w:szCs w:val="22"/>
              </w:rPr>
            </w:pPr>
            <w:r>
              <w:rPr>
                <w:rFonts w:ascii="Times New Roman" w:hAnsi="Times New Roman"/>
                <w:sz w:val="22"/>
              </w:rPr>
              <w:t>1,5</w:t>
            </w:r>
          </w:p>
        </w:tc>
        <w:tc>
          <w:tcPr>
            <w:tcW w:w="0" w:type="auto"/>
          </w:tcPr>
          <w:p w14:paraId="1F0E5894" w14:textId="51362CD1" w:rsidR="005B00BD" w:rsidRPr="000D12B4" w:rsidRDefault="005B00BD" w:rsidP="007738FA">
            <w:pPr>
              <w:jc w:val="center"/>
              <w:rPr>
                <w:rFonts w:ascii="Times New Roman" w:hAnsi="Times New Roman" w:cs="Times New Roman"/>
                <w:sz w:val="22"/>
                <w:szCs w:val="22"/>
              </w:rPr>
            </w:pPr>
            <w:r>
              <w:rPr>
                <w:rFonts w:ascii="Times New Roman" w:hAnsi="Times New Roman"/>
                <w:sz w:val="22"/>
              </w:rPr>
              <w:t>FNU / FTU / NTU</w:t>
            </w:r>
          </w:p>
        </w:tc>
        <w:tc>
          <w:tcPr>
            <w:tcW w:w="0" w:type="auto"/>
          </w:tcPr>
          <w:p w14:paraId="0468D859" w14:textId="557BA9A8" w:rsidR="005B00BD" w:rsidRPr="000D12B4" w:rsidRDefault="005B00BD" w:rsidP="005B00BD">
            <w:pPr>
              <w:jc w:val="center"/>
              <w:rPr>
                <w:rFonts w:ascii="Times New Roman" w:hAnsi="Times New Roman" w:cs="Times New Roman"/>
                <w:sz w:val="22"/>
                <w:szCs w:val="22"/>
              </w:rPr>
            </w:pPr>
            <w:r>
              <w:rPr>
                <w:rFonts w:ascii="Times New Roman" w:hAnsi="Times New Roman"/>
                <w:sz w:val="22"/>
              </w:rPr>
              <w:t>A ir B</w:t>
            </w:r>
          </w:p>
        </w:tc>
        <w:tc>
          <w:tcPr>
            <w:tcW w:w="0" w:type="auto"/>
          </w:tcPr>
          <w:p w14:paraId="454072BF" w14:textId="3E8BCC64" w:rsidR="005B00BD" w:rsidRPr="000D12B4" w:rsidRDefault="005B00BD" w:rsidP="005B00BD">
            <w:pPr>
              <w:rPr>
                <w:rFonts w:ascii="Times New Roman" w:hAnsi="Times New Roman" w:cs="Times New Roman"/>
                <w:sz w:val="22"/>
                <w:szCs w:val="22"/>
              </w:rPr>
            </w:pPr>
            <w:r>
              <w:rPr>
                <w:rFonts w:ascii="Times New Roman" w:hAnsi="Times New Roman"/>
                <w:sz w:val="22"/>
              </w:rPr>
              <w:t>Visada turi būti ištirta neįprastų pokyčių priežastis.</w:t>
            </w:r>
          </w:p>
        </w:tc>
      </w:tr>
    </w:tbl>
    <w:p w14:paraId="1757FDAB" w14:textId="581845B5" w:rsidR="007F063A" w:rsidRPr="000D12B4" w:rsidRDefault="007F063A">
      <w:pPr>
        <w:tabs>
          <w:tab w:val="clear" w:pos="283"/>
        </w:tabs>
      </w:pPr>
      <w:r>
        <w:br w:type="page"/>
      </w:r>
    </w:p>
    <w:p w14:paraId="68D1E268" w14:textId="6FAC3069" w:rsidR="008839CB" w:rsidRPr="000D12B4" w:rsidRDefault="008839CB" w:rsidP="00173D26">
      <w:pPr>
        <w:sectPr w:rsidR="008839CB" w:rsidRPr="000D12B4" w:rsidSect="00225F23">
          <w:pgSz w:w="16838" w:h="11906" w:orient="landscape" w:code="9"/>
          <w:pgMar w:top="1701" w:right="1259" w:bottom="1134" w:left="1361" w:header="709" w:footer="709" w:gutter="0"/>
          <w:cols w:space="708"/>
          <w:docGrid w:linePitch="381"/>
        </w:sectPr>
      </w:pPr>
    </w:p>
    <w:p w14:paraId="40C1E15F" w14:textId="4F707896" w:rsidR="008839CB" w:rsidRPr="000D12B4" w:rsidRDefault="008839CB" w:rsidP="008839CB">
      <w:pPr>
        <w:jc w:val="right"/>
        <w:rPr>
          <w:i/>
        </w:rPr>
      </w:pPr>
      <w:r>
        <w:rPr>
          <w:i/>
        </w:rPr>
        <w:lastRenderedPageBreak/>
        <w:t>2 priedėlis</w:t>
      </w:r>
    </w:p>
    <w:p w14:paraId="68EFBE85" w14:textId="029A8A95" w:rsidR="008839CB" w:rsidRPr="000D12B4" w:rsidRDefault="008839CB" w:rsidP="008839CB">
      <w:pPr>
        <w:jc w:val="right"/>
      </w:pPr>
      <w:r>
        <w:t>(prie LIVSFS)</w:t>
      </w:r>
    </w:p>
    <w:p w14:paraId="7DC31FB6" w14:textId="7645A956" w:rsidR="001B3500" w:rsidRPr="000D12B4" w:rsidRDefault="001B3500" w:rsidP="008839CB">
      <w:pPr>
        <w:jc w:val="right"/>
      </w:pPr>
    </w:p>
    <w:p w14:paraId="28C35CA8" w14:textId="2941A1CC" w:rsidR="001B3500" w:rsidRPr="000D12B4" w:rsidRDefault="0069693F" w:rsidP="00AA48DC">
      <w:pPr>
        <w:pStyle w:val="Heading1"/>
      </w:pPr>
      <w:r>
        <w:t>Žmonėms vartoti skirto vandens apdorojimo cheminės medžiagos pagal 16 skirsnį</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95"/>
        <w:gridCol w:w="4747"/>
      </w:tblGrid>
      <w:tr w:rsidR="000D12B4" w:rsidRPr="000D12B4" w14:paraId="347C8078" w14:textId="77777777" w:rsidTr="00AF01AF">
        <w:trPr>
          <w:cantSplit/>
          <w:tblHeader/>
        </w:trPr>
        <w:tc>
          <w:tcPr>
            <w:tcW w:w="4395" w:type="dxa"/>
            <w:shd w:val="clear" w:color="auto" w:fill="F2F2F2" w:themeFill="background1" w:themeFillShade="F2"/>
          </w:tcPr>
          <w:p w14:paraId="69C6592B" w14:textId="44090840" w:rsidR="001B3500" w:rsidRPr="000D12B4" w:rsidRDefault="0069693F" w:rsidP="00101D43">
            <w:pPr>
              <w:rPr>
                <w:b/>
                <w:sz w:val="22"/>
                <w:szCs w:val="22"/>
              </w:rPr>
            </w:pPr>
            <w:r>
              <w:rPr>
                <w:b/>
                <w:sz w:val="22"/>
              </w:rPr>
              <w:t>Apdorojimo cheminės medžiagos ir paskirtis</w:t>
            </w:r>
          </w:p>
        </w:tc>
        <w:tc>
          <w:tcPr>
            <w:tcW w:w="4747" w:type="dxa"/>
            <w:shd w:val="clear" w:color="auto" w:fill="F2F2F2" w:themeFill="background1" w:themeFillShade="F2"/>
          </w:tcPr>
          <w:p w14:paraId="7957B30A" w14:textId="77777777" w:rsidR="001B3500" w:rsidRPr="000D12B4" w:rsidRDefault="001B3500" w:rsidP="00101D43">
            <w:pPr>
              <w:ind w:left="30"/>
              <w:outlineLvl w:val="6"/>
              <w:rPr>
                <w:b/>
                <w:sz w:val="22"/>
                <w:szCs w:val="22"/>
              </w:rPr>
            </w:pPr>
            <w:r>
              <w:rPr>
                <w:b/>
                <w:sz w:val="22"/>
              </w:rPr>
              <w:t>Sąlygos</w:t>
            </w:r>
          </w:p>
        </w:tc>
      </w:tr>
      <w:tr w:rsidR="000D12B4" w:rsidRPr="000D12B4" w14:paraId="148B4054" w14:textId="77777777" w:rsidTr="00AF01AF">
        <w:trPr>
          <w:cantSplit/>
        </w:trPr>
        <w:tc>
          <w:tcPr>
            <w:tcW w:w="4395" w:type="dxa"/>
          </w:tcPr>
          <w:p w14:paraId="27593C8F" w14:textId="77777777" w:rsidR="001B3500" w:rsidRPr="000D12B4" w:rsidRDefault="001B3500" w:rsidP="00F70E3E">
            <w:pPr>
              <w:spacing w:before="240" w:after="240"/>
              <w:rPr>
                <w:i/>
                <w:sz w:val="22"/>
                <w:szCs w:val="22"/>
              </w:rPr>
            </w:pPr>
            <w:r>
              <w:rPr>
                <w:i/>
                <w:sz w:val="22"/>
              </w:rPr>
              <w:t>Dangai slopinti prieš atvirkštinio osmoso membranas</w:t>
            </w:r>
          </w:p>
        </w:tc>
        <w:tc>
          <w:tcPr>
            <w:tcW w:w="4747" w:type="dxa"/>
          </w:tcPr>
          <w:p w14:paraId="2574FFEF" w14:textId="77777777" w:rsidR="001B3500" w:rsidRPr="000D12B4" w:rsidRDefault="001B3500" w:rsidP="002750B0">
            <w:pPr>
              <w:tabs>
                <w:tab w:val="clear" w:pos="283"/>
              </w:tabs>
              <w:ind w:left="28"/>
              <w:rPr>
                <w:sz w:val="22"/>
                <w:szCs w:val="22"/>
              </w:rPr>
            </w:pPr>
          </w:p>
        </w:tc>
      </w:tr>
      <w:tr w:rsidR="000D12B4" w:rsidRPr="000D12B4" w14:paraId="50B85CCE" w14:textId="77777777" w:rsidTr="00AF01AF">
        <w:trPr>
          <w:cantSplit/>
        </w:trPr>
        <w:tc>
          <w:tcPr>
            <w:tcW w:w="4395" w:type="dxa"/>
          </w:tcPr>
          <w:p w14:paraId="3D2F9B73" w14:textId="57195EF4" w:rsidR="001B3500" w:rsidRPr="000D12B4" w:rsidRDefault="001B3500" w:rsidP="002750B0">
            <w:pPr>
              <w:rPr>
                <w:sz w:val="22"/>
                <w:szCs w:val="22"/>
              </w:rPr>
            </w:pPr>
            <w:r>
              <w:rPr>
                <w:sz w:val="22"/>
              </w:rPr>
              <w:t>Produktas „Ameroyal 363“</w:t>
            </w:r>
            <w:r>
              <w:rPr>
                <w:sz w:val="22"/>
                <w:u w:val="single"/>
              </w:rPr>
              <w:t xml:space="preserve"> </w:t>
            </w:r>
          </w:p>
          <w:p w14:paraId="6807CF83" w14:textId="77777777" w:rsidR="001B3500" w:rsidRPr="000D12B4" w:rsidRDefault="001B3500" w:rsidP="002750B0">
            <w:pPr>
              <w:rPr>
                <w:sz w:val="22"/>
                <w:szCs w:val="22"/>
              </w:rPr>
            </w:pPr>
            <w:r>
              <w:rPr>
                <w:sz w:val="22"/>
              </w:rPr>
              <w:t>Produktas „Ameroyal 642“</w:t>
            </w:r>
          </w:p>
          <w:p w14:paraId="666B68CF" w14:textId="39BC6913" w:rsidR="006D60DF" w:rsidRPr="000D12B4" w:rsidRDefault="006D60DF" w:rsidP="002750B0">
            <w:pPr>
              <w:rPr>
                <w:noProof/>
                <w:sz w:val="22"/>
                <w:szCs w:val="22"/>
                <w:u w:val="single"/>
              </w:rPr>
            </w:pPr>
            <w:r>
              <w:rPr>
                <w:sz w:val="22"/>
              </w:rPr>
              <w:t>Produktas „Ameroyal 710“</w:t>
            </w:r>
          </w:p>
        </w:tc>
        <w:tc>
          <w:tcPr>
            <w:tcW w:w="4747" w:type="dxa"/>
          </w:tcPr>
          <w:p w14:paraId="41A0CBD4" w14:textId="44910FD8" w:rsidR="001B3500" w:rsidRPr="000D12B4" w:rsidRDefault="001B3500" w:rsidP="002750B0">
            <w:pPr>
              <w:tabs>
                <w:tab w:val="clear" w:pos="283"/>
              </w:tabs>
              <w:rPr>
                <w:bCs/>
                <w:sz w:val="22"/>
                <w:szCs w:val="22"/>
              </w:rPr>
            </w:pPr>
            <w:r>
              <w:rPr>
                <w:sz w:val="22"/>
              </w:rPr>
              <w:t>Produkto dozė negali būti didesnė kaip 5 g/m</w:t>
            </w:r>
            <w:r>
              <w:rPr>
                <w:sz w:val="22"/>
                <w:vertAlign w:val="superscript"/>
              </w:rPr>
              <w:t>3</w:t>
            </w:r>
            <w:r>
              <w:rPr>
                <w:sz w:val="22"/>
              </w:rPr>
              <w:t>.</w:t>
            </w:r>
          </w:p>
        </w:tc>
      </w:tr>
      <w:tr w:rsidR="000D12B4" w:rsidRPr="000D12B4" w14:paraId="43AB0086" w14:textId="77777777" w:rsidTr="00AF01AF">
        <w:trPr>
          <w:cantSplit/>
        </w:trPr>
        <w:tc>
          <w:tcPr>
            <w:tcW w:w="4395" w:type="dxa"/>
          </w:tcPr>
          <w:p w14:paraId="08B04454" w14:textId="7C328C47" w:rsidR="001B3500" w:rsidRPr="00CA4388" w:rsidRDefault="001B3500" w:rsidP="002750B0">
            <w:pPr>
              <w:rPr>
                <w:sz w:val="22"/>
                <w:szCs w:val="22"/>
              </w:rPr>
            </w:pPr>
            <w:r>
              <w:rPr>
                <w:sz w:val="22"/>
              </w:rPr>
              <w:t>Produktas „Kemguard 5800“</w:t>
            </w:r>
            <w:r>
              <w:rPr>
                <w:sz w:val="22"/>
                <w:u w:val="single"/>
              </w:rPr>
              <w:t xml:space="preserve"> </w:t>
            </w:r>
          </w:p>
          <w:p w14:paraId="6D3A040F" w14:textId="77777777" w:rsidR="001B3500" w:rsidRPr="00CA4388" w:rsidRDefault="001B3500" w:rsidP="002750B0">
            <w:pPr>
              <w:rPr>
                <w:sz w:val="22"/>
                <w:szCs w:val="22"/>
                <w:u w:val="single"/>
              </w:rPr>
            </w:pPr>
            <w:r>
              <w:rPr>
                <w:sz w:val="22"/>
              </w:rPr>
              <w:t>Produktas „Kemguard 5802E“</w:t>
            </w:r>
          </w:p>
        </w:tc>
        <w:tc>
          <w:tcPr>
            <w:tcW w:w="4747" w:type="dxa"/>
          </w:tcPr>
          <w:p w14:paraId="65BAA078" w14:textId="5DCE7808" w:rsidR="001B3500" w:rsidRPr="000D12B4" w:rsidRDefault="001B3500" w:rsidP="002750B0">
            <w:pPr>
              <w:rPr>
                <w:sz w:val="22"/>
                <w:szCs w:val="22"/>
              </w:rPr>
            </w:pPr>
            <w:r>
              <w:rPr>
                <w:sz w:val="22"/>
              </w:rPr>
              <w:t>Produkto dozė negali būti didesnė kaip 5 g/m</w:t>
            </w:r>
            <w:r>
              <w:rPr>
                <w:sz w:val="22"/>
                <w:vertAlign w:val="superscript"/>
              </w:rPr>
              <w:t>3</w:t>
            </w:r>
            <w:r>
              <w:rPr>
                <w:sz w:val="22"/>
              </w:rPr>
              <w:t>.</w:t>
            </w:r>
          </w:p>
        </w:tc>
      </w:tr>
      <w:tr w:rsidR="000D12B4" w:rsidRPr="000D12B4" w14:paraId="1AB1862A" w14:textId="77777777" w:rsidTr="00AF01AF">
        <w:trPr>
          <w:cantSplit/>
        </w:trPr>
        <w:tc>
          <w:tcPr>
            <w:tcW w:w="4395" w:type="dxa"/>
          </w:tcPr>
          <w:p w14:paraId="0B7FB783" w14:textId="1A0391C8" w:rsidR="00857263" w:rsidRPr="000D12B4" w:rsidRDefault="00857263" w:rsidP="002750B0">
            <w:pPr>
              <w:rPr>
                <w:sz w:val="22"/>
                <w:szCs w:val="22"/>
              </w:rPr>
            </w:pPr>
            <w:r>
              <w:rPr>
                <w:sz w:val="22"/>
              </w:rPr>
              <w:t>Produktas</w:t>
            </w:r>
            <w:r>
              <w:t xml:space="preserve"> </w:t>
            </w:r>
            <w:r>
              <w:rPr>
                <w:sz w:val="22"/>
              </w:rPr>
              <w:t>„Vitec 1141“</w:t>
            </w:r>
          </w:p>
        </w:tc>
        <w:tc>
          <w:tcPr>
            <w:tcW w:w="4747" w:type="dxa"/>
          </w:tcPr>
          <w:p w14:paraId="3DAFC1FB" w14:textId="290DA692" w:rsidR="00857263" w:rsidRPr="000D12B4" w:rsidRDefault="00857263" w:rsidP="002750B0">
            <w:pPr>
              <w:rPr>
                <w:bCs/>
                <w:sz w:val="22"/>
                <w:szCs w:val="22"/>
              </w:rPr>
            </w:pPr>
            <w:r>
              <w:rPr>
                <w:sz w:val="22"/>
              </w:rPr>
              <w:t>Produkto dozė negali būti didesnė kaip 5 g/m</w:t>
            </w:r>
            <w:r>
              <w:rPr>
                <w:sz w:val="22"/>
                <w:vertAlign w:val="superscript"/>
              </w:rPr>
              <w:t>3</w:t>
            </w:r>
            <w:r>
              <w:rPr>
                <w:sz w:val="22"/>
              </w:rPr>
              <w:t>.</w:t>
            </w:r>
          </w:p>
        </w:tc>
      </w:tr>
      <w:tr w:rsidR="000D12B4" w:rsidRPr="000D12B4" w14:paraId="1EDE1CC8" w14:textId="77777777" w:rsidTr="00AF01AF">
        <w:trPr>
          <w:cantSplit/>
        </w:trPr>
        <w:tc>
          <w:tcPr>
            <w:tcW w:w="4395" w:type="dxa"/>
          </w:tcPr>
          <w:p w14:paraId="123FE1DC" w14:textId="77777777" w:rsidR="001B3500" w:rsidRPr="000D12B4" w:rsidRDefault="001B3500" w:rsidP="00F70E3E">
            <w:pPr>
              <w:spacing w:before="240" w:after="240"/>
              <w:rPr>
                <w:i/>
                <w:noProof/>
                <w:sz w:val="22"/>
                <w:szCs w:val="22"/>
              </w:rPr>
            </w:pPr>
            <w:r>
              <w:rPr>
                <w:i/>
                <w:sz w:val="22"/>
              </w:rPr>
              <w:t>Dangai slopinti prieš nanofiltraciją</w:t>
            </w:r>
          </w:p>
        </w:tc>
        <w:tc>
          <w:tcPr>
            <w:tcW w:w="4747" w:type="dxa"/>
          </w:tcPr>
          <w:p w14:paraId="37C86BD8" w14:textId="77777777" w:rsidR="001B3500" w:rsidRPr="000D12B4" w:rsidRDefault="001B3500" w:rsidP="002750B0">
            <w:pPr>
              <w:rPr>
                <w:bCs/>
                <w:sz w:val="22"/>
                <w:szCs w:val="22"/>
              </w:rPr>
            </w:pPr>
          </w:p>
        </w:tc>
      </w:tr>
      <w:tr w:rsidR="000D12B4" w:rsidRPr="000D12B4" w14:paraId="4D9946F2" w14:textId="77777777" w:rsidTr="00AF01AF">
        <w:trPr>
          <w:cantSplit/>
        </w:trPr>
        <w:tc>
          <w:tcPr>
            <w:tcW w:w="4395" w:type="dxa"/>
          </w:tcPr>
          <w:p w14:paraId="18D7848D" w14:textId="77777777" w:rsidR="001B3500" w:rsidRPr="000D12B4" w:rsidRDefault="001B3500" w:rsidP="002750B0">
            <w:pPr>
              <w:rPr>
                <w:noProof/>
                <w:sz w:val="22"/>
                <w:szCs w:val="22"/>
                <w:u w:val="single"/>
              </w:rPr>
            </w:pPr>
            <w:r>
              <w:rPr>
                <w:sz w:val="22"/>
              </w:rPr>
              <w:t>Produktas „Ameroyal 363“</w:t>
            </w:r>
            <w:r>
              <w:rPr>
                <w:sz w:val="22"/>
                <w:u w:val="single"/>
              </w:rPr>
              <w:t xml:space="preserve"> </w:t>
            </w:r>
          </w:p>
          <w:p w14:paraId="4A02D9EE" w14:textId="649774B0" w:rsidR="006D60DF" w:rsidRPr="000D12B4" w:rsidRDefault="006D60DF" w:rsidP="002750B0">
            <w:pPr>
              <w:rPr>
                <w:sz w:val="22"/>
                <w:szCs w:val="22"/>
              </w:rPr>
            </w:pPr>
            <w:r>
              <w:rPr>
                <w:sz w:val="22"/>
              </w:rPr>
              <w:t>Produktas „Ameroyal 710“</w:t>
            </w:r>
          </w:p>
        </w:tc>
        <w:tc>
          <w:tcPr>
            <w:tcW w:w="4747" w:type="dxa"/>
          </w:tcPr>
          <w:p w14:paraId="6A6F5EEB" w14:textId="4C3720DE" w:rsidR="001B3500" w:rsidRPr="000D12B4" w:rsidRDefault="001B3500" w:rsidP="002750B0">
            <w:pPr>
              <w:tabs>
                <w:tab w:val="clear" w:pos="283"/>
              </w:tabs>
              <w:rPr>
                <w:bCs/>
                <w:sz w:val="22"/>
                <w:szCs w:val="22"/>
              </w:rPr>
            </w:pPr>
            <w:r>
              <w:rPr>
                <w:sz w:val="22"/>
              </w:rPr>
              <w:t>Produkto dozė negali būti didesnė kaip 5 g/m</w:t>
            </w:r>
            <w:r>
              <w:rPr>
                <w:sz w:val="22"/>
                <w:vertAlign w:val="superscript"/>
              </w:rPr>
              <w:t>3</w:t>
            </w:r>
            <w:r>
              <w:rPr>
                <w:sz w:val="22"/>
              </w:rPr>
              <w:t>.</w:t>
            </w:r>
          </w:p>
        </w:tc>
      </w:tr>
      <w:tr w:rsidR="000D12B4" w:rsidRPr="000D12B4" w14:paraId="536738B0" w14:textId="77777777" w:rsidTr="00AF01AF">
        <w:trPr>
          <w:cantSplit/>
        </w:trPr>
        <w:tc>
          <w:tcPr>
            <w:tcW w:w="4395" w:type="dxa"/>
          </w:tcPr>
          <w:p w14:paraId="2151C746" w14:textId="26F012BD" w:rsidR="001B3500" w:rsidRPr="00CA4388" w:rsidRDefault="001B3500" w:rsidP="002750B0">
            <w:pPr>
              <w:rPr>
                <w:sz w:val="22"/>
                <w:szCs w:val="22"/>
              </w:rPr>
            </w:pPr>
            <w:r>
              <w:rPr>
                <w:sz w:val="22"/>
              </w:rPr>
              <w:t>Produktas „Kemguard 5800“</w:t>
            </w:r>
            <w:r>
              <w:rPr>
                <w:sz w:val="22"/>
                <w:u w:val="single"/>
              </w:rPr>
              <w:t xml:space="preserve"> </w:t>
            </w:r>
          </w:p>
          <w:p w14:paraId="59569C59" w14:textId="77777777" w:rsidR="001B3500" w:rsidRPr="00CA4388" w:rsidRDefault="001B3500" w:rsidP="002750B0">
            <w:pPr>
              <w:pBdr>
                <w:left w:val="single" w:sz="4" w:space="4" w:color="auto"/>
              </w:pBdr>
              <w:rPr>
                <w:sz w:val="22"/>
                <w:szCs w:val="22"/>
              </w:rPr>
            </w:pPr>
            <w:r>
              <w:rPr>
                <w:sz w:val="22"/>
              </w:rPr>
              <w:t>Produktas „Kemguard 5802E“</w:t>
            </w:r>
          </w:p>
        </w:tc>
        <w:tc>
          <w:tcPr>
            <w:tcW w:w="4747" w:type="dxa"/>
          </w:tcPr>
          <w:p w14:paraId="6AB8ECF4" w14:textId="1828DC11" w:rsidR="001B3500" w:rsidRPr="000D12B4" w:rsidRDefault="001B3500" w:rsidP="002750B0">
            <w:pPr>
              <w:tabs>
                <w:tab w:val="clear" w:pos="283"/>
              </w:tabs>
              <w:rPr>
                <w:bCs/>
                <w:sz w:val="22"/>
                <w:szCs w:val="22"/>
                <w:vertAlign w:val="superscript"/>
              </w:rPr>
            </w:pPr>
            <w:r>
              <w:rPr>
                <w:sz w:val="22"/>
              </w:rPr>
              <w:t>Produkto dozė negali būti didesnė kaip 5 g/m</w:t>
            </w:r>
            <w:r>
              <w:rPr>
                <w:sz w:val="22"/>
                <w:vertAlign w:val="superscript"/>
              </w:rPr>
              <w:t>3</w:t>
            </w:r>
            <w:r>
              <w:rPr>
                <w:sz w:val="22"/>
              </w:rPr>
              <w:t>.</w:t>
            </w:r>
          </w:p>
        </w:tc>
      </w:tr>
      <w:tr w:rsidR="000D12B4" w:rsidRPr="000D12B4" w14:paraId="5365E5AD" w14:textId="77777777" w:rsidTr="00AF01AF">
        <w:trPr>
          <w:cantSplit/>
        </w:trPr>
        <w:tc>
          <w:tcPr>
            <w:tcW w:w="4395" w:type="dxa"/>
          </w:tcPr>
          <w:p w14:paraId="6AD2BB00" w14:textId="09404536" w:rsidR="00B846E8" w:rsidRPr="000D12B4" w:rsidRDefault="00B846E8" w:rsidP="00B846E8">
            <w:pPr>
              <w:rPr>
                <w:sz w:val="22"/>
                <w:szCs w:val="22"/>
              </w:rPr>
            </w:pPr>
            <w:r>
              <w:rPr>
                <w:sz w:val="22"/>
              </w:rPr>
              <w:t>Produktas</w:t>
            </w:r>
            <w:r>
              <w:t xml:space="preserve"> </w:t>
            </w:r>
            <w:r>
              <w:rPr>
                <w:sz w:val="22"/>
              </w:rPr>
              <w:t>„Vitec 1141“</w:t>
            </w:r>
          </w:p>
        </w:tc>
        <w:tc>
          <w:tcPr>
            <w:tcW w:w="4747" w:type="dxa"/>
          </w:tcPr>
          <w:p w14:paraId="315CE264" w14:textId="3210C6B1" w:rsidR="00B846E8" w:rsidRPr="000D12B4" w:rsidRDefault="00B846E8" w:rsidP="00B846E8">
            <w:pPr>
              <w:tabs>
                <w:tab w:val="clear" w:pos="283"/>
              </w:tabs>
              <w:rPr>
                <w:bCs/>
                <w:sz w:val="22"/>
                <w:szCs w:val="22"/>
              </w:rPr>
            </w:pPr>
            <w:r>
              <w:rPr>
                <w:sz w:val="22"/>
              </w:rPr>
              <w:t>Produkto dozė negali būti didesnė kaip 5 g/m</w:t>
            </w:r>
            <w:r>
              <w:rPr>
                <w:sz w:val="22"/>
                <w:vertAlign w:val="superscript"/>
              </w:rPr>
              <w:t>3</w:t>
            </w:r>
            <w:r>
              <w:rPr>
                <w:sz w:val="22"/>
              </w:rPr>
              <w:t>.</w:t>
            </w:r>
          </w:p>
        </w:tc>
      </w:tr>
      <w:tr w:rsidR="000D12B4" w:rsidRPr="000D12B4" w14:paraId="2A123547" w14:textId="77777777" w:rsidTr="00AF01AF">
        <w:trPr>
          <w:cantSplit/>
        </w:trPr>
        <w:tc>
          <w:tcPr>
            <w:tcW w:w="4395" w:type="dxa"/>
          </w:tcPr>
          <w:p w14:paraId="39F68EEE" w14:textId="77777777" w:rsidR="00B846E8" w:rsidRPr="000D12B4" w:rsidRDefault="00B846E8" w:rsidP="00B846E8">
            <w:pPr>
              <w:spacing w:before="240" w:after="240"/>
              <w:rPr>
                <w:i/>
                <w:sz w:val="22"/>
                <w:szCs w:val="22"/>
              </w:rPr>
            </w:pPr>
            <w:r>
              <w:rPr>
                <w:i/>
                <w:sz w:val="22"/>
              </w:rPr>
              <w:t>Dezinfekcijai ir oksidacijai</w:t>
            </w:r>
          </w:p>
        </w:tc>
        <w:tc>
          <w:tcPr>
            <w:tcW w:w="4747" w:type="dxa"/>
          </w:tcPr>
          <w:p w14:paraId="42D615E1" w14:textId="77777777" w:rsidR="00B846E8" w:rsidRPr="000D12B4" w:rsidRDefault="00B846E8" w:rsidP="00B846E8">
            <w:pPr>
              <w:tabs>
                <w:tab w:val="clear" w:pos="283"/>
              </w:tabs>
              <w:spacing w:before="120" w:after="60"/>
              <w:ind w:left="30"/>
              <w:jc w:val="center"/>
              <w:rPr>
                <w:sz w:val="22"/>
                <w:szCs w:val="22"/>
              </w:rPr>
            </w:pPr>
          </w:p>
        </w:tc>
      </w:tr>
      <w:tr w:rsidR="000D12B4" w:rsidRPr="000D12B4" w14:paraId="76C31FCA" w14:textId="77777777" w:rsidTr="00AF01AF">
        <w:trPr>
          <w:cantSplit/>
        </w:trPr>
        <w:tc>
          <w:tcPr>
            <w:tcW w:w="4395" w:type="dxa"/>
          </w:tcPr>
          <w:p w14:paraId="6731E1C9" w14:textId="77777777" w:rsidR="00B846E8" w:rsidRPr="00C67BD9" w:rsidRDefault="00B846E8" w:rsidP="00B846E8">
            <w:pPr>
              <w:tabs>
                <w:tab w:val="clear" w:pos="283"/>
              </w:tabs>
              <w:spacing w:before="40" w:after="60"/>
              <w:rPr>
                <w:sz w:val="22"/>
                <w:szCs w:val="22"/>
              </w:rPr>
            </w:pPr>
            <w:r>
              <w:rPr>
                <w:sz w:val="22"/>
              </w:rPr>
              <w:t>Kalcio hipochloritas</w:t>
            </w:r>
          </w:p>
          <w:p w14:paraId="614D595C" w14:textId="656398C5" w:rsidR="00B846E8" w:rsidRPr="00C67BD9" w:rsidRDefault="00B846E8" w:rsidP="00B846E8">
            <w:pPr>
              <w:tabs>
                <w:tab w:val="clear" w:pos="283"/>
              </w:tabs>
              <w:spacing w:before="40" w:after="60"/>
              <w:rPr>
                <w:sz w:val="22"/>
                <w:szCs w:val="22"/>
              </w:rPr>
            </w:pPr>
            <w:r>
              <w:rPr>
                <w:sz w:val="22"/>
              </w:rPr>
              <w:t>Chloras</w:t>
            </w:r>
          </w:p>
          <w:p w14:paraId="1792A4C9" w14:textId="55365690" w:rsidR="00B846E8" w:rsidRPr="00C67BD9" w:rsidRDefault="00B846E8" w:rsidP="00B846E8">
            <w:pPr>
              <w:tabs>
                <w:tab w:val="clear" w:pos="283"/>
              </w:tabs>
              <w:spacing w:before="40" w:after="60"/>
              <w:rPr>
                <w:sz w:val="22"/>
                <w:szCs w:val="22"/>
              </w:rPr>
            </w:pPr>
            <w:r>
              <w:rPr>
                <w:sz w:val="22"/>
              </w:rPr>
              <w:t>Natrio hipochloritas</w:t>
            </w:r>
          </w:p>
        </w:tc>
        <w:tc>
          <w:tcPr>
            <w:tcW w:w="4747" w:type="dxa"/>
          </w:tcPr>
          <w:p w14:paraId="6FC86B23" w14:textId="5896EED4" w:rsidR="00B846E8" w:rsidRPr="000D12B4" w:rsidRDefault="00B846E8" w:rsidP="00B846E8">
            <w:pPr>
              <w:tabs>
                <w:tab w:val="clear" w:pos="283"/>
              </w:tabs>
              <w:spacing w:before="40" w:after="60"/>
              <w:ind w:left="30"/>
              <w:rPr>
                <w:sz w:val="22"/>
                <w:szCs w:val="22"/>
              </w:rPr>
            </w:pPr>
            <w:r>
              <w:rPr>
                <w:sz w:val="22"/>
              </w:rPr>
              <w:t>Dozė paprastai negali būti didesnė kaip 1,0 g/mμ</w:t>
            </w:r>
            <w:r>
              <w:rPr>
                <w:sz w:val="22"/>
                <w:vertAlign w:val="superscript"/>
              </w:rPr>
              <w:t>3</w:t>
            </w:r>
            <w:r>
              <w:rPr>
                <w:sz w:val="22"/>
              </w:rPr>
              <w:t>, skaičiuojant kaip Cl</w:t>
            </w:r>
            <w:r>
              <w:rPr>
                <w:sz w:val="22"/>
                <w:vertAlign w:val="subscript"/>
              </w:rPr>
              <w:t>2</w:t>
            </w:r>
            <w:r>
              <w:rPr>
                <w:sz w:val="22"/>
              </w:rPr>
              <w:t>, išskyrus atvejus, kai yra specialus chloro junginių redukavimo etapas.</w:t>
            </w:r>
          </w:p>
        </w:tc>
      </w:tr>
      <w:tr w:rsidR="000D12B4" w:rsidRPr="000D12B4" w14:paraId="16841E22" w14:textId="77777777" w:rsidTr="00AF01AF">
        <w:trPr>
          <w:cantSplit/>
        </w:trPr>
        <w:tc>
          <w:tcPr>
            <w:tcW w:w="4395" w:type="dxa"/>
          </w:tcPr>
          <w:p w14:paraId="36A76ED0" w14:textId="1A82F9A5" w:rsidR="00B846E8" w:rsidRPr="000D12B4" w:rsidRDefault="00B846E8" w:rsidP="00B846E8">
            <w:pPr>
              <w:tabs>
                <w:tab w:val="clear" w:pos="283"/>
              </w:tabs>
              <w:spacing w:before="40" w:after="60"/>
              <w:rPr>
                <w:sz w:val="22"/>
                <w:szCs w:val="22"/>
              </w:rPr>
            </w:pPr>
            <w:r>
              <w:rPr>
                <w:sz w:val="22"/>
              </w:rPr>
              <w:t xml:space="preserve">Chloro dioksidas </w:t>
            </w:r>
          </w:p>
        </w:tc>
        <w:tc>
          <w:tcPr>
            <w:tcW w:w="4747" w:type="dxa"/>
          </w:tcPr>
          <w:p w14:paraId="5052E0BA" w14:textId="17EB26D3" w:rsidR="00B846E8" w:rsidRPr="000D12B4" w:rsidRDefault="00B846E8" w:rsidP="00B846E8">
            <w:pPr>
              <w:tabs>
                <w:tab w:val="clear" w:pos="283"/>
              </w:tabs>
              <w:spacing w:before="40" w:after="60"/>
              <w:ind w:left="30"/>
              <w:rPr>
                <w:sz w:val="22"/>
                <w:szCs w:val="22"/>
              </w:rPr>
            </w:pPr>
            <w:r>
              <w:rPr>
                <w:sz w:val="22"/>
              </w:rPr>
              <w:t>Natrio chlorido (NaClO</w:t>
            </w:r>
            <w:r>
              <w:rPr>
                <w:sz w:val="22"/>
                <w:vertAlign w:val="subscript"/>
              </w:rPr>
              <w:t>2</w:t>
            </w:r>
            <w:r>
              <w:rPr>
                <w:sz w:val="22"/>
              </w:rPr>
              <w:t>) ir natrio chlorato (NaClO</w:t>
            </w:r>
            <w:r>
              <w:rPr>
                <w:sz w:val="22"/>
                <w:vertAlign w:val="subscript"/>
              </w:rPr>
              <w:t>3</w:t>
            </w:r>
            <w:r>
              <w:rPr>
                <w:sz w:val="22"/>
              </w:rPr>
              <w:t>) dozės chloro dioksido gamybai paprastai negali viršyti 0,7 g/m</w:t>
            </w:r>
            <w:r>
              <w:rPr>
                <w:sz w:val="22"/>
                <w:vertAlign w:val="superscript"/>
              </w:rPr>
              <w:t>3</w:t>
            </w:r>
            <w:r>
              <w:rPr>
                <w:sz w:val="22"/>
              </w:rPr>
              <w:t>, išskyrus atvejus, kai yra specialus chloro junginių redukavimo etapas.</w:t>
            </w:r>
          </w:p>
        </w:tc>
      </w:tr>
      <w:tr w:rsidR="000D12B4" w:rsidRPr="000D12B4" w14:paraId="27EE7F6D" w14:textId="77777777" w:rsidTr="00AF01AF">
        <w:trPr>
          <w:cantSplit/>
        </w:trPr>
        <w:tc>
          <w:tcPr>
            <w:tcW w:w="4395" w:type="dxa"/>
          </w:tcPr>
          <w:p w14:paraId="6584BAAB" w14:textId="42033F72" w:rsidR="00B846E8" w:rsidRPr="000D12B4" w:rsidRDefault="00B846E8" w:rsidP="00B846E8">
            <w:pPr>
              <w:tabs>
                <w:tab w:val="clear" w:pos="283"/>
              </w:tabs>
              <w:spacing w:before="40" w:after="60"/>
              <w:rPr>
                <w:sz w:val="22"/>
                <w:szCs w:val="22"/>
              </w:rPr>
            </w:pPr>
            <w:r>
              <w:rPr>
                <w:sz w:val="22"/>
              </w:rPr>
              <w:t>Kalio permanganatas</w:t>
            </w:r>
          </w:p>
        </w:tc>
        <w:tc>
          <w:tcPr>
            <w:tcW w:w="4747" w:type="dxa"/>
          </w:tcPr>
          <w:p w14:paraId="2FFA146E" w14:textId="43BB593C" w:rsidR="00F76876" w:rsidRPr="000D12B4" w:rsidRDefault="00B846E8" w:rsidP="00F76876">
            <w:pPr>
              <w:tabs>
                <w:tab w:val="clear" w:pos="283"/>
                <w:tab w:val="left" w:pos="1134"/>
                <w:tab w:val="left" w:pos="3402"/>
                <w:tab w:val="center" w:pos="4819"/>
                <w:tab w:val="right" w:pos="9071"/>
              </w:tabs>
              <w:spacing w:before="40" w:after="60"/>
              <w:ind w:left="30"/>
              <w:rPr>
                <w:sz w:val="22"/>
                <w:szCs w:val="22"/>
              </w:rPr>
            </w:pPr>
            <w:r>
              <w:rPr>
                <w:sz w:val="22"/>
              </w:rPr>
              <w:t>Tik oksidacijai.</w:t>
            </w:r>
          </w:p>
        </w:tc>
      </w:tr>
      <w:tr w:rsidR="000D12B4" w:rsidRPr="000D12B4" w14:paraId="667C2ECF" w14:textId="77777777" w:rsidTr="00AF01AF">
        <w:trPr>
          <w:cantSplit/>
        </w:trPr>
        <w:tc>
          <w:tcPr>
            <w:tcW w:w="4395" w:type="dxa"/>
          </w:tcPr>
          <w:p w14:paraId="261E53C1" w14:textId="19AE6681" w:rsidR="00F76876" w:rsidRPr="000D12B4" w:rsidRDefault="00F76876" w:rsidP="00B846E8">
            <w:pPr>
              <w:tabs>
                <w:tab w:val="clear" w:pos="283"/>
              </w:tabs>
              <w:spacing w:before="40" w:after="60"/>
              <w:rPr>
                <w:sz w:val="22"/>
                <w:szCs w:val="22"/>
              </w:rPr>
            </w:pPr>
            <w:r>
              <w:rPr>
                <w:sz w:val="22"/>
              </w:rPr>
              <w:t>Natrio chloridas</w:t>
            </w:r>
          </w:p>
        </w:tc>
        <w:tc>
          <w:tcPr>
            <w:tcW w:w="4747" w:type="dxa"/>
          </w:tcPr>
          <w:p w14:paraId="747FD0DA" w14:textId="385B0F09" w:rsidR="00F76876" w:rsidRPr="000D12B4" w:rsidRDefault="00F76876" w:rsidP="00F76876">
            <w:pPr>
              <w:tabs>
                <w:tab w:val="clear" w:pos="283"/>
                <w:tab w:val="left" w:pos="1134"/>
                <w:tab w:val="left" w:pos="3402"/>
                <w:tab w:val="center" w:pos="4819"/>
                <w:tab w:val="right" w:pos="9071"/>
              </w:tabs>
              <w:spacing w:before="40" w:after="60"/>
              <w:ind w:left="30"/>
              <w:rPr>
                <w:sz w:val="22"/>
                <w:szCs w:val="22"/>
              </w:rPr>
            </w:pPr>
            <w:r>
              <w:rPr>
                <w:sz w:val="22"/>
              </w:rPr>
              <w:t>Chloro arba natrio hipochlorito gamybai elektrolizės būdu.</w:t>
            </w:r>
          </w:p>
        </w:tc>
      </w:tr>
      <w:tr w:rsidR="000D12B4" w:rsidRPr="000D12B4" w14:paraId="760EA5C1" w14:textId="77777777" w:rsidTr="00AF01AF">
        <w:trPr>
          <w:cantSplit/>
        </w:trPr>
        <w:tc>
          <w:tcPr>
            <w:tcW w:w="4395" w:type="dxa"/>
          </w:tcPr>
          <w:p w14:paraId="30A105D7" w14:textId="3ADEC7C7" w:rsidR="00B846E8" w:rsidRPr="000D12B4" w:rsidRDefault="00B846E8" w:rsidP="00B846E8">
            <w:pPr>
              <w:tabs>
                <w:tab w:val="clear" w:pos="283"/>
              </w:tabs>
              <w:spacing w:before="40" w:after="60"/>
              <w:rPr>
                <w:sz w:val="22"/>
                <w:szCs w:val="22"/>
              </w:rPr>
            </w:pPr>
            <w:r>
              <w:rPr>
                <w:sz w:val="22"/>
              </w:rPr>
              <w:t>Ozonas</w:t>
            </w:r>
          </w:p>
        </w:tc>
        <w:tc>
          <w:tcPr>
            <w:tcW w:w="4747" w:type="dxa"/>
          </w:tcPr>
          <w:p w14:paraId="2C69E8A4" w14:textId="77777777" w:rsidR="00B846E8" w:rsidRPr="000D12B4" w:rsidRDefault="00B846E8" w:rsidP="00B846E8">
            <w:pPr>
              <w:tabs>
                <w:tab w:val="clear" w:pos="283"/>
                <w:tab w:val="left" w:pos="1134"/>
                <w:tab w:val="left" w:pos="3402"/>
                <w:tab w:val="center" w:pos="4819"/>
                <w:tab w:val="right" w:pos="9071"/>
              </w:tabs>
              <w:spacing w:before="40" w:after="60"/>
              <w:ind w:left="30"/>
              <w:rPr>
                <w:sz w:val="22"/>
                <w:szCs w:val="22"/>
              </w:rPr>
            </w:pPr>
          </w:p>
        </w:tc>
      </w:tr>
      <w:tr w:rsidR="000D12B4" w:rsidRPr="000D12B4" w14:paraId="3B80EE42" w14:textId="77777777" w:rsidTr="00AF01AF">
        <w:trPr>
          <w:cantSplit/>
        </w:trPr>
        <w:tc>
          <w:tcPr>
            <w:tcW w:w="4395" w:type="dxa"/>
          </w:tcPr>
          <w:p w14:paraId="175078E6" w14:textId="18969C21" w:rsidR="00B846E8" w:rsidRPr="000D12B4" w:rsidRDefault="00B846E8" w:rsidP="00B846E8">
            <w:pPr>
              <w:tabs>
                <w:tab w:val="clear" w:pos="283"/>
              </w:tabs>
              <w:spacing w:before="40" w:after="60"/>
              <w:rPr>
                <w:sz w:val="22"/>
                <w:szCs w:val="22"/>
              </w:rPr>
            </w:pPr>
            <w:r>
              <w:rPr>
                <w:sz w:val="22"/>
              </w:rPr>
              <w:t>Vandenilio peroksidas</w:t>
            </w:r>
          </w:p>
        </w:tc>
        <w:tc>
          <w:tcPr>
            <w:tcW w:w="4747" w:type="dxa"/>
          </w:tcPr>
          <w:p w14:paraId="053ACAC1" w14:textId="77777777" w:rsidR="00B846E8" w:rsidRPr="000D12B4" w:rsidRDefault="00B846E8" w:rsidP="00B846E8">
            <w:pPr>
              <w:tabs>
                <w:tab w:val="clear" w:pos="283"/>
                <w:tab w:val="left" w:pos="1134"/>
                <w:tab w:val="left" w:pos="3402"/>
                <w:tab w:val="center" w:pos="4819"/>
                <w:tab w:val="right" w:pos="9071"/>
              </w:tabs>
              <w:spacing w:before="40" w:after="60"/>
              <w:ind w:left="30"/>
              <w:rPr>
                <w:sz w:val="22"/>
                <w:szCs w:val="22"/>
              </w:rPr>
            </w:pPr>
          </w:p>
        </w:tc>
      </w:tr>
      <w:tr w:rsidR="000D12B4" w:rsidRPr="000D12B4" w14:paraId="2501D8C7" w14:textId="77777777" w:rsidTr="00AF01AF">
        <w:trPr>
          <w:cantSplit/>
        </w:trPr>
        <w:tc>
          <w:tcPr>
            <w:tcW w:w="4395" w:type="dxa"/>
          </w:tcPr>
          <w:p w14:paraId="23CA496B" w14:textId="7E618F85" w:rsidR="00B846E8" w:rsidRPr="000D12B4" w:rsidRDefault="00B846E8" w:rsidP="00B846E8">
            <w:pPr>
              <w:tabs>
                <w:tab w:val="clear" w:pos="283"/>
              </w:tabs>
              <w:spacing w:before="40" w:after="60"/>
              <w:rPr>
                <w:sz w:val="22"/>
                <w:szCs w:val="22"/>
              </w:rPr>
            </w:pPr>
            <w:r>
              <w:rPr>
                <w:sz w:val="22"/>
              </w:rPr>
              <w:t>Deguonis</w:t>
            </w:r>
          </w:p>
        </w:tc>
        <w:tc>
          <w:tcPr>
            <w:tcW w:w="4747" w:type="dxa"/>
          </w:tcPr>
          <w:p w14:paraId="226F5AF9" w14:textId="4DCBFE9B" w:rsidR="00B846E8" w:rsidRPr="000D12B4" w:rsidRDefault="00B846E8" w:rsidP="00B846E8">
            <w:pPr>
              <w:tabs>
                <w:tab w:val="clear" w:pos="283"/>
              </w:tabs>
              <w:spacing w:before="40" w:after="60"/>
              <w:rPr>
                <w:sz w:val="22"/>
                <w:szCs w:val="22"/>
              </w:rPr>
            </w:pPr>
            <w:r>
              <w:rPr>
                <w:sz w:val="22"/>
              </w:rPr>
              <w:t>Ozono gamybai ir oksidacijai aeracijos būdu.</w:t>
            </w:r>
          </w:p>
        </w:tc>
      </w:tr>
      <w:tr w:rsidR="000D12B4" w:rsidRPr="000D12B4" w14:paraId="388F226B" w14:textId="77777777" w:rsidTr="00AF01AF">
        <w:trPr>
          <w:cantSplit/>
        </w:trPr>
        <w:tc>
          <w:tcPr>
            <w:tcW w:w="4395" w:type="dxa"/>
          </w:tcPr>
          <w:p w14:paraId="6211249B" w14:textId="77777777" w:rsidR="00B846E8" w:rsidRPr="000D12B4" w:rsidRDefault="00B846E8" w:rsidP="00B846E8">
            <w:pPr>
              <w:tabs>
                <w:tab w:val="clear" w:pos="283"/>
              </w:tabs>
              <w:spacing w:before="40" w:after="60"/>
              <w:rPr>
                <w:sz w:val="22"/>
                <w:szCs w:val="22"/>
              </w:rPr>
            </w:pPr>
            <w:r>
              <w:rPr>
                <w:sz w:val="22"/>
              </w:rPr>
              <w:t>Amoniakas</w:t>
            </w:r>
          </w:p>
          <w:p w14:paraId="46B630D7" w14:textId="77777777" w:rsidR="00B846E8" w:rsidRPr="000D12B4" w:rsidRDefault="00B846E8" w:rsidP="00B846E8">
            <w:pPr>
              <w:tabs>
                <w:tab w:val="clear" w:pos="283"/>
              </w:tabs>
              <w:spacing w:before="40" w:after="60"/>
              <w:rPr>
                <w:sz w:val="22"/>
                <w:szCs w:val="22"/>
              </w:rPr>
            </w:pPr>
            <w:r>
              <w:rPr>
                <w:sz w:val="22"/>
              </w:rPr>
              <w:t>Amonio chloridas</w:t>
            </w:r>
          </w:p>
          <w:p w14:paraId="7FD65A47" w14:textId="21E2B67A" w:rsidR="00B846E8" w:rsidRPr="000D12B4" w:rsidRDefault="00B846E8" w:rsidP="00B846E8">
            <w:pPr>
              <w:tabs>
                <w:tab w:val="clear" w:pos="283"/>
              </w:tabs>
              <w:spacing w:before="40" w:after="60"/>
              <w:rPr>
                <w:sz w:val="22"/>
                <w:szCs w:val="22"/>
              </w:rPr>
            </w:pPr>
            <w:r>
              <w:rPr>
                <w:sz w:val="22"/>
              </w:rPr>
              <w:t>Amonio sulfatas</w:t>
            </w:r>
          </w:p>
        </w:tc>
        <w:tc>
          <w:tcPr>
            <w:tcW w:w="4747" w:type="dxa"/>
          </w:tcPr>
          <w:p w14:paraId="0019E7A1" w14:textId="4732753C" w:rsidR="00B846E8" w:rsidRPr="000D12B4" w:rsidRDefault="00B846E8" w:rsidP="00B846E8">
            <w:pPr>
              <w:tabs>
                <w:tab w:val="clear" w:pos="283"/>
              </w:tabs>
              <w:spacing w:before="40" w:after="60"/>
              <w:rPr>
                <w:sz w:val="22"/>
                <w:szCs w:val="22"/>
              </w:rPr>
            </w:pPr>
            <w:r>
              <w:rPr>
                <w:sz w:val="22"/>
              </w:rPr>
              <w:t>Monochloramino gamybai.</w:t>
            </w:r>
          </w:p>
          <w:p w14:paraId="0FF05902" w14:textId="77777777" w:rsidR="00B846E8" w:rsidRPr="000D12B4" w:rsidRDefault="00B846E8" w:rsidP="00B846E8">
            <w:pPr>
              <w:tabs>
                <w:tab w:val="clear" w:pos="283"/>
              </w:tabs>
              <w:spacing w:before="40" w:after="60"/>
              <w:rPr>
                <w:sz w:val="22"/>
                <w:szCs w:val="22"/>
              </w:rPr>
            </w:pPr>
          </w:p>
          <w:p w14:paraId="5D524788" w14:textId="2C785613" w:rsidR="00B846E8" w:rsidRPr="000D12B4" w:rsidRDefault="00B846E8" w:rsidP="00B846E8">
            <w:pPr>
              <w:tabs>
                <w:tab w:val="clear" w:pos="283"/>
              </w:tabs>
              <w:spacing w:before="40" w:after="60"/>
              <w:rPr>
                <w:sz w:val="22"/>
                <w:szCs w:val="22"/>
              </w:rPr>
            </w:pPr>
          </w:p>
        </w:tc>
      </w:tr>
    </w:tbl>
    <w:p w14:paraId="055ADF32" w14:textId="77777777" w:rsidR="00AF01AF" w:rsidRPr="000D12B4" w:rsidRDefault="00AF01AF">
      <w:pPr>
        <w:tabs>
          <w:tab w:val="clear" w:pos="283"/>
        </w:tabs>
      </w:pPr>
      <w: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90"/>
        <w:gridCol w:w="4961"/>
      </w:tblGrid>
      <w:tr w:rsidR="000D12B4" w:rsidRPr="000D12B4" w14:paraId="16DFE099" w14:textId="77777777" w:rsidTr="003E4A1F">
        <w:trPr>
          <w:cantSplit/>
        </w:trPr>
        <w:tc>
          <w:tcPr>
            <w:tcW w:w="4390" w:type="dxa"/>
            <w:shd w:val="clear" w:color="auto" w:fill="F2F2F2" w:themeFill="background1" w:themeFillShade="F2"/>
          </w:tcPr>
          <w:p w14:paraId="7E2A23DC" w14:textId="088D6205" w:rsidR="00AF01AF" w:rsidRPr="000D12B4" w:rsidRDefault="00AF01AF" w:rsidP="00AF01AF">
            <w:pPr>
              <w:tabs>
                <w:tab w:val="clear" w:pos="283"/>
              </w:tabs>
              <w:spacing w:before="40" w:after="60"/>
              <w:rPr>
                <w:sz w:val="22"/>
                <w:szCs w:val="22"/>
              </w:rPr>
            </w:pPr>
            <w:r>
              <w:rPr>
                <w:b/>
                <w:sz w:val="22"/>
              </w:rPr>
              <w:lastRenderedPageBreak/>
              <w:t>Apdorojimo cheminės medžiagos ir paskirtis</w:t>
            </w:r>
          </w:p>
        </w:tc>
        <w:tc>
          <w:tcPr>
            <w:tcW w:w="4961" w:type="dxa"/>
            <w:shd w:val="clear" w:color="auto" w:fill="F2F2F2" w:themeFill="background1" w:themeFillShade="F2"/>
          </w:tcPr>
          <w:p w14:paraId="31AEB844" w14:textId="32F60BB8" w:rsidR="00AF01AF" w:rsidRPr="000D12B4" w:rsidRDefault="00AF01AF" w:rsidP="00AF01AF">
            <w:pPr>
              <w:tabs>
                <w:tab w:val="clear" w:pos="283"/>
              </w:tabs>
              <w:spacing w:before="40" w:after="60"/>
              <w:rPr>
                <w:sz w:val="22"/>
                <w:szCs w:val="22"/>
              </w:rPr>
            </w:pPr>
            <w:r>
              <w:rPr>
                <w:b/>
                <w:sz w:val="22"/>
              </w:rPr>
              <w:t>Sąlygos</w:t>
            </w:r>
          </w:p>
        </w:tc>
      </w:tr>
      <w:tr w:rsidR="000D12B4" w:rsidRPr="000D12B4" w14:paraId="217CEAEA" w14:textId="77777777" w:rsidTr="003E4A1F">
        <w:trPr>
          <w:cantSplit/>
        </w:trPr>
        <w:tc>
          <w:tcPr>
            <w:tcW w:w="4390" w:type="dxa"/>
          </w:tcPr>
          <w:p w14:paraId="27746E7C" w14:textId="58E53F9F" w:rsidR="0014531F" w:rsidRPr="000D12B4" w:rsidRDefault="0014531F" w:rsidP="0014531F">
            <w:pPr>
              <w:spacing w:before="240" w:after="240"/>
              <w:rPr>
                <w:i/>
                <w:sz w:val="22"/>
                <w:szCs w:val="22"/>
              </w:rPr>
            </w:pPr>
            <w:r>
              <w:rPr>
                <w:i/>
                <w:sz w:val="22"/>
              </w:rPr>
              <w:t>Nusodinimui ir koaguliacijai</w:t>
            </w:r>
          </w:p>
        </w:tc>
        <w:tc>
          <w:tcPr>
            <w:tcW w:w="4961" w:type="dxa"/>
          </w:tcPr>
          <w:p w14:paraId="38BF6470" w14:textId="77777777" w:rsidR="0014531F" w:rsidRPr="000D12B4" w:rsidRDefault="0014531F" w:rsidP="0014531F">
            <w:pPr>
              <w:tabs>
                <w:tab w:val="clear" w:pos="283"/>
              </w:tabs>
              <w:spacing w:before="120" w:after="60"/>
              <w:ind w:left="30"/>
              <w:rPr>
                <w:sz w:val="22"/>
                <w:szCs w:val="22"/>
              </w:rPr>
            </w:pPr>
          </w:p>
        </w:tc>
      </w:tr>
      <w:tr w:rsidR="000D12B4" w:rsidRPr="000D12B4" w14:paraId="29C17D15" w14:textId="77777777" w:rsidTr="003E4A1F">
        <w:trPr>
          <w:cantSplit/>
        </w:trPr>
        <w:tc>
          <w:tcPr>
            <w:tcW w:w="4390" w:type="dxa"/>
          </w:tcPr>
          <w:p w14:paraId="2B175DC2" w14:textId="7EE8605F" w:rsidR="00AF01AF" w:rsidRPr="000D12B4" w:rsidRDefault="00AF01AF" w:rsidP="00AF01AF">
            <w:pPr>
              <w:tabs>
                <w:tab w:val="clear" w:pos="283"/>
              </w:tabs>
              <w:spacing w:before="40" w:after="60"/>
              <w:rPr>
                <w:i/>
                <w:sz w:val="22"/>
                <w:szCs w:val="22"/>
              </w:rPr>
            </w:pPr>
            <w:r>
              <w:rPr>
                <w:sz w:val="22"/>
              </w:rPr>
              <w:t>Aliuminio sulfatas</w:t>
            </w:r>
          </w:p>
        </w:tc>
        <w:tc>
          <w:tcPr>
            <w:tcW w:w="4961" w:type="dxa"/>
          </w:tcPr>
          <w:p w14:paraId="3A74B145" w14:textId="77777777" w:rsidR="00AF01AF" w:rsidRPr="000D12B4" w:rsidRDefault="00AF01AF" w:rsidP="00AF01AF">
            <w:pPr>
              <w:tabs>
                <w:tab w:val="clear" w:pos="283"/>
              </w:tabs>
              <w:spacing w:before="40" w:after="60"/>
              <w:rPr>
                <w:sz w:val="22"/>
                <w:szCs w:val="22"/>
              </w:rPr>
            </w:pPr>
          </w:p>
        </w:tc>
      </w:tr>
      <w:tr w:rsidR="000D12B4" w:rsidRPr="000D12B4" w14:paraId="7C41329B" w14:textId="77777777" w:rsidTr="003E4A1F">
        <w:trPr>
          <w:cantSplit/>
        </w:trPr>
        <w:tc>
          <w:tcPr>
            <w:tcW w:w="4390" w:type="dxa"/>
          </w:tcPr>
          <w:p w14:paraId="3910EFCA" w14:textId="6C3F5A05" w:rsidR="00AF01AF" w:rsidRPr="000D12B4" w:rsidRDefault="00AF01AF" w:rsidP="00AF01AF">
            <w:pPr>
              <w:tabs>
                <w:tab w:val="clear" w:pos="283"/>
              </w:tabs>
              <w:spacing w:before="40" w:after="60"/>
              <w:rPr>
                <w:sz w:val="22"/>
                <w:szCs w:val="22"/>
              </w:rPr>
            </w:pPr>
            <w:r>
              <w:rPr>
                <w:sz w:val="22"/>
              </w:rPr>
              <w:t>Kalio aliuminio sulfatas</w:t>
            </w:r>
          </w:p>
        </w:tc>
        <w:tc>
          <w:tcPr>
            <w:tcW w:w="4961" w:type="dxa"/>
          </w:tcPr>
          <w:p w14:paraId="59CBD898" w14:textId="77777777" w:rsidR="00AF01AF" w:rsidRPr="000D12B4" w:rsidRDefault="00AF01AF" w:rsidP="00AF01AF">
            <w:pPr>
              <w:tabs>
                <w:tab w:val="clear" w:pos="283"/>
              </w:tabs>
              <w:spacing w:before="40" w:after="60"/>
              <w:rPr>
                <w:sz w:val="22"/>
                <w:szCs w:val="22"/>
              </w:rPr>
            </w:pPr>
          </w:p>
        </w:tc>
      </w:tr>
      <w:tr w:rsidR="000D12B4" w:rsidRPr="000D12B4" w14:paraId="27E6C6F4" w14:textId="77777777" w:rsidTr="003E4A1F">
        <w:trPr>
          <w:cantSplit/>
        </w:trPr>
        <w:tc>
          <w:tcPr>
            <w:tcW w:w="4390" w:type="dxa"/>
          </w:tcPr>
          <w:p w14:paraId="1676F789" w14:textId="5B6B4DB0" w:rsidR="00AF01AF" w:rsidRPr="000D12B4" w:rsidRDefault="00AF01AF" w:rsidP="00AF01AF">
            <w:pPr>
              <w:tabs>
                <w:tab w:val="clear" w:pos="283"/>
              </w:tabs>
              <w:spacing w:before="40" w:after="60"/>
              <w:rPr>
                <w:sz w:val="22"/>
                <w:szCs w:val="22"/>
              </w:rPr>
            </w:pPr>
            <w:r>
              <w:rPr>
                <w:sz w:val="22"/>
              </w:rPr>
              <w:t>Geležies (II) chloridas / sulfatas</w:t>
            </w:r>
          </w:p>
        </w:tc>
        <w:tc>
          <w:tcPr>
            <w:tcW w:w="4961" w:type="dxa"/>
          </w:tcPr>
          <w:p w14:paraId="6D030514" w14:textId="77777777" w:rsidR="00AF01AF" w:rsidRPr="000D12B4" w:rsidRDefault="00AF01AF" w:rsidP="00AF01AF">
            <w:pPr>
              <w:tabs>
                <w:tab w:val="clear" w:pos="283"/>
              </w:tabs>
              <w:spacing w:before="40" w:after="60"/>
              <w:rPr>
                <w:sz w:val="22"/>
                <w:szCs w:val="22"/>
              </w:rPr>
            </w:pPr>
          </w:p>
        </w:tc>
      </w:tr>
      <w:tr w:rsidR="000D12B4" w:rsidRPr="000D12B4" w14:paraId="79CB9058" w14:textId="77777777" w:rsidTr="003E4A1F">
        <w:trPr>
          <w:cantSplit/>
        </w:trPr>
        <w:tc>
          <w:tcPr>
            <w:tcW w:w="4390" w:type="dxa"/>
          </w:tcPr>
          <w:p w14:paraId="52D9F0CE" w14:textId="116D8605" w:rsidR="00AF01AF" w:rsidRPr="000D12B4" w:rsidRDefault="00AF01AF" w:rsidP="00AF01AF">
            <w:pPr>
              <w:tabs>
                <w:tab w:val="clear" w:pos="283"/>
              </w:tabs>
              <w:spacing w:before="40" w:after="60"/>
              <w:rPr>
                <w:sz w:val="22"/>
                <w:szCs w:val="22"/>
              </w:rPr>
            </w:pPr>
            <w:r>
              <w:rPr>
                <w:sz w:val="22"/>
              </w:rPr>
              <w:t>Geležies (III) chloridas / sulfatas</w:t>
            </w:r>
          </w:p>
        </w:tc>
        <w:tc>
          <w:tcPr>
            <w:tcW w:w="4961" w:type="dxa"/>
          </w:tcPr>
          <w:p w14:paraId="0DF7E2FC" w14:textId="77777777" w:rsidR="00AF01AF" w:rsidRPr="000D12B4" w:rsidRDefault="00AF01AF" w:rsidP="00AF01AF">
            <w:pPr>
              <w:tabs>
                <w:tab w:val="clear" w:pos="283"/>
              </w:tabs>
              <w:spacing w:before="40" w:after="60"/>
              <w:rPr>
                <w:sz w:val="22"/>
                <w:szCs w:val="22"/>
              </w:rPr>
            </w:pPr>
          </w:p>
        </w:tc>
      </w:tr>
      <w:tr w:rsidR="000D12B4" w:rsidRPr="000D12B4" w14:paraId="499007AE" w14:textId="77777777" w:rsidTr="003E4A1F">
        <w:trPr>
          <w:cantSplit/>
        </w:trPr>
        <w:tc>
          <w:tcPr>
            <w:tcW w:w="4390" w:type="dxa"/>
          </w:tcPr>
          <w:p w14:paraId="5D3DF62A" w14:textId="35838563" w:rsidR="00AF01AF" w:rsidRPr="000D12B4" w:rsidRDefault="00AF01AF" w:rsidP="00AF01AF">
            <w:pPr>
              <w:tabs>
                <w:tab w:val="clear" w:pos="283"/>
              </w:tabs>
              <w:spacing w:before="40" w:after="60"/>
              <w:rPr>
                <w:sz w:val="22"/>
                <w:szCs w:val="22"/>
              </w:rPr>
            </w:pPr>
            <w:r>
              <w:rPr>
                <w:sz w:val="22"/>
              </w:rPr>
              <w:t>Kalcio chloridas</w:t>
            </w:r>
          </w:p>
        </w:tc>
        <w:tc>
          <w:tcPr>
            <w:tcW w:w="4961" w:type="dxa"/>
          </w:tcPr>
          <w:p w14:paraId="2D1995AE" w14:textId="77777777" w:rsidR="00AF01AF" w:rsidRPr="000D12B4" w:rsidRDefault="00AF01AF" w:rsidP="00AF01AF">
            <w:pPr>
              <w:tabs>
                <w:tab w:val="clear" w:pos="283"/>
              </w:tabs>
              <w:spacing w:before="40" w:after="60"/>
              <w:rPr>
                <w:sz w:val="22"/>
                <w:szCs w:val="22"/>
              </w:rPr>
            </w:pPr>
          </w:p>
        </w:tc>
      </w:tr>
      <w:tr w:rsidR="000D12B4" w:rsidRPr="000D12B4" w14:paraId="312C2A76" w14:textId="77777777" w:rsidTr="003E4A1F">
        <w:trPr>
          <w:cantSplit/>
        </w:trPr>
        <w:tc>
          <w:tcPr>
            <w:tcW w:w="4390" w:type="dxa"/>
          </w:tcPr>
          <w:p w14:paraId="714F7FF2" w14:textId="0665CCE2" w:rsidR="00AF01AF" w:rsidRPr="000D12B4" w:rsidRDefault="00AF01AF" w:rsidP="00AF01AF">
            <w:pPr>
              <w:tabs>
                <w:tab w:val="clear" w:pos="283"/>
              </w:tabs>
              <w:spacing w:before="40" w:after="60"/>
              <w:rPr>
                <w:sz w:val="22"/>
                <w:szCs w:val="22"/>
              </w:rPr>
            </w:pPr>
            <w:r>
              <w:rPr>
                <w:sz w:val="22"/>
              </w:rPr>
              <w:t>Natrio aliuminatas</w:t>
            </w:r>
          </w:p>
        </w:tc>
        <w:tc>
          <w:tcPr>
            <w:tcW w:w="4961" w:type="dxa"/>
          </w:tcPr>
          <w:p w14:paraId="11EC4BFF" w14:textId="77777777" w:rsidR="00AF01AF" w:rsidRPr="000D12B4" w:rsidRDefault="00AF01AF" w:rsidP="00AF01AF">
            <w:pPr>
              <w:tabs>
                <w:tab w:val="clear" w:pos="283"/>
              </w:tabs>
              <w:spacing w:before="40" w:after="60"/>
              <w:rPr>
                <w:sz w:val="22"/>
                <w:szCs w:val="22"/>
              </w:rPr>
            </w:pPr>
          </w:p>
        </w:tc>
      </w:tr>
      <w:tr w:rsidR="000D12B4" w:rsidRPr="000D12B4" w14:paraId="7A111EDB" w14:textId="77777777" w:rsidTr="003E4A1F">
        <w:trPr>
          <w:cantSplit/>
        </w:trPr>
        <w:tc>
          <w:tcPr>
            <w:tcW w:w="4390" w:type="dxa"/>
          </w:tcPr>
          <w:p w14:paraId="6B5BAF03" w14:textId="7DD9A866" w:rsidR="00AF01AF" w:rsidRPr="000D12B4" w:rsidRDefault="00AF01AF" w:rsidP="00AF01AF">
            <w:pPr>
              <w:tabs>
                <w:tab w:val="clear" w:pos="283"/>
              </w:tabs>
              <w:spacing w:before="40" w:after="60"/>
              <w:rPr>
                <w:sz w:val="22"/>
                <w:szCs w:val="22"/>
              </w:rPr>
            </w:pPr>
            <w:r>
              <w:rPr>
                <w:sz w:val="22"/>
              </w:rPr>
              <w:t>Polialiuminio chlorido silikatas</w:t>
            </w:r>
          </w:p>
        </w:tc>
        <w:tc>
          <w:tcPr>
            <w:tcW w:w="4961" w:type="dxa"/>
          </w:tcPr>
          <w:p w14:paraId="3756052B" w14:textId="77777777" w:rsidR="00AF01AF" w:rsidRPr="000D12B4" w:rsidRDefault="00AF01AF" w:rsidP="00AF01AF">
            <w:pPr>
              <w:tabs>
                <w:tab w:val="clear" w:pos="283"/>
              </w:tabs>
              <w:spacing w:before="40" w:after="60"/>
              <w:rPr>
                <w:sz w:val="22"/>
                <w:szCs w:val="22"/>
              </w:rPr>
            </w:pPr>
          </w:p>
        </w:tc>
      </w:tr>
      <w:tr w:rsidR="000D12B4" w:rsidRPr="000D12B4" w14:paraId="43187365" w14:textId="77777777" w:rsidTr="003E4A1F">
        <w:trPr>
          <w:cantSplit/>
        </w:trPr>
        <w:tc>
          <w:tcPr>
            <w:tcW w:w="4390" w:type="dxa"/>
          </w:tcPr>
          <w:p w14:paraId="352AA47F" w14:textId="77C38821" w:rsidR="00AF01AF" w:rsidRPr="000D12B4" w:rsidRDefault="00AF01AF" w:rsidP="00AF01AF">
            <w:pPr>
              <w:tabs>
                <w:tab w:val="clear" w:pos="283"/>
              </w:tabs>
              <w:spacing w:before="40" w:after="60"/>
              <w:rPr>
                <w:sz w:val="22"/>
                <w:szCs w:val="22"/>
              </w:rPr>
            </w:pPr>
            <w:r>
              <w:rPr>
                <w:sz w:val="22"/>
              </w:rPr>
              <w:t>Polialiuminio chloridas / sulfatas</w:t>
            </w:r>
          </w:p>
        </w:tc>
        <w:tc>
          <w:tcPr>
            <w:tcW w:w="4961" w:type="dxa"/>
          </w:tcPr>
          <w:p w14:paraId="3FF55DB3" w14:textId="77777777" w:rsidR="00AF01AF" w:rsidRPr="000D12B4" w:rsidRDefault="00AF01AF" w:rsidP="00AF01AF">
            <w:pPr>
              <w:tabs>
                <w:tab w:val="clear" w:pos="283"/>
              </w:tabs>
              <w:spacing w:before="40" w:after="60"/>
              <w:rPr>
                <w:sz w:val="22"/>
                <w:szCs w:val="22"/>
              </w:rPr>
            </w:pPr>
          </w:p>
        </w:tc>
      </w:tr>
      <w:tr w:rsidR="000D12B4" w:rsidRPr="000D12B4" w14:paraId="5FA425D4" w14:textId="77777777" w:rsidTr="003E4A1F">
        <w:trPr>
          <w:cantSplit/>
        </w:trPr>
        <w:tc>
          <w:tcPr>
            <w:tcW w:w="4390" w:type="dxa"/>
          </w:tcPr>
          <w:p w14:paraId="5EBD17C3" w14:textId="374C1028" w:rsidR="00AF01AF" w:rsidRPr="000D12B4" w:rsidRDefault="00AF01AF" w:rsidP="00AF01AF">
            <w:pPr>
              <w:tabs>
                <w:tab w:val="clear" w:pos="283"/>
              </w:tabs>
              <w:spacing w:before="40" w:after="60"/>
              <w:rPr>
                <w:sz w:val="22"/>
                <w:szCs w:val="22"/>
              </w:rPr>
            </w:pPr>
            <w:r>
              <w:rPr>
                <w:sz w:val="22"/>
              </w:rPr>
              <w:t>Natrio silikatas (tirpusis stiklas)</w:t>
            </w:r>
          </w:p>
        </w:tc>
        <w:tc>
          <w:tcPr>
            <w:tcW w:w="4961" w:type="dxa"/>
          </w:tcPr>
          <w:p w14:paraId="17457B9E" w14:textId="5F90486A" w:rsidR="00AF01AF" w:rsidRPr="000D12B4" w:rsidRDefault="00AF01AF" w:rsidP="00AF01AF">
            <w:pPr>
              <w:tabs>
                <w:tab w:val="clear" w:pos="283"/>
              </w:tabs>
              <w:spacing w:before="40" w:after="60"/>
              <w:rPr>
                <w:sz w:val="22"/>
                <w:szCs w:val="22"/>
              </w:rPr>
            </w:pPr>
            <w:r>
              <w:rPr>
                <w:sz w:val="22"/>
              </w:rPr>
              <w:t>Gali būti aktyvuojamas naudojant kitą apdorojimo cheminę medžiagą, kuri gali būti naudojama geriamajam vandeniui.</w:t>
            </w:r>
          </w:p>
        </w:tc>
      </w:tr>
      <w:tr w:rsidR="000D12B4" w:rsidRPr="000D12B4" w14:paraId="0F88D588" w14:textId="77777777" w:rsidTr="003E4A1F">
        <w:trPr>
          <w:cantSplit/>
        </w:trPr>
        <w:tc>
          <w:tcPr>
            <w:tcW w:w="4390" w:type="dxa"/>
          </w:tcPr>
          <w:p w14:paraId="0F747A4E" w14:textId="77777777" w:rsidR="00AF01AF" w:rsidRPr="000D12B4" w:rsidRDefault="00AF01AF" w:rsidP="00AF01AF">
            <w:pPr>
              <w:rPr>
                <w:sz w:val="22"/>
                <w:szCs w:val="22"/>
              </w:rPr>
            </w:pPr>
            <w:r>
              <w:rPr>
                <w:sz w:val="22"/>
              </w:rPr>
              <w:t>Poliakrilamidas</w:t>
            </w:r>
          </w:p>
          <w:p w14:paraId="6B349AD6" w14:textId="0284C926" w:rsidR="00AF01AF" w:rsidRPr="000D12B4" w:rsidRDefault="00AF01AF" w:rsidP="00AF01AF">
            <w:pPr>
              <w:tabs>
                <w:tab w:val="clear" w:pos="283"/>
              </w:tabs>
              <w:spacing w:before="40" w:after="60"/>
              <w:rPr>
                <w:sz w:val="22"/>
                <w:szCs w:val="22"/>
              </w:rPr>
            </w:pPr>
            <w:r>
              <w:rPr>
                <w:sz w:val="22"/>
              </w:rPr>
              <w:t>Poliakrilamido rūgšties kopolimeras</w:t>
            </w:r>
          </w:p>
        </w:tc>
        <w:tc>
          <w:tcPr>
            <w:tcW w:w="4961" w:type="dxa"/>
          </w:tcPr>
          <w:p w14:paraId="5C24EC44" w14:textId="3B255CDE" w:rsidR="00AF01AF" w:rsidRPr="000D12B4" w:rsidRDefault="00AF01AF" w:rsidP="00AF01AF">
            <w:pPr>
              <w:tabs>
                <w:tab w:val="clear" w:pos="283"/>
              </w:tabs>
              <w:spacing w:before="40" w:after="60"/>
              <w:rPr>
                <w:sz w:val="22"/>
                <w:szCs w:val="22"/>
              </w:rPr>
            </w:pPr>
            <w:r>
              <w:rPr>
                <w:sz w:val="22"/>
              </w:rPr>
              <w:t>Vidutinė dozė negali būti didesnė kaip 0,5 g/m</w:t>
            </w:r>
            <w:r>
              <w:rPr>
                <w:sz w:val="22"/>
                <w:vertAlign w:val="superscript"/>
              </w:rPr>
              <w:t>3</w:t>
            </w:r>
            <w:r>
              <w:rPr>
                <w:sz w:val="22"/>
              </w:rPr>
              <w:t>, skaičiuojant kaip veikliąją medžiagą. Monomero koncentracija poliakrilamide negali viršyti 500 mg/kg.</w:t>
            </w:r>
          </w:p>
        </w:tc>
      </w:tr>
      <w:tr w:rsidR="000D12B4" w:rsidRPr="000D12B4" w14:paraId="72FF9FA8" w14:textId="77777777" w:rsidTr="003E4A1F">
        <w:trPr>
          <w:cantSplit/>
        </w:trPr>
        <w:tc>
          <w:tcPr>
            <w:tcW w:w="4390" w:type="dxa"/>
          </w:tcPr>
          <w:p w14:paraId="539CD3E9" w14:textId="77777777" w:rsidR="00AF01AF" w:rsidRPr="000D12B4" w:rsidRDefault="00AF01AF" w:rsidP="00AF01AF">
            <w:pPr>
              <w:rPr>
                <w:sz w:val="22"/>
                <w:szCs w:val="22"/>
              </w:rPr>
            </w:pPr>
            <w:r>
              <w:rPr>
                <w:sz w:val="22"/>
              </w:rPr>
              <w:t xml:space="preserve">Produktas „Hydrex 3841“ </w:t>
            </w:r>
          </w:p>
          <w:p w14:paraId="675EF302" w14:textId="66378F54" w:rsidR="00AF01AF" w:rsidRPr="000D12B4" w:rsidRDefault="00AF01AF" w:rsidP="00AF01AF">
            <w:pPr>
              <w:rPr>
                <w:sz w:val="22"/>
                <w:szCs w:val="22"/>
              </w:rPr>
            </w:pPr>
            <w:r>
              <w:rPr>
                <w:sz w:val="22"/>
              </w:rPr>
              <w:t>Produktas „Hydrex 3842“</w:t>
            </w:r>
          </w:p>
        </w:tc>
        <w:tc>
          <w:tcPr>
            <w:tcW w:w="4961" w:type="dxa"/>
          </w:tcPr>
          <w:p w14:paraId="409D70DD" w14:textId="6E37FD2E" w:rsidR="00AF01AF" w:rsidRPr="000D12B4" w:rsidRDefault="00AF01AF" w:rsidP="00AF01AF">
            <w:pPr>
              <w:tabs>
                <w:tab w:val="clear" w:pos="283"/>
              </w:tabs>
              <w:spacing w:before="40" w:after="60"/>
              <w:rPr>
                <w:sz w:val="22"/>
                <w:szCs w:val="22"/>
              </w:rPr>
            </w:pPr>
            <w:r>
              <w:rPr>
                <w:sz w:val="22"/>
              </w:rPr>
              <w:t>Produkto dozė negali būti didesnė kaip 5 g/m</w:t>
            </w:r>
            <w:r>
              <w:rPr>
                <w:sz w:val="22"/>
                <w:vertAlign w:val="superscript"/>
              </w:rPr>
              <w:t>3</w:t>
            </w:r>
            <w:r>
              <w:rPr>
                <w:sz w:val="22"/>
              </w:rPr>
              <w:t>.</w:t>
            </w:r>
          </w:p>
        </w:tc>
      </w:tr>
      <w:tr w:rsidR="000D12B4" w:rsidRPr="000D12B4" w14:paraId="75748BA4" w14:textId="77777777" w:rsidTr="003E4A1F">
        <w:trPr>
          <w:cantSplit/>
        </w:trPr>
        <w:tc>
          <w:tcPr>
            <w:tcW w:w="4390" w:type="dxa"/>
          </w:tcPr>
          <w:p w14:paraId="2A7F593C" w14:textId="131DFF27" w:rsidR="00AF01AF" w:rsidRPr="000D12B4" w:rsidRDefault="00AF01AF" w:rsidP="00AF01AF">
            <w:pPr>
              <w:rPr>
                <w:sz w:val="22"/>
                <w:szCs w:val="22"/>
              </w:rPr>
            </w:pPr>
            <w:r>
              <w:rPr>
                <w:sz w:val="22"/>
              </w:rPr>
              <w:t>Produktas „Sobra 10“</w:t>
            </w:r>
          </w:p>
        </w:tc>
        <w:tc>
          <w:tcPr>
            <w:tcW w:w="4961" w:type="dxa"/>
          </w:tcPr>
          <w:p w14:paraId="728F1063" w14:textId="77777777" w:rsidR="00AF01AF" w:rsidRPr="000D12B4" w:rsidRDefault="00AF01AF" w:rsidP="00AF01AF">
            <w:pPr>
              <w:tabs>
                <w:tab w:val="clear" w:pos="283"/>
              </w:tabs>
              <w:spacing w:before="40" w:after="60"/>
              <w:rPr>
                <w:sz w:val="22"/>
                <w:szCs w:val="22"/>
              </w:rPr>
            </w:pPr>
          </w:p>
        </w:tc>
      </w:tr>
      <w:tr w:rsidR="000D12B4" w:rsidRPr="000D12B4" w14:paraId="219FD231" w14:textId="77777777" w:rsidTr="003E4A1F">
        <w:trPr>
          <w:cantSplit/>
        </w:trPr>
        <w:tc>
          <w:tcPr>
            <w:tcW w:w="4390" w:type="dxa"/>
          </w:tcPr>
          <w:p w14:paraId="1D742E47" w14:textId="0B4F7670" w:rsidR="00AF01AF" w:rsidRPr="000D12B4" w:rsidRDefault="00AF01AF" w:rsidP="00AF01AF">
            <w:pPr>
              <w:rPr>
                <w:sz w:val="22"/>
                <w:szCs w:val="22"/>
              </w:rPr>
            </w:pPr>
            <w:r>
              <w:rPr>
                <w:sz w:val="22"/>
              </w:rPr>
              <w:t>Produktas „Sobra 20“</w:t>
            </w:r>
          </w:p>
        </w:tc>
        <w:tc>
          <w:tcPr>
            <w:tcW w:w="4961" w:type="dxa"/>
          </w:tcPr>
          <w:p w14:paraId="0D200D03" w14:textId="77777777" w:rsidR="00AF01AF" w:rsidRPr="000D12B4" w:rsidRDefault="00AF01AF" w:rsidP="00AF01AF">
            <w:pPr>
              <w:tabs>
                <w:tab w:val="clear" w:pos="283"/>
              </w:tabs>
              <w:spacing w:before="40" w:after="60"/>
              <w:rPr>
                <w:sz w:val="22"/>
                <w:szCs w:val="22"/>
              </w:rPr>
            </w:pPr>
          </w:p>
        </w:tc>
      </w:tr>
      <w:tr w:rsidR="000D12B4" w:rsidRPr="000D12B4" w14:paraId="3DE3BA32" w14:textId="77777777" w:rsidTr="003E4A1F">
        <w:trPr>
          <w:cantSplit/>
        </w:trPr>
        <w:tc>
          <w:tcPr>
            <w:tcW w:w="4390" w:type="dxa"/>
          </w:tcPr>
          <w:p w14:paraId="1A46FFB7" w14:textId="646AF803" w:rsidR="00AF01AF" w:rsidRPr="000D12B4" w:rsidRDefault="00AF01AF" w:rsidP="00AF01AF">
            <w:pPr>
              <w:spacing w:before="240" w:after="240"/>
              <w:rPr>
                <w:sz w:val="22"/>
                <w:szCs w:val="22"/>
              </w:rPr>
            </w:pPr>
            <w:r>
              <w:rPr>
                <w:i/>
                <w:sz w:val="22"/>
              </w:rPr>
              <w:t>Skirta pH reguliavimui ir šarminimui</w:t>
            </w:r>
          </w:p>
        </w:tc>
        <w:tc>
          <w:tcPr>
            <w:tcW w:w="4961" w:type="dxa"/>
          </w:tcPr>
          <w:p w14:paraId="30CCDA69" w14:textId="77777777" w:rsidR="00AF01AF" w:rsidRPr="000D12B4" w:rsidRDefault="00AF01AF" w:rsidP="00AF01AF">
            <w:pPr>
              <w:tabs>
                <w:tab w:val="clear" w:pos="283"/>
              </w:tabs>
              <w:spacing w:before="240" w:after="240"/>
              <w:rPr>
                <w:sz w:val="22"/>
                <w:szCs w:val="22"/>
              </w:rPr>
            </w:pPr>
          </w:p>
        </w:tc>
      </w:tr>
      <w:tr w:rsidR="000D12B4" w:rsidRPr="000D12B4" w14:paraId="08903370" w14:textId="77777777" w:rsidTr="003E4A1F">
        <w:trPr>
          <w:cantSplit/>
        </w:trPr>
        <w:tc>
          <w:tcPr>
            <w:tcW w:w="4390" w:type="dxa"/>
          </w:tcPr>
          <w:p w14:paraId="26A62B8A" w14:textId="1F120F3B" w:rsidR="00AF01AF" w:rsidRPr="000D12B4" w:rsidRDefault="00AF01AF" w:rsidP="00AF01AF">
            <w:pPr>
              <w:rPr>
                <w:i/>
                <w:sz w:val="22"/>
                <w:szCs w:val="22"/>
              </w:rPr>
            </w:pPr>
            <w:r>
              <w:rPr>
                <w:sz w:val="22"/>
              </w:rPr>
              <w:t>Kalcio hidroksidas (gesintos kalkės)</w:t>
            </w:r>
          </w:p>
        </w:tc>
        <w:tc>
          <w:tcPr>
            <w:tcW w:w="4961" w:type="dxa"/>
          </w:tcPr>
          <w:p w14:paraId="4FE11284" w14:textId="77777777" w:rsidR="00AF01AF" w:rsidRPr="000D12B4" w:rsidRDefault="00AF01AF" w:rsidP="00AF01AF">
            <w:pPr>
              <w:tabs>
                <w:tab w:val="clear" w:pos="283"/>
              </w:tabs>
              <w:spacing w:before="40" w:after="60"/>
              <w:rPr>
                <w:sz w:val="22"/>
                <w:szCs w:val="22"/>
              </w:rPr>
            </w:pPr>
          </w:p>
        </w:tc>
      </w:tr>
      <w:tr w:rsidR="000D12B4" w:rsidRPr="000D12B4" w14:paraId="3437CED3" w14:textId="77777777" w:rsidTr="003E4A1F">
        <w:trPr>
          <w:cantSplit/>
        </w:trPr>
        <w:tc>
          <w:tcPr>
            <w:tcW w:w="4390" w:type="dxa"/>
          </w:tcPr>
          <w:p w14:paraId="2A9C8C11" w14:textId="5C065037" w:rsidR="00AF01AF" w:rsidRPr="000D12B4" w:rsidRDefault="00AF01AF" w:rsidP="00AF01AF">
            <w:pPr>
              <w:rPr>
                <w:sz w:val="22"/>
                <w:szCs w:val="22"/>
              </w:rPr>
            </w:pPr>
            <w:r>
              <w:rPr>
                <w:sz w:val="22"/>
              </w:rPr>
              <w:t>Kalcio karbonatas (kalkakmenis, smulkintas marmuras, kreida)</w:t>
            </w:r>
          </w:p>
        </w:tc>
        <w:tc>
          <w:tcPr>
            <w:tcW w:w="4961" w:type="dxa"/>
          </w:tcPr>
          <w:p w14:paraId="52B63C65" w14:textId="79402678" w:rsidR="00AF01AF" w:rsidRPr="000D12B4" w:rsidRDefault="00AF01AF" w:rsidP="00AF01AF">
            <w:pPr>
              <w:tabs>
                <w:tab w:val="clear" w:pos="283"/>
              </w:tabs>
              <w:spacing w:before="40" w:after="60"/>
              <w:rPr>
                <w:sz w:val="22"/>
                <w:szCs w:val="22"/>
              </w:rPr>
            </w:pPr>
            <w:r>
              <w:rPr>
                <w:sz w:val="22"/>
              </w:rPr>
              <w:t>Kalcio karbonato srutos, kurios dozuojamos prieš cheminį nusodinimą ar infiltraciją, sudėtyje gali turėti ne daugiau kaip 0,5 % natrio polichlorato, skaičiuojant sausam kalcio karbonatui. Monomero (akrilo rūgšties) koncentracija natrio poliakrilate negali viršyti 0,1 %, o srutų dozė negali būti didesnė kaip 75 g/m</w:t>
            </w:r>
            <w:r>
              <w:rPr>
                <w:sz w:val="22"/>
                <w:vertAlign w:val="superscript"/>
              </w:rPr>
              <w:t>3</w:t>
            </w:r>
          </w:p>
        </w:tc>
      </w:tr>
      <w:tr w:rsidR="000D12B4" w:rsidRPr="000D12B4" w14:paraId="069015D9" w14:textId="77777777" w:rsidTr="003E4A1F">
        <w:trPr>
          <w:cantSplit/>
        </w:trPr>
        <w:tc>
          <w:tcPr>
            <w:tcW w:w="4390" w:type="dxa"/>
          </w:tcPr>
          <w:p w14:paraId="60A2DCC1" w14:textId="77777777" w:rsidR="00AF01AF" w:rsidRPr="000D12B4" w:rsidRDefault="00AF01AF" w:rsidP="00AF01AF">
            <w:pPr>
              <w:rPr>
                <w:sz w:val="22"/>
                <w:szCs w:val="22"/>
              </w:rPr>
            </w:pPr>
            <w:r>
              <w:rPr>
                <w:sz w:val="22"/>
              </w:rPr>
              <w:t>Kalcio karbonato magnio oksidas</w:t>
            </w:r>
          </w:p>
          <w:p w14:paraId="42426F0D" w14:textId="62FBB76C" w:rsidR="00AF01AF" w:rsidRPr="000D12B4" w:rsidRDefault="00AF01AF" w:rsidP="00AF01AF">
            <w:pPr>
              <w:rPr>
                <w:sz w:val="22"/>
                <w:szCs w:val="22"/>
              </w:rPr>
            </w:pPr>
            <w:r>
              <w:rPr>
                <w:sz w:val="22"/>
              </w:rPr>
              <w:t>(pusiau degintas dolomitas)</w:t>
            </w:r>
          </w:p>
        </w:tc>
        <w:tc>
          <w:tcPr>
            <w:tcW w:w="4961" w:type="dxa"/>
          </w:tcPr>
          <w:p w14:paraId="09AB2AA8" w14:textId="77777777" w:rsidR="00AF01AF" w:rsidRPr="000D12B4" w:rsidRDefault="00AF01AF" w:rsidP="00AF01AF">
            <w:pPr>
              <w:tabs>
                <w:tab w:val="clear" w:pos="283"/>
              </w:tabs>
              <w:spacing w:before="40" w:after="60"/>
              <w:rPr>
                <w:sz w:val="22"/>
                <w:szCs w:val="22"/>
              </w:rPr>
            </w:pPr>
          </w:p>
        </w:tc>
      </w:tr>
      <w:tr w:rsidR="000D12B4" w:rsidRPr="000D12B4" w14:paraId="409CCBFF" w14:textId="77777777" w:rsidTr="003E4A1F">
        <w:trPr>
          <w:cantSplit/>
        </w:trPr>
        <w:tc>
          <w:tcPr>
            <w:tcW w:w="4390" w:type="dxa"/>
          </w:tcPr>
          <w:p w14:paraId="5A4AD47F" w14:textId="77777777" w:rsidR="00AF01AF" w:rsidRPr="000D12B4" w:rsidRDefault="00AF01AF" w:rsidP="00AF01AF">
            <w:pPr>
              <w:rPr>
                <w:sz w:val="22"/>
                <w:szCs w:val="22"/>
              </w:rPr>
            </w:pPr>
            <w:r>
              <w:rPr>
                <w:sz w:val="22"/>
              </w:rPr>
              <w:t>Kalcio magnio karbonatas</w:t>
            </w:r>
          </w:p>
          <w:p w14:paraId="74FD3451" w14:textId="03C6E455" w:rsidR="00AF01AF" w:rsidRPr="000D12B4" w:rsidRDefault="00AF01AF" w:rsidP="00AF01AF">
            <w:pPr>
              <w:rPr>
                <w:sz w:val="22"/>
                <w:szCs w:val="22"/>
              </w:rPr>
            </w:pPr>
            <w:r>
              <w:rPr>
                <w:sz w:val="22"/>
              </w:rPr>
              <w:t>(dolomitas)</w:t>
            </w:r>
          </w:p>
        </w:tc>
        <w:tc>
          <w:tcPr>
            <w:tcW w:w="4961" w:type="dxa"/>
          </w:tcPr>
          <w:p w14:paraId="30CCEC95" w14:textId="77777777" w:rsidR="00AF01AF" w:rsidRPr="000D12B4" w:rsidRDefault="00AF01AF" w:rsidP="00AF01AF">
            <w:pPr>
              <w:tabs>
                <w:tab w:val="clear" w:pos="283"/>
              </w:tabs>
              <w:spacing w:before="40" w:after="60"/>
              <w:rPr>
                <w:sz w:val="22"/>
                <w:szCs w:val="22"/>
              </w:rPr>
            </w:pPr>
          </w:p>
        </w:tc>
      </w:tr>
      <w:tr w:rsidR="000D12B4" w:rsidRPr="000D12B4" w14:paraId="00AC9CAF" w14:textId="77777777" w:rsidTr="003E4A1F">
        <w:trPr>
          <w:cantSplit/>
        </w:trPr>
        <w:tc>
          <w:tcPr>
            <w:tcW w:w="4390" w:type="dxa"/>
          </w:tcPr>
          <w:p w14:paraId="493A2506" w14:textId="79038544" w:rsidR="00AF01AF" w:rsidRPr="000D12B4" w:rsidRDefault="00AF01AF" w:rsidP="00AF01AF">
            <w:pPr>
              <w:rPr>
                <w:sz w:val="22"/>
                <w:szCs w:val="22"/>
              </w:rPr>
            </w:pPr>
            <w:r>
              <w:rPr>
                <w:sz w:val="22"/>
              </w:rPr>
              <w:t>Kalcio oksidas (deginta kreida)</w:t>
            </w:r>
          </w:p>
        </w:tc>
        <w:tc>
          <w:tcPr>
            <w:tcW w:w="4961" w:type="dxa"/>
          </w:tcPr>
          <w:p w14:paraId="56AB3211" w14:textId="77777777" w:rsidR="00AF01AF" w:rsidRPr="000D12B4" w:rsidRDefault="00AF01AF" w:rsidP="00AF01AF">
            <w:pPr>
              <w:tabs>
                <w:tab w:val="clear" w:pos="283"/>
              </w:tabs>
              <w:spacing w:before="40" w:after="60"/>
              <w:rPr>
                <w:sz w:val="22"/>
                <w:szCs w:val="22"/>
              </w:rPr>
            </w:pPr>
          </w:p>
        </w:tc>
      </w:tr>
      <w:tr w:rsidR="000D12B4" w:rsidRPr="000D12B4" w14:paraId="305F71F7" w14:textId="77777777" w:rsidTr="003E4A1F">
        <w:trPr>
          <w:cantSplit/>
        </w:trPr>
        <w:tc>
          <w:tcPr>
            <w:tcW w:w="4390" w:type="dxa"/>
          </w:tcPr>
          <w:p w14:paraId="5F905768" w14:textId="58A3F090" w:rsidR="00AF01AF" w:rsidRPr="000D12B4" w:rsidRDefault="00AF01AF" w:rsidP="00AF01AF">
            <w:pPr>
              <w:rPr>
                <w:sz w:val="22"/>
                <w:szCs w:val="22"/>
              </w:rPr>
            </w:pPr>
            <w:r>
              <w:rPr>
                <w:sz w:val="22"/>
              </w:rPr>
              <w:t>Kalio karbonatas</w:t>
            </w:r>
          </w:p>
        </w:tc>
        <w:tc>
          <w:tcPr>
            <w:tcW w:w="4961" w:type="dxa"/>
          </w:tcPr>
          <w:p w14:paraId="3F76170F" w14:textId="77777777" w:rsidR="00AF01AF" w:rsidRPr="000D12B4" w:rsidRDefault="00AF01AF" w:rsidP="00AF01AF">
            <w:pPr>
              <w:tabs>
                <w:tab w:val="clear" w:pos="283"/>
              </w:tabs>
              <w:spacing w:before="40" w:after="60"/>
              <w:rPr>
                <w:sz w:val="22"/>
                <w:szCs w:val="22"/>
              </w:rPr>
            </w:pPr>
          </w:p>
        </w:tc>
      </w:tr>
      <w:tr w:rsidR="000D12B4" w:rsidRPr="000D12B4" w14:paraId="6E903EAE" w14:textId="77777777" w:rsidTr="003E4A1F">
        <w:trPr>
          <w:cantSplit/>
        </w:trPr>
        <w:tc>
          <w:tcPr>
            <w:tcW w:w="4390" w:type="dxa"/>
          </w:tcPr>
          <w:p w14:paraId="56D1F0AC" w14:textId="2EC19CDC" w:rsidR="00AF01AF" w:rsidRPr="000D12B4" w:rsidRDefault="00AF01AF" w:rsidP="00AF01AF">
            <w:pPr>
              <w:rPr>
                <w:sz w:val="22"/>
                <w:szCs w:val="22"/>
              </w:rPr>
            </w:pPr>
            <w:r>
              <w:rPr>
                <w:sz w:val="22"/>
              </w:rPr>
              <w:t>Anglies dioksidas (anglies rūgštis)</w:t>
            </w:r>
          </w:p>
        </w:tc>
        <w:tc>
          <w:tcPr>
            <w:tcW w:w="4961" w:type="dxa"/>
          </w:tcPr>
          <w:p w14:paraId="4F0ADB6A" w14:textId="77777777" w:rsidR="00AF01AF" w:rsidRPr="000D12B4" w:rsidRDefault="00AF01AF" w:rsidP="00AF01AF">
            <w:pPr>
              <w:tabs>
                <w:tab w:val="clear" w:pos="283"/>
              </w:tabs>
              <w:spacing w:before="40" w:after="60"/>
              <w:rPr>
                <w:sz w:val="22"/>
                <w:szCs w:val="22"/>
              </w:rPr>
            </w:pPr>
          </w:p>
        </w:tc>
      </w:tr>
      <w:tr w:rsidR="000D12B4" w:rsidRPr="000D12B4" w14:paraId="0C4DB15B" w14:textId="77777777" w:rsidTr="003E4A1F">
        <w:trPr>
          <w:cantSplit/>
        </w:trPr>
        <w:tc>
          <w:tcPr>
            <w:tcW w:w="4390" w:type="dxa"/>
          </w:tcPr>
          <w:p w14:paraId="702ADDE3" w14:textId="1B99AD5A" w:rsidR="00AF01AF" w:rsidRPr="000D12B4" w:rsidRDefault="00AF01AF" w:rsidP="00AF01AF">
            <w:pPr>
              <w:rPr>
                <w:sz w:val="22"/>
                <w:szCs w:val="22"/>
              </w:rPr>
            </w:pPr>
            <w:r>
              <w:rPr>
                <w:sz w:val="22"/>
              </w:rPr>
              <w:t>Natrio hidroksidas (šarmas, kaustinė soda)</w:t>
            </w:r>
          </w:p>
        </w:tc>
        <w:tc>
          <w:tcPr>
            <w:tcW w:w="4961" w:type="dxa"/>
          </w:tcPr>
          <w:p w14:paraId="378F376A" w14:textId="77777777" w:rsidR="00AF01AF" w:rsidRPr="000D12B4" w:rsidRDefault="00AF01AF" w:rsidP="00AF01AF">
            <w:pPr>
              <w:tabs>
                <w:tab w:val="clear" w:pos="283"/>
              </w:tabs>
              <w:spacing w:before="40" w:after="60"/>
              <w:rPr>
                <w:sz w:val="22"/>
                <w:szCs w:val="22"/>
              </w:rPr>
            </w:pPr>
          </w:p>
        </w:tc>
      </w:tr>
      <w:tr w:rsidR="000D12B4" w:rsidRPr="000D12B4" w14:paraId="3B233395" w14:textId="77777777" w:rsidTr="003E4A1F">
        <w:trPr>
          <w:cantSplit/>
        </w:trPr>
        <w:tc>
          <w:tcPr>
            <w:tcW w:w="4390" w:type="dxa"/>
          </w:tcPr>
          <w:p w14:paraId="4DE87FD6" w14:textId="507EA4EF" w:rsidR="00AF01AF" w:rsidRPr="000D12B4" w:rsidRDefault="00AF01AF" w:rsidP="00AF01AF">
            <w:pPr>
              <w:rPr>
                <w:sz w:val="22"/>
                <w:szCs w:val="22"/>
              </w:rPr>
            </w:pPr>
            <w:r>
              <w:rPr>
                <w:sz w:val="22"/>
              </w:rPr>
              <w:t>Natrio karbonatas (soda)</w:t>
            </w:r>
          </w:p>
        </w:tc>
        <w:tc>
          <w:tcPr>
            <w:tcW w:w="4961" w:type="dxa"/>
          </w:tcPr>
          <w:p w14:paraId="6B7D25E2" w14:textId="77777777" w:rsidR="00AF01AF" w:rsidRPr="000D12B4" w:rsidRDefault="00AF01AF" w:rsidP="00AF01AF">
            <w:pPr>
              <w:tabs>
                <w:tab w:val="clear" w:pos="283"/>
              </w:tabs>
              <w:spacing w:before="40" w:after="60"/>
              <w:rPr>
                <w:sz w:val="22"/>
                <w:szCs w:val="22"/>
              </w:rPr>
            </w:pPr>
          </w:p>
        </w:tc>
      </w:tr>
      <w:tr w:rsidR="000D12B4" w:rsidRPr="00C67BD9" w14:paraId="62A3B0B1" w14:textId="77777777" w:rsidTr="003E4A1F">
        <w:trPr>
          <w:cantSplit/>
        </w:trPr>
        <w:tc>
          <w:tcPr>
            <w:tcW w:w="4390" w:type="dxa"/>
          </w:tcPr>
          <w:p w14:paraId="6CA5790D" w14:textId="3CBE7348" w:rsidR="00AF01AF" w:rsidRPr="00C67BD9" w:rsidRDefault="00AF01AF" w:rsidP="00AF01AF">
            <w:pPr>
              <w:rPr>
                <w:sz w:val="22"/>
                <w:szCs w:val="22"/>
              </w:rPr>
            </w:pPr>
            <w:r>
              <w:rPr>
                <w:sz w:val="22"/>
              </w:rPr>
              <w:t>Natrio hidrokarbonatas (bikarbonatas)</w:t>
            </w:r>
          </w:p>
        </w:tc>
        <w:tc>
          <w:tcPr>
            <w:tcW w:w="4961" w:type="dxa"/>
          </w:tcPr>
          <w:p w14:paraId="2321CC34" w14:textId="77777777" w:rsidR="00AF01AF" w:rsidRPr="00C67BD9" w:rsidRDefault="00AF01AF" w:rsidP="00AF01AF">
            <w:pPr>
              <w:tabs>
                <w:tab w:val="clear" w:pos="283"/>
              </w:tabs>
              <w:spacing w:before="40" w:after="60"/>
              <w:rPr>
                <w:sz w:val="22"/>
                <w:szCs w:val="22"/>
                <w:lang w:val="it-IT"/>
              </w:rPr>
            </w:pPr>
          </w:p>
        </w:tc>
      </w:tr>
      <w:tr w:rsidR="000D12B4" w:rsidRPr="000D12B4" w14:paraId="78C3FD62" w14:textId="77777777" w:rsidTr="003E4A1F">
        <w:trPr>
          <w:cantSplit/>
        </w:trPr>
        <w:tc>
          <w:tcPr>
            <w:tcW w:w="4390" w:type="dxa"/>
          </w:tcPr>
          <w:p w14:paraId="7CFBDB8C" w14:textId="11DC845A" w:rsidR="00AF01AF" w:rsidRPr="000D12B4" w:rsidRDefault="00AF01AF" w:rsidP="00AF01AF">
            <w:pPr>
              <w:rPr>
                <w:sz w:val="22"/>
                <w:szCs w:val="22"/>
              </w:rPr>
            </w:pPr>
            <w:r>
              <w:rPr>
                <w:sz w:val="22"/>
              </w:rPr>
              <w:t>Vandenilio chlorido rūgštis</w:t>
            </w:r>
          </w:p>
        </w:tc>
        <w:tc>
          <w:tcPr>
            <w:tcW w:w="4961" w:type="dxa"/>
          </w:tcPr>
          <w:p w14:paraId="652287E3" w14:textId="77777777" w:rsidR="00AF01AF" w:rsidRPr="000D12B4" w:rsidRDefault="00AF01AF" w:rsidP="00AF01AF">
            <w:pPr>
              <w:tabs>
                <w:tab w:val="clear" w:pos="283"/>
              </w:tabs>
              <w:spacing w:before="40" w:after="60"/>
              <w:rPr>
                <w:sz w:val="22"/>
                <w:szCs w:val="22"/>
              </w:rPr>
            </w:pPr>
          </w:p>
        </w:tc>
      </w:tr>
      <w:tr w:rsidR="000D12B4" w:rsidRPr="000D12B4" w14:paraId="690508FE" w14:textId="77777777" w:rsidTr="003E4A1F">
        <w:trPr>
          <w:cantSplit/>
        </w:trPr>
        <w:tc>
          <w:tcPr>
            <w:tcW w:w="4390" w:type="dxa"/>
          </w:tcPr>
          <w:p w14:paraId="78D2740C" w14:textId="0136F003" w:rsidR="00AF01AF" w:rsidRPr="000D12B4" w:rsidRDefault="00AF01AF" w:rsidP="00AF01AF">
            <w:pPr>
              <w:rPr>
                <w:sz w:val="22"/>
                <w:szCs w:val="22"/>
              </w:rPr>
            </w:pPr>
            <w:r>
              <w:rPr>
                <w:sz w:val="22"/>
              </w:rPr>
              <w:t>Sieros rūgštis</w:t>
            </w:r>
          </w:p>
        </w:tc>
        <w:tc>
          <w:tcPr>
            <w:tcW w:w="4961" w:type="dxa"/>
          </w:tcPr>
          <w:p w14:paraId="3CBAE58C" w14:textId="77777777" w:rsidR="00AF01AF" w:rsidRPr="000D12B4" w:rsidRDefault="00AF01AF" w:rsidP="00AF01AF">
            <w:pPr>
              <w:tabs>
                <w:tab w:val="clear" w:pos="283"/>
              </w:tabs>
              <w:spacing w:before="40" w:after="60"/>
              <w:rPr>
                <w:sz w:val="22"/>
                <w:szCs w:val="22"/>
              </w:rPr>
            </w:pPr>
          </w:p>
        </w:tc>
      </w:tr>
    </w:tbl>
    <w:p w14:paraId="37922FA5" w14:textId="77777777" w:rsidR="00750639" w:rsidRPr="000D12B4" w:rsidRDefault="00750639">
      <w:r>
        <w:br w:type="page"/>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95"/>
        <w:gridCol w:w="4747"/>
      </w:tblGrid>
      <w:tr w:rsidR="000D12B4" w:rsidRPr="000D12B4" w14:paraId="148335E7" w14:textId="77777777" w:rsidTr="00AF01AF">
        <w:trPr>
          <w:cantSplit/>
        </w:trPr>
        <w:tc>
          <w:tcPr>
            <w:tcW w:w="4395" w:type="dxa"/>
            <w:shd w:val="clear" w:color="auto" w:fill="F2F2F2" w:themeFill="background1" w:themeFillShade="F2"/>
          </w:tcPr>
          <w:p w14:paraId="36DEA056" w14:textId="287A816B" w:rsidR="00AF01AF" w:rsidRPr="000D12B4" w:rsidRDefault="00AF01AF" w:rsidP="00AF01AF">
            <w:pPr>
              <w:rPr>
                <w:sz w:val="22"/>
                <w:szCs w:val="22"/>
              </w:rPr>
            </w:pPr>
            <w:r>
              <w:rPr>
                <w:b/>
                <w:sz w:val="22"/>
              </w:rPr>
              <w:lastRenderedPageBreak/>
              <w:t>Apdorojimo cheminės medžiagos ir paskirtis</w:t>
            </w:r>
          </w:p>
        </w:tc>
        <w:tc>
          <w:tcPr>
            <w:tcW w:w="4747" w:type="dxa"/>
            <w:shd w:val="clear" w:color="auto" w:fill="F2F2F2" w:themeFill="background1" w:themeFillShade="F2"/>
          </w:tcPr>
          <w:p w14:paraId="15B9D092" w14:textId="7EC3B85D" w:rsidR="00AF01AF" w:rsidRPr="000D12B4" w:rsidRDefault="00AF01AF" w:rsidP="00AF01AF">
            <w:pPr>
              <w:tabs>
                <w:tab w:val="clear" w:pos="283"/>
              </w:tabs>
              <w:spacing w:before="40" w:after="60"/>
              <w:rPr>
                <w:sz w:val="22"/>
                <w:szCs w:val="22"/>
              </w:rPr>
            </w:pPr>
            <w:r>
              <w:rPr>
                <w:b/>
                <w:sz w:val="22"/>
              </w:rPr>
              <w:t>Sąlygos</w:t>
            </w:r>
          </w:p>
        </w:tc>
      </w:tr>
      <w:tr w:rsidR="000D12B4" w:rsidRPr="000D12B4" w14:paraId="4F93185D" w14:textId="77777777" w:rsidTr="002C2B4C">
        <w:trPr>
          <w:cantSplit/>
        </w:trPr>
        <w:tc>
          <w:tcPr>
            <w:tcW w:w="4395" w:type="dxa"/>
          </w:tcPr>
          <w:p w14:paraId="03CABD7E" w14:textId="14E20006" w:rsidR="0014531F" w:rsidRPr="000D12B4" w:rsidRDefault="0014531F" w:rsidP="0014531F">
            <w:pPr>
              <w:spacing w:before="240" w:after="240"/>
              <w:rPr>
                <w:i/>
                <w:sz w:val="22"/>
                <w:szCs w:val="22"/>
              </w:rPr>
            </w:pPr>
            <w:r>
              <w:rPr>
                <w:i/>
                <w:sz w:val="22"/>
              </w:rPr>
              <w:t>Kitiems tikslams</w:t>
            </w:r>
          </w:p>
        </w:tc>
        <w:tc>
          <w:tcPr>
            <w:tcW w:w="4747" w:type="dxa"/>
          </w:tcPr>
          <w:p w14:paraId="13D438C8" w14:textId="77777777" w:rsidR="0014531F" w:rsidRPr="000D12B4" w:rsidRDefault="0014531F" w:rsidP="0014531F">
            <w:pPr>
              <w:tabs>
                <w:tab w:val="clear" w:pos="283"/>
              </w:tabs>
              <w:spacing w:before="120" w:after="60"/>
              <w:ind w:left="30"/>
              <w:rPr>
                <w:sz w:val="22"/>
                <w:szCs w:val="22"/>
              </w:rPr>
            </w:pPr>
          </w:p>
        </w:tc>
      </w:tr>
      <w:tr w:rsidR="000D12B4" w:rsidRPr="000D12B4" w14:paraId="791B7976" w14:textId="77777777" w:rsidTr="001B3500">
        <w:trPr>
          <w:cantSplit/>
        </w:trPr>
        <w:tc>
          <w:tcPr>
            <w:tcW w:w="4395" w:type="dxa"/>
          </w:tcPr>
          <w:p w14:paraId="64771BE6" w14:textId="2E0F966F" w:rsidR="00AF01AF" w:rsidRPr="000D12B4" w:rsidRDefault="00AF01AF" w:rsidP="00AF01AF">
            <w:pPr>
              <w:rPr>
                <w:i/>
                <w:sz w:val="22"/>
                <w:szCs w:val="22"/>
              </w:rPr>
            </w:pPr>
            <w:r>
              <w:rPr>
                <w:sz w:val="22"/>
              </w:rPr>
              <w:t>Aktyvintoji anglis</w:t>
            </w:r>
          </w:p>
        </w:tc>
        <w:tc>
          <w:tcPr>
            <w:tcW w:w="4747" w:type="dxa"/>
          </w:tcPr>
          <w:p w14:paraId="48762FFB" w14:textId="270AEFD3" w:rsidR="00AF01AF" w:rsidRPr="000D12B4" w:rsidRDefault="00AF01AF" w:rsidP="00AF01AF">
            <w:pPr>
              <w:tabs>
                <w:tab w:val="clear" w:pos="283"/>
              </w:tabs>
              <w:spacing w:before="40" w:after="60"/>
              <w:rPr>
                <w:sz w:val="22"/>
                <w:szCs w:val="22"/>
              </w:rPr>
            </w:pPr>
            <w:r>
              <w:rPr>
                <w:sz w:val="22"/>
              </w:rPr>
              <w:t>Adsorbcijos tikslais.</w:t>
            </w:r>
          </w:p>
        </w:tc>
      </w:tr>
      <w:tr w:rsidR="000D12B4" w:rsidRPr="000D12B4" w14:paraId="3DA854CD" w14:textId="77777777" w:rsidTr="001B3500">
        <w:trPr>
          <w:cantSplit/>
        </w:trPr>
        <w:tc>
          <w:tcPr>
            <w:tcW w:w="4395" w:type="dxa"/>
          </w:tcPr>
          <w:p w14:paraId="0E4FB271" w14:textId="7DCA0107" w:rsidR="00AF01AF" w:rsidRPr="000D12B4" w:rsidRDefault="00AF01AF" w:rsidP="00AF01AF">
            <w:pPr>
              <w:rPr>
                <w:sz w:val="22"/>
                <w:szCs w:val="22"/>
              </w:rPr>
            </w:pPr>
            <w:r>
              <w:rPr>
                <w:sz w:val="22"/>
              </w:rPr>
              <w:t>Kalcio chloridas</w:t>
            </w:r>
          </w:p>
        </w:tc>
        <w:tc>
          <w:tcPr>
            <w:tcW w:w="4747" w:type="dxa"/>
          </w:tcPr>
          <w:p w14:paraId="227D5811" w14:textId="49967176" w:rsidR="00AF01AF" w:rsidRPr="000D12B4" w:rsidRDefault="00AF01AF" w:rsidP="00AF01AF">
            <w:pPr>
              <w:tabs>
                <w:tab w:val="clear" w:pos="283"/>
              </w:tabs>
              <w:spacing w:before="40" w:after="60"/>
              <w:rPr>
                <w:sz w:val="22"/>
                <w:szCs w:val="22"/>
              </w:rPr>
            </w:pPr>
            <w:r>
              <w:rPr>
                <w:sz w:val="22"/>
              </w:rPr>
              <w:t>Kalcio koncentracijos koregavimui. Dozė negali viršyti 30 g/m</w:t>
            </w:r>
            <w:r>
              <w:rPr>
                <w:sz w:val="22"/>
                <w:vertAlign w:val="superscript"/>
              </w:rPr>
              <w:t>3</w:t>
            </w:r>
            <w:r>
              <w:rPr>
                <w:sz w:val="22"/>
              </w:rPr>
              <w:t xml:space="preserve"> vandens.</w:t>
            </w:r>
          </w:p>
        </w:tc>
      </w:tr>
      <w:tr w:rsidR="000D12B4" w:rsidRPr="000D12B4" w14:paraId="007CB8EF" w14:textId="77777777" w:rsidTr="001B3500">
        <w:trPr>
          <w:cantSplit/>
        </w:trPr>
        <w:tc>
          <w:tcPr>
            <w:tcW w:w="4395" w:type="dxa"/>
          </w:tcPr>
          <w:p w14:paraId="15689D00" w14:textId="4BCF619F" w:rsidR="00AF01AF" w:rsidRPr="000D12B4" w:rsidRDefault="00AF01AF" w:rsidP="00AF01AF">
            <w:pPr>
              <w:rPr>
                <w:sz w:val="22"/>
                <w:szCs w:val="22"/>
              </w:rPr>
            </w:pPr>
            <w:r>
              <w:rPr>
                <w:sz w:val="22"/>
              </w:rPr>
              <w:t>Kalio permanganatas</w:t>
            </w:r>
          </w:p>
        </w:tc>
        <w:tc>
          <w:tcPr>
            <w:tcW w:w="4747" w:type="dxa"/>
          </w:tcPr>
          <w:p w14:paraId="695BC40B" w14:textId="6DE0DE76" w:rsidR="00AF01AF" w:rsidRPr="000D12B4" w:rsidRDefault="00AF01AF" w:rsidP="00AF01AF">
            <w:pPr>
              <w:tabs>
                <w:tab w:val="clear" w:pos="283"/>
              </w:tabs>
              <w:spacing w:before="40" w:after="60"/>
              <w:rPr>
                <w:sz w:val="22"/>
                <w:szCs w:val="22"/>
              </w:rPr>
            </w:pPr>
            <w:r>
              <w:rPr>
                <w:sz w:val="22"/>
              </w:rPr>
              <w:t>Geležies ir mangano filtrams regeneruoti.</w:t>
            </w:r>
          </w:p>
        </w:tc>
      </w:tr>
      <w:tr w:rsidR="000D12B4" w:rsidRPr="000D12B4" w14:paraId="7A40EE63" w14:textId="77777777" w:rsidTr="001B3500">
        <w:trPr>
          <w:cantSplit/>
        </w:trPr>
        <w:tc>
          <w:tcPr>
            <w:tcW w:w="4395" w:type="dxa"/>
          </w:tcPr>
          <w:p w14:paraId="199588E8" w14:textId="28064C52" w:rsidR="00AF01AF" w:rsidRPr="000D12B4" w:rsidRDefault="00AF01AF" w:rsidP="00AF01AF">
            <w:pPr>
              <w:rPr>
                <w:sz w:val="22"/>
                <w:szCs w:val="22"/>
              </w:rPr>
            </w:pPr>
            <w:r>
              <w:rPr>
                <w:sz w:val="22"/>
              </w:rPr>
              <w:t>Natrio chloridas</w:t>
            </w:r>
          </w:p>
        </w:tc>
        <w:tc>
          <w:tcPr>
            <w:tcW w:w="4747" w:type="dxa"/>
          </w:tcPr>
          <w:p w14:paraId="18B1DB90" w14:textId="14AA9F1D" w:rsidR="00AF01AF" w:rsidRPr="000D12B4" w:rsidRDefault="00AF01AF" w:rsidP="00AF01AF">
            <w:pPr>
              <w:tabs>
                <w:tab w:val="clear" w:pos="283"/>
              </w:tabs>
              <w:spacing w:before="40" w:after="60"/>
              <w:rPr>
                <w:sz w:val="22"/>
                <w:szCs w:val="22"/>
              </w:rPr>
            </w:pPr>
            <w:r>
              <w:rPr>
                <w:sz w:val="22"/>
              </w:rPr>
              <w:t>Jonų mainų filtrams regeneruoti.</w:t>
            </w:r>
          </w:p>
        </w:tc>
      </w:tr>
      <w:tr w:rsidR="00AF01AF" w:rsidRPr="000D12B4" w14:paraId="3580958D" w14:textId="77777777" w:rsidTr="001B3500">
        <w:trPr>
          <w:cantSplit/>
        </w:trPr>
        <w:tc>
          <w:tcPr>
            <w:tcW w:w="4395" w:type="dxa"/>
          </w:tcPr>
          <w:p w14:paraId="098BC9D3" w14:textId="20F61C24" w:rsidR="00AF01AF" w:rsidRPr="000D12B4" w:rsidRDefault="00AF01AF" w:rsidP="00AF01AF">
            <w:pPr>
              <w:rPr>
                <w:sz w:val="22"/>
                <w:szCs w:val="22"/>
              </w:rPr>
            </w:pPr>
            <w:r>
              <w:rPr>
                <w:sz w:val="22"/>
              </w:rPr>
              <w:t>Natrio vandenilio sulfitas</w:t>
            </w:r>
          </w:p>
        </w:tc>
        <w:tc>
          <w:tcPr>
            <w:tcW w:w="4747" w:type="dxa"/>
          </w:tcPr>
          <w:p w14:paraId="52CA49DD" w14:textId="1CA2435C" w:rsidR="00AF01AF" w:rsidRPr="000D12B4" w:rsidRDefault="00AF01AF" w:rsidP="00AF01AF">
            <w:pPr>
              <w:tabs>
                <w:tab w:val="clear" w:pos="283"/>
              </w:tabs>
              <w:spacing w:before="40" w:after="60"/>
              <w:rPr>
                <w:sz w:val="22"/>
                <w:szCs w:val="22"/>
              </w:rPr>
            </w:pPr>
            <w:r>
              <w:rPr>
                <w:sz w:val="22"/>
              </w:rPr>
              <w:t>Oksidatoriams, susijusiems su membraniniu filtravimu, redukuoti. Natrio vandenilio sulfito dozė negali būti didesnė kaip 2 g/m</w:t>
            </w:r>
            <w:r>
              <w:rPr>
                <w:sz w:val="22"/>
                <w:vertAlign w:val="superscript"/>
              </w:rPr>
              <w:t>3</w:t>
            </w:r>
            <w:r>
              <w:rPr>
                <w:sz w:val="22"/>
              </w:rPr>
              <w:t xml:space="preserve"> vandens.</w:t>
            </w:r>
          </w:p>
        </w:tc>
      </w:tr>
    </w:tbl>
    <w:p w14:paraId="03030299" w14:textId="77777777" w:rsidR="002750B0" w:rsidRPr="000D12B4" w:rsidRDefault="002750B0" w:rsidP="00B96BC0"/>
    <w:p w14:paraId="4EB73F1B" w14:textId="77777777" w:rsidR="002750B0" w:rsidRPr="000D12B4" w:rsidRDefault="002750B0" w:rsidP="00173D26">
      <w:pPr>
        <w:sectPr w:rsidR="002750B0" w:rsidRPr="000D12B4" w:rsidSect="008839CB">
          <w:pgSz w:w="11906" w:h="16838" w:code="9"/>
          <w:pgMar w:top="1259" w:right="1134" w:bottom="1361" w:left="1701" w:header="709" w:footer="709" w:gutter="0"/>
          <w:cols w:space="708"/>
          <w:docGrid w:linePitch="381"/>
        </w:sectPr>
      </w:pPr>
    </w:p>
    <w:p w14:paraId="672FB8A4" w14:textId="7C425F86" w:rsidR="002750B0" w:rsidRPr="000D12B4" w:rsidRDefault="002750B0" w:rsidP="002750B0">
      <w:pPr>
        <w:jc w:val="right"/>
        <w:rPr>
          <w:i/>
        </w:rPr>
      </w:pPr>
      <w:r>
        <w:rPr>
          <w:i/>
        </w:rPr>
        <w:lastRenderedPageBreak/>
        <w:t>3 priedėlis</w:t>
      </w:r>
    </w:p>
    <w:p w14:paraId="3ADFE845" w14:textId="5935FD97" w:rsidR="002750B0" w:rsidRPr="000D12B4" w:rsidRDefault="002750B0" w:rsidP="009F27B0">
      <w:pPr>
        <w:jc w:val="right"/>
      </w:pPr>
      <w:r>
        <w:t>(prie LIVSFS)</w:t>
      </w:r>
    </w:p>
    <w:p w14:paraId="780D7462" w14:textId="617F3492" w:rsidR="00A25F89" w:rsidRPr="000D12B4" w:rsidRDefault="004755B1" w:rsidP="008E7949">
      <w:pPr>
        <w:pStyle w:val="Heading1"/>
      </w:pPr>
      <w:r>
        <w:t>A skirsnis. Veiklos kontrolės programos</w:t>
      </w:r>
    </w:p>
    <w:p w14:paraId="53C8C885" w14:textId="2263D437" w:rsidR="00A25F89" w:rsidRPr="000D12B4" w:rsidRDefault="00A25F89" w:rsidP="00A25F89"/>
    <w:p w14:paraId="0C51E15F" w14:textId="32839438" w:rsidR="00AD4BF1" w:rsidRPr="000D12B4" w:rsidRDefault="00181D04" w:rsidP="00AD4BF1">
      <w:r>
        <w:t>Į 17 skirsnio pirmoje pastraipoje nurodytą stebėsenos programą įtraukiama veiklos kontrolės programa, kuri suteikia galimybę greitai suprasti veiklos rezultatus ir vandens kokybės problemas ir leidžia imtis skubių ir iš anksto suplanuotų taisomųjų veiksmų. Veiklos kontrolės programa turi būti konkrečiai skirta tiekimui, atsižvelgiant į pavojingumo vertinimo rezultatus, ir ja siekiama patvirtinti visų kontrolės priemonių, susijusių su gavyba, perdirbimu, paskirstymu ir laikymu, veiksmingumą.</w:t>
      </w:r>
    </w:p>
    <w:p w14:paraId="6444DEE4" w14:textId="77777777" w:rsidR="00AD4BF1" w:rsidRPr="000D12B4" w:rsidRDefault="00AD4BF1" w:rsidP="00AD4BF1"/>
    <w:p w14:paraId="6AD0F42E" w14:textId="6BEB6E05" w:rsidR="00A25F89" w:rsidRPr="000D12B4" w:rsidRDefault="00AD4BF1" w:rsidP="00AD4BF1">
      <w:r>
        <w:t xml:space="preserve">Veiklos kontrolės programa apima parametro </w:t>
      </w:r>
      <w:r>
        <w:rPr>
          <w:i/>
        </w:rPr>
        <w:t>drumstumas vandens tiekimo įrenginyje</w:t>
      </w:r>
      <w:r>
        <w:t xml:space="preserve"> stebėseną, siekiant reguliariai tikrinti fizinio valymo filtravimo būdu veiksmingumą pagal toliau pateiktoje lentelėje nurodytą dažnumą (netaikoma požeminio vandens šaltiniams, kurių drumstumą lemia geležis ir manganas). Ribinė vertė yra 0,3 FNU / FTU / NTU 95 % mėginių (iš kurių nė vienas negali viršyti 1 FNU / FTU / NTU).</w:t>
      </w:r>
    </w:p>
    <w:p w14:paraId="54680F6C" w14:textId="77777777" w:rsidR="00AD4BF1" w:rsidRPr="000D12B4" w:rsidRDefault="00AD4BF1" w:rsidP="00AD4BF1"/>
    <w:tbl>
      <w:tblPr>
        <w:tblW w:w="5000" w:type="pct"/>
        <w:tblBorders>
          <w:top w:val="single" w:sz="12" w:space="0" w:color="auto"/>
          <w:bottom w:val="single" w:sz="12" w:space="0" w:color="auto"/>
          <w:insideH w:val="single" w:sz="4" w:space="0" w:color="auto"/>
        </w:tblBorders>
        <w:tblCellMar>
          <w:left w:w="70" w:type="dxa"/>
          <w:right w:w="70" w:type="dxa"/>
        </w:tblCellMar>
        <w:tblLook w:val="0000" w:firstRow="0" w:lastRow="0" w:firstColumn="0" w:lastColumn="0" w:noHBand="0" w:noVBand="0"/>
      </w:tblPr>
      <w:tblGrid>
        <w:gridCol w:w="4530"/>
        <w:gridCol w:w="4531"/>
      </w:tblGrid>
      <w:tr w:rsidR="000D12B4" w:rsidRPr="000D12B4" w14:paraId="14E8A655" w14:textId="77777777" w:rsidTr="00AD4BF1">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34B65" w14:textId="38ECEF39" w:rsidR="00AD4BF1" w:rsidRPr="000D12B4" w:rsidRDefault="00737D18" w:rsidP="007E68AF">
            <w:pPr>
              <w:rPr>
                <w:b/>
                <w:sz w:val="22"/>
                <w:szCs w:val="22"/>
              </w:rPr>
            </w:pPr>
            <w:r>
              <w:rPr>
                <w:b/>
                <w:sz w:val="22"/>
              </w:rPr>
              <w:t>Per dieną pagaminamas geriamojo vandens kiekis (m</w:t>
            </w:r>
            <w:r>
              <w:rPr>
                <w:b/>
                <w:sz w:val="22"/>
                <w:vertAlign w:val="superscript"/>
              </w:rPr>
              <w:t>3</w:t>
            </w:r>
            <w:r>
              <w:rPr>
                <w:b/>
                <w:sz w:val="22"/>
              </w:rPr>
              <w:t>) vandens tiekimo zonoje</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05E25" w14:textId="354E0129" w:rsidR="00AD4BF1" w:rsidRPr="000D12B4" w:rsidRDefault="00737D18" w:rsidP="00AD4BF1">
            <w:pPr>
              <w:rPr>
                <w:b/>
                <w:sz w:val="22"/>
                <w:szCs w:val="22"/>
              </w:rPr>
            </w:pPr>
            <w:r>
              <w:rPr>
                <w:b/>
                <w:sz w:val="22"/>
              </w:rPr>
              <w:t>Mažiausias mėginių ėmimo dažnis</w:t>
            </w:r>
          </w:p>
        </w:tc>
      </w:tr>
      <w:tr w:rsidR="000D12B4" w:rsidRPr="000D12B4" w14:paraId="4CA87626" w14:textId="77777777" w:rsidTr="00AD4BF1">
        <w:tc>
          <w:tcPr>
            <w:tcW w:w="2500" w:type="pct"/>
            <w:tcBorders>
              <w:top w:val="single" w:sz="4" w:space="0" w:color="auto"/>
              <w:left w:val="single" w:sz="4" w:space="0" w:color="auto"/>
              <w:bottom w:val="single" w:sz="4" w:space="0" w:color="auto"/>
              <w:right w:val="single" w:sz="4" w:space="0" w:color="auto"/>
            </w:tcBorders>
          </w:tcPr>
          <w:p w14:paraId="38B5578C" w14:textId="522D02E9" w:rsidR="00AD4BF1" w:rsidRPr="000D12B4" w:rsidRDefault="00AD4BF1" w:rsidP="00AD4BF1">
            <w:pPr>
              <w:tabs>
                <w:tab w:val="clear" w:pos="283"/>
              </w:tabs>
              <w:spacing w:before="60" w:after="120"/>
              <w:rPr>
                <w:sz w:val="22"/>
                <w:szCs w:val="22"/>
              </w:rPr>
            </w:pPr>
            <w:r>
              <w:rPr>
                <w:sz w:val="22"/>
              </w:rPr>
              <w:t>≤ 1 000</w:t>
            </w:r>
          </w:p>
        </w:tc>
        <w:tc>
          <w:tcPr>
            <w:tcW w:w="2500" w:type="pct"/>
            <w:tcBorders>
              <w:top w:val="single" w:sz="4" w:space="0" w:color="auto"/>
              <w:left w:val="single" w:sz="4" w:space="0" w:color="auto"/>
              <w:bottom w:val="single" w:sz="4" w:space="0" w:color="auto"/>
              <w:right w:val="single" w:sz="4" w:space="0" w:color="auto"/>
            </w:tcBorders>
          </w:tcPr>
          <w:p w14:paraId="1FEC709A" w14:textId="2E1501BB" w:rsidR="00AD4BF1" w:rsidRPr="000D12B4" w:rsidRDefault="00AD4BF1" w:rsidP="00AD4BF1">
            <w:pPr>
              <w:tabs>
                <w:tab w:val="clear" w:pos="283"/>
              </w:tabs>
              <w:spacing w:before="60" w:after="120"/>
              <w:rPr>
                <w:sz w:val="22"/>
                <w:szCs w:val="22"/>
              </w:rPr>
            </w:pPr>
            <w:r>
              <w:rPr>
                <w:sz w:val="22"/>
              </w:rPr>
              <w:t>Kiekvieną savaitę</w:t>
            </w:r>
          </w:p>
        </w:tc>
      </w:tr>
      <w:tr w:rsidR="000D12B4" w:rsidRPr="000D12B4" w14:paraId="592070FD" w14:textId="77777777" w:rsidTr="00AD4BF1">
        <w:tc>
          <w:tcPr>
            <w:tcW w:w="2500" w:type="pct"/>
            <w:tcBorders>
              <w:top w:val="single" w:sz="4" w:space="0" w:color="auto"/>
              <w:left w:val="single" w:sz="4" w:space="0" w:color="auto"/>
              <w:bottom w:val="single" w:sz="4" w:space="0" w:color="auto"/>
              <w:right w:val="single" w:sz="4" w:space="0" w:color="auto"/>
            </w:tcBorders>
          </w:tcPr>
          <w:p w14:paraId="11B78512" w14:textId="5D079F8A" w:rsidR="00AD4BF1" w:rsidRPr="000D12B4" w:rsidRDefault="00AD4BF1" w:rsidP="00012294">
            <w:pPr>
              <w:tabs>
                <w:tab w:val="clear" w:pos="283"/>
              </w:tabs>
              <w:spacing w:before="60" w:after="120"/>
              <w:rPr>
                <w:rFonts w:cstheme="minorHAnsi"/>
                <w:sz w:val="22"/>
                <w:szCs w:val="22"/>
              </w:rPr>
            </w:pPr>
            <w:r>
              <w:rPr>
                <w:sz w:val="22"/>
              </w:rPr>
              <w:t>&gt; 1 000–10 000</w:t>
            </w:r>
          </w:p>
        </w:tc>
        <w:tc>
          <w:tcPr>
            <w:tcW w:w="2500" w:type="pct"/>
            <w:tcBorders>
              <w:top w:val="single" w:sz="4" w:space="0" w:color="auto"/>
              <w:left w:val="single" w:sz="4" w:space="0" w:color="auto"/>
              <w:bottom w:val="single" w:sz="4" w:space="0" w:color="auto"/>
              <w:right w:val="single" w:sz="4" w:space="0" w:color="auto"/>
            </w:tcBorders>
          </w:tcPr>
          <w:p w14:paraId="4878B0B8" w14:textId="5E9259C7" w:rsidR="00AD4BF1" w:rsidRPr="000D12B4" w:rsidRDefault="00AD4BF1" w:rsidP="00AD4BF1">
            <w:pPr>
              <w:tabs>
                <w:tab w:val="clear" w:pos="283"/>
              </w:tabs>
              <w:spacing w:before="60" w:after="120"/>
              <w:rPr>
                <w:sz w:val="22"/>
                <w:szCs w:val="22"/>
              </w:rPr>
            </w:pPr>
            <w:r>
              <w:rPr>
                <w:sz w:val="22"/>
              </w:rPr>
              <w:t>Kasdien</w:t>
            </w:r>
          </w:p>
        </w:tc>
      </w:tr>
      <w:tr w:rsidR="00AD4BF1" w:rsidRPr="000D12B4" w14:paraId="2564A57F" w14:textId="77777777" w:rsidTr="00AD4BF1">
        <w:tc>
          <w:tcPr>
            <w:tcW w:w="2500" w:type="pct"/>
            <w:tcBorders>
              <w:top w:val="single" w:sz="4" w:space="0" w:color="auto"/>
              <w:left w:val="single" w:sz="4" w:space="0" w:color="auto"/>
              <w:bottom w:val="single" w:sz="4" w:space="0" w:color="auto"/>
              <w:right w:val="single" w:sz="4" w:space="0" w:color="auto"/>
            </w:tcBorders>
          </w:tcPr>
          <w:p w14:paraId="4B3C5CF6" w14:textId="263B58B0" w:rsidR="00AD4BF1" w:rsidRPr="000D12B4" w:rsidRDefault="00AD4BF1" w:rsidP="00AD4BF1">
            <w:pPr>
              <w:tabs>
                <w:tab w:val="clear" w:pos="283"/>
              </w:tabs>
              <w:spacing w:before="60" w:after="120"/>
              <w:rPr>
                <w:rFonts w:cstheme="minorHAnsi"/>
                <w:sz w:val="22"/>
                <w:szCs w:val="22"/>
              </w:rPr>
            </w:pPr>
            <w:r>
              <w:rPr>
                <w:sz w:val="22"/>
              </w:rPr>
              <w:t>&gt; 10 000</w:t>
            </w:r>
          </w:p>
        </w:tc>
        <w:tc>
          <w:tcPr>
            <w:tcW w:w="2500" w:type="pct"/>
            <w:tcBorders>
              <w:top w:val="single" w:sz="4" w:space="0" w:color="auto"/>
              <w:left w:val="single" w:sz="4" w:space="0" w:color="auto"/>
              <w:bottom w:val="single" w:sz="4" w:space="0" w:color="auto"/>
              <w:right w:val="single" w:sz="4" w:space="0" w:color="auto"/>
            </w:tcBorders>
          </w:tcPr>
          <w:p w14:paraId="65C72F0B" w14:textId="0964C191" w:rsidR="00AD4BF1" w:rsidRPr="000D12B4" w:rsidRDefault="00AD4BF1" w:rsidP="00AD4BF1">
            <w:pPr>
              <w:tabs>
                <w:tab w:val="clear" w:pos="283"/>
              </w:tabs>
              <w:spacing w:before="60" w:after="120"/>
              <w:rPr>
                <w:sz w:val="22"/>
                <w:szCs w:val="22"/>
              </w:rPr>
            </w:pPr>
            <w:r>
              <w:rPr>
                <w:sz w:val="22"/>
              </w:rPr>
              <w:t>Nepertraukiamai</w:t>
            </w:r>
          </w:p>
        </w:tc>
      </w:tr>
    </w:tbl>
    <w:p w14:paraId="21BB2F20" w14:textId="551ECEA2" w:rsidR="00AD4BF1" w:rsidRPr="000D12B4" w:rsidRDefault="00AD4BF1" w:rsidP="00AD4BF1"/>
    <w:p w14:paraId="19EA072D" w14:textId="140163AD" w:rsidR="00AD4BF1" w:rsidRPr="000D12B4" w:rsidRDefault="008556B0" w:rsidP="00340D89">
      <w:r>
        <w:t>Jei iš pavojingumo vertinimo matyti, kad tai būtina, į veiklos kontrolės programą taip pat įtraukiama somatinių kolifagų, esančių neapdorotame vandenyje, stebėsena, siekiant patikrinti perdirbimo proceso veiksmingumą atsižvelgiant į mikrobiologinę riziką.</w:t>
      </w:r>
    </w:p>
    <w:p w14:paraId="3F59C2FB" w14:textId="75657AAF" w:rsidR="00AD4BF1" w:rsidRPr="000D12B4" w:rsidRDefault="00AD4BF1" w:rsidP="00AD4BF1"/>
    <w:tbl>
      <w:tblPr>
        <w:tblW w:w="5395" w:type="pct"/>
        <w:tblInd w:w="-431" w:type="dxa"/>
        <w:tblBorders>
          <w:top w:val="single" w:sz="12" w:space="0" w:color="auto"/>
          <w:bottom w:val="single" w:sz="12" w:space="0" w:color="auto"/>
          <w:insideH w:val="single" w:sz="4" w:space="0" w:color="auto"/>
        </w:tblBorders>
        <w:tblCellMar>
          <w:left w:w="70" w:type="dxa"/>
          <w:right w:w="70" w:type="dxa"/>
        </w:tblCellMar>
        <w:tblLook w:val="0000" w:firstRow="0" w:lastRow="0" w:firstColumn="0" w:lastColumn="0" w:noHBand="0" w:noVBand="0"/>
      </w:tblPr>
      <w:tblGrid>
        <w:gridCol w:w="2402"/>
        <w:gridCol w:w="2220"/>
        <w:gridCol w:w="2220"/>
        <w:gridCol w:w="2935"/>
      </w:tblGrid>
      <w:tr w:rsidR="000D12B4" w:rsidRPr="000D12B4" w14:paraId="1DD4820F" w14:textId="45F8FEA6" w:rsidTr="003E4A1F">
        <w:tc>
          <w:tcPr>
            <w:tcW w:w="122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32AE0" w14:textId="5DADB852" w:rsidR="00AD4BF1" w:rsidRPr="000D12B4" w:rsidRDefault="002A7563" w:rsidP="00AD4BF1">
            <w:pPr>
              <w:rPr>
                <w:b/>
                <w:sz w:val="22"/>
                <w:szCs w:val="22"/>
              </w:rPr>
            </w:pPr>
            <w:r>
              <w:rPr>
                <w:b/>
                <w:sz w:val="22"/>
              </w:rPr>
              <w:t>Parametras</w:t>
            </w:r>
          </w:p>
        </w:tc>
        <w:tc>
          <w:tcPr>
            <w:tcW w:w="11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40B10A" w14:textId="20ECCF58" w:rsidR="00AD4BF1" w:rsidRPr="000D12B4" w:rsidRDefault="002A7563" w:rsidP="00AD4BF1">
            <w:pPr>
              <w:rPr>
                <w:b/>
                <w:sz w:val="22"/>
                <w:szCs w:val="22"/>
              </w:rPr>
            </w:pPr>
            <w:r>
              <w:rPr>
                <w:b/>
                <w:sz w:val="22"/>
              </w:rPr>
              <w:t>Ribinės vertės</w:t>
            </w:r>
          </w:p>
        </w:tc>
        <w:tc>
          <w:tcPr>
            <w:tcW w:w="11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CB195" w14:textId="1807C621" w:rsidR="00AD4BF1" w:rsidRPr="000D12B4" w:rsidRDefault="00AD4BF1" w:rsidP="00AD4BF1">
            <w:pPr>
              <w:rPr>
                <w:b/>
                <w:sz w:val="22"/>
                <w:szCs w:val="22"/>
              </w:rPr>
            </w:pPr>
            <w:r>
              <w:rPr>
                <w:b/>
                <w:sz w:val="22"/>
              </w:rPr>
              <w:t>Vienetas</w:t>
            </w:r>
          </w:p>
        </w:tc>
        <w:tc>
          <w:tcPr>
            <w:tcW w:w="15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4E0DDB" w14:textId="108ABF85" w:rsidR="00AD4BF1" w:rsidRPr="000D12B4" w:rsidRDefault="005D5BB0" w:rsidP="00AD4BF1">
            <w:pPr>
              <w:rPr>
                <w:b/>
                <w:sz w:val="22"/>
                <w:szCs w:val="22"/>
              </w:rPr>
            </w:pPr>
            <w:r>
              <w:rPr>
                <w:b/>
                <w:sz w:val="22"/>
              </w:rPr>
              <w:t>Pastabos</w:t>
            </w:r>
          </w:p>
        </w:tc>
      </w:tr>
      <w:tr w:rsidR="00AD4BF1" w:rsidRPr="000D12B4" w14:paraId="2C3DC17F" w14:textId="59767C73" w:rsidTr="003E4A1F">
        <w:tc>
          <w:tcPr>
            <w:tcW w:w="1228" w:type="pct"/>
            <w:tcBorders>
              <w:top w:val="single" w:sz="4" w:space="0" w:color="auto"/>
              <w:left w:val="single" w:sz="4" w:space="0" w:color="auto"/>
              <w:bottom w:val="single" w:sz="4" w:space="0" w:color="auto"/>
              <w:right w:val="single" w:sz="4" w:space="0" w:color="auto"/>
            </w:tcBorders>
          </w:tcPr>
          <w:p w14:paraId="7C8E407A" w14:textId="1BC437C0" w:rsidR="00AD4BF1" w:rsidRPr="000D12B4" w:rsidRDefault="00AD4BF1" w:rsidP="00AD4BF1">
            <w:pPr>
              <w:tabs>
                <w:tab w:val="clear" w:pos="283"/>
              </w:tabs>
              <w:spacing w:before="60" w:after="120"/>
              <w:rPr>
                <w:sz w:val="22"/>
                <w:szCs w:val="22"/>
              </w:rPr>
            </w:pPr>
            <w:r>
              <w:rPr>
                <w:sz w:val="22"/>
              </w:rPr>
              <w:t>Somatiniai kolifagai</w:t>
            </w:r>
          </w:p>
        </w:tc>
        <w:tc>
          <w:tcPr>
            <w:tcW w:w="1135" w:type="pct"/>
            <w:tcBorders>
              <w:top w:val="single" w:sz="4" w:space="0" w:color="auto"/>
              <w:left w:val="single" w:sz="4" w:space="0" w:color="auto"/>
              <w:bottom w:val="single" w:sz="4" w:space="0" w:color="auto"/>
              <w:right w:val="single" w:sz="4" w:space="0" w:color="auto"/>
            </w:tcBorders>
          </w:tcPr>
          <w:p w14:paraId="784C9003" w14:textId="7FCA6137" w:rsidR="00AD4BF1" w:rsidRPr="000D12B4" w:rsidRDefault="00AD4BF1" w:rsidP="00AD4BF1">
            <w:pPr>
              <w:tabs>
                <w:tab w:val="clear" w:pos="283"/>
              </w:tabs>
              <w:spacing w:before="60" w:after="120"/>
              <w:rPr>
                <w:sz w:val="22"/>
                <w:szCs w:val="22"/>
              </w:rPr>
            </w:pPr>
            <w:r>
              <w:rPr>
                <w:sz w:val="22"/>
              </w:rPr>
              <w:t>50 (neapdorotam vandeniui)</w:t>
            </w:r>
          </w:p>
        </w:tc>
        <w:tc>
          <w:tcPr>
            <w:tcW w:w="1135" w:type="pct"/>
            <w:tcBorders>
              <w:top w:val="single" w:sz="4" w:space="0" w:color="auto"/>
              <w:left w:val="single" w:sz="4" w:space="0" w:color="auto"/>
              <w:bottom w:val="single" w:sz="4" w:space="0" w:color="auto"/>
              <w:right w:val="single" w:sz="4" w:space="0" w:color="auto"/>
            </w:tcBorders>
          </w:tcPr>
          <w:p w14:paraId="0DF2995A" w14:textId="2D94F250" w:rsidR="00AD4BF1" w:rsidRPr="000D12B4" w:rsidRDefault="00AD4BF1" w:rsidP="00AD4BF1">
            <w:pPr>
              <w:tabs>
                <w:tab w:val="clear" w:pos="283"/>
              </w:tabs>
              <w:spacing w:before="60" w:after="120"/>
              <w:rPr>
                <w:sz w:val="22"/>
                <w:szCs w:val="22"/>
              </w:rPr>
            </w:pPr>
            <w:r>
              <w:rPr>
                <w:sz w:val="22"/>
              </w:rPr>
              <w:t>Koloniją sudarantys vienetai (PFU)/100 ml</w:t>
            </w:r>
          </w:p>
        </w:tc>
        <w:tc>
          <w:tcPr>
            <w:tcW w:w="1501" w:type="pct"/>
            <w:tcBorders>
              <w:top w:val="single" w:sz="4" w:space="0" w:color="auto"/>
              <w:left w:val="single" w:sz="4" w:space="0" w:color="auto"/>
              <w:bottom w:val="single" w:sz="4" w:space="0" w:color="auto"/>
              <w:right w:val="single" w:sz="4" w:space="0" w:color="auto"/>
            </w:tcBorders>
          </w:tcPr>
          <w:p w14:paraId="31912537" w14:textId="2EE0A5E8" w:rsidR="00AD4BF1" w:rsidRPr="000D12B4" w:rsidRDefault="00AD4BF1" w:rsidP="008556B0">
            <w:pPr>
              <w:tabs>
                <w:tab w:val="clear" w:pos="283"/>
              </w:tabs>
              <w:spacing w:before="60" w:after="120"/>
              <w:rPr>
                <w:sz w:val="22"/>
                <w:szCs w:val="22"/>
              </w:rPr>
            </w:pPr>
            <w:r>
              <w:rPr>
                <w:sz w:val="22"/>
              </w:rPr>
              <w:t>Jei parametras aptinkamas neapdorotame vandenyje, kurio koncentracija didesnė kaip 50 PFU/100 ml, po tam tikrų apdorojimo proceso etapų jis turėtų būti analizuojamas, siekiant nustatyti gręžinių kiekio sumažėjimą per esamas kliūtis ir įvertinti, ar rizika, kad patogeniniai virusai nebus pašalinti, yra pakankamai kontroliuojama.</w:t>
            </w:r>
          </w:p>
        </w:tc>
      </w:tr>
    </w:tbl>
    <w:p w14:paraId="51208D0D" w14:textId="77777777" w:rsidR="00AD4BF1" w:rsidRPr="000D12B4" w:rsidRDefault="00AD4BF1" w:rsidP="00AD4BF1"/>
    <w:p w14:paraId="644EB1A7" w14:textId="769F3657" w:rsidR="008E7949" w:rsidRPr="000D12B4" w:rsidRDefault="004755B1" w:rsidP="008E7949">
      <w:pPr>
        <w:pStyle w:val="Heading1"/>
      </w:pPr>
      <w:r>
        <w:t>B skirsnis. Mažiausias stebėsenos dažnumas</w:t>
      </w:r>
    </w:p>
    <w:p w14:paraId="75FF32EB" w14:textId="77777777" w:rsidR="00F43445" w:rsidRPr="000D12B4" w:rsidRDefault="00F43445" w:rsidP="00AB3344">
      <w:pPr>
        <w:keepNext/>
        <w:keepLines/>
        <w:spacing w:after="120"/>
        <w:outlineLvl w:val="2"/>
        <w:rPr>
          <w:rFonts w:ascii="Times New Roman" w:eastAsia="Times New Roman" w:hAnsi="Times New Roman" w:cs="Times New Roman"/>
          <w:b/>
          <w:spacing w:val="5"/>
          <w:szCs w:val="20"/>
          <w:lang w:eastAsia="sv-SE"/>
        </w:rPr>
      </w:pPr>
    </w:p>
    <w:p w14:paraId="3E662B3F" w14:textId="525EF437" w:rsidR="00AB3344" w:rsidRPr="000D12B4" w:rsidRDefault="00AB3344" w:rsidP="00AB3344">
      <w:pPr>
        <w:keepNext/>
        <w:keepLines/>
        <w:spacing w:after="120"/>
        <w:outlineLvl w:val="2"/>
        <w:rPr>
          <w:rFonts w:ascii="Times New Roman" w:eastAsia="Times New Roman" w:hAnsi="Times New Roman" w:cs="Times New Roman"/>
          <w:b/>
          <w:spacing w:val="5"/>
          <w:szCs w:val="20"/>
        </w:rPr>
      </w:pPr>
      <w:r>
        <w:rPr>
          <w:rFonts w:ascii="Times New Roman" w:hAnsi="Times New Roman"/>
          <w:b/>
        </w:rPr>
        <w:t>1 lentelė. Neapdorotas vanduo (parametrai ir mėginių skaičius per metus)</w:t>
      </w:r>
    </w:p>
    <w:p w14:paraId="135128B7" w14:textId="571B0B18" w:rsidR="00270B91" w:rsidRPr="000D12B4" w:rsidRDefault="00270B91" w:rsidP="00270B91">
      <w:pPr>
        <w:rPr>
          <w:rFonts w:ascii="Times New Roman" w:eastAsia="Times New Roman" w:hAnsi="Times New Roman" w:cs="Times New Roman"/>
          <w:i/>
          <w:spacing w:val="5"/>
        </w:rPr>
      </w:pPr>
      <w:r>
        <w:rPr>
          <w:rFonts w:ascii="Times New Roman" w:hAnsi="Times New Roman"/>
        </w:rPr>
        <w:t xml:space="preserve">Turi būti stebimi bent šie parametrai: </w:t>
      </w:r>
      <w:r>
        <w:rPr>
          <w:rFonts w:ascii="Times New Roman" w:hAnsi="Times New Roman"/>
          <w:i/>
          <w:iCs/>
        </w:rPr>
        <w:t>Escherichia coli</w:t>
      </w:r>
      <w:r>
        <w:rPr>
          <w:rFonts w:ascii="Times New Roman" w:hAnsi="Times New Roman"/>
        </w:rPr>
        <w:t xml:space="preserve"> (</w:t>
      </w:r>
      <w:r>
        <w:rPr>
          <w:rFonts w:ascii="Times New Roman" w:hAnsi="Times New Roman"/>
          <w:i/>
          <w:iCs/>
        </w:rPr>
        <w:t>E. coli</w:t>
      </w:r>
      <w:r>
        <w:rPr>
          <w:rFonts w:ascii="Times New Roman" w:hAnsi="Times New Roman"/>
        </w:rPr>
        <w:t>), žarnyno enterokokai, koliforminės bakterijos, somatiniai kolifagai</w:t>
      </w:r>
      <w:r w:rsidRPr="000D12B4">
        <w:rPr>
          <w:rStyle w:val="FootnoteReference"/>
          <w:rFonts w:ascii="Times New Roman" w:eastAsia="Times New Roman" w:hAnsi="Times New Roman" w:cs="Times New Roman"/>
          <w:spacing w:val="5"/>
          <w:lang w:eastAsia="sv-SE"/>
        </w:rPr>
        <w:footnoteReference w:id="2"/>
      </w:r>
      <w:r>
        <w:rPr>
          <w:rFonts w:ascii="Times New Roman" w:hAnsi="Times New Roman"/>
        </w:rPr>
        <w:t>, spalva, laidumas, manganas (jei naudojamas požeminis vanduo), pH ir drumstumas.</w:t>
      </w:r>
    </w:p>
    <w:p w14:paraId="5045349B" w14:textId="77777777" w:rsidR="00270B91" w:rsidRPr="000D12B4" w:rsidRDefault="00270B91" w:rsidP="002F289D">
      <w:pPr>
        <w:keepNext/>
        <w:keepLines/>
        <w:spacing w:after="120"/>
        <w:outlineLvl w:val="2"/>
        <w:rPr>
          <w:rFonts w:ascii="Times New Roman" w:eastAsia="Times New Roman" w:hAnsi="Times New Roman" w:cs="Times New Roman"/>
          <w:spacing w:val="5"/>
          <w:szCs w:val="20"/>
          <w:lang w:eastAsia="sv-SE"/>
        </w:rPr>
      </w:pPr>
    </w:p>
    <w:p w14:paraId="0212E2BF" w14:textId="61BF7AFD" w:rsidR="0041281C" w:rsidRPr="000D12B4" w:rsidRDefault="002F289D" w:rsidP="002F289D">
      <w:pPr>
        <w:keepNext/>
        <w:keepLines/>
        <w:spacing w:after="120"/>
        <w:outlineLvl w:val="2"/>
        <w:rPr>
          <w:rFonts w:ascii="Times New Roman" w:eastAsia="Times New Roman" w:hAnsi="Times New Roman" w:cs="Times New Roman"/>
          <w:spacing w:val="5"/>
          <w:szCs w:val="20"/>
        </w:rPr>
      </w:pPr>
      <w:r>
        <w:rPr>
          <w:rFonts w:ascii="Times New Roman" w:hAnsi="Times New Roman"/>
        </w:rPr>
        <w:t>Stebėsena vykdoma toje vietoje, kurioje į vandens tiekimo įrenginį įleidžiamas neapdorotas vanduo. Stebėsenos nereikalaujama, jei geriamasis vanduo nevalomas, o per dieną pagaminto geriamojo vandens kiekis yra mažesnis kaip 10 m</w:t>
      </w:r>
      <w:r>
        <w:rPr>
          <w:rFonts w:ascii="Times New Roman" w:hAnsi="Times New Roman"/>
          <w:vertAlign w:val="superscript"/>
        </w:rPr>
        <w:t>3</w:t>
      </w:r>
      <w:r>
        <w:rPr>
          <w:rFonts w:ascii="Times New Roman" w:hAnsi="Times New Roman"/>
        </w:rPr>
        <w:t>.</w:t>
      </w:r>
    </w:p>
    <w:p w14:paraId="65224FE6" w14:textId="77777777" w:rsidR="008D088A" w:rsidRPr="000D12B4" w:rsidRDefault="008D088A" w:rsidP="00AB3344">
      <w:pPr>
        <w:keepNext/>
        <w:keepLines/>
        <w:spacing w:after="120"/>
        <w:outlineLvl w:val="2"/>
        <w:rPr>
          <w:rFonts w:ascii="Times New Roman" w:eastAsia="Times New Roman" w:hAnsi="Times New Roman" w:cs="Times New Roman"/>
          <w:spacing w:val="5"/>
          <w:szCs w:val="20"/>
          <w:lang w:eastAsia="sv-SE"/>
        </w:rPr>
      </w:pPr>
    </w:p>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263"/>
        <w:gridCol w:w="1843"/>
        <w:gridCol w:w="1843"/>
      </w:tblGrid>
      <w:tr w:rsidR="000D12B4" w:rsidRPr="000D12B4" w14:paraId="1F20F499" w14:textId="77777777" w:rsidTr="00C06CE1">
        <w:trPr>
          <w:cantSplit/>
          <w:tblHeader/>
        </w:trPr>
        <w:tc>
          <w:tcPr>
            <w:tcW w:w="2263" w:type="dxa"/>
            <w:shd w:val="clear" w:color="auto" w:fill="F2F2F2" w:themeFill="background1" w:themeFillShade="F2"/>
          </w:tcPr>
          <w:p w14:paraId="7095D964" w14:textId="77777777" w:rsidR="00AC3910" w:rsidRPr="000D12B4" w:rsidRDefault="00AC3910" w:rsidP="00AC0CA8">
            <w:pPr>
              <w:rPr>
                <w:b/>
                <w:sz w:val="22"/>
                <w:szCs w:val="22"/>
              </w:rPr>
            </w:pPr>
            <w:r>
              <w:rPr>
                <w:b/>
                <w:sz w:val="22"/>
              </w:rPr>
              <w:t>Per dieną pagaminto geriamojo vandens kiekis (m</w:t>
            </w:r>
            <w:r>
              <w:rPr>
                <w:b/>
                <w:sz w:val="22"/>
                <w:vertAlign w:val="superscript"/>
              </w:rPr>
              <w:t>3</w:t>
            </w:r>
            <w:r>
              <w:rPr>
                <w:b/>
                <w:sz w:val="22"/>
              </w:rPr>
              <w:t>)</w:t>
            </w:r>
            <w:r>
              <w:rPr>
                <w:b/>
                <w:sz w:val="22"/>
                <w:vertAlign w:val="superscript"/>
              </w:rPr>
              <w:t>1</w:t>
            </w:r>
          </w:p>
        </w:tc>
        <w:tc>
          <w:tcPr>
            <w:tcW w:w="1843" w:type="dxa"/>
            <w:shd w:val="clear" w:color="auto" w:fill="F2F2F2" w:themeFill="background1" w:themeFillShade="F2"/>
          </w:tcPr>
          <w:p w14:paraId="04E735C1" w14:textId="2E62F2DF" w:rsidR="00AC3910" w:rsidRPr="000D12B4" w:rsidRDefault="00C57418" w:rsidP="00AC3910">
            <w:pPr>
              <w:ind w:left="30"/>
              <w:outlineLvl w:val="6"/>
              <w:rPr>
                <w:bCs/>
                <w:sz w:val="22"/>
                <w:szCs w:val="22"/>
              </w:rPr>
            </w:pPr>
            <w:r>
              <w:rPr>
                <w:b/>
                <w:sz w:val="22"/>
              </w:rPr>
              <w:t>Požeminis vanduo</w:t>
            </w:r>
          </w:p>
          <w:p w14:paraId="17149118" w14:textId="5FDDD300" w:rsidR="00AC3910" w:rsidRPr="000D12B4" w:rsidRDefault="00AC3910" w:rsidP="00AC0CA8">
            <w:pPr>
              <w:tabs>
                <w:tab w:val="clear" w:pos="283"/>
              </w:tabs>
              <w:rPr>
                <w:bCs/>
                <w:sz w:val="22"/>
                <w:szCs w:val="22"/>
              </w:rPr>
            </w:pPr>
          </w:p>
        </w:tc>
        <w:tc>
          <w:tcPr>
            <w:tcW w:w="1843" w:type="dxa"/>
            <w:shd w:val="clear" w:color="auto" w:fill="F2F2F2" w:themeFill="background1" w:themeFillShade="F2"/>
          </w:tcPr>
          <w:p w14:paraId="3B0A8F1C" w14:textId="656AD2A2" w:rsidR="00AC3910" w:rsidRPr="000D12B4" w:rsidRDefault="00AC3910" w:rsidP="00AC0CA8">
            <w:pPr>
              <w:rPr>
                <w:b/>
                <w:sz w:val="22"/>
                <w:szCs w:val="22"/>
              </w:rPr>
            </w:pPr>
            <w:r>
              <w:rPr>
                <w:b/>
                <w:sz w:val="22"/>
              </w:rPr>
              <w:t>Paviršinis vanduo ir požeminis vanduo, paveiktas paviršinio vandens</w:t>
            </w:r>
          </w:p>
        </w:tc>
      </w:tr>
      <w:tr w:rsidR="000D12B4" w:rsidRPr="000D12B4" w14:paraId="42160279" w14:textId="77777777" w:rsidTr="00AC3910">
        <w:trPr>
          <w:cantSplit/>
        </w:trPr>
        <w:tc>
          <w:tcPr>
            <w:tcW w:w="2263" w:type="dxa"/>
          </w:tcPr>
          <w:p w14:paraId="4E5459BD" w14:textId="77777777" w:rsidR="00AC3910" w:rsidRPr="000D12B4" w:rsidRDefault="00AC3910" w:rsidP="00AC0CA8">
            <w:pPr>
              <w:rPr>
                <w:rFonts w:cstheme="minorHAnsi"/>
                <w:sz w:val="22"/>
                <w:szCs w:val="22"/>
              </w:rPr>
            </w:pPr>
            <w:r>
              <w:rPr>
                <w:sz w:val="22"/>
              </w:rPr>
              <w:t>&lt; 10</w:t>
            </w:r>
          </w:p>
        </w:tc>
        <w:tc>
          <w:tcPr>
            <w:tcW w:w="1843" w:type="dxa"/>
            <w:shd w:val="clear" w:color="auto" w:fill="auto"/>
          </w:tcPr>
          <w:p w14:paraId="660FB0A5" w14:textId="4C5820BB" w:rsidR="00AC3910" w:rsidRPr="000D12B4" w:rsidRDefault="00AC3910" w:rsidP="00AC0CA8">
            <w:pPr>
              <w:rPr>
                <w:bCs/>
                <w:sz w:val="22"/>
                <w:szCs w:val="22"/>
              </w:rPr>
            </w:pPr>
            <w:r>
              <w:rPr>
                <w:sz w:val="22"/>
              </w:rPr>
              <w:t>1</w:t>
            </w:r>
          </w:p>
        </w:tc>
        <w:tc>
          <w:tcPr>
            <w:tcW w:w="1843" w:type="dxa"/>
            <w:shd w:val="clear" w:color="auto" w:fill="auto"/>
          </w:tcPr>
          <w:p w14:paraId="15037E6E" w14:textId="23E0D880" w:rsidR="00AC3910" w:rsidRPr="000D12B4" w:rsidRDefault="00AC3910" w:rsidP="00AC0CA8">
            <w:pPr>
              <w:rPr>
                <w:bCs/>
                <w:sz w:val="22"/>
                <w:szCs w:val="22"/>
              </w:rPr>
            </w:pPr>
            <w:r>
              <w:rPr>
                <w:sz w:val="22"/>
              </w:rPr>
              <w:t>2</w:t>
            </w:r>
          </w:p>
        </w:tc>
      </w:tr>
      <w:tr w:rsidR="000D12B4" w:rsidRPr="000D12B4" w14:paraId="11890A12" w14:textId="77777777" w:rsidTr="00AC3910">
        <w:trPr>
          <w:cantSplit/>
        </w:trPr>
        <w:tc>
          <w:tcPr>
            <w:tcW w:w="2263" w:type="dxa"/>
          </w:tcPr>
          <w:p w14:paraId="6169C4DB" w14:textId="4988243B" w:rsidR="00AC3910" w:rsidRPr="000D12B4" w:rsidRDefault="00AC3910" w:rsidP="00887913">
            <w:pPr>
              <w:rPr>
                <w:rFonts w:cstheme="minorHAnsi"/>
                <w:sz w:val="22"/>
                <w:szCs w:val="22"/>
              </w:rPr>
            </w:pPr>
            <w:r>
              <w:rPr>
                <w:sz w:val="22"/>
              </w:rPr>
              <w:t>10–100</w:t>
            </w:r>
          </w:p>
        </w:tc>
        <w:tc>
          <w:tcPr>
            <w:tcW w:w="1843" w:type="dxa"/>
            <w:shd w:val="clear" w:color="auto" w:fill="auto"/>
          </w:tcPr>
          <w:p w14:paraId="434347FA" w14:textId="1560F45B" w:rsidR="00AC3910" w:rsidRPr="000D12B4" w:rsidRDefault="00AC3910" w:rsidP="00AC0CA8">
            <w:pPr>
              <w:rPr>
                <w:bCs/>
                <w:sz w:val="22"/>
                <w:szCs w:val="22"/>
              </w:rPr>
            </w:pPr>
            <w:r>
              <w:rPr>
                <w:sz w:val="22"/>
              </w:rPr>
              <w:t>2</w:t>
            </w:r>
          </w:p>
        </w:tc>
        <w:tc>
          <w:tcPr>
            <w:tcW w:w="1843" w:type="dxa"/>
            <w:shd w:val="clear" w:color="auto" w:fill="auto"/>
          </w:tcPr>
          <w:p w14:paraId="31B1EACA" w14:textId="70E619B3" w:rsidR="00AC3910" w:rsidRPr="000D12B4" w:rsidRDefault="00AC3910" w:rsidP="00AC0CA8">
            <w:pPr>
              <w:rPr>
                <w:bCs/>
                <w:sz w:val="22"/>
                <w:szCs w:val="22"/>
              </w:rPr>
            </w:pPr>
            <w:r>
              <w:rPr>
                <w:sz w:val="22"/>
              </w:rPr>
              <w:t>4</w:t>
            </w:r>
          </w:p>
        </w:tc>
      </w:tr>
      <w:tr w:rsidR="000D12B4" w:rsidRPr="000D12B4" w14:paraId="62AD9B0F" w14:textId="77777777" w:rsidTr="00AC3910">
        <w:trPr>
          <w:cantSplit/>
        </w:trPr>
        <w:tc>
          <w:tcPr>
            <w:tcW w:w="2263" w:type="dxa"/>
          </w:tcPr>
          <w:p w14:paraId="51542157" w14:textId="29C2D43D" w:rsidR="00AC3910" w:rsidRPr="000D12B4" w:rsidRDefault="00AC3910" w:rsidP="00887913">
            <w:pPr>
              <w:rPr>
                <w:sz w:val="22"/>
                <w:szCs w:val="22"/>
              </w:rPr>
            </w:pPr>
            <w:r>
              <w:rPr>
                <w:sz w:val="22"/>
              </w:rPr>
              <w:t>&gt; 100–1 000</w:t>
            </w:r>
          </w:p>
        </w:tc>
        <w:tc>
          <w:tcPr>
            <w:tcW w:w="1843" w:type="dxa"/>
            <w:shd w:val="clear" w:color="auto" w:fill="auto"/>
          </w:tcPr>
          <w:p w14:paraId="74780CEF" w14:textId="3BACBD78" w:rsidR="00AC3910" w:rsidRPr="000D12B4" w:rsidRDefault="00AC3910" w:rsidP="00AC0CA8">
            <w:pPr>
              <w:rPr>
                <w:bCs/>
                <w:sz w:val="22"/>
                <w:szCs w:val="22"/>
              </w:rPr>
            </w:pPr>
            <w:r>
              <w:rPr>
                <w:sz w:val="22"/>
              </w:rPr>
              <w:t>6</w:t>
            </w:r>
          </w:p>
        </w:tc>
        <w:tc>
          <w:tcPr>
            <w:tcW w:w="1843" w:type="dxa"/>
            <w:shd w:val="clear" w:color="auto" w:fill="auto"/>
          </w:tcPr>
          <w:p w14:paraId="238FE76A" w14:textId="10A419AD" w:rsidR="00AC3910" w:rsidRPr="000D12B4" w:rsidRDefault="00AC3910" w:rsidP="00AC0CA8">
            <w:pPr>
              <w:rPr>
                <w:bCs/>
                <w:sz w:val="22"/>
                <w:szCs w:val="22"/>
              </w:rPr>
            </w:pPr>
            <w:r>
              <w:rPr>
                <w:sz w:val="22"/>
              </w:rPr>
              <w:t>24</w:t>
            </w:r>
          </w:p>
        </w:tc>
      </w:tr>
      <w:tr w:rsidR="000D12B4" w:rsidRPr="000D12B4" w14:paraId="6BC6A715" w14:textId="77777777" w:rsidTr="00AC3910">
        <w:trPr>
          <w:cantSplit/>
        </w:trPr>
        <w:tc>
          <w:tcPr>
            <w:tcW w:w="2263" w:type="dxa"/>
          </w:tcPr>
          <w:p w14:paraId="39226837" w14:textId="1DFCCBA0" w:rsidR="00AC3910" w:rsidRPr="000D12B4" w:rsidRDefault="00AC3910" w:rsidP="00887913">
            <w:pPr>
              <w:rPr>
                <w:sz w:val="22"/>
                <w:szCs w:val="22"/>
              </w:rPr>
            </w:pPr>
            <w:r>
              <w:rPr>
                <w:sz w:val="22"/>
              </w:rPr>
              <w:t>&gt; 1 000–10 000</w:t>
            </w:r>
          </w:p>
        </w:tc>
        <w:tc>
          <w:tcPr>
            <w:tcW w:w="1843" w:type="dxa"/>
            <w:shd w:val="clear" w:color="auto" w:fill="auto"/>
          </w:tcPr>
          <w:p w14:paraId="02210B53" w14:textId="0EB00638" w:rsidR="00AC3910" w:rsidRPr="000D12B4" w:rsidRDefault="00AC3910" w:rsidP="00AC0CA8">
            <w:pPr>
              <w:rPr>
                <w:bCs/>
                <w:sz w:val="22"/>
                <w:szCs w:val="22"/>
              </w:rPr>
            </w:pPr>
            <w:r>
              <w:rPr>
                <w:sz w:val="22"/>
              </w:rPr>
              <w:t>9</w:t>
            </w:r>
          </w:p>
        </w:tc>
        <w:tc>
          <w:tcPr>
            <w:tcW w:w="1843" w:type="dxa"/>
            <w:shd w:val="clear" w:color="auto" w:fill="auto"/>
          </w:tcPr>
          <w:p w14:paraId="7804D0AE" w14:textId="3FE47B1C" w:rsidR="00AC3910" w:rsidRPr="000D12B4" w:rsidRDefault="00AC3910" w:rsidP="00AC0CA8">
            <w:pPr>
              <w:rPr>
                <w:bCs/>
                <w:sz w:val="22"/>
                <w:szCs w:val="22"/>
              </w:rPr>
            </w:pPr>
            <w:r>
              <w:rPr>
                <w:sz w:val="22"/>
              </w:rPr>
              <w:t>36</w:t>
            </w:r>
          </w:p>
        </w:tc>
      </w:tr>
      <w:tr w:rsidR="000D12B4" w:rsidRPr="000D12B4" w14:paraId="6AB57679" w14:textId="77777777" w:rsidTr="00AC3910">
        <w:trPr>
          <w:cantSplit/>
        </w:trPr>
        <w:tc>
          <w:tcPr>
            <w:tcW w:w="2263" w:type="dxa"/>
          </w:tcPr>
          <w:p w14:paraId="3F04C4D8" w14:textId="5AA342DA" w:rsidR="00AC3910" w:rsidRPr="000D12B4" w:rsidRDefault="00AC3910" w:rsidP="00887913">
            <w:pPr>
              <w:rPr>
                <w:sz w:val="22"/>
                <w:szCs w:val="22"/>
              </w:rPr>
            </w:pPr>
            <w:r>
              <w:rPr>
                <w:sz w:val="22"/>
              </w:rPr>
              <w:t xml:space="preserve">&gt; 10 000–100 000 </w:t>
            </w:r>
          </w:p>
        </w:tc>
        <w:tc>
          <w:tcPr>
            <w:tcW w:w="1843" w:type="dxa"/>
            <w:shd w:val="clear" w:color="auto" w:fill="auto"/>
          </w:tcPr>
          <w:p w14:paraId="03DAA43E" w14:textId="7FDB28AE" w:rsidR="00AC3910" w:rsidRPr="000D12B4" w:rsidRDefault="00AC3910" w:rsidP="00AC0CA8">
            <w:pPr>
              <w:rPr>
                <w:bCs/>
                <w:sz w:val="22"/>
                <w:szCs w:val="22"/>
              </w:rPr>
            </w:pPr>
            <w:r>
              <w:rPr>
                <w:sz w:val="22"/>
              </w:rPr>
              <w:t>12</w:t>
            </w:r>
          </w:p>
        </w:tc>
        <w:tc>
          <w:tcPr>
            <w:tcW w:w="1843" w:type="dxa"/>
            <w:shd w:val="clear" w:color="auto" w:fill="auto"/>
          </w:tcPr>
          <w:p w14:paraId="350061D2" w14:textId="6C32A448" w:rsidR="00AC3910" w:rsidRPr="000D12B4" w:rsidRDefault="00AC3910" w:rsidP="00AC0CA8">
            <w:pPr>
              <w:rPr>
                <w:bCs/>
                <w:sz w:val="22"/>
                <w:szCs w:val="22"/>
              </w:rPr>
            </w:pPr>
            <w:r>
              <w:rPr>
                <w:sz w:val="22"/>
              </w:rPr>
              <w:t>52</w:t>
            </w:r>
          </w:p>
        </w:tc>
      </w:tr>
      <w:tr w:rsidR="00AC3910" w:rsidRPr="000D12B4" w14:paraId="0AAABC8A" w14:textId="77777777" w:rsidTr="00AC3910">
        <w:trPr>
          <w:cantSplit/>
        </w:trPr>
        <w:tc>
          <w:tcPr>
            <w:tcW w:w="2263" w:type="dxa"/>
          </w:tcPr>
          <w:p w14:paraId="4E8F0135" w14:textId="77777777" w:rsidR="00AC3910" w:rsidRPr="000D12B4" w:rsidRDefault="00AC3910" w:rsidP="00AC0CA8">
            <w:pPr>
              <w:rPr>
                <w:sz w:val="22"/>
                <w:szCs w:val="22"/>
              </w:rPr>
            </w:pPr>
            <w:r>
              <w:rPr>
                <w:sz w:val="22"/>
              </w:rPr>
              <w:t>&gt; 100 000</w:t>
            </w:r>
          </w:p>
        </w:tc>
        <w:tc>
          <w:tcPr>
            <w:tcW w:w="1843" w:type="dxa"/>
            <w:shd w:val="clear" w:color="auto" w:fill="auto"/>
          </w:tcPr>
          <w:p w14:paraId="7FC1AECA" w14:textId="17DF7B1C" w:rsidR="00AC3910" w:rsidRPr="000D12B4" w:rsidRDefault="00AC3910" w:rsidP="00AC0CA8">
            <w:pPr>
              <w:tabs>
                <w:tab w:val="clear" w:pos="283"/>
              </w:tabs>
              <w:rPr>
                <w:bCs/>
                <w:sz w:val="22"/>
                <w:szCs w:val="22"/>
              </w:rPr>
            </w:pPr>
            <w:r>
              <w:rPr>
                <w:sz w:val="22"/>
              </w:rPr>
              <w:t>24</w:t>
            </w:r>
          </w:p>
        </w:tc>
        <w:tc>
          <w:tcPr>
            <w:tcW w:w="1843" w:type="dxa"/>
            <w:shd w:val="clear" w:color="auto" w:fill="auto"/>
          </w:tcPr>
          <w:p w14:paraId="5F2E34C1" w14:textId="067F6BC9" w:rsidR="00AC3910" w:rsidRPr="000D12B4" w:rsidRDefault="00AC3910" w:rsidP="00AC0CA8">
            <w:pPr>
              <w:tabs>
                <w:tab w:val="clear" w:pos="283"/>
              </w:tabs>
              <w:rPr>
                <w:bCs/>
                <w:sz w:val="22"/>
                <w:szCs w:val="22"/>
              </w:rPr>
            </w:pPr>
            <w:r>
              <w:rPr>
                <w:sz w:val="22"/>
              </w:rPr>
              <w:t>52</w:t>
            </w:r>
          </w:p>
        </w:tc>
      </w:tr>
    </w:tbl>
    <w:p w14:paraId="61F045C9" w14:textId="77777777" w:rsidR="002A7563" w:rsidRPr="000D12B4" w:rsidRDefault="002A7563" w:rsidP="00AB3344">
      <w:pPr>
        <w:rPr>
          <w:rFonts w:ascii="Times New Roman" w:eastAsia="Times New Roman" w:hAnsi="Times New Roman" w:cs="Times New Roman"/>
          <w:spacing w:val="5"/>
          <w:sz w:val="22"/>
          <w:szCs w:val="22"/>
          <w:lang w:eastAsia="sv-SE"/>
        </w:rPr>
      </w:pPr>
    </w:p>
    <w:p w14:paraId="37BE9AEF" w14:textId="2E777678" w:rsidR="00AB3344" w:rsidRPr="000D12B4" w:rsidRDefault="002A7563" w:rsidP="00AB3344">
      <w:pPr>
        <w:rPr>
          <w:rFonts w:ascii="Times New Roman" w:eastAsia="Times New Roman" w:hAnsi="Times New Roman" w:cs="Times New Roman"/>
          <w:spacing w:val="5"/>
          <w:sz w:val="22"/>
          <w:szCs w:val="22"/>
        </w:rPr>
      </w:pPr>
      <w:r>
        <w:rPr>
          <w:rFonts w:ascii="Times New Roman" w:hAnsi="Times New Roman"/>
          <w:sz w:val="22"/>
        </w:rPr>
        <w:t>1) Kiekiai apskaičiuojami kaip vidutinė vertė per kalendorinius metus. Apskaičiuojant pagaminto vandens kiekį galima remtis aprūpintų asmenų skaičiumi. Tokiu atveju daroma prielaida, kad geriamojo vandens suvartojimas vienam asmeniui yra 200 litrų per dieną.</w:t>
      </w:r>
    </w:p>
    <w:p w14:paraId="5E8C1543" w14:textId="77777777" w:rsidR="00314BD2" w:rsidRPr="000D12B4" w:rsidRDefault="00314BD2" w:rsidP="00A8276F">
      <w:pPr>
        <w:tabs>
          <w:tab w:val="clear" w:pos="283"/>
        </w:tabs>
      </w:pPr>
    </w:p>
    <w:p w14:paraId="505F3BE4" w14:textId="77777777" w:rsidR="00314BD2" w:rsidRPr="000D12B4" w:rsidRDefault="00314BD2">
      <w:pPr>
        <w:tabs>
          <w:tab w:val="clear" w:pos="283"/>
        </w:tabs>
      </w:pPr>
      <w:r>
        <w:br w:type="page"/>
      </w:r>
    </w:p>
    <w:p w14:paraId="200745F7" w14:textId="70C9BAFC" w:rsidR="008E7949" w:rsidRPr="000D12B4" w:rsidRDefault="008E7949" w:rsidP="00A8276F">
      <w:pPr>
        <w:keepNext/>
        <w:keepLines/>
        <w:spacing w:after="120"/>
        <w:outlineLvl w:val="2"/>
        <w:rPr>
          <w:rFonts w:ascii="Times New Roman" w:eastAsia="Times New Roman" w:hAnsi="Times New Roman" w:cs="Times New Roman"/>
          <w:spacing w:val="5"/>
          <w:szCs w:val="20"/>
        </w:rPr>
      </w:pPr>
      <w:r>
        <w:rPr>
          <w:rFonts w:ascii="Times New Roman" w:hAnsi="Times New Roman"/>
          <w:b/>
        </w:rPr>
        <w:lastRenderedPageBreak/>
        <w:t>2 lentelė. Išleidžiamas geriamasis vanduo (mėginių skaičius per metus)</w:t>
      </w:r>
    </w:p>
    <w:tbl>
      <w:tblPr>
        <w:tblW w:w="4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839"/>
        <w:gridCol w:w="2336"/>
        <w:gridCol w:w="1917"/>
        <w:gridCol w:w="1842"/>
      </w:tblGrid>
      <w:tr w:rsidR="000D12B4" w:rsidRPr="000D12B4" w14:paraId="39248BE2" w14:textId="77777777" w:rsidTr="00EB30BE">
        <w:trPr>
          <w:cantSplit/>
          <w:trHeight w:val="461"/>
          <w:tblHeader/>
        </w:trPr>
        <w:tc>
          <w:tcPr>
            <w:tcW w:w="1158" w:type="pct"/>
            <w:vMerge w:val="restart"/>
            <w:shd w:val="clear" w:color="auto" w:fill="F2F2F2" w:themeFill="background1" w:themeFillShade="F2"/>
          </w:tcPr>
          <w:p w14:paraId="5213DADD" w14:textId="77777777" w:rsidR="00AC3910" w:rsidRPr="000D12B4" w:rsidRDefault="00AC3910" w:rsidP="00A80EF5">
            <w:pPr>
              <w:rPr>
                <w:b/>
                <w:sz w:val="22"/>
                <w:szCs w:val="22"/>
              </w:rPr>
            </w:pPr>
            <w:r>
              <w:rPr>
                <w:b/>
                <w:sz w:val="22"/>
              </w:rPr>
              <w:t>Per dieną pagaminto geriamojo vandens kiekis (m</w:t>
            </w:r>
            <w:r>
              <w:rPr>
                <w:b/>
                <w:sz w:val="22"/>
                <w:vertAlign w:val="superscript"/>
              </w:rPr>
              <w:t>3</w:t>
            </w:r>
            <w:r>
              <w:rPr>
                <w:b/>
                <w:sz w:val="22"/>
              </w:rPr>
              <w:t>)</w:t>
            </w:r>
            <w:r>
              <w:rPr>
                <w:b/>
                <w:sz w:val="22"/>
                <w:vertAlign w:val="superscript"/>
              </w:rPr>
              <w:t>1</w:t>
            </w:r>
          </w:p>
        </w:tc>
        <w:tc>
          <w:tcPr>
            <w:tcW w:w="2680" w:type="pct"/>
            <w:gridSpan w:val="2"/>
            <w:shd w:val="clear" w:color="auto" w:fill="F2F2F2" w:themeFill="background1" w:themeFillShade="F2"/>
          </w:tcPr>
          <w:p w14:paraId="23998FD9" w14:textId="74BD3F8F" w:rsidR="00AC3910" w:rsidRPr="000D12B4" w:rsidRDefault="00EB30BE" w:rsidP="00A80EF5">
            <w:pPr>
              <w:ind w:left="30"/>
              <w:outlineLvl w:val="6"/>
              <w:rPr>
                <w:b/>
                <w:sz w:val="22"/>
                <w:szCs w:val="22"/>
              </w:rPr>
            </w:pPr>
            <w:r>
              <w:rPr>
                <w:b/>
                <w:sz w:val="22"/>
              </w:rPr>
              <w:t>Mikroorganizmų, koliforminių bakterijų ir auginamų mikroorganizmų parametrai 22 °C temperatūroje, kaip nurodyta 1 priedėlyje</w:t>
            </w:r>
          </w:p>
        </w:tc>
        <w:tc>
          <w:tcPr>
            <w:tcW w:w="1161" w:type="pct"/>
            <w:vMerge w:val="restart"/>
            <w:shd w:val="clear" w:color="auto" w:fill="F2F2F2" w:themeFill="background1" w:themeFillShade="F2"/>
          </w:tcPr>
          <w:p w14:paraId="55304DC6" w14:textId="3334E137" w:rsidR="00AC3910" w:rsidRPr="000D12B4" w:rsidRDefault="00A66D22" w:rsidP="00A66D22">
            <w:pPr>
              <w:ind w:left="30"/>
              <w:outlineLvl w:val="6"/>
              <w:rPr>
                <w:b/>
                <w:sz w:val="22"/>
                <w:szCs w:val="22"/>
                <w:vertAlign w:val="superscript"/>
              </w:rPr>
            </w:pPr>
            <w:r>
              <w:rPr>
                <w:b/>
                <w:sz w:val="22"/>
              </w:rPr>
              <w:t>Cheminių medžiagų, spalvos, geležies, pH ir drumstumo parametrai, kaip nurodyta 1 priedėlyje</w:t>
            </w:r>
          </w:p>
        </w:tc>
      </w:tr>
      <w:tr w:rsidR="000D12B4" w:rsidRPr="000D12B4" w14:paraId="52D8D488" w14:textId="77777777" w:rsidTr="00EB30BE">
        <w:trPr>
          <w:cantSplit/>
          <w:trHeight w:val="460"/>
          <w:tblHeader/>
        </w:trPr>
        <w:tc>
          <w:tcPr>
            <w:tcW w:w="1158" w:type="pct"/>
            <w:vMerge/>
            <w:shd w:val="clear" w:color="auto" w:fill="F2F2F2" w:themeFill="background1" w:themeFillShade="F2"/>
          </w:tcPr>
          <w:p w14:paraId="5DC8745D" w14:textId="77777777" w:rsidR="00AC3910" w:rsidRPr="000D12B4" w:rsidRDefault="00AC3910" w:rsidP="00A80EF5">
            <w:pPr>
              <w:rPr>
                <w:b/>
                <w:sz w:val="22"/>
                <w:szCs w:val="22"/>
              </w:rPr>
            </w:pPr>
          </w:p>
        </w:tc>
        <w:tc>
          <w:tcPr>
            <w:tcW w:w="1472" w:type="pct"/>
            <w:shd w:val="clear" w:color="auto" w:fill="F2F2F2" w:themeFill="background1" w:themeFillShade="F2"/>
          </w:tcPr>
          <w:p w14:paraId="3819092D" w14:textId="0F40A799" w:rsidR="00AC3910" w:rsidRPr="000D12B4" w:rsidRDefault="00AC3910" w:rsidP="00A80EF5">
            <w:pPr>
              <w:ind w:left="30"/>
              <w:outlineLvl w:val="6"/>
              <w:rPr>
                <w:b/>
                <w:sz w:val="22"/>
                <w:szCs w:val="22"/>
              </w:rPr>
            </w:pPr>
            <w:r>
              <w:rPr>
                <w:b/>
                <w:sz w:val="22"/>
              </w:rPr>
              <w:t>Požeminis vanduo</w:t>
            </w:r>
          </w:p>
        </w:tc>
        <w:tc>
          <w:tcPr>
            <w:tcW w:w="1208" w:type="pct"/>
            <w:shd w:val="clear" w:color="auto" w:fill="F2F2F2" w:themeFill="background1" w:themeFillShade="F2"/>
          </w:tcPr>
          <w:p w14:paraId="6E250034" w14:textId="1F6F9282" w:rsidR="00AC3910" w:rsidRPr="000D12B4" w:rsidRDefault="00AC3910" w:rsidP="00A80EF5">
            <w:pPr>
              <w:ind w:left="30"/>
              <w:outlineLvl w:val="6"/>
              <w:rPr>
                <w:b/>
                <w:sz w:val="22"/>
                <w:szCs w:val="22"/>
              </w:rPr>
            </w:pPr>
            <w:r>
              <w:rPr>
                <w:b/>
                <w:sz w:val="22"/>
              </w:rPr>
              <w:t>Paviršinis vanduo ir požeminis vanduo, paveiktas paviršinio vandens</w:t>
            </w:r>
          </w:p>
        </w:tc>
        <w:tc>
          <w:tcPr>
            <w:tcW w:w="1161" w:type="pct"/>
            <w:vMerge/>
            <w:shd w:val="clear" w:color="auto" w:fill="F2F2F2" w:themeFill="background1" w:themeFillShade="F2"/>
          </w:tcPr>
          <w:p w14:paraId="1C85C4BA" w14:textId="77777777" w:rsidR="00AC3910" w:rsidRPr="000D12B4" w:rsidRDefault="00AC3910" w:rsidP="00A80EF5">
            <w:pPr>
              <w:ind w:left="30"/>
              <w:outlineLvl w:val="6"/>
              <w:rPr>
                <w:b/>
                <w:sz w:val="22"/>
                <w:szCs w:val="22"/>
              </w:rPr>
            </w:pPr>
          </w:p>
        </w:tc>
      </w:tr>
      <w:tr w:rsidR="000D12B4" w:rsidRPr="000D12B4" w14:paraId="31344A2E" w14:textId="77777777" w:rsidTr="00EB30BE">
        <w:trPr>
          <w:cantSplit/>
        </w:trPr>
        <w:tc>
          <w:tcPr>
            <w:tcW w:w="1158" w:type="pct"/>
          </w:tcPr>
          <w:p w14:paraId="4A17269B" w14:textId="77777777" w:rsidR="00AC3910" w:rsidRPr="000D12B4" w:rsidRDefault="00AC3910" w:rsidP="00A80EF5">
            <w:pPr>
              <w:rPr>
                <w:noProof/>
                <w:sz w:val="22"/>
                <w:szCs w:val="22"/>
                <w:u w:val="single"/>
              </w:rPr>
            </w:pPr>
            <w:r>
              <w:rPr>
                <w:sz w:val="22"/>
              </w:rPr>
              <w:t>≤ 100</w:t>
            </w:r>
          </w:p>
        </w:tc>
        <w:tc>
          <w:tcPr>
            <w:tcW w:w="1472" w:type="pct"/>
          </w:tcPr>
          <w:p w14:paraId="153EB848" w14:textId="6F62262C" w:rsidR="00AC3910" w:rsidRPr="000D12B4" w:rsidRDefault="00AC3910" w:rsidP="00A80EF5">
            <w:pPr>
              <w:tabs>
                <w:tab w:val="clear" w:pos="283"/>
              </w:tabs>
              <w:rPr>
                <w:bCs/>
                <w:sz w:val="22"/>
                <w:szCs w:val="22"/>
              </w:rPr>
            </w:pPr>
            <w:r>
              <w:rPr>
                <w:sz w:val="22"/>
              </w:rPr>
              <w:t>4</w:t>
            </w:r>
          </w:p>
        </w:tc>
        <w:tc>
          <w:tcPr>
            <w:tcW w:w="1208" w:type="pct"/>
          </w:tcPr>
          <w:p w14:paraId="7530E96A" w14:textId="54C0ED50" w:rsidR="00AC3910" w:rsidRPr="000D12B4" w:rsidRDefault="00AC3910" w:rsidP="00A80EF5">
            <w:pPr>
              <w:rPr>
                <w:bCs/>
                <w:sz w:val="22"/>
                <w:szCs w:val="22"/>
              </w:rPr>
            </w:pPr>
            <w:r>
              <w:rPr>
                <w:sz w:val="22"/>
              </w:rPr>
              <w:t>12</w:t>
            </w:r>
          </w:p>
        </w:tc>
        <w:tc>
          <w:tcPr>
            <w:tcW w:w="1161" w:type="pct"/>
          </w:tcPr>
          <w:p w14:paraId="707770EE" w14:textId="77777777" w:rsidR="00AC3910" w:rsidRPr="000D12B4" w:rsidRDefault="00AC3910" w:rsidP="00A80EF5">
            <w:pPr>
              <w:tabs>
                <w:tab w:val="clear" w:pos="283"/>
              </w:tabs>
              <w:rPr>
                <w:bCs/>
                <w:sz w:val="22"/>
                <w:szCs w:val="22"/>
              </w:rPr>
            </w:pPr>
            <w:r>
              <w:rPr>
                <w:sz w:val="22"/>
              </w:rPr>
              <w:t xml:space="preserve">1 </w:t>
            </w:r>
          </w:p>
        </w:tc>
      </w:tr>
      <w:tr w:rsidR="000D12B4" w:rsidRPr="000D12B4" w14:paraId="47DFF483" w14:textId="77777777" w:rsidTr="00EB30BE">
        <w:trPr>
          <w:cantSplit/>
        </w:trPr>
        <w:tc>
          <w:tcPr>
            <w:tcW w:w="1158" w:type="pct"/>
          </w:tcPr>
          <w:p w14:paraId="3E0E99F5" w14:textId="1F655643" w:rsidR="00AC3910" w:rsidRPr="000D12B4" w:rsidRDefault="00AC3910" w:rsidP="00887913">
            <w:pPr>
              <w:rPr>
                <w:sz w:val="22"/>
                <w:szCs w:val="22"/>
              </w:rPr>
            </w:pPr>
            <w:r>
              <w:rPr>
                <w:sz w:val="22"/>
              </w:rPr>
              <w:t>&gt; 100–1 000</w:t>
            </w:r>
          </w:p>
        </w:tc>
        <w:tc>
          <w:tcPr>
            <w:tcW w:w="1472" w:type="pct"/>
          </w:tcPr>
          <w:p w14:paraId="677BD8F0" w14:textId="33B71076" w:rsidR="00AC3910" w:rsidRPr="000D12B4" w:rsidRDefault="00AC3910" w:rsidP="00A80EF5">
            <w:pPr>
              <w:rPr>
                <w:bCs/>
                <w:sz w:val="22"/>
                <w:szCs w:val="22"/>
              </w:rPr>
            </w:pPr>
            <w:r>
              <w:rPr>
                <w:sz w:val="22"/>
              </w:rPr>
              <w:t>6</w:t>
            </w:r>
          </w:p>
        </w:tc>
        <w:tc>
          <w:tcPr>
            <w:tcW w:w="1208" w:type="pct"/>
          </w:tcPr>
          <w:p w14:paraId="51351E46" w14:textId="78B73AC4" w:rsidR="00AC3910" w:rsidRPr="000D12B4" w:rsidRDefault="00AC3910" w:rsidP="00A80EF5">
            <w:pPr>
              <w:rPr>
                <w:bCs/>
                <w:sz w:val="22"/>
                <w:szCs w:val="22"/>
              </w:rPr>
            </w:pPr>
            <w:r>
              <w:rPr>
                <w:sz w:val="22"/>
              </w:rPr>
              <w:t>24</w:t>
            </w:r>
          </w:p>
        </w:tc>
        <w:tc>
          <w:tcPr>
            <w:tcW w:w="1161" w:type="pct"/>
          </w:tcPr>
          <w:p w14:paraId="7DD74E33" w14:textId="77777777" w:rsidR="00AC3910" w:rsidRPr="000D12B4" w:rsidRDefault="00AC3910" w:rsidP="00A80EF5">
            <w:pPr>
              <w:tabs>
                <w:tab w:val="clear" w:pos="283"/>
              </w:tabs>
              <w:rPr>
                <w:bCs/>
                <w:sz w:val="22"/>
                <w:szCs w:val="22"/>
              </w:rPr>
            </w:pPr>
            <w:r>
              <w:rPr>
                <w:sz w:val="22"/>
              </w:rPr>
              <w:t>2</w:t>
            </w:r>
          </w:p>
        </w:tc>
      </w:tr>
      <w:tr w:rsidR="000D12B4" w:rsidRPr="000D12B4" w14:paraId="02D12A7C" w14:textId="77777777" w:rsidTr="00EB30BE">
        <w:trPr>
          <w:cantSplit/>
        </w:trPr>
        <w:tc>
          <w:tcPr>
            <w:tcW w:w="1158" w:type="pct"/>
          </w:tcPr>
          <w:p w14:paraId="75B41456" w14:textId="0DAB07A8" w:rsidR="00AC3910" w:rsidRPr="000D12B4" w:rsidRDefault="00AC3910" w:rsidP="00A80EF5">
            <w:pPr>
              <w:rPr>
                <w:sz w:val="22"/>
                <w:szCs w:val="22"/>
              </w:rPr>
            </w:pPr>
            <w:r>
              <w:rPr>
                <w:sz w:val="22"/>
              </w:rPr>
              <w:t>&gt; 1 000–10 000</w:t>
            </w:r>
          </w:p>
        </w:tc>
        <w:tc>
          <w:tcPr>
            <w:tcW w:w="1472" w:type="pct"/>
          </w:tcPr>
          <w:p w14:paraId="2133CF7D" w14:textId="7423AFB5" w:rsidR="00AC3910" w:rsidRPr="000D12B4" w:rsidRDefault="00AC3910" w:rsidP="00A80EF5">
            <w:pPr>
              <w:rPr>
                <w:bCs/>
                <w:sz w:val="22"/>
                <w:szCs w:val="22"/>
              </w:rPr>
            </w:pPr>
            <w:r>
              <w:rPr>
                <w:sz w:val="22"/>
              </w:rPr>
              <w:t>9</w:t>
            </w:r>
          </w:p>
        </w:tc>
        <w:tc>
          <w:tcPr>
            <w:tcW w:w="1208" w:type="pct"/>
          </w:tcPr>
          <w:p w14:paraId="187D23C7" w14:textId="5EC45DF7" w:rsidR="00AC3910" w:rsidRPr="000D12B4" w:rsidRDefault="00AC3910" w:rsidP="00A80EF5">
            <w:pPr>
              <w:rPr>
                <w:bCs/>
                <w:sz w:val="22"/>
                <w:szCs w:val="22"/>
              </w:rPr>
            </w:pPr>
            <w:r>
              <w:rPr>
                <w:sz w:val="22"/>
              </w:rPr>
              <w:t>36</w:t>
            </w:r>
          </w:p>
        </w:tc>
        <w:tc>
          <w:tcPr>
            <w:tcW w:w="1161" w:type="pct"/>
          </w:tcPr>
          <w:p w14:paraId="13D23893" w14:textId="77777777" w:rsidR="00AC3910" w:rsidRPr="000D12B4" w:rsidRDefault="00AC3910" w:rsidP="00A80EF5">
            <w:pPr>
              <w:tabs>
                <w:tab w:val="clear" w:pos="283"/>
              </w:tabs>
              <w:rPr>
                <w:bCs/>
                <w:sz w:val="22"/>
                <w:szCs w:val="22"/>
              </w:rPr>
            </w:pPr>
            <w:r>
              <w:rPr>
                <w:sz w:val="22"/>
              </w:rPr>
              <w:t>6</w:t>
            </w:r>
          </w:p>
        </w:tc>
      </w:tr>
      <w:tr w:rsidR="000D12B4" w:rsidRPr="000D12B4" w14:paraId="1B98B8EC" w14:textId="77777777" w:rsidTr="00EB30BE">
        <w:trPr>
          <w:cantSplit/>
        </w:trPr>
        <w:tc>
          <w:tcPr>
            <w:tcW w:w="1158" w:type="pct"/>
          </w:tcPr>
          <w:p w14:paraId="2D578AAD" w14:textId="75517E29" w:rsidR="00AC3910" w:rsidRPr="000D12B4" w:rsidRDefault="00AC3910" w:rsidP="00887913">
            <w:pPr>
              <w:rPr>
                <w:sz w:val="22"/>
                <w:szCs w:val="22"/>
              </w:rPr>
            </w:pPr>
            <w:r>
              <w:rPr>
                <w:sz w:val="22"/>
              </w:rPr>
              <w:t xml:space="preserve">&gt; 10 000–100 000 </w:t>
            </w:r>
          </w:p>
        </w:tc>
        <w:tc>
          <w:tcPr>
            <w:tcW w:w="1472" w:type="pct"/>
          </w:tcPr>
          <w:p w14:paraId="1C8B9C29" w14:textId="6300CACF" w:rsidR="00AC3910" w:rsidRPr="000D12B4" w:rsidRDefault="00AC3910" w:rsidP="00A80EF5">
            <w:pPr>
              <w:rPr>
                <w:bCs/>
                <w:sz w:val="22"/>
                <w:szCs w:val="22"/>
              </w:rPr>
            </w:pPr>
            <w:r>
              <w:rPr>
                <w:sz w:val="22"/>
              </w:rPr>
              <w:t>12</w:t>
            </w:r>
          </w:p>
        </w:tc>
        <w:tc>
          <w:tcPr>
            <w:tcW w:w="1208" w:type="pct"/>
          </w:tcPr>
          <w:p w14:paraId="126FC819" w14:textId="2C403E89" w:rsidR="00AC3910" w:rsidRPr="000D12B4" w:rsidRDefault="00AC3910" w:rsidP="00A80EF5">
            <w:pPr>
              <w:rPr>
                <w:bCs/>
                <w:sz w:val="22"/>
                <w:szCs w:val="22"/>
              </w:rPr>
            </w:pPr>
            <w:r>
              <w:rPr>
                <w:sz w:val="22"/>
              </w:rPr>
              <w:t>52</w:t>
            </w:r>
          </w:p>
        </w:tc>
        <w:tc>
          <w:tcPr>
            <w:tcW w:w="1161" w:type="pct"/>
          </w:tcPr>
          <w:p w14:paraId="655C28DE" w14:textId="77777777" w:rsidR="00AC3910" w:rsidRPr="000D12B4" w:rsidRDefault="00AC3910" w:rsidP="00A80EF5">
            <w:pPr>
              <w:tabs>
                <w:tab w:val="clear" w:pos="283"/>
              </w:tabs>
              <w:rPr>
                <w:bCs/>
                <w:sz w:val="22"/>
                <w:szCs w:val="22"/>
              </w:rPr>
            </w:pPr>
            <w:r>
              <w:rPr>
                <w:sz w:val="22"/>
              </w:rPr>
              <w:t>12</w:t>
            </w:r>
          </w:p>
        </w:tc>
      </w:tr>
      <w:tr w:rsidR="00AC3910" w:rsidRPr="000D12B4" w14:paraId="379F7A86" w14:textId="77777777" w:rsidTr="00EB30BE">
        <w:trPr>
          <w:cantSplit/>
        </w:trPr>
        <w:tc>
          <w:tcPr>
            <w:tcW w:w="1158" w:type="pct"/>
          </w:tcPr>
          <w:p w14:paraId="4CFAFB44" w14:textId="77777777" w:rsidR="00AC3910" w:rsidRPr="000D12B4" w:rsidRDefault="00AC3910" w:rsidP="00A80EF5">
            <w:pPr>
              <w:rPr>
                <w:sz w:val="22"/>
                <w:szCs w:val="22"/>
              </w:rPr>
            </w:pPr>
            <w:r>
              <w:rPr>
                <w:sz w:val="22"/>
              </w:rPr>
              <w:t>&gt; 100 000</w:t>
            </w:r>
          </w:p>
        </w:tc>
        <w:tc>
          <w:tcPr>
            <w:tcW w:w="1472" w:type="pct"/>
          </w:tcPr>
          <w:p w14:paraId="3F0EE434" w14:textId="4700D824" w:rsidR="00AC3910" w:rsidRPr="000D12B4" w:rsidRDefault="00AC3910" w:rsidP="00A80EF5">
            <w:pPr>
              <w:tabs>
                <w:tab w:val="clear" w:pos="283"/>
              </w:tabs>
              <w:rPr>
                <w:bCs/>
                <w:sz w:val="22"/>
                <w:szCs w:val="22"/>
              </w:rPr>
            </w:pPr>
            <w:r>
              <w:rPr>
                <w:sz w:val="22"/>
              </w:rPr>
              <w:t>24</w:t>
            </w:r>
          </w:p>
        </w:tc>
        <w:tc>
          <w:tcPr>
            <w:tcW w:w="1208" w:type="pct"/>
          </w:tcPr>
          <w:p w14:paraId="53864F1F" w14:textId="6101C146" w:rsidR="00AC3910" w:rsidRPr="000D12B4" w:rsidRDefault="00AC3910" w:rsidP="00A80EF5">
            <w:pPr>
              <w:tabs>
                <w:tab w:val="clear" w:pos="283"/>
              </w:tabs>
              <w:rPr>
                <w:bCs/>
                <w:sz w:val="22"/>
                <w:szCs w:val="22"/>
              </w:rPr>
            </w:pPr>
            <w:r>
              <w:rPr>
                <w:sz w:val="22"/>
              </w:rPr>
              <w:t>52</w:t>
            </w:r>
          </w:p>
        </w:tc>
        <w:tc>
          <w:tcPr>
            <w:tcW w:w="1161" w:type="pct"/>
          </w:tcPr>
          <w:p w14:paraId="629635EC" w14:textId="77777777" w:rsidR="00AC3910" w:rsidRPr="000D12B4" w:rsidRDefault="00AC3910" w:rsidP="00A80EF5">
            <w:pPr>
              <w:tabs>
                <w:tab w:val="clear" w:pos="283"/>
              </w:tabs>
              <w:rPr>
                <w:bCs/>
                <w:sz w:val="22"/>
                <w:szCs w:val="22"/>
              </w:rPr>
            </w:pPr>
            <w:r>
              <w:rPr>
                <w:sz w:val="22"/>
              </w:rPr>
              <w:t>36</w:t>
            </w:r>
          </w:p>
        </w:tc>
      </w:tr>
    </w:tbl>
    <w:p w14:paraId="03C5F0B2" w14:textId="77777777" w:rsidR="007738FA" w:rsidRPr="000D12B4" w:rsidRDefault="007738FA" w:rsidP="007738FA">
      <w:pPr>
        <w:pStyle w:val="ListParagraph"/>
        <w:rPr>
          <w:sz w:val="22"/>
          <w:szCs w:val="22"/>
        </w:rPr>
      </w:pPr>
    </w:p>
    <w:p w14:paraId="06FFF87D" w14:textId="5333C2D3" w:rsidR="008E7949" w:rsidRPr="000D12B4" w:rsidRDefault="008E7949" w:rsidP="001A2A64">
      <w:pPr>
        <w:pStyle w:val="ListParagraph"/>
        <w:numPr>
          <w:ilvl w:val="0"/>
          <w:numId w:val="26"/>
        </w:numPr>
        <w:rPr>
          <w:sz w:val="22"/>
          <w:szCs w:val="22"/>
        </w:rPr>
      </w:pPr>
      <w:r>
        <w:rPr>
          <w:sz w:val="22"/>
        </w:rPr>
        <w:t>Kiekiai apskaičiuojami kaip vidutinė vertė per kalendorinius metus. Apskaičiuojant pagaminto vandens kiekį galima remtis aprūpintų asmenų skaičiumi. Tokiu atveju daroma prielaida, kad geriamojo vandens suvartojimas vienam asmeniui yra 200 litrų per dieną.</w:t>
      </w:r>
    </w:p>
    <w:p w14:paraId="6DAAD1C7" w14:textId="690CF055" w:rsidR="00692127" w:rsidRPr="000D12B4" w:rsidRDefault="00692127" w:rsidP="008E7949">
      <w:pPr>
        <w:rPr>
          <w:sz w:val="22"/>
          <w:szCs w:val="22"/>
        </w:rPr>
      </w:pPr>
    </w:p>
    <w:p w14:paraId="3630709A" w14:textId="1C572577" w:rsidR="00692127" w:rsidRPr="000D12B4" w:rsidRDefault="00692127" w:rsidP="00692127">
      <w:r>
        <w:t>Stebėsenos parametrų, kurie turi būti stebimi dėl žmonėms vartoti skirto išleidžiamo vandens pagal 1 priedėlį, stebėsenos nereikalaujama, jei pagaminto vandens kiekis yra ne didesnis kaip 100 m</w:t>
      </w:r>
      <w:r>
        <w:rPr>
          <w:vertAlign w:val="superscript"/>
        </w:rPr>
        <w:t>3</w:t>
      </w:r>
      <w:r>
        <w:t xml:space="preserve"> per dieną, o žmonėms vartoti skirto geriamojo vandens gamintojas kontrolės institucijai gali įrodyti, kad išleidžiamo geriamojo vandens ir geriamojo vandens kokybė vartotojui nesikeičia.</w:t>
      </w:r>
    </w:p>
    <w:p w14:paraId="23E99E09" w14:textId="5D492828" w:rsidR="002750B0" w:rsidRPr="000D12B4" w:rsidRDefault="002750B0" w:rsidP="002750B0">
      <w:pPr>
        <w:pStyle w:val="Heading2"/>
      </w:pPr>
      <w:r>
        <w:t>3 lentelė. Vartotojams skirtas geriamasis vanduo (mėginių skaičius per metus)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539"/>
        <w:gridCol w:w="2552"/>
        <w:gridCol w:w="2551"/>
      </w:tblGrid>
      <w:tr w:rsidR="000D12B4" w:rsidRPr="000D12B4" w14:paraId="1B958739" w14:textId="77777777" w:rsidTr="003E4A1F">
        <w:trPr>
          <w:cantSplit/>
          <w:tblHeader/>
        </w:trPr>
        <w:tc>
          <w:tcPr>
            <w:tcW w:w="3539" w:type="dxa"/>
            <w:shd w:val="clear" w:color="auto" w:fill="F2F2F2" w:themeFill="background1" w:themeFillShade="F2"/>
          </w:tcPr>
          <w:p w14:paraId="54607E22" w14:textId="1244E966" w:rsidR="002750B0" w:rsidRPr="000D12B4" w:rsidRDefault="002750B0" w:rsidP="002750B0">
            <w:pPr>
              <w:rPr>
                <w:b/>
                <w:sz w:val="22"/>
                <w:szCs w:val="22"/>
              </w:rPr>
            </w:pPr>
            <w:r>
              <w:rPr>
                <w:b/>
                <w:sz w:val="22"/>
              </w:rPr>
              <w:t>Per dieną paskirstyto arba pagaminto geriamojo vandens kiekis vandens tiekimo zonoje (m</w:t>
            </w:r>
            <w:r>
              <w:rPr>
                <w:b/>
                <w:sz w:val="22"/>
                <w:vertAlign w:val="superscript"/>
              </w:rPr>
              <w:t>3</w:t>
            </w:r>
            <w:r>
              <w:rPr>
                <w:b/>
                <w:sz w:val="22"/>
              </w:rPr>
              <w:t>)</w:t>
            </w:r>
            <w:r>
              <w:rPr>
                <w:b/>
                <w:sz w:val="22"/>
                <w:vertAlign w:val="superscript"/>
              </w:rPr>
              <w:t>1</w:t>
            </w:r>
          </w:p>
        </w:tc>
        <w:tc>
          <w:tcPr>
            <w:tcW w:w="2552" w:type="dxa"/>
            <w:shd w:val="clear" w:color="auto" w:fill="F2F2F2" w:themeFill="background1" w:themeFillShade="F2"/>
          </w:tcPr>
          <w:p w14:paraId="748D720F" w14:textId="2F9B510B" w:rsidR="00615085" w:rsidRPr="000D12B4" w:rsidRDefault="00615085" w:rsidP="00615085">
            <w:pPr>
              <w:ind w:left="30"/>
              <w:outlineLvl w:val="6"/>
              <w:rPr>
                <w:b/>
                <w:sz w:val="22"/>
                <w:szCs w:val="22"/>
              </w:rPr>
            </w:pPr>
            <w:r>
              <w:rPr>
                <w:b/>
                <w:sz w:val="22"/>
              </w:rPr>
              <w:t>Į A bandymo grupę įtraukti parametrai pagal 1 priedėlį</w:t>
            </w:r>
          </w:p>
          <w:p w14:paraId="7E728FEE" w14:textId="486CB399" w:rsidR="002750B0" w:rsidRPr="000D12B4" w:rsidRDefault="002750B0" w:rsidP="003C075E">
            <w:pPr>
              <w:ind w:left="30"/>
              <w:outlineLvl w:val="6"/>
              <w:rPr>
                <w:b/>
                <w:sz w:val="22"/>
                <w:szCs w:val="22"/>
              </w:rPr>
            </w:pPr>
          </w:p>
        </w:tc>
        <w:tc>
          <w:tcPr>
            <w:tcW w:w="2551" w:type="dxa"/>
            <w:shd w:val="clear" w:color="auto" w:fill="F2F2F2" w:themeFill="background1" w:themeFillShade="F2"/>
          </w:tcPr>
          <w:p w14:paraId="656B27C7" w14:textId="3A98D2B9" w:rsidR="002750B0" w:rsidRPr="000D12B4" w:rsidRDefault="00615085" w:rsidP="002750B0">
            <w:pPr>
              <w:ind w:left="30"/>
              <w:outlineLvl w:val="6"/>
              <w:rPr>
                <w:b/>
                <w:sz w:val="22"/>
                <w:szCs w:val="22"/>
              </w:rPr>
            </w:pPr>
            <w:r>
              <w:rPr>
                <w:b/>
                <w:sz w:val="22"/>
              </w:rPr>
              <w:t>Į B bandymo grupę įtraukti parametrai, kaip nurodyta 1 priedėlyje</w:t>
            </w:r>
          </w:p>
          <w:p w14:paraId="14D3C767" w14:textId="67377CF7" w:rsidR="002750B0" w:rsidRPr="000D12B4" w:rsidRDefault="002750B0" w:rsidP="003C075E">
            <w:pPr>
              <w:ind w:left="30"/>
              <w:outlineLvl w:val="6"/>
              <w:rPr>
                <w:b/>
                <w:sz w:val="22"/>
                <w:szCs w:val="22"/>
              </w:rPr>
            </w:pPr>
          </w:p>
        </w:tc>
      </w:tr>
      <w:tr w:rsidR="000D12B4" w:rsidRPr="000D12B4" w14:paraId="744E2C32" w14:textId="77777777" w:rsidTr="003E4A1F">
        <w:trPr>
          <w:cantSplit/>
        </w:trPr>
        <w:tc>
          <w:tcPr>
            <w:tcW w:w="3539" w:type="dxa"/>
          </w:tcPr>
          <w:p w14:paraId="11113464" w14:textId="02A90024" w:rsidR="002750B0" w:rsidRPr="000D12B4" w:rsidRDefault="002750B0" w:rsidP="002750B0">
            <w:pPr>
              <w:rPr>
                <w:noProof/>
                <w:sz w:val="22"/>
                <w:szCs w:val="22"/>
                <w:u w:val="single"/>
              </w:rPr>
            </w:pPr>
            <w:r>
              <w:rPr>
                <w:sz w:val="22"/>
              </w:rPr>
              <w:t>&lt; 10</w:t>
            </w:r>
          </w:p>
        </w:tc>
        <w:tc>
          <w:tcPr>
            <w:tcW w:w="2552" w:type="dxa"/>
          </w:tcPr>
          <w:p w14:paraId="4538938B" w14:textId="76BB6E31" w:rsidR="002750B0" w:rsidRPr="000D12B4" w:rsidRDefault="002750B0" w:rsidP="002750B0">
            <w:pPr>
              <w:tabs>
                <w:tab w:val="clear" w:pos="283"/>
              </w:tabs>
              <w:rPr>
                <w:bCs/>
                <w:sz w:val="22"/>
                <w:szCs w:val="22"/>
              </w:rPr>
            </w:pPr>
            <w:r>
              <w:rPr>
                <w:sz w:val="22"/>
              </w:rPr>
              <w:t>1</w:t>
            </w:r>
          </w:p>
        </w:tc>
        <w:tc>
          <w:tcPr>
            <w:tcW w:w="2551" w:type="dxa"/>
          </w:tcPr>
          <w:p w14:paraId="5C1387D0" w14:textId="5D8E2DE8" w:rsidR="002750B0" w:rsidRPr="000D12B4" w:rsidRDefault="00E071C8" w:rsidP="002750B0">
            <w:pPr>
              <w:tabs>
                <w:tab w:val="clear" w:pos="283"/>
              </w:tabs>
              <w:rPr>
                <w:bCs/>
                <w:sz w:val="22"/>
                <w:szCs w:val="22"/>
              </w:rPr>
            </w:pPr>
            <w:r>
              <w:rPr>
                <w:sz w:val="22"/>
              </w:rPr>
              <w:t>1 kas šešerius metus</w:t>
            </w:r>
          </w:p>
        </w:tc>
      </w:tr>
      <w:tr w:rsidR="000D12B4" w:rsidRPr="000D12B4" w14:paraId="156B0B74" w14:textId="77777777" w:rsidTr="003E4A1F">
        <w:trPr>
          <w:cantSplit/>
        </w:trPr>
        <w:tc>
          <w:tcPr>
            <w:tcW w:w="3539" w:type="dxa"/>
          </w:tcPr>
          <w:p w14:paraId="638DB45A" w14:textId="17932EDA" w:rsidR="002750B0" w:rsidRPr="000D12B4" w:rsidRDefault="00F3136F" w:rsidP="00F3136F">
            <w:pPr>
              <w:rPr>
                <w:sz w:val="22"/>
                <w:szCs w:val="22"/>
              </w:rPr>
            </w:pPr>
            <w:r>
              <w:rPr>
                <w:sz w:val="22"/>
              </w:rPr>
              <w:t>10–100</w:t>
            </w:r>
          </w:p>
        </w:tc>
        <w:tc>
          <w:tcPr>
            <w:tcW w:w="2552" w:type="dxa"/>
          </w:tcPr>
          <w:p w14:paraId="4E4CCDB7" w14:textId="247056BF" w:rsidR="002750B0" w:rsidRPr="000D12B4" w:rsidRDefault="00F3136F" w:rsidP="002750B0">
            <w:pPr>
              <w:tabs>
                <w:tab w:val="clear" w:pos="283"/>
              </w:tabs>
              <w:rPr>
                <w:bCs/>
                <w:sz w:val="22"/>
                <w:szCs w:val="22"/>
              </w:rPr>
            </w:pPr>
            <w:r>
              <w:rPr>
                <w:sz w:val="22"/>
              </w:rPr>
              <w:t>2</w:t>
            </w:r>
          </w:p>
        </w:tc>
        <w:tc>
          <w:tcPr>
            <w:tcW w:w="2551" w:type="dxa"/>
          </w:tcPr>
          <w:p w14:paraId="737CCA55" w14:textId="79A2EB76" w:rsidR="002750B0" w:rsidRPr="000D12B4" w:rsidRDefault="00F3136F" w:rsidP="002750B0">
            <w:pPr>
              <w:tabs>
                <w:tab w:val="clear" w:pos="283"/>
              </w:tabs>
              <w:rPr>
                <w:bCs/>
                <w:sz w:val="22"/>
                <w:szCs w:val="22"/>
              </w:rPr>
            </w:pPr>
            <w:r>
              <w:rPr>
                <w:sz w:val="22"/>
              </w:rPr>
              <w:t>1 kas dvejus metus</w:t>
            </w:r>
          </w:p>
        </w:tc>
      </w:tr>
      <w:tr w:rsidR="000D12B4" w:rsidRPr="000D12B4" w14:paraId="60125B97" w14:textId="77777777" w:rsidTr="003E4A1F">
        <w:trPr>
          <w:cantSplit/>
        </w:trPr>
        <w:tc>
          <w:tcPr>
            <w:tcW w:w="3539" w:type="dxa"/>
          </w:tcPr>
          <w:p w14:paraId="4F9C428B" w14:textId="5F4E4B9B" w:rsidR="00F3136F" w:rsidRPr="000D12B4" w:rsidRDefault="00F3136F" w:rsidP="00887913">
            <w:pPr>
              <w:rPr>
                <w:sz w:val="22"/>
                <w:szCs w:val="22"/>
              </w:rPr>
            </w:pPr>
            <w:r>
              <w:rPr>
                <w:sz w:val="22"/>
              </w:rPr>
              <w:t>&gt; 100–1 000</w:t>
            </w:r>
          </w:p>
        </w:tc>
        <w:tc>
          <w:tcPr>
            <w:tcW w:w="2552" w:type="dxa"/>
          </w:tcPr>
          <w:p w14:paraId="38B1B539" w14:textId="54928E16" w:rsidR="00F3136F" w:rsidRPr="000D12B4" w:rsidRDefault="00F3136F" w:rsidP="002750B0">
            <w:pPr>
              <w:tabs>
                <w:tab w:val="clear" w:pos="283"/>
              </w:tabs>
              <w:rPr>
                <w:bCs/>
                <w:sz w:val="22"/>
                <w:szCs w:val="22"/>
              </w:rPr>
            </w:pPr>
            <w:r>
              <w:rPr>
                <w:sz w:val="22"/>
              </w:rPr>
              <w:t>4</w:t>
            </w:r>
          </w:p>
        </w:tc>
        <w:tc>
          <w:tcPr>
            <w:tcW w:w="2551" w:type="dxa"/>
          </w:tcPr>
          <w:p w14:paraId="148226AC" w14:textId="43AAF510" w:rsidR="00F3136F" w:rsidRPr="000D12B4" w:rsidRDefault="00F3136F" w:rsidP="002750B0">
            <w:pPr>
              <w:tabs>
                <w:tab w:val="clear" w:pos="283"/>
              </w:tabs>
              <w:rPr>
                <w:bCs/>
                <w:sz w:val="22"/>
                <w:szCs w:val="22"/>
              </w:rPr>
            </w:pPr>
            <w:r>
              <w:rPr>
                <w:sz w:val="22"/>
              </w:rPr>
              <w:t>1</w:t>
            </w:r>
          </w:p>
        </w:tc>
      </w:tr>
      <w:tr w:rsidR="000D12B4" w:rsidRPr="000D12B4" w14:paraId="3FE5F87B" w14:textId="77777777" w:rsidTr="003E4A1F">
        <w:trPr>
          <w:cantSplit/>
        </w:trPr>
        <w:tc>
          <w:tcPr>
            <w:tcW w:w="3539" w:type="dxa"/>
          </w:tcPr>
          <w:p w14:paraId="4D5E4763" w14:textId="6DB6AEC0" w:rsidR="00F3136F" w:rsidRPr="000D12B4" w:rsidRDefault="00F3136F" w:rsidP="00887913">
            <w:pPr>
              <w:rPr>
                <w:sz w:val="22"/>
                <w:szCs w:val="22"/>
              </w:rPr>
            </w:pPr>
            <w:r>
              <w:rPr>
                <w:sz w:val="22"/>
              </w:rPr>
              <w:t xml:space="preserve">&gt; 1 000–10 000 </w:t>
            </w:r>
          </w:p>
        </w:tc>
        <w:tc>
          <w:tcPr>
            <w:tcW w:w="2552" w:type="dxa"/>
          </w:tcPr>
          <w:p w14:paraId="34E5831F" w14:textId="329FA140" w:rsidR="00F3136F" w:rsidRPr="000D12B4" w:rsidRDefault="00F3136F" w:rsidP="002750B0">
            <w:pPr>
              <w:tabs>
                <w:tab w:val="clear" w:pos="283"/>
              </w:tabs>
              <w:rPr>
                <w:bCs/>
                <w:sz w:val="22"/>
                <w:szCs w:val="22"/>
              </w:rPr>
            </w:pPr>
            <w:r>
              <w:rPr>
                <w:sz w:val="22"/>
              </w:rPr>
              <w:t>4 + (3 esant 1 000 m</w:t>
            </w:r>
            <w:r>
              <w:rPr>
                <w:sz w:val="22"/>
                <w:vertAlign w:val="superscript"/>
              </w:rPr>
              <w:t>3</w:t>
            </w:r>
            <w:r>
              <w:rPr>
                <w:sz w:val="22"/>
              </w:rPr>
              <w:t xml:space="preserve"> per dieną, ir dalis, apskaičiuota pagal bendrą kiekį)</w:t>
            </w:r>
          </w:p>
        </w:tc>
        <w:tc>
          <w:tcPr>
            <w:tcW w:w="2551" w:type="dxa"/>
          </w:tcPr>
          <w:p w14:paraId="63E41427" w14:textId="63B34801" w:rsidR="00F3136F" w:rsidRPr="000D12B4" w:rsidRDefault="00F3136F" w:rsidP="002750B0">
            <w:pPr>
              <w:tabs>
                <w:tab w:val="clear" w:pos="283"/>
              </w:tabs>
              <w:rPr>
                <w:bCs/>
                <w:sz w:val="22"/>
                <w:szCs w:val="22"/>
              </w:rPr>
            </w:pPr>
            <w:r>
              <w:rPr>
                <w:sz w:val="22"/>
              </w:rPr>
              <w:t>1 (+ 1 esant 3 300 m</w:t>
            </w:r>
            <w:r>
              <w:rPr>
                <w:sz w:val="22"/>
                <w:vertAlign w:val="superscript"/>
              </w:rPr>
              <w:t>3</w:t>
            </w:r>
            <w:r>
              <w:rPr>
                <w:sz w:val="22"/>
              </w:rPr>
              <w:t xml:space="preserve"> per dieną, ir dalis, apskaičiuota pagal bendrą kiekį)</w:t>
            </w:r>
          </w:p>
        </w:tc>
      </w:tr>
      <w:tr w:rsidR="000D12B4" w:rsidRPr="000D12B4" w14:paraId="0E9C1D3D" w14:textId="77777777" w:rsidTr="003E4A1F">
        <w:trPr>
          <w:cantSplit/>
        </w:trPr>
        <w:tc>
          <w:tcPr>
            <w:tcW w:w="3539" w:type="dxa"/>
          </w:tcPr>
          <w:p w14:paraId="0D535B27" w14:textId="6B45F4B2" w:rsidR="000F2F73" w:rsidRPr="000D12B4" w:rsidRDefault="000F2F73" w:rsidP="00887913">
            <w:pPr>
              <w:rPr>
                <w:sz w:val="22"/>
                <w:szCs w:val="22"/>
              </w:rPr>
            </w:pPr>
            <w:r>
              <w:rPr>
                <w:sz w:val="22"/>
              </w:rPr>
              <w:t>&gt; 10 000–100 000</w:t>
            </w:r>
          </w:p>
        </w:tc>
        <w:tc>
          <w:tcPr>
            <w:tcW w:w="2552" w:type="dxa"/>
          </w:tcPr>
          <w:p w14:paraId="51DC928D" w14:textId="424DF0D3" w:rsidR="000F2F73" w:rsidRPr="000D12B4" w:rsidRDefault="000F2F73" w:rsidP="002750B0">
            <w:pPr>
              <w:tabs>
                <w:tab w:val="clear" w:pos="283"/>
              </w:tabs>
              <w:rPr>
                <w:bCs/>
                <w:sz w:val="22"/>
                <w:szCs w:val="22"/>
              </w:rPr>
            </w:pPr>
            <w:r>
              <w:rPr>
                <w:sz w:val="22"/>
              </w:rPr>
              <w:t>4 + (3 esant 1 000 m</w:t>
            </w:r>
            <w:r>
              <w:rPr>
                <w:sz w:val="22"/>
                <w:vertAlign w:val="superscript"/>
              </w:rPr>
              <w:t>3</w:t>
            </w:r>
            <w:r>
              <w:rPr>
                <w:sz w:val="22"/>
              </w:rPr>
              <w:t xml:space="preserve"> per dieną, ir dalis, apskaičiuota pagal bendrą kiekį)</w:t>
            </w:r>
          </w:p>
        </w:tc>
        <w:tc>
          <w:tcPr>
            <w:tcW w:w="2551" w:type="dxa"/>
          </w:tcPr>
          <w:p w14:paraId="15EF0B95" w14:textId="35FC4036" w:rsidR="000F2F73" w:rsidRPr="000D12B4" w:rsidRDefault="000F2F73" w:rsidP="002750B0">
            <w:pPr>
              <w:tabs>
                <w:tab w:val="clear" w:pos="283"/>
              </w:tabs>
              <w:rPr>
                <w:bCs/>
                <w:sz w:val="22"/>
                <w:szCs w:val="22"/>
              </w:rPr>
            </w:pPr>
            <w:r>
              <w:rPr>
                <w:sz w:val="22"/>
              </w:rPr>
              <w:t>3 + (1 esant 10 000 m</w:t>
            </w:r>
            <w:r>
              <w:rPr>
                <w:sz w:val="22"/>
                <w:vertAlign w:val="superscript"/>
              </w:rPr>
              <w:t>3</w:t>
            </w:r>
            <w:r>
              <w:rPr>
                <w:sz w:val="22"/>
              </w:rPr>
              <w:t xml:space="preserve"> per dieną ir dalis, apskaičiuota pagal bendrą kiekį)</w:t>
            </w:r>
          </w:p>
        </w:tc>
      </w:tr>
      <w:tr w:rsidR="000F2F73" w:rsidRPr="000D12B4" w14:paraId="1636555A" w14:textId="77777777" w:rsidTr="003E4A1F">
        <w:trPr>
          <w:cantSplit/>
        </w:trPr>
        <w:tc>
          <w:tcPr>
            <w:tcW w:w="3539" w:type="dxa"/>
          </w:tcPr>
          <w:p w14:paraId="4F9E4E6F" w14:textId="29DC530C" w:rsidR="000F2F73" w:rsidRPr="000D12B4" w:rsidRDefault="000F2F73" w:rsidP="000F2F73">
            <w:pPr>
              <w:rPr>
                <w:sz w:val="22"/>
                <w:szCs w:val="22"/>
              </w:rPr>
            </w:pPr>
            <w:r>
              <w:rPr>
                <w:sz w:val="22"/>
              </w:rPr>
              <w:t>&gt; 100 000</w:t>
            </w:r>
          </w:p>
        </w:tc>
        <w:tc>
          <w:tcPr>
            <w:tcW w:w="2552" w:type="dxa"/>
          </w:tcPr>
          <w:p w14:paraId="0733CFC5" w14:textId="1AF5C34A" w:rsidR="000F2F73" w:rsidRPr="000D12B4" w:rsidRDefault="000F2F73" w:rsidP="002750B0">
            <w:pPr>
              <w:tabs>
                <w:tab w:val="clear" w:pos="283"/>
              </w:tabs>
              <w:rPr>
                <w:bCs/>
                <w:sz w:val="22"/>
                <w:szCs w:val="22"/>
              </w:rPr>
            </w:pPr>
            <w:r>
              <w:rPr>
                <w:sz w:val="22"/>
              </w:rPr>
              <w:t>4 + (3 esant 1 000 m</w:t>
            </w:r>
            <w:r>
              <w:rPr>
                <w:sz w:val="22"/>
                <w:vertAlign w:val="superscript"/>
              </w:rPr>
              <w:t>3</w:t>
            </w:r>
            <w:r>
              <w:rPr>
                <w:sz w:val="22"/>
              </w:rPr>
              <w:t xml:space="preserve"> per dieną, ir dalis, apskaičiuota pagal bendrą kiekį)</w:t>
            </w:r>
          </w:p>
        </w:tc>
        <w:tc>
          <w:tcPr>
            <w:tcW w:w="2551" w:type="dxa"/>
          </w:tcPr>
          <w:p w14:paraId="69B66B11" w14:textId="37917455" w:rsidR="000F2F73" w:rsidRPr="000D12B4" w:rsidRDefault="000F2F73" w:rsidP="002750B0">
            <w:pPr>
              <w:tabs>
                <w:tab w:val="clear" w:pos="283"/>
              </w:tabs>
              <w:rPr>
                <w:bCs/>
                <w:sz w:val="22"/>
                <w:szCs w:val="22"/>
              </w:rPr>
            </w:pPr>
            <w:r>
              <w:rPr>
                <w:sz w:val="22"/>
              </w:rPr>
              <w:t>12 + (1 esant 25 000 m</w:t>
            </w:r>
            <w:r>
              <w:rPr>
                <w:sz w:val="22"/>
                <w:vertAlign w:val="superscript"/>
              </w:rPr>
              <w:t>3</w:t>
            </w:r>
            <w:r>
              <w:rPr>
                <w:sz w:val="22"/>
              </w:rPr>
              <w:t xml:space="preserve"> per dieną, ir dalis, apskaičiuota pagal bendrą kiekį)</w:t>
            </w:r>
          </w:p>
        </w:tc>
      </w:tr>
    </w:tbl>
    <w:p w14:paraId="5E0C398D" w14:textId="1145A0E9" w:rsidR="002750B0" w:rsidRPr="000D12B4" w:rsidRDefault="002750B0" w:rsidP="00173D26"/>
    <w:p w14:paraId="140828B3" w14:textId="06CB533D" w:rsidR="00FE5D29" w:rsidRPr="000D12B4" w:rsidRDefault="005B48D3" w:rsidP="00B13878">
      <w:pPr>
        <w:rPr>
          <w:sz w:val="22"/>
          <w:szCs w:val="22"/>
        </w:rPr>
      </w:pPr>
      <w:r>
        <w:rPr>
          <w:sz w:val="22"/>
        </w:rPr>
        <w:t>1) Kiekiai apskaičiuojami kaip vidutinė vertė per kalendorinius metus. Vandens tiekimo zonoje esančių asmenų skaičius gali būti naudojamas apskaičiuojant paskirstyto arba pagaminto geriamojo vandens kiekį. Tokiu atveju daroma prielaida, kad geriamojo vandens suvartojimas vienam asmeniui yra 200 litrų per dieną.</w:t>
      </w:r>
    </w:p>
    <w:p w14:paraId="3FEBCF1B" w14:textId="77777777" w:rsidR="008A2257" w:rsidRPr="000D12B4" w:rsidRDefault="008A2257" w:rsidP="00FE5D29">
      <w:pPr>
        <w:pStyle w:val="Heading2"/>
      </w:pPr>
    </w:p>
    <w:p w14:paraId="6D17C025" w14:textId="1AAC7315" w:rsidR="00FE5D29" w:rsidRPr="000D12B4" w:rsidRDefault="00FE5D29" w:rsidP="00FE5D29">
      <w:pPr>
        <w:pStyle w:val="Heading2"/>
      </w:pPr>
      <w:r>
        <w:t>4 lentelė. Geriamasis vanduo, išpilstytas į butelius ar talpyklas (parametrai ir mėginių skaičius per metus)</w:t>
      </w:r>
    </w:p>
    <w:p w14:paraId="32648A1E" w14:textId="4E366F37" w:rsidR="00B24A96" w:rsidRPr="000D12B4" w:rsidRDefault="00B24A96" w:rsidP="00B24A96">
      <w:pPr>
        <w:rPr>
          <w:noProof/>
        </w:rPr>
      </w:pPr>
      <w:r>
        <w:t>Stebimi parametrai yra radonas, bendras alfa aktyvumas, bendras beta aktyvumas, tritis ir orientacinė dozė.</w:t>
      </w:r>
    </w:p>
    <w:p w14:paraId="40343524" w14:textId="77777777" w:rsidR="00B24A96" w:rsidRPr="000D12B4" w:rsidRDefault="00B24A96" w:rsidP="00B24A96"/>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263"/>
        <w:gridCol w:w="3686"/>
      </w:tblGrid>
      <w:tr w:rsidR="000D12B4" w:rsidRPr="000D12B4" w14:paraId="02552F1B" w14:textId="77777777" w:rsidTr="00FE5D29">
        <w:trPr>
          <w:cantSplit/>
          <w:tblHeader/>
        </w:trPr>
        <w:tc>
          <w:tcPr>
            <w:tcW w:w="2263" w:type="dxa"/>
            <w:shd w:val="clear" w:color="auto" w:fill="F2F2F2" w:themeFill="background1" w:themeFillShade="F2"/>
          </w:tcPr>
          <w:p w14:paraId="433342E1" w14:textId="77777777" w:rsidR="00FE5D29" w:rsidRPr="000D12B4" w:rsidRDefault="00FE5D29" w:rsidP="00B52E63">
            <w:pPr>
              <w:rPr>
                <w:b/>
                <w:sz w:val="22"/>
                <w:szCs w:val="22"/>
              </w:rPr>
            </w:pPr>
            <w:r>
              <w:rPr>
                <w:b/>
                <w:sz w:val="22"/>
              </w:rPr>
              <w:t>Per dieną pagaminto geriamojo vandens kiekis (m</w:t>
            </w:r>
            <w:r>
              <w:rPr>
                <w:b/>
                <w:sz w:val="22"/>
                <w:vertAlign w:val="superscript"/>
              </w:rPr>
              <w:t>3</w:t>
            </w:r>
            <w:r>
              <w:rPr>
                <w:b/>
                <w:sz w:val="22"/>
              </w:rPr>
              <w:t>)</w:t>
            </w:r>
            <w:r>
              <w:rPr>
                <w:b/>
                <w:sz w:val="22"/>
                <w:vertAlign w:val="superscript"/>
              </w:rPr>
              <w:t>1</w:t>
            </w:r>
          </w:p>
        </w:tc>
        <w:tc>
          <w:tcPr>
            <w:tcW w:w="3686" w:type="dxa"/>
            <w:shd w:val="clear" w:color="auto" w:fill="F2F2F2" w:themeFill="background1" w:themeFillShade="F2"/>
          </w:tcPr>
          <w:p w14:paraId="5EDAA5A3" w14:textId="3F5931E6" w:rsidR="00FE5D29" w:rsidRPr="000D12B4" w:rsidRDefault="00FE5D29" w:rsidP="00D33E4A">
            <w:pPr>
              <w:ind w:left="30"/>
              <w:outlineLvl w:val="6"/>
              <w:rPr>
                <w:b/>
                <w:sz w:val="22"/>
                <w:szCs w:val="22"/>
              </w:rPr>
            </w:pPr>
            <w:r>
              <w:rPr>
                <w:b/>
                <w:sz w:val="22"/>
              </w:rPr>
              <w:t>Radioaktyviųjų medžiagų parametrų stebėsena</w:t>
            </w:r>
          </w:p>
        </w:tc>
      </w:tr>
      <w:tr w:rsidR="000D12B4" w:rsidRPr="000D12B4" w14:paraId="5B25540A" w14:textId="77777777" w:rsidTr="00FE5D29">
        <w:trPr>
          <w:cantSplit/>
        </w:trPr>
        <w:tc>
          <w:tcPr>
            <w:tcW w:w="2263" w:type="dxa"/>
          </w:tcPr>
          <w:p w14:paraId="18FCC540" w14:textId="1B5EAA7D" w:rsidR="00FE5D29" w:rsidRPr="000D12B4" w:rsidRDefault="00FE5D29" w:rsidP="00B52E63">
            <w:pPr>
              <w:rPr>
                <w:noProof/>
                <w:sz w:val="22"/>
                <w:szCs w:val="22"/>
                <w:u w:val="single"/>
              </w:rPr>
            </w:pPr>
            <w:r>
              <w:rPr>
                <w:sz w:val="22"/>
              </w:rPr>
              <w:t>≤ 60</w:t>
            </w:r>
          </w:p>
        </w:tc>
        <w:tc>
          <w:tcPr>
            <w:tcW w:w="3686" w:type="dxa"/>
          </w:tcPr>
          <w:p w14:paraId="3427E2B3" w14:textId="2D3562D4" w:rsidR="00FE5D29" w:rsidRPr="000D12B4" w:rsidRDefault="00FE5D29" w:rsidP="00B52E63">
            <w:pPr>
              <w:tabs>
                <w:tab w:val="clear" w:pos="283"/>
              </w:tabs>
              <w:rPr>
                <w:bCs/>
                <w:sz w:val="22"/>
                <w:szCs w:val="22"/>
              </w:rPr>
            </w:pPr>
            <w:r>
              <w:rPr>
                <w:sz w:val="22"/>
              </w:rPr>
              <w:t>1</w:t>
            </w:r>
          </w:p>
        </w:tc>
      </w:tr>
      <w:tr w:rsidR="00FE5D29" w:rsidRPr="000D12B4" w14:paraId="1258F842" w14:textId="77777777" w:rsidTr="00FE5D29">
        <w:trPr>
          <w:cantSplit/>
        </w:trPr>
        <w:tc>
          <w:tcPr>
            <w:tcW w:w="2263" w:type="dxa"/>
          </w:tcPr>
          <w:p w14:paraId="4215F599" w14:textId="325A0339" w:rsidR="00FE5D29" w:rsidRPr="000D12B4" w:rsidRDefault="00FE5D29" w:rsidP="00FE5D29">
            <w:pPr>
              <w:rPr>
                <w:sz w:val="22"/>
                <w:szCs w:val="22"/>
              </w:rPr>
            </w:pPr>
            <w:r>
              <w:rPr>
                <w:sz w:val="22"/>
              </w:rPr>
              <w:t>&gt; 60</w:t>
            </w:r>
          </w:p>
        </w:tc>
        <w:tc>
          <w:tcPr>
            <w:tcW w:w="3686" w:type="dxa"/>
          </w:tcPr>
          <w:p w14:paraId="5F7BD2FC" w14:textId="6242DACE" w:rsidR="00FE5D29" w:rsidRPr="000D12B4" w:rsidRDefault="00FE5D29" w:rsidP="00B52E63">
            <w:pPr>
              <w:tabs>
                <w:tab w:val="clear" w:pos="283"/>
              </w:tabs>
              <w:rPr>
                <w:bCs/>
                <w:sz w:val="22"/>
                <w:szCs w:val="22"/>
              </w:rPr>
            </w:pPr>
            <w:r>
              <w:rPr>
                <w:sz w:val="22"/>
              </w:rPr>
              <w:t>1 (+ 1 esant 100 m</w:t>
            </w:r>
            <w:r>
              <w:rPr>
                <w:sz w:val="22"/>
                <w:vertAlign w:val="superscript"/>
              </w:rPr>
              <w:t>3</w:t>
            </w:r>
            <w:r>
              <w:rPr>
                <w:sz w:val="22"/>
              </w:rPr>
              <w:t xml:space="preserve"> per diena, ir dalis, apskaičiuota pagal bendrą kiekį)</w:t>
            </w:r>
          </w:p>
        </w:tc>
      </w:tr>
    </w:tbl>
    <w:p w14:paraId="67B5CD71" w14:textId="77777777" w:rsidR="00FE5D29" w:rsidRPr="000D12B4" w:rsidRDefault="00FE5D29" w:rsidP="00FE5D29"/>
    <w:p w14:paraId="449767CE" w14:textId="421A505D" w:rsidR="00FE5D29" w:rsidRPr="000D12B4" w:rsidRDefault="00FE5D29" w:rsidP="00FE5D29">
      <w:pPr>
        <w:rPr>
          <w:sz w:val="22"/>
          <w:szCs w:val="22"/>
        </w:rPr>
      </w:pPr>
      <w:r>
        <w:rPr>
          <w:sz w:val="22"/>
        </w:rPr>
        <w:t xml:space="preserve">1) Kiekiai apskaičiuojami kaip vidutinė vertė per kalendorinius metus. </w:t>
      </w:r>
    </w:p>
    <w:p w14:paraId="6C51ECB6" w14:textId="77777777" w:rsidR="00FE5D29" w:rsidRPr="000D12B4" w:rsidRDefault="00FE5D29" w:rsidP="00B13878">
      <w:pPr>
        <w:rPr>
          <w:sz w:val="22"/>
          <w:szCs w:val="22"/>
        </w:rPr>
      </w:pPr>
    </w:p>
    <w:p w14:paraId="4C90573A" w14:textId="34FCE8BB" w:rsidR="00FC24F7" w:rsidRPr="000D12B4" w:rsidRDefault="00FC24F7" w:rsidP="00FC24F7">
      <w:pPr>
        <w:pStyle w:val="Heading1"/>
      </w:pPr>
      <w:r>
        <w:t xml:space="preserve">C skirsnis. Mėginių ėmimo dažnio didinimas arba mažinimas ir parametrų skaičiaus didinimas arba mažinimas </w:t>
      </w:r>
    </w:p>
    <w:p w14:paraId="586F1F64" w14:textId="45E6767F" w:rsidR="00FC24F7" w:rsidRPr="000D12B4" w:rsidRDefault="00FC24F7" w:rsidP="00FC24F7">
      <w:pPr>
        <w:pStyle w:val="Heading2"/>
      </w:pPr>
      <w:r>
        <w:t xml:space="preserve">I dalis. Parametrų skaičiaus didinimas ir mėginių ėmimo dažnio didinimas </w:t>
      </w:r>
    </w:p>
    <w:p w14:paraId="3A141892" w14:textId="06C80EB9" w:rsidR="00FC24F7" w:rsidRPr="000D12B4" w:rsidRDefault="00FC24F7" w:rsidP="00FC24F7">
      <w:r>
        <w:t xml:space="preserve">Remiantis pavojingumo vertinimo pagal 11 skirsnį rezultatais, didinamas parametrų, kurie turi būti stebimi pagal A ir B imties grupes pagal 1 priedėlį, skaičius ir B skirsnyje nurodytų neapdoroto vandens parametrų arba stebėsenos dažnumas pagal B skirsnį, jei tenkinama kuri nors iš šių sąlygų:  </w:t>
      </w:r>
    </w:p>
    <w:p w14:paraId="2FFF5954" w14:textId="5C556CBD" w:rsidR="00FC24F7" w:rsidRPr="000D12B4" w:rsidRDefault="00FC24F7" w:rsidP="00FC24F7">
      <w:r>
        <w:tab/>
        <w:t xml:space="preserve">1. Siekiant užtikrinti, kad geriamasis vanduo būtų sveikas ir švarus, būtina tolesnė stebėsena. </w:t>
      </w:r>
    </w:p>
    <w:p w14:paraId="2EB66CDA" w14:textId="08E2185E" w:rsidR="00FC24F7" w:rsidRPr="000D12B4" w:rsidRDefault="00FC24F7" w:rsidP="00FC24F7">
      <w:r>
        <w:tab/>
        <w:t xml:space="preserve">2. Siekiant užtikrinti valymo veiksmingumą, būtina toliau stebėti neapdorotą vandenį. </w:t>
      </w:r>
    </w:p>
    <w:p w14:paraId="2AED6C36" w14:textId="7DDCEF22" w:rsidR="00FC24F7" w:rsidRPr="000D12B4" w:rsidRDefault="00077909" w:rsidP="00FC24F7">
      <w:r>
        <w:tab/>
        <w:t xml:space="preserve">3. Reikia atlikti tolesnę stebėseną siekiant patikrinti, ar esamos priemonės, kuriomis siekiama kontroliuoti pavojų žmonių sveikatai vandens tiekimo grandinėje nuo vandens baseino iki vandens surinkimo, apdorojimo ir laikymo bei paskirstymo, yra veiksmingos ir ar vanduo ten, kur turi būti laikomasi verčių, yra sveikas ir švarus.  </w:t>
      </w:r>
    </w:p>
    <w:p w14:paraId="16456975" w14:textId="2518DAF0" w:rsidR="004A54D2" w:rsidRPr="000D12B4" w:rsidRDefault="004A54D2" w:rsidP="00FC24F7">
      <w:pPr>
        <w:rPr>
          <w:b/>
        </w:rPr>
      </w:pPr>
      <w:r>
        <w:tab/>
        <w:t>4. Jei vandentvarkos institucijos, atlikusios vandens telkinio rizikos vertinimą, nustatė, kad medžiagos viršija Komisijos įgyvendinimo sprendimo (ES) 2022/679, kuriuo sudaromas Europos Parlamento ir Tarybos direktyvoje (ES) 2020/2184 numatytas susirūpinimą keliančių medžiagų ir junginių žmonėms vartoti skirtame vandenyje stebėjimo sąrašas, priede nustatytas orientacines vertes, ir todėl būtina vykdyti tolesnę stebėseną siekiant užtikrinti, kad žmonėms vartoti skirtas vanduo būtų sveikas ir švarus.</w:t>
      </w:r>
    </w:p>
    <w:p w14:paraId="715D1B8C" w14:textId="48E3611A" w:rsidR="00FC24F7" w:rsidRPr="000D12B4" w:rsidRDefault="00FC24F7" w:rsidP="00FC24F7">
      <w:pPr>
        <w:pStyle w:val="Heading2"/>
      </w:pPr>
      <w:r>
        <w:lastRenderedPageBreak/>
        <w:t xml:space="preserve">II dalis. Parametrų skaičiaus ir mėginių ėmimo dažnio mažinimas </w:t>
      </w:r>
    </w:p>
    <w:p w14:paraId="621AC2F1" w14:textId="73844B67" w:rsidR="00FC24F7" w:rsidRPr="000D12B4" w:rsidRDefault="00FC24F7" w:rsidP="00FC24F7">
      <w:r>
        <w:t>Remiantis pavojingumo vertinimo pagal 11 skirsnį rezultatais, parametrų, kurie turi būti stebimi pagal A ir B</w:t>
      </w:r>
      <w:r>
        <w:rPr>
          <w:i/>
        </w:rPr>
        <w:t xml:space="preserve"> </w:t>
      </w:r>
      <w:r>
        <w:t>imčių grupes, skaičius ir mėginių ėmimo pagal B skirsnį dažnis gali būti sumažinti. Numatyta, kad pavojingumo vertinimu patvirtinama, jog negalima pagrįstai tikėtis, kad jokios medžiagos ar mikroorganizmai pablogintų žmonėms vartoti skirto vandens kokybę. Kitos sąlygos išdėstytos 1–3 punktuose.</w:t>
      </w:r>
    </w:p>
    <w:p w14:paraId="37B5864C" w14:textId="4E903B75" w:rsidR="00FC24F7" w:rsidRPr="000D12B4" w:rsidRDefault="00FC24F7" w:rsidP="00FC24F7">
      <w:r>
        <w:t xml:space="preserve">    </w:t>
      </w:r>
      <w:r>
        <w:rPr>
          <w:i/>
          <w:iCs/>
        </w:rPr>
        <w:t>E. coli</w:t>
      </w:r>
      <w:r>
        <w:t xml:space="preserve"> ir žarnyno enterokokų parametrai</w:t>
      </w:r>
      <w:r>
        <w:rPr>
          <w:i/>
        </w:rPr>
        <w:t xml:space="preserve"> </w:t>
      </w:r>
      <w:r>
        <w:t>visada stebimi B skirsnio 3 lentelėje nurodytu dažnumu.</w:t>
      </w:r>
    </w:p>
    <w:p w14:paraId="6AE5FB1F" w14:textId="2330CEBF" w:rsidR="00FC24F7" w:rsidRPr="000D12B4" w:rsidRDefault="006472A6" w:rsidP="00FC24F7">
      <w:pPr>
        <w:pStyle w:val="Heading2"/>
        <w:rPr>
          <w:i/>
        </w:rPr>
      </w:pPr>
      <w:r>
        <w:rPr>
          <w:i/>
        </w:rPr>
        <w:t>1. Mėginių ėmimo dažnio mažinimas</w:t>
      </w:r>
    </w:p>
    <w:p w14:paraId="0D0649A2" w14:textId="645AE0AE" w:rsidR="00FC24F7" w:rsidRPr="000D12B4" w:rsidRDefault="00FC24F7" w:rsidP="00FC24F7">
      <w:pPr>
        <w:rPr>
          <w:position w:val="6"/>
        </w:rPr>
      </w:pPr>
      <w:r>
        <w:t>Mėginių ėmimo dažnis pagal B skirsnį gali būti sumažintas vienam parametrui, jei visi mėginių, paimtų pagal patvirtintą stebėsenos programą bent per trejus metus, rezultatai iš mėginių ėmimo vietų, reprezentatyvių visam vandens tiekimo plotui, yra mažesni nei 60 proc. ribinės vertės, nustatytos 1 priedėlyje</w:t>
      </w:r>
      <w:r>
        <w:rPr>
          <w:i/>
        </w:rPr>
        <w:t>.</w:t>
      </w:r>
      <w:r>
        <w:t xml:space="preserve"> Mėginių ėmimo dažnis nustatomas atsižvelgiant į ilgalaikę parametro tendenciją ir koncentracijos kitimą. </w:t>
      </w:r>
    </w:p>
    <w:p w14:paraId="454385D9" w14:textId="756945B5" w:rsidR="00FC24F7" w:rsidRPr="000D12B4" w:rsidRDefault="000E68EA" w:rsidP="00FC24F7">
      <w:pPr>
        <w:pStyle w:val="Heading2"/>
        <w:rPr>
          <w:i/>
        </w:rPr>
      </w:pPr>
      <w:r>
        <w:rPr>
          <w:i/>
        </w:rPr>
        <w:t xml:space="preserve">2. Atleidimas nuo galimybės sumažinti mėginių ėmimo dažnį </w:t>
      </w:r>
    </w:p>
    <w:p w14:paraId="2A6E8651" w14:textId="28D9C123" w:rsidR="00FC24F7" w:rsidRPr="000D12B4" w:rsidRDefault="00FC24F7" w:rsidP="00FC24F7">
      <w:r>
        <w:t>1 dalis netaikoma tričiui, kurio atveju dažnis negali būti mažinamas, jei reikia stebėti parametrą pagal 1 priedėlį ir negalima nuspręsti dėl sumažinimo pagal III dalį.</w:t>
      </w:r>
    </w:p>
    <w:p w14:paraId="6D2399E1" w14:textId="049419AD" w:rsidR="00FC24F7" w:rsidRPr="000D12B4" w:rsidRDefault="000E68EA" w:rsidP="00FC24F7">
      <w:pPr>
        <w:pStyle w:val="Heading2"/>
        <w:rPr>
          <w:i/>
        </w:rPr>
      </w:pPr>
      <w:r>
        <w:rPr>
          <w:i/>
        </w:rPr>
        <w:t xml:space="preserve">3. Parametrų skaičiaus mažinimas </w:t>
      </w:r>
    </w:p>
    <w:p w14:paraId="09D33F62" w14:textId="0A6B7991" w:rsidR="00FC24F7" w:rsidRPr="000D12B4" w:rsidRDefault="007D234D" w:rsidP="00FC24F7">
      <w:r>
        <w:t xml:space="preserve">Parametrų, kurie turi būti stebimi pagal 1 priedėlį, skaičius, išskyrus radioaktyviųjų medžiagų parametrus, gali būti sumažintas, jei: </w:t>
      </w:r>
    </w:p>
    <w:p w14:paraId="083342C9" w14:textId="2DC2CC2D" w:rsidR="00FC24F7" w:rsidRPr="000D12B4" w:rsidRDefault="00FC24F7" w:rsidP="00FC24F7">
      <w:r>
        <w:tab/>
        <w:t>a) visi mėginių, paimtų pagal patvirtintą stebėsenos programą bent per trejus metus, rezultatai iš mėginių ėmimo vietų, tipiškų visam vandens tiekimo plotui, yra mažesni nei 30 proc. 1 priedėlyje nustatytos ribinės vertės arba jei iš pavojingumo vertinimo matyti, kad šio parametro nėra neapdorotame vandenyje</w:t>
      </w:r>
      <w:r>
        <w:rPr>
          <w:i/>
        </w:rPr>
        <w:t>,</w:t>
      </w:r>
      <w:r>
        <w:t xml:space="preserve"> ir </w:t>
      </w:r>
    </w:p>
    <w:p w14:paraId="59A52363" w14:textId="2FE84381" w:rsidR="00FC24F7" w:rsidRPr="000D12B4" w:rsidRDefault="00FC24F7" w:rsidP="00FC24F7">
      <w:r>
        <w:tab/>
        <w:t>b) pavojingumo vertinimu patvirtinama, kad žmonių sveikata yra apsaugota nuo žalingo bet kokios žmonėms vartoti skirto vandens taršos poveikio.</w:t>
      </w:r>
    </w:p>
    <w:p w14:paraId="7C728506" w14:textId="51C69E24" w:rsidR="00C647A5" w:rsidRPr="000D12B4" w:rsidRDefault="00C647A5" w:rsidP="00FC24F7"/>
    <w:p w14:paraId="7D059615" w14:textId="1DE89684" w:rsidR="00C647A5" w:rsidRPr="000D12B4" w:rsidRDefault="00C647A5" w:rsidP="00C647A5">
      <w:pPr>
        <w:pStyle w:val="Heading2"/>
      </w:pPr>
      <w:r>
        <w:t xml:space="preserve">III dalis. Radioaktyviųjų medžiagų parametrų skaičiaus mažinimas </w:t>
      </w:r>
    </w:p>
    <w:p w14:paraId="475DC93B" w14:textId="62938B7F" w:rsidR="0049028F" w:rsidRPr="000D12B4" w:rsidRDefault="00281D21" w:rsidP="00B13878">
      <w:r>
        <w:t xml:space="preserve">Radono, bendro alfa aktyvumo, bendro beta aktyvumo, tričio ir orientacinės dozės parametrai gali būti nestebimi tam tikrą laikotarpį, jei kontrolės institucija nustato, kad mažai tikėtina, jog tas parametras bus tiekiamas tokiomis </w:t>
      </w:r>
      <w:r>
        <w:lastRenderedPageBreak/>
        <w:t>koncentracijomis, kurios galėtų kelti nukrypimo nuo 1 priedėlyje nustatytų ribinių verčių riziką.</w:t>
      </w:r>
    </w:p>
    <w:p w14:paraId="0376FAE0" w14:textId="3F54321A" w:rsidR="00A64ED1" w:rsidRPr="000D12B4" w:rsidRDefault="004755B1" w:rsidP="00A64ED1">
      <w:pPr>
        <w:pStyle w:val="Heading2"/>
        <w:rPr>
          <w:sz w:val="34"/>
          <w:szCs w:val="34"/>
        </w:rPr>
      </w:pPr>
      <w:r>
        <w:rPr>
          <w:sz w:val="34"/>
        </w:rPr>
        <w:t>D skirsnis. Orientacinės dozės tyrimas</w:t>
      </w:r>
    </w:p>
    <w:p w14:paraId="72239E0E" w14:textId="01EFE154" w:rsidR="00A64ED1" w:rsidRPr="000D12B4" w:rsidRDefault="00972745" w:rsidP="00A64ED1">
      <w:pPr>
        <w:keepNext/>
        <w:keepLines/>
        <w:spacing w:before="480" w:after="120"/>
        <w:outlineLvl w:val="1"/>
        <w:rPr>
          <w:rFonts w:ascii="Times New Roman" w:eastAsia="Times New Roman" w:hAnsi="Times New Roman" w:cs="Times New Roman"/>
          <w:highlight w:val="green"/>
        </w:rPr>
      </w:pPr>
      <w:r>
        <w:rPr>
          <w:rFonts w:ascii="Times New Roman" w:hAnsi="Times New Roman"/>
        </w:rPr>
        <w:t xml:space="preserve">Viršijus bendro alfa aktyvumo, bendro beta aktyvumo arba tričio ribą, tiriami toliau pateiktoje lentelėje nurodyti su šaltiniu susiję radionuklidai. </w:t>
      </w:r>
    </w:p>
    <w:p w14:paraId="3F97EF84" w14:textId="77777777" w:rsidR="00A64ED1" w:rsidRPr="000D12B4" w:rsidRDefault="00A64ED1" w:rsidP="00A64ED1"/>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95"/>
        <w:gridCol w:w="4747"/>
      </w:tblGrid>
      <w:tr w:rsidR="000D12B4" w:rsidRPr="000D12B4" w14:paraId="2E432900" w14:textId="77777777" w:rsidTr="00A80EF5">
        <w:trPr>
          <w:cantSplit/>
          <w:tblHeader/>
        </w:trPr>
        <w:tc>
          <w:tcPr>
            <w:tcW w:w="4395" w:type="dxa"/>
            <w:shd w:val="clear" w:color="auto" w:fill="F2F2F2" w:themeFill="background1" w:themeFillShade="F2"/>
          </w:tcPr>
          <w:p w14:paraId="06832803" w14:textId="5DDA39B5" w:rsidR="00A64ED1" w:rsidRPr="000D12B4" w:rsidRDefault="00A64ED1" w:rsidP="00A80EF5">
            <w:pPr>
              <w:rPr>
                <w:b/>
                <w:sz w:val="22"/>
                <w:szCs w:val="22"/>
              </w:rPr>
            </w:pPr>
            <w:r>
              <w:rPr>
                <w:b/>
                <w:sz w:val="22"/>
              </w:rPr>
              <w:t>Kilmė</w:t>
            </w:r>
          </w:p>
        </w:tc>
        <w:tc>
          <w:tcPr>
            <w:tcW w:w="4747" w:type="dxa"/>
            <w:shd w:val="clear" w:color="auto" w:fill="F2F2F2" w:themeFill="background1" w:themeFillShade="F2"/>
          </w:tcPr>
          <w:p w14:paraId="70A2BD40" w14:textId="205EDD21" w:rsidR="00A64ED1" w:rsidRPr="000D12B4" w:rsidRDefault="00A64ED1" w:rsidP="00A80EF5">
            <w:pPr>
              <w:ind w:left="30"/>
              <w:outlineLvl w:val="6"/>
              <w:rPr>
                <w:b/>
                <w:sz w:val="22"/>
                <w:szCs w:val="22"/>
              </w:rPr>
            </w:pPr>
            <w:r>
              <w:rPr>
                <w:b/>
                <w:sz w:val="22"/>
              </w:rPr>
              <w:t>Nuklidas</w:t>
            </w:r>
          </w:p>
        </w:tc>
      </w:tr>
      <w:tr w:rsidR="000D12B4" w:rsidRPr="00C67BD9" w14:paraId="6457564C" w14:textId="77777777" w:rsidTr="00A80EF5">
        <w:trPr>
          <w:cantSplit/>
        </w:trPr>
        <w:tc>
          <w:tcPr>
            <w:tcW w:w="4395" w:type="dxa"/>
          </w:tcPr>
          <w:p w14:paraId="6005B16A" w14:textId="2860F2B0" w:rsidR="00A64ED1" w:rsidRPr="000D12B4" w:rsidRDefault="00A64ED1" w:rsidP="00A80EF5">
            <w:pPr>
              <w:rPr>
                <w:noProof/>
                <w:sz w:val="22"/>
                <w:szCs w:val="22"/>
                <w:u w:val="single"/>
              </w:rPr>
            </w:pPr>
            <w:r>
              <w:rPr>
                <w:sz w:val="22"/>
              </w:rPr>
              <w:t>Gamtinis</w:t>
            </w:r>
          </w:p>
        </w:tc>
        <w:tc>
          <w:tcPr>
            <w:tcW w:w="4747" w:type="dxa"/>
          </w:tcPr>
          <w:p w14:paraId="5D3FB479" w14:textId="1BD5B0B0" w:rsidR="00A64ED1" w:rsidRPr="00C67BD9" w:rsidRDefault="00A64ED1" w:rsidP="00A64ED1">
            <w:pPr>
              <w:tabs>
                <w:tab w:val="clear" w:pos="283"/>
              </w:tabs>
              <w:rPr>
                <w:bCs/>
                <w:sz w:val="22"/>
                <w:szCs w:val="22"/>
              </w:rPr>
            </w:pPr>
            <w:r>
              <w:rPr>
                <w:sz w:val="22"/>
              </w:rPr>
              <w:t>U-2381</w:t>
            </w:r>
            <w:r>
              <w:rPr>
                <w:sz w:val="22"/>
                <w:vertAlign w:val="superscript"/>
              </w:rPr>
              <w:t>1</w:t>
            </w:r>
          </w:p>
          <w:p w14:paraId="6FFB7F90" w14:textId="77777777" w:rsidR="00A64ED1" w:rsidRPr="00C67BD9" w:rsidRDefault="00A64ED1" w:rsidP="00A64ED1">
            <w:pPr>
              <w:tabs>
                <w:tab w:val="clear" w:pos="283"/>
              </w:tabs>
              <w:rPr>
                <w:bCs/>
                <w:sz w:val="22"/>
                <w:szCs w:val="22"/>
              </w:rPr>
            </w:pPr>
            <w:r>
              <w:rPr>
                <w:sz w:val="22"/>
              </w:rPr>
              <w:t>U-2341</w:t>
            </w:r>
          </w:p>
          <w:p w14:paraId="1E59AFF3" w14:textId="77777777" w:rsidR="00A64ED1" w:rsidRPr="00C67BD9" w:rsidRDefault="00A64ED1" w:rsidP="00A64ED1">
            <w:pPr>
              <w:tabs>
                <w:tab w:val="clear" w:pos="283"/>
              </w:tabs>
              <w:rPr>
                <w:bCs/>
                <w:sz w:val="22"/>
                <w:szCs w:val="22"/>
              </w:rPr>
            </w:pPr>
            <w:r>
              <w:rPr>
                <w:sz w:val="22"/>
              </w:rPr>
              <w:t>Ra-226</w:t>
            </w:r>
          </w:p>
          <w:p w14:paraId="71BFC1D6" w14:textId="77777777" w:rsidR="00A64ED1" w:rsidRPr="00C67BD9" w:rsidRDefault="00A64ED1" w:rsidP="00A64ED1">
            <w:pPr>
              <w:tabs>
                <w:tab w:val="clear" w:pos="283"/>
              </w:tabs>
              <w:rPr>
                <w:bCs/>
                <w:sz w:val="22"/>
                <w:szCs w:val="22"/>
              </w:rPr>
            </w:pPr>
            <w:r>
              <w:rPr>
                <w:sz w:val="22"/>
              </w:rPr>
              <w:t>Ra-228</w:t>
            </w:r>
          </w:p>
          <w:p w14:paraId="647C104C" w14:textId="77777777" w:rsidR="00A64ED1" w:rsidRPr="00C67BD9" w:rsidRDefault="00A64ED1" w:rsidP="00A64ED1">
            <w:pPr>
              <w:tabs>
                <w:tab w:val="clear" w:pos="283"/>
              </w:tabs>
              <w:rPr>
                <w:bCs/>
                <w:sz w:val="22"/>
                <w:szCs w:val="22"/>
              </w:rPr>
            </w:pPr>
            <w:r>
              <w:rPr>
                <w:sz w:val="22"/>
              </w:rPr>
              <w:t>Pb-210</w:t>
            </w:r>
          </w:p>
          <w:p w14:paraId="5574290A" w14:textId="068A20A2" w:rsidR="00A64ED1" w:rsidRPr="00C67BD9" w:rsidRDefault="00A64ED1" w:rsidP="00A64ED1">
            <w:pPr>
              <w:tabs>
                <w:tab w:val="clear" w:pos="283"/>
              </w:tabs>
              <w:rPr>
                <w:bCs/>
                <w:sz w:val="22"/>
                <w:szCs w:val="22"/>
              </w:rPr>
            </w:pPr>
            <w:r>
              <w:rPr>
                <w:sz w:val="22"/>
              </w:rPr>
              <w:t>Po-210</w:t>
            </w:r>
          </w:p>
        </w:tc>
      </w:tr>
      <w:tr w:rsidR="00A64ED1" w:rsidRPr="000D12B4" w14:paraId="451C85F9" w14:textId="77777777" w:rsidTr="00A80EF5">
        <w:trPr>
          <w:cantSplit/>
        </w:trPr>
        <w:tc>
          <w:tcPr>
            <w:tcW w:w="4395" w:type="dxa"/>
          </w:tcPr>
          <w:p w14:paraId="7C32781B" w14:textId="497770C1" w:rsidR="00A64ED1" w:rsidRPr="000D12B4" w:rsidRDefault="00A64ED1" w:rsidP="00A80EF5">
            <w:pPr>
              <w:rPr>
                <w:sz w:val="22"/>
                <w:szCs w:val="22"/>
                <w:u w:val="single"/>
              </w:rPr>
            </w:pPr>
            <w:r>
              <w:rPr>
                <w:sz w:val="22"/>
              </w:rPr>
              <w:t>Dirbtinis</w:t>
            </w:r>
          </w:p>
        </w:tc>
        <w:tc>
          <w:tcPr>
            <w:tcW w:w="4747" w:type="dxa"/>
          </w:tcPr>
          <w:p w14:paraId="00B3D01D" w14:textId="77777777" w:rsidR="00A64ED1" w:rsidRPr="00C67BD9" w:rsidRDefault="00A64ED1" w:rsidP="00A64ED1">
            <w:pPr>
              <w:rPr>
                <w:bCs/>
                <w:sz w:val="22"/>
                <w:szCs w:val="22"/>
              </w:rPr>
            </w:pPr>
            <w:r>
              <w:rPr>
                <w:sz w:val="22"/>
              </w:rPr>
              <w:t>C-14</w:t>
            </w:r>
          </w:p>
          <w:p w14:paraId="0D438F6D" w14:textId="77777777" w:rsidR="00A64ED1" w:rsidRPr="00C67BD9" w:rsidRDefault="00A64ED1" w:rsidP="00A64ED1">
            <w:pPr>
              <w:rPr>
                <w:bCs/>
                <w:sz w:val="22"/>
                <w:szCs w:val="22"/>
              </w:rPr>
            </w:pPr>
            <w:r>
              <w:rPr>
                <w:sz w:val="22"/>
              </w:rPr>
              <w:t>Sr-90</w:t>
            </w:r>
          </w:p>
          <w:p w14:paraId="73E2067D" w14:textId="77777777" w:rsidR="00A64ED1" w:rsidRPr="00C67BD9" w:rsidRDefault="00A64ED1" w:rsidP="00A64ED1">
            <w:pPr>
              <w:rPr>
                <w:bCs/>
                <w:sz w:val="22"/>
                <w:szCs w:val="22"/>
              </w:rPr>
            </w:pPr>
            <w:r>
              <w:rPr>
                <w:sz w:val="22"/>
              </w:rPr>
              <w:t>Pu-239 / Pu-240</w:t>
            </w:r>
          </w:p>
          <w:p w14:paraId="411FD01A" w14:textId="77777777" w:rsidR="00A64ED1" w:rsidRPr="00C67BD9" w:rsidRDefault="00A64ED1" w:rsidP="00A64ED1">
            <w:pPr>
              <w:rPr>
                <w:bCs/>
                <w:sz w:val="22"/>
                <w:szCs w:val="22"/>
              </w:rPr>
            </w:pPr>
            <w:r>
              <w:rPr>
                <w:sz w:val="22"/>
              </w:rPr>
              <w:t>Am-241</w:t>
            </w:r>
          </w:p>
          <w:p w14:paraId="7C7F39DA" w14:textId="77777777" w:rsidR="00A64ED1" w:rsidRPr="00C67BD9" w:rsidRDefault="00A64ED1" w:rsidP="00A64ED1">
            <w:pPr>
              <w:rPr>
                <w:bCs/>
                <w:sz w:val="22"/>
                <w:szCs w:val="22"/>
              </w:rPr>
            </w:pPr>
            <w:r>
              <w:rPr>
                <w:sz w:val="22"/>
              </w:rPr>
              <w:t>Co-60</w:t>
            </w:r>
          </w:p>
          <w:p w14:paraId="37DB5A2E" w14:textId="77777777" w:rsidR="00A64ED1" w:rsidRPr="00C67BD9" w:rsidRDefault="00A64ED1" w:rsidP="00A64ED1">
            <w:pPr>
              <w:rPr>
                <w:bCs/>
                <w:sz w:val="22"/>
                <w:szCs w:val="22"/>
              </w:rPr>
            </w:pPr>
            <w:r>
              <w:rPr>
                <w:sz w:val="22"/>
              </w:rPr>
              <w:t>Cs-134</w:t>
            </w:r>
          </w:p>
          <w:p w14:paraId="751F6575" w14:textId="77777777" w:rsidR="00A64ED1" w:rsidRPr="000D12B4" w:rsidRDefault="00A64ED1" w:rsidP="00A64ED1">
            <w:pPr>
              <w:rPr>
                <w:bCs/>
                <w:sz w:val="22"/>
                <w:szCs w:val="22"/>
              </w:rPr>
            </w:pPr>
            <w:r>
              <w:rPr>
                <w:sz w:val="22"/>
              </w:rPr>
              <w:t>Cs-137</w:t>
            </w:r>
          </w:p>
          <w:p w14:paraId="37369C72" w14:textId="50843609" w:rsidR="00A64ED1" w:rsidRPr="000D12B4" w:rsidRDefault="00A64ED1" w:rsidP="00A64ED1">
            <w:pPr>
              <w:rPr>
                <w:sz w:val="22"/>
                <w:szCs w:val="22"/>
              </w:rPr>
            </w:pPr>
            <w:r>
              <w:rPr>
                <w:sz w:val="22"/>
              </w:rPr>
              <w:t>I-131</w:t>
            </w:r>
          </w:p>
        </w:tc>
      </w:tr>
    </w:tbl>
    <w:p w14:paraId="2A813660" w14:textId="5664B5AC" w:rsidR="00842392" w:rsidRPr="000D12B4" w:rsidRDefault="00842392" w:rsidP="00B13878">
      <w:pPr>
        <w:rPr>
          <w:sz w:val="22"/>
          <w:szCs w:val="22"/>
        </w:rPr>
      </w:pPr>
    </w:p>
    <w:p w14:paraId="71C4DFED" w14:textId="77777777" w:rsidR="00A64ED1" w:rsidRPr="000D12B4" w:rsidRDefault="00A64ED1" w:rsidP="00A64ED1">
      <w:pPr>
        <w:shd w:val="clear" w:color="000000" w:fill="FFFFFF"/>
        <w:tabs>
          <w:tab w:val="clear" w:pos="283"/>
        </w:tabs>
        <w:rPr>
          <w:rFonts w:ascii="Times New Roman" w:eastAsia="Times New Roman" w:hAnsi="Times New Roman" w:cs="Times New Roman"/>
          <w:spacing w:val="5"/>
          <w:position w:val="6"/>
          <w:sz w:val="22"/>
          <w:szCs w:val="22"/>
        </w:rPr>
      </w:pPr>
      <w:r>
        <w:rPr>
          <w:rFonts w:ascii="Times New Roman" w:hAnsi="Times New Roman"/>
          <w:sz w:val="22"/>
          <w:vertAlign w:val="superscript"/>
        </w:rPr>
        <w:t>1</w:t>
      </w:r>
      <w:r>
        <w:rPr>
          <w:rFonts w:ascii="Times New Roman" w:hAnsi="Times New Roman"/>
          <w:sz w:val="22"/>
        </w:rPr>
        <w:t>Šioje lentelėje atsižvelgiama tik į urano radiologines savybes, o ne į jo cheminį toksiškumą.</w:t>
      </w:r>
    </w:p>
    <w:p w14:paraId="709A770D" w14:textId="40486918" w:rsidR="00842392" w:rsidRPr="000D12B4" w:rsidRDefault="00842392" w:rsidP="00B13878">
      <w:pPr>
        <w:rPr>
          <w:sz w:val="22"/>
          <w:szCs w:val="22"/>
        </w:rPr>
      </w:pPr>
    </w:p>
    <w:p w14:paraId="34F49E9A" w14:textId="610D4577" w:rsidR="00725C8D" w:rsidRPr="000D12B4" w:rsidRDefault="00725C8D" w:rsidP="00B13878">
      <w:pPr>
        <w:rPr>
          <w:sz w:val="22"/>
          <w:szCs w:val="22"/>
        </w:rPr>
      </w:pPr>
    </w:p>
    <w:p w14:paraId="75A84063" w14:textId="3C4FD40B" w:rsidR="00725C8D" w:rsidRPr="000D12B4" w:rsidRDefault="00725C8D" w:rsidP="00B13878">
      <w:r>
        <w:t>Atlikus konkrečių radionuklidų analizę, orientacinė dozė apskaičiuojama remiantis išmatuoto aktyvumo koncentracija ir toliau pateiktais dozės koeficientais, remiantis metiniu 730 litrų vandens kiekiu vienam asmeniui.</w:t>
      </w:r>
    </w:p>
    <w:p w14:paraId="0594D68B" w14:textId="77777777" w:rsidR="00FD3D32" w:rsidRPr="000D12B4" w:rsidRDefault="00FD3D32" w:rsidP="00B13878"/>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395"/>
        <w:gridCol w:w="4747"/>
      </w:tblGrid>
      <w:tr w:rsidR="000D12B4" w:rsidRPr="000D12B4" w14:paraId="1BBA6EEA" w14:textId="77777777" w:rsidTr="00A80EF5">
        <w:trPr>
          <w:cantSplit/>
          <w:tblHeader/>
        </w:trPr>
        <w:tc>
          <w:tcPr>
            <w:tcW w:w="4395" w:type="dxa"/>
            <w:shd w:val="clear" w:color="auto" w:fill="F2F2F2" w:themeFill="background1" w:themeFillShade="F2"/>
          </w:tcPr>
          <w:p w14:paraId="131B14AC" w14:textId="300B3D48" w:rsidR="00725C8D" w:rsidRPr="000D12B4" w:rsidRDefault="00725C8D" w:rsidP="00A80EF5">
            <w:pPr>
              <w:rPr>
                <w:b/>
                <w:sz w:val="22"/>
                <w:szCs w:val="22"/>
              </w:rPr>
            </w:pPr>
            <w:r>
              <w:rPr>
                <w:b/>
                <w:sz w:val="22"/>
              </w:rPr>
              <w:t>Radionuklidai</w:t>
            </w:r>
          </w:p>
        </w:tc>
        <w:tc>
          <w:tcPr>
            <w:tcW w:w="4747" w:type="dxa"/>
            <w:shd w:val="clear" w:color="auto" w:fill="F2F2F2" w:themeFill="background1" w:themeFillShade="F2"/>
          </w:tcPr>
          <w:p w14:paraId="10F4D5CA" w14:textId="47850CC8" w:rsidR="00725C8D" w:rsidRPr="000D12B4" w:rsidRDefault="00725C8D" w:rsidP="00A80EF5">
            <w:pPr>
              <w:ind w:left="30"/>
              <w:outlineLvl w:val="6"/>
              <w:rPr>
                <w:b/>
                <w:sz w:val="22"/>
                <w:szCs w:val="22"/>
              </w:rPr>
            </w:pPr>
            <w:r>
              <w:rPr>
                <w:b/>
                <w:sz w:val="22"/>
              </w:rPr>
              <w:t>Dozės koeficientai (Sv/Bq)</w:t>
            </w:r>
          </w:p>
        </w:tc>
      </w:tr>
      <w:tr w:rsidR="00725C8D" w:rsidRPr="000D12B4" w14:paraId="398324F9" w14:textId="77777777" w:rsidTr="00A80EF5">
        <w:trPr>
          <w:cantSplit/>
        </w:trPr>
        <w:tc>
          <w:tcPr>
            <w:tcW w:w="4395" w:type="dxa"/>
          </w:tcPr>
          <w:p w14:paraId="1EE782C9" w14:textId="77777777" w:rsidR="00725C8D" w:rsidRPr="00C67BD9" w:rsidRDefault="00725C8D" w:rsidP="00725C8D">
            <w:pPr>
              <w:rPr>
                <w:sz w:val="22"/>
                <w:szCs w:val="22"/>
              </w:rPr>
            </w:pPr>
            <w:r>
              <w:rPr>
                <w:sz w:val="22"/>
              </w:rPr>
              <w:t>U-238</w:t>
            </w:r>
          </w:p>
          <w:p w14:paraId="329114E3" w14:textId="77777777" w:rsidR="00725C8D" w:rsidRPr="00C67BD9" w:rsidRDefault="00725C8D" w:rsidP="00725C8D">
            <w:pPr>
              <w:rPr>
                <w:sz w:val="22"/>
                <w:szCs w:val="22"/>
              </w:rPr>
            </w:pPr>
            <w:r>
              <w:rPr>
                <w:sz w:val="22"/>
              </w:rPr>
              <w:t>U-234</w:t>
            </w:r>
          </w:p>
          <w:p w14:paraId="02DB2754" w14:textId="77777777" w:rsidR="00725C8D" w:rsidRPr="00C67BD9" w:rsidRDefault="00725C8D" w:rsidP="00725C8D">
            <w:pPr>
              <w:rPr>
                <w:sz w:val="22"/>
                <w:szCs w:val="22"/>
              </w:rPr>
            </w:pPr>
            <w:r>
              <w:rPr>
                <w:sz w:val="22"/>
              </w:rPr>
              <w:t>Ra-226</w:t>
            </w:r>
          </w:p>
          <w:p w14:paraId="2C807358" w14:textId="77777777" w:rsidR="00725C8D" w:rsidRPr="00C67BD9" w:rsidRDefault="00725C8D" w:rsidP="00725C8D">
            <w:pPr>
              <w:rPr>
                <w:sz w:val="22"/>
                <w:szCs w:val="22"/>
              </w:rPr>
            </w:pPr>
            <w:r>
              <w:rPr>
                <w:sz w:val="22"/>
              </w:rPr>
              <w:t>Ra-228</w:t>
            </w:r>
          </w:p>
          <w:p w14:paraId="56D5C8CB" w14:textId="77777777" w:rsidR="00725C8D" w:rsidRPr="00C67BD9" w:rsidRDefault="00725C8D" w:rsidP="00725C8D">
            <w:pPr>
              <w:rPr>
                <w:sz w:val="22"/>
                <w:szCs w:val="22"/>
              </w:rPr>
            </w:pPr>
            <w:r>
              <w:rPr>
                <w:sz w:val="22"/>
              </w:rPr>
              <w:t>Pb-210</w:t>
            </w:r>
          </w:p>
          <w:p w14:paraId="6284EBB6" w14:textId="77777777" w:rsidR="00725C8D" w:rsidRPr="00C67BD9" w:rsidRDefault="00725C8D" w:rsidP="00725C8D">
            <w:pPr>
              <w:rPr>
                <w:sz w:val="22"/>
                <w:szCs w:val="22"/>
              </w:rPr>
            </w:pPr>
            <w:r>
              <w:rPr>
                <w:sz w:val="22"/>
              </w:rPr>
              <w:t>Po-210</w:t>
            </w:r>
          </w:p>
          <w:p w14:paraId="20538866" w14:textId="77777777" w:rsidR="00725C8D" w:rsidRPr="00C67BD9" w:rsidRDefault="00725C8D" w:rsidP="00725C8D">
            <w:pPr>
              <w:rPr>
                <w:sz w:val="22"/>
                <w:szCs w:val="22"/>
              </w:rPr>
            </w:pPr>
            <w:r>
              <w:rPr>
                <w:sz w:val="22"/>
              </w:rPr>
              <w:t>C-14</w:t>
            </w:r>
          </w:p>
          <w:p w14:paraId="3FA47E62" w14:textId="77777777" w:rsidR="00725C8D" w:rsidRPr="00C67BD9" w:rsidRDefault="00725C8D" w:rsidP="00725C8D">
            <w:pPr>
              <w:rPr>
                <w:sz w:val="22"/>
                <w:szCs w:val="22"/>
              </w:rPr>
            </w:pPr>
            <w:r>
              <w:rPr>
                <w:sz w:val="22"/>
              </w:rPr>
              <w:t>Sr-90</w:t>
            </w:r>
          </w:p>
          <w:p w14:paraId="24913A76" w14:textId="77777777" w:rsidR="00725C8D" w:rsidRPr="00C67BD9" w:rsidRDefault="00725C8D" w:rsidP="00725C8D">
            <w:pPr>
              <w:rPr>
                <w:sz w:val="22"/>
                <w:szCs w:val="22"/>
              </w:rPr>
            </w:pPr>
            <w:r>
              <w:rPr>
                <w:sz w:val="22"/>
              </w:rPr>
              <w:t>Pu-239</w:t>
            </w:r>
          </w:p>
          <w:p w14:paraId="727C97EE" w14:textId="77777777" w:rsidR="00725C8D" w:rsidRPr="00C67BD9" w:rsidRDefault="00725C8D" w:rsidP="00725C8D">
            <w:pPr>
              <w:rPr>
                <w:sz w:val="22"/>
                <w:szCs w:val="22"/>
              </w:rPr>
            </w:pPr>
            <w:r>
              <w:rPr>
                <w:sz w:val="22"/>
              </w:rPr>
              <w:t>Pu-240</w:t>
            </w:r>
          </w:p>
          <w:p w14:paraId="30DD8836" w14:textId="77777777" w:rsidR="00725C8D" w:rsidRPr="00C67BD9" w:rsidRDefault="00725C8D" w:rsidP="00725C8D">
            <w:pPr>
              <w:rPr>
                <w:sz w:val="22"/>
                <w:szCs w:val="22"/>
              </w:rPr>
            </w:pPr>
            <w:r>
              <w:rPr>
                <w:sz w:val="22"/>
              </w:rPr>
              <w:t>Am-241</w:t>
            </w:r>
          </w:p>
          <w:p w14:paraId="3DBF581C" w14:textId="77777777" w:rsidR="00725C8D" w:rsidRPr="00C67BD9" w:rsidRDefault="00725C8D" w:rsidP="00725C8D">
            <w:pPr>
              <w:rPr>
                <w:sz w:val="22"/>
                <w:szCs w:val="22"/>
              </w:rPr>
            </w:pPr>
            <w:r>
              <w:rPr>
                <w:sz w:val="22"/>
              </w:rPr>
              <w:t>Co-60</w:t>
            </w:r>
          </w:p>
          <w:p w14:paraId="70A3F180" w14:textId="77777777" w:rsidR="00725C8D" w:rsidRPr="00C67BD9" w:rsidRDefault="00725C8D" w:rsidP="00725C8D">
            <w:pPr>
              <w:rPr>
                <w:sz w:val="22"/>
                <w:szCs w:val="22"/>
              </w:rPr>
            </w:pPr>
            <w:r>
              <w:rPr>
                <w:sz w:val="22"/>
              </w:rPr>
              <w:t>Cs-134</w:t>
            </w:r>
          </w:p>
          <w:p w14:paraId="5C74B8B4" w14:textId="77777777" w:rsidR="00725C8D" w:rsidRPr="000D12B4" w:rsidRDefault="00725C8D" w:rsidP="00725C8D">
            <w:pPr>
              <w:rPr>
                <w:sz w:val="22"/>
                <w:szCs w:val="22"/>
              </w:rPr>
            </w:pPr>
            <w:r>
              <w:rPr>
                <w:sz w:val="22"/>
              </w:rPr>
              <w:t>Cs-137</w:t>
            </w:r>
          </w:p>
          <w:p w14:paraId="5A3DDA40" w14:textId="04DEBF50" w:rsidR="00725C8D" w:rsidRPr="000D12B4" w:rsidRDefault="00725C8D" w:rsidP="00725C8D">
            <w:pPr>
              <w:rPr>
                <w:noProof/>
                <w:sz w:val="22"/>
                <w:szCs w:val="22"/>
                <w:u w:val="single"/>
              </w:rPr>
            </w:pPr>
            <w:r>
              <w:rPr>
                <w:sz w:val="22"/>
              </w:rPr>
              <w:t>I-131</w:t>
            </w:r>
          </w:p>
        </w:tc>
        <w:tc>
          <w:tcPr>
            <w:tcW w:w="4747" w:type="dxa"/>
          </w:tcPr>
          <w:p w14:paraId="64B6F18C" w14:textId="77777777" w:rsidR="00725C8D" w:rsidRPr="000D12B4" w:rsidRDefault="00725C8D" w:rsidP="00725C8D">
            <w:pPr>
              <w:tabs>
                <w:tab w:val="clear" w:pos="283"/>
              </w:tabs>
              <w:rPr>
                <w:bCs/>
                <w:sz w:val="22"/>
                <w:szCs w:val="22"/>
              </w:rPr>
            </w:pPr>
            <w:r>
              <w:rPr>
                <w:sz w:val="22"/>
              </w:rPr>
              <w:t>4,5 x 10</w:t>
            </w:r>
            <w:r>
              <w:rPr>
                <w:sz w:val="22"/>
                <w:vertAlign w:val="superscript"/>
              </w:rPr>
              <w:t>-8</w:t>
            </w:r>
          </w:p>
          <w:p w14:paraId="595D6FC9" w14:textId="77777777" w:rsidR="00725C8D" w:rsidRPr="000D12B4" w:rsidRDefault="00725C8D" w:rsidP="00725C8D">
            <w:pPr>
              <w:tabs>
                <w:tab w:val="clear" w:pos="283"/>
              </w:tabs>
              <w:rPr>
                <w:bCs/>
                <w:sz w:val="22"/>
                <w:szCs w:val="22"/>
              </w:rPr>
            </w:pPr>
            <w:r>
              <w:rPr>
                <w:sz w:val="22"/>
              </w:rPr>
              <w:t>4,9 x 10</w:t>
            </w:r>
            <w:r>
              <w:rPr>
                <w:sz w:val="22"/>
                <w:vertAlign w:val="superscript"/>
              </w:rPr>
              <w:t>-8</w:t>
            </w:r>
          </w:p>
          <w:p w14:paraId="70964962" w14:textId="77777777" w:rsidR="00725C8D" w:rsidRPr="000D12B4" w:rsidRDefault="00725C8D" w:rsidP="00725C8D">
            <w:pPr>
              <w:tabs>
                <w:tab w:val="clear" w:pos="283"/>
              </w:tabs>
              <w:rPr>
                <w:bCs/>
                <w:sz w:val="22"/>
                <w:szCs w:val="22"/>
              </w:rPr>
            </w:pPr>
            <w:r>
              <w:rPr>
                <w:sz w:val="22"/>
              </w:rPr>
              <w:t>2,8 x 10</w:t>
            </w:r>
            <w:r>
              <w:rPr>
                <w:sz w:val="22"/>
                <w:vertAlign w:val="superscript"/>
              </w:rPr>
              <w:t>-7</w:t>
            </w:r>
          </w:p>
          <w:p w14:paraId="508A2CDC" w14:textId="77777777" w:rsidR="00725C8D" w:rsidRPr="000D12B4" w:rsidRDefault="00725C8D" w:rsidP="00725C8D">
            <w:pPr>
              <w:tabs>
                <w:tab w:val="clear" w:pos="283"/>
              </w:tabs>
              <w:rPr>
                <w:bCs/>
                <w:sz w:val="22"/>
                <w:szCs w:val="22"/>
              </w:rPr>
            </w:pPr>
            <w:r>
              <w:rPr>
                <w:sz w:val="22"/>
              </w:rPr>
              <w:t>6,9 x 10</w:t>
            </w:r>
            <w:r>
              <w:rPr>
                <w:sz w:val="22"/>
                <w:vertAlign w:val="superscript"/>
              </w:rPr>
              <w:t>-7</w:t>
            </w:r>
          </w:p>
          <w:p w14:paraId="5FE7E24A" w14:textId="77777777" w:rsidR="00725C8D" w:rsidRPr="000D12B4" w:rsidRDefault="00725C8D" w:rsidP="00725C8D">
            <w:pPr>
              <w:tabs>
                <w:tab w:val="clear" w:pos="283"/>
              </w:tabs>
              <w:rPr>
                <w:bCs/>
                <w:sz w:val="22"/>
                <w:szCs w:val="22"/>
              </w:rPr>
            </w:pPr>
            <w:r>
              <w:rPr>
                <w:sz w:val="22"/>
              </w:rPr>
              <w:t>6,9 x 10</w:t>
            </w:r>
            <w:r>
              <w:rPr>
                <w:sz w:val="22"/>
                <w:vertAlign w:val="superscript"/>
              </w:rPr>
              <w:t>-7</w:t>
            </w:r>
          </w:p>
          <w:p w14:paraId="5DE12013" w14:textId="77777777" w:rsidR="00725C8D" w:rsidRPr="000D12B4" w:rsidRDefault="00725C8D" w:rsidP="00725C8D">
            <w:pPr>
              <w:tabs>
                <w:tab w:val="clear" w:pos="283"/>
              </w:tabs>
              <w:rPr>
                <w:bCs/>
                <w:sz w:val="22"/>
                <w:szCs w:val="22"/>
              </w:rPr>
            </w:pPr>
            <w:r>
              <w:rPr>
                <w:sz w:val="22"/>
              </w:rPr>
              <w:t>1,2 x 10</w:t>
            </w:r>
            <w:r>
              <w:rPr>
                <w:sz w:val="22"/>
                <w:vertAlign w:val="superscript"/>
              </w:rPr>
              <w:t>-6</w:t>
            </w:r>
          </w:p>
          <w:p w14:paraId="20986806" w14:textId="77777777" w:rsidR="00725C8D" w:rsidRPr="000D12B4" w:rsidRDefault="00725C8D" w:rsidP="00725C8D">
            <w:pPr>
              <w:tabs>
                <w:tab w:val="clear" w:pos="283"/>
              </w:tabs>
              <w:rPr>
                <w:bCs/>
                <w:sz w:val="22"/>
                <w:szCs w:val="22"/>
              </w:rPr>
            </w:pPr>
            <w:r>
              <w:rPr>
                <w:sz w:val="22"/>
              </w:rPr>
              <w:t>5,8 x 10</w:t>
            </w:r>
            <w:r>
              <w:rPr>
                <w:sz w:val="22"/>
                <w:vertAlign w:val="superscript"/>
              </w:rPr>
              <w:t>-10</w:t>
            </w:r>
          </w:p>
          <w:p w14:paraId="11DB6FF8" w14:textId="77777777" w:rsidR="00725C8D" w:rsidRPr="000D12B4" w:rsidRDefault="00725C8D" w:rsidP="00725C8D">
            <w:pPr>
              <w:tabs>
                <w:tab w:val="clear" w:pos="283"/>
              </w:tabs>
              <w:rPr>
                <w:bCs/>
                <w:sz w:val="22"/>
                <w:szCs w:val="22"/>
              </w:rPr>
            </w:pPr>
            <w:r>
              <w:rPr>
                <w:sz w:val="22"/>
              </w:rPr>
              <w:t>2,8 x 10</w:t>
            </w:r>
            <w:r>
              <w:rPr>
                <w:sz w:val="22"/>
                <w:vertAlign w:val="superscript"/>
              </w:rPr>
              <w:t>-8</w:t>
            </w:r>
          </w:p>
          <w:p w14:paraId="2A634301" w14:textId="77777777" w:rsidR="00725C8D" w:rsidRPr="000D12B4" w:rsidRDefault="00725C8D" w:rsidP="00725C8D">
            <w:pPr>
              <w:tabs>
                <w:tab w:val="clear" w:pos="283"/>
              </w:tabs>
              <w:rPr>
                <w:bCs/>
                <w:sz w:val="22"/>
                <w:szCs w:val="22"/>
              </w:rPr>
            </w:pPr>
            <w:r>
              <w:rPr>
                <w:sz w:val="22"/>
              </w:rPr>
              <w:t>2,5 x 10</w:t>
            </w:r>
            <w:r>
              <w:rPr>
                <w:sz w:val="22"/>
                <w:vertAlign w:val="superscript"/>
              </w:rPr>
              <w:t>-7</w:t>
            </w:r>
          </w:p>
          <w:p w14:paraId="3D0E42E6" w14:textId="77777777" w:rsidR="00725C8D" w:rsidRPr="000D12B4" w:rsidRDefault="00725C8D" w:rsidP="00725C8D">
            <w:pPr>
              <w:tabs>
                <w:tab w:val="clear" w:pos="283"/>
              </w:tabs>
              <w:rPr>
                <w:bCs/>
                <w:sz w:val="22"/>
                <w:szCs w:val="22"/>
              </w:rPr>
            </w:pPr>
            <w:r>
              <w:rPr>
                <w:sz w:val="22"/>
              </w:rPr>
              <w:t>2,5 x 10</w:t>
            </w:r>
            <w:r>
              <w:rPr>
                <w:sz w:val="22"/>
                <w:vertAlign w:val="superscript"/>
              </w:rPr>
              <w:t>-7</w:t>
            </w:r>
          </w:p>
          <w:p w14:paraId="67293A9C" w14:textId="77777777" w:rsidR="00725C8D" w:rsidRPr="000D12B4" w:rsidRDefault="00725C8D" w:rsidP="00725C8D">
            <w:pPr>
              <w:tabs>
                <w:tab w:val="clear" w:pos="283"/>
              </w:tabs>
              <w:rPr>
                <w:bCs/>
                <w:sz w:val="22"/>
                <w:szCs w:val="22"/>
              </w:rPr>
            </w:pPr>
            <w:r>
              <w:rPr>
                <w:sz w:val="22"/>
              </w:rPr>
              <w:t>2,0 x 10</w:t>
            </w:r>
            <w:r>
              <w:rPr>
                <w:sz w:val="22"/>
                <w:vertAlign w:val="superscript"/>
              </w:rPr>
              <w:t>-7</w:t>
            </w:r>
          </w:p>
          <w:p w14:paraId="33BA5055" w14:textId="77777777" w:rsidR="00725C8D" w:rsidRPr="000D12B4" w:rsidRDefault="00725C8D" w:rsidP="00725C8D">
            <w:pPr>
              <w:tabs>
                <w:tab w:val="clear" w:pos="283"/>
              </w:tabs>
              <w:rPr>
                <w:bCs/>
                <w:sz w:val="22"/>
                <w:szCs w:val="22"/>
              </w:rPr>
            </w:pPr>
            <w:r>
              <w:rPr>
                <w:sz w:val="22"/>
              </w:rPr>
              <w:t>3,4 x 10</w:t>
            </w:r>
            <w:r>
              <w:rPr>
                <w:sz w:val="22"/>
                <w:vertAlign w:val="superscript"/>
              </w:rPr>
              <w:t>-9</w:t>
            </w:r>
          </w:p>
          <w:p w14:paraId="0DA8A8AB" w14:textId="77777777" w:rsidR="00725C8D" w:rsidRPr="000D12B4" w:rsidRDefault="00725C8D" w:rsidP="00725C8D">
            <w:pPr>
              <w:tabs>
                <w:tab w:val="clear" w:pos="283"/>
              </w:tabs>
              <w:rPr>
                <w:bCs/>
                <w:sz w:val="22"/>
                <w:szCs w:val="22"/>
              </w:rPr>
            </w:pPr>
            <w:r>
              <w:rPr>
                <w:sz w:val="22"/>
              </w:rPr>
              <w:t>1,9 x 10</w:t>
            </w:r>
            <w:r>
              <w:rPr>
                <w:sz w:val="22"/>
                <w:vertAlign w:val="superscript"/>
              </w:rPr>
              <w:t>-8</w:t>
            </w:r>
          </w:p>
          <w:p w14:paraId="1A5B6F28" w14:textId="77777777" w:rsidR="00725C8D" w:rsidRPr="000D12B4" w:rsidRDefault="00725C8D" w:rsidP="00725C8D">
            <w:pPr>
              <w:tabs>
                <w:tab w:val="clear" w:pos="283"/>
              </w:tabs>
              <w:rPr>
                <w:bCs/>
                <w:sz w:val="22"/>
                <w:szCs w:val="22"/>
              </w:rPr>
            </w:pPr>
            <w:r>
              <w:rPr>
                <w:sz w:val="22"/>
              </w:rPr>
              <w:t>1,3 x 10</w:t>
            </w:r>
            <w:r>
              <w:rPr>
                <w:sz w:val="22"/>
                <w:vertAlign w:val="superscript"/>
              </w:rPr>
              <w:t>-8</w:t>
            </w:r>
          </w:p>
          <w:p w14:paraId="30293FD9" w14:textId="40C40C80" w:rsidR="00725C8D" w:rsidRPr="000D12B4" w:rsidRDefault="00725C8D" w:rsidP="00725C8D">
            <w:pPr>
              <w:tabs>
                <w:tab w:val="clear" w:pos="283"/>
              </w:tabs>
              <w:rPr>
                <w:bCs/>
                <w:sz w:val="22"/>
                <w:szCs w:val="22"/>
              </w:rPr>
            </w:pPr>
            <w:r>
              <w:rPr>
                <w:sz w:val="22"/>
              </w:rPr>
              <w:t>2,2 x 10</w:t>
            </w:r>
            <w:r>
              <w:rPr>
                <w:sz w:val="22"/>
                <w:vertAlign w:val="superscript"/>
              </w:rPr>
              <w:t>-8</w:t>
            </w:r>
          </w:p>
        </w:tc>
      </w:tr>
    </w:tbl>
    <w:p w14:paraId="3FF8D78A" w14:textId="77777777" w:rsidR="00725C8D" w:rsidRPr="000D12B4" w:rsidRDefault="00725C8D" w:rsidP="00B13878">
      <w:pPr>
        <w:rPr>
          <w:sz w:val="22"/>
          <w:szCs w:val="22"/>
        </w:rPr>
      </w:pPr>
    </w:p>
    <w:p w14:paraId="672FC586" w14:textId="7A42EE03" w:rsidR="00A64ED1" w:rsidRPr="000D12B4" w:rsidRDefault="00A64ED1" w:rsidP="00B13878">
      <w:pPr>
        <w:rPr>
          <w:sz w:val="22"/>
          <w:szCs w:val="22"/>
        </w:rPr>
      </w:pPr>
    </w:p>
    <w:p w14:paraId="1E62A133" w14:textId="77777777" w:rsidR="00A64ED1" w:rsidRPr="000D12B4" w:rsidRDefault="00A64ED1" w:rsidP="00B13878">
      <w:pPr>
        <w:rPr>
          <w:sz w:val="22"/>
          <w:szCs w:val="22"/>
        </w:rPr>
        <w:sectPr w:rsidR="00A64ED1" w:rsidRPr="000D12B4" w:rsidSect="002750B0">
          <w:pgSz w:w="11906" w:h="16838" w:code="9"/>
          <w:pgMar w:top="1259" w:right="1134" w:bottom="1361" w:left="1701" w:header="709" w:footer="709" w:gutter="0"/>
          <w:cols w:space="708"/>
          <w:docGrid w:linePitch="381"/>
        </w:sectPr>
      </w:pPr>
    </w:p>
    <w:p w14:paraId="7240E7E4" w14:textId="5A8CFDD4" w:rsidR="0049028F" w:rsidRPr="000D12B4" w:rsidRDefault="0049028F" w:rsidP="0049028F">
      <w:pPr>
        <w:jc w:val="right"/>
        <w:rPr>
          <w:i/>
        </w:rPr>
      </w:pPr>
      <w:r>
        <w:rPr>
          <w:i/>
        </w:rPr>
        <w:lastRenderedPageBreak/>
        <w:t>4 priedėlis</w:t>
      </w:r>
    </w:p>
    <w:p w14:paraId="3F0D06D2" w14:textId="5C6C07B3" w:rsidR="0049028F" w:rsidRPr="000D12B4" w:rsidRDefault="0049028F" w:rsidP="0049028F">
      <w:pPr>
        <w:jc w:val="right"/>
      </w:pPr>
      <w:r>
        <w:t>(prie LIVSFS)</w:t>
      </w:r>
    </w:p>
    <w:p w14:paraId="254F9F26" w14:textId="3AFF804F" w:rsidR="0049028F" w:rsidRPr="000D12B4" w:rsidRDefault="0049028F" w:rsidP="00BE1BB4"/>
    <w:p w14:paraId="52F776F4" w14:textId="08917CD7" w:rsidR="005B0228" w:rsidRPr="000D12B4" w:rsidRDefault="003A373F" w:rsidP="003A373F">
      <w:pPr>
        <w:pStyle w:val="Heading1"/>
      </w:pPr>
      <w:r>
        <w:t>Analizės ir analizės metodai</w:t>
      </w:r>
    </w:p>
    <w:p w14:paraId="40379DE6" w14:textId="6C92FE43" w:rsidR="005B0228" w:rsidRPr="000D12B4" w:rsidRDefault="005B0228" w:rsidP="005B0228">
      <w:pPr>
        <w:pStyle w:val="Heading2"/>
      </w:pPr>
      <w:r>
        <w:t>A skirsnis. Mikroorganizmų parametrai ir orientaciniai parametrai, kuriems nustatyti analizės metodai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357"/>
        <w:gridCol w:w="4704"/>
      </w:tblGrid>
      <w:tr w:rsidR="000D12B4" w:rsidRPr="000D12B4" w14:paraId="4574AF92" w14:textId="77777777" w:rsidTr="008C07E7">
        <w:trPr>
          <w:cantSplit/>
          <w:tblHeader/>
        </w:trPr>
        <w:tc>
          <w:tcPr>
            <w:tcW w:w="2404" w:type="pct"/>
            <w:shd w:val="clear" w:color="auto" w:fill="F2F2F2" w:themeFill="background1" w:themeFillShade="F2"/>
          </w:tcPr>
          <w:p w14:paraId="30B16675" w14:textId="24C5D62C" w:rsidR="005B0228" w:rsidRPr="000D12B4" w:rsidRDefault="005B0228" w:rsidP="006C1035">
            <w:pPr>
              <w:rPr>
                <w:b/>
                <w:sz w:val="22"/>
                <w:szCs w:val="22"/>
              </w:rPr>
            </w:pPr>
            <w:r>
              <w:rPr>
                <w:b/>
                <w:sz w:val="22"/>
              </w:rPr>
              <w:t>Parametras</w:t>
            </w:r>
          </w:p>
        </w:tc>
        <w:tc>
          <w:tcPr>
            <w:tcW w:w="2596" w:type="pct"/>
            <w:shd w:val="clear" w:color="auto" w:fill="F2F2F2" w:themeFill="background1" w:themeFillShade="F2"/>
          </w:tcPr>
          <w:p w14:paraId="20B4718B" w14:textId="2039CD8A" w:rsidR="005B0228" w:rsidRPr="000D12B4" w:rsidRDefault="005B0228" w:rsidP="006C1035">
            <w:pPr>
              <w:ind w:left="30"/>
              <w:outlineLvl w:val="6"/>
              <w:rPr>
                <w:b/>
                <w:sz w:val="22"/>
                <w:szCs w:val="22"/>
              </w:rPr>
            </w:pPr>
            <w:r>
              <w:rPr>
                <w:b/>
                <w:sz w:val="22"/>
              </w:rPr>
              <w:t>Metodas</w:t>
            </w:r>
          </w:p>
        </w:tc>
      </w:tr>
      <w:tr w:rsidR="000D12B4" w:rsidRPr="000D12B4" w14:paraId="7AB60888" w14:textId="77777777" w:rsidTr="008C07E7">
        <w:trPr>
          <w:cantSplit/>
        </w:trPr>
        <w:tc>
          <w:tcPr>
            <w:tcW w:w="2404" w:type="pct"/>
          </w:tcPr>
          <w:p w14:paraId="27BD8350" w14:textId="2EFF31BB" w:rsidR="005B0228" w:rsidRPr="000D12B4" w:rsidRDefault="005B0228" w:rsidP="006C1035">
            <w:pPr>
              <w:rPr>
                <w:noProof/>
                <w:sz w:val="22"/>
                <w:szCs w:val="22"/>
                <w:u w:val="single"/>
              </w:rPr>
            </w:pPr>
            <w:r>
              <w:rPr>
                <w:sz w:val="22"/>
              </w:rPr>
              <w:t>Aktinomicetai</w:t>
            </w:r>
          </w:p>
        </w:tc>
        <w:tc>
          <w:tcPr>
            <w:tcW w:w="2596" w:type="pct"/>
          </w:tcPr>
          <w:p w14:paraId="2C635B65" w14:textId="0D63A21F" w:rsidR="005B0228" w:rsidRPr="000D12B4" w:rsidRDefault="00892E71" w:rsidP="00892E71">
            <w:pPr>
              <w:tabs>
                <w:tab w:val="clear" w:pos="283"/>
              </w:tabs>
              <w:rPr>
                <w:bCs/>
                <w:sz w:val="22"/>
                <w:szCs w:val="22"/>
              </w:rPr>
            </w:pPr>
            <w:r>
              <w:rPr>
                <w:sz w:val="22"/>
              </w:rPr>
              <w:t>SS 28212</w:t>
            </w:r>
          </w:p>
        </w:tc>
      </w:tr>
      <w:tr w:rsidR="000D12B4" w:rsidRPr="000D12B4" w14:paraId="56029DC0" w14:textId="77777777" w:rsidTr="008C07E7">
        <w:trPr>
          <w:cantSplit/>
        </w:trPr>
        <w:tc>
          <w:tcPr>
            <w:tcW w:w="2404" w:type="pct"/>
          </w:tcPr>
          <w:p w14:paraId="1CBE772E" w14:textId="49711265" w:rsidR="005B0228" w:rsidRPr="000D12B4" w:rsidRDefault="005B0228" w:rsidP="007341AD">
            <w:pPr>
              <w:rPr>
                <w:sz w:val="22"/>
                <w:szCs w:val="22"/>
                <w:u w:val="single"/>
              </w:rPr>
            </w:pPr>
            <w:r>
              <w:rPr>
                <w:sz w:val="22"/>
              </w:rPr>
              <w:t>Lūžinės klostridijos (</w:t>
            </w:r>
            <w:r>
              <w:rPr>
                <w:i/>
                <w:iCs/>
                <w:sz w:val="22"/>
              </w:rPr>
              <w:t>Clostridium perfringens</w:t>
            </w:r>
            <w:r>
              <w:rPr>
                <w:sz w:val="22"/>
              </w:rPr>
              <w:t>) (įskaitant sporas)</w:t>
            </w:r>
          </w:p>
        </w:tc>
        <w:tc>
          <w:tcPr>
            <w:tcW w:w="2596" w:type="pct"/>
          </w:tcPr>
          <w:p w14:paraId="51EEECE3" w14:textId="515C7F78" w:rsidR="005B0228" w:rsidRPr="000D12B4" w:rsidRDefault="005B0228" w:rsidP="006C1035">
            <w:pPr>
              <w:rPr>
                <w:sz w:val="22"/>
                <w:szCs w:val="22"/>
              </w:rPr>
            </w:pPr>
            <w:r>
              <w:rPr>
                <w:sz w:val="22"/>
              </w:rPr>
              <w:t>EN ISO 14189</w:t>
            </w:r>
          </w:p>
        </w:tc>
      </w:tr>
      <w:tr w:rsidR="000D12B4" w:rsidRPr="000D12B4" w14:paraId="6493C6E9" w14:textId="77777777" w:rsidTr="008C07E7">
        <w:trPr>
          <w:cantSplit/>
        </w:trPr>
        <w:tc>
          <w:tcPr>
            <w:tcW w:w="2404" w:type="pct"/>
          </w:tcPr>
          <w:p w14:paraId="35E7B46A" w14:textId="3486037F" w:rsidR="00235D83" w:rsidRPr="00C67BD9" w:rsidRDefault="00235D83" w:rsidP="00235D83">
            <w:pPr>
              <w:rPr>
                <w:sz w:val="22"/>
                <w:szCs w:val="22"/>
              </w:rPr>
            </w:pPr>
            <w:r>
              <w:rPr>
                <w:i/>
                <w:iCs/>
                <w:sz w:val="22"/>
              </w:rPr>
              <w:t>Escherichia coli</w:t>
            </w:r>
            <w:r>
              <w:rPr>
                <w:sz w:val="22"/>
              </w:rPr>
              <w:t xml:space="preserve"> (</w:t>
            </w:r>
            <w:r>
              <w:rPr>
                <w:i/>
                <w:iCs/>
                <w:sz w:val="22"/>
              </w:rPr>
              <w:t>E. coli</w:t>
            </w:r>
            <w:r>
              <w:rPr>
                <w:sz w:val="22"/>
              </w:rPr>
              <w:t>) ir koliforminės bakterijos</w:t>
            </w:r>
          </w:p>
        </w:tc>
        <w:tc>
          <w:tcPr>
            <w:tcW w:w="2596" w:type="pct"/>
          </w:tcPr>
          <w:p w14:paraId="2A7AF410" w14:textId="77777777" w:rsidR="00235D83" w:rsidRPr="000D12B4" w:rsidRDefault="00235D83" w:rsidP="00235D83">
            <w:pPr>
              <w:rPr>
                <w:bCs/>
                <w:sz w:val="22"/>
                <w:szCs w:val="22"/>
              </w:rPr>
            </w:pPr>
            <w:r>
              <w:rPr>
                <w:sz w:val="22"/>
              </w:rPr>
              <w:t xml:space="preserve">SS-EN ISO 9308-1, SS-EN ISO 9308-2 </w:t>
            </w:r>
          </w:p>
          <w:p w14:paraId="15010E71" w14:textId="49F1D62A" w:rsidR="00235D83" w:rsidRPr="000D12B4" w:rsidRDefault="00235D83" w:rsidP="00235D83">
            <w:pPr>
              <w:rPr>
                <w:bCs/>
                <w:sz w:val="22"/>
                <w:szCs w:val="22"/>
              </w:rPr>
            </w:pPr>
            <w:r>
              <w:rPr>
                <w:sz w:val="22"/>
              </w:rPr>
              <w:t>arba SS 028167</w:t>
            </w:r>
          </w:p>
        </w:tc>
      </w:tr>
      <w:tr w:rsidR="000D12B4" w:rsidRPr="000D12B4" w14:paraId="172AB09E" w14:textId="77777777" w:rsidTr="008C07E7">
        <w:trPr>
          <w:cantSplit/>
        </w:trPr>
        <w:tc>
          <w:tcPr>
            <w:tcW w:w="2404" w:type="pct"/>
          </w:tcPr>
          <w:p w14:paraId="59AF6637" w14:textId="6CCAE9C7" w:rsidR="00235D83" w:rsidRPr="000D12B4" w:rsidRDefault="00235D83" w:rsidP="00235D83">
            <w:pPr>
              <w:rPr>
                <w:sz w:val="22"/>
                <w:szCs w:val="22"/>
              </w:rPr>
            </w:pPr>
            <w:r>
              <w:rPr>
                <w:sz w:val="22"/>
              </w:rPr>
              <w:t>Žarnyno enterokokai</w:t>
            </w:r>
          </w:p>
        </w:tc>
        <w:tc>
          <w:tcPr>
            <w:tcW w:w="2596" w:type="pct"/>
          </w:tcPr>
          <w:p w14:paraId="38F12BD1" w14:textId="3A159221" w:rsidR="00235D83" w:rsidRPr="000D12B4" w:rsidRDefault="00235D83" w:rsidP="00235D83">
            <w:pPr>
              <w:rPr>
                <w:bCs/>
                <w:sz w:val="22"/>
                <w:szCs w:val="22"/>
              </w:rPr>
            </w:pPr>
            <w:r>
              <w:rPr>
                <w:sz w:val="22"/>
              </w:rPr>
              <w:t>SS-EN ISO 7899-2</w:t>
            </w:r>
          </w:p>
        </w:tc>
      </w:tr>
      <w:tr w:rsidR="000D12B4" w:rsidRPr="000D12B4" w14:paraId="74606A03" w14:textId="77777777" w:rsidTr="008C07E7">
        <w:trPr>
          <w:cantSplit/>
        </w:trPr>
        <w:tc>
          <w:tcPr>
            <w:tcW w:w="2404" w:type="pct"/>
          </w:tcPr>
          <w:p w14:paraId="3204B0F8" w14:textId="3384E48D" w:rsidR="00235D83" w:rsidRPr="000D12B4" w:rsidRDefault="00235D83" w:rsidP="00235D83">
            <w:pPr>
              <w:rPr>
                <w:sz w:val="22"/>
                <w:szCs w:val="22"/>
              </w:rPr>
            </w:pPr>
            <w:r>
              <w:rPr>
                <w:sz w:val="22"/>
              </w:rPr>
              <w:t>Lėtai augančios bakterijos</w:t>
            </w:r>
          </w:p>
        </w:tc>
        <w:tc>
          <w:tcPr>
            <w:tcW w:w="2596" w:type="pct"/>
          </w:tcPr>
          <w:p w14:paraId="7905F3A1" w14:textId="0AAC83E1" w:rsidR="00235D83" w:rsidRPr="000D12B4" w:rsidRDefault="00235D83" w:rsidP="00235D83">
            <w:pPr>
              <w:rPr>
                <w:bCs/>
                <w:sz w:val="22"/>
                <w:szCs w:val="22"/>
              </w:rPr>
            </w:pPr>
            <w:r>
              <w:rPr>
                <w:sz w:val="22"/>
              </w:rPr>
              <w:t>EN ISO 6222</w:t>
            </w:r>
          </w:p>
        </w:tc>
      </w:tr>
      <w:tr w:rsidR="000D12B4" w:rsidRPr="000D12B4" w14:paraId="02574D49" w14:textId="77777777" w:rsidTr="008C07E7">
        <w:trPr>
          <w:cantSplit/>
        </w:trPr>
        <w:tc>
          <w:tcPr>
            <w:tcW w:w="2404" w:type="pct"/>
          </w:tcPr>
          <w:p w14:paraId="27838C47" w14:textId="251FA84B" w:rsidR="00235D83" w:rsidRPr="000D12B4" w:rsidRDefault="00235D83" w:rsidP="00235D83">
            <w:pPr>
              <w:rPr>
                <w:sz w:val="22"/>
                <w:szCs w:val="22"/>
              </w:rPr>
            </w:pPr>
            <w:r>
              <w:rPr>
                <w:sz w:val="22"/>
              </w:rPr>
              <w:t>Mikromicetai</w:t>
            </w:r>
          </w:p>
        </w:tc>
        <w:tc>
          <w:tcPr>
            <w:tcW w:w="2596" w:type="pct"/>
          </w:tcPr>
          <w:p w14:paraId="7CA934B0" w14:textId="0CA8C820" w:rsidR="00235D83" w:rsidRPr="000D12B4" w:rsidRDefault="00235D83" w:rsidP="00235D83">
            <w:pPr>
              <w:rPr>
                <w:bCs/>
                <w:sz w:val="22"/>
                <w:szCs w:val="22"/>
              </w:rPr>
            </w:pPr>
            <w:r>
              <w:rPr>
                <w:sz w:val="22"/>
              </w:rPr>
              <w:t>SS 28192</w:t>
            </w:r>
          </w:p>
        </w:tc>
      </w:tr>
      <w:tr w:rsidR="00235D83" w:rsidRPr="000D12B4" w14:paraId="65EA683D" w14:textId="77777777" w:rsidTr="008C07E7">
        <w:trPr>
          <w:cantSplit/>
        </w:trPr>
        <w:tc>
          <w:tcPr>
            <w:tcW w:w="2404" w:type="pct"/>
          </w:tcPr>
          <w:p w14:paraId="5DE22DEB" w14:textId="10DB70A2" w:rsidR="00235D83" w:rsidRPr="000D12B4" w:rsidRDefault="00235D83" w:rsidP="00235D83">
            <w:pPr>
              <w:rPr>
                <w:sz w:val="22"/>
                <w:szCs w:val="22"/>
              </w:rPr>
            </w:pPr>
            <w:r>
              <w:rPr>
                <w:sz w:val="22"/>
              </w:rPr>
              <w:t>Auginami mikroorganizmai 22 °C temperatūroje</w:t>
            </w:r>
          </w:p>
        </w:tc>
        <w:tc>
          <w:tcPr>
            <w:tcW w:w="2596" w:type="pct"/>
          </w:tcPr>
          <w:p w14:paraId="49087E84" w14:textId="09756EEB" w:rsidR="00235D83" w:rsidRPr="000D12B4" w:rsidRDefault="00235D83" w:rsidP="00235D83">
            <w:pPr>
              <w:rPr>
                <w:bCs/>
                <w:sz w:val="22"/>
                <w:szCs w:val="22"/>
              </w:rPr>
            </w:pPr>
            <w:r>
              <w:rPr>
                <w:sz w:val="22"/>
              </w:rPr>
              <w:t>EN ISO 6222</w:t>
            </w:r>
          </w:p>
        </w:tc>
      </w:tr>
    </w:tbl>
    <w:p w14:paraId="32EB92EE" w14:textId="0AA6CFCC" w:rsidR="00E8030E" w:rsidRPr="000D12B4" w:rsidRDefault="00E8030E" w:rsidP="00B13878">
      <w:pPr>
        <w:rPr>
          <w:sz w:val="22"/>
          <w:szCs w:val="22"/>
        </w:rPr>
      </w:pPr>
    </w:p>
    <w:p w14:paraId="3288A00A" w14:textId="15405648" w:rsidR="00E8030E" w:rsidRPr="000D12B4" w:rsidRDefault="00E8030E" w:rsidP="00E8030E">
      <w:pPr>
        <w:pStyle w:val="Heading2"/>
      </w:pPr>
      <w:r>
        <w:t xml:space="preserve">B skirsnis. Cheminių ir radioaktyviųjų medžiagų, kurioms nustatyti metodo kriterijai, parametrai </w:t>
      </w:r>
    </w:p>
    <w:p w14:paraId="4EB1E48A" w14:textId="0AD7DBD2" w:rsidR="00D92F2D" w:rsidRPr="000D12B4" w:rsidRDefault="00D92F2D" w:rsidP="00E8030E">
      <w:pPr>
        <w:tabs>
          <w:tab w:val="clear" w:pos="283"/>
        </w:tabs>
      </w:pPr>
      <w:r>
        <w:t>Analizės metodas, taikomas lentelėje nurodytiems parametrams, turi būti toks, kad būtų galima matuoti mažiausią koncentraciją, lygią ribinei vertei, kai kiekybinio įvertinimo riba</w:t>
      </w:r>
      <w:r w:rsidRPr="000D12B4">
        <w:rPr>
          <w:rStyle w:val="FootnoteReference"/>
        </w:rPr>
        <w:footnoteReference w:id="3"/>
      </w:r>
      <w:r>
        <w:t xml:space="preserve"> yra ne didesnė kaip 30 proc. ribinės vertės ir su matavimo neapibrėžtimi, kaip nurodyta lentelėje.</w:t>
      </w:r>
    </w:p>
    <w:p w14:paraId="7BB76B36" w14:textId="60C1D1E3" w:rsidR="00E8030E" w:rsidRPr="000D12B4" w:rsidRDefault="00E8030E" w:rsidP="00E8030E">
      <w:r>
        <w:tab/>
        <w:t>Rezultatas išreiškiamas bent jau tokiu pat skaitmenų po kablelio skaičiumi kaip 1 priedėlyje nurodytos ribinės vertės.</w:t>
      </w:r>
    </w:p>
    <w:p w14:paraId="4698FC10" w14:textId="46917442" w:rsidR="00E8030E" w:rsidRPr="000D12B4" w:rsidRDefault="00E8030E" w:rsidP="00E8030E">
      <w:r>
        <w:tab/>
        <w:t>Lentelėje nurodyta matavimo neapibrėžtis neturi būti naudojama kaip papildoma 1 priedėlyje nustatytų verčių paklaida.</w:t>
      </w:r>
    </w:p>
    <w:p w14:paraId="4B090808" w14:textId="77777777" w:rsidR="00E8030E" w:rsidRPr="000D12B4" w:rsidRDefault="00E8030E">
      <w:pPr>
        <w:tabs>
          <w:tab w:val="clear" w:pos="283"/>
        </w:tabs>
        <w:rPr>
          <w:rFonts w:asciiTheme="majorHAnsi" w:eastAsiaTheme="majorEastAsia" w:hAnsiTheme="majorHAnsi" w:cstheme="majorBidi"/>
          <w:b/>
          <w:szCs w:val="26"/>
        </w:rPr>
      </w:pPr>
      <w:r>
        <w:br w:type="page"/>
      </w:r>
    </w:p>
    <w:p w14:paraId="69D83B11" w14:textId="77777777" w:rsidR="00E8030E" w:rsidRPr="000D12B4" w:rsidRDefault="00E8030E" w:rsidP="00E8030E">
      <w:pPr>
        <w:pStyle w:val="Heading2"/>
      </w:pPr>
    </w:p>
    <w:p w14:paraId="66992D5B" w14:textId="77777777" w:rsidR="00E8030E" w:rsidRPr="000D12B4" w:rsidRDefault="00E8030E" w:rsidP="00E8030E">
      <w:pPr>
        <w:pStyle w:val="Heading2"/>
      </w:pPr>
    </w:p>
    <w:p w14:paraId="64B61BCF" w14:textId="5722744B" w:rsidR="00E8030E" w:rsidRPr="000D12B4" w:rsidRDefault="00E8030E" w:rsidP="00C57418">
      <w:pPr>
        <w:pStyle w:val="Heading2"/>
      </w:pPr>
      <w:r>
        <w:t>Mažiausia matavimo neapibrėžtis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972"/>
        <w:gridCol w:w="1843"/>
        <w:gridCol w:w="3544"/>
      </w:tblGrid>
      <w:tr w:rsidR="000D12B4" w:rsidRPr="000D12B4" w14:paraId="14D30538" w14:textId="77777777" w:rsidTr="008C07E7">
        <w:trPr>
          <w:cantSplit/>
          <w:tblHeader/>
        </w:trPr>
        <w:tc>
          <w:tcPr>
            <w:tcW w:w="2972" w:type="dxa"/>
            <w:shd w:val="clear" w:color="auto" w:fill="F2F2F2" w:themeFill="background1" w:themeFillShade="F2"/>
          </w:tcPr>
          <w:p w14:paraId="248A3A66" w14:textId="77777777" w:rsidR="00E8030E" w:rsidRPr="000D12B4" w:rsidRDefault="00E8030E" w:rsidP="006C1035">
            <w:pPr>
              <w:rPr>
                <w:b/>
                <w:sz w:val="22"/>
                <w:szCs w:val="22"/>
              </w:rPr>
            </w:pPr>
            <w:r>
              <w:rPr>
                <w:b/>
                <w:sz w:val="22"/>
              </w:rPr>
              <w:t>Parametras</w:t>
            </w:r>
          </w:p>
        </w:tc>
        <w:tc>
          <w:tcPr>
            <w:tcW w:w="1843" w:type="dxa"/>
            <w:shd w:val="clear" w:color="auto" w:fill="F2F2F2" w:themeFill="background1" w:themeFillShade="F2"/>
          </w:tcPr>
          <w:p w14:paraId="65EF0ED4" w14:textId="5E9A7C32" w:rsidR="00E8030E" w:rsidRPr="000D12B4" w:rsidRDefault="00E8030E" w:rsidP="00F0220F">
            <w:pPr>
              <w:ind w:left="30"/>
              <w:outlineLvl w:val="6"/>
              <w:rPr>
                <w:b/>
                <w:sz w:val="22"/>
                <w:szCs w:val="22"/>
              </w:rPr>
            </w:pPr>
            <w:r>
              <w:rPr>
                <w:b/>
                <w:sz w:val="22"/>
              </w:rPr>
              <w:t>1 priedėlyje nurodytos ribinės vertės matavimo neapibrėžtis (%) (išskyrus pH)</w:t>
            </w:r>
            <w:r>
              <w:rPr>
                <w:b/>
                <w:sz w:val="22"/>
                <w:vertAlign w:val="superscript"/>
              </w:rPr>
              <w:t>1</w:t>
            </w:r>
          </w:p>
        </w:tc>
        <w:tc>
          <w:tcPr>
            <w:tcW w:w="3544" w:type="dxa"/>
            <w:shd w:val="clear" w:color="auto" w:fill="F2F2F2" w:themeFill="background1" w:themeFillShade="F2"/>
          </w:tcPr>
          <w:p w14:paraId="1F18C890" w14:textId="03C6D098" w:rsidR="00E8030E" w:rsidRPr="000D12B4" w:rsidRDefault="00C81BF2" w:rsidP="006C1035">
            <w:pPr>
              <w:ind w:left="30"/>
              <w:outlineLvl w:val="6"/>
              <w:rPr>
                <w:b/>
                <w:sz w:val="22"/>
                <w:szCs w:val="22"/>
              </w:rPr>
            </w:pPr>
            <w:r>
              <w:rPr>
                <w:b/>
                <w:sz w:val="22"/>
              </w:rPr>
              <w:t>Pastabos</w:t>
            </w:r>
          </w:p>
        </w:tc>
      </w:tr>
      <w:tr w:rsidR="000D12B4" w:rsidRPr="000D12B4" w14:paraId="76B6C071" w14:textId="77777777" w:rsidTr="008C07E7">
        <w:trPr>
          <w:cantSplit/>
        </w:trPr>
        <w:tc>
          <w:tcPr>
            <w:tcW w:w="2972" w:type="dxa"/>
          </w:tcPr>
          <w:p w14:paraId="19EBFB01" w14:textId="4978E773" w:rsidR="003A373F" w:rsidRPr="000D12B4" w:rsidRDefault="003A373F" w:rsidP="006C1035">
            <w:pPr>
              <w:rPr>
                <w:sz w:val="22"/>
                <w:szCs w:val="22"/>
              </w:rPr>
            </w:pPr>
            <w:r>
              <w:rPr>
                <w:sz w:val="22"/>
              </w:rPr>
              <w:t>Akrilamidas</w:t>
            </w:r>
          </w:p>
        </w:tc>
        <w:tc>
          <w:tcPr>
            <w:tcW w:w="1843" w:type="dxa"/>
          </w:tcPr>
          <w:p w14:paraId="0D090FF6" w14:textId="04C27C31" w:rsidR="003A373F" w:rsidRPr="000D12B4" w:rsidRDefault="003A373F" w:rsidP="006C1035">
            <w:pPr>
              <w:tabs>
                <w:tab w:val="clear" w:pos="283"/>
              </w:tabs>
              <w:rPr>
                <w:bCs/>
                <w:sz w:val="22"/>
                <w:szCs w:val="22"/>
              </w:rPr>
            </w:pPr>
            <w:r>
              <w:rPr>
                <w:sz w:val="22"/>
              </w:rPr>
              <w:t>30</w:t>
            </w:r>
          </w:p>
        </w:tc>
        <w:tc>
          <w:tcPr>
            <w:tcW w:w="3544" w:type="dxa"/>
          </w:tcPr>
          <w:p w14:paraId="2FB610FF" w14:textId="77777777" w:rsidR="003A373F" w:rsidRPr="000D12B4" w:rsidRDefault="003A373F" w:rsidP="006C1035">
            <w:pPr>
              <w:tabs>
                <w:tab w:val="clear" w:pos="283"/>
              </w:tabs>
              <w:rPr>
                <w:bCs/>
                <w:sz w:val="22"/>
                <w:szCs w:val="22"/>
              </w:rPr>
            </w:pPr>
          </w:p>
        </w:tc>
      </w:tr>
      <w:tr w:rsidR="000D12B4" w:rsidRPr="000D12B4" w14:paraId="34F7D417" w14:textId="77777777" w:rsidTr="008C07E7">
        <w:trPr>
          <w:cantSplit/>
        </w:trPr>
        <w:tc>
          <w:tcPr>
            <w:tcW w:w="2972" w:type="dxa"/>
          </w:tcPr>
          <w:p w14:paraId="7E7C0510" w14:textId="4B68D5B8" w:rsidR="00E8030E" w:rsidRPr="000D12B4" w:rsidRDefault="00E8030E" w:rsidP="006C1035">
            <w:pPr>
              <w:rPr>
                <w:noProof/>
                <w:sz w:val="22"/>
                <w:szCs w:val="22"/>
                <w:u w:val="single"/>
              </w:rPr>
            </w:pPr>
            <w:r>
              <w:rPr>
                <w:sz w:val="22"/>
              </w:rPr>
              <w:t>Aliuminis</w:t>
            </w:r>
          </w:p>
        </w:tc>
        <w:tc>
          <w:tcPr>
            <w:tcW w:w="1843" w:type="dxa"/>
          </w:tcPr>
          <w:p w14:paraId="76DB4134" w14:textId="2F9CA7FE" w:rsidR="00E8030E" w:rsidRPr="000D12B4" w:rsidRDefault="00E8030E" w:rsidP="006C1035">
            <w:pPr>
              <w:tabs>
                <w:tab w:val="clear" w:pos="283"/>
              </w:tabs>
              <w:rPr>
                <w:bCs/>
                <w:sz w:val="22"/>
                <w:szCs w:val="22"/>
              </w:rPr>
            </w:pPr>
            <w:r>
              <w:rPr>
                <w:sz w:val="22"/>
              </w:rPr>
              <w:t>25</w:t>
            </w:r>
          </w:p>
        </w:tc>
        <w:tc>
          <w:tcPr>
            <w:tcW w:w="3544" w:type="dxa"/>
          </w:tcPr>
          <w:p w14:paraId="5461549C" w14:textId="77777777" w:rsidR="00E8030E" w:rsidRPr="000D12B4" w:rsidRDefault="00E8030E" w:rsidP="006C1035">
            <w:pPr>
              <w:tabs>
                <w:tab w:val="clear" w:pos="283"/>
              </w:tabs>
              <w:rPr>
                <w:bCs/>
                <w:sz w:val="22"/>
                <w:szCs w:val="22"/>
              </w:rPr>
            </w:pPr>
          </w:p>
        </w:tc>
      </w:tr>
      <w:tr w:rsidR="000D12B4" w:rsidRPr="000D12B4" w14:paraId="47A5A296" w14:textId="77777777" w:rsidTr="008C07E7">
        <w:trPr>
          <w:cantSplit/>
        </w:trPr>
        <w:tc>
          <w:tcPr>
            <w:tcW w:w="2972" w:type="dxa"/>
          </w:tcPr>
          <w:p w14:paraId="09B4CD57" w14:textId="77777777" w:rsidR="00E8030E" w:rsidRPr="000D12B4" w:rsidRDefault="00E8030E" w:rsidP="006C1035">
            <w:pPr>
              <w:rPr>
                <w:sz w:val="22"/>
                <w:szCs w:val="22"/>
              </w:rPr>
            </w:pPr>
            <w:r>
              <w:rPr>
                <w:sz w:val="22"/>
              </w:rPr>
              <w:t>Amonis</w:t>
            </w:r>
          </w:p>
        </w:tc>
        <w:tc>
          <w:tcPr>
            <w:tcW w:w="1843" w:type="dxa"/>
          </w:tcPr>
          <w:p w14:paraId="78363F85" w14:textId="77777777" w:rsidR="00E8030E" w:rsidRPr="000D12B4" w:rsidRDefault="00E8030E" w:rsidP="006C1035">
            <w:pPr>
              <w:tabs>
                <w:tab w:val="clear" w:pos="283"/>
              </w:tabs>
              <w:rPr>
                <w:bCs/>
                <w:sz w:val="22"/>
                <w:szCs w:val="22"/>
              </w:rPr>
            </w:pPr>
            <w:r>
              <w:rPr>
                <w:sz w:val="22"/>
              </w:rPr>
              <w:t>40</w:t>
            </w:r>
          </w:p>
        </w:tc>
        <w:tc>
          <w:tcPr>
            <w:tcW w:w="3544" w:type="dxa"/>
          </w:tcPr>
          <w:p w14:paraId="542FC501" w14:textId="77777777" w:rsidR="00E8030E" w:rsidRPr="000D12B4" w:rsidRDefault="00E8030E" w:rsidP="006C1035">
            <w:pPr>
              <w:tabs>
                <w:tab w:val="clear" w:pos="283"/>
              </w:tabs>
              <w:rPr>
                <w:bCs/>
                <w:sz w:val="22"/>
                <w:szCs w:val="22"/>
              </w:rPr>
            </w:pPr>
          </w:p>
        </w:tc>
      </w:tr>
      <w:tr w:rsidR="000D12B4" w:rsidRPr="000D12B4" w14:paraId="5E2EF3C2" w14:textId="77777777" w:rsidTr="008C07E7">
        <w:trPr>
          <w:cantSplit/>
        </w:trPr>
        <w:tc>
          <w:tcPr>
            <w:tcW w:w="2972" w:type="dxa"/>
          </w:tcPr>
          <w:p w14:paraId="385B2B8F" w14:textId="77777777" w:rsidR="00E8030E" w:rsidRPr="000D12B4" w:rsidRDefault="00E8030E" w:rsidP="006C1035">
            <w:pPr>
              <w:rPr>
                <w:sz w:val="22"/>
                <w:szCs w:val="22"/>
              </w:rPr>
            </w:pPr>
            <w:r>
              <w:rPr>
                <w:sz w:val="22"/>
              </w:rPr>
              <w:t>Stibis</w:t>
            </w:r>
          </w:p>
        </w:tc>
        <w:tc>
          <w:tcPr>
            <w:tcW w:w="1843" w:type="dxa"/>
          </w:tcPr>
          <w:p w14:paraId="1CA2E957" w14:textId="77777777" w:rsidR="00E8030E" w:rsidRPr="000D12B4" w:rsidRDefault="00E8030E" w:rsidP="006C1035">
            <w:pPr>
              <w:tabs>
                <w:tab w:val="clear" w:pos="283"/>
              </w:tabs>
              <w:rPr>
                <w:bCs/>
                <w:sz w:val="22"/>
                <w:szCs w:val="22"/>
              </w:rPr>
            </w:pPr>
            <w:r>
              <w:rPr>
                <w:sz w:val="22"/>
              </w:rPr>
              <w:t>40</w:t>
            </w:r>
          </w:p>
        </w:tc>
        <w:tc>
          <w:tcPr>
            <w:tcW w:w="3544" w:type="dxa"/>
          </w:tcPr>
          <w:p w14:paraId="30DE60A9" w14:textId="77777777" w:rsidR="00E8030E" w:rsidRPr="000D12B4" w:rsidRDefault="00E8030E" w:rsidP="006C1035">
            <w:pPr>
              <w:tabs>
                <w:tab w:val="clear" w:pos="283"/>
              </w:tabs>
              <w:rPr>
                <w:bCs/>
                <w:sz w:val="22"/>
                <w:szCs w:val="22"/>
              </w:rPr>
            </w:pPr>
          </w:p>
        </w:tc>
      </w:tr>
      <w:tr w:rsidR="000D12B4" w:rsidRPr="000D12B4" w14:paraId="0AF3373A" w14:textId="77777777" w:rsidTr="008C07E7">
        <w:trPr>
          <w:cantSplit/>
        </w:trPr>
        <w:tc>
          <w:tcPr>
            <w:tcW w:w="2972" w:type="dxa"/>
          </w:tcPr>
          <w:p w14:paraId="4A4A3470" w14:textId="77777777" w:rsidR="00E8030E" w:rsidRPr="000D12B4" w:rsidRDefault="00E8030E" w:rsidP="006C1035">
            <w:pPr>
              <w:rPr>
                <w:sz w:val="22"/>
                <w:szCs w:val="22"/>
              </w:rPr>
            </w:pPr>
            <w:r>
              <w:rPr>
                <w:sz w:val="22"/>
              </w:rPr>
              <w:t>Arsenas</w:t>
            </w:r>
          </w:p>
        </w:tc>
        <w:tc>
          <w:tcPr>
            <w:tcW w:w="1843" w:type="dxa"/>
          </w:tcPr>
          <w:p w14:paraId="1BCA9A29" w14:textId="77777777" w:rsidR="00E8030E" w:rsidRPr="000D12B4" w:rsidRDefault="00E8030E" w:rsidP="006C1035">
            <w:pPr>
              <w:tabs>
                <w:tab w:val="clear" w:pos="283"/>
              </w:tabs>
              <w:rPr>
                <w:bCs/>
                <w:sz w:val="22"/>
                <w:szCs w:val="22"/>
              </w:rPr>
            </w:pPr>
            <w:r>
              <w:rPr>
                <w:sz w:val="22"/>
              </w:rPr>
              <w:t>30</w:t>
            </w:r>
          </w:p>
        </w:tc>
        <w:tc>
          <w:tcPr>
            <w:tcW w:w="3544" w:type="dxa"/>
          </w:tcPr>
          <w:p w14:paraId="4688D8D5" w14:textId="77777777" w:rsidR="00E8030E" w:rsidRPr="000D12B4" w:rsidRDefault="00E8030E" w:rsidP="006C1035">
            <w:pPr>
              <w:tabs>
                <w:tab w:val="clear" w:pos="283"/>
              </w:tabs>
              <w:rPr>
                <w:bCs/>
                <w:sz w:val="22"/>
                <w:szCs w:val="22"/>
              </w:rPr>
            </w:pPr>
          </w:p>
        </w:tc>
      </w:tr>
      <w:tr w:rsidR="000D12B4" w:rsidRPr="000D12B4" w14:paraId="5F4783E5" w14:textId="77777777" w:rsidTr="008C07E7">
        <w:trPr>
          <w:cantSplit/>
        </w:trPr>
        <w:tc>
          <w:tcPr>
            <w:tcW w:w="2972" w:type="dxa"/>
          </w:tcPr>
          <w:p w14:paraId="2F9A695D" w14:textId="6AA5E414" w:rsidR="00E8030E" w:rsidRPr="000D12B4" w:rsidRDefault="00E8030E" w:rsidP="006C1035">
            <w:pPr>
              <w:rPr>
                <w:sz w:val="22"/>
                <w:szCs w:val="22"/>
              </w:rPr>
            </w:pPr>
            <w:r>
              <w:rPr>
                <w:sz w:val="22"/>
              </w:rPr>
              <w:t>Pesticidai (atskiri)</w:t>
            </w:r>
          </w:p>
        </w:tc>
        <w:tc>
          <w:tcPr>
            <w:tcW w:w="1843" w:type="dxa"/>
          </w:tcPr>
          <w:p w14:paraId="51C8DE97" w14:textId="77777777" w:rsidR="00E8030E" w:rsidRPr="000D12B4" w:rsidRDefault="00E8030E" w:rsidP="006C1035">
            <w:pPr>
              <w:tabs>
                <w:tab w:val="clear" w:pos="283"/>
              </w:tabs>
              <w:rPr>
                <w:bCs/>
                <w:sz w:val="22"/>
                <w:szCs w:val="22"/>
              </w:rPr>
            </w:pPr>
            <w:r>
              <w:rPr>
                <w:sz w:val="22"/>
              </w:rPr>
              <w:t>30</w:t>
            </w:r>
          </w:p>
        </w:tc>
        <w:tc>
          <w:tcPr>
            <w:tcW w:w="3544" w:type="dxa"/>
          </w:tcPr>
          <w:p w14:paraId="22101D7A" w14:textId="23D0B860" w:rsidR="00E8030E" w:rsidRPr="000D12B4" w:rsidRDefault="00EC79C0" w:rsidP="006C1035">
            <w:pPr>
              <w:tabs>
                <w:tab w:val="clear" w:pos="283"/>
              </w:tabs>
              <w:rPr>
                <w:bCs/>
                <w:sz w:val="22"/>
                <w:szCs w:val="22"/>
              </w:rPr>
            </w:pPr>
            <w:r>
              <w:rPr>
                <w:sz w:val="22"/>
              </w:rPr>
              <w:t>Atskiriems pesticidams taikomi metodo kriterijai pateikiami kaip indikacijos. Kelių pesticidų matavimo neapibrėžties vertes galima pasiekti iki 30 %, o kai kuriems pesticidams – iki 80 %.</w:t>
            </w:r>
          </w:p>
        </w:tc>
      </w:tr>
      <w:tr w:rsidR="000D12B4" w:rsidRPr="000D12B4" w14:paraId="6D7CFAF7" w14:textId="77777777" w:rsidTr="008C07E7">
        <w:trPr>
          <w:cantSplit/>
        </w:trPr>
        <w:tc>
          <w:tcPr>
            <w:tcW w:w="2972" w:type="dxa"/>
          </w:tcPr>
          <w:p w14:paraId="735C4F6C" w14:textId="72C0DCD5" w:rsidR="004A030A" w:rsidRPr="000D12B4" w:rsidRDefault="004A030A" w:rsidP="004A030A">
            <w:pPr>
              <w:rPr>
                <w:sz w:val="22"/>
                <w:szCs w:val="22"/>
              </w:rPr>
            </w:pPr>
            <w:r>
              <w:rPr>
                <w:sz w:val="22"/>
              </w:rPr>
              <w:t>Benzenas</w:t>
            </w:r>
          </w:p>
        </w:tc>
        <w:tc>
          <w:tcPr>
            <w:tcW w:w="1843" w:type="dxa"/>
          </w:tcPr>
          <w:p w14:paraId="375FD314" w14:textId="6BE4C84B" w:rsidR="004A030A" w:rsidRPr="000D12B4" w:rsidRDefault="004A030A" w:rsidP="004A030A">
            <w:pPr>
              <w:tabs>
                <w:tab w:val="clear" w:pos="283"/>
              </w:tabs>
              <w:rPr>
                <w:bCs/>
                <w:sz w:val="22"/>
                <w:szCs w:val="22"/>
              </w:rPr>
            </w:pPr>
            <w:r>
              <w:rPr>
                <w:sz w:val="22"/>
              </w:rPr>
              <w:t>40</w:t>
            </w:r>
          </w:p>
        </w:tc>
        <w:tc>
          <w:tcPr>
            <w:tcW w:w="3544" w:type="dxa"/>
          </w:tcPr>
          <w:p w14:paraId="72316F05" w14:textId="77777777" w:rsidR="004A030A" w:rsidRPr="000D12B4" w:rsidRDefault="004A030A" w:rsidP="004A030A">
            <w:pPr>
              <w:tabs>
                <w:tab w:val="clear" w:pos="283"/>
              </w:tabs>
              <w:rPr>
                <w:bCs/>
                <w:sz w:val="22"/>
                <w:szCs w:val="22"/>
              </w:rPr>
            </w:pPr>
          </w:p>
        </w:tc>
      </w:tr>
      <w:tr w:rsidR="000D12B4" w:rsidRPr="000D12B4" w14:paraId="62F000E5" w14:textId="77777777" w:rsidTr="008C07E7">
        <w:trPr>
          <w:cantSplit/>
        </w:trPr>
        <w:tc>
          <w:tcPr>
            <w:tcW w:w="2972" w:type="dxa"/>
          </w:tcPr>
          <w:p w14:paraId="6E9F1061" w14:textId="43FCE47F" w:rsidR="00E8030E" w:rsidRPr="000D12B4" w:rsidRDefault="00E8030E" w:rsidP="006C1035">
            <w:pPr>
              <w:rPr>
                <w:sz w:val="22"/>
                <w:szCs w:val="22"/>
              </w:rPr>
            </w:pPr>
            <w:r>
              <w:rPr>
                <w:sz w:val="22"/>
              </w:rPr>
              <w:t>Benzo(a)pirenas</w:t>
            </w:r>
          </w:p>
        </w:tc>
        <w:tc>
          <w:tcPr>
            <w:tcW w:w="1843" w:type="dxa"/>
          </w:tcPr>
          <w:p w14:paraId="67444AC1" w14:textId="7EDD58FE" w:rsidR="00E8030E" w:rsidRPr="000D12B4" w:rsidRDefault="00E8030E" w:rsidP="006C1035">
            <w:pPr>
              <w:tabs>
                <w:tab w:val="clear" w:pos="283"/>
              </w:tabs>
              <w:rPr>
                <w:bCs/>
                <w:sz w:val="22"/>
                <w:szCs w:val="22"/>
              </w:rPr>
            </w:pPr>
            <w:r>
              <w:rPr>
                <w:sz w:val="22"/>
              </w:rPr>
              <w:t>50</w:t>
            </w:r>
          </w:p>
        </w:tc>
        <w:tc>
          <w:tcPr>
            <w:tcW w:w="3544" w:type="dxa"/>
          </w:tcPr>
          <w:p w14:paraId="41F4AF25" w14:textId="1B45C6B0" w:rsidR="00E8030E" w:rsidRPr="000D12B4" w:rsidRDefault="002F2227" w:rsidP="006C1035">
            <w:pPr>
              <w:tabs>
                <w:tab w:val="clear" w:pos="283"/>
              </w:tabs>
              <w:rPr>
                <w:bCs/>
                <w:sz w:val="22"/>
                <w:szCs w:val="22"/>
              </w:rPr>
            </w:pPr>
            <w:r>
              <w:rPr>
                <w:sz w:val="22"/>
              </w:rPr>
              <w:t>Jei matavimo neapibrėžties vertės išmatuoti neįmanoma, reikėtų pasirinkti geriausią įmanomą metodą (iki 60 %).</w:t>
            </w:r>
          </w:p>
        </w:tc>
      </w:tr>
      <w:tr w:rsidR="000D12B4" w:rsidRPr="000D12B4" w14:paraId="4B5E8148" w14:textId="77777777" w:rsidTr="008C07E7">
        <w:trPr>
          <w:cantSplit/>
        </w:trPr>
        <w:tc>
          <w:tcPr>
            <w:tcW w:w="2972" w:type="dxa"/>
          </w:tcPr>
          <w:p w14:paraId="7B648A7F" w14:textId="1D0BCEE0" w:rsidR="004A030A" w:rsidRPr="000D12B4" w:rsidRDefault="004A030A" w:rsidP="006C1035">
            <w:pPr>
              <w:rPr>
                <w:sz w:val="22"/>
                <w:szCs w:val="22"/>
              </w:rPr>
            </w:pPr>
            <w:r>
              <w:rPr>
                <w:sz w:val="22"/>
              </w:rPr>
              <w:t>Bisfenolis A</w:t>
            </w:r>
          </w:p>
        </w:tc>
        <w:tc>
          <w:tcPr>
            <w:tcW w:w="1843" w:type="dxa"/>
          </w:tcPr>
          <w:p w14:paraId="5B2226AB" w14:textId="5768D4BF" w:rsidR="004A030A" w:rsidRPr="000D12B4" w:rsidRDefault="004A030A" w:rsidP="006C1035">
            <w:pPr>
              <w:tabs>
                <w:tab w:val="clear" w:pos="283"/>
              </w:tabs>
              <w:rPr>
                <w:bCs/>
                <w:sz w:val="22"/>
                <w:szCs w:val="22"/>
              </w:rPr>
            </w:pPr>
            <w:r>
              <w:rPr>
                <w:sz w:val="22"/>
              </w:rPr>
              <w:t>50</w:t>
            </w:r>
          </w:p>
        </w:tc>
        <w:tc>
          <w:tcPr>
            <w:tcW w:w="3544" w:type="dxa"/>
          </w:tcPr>
          <w:p w14:paraId="483243C4" w14:textId="77777777" w:rsidR="004A030A" w:rsidRPr="000D12B4" w:rsidRDefault="004A030A" w:rsidP="006C1035">
            <w:pPr>
              <w:tabs>
                <w:tab w:val="clear" w:pos="283"/>
              </w:tabs>
              <w:rPr>
                <w:bCs/>
                <w:sz w:val="22"/>
                <w:szCs w:val="22"/>
              </w:rPr>
            </w:pPr>
          </w:p>
        </w:tc>
      </w:tr>
      <w:tr w:rsidR="000D12B4" w:rsidRPr="000D12B4" w14:paraId="22A4C431" w14:textId="77777777" w:rsidTr="008C07E7">
        <w:trPr>
          <w:cantSplit/>
        </w:trPr>
        <w:tc>
          <w:tcPr>
            <w:tcW w:w="2972" w:type="dxa"/>
          </w:tcPr>
          <w:p w14:paraId="7E227895" w14:textId="77C93645" w:rsidR="00E8030E" w:rsidRPr="000D12B4" w:rsidRDefault="00E8030E" w:rsidP="006C1035">
            <w:pPr>
              <w:rPr>
                <w:sz w:val="22"/>
                <w:szCs w:val="22"/>
              </w:rPr>
            </w:pPr>
            <w:r>
              <w:rPr>
                <w:sz w:val="22"/>
              </w:rPr>
              <w:t>Švinas</w:t>
            </w:r>
          </w:p>
        </w:tc>
        <w:tc>
          <w:tcPr>
            <w:tcW w:w="1843" w:type="dxa"/>
          </w:tcPr>
          <w:p w14:paraId="0B78E883" w14:textId="23A18AAC" w:rsidR="00E8030E" w:rsidRPr="000D12B4" w:rsidRDefault="004A030A" w:rsidP="006C1035">
            <w:pPr>
              <w:tabs>
                <w:tab w:val="clear" w:pos="283"/>
              </w:tabs>
              <w:rPr>
                <w:bCs/>
                <w:sz w:val="22"/>
                <w:szCs w:val="22"/>
              </w:rPr>
            </w:pPr>
            <w:r>
              <w:rPr>
                <w:sz w:val="22"/>
              </w:rPr>
              <w:t>30</w:t>
            </w:r>
          </w:p>
        </w:tc>
        <w:tc>
          <w:tcPr>
            <w:tcW w:w="3544" w:type="dxa"/>
          </w:tcPr>
          <w:p w14:paraId="387CB126" w14:textId="77777777" w:rsidR="00E8030E" w:rsidRPr="000D12B4" w:rsidRDefault="00E8030E" w:rsidP="006C1035">
            <w:pPr>
              <w:tabs>
                <w:tab w:val="clear" w:pos="283"/>
              </w:tabs>
              <w:rPr>
                <w:bCs/>
                <w:sz w:val="22"/>
                <w:szCs w:val="22"/>
              </w:rPr>
            </w:pPr>
          </w:p>
        </w:tc>
      </w:tr>
      <w:tr w:rsidR="000D12B4" w:rsidRPr="000D12B4" w14:paraId="0857BA70" w14:textId="77777777" w:rsidTr="008C07E7">
        <w:trPr>
          <w:cantSplit/>
        </w:trPr>
        <w:tc>
          <w:tcPr>
            <w:tcW w:w="2972" w:type="dxa"/>
          </w:tcPr>
          <w:p w14:paraId="5371A061" w14:textId="005A43F9" w:rsidR="00E8030E" w:rsidRPr="000D12B4" w:rsidRDefault="00E8030E" w:rsidP="006C1035">
            <w:pPr>
              <w:rPr>
                <w:sz w:val="22"/>
                <w:szCs w:val="22"/>
              </w:rPr>
            </w:pPr>
            <w:r>
              <w:rPr>
                <w:sz w:val="22"/>
              </w:rPr>
              <w:t>Boras</w:t>
            </w:r>
          </w:p>
        </w:tc>
        <w:tc>
          <w:tcPr>
            <w:tcW w:w="1843" w:type="dxa"/>
          </w:tcPr>
          <w:p w14:paraId="49227D02" w14:textId="5A9FE5DE" w:rsidR="00E8030E" w:rsidRPr="000D12B4" w:rsidRDefault="00E8030E" w:rsidP="006C1035">
            <w:pPr>
              <w:tabs>
                <w:tab w:val="clear" w:pos="283"/>
              </w:tabs>
              <w:rPr>
                <w:bCs/>
                <w:sz w:val="22"/>
                <w:szCs w:val="22"/>
              </w:rPr>
            </w:pPr>
            <w:r>
              <w:rPr>
                <w:sz w:val="22"/>
              </w:rPr>
              <w:t>25</w:t>
            </w:r>
          </w:p>
        </w:tc>
        <w:tc>
          <w:tcPr>
            <w:tcW w:w="3544" w:type="dxa"/>
          </w:tcPr>
          <w:p w14:paraId="4B22926A" w14:textId="77777777" w:rsidR="00E8030E" w:rsidRPr="000D12B4" w:rsidRDefault="00E8030E" w:rsidP="006C1035">
            <w:pPr>
              <w:tabs>
                <w:tab w:val="clear" w:pos="283"/>
              </w:tabs>
              <w:rPr>
                <w:bCs/>
                <w:sz w:val="22"/>
                <w:szCs w:val="22"/>
              </w:rPr>
            </w:pPr>
          </w:p>
        </w:tc>
      </w:tr>
      <w:tr w:rsidR="000D12B4" w:rsidRPr="000D12B4" w14:paraId="030D0E50" w14:textId="77777777" w:rsidTr="008C07E7">
        <w:trPr>
          <w:cantSplit/>
        </w:trPr>
        <w:tc>
          <w:tcPr>
            <w:tcW w:w="2972" w:type="dxa"/>
          </w:tcPr>
          <w:p w14:paraId="508FDBA5" w14:textId="2F18E32B" w:rsidR="00E8030E" w:rsidRPr="000D12B4" w:rsidRDefault="00E8030E" w:rsidP="006C1035">
            <w:pPr>
              <w:rPr>
                <w:sz w:val="22"/>
                <w:szCs w:val="22"/>
              </w:rPr>
            </w:pPr>
            <w:r>
              <w:rPr>
                <w:sz w:val="22"/>
              </w:rPr>
              <w:t>Bromatas</w:t>
            </w:r>
          </w:p>
        </w:tc>
        <w:tc>
          <w:tcPr>
            <w:tcW w:w="1843" w:type="dxa"/>
          </w:tcPr>
          <w:p w14:paraId="39EA386F" w14:textId="336C9A6C" w:rsidR="00E8030E" w:rsidRPr="000D12B4" w:rsidRDefault="00E8030E" w:rsidP="006C1035">
            <w:pPr>
              <w:tabs>
                <w:tab w:val="clear" w:pos="283"/>
              </w:tabs>
              <w:rPr>
                <w:bCs/>
                <w:sz w:val="22"/>
                <w:szCs w:val="22"/>
              </w:rPr>
            </w:pPr>
            <w:r>
              <w:rPr>
                <w:sz w:val="22"/>
              </w:rPr>
              <w:t>40</w:t>
            </w:r>
          </w:p>
        </w:tc>
        <w:tc>
          <w:tcPr>
            <w:tcW w:w="3544" w:type="dxa"/>
          </w:tcPr>
          <w:p w14:paraId="6983DEF3" w14:textId="77777777" w:rsidR="00E8030E" w:rsidRPr="000D12B4" w:rsidRDefault="00E8030E" w:rsidP="006C1035">
            <w:pPr>
              <w:tabs>
                <w:tab w:val="clear" w:pos="283"/>
              </w:tabs>
              <w:rPr>
                <w:bCs/>
                <w:sz w:val="22"/>
                <w:szCs w:val="22"/>
              </w:rPr>
            </w:pPr>
          </w:p>
        </w:tc>
      </w:tr>
      <w:tr w:rsidR="000D12B4" w:rsidRPr="000D12B4" w14:paraId="11001BE7" w14:textId="77777777" w:rsidTr="008C07E7">
        <w:trPr>
          <w:cantSplit/>
        </w:trPr>
        <w:tc>
          <w:tcPr>
            <w:tcW w:w="2972" w:type="dxa"/>
          </w:tcPr>
          <w:p w14:paraId="752D45ED" w14:textId="5CFE3384" w:rsidR="00E8030E" w:rsidRPr="000D12B4" w:rsidRDefault="00E8030E" w:rsidP="006C1035">
            <w:pPr>
              <w:rPr>
                <w:sz w:val="22"/>
                <w:szCs w:val="22"/>
              </w:rPr>
            </w:pPr>
            <w:r>
              <w:rPr>
                <w:sz w:val="22"/>
              </w:rPr>
              <w:t>Cianidas</w:t>
            </w:r>
          </w:p>
        </w:tc>
        <w:tc>
          <w:tcPr>
            <w:tcW w:w="1843" w:type="dxa"/>
          </w:tcPr>
          <w:p w14:paraId="64E08317" w14:textId="73FB9C86" w:rsidR="00E8030E" w:rsidRPr="000D12B4" w:rsidRDefault="00E8030E" w:rsidP="006C1035">
            <w:pPr>
              <w:tabs>
                <w:tab w:val="clear" w:pos="283"/>
              </w:tabs>
              <w:rPr>
                <w:bCs/>
                <w:sz w:val="22"/>
                <w:szCs w:val="22"/>
              </w:rPr>
            </w:pPr>
            <w:r>
              <w:rPr>
                <w:sz w:val="22"/>
              </w:rPr>
              <w:t>30</w:t>
            </w:r>
          </w:p>
        </w:tc>
        <w:tc>
          <w:tcPr>
            <w:tcW w:w="3544" w:type="dxa"/>
          </w:tcPr>
          <w:p w14:paraId="1411FC13" w14:textId="0C8579A9" w:rsidR="00E8030E" w:rsidRPr="000D12B4" w:rsidRDefault="002F2227" w:rsidP="006C1035">
            <w:pPr>
              <w:tabs>
                <w:tab w:val="clear" w:pos="283"/>
              </w:tabs>
              <w:rPr>
                <w:bCs/>
                <w:sz w:val="22"/>
                <w:szCs w:val="22"/>
              </w:rPr>
            </w:pPr>
            <w:r>
              <w:rPr>
                <w:sz w:val="22"/>
              </w:rPr>
              <w:t>Taikant šį metodą nustatomas bendras visų formų cianido kiekis.</w:t>
            </w:r>
          </w:p>
        </w:tc>
      </w:tr>
      <w:tr w:rsidR="000D12B4" w:rsidRPr="000D12B4" w14:paraId="60A62FA9" w14:textId="77777777" w:rsidTr="008C07E7">
        <w:trPr>
          <w:cantSplit/>
        </w:trPr>
        <w:tc>
          <w:tcPr>
            <w:tcW w:w="2972" w:type="dxa"/>
          </w:tcPr>
          <w:p w14:paraId="79A7C25A" w14:textId="0CAE3DCB" w:rsidR="00E8030E" w:rsidRPr="000D12B4" w:rsidRDefault="001D133C" w:rsidP="006C1035">
            <w:pPr>
              <w:rPr>
                <w:sz w:val="22"/>
                <w:szCs w:val="22"/>
              </w:rPr>
            </w:pPr>
            <w:r>
              <w:rPr>
                <w:sz w:val="22"/>
              </w:rPr>
              <w:t>1,2-dichloretanas</w:t>
            </w:r>
          </w:p>
        </w:tc>
        <w:tc>
          <w:tcPr>
            <w:tcW w:w="1843" w:type="dxa"/>
          </w:tcPr>
          <w:p w14:paraId="33D7F147" w14:textId="4D3A2EA1" w:rsidR="00E8030E" w:rsidRPr="000D12B4" w:rsidRDefault="001D133C" w:rsidP="006C1035">
            <w:pPr>
              <w:tabs>
                <w:tab w:val="clear" w:pos="283"/>
              </w:tabs>
              <w:rPr>
                <w:bCs/>
                <w:sz w:val="22"/>
                <w:szCs w:val="22"/>
              </w:rPr>
            </w:pPr>
            <w:r>
              <w:rPr>
                <w:sz w:val="22"/>
              </w:rPr>
              <w:t>40</w:t>
            </w:r>
          </w:p>
        </w:tc>
        <w:tc>
          <w:tcPr>
            <w:tcW w:w="3544" w:type="dxa"/>
          </w:tcPr>
          <w:p w14:paraId="7E5010EC" w14:textId="77777777" w:rsidR="00E8030E" w:rsidRPr="000D12B4" w:rsidRDefault="00E8030E" w:rsidP="006C1035">
            <w:pPr>
              <w:tabs>
                <w:tab w:val="clear" w:pos="283"/>
              </w:tabs>
              <w:rPr>
                <w:bCs/>
                <w:sz w:val="22"/>
                <w:szCs w:val="22"/>
              </w:rPr>
            </w:pPr>
          </w:p>
        </w:tc>
      </w:tr>
      <w:tr w:rsidR="000D12B4" w:rsidRPr="000D12B4" w14:paraId="177DD953" w14:textId="77777777" w:rsidTr="008C07E7">
        <w:trPr>
          <w:cantSplit/>
        </w:trPr>
        <w:tc>
          <w:tcPr>
            <w:tcW w:w="2972" w:type="dxa"/>
          </w:tcPr>
          <w:p w14:paraId="5A1C75FB" w14:textId="6D03F409" w:rsidR="004A030A" w:rsidRPr="000D12B4" w:rsidRDefault="004A030A" w:rsidP="006C1035">
            <w:pPr>
              <w:rPr>
                <w:sz w:val="22"/>
                <w:szCs w:val="22"/>
              </w:rPr>
            </w:pPr>
            <w:r>
              <w:rPr>
                <w:sz w:val="22"/>
              </w:rPr>
              <w:t>Epichlorhidrinas</w:t>
            </w:r>
          </w:p>
        </w:tc>
        <w:tc>
          <w:tcPr>
            <w:tcW w:w="1843" w:type="dxa"/>
          </w:tcPr>
          <w:p w14:paraId="10E6FAF3" w14:textId="3F7542BC" w:rsidR="004A030A" w:rsidRPr="000D12B4" w:rsidRDefault="004A030A" w:rsidP="006C1035">
            <w:pPr>
              <w:tabs>
                <w:tab w:val="clear" w:pos="283"/>
              </w:tabs>
              <w:rPr>
                <w:bCs/>
                <w:sz w:val="22"/>
                <w:szCs w:val="22"/>
              </w:rPr>
            </w:pPr>
            <w:r>
              <w:rPr>
                <w:sz w:val="22"/>
              </w:rPr>
              <w:t>30</w:t>
            </w:r>
          </w:p>
        </w:tc>
        <w:tc>
          <w:tcPr>
            <w:tcW w:w="3544" w:type="dxa"/>
          </w:tcPr>
          <w:p w14:paraId="0835EAD0" w14:textId="77777777" w:rsidR="004A030A" w:rsidRPr="000D12B4" w:rsidRDefault="004A030A" w:rsidP="006C1035">
            <w:pPr>
              <w:tabs>
                <w:tab w:val="clear" w:pos="283"/>
              </w:tabs>
              <w:rPr>
                <w:bCs/>
                <w:sz w:val="22"/>
                <w:szCs w:val="22"/>
              </w:rPr>
            </w:pPr>
          </w:p>
        </w:tc>
      </w:tr>
      <w:tr w:rsidR="000D12B4" w:rsidRPr="000D12B4" w14:paraId="09384B3E" w14:textId="77777777" w:rsidTr="008C07E7">
        <w:trPr>
          <w:cantSplit/>
        </w:trPr>
        <w:tc>
          <w:tcPr>
            <w:tcW w:w="2972" w:type="dxa"/>
          </w:tcPr>
          <w:p w14:paraId="24CF0763" w14:textId="27835850" w:rsidR="001D133C" w:rsidRPr="000D12B4" w:rsidRDefault="001D133C" w:rsidP="006C1035">
            <w:pPr>
              <w:rPr>
                <w:sz w:val="22"/>
                <w:szCs w:val="22"/>
              </w:rPr>
            </w:pPr>
            <w:r>
              <w:rPr>
                <w:sz w:val="22"/>
              </w:rPr>
              <w:t>Fluoridas</w:t>
            </w:r>
          </w:p>
        </w:tc>
        <w:tc>
          <w:tcPr>
            <w:tcW w:w="1843" w:type="dxa"/>
          </w:tcPr>
          <w:p w14:paraId="355B181D" w14:textId="32BAA8F7" w:rsidR="001D133C" w:rsidRPr="000D12B4" w:rsidRDefault="001D133C" w:rsidP="006C1035">
            <w:pPr>
              <w:tabs>
                <w:tab w:val="clear" w:pos="283"/>
              </w:tabs>
              <w:rPr>
                <w:bCs/>
                <w:sz w:val="22"/>
                <w:szCs w:val="22"/>
              </w:rPr>
            </w:pPr>
            <w:r>
              <w:rPr>
                <w:sz w:val="22"/>
              </w:rPr>
              <w:t>20</w:t>
            </w:r>
          </w:p>
        </w:tc>
        <w:tc>
          <w:tcPr>
            <w:tcW w:w="3544" w:type="dxa"/>
          </w:tcPr>
          <w:p w14:paraId="02B8DE64" w14:textId="77777777" w:rsidR="001D133C" w:rsidRPr="000D12B4" w:rsidRDefault="001D133C" w:rsidP="006C1035">
            <w:pPr>
              <w:tabs>
                <w:tab w:val="clear" w:pos="283"/>
              </w:tabs>
              <w:rPr>
                <w:bCs/>
                <w:sz w:val="22"/>
                <w:szCs w:val="22"/>
              </w:rPr>
            </w:pPr>
          </w:p>
        </w:tc>
      </w:tr>
      <w:tr w:rsidR="000D12B4" w:rsidRPr="000D12B4" w14:paraId="7D3921BF" w14:textId="77777777" w:rsidTr="008C07E7">
        <w:trPr>
          <w:cantSplit/>
        </w:trPr>
        <w:tc>
          <w:tcPr>
            <w:tcW w:w="2972" w:type="dxa"/>
          </w:tcPr>
          <w:p w14:paraId="498E49DD" w14:textId="4F436146" w:rsidR="004A030A" w:rsidRPr="000D12B4" w:rsidRDefault="004A030A" w:rsidP="006C1035">
            <w:pPr>
              <w:rPr>
                <w:sz w:val="22"/>
                <w:szCs w:val="22"/>
              </w:rPr>
            </w:pPr>
            <w:r>
              <w:rPr>
                <w:sz w:val="22"/>
              </w:rPr>
              <w:t>Halogenintos acto rūgštys (HAA)</w:t>
            </w:r>
          </w:p>
        </w:tc>
        <w:tc>
          <w:tcPr>
            <w:tcW w:w="1843" w:type="dxa"/>
          </w:tcPr>
          <w:p w14:paraId="72B48224" w14:textId="033C973A" w:rsidR="004A030A" w:rsidRPr="000D12B4" w:rsidRDefault="004A030A" w:rsidP="006C1035">
            <w:pPr>
              <w:tabs>
                <w:tab w:val="clear" w:pos="283"/>
              </w:tabs>
              <w:rPr>
                <w:bCs/>
                <w:sz w:val="22"/>
                <w:szCs w:val="22"/>
              </w:rPr>
            </w:pPr>
            <w:r>
              <w:rPr>
                <w:sz w:val="22"/>
              </w:rPr>
              <w:t>50</w:t>
            </w:r>
          </w:p>
        </w:tc>
        <w:tc>
          <w:tcPr>
            <w:tcW w:w="3544" w:type="dxa"/>
          </w:tcPr>
          <w:p w14:paraId="11F19DA3" w14:textId="77777777" w:rsidR="004A030A" w:rsidRPr="000D12B4" w:rsidRDefault="004A030A" w:rsidP="006C1035">
            <w:pPr>
              <w:tabs>
                <w:tab w:val="clear" w:pos="283"/>
              </w:tabs>
              <w:rPr>
                <w:bCs/>
                <w:sz w:val="22"/>
                <w:szCs w:val="22"/>
              </w:rPr>
            </w:pPr>
          </w:p>
        </w:tc>
      </w:tr>
      <w:tr w:rsidR="000D12B4" w:rsidRPr="000D12B4" w14:paraId="3AA71506" w14:textId="77777777" w:rsidTr="008C07E7">
        <w:trPr>
          <w:cantSplit/>
        </w:trPr>
        <w:tc>
          <w:tcPr>
            <w:tcW w:w="2972" w:type="dxa"/>
          </w:tcPr>
          <w:p w14:paraId="7F31CD31" w14:textId="00F93AE7" w:rsidR="001D133C" w:rsidRPr="000D12B4" w:rsidRDefault="001D133C" w:rsidP="006C1035">
            <w:pPr>
              <w:rPr>
                <w:sz w:val="22"/>
                <w:szCs w:val="22"/>
              </w:rPr>
            </w:pPr>
            <w:r>
              <w:rPr>
                <w:sz w:val="22"/>
              </w:rPr>
              <w:t>Geležis</w:t>
            </w:r>
          </w:p>
        </w:tc>
        <w:tc>
          <w:tcPr>
            <w:tcW w:w="1843" w:type="dxa"/>
          </w:tcPr>
          <w:p w14:paraId="3499C504" w14:textId="0B6D6C36" w:rsidR="001D133C" w:rsidRPr="000D12B4" w:rsidRDefault="001D133C" w:rsidP="006C1035">
            <w:pPr>
              <w:tabs>
                <w:tab w:val="clear" w:pos="283"/>
              </w:tabs>
              <w:rPr>
                <w:bCs/>
                <w:sz w:val="22"/>
                <w:szCs w:val="22"/>
              </w:rPr>
            </w:pPr>
            <w:r>
              <w:rPr>
                <w:sz w:val="22"/>
              </w:rPr>
              <w:t>30</w:t>
            </w:r>
          </w:p>
        </w:tc>
        <w:tc>
          <w:tcPr>
            <w:tcW w:w="3544" w:type="dxa"/>
          </w:tcPr>
          <w:p w14:paraId="0A27F9CE" w14:textId="77777777" w:rsidR="001D133C" w:rsidRPr="000D12B4" w:rsidRDefault="001D133C" w:rsidP="006C1035">
            <w:pPr>
              <w:tabs>
                <w:tab w:val="clear" w:pos="283"/>
              </w:tabs>
              <w:rPr>
                <w:bCs/>
                <w:sz w:val="22"/>
                <w:szCs w:val="22"/>
              </w:rPr>
            </w:pPr>
          </w:p>
        </w:tc>
      </w:tr>
      <w:tr w:rsidR="000D12B4" w:rsidRPr="000D12B4" w14:paraId="60845D68" w14:textId="77777777" w:rsidTr="008C07E7">
        <w:trPr>
          <w:cantSplit/>
        </w:trPr>
        <w:tc>
          <w:tcPr>
            <w:tcW w:w="2972" w:type="dxa"/>
          </w:tcPr>
          <w:p w14:paraId="30163264" w14:textId="5B807E36" w:rsidR="001D133C" w:rsidRPr="000D12B4" w:rsidRDefault="001D133C" w:rsidP="006C1035">
            <w:pPr>
              <w:rPr>
                <w:sz w:val="22"/>
                <w:szCs w:val="22"/>
              </w:rPr>
            </w:pPr>
            <w:r>
              <w:rPr>
                <w:sz w:val="22"/>
              </w:rPr>
              <w:t>Kadmis</w:t>
            </w:r>
          </w:p>
        </w:tc>
        <w:tc>
          <w:tcPr>
            <w:tcW w:w="1843" w:type="dxa"/>
          </w:tcPr>
          <w:p w14:paraId="5E97ED22" w14:textId="2A28B8C8" w:rsidR="001D133C" w:rsidRPr="000D12B4" w:rsidRDefault="001D133C" w:rsidP="006C1035">
            <w:pPr>
              <w:tabs>
                <w:tab w:val="clear" w:pos="283"/>
              </w:tabs>
              <w:rPr>
                <w:bCs/>
                <w:sz w:val="22"/>
                <w:szCs w:val="22"/>
              </w:rPr>
            </w:pPr>
            <w:r>
              <w:rPr>
                <w:sz w:val="22"/>
              </w:rPr>
              <w:t>25</w:t>
            </w:r>
          </w:p>
        </w:tc>
        <w:tc>
          <w:tcPr>
            <w:tcW w:w="3544" w:type="dxa"/>
          </w:tcPr>
          <w:p w14:paraId="05712425" w14:textId="77777777" w:rsidR="001D133C" w:rsidRPr="000D12B4" w:rsidRDefault="001D133C" w:rsidP="006C1035">
            <w:pPr>
              <w:tabs>
                <w:tab w:val="clear" w:pos="283"/>
              </w:tabs>
              <w:rPr>
                <w:bCs/>
                <w:sz w:val="22"/>
                <w:szCs w:val="22"/>
              </w:rPr>
            </w:pPr>
          </w:p>
        </w:tc>
      </w:tr>
      <w:tr w:rsidR="000D12B4" w:rsidRPr="000D12B4" w14:paraId="2D81A0FB" w14:textId="77777777" w:rsidTr="008C07E7">
        <w:trPr>
          <w:cantSplit/>
        </w:trPr>
        <w:tc>
          <w:tcPr>
            <w:tcW w:w="2972" w:type="dxa"/>
          </w:tcPr>
          <w:p w14:paraId="4BA48CFD" w14:textId="41336123" w:rsidR="004A030A" w:rsidRPr="000D12B4" w:rsidRDefault="004A030A" w:rsidP="006C1035">
            <w:pPr>
              <w:rPr>
                <w:sz w:val="22"/>
                <w:szCs w:val="22"/>
              </w:rPr>
            </w:pPr>
            <w:r>
              <w:rPr>
                <w:sz w:val="22"/>
              </w:rPr>
              <w:t>Chloratas</w:t>
            </w:r>
          </w:p>
        </w:tc>
        <w:tc>
          <w:tcPr>
            <w:tcW w:w="1843" w:type="dxa"/>
          </w:tcPr>
          <w:p w14:paraId="02C1AE97" w14:textId="3B888642" w:rsidR="004A030A" w:rsidRPr="000D12B4" w:rsidRDefault="004A030A" w:rsidP="006C1035">
            <w:pPr>
              <w:tabs>
                <w:tab w:val="clear" w:pos="283"/>
              </w:tabs>
              <w:rPr>
                <w:bCs/>
                <w:sz w:val="22"/>
                <w:szCs w:val="22"/>
              </w:rPr>
            </w:pPr>
            <w:r>
              <w:rPr>
                <w:sz w:val="22"/>
              </w:rPr>
              <w:t>40</w:t>
            </w:r>
          </w:p>
        </w:tc>
        <w:tc>
          <w:tcPr>
            <w:tcW w:w="3544" w:type="dxa"/>
          </w:tcPr>
          <w:p w14:paraId="5B5380D0" w14:textId="77777777" w:rsidR="004A030A" w:rsidRPr="000D12B4" w:rsidRDefault="004A030A" w:rsidP="006C1035">
            <w:pPr>
              <w:tabs>
                <w:tab w:val="clear" w:pos="283"/>
              </w:tabs>
              <w:rPr>
                <w:bCs/>
                <w:sz w:val="22"/>
                <w:szCs w:val="22"/>
              </w:rPr>
            </w:pPr>
          </w:p>
        </w:tc>
      </w:tr>
      <w:tr w:rsidR="000D12B4" w:rsidRPr="000D12B4" w14:paraId="6741FD04" w14:textId="77777777" w:rsidTr="008C07E7">
        <w:trPr>
          <w:cantSplit/>
        </w:trPr>
        <w:tc>
          <w:tcPr>
            <w:tcW w:w="2972" w:type="dxa"/>
          </w:tcPr>
          <w:p w14:paraId="4D0312F1" w14:textId="5F2E63FC" w:rsidR="001D133C" w:rsidRPr="000D12B4" w:rsidRDefault="001D133C" w:rsidP="006C1035">
            <w:pPr>
              <w:rPr>
                <w:sz w:val="22"/>
                <w:szCs w:val="22"/>
              </w:rPr>
            </w:pPr>
            <w:r>
              <w:rPr>
                <w:sz w:val="22"/>
              </w:rPr>
              <w:t>Chloridas</w:t>
            </w:r>
          </w:p>
        </w:tc>
        <w:tc>
          <w:tcPr>
            <w:tcW w:w="1843" w:type="dxa"/>
          </w:tcPr>
          <w:p w14:paraId="09FA8930" w14:textId="12EE21B0" w:rsidR="001D133C" w:rsidRPr="000D12B4" w:rsidRDefault="001D133C" w:rsidP="006C1035">
            <w:pPr>
              <w:tabs>
                <w:tab w:val="clear" w:pos="283"/>
              </w:tabs>
              <w:rPr>
                <w:bCs/>
                <w:sz w:val="22"/>
                <w:szCs w:val="22"/>
              </w:rPr>
            </w:pPr>
            <w:r>
              <w:rPr>
                <w:sz w:val="22"/>
              </w:rPr>
              <w:t>15</w:t>
            </w:r>
          </w:p>
        </w:tc>
        <w:tc>
          <w:tcPr>
            <w:tcW w:w="3544" w:type="dxa"/>
          </w:tcPr>
          <w:p w14:paraId="6B6D9D8C" w14:textId="77777777" w:rsidR="001D133C" w:rsidRPr="000D12B4" w:rsidRDefault="001D133C" w:rsidP="006C1035">
            <w:pPr>
              <w:tabs>
                <w:tab w:val="clear" w:pos="283"/>
              </w:tabs>
              <w:rPr>
                <w:bCs/>
                <w:sz w:val="22"/>
                <w:szCs w:val="22"/>
              </w:rPr>
            </w:pPr>
          </w:p>
        </w:tc>
      </w:tr>
      <w:tr w:rsidR="000D12B4" w:rsidRPr="000D12B4" w14:paraId="069C4976" w14:textId="77777777" w:rsidTr="008C07E7">
        <w:trPr>
          <w:cantSplit/>
        </w:trPr>
        <w:tc>
          <w:tcPr>
            <w:tcW w:w="2972" w:type="dxa"/>
          </w:tcPr>
          <w:p w14:paraId="5BEF18F3" w14:textId="4E77FBA9" w:rsidR="004A030A" w:rsidRPr="000D12B4" w:rsidRDefault="004A030A" w:rsidP="006C1035">
            <w:pPr>
              <w:rPr>
                <w:sz w:val="22"/>
                <w:szCs w:val="22"/>
              </w:rPr>
            </w:pPr>
            <w:r>
              <w:rPr>
                <w:sz w:val="22"/>
              </w:rPr>
              <w:t>Chloritas</w:t>
            </w:r>
          </w:p>
        </w:tc>
        <w:tc>
          <w:tcPr>
            <w:tcW w:w="1843" w:type="dxa"/>
          </w:tcPr>
          <w:p w14:paraId="7E9D051B" w14:textId="4303367C" w:rsidR="004A030A" w:rsidRPr="000D12B4" w:rsidRDefault="004A030A" w:rsidP="006C1035">
            <w:pPr>
              <w:tabs>
                <w:tab w:val="clear" w:pos="283"/>
              </w:tabs>
              <w:rPr>
                <w:bCs/>
                <w:sz w:val="22"/>
                <w:szCs w:val="22"/>
              </w:rPr>
            </w:pPr>
            <w:r>
              <w:rPr>
                <w:sz w:val="22"/>
              </w:rPr>
              <w:t>40</w:t>
            </w:r>
          </w:p>
        </w:tc>
        <w:tc>
          <w:tcPr>
            <w:tcW w:w="3544" w:type="dxa"/>
          </w:tcPr>
          <w:p w14:paraId="68D9CD0D" w14:textId="77777777" w:rsidR="004A030A" w:rsidRPr="000D12B4" w:rsidRDefault="004A030A" w:rsidP="006C1035">
            <w:pPr>
              <w:tabs>
                <w:tab w:val="clear" w:pos="283"/>
              </w:tabs>
              <w:rPr>
                <w:bCs/>
                <w:sz w:val="22"/>
                <w:szCs w:val="22"/>
              </w:rPr>
            </w:pPr>
          </w:p>
        </w:tc>
      </w:tr>
      <w:tr w:rsidR="000D12B4" w:rsidRPr="000D12B4" w14:paraId="1791C7E8" w14:textId="77777777" w:rsidTr="008C07E7">
        <w:trPr>
          <w:cantSplit/>
        </w:trPr>
        <w:tc>
          <w:tcPr>
            <w:tcW w:w="2972" w:type="dxa"/>
          </w:tcPr>
          <w:p w14:paraId="7233109C" w14:textId="2F9A695D" w:rsidR="001D133C" w:rsidRPr="000D12B4" w:rsidRDefault="001D133C" w:rsidP="006C1035">
            <w:pPr>
              <w:rPr>
                <w:sz w:val="22"/>
                <w:szCs w:val="22"/>
              </w:rPr>
            </w:pPr>
            <w:r>
              <w:rPr>
                <w:sz w:val="22"/>
              </w:rPr>
              <w:t>Laidumas</w:t>
            </w:r>
          </w:p>
        </w:tc>
        <w:tc>
          <w:tcPr>
            <w:tcW w:w="1843" w:type="dxa"/>
          </w:tcPr>
          <w:p w14:paraId="2C111CB8" w14:textId="3FAEF7B3" w:rsidR="001D133C" w:rsidRPr="000D12B4" w:rsidRDefault="001D133C" w:rsidP="006C1035">
            <w:pPr>
              <w:tabs>
                <w:tab w:val="clear" w:pos="283"/>
              </w:tabs>
              <w:rPr>
                <w:bCs/>
                <w:sz w:val="22"/>
                <w:szCs w:val="22"/>
              </w:rPr>
            </w:pPr>
            <w:r>
              <w:rPr>
                <w:sz w:val="22"/>
              </w:rPr>
              <w:t>20</w:t>
            </w:r>
          </w:p>
        </w:tc>
        <w:tc>
          <w:tcPr>
            <w:tcW w:w="3544" w:type="dxa"/>
          </w:tcPr>
          <w:p w14:paraId="278795FD" w14:textId="77777777" w:rsidR="001D133C" w:rsidRPr="000D12B4" w:rsidRDefault="001D133C" w:rsidP="006C1035">
            <w:pPr>
              <w:tabs>
                <w:tab w:val="clear" w:pos="283"/>
              </w:tabs>
              <w:rPr>
                <w:bCs/>
                <w:sz w:val="22"/>
                <w:szCs w:val="22"/>
              </w:rPr>
            </w:pPr>
          </w:p>
        </w:tc>
      </w:tr>
      <w:tr w:rsidR="000D12B4" w:rsidRPr="000D12B4" w14:paraId="62E6EAA6" w14:textId="77777777" w:rsidTr="008C07E7">
        <w:trPr>
          <w:cantSplit/>
        </w:trPr>
        <w:tc>
          <w:tcPr>
            <w:tcW w:w="2972" w:type="dxa"/>
          </w:tcPr>
          <w:p w14:paraId="7EF0CC45" w14:textId="67B8E53D" w:rsidR="001D133C" w:rsidRPr="000D12B4" w:rsidRDefault="001D133C" w:rsidP="006C1035">
            <w:pPr>
              <w:rPr>
                <w:sz w:val="22"/>
                <w:szCs w:val="22"/>
              </w:rPr>
            </w:pPr>
            <w:r>
              <w:rPr>
                <w:sz w:val="22"/>
              </w:rPr>
              <w:t>Varis</w:t>
            </w:r>
          </w:p>
        </w:tc>
        <w:tc>
          <w:tcPr>
            <w:tcW w:w="1843" w:type="dxa"/>
          </w:tcPr>
          <w:p w14:paraId="76D96E05" w14:textId="6067BE3E" w:rsidR="001D133C" w:rsidRPr="000D12B4" w:rsidRDefault="001D133C" w:rsidP="006C1035">
            <w:pPr>
              <w:tabs>
                <w:tab w:val="clear" w:pos="283"/>
              </w:tabs>
              <w:rPr>
                <w:bCs/>
                <w:sz w:val="22"/>
                <w:szCs w:val="22"/>
              </w:rPr>
            </w:pPr>
            <w:r>
              <w:rPr>
                <w:sz w:val="22"/>
              </w:rPr>
              <w:t>25</w:t>
            </w:r>
          </w:p>
        </w:tc>
        <w:tc>
          <w:tcPr>
            <w:tcW w:w="3544" w:type="dxa"/>
          </w:tcPr>
          <w:p w14:paraId="0E5EB8DF" w14:textId="77777777" w:rsidR="001D133C" w:rsidRPr="000D12B4" w:rsidRDefault="001D133C" w:rsidP="006C1035">
            <w:pPr>
              <w:tabs>
                <w:tab w:val="clear" w:pos="283"/>
              </w:tabs>
              <w:rPr>
                <w:bCs/>
                <w:sz w:val="22"/>
                <w:szCs w:val="22"/>
              </w:rPr>
            </w:pPr>
          </w:p>
        </w:tc>
      </w:tr>
      <w:tr w:rsidR="000D12B4" w:rsidRPr="000D12B4" w14:paraId="2A38F7B9" w14:textId="77777777" w:rsidTr="008C07E7">
        <w:trPr>
          <w:cantSplit/>
        </w:trPr>
        <w:tc>
          <w:tcPr>
            <w:tcW w:w="2972" w:type="dxa"/>
          </w:tcPr>
          <w:p w14:paraId="351C15E3" w14:textId="3A78BE8D" w:rsidR="001D133C" w:rsidRPr="000D12B4" w:rsidRDefault="001D133C" w:rsidP="006C1035">
            <w:pPr>
              <w:rPr>
                <w:sz w:val="22"/>
                <w:szCs w:val="22"/>
              </w:rPr>
            </w:pPr>
            <w:r>
              <w:rPr>
                <w:sz w:val="22"/>
              </w:rPr>
              <w:t xml:space="preserve">Chromas </w:t>
            </w:r>
          </w:p>
        </w:tc>
        <w:tc>
          <w:tcPr>
            <w:tcW w:w="1843" w:type="dxa"/>
          </w:tcPr>
          <w:p w14:paraId="1180780A" w14:textId="68FE208D" w:rsidR="001D133C" w:rsidRPr="000D12B4" w:rsidRDefault="001D133C" w:rsidP="006C1035">
            <w:pPr>
              <w:tabs>
                <w:tab w:val="clear" w:pos="283"/>
              </w:tabs>
              <w:rPr>
                <w:bCs/>
                <w:sz w:val="22"/>
                <w:szCs w:val="22"/>
              </w:rPr>
            </w:pPr>
            <w:r>
              <w:rPr>
                <w:sz w:val="22"/>
              </w:rPr>
              <w:t>30</w:t>
            </w:r>
          </w:p>
        </w:tc>
        <w:tc>
          <w:tcPr>
            <w:tcW w:w="3544" w:type="dxa"/>
          </w:tcPr>
          <w:p w14:paraId="0889D18E" w14:textId="77777777" w:rsidR="001D133C" w:rsidRPr="000D12B4" w:rsidRDefault="001D133C" w:rsidP="006C1035">
            <w:pPr>
              <w:tabs>
                <w:tab w:val="clear" w:pos="283"/>
              </w:tabs>
              <w:rPr>
                <w:bCs/>
                <w:sz w:val="22"/>
                <w:szCs w:val="22"/>
              </w:rPr>
            </w:pPr>
          </w:p>
        </w:tc>
      </w:tr>
      <w:tr w:rsidR="000D12B4" w:rsidRPr="000D12B4" w14:paraId="76DF409A" w14:textId="77777777" w:rsidTr="008C07E7">
        <w:trPr>
          <w:cantSplit/>
        </w:trPr>
        <w:tc>
          <w:tcPr>
            <w:tcW w:w="2972" w:type="dxa"/>
          </w:tcPr>
          <w:p w14:paraId="01D6DA43" w14:textId="4CD4589A" w:rsidR="001D133C" w:rsidRPr="000D12B4" w:rsidRDefault="001D133C" w:rsidP="006C1035">
            <w:pPr>
              <w:rPr>
                <w:sz w:val="22"/>
                <w:szCs w:val="22"/>
              </w:rPr>
            </w:pPr>
            <w:r>
              <w:rPr>
                <w:sz w:val="22"/>
              </w:rPr>
              <w:t>Gyvsidabris</w:t>
            </w:r>
          </w:p>
        </w:tc>
        <w:tc>
          <w:tcPr>
            <w:tcW w:w="1843" w:type="dxa"/>
          </w:tcPr>
          <w:p w14:paraId="2A7FF79C" w14:textId="669B9BB5" w:rsidR="001D133C" w:rsidRPr="000D12B4" w:rsidRDefault="001D133C" w:rsidP="006C1035">
            <w:pPr>
              <w:tabs>
                <w:tab w:val="clear" w:pos="283"/>
              </w:tabs>
              <w:rPr>
                <w:bCs/>
                <w:sz w:val="22"/>
                <w:szCs w:val="22"/>
              </w:rPr>
            </w:pPr>
            <w:r>
              <w:rPr>
                <w:sz w:val="22"/>
              </w:rPr>
              <w:t>30</w:t>
            </w:r>
          </w:p>
        </w:tc>
        <w:tc>
          <w:tcPr>
            <w:tcW w:w="3544" w:type="dxa"/>
          </w:tcPr>
          <w:p w14:paraId="0A4AE927" w14:textId="77777777" w:rsidR="001D133C" w:rsidRPr="000D12B4" w:rsidRDefault="001D133C" w:rsidP="006C1035">
            <w:pPr>
              <w:tabs>
                <w:tab w:val="clear" w:pos="283"/>
              </w:tabs>
              <w:rPr>
                <w:bCs/>
                <w:sz w:val="22"/>
                <w:szCs w:val="22"/>
              </w:rPr>
            </w:pPr>
          </w:p>
        </w:tc>
      </w:tr>
      <w:tr w:rsidR="000D12B4" w:rsidRPr="000D12B4" w14:paraId="18B488D5" w14:textId="77777777" w:rsidTr="008C07E7">
        <w:trPr>
          <w:cantSplit/>
        </w:trPr>
        <w:tc>
          <w:tcPr>
            <w:tcW w:w="2972" w:type="dxa"/>
          </w:tcPr>
          <w:p w14:paraId="16B06DFA" w14:textId="2CC068A6" w:rsidR="001D133C" w:rsidRPr="000D12B4" w:rsidRDefault="001D133C" w:rsidP="006C1035">
            <w:pPr>
              <w:rPr>
                <w:sz w:val="22"/>
                <w:szCs w:val="22"/>
              </w:rPr>
            </w:pPr>
            <w:r>
              <w:rPr>
                <w:sz w:val="22"/>
              </w:rPr>
              <w:t>Manganas</w:t>
            </w:r>
          </w:p>
        </w:tc>
        <w:tc>
          <w:tcPr>
            <w:tcW w:w="1843" w:type="dxa"/>
          </w:tcPr>
          <w:p w14:paraId="0977CAA5" w14:textId="4DF490D9" w:rsidR="001D133C" w:rsidRPr="000D12B4" w:rsidRDefault="001D133C" w:rsidP="006C1035">
            <w:pPr>
              <w:tabs>
                <w:tab w:val="clear" w:pos="283"/>
              </w:tabs>
              <w:rPr>
                <w:bCs/>
                <w:sz w:val="22"/>
                <w:szCs w:val="22"/>
              </w:rPr>
            </w:pPr>
            <w:r>
              <w:rPr>
                <w:sz w:val="22"/>
              </w:rPr>
              <w:t>30</w:t>
            </w:r>
          </w:p>
        </w:tc>
        <w:tc>
          <w:tcPr>
            <w:tcW w:w="3544" w:type="dxa"/>
          </w:tcPr>
          <w:p w14:paraId="53A5BF9B" w14:textId="77777777" w:rsidR="001D133C" w:rsidRPr="000D12B4" w:rsidRDefault="001D133C" w:rsidP="006C1035">
            <w:pPr>
              <w:tabs>
                <w:tab w:val="clear" w:pos="283"/>
              </w:tabs>
              <w:rPr>
                <w:bCs/>
                <w:sz w:val="22"/>
                <w:szCs w:val="22"/>
              </w:rPr>
            </w:pPr>
          </w:p>
        </w:tc>
      </w:tr>
      <w:tr w:rsidR="000D12B4" w:rsidRPr="000D12B4" w14:paraId="148DFBF6" w14:textId="77777777" w:rsidTr="008C07E7">
        <w:trPr>
          <w:cantSplit/>
        </w:trPr>
        <w:tc>
          <w:tcPr>
            <w:tcW w:w="2972" w:type="dxa"/>
          </w:tcPr>
          <w:p w14:paraId="6EF5CAE1" w14:textId="64EA2494" w:rsidR="004A030A" w:rsidRPr="000D12B4" w:rsidRDefault="004A030A" w:rsidP="006C1035">
            <w:pPr>
              <w:rPr>
                <w:sz w:val="22"/>
                <w:szCs w:val="22"/>
              </w:rPr>
            </w:pPr>
            <w:r>
              <w:rPr>
                <w:sz w:val="22"/>
              </w:rPr>
              <w:t>Mikrocistinas-LR</w:t>
            </w:r>
          </w:p>
        </w:tc>
        <w:tc>
          <w:tcPr>
            <w:tcW w:w="1843" w:type="dxa"/>
          </w:tcPr>
          <w:p w14:paraId="66750855" w14:textId="4DBA358B" w:rsidR="004A030A" w:rsidRPr="000D12B4" w:rsidRDefault="004A030A" w:rsidP="006C1035">
            <w:pPr>
              <w:tabs>
                <w:tab w:val="clear" w:pos="283"/>
              </w:tabs>
              <w:rPr>
                <w:bCs/>
                <w:sz w:val="22"/>
                <w:szCs w:val="22"/>
              </w:rPr>
            </w:pPr>
            <w:r>
              <w:rPr>
                <w:sz w:val="22"/>
              </w:rPr>
              <w:t>30</w:t>
            </w:r>
          </w:p>
        </w:tc>
        <w:tc>
          <w:tcPr>
            <w:tcW w:w="3544" w:type="dxa"/>
          </w:tcPr>
          <w:p w14:paraId="32CD99B1" w14:textId="77777777" w:rsidR="004A030A" w:rsidRPr="000D12B4" w:rsidRDefault="004A030A" w:rsidP="006C1035">
            <w:pPr>
              <w:tabs>
                <w:tab w:val="clear" w:pos="283"/>
              </w:tabs>
              <w:rPr>
                <w:bCs/>
                <w:sz w:val="22"/>
                <w:szCs w:val="22"/>
              </w:rPr>
            </w:pPr>
          </w:p>
        </w:tc>
      </w:tr>
      <w:tr w:rsidR="000D12B4" w:rsidRPr="000D12B4" w14:paraId="5A10D63C" w14:textId="77777777" w:rsidTr="008C07E7">
        <w:trPr>
          <w:cantSplit/>
        </w:trPr>
        <w:tc>
          <w:tcPr>
            <w:tcW w:w="2972" w:type="dxa"/>
          </w:tcPr>
          <w:p w14:paraId="4533B12B" w14:textId="72D8927D" w:rsidR="001D133C" w:rsidRPr="000D12B4" w:rsidRDefault="001D133C" w:rsidP="006C1035">
            <w:pPr>
              <w:rPr>
                <w:sz w:val="22"/>
                <w:szCs w:val="22"/>
              </w:rPr>
            </w:pPr>
            <w:r>
              <w:rPr>
                <w:sz w:val="22"/>
              </w:rPr>
              <w:t>Natris</w:t>
            </w:r>
          </w:p>
        </w:tc>
        <w:tc>
          <w:tcPr>
            <w:tcW w:w="1843" w:type="dxa"/>
          </w:tcPr>
          <w:p w14:paraId="6B20911D" w14:textId="7C4A3801" w:rsidR="001D133C" w:rsidRPr="000D12B4" w:rsidRDefault="001D133C" w:rsidP="006C1035">
            <w:pPr>
              <w:tabs>
                <w:tab w:val="clear" w:pos="283"/>
              </w:tabs>
              <w:rPr>
                <w:bCs/>
                <w:sz w:val="22"/>
                <w:szCs w:val="22"/>
              </w:rPr>
            </w:pPr>
            <w:r>
              <w:rPr>
                <w:sz w:val="22"/>
              </w:rPr>
              <w:t>15</w:t>
            </w:r>
          </w:p>
        </w:tc>
        <w:tc>
          <w:tcPr>
            <w:tcW w:w="3544" w:type="dxa"/>
          </w:tcPr>
          <w:p w14:paraId="5B6C0536" w14:textId="77777777" w:rsidR="001D133C" w:rsidRPr="000D12B4" w:rsidRDefault="001D133C" w:rsidP="006C1035">
            <w:pPr>
              <w:tabs>
                <w:tab w:val="clear" w:pos="283"/>
              </w:tabs>
              <w:rPr>
                <w:bCs/>
                <w:sz w:val="22"/>
                <w:szCs w:val="22"/>
              </w:rPr>
            </w:pPr>
          </w:p>
        </w:tc>
      </w:tr>
      <w:tr w:rsidR="000D12B4" w:rsidRPr="000D12B4" w14:paraId="049B51EB" w14:textId="77777777" w:rsidTr="008C07E7">
        <w:trPr>
          <w:cantSplit/>
        </w:trPr>
        <w:tc>
          <w:tcPr>
            <w:tcW w:w="2972" w:type="dxa"/>
          </w:tcPr>
          <w:p w14:paraId="00B9F522" w14:textId="5B97A7A2" w:rsidR="001D133C" w:rsidRPr="000D12B4" w:rsidRDefault="001D133C" w:rsidP="006C1035">
            <w:pPr>
              <w:rPr>
                <w:sz w:val="22"/>
                <w:szCs w:val="22"/>
              </w:rPr>
            </w:pPr>
            <w:r>
              <w:rPr>
                <w:sz w:val="22"/>
              </w:rPr>
              <w:t>Nikelis</w:t>
            </w:r>
          </w:p>
        </w:tc>
        <w:tc>
          <w:tcPr>
            <w:tcW w:w="1843" w:type="dxa"/>
          </w:tcPr>
          <w:p w14:paraId="78FDB8F8" w14:textId="19DC632E" w:rsidR="001D133C" w:rsidRPr="000D12B4" w:rsidRDefault="001D133C" w:rsidP="006C1035">
            <w:pPr>
              <w:tabs>
                <w:tab w:val="clear" w:pos="283"/>
              </w:tabs>
              <w:rPr>
                <w:bCs/>
                <w:sz w:val="22"/>
                <w:szCs w:val="22"/>
              </w:rPr>
            </w:pPr>
            <w:r>
              <w:rPr>
                <w:sz w:val="22"/>
              </w:rPr>
              <w:t>25</w:t>
            </w:r>
          </w:p>
        </w:tc>
        <w:tc>
          <w:tcPr>
            <w:tcW w:w="3544" w:type="dxa"/>
          </w:tcPr>
          <w:p w14:paraId="38ADF4F6" w14:textId="77777777" w:rsidR="001D133C" w:rsidRPr="000D12B4" w:rsidRDefault="001D133C" w:rsidP="006C1035">
            <w:pPr>
              <w:tabs>
                <w:tab w:val="clear" w:pos="283"/>
              </w:tabs>
              <w:rPr>
                <w:bCs/>
                <w:sz w:val="22"/>
                <w:szCs w:val="22"/>
              </w:rPr>
            </w:pPr>
          </w:p>
        </w:tc>
      </w:tr>
      <w:tr w:rsidR="000D12B4" w:rsidRPr="000D12B4" w14:paraId="23E9F9D2" w14:textId="77777777" w:rsidTr="008C07E7">
        <w:trPr>
          <w:cantSplit/>
        </w:trPr>
        <w:tc>
          <w:tcPr>
            <w:tcW w:w="2972" w:type="dxa"/>
          </w:tcPr>
          <w:p w14:paraId="2B994A8F" w14:textId="1DE281F2" w:rsidR="001D133C" w:rsidRPr="000D12B4" w:rsidRDefault="001D133C" w:rsidP="006C1035">
            <w:pPr>
              <w:rPr>
                <w:sz w:val="22"/>
                <w:szCs w:val="22"/>
              </w:rPr>
            </w:pPr>
            <w:r>
              <w:rPr>
                <w:sz w:val="22"/>
              </w:rPr>
              <w:t>Nitratas</w:t>
            </w:r>
          </w:p>
        </w:tc>
        <w:tc>
          <w:tcPr>
            <w:tcW w:w="1843" w:type="dxa"/>
          </w:tcPr>
          <w:p w14:paraId="32CE2A3D" w14:textId="6CE8F895" w:rsidR="001D133C" w:rsidRPr="000D12B4" w:rsidRDefault="001D133C" w:rsidP="006C1035">
            <w:pPr>
              <w:tabs>
                <w:tab w:val="clear" w:pos="283"/>
              </w:tabs>
              <w:rPr>
                <w:bCs/>
                <w:sz w:val="22"/>
                <w:szCs w:val="22"/>
              </w:rPr>
            </w:pPr>
            <w:r>
              <w:rPr>
                <w:sz w:val="22"/>
              </w:rPr>
              <w:t>15</w:t>
            </w:r>
          </w:p>
        </w:tc>
        <w:tc>
          <w:tcPr>
            <w:tcW w:w="3544" w:type="dxa"/>
          </w:tcPr>
          <w:p w14:paraId="2A373B48" w14:textId="77777777" w:rsidR="001D133C" w:rsidRPr="000D12B4" w:rsidRDefault="001D133C" w:rsidP="006C1035">
            <w:pPr>
              <w:tabs>
                <w:tab w:val="clear" w:pos="283"/>
              </w:tabs>
              <w:rPr>
                <w:bCs/>
                <w:sz w:val="22"/>
                <w:szCs w:val="22"/>
              </w:rPr>
            </w:pPr>
          </w:p>
        </w:tc>
      </w:tr>
      <w:tr w:rsidR="000D12B4" w:rsidRPr="000D12B4" w14:paraId="4B41307F" w14:textId="77777777" w:rsidTr="008C07E7">
        <w:trPr>
          <w:cantSplit/>
        </w:trPr>
        <w:tc>
          <w:tcPr>
            <w:tcW w:w="2972" w:type="dxa"/>
          </w:tcPr>
          <w:p w14:paraId="29B89D83" w14:textId="75CE0B74" w:rsidR="001D133C" w:rsidRPr="000D12B4" w:rsidRDefault="001D133C" w:rsidP="006C1035">
            <w:pPr>
              <w:rPr>
                <w:sz w:val="22"/>
                <w:szCs w:val="22"/>
              </w:rPr>
            </w:pPr>
            <w:r>
              <w:rPr>
                <w:sz w:val="22"/>
              </w:rPr>
              <w:lastRenderedPageBreak/>
              <w:t>Nitritas</w:t>
            </w:r>
          </w:p>
        </w:tc>
        <w:tc>
          <w:tcPr>
            <w:tcW w:w="1843" w:type="dxa"/>
          </w:tcPr>
          <w:p w14:paraId="2A7F731F" w14:textId="3F353E55" w:rsidR="001D133C" w:rsidRPr="000D12B4" w:rsidRDefault="001D133C" w:rsidP="006C1035">
            <w:pPr>
              <w:tabs>
                <w:tab w:val="clear" w:pos="283"/>
              </w:tabs>
              <w:rPr>
                <w:bCs/>
                <w:sz w:val="22"/>
                <w:szCs w:val="22"/>
              </w:rPr>
            </w:pPr>
            <w:r>
              <w:rPr>
                <w:sz w:val="22"/>
              </w:rPr>
              <w:t>20</w:t>
            </w:r>
          </w:p>
        </w:tc>
        <w:tc>
          <w:tcPr>
            <w:tcW w:w="3544" w:type="dxa"/>
          </w:tcPr>
          <w:p w14:paraId="76703F81" w14:textId="77777777" w:rsidR="001D133C" w:rsidRPr="000D12B4" w:rsidRDefault="001D133C" w:rsidP="006C1035">
            <w:pPr>
              <w:tabs>
                <w:tab w:val="clear" w:pos="283"/>
              </w:tabs>
              <w:rPr>
                <w:bCs/>
                <w:sz w:val="22"/>
                <w:szCs w:val="22"/>
              </w:rPr>
            </w:pPr>
          </w:p>
        </w:tc>
      </w:tr>
      <w:tr w:rsidR="000D12B4" w:rsidRPr="000D12B4" w14:paraId="34B777F9" w14:textId="77777777" w:rsidTr="008C07E7">
        <w:trPr>
          <w:cantSplit/>
        </w:trPr>
        <w:tc>
          <w:tcPr>
            <w:tcW w:w="2972" w:type="dxa"/>
          </w:tcPr>
          <w:p w14:paraId="29B590EF" w14:textId="4E5BA07B" w:rsidR="001D133C" w:rsidRPr="000D12B4" w:rsidRDefault="001D133C" w:rsidP="006C1035">
            <w:pPr>
              <w:rPr>
                <w:sz w:val="22"/>
                <w:szCs w:val="22"/>
              </w:rPr>
            </w:pPr>
            <w:r>
              <w:rPr>
                <w:sz w:val="22"/>
              </w:rPr>
              <w:t>Oksiduojamumas (permanganato indeksas)</w:t>
            </w:r>
          </w:p>
        </w:tc>
        <w:tc>
          <w:tcPr>
            <w:tcW w:w="1843" w:type="dxa"/>
          </w:tcPr>
          <w:p w14:paraId="3585F412" w14:textId="1D731020" w:rsidR="001D133C" w:rsidRPr="000D12B4" w:rsidRDefault="001D133C" w:rsidP="006C1035">
            <w:pPr>
              <w:tabs>
                <w:tab w:val="clear" w:pos="283"/>
              </w:tabs>
              <w:rPr>
                <w:bCs/>
                <w:sz w:val="22"/>
                <w:szCs w:val="22"/>
              </w:rPr>
            </w:pPr>
            <w:r>
              <w:rPr>
                <w:sz w:val="22"/>
              </w:rPr>
              <w:t>50</w:t>
            </w:r>
          </w:p>
        </w:tc>
        <w:tc>
          <w:tcPr>
            <w:tcW w:w="3544" w:type="dxa"/>
          </w:tcPr>
          <w:p w14:paraId="6EF128CF" w14:textId="5E730DA6" w:rsidR="001D133C" w:rsidRPr="000D12B4" w:rsidRDefault="00675C1F" w:rsidP="00675C1F">
            <w:pPr>
              <w:tabs>
                <w:tab w:val="clear" w:pos="283"/>
              </w:tabs>
              <w:rPr>
                <w:bCs/>
                <w:sz w:val="22"/>
                <w:szCs w:val="22"/>
              </w:rPr>
            </w:pPr>
            <w:r>
              <w:rPr>
                <w:sz w:val="22"/>
              </w:rPr>
              <w:t>Parametrui nustatyti gali būti naudojamas ankstesnis SS 0281181. Pamatinis metodas SS-EN ISO 8467.</w:t>
            </w:r>
          </w:p>
        </w:tc>
      </w:tr>
      <w:tr w:rsidR="000D12B4" w:rsidRPr="000D12B4" w14:paraId="50EF795D" w14:textId="77777777" w:rsidTr="008C07E7">
        <w:trPr>
          <w:cantSplit/>
        </w:trPr>
        <w:tc>
          <w:tcPr>
            <w:tcW w:w="2972" w:type="dxa"/>
          </w:tcPr>
          <w:p w14:paraId="30F4081A" w14:textId="65619CC4" w:rsidR="004A030A" w:rsidRPr="000D12B4" w:rsidRDefault="004A030A" w:rsidP="006C1035">
            <w:pPr>
              <w:rPr>
                <w:sz w:val="22"/>
                <w:szCs w:val="22"/>
              </w:rPr>
            </w:pPr>
            <w:r>
              <w:rPr>
                <w:sz w:val="22"/>
              </w:rPr>
              <w:t>PFAS 4</w:t>
            </w:r>
          </w:p>
        </w:tc>
        <w:tc>
          <w:tcPr>
            <w:tcW w:w="1843" w:type="dxa"/>
          </w:tcPr>
          <w:p w14:paraId="1CE79976" w14:textId="3196331B" w:rsidR="004A030A" w:rsidRPr="000D12B4" w:rsidRDefault="004A030A" w:rsidP="006C1035">
            <w:pPr>
              <w:tabs>
                <w:tab w:val="clear" w:pos="283"/>
              </w:tabs>
              <w:rPr>
                <w:bCs/>
                <w:sz w:val="22"/>
                <w:szCs w:val="22"/>
              </w:rPr>
            </w:pPr>
            <w:r>
              <w:rPr>
                <w:sz w:val="22"/>
              </w:rPr>
              <w:t>50</w:t>
            </w:r>
          </w:p>
        </w:tc>
        <w:tc>
          <w:tcPr>
            <w:tcW w:w="3544" w:type="dxa"/>
          </w:tcPr>
          <w:p w14:paraId="7BF7150C" w14:textId="50B75ABD" w:rsidR="00976D9E" w:rsidRPr="000D12B4" w:rsidRDefault="00976D9E" w:rsidP="006C1035">
            <w:pPr>
              <w:tabs>
                <w:tab w:val="clear" w:pos="283"/>
              </w:tabs>
              <w:rPr>
                <w:bCs/>
                <w:sz w:val="22"/>
                <w:szCs w:val="22"/>
              </w:rPr>
            </w:pPr>
          </w:p>
        </w:tc>
      </w:tr>
      <w:tr w:rsidR="000D12B4" w:rsidRPr="000D12B4" w14:paraId="40475EB4" w14:textId="77777777" w:rsidTr="008C07E7">
        <w:trPr>
          <w:cantSplit/>
        </w:trPr>
        <w:tc>
          <w:tcPr>
            <w:tcW w:w="2972" w:type="dxa"/>
          </w:tcPr>
          <w:p w14:paraId="07012798" w14:textId="33228EEC" w:rsidR="00976D9E" w:rsidRPr="000D12B4" w:rsidRDefault="00976D9E" w:rsidP="006C1035">
            <w:pPr>
              <w:rPr>
                <w:sz w:val="22"/>
                <w:szCs w:val="22"/>
              </w:rPr>
            </w:pPr>
            <w:r>
              <w:rPr>
                <w:sz w:val="22"/>
              </w:rPr>
              <w:t>PFAS 21</w:t>
            </w:r>
          </w:p>
        </w:tc>
        <w:tc>
          <w:tcPr>
            <w:tcW w:w="1843" w:type="dxa"/>
          </w:tcPr>
          <w:p w14:paraId="5258B6C7" w14:textId="775C1201" w:rsidR="00976D9E" w:rsidRPr="000D12B4" w:rsidRDefault="00976D9E" w:rsidP="006C1035">
            <w:pPr>
              <w:tabs>
                <w:tab w:val="clear" w:pos="283"/>
              </w:tabs>
              <w:rPr>
                <w:bCs/>
                <w:sz w:val="22"/>
                <w:szCs w:val="22"/>
              </w:rPr>
            </w:pPr>
            <w:r>
              <w:rPr>
                <w:sz w:val="22"/>
              </w:rPr>
              <w:t>50</w:t>
            </w:r>
          </w:p>
        </w:tc>
        <w:tc>
          <w:tcPr>
            <w:tcW w:w="3544" w:type="dxa"/>
          </w:tcPr>
          <w:p w14:paraId="3068D1DA" w14:textId="77777777" w:rsidR="00976D9E" w:rsidRPr="000D12B4" w:rsidRDefault="00976D9E" w:rsidP="006C1035">
            <w:pPr>
              <w:tabs>
                <w:tab w:val="clear" w:pos="283"/>
              </w:tabs>
              <w:rPr>
                <w:bCs/>
                <w:sz w:val="22"/>
                <w:szCs w:val="22"/>
              </w:rPr>
            </w:pPr>
          </w:p>
        </w:tc>
      </w:tr>
      <w:tr w:rsidR="000D12B4" w:rsidRPr="000D12B4" w14:paraId="3E665389" w14:textId="77777777" w:rsidTr="008C07E7">
        <w:trPr>
          <w:cantSplit/>
        </w:trPr>
        <w:tc>
          <w:tcPr>
            <w:tcW w:w="2972" w:type="dxa"/>
          </w:tcPr>
          <w:p w14:paraId="0B8BC357" w14:textId="6254B169" w:rsidR="004A030A" w:rsidRPr="000D12B4" w:rsidRDefault="004A030A" w:rsidP="006C1035">
            <w:pPr>
              <w:rPr>
                <w:sz w:val="22"/>
                <w:szCs w:val="22"/>
              </w:rPr>
            </w:pPr>
            <w:r>
              <w:rPr>
                <w:sz w:val="22"/>
              </w:rPr>
              <w:t>pH (vandenilio jonų koncentracija)</w:t>
            </w:r>
          </w:p>
        </w:tc>
        <w:tc>
          <w:tcPr>
            <w:tcW w:w="1843" w:type="dxa"/>
          </w:tcPr>
          <w:p w14:paraId="0BD191E9" w14:textId="7BA5A096" w:rsidR="004A030A" w:rsidRPr="000D12B4" w:rsidRDefault="004A030A" w:rsidP="006C1035">
            <w:pPr>
              <w:tabs>
                <w:tab w:val="clear" w:pos="283"/>
              </w:tabs>
              <w:rPr>
                <w:bCs/>
                <w:sz w:val="22"/>
                <w:szCs w:val="22"/>
              </w:rPr>
            </w:pPr>
            <w:r>
              <w:rPr>
                <w:sz w:val="22"/>
              </w:rPr>
              <w:t>0,2</w:t>
            </w:r>
          </w:p>
        </w:tc>
        <w:tc>
          <w:tcPr>
            <w:tcW w:w="3544" w:type="dxa"/>
          </w:tcPr>
          <w:p w14:paraId="01D75F0E" w14:textId="3D9AD0D7" w:rsidR="004A030A" w:rsidRPr="000D12B4" w:rsidRDefault="004A030A" w:rsidP="006C1035">
            <w:pPr>
              <w:tabs>
                <w:tab w:val="clear" w:pos="283"/>
              </w:tabs>
              <w:rPr>
                <w:bCs/>
                <w:sz w:val="22"/>
                <w:szCs w:val="22"/>
              </w:rPr>
            </w:pPr>
            <w:r>
              <w:rPr>
                <w:sz w:val="22"/>
              </w:rPr>
              <w:t>Matavimo neapibrėžties vertė išreiškiama pH vienetais.</w:t>
            </w:r>
          </w:p>
        </w:tc>
      </w:tr>
      <w:tr w:rsidR="000D12B4" w:rsidRPr="000D12B4" w14:paraId="0291493E" w14:textId="77777777" w:rsidTr="008C07E7">
        <w:trPr>
          <w:cantSplit/>
        </w:trPr>
        <w:tc>
          <w:tcPr>
            <w:tcW w:w="2972" w:type="dxa"/>
          </w:tcPr>
          <w:p w14:paraId="79A29F77" w14:textId="6F167F65" w:rsidR="003C5540" w:rsidRPr="000D12B4" w:rsidRDefault="003C5540" w:rsidP="006C1035">
            <w:pPr>
              <w:rPr>
                <w:sz w:val="22"/>
                <w:szCs w:val="22"/>
              </w:rPr>
            </w:pPr>
            <w:r>
              <w:rPr>
                <w:sz w:val="22"/>
              </w:rPr>
              <w:t>Policikliniai aromatiniai angliavandeniliai (PAA)</w:t>
            </w:r>
          </w:p>
        </w:tc>
        <w:tc>
          <w:tcPr>
            <w:tcW w:w="1843" w:type="dxa"/>
          </w:tcPr>
          <w:p w14:paraId="6ECC7E35" w14:textId="0BCCAD93" w:rsidR="003C5540" w:rsidRPr="000D12B4" w:rsidRDefault="004A030A" w:rsidP="006C1035">
            <w:pPr>
              <w:tabs>
                <w:tab w:val="clear" w:pos="283"/>
              </w:tabs>
              <w:rPr>
                <w:bCs/>
                <w:sz w:val="22"/>
                <w:szCs w:val="22"/>
              </w:rPr>
            </w:pPr>
            <w:r>
              <w:rPr>
                <w:sz w:val="22"/>
              </w:rPr>
              <w:t>40</w:t>
            </w:r>
          </w:p>
        </w:tc>
        <w:tc>
          <w:tcPr>
            <w:tcW w:w="3544" w:type="dxa"/>
          </w:tcPr>
          <w:p w14:paraId="36129956" w14:textId="42363B7D" w:rsidR="003C5540" w:rsidRPr="000D12B4" w:rsidRDefault="002F2227" w:rsidP="00F0220F">
            <w:pPr>
              <w:tabs>
                <w:tab w:val="clear" w:pos="283"/>
              </w:tabs>
              <w:rPr>
                <w:bCs/>
                <w:sz w:val="22"/>
                <w:szCs w:val="22"/>
              </w:rPr>
            </w:pPr>
            <w:r>
              <w:rPr>
                <w:sz w:val="22"/>
              </w:rPr>
              <w:t>Metodiniai kriterijai taikomi atskiroms cheminėms medžiagoms, įtrauktoms į 1 priedėlyje nurodytą 25 % ribinės vertės ribą.</w:t>
            </w:r>
          </w:p>
        </w:tc>
      </w:tr>
      <w:tr w:rsidR="000D12B4" w:rsidRPr="000D12B4" w14:paraId="78975B6D" w14:textId="77777777" w:rsidTr="008C07E7">
        <w:trPr>
          <w:cantSplit/>
        </w:trPr>
        <w:tc>
          <w:tcPr>
            <w:tcW w:w="2972" w:type="dxa"/>
          </w:tcPr>
          <w:p w14:paraId="25D2894D" w14:textId="4ECA6719" w:rsidR="003C5540" w:rsidRPr="000D12B4" w:rsidRDefault="003C5540" w:rsidP="006C1035">
            <w:pPr>
              <w:rPr>
                <w:sz w:val="22"/>
                <w:szCs w:val="22"/>
              </w:rPr>
            </w:pPr>
            <w:r>
              <w:rPr>
                <w:sz w:val="22"/>
              </w:rPr>
              <w:t>Selenas</w:t>
            </w:r>
          </w:p>
        </w:tc>
        <w:tc>
          <w:tcPr>
            <w:tcW w:w="1843" w:type="dxa"/>
          </w:tcPr>
          <w:p w14:paraId="18EA1BA1" w14:textId="2BC55E02" w:rsidR="003C5540" w:rsidRPr="000D12B4" w:rsidRDefault="003C5540" w:rsidP="006C1035">
            <w:pPr>
              <w:tabs>
                <w:tab w:val="clear" w:pos="283"/>
              </w:tabs>
              <w:rPr>
                <w:bCs/>
                <w:sz w:val="22"/>
                <w:szCs w:val="22"/>
              </w:rPr>
            </w:pPr>
            <w:r>
              <w:rPr>
                <w:sz w:val="22"/>
              </w:rPr>
              <w:t>40</w:t>
            </w:r>
          </w:p>
        </w:tc>
        <w:tc>
          <w:tcPr>
            <w:tcW w:w="3544" w:type="dxa"/>
          </w:tcPr>
          <w:p w14:paraId="68329BFE" w14:textId="77777777" w:rsidR="003C5540" w:rsidRPr="000D12B4" w:rsidRDefault="003C5540" w:rsidP="006C1035">
            <w:pPr>
              <w:tabs>
                <w:tab w:val="clear" w:pos="283"/>
              </w:tabs>
              <w:rPr>
                <w:bCs/>
                <w:sz w:val="22"/>
                <w:szCs w:val="22"/>
              </w:rPr>
            </w:pPr>
          </w:p>
        </w:tc>
      </w:tr>
      <w:tr w:rsidR="000D12B4" w:rsidRPr="000D12B4" w14:paraId="4BB25CD2" w14:textId="77777777" w:rsidTr="008C07E7">
        <w:trPr>
          <w:cantSplit/>
        </w:trPr>
        <w:tc>
          <w:tcPr>
            <w:tcW w:w="2972" w:type="dxa"/>
          </w:tcPr>
          <w:p w14:paraId="2A54E7A7" w14:textId="380D42B4" w:rsidR="003C5540" w:rsidRPr="000D12B4" w:rsidRDefault="003C5540" w:rsidP="006C1035">
            <w:pPr>
              <w:rPr>
                <w:sz w:val="22"/>
                <w:szCs w:val="22"/>
              </w:rPr>
            </w:pPr>
            <w:r>
              <w:rPr>
                <w:sz w:val="22"/>
              </w:rPr>
              <w:t>Sulfatas</w:t>
            </w:r>
          </w:p>
        </w:tc>
        <w:tc>
          <w:tcPr>
            <w:tcW w:w="1843" w:type="dxa"/>
          </w:tcPr>
          <w:p w14:paraId="1647B39C" w14:textId="237531CD" w:rsidR="003C5540" w:rsidRPr="000D12B4" w:rsidRDefault="003C5540" w:rsidP="006C1035">
            <w:pPr>
              <w:tabs>
                <w:tab w:val="clear" w:pos="283"/>
              </w:tabs>
              <w:rPr>
                <w:bCs/>
                <w:sz w:val="22"/>
                <w:szCs w:val="22"/>
              </w:rPr>
            </w:pPr>
            <w:r>
              <w:rPr>
                <w:sz w:val="22"/>
              </w:rPr>
              <w:t>15</w:t>
            </w:r>
          </w:p>
        </w:tc>
        <w:tc>
          <w:tcPr>
            <w:tcW w:w="3544" w:type="dxa"/>
          </w:tcPr>
          <w:p w14:paraId="57C21527" w14:textId="77777777" w:rsidR="003C5540" w:rsidRPr="000D12B4" w:rsidRDefault="003C5540" w:rsidP="006C1035">
            <w:pPr>
              <w:tabs>
                <w:tab w:val="clear" w:pos="283"/>
              </w:tabs>
              <w:rPr>
                <w:bCs/>
                <w:sz w:val="22"/>
                <w:szCs w:val="22"/>
              </w:rPr>
            </w:pPr>
          </w:p>
        </w:tc>
      </w:tr>
      <w:tr w:rsidR="000D12B4" w:rsidRPr="000D12B4" w14:paraId="01E8B4F0" w14:textId="77777777" w:rsidTr="008C07E7">
        <w:trPr>
          <w:cantSplit/>
        </w:trPr>
        <w:tc>
          <w:tcPr>
            <w:tcW w:w="2972" w:type="dxa"/>
          </w:tcPr>
          <w:p w14:paraId="3B6519B1" w14:textId="3306B8D6" w:rsidR="003C5540" w:rsidRPr="000D12B4" w:rsidRDefault="003C5540" w:rsidP="006C1035">
            <w:pPr>
              <w:rPr>
                <w:sz w:val="22"/>
                <w:szCs w:val="22"/>
              </w:rPr>
            </w:pPr>
            <w:r>
              <w:rPr>
                <w:sz w:val="22"/>
              </w:rPr>
              <w:t>Tetrachloretilenas ir trichloretilenas</w:t>
            </w:r>
          </w:p>
        </w:tc>
        <w:tc>
          <w:tcPr>
            <w:tcW w:w="1843" w:type="dxa"/>
          </w:tcPr>
          <w:p w14:paraId="30976C60" w14:textId="6CF02176" w:rsidR="003C5540" w:rsidRPr="000D12B4" w:rsidRDefault="004A030A" w:rsidP="006C1035">
            <w:pPr>
              <w:tabs>
                <w:tab w:val="clear" w:pos="283"/>
              </w:tabs>
              <w:rPr>
                <w:bCs/>
                <w:sz w:val="22"/>
                <w:szCs w:val="22"/>
              </w:rPr>
            </w:pPr>
            <w:r>
              <w:rPr>
                <w:sz w:val="22"/>
              </w:rPr>
              <w:t>40</w:t>
            </w:r>
          </w:p>
        </w:tc>
        <w:tc>
          <w:tcPr>
            <w:tcW w:w="3544" w:type="dxa"/>
          </w:tcPr>
          <w:p w14:paraId="3C2566E2" w14:textId="36FD09B9" w:rsidR="003C5540" w:rsidRPr="000D12B4" w:rsidRDefault="002F2227" w:rsidP="00F0220F">
            <w:pPr>
              <w:tabs>
                <w:tab w:val="clear" w:pos="283"/>
              </w:tabs>
              <w:rPr>
                <w:bCs/>
                <w:sz w:val="22"/>
                <w:szCs w:val="22"/>
              </w:rPr>
            </w:pPr>
            <w:r>
              <w:rPr>
                <w:sz w:val="22"/>
              </w:rPr>
              <w:t>Metodiniai kriterijai taikomi atskiroms medžiagoms, įtrauktoms į 1 priedėlyje pateiktą 50 % ribinės vertės ribą.</w:t>
            </w:r>
          </w:p>
        </w:tc>
      </w:tr>
      <w:tr w:rsidR="000D12B4" w:rsidRPr="000D12B4" w14:paraId="0B52EFDB" w14:textId="77777777" w:rsidTr="008C07E7">
        <w:trPr>
          <w:cantSplit/>
        </w:trPr>
        <w:tc>
          <w:tcPr>
            <w:tcW w:w="2972" w:type="dxa"/>
          </w:tcPr>
          <w:p w14:paraId="2E4AB486" w14:textId="354171DC" w:rsidR="004A030A" w:rsidRPr="000D12B4" w:rsidRDefault="004A030A" w:rsidP="004A030A">
            <w:pPr>
              <w:rPr>
                <w:sz w:val="22"/>
                <w:szCs w:val="22"/>
              </w:rPr>
            </w:pPr>
            <w:r>
              <w:rPr>
                <w:sz w:val="22"/>
              </w:rPr>
              <w:t>Bendrasis organinės anglies kiekis (BOA)</w:t>
            </w:r>
          </w:p>
        </w:tc>
        <w:tc>
          <w:tcPr>
            <w:tcW w:w="1843" w:type="dxa"/>
          </w:tcPr>
          <w:p w14:paraId="02FC56F2" w14:textId="0E4A4859" w:rsidR="004A030A" w:rsidRPr="000D12B4" w:rsidRDefault="004A030A" w:rsidP="004A030A">
            <w:pPr>
              <w:tabs>
                <w:tab w:val="clear" w:pos="283"/>
              </w:tabs>
              <w:rPr>
                <w:bCs/>
                <w:sz w:val="22"/>
                <w:szCs w:val="22"/>
              </w:rPr>
            </w:pPr>
            <w:r>
              <w:rPr>
                <w:sz w:val="22"/>
              </w:rPr>
              <w:t>30</w:t>
            </w:r>
          </w:p>
        </w:tc>
        <w:tc>
          <w:tcPr>
            <w:tcW w:w="3544" w:type="dxa"/>
          </w:tcPr>
          <w:p w14:paraId="25A0225C" w14:textId="7DB4BC68" w:rsidR="004A030A" w:rsidRPr="000D12B4" w:rsidRDefault="004A030A" w:rsidP="004A030A">
            <w:pPr>
              <w:tabs>
                <w:tab w:val="clear" w:pos="283"/>
              </w:tabs>
              <w:rPr>
                <w:bCs/>
                <w:sz w:val="22"/>
                <w:szCs w:val="22"/>
              </w:rPr>
            </w:pPr>
            <w:r>
              <w:rPr>
                <w:sz w:val="22"/>
              </w:rPr>
              <w:t>Matavimo neapibrėžtis turėtų būti nustatoma esant 3 mg/l bendrojo organinės anglies kiekio (BOA) koncentracijai. BOA ir ištirpusios organinės anglies kiekiui nustatyti skirtas standartas SS-EN 1484 naudojamas bandymo metodo neapibrėžčiai nustatyti.</w:t>
            </w:r>
          </w:p>
        </w:tc>
      </w:tr>
      <w:tr w:rsidR="000D12B4" w:rsidRPr="000D12B4" w14:paraId="5E95548B" w14:textId="77777777" w:rsidTr="008C07E7">
        <w:trPr>
          <w:cantSplit/>
        </w:trPr>
        <w:tc>
          <w:tcPr>
            <w:tcW w:w="2972" w:type="dxa"/>
          </w:tcPr>
          <w:p w14:paraId="2AB03687" w14:textId="61E72E19" w:rsidR="004A030A" w:rsidRPr="000D12B4" w:rsidRDefault="004A030A" w:rsidP="004A030A">
            <w:pPr>
              <w:rPr>
                <w:sz w:val="22"/>
                <w:szCs w:val="22"/>
              </w:rPr>
            </w:pPr>
            <w:r>
              <w:rPr>
                <w:sz w:val="22"/>
              </w:rPr>
              <w:t>Trihalometanai (THM) – iš viso</w:t>
            </w:r>
          </w:p>
        </w:tc>
        <w:tc>
          <w:tcPr>
            <w:tcW w:w="1843" w:type="dxa"/>
          </w:tcPr>
          <w:p w14:paraId="4528A505" w14:textId="56878EC8" w:rsidR="004A030A" w:rsidRPr="000D12B4" w:rsidRDefault="004A030A" w:rsidP="004A030A">
            <w:pPr>
              <w:tabs>
                <w:tab w:val="clear" w:pos="283"/>
              </w:tabs>
              <w:rPr>
                <w:bCs/>
                <w:sz w:val="22"/>
                <w:szCs w:val="22"/>
              </w:rPr>
            </w:pPr>
            <w:r>
              <w:rPr>
                <w:sz w:val="22"/>
              </w:rPr>
              <w:t>40</w:t>
            </w:r>
          </w:p>
        </w:tc>
        <w:tc>
          <w:tcPr>
            <w:tcW w:w="3544" w:type="dxa"/>
          </w:tcPr>
          <w:p w14:paraId="434F91B3" w14:textId="5AEDE48C" w:rsidR="004A030A" w:rsidRPr="000D12B4" w:rsidRDefault="004A030A" w:rsidP="00F0220F">
            <w:pPr>
              <w:tabs>
                <w:tab w:val="clear" w:pos="283"/>
              </w:tabs>
              <w:rPr>
                <w:bCs/>
                <w:sz w:val="22"/>
                <w:szCs w:val="22"/>
              </w:rPr>
            </w:pPr>
            <w:r>
              <w:rPr>
                <w:sz w:val="22"/>
              </w:rPr>
              <w:t>Metodiniai kriterijai taikomi atskiroms cheminėms medžiagoms, įtrauktoms į 1 priedėlyje nurodytą 25 % ribinės vertės ribą.</w:t>
            </w:r>
          </w:p>
        </w:tc>
      </w:tr>
      <w:tr w:rsidR="000D12B4" w:rsidRPr="000D12B4" w14:paraId="6DBFB5B2" w14:textId="77777777" w:rsidTr="008C07E7">
        <w:trPr>
          <w:cantSplit/>
        </w:trPr>
        <w:tc>
          <w:tcPr>
            <w:tcW w:w="2972" w:type="dxa"/>
          </w:tcPr>
          <w:p w14:paraId="270D90EF" w14:textId="67D8FFFF" w:rsidR="00726E44" w:rsidRPr="000D12B4" w:rsidRDefault="00726E44" w:rsidP="00726E44">
            <w:pPr>
              <w:rPr>
                <w:sz w:val="22"/>
                <w:szCs w:val="22"/>
              </w:rPr>
            </w:pPr>
            <w:r>
              <w:rPr>
                <w:sz w:val="22"/>
              </w:rPr>
              <w:t>Drumstumas</w:t>
            </w:r>
          </w:p>
        </w:tc>
        <w:tc>
          <w:tcPr>
            <w:tcW w:w="1843" w:type="dxa"/>
          </w:tcPr>
          <w:p w14:paraId="4E7DE3CF" w14:textId="1BBF737D" w:rsidR="00726E44" w:rsidRPr="000D12B4" w:rsidRDefault="00726E44" w:rsidP="00726E44">
            <w:pPr>
              <w:tabs>
                <w:tab w:val="clear" w:pos="283"/>
              </w:tabs>
              <w:rPr>
                <w:bCs/>
                <w:sz w:val="22"/>
                <w:szCs w:val="22"/>
              </w:rPr>
            </w:pPr>
            <w:r>
              <w:rPr>
                <w:sz w:val="22"/>
              </w:rPr>
              <w:t>30</w:t>
            </w:r>
          </w:p>
        </w:tc>
        <w:tc>
          <w:tcPr>
            <w:tcW w:w="3544" w:type="dxa"/>
          </w:tcPr>
          <w:p w14:paraId="4E9964E0" w14:textId="549A4649" w:rsidR="00726E44" w:rsidRPr="000D12B4" w:rsidRDefault="00726E44" w:rsidP="00F25E60">
            <w:pPr>
              <w:tabs>
                <w:tab w:val="clear" w:pos="283"/>
              </w:tabs>
              <w:rPr>
                <w:bCs/>
                <w:sz w:val="22"/>
                <w:szCs w:val="22"/>
              </w:rPr>
            </w:pPr>
            <w:r>
              <w:rPr>
                <w:sz w:val="22"/>
              </w:rPr>
              <w:t>Matavimo neapibrėžtis turėtų būti nustatyta esant 1,0 FNU / FTU / NTU koncentracijai pagal SS-EN ISO 7027 arba kitą lygiavertį standartinį metodą.</w:t>
            </w:r>
          </w:p>
        </w:tc>
      </w:tr>
      <w:tr w:rsidR="000D12B4" w:rsidRPr="000D12B4" w14:paraId="22A95102" w14:textId="77777777" w:rsidTr="008C07E7">
        <w:trPr>
          <w:cantSplit/>
        </w:trPr>
        <w:tc>
          <w:tcPr>
            <w:tcW w:w="2972" w:type="dxa"/>
          </w:tcPr>
          <w:p w14:paraId="2A1118C9" w14:textId="7344EAD6" w:rsidR="00726E44" w:rsidRPr="000D12B4" w:rsidRDefault="00726E44" w:rsidP="00726E44">
            <w:pPr>
              <w:rPr>
                <w:sz w:val="22"/>
                <w:szCs w:val="22"/>
              </w:rPr>
            </w:pPr>
            <w:r>
              <w:rPr>
                <w:sz w:val="22"/>
              </w:rPr>
              <w:t>Uranas</w:t>
            </w:r>
          </w:p>
        </w:tc>
        <w:tc>
          <w:tcPr>
            <w:tcW w:w="1843" w:type="dxa"/>
          </w:tcPr>
          <w:p w14:paraId="6CF0A0D2" w14:textId="19139CBC" w:rsidR="00726E44" w:rsidRPr="000D12B4" w:rsidRDefault="00726E44" w:rsidP="00726E44">
            <w:pPr>
              <w:tabs>
                <w:tab w:val="clear" w:pos="283"/>
              </w:tabs>
              <w:rPr>
                <w:bCs/>
                <w:sz w:val="22"/>
                <w:szCs w:val="22"/>
              </w:rPr>
            </w:pPr>
            <w:r>
              <w:rPr>
                <w:sz w:val="22"/>
              </w:rPr>
              <w:t>30</w:t>
            </w:r>
          </w:p>
        </w:tc>
        <w:tc>
          <w:tcPr>
            <w:tcW w:w="3544" w:type="dxa"/>
          </w:tcPr>
          <w:p w14:paraId="66569544" w14:textId="77777777" w:rsidR="00726E44" w:rsidRPr="000D12B4" w:rsidRDefault="00726E44" w:rsidP="00726E44">
            <w:pPr>
              <w:tabs>
                <w:tab w:val="clear" w:pos="283"/>
              </w:tabs>
              <w:rPr>
                <w:bCs/>
                <w:sz w:val="22"/>
                <w:szCs w:val="22"/>
              </w:rPr>
            </w:pPr>
          </w:p>
        </w:tc>
      </w:tr>
      <w:tr w:rsidR="00726E44" w:rsidRPr="000D12B4" w14:paraId="0A3103C8" w14:textId="77777777" w:rsidTr="008C07E7">
        <w:trPr>
          <w:cantSplit/>
        </w:trPr>
        <w:tc>
          <w:tcPr>
            <w:tcW w:w="2972" w:type="dxa"/>
          </w:tcPr>
          <w:p w14:paraId="0696E64D" w14:textId="16C1705E" w:rsidR="00726E44" w:rsidRPr="000D12B4" w:rsidRDefault="00726E44" w:rsidP="00726E44">
            <w:pPr>
              <w:rPr>
                <w:sz w:val="22"/>
                <w:szCs w:val="22"/>
              </w:rPr>
            </w:pPr>
            <w:r>
              <w:rPr>
                <w:sz w:val="22"/>
              </w:rPr>
              <w:t>Vinilchloridas</w:t>
            </w:r>
          </w:p>
        </w:tc>
        <w:tc>
          <w:tcPr>
            <w:tcW w:w="1843" w:type="dxa"/>
          </w:tcPr>
          <w:p w14:paraId="660DCDC5" w14:textId="36D6D2A8" w:rsidR="00726E44" w:rsidRPr="000D12B4" w:rsidRDefault="00726E44" w:rsidP="00726E44">
            <w:pPr>
              <w:tabs>
                <w:tab w:val="clear" w:pos="283"/>
              </w:tabs>
              <w:rPr>
                <w:bCs/>
                <w:sz w:val="22"/>
                <w:szCs w:val="22"/>
              </w:rPr>
            </w:pPr>
            <w:r>
              <w:rPr>
                <w:sz w:val="22"/>
              </w:rPr>
              <w:t>50</w:t>
            </w:r>
          </w:p>
        </w:tc>
        <w:tc>
          <w:tcPr>
            <w:tcW w:w="3544" w:type="dxa"/>
          </w:tcPr>
          <w:p w14:paraId="3A9BE871" w14:textId="77777777" w:rsidR="00726E44" w:rsidRPr="000D12B4" w:rsidRDefault="00726E44" w:rsidP="00726E44">
            <w:pPr>
              <w:tabs>
                <w:tab w:val="clear" w:pos="283"/>
              </w:tabs>
              <w:rPr>
                <w:bCs/>
                <w:sz w:val="22"/>
                <w:szCs w:val="22"/>
              </w:rPr>
            </w:pPr>
          </w:p>
        </w:tc>
      </w:tr>
    </w:tbl>
    <w:p w14:paraId="1E1F5337" w14:textId="1138A485" w:rsidR="00E8030E" w:rsidRPr="000D12B4" w:rsidRDefault="00E8030E" w:rsidP="00B13878">
      <w:pPr>
        <w:rPr>
          <w:sz w:val="22"/>
          <w:szCs w:val="22"/>
        </w:rPr>
      </w:pPr>
    </w:p>
    <w:p w14:paraId="19B5A7E5" w14:textId="77777777" w:rsidR="00EC79C0" w:rsidRPr="000D12B4" w:rsidRDefault="00EC79C0" w:rsidP="00EC79C0">
      <w:pPr>
        <w:rPr>
          <w:sz w:val="22"/>
          <w:szCs w:val="22"/>
        </w:rPr>
      </w:pPr>
      <w:r>
        <w:rPr>
          <w:sz w:val="22"/>
        </w:rPr>
        <w:t xml:space="preserve">1) Matavimo neapibrėžtis yra neneigiamas parametras, apibūdinantis kiekio verčių, priskirtų matavimo kiekiui, pasiskirstymą remiantis naudojama informacija. Matavimo neapibrėžties metodo kriterijai (k = 2) – lentelėje nurodytos ribinės vertės procentinė dalis arba didesnė dalis. </w:t>
      </w:r>
    </w:p>
    <w:p w14:paraId="14E32CFA" w14:textId="0496612D" w:rsidR="00EC79C0" w:rsidRPr="000D12B4" w:rsidRDefault="00EC79C0" w:rsidP="00EC79C0">
      <w:pPr>
        <w:rPr>
          <w:sz w:val="22"/>
          <w:szCs w:val="22"/>
        </w:rPr>
      </w:pPr>
      <w:r>
        <w:rPr>
          <w:sz w:val="22"/>
        </w:rPr>
        <w:tab/>
        <w:t>Jei nenurodyta kitaip, matavimo neapibrėžtis apskaičiuojama parametro lygmeniu.</w:t>
      </w:r>
    </w:p>
    <w:p w14:paraId="5F7C9D56" w14:textId="5C7E453C" w:rsidR="00EC79C0" w:rsidRPr="000D12B4" w:rsidRDefault="00EC79C0" w:rsidP="00EC79C0"/>
    <w:p w14:paraId="085F9860" w14:textId="02123FFE" w:rsidR="00EC79C0" w:rsidRPr="000D12B4" w:rsidRDefault="00522609" w:rsidP="00EC79C0">
      <w:r>
        <w:t>Toliau nurodytiems parametrams ir radionuklidams taikomas analizės metodas turi būti toks, kad būtų galima išmatuoti aktyvumo koncentracijas bent jau toliau nurodytose aptikimo ribose.</w:t>
      </w:r>
    </w:p>
    <w:p w14:paraId="43AABACC" w14:textId="7425B30E" w:rsidR="00EC79C0" w:rsidRPr="000D12B4" w:rsidRDefault="00EC79C0" w:rsidP="00B13878">
      <w:pPr>
        <w:rPr>
          <w:sz w:val="22"/>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547"/>
        <w:gridCol w:w="2268"/>
        <w:gridCol w:w="3544"/>
      </w:tblGrid>
      <w:tr w:rsidR="000D12B4" w:rsidRPr="000D12B4" w14:paraId="2933EF9B" w14:textId="77777777" w:rsidTr="006C1035">
        <w:trPr>
          <w:cantSplit/>
          <w:tblHeader/>
        </w:trPr>
        <w:tc>
          <w:tcPr>
            <w:tcW w:w="2547" w:type="dxa"/>
            <w:shd w:val="clear" w:color="auto" w:fill="F2F2F2" w:themeFill="background1" w:themeFillShade="F2"/>
          </w:tcPr>
          <w:p w14:paraId="7A142341" w14:textId="1F242BED" w:rsidR="006C1035" w:rsidRPr="000D12B4" w:rsidRDefault="006C1035" w:rsidP="006C1035">
            <w:pPr>
              <w:rPr>
                <w:b/>
                <w:sz w:val="22"/>
                <w:szCs w:val="22"/>
              </w:rPr>
            </w:pPr>
            <w:r>
              <w:rPr>
                <w:b/>
                <w:sz w:val="22"/>
              </w:rPr>
              <w:lastRenderedPageBreak/>
              <w:t>Parametrai ir radionuklidai</w:t>
            </w:r>
          </w:p>
        </w:tc>
        <w:tc>
          <w:tcPr>
            <w:tcW w:w="2268" w:type="dxa"/>
            <w:shd w:val="clear" w:color="auto" w:fill="F2F2F2" w:themeFill="background1" w:themeFillShade="F2"/>
          </w:tcPr>
          <w:p w14:paraId="719970EB" w14:textId="336FE95E" w:rsidR="006C1035" w:rsidRPr="000D12B4" w:rsidRDefault="006C1035" w:rsidP="006C1035">
            <w:pPr>
              <w:ind w:left="30"/>
              <w:outlineLvl w:val="6"/>
              <w:rPr>
                <w:b/>
                <w:sz w:val="22"/>
                <w:szCs w:val="22"/>
              </w:rPr>
            </w:pPr>
            <w:r>
              <w:rPr>
                <w:b/>
                <w:sz w:val="22"/>
              </w:rPr>
              <w:t>Aptikimo riba</w:t>
            </w:r>
            <w:r>
              <w:rPr>
                <w:b/>
                <w:sz w:val="22"/>
                <w:vertAlign w:val="superscript"/>
              </w:rPr>
              <w:t>2</w:t>
            </w:r>
          </w:p>
        </w:tc>
        <w:tc>
          <w:tcPr>
            <w:tcW w:w="3544" w:type="dxa"/>
            <w:shd w:val="clear" w:color="auto" w:fill="F2F2F2" w:themeFill="background1" w:themeFillShade="F2"/>
          </w:tcPr>
          <w:p w14:paraId="268DCE66" w14:textId="6AFA927C" w:rsidR="006C1035" w:rsidRPr="000D12B4" w:rsidRDefault="00C81BF2" w:rsidP="006C1035">
            <w:pPr>
              <w:ind w:left="30"/>
              <w:outlineLvl w:val="6"/>
              <w:rPr>
                <w:b/>
                <w:sz w:val="22"/>
                <w:szCs w:val="22"/>
              </w:rPr>
            </w:pPr>
            <w:r>
              <w:rPr>
                <w:b/>
                <w:sz w:val="22"/>
              </w:rPr>
              <w:t>Pastabos</w:t>
            </w:r>
          </w:p>
        </w:tc>
      </w:tr>
      <w:tr w:rsidR="000D12B4" w:rsidRPr="000D12B4" w14:paraId="1393F99F" w14:textId="77777777" w:rsidTr="006C1035">
        <w:trPr>
          <w:cantSplit/>
        </w:trPr>
        <w:tc>
          <w:tcPr>
            <w:tcW w:w="2547" w:type="dxa"/>
          </w:tcPr>
          <w:p w14:paraId="36F598DC" w14:textId="2509B20D" w:rsidR="00CC29BB" w:rsidRPr="000D12B4" w:rsidRDefault="00CC29BB" w:rsidP="00CC29BB">
            <w:pPr>
              <w:rPr>
                <w:sz w:val="22"/>
                <w:szCs w:val="22"/>
              </w:rPr>
            </w:pPr>
            <w:r>
              <w:rPr>
                <w:sz w:val="22"/>
              </w:rPr>
              <w:t>Radonas</w:t>
            </w:r>
          </w:p>
        </w:tc>
        <w:tc>
          <w:tcPr>
            <w:tcW w:w="2268" w:type="dxa"/>
          </w:tcPr>
          <w:p w14:paraId="06F608A4" w14:textId="00005C6A" w:rsidR="00CC29BB" w:rsidRPr="000D12B4" w:rsidRDefault="00CC29BB" w:rsidP="00CC29BB">
            <w:pPr>
              <w:tabs>
                <w:tab w:val="clear" w:pos="283"/>
              </w:tabs>
              <w:rPr>
                <w:bCs/>
                <w:sz w:val="22"/>
                <w:szCs w:val="22"/>
              </w:rPr>
            </w:pPr>
            <w:r>
              <w:rPr>
                <w:sz w:val="22"/>
              </w:rPr>
              <w:t>10 Bq/l</w:t>
            </w:r>
          </w:p>
        </w:tc>
        <w:tc>
          <w:tcPr>
            <w:tcW w:w="3544" w:type="dxa"/>
          </w:tcPr>
          <w:p w14:paraId="27B63174" w14:textId="28E6111F" w:rsidR="00CC29BB" w:rsidRPr="000D12B4" w:rsidRDefault="00CC29BB" w:rsidP="00CC29BB">
            <w:pPr>
              <w:tabs>
                <w:tab w:val="clear" w:pos="283"/>
              </w:tabs>
              <w:rPr>
                <w:bCs/>
                <w:sz w:val="22"/>
                <w:szCs w:val="22"/>
              </w:rPr>
            </w:pPr>
            <w:r>
              <w:rPr>
                <w:sz w:val="22"/>
              </w:rPr>
              <w:t>Radono aptikimo riba yra 10 %, kai jo riba – 100 Bq/l.</w:t>
            </w:r>
          </w:p>
        </w:tc>
      </w:tr>
      <w:tr w:rsidR="000D12B4" w:rsidRPr="000D12B4" w14:paraId="09FEC03A" w14:textId="77777777" w:rsidTr="006C1035">
        <w:trPr>
          <w:cantSplit/>
        </w:trPr>
        <w:tc>
          <w:tcPr>
            <w:tcW w:w="2547" w:type="dxa"/>
          </w:tcPr>
          <w:p w14:paraId="5786D7A5" w14:textId="54F440F2" w:rsidR="00CC29BB" w:rsidRPr="000D12B4" w:rsidRDefault="00CC29BB" w:rsidP="00CC29BB">
            <w:pPr>
              <w:rPr>
                <w:sz w:val="22"/>
                <w:szCs w:val="22"/>
              </w:rPr>
            </w:pPr>
            <w:r>
              <w:rPr>
                <w:sz w:val="22"/>
              </w:rPr>
              <w:t>Bendras alfa aktyvumas</w:t>
            </w:r>
          </w:p>
        </w:tc>
        <w:tc>
          <w:tcPr>
            <w:tcW w:w="2268" w:type="dxa"/>
          </w:tcPr>
          <w:p w14:paraId="6B0BBDB0" w14:textId="396C72F5" w:rsidR="00CC29BB" w:rsidRPr="000D12B4" w:rsidRDefault="00CC29BB" w:rsidP="00CC29BB">
            <w:pPr>
              <w:tabs>
                <w:tab w:val="clear" w:pos="283"/>
              </w:tabs>
              <w:rPr>
                <w:bCs/>
                <w:sz w:val="22"/>
                <w:szCs w:val="22"/>
              </w:rPr>
            </w:pPr>
            <w:r>
              <w:rPr>
                <w:sz w:val="22"/>
              </w:rPr>
              <w:t>0,04 Bq/l</w:t>
            </w:r>
          </w:p>
        </w:tc>
        <w:tc>
          <w:tcPr>
            <w:tcW w:w="3544" w:type="dxa"/>
          </w:tcPr>
          <w:p w14:paraId="3C790698" w14:textId="10830230" w:rsidR="00CC29BB" w:rsidRPr="000D12B4" w:rsidRDefault="00CC29BB" w:rsidP="00CC29BB">
            <w:pPr>
              <w:tabs>
                <w:tab w:val="clear" w:pos="283"/>
              </w:tabs>
              <w:rPr>
                <w:bCs/>
                <w:sz w:val="22"/>
                <w:szCs w:val="22"/>
              </w:rPr>
            </w:pPr>
            <w:r>
              <w:rPr>
                <w:sz w:val="22"/>
              </w:rPr>
              <w:t>Bendro alfa aktyvumo aptikimo riba yra 40 % ribinės vertės 0,1 Bq/l.</w:t>
            </w:r>
          </w:p>
        </w:tc>
      </w:tr>
      <w:tr w:rsidR="000D12B4" w:rsidRPr="000D12B4" w14:paraId="2F0B4796" w14:textId="77777777" w:rsidTr="006C1035">
        <w:trPr>
          <w:cantSplit/>
        </w:trPr>
        <w:tc>
          <w:tcPr>
            <w:tcW w:w="2547" w:type="dxa"/>
          </w:tcPr>
          <w:p w14:paraId="3CEF51E5" w14:textId="0CF7B578" w:rsidR="00CC29BB" w:rsidRPr="000D12B4" w:rsidRDefault="00CC29BB" w:rsidP="00CC29BB">
            <w:pPr>
              <w:rPr>
                <w:sz w:val="22"/>
                <w:szCs w:val="22"/>
              </w:rPr>
            </w:pPr>
            <w:r>
              <w:rPr>
                <w:sz w:val="22"/>
              </w:rPr>
              <w:t>Bendras beta aktyvumas</w:t>
            </w:r>
          </w:p>
        </w:tc>
        <w:tc>
          <w:tcPr>
            <w:tcW w:w="2268" w:type="dxa"/>
          </w:tcPr>
          <w:p w14:paraId="4425848D" w14:textId="15F981C1" w:rsidR="00CC29BB" w:rsidRPr="000D12B4" w:rsidRDefault="00CC29BB" w:rsidP="00CC29BB">
            <w:pPr>
              <w:tabs>
                <w:tab w:val="clear" w:pos="283"/>
              </w:tabs>
              <w:rPr>
                <w:bCs/>
                <w:sz w:val="22"/>
                <w:szCs w:val="22"/>
              </w:rPr>
            </w:pPr>
            <w:r>
              <w:rPr>
                <w:sz w:val="22"/>
              </w:rPr>
              <w:t>0,4 Bq/l</w:t>
            </w:r>
          </w:p>
        </w:tc>
        <w:tc>
          <w:tcPr>
            <w:tcW w:w="3544" w:type="dxa"/>
          </w:tcPr>
          <w:p w14:paraId="6E5ADE33" w14:textId="1FF395B1" w:rsidR="00CC29BB" w:rsidRPr="000D12B4" w:rsidRDefault="00CC29BB" w:rsidP="00CC29BB">
            <w:pPr>
              <w:tabs>
                <w:tab w:val="clear" w:pos="283"/>
              </w:tabs>
              <w:rPr>
                <w:bCs/>
                <w:sz w:val="22"/>
                <w:szCs w:val="22"/>
              </w:rPr>
            </w:pPr>
            <w:r>
              <w:rPr>
                <w:sz w:val="22"/>
              </w:rPr>
              <w:t>Bendro alfa aktyvumo aptikimo riba yra 40 % ribinės vertės 1,0 Bq/l.</w:t>
            </w:r>
          </w:p>
        </w:tc>
      </w:tr>
      <w:tr w:rsidR="000D12B4" w:rsidRPr="000D12B4" w14:paraId="7E1E52E5" w14:textId="77777777" w:rsidTr="006C1035">
        <w:trPr>
          <w:cantSplit/>
        </w:trPr>
        <w:tc>
          <w:tcPr>
            <w:tcW w:w="2547" w:type="dxa"/>
          </w:tcPr>
          <w:p w14:paraId="487BCAE6" w14:textId="2B2E7E09" w:rsidR="00CC29BB" w:rsidRPr="000D12B4" w:rsidRDefault="00CC29BB" w:rsidP="00CC29BB">
            <w:pPr>
              <w:rPr>
                <w:noProof/>
                <w:sz w:val="22"/>
                <w:szCs w:val="22"/>
                <w:u w:val="single"/>
              </w:rPr>
            </w:pPr>
            <w:r>
              <w:rPr>
                <w:sz w:val="22"/>
              </w:rPr>
              <w:t>Tritis</w:t>
            </w:r>
          </w:p>
        </w:tc>
        <w:tc>
          <w:tcPr>
            <w:tcW w:w="2268" w:type="dxa"/>
          </w:tcPr>
          <w:p w14:paraId="5023BF3B" w14:textId="5969A829" w:rsidR="00CC29BB" w:rsidRPr="000D12B4" w:rsidRDefault="00CC29BB" w:rsidP="00CC29BB">
            <w:pPr>
              <w:tabs>
                <w:tab w:val="clear" w:pos="283"/>
              </w:tabs>
              <w:rPr>
                <w:bCs/>
                <w:sz w:val="22"/>
                <w:szCs w:val="22"/>
              </w:rPr>
            </w:pPr>
            <w:r>
              <w:rPr>
                <w:sz w:val="22"/>
              </w:rPr>
              <w:t>10 Bq/l</w:t>
            </w:r>
          </w:p>
        </w:tc>
        <w:tc>
          <w:tcPr>
            <w:tcW w:w="3544" w:type="dxa"/>
          </w:tcPr>
          <w:p w14:paraId="066C26EF" w14:textId="0F060BCA" w:rsidR="00CC29BB" w:rsidRPr="000D12B4" w:rsidRDefault="00CC29BB" w:rsidP="00CC29BB">
            <w:pPr>
              <w:tabs>
                <w:tab w:val="clear" w:pos="283"/>
              </w:tabs>
              <w:rPr>
                <w:bCs/>
                <w:sz w:val="22"/>
                <w:szCs w:val="22"/>
              </w:rPr>
            </w:pPr>
            <w:r>
              <w:rPr>
                <w:sz w:val="22"/>
              </w:rPr>
              <w:t>Tričio aptikimo riba yra 10 % jo ribinės vertės 100 Bq/l.</w:t>
            </w:r>
          </w:p>
        </w:tc>
      </w:tr>
      <w:tr w:rsidR="000D12B4" w:rsidRPr="000D12B4" w14:paraId="3898305F" w14:textId="77777777" w:rsidTr="006C1035">
        <w:trPr>
          <w:cantSplit/>
        </w:trPr>
        <w:tc>
          <w:tcPr>
            <w:tcW w:w="2547" w:type="dxa"/>
          </w:tcPr>
          <w:p w14:paraId="6B963679" w14:textId="0F8A08E9" w:rsidR="00CC29BB" w:rsidRPr="000D12B4" w:rsidRDefault="00CC29BB" w:rsidP="00CC29BB">
            <w:pPr>
              <w:rPr>
                <w:sz w:val="22"/>
                <w:szCs w:val="22"/>
              </w:rPr>
            </w:pPr>
            <w:r>
              <w:rPr>
                <w:sz w:val="22"/>
              </w:rPr>
              <w:t>U-238</w:t>
            </w:r>
          </w:p>
        </w:tc>
        <w:tc>
          <w:tcPr>
            <w:tcW w:w="2268" w:type="dxa"/>
          </w:tcPr>
          <w:p w14:paraId="7CB4A063" w14:textId="54480AEB" w:rsidR="00CC29BB" w:rsidRPr="000D12B4" w:rsidRDefault="00CC29BB" w:rsidP="00CC29BB">
            <w:pPr>
              <w:tabs>
                <w:tab w:val="clear" w:pos="283"/>
              </w:tabs>
              <w:rPr>
                <w:bCs/>
                <w:sz w:val="22"/>
                <w:szCs w:val="22"/>
              </w:rPr>
            </w:pPr>
            <w:r>
              <w:rPr>
                <w:sz w:val="22"/>
              </w:rPr>
              <w:t>0,02 Bq/l</w:t>
            </w:r>
          </w:p>
        </w:tc>
        <w:tc>
          <w:tcPr>
            <w:tcW w:w="3544" w:type="dxa"/>
          </w:tcPr>
          <w:p w14:paraId="3879ED7A" w14:textId="08B57375" w:rsidR="00CC29BB" w:rsidRPr="000D12B4" w:rsidRDefault="00CC29BB" w:rsidP="00CC29BB">
            <w:pPr>
              <w:tabs>
                <w:tab w:val="clear" w:pos="283"/>
              </w:tabs>
              <w:rPr>
                <w:bCs/>
                <w:sz w:val="22"/>
                <w:szCs w:val="22"/>
              </w:rPr>
            </w:pPr>
          </w:p>
        </w:tc>
      </w:tr>
      <w:tr w:rsidR="000D12B4" w:rsidRPr="000D12B4" w14:paraId="6773B07C" w14:textId="77777777" w:rsidTr="006C1035">
        <w:trPr>
          <w:cantSplit/>
        </w:trPr>
        <w:tc>
          <w:tcPr>
            <w:tcW w:w="2547" w:type="dxa"/>
          </w:tcPr>
          <w:p w14:paraId="4EEC07B5" w14:textId="3126C78F" w:rsidR="00CC29BB" w:rsidRPr="000D12B4" w:rsidRDefault="00CC29BB" w:rsidP="00CC29BB">
            <w:pPr>
              <w:rPr>
                <w:sz w:val="22"/>
                <w:szCs w:val="22"/>
              </w:rPr>
            </w:pPr>
            <w:r>
              <w:rPr>
                <w:sz w:val="22"/>
              </w:rPr>
              <w:t>U-234</w:t>
            </w:r>
          </w:p>
        </w:tc>
        <w:tc>
          <w:tcPr>
            <w:tcW w:w="2268" w:type="dxa"/>
          </w:tcPr>
          <w:p w14:paraId="4FF08B43" w14:textId="1314FDF0" w:rsidR="00CC29BB" w:rsidRPr="000D12B4" w:rsidRDefault="00CC29BB" w:rsidP="00CC29BB">
            <w:pPr>
              <w:tabs>
                <w:tab w:val="clear" w:pos="283"/>
              </w:tabs>
              <w:rPr>
                <w:bCs/>
                <w:sz w:val="22"/>
                <w:szCs w:val="22"/>
              </w:rPr>
            </w:pPr>
            <w:r>
              <w:rPr>
                <w:sz w:val="22"/>
              </w:rPr>
              <w:t>0,02 Bq/l</w:t>
            </w:r>
          </w:p>
        </w:tc>
        <w:tc>
          <w:tcPr>
            <w:tcW w:w="3544" w:type="dxa"/>
          </w:tcPr>
          <w:p w14:paraId="5A1B6161" w14:textId="77777777" w:rsidR="00CC29BB" w:rsidRPr="000D12B4" w:rsidRDefault="00CC29BB" w:rsidP="00CC29BB">
            <w:pPr>
              <w:tabs>
                <w:tab w:val="clear" w:pos="283"/>
              </w:tabs>
              <w:rPr>
                <w:bCs/>
                <w:sz w:val="22"/>
                <w:szCs w:val="22"/>
              </w:rPr>
            </w:pPr>
          </w:p>
        </w:tc>
      </w:tr>
      <w:tr w:rsidR="000D12B4" w:rsidRPr="000D12B4" w14:paraId="05251B5F" w14:textId="77777777" w:rsidTr="006C1035">
        <w:trPr>
          <w:cantSplit/>
        </w:trPr>
        <w:tc>
          <w:tcPr>
            <w:tcW w:w="2547" w:type="dxa"/>
          </w:tcPr>
          <w:p w14:paraId="6F37283F" w14:textId="2DBC4F2E" w:rsidR="00CC29BB" w:rsidRPr="000D12B4" w:rsidRDefault="00CC29BB" w:rsidP="00CC29BB">
            <w:pPr>
              <w:rPr>
                <w:sz w:val="22"/>
                <w:szCs w:val="22"/>
              </w:rPr>
            </w:pPr>
            <w:r>
              <w:rPr>
                <w:sz w:val="22"/>
              </w:rPr>
              <w:t>Ra-226</w:t>
            </w:r>
          </w:p>
        </w:tc>
        <w:tc>
          <w:tcPr>
            <w:tcW w:w="2268" w:type="dxa"/>
          </w:tcPr>
          <w:p w14:paraId="320FFE2F" w14:textId="1123B602" w:rsidR="00CC29BB" w:rsidRPr="000D12B4" w:rsidRDefault="00CC29BB" w:rsidP="00CC29BB">
            <w:pPr>
              <w:tabs>
                <w:tab w:val="clear" w:pos="283"/>
              </w:tabs>
              <w:rPr>
                <w:bCs/>
                <w:sz w:val="22"/>
                <w:szCs w:val="22"/>
              </w:rPr>
            </w:pPr>
            <w:r>
              <w:rPr>
                <w:sz w:val="22"/>
              </w:rPr>
              <w:t>0,04 Bq/l</w:t>
            </w:r>
          </w:p>
        </w:tc>
        <w:tc>
          <w:tcPr>
            <w:tcW w:w="3544" w:type="dxa"/>
          </w:tcPr>
          <w:p w14:paraId="2A97304F" w14:textId="77777777" w:rsidR="00CC29BB" w:rsidRPr="000D12B4" w:rsidRDefault="00CC29BB" w:rsidP="00CC29BB">
            <w:pPr>
              <w:tabs>
                <w:tab w:val="clear" w:pos="283"/>
              </w:tabs>
              <w:rPr>
                <w:bCs/>
                <w:sz w:val="22"/>
                <w:szCs w:val="22"/>
              </w:rPr>
            </w:pPr>
          </w:p>
        </w:tc>
      </w:tr>
      <w:tr w:rsidR="000D12B4" w:rsidRPr="000D12B4" w14:paraId="7F7561BE" w14:textId="77777777" w:rsidTr="006C1035">
        <w:trPr>
          <w:cantSplit/>
        </w:trPr>
        <w:tc>
          <w:tcPr>
            <w:tcW w:w="2547" w:type="dxa"/>
          </w:tcPr>
          <w:p w14:paraId="6A3BA76C" w14:textId="15F2AA6E" w:rsidR="00CC29BB" w:rsidRPr="000D12B4" w:rsidRDefault="00CC29BB" w:rsidP="00CC29BB">
            <w:pPr>
              <w:rPr>
                <w:sz w:val="22"/>
                <w:szCs w:val="22"/>
              </w:rPr>
            </w:pPr>
            <w:r>
              <w:rPr>
                <w:sz w:val="22"/>
              </w:rPr>
              <w:t>Ra-228</w:t>
            </w:r>
          </w:p>
        </w:tc>
        <w:tc>
          <w:tcPr>
            <w:tcW w:w="2268" w:type="dxa"/>
          </w:tcPr>
          <w:p w14:paraId="0D92D2F2" w14:textId="6AEBC3AE" w:rsidR="00CC29BB" w:rsidRPr="000D12B4" w:rsidRDefault="00CC29BB" w:rsidP="00CC29BB">
            <w:pPr>
              <w:tabs>
                <w:tab w:val="clear" w:pos="283"/>
              </w:tabs>
              <w:rPr>
                <w:bCs/>
                <w:sz w:val="22"/>
                <w:szCs w:val="22"/>
              </w:rPr>
            </w:pPr>
            <w:r>
              <w:rPr>
                <w:sz w:val="22"/>
              </w:rPr>
              <w:t>0,02 Bq/l</w:t>
            </w:r>
          </w:p>
        </w:tc>
        <w:tc>
          <w:tcPr>
            <w:tcW w:w="3544" w:type="dxa"/>
          </w:tcPr>
          <w:p w14:paraId="54B3594A" w14:textId="075915ED" w:rsidR="00CC29BB" w:rsidRPr="000D12B4" w:rsidRDefault="00CC29BB" w:rsidP="00CC29BB">
            <w:pPr>
              <w:tabs>
                <w:tab w:val="clear" w:pos="283"/>
              </w:tabs>
              <w:rPr>
                <w:bCs/>
                <w:sz w:val="22"/>
                <w:szCs w:val="22"/>
              </w:rPr>
            </w:pPr>
            <w:r>
              <w:rPr>
                <w:sz w:val="22"/>
              </w:rPr>
              <w:t>Ši aptikimo riba taikoma tik pradinei naujo vandens šaltinio orientacinės dozės patikrai. Jei pradiniai tyrimai rodo, kad Ra-228 neturėtų viršyti 20 % gautos koncentracijos, aptikimo ribą galima padidinti iki 0,08 Bq/l įprastinių Ra-228 branduolių matavimų metu, kol bus atlikta pakartotinė analizė.</w:t>
            </w:r>
          </w:p>
        </w:tc>
      </w:tr>
      <w:tr w:rsidR="000D12B4" w:rsidRPr="000D12B4" w14:paraId="0E885B57" w14:textId="77777777" w:rsidTr="006C1035">
        <w:trPr>
          <w:cantSplit/>
        </w:trPr>
        <w:tc>
          <w:tcPr>
            <w:tcW w:w="2547" w:type="dxa"/>
          </w:tcPr>
          <w:p w14:paraId="1A368596" w14:textId="513B02B4" w:rsidR="00CC29BB" w:rsidRPr="000D12B4" w:rsidRDefault="00CC29BB" w:rsidP="00CC29BB">
            <w:pPr>
              <w:rPr>
                <w:sz w:val="22"/>
                <w:szCs w:val="22"/>
              </w:rPr>
            </w:pPr>
            <w:r>
              <w:rPr>
                <w:sz w:val="22"/>
              </w:rPr>
              <w:t>Pb-210</w:t>
            </w:r>
          </w:p>
        </w:tc>
        <w:tc>
          <w:tcPr>
            <w:tcW w:w="2268" w:type="dxa"/>
          </w:tcPr>
          <w:p w14:paraId="38AF9513" w14:textId="182E0081" w:rsidR="00CC29BB" w:rsidRPr="000D12B4" w:rsidRDefault="00CC29BB" w:rsidP="00CC29BB">
            <w:pPr>
              <w:tabs>
                <w:tab w:val="clear" w:pos="283"/>
              </w:tabs>
              <w:rPr>
                <w:bCs/>
                <w:sz w:val="22"/>
                <w:szCs w:val="22"/>
              </w:rPr>
            </w:pPr>
            <w:r>
              <w:rPr>
                <w:sz w:val="22"/>
              </w:rPr>
              <w:t>0,02 Bq/l</w:t>
            </w:r>
          </w:p>
        </w:tc>
        <w:tc>
          <w:tcPr>
            <w:tcW w:w="3544" w:type="dxa"/>
          </w:tcPr>
          <w:p w14:paraId="42F6BB9D" w14:textId="77777777" w:rsidR="00CC29BB" w:rsidRPr="000D12B4" w:rsidRDefault="00CC29BB" w:rsidP="00CC29BB">
            <w:pPr>
              <w:tabs>
                <w:tab w:val="clear" w:pos="283"/>
              </w:tabs>
              <w:rPr>
                <w:bCs/>
                <w:sz w:val="22"/>
                <w:szCs w:val="22"/>
              </w:rPr>
            </w:pPr>
          </w:p>
        </w:tc>
      </w:tr>
      <w:tr w:rsidR="000D12B4" w:rsidRPr="000D12B4" w14:paraId="101D3E51" w14:textId="77777777" w:rsidTr="006C1035">
        <w:trPr>
          <w:cantSplit/>
        </w:trPr>
        <w:tc>
          <w:tcPr>
            <w:tcW w:w="2547" w:type="dxa"/>
          </w:tcPr>
          <w:p w14:paraId="12B411A4" w14:textId="598E256A" w:rsidR="00CC29BB" w:rsidRPr="000D12B4" w:rsidRDefault="00CC29BB" w:rsidP="00CC29BB">
            <w:pPr>
              <w:rPr>
                <w:sz w:val="22"/>
                <w:szCs w:val="22"/>
              </w:rPr>
            </w:pPr>
            <w:r>
              <w:rPr>
                <w:sz w:val="22"/>
              </w:rPr>
              <w:t>Po-210</w:t>
            </w:r>
          </w:p>
        </w:tc>
        <w:tc>
          <w:tcPr>
            <w:tcW w:w="2268" w:type="dxa"/>
          </w:tcPr>
          <w:p w14:paraId="211586F0" w14:textId="33FCED8B" w:rsidR="00CC29BB" w:rsidRPr="000D12B4" w:rsidRDefault="00CC29BB" w:rsidP="00CC29BB">
            <w:pPr>
              <w:tabs>
                <w:tab w:val="clear" w:pos="283"/>
              </w:tabs>
              <w:rPr>
                <w:bCs/>
                <w:sz w:val="22"/>
                <w:szCs w:val="22"/>
              </w:rPr>
            </w:pPr>
            <w:r>
              <w:rPr>
                <w:sz w:val="22"/>
              </w:rPr>
              <w:t>0,01 Bq/l</w:t>
            </w:r>
          </w:p>
        </w:tc>
        <w:tc>
          <w:tcPr>
            <w:tcW w:w="3544" w:type="dxa"/>
          </w:tcPr>
          <w:p w14:paraId="51E66E2B" w14:textId="77777777" w:rsidR="00CC29BB" w:rsidRPr="000D12B4" w:rsidRDefault="00CC29BB" w:rsidP="00CC29BB">
            <w:pPr>
              <w:tabs>
                <w:tab w:val="clear" w:pos="283"/>
              </w:tabs>
              <w:rPr>
                <w:bCs/>
                <w:sz w:val="22"/>
                <w:szCs w:val="22"/>
              </w:rPr>
            </w:pPr>
          </w:p>
        </w:tc>
      </w:tr>
      <w:tr w:rsidR="000D12B4" w:rsidRPr="000D12B4" w14:paraId="74EB0506" w14:textId="77777777" w:rsidTr="006C1035">
        <w:trPr>
          <w:cantSplit/>
        </w:trPr>
        <w:tc>
          <w:tcPr>
            <w:tcW w:w="2547" w:type="dxa"/>
          </w:tcPr>
          <w:p w14:paraId="74C7286F" w14:textId="6DB5528D" w:rsidR="00CC29BB" w:rsidRPr="000D12B4" w:rsidRDefault="00CC29BB" w:rsidP="00CC29BB">
            <w:pPr>
              <w:rPr>
                <w:sz w:val="22"/>
                <w:szCs w:val="22"/>
              </w:rPr>
            </w:pPr>
            <w:r>
              <w:rPr>
                <w:sz w:val="22"/>
              </w:rPr>
              <w:t>C-14</w:t>
            </w:r>
          </w:p>
        </w:tc>
        <w:tc>
          <w:tcPr>
            <w:tcW w:w="2268" w:type="dxa"/>
          </w:tcPr>
          <w:p w14:paraId="176731DF" w14:textId="38436F41" w:rsidR="00CC29BB" w:rsidRPr="000D12B4" w:rsidRDefault="00CC29BB" w:rsidP="00CC29BB">
            <w:pPr>
              <w:tabs>
                <w:tab w:val="clear" w:pos="283"/>
              </w:tabs>
              <w:rPr>
                <w:bCs/>
                <w:sz w:val="22"/>
                <w:szCs w:val="22"/>
              </w:rPr>
            </w:pPr>
            <w:r>
              <w:rPr>
                <w:sz w:val="22"/>
              </w:rPr>
              <w:t>20 Bq/l</w:t>
            </w:r>
          </w:p>
        </w:tc>
        <w:tc>
          <w:tcPr>
            <w:tcW w:w="3544" w:type="dxa"/>
          </w:tcPr>
          <w:p w14:paraId="6CF1021D" w14:textId="77777777" w:rsidR="00CC29BB" w:rsidRPr="000D12B4" w:rsidRDefault="00CC29BB" w:rsidP="00CC29BB">
            <w:pPr>
              <w:tabs>
                <w:tab w:val="clear" w:pos="283"/>
              </w:tabs>
              <w:rPr>
                <w:bCs/>
                <w:sz w:val="22"/>
                <w:szCs w:val="22"/>
              </w:rPr>
            </w:pPr>
          </w:p>
        </w:tc>
      </w:tr>
      <w:tr w:rsidR="000D12B4" w:rsidRPr="000D12B4" w14:paraId="613B533D" w14:textId="77777777" w:rsidTr="006C1035">
        <w:trPr>
          <w:cantSplit/>
        </w:trPr>
        <w:tc>
          <w:tcPr>
            <w:tcW w:w="2547" w:type="dxa"/>
          </w:tcPr>
          <w:p w14:paraId="1A7A613C" w14:textId="34B777F9" w:rsidR="00CC29BB" w:rsidRPr="000D12B4" w:rsidRDefault="00CC29BB" w:rsidP="00CC29BB">
            <w:pPr>
              <w:rPr>
                <w:sz w:val="22"/>
                <w:szCs w:val="22"/>
              </w:rPr>
            </w:pPr>
            <w:r>
              <w:rPr>
                <w:sz w:val="22"/>
              </w:rPr>
              <w:t>Sr-90</w:t>
            </w:r>
          </w:p>
        </w:tc>
        <w:tc>
          <w:tcPr>
            <w:tcW w:w="2268" w:type="dxa"/>
          </w:tcPr>
          <w:p w14:paraId="63F108B8" w14:textId="591AFFDA" w:rsidR="00CC29BB" w:rsidRPr="000D12B4" w:rsidRDefault="00CC29BB" w:rsidP="00CC29BB">
            <w:pPr>
              <w:tabs>
                <w:tab w:val="clear" w:pos="283"/>
              </w:tabs>
              <w:rPr>
                <w:bCs/>
                <w:sz w:val="22"/>
                <w:szCs w:val="22"/>
              </w:rPr>
            </w:pPr>
            <w:r>
              <w:rPr>
                <w:sz w:val="22"/>
              </w:rPr>
              <w:t>0,4 Bq/l</w:t>
            </w:r>
          </w:p>
        </w:tc>
        <w:tc>
          <w:tcPr>
            <w:tcW w:w="3544" w:type="dxa"/>
          </w:tcPr>
          <w:p w14:paraId="30E87773" w14:textId="77777777" w:rsidR="00CC29BB" w:rsidRPr="000D12B4" w:rsidRDefault="00CC29BB" w:rsidP="00CC29BB">
            <w:pPr>
              <w:tabs>
                <w:tab w:val="clear" w:pos="283"/>
              </w:tabs>
              <w:rPr>
                <w:bCs/>
                <w:sz w:val="22"/>
                <w:szCs w:val="22"/>
              </w:rPr>
            </w:pPr>
          </w:p>
        </w:tc>
      </w:tr>
      <w:tr w:rsidR="000D12B4" w:rsidRPr="000D12B4" w14:paraId="2CEB2833" w14:textId="77777777" w:rsidTr="006C1035">
        <w:trPr>
          <w:cantSplit/>
        </w:trPr>
        <w:tc>
          <w:tcPr>
            <w:tcW w:w="2547" w:type="dxa"/>
          </w:tcPr>
          <w:p w14:paraId="39400D05" w14:textId="105B9427" w:rsidR="00CC29BB" w:rsidRPr="000D12B4" w:rsidRDefault="00CC29BB" w:rsidP="00CC29BB">
            <w:pPr>
              <w:rPr>
                <w:sz w:val="22"/>
                <w:szCs w:val="22"/>
              </w:rPr>
            </w:pPr>
            <w:r>
              <w:rPr>
                <w:sz w:val="22"/>
              </w:rPr>
              <w:t>Pu-239 / Pu-240</w:t>
            </w:r>
          </w:p>
        </w:tc>
        <w:tc>
          <w:tcPr>
            <w:tcW w:w="2268" w:type="dxa"/>
          </w:tcPr>
          <w:p w14:paraId="69404817" w14:textId="167F8846" w:rsidR="00CC29BB" w:rsidRPr="000D12B4" w:rsidRDefault="00CC29BB" w:rsidP="00CC29BB">
            <w:pPr>
              <w:tabs>
                <w:tab w:val="clear" w:pos="283"/>
              </w:tabs>
              <w:rPr>
                <w:bCs/>
                <w:sz w:val="22"/>
                <w:szCs w:val="22"/>
              </w:rPr>
            </w:pPr>
            <w:r>
              <w:rPr>
                <w:sz w:val="22"/>
              </w:rPr>
              <w:t>0,04 Bq/l</w:t>
            </w:r>
          </w:p>
        </w:tc>
        <w:tc>
          <w:tcPr>
            <w:tcW w:w="3544" w:type="dxa"/>
          </w:tcPr>
          <w:p w14:paraId="621A7AF0" w14:textId="77777777" w:rsidR="00CC29BB" w:rsidRPr="000D12B4" w:rsidRDefault="00CC29BB" w:rsidP="00CC29BB">
            <w:pPr>
              <w:tabs>
                <w:tab w:val="clear" w:pos="283"/>
              </w:tabs>
              <w:rPr>
                <w:bCs/>
                <w:sz w:val="22"/>
                <w:szCs w:val="22"/>
              </w:rPr>
            </w:pPr>
          </w:p>
        </w:tc>
      </w:tr>
      <w:tr w:rsidR="000D12B4" w:rsidRPr="000D12B4" w14:paraId="042734C1" w14:textId="77777777" w:rsidTr="006C1035">
        <w:trPr>
          <w:cantSplit/>
        </w:trPr>
        <w:tc>
          <w:tcPr>
            <w:tcW w:w="2547" w:type="dxa"/>
          </w:tcPr>
          <w:p w14:paraId="65B4F7CD" w14:textId="3E864F60" w:rsidR="00CC29BB" w:rsidRPr="000D12B4" w:rsidRDefault="00CC29BB" w:rsidP="00CC29BB">
            <w:pPr>
              <w:rPr>
                <w:sz w:val="22"/>
                <w:szCs w:val="22"/>
              </w:rPr>
            </w:pPr>
            <w:r>
              <w:rPr>
                <w:sz w:val="22"/>
              </w:rPr>
              <w:t>Am-241</w:t>
            </w:r>
          </w:p>
        </w:tc>
        <w:tc>
          <w:tcPr>
            <w:tcW w:w="2268" w:type="dxa"/>
          </w:tcPr>
          <w:p w14:paraId="6A935002" w14:textId="18FB9319" w:rsidR="00CC29BB" w:rsidRPr="000D12B4" w:rsidRDefault="00CC29BB" w:rsidP="00CC29BB">
            <w:pPr>
              <w:tabs>
                <w:tab w:val="clear" w:pos="283"/>
              </w:tabs>
              <w:rPr>
                <w:bCs/>
                <w:sz w:val="22"/>
                <w:szCs w:val="22"/>
              </w:rPr>
            </w:pPr>
            <w:r>
              <w:rPr>
                <w:sz w:val="22"/>
              </w:rPr>
              <w:t>0,06 Bq/l</w:t>
            </w:r>
          </w:p>
        </w:tc>
        <w:tc>
          <w:tcPr>
            <w:tcW w:w="3544" w:type="dxa"/>
          </w:tcPr>
          <w:p w14:paraId="30714314" w14:textId="77777777" w:rsidR="00CC29BB" w:rsidRPr="000D12B4" w:rsidRDefault="00CC29BB" w:rsidP="00CC29BB">
            <w:pPr>
              <w:tabs>
                <w:tab w:val="clear" w:pos="283"/>
              </w:tabs>
              <w:rPr>
                <w:bCs/>
                <w:sz w:val="22"/>
                <w:szCs w:val="22"/>
              </w:rPr>
            </w:pPr>
          </w:p>
        </w:tc>
      </w:tr>
      <w:tr w:rsidR="000D12B4" w:rsidRPr="000D12B4" w14:paraId="67FF279E" w14:textId="77777777" w:rsidTr="006C1035">
        <w:trPr>
          <w:cantSplit/>
        </w:trPr>
        <w:tc>
          <w:tcPr>
            <w:tcW w:w="2547" w:type="dxa"/>
          </w:tcPr>
          <w:p w14:paraId="7222DEE1" w14:textId="34AB6164" w:rsidR="00CC29BB" w:rsidRPr="000D12B4" w:rsidRDefault="00CC29BB" w:rsidP="00CC29BB">
            <w:pPr>
              <w:rPr>
                <w:sz w:val="22"/>
                <w:szCs w:val="22"/>
              </w:rPr>
            </w:pPr>
            <w:r>
              <w:rPr>
                <w:sz w:val="22"/>
              </w:rPr>
              <w:t>Co-60</w:t>
            </w:r>
          </w:p>
        </w:tc>
        <w:tc>
          <w:tcPr>
            <w:tcW w:w="2268" w:type="dxa"/>
          </w:tcPr>
          <w:p w14:paraId="3ECD58B2" w14:textId="783300BA" w:rsidR="00CC29BB" w:rsidRPr="000D12B4" w:rsidRDefault="00CC29BB" w:rsidP="00CC29BB">
            <w:pPr>
              <w:tabs>
                <w:tab w:val="clear" w:pos="283"/>
              </w:tabs>
              <w:rPr>
                <w:bCs/>
                <w:sz w:val="22"/>
                <w:szCs w:val="22"/>
              </w:rPr>
            </w:pPr>
            <w:r>
              <w:rPr>
                <w:sz w:val="22"/>
              </w:rPr>
              <w:t>0,5 Bq/l</w:t>
            </w:r>
          </w:p>
        </w:tc>
        <w:tc>
          <w:tcPr>
            <w:tcW w:w="3544" w:type="dxa"/>
          </w:tcPr>
          <w:p w14:paraId="66D08159" w14:textId="77777777" w:rsidR="00CC29BB" w:rsidRPr="000D12B4" w:rsidRDefault="00CC29BB" w:rsidP="00CC29BB">
            <w:pPr>
              <w:tabs>
                <w:tab w:val="clear" w:pos="283"/>
              </w:tabs>
              <w:rPr>
                <w:bCs/>
                <w:sz w:val="22"/>
                <w:szCs w:val="22"/>
              </w:rPr>
            </w:pPr>
          </w:p>
        </w:tc>
      </w:tr>
      <w:tr w:rsidR="000D12B4" w:rsidRPr="000D12B4" w14:paraId="0A30B7E2" w14:textId="77777777" w:rsidTr="006C1035">
        <w:trPr>
          <w:cantSplit/>
        </w:trPr>
        <w:tc>
          <w:tcPr>
            <w:tcW w:w="2547" w:type="dxa"/>
          </w:tcPr>
          <w:p w14:paraId="3B542CFC" w14:textId="5CCDF809" w:rsidR="00CC29BB" w:rsidRPr="000D12B4" w:rsidRDefault="00CC29BB" w:rsidP="00CC29BB">
            <w:pPr>
              <w:rPr>
                <w:sz w:val="22"/>
                <w:szCs w:val="22"/>
              </w:rPr>
            </w:pPr>
            <w:r>
              <w:rPr>
                <w:sz w:val="22"/>
              </w:rPr>
              <w:t>Cs-134</w:t>
            </w:r>
          </w:p>
        </w:tc>
        <w:tc>
          <w:tcPr>
            <w:tcW w:w="2268" w:type="dxa"/>
          </w:tcPr>
          <w:p w14:paraId="274E8D8D" w14:textId="738D7BAB" w:rsidR="00CC29BB" w:rsidRPr="000D12B4" w:rsidRDefault="00CC29BB" w:rsidP="00CC29BB">
            <w:pPr>
              <w:tabs>
                <w:tab w:val="clear" w:pos="283"/>
              </w:tabs>
              <w:rPr>
                <w:bCs/>
                <w:sz w:val="22"/>
                <w:szCs w:val="22"/>
              </w:rPr>
            </w:pPr>
            <w:r>
              <w:rPr>
                <w:sz w:val="22"/>
              </w:rPr>
              <w:t>0,5 Bq/l</w:t>
            </w:r>
          </w:p>
        </w:tc>
        <w:tc>
          <w:tcPr>
            <w:tcW w:w="3544" w:type="dxa"/>
          </w:tcPr>
          <w:p w14:paraId="0B991113" w14:textId="77777777" w:rsidR="00CC29BB" w:rsidRPr="000D12B4" w:rsidRDefault="00CC29BB" w:rsidP="00CC29BB">
            <w:pPr>
              <w:tabs>
                <w:tab w:val="clear" w:pos="283"/>
              </w:tabs>
              <w:rPr>
                <w:bCs/>
                <w:sz w:val="22"/>
                <w:szCs w:val="22"/>
              </w:rPr>
            </w:pPr>
          </w:p>
        </w:tc>
      </w:tr>
      <w:tr w:rsidR="000D12B4" w:rsidRPr="000D12B4" w14:paraId="30DCBC6C" w14:textId="77777777" w:rsidTr="006C1035">
        <w:trPr>
          <w:cantSplit/>
        </w:trPr>
        <w:tc>
          <w:tcPr>
            <w:tcW w:w="2547" w:type="dxa"/>
          </w:tcPr>
          <w:p w14:paraId="4661602C" w14:textId="5C5248C6" w:rsidR="00CC29BB" w:rsidRPr="000D12B4" w:rsidRDefault="00CC29BB" w:rsidP="00CC29BB">
            <w:pPr>
              <w:rPr>
                <w:sz w:val="22"/>
                <w:szCs w:val="22"/>
              </w:rPr>
            </w:pPr>
            <w:r>
              <w:rPr>
                <w:sz w:val="22"/>
              </w:rPr>
              <w:t>Cs-137</w:t>
            </w:r>
          </w:p>
        </w:tc>
        <w:tc>
          <w:tcPr>
            <w:tcW w:w="2268" w:type="dxa"/>
          </w:tcPr>
          <w:p w14:paraId="20B35606" w14:textId="52F0F56C" w:rsidR="00CC29BB" w:rsidRPr="000D12B4" w:rsidRDefault="00CC29BB" w:rsidP="00CC29BB">
            <w:pPr>
              <w:tabs>
                <w:tab w:val="clear" w:pos="283"/>
              </w:tabs>
              <w:rPr>
                <w:bCs/>
                <w:sz w:val="22"/>
                <w:szCs w:val="22"/>
              </w:rPr>
            </w:pPr>
            <w:r>
              <w:rPr>
                <w:sz w:val="22"/>
              </w:rPr>
              <w:t>0,5 Bq/l</w:t>
            </w:r>
          </w:p>
        </w:tc>
        <w:tc>
          <w:tcPr>
            <w:tcW w:w="3544" w:type="dxa"/>
          </w:tcPr>
          <w:p w14:paraId="1AF7D616" w14:textId="77777777" w:rsidR="00CC29BB" w:rsidRPr="000D12B4" w:rsidRDefault="00CC29BB" w:rsidP="00CC29BB">
            <w:pPr>
              <w:tabs>
                <w:tab w:val="clear" w:pos="283"/>
              </w:tabs>
              <w:rPr>
                <w:bCs/>
                <w:sz w:val="22"/>
                <w:szCs w:val="22"/>
              </w:rPr>
            </w:pPr>
          </w:p>
        </w:tc>
      </w:tr>
      <w:tr w:rsidR="00CC29BB" w:rsidRPr="000D12B4" w14:paraId="76F110C8" w14:textId="77777777" w:rsidTr="006C1035">
        <w:trPr>
          <w:cantSplit/>
        </w:trPr>
        <w:tc>
          <w:tcPr>
            <w:tcW w:w="2547" w:type="dxa"/>
          </w:tcPr>
          <w:p w14:paraId="11EC9FE8" w14:textId="79469786" w:rsidR="00CC29BB" w:rsidRPr="000D12B4" w:rsidRDefault="00CC29BB" w:rsidP="00CC29BB">
            <w:pPr>
              <w:rPr>
                <w:sz w:val="22"/>
                <w:szCs w:val="22"/>
              </w:rPr>
            </w:pPr>
            <w:r>
              <w:rPr>
                <w:sz w:val="22"/>
              </w:rPr>
              <w:t>I-131</w:t>
            </w:r>
          </w:p>
        </w:tc>
        <w:tc>
          <w:tcPr>
            <w:tcW w:w="2268" w:type="dxa"/>
          </w:tcPr>
          <w:p w14:paraId="3DBF32D1" w14:textId="45FDCA54" w:rsidR="00CC29BB" w:rsidRPr="000D12B4" w:rsidRDefault="00CC29BB" w:rsidP="00CC29BB">
            <w:pPr>
              <w:tabs>
                <w:tab w:val="clear" w:pos="283"/>
              </w:tabs>
              <w:rPr>
                <w:bCs/>
                <w:sz w:val="22"/>
                <w:szCs w:val="22"/>
              </w:rPr>
            </w:pPr>
            <w:r>
              <w:rPr>
                <w:sz w:val="22"/>
              </w:rPr>
              <w:t>0,5 Bq/l</w:t>
            </w:r>
          </w:p>
        </w:tc>
        <w:tc>
          <w:tcPr>
            <w:tcW w:w="3544" w:type="dxa"/>
          </w:tcPr>
          <w:p w14:paraId="6B0D43DB" w14:textId="77777777" w:rsidR="00CC29BB" w:rsidRPr="000D12B4" w:rsidRDefault="00CC29BB" w:rsidP="00CC29BB">
            <w:pPr>
              <w:tabs>
                <w:tab w:val="clear" w:pos="283"/>
              </w:tabs>
              <w:rPr>
                <w:bCs/>
                <w:sz w:val="22"/>
                <w:szCs w:val="22"/>
              </w:rPr>
            </w:pPr>
          </w:p>
        </w:tc>
      </w:tr>
    </w:tbl>
    <w:p w14:paraId="65531918" w14:textId="29ED8980" w:rsidR="006C1035" w:rsidRPr="000D12B4" w:rsidRDefault="006C1035" w:rsidP="00B13878">
      <w:pPr>
        <w:rPr>
          <w:sz w:val="22"/>
          <w:szCs w:val="22"/>
        </w:rPr>
      </w:pPr>
    </w:p>
    <w:p w14:paraId="18C0AB8D" w14:textId="1EB62BEB" w:rsidR="006C1035" w:rsidRPr="000D12B4" w:rsidRDefault="006C1035" w:rsidP="006C1035">
      <w:pPr>
        <w:rPr>
          <w:sz w:val="22"/>
          <w:szCs w:val="22"/>
        </w:rPr>
      </w:pPr>
      <w:r>
        <w:rPr>
          <w:sz w:val="22"/>
        </w:rPr>
        <w:t>2) Aptikimo riba apskaičiuojama pagal SS-EN ISO 11929, o pirmosios ir antrosios rūšies klaidų tikimybė yra 0,05. Matavimo neapibrėžtys apskaičiuojamos ir nurodomos kaip standartinės neapibrėžtys arba kaip išplėstinės standartinės neapibrėžtys, kurių plėtimosi koeficientas yra 1,96, pagal ISO matavimo neapibrėžties apskaičiavimo instrukcijas.</w:t>
      </w:r>
    </w:p>
    <w:p w14:paraId="55A261F6" w14:textId="67FD8605" w:rsidR="00E92AD8" w:rsidRPr="000D12B4" w:rsidRDefault="00E92AD8" w:rsidP="006C1035">
      <w:pPr>
        <w:rPr>
          <w:sz w:val="22"/>
          <w:szCs w:val="22"/>
        </w:rPr>
      </w:pPr>
    </w:p>
    <w:p w14:paraId="66A6E6EE" w14:textId="4720AE3E" w:rsidR="00E92AD8" w:rsidRPr="000D12B4" w:rsidRDefault="00E92AD8" w:rsidP="00E92AD8">
      <w:pPr>
        <w:pStyle w:val="Heading2"/>
      </w:pPr>
      <w:r>
        <w:t>C skirsnis. Cheminių medžiagų parametrai ir orientaciniai parametrai, kuriems netaikomi metodo kriterijai</w:t>
      </w:r>
    </w:p>
    <w:p w14:paraId="2BF61DFE" w14:textId="63778B18" w:rsidR="00E92AD8" w:rsidRPr="000D12B4" w:rsidRDefault="00E92AD8" w:rsidP="00E92AD8">
      <w:pPr>
        <w:pStyle w:val="ListParagraph"/>
        <w:numPr>
          <w:ilvl w:val="0"/>
          <w:numId w:val="16"/>
        </w:numPr>
        <w:shd w:val="clear" w:color="000000" w:fill="FFFFFF"/>
      </w:pPr>
      <w:r>
        <w:t>Akrilamidas (kontroliuojamas pagal produkto specifikaciją)</w:t>
      </w:r>
    </w:p>
    <w:p w14:paraId="1BE95179" w14:textId="2D14CC78" w:rsidR="00E92AD8" w:rsidRPr="000D12B4" w:rsidRDefault="00E92AD8" w:rsidP="00E92AD8">
      <w:pPr>
        <w:pStyle w:val="ListParagraph"/>
        <w:numPr>
          <w:ilvl w:val="0"/>
          <w:numId w:val="16"/>
        </w:numPr>
        <w:shd w:val="clear" w:color="000000" w:fill="FFFFFF"/>
      </w:pPr>
      <w:r>
        <w:t>Epichlorhidrinas (kontroliuojamas pagal produkto specifikaciją)</w:t>
      </w:r>
    </w:p>
    <w:p w14:paraId="60E74B46" w14:textId="5E53BA58" w:rsidR="00E92AD8" w:rsidRPr="000D12B4" w:rsidRDefault="00E92AD8" w:rsidP="00E92AD8">
      <w:pPr>
        <w:pStyle w:val="ListParagraph"/>
        <w:numPr>
          <w:ilvl w:val="0"/>
          <w:numId w:val="16"/>
        </w:numPr>
        <w:shd w:val="clear" w:color="000000" w:fill="FFFFFF"/>
      </w:pPr>
      <w:r>
        <w:t>Spalva</w:t>
      </w:r>
    </w:p>
    <w:p w14:paraId="243F9EBD" w14:textId="7367F07C" w:rsidR="00E92AD8" w:rsidRPr="000D12B4" w:rsidRDefault="00FB53E0" w:rsidP="00E92AD8">
      <w:pPr>
        <w:pStyle w:val="ListParagraph"/>
        <w:numPr>
          <w:ilvl w:val="0"/>
          <w:numId w:val="16"/>
        </w:numPr>
      </w:pPr>
      <w:r>
        <w:t>Chloras, iš viso</w:t>
      </w:r>
    </w:p>
    <w:p w14:paraId="37B97820" w14:textId="364DB9BE" w:rsidR="00E92AD8" w:rsidRPr="000D12B4" w:rsidRDefault="00E92AD8" w:rsidP="00E92AD8">
      <w:pPr>
        <w:pStyle w:val="ListParagraph"/>
        <w:numPr>
          <w:ilvl w:val="0"/>
          <w:numId w:val="16"/>
        </w:numPr>
        <w:shd w:val="clear" w:color="000000" w:fill="FFFFFF"/>
      </w:pPr>
      <w:r>
        <w:t>Kvapas</w:t>
      </w:r>
    </w:p>
    <w:p w14:paraId="614237B1" w14:textId="4D467735" w:rsidR="00E92AD8" w:rsidRPr="000D12B4" w:rsidRDefault="00E92AD8" w:rsidP="00E92AD8">
      <w:pPr>
        <w:pStyle w:val="ListParagraph"/>
        <w:numPr>
          <w:ilvl w:val="0"/>
          <w:numId w:val="16"/>
        </w:numPr>
        <w:shd w:val="clear" w:color="000000" w:fill="FFFFFF"/>
      </w:pPr>
      <w:r>
        <w:t>Skonis</w:t>
      </w:r>
    </w:p>
    <w:p w14:paraId="445F79DC" w14:textId="03DDCE2D" w:rsidR="00E92AD8" w:rsidRPr="000D12B4" w:rsidRDefault="00E92AD8" w:rsidP="00E92AD8">
      <w:pPr>
        <w:pStyle w:val="ListParagraph"/>
        <w:numPr>
          <w:ilvl w:val="0"/>
          <w:numId w:val="16"/>
        </w:numPr>
      </w:pPr>
      <w:r>
        <w:t>Vinilchloridas (kontroliuojamas pagal produkto specifikaciją)</w:t>
      </w:r>
    </w:p>
    <w:p w14:paraId="3FCE09E6" w14:textId="77777777" w:rsidR="00464841" w:rsidRPr="000D12B4" w:rsidRDefault="00464841" w:rsidP="006C1035">
      <w:pPr>
        <w:rPr>
          <w:sz w:val="22"/>
          <w:szCs w:val="22"/>
        </w:rPr>
        <w:sectPr w:rsidR="00464841" w:rsidRPr="000D12B4" w:rsidSect="0049028F">
          <w:pgSz w:w="11906" w:h="16838" w:code="9"/>
          <w:pgMar w:top="1259" w:right="1134" w:bottom="1361" w:left="1701" w:header="709" w:footer="709" w:gutter="0"/>
          <w:cols w:space="708"/>
          <w:docGrid w:linePitch="381"/>
        </w:sectPr>
      </w:pPr>
    </w:p>
    <w:p w14:paraId="3479F2BB" w14:textId="208A22AD" w:rsidR="00464841" w:rsidRPr="000D12B4" w:rsidRDefault="00464841" w:rsidP="00464841">
      <w:pPr>
        <w:jc w:val="right"/>
        <w:rPr>
          <w:i/>
        </w:rPr>
      </w:pPr>
      <w:r>
        <w:rPr>
          <w:i/>
        </w:rPr>
        <w:lastRenderedPageBreak/>
        <w:t>5 priedėlis</w:t>
      </w:r>
    </w:p>
    <w:p w14:paraId="4561BE02" w14:textId="77777777" w:rsidR="00464841" w:rsidRPr="000D12B4" w:rsidRDefault="00464841" w:rsidP="00464841">
      <w:pPr>
        <w:jc w:val="right"/>
      </w:pPr>
      <w:r>
        <w:t>(prie LIVSFS)</w:t>
      </w:r>
    </w:p>
    <w:p w14:paraId="09883DC0" w14:textId="0762C54A" w:rsidR="00E92AD8" w:rsidRPr="000D12B4" w:rsidRDefault="00E92AD8" w:rsidP="006C1035">
      <w:pPr>
        <w:rPr>
          <w:sz w:val="22"/>
          <w:szCs w:val="22"/>
        </w:rPr>
      </w:pPr>
    </w:p>
    <w:p w14:paraId="14D82E67" w14:textId="068A9600" w:rsidR="00464841" w:rsidRPr="000D12B4" w:rsidRDefault="00464841" w:rsidP="00464841">
      <w:pPr>
        <w:pStyle w:val="Heading1"/>
      </w:pPr>
      <w:r>
        <w:t>Visuomenės informavimas</w:t>
      </w:r>
    </w:p>
    <w:p w14:paraId="5DD575A5" w14:textId="77777777" w:rsidR="00CA7C91" w:rsidRPr="000D12B4" w:rsidRDefault="00CA7C91" w:rsidP="00464841">
      <w:pPr>
        <w:rPr>
          <w:b/>
        </w:rPr>
      </w:pPr>
    </w:p>
    <w:p w14:paraId="7CD16786" w14:textId="2A97EAC0" w:rsidR="007B3DE6" w:rsidRPr="000D12B4" w:rsidRDefault="00CA7C91" w:rsidP="00464841">
      <w:pPr>
        <w:rPr>
          <w:b/>
        </w:rPr>
      </w:pPr>
      <w:r>
        <w:rPr>
          <w:b/>
        </w:rPr>
        <w:t xml:space="preserve">A skirsnis </w:t>
      </w:r>
    </w:p>
    <w:p w14:paraId="27C3B985" w14:textId="357E76DD" w:rsidR="00912535" w:rsidRPr="000D12B4" w:rsidRDefault="004F3871" w:rsidP="00912535">
      <w:pPr>
        <w:pStyle w:val="Paragraftext"/>
      </w:pPr>
      <w:r>
        <w:t>Toliau pateikta informacija pateikiama internete vartotojui patogiu ir tinkamu būdu, išskyrus atvejus, kai informacija apima įslaptintą informaciją pagal Apsaugos įstatymą (2018:585) arba kitą informaciją, kuri:</w:t>
      </w:r>
    </w:p>
    <w:p w14:paraId="1AB0ECE6" w14:textId="39FD4EB3" w:rsidR="00912535" w:rsidRPr="000D12B4" w:rsidRDefault="00912535" w:rsidP="00912535">
      <w:pPr>
        <w:pStyle w:val="Paragraftext"/>
      </w:pPr>
      <w:r>
        <w:tab/>
        <w:t>– gali pakenkti tarptautiniams santykiams, visuomenės saugumui ar visapusiškai gynybai;</w:t>
      </w:r>
    </w:p>
    <w:p w14:paraId="107CF545" w14:textId="727A054C" w:rsidR="00912535" w:rsidRPr="000D12B4" w:rsidRDefault="00912535" w:rsidP="00912535">
      <w:pPr>
        <w:pStyle w:val="Paragraftext"/>
      </w:pPr>
      <w:r>
        <w:tab/>
        <w:t>– gali padaryti žalą institucijos vykdomai tikrinimo, kontrolės ar kitai priežiūros veiklai arba institucijos gebėjimui užkirsti kelią nusikalstamoms veikoms arba patraukti už jas baudžiamojon atsakomybėn;</w:t>
      </w:r>
    </w:p>
    <w:p w14:paraId="24DA1702" w14:textId="4FA2C2DF" w:rsidR="00912535" w:rsidRPr="000D12B4" w:rsidRDefault="00912535" w:rsidP="00912535">
      <w:pPr>
        <w:pStyle w:val="Paragraftext"/>
      </w:pPr>
      <w:r>
        <w:tab/>
        <w:t xml:space="preserve">– nurodo komercinę ar pramoninę informaciją, o atskleidus informaciją asmeniui gali būti padaryta ekonominė žala; </w:t>
      </w:r>
    </w:p>
    <w:p w14:paraId="4F7DCF14" w14:textId="77777777" w:rsidR="004F3871" w:rsidRPr="000D12B4" w:rsidRDefault="00912535" w:rsidP="00912535">
      <w:pPr>
        <w:pStyle w:val="Paragraftext"/>
      </w:pPr>
      <w:r>
        <w:tab/>
        <w:t xml:space="preserve">– gali daryti neigiamą poveikį aplinkos, su kuria susijusi informacija, apsaugai, arba </w:t>
      </w:r>
    </w:p>
    <w:p w14:paraId="5DB17161" w14:textId="0F65FC9E" w:rsidR="00912535" w:rsidRPr="000D12B4" w:rsidRDefault="004F3871" w:rsidP="00912535">
      <w:pPr>
        <w:pStyle w:val="Paragraftext"/>
      </w:pPr>
      <w:r>
        <w:tab/>
        <w:t>– gali pažeisti intelektinės nuosavybės teises.</w:t>
      </w:r>
    </w:p>
    <w:p w14:paraId="4E187034" w14:textId="77777777" w:rsidR="00CA7C91" w:rsidRPr="000D12B4" w:rsidRDefault="00CA7C91" w:rsidP="00464841"/>
    <w:p w14:paraId="6DBD4B04" w14:textId="2819F4D7" w:rsidR="00561B1D" w:rsidRPr="000D12B4" w:rsidRDefault="00464841" w:rsidP="00912535">
      <w:pPr>
        <w:pStyle w:val="Paragraftext"/>
      </w:pPr>
      <w:r>
        <w:t>1. Veiklos vykdytojo, gaminančio arba tiekiančio žmonėms vartoti skirtą vandenį, pavadinimas, aprūpinamų asmenų skaičius ir geriamojo vandens gamybos būdas.</w:t>
      </w:r>
    </w:p>
    <w:p w14:paraId="1D0D5ECD" w14:textId="5F4BF973" w:rsidR="00FA7F39" w:rsidRPr="000D12B4" w:rsidRDefault="00FA7F39" w:rsidP="00464841">
      <w:pPr>
        <w:pStyle w:val="Paragraftext"/>
      </w:pPr>
    </w:p>
    <w:p w14:paraId="3B69E676" w14:textId="313470BB" w:rsidR="00F43445" w:rsidRPr="000D12B4" w:rsidRDefault="00145D33" w:rsidP="00464841">
      <w:pPr>
        <w:pStyle w:val="Paragraftext"/>
      </w:pPr>
      <w:r>
        <w:t xml:space="preserve">2. 1 priedėlyje išvardytų parametrų ir mėginių ėmimo dažnio bei ribinių verčių bandymo vartotojui rezultatai. Rezultatai turi būti ne senesni nei vienų metų. Jei stebėsenos dažnumas yra mažesnis nei kartą per metus, pateikiami naujausi rezultatai. </w:t>
      </w:r>
    </w:p>
    <w:p w14:paraId="3F9CBB8E" w14:textId="77777777" w:rsidR="00F43445" w:rsidRPr="000D12B4" w:rsidRDefault="00F43445" w:rsidP="00464841">
      <w:pPr>
        <w:pStyle w:val="Paragraftext"/>
      </w:pPr>
    </w:p>
    <w:p w14:paraId="503BD10B" w14:textId="126345E8" w:rsidR="00464841" w:rsidRPr="000D12B4" w:rsidRDefault="00464841" w:rsidP="00464841">
      <w:pPr>
        <w:pStyle w:val="Paragraftext"/>
      </w:pPr>
      <w:r>
        <w:t xml:space="preserve">3. Informacija apie šiuos parametrus ir jų vertes: </w:t>
      </w:r>
    </w:p>
    <w:p w14:paraId="21CF7441" w14:textId="77777777" w:rsidR="00464841" w:rsidRPr="000D12B4" w:rsidRDefault="00464841" w:rsidP="00464841">
      <w:pPr>
        <w:pStyle w:val="Paragraftext"/>
      </w:pPr>
      <w:r>
        <w:t xml:space="preserve">a) kietumas; </w:t>
      </w:r>
    </w:p>
    <w:p w14:paraId="2EABB29D" w14:textId="243985FB" w:rsidR="00464841" w:rsidRPr="000D12B4" w:rsidRDefault="00464841" w:rsidP="00464841">
      <w:pPr>
        <w:pStyle w:val="Paragraftext"/>
      </w:pPr>
      <w:r>
        <w:t xml:space="preserve">b) mineralai, anijonai ir (arba) katijonai, ištirpinti vandenyje: kalcio (Ca), magnio (Mg) ir kalio (K). </w:t>
      </w:r>
    </w:p>
    <w:p w14:paraId="6F21B91C" w14:textId="77777777" w:rsidR="00F43445" w:rsidRPr="000D12B4" w:rsidRDefault="00F43445" w:rsidP="00464841">
      <w:pPr>
        <w:pStyle w:val="Paragraftext"/>
      </w:pPr>
    </w:p>
    <w:p w14:paraId="4480A44B" w14:textId="68F6490D" w:rsidR="00BD4A19" w:rsidRPr="000D12B4" w:rsidRDefault="00BD4A19" w:rsidP="00464841">
      <w:pPr>
        <w:pStyle w:val="Paragraftext"/>
      </w:pPr>
      <w:r>
        <w:t>4. Esant galimam pavojui žmonių sveikatai; informacija ir būtini patarimai, taip pat informacija apie tai, kada ribojamas geriamojo vandens naudojimas arba imamasi kitų priemonių žmonių sveikatai apsaugoti.</w:t>
      </w:r>
    </w:p>
    <w:p w14:paraId="3E1C6BF4" w14:textId="5CF6920C" w:rsidR="00F43445" w:rsidRPr="000D12B4" w:rsidRDefault="00F43445" w:rsidP="00464841">
      <w:pPr>
        <w:pStyle w:val="Paragraftext"/>
      </w:pPr>
    </w:p>
    <w:p w14:paraId="490342F8" w14:textId="22CFB7CC" w:rsidR="00912535" w:rsidRPr="000D12B4" w:rsidRDefault="00464841" w:rsidP="00912535">
      <w:pPr>
        <w:pStyle w:val="Paragraftext"/>
      </w:pPr>
      <w:r>
        <w:t>5. Svarbi informacija apie pavojingumo vertinimą.</w:t>
      </w:r>
    </w:p>
    <w:p w14:paraId="18F13B68" w14:textId="261519E1" w:rsidR="00F43445" w:rsidRPr="000D12B4" w:rsidRDefault="00F43445" w:rsidP="00912535">
      <w:pPr>
        <w:pStyle w:val="Paragraftext"/>
      </w:pPr>
    </w:p>
    <w:p w14:paraId="058E599F" w14:textId="3B644931" w:rsidR="00464841" w:rsidRPr="000D12B4" w:rsidRDefault="00393487" w:rsidP="00651381">
      <w:pPr>
        <w:pStyle w:val="Paragraftext"/>
      </w:pPr>
      <w:r>
        <w:lastRenderedPageBreak/>
        <w:t>Jei tokia informacija yra prieinama, vartotojai, gavę pagrįstą prašymą, gali susipažinti su istoriniais duomenimis, susijusiais su 2 ir 3 dalyse nurodyta informacija, ne ilgiau kaip dešimt metų.</w:t>
      </w:r>
    </w:p>
    <w:p w14:paraId="269A9F5E" w14:textId="6FE7D8EE" w:rsidR="00464841" w:rsidRPr="000D12B4" w:rsidRDefault="00464841" w:rsidP="00464841"/>
    <w:p w14:paraId="2D7FAA7E" w14:textId="4BAEEC70" w:rsidR="007B3DE6" w:rsidRPr="000D12B4" w:rsidRDefault="00CA7C91" w:rsidP="00464841">
      <w:pPr>
        <w:rPr>
          <w:b/>
        </w:rPr>
      </w:pPr>
      <w:r>
        <w:rPr>
          <w:b/>
        </w:rPr>
        <w:t>B skirsnis</w:t>
      </w:r>
    </w:p>
    <w:p w14:paraId="42990247" w14:textId="6DBA2727" w:rsidR="00464841" w:rsidRPr="000D12B4" w:rsidRDefault="00464841" w:rsidP="00464841">
      <w:r>
        <w:t>Toliau nurodyta informacija pateikiama tinkamu ir lengvai prieinamu būdu.</w:t>
      </w:r>
    </w:p>
    <w:p w14:paraId="2C7A17F3" w14:textId="3B521EAE" w:rsidR="00464841" w:rsidRPr="000D12B4" w:rsidRDefault="00464841" w:rsidP="00464841"/>
    <w:p w14:paraId="3954ABE2" w14:textId="06913829" w:rsidR="00651381" w:rsidRPr="000D12B4" w:rsidRDefault="00464841" w:rsidP="00464841">
      <w:pPr>
        <w:pStyle w:val="Paragraftext"/>
      </w:pPr>
      <w:r>
        <w:t>1. Informacija apie žmonėms vartoti skirto vandens kokybę.</w:t>
      </w:r>
    </w:p>
    <w:p w14:paraId="13DC5E04" w14:textId="5EECD43B" w:rsidR="00651381" w:rsidRPr="000D12B4" w:rsidRDefault="00651381" w:rsidP="00464841">
      <w:pPr>
        <w:pStyle w:val="Paragraftext"/>
      </w:pPr>
    </w:p>
    <w:p w14:paraId="586FCF3A" w14:textId="2A2EDC8B" w:rsidR="00464841" w:rsidRPr="000D12B4" w:rsidRDefault="004538E6" w:rsidP="00C9183C">
      <w:pPr>
        <w:pStyle w:val="Paragraftext"/>
      </w:pPr>
      <w:r>
        <w:t>2. Nuoroda į A skirsnyje nurodytą informaciją.</w:t>
      </w:r>
    </w:p>
    <w:sectPr w:rsidR="00464841" w:rsidRPr="000D12B4" w:rsidSect="00464841">
      <w:pgSz w:w="11906" w:h="16838" w:code="9"/>
      <w:pgMar w:top="1259" w:right="1134" w:bottom="136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5F67" w14:textId="77777777" w:rsidR="00F779F4" w:rsidRDefault="00F779F4" w:rsidP="009D6B26">
      <w:r>
        <w:separator/>
      </w:r>
    </w:p>
  </w:endnote>
  <w:endnote w:type="continuationSeparator" w:id="0">
    <w:p w14:paraId="7F405544" w14:textId="77777777" w:rsidR="00F779F4" w:rsidRDefault="00F779F4" w:rsidP="009D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2B93" w14:textId="77777777" w:rsidR="005258A6" w:rsidRDefault="005258A6" w:rsidP="00593296">
    <w:pPr>
      <w:pStyle w:val="Footer"/>
      <w:tabs>
        <w:tab w:val="center" w:pos="4253"/>
      </w:tabs>
    </w:pPr>
    <w:r>
      <w:tab/>
    </w:r>
    <w:r>
      <w:t xml:space="preserve">LIVSFS </w:t>
    </w:r>
    <w:sdt>
      <w:sdtPr>
        <w:id w:val="1963914061"/>
        <w:lock w:val="conten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DF80" w14:textId="77777777" w:rsidR="005258A6" w:rsidRDefault="005258A6" w:rsidP="00593296">
    <w:pPr>
      <w:pStyle w:val="Footer"/>
      <w:tabs>
        <w:tab w:val="center" w:pos="3686"/>
      </w:tabs>
    </w:pPr>
    <w:r>
      <w:tab/>
    </w:r>
    <w:r>
      <w:t xml:space="preserve">LIVSFS </w:t>
    </w:r>
    <w:sdt>
      <w:sdtPr>
        <w:id w:val="1463229784"/>
        <w:lock w:val="conten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A574" w14:textId="77777777" w:rsidR="005258A6" w:rsidRDefault="005258A6" w:rsidP="00593296">
    <w:pPr>
      <w:pStyle w:val="Footer"/>
      <w:tabs>
        <w:tab w:val="center" w:pos="4253"/>
      </w:tabs>
    </w:pPr>
    <w:r>
      <w:tab/>
    </w:r>
    <w:r>
      <w:t xml:space="preserve">LIVSFS </w:t>
    </w:r>
    <w:sdt>
      <w:sdtPr>
        <w:id w:val="-410309493"/>
        <w:lock w:val="conten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3AAD9" w14:textId="77777777" w:rsidR="00F779F4" w:rsidRDefault="00F779F4" w:rsidP="009D6B26">
      <w:r>
        <w:separator/>
      </w:r>
    </w:p>
  </w:footnote>
  <w:footnote w:type="continuationSeparator" w:id="0">
    <w:p w14:paraId="0ED42378" w14:textId="77777777" w:rsidR="00F779F4" w:rsidRDefault="00F779F4" w:rsidP="009D6B26">
      <w:r>
        <w:continuationSeparator/>
      </w:r>
    </w:p>
  </w:footnote>
  <w:footnote w:id="1">
    <w:p w14:paraId="11A86E07" w14:textId="5789BDB2" w:rsidR="005258A6" w:rsidRDefault="005258A6" w:rsidP="00347C88">
      <w:pPr>
        <w:pStyle w:val="FootnoteText"/>
      </w:pPr>
      <w:r>
        <w:rPr>
          <w:rStyle w:val="FootnoteReference"/>
        </w:rPr>
        <w:footnoteRef/>
      </w:r>
      <w:r>
        <w:t xml:space="preserve"> Plg. 2020 m. gruodžio 16 d. Europos Parlamento ir Tarybos direktyvos (ES) 2020/2184 dėl žmonėms vartoti skirto vandens kokybės (nauja redakcija) pradinę redakciją ir 2013 m. spalio 22 d. Tarybos direktyvos 2013/51/Euratomas, kuria nustatomi plačiosios visuomenės sveikatos apsaugos reikalavimai, susiję su žmonėms vartoti skirtame vandenyje esančiomis radioaktyviosiomis medžiagomis, pradinę redakciją. Taip pat žr. 2015 m. rugsėjo 9 d. Europos Parlamento ir Tarybos direktyvą (ES) 2015/1535, kuria nustatoma informacijos apie techninius reglamentus ir informacinės visuomenės paslaugų taisykles teikimo tvarka.</w:t>
      </w:r>
    </w:p>
  </w:footnote>
  <w:footnote w:id="2">
    <w:p w14:paraId="2B93BB4A" w14:textId="77777777" w:rsidR="005258A6" w:rsidRDefault="005258A6" w:rsidP="00270B91">
      <w:pPr>
        <w:pStyle w:val="FootnoteText"/>
      </w:pPr>
      <w:r>
        <w:rPr>
          <w:rStyle w:val="FootnoteReference"/>
        </w:rPr>
        <w:footnoteRef/>
      </w:r>
      <w:r>
        <w:t xml:space="preserve"> </w:t>
      </w:r>
      <w:r>
        <w:t xml:space="preserve">Stebima </w:t>
      </w:r>
      <w:r>
        <w:t>tik tuo atveju, jei iš pavojingumo vertinimo matyti, kad tai būtina, taip pat žr. A skirsnį.</w:t>
      </w:r>
    </w:p>
    <w:p w14:paraId="5D84D24F" w14:textId="77777777" w:rsidR="005258A6" w:rsidRDefault="005258A6" w:rsidP="00270B91">
      <w:pPr>
        <w:pStyle w:val="FootnoteText"/>
      </w:pPr>
    </w:p>
  </w:footnote>
  <w:footnote w:id="3">
    <w:p w14:paraId="1618AD6E" w14:textId="5287ED47" w:rsidR="005258A6" w:rsidRDefault="005258A6" w:rsidP="00D92F2D">
      <w:pPr>
        <w:pStyle w:val="FootnoteText"/>
      </w:pPr>
      <w:r>
        <w:rPr>
          <w:rStyle w:val="FootnoteReference"/>
        </w:rPr>
        <w:footnoteRef/>
      </w:r>
      <w:r>
        <w:t xml:space="preserve"> </w:t>
      </w:r>
      <w:r>
        <w:t xml:space="preserve">Kiekybinio </w:t>
      </w:r>
      <w:r>
        <w:t xml:space="preserve">įvertinimo riba – nustatytas aptikimo ribos kartotinis, esant medžiagos koncentracijai, kurią pagrįstai galima nustatyti priimtinu tikslumu. Kiekybinio įvertinimo riba gali būti apskaičiuota naudojant atitinkamą standartą arba mėginį ir gali būti gauta iš žemiausio kalibravimo kreivės kalibravimo taško, išskyrus tuščiąjį mėginį.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94EB" w14:textId="55439217" w:rsidR="005258A6" w:rsidRDefault="005258A6">
    <w:pPr>
      <w:pStyle w:val="Header"/>
    </w:pPr>
    <w:r>
      <w:fldChar w:fldCharType="begin"/>
    </w:r>
    <w:r>
      <w:instrText xml:space="preserve"> PAGE  \* Arabic </w:instrText>
    </w:r>
    <w:r>
      <w:fldChar w:fldCharType="separate"/>
    </w:r>
    <w:r w:rsidR="000D12B4">
      <w:t>1</w:t>
    </w:r>
    <w:r w:rsidR="000D12B4">
      <w:t>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D21A" w14:textId="30E38F32" w:rsidR="005258A6" w:rsidRDefault="005258A6" w:rsidP="006909D3">
    <w:pPr>
      <w:pStyle w:val="Header"/>
      <w:jc w:val="right"/>
    </w:pPr>
    <w:r>
      <w:fldChar w:fldCharType="begin"/>
    </w:r>
    <w:r>
      <w:instrText xml:space="preserve"> PAGE  \* Arabic </w:instrText>
    </w:r>
    <w:r>
      <w:fldChar w:fldCharType="separate"/>
    </w:r>
    <w:r w:rsidR="000D12B4">
      <w:t>1</w:t>
    </w:r>
    <w:r w:rsidR="000D12B4">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3B81" w14:textId="772D440E" w:rsidR="005258A6" w:rsidRDefault="00525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66D5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1D0C0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103D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664989A"/>
    <w:name w:val="chars"/>
    <w:lvl w:ilvl="0">
      <w:start w:val="1"/>
      <w:numFmt w:val="lowerLetter"/>
      <w:pStyle w:val="ListNumber2"/>
      <w:lvlText w:val="%1)"/>
      <w:lvlJc w:val="left"/>
      <w:pPr>
        <w:ind w:left="425" w:hanging="142"/>
      </w:pPr>
    </w:lvl>
  </w:abstractNum>
  <w:abstractNum w:abstractNumId="4" w15:restartNumberingAfterBreak="0">
    <w:nsid w:val="FFFFFF80"/>
    <w:multiLevelType w:val="singleLevel"/>
    <w:tmpl w:val="A92456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0763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8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6491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0C54CA"/>
    <w:name w:val="num"/>
    <w:lvl w:ilvl="0">
      <w:start w:val="1"/>
      <w:numFmt w:val="decimal"/>
      <w:pStyle w:val="ListNumber"/>
      <w:lvlText w:val="%1."/>
      <w:lvlJc w:val="left"/>
      <w:pPr>
        <w:ind w:left="425" w:hanging="142"/>
      </w:pPr>
    </w:lvl>
  </w:abstractNum>
  <w:abstractNum w:abstractNumId="9" w15:restartNumberingAfterBreak="0">
    <w:nsid w:val="FFFFFF89"/>
    <w:multiLevelType w:val="singleLevel"/>
    <w:tmpl w:val="68560E06"/>
    <w:name w:val="hyphen"/>
    <w:lvl w:ilvl="0">
      <w:start w:val="1"/>
      <w:numFmt w:val="bullet"/>
      <w:pStyle w:val="ListBullet"/>
      <w:lvlText w:val=""/>
      <w:lvlJc w:val="left"/>
      <w:pPr>
        <w:ind w:left="425" w:hanging="142"/>
      </w:pPr>
      <w:rPr>
        <w:rFonts w:ascii="Symbol" w:hAnsi="Symbol" w:hint="default"/>
      </w:rPr>
    </w:lvl>
  </w:abstractNum>
  <w:abstractNum w:abstractNumId="10" w15:restartNumberingAfterBreak="0">
    <w:nsid w:val="07074204"/>
    <w:multiLevelType w:val="hybridMultilevel"/>
    <w:tmpl w:val="1E2E3B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8C6525B"/>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EE3EFB"/>
    <w:multiLevelType w:val="hybridMultilevel"/>
    <w:tmpl w:val="D9648F5E"/>
    <w:lvl w:ilvl="0" w:tplc="93A48946">
      <w:numFmt w:val="bullet"/>
      <w:lvlText w:val=""/>
      <w:lvlJc w:val="left"/>
      <w:pPr>
        <w:ind w:left="720" w:hanging="360"/>
      </w:pPr>
      <w:rPr>
        <w:rFonts w:ascii="Wingdings" w:eastAsiaTheme="minorHAnsi" w:hAnsi="Wingdings"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AA18C5"/>
    <w:multiLevelType w:val="hybridMultilevel"/>
    <w:tmpl w:val="C3623CDE"/>
    <w:lvl w:ilvl="0" w:tplc="EA6A8084">
      <w:start w:val="1"/>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2D1941"/>
    <w:multiLevelType w:val="hybridMultilevel"/>
    <w:tmpl w:val="009A904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30821D13"/>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904D9D"/>
    <w:multiLevelType w:val="hybridMultilevel"/>
    <w:tmpl w:val="31F4A470"/>
    <w:lvl w:ilvl="0" w:tplc="92E24C3C">
      <w:start w:val="1"/>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D753F0"/>
    <w:multiLevelType w:val="hybridMultilevel"/>
    <w:tmpl w:val="AAEE1126"/>
    <w:lvl w:ilvl="0" w:tplc="F4F4DE1E">
      <w:start w:val="3"/>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F7396F"/>
    <w:multiLevelType w:val="multilevel"/>
    <w:tmpl w:val="041D0023"/>
    <w:styleLink w:val="ArticleSec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84C5122"/>
    <w:multiLevelType w:val="hybridMultilevel"/>
    <w:tmpl w:val="BB122508"/>
    <w:lvl w:ilvl="0" w:tplc="5354285C">
      <w:numFmt w:val="bullet"/>
      <w:lvlText w:val=""/>
      <w:lvlJc w:val="left"/>
      <w:pPr>
        <w:ind w:left="720" w:hanging="360"/>
      </w:pPr>
      <w:rPr>
        <w:rFonts w:ascii="Wingdings" w:eastAsiaTheme="minorHAnsi" w:hAnsi="Wingdings"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63C0C08"/>
    <w:multiLevelType w:val="hybridMultilevel"/>
    <w:tmpl w:val="49940264"/>
    <w:lvl w:ilvl="0" w:tplc="F9304ABA">
      <w:start w:val="1"/>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E535208"/>
    <w:multiLevelType w:val="hybridMultilevel"/>
    <w:tmpl w:val="77C085E6"/>
    <w:lvl w:ilvl="0" w:tplc="EA5A2B5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80F43D0"/>
    <w:multiLevelType w:val="hybridMultilevel"/>
    <w:tmpl w:val="D06AF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83B6AFB"/>
    <w:multiLevelType w:val="hybridMultilevel"/>
    <w:tmpl w:val="2F682378"/>
    <w:lvl w:ilvl="0" w:tplc="ED94019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3734395"/>
    <w:multiLevelType w:val="hybridMultilevel"/>
    <w:tmpl w:val="E2A0D852"/>
    <w:lvl w:ilvl="0" w:tplc="8E086FD0">
      <w:start w:val="2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E3F15E1"/>
    <w:multiLevelType w:val="hybridMultilevel"/>
    <w:tmpl w:val="C090E298"/>
    <w:lvl w:ilvl="0" w:tplc="F3D82D86">
      <w:start w:val="1"/>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70201503">
    <w:abstractNumId w:val="9"/>
  </w:num>
  <w:num w:numId="2" w16cid:durableId="1063210723">
    <w:abstractNumId w:val="8"/>
  </w:num>
  <w:num w:numId="3" w16cid:durableId="159195103">
    <w:abstractNumId w:val="3"/>
  </w:num>
  <w:num w:numId="4" w16cid:durableId="1126044960">
    <w:abstractNumId w:val="15"/>
  </w:num>
  <w:num w:numId="5" w16cid:durableId="1016037105">
    <w:abstractNumId w:val="11"/>
  </w:num>
  <w:num w:numId="6" w16cid:durableId="1675037590">
    <w:abstractNumId w:val="18"/>
  </w:num>
  <w:num w:numId="7" w16cid:durableId="1271936418">
    <w:abstractNumId w:val="2"/>
  </w:num>
  <w:num w:numId="8" w16cid:durableId="1721594937">
    <w:abstractNumId w:val="1"/>
  </w:num>
  <w:num w:numId="9" w16cid:durableId="8414198">
    <w:abstractNumId w:val="0"/>
  </w:num>
  <w:num w:numId="10" w16cid:durableId="1528830309">
    <w:abstractNumId w:val="7"/>
  </w:num>
  <w:num w:numId="11" w16cid:durableId="632297603">
    <w:abstractNumId w:val="6"/>
  </w:num>
  <w:num w:numId="12" w16cid:durableId="1209760330">
    <w:abstractNumId w:val="5"/>
  </w:num>
  <w:num w:numId="13" w16cid:durableId="524562428">
    <w:abstractNumId w:val="4"/>
  </w:num>
  <w:num w:numId="14" w16cid:durableId="321589276">
    <w:abstractNumId w:val="10"/>
  </w:num>
  <w:num w:numId="15" w16cid:durableId="753361156">
    <w:abstractNumId w:val="14"/>
  </w:num>
  <w:num w:numId="16" w16cid:durableId="535236336">
    <w:abstractNumId w:val="21"/>
  </w:num>
  <w:num w:numId="17" w16cid:durableId="1296448212">
    <w:abstractNumId w:val="20"/>
  </w:num>
  <w:num w:numId="18" w16cid:durableId="471096912">
    <w:abstractNumId w:val="13"/>
  </w:num>
  <w:num w:numId="19" w16cid:durableId="360670762">
    <w:abstractNumId w:val="16"/>
  </w:num>
  <w:num w:numId="20" w16cid:durableId="1298873864">
    <w:abstractNumId w:val="25"/>
  </w:num>
  <w:num w:numId="21" w16cid:durableId="897857539">
    <w:abstractNumId w:val="17"/>
  </w:num>
  <w:num w:numId="22" w16cid:durableId="1044673269">
    <w:abstractNumId w:val="19"/>
  </w:num>
  <w:num w:numId="23" w16cid:durableId="990253474">
    <w:abstractNumId w:val="12"/>
  </w:num>
  <w:num w:numId="24" w16cid:durableId="1228808406">
    <w:abstractNumId w:val="23"/>
  </w:num>
  <w:num w:numId="25" w16cid:durableId="874388793">
    <w:abstractNumId w:val="24"/>
  </w:num>
  <w:num w:numId="26" w16cid:durableId="7604890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879"/>
    <w:rsid w:val="00000436"/>
    <w:rsid w:val="000005FC"/>
    <w:rsid w:val="000010F6"/>
    <w:rsid w:val="00003B05"/>
    <w:rsid w:val="00004BE4"/>
    <w:rsid w:val="00004D4A"/>
    <w:rsid w:val="00005718"/>
    <w:rsid w:val="00005B99"/>
    <w:rsid w:val="00006510"/>
    <w:rsid w:val="00011579"/>
    <w:rsid w:val="00011A2B"/>
    <w:rsid w:val="00012294"/>
    <w:rsid w:val="00013233"/>
    <w:rsid w:val="00013AD5"/>
    <w:rsid w:val="000149FE"/>
    <w:rsid w:val="0001756D"/>
    <w:rsid w:val="0002008B"/>
    <w:rsid w:val="00020758"/>
    <w:rsid w:val="00020F4F"/>
    <w:rsid w:val="0002154A"/>
    <w:rsid w:val="00021572"/>
    <w:rsid w:val="000218ED"/>
    <w:rsid w:val="00021D4A"/>
    <w:rsid w:val="000226D5"/>
    <w:rsid w:val="00022926"/>
    <w:rsid w:val="00023976"/>
    <w:rsid w:val="00024365"/>
    <w:rsid w:val="00024532"/>
    <w:rsid w:val="0002591C"/>
    <w:rsid w:val="00026B4E"/>
    <w:rsid w:val="00026CE5"/>
    <w:rsid w:val="00030A27"/>
    <w:rsid w:val="00031E05"/>
    <w:rsid w:val="00032175"/>
    <w:rsid w:val="0003260E"/>
    <w:rsid w:val="000332A8"/>
    <w:rsid w:val="00034BBA"/>
    <w:rsid w:val="0003558C"/>
    <w:rsid w:val="00036232"/>
    <w:rsid w:val="00040FAD"/>
    <w:rsid w:val="000410DD"/>
    <w:rsid w:val="00041C37"/>
    <w:rsid w:val="000421E0"/>
    <w:rsid w:val="00042E78"/>
    <w:rsid w:val="000436ED"/>
    <w:rsid w:val="00043AF6"/>
    <w:rsid w:val="00043BDC"/>
    <w:rsid w:val="0004439A"/>
    <w:rsid w:val="00044683"/>
    <w:rsid w:val="000448CB"/>
    <w:rsid w:val="00045090"/>
    <w:rsid w:val="000460D5"/>
    <w:rsid w:val="00046CC1"/>
    <w:rsid w:val="0005113A"/>
    <w:rsid w:val="000515E6"/>
    <w:rsid w:val="000535D1"/>
    <w:rsid w:val="00053744"/>
    <w:rsid w:val="0005410F"/>
    <w:rsid w:val="00055436"/>
    <w:rsid w:val="00055BCA"/>
    <w:rsid w:val="00055C2A"/>
    <w:rsid w:val="00061193"/>
    <w:rsid w:val="000613D1"/>
    <w:rsid w:val="00061943"/>
    <w:rsid w:val="0006324C"/>
    <w:rsid w:val="000633AE"/>
    <w:rsid w:val="000639C4"/>
    <w:rsid w:val="00064C60"/>
    <w:rsid w:val="00064D42"/>
    <w:rsid w:val="000653F8"/>
    <w:rsid w:val="00065458"/>
    <w:rsid w:val="00066A9A"/>
    <w:rsid w:val="00067EA8"/>
    <w:rsid w:val="000709F5"/>
    <w:rsid w:val="00072D03"/>
    <w:rsid w:val="000737EB"/>
    <w:rsid w:val="00073873"/>
    <w:rsid w:val="00074294"/>
    <w:rsid w:val="0007726A"/>
    <w:rsid w:val="000776ED"/>
    <w:rsid w:val="00077909"/>
    <w:rsid w:val="00081769"/>
    <w:rsid w:val="00082D8D"/>
    <w:rsid w:val="00084114"/>
    <w:rsid w:val="00085D67"/>
    <w:rsid w:val="00086FEE"/>
    <w:rsid w:val="0008766D"/>
    <w:rsid w:val="00087678"/>
    <w:rsid w:val="00090B78"/>
    <w:rsid w:val="000910A5"/>
    <w:rsid w:val="00091528"/>
    <w:rsid w:val="000954D9"/>
    <w:rsid w:val="000975EA"/>
    <w:rsid w:val="000A0395"/>
    <w:rsid w:val="000A069B"/>
    <w:rsid w:val="000A0F24"/>
    <w:rsid w:val="000A37C8"/>
    <w:rsid w:val="000A3FCA"/>
    <w:rsid w:val="000A4236"/>
    <w:rsid w:val="000A513A"/>
    <w:rsid w:val="000A5FF3"/>
    <w:rsid w:val="000A716C"/>
    <w:rsid w:val="000A771F"/>
    <w:rsid w:val="000B1FF1"/>
    <w:rsid w:val="000B2214"/>
    <w:rsid w:val="000B23C8"/>
    <w:rsid w:val="000B304B"/>
    <w:rsid w:val="000B3555"/>
    <w:rsid w:val="000B3FB1"/>
    <w:rsid w:val="000B6DDC"/>
    <w:rsid w:val="000B6FF1"/>
    <w:rsid w:val="000B73A9"/>
    <w:rsid w:val="000C02B2"/>
    <w:rsid w:val="000C45A3"/>
    <w:rsid w:val="000C512C"/>
    <w:rsid w:val="000C7E7C"/>
    <w:rsid w:val="000D12B4"/>
    <w:rsid w:val="000D191C"/>
    <w:rsid w:val="000D5DBF"/>
    <w:rsid w:val="000D5F51"/>
    <w:rsid w:val="000D6CFD"/>
    <w:rsid w:val="000E0341"/>
    <w:rsid w:val="000E07E0"/>
    <w:rsid w:val="000E1A72"/>
    <w:rsid w:val="000E1AE3"/>
    <w:rsid w:val="000E1BD4"/>
    <w:rsid w:val="000E336A"/>
    <w:rsid w:val="000E35F9"/>
    <w:rsid w:val="000E4909"/>
    <w:rsid w:val="000E4BA8"/>
    <w:rsid w:val="000E6176"/>
    <w:rsid w:val="000E68EA"/>
    <w:rsid w:val="000E6E07"/>
    <w:rsid w:val="000F183A"/>
    <w:rsid w:val="000F2066"/>
    <w:rsid w:val="000F2F73"/>
    <w:rsid w:val="000F395E"/>
    <w:rsid w:val="000F3EA6"/>
    <w:rsid w:val="000F46A4"/>
    <w:rsid w:val="000F67C9"/>
    <w:rsid w:val="000F6CC5"/>
    <w:rsid w:val="00100903"/>
    <w:rsid w:val="00101584"/>
    <w:rsid w:val="00101D43"/>
    <w:rsid w:val="00101DC0"/>
    <w:rsid w:val="0010271F"/>
    <w:rsid w:val="001045E3"/>
    <w:rsid w:val="0010532C"/>
    <w:rsid w:val="00106A58"/>
    <w:rsid w:val="001077F3"/>
    <w:rsid w:val="00107B7D"/>
    <w:rsid w:val="00110F75"/>
    <w:rsid w:val="0011248C"/>
    <w:rsid w:val="00113B09"/>
    <w:rsid w:val="0011436F"/>
    <w:rsid w:val="00115164"/>
    <w:rsid w:val="00116B86"/>
    <w:rsid w:val="001175D4"/>
    <w:rsid w:val="00117795"/>
    <w:rsid w:val="001209EB"/>
    <w:rsid w:val="00121145"/>
    <w:rsid w:val="0012320C"/>
    <w:rsid w:val="00124BD2"/>
    <w:rsid w:val="00126598"/>
    <w:rsid w:val="00126678"/>
    <w:rsid w:val="001270EF"/>
    <w:rsid w:val="001303CB"/>
    <w:rsid w:val="0013068A"/>
    <w:rsid w:val="0013300F"/>
    <w:rsid w:val="0013392A"/>
    <w:rsid w:val="00135E8F"/>
    <w:rsid w:val="0014034F"/>
    <w:rsid w:val="00141490"/>
    <w:rsid w:val="00141A0F"/>
    <w:rsid w:val="00142649"/>
    <w:rsid w:val="00142B08"/>
    <w:rsid w:val="0014531F"/>
    <w:rsid w:val="00145D33"/>
    <w:rsid w:val="0014650A"/>
    <w:rsid w:val="00150B23"/>
    <w:rsid w:val="001524C8"/>
    <w:rsid w:val="00155B20"/>
    <w:rsid w:val="00156F69"/>
    <w:rsid w:val="00160395"/>
    <w:rsid w:val="001632A0"/>
    <w:rsid w:val="00163E06"/>
    <w:rsid w:val="00164DE6"/>
    <w:rsid w:val="0016567E"/>
    <w:rsid w:val="0017015F"/>
    <w:rsid w:val="00171C88"/>
    <w:rsid w:val="00172CD3"/>
    <w:rsid w:val="00173D26"/>
    <w:rsid w:val="001744CF"/>
    <w:rsid w:val="00175C0E"/>
    <w:rsid w:val="001767EB"/>
    <w:rsid w:val="00176807"/>
    <w:rsid w:val="00181716"/>
    <w:rsid w:val="00181D04"/>
    <w:rsid w:val="00182B0A"/>
    <w:rsid w:val="0018300F"/>
    <w:rsid w:val="0018429C"/>
    <w:rsid w:val="001842CC"/>
    <w:rsid w:val="00185C41"/>
    <w:rsid w:val="00186E5A"/>
    <w:rsid w:val="0019037E"/>
    <w:rsid w:val="00190A62"/>
    <w:rsid w:val="001914EC"/>
    <w:rsid w:val="00191D96"/>
    <w:rsid w:val="0019358C"/>
    <w:rsid w:val="00195A01"/>
    <w:rsid w:val="001969C5"/>
    <w:rsid w:val="00196B0D"/>
    <w:rsid w:val="00196FC7"/>
    <w:rsid w:val="0019731E"/>
    <w:rsid w:val="00197CD7"/>
    <w:rsid w:val="001A01A0"/>
    <w:rsid w:val="001A1C4C"/>
    <w:rsid w:val="001A2123"/>
    <w:rsid w:val="001A2A64"/>
    <w:rsid w:val="001A31A5"/>
    <w:rsid w:val="001A37B0"/>
    <w:rsid w:val="001A564E"/>
    <w:rsid w:val="001A63EF"/>
    <w:rsid w:val="001A7DA6"/>
    <w:rsid w:val="001B0333"/>
    <w:rsid w:val="001B03B0"/>
    <w:rsid w:val="001B0F6B"/>
    <w:rsid w:val="001B10E0"/>
    <w:rsid w:val="001B162E"/>
    <w:rsid w:val="001B1A1C"/>
    <w:rsid w:val="001B24E0"/>
    <w:rsid w:val="001B3500"/>
    <w:rsid w:val="001B3970"/>
    <w:rsid w:val="001B4245"/>
    <w:rsid w:val="001B5E71"/>
    <w:rsid w:val="001B647D"/>
    <w:rsid w:val="001B7B4D"/>
    <w:rsid w:val="001C051B"/>
    <w:rsid w:val="001C08BB"/>
    <w:rsid w:val="001C10A0"/>
    <w:rsid w:val="001C120C"/>
    <w:rsid w:val="001C241E"/>
    <w:rsid w:val="001C3103"/>
    <w:rsid w:val="001C3DF9"/>
    <w:rsid w:val="001C4A92"/>
    <w:rsid w:val="001C5468"/>
    <w:rsid w:val="001C5F7A"/>
    <w:rsid w:val="001C64EA"/>
    <w:rsid w:val="001C7EC0"/>
    <w:rsid w:val="001D09E0"/>
    <w:rsid w:val="001D0B8F"/>
    <w:rsid w:val="001D0BFD"/>
    <w:rsid w:val="001D0EA2"/>
    <w:rsid w:val="001D133C"/>
    <w:rsid w:val="001D2F68"/>
    <w:rsid w:val="001D4351"/>
    <w:rsid w:val="001D4981"/>
    <w:rsid w:val="001D4B0F"/>
    <w:rsid w:val="001D65E9"/>
    <w:rsid w:val="001D6E4D"/>
    <w:rsid w:val="001D6F1C"/>
    <w:rsid w:val="001D7F85"/>
    <w:rsid w:val="001E0358"/>
    <w:rsid w:val="001E116B"/>
    <w:rsid w:val="001E1E73"/>
    <w:rsid w:val="001E2DC2"/>
    <w:rsid w:val="001E4B76"/>
    <w:rsid w:val="001E6E8C"/>
    <w:rsid w:val="001E6F83"/>
    <w:rsid w:val="001F1189"/>
    <w:rsid w:val="001F1239"/>
    <w:rsid w:val="001F652C"/>
    <w:rsid w:val="001F7D67"/>
    <w:rsid w:val="00200175"/>
    <w:rsid w:val="00200EC5"/>
    <w:rsid w:val="002028D1"/>
    <w:rsid w:val="00204145"/>
    <w:rsid w:val="00205C1A"/>
    <w:rsid w:val="00211C04"/>
    <w:rsid w:val="00212DAD"/>
    <w:rsid w:val="0021445A"/>
    <w:rsid w:val="002156A6"/>
    <w:rsid w:val="00216BD4"/>
    <w:rsid w:val="002204F2"/>
    <w:rsid w:val="00221BBD"/>
    <w:rsid w:val="0022251B"/>
    <w:rsid w:val="00222623"/>
    <w:rsid w:val="002228B4"/>
    <w:rsid w:val="00224126"/>
    <w:rsid w:val="00225F23"/>
    <w:rsid w:val="00226879"/>
    <w:rsid w:val="00227AB6"/>
    <w:rsid w:val="002345E2"/>
    <w:rsid w:val="00235D83"/>
    <w:rsid w:val="00236926"/>
    <w:rsid w:val="00240AC2"/>
    <w:rsid w:val="002426A2"/>
    <w:rsid w:val="00242C04"/>
    <w:rsid w:val="00242C41"/>
    <w:rsid w:val="0024307C"/>
    <w:rsid w:val="00243F9C"/>
    <w:rsid w:val="00244000"/>
    <w:rsid w:val="002451E9"/>
    <w:rsid w:val="00246D5B"/>
    <w:rsid w:val="00252398"/>
    <w:rsid w:val="00254A53"/>
    <w:rsid w:val="00256A60"/>
    <w:rsid w:val="002576C1"/>
    <w:rsid w:val="0025770E"/>
    <w:rsid w:val="002617C7"/>
    <w:rsid w:val="00262949"/>
    <w:rsid w:val="00262D2B"/>
    <w:rsid w:val="00264E3B"/>
    <w:rsid w:val="00270B91"/>
    <w:rsid w:val="0027187B"/>
    <w:rsid w:val="0027217B"/>
    <w:rsid w:val="00273CE8"/>
    <w:rsid w:val="002750B0"/>
    <w:rsid w:val="0027714A"/>
    <w:rsid w:val="0027720C"/>
    <w:rsid w:val="00277604"/>
    <w:rsid w:val="00277B8D"/>
    <w:rsid w:val="00277CC2"/>
    <w:rsid w:val="00277EC0"/>
    <w:rsid w:val="00280282"/>
    <w:rsid w:val="00281D21"/>
    <w:rsid w:val="002845EC"/>
    <w:rsid w:val="00284CF3"/>
    <w:rsid w:val="00286F68"/>
    <w:rsid w:val="00287304"/>
    <w:rsid w:val="00287D77"/>
    <w:rsid w:val="00287DA3"/>
    <w:rsid w:val="00290CFA"/>
    <w:rsid w:val="00292AFF"/>
    <w:rsid w:val="002936C1"/>
    <w:rsid w:val="00293B14"/>
    <w:rsid w:val="00294905"/>
    <w:rsid w:val="0029506E"/>
    <w:rsid w:val="00295C54"/>
    <w:rsid w:val="00295FD2"/>
    <w:rsid w:val="00296FF1"/>
    <w:rsid w:val="0029719A"/>
    <w:rsid w:val="002A140C"/>
    <w:rsid w:val="002A1517"/>
    <w:rsid w:val="002A1789"/>
    <w:rsid w:val="002A3FB4"/>
    <w:rsid w:val="002A7563"/>
    <w:rsid w:val="002B07F2"/>
    <w:rsid w:val="002B0989"/>
    <w:rsid w:val="002B2879"/>
    <w:rsid w:val="002B324B"/>
    <w:rsid w:val="002B3613"/>
    <w:rsid w:val="002B46A8"/>
    <w:rsid w:val="002B4B85"/>
    <w:rsid w:val="002B5035"/>
    <w:rsid w:val="002B5B22"/>
    <w:rsid w:val="002B6458"/>
    <w:rsid w:val="002C12AE"/>
    <w:rsid w:val="002C1909"/>
    <w:rsid w:val="002C29EF"/>
    <w:rsid w:val="002C2B4C"/>
    <w:rsid w:val="002C462E"/>
    <w:rsid w:val="002C5BA2"/>
    <w:rsid w:val="002C783A"/>
    <w:rsid w:val="002D16B7"/>
    <w:rsid w:val="002D32F1"/>
    <w:rsid w:val="002D5470"/>
    <w:rsid w:val="002D5E29"/>
    <w:rsid w:val="002E1625"/>
    <w:rsid w:val="002E2C24"/>
    <w:rsid w:val="002E35D7"/>
    <w:rsid w:val="002E456B"/>
    <w:rsid w:val="002E5CC0"/>
    <w:rsid w:val="002F0847"/>
    <w:rsid w:val="002F2227"/>
    <w:rsid w:val="002F289D"/>
    <w:rsid w:val="002F2BC8"/>
    <w:rsid w:val="002F3FE6"/>
    <w:rsid w:val="002F46AF"/>
    <w:rsid w:val="002F5068"/>
    <w:rsid w:val="002F51B9"/>
    <w:rsid w:val="002F6E89"/>
    <w:rsid w:val="003004F5"/>
    <w:rsid w:val="00300BEB"/>
    <w:rsid w:val="00301EEA"/>
    <w:rsid w:val="00301FF0"/>
    <w:rsid w:val="003020FA"/>
    <w:rsid w:val="00305DC5"/>
    <w:rsid w:val="00306289"/>
    <w:rsid w:val="00307877"/>
    <w:rsid w:val="0031049B"/>
    <w:rsid w:val="00311BDC"/>
    <w:rsid w:val="00313404"/>
    <w:rsid w:val="00314BD2"/>
    <w:rsid w:val="00316AC7"/>
    <w:rsid w:val="00317085"/>
    <w:rsid w:val="003176E5"/>
    <w:rsid w:val="00317F81"/>
    <w:rsid w:val="00320B34"/>
    <w:rsid w:val="003210EB"/>
    <w:rsid w:val="00321520"/>
    <w:rsid w:val="00322661"/>
    <w:rsid w:val="003248CE"/>
    <w:rsid w:val="00324EC3"/>
    <w:rsid w:val="00325EBD"/>
    <w:rsid w:val="00326807"/>
    <w:rsid w:val="00326C89"/>
    <w:rsid w:val="00327412"/>
    <w:rsid w:val="00327461"/>
    <w:rsid w:val="00327E0C"/>
    <w:rsid w:val="00330984"/>
    <w:rsid w:val="00332209"/>
    <w:rsid w:val="003401F6"/>
    <w:rsid w:val="003401F9"/>
    <w:rsid w:val="00340D89"/>
    <w:rsid w:val="00342C77"/>
    <w:rsid w:val="003435FF"/>
    <w:rsid w:val="00343BE3"/>
    <w:rsid w:val="00345F68"/>
    <w:rsid w:val="00347C88"/>
    <w:rsid w:val="0035068D"/>
    <w:rsid w:val="003524C3"/>
    <w:rsid w:val="00352DE6"/>
    <w:rsid w:val="00355FB2"/>
    <w:rsid w:val="00356823"/>
    <w:rsid w:val="00357C48"/>
    <w:rsid w:val="00361627"/>
    <w:rsid w:val="003617A3"/>
    <w:rsid w:val="00364376"/>
    <w:rsid w:val="003657D2"/>
    <w:rsid w:val="003665FE"/>
    <w:rsid w:val="003669F7"/>
    <w:rsid w:val="00366B24"/>
    <w:rsid w:val="00372279"/>
    <w:rsid w:val="0037272F"/>
    <w:rsid w:val="0037351C"/>
    <w:rsid w:val="003746DE"/>
    <w:rsid w:val="00374C4C"/>
    <w:rsid w:val="00376F92"/>
    <w:rsid w:val="00380209"/>
    <w:rsid w:val="0038132E"/>
    <w:rsid w:val="00384AB3"/>
    <w:rsid w:val="00386613"/>
    <w:rsid w:val="00386F25"/>
    <w:rsid w:val="00387432"/>
    <w:rsid w:val="0038748B"/>
    <w:rsid w:val="00387863"/>
    <w:rsid w:val="0039291F"/>
    <w:rsid w:val="00392A40"/>
    <w:rsid w:val="00392EBB"/>
    <w:rsid w:val="003930F2"/>
    <w:rsid w:val="00393487"/>
    <w:rsid w:val="00393CCD"/>
    <w:rsid w:val="00395818"/>
    <w:rsid w:val="00395C97"/>
    <w:rsid w:val="003A1041"/>
    <w:rsid w:val="003A1219"/>
    <w:rsid w:val="003A373F"/>
    <w:rsid w:val="003A50DE"/>
    <w:rsid w:val="003A62CC"/>
    <w:rsid w:val="003A6E49"/>
    <w:rsid w:val="003B0692"/>
    <w:rsid w:val="003B1097"/>
    <w:rsid w:val="003B2D77"/>
    <w:rsid w:val="003B3618"/>
    <w:rsid w:val="003B5DAE"/>
    <w:rsid w:val="003B6A7A"/>
    <w:rsid w:val="003B705F"/>
    <w:rsid w:val="003C075E"/>
    <w:rsid w:val="003C2AFB"/>
    <w:rsid w:val="003C49B8"/>
    <w:rsid w:val="003C5540"/>
    <w:rsid w:val="003C5BB1"/>
    <w:rsid w:val="003C6832"/>
    <w:rsid w:val="003D00E3"/>
    <w:rsid w:val="003D0240"/>
    <w:rsid w:val="003D03DA"/>
    <w:rsid w:val="003D090B"/>
    <w:rsid w:val="003D101A"/>
    <w:rsid w:val="003D2C5A"/>
    <w:rsid w:val="003D2D99"/>
    <w:rsid w:val="003D5154"/>
    <w:rsid w:val="003D626C"/>
    <w:rsid w:val="003D6AA2"/>
    <w:rsid w:val="003E044F"/>
    <w:rsid w:val="003E04D3"/>
    <w:rsid w:val="003E0962"/>
    <w:rsid w:val="003E109B"/>
    <w:rsid w:val="003E1ECB"/>
    <w:rsid w:val="003E284D"/>
    <w:rsid w:val="003E3A04"/>
    <w:rsid w:val="003E4A1F"/>
    <w:rsid w:val="003E4E02"/>
    <w:rsid w:val="003E575E"/>
    <w:rsid w:val="003E621E"/>
    <w:rsid w:val="003E6A64"/>
    <w:rsid w:val="003E6DBA"/>
    <w:rsid w:val="003E7C68"/>
    <w:rsid w:val="003F01BE"/>
    <w:rsid w:val="003F15BA"/>
    <w:rsid w:val="003F1AAA"/>
    <w:rsid w:val="003F1B6F"/>
    <w:rsid w:val="003F3F28"/>
    <w:rsid w:val="003F45A5"/>
    <w:rsid w:val="003F4A8A"/>
    <w:rsid w:val="003F6219"/>
    <w:rsid w:val="004016F3"/>
    <w:rsid w:val="0040219D"/>
    <w:rsid w:val="004032CB"/>
    <w:rsid w:val="004047A7"/>
    <w:rsid w:val="00404B41"/>
    <w:rsid w:val="004055BF"/>
    <w:rsid w:val="00405E4C"/>
    <w:rsid w:val="0041131F"/>
    <w:rsid w:val="0041216D"/>
    <w:rsid w:val="0041281C"/>
    <w:rsid w:val="00414029"/>
    <w:rsid w:val="004143C0"/>
    <w:rsid w:val="0041442B"/>
    <w:rsid w:val="00415AF0"/>
    <w:rsid w:val="0041670F"/>
    <w:rsid w:val="00420ACC"/>
    <w:rsid w:val="00420D4B"/>
    <w:rsid w:val="00423620"/>
    <w:rsid w:val="00423E02"/>
    <w:rsid w:val="00424D14"/>
    <w:rsid w:val="004259F4"/>
    <w:rsid w:val="004264F6"/>
    <w:rsid w:val="00427102"/>
    <w:rsid w:val="00427407"/>
    <w:rsid w:val="00427E14"/>
    <w:rsid w:val="004314B7"/>
    <w:rsid w:val="004325AA"/>
    <w:rsid w:val="004346EA"/>
    <w:rsid w:val="004353E2"/>
    <w:rsid w:val="004371CD"/>
    <w:rsid w:val="004400B6"/>
    <w:rsid w:val="00441FF5"/>
    <w:rsid w:val="00442274"/>
    <w:rsid w:val="00442D3B"/>
    <w:rsid w:val="004444E0"/>
    <w:rsid w:val="004447D6"/>
    <w:rsid w:val="00444F8E"/>
    <w:rsid w:val="00446CA0"/>
    <w:rsid w:val="004501A1"/>
    <w:rsid w:val="004538E6"/>
    <w:rsid w:val="00453998"/>
    <w:rsid w:val="00454D4D"/>
    <w:rsid w:val="00455947"/>
    <w:rsid w:val="00455DC6"/>
    <w:rsid w:val="00456441"/>
    <w:rsid w:val="00456D82"/>
    <w:rsid w:val="00457A00"/>
    <w:rsid w:val="004609D7"/>
    <w:rsid w:val="00460D7A"/>
    <w:rsid w:val="00461603"/>
    <w:rsid w:val="004641A0"/>
    <w:rsid w:val="00464841"/>
    <w:rsid w:val="00465A9C"/>
    <w:rsid w:val="00465EC3"/>
    <w:rsid w:val="00466748"/>
    <w:rsid w:val="004672C1"/>
    <w:rsid w:val="00467F4E"/>
    <w:rsid w:val="00467F52"/>
    <w:rsid w:val="004704CF"/>
    <w:rsid w:val="00471323"/>
    <w:rsid w:val="00471FC8"/>
    <w:rsid w:val="00473F8B"/>
    <w:rsid w:val="004741A2"/>
    <w:rsid w:val="004755B1"/>
    <w:rsid w:val="00475AEE"/>
    <w:rsid w:val="0047624F"/>
    <w:rsid w:val="004808F2"/>
    <w:rsid w:val="00480A6D"/>
    <w:rsid w:val="004877E0"/>
    <w:rsid w:val="004879C2"/>
    <w:rsid w:val="00487E4E"/>
    <w:rsid w:val="0049028F"/>
    <w:rsid w:val="00491988"/>
    <w:rsid w:val="0049247A"/>
    <w:rsid w:val="00492716"/>
    <w:rsid w:val="0049338C"/>
    <w:rsid w:val="004940F0"/>
    <w:rsid w:val="0049583F"/>
    <w:rsid w:val="00496805"/>
    <w:rsid w:val="00496DBF"/>
    <w:rsid w:val="004A030A"/>
    <w:rsid w:val="004A075A"/>
    <w:rsid w:val="004A2BAC"/>
    <w:rsid w:val="004A54D2"/>
    <w:rsid w:val="004A66A7"/>
    <w:rsid w:val="004A6AD4"/>
    <w:rsid w:val="004B01B1"/>
    <w:rsid w:val="004B0635"/>
    <w:rsid w:val="004B0B02"/>
    <w:rsid w:val="004B1571"/>
    <w:rsid w:val="004B5620"/>
    <w:rsid w:val="004B6827"/>
    <w:rsid w:val="004B723A"/>
    <w:rsid w:val="004C0CDD"/>
    <w:rsid w:val="004C2A12"/>
    <w:rsid w:val="004C2E33"/>
    <w:rsid w:val="004C310E"/>
    <w:rsid w:val="004C40CF"/>
    <w:rsid w:val="004C5880"/>
    <w:rsid w:val="004C72AB"/>
    <w:rsid w:val="004C7C1E"/>
    <w:rsid w:val="004D0CB1"/>
    <w:rsid w:val="004D1ED4"/>
    <w:rsid w:val="004D560E"/>
    <w:rsid w:val="004D5672"/>
    <w:rsid w:val="004D5C7A"/>
    <w:rsid w:val="004D6CE2"/>
    <w:rsid w:val="004D74CC"/>
    <w:rsid w:val="004D7C69"/>
    <w:rsid w:val="004E2612"/>
    <w:rsid w:val="004E29DE"/>
    <w:rsid w:val="004E3E30"/>
    <w:rsid w:val="004E452A"/>
    <w:rsid w:val="004E7381"/>
    <w:rsid w:val="004F06D3"/>
    <w:rsid w:val="004F1A19"/>
    <w:rsid w:val="004F3871"/>
    <w:rsid w:val="004F4928"/>
    <w:rsid w:val="004F4959"/>
    <w:rsid w:val="004F548F"/>
    <w:rsid w:val="005008F0"/>
    <w:rsid w:val="00500FE5"/>
    <w:rsid w:val="0050191A"/>
    <w:rsid w:val="00502999"/>
    <w:rsid w:val="005036CD"/>
    <w:rsid w:val="00503769"/>
    <w:rsid w:val="005048A7"/>
    <w:rsid w:val="0050723F"/>
    <w:rsid w:val="0051268E"/>
    <w:rsid w:val="005126EB"/>
    <w:rsid w:val="00512D98"/>
    <w:rsid w:val="005148C1"/>
    <w:rsid w:val="0051647A"/>
    <w:rsid w:val="00516CD4"/>
    <w:rsid w:val="00516D9B"/>
    <w:rsid w:val="0051796E"/>
    <w:rsid w:val="0052133F"/>
    <w:rsid w:val="00521A9B"/>
    <w:rsid w:val="00522609"/>
    <w:rsid w:val="005237EE"/>
    <w:rsid w:val="00524428"/>
    <w:rsid w:val="00524BBB"/>
    <w:rsid w:val="00525443"/>
    <w:rsid w:val="005258A6"/>
    <w:rsid w:val="00527185"/>
    <w:rsid w:val="005279BE"/>
    <w:rsid w:val="00530AFF"/>
    <w:rsid w:val="00531631"/>
    <w:rsid w:val="005320E8"/>
    <w:rsid w:val="005329C5"/>
    <w:rsid w:val="00532C2A"/>
    <w:rsid w:val="005332AA"/>
    <w:rsid w:val="00533ED7"/>
    <w:rsid w:val="00534945"/>
    <w:rsid w:val="00535765"/>
    <w:rsid w:val="005369B3"/>
    <w:rsid w:val="00537959"/>
    <w:rsid w:val="00537A2E"/>
    <w:rsid w:val="00537EC0"/>
    <w:rsid w:val="00540AE3"/>
    <w:rsid w:val="00540C01"/>
    <w:rsid w:val="00540E4B"/>
    <w:rsid w:val="0054199D"/>
    <w:rsid w:val="00542039"/>
    <w:rsid w:val="005430E3"/>
    <w:rsid w:val="0054347C"/>
    <w:rsid w:val="005448DF"/>
    <w:rsid w:val="0054497D"/>
    <w:rsid w:val="00545BC4"/>
    <w:rsid w:val="005533CA"/>
    <w:rsid w:val="00555CAE"/>
    <w:rsid w:val="005577C4"/>
    <w:rsid w:val="00561015"/>
    <w:rsid w:val="00561B1D"/>
    <w:rsid w:val="0056331B"/>
    <w:rsid w:val="005650E9"/>
    <w:rsid w:val="00565A04"/>
    <w:rsid w:val="00565E47"/>
    <w:rsid w:val="0056763F"/>
    <w:rsid w:val="00570D7D"/>
    <w:rsid w:val="00572E82"/>
    <w:rsid w:val="005735BD"/>
    <w:rsid w:val="005741FA"/>
    <w:rsid w:val="00574506"/>
    <w:rsid w:val="00575712"/>
    <w:rsid w:val="00576019"/>
    <w:rsid w:val="0057756F"/>
    <w:rsid w:val="00580BD8"/>
    <w:rsid w:val="00581F40"/>
    <w:rsid w:val="005842B7"/>
    <w:rsid w:val="00585864"/>
    <w:rsid w:val="005867BA"/>
    <w:rsid w:val="00586D4E"/>
    <w:rsid w:val="00591B0A"/>
    <w:rsid w:val="005922A8"/>
    <w:rsid w:val="00593296"/>
    <w:rsid w:val="00593DF6"/>
    <w:rsid w:val="005947B7"/>
    <w:rsid w:val="00596BDC"/>
    <w:rsid w:val="00597193"/>
    <w:rsid w:val="005A1494"/>
    <w:rsid w:val="005A2B1B"/>
    <w:rsid w:val="005A4E42"/>
    <w:rsid w:val="005A542A"/>
    <w:rsid w:val="005A5E25"/>
    <w:rsid w:val="005A6466"/>
    <w:rsid w:val="005A6AF6"/>
    <w:rsid w:val="005A7DC2"/>
    <w:rsid w:val="005A7EC0"/>
    <w:rsid w:val="005B00BD"/>
    <w:rsid w:val="005B0228"/>
    <w:rsid w:val="005B182D"/>
    <w:rsid w:val="005B24D1"/>
    <w:rsid w:val="005B36A9"/>
    <w:rsid w:val="005B3946"/>
    <w:rsid w:val="005B3FFB"/>
    <w:rsid w:val="005B48D3"/>
    <w:rsid w:val="005B5675"/>
    <w:rsid w:val="005B6522"/>
    <w:rsid w:val="005B66C0"/>
    <w:rsid w:val="005B6D3D"/>
    <w:rsid w:val="005C0EE5"/>
    <w:rsid w:val="005C2013"/>
    <w:rsid w:val="005C4563"/>
    <w:rsid w:val="005C4EFF"/>
    <w:rsid w:val="005C5D83"/>
    <w:rsid w:val="005C6639"/>
    <w:rsid w:val="005C67C8"/>
    <w:rsid w:val="005D115E"/>
    <w:rsid w:val="005D131A"/>
    <w:rsid w:val="005D358B"/>
    <w:rsid w:val="005D3D25"/>
    <w:rsid w:val="005D50AA"/>
    <w:rsid w:val="005D5BB0"/>
    <w:rsid w:val="005D6653"/>
    <w:rsid w:val="005D6923"/>
    <w:rsid w:val="005E0669"/>
    <w:rsid w:val="005E222C"/>
    <w:rsid w:val="005E3480"/>
    <w:rsid w:val="005E383A"/>
    <w:rsid w:val="005E4694"/>
    <w:rsid w:val="005E5676"/>
    <w:rsid w:val="005E5A75"/>
    <w:rsid w:val="005F050D"/>
    <w:rsid w:val="005F169E"/>
    <w:rsid w:val="005F203D"/>
    <w:rsid w:val="005F271E"/>
    <w:rsid w:val="005F3621"/>
    <w:rsid w:val="005F49ED"/>
    <w:rsid w:val="005F51DE"/>
    <w:rsid w:val="005F62F1"/>
    <w:rsid w:val="005F79A2"/>
    <w:rsid w:val="00600A68"/>
    <w:rsid w:val="00601A7F"/>
    <w:rsid w:val="00601FC4"/>
    <w:rsid w:val="00602255"/>
    <w:rsid w:val="0060261A"/>
    <w:rsid w:val="00602682"/>
    <w:rsid w:val="00602BF7"/>
    <w:rsid w:val="006035F9"/>
    <w:rsid w:val="00604096"/>
    <w:rsid w:val="006040C8"/>
    <w:rsid w:val="00605AE9"/>
    <w:rsid w:val="00605E48"/>
    <w:rsid w:val="006075A0"/>
    <w:rsid w:val="00610C62"/>
    <w:rsid w:val="0061146C"/>
    <w:rsid w:val="006117E8"/>
    <w:rsid w:val="00612FA6"/>
    <w:rsid w:val="0061327A"/>
    <w:rsid w:val="00613488"/>
    <w:rsid w:val="0061385E"/>
    <w:rsid w:val="00613862"/>
    <w:rsid w:val="00614741"/>
    <w:rsid w:val="00614987"/>
    <w:rsid w:val="00615085"/>
    <w:rsid w:val="006158BC"/>
    <w:rsid w:val="00616D4D"/>
    <w:rsid w:val="006177D1"/>
    <w:rsid w:val="00617D6D"/>
    <w:rsid w:val="00620015"/>
    <w:rsid w:val="00620AFA"/>
    <w:rsid w:val="00621382"/>
    <w:rsid w:val="006235E9"/>
    <w:rsid w:val="00623EA8"/>
    <w:rsid w:val="00624863"/>
    <w:rsid w:val="00624D20"/>
    <w:rsid w:val="00625EE9"/>
    <w:rsid w:val="00626964"/>
    <w:rsid w:val="006314CB"/>
    <w:rsid w:val="006318E9"/>
    <w:rsid w:val="00634190"/>
    <w:rsid w:val="0063438F"/>
    <w:rsid w:val="00634BEA"/>
    <w:rsid w:val="00636982"/>
    <w:rsid w:val="006413B5"/>
    <w:rsid w:val="00642E3E"/>
    <w:rsid w:val="006431CC"/>
    <w:rsid w:val="006437BE"/>
    <w:rsid w:val="00644794"/>
    <w:rsid w:val="00645EF8"/>
    <w:rsid w:val="00646BC2"/>
    <w:rsid w:val="006472A6"/>
    <w:rsid w:val="006502FE"/>
    <w:rsid w:val="00650D6F"/>
    <w:rsid w:val="00651381"/>
    <w:rsid w:val="00653CEE"/>
    <w:rsid w:val="00655F48"/>
    <w:rsid w:val="006570A3"/>
    <w:rsid w:val="00657C4F"/>
    <w:rsid w:val="00660DA1"/>
    <w:rsid w:val="006612A4"/>
    <w:rsid w:val="0066228B"/>
    <w:rsid w:val="00662329"/>
    <w:rsid w:val="00662518"/>
    <w:rsid w:val="0066265F"/>
    <w:rsid w:val="0066330B"/>
    <w:rsid w:val="00663413"/>
    <w:rsid w:val="00665318"/>
    <w:rsid w:val="006654E2"/>
    <w:rsid w:val="0066748B"/>
    <w:rsid w:val="006717A0"/>
    <w:rsid w:val="00671893"/>
    <w:rsid w:val="00672182"/>
    <w:rsid w:val="00672438"/>
    <w:rsid w:val="00673DB3"/>
    <w:rsid w:val="00673E24"/>
    <w:rsid w:val="006759BF"/>
    <w:rsid w:val="00675C1F"/>
    <w:rsid w:val="00675F36"/>
    <w:rsid w:val="00676093"/>
    <w:rsid w:val="00676B5C"/>
    <w:rsid w:val="0068066A"/>
    <w:rsid w:val="00680BAF"/>
    <w:rsid w:val="006813E7"/>
    <w:rsid w:val="00681FBA"/>
    <w:rsid w:val="006825B0"/>
    <w:rsid w:val="0068388A"/>
    <w:rsid w:val="00683BBF"/>
    <w:rsid w:val="006857C9"/>
    <w:rsid w:val="00687C05"/>
    <w:rsid w:val="00687D90"/>
    <w:rsid w:val="006909D3"/>
    <w:rsid w:val="00692127"/>
    <w:rsid w:val="0069242E"/>
    <w:rsid w:val="00692450"/>
    <w:rsid w:val="00692479"/>
    <w:rsid w:val="006930E7"/>
    <w:rsid w:val="006935BC"/>
    <w:rsid w:val="0069544A"/>
    <w:rsid w:val="00695D45"/>
    <w:rsid w:val="0069693F"/>
    <w:rsid w:val="00696C54"/>
    <w:rsid w:val="006A0A61"/>
    <w:rsid w:val="006A1DEC"/>
    <w:rsid w:val="006A1FCC"/>
    <w:rsid w:val="006A2DAE"/>
    <w:rsid w:val="006A3DB7"/>
    <w:rsid w:val="006B0BE3"/>
    <w:rsid w:val="006B347F"/>
    <w:rsid w:val="006B3728"/>
    <w:rsid w:val="006B6DF7"/>
    <w:rsid w:val="006C1035"/>
    <w:rsid w:val="006C1344"/>
    <w:rsid w:val="006C3910"/>
    <w:rsid w:val="006C3CB6"/>
    <w:rsid w:val="006C45F8"/>
    <w:rsid w:val="006C5933"/>
    <w:rsid w:val="006C62D2"/>
    <w:rsid w:val="006C639A"/>
    <w:rsid w:val="006D08FD"/>
    <w:rsid w:val="006D5B4B"/>
    <w:rsid w:val="006D60DF"/>
    <w:rsid w:val="006D77BF"/>
    <w:rsid w:val="006D7DD9"/>
    <w:rsid w:val="006E3203"/>
    <w:rsid w:val="006E3EBF"/>
    <w:rsid w:val="006E5513"/>
    <w:rsid w:val="006E5C5D"/>
    <w:rsid w:val="006F0AF7"/>
    <w:rsid w:val="006F16A2"/>
    <w:rsid w:val="006F1761"/>
    <w:rsid w:val="006F22AB"/>
    <w:rsid w:val="006F4057"/>
    <w:rsid w:val="006F4578"/>
    <w:rsid w:val="006F45DA"/>
    <w:rsid w:val="006F5961"/>
    <w:rsid w:val="006F5F70"/>
    <w:rsid w:val="006F6635"/>
    <w:rsid w:val="007009C9"/>
    <w:rsid w:val="00700D28"/>
    <w:rsid w:val="00701622"/>
    <w:rsid w:val="007021F8"/>
    <w:rsid w:val="0070434C"/>
    <w:rsid w:val="00704946"/>
    <w:rsid w:val="00707736"/>
    <w:rsid w:val="00710BE9"/>
    <w:rsid w:val="00710CD8"/>
    <w:rsid w:val="007141E2"/>
    <w:rsid w:val="007150C5"/>
    <w:rsid w:val="00715B97"/>
    <w:rsid w:val="007161C1"/>
    <w:rsid w:val="00716641"/>
    <w:rsid w:val="00716EAD"/>
    <w:rsid w:val="00717EDE"/>
    <w:rsid w:val="00720AD0"/>
    <w:rsid w:val="0072172D"/>
    <w:rsid w:val="00722825"/>
    <w:rsid w:val="007256CA"/>
    <w:rsid w:val="00725C8D"/>
    <w:rsid w:val="00726E44"/>
    <w:rsid w:val="00727B01"/>
    <w:rsid w:val="0073398A"/>
    <w:rsid w:val="007341AD"/>
    <w:rsid w:val="00735091"/>
    <w:rsid w:val="007353EE"/>
    <w:rsid w:val="00736AB7"/>
    <w:rsid w:val="00737150"/>
    <w:rsid w:val="00737790"/>
    <w:rsid w:val="00737D18"/>
    <w:rsid w:val="007402D1"/>
    <w:rsid w:val="00741A02"/>
    <w:rsid w:val="00741CED"/>
    <w:rsid w:val="007430BF"/>
    <w:rsid w:val="007431EC"/>
    <w:rsid w:val="00743911"/>
    <w:rsid w:val="00744765"/>
    <w:rsid w:val="00744C38"/>
    <w:rsid w:val="00744DF9"/>
    <w:rsid w:val="00745429"/>
    <w:rsid w:val="0074732F"/>
    <w:rsid w:val="00747877"/>
    <w:rsid w:val="00750639"/>
    <w:rsid w:val="00750E5B"/>
    <w:rsid w:val="007519E9"/>
    <w:rsid w:val="00751ED6"/>
    <w:rsid w:val="00752767"/>
    <w:rsid w:val="00754C66"/>
    <w:rsid w:val="00755AEF"/>
    <w:rsid w:val="00756622"/>
    <w:rsid w:val="00761CDE"/>
    <w:rsid w:val="00763C1B"/>
    <w:rsid w:val="007641C5"/>
    <w:rsid w:val="0076425A"/>
    <w:rsid w:val="00767610"/>
    <w:rsid w:val="007678FB"/>
    <w:rsid w:val="00771CD2"/>
    <w:rsid w:val="00772F38"/>
    <w:rsid w:val="007738FA"/>
    <w:rsid w:val="00773C46"/>
    <w:rsid w:val="007748A0"/>
    <w:rsid w:val="00774F4C"/>
    <w:rsid w:val="00775A1F"/>
    <w:rsid w:val="00776905"/>
    <w:rsid w:val="00776C8A"/>
    <w:rsid w:val="00777DCD"/>
    <w:rsid w:val="0078147B"/>
    <w:rsid w:val="00782402"/>
    <w:rsid w:val="00786C69"/>
    <w:rsid w:val="00786C7A"/>
    <w:rsid w:val="0078782C"/>
    <w:rsid w:val="0079122A"/>
    <w:rsid w:val="00791871"/>
    <w:rsid w:val="00793103"/>
    <w:rsid w:val="007931B7"/>
    <w:rsid w:val="00793BA6"/>
    <w:rsid w:val="00795EA2"/>
    <w:rsid w:val="007966F1"/>
    <w:rsid w:val="007A022D"/>
    <w:rsid w:val="007A1167"/>
    <w:rsid w:val="007A3AC3"/>
    <w:rsid w:val="007A75F5"/>
    <w:rsid w:val="007A7A72"/>
    <w:rsid w:val="007B0D77"/>
    <w:rsid w:val="007B388D"/>
    <w:rsid w:val="007B3DE6"/>
    <w:rsid w:val="007B6083"/>
    <w:rsid w:val="007C0164"/>
    <w:rsid w:val="007C03DD"/>
    <w:rsid w:val="007C2343"/>
    <w:rsid w:val="007C2EE5"/>
    <w:rsid w:val="007C30B0"/>
    <w:rsid w:val="007C3B23"/>
    <w:rsid w:val="007C4344"/>
    <w:rsid w:val="007C43AF"/>
    <w:rsid w:val="007C69DC"/>
    <w:rsid w:val="007C79C0"/>
    <w:rsid w:val="007C7DDE"/>
    <w:rsid w:val="007D0F9A"/>
    <w:rsid w:val="007D234D"/>
    <w:rsid w:val="007D44D7"/>
    <w:rsid w:val="007D68A1"/>
    <w:rsid w:val="007D76E1"/>
    <w:rsid w:val="007D7FA4"/>
    <w:rsid w:val="007E05E4"/>
    <w:rsid w:val="007E1521"/>
    <w:rsid w:val="007E18ED"/>
    <w:rsid w:val="007E4C52"/>
    <w:rsid w:val="007E51BA"/>
    <w:rsid w:val="007E5357"/>
    <w:rsid w:val="007E59A6"/>
    <w:rsid w:val="007E68AF"/>
    <w:rsid w:val="007E7C84"/>
    <w:rsid w:val="007F0061"/>
    <w:rsid w:val="007F063A"/>
    <w:rsid w:val="007F1DD1"/>
    <w:rsid w:val="007F5851"/>
    <w:rsid w:val="007F5A93"/>
    <w:rsid w:val="007F60EF"/>
    <w:rsid w:val="007F6104"/>
    <w:rsid w:val="008012F2"/>
    <w:rsid w:val="00801DAB"/>
    <w:rsid w:val="00804D22"/>
    <w:rsid w:val="008058F9"/>
    <w:rsid w:val="00810D67"/>
    <w:rsid w:val="00811617"/>
    <w:rsid w:val="00813BCC"/>
    <w:rsid w:val="00814073"/>
    <w:rsid w:val="00815423"/>
    <w:rsid w:val="00815AEC"/>
    <w:rsid w:val="008164AF"/>
    <w:rsid w:val="008215C2"/>
    <w:rsid w:val="00823D79"/>
    <w:rsid w:val="00824074"/>
    <w:rsid w:val="00824CA7"/>
    <w:rsid w:val="00826DE2"/>
    <w:rsid w:val="008274E1"/>
    <w:rsid w:val="008276A9"/>
    <w:rsid w:val="00830560"/>
    <w:rsid w:val="008310C6"/>
    <w:rsid w:val="00832090"/>
    <w:rsid w:val="008336F0"/>
    <w:rsid w:val="0083372A"/>
    <w:rsid w:val="00835250"/>
    <w:rsid w:val="00835B96"/>
    <w:rsid w:val="00837411"/>
    <w:rsid w:val="00837BB6"/>
    <w:rsid w:val="00840D91"/>
    <w:rsid w:val="00840EB3"/>
    <w:rsid w:val="00841751"/>
    <w:rsid w:val="0084234B"/>
    <w:rsid w:val="00842392"/>
    <w:rsid w:val="00842FE6"/>
    <w:rsid w:val="008447E7"/>
    <w:rsid w:val="00845E3C"/>
    <w:rsid w:val="008465B5"/>
    <w:rsid w:val="00850F43"/>
    <w:rsid w:val="008519FF"/>
    <w:rsid w:val="00853781"/>
    <w:rsid w:val="008556B0"/>
    <w:rsid w:val="00857263"/>
    <w:rsid w:val="00857EC4"/>
    <w:rsid w:val="0086203C"/>
    <w:rsid w:val="00863585"/>
    <w:rsid w:val="00864359"/>
    <w:rsid w:val="0086775C"/>
    <w:rsid w:val="00867987"/>
    <w:rsid w:val="008702A5"/>
    <w:rsid w:val="00870B30"/>
    <w:rsid w:val="008711F0"/>
    <w:rsid w:val="0087432C"/>
    <w:rsid w:val="00874ECE"/>
    <w:rsid w:val="00874EDB"/>
    <w:rsid w:val="008816C4"/>
    <w:rsid w:val="00881C58"/>
    <w:rsid w:val="00881CFA"/>
    <w:rsid w:val="008824AB"/>
    <w:rsid w:val="00882F31"/>
    <w:rsid w:val="008839CB"/>
    <w:rsid w:val="00883C02"/>
    <w:rsid w:val="00884F94"/>
    <w:rsid w:val="00885498"/>
    <w:rsid w:val="0088763B"/>
    <w:rsid w:val="00887913"/>
    <w:rsid w:val="0089005E"/>
    <w:rsid w:val="008914B3"/>
    <w:rsid w:val="00891D68"/>
    <w:rsid w:val="00892948"/>
    <w:rsid w:val="008929FF"/>
    <w:rsid w:val="00892E71"/>
    <w:rsid w:val="00893144"/>
    <w:rsid w:val="00894690"/>
    <w:rsid w:val="0089732B"/>
    <w:rsid w:val="008A1D01"/>
    <w:rsid w:val="008A2257"/>
    <w:rsid w:val="008A339B"/>
    <w:rsid w:val="008A3D35"/>
    <w:rsid w:val="008A3FC3"/>
    <w:rsid w:val="008A6404"/>
    <w:rsid w:val="008A6A5B"/>
    <w:rsid w:val="008A7DFE"/>
    <w:rsid w:val="008B0157"/>
    <w:rsid w:val="008B0AD3"/>
    <w:rsid w:val="008B369A"/>
    <w:rsid w:val="008B521C"/>
    <w:rsid w:val="008B5D01"/>
    <w:rsid w:val="008B641C"/>
    <w:rsid w:val="008B7077"/>
    <w:rsid w:val="008B757D"/>
    <w:rsid w:val="008C07E7"/>
    <w:rsid w:val="008C2330"/>
    <w:rsid w:val="008C5845"/>
    <w:rsid w:val="008C6413"/>
    <w:rsid w:val="008C6E75"/>
    <w:rsid w:val="008C7092"/>
    <w:rsid w:val="008D088A"/>
    <w:rsid w:val="008D0DBB"/>
    <w:rsid w:val="008D33F0"/>
    <w:rsid w:val="008D3C6A"/>
    <w:rsid w:val="008D52C3"/>
    <w:rsid w:val="008D695B"/>
    <w:rsid w:val="008D7232"/>
    <w:rsid w:val="008E05A1"/>
    <w:rsid w:val="008E0FCC"/>
    <w:rsid w:val="008E3FC5"/>
    <w:rsid w:val="008E5369"/>
    <w:rsid w:val="008E5853"/>
    <w:rsid w:val="008E679E"/>
    <w:rsid w:val="008E71AD"/>
    <w:rsid w:val="008E7949"/>
    <w:rsid w:val="008F011B"/>
    <w:rsid w:val="008F0686"/>
    <w:rsid w:val="008F54CB"/>
    <w:rsid w:val="008F63EA"/>
    <w:rsid w:val="008F64CC"/>
    <w:rsid w:val="008F7448"/>
    <w:rsid w:val="008F7F12"/>
    <w:rsid w:val="009008D6"/>
    <w:rsid w:val="00901F5E"/>
    <w:rsid w:val="0090201B"/>
    <w:rsid w:val="00902373"/>
    <w:rsid w:val="009032B5"/>
    <w:rsid w:val="009046DD"/>
    <w:rsid w:val="00904B25"/>
    <w:rsid w:val="00905E3F"/>
    <w:rsid w:val="00906B4A"/>
    <w:rsid w:val="009111C9"/>
    <w:rsid w:val="00911880"/>
    <w:rsid w:val="00911A9C"/>
    <w:rsid w:val="00912535"/>
    <w:rsid w:val="00912D3E"/>
    <w:rsid w:val="009136AC"/>
    <w:rsid w:val="0091442D"/>
    <w:rsid w:val="00915CB5"/>
    <w:rsid w:val="009208BB"/>
    <w:rsid w:val="00921704"/>
    <w:rsid w:val="00925485"/>
    <w:rsid w:val="00925C96"/>
    <w:rsid w:val="009303F2"/>
    <w:rsid w:val="009323AE"/>
    <w:rsid w:val="00933DB8"/>
    <w:rsid w:val="0093415E"/>
    <w:rsid w:val="009353F2"/>
    <w:rsid w:val="00936D2B"/>
    <w:rsid w:val="0094048D"/>
    <w:rsid w:val="009410C5"/>
    <w:rsid w:val="009417A4"/>
    <w:rsid w:val="00941BFA"/>
    <w:rsid w:val="0094215C"/>
    <w:rsid w:val="00942A42"/>
    <w:rsid w:val="00943AD7"/>
    <w:rsid w:val="00945265"/>
    <w:rsid w:val="00947B10"/>
    <w:rsid w:val="00952C3D"/>
    <w:rsid w:val="00953847"/>
    <w:rsid w:val="00953E11"/>
    <w:rsid w:val="00954778"/>
    <w:rsid w:val="00957099"/>
    <w:rsid w:val="0095775A"/>
    <w:rsid w:val="00960768"/>
    <w:rsid w:val="00960EE5"/>
    <w:rsid w:val="00962C43"/>
    <w:rsid w:val="0096335A"/>
    <w:rsid w:val="00963D0C"/>
    <w:rsid w:val="0096448F"/>
    <w:rsid w:val="00964F03"/>
    <w:rsid w:val="0096717D"/>
    <w:rsid w:val="00967711"/>
    <w:rsid w:val="00967E68"/>
    <w:rsid w:val="00970518"/>
    <w:rsid w:val="00971B2B"/>
    <w:rsid w:val="0097267A"/>
    <w:rsid w:val="00972745"/>
    <w:rsid w:val="009733CE"/>
    <w:rsid w:val="00973737"/>
    <w:rsid w:val="0097561F"/>
    <w:rsid w:val="00976D9E"/>
    <w:rsid w:val="00977235"/>
    <w:rsid w:val="009774AD"/>
    <w:rsid w:val="00977C5A"/>
    <w:rsid w:val="00977CE3"/>
    <w:rsid w:val="00982365"/>
    <w:rsid w:val="00982D65"/>
    <w:rsid w:val="009842DB"/>
    <w:rsid w:val="00986E0C"/>
    <w:rsid w:val="009871C9"/>
    <w:rsid w:val="0099073F"/>
    <w:rsid w:val="00990BC1"/>
    <w:rsid w:val="00993567"/>
    <w:rsid w:val="00995585"/>
    <w:rsid w:val="0099638B"/>
    <w:rsid w:val="00996DB1"/>
    <w:rsid w:val="00997779"/>
    <w:rsid w:val="009A10E8"/>
    <w:rsid w:val="009A39B8"/>
    <w:rsid w:val="009A3FCB"/>
    <w:rsid w:val="009A451F"/>
    <w:rsid w:val="009A668A"/>
    <w:rsid w:val="009A7EDB"/>
    <w:rsid w:val="009B01F3"/>
    <w:rsid w:val="009B03D2"/>
    <w:rsid w:val="009B210F"/>
    <w:rsid w:val="009B640F"/>
    <w:rsid w:val="009B6D27"/>
    <w:rsid w:val="009C0080"/>
    <w:rsid w:val="009C1139"/>
    <w:rsid w:val="009C32D8"/>
    <w:rsid w:val="009C42EF"/>
    <w:rsid w:val="009C5DD7"/>
    <w:rsid w:val="009C7E18"/>
    <w:rsid w:val="009D0B82"/>
    <w:rsid w:val="009D0E7E"/>
    <w:rsid w:val="009D1D7E"/>
    <w:rsid w:val="009D27D3"/>
    <w:rsid w:val="009D3216"/>
    <w:rsid w:val="009D3B2B"/>
    <w:rsid w:val="009D3E52"/>
    <w:rsid w:val="009D63CE"/>
    <w:rsid w:val="009D6B26"/>
    <w:rsid w:val="009D6FE7"/>
    <w:rsid w:val="009E0F54"/>
    <w:rsid w:val="009E1085"/>
    <w:rsid w:val="009E3CE6"/>
    <w:rsid w:val="009E50CC"/>
    <w:rsid w:val="009E64A9"/>
    <w:rsid w:val="009E7BA5"/>
    <w:rsid w:val="009E7EB5"/>
    <w:rsid w:val="009F0E6C"/>
    <w:rsid w:val="009F27B0"/>
    <w:rsid w:val="009F2E25"/>
    <w:rsid w:val="009F4583"/>
    <w:rsid w:val="009F5A78"/>
    <w:rsid w:val="009F5EA0"/>
    <w:rsid w:val="009F610C"/>
    <w:rsid w:val="009F62DA"/>
    <w:rsid w:val="009F6B2C"/>
    <w:rsid w:val="00A008CB"/>
    <w:rsid w:val="00A00EA2"/>
    <w:rsid w:val="00A00F19"/>
    <w:rsid w:val="00A025AD"/>
    <w:rsid w:val="00A028AB"/>
    <w:rsid w:val="00A04387"/>
    <w:rsid w:val="00A04E60"/>
    <w:rsid w:val="00A05606"/>
    <w:rsid w:val="00A062BA"/>
    <w:rsid w:val="00A1045D"/>
    <w:rsid w:val="00A10976"/>
    <w:rsid w:val="00A112E9"/>
    <w:rsid w:val="00A11AB3"/>
    <w:rsid w:val="00A121C8"/>
    <w:rsid w:val="00A12936"/>
    <w:rsid w:val="00A13DE7"/>
    <w:rsid w:val="00A1401F"/>
    <w:rsid w:val="00A155CE"/>
    <w:rsid w:val="00A16523"/>
    <w:rsid w:val="00A170F6"/>
    <w:rsid w:val="00A2047F"/>
    <w:rsid w:val="00A20AF8"/>
    <w:rsid w:val="00A21981"/>
    <w:rsid w:val="00A2206A"/>
    <w:rsid w:val="00A226C6"/>
    <w:rsid w:val="00A22768"/>
    <w:rsid w:val="00A22C6F"/>
    <w:rsid w:val="00A23C31"/>
    <w:rsid w:val="00A24464"/>
    <w:rsid w:val="00A247F3"/>
    <w:rsid w:val="00A2505F"/>
    <w:rsid w:val="00A25156"/>
    <w:rsid w:val="00A25176"/>
    <w:rsid w:val="00A25F89"/>
    <w:rsid w:val="00A300E5"/>
    <w:rsid w:val="00A304B9"/>
    <w:rsid w:val="00A313F3"/>
    <w:rsid w:val="00A31773"/>
    <w:rsid w:val="00A32E89"/>
    <w:rsid w:val="00A32EEB"/>
    <w:rsid w:val="00A332D9"/>
    <w:rsid w:val="00A34655"/>
    <w:rsid w:val="00A35A08"/>
    <w:rsid w:val="00A36F7C"/>
    <w:rsid w:val="00A37632"/>
    <w:rsid w:val="00A4047C"/>
    <w:rsid w:val="00A414AE"/>
    <w:rsid w:val="00A41A9A"/>
    <w:rsid w:val="00A41CE8"/>
    <w:rsid w:val="00A4326E"/>
    <w:rsid w:val="00A439F2"/>
    <w:rsid w:val="00A44424"/>
    <w:rsid w:val="00A4660E"/>
    <w:rsid w:val="00A4788D"/>
    <w:rsid w:val="00A47A93"/>
    <w:rsid w:val="00A5014F"/>
    <w:rsid w:val="00A50AB5"/>
    <w:rsid w:val="00A51C9C"/>
    <w:rsid w:val="00A52690"/>
    <w:rsid w:val="00A52F75"/>
    <w:rsid w:val="00A532DC"/>
    <w:rsid w:val="00A53379"/>
    <w:rsid w:val="00A53874"/>
    <w:rsid w:val="00A53FB8"/>
    <w:rsid w:val="00A54186"/>
    <w:rsid w:val="00A54CAC"/>
    <w:rsid w:val="00A554FA"/>
    <w:rsid w:val="00A5632E"/>
    <w:rsid w:val="00A57DDE"/>
    <w:rsid w:val="00A60B90"/>
    <w:rsid w:val="00A61CBC"/>
    <w:rsid w:val="00A625C2"/>
    <w:rsid w:val="00A6489E"/>
    <w:rsid w:val="00A64C48"/>
    <w:rsid w:val="00A64ED1"/>
    <w:rsid w:val="00A66CD4"/>
    <w:rsid w:val="00A66D22"/>
    <w:rsid w:val="00A672CB"/>
    <w:rsid w:val="00A70847"/>
    <w:rsid w:val="00A70D18"/>
    <w:rsid w:val="00A71F50"/>
    <w:rsid w:val="00A733D0"/>
    <w:rsid w:val="00A73808"/>
    <w:rsid w:val="00A73DDE"/>
    <w:rsid w:val="00A80EF5"/>
    <w:rsid w:val="00A815AE"/>
    <w:rsid w:val="00A816DA"/>
    <w:rsid w:val="00A8276F"/>
    <w:rsid w:val="00A8496F"/>
    <w:rsid w:val="00A84F1A"/>
    <w:rsid w:val="00A87B76"/>
    <w:rsid w:val="00A87C0F"/>
    <w:rsid w:val="00A900FE"/>
    <w:rsid w:val="00A90D10"/>
    <w:rsid w:val="00A94F85"/>
    <w:rsid w:val="00AA12EA"/>
    <w:rsid w:val="00AA2613"/>
    <w:rsid w:val="00AA39B0"/>
    <w:rsid w:val="00AA48DC"/>
    <w:rsid w:val="00AA5377"/>
    <w:rsid w:val="00AA553C"/>
    <w:rsid w:val="00AB0161"/>
    <w:rsid w:val="00AB154D"/>
    <w:rsid w:val="00AB1C95"/>
    <w:rsid w:val="00AB1D33"/>
    <w:rsid w:val="00AB2A3D"/>
    <w:rsid w:val="00AB3344"/>
    <w:rsid w:val="00AB439D"/>
    <w:rsid w:val="00AC0AF5"/>
    <w:rsid w:val="00AC0CA8"/>
    <w:rsid w:val="00AC1F61"/>
    <w:rsid w:val="00AC22AC"/>
    <w:rsid w:val="00AC302F"/>
    <w:rsid w:val="00AC3910"/>
    <w:rsid w:val="00AC4156"/>
    <w:rsid w:val="00AC451D"/>
    <w:rsid w:val="00AC6176"/>
    <w:rsid w:val="00AC6184"/>
    <w:rsid w:val="00AC6C3F"/>
    <w:rsid w:val="00AC70DC"/>
    <w:rsid w:val="00AC7627"/>
    <w:rsid w:val="00AC7720"/>
    <w:rsid w:val="00AC7F17"/>
    <w:rsid w:val="00AD11B1"/>
    <w:rsid w:val="00AD12EB"/>
    <w:rsid w:val="00AD1595"/>
    <w:rsid w:val="00AD2C39"/>
    <w:rsid w:val="00AD2E3E"/>
    <w:rsid w:val="00AD372C"/>
    <w:rsid w:val="00AD3CD0"/>
    <w:rsid w:val="00AD41D4"/>
    <w:rsid w:val="00AD48AA"/>
    <w:rsid w:val="00AD4BF1"/>
    <w:rsid w:val="00AD4E98"/>
    <w:rsid w:val="00AD5725"/>
    <w:rsid w:val="00AD72E3"/>
    <w:rsid w:val="00AD78B0"/>
    <w:rsid w:val="00AD7A10"/>
    <w:rsid w:val="00AD7A70"/>
    <w:rsid w:val="00AD7A72"/>
    <w:rsid w:val="00AE01F4"/>
    <w:rsid w:val="00AE0295"/>
    <w:rsid w:val="00AE319A"/>
    <w:rsid w:val="00AE379F"/>
    <w:rsid w:val="00AE3A7E"/>
    <w:rsid w:val="00AE6C56"/>
    <w:rsid w:val="00AE6F47"/>
    <w:rsid w:val="00AF01AF"/>
    <w:rsid w:val="00AF1ED5"/>
    <w:rsid w:val="00AF2CB0"/>
    <w:rsid w:val="00AF2F7A"/>
    <w:rsid w:val="00AF34A3"/>
    <w:rsid w:val="00AF4661"/>
    <w:rsid w:val="00AF62AE"/>
    <w:rsid w:val="00AF65F2"/>
    <w:rsid w:val="00AF70AA"/>
    <w:rsid w:val="00B0098A"/>
    <w:rsid w:val="00B00DE1"/>
    <w:rsid w:val="00B025F5"/>
    <w:rsid w:val="00B031FC"/>
    <w:rsid w:val="00B043A3"/>
    <w:rsid w:val="00B05DD1"/>
    <w:rsid w:val="00B06E2D"/>
    <w:rsid w:val="00B07382"/>
    <w:rsid w:val="00B10F95"/>
    <w:rsid w:val="00B1188A"/>
    <w:rsid w:val="00B11BF6"/>
    <w:rsid w:val="00B12925"/>
    <w:rsid w:val="00B12C7E"/>
    <w:rsid w:val="00B12D8E"/>
    <w:rsid w:val="00B1380D"/>
    <w:rsid w:val="00B13878"/>
    <w:rsid w:val="00B13B9D"/>
    <w:rsid w:val="00B156DC"/>
    <w:rsid w:val="00B165BA"/>
    <w:rsid w:val="00B20563"/>
    <w:rsid w:val="00B224D0"/>
    <w:rsid w:val="00B22BFE"/>
    <w:rsid w:val="00B241D9"/>
    <w:rsid w:val="00B24621"/>
    <w:rsid w:val="00B24A96"/>
    <w:rsid w:val="00B2514B"/>
    <w:rsid w:val="00B255D9"/>
    <w:rsid w:val="00B26A8F"/>
    <w:rsid w:val="00B275D5"/>
    <w:rsid w:val="00B32BE7"/>
    <w:rsid w:val="00B32CA4"/>
    <w:rsid w:val="00B3394B"/>
    <w:rsid w:val="00B33FB4"/>
    <w:rsid w:val="00B35333"/>
    <w:rsid w:val="00B3640C"/>
    <w:rsid w:val="00B43ABA"/>
    <w:rsid w:val="00B4612A"/>
    <w:rsid w:val="00B46515"/>
    <w:rsid w:val="00B4668A"/>
    <w:rsid w:val="00B468D3"/>
    <w:rsid w:val="00B471C1"/>
    <w:rsid w:val="00B50631"/>
    <w:rsid w:val="00B50887"/>
    <w:rsid w:val="00B50F87"/>
    <w:rsid w:val="00B51122"/>
    <w:rsid w:val="00B51A99"/>
    <w:rsid w:val="00B51D21"/>
    <w:rsid w:val="00B52E63"/>
    <w:rsid w:val="00B535E0"/>
    <w:rsid w:val="00B577B2"/>
    <w:rsid w:val="00B60A0A"/>
    <w:rsid w:val="00B629D3"/>
    <w:rsid w:val="00B63667"/>
    <w:rsid w:val="00B6398B"/>
    <w:rsid w:val="00B63A41"/>
    <w:rsid w:val="00B6402E"/>
    <w:rsid w:val="00B645AD"/>
    <w:rsid w:val="00B66FF1"/>
    <w:rsid w:val="00B67164"/>
    <w:rsid w:val="00B67DF9"/>
    <w:rsid w:val="00B715ED"/>
    <w:rsid w:val="00B72404"/>
    <w:rsid w:val="00B72914"/>
    <w:rsid w:val="00B73930"/>
    <w:rsid w:val="00B74854"/>
    <w:rsid w:val="00B74CB4"/>
    <w:rsid w:val="00B753B8"/>
    <w:rsid w:val="00B769A8"/>
    <w:rsid w:val="00B76B3F"/>
    <w:rsid w:val="00B77D3F"/>
    <w:rsid w:val="00B8071F"/>
    <w:rsid w:val="00B80759"/>
    <w:rsid w:val="00B81A83"/>
    <w:rsid w:val="00B82678"/>
    <w:rsid w:val="00B8467E"/>
    <w:rsid w:val="00B846E8"/>
    <w:rsid w:val="00B84FA8"/>
    <w:rsid w:val="00B85B63"/>
    <w:rsid w:val="00B87A3A"/>
    <w:rsid w:val="00B87D77"/>
    <w:rsid w:val="00B90891"/>
    <w:rsid w:val="00B91B4F"/>
    <w:rsid w:val="00B94944"/>
    <w:rsid w:val="00B9679E"/>
    <w:rsid w:val="00B96BC0"/>
    <w:rsid w:val="00B96EFB"/>
    <w:rsid w:val="00B97875"/>
    <w:rsid w:val="00BA049E"/>
    <w:rsid w:val="00BA0B67"/>
    <w:rsid w:val="00BA1E90"/>
    <w:rsid w:val="00BA66C9"/>
    <w:rsid w:val="00BB0D56"/>
    <w:rsid w:val="00BB1E33"/>
    <w:rsid w:val="00BB2683"/>
    <w:rsid w:val="00BB4494"/>
    <w:rsid w:val="00BB5436"/>
    <w:rsid w:val="00BB5B6F"/>
    <w:rsid w:val="00BB5F0C"/>
    <w:rsid w:val="00BB5F3C"/>
    <w:rsid w:val="00BB6B8C"/>
    <w:rsid w:val="00BB762D"/>
    <w:rsid w:val="00BB7EED"/>
    <w:rsid w:val="00BC0EC4"/>
    <w:rsid w:val="00BC1723"/>
    <w:rsid w:val="00BC1C15"/>
    <w:rsid w:val="00BC291D"/>
    <w:rsid w:val="00BC2CED"/>
    <w:rsid w:val="00BC4337"/>
    <w:rsid w:val="00BC4CC8"/>
    <w:rsid w:val="00BC4F52"/>
    <w:rsid w:val="00BC5C5E"/>
    <w:rsid w:val="00BC6B26"/>
    <w:rsid w:val="00BC713A"/>
    <w:rsid w:val="00BC78DF"/>
    <w:rsid w:val="00BD2052"/>
    <w:rsid w:val="00BD2A72"/>
    <w:rsid w:val="00BD2E06"/>
    <w:rsid w:val="00BD3CA6"/>
    <w:rsid w:val="00BD3F7B"/>
    <w:rsid w:val="00BD4207"/>
    <w:rsid w:val="00BD487B"/>
    <w:rsid w:val="00BD4A19"/>
    <w:rsid w:val="00BD4D92"/>
    <w:rsid w:val="00BD672B"/>
    <w:rsid w:val="00BE032E"/>
    <w:rsid w:val="00BE0DD4"/>
    <w:rsid w:val="00BE1697"/>
    <w:rsid w:val="00BE1BB4"/>
    <w:rsid w:val="00BE3353"/>
    <w:rsid w:val="00BE3C24"/>
    <w:rsid w:val="00BE4F8C"/>
    <w:rsid w:val="00BE5CF8"/>
    <w:rsid w:val="00BE6694"/>
    <w:rsid w:val="00BE66A6"/>
    <w:rsid w:val="00BE6A0B"/>
    <w:rsid w:val="00BE707F"/>
    <w:rsid w:val="00BE730E"/>
    <w:rsid w:val="00BF09CD"/>
    <w:rsid w:val="00BF2A59"/>
    <w:rsid w:val="00BF3FE3"/>
    <w:rsid w:val="00C00D41"/>
    <w:rsid w:val="00C01810"/>
    <w:rsid w:val="00C02F83"/>
    <w:rsid w:val="00C034CE"/>
    <w:rsid w:val="00C05DDD"/>
    <w:rsid w:val="00C06215"/>
    <w:rsid w:val="00C06348"/>
    <w:rsid w:val="00C06CE1"/>
    <w:rsid w:val="00C07249"/>
    <w:rsid w:val="00C10267"/>
    <w:rsid w:val="00C108AE"/>
    <w:rsid w:val="00C11876"/>
    <w:rsid w:val="00C12B06"/>
    <w:rsid w:val="00C13037"/>
    <w:rsid w:val="00C13B5F"/>
    <w:rsid w:val="00C1475F"/>
    <w:rsid w:val="00C14EEF"/>
    <w:rsid w:val="00C15BA5"/>
    <w:rsid w:val="00C16DA2"/>
    <w:rsid w:val="00C1719B"/>
    <w:rsid w:val="00C17732"/>
    <w:rsid w:val="00C2002D"/>
    <w:rsid w:val="00C2027C"/>
    <w:rsid w:val="00C2028A"/>
    <w:rsid w:val="00C21141"/>
    <w:rsid w:val="00C21916"/>
    <w:rsid w:val="00C21A56"/>
    <w:rsid w:val="00C22524"/>
    <w:rsid w:val="00C22E7B"/>
    <w:rsid w:val="00C23669"/>
    <w:rsid w:val="00C23790"/>
    <w:rsid w:val="00C23BF7"/>
    <w:rsid w:val="00C2757A"/>
    <w:rsid w:val="00C275BF"/>
    <w:rsid w:val="00C30A91"/>
    <w:rsid w:val="00C30DF9"/>
    <w:rsid w:val="00C3180C"/>
    <w:rsid w:val="00C3183E"/>
    <w:rsid w:val="00C32A4A"/>
    <w:rsid w:val="00C33F8F"/>
    <w:rsid w:val="00C34412"/>
    <w:rsid w:val="00C40108"/>
    <w:rsid w:val="00C4061B"/>
    <w:rsid w:val="00C4071B"/>
    <w:rsid w:val="00C407F8"/>
    <w:rsid w:val="00C40FCD"/>
    <w:rsid w:val="00C41228"/>
    <w:rsid w:val="00C418A0"/>
    <w:rsid w:val="00C428F5"/>
    <w:rsid w:val="00C43AA7"/>
    <w:rsid w:val="00C44CF8"/>
    <w:rsid w:val="00C45A6A"/>
    <w:rsid w:val="00C47491"/>
    <w:rsid w:val="00C50FBB"/>
    <w:rsid w:val="00C53741"/>
    <w:rsid w:val="00C57418"/>
    <w:rsid w:val="00C578D7"/>
    <w:rsid w:val="00C6024F"/>
    <w:rsid w:val="00C60DE7"/>
    <w:rsid w:val="00C62E89"/>
    <w:rsid w:val="00C647A5"/>
    <w:rsid w:val="00C658F6"/>
    <w:rsid w:val="00C6741E"/>
    <w:rsid w:val="00C6754E"/>
    <w:rsid w:val="00C678FA"/>
    <w:rsid w:val="00C67BD9"/>
    <w:rsid w:val="00C7047A"/>
    <w:rsid w:val="00C70CAE"/>
    <w:rsid w:val="00C72CBD"/>
    <w:rsid w:val="00C72DF4"/>
    <w:rsid w:val="00C73563"/>
    <w:rsid w:val="00C75CBF"/>
    <w:rsid w:val="00C761AD"/>
    <w:rsid w:val="00C76318"/>
    <w:rsid w:val="00C765D0"/>
    <w:rsid w:val="00C76B7F"/>
    <w:rsid w:val="00C76C67"/>
    <w:rsid w:val="00C76F40"/>
    <w:rsid w:val="00C800C5"/>
    <w:rsid w:val="00C80994"/>
    <w:rsid w:val="00C80AFF"/>
    <w:rsid w:val="00C813E4"/>
    <w:rsid w:val="00C81BF2"/>
    <w:rsid w:val="00C82333"/>
    <w:rsid w:val="00C83BBE"/>
    <w:rsid w:val="00C851B8"/>
    <w:rsid w:val="00C8535C"/>
    <w:rsid w:val="00C855EE"/>
    <w:rsid w:val="00C85B93"/>
    <w:rsid w:val="00C873F9"/>
    <w:rsid w:val="00C90066"/>
    <w:rsid w:val="00C9183C"/>
    <w:rsid w:val="00C9356E"/>
    <w:rsid w:val="00C93679"/>
    <w:rsid w:val="00C93704"/>
    <w:rsid w:val="00C952D5"/>
    <w:rsid w:val="00C960E3"/>
    <w:rsid w:val="00C979DA"/>
    <w:rsid w:val="00CA011B"/>
    <w:rsid w:val="00CA2D4E"/>
    <w:rsid w:val="00CA389E"/>
    <w:rsid w:val="00CA4388"/>
    <w:rsid w:val="00CA4BFC"/>
    <w:rsid w:val="00CA5B94"/>
    <w:rsid w:val="00CA5FD8"/>
    <w:rsid w:val="00CA7C91"/>
    <w:rsid w:val="00CB07D4"/>
    <w:rsid w:val="00CB0B0E"/>
    <w:rsid w:val="00CB26D8"/>
    <w:rsid w:val="00CB2EA4"/>
    <w:rsid w:val="00CB3BD6"/>
    <w:rsid w:val="00CB4E2A"/>
    <w:rsid w:val="00CB5EBF"/>
    <w:rsid w:val="00CC0B01"/>
    <w:rsid w:val="00CC29BB"/>
    <w:rsid w:val="00CC34C4"/>
    <w:rsid w:val="00CC3744"/>
    <w:rsid w:val="00CC3F74"/>
    <w:rsid w:val="00CC40E4"/>
    <w:rsid w:val="00CC52C2"/>
    <w:rsid w:val="00CC565B"/>
    <w:rsid w:val="00CC573B"/>
    <w:rsid w:val="00CC620C"/>
    <w:rsid w:val="00CC730D"/>
    <w:rsid w:val="00CD3481"/>
    <w:rsid w:val="00CD51FA"/>
    <w:rsid w:val="00CD5C25"/>
    <w:rsid w:val="00CE143A"/>
    <w:rsid w:val="00CE175A"/>
    <w:rsid w:val="00CE27AE"/>
    <w:rsid w:val="00CE2F36"/>
    <w:rsid w:val="00CE32EC"/>
    <w:rsid w:val="00CE3F9F"/>
    <w:rsid w:val="00CE4AFD"/>
    <w:rsid w:val="00CE50A4"/>
    <w:rsid w:val="00CE666E"/>
    <w:rsid w:val="00CE6B37"/>
    <w:rsid w:val="00CE6D77"/>
    <w:rsid w:val="00CE7208"/>
    <w:rsid w:val="00CE7B55"/>
    <w:rsid w:val="00CF0441"/>
    <w:rsid w:val="00CF051D"/>
    <w:rsid w:val="00CF3024"/>
    <w:rsid w:val="00CF3B8A"/>
    <w:rsid w:val="00CF3FED"/>
    <w:rsid w:val="00CF450C"/>
    <w:rsid w:val="00CF4AAD"/>
    <w:rsid w:val="00CF5519"/>
    <w:rsid w:val="00CF63EC"/>
    <w:rsid w:val="00CF653E"/>
    <w:rsid w:val="00CF74A3"/>
    <w:rsid w:val="00D00113"/>
    <w:rsid w:val="00D014D1"/>
    <w:rsid w:val="00D01A91"/>
    <w:rsid w:val="00D01CE4"/>
    <w:rsid w:val="00D02AFF"/>
    <w:rsid w:val="00D03335"/>
    <w:rsid w:val="00D03690"/>
    <w:rsid w:val="00D03D7F"/>
    <w:rsid w:val="00D057E6"/>
    <w:rsid w:val="00D05926"/>
    <w:rsid w:val="00D05D5B"/>
    <w:rsid w:val="00D06544"/>
    <w:rsid w:val="00D06C0D"/>
    <w:rsid w:val="00D07F2E"/>
    <w:rsid w:val="00D10CA7"/>
    <w:rsid w:val="00D13D17"/>
    <w:rsid w:val="00D15DEA"/>
    <w:rsid w:val="00D16307"/>
    <w:rsid w:val="00D16B7F"/>
    <w:rsid w:val="00D17205"/>
    <w:rsid w:val="00D17CC2"/>
    <w:rsid w:val="00D2020A"/>
    <w:rsid w:val="00D21C42"/>
    <w:rsid w:val="00D23E31"/>
    <w:rsid w:val="00D24A6D"/>
    <w:rsid w:val="00D2779D"/>
    <w:rsid w:val="00D27A61"/>
    <w:rsid w:val="00D33606"/>
    <w:rsid w:val="00D33E4A"/>
    <w:rsid w:val="00D36005"/>
    <w:rsid w:val="00D4043A"/>
    <w:rsid w:val="00D40906"/>
    <w:rsid w:val="00D41A6F"/>
    <w:rsid w:val="00D439D2"/>
    <w:rsid w:val="00D43EB5"/>
    <w:rsid w:val="00D4441A"/>
    <w:rsid w:val="00D4477D"/>
    <w:rsid w:val="00D507A8"/>
    <w:rsid w:val="00D515C5"/>
    <w:rsid w:val="00D519A2"/>
    <w:rsid w:val="00D51C3A"/>
    <w:rsid w:val="00D52472"/>
    <w:rsid w:val="00D5252E"/>
    <w:rsid w:val="00D541C8"/>
    <w:rsid w:val="00D558BC"/>
    <w:rsid w:val="00D56C14"/>
    <w:rsid w:val="00D6452D"/>
    <w:rsid w:val="00D64562"/>
    <w:rsid w:val="00D65492"/>
    <w:rsid w:val="00D71AD2"/>
    <w:rsid w:val="00D71EFE"/>
    <w:rsid w:val="00D754DC"/>
    <w:rsid w:val="00D75C00"/>
    <w:rsid w:val="00D75FDD"/>
    <w:rsid w:val="00D7664D"/>
    <w:rsid w:val="00D76F9C"/>
    <w:rsid w:val="00D80B06"/>
    <w:rsid w:val="00D80EC2"/>
    <w:rsid w:val="00D829BB"/>
    <w:rsid w:val="00D832B4"/>
    <w:rsid w:val="00D83875"/>
    <w:rsid w:val="00D87069"/>
    <w:rsid w:val="00D87535"/>
    <w:rsid w:val="00D8755A"/>
    <w:rsid w:val="00D8788C"/>
    <w:rsid w:val="00D903B0"/>
    <w:rsid w:val="00D91840"/>
    <w:rsid w:val="00D92F2D"/>
    <w:rsid w:val="00D957BC"/>
    <w:rsid w:val="00D9590D"/>
    <w:rsid w:val="00D95E2B"/>
    <w:rsid w:val="00D960CE"/>
    <w:rsid w:val="00DA1F4B"/>
    <w:rsid w:val="00DA2B18"/>
    <w:rsid w:val="00DA5E41"/>
    <w:rsid w:val="00DA6DCB"/>
    <w:rsid w:val="00DB3D29"/>
    <w:rsid w:val="00DB530A"/>
    <w:rsid w:val="00DB6159"/>
    <w:rsid w:val="00DB6E60"/>
    <w:rsid w:val="00DB7F79"/>
    <w:rsid w:val="00DC18B2"/>
    <w:rsid w:val="00DC2107"/>
    <w:rsid w:val="00DC234F"/>
    <w:rsid w:val="00DC3FE2"/>
    <w:rsid w:val="00DC7B71"/>
    <w:rsid w:val="00DD0EAB"/>
    <w:rsid w:val="00DD211B"/>
    <w:rsid w:val="00DD3593"/>
    <w:rsid w:val="00DD3CC9"/>
    <w:rsid w:val="00DD5855"/>
    <w:rsid w:val="00DD6041"/>
    <w:rsid w:val="00DD6852"/>
    <w:rsid w:val="00DD6EDA"/>
    <w:rsid w:val="00DD79FE"/>
    <w:rsid w:val="00DE2681"/>
    <w:rsid w:val="00DE3249"/>
    <w:rsid w:val="00DE36C2"/>
    <w:rsid w:val="00DE4D5F"/>
    <w:rsid w:val="00DE50F9"/>
    <w:rsid w:val="00DE7650"/>
    <w:rsid w:val="00DE797D"/>
    <w:rsid w:val="00DF0815"/>
    <w:rsid w:val="00DF4107"/>
    <w:rsid w:val="00DF422F"/>
    <w:rsid w:val="00DF4F84"/>
    <w:rsid w:val="00E00521"/>
    <w:rsid w:val="00E01259"/>
    <w:rsid w:val="00E012DD"/>
    <w:rsid w:val="00E01A9E"/>
    <w:rsid w:val="00E01C47"/>
    <w:rsid w:val="00E022D3"/>
    <w:rsid w:val="00E022FF"/>
    <w:rsid w:val="00E034A8"/>
    <w:rsid w:val="00E04736"/>
    <w:rsid w:val="00E05B24"/>
    <w:rsid w:val="00E071C8"/>
    <w:rsid w:val="00E07FE3"/>
    <w:rsid w:val="00E113ED"/>
    <w:rsid w:val="00E12774"/>
    <w:rsid w:val="00E133E9"/>
    <w:rsid w:val="00E14EC1"/>
    <w:rsid w:val="00E15AA2"/>
    <w:rsid w:val="00E1643D"/>
    <w:rsid w:val="00E1752D"/>
    <w:rsid w:val="00E1785F"/>
    <w:rsid w:val="00E17ABF"/>
    <w:rsid w:val="00E20450"/>
    <w:rsid w:val="00E23715"/>
    <w:rsid w:val="00E25972"/>
    <w:rsid w:val="00E25FF7"/>
    <w:rsid w:val="00E2679B"/>
    <w:rsid w:val="00E27647"/>
    <w:rsid w:val="00E30AFF"/>
    <w:rsid w:val="00E3247A"/>
    <w:rsid w:val="00E3393C"/>
    <w:rsid w:val="00E339CC"/>
    <w:rsid w:val="00E33F87"/>
    <w:rsid w:val="00E36094"/>
    <w:rsid w:val="00E4086B"/>
    <w:rsid w:val="00E4120C"/>
    <w:rsid w:val="00E4157B"/>
    <w:rsid w:val="00E4168C"/>
    <w:rsid w:val="00E41956"/>
    <w:rsid w:val="00E41BD9"/>
    <w:rsid w:val="00E41EEF"/>
    <w:rsid w:val="00E42234"/>
    <w:rsid w:val="00E4227B"/>
    <w:rsid w:val="00E441F0"/>
    <w:rsid w:val="00E44304"/>
    <w:rsid w:val="00E50211"/>
    <w:rsid w:val="00E519FB"/>
    <w:rsid w:val="00E51B3F"/>
    <w:rsid w:val="00E520FA"/>
    <w:rsid w:val="00E52743"/>
    <w:rsid w:val="00E52A6E"/>
    <w:rsid w:val="00E53D4A"/>
    <w:rsid w:val="00E54E11"/>
    <w:rsid w:val="00E60EB2"/>
    <w:rsid w:val="00E615D8"/>
    <w:rsid w:val="00E617E5"/>
    <w:rsid w:val="00E62F83"/>
    <w:rsid w:val="00E63708"/>
    <w:rsid w:val="00E63940"/>
    <w:rsid w:val="00E63AF9"/>
    <w:rsid w:val="00E668F8"/>
    <w:rsid w:val="00E66E58"/>
    <w:rsid w:val="00E709AD"/>
    <w:rsid w:val="00E72148"/>
    <w:rsid w:val="00E73ECB"/>
    <w:rsid w:val="00E74155"/>
    <w:rsid w:val="00E7483C"/>
    <w:rsid w:val="00E75456"/>
    <w:rsid w:val="00E7610A"/>
    <w:rsid w:val="00E765CA"/>
    <w:rsid w:val="00E76EF1"/>
    <w:rsid w:val="00E8030E"/>
    <w:rsid w:val="00E822CB"/>
    <w:rsid w:val="00E8316D"/>
    <w:rsid w:val="00E832EE"/>
    <w:rsid w:val="00E8386B"/>
    <w:rsid w:val="00E85005"/>
    <w:rsid w:val="00E9092D"/>
    <w:rsid w:val="00E91D54"/>
    <w:rsid w:val="00E9279F"/>
    <w:rsid w:val="00E92AD8"/>
    <w:rsid w:val="00E94384"/>
    <w:rsid w:val="00E9481A"/>
    <w:rsid w:val="00E951A4"/>
    <w:rsid w:val="00E95A0B"/>
    <w:rsid w:val="00E96782"/>
    <w:rsid w:val="00E975B7"/>
    <w:rsid w:val="00EA10B5"/>
    <w:rsid w:val="00EA1D78"/>
    <w:rsid w:val="00EA3914"/>
    <w:rsid w:val="00EA463A"/>
    <w:rsid w:val="00EA5E02"/>
    <w:rsid w:val="00EA6105"/>
    <w:rsid w:val="00EA685E"/>
    <w:rsid w:val="00EA6DCB"/>
    <w:rsid w:val="00EA7DBB"/>
    <w:rsid w:val="00EB08CB"/>
    <w:rsid w:val="00EB1B99"/>
    <w:rsid w:val="00EB1DD9"/>
    <w:rsid w:val="00EB1E8B"/>
    <w:rsid w:val="00EB2082"/>
    <w:rsid w:val="00EB28D2"/>
    <w:rsid w:val="00EB2AB5"/>
    <w:rsid w:val="00EB30BE"/>
    <w:rsid w:val="00EB30D8"/>
    <w:rsid w:val="00EB432C"/>
    <w:rsid w:val="00EB5471"/>
    <w:rsid w:val="00EB5981"/>
    <w:rsid w:val="00EB5A71"/>
    <w:rsid w:val="00EB5ACE"/>
    <w:rsid w:val="00EB718A"/>
    <w:rsid w:val="00EB7680"/>
    <w:rsid w:val="00EB78A4"/>
    <w:rsid w:val="00EC06A7"/>
    <w:rsid w:val="00EC1818"/>
    <w:rsid w:val="00EC1927"/>
    <w:rsid w:val="00EC30E1"/>
    <w:rsid w:val="00EC577F"/>
    <w:rsid w:val="00EC5E3D"/>
    <w:rsid w:val="00EC6537"/>
    <w:rsid w:val="00EC655A"/>
    <w:rsid w:val="00EC6D90"/>
    <w:rsid w:val="00EC6EC6"/>
    <w:rsid w:val="00EC748E"/>
    <w:rsid w:val="00EC79C0"/>
    <w:rsid w:val="00EC7A17"/>
    <w:rsid w:val="00ED06F9"/>
    <w:rsid w:val="00ED25E9"/>
    <w:rsid w:val="00ED3063"/>
    <w:rsid w:val="00ED390C"/>
    <w:rsid w:val="00ED4C3B"/>
    <w:rsid w:val="00ED6C57"/>
    <w:rsid w:val="00EE015A"/>
    <w:rsid w:val="00EE0166"/>
    <w:rsid w:val="00EE2094"/>
    <w:rsid w:val="00EE2519"/>
    <w:rsid w:val="00EE2BE9"/>
    <w:rsid w:val="00EE31F5"/>
    <w:rsid w:val="00EE4489"/>
    <w:rsid w:val="00EE65C4"/>
    <w:rsid w:val="00EE73F5"/>
    <w:rsid w:val="00EF0569"/>
    <w:rsid w:val="00EF0DD6"/>
    <w:rsid w:val="00EF0FA8"/>
    <w:rsid w:val="00EF304D"/>
    <w:rsid w:val="00EF39A8"/>
    <w:rsid w:val="00EF5318"/>
    <w:rsid w:val="00EF540B"/>
    <w:rsid w:val="00EF5C67"/>
    <w:rsid w:val="00EF618E"/>
    <w:rsid w:val="00EF78DE"/>
    <w:rsid w:val="00F00850"/>
    <w:rsid w:val="00F01349"/>
    <w:rsid w:val="00F02200"/>
    <w:rsid w:val="00F0220F"/>
    <w:rsid w:val="00F022A5"/>
    <w:rsid w:val="00F04E23"/>
    <w:rsid w:val="00F04FC2"/>
    <w:rsid w:val="00F05C15"/>
    <w:rsid w:val="00F05E13"/>
    <w:rsid w:val="00F060FE"/>
    <w:rsid w:val="00F06410"/>
    <w:rsid w:val="00F06D89"/>
    <w:rsid w:val="00F077D6"/>
    <w:rsid w:val="00F1167C"/>
    <w:rsid w:val="00F11716"/>
    <w:rsid w:val="00F11739"/>
    <w:rsid w:val="00F11750"/>
    <w:rsid w:val="00F11F13"/>
    <w:rsid w:val="00F124BE"/>
    <w:rsid w:val="00F146D8"/>
    <w:rsid w:val="00F15DF3"/>
    <w:rsid w:val="00F16962"/>
    <w:rsid w:val="00F16B8C"/>
    <w:rsid w:val="00F17B83"/>
    <w:rsid w:val="00F17F79"/>
    <w:rsid w:val="00F20458"/>
    <w:rsid w:val="00F24E3F"/>
    <w:rsid w:val="00F25E60"/>
    <w:rsid w:val="00F277E0"/>
    <w:rsid w:val="00F300BF"/>
    <w:rsid w:val="00F3136F"/>
    <w:rsid w:val="00F3368F"/>
    <w:rsid w:val="00F3496F"/>
    <w:rsid w:val="00F35BB1"/>
    <w:rsid w:val="00F400F2"/>
    <w:rsid w:val="00F40EE3"/>
    <w:rsid w:val="00F43445"/>
    <w:rsid w:val="00F444A4"/>
    <w:rsid w:val="00F46ACB"/>
    <w:rsid w:val="00F46BBC"/>
    <w:rsid w:val="00F478B6"/>
    <w:rsid w:val="00F524B7"/>
    <w:rsid w:val="00F52F6B"/>
    <w:rsid w:val="00F5313D"/>
    <w:rsid w:val="00F53275"/>
    <w:rsid w:val="00F5527F"/>
    <w:rsid w:val="00F5699A"/>
    <w:rsid w:val="00F56EDD"/>
    <w:rsid w:val="00F574F5"/>
    <w:rsid w:val="00F62759"/>
    <w:rsid w:val="00F63420"/>
    <w:rsid w:val="00F63433"/>
    <w:rsid w:val="00F64891"/>
    <w:rsid w:val="00F65326"/>
    <w:rsid w:val="00F657C7"/>
    <w:rsid w:val="00F66C9A"/>
    <w:rsid w:val="00F70425"/>
    <w:rsid w:val="00F704F9"/>
    <w:rsid w:val="00F70972"/>
    <w:rsid w:val="00F70A29"/>
    <w:rsid w:val="00F70E3E"/>
    <w:rsid w:val="00F71D43"/>
    <w:rsid w:val="00F7435E"/>
    <w:rsid w:val="00F744A0"/>
    <w:rsid w:val="00F749B4"/>
    <w:rsid w:val="00F7562E"/>
    <w:rsid w:val="00F76876"/>
    <w:rsid w:val="00F779F4"/>
    <w:rsid w:val="00F80DE0"/>
    <w:rsid w:val="00F81970"/>
    <w:rsid w:val="00F82F83"/>
    <w:rsid w:val="00F83BFE"/>
    <w:rsid w:val="00F8462D"/>
    <w:rsid w:val="00F857E7"/>
    <w:rsid w:val="00F86804"/>
    <w:rsid w:val="00F91B5C"/>
    <w:rsid w:val="00F93DD4"/>
    <w:rsid w:val="00F9401C"/>
    <w:rsid w:val="00F97F38"/>
    <w:rsid w:val="00FA1E4D"/>
    <w:rsid w:val="00FA3055"/>
    <w:rsid w:val="00FA3DD6"/>
    <w:rsid w:val="00FA4F97"/>
    <w:rsid w:val="00FA5543"/>
    <w:rsid w:val="00FA66A0"/>
    <w:rsid w:val="00FA7F39"/>
    <w:rsid w:val="00FB15A3"/>
    <w:rsid w:val="00FB16F4"/>
    <w:rsid w:val="00FB53E0"/>
    <w:rsid w:val="00FC0099"/>
    <w:rsid w:val="00FC24F7"/>
    <w:rsid w:val="00FC33CB"/>
    <w:rsid w:val="00FC39C8"/>
    <w:rsid w:val="00FC3EE8"/>
    <w:rsid w:val="00FC47ED"/>
    <w:rsid w:val="00FC4BD9"/>
    <w:rsid w:val="00FC5D7D"/>
    <w:rsid w:val="00FD1A87"/>
    <w:rsid w:val="00FD3D32"/>
    <w:rsid w:val="00FD4558"/>
    <w:rsid w:val="00FD4BBD"/>
    <w:rsid w:val="00FD7B0B"/>
    <w:rsid w:val="00FE0038"/>
    <w:rsid w:val="00FE1A72"/>
    <w:rsid w:val="00FE3674"/>
    <w:rsid w:val="00FE4B0F"/>
    <w:rsid w:val="00FE5D29"/>
    <w:rsid w:val="00FE6AED"/>
    <w:rsid w:val="00FE7167"/>
    <w:rsid w:val="00FE7F1D"/>
    <w:rsid w:val="00FF226C"/>
    <w:rsid w:val="00FF31FA"/>
    <w:rsid w:val="00FF3D57"/>
    <w:rsid w:val="00FF530F"/>
    <w:rsid w:val="00FF5A6A"/>
    <w:rsid w:val="00FF6DF3"/>
    <w:rsid w:val="00FF7E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A61F5"/>
  <w15:docId w15:val="{39B3CE07-E8D9-4F02-9853-FC5DA5DB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lt-LT"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1F"/>
    <w:pPr>
      <w:tabs>
        <w:tab w:val="left" w:pos="283"/>
      </w:tabs>
    </w:pPr>
  </w:style>
  <w:style w:type="paragraph" w:styleId="Heading1">
    <w:name w:val="heading 1"/>
    <w:basedOn w:val="Normal"/>
    <w:next w:val="Normal"/>
    <w:link w:val="Heading1Char"/>
    <w:uiPriority w:val="1"/>
    <w:qFormat/>
    <w:rsid w:val="00173D26"/>
    <w:pPr>
      <w:keepNext/>
      <w:keepLines/>
      <w:spacing w:before="480" w:after="120"/>
      <w:outlineLvl w:val="0"/>
    </w:pPr>
    <w:rPr>
      <w:rFonts w:asciiTheme="majorHAnsi" w:eastAsiaTheme="majorEastAsia" w:hAnsiTheme="majorHAnsi" w:cstheme="majorBidi"/>
      <w:b/>
      <w:sz w:val="34"/>
      <w:szCs w:val="32"/>
    </w:rPr>
  </w:style>
  <w:style w:type="paragraph" w:styleId="Heading2">
    <w:name w:val="heading 2"/>
    <w:basedOn w:val="Heading1"/>
    <w:next w:val="Normal"/>
    <w:link w:val="Heading2Char"/>
    <w:uiPriority w:val="1"/>
    <w:unhideWhenUsed/>
    <w:qFormat/>
    <w:rsid w:val="00173D26"/>
    <w:pPr>
      <w:outlineLvl w:val="1"/>
    </w:pPr>
    <w:rPr>
      <w:sz w:val="28"/>
      <w:szCs w:val="26"/>
    </w:rPr>
  </w:style>
  <w:style w:type="paragraph" w:styleId="Heading3">
    <w:name w:val="heading 3"/>
    <w:basedOn w:val="Heading2"/>
    <w:next w:val="Normal"/>
    <w:link w:val="Heading3Char"/>
    <w:uiPriority w:val="1"/>
    <w:semiHidden/>
    <w:qFormat/>
    <w:rsid w:val="00173D26"/>
    <w:pPr>
      <w:outlineLvl w:val="2"/>
    </w:pPr>
    <w:rPr>
      <w:szCs w:val="24"/>
    </w:rPr>
  </w:style>
  <w:style w:type="paragraph" w:styleId="Heading4">
    <w:name w:val="heading 4"/>
    <w:basedOn w:val="Heading3"/>
    <w:next w:val="Normal"/>
    <w:link w:val="Heading4Char"/>
    <w:uiPriority w:val="1"/>
    <w:semiHidden/>
    <w:qFormat/>
    <w:rsid w:val="00173D26"/>
    <w:pPr>
      <w:outlineLvl w:val="3"/>
    </w:pPr>
    <w:rPr>
      <w:iCs/>
    </w:rPr>
  </w:style>
  <w:style w:type="paragraph" w:styleId="Heading5">
    <w:name w:val="heading 5"/>
    <w:basedOn w:val="Heading4"/>
    <w:next w:val="Normal"/>
    <w:link w:val="Heading5Char"/>
    <w:uiPriority w:val="1"/>
    <w:semiHidden/>
    <w:qFormat/>
    <w:rsid w:val="00173D26"/>
    <w:pPr>
      <w:outlineLvl w:val="4"/>
    </w:pPr>
  </w:style>
  <w:style w:type="paragraph" w:styleId="Heading6">
    <w:name w:val="heading 6"/>
    <w:basedOn w:val="Heading5"/>
    <w:next w:val="Normal"/>
    <w:link w:val="Heading6Char"/>
    <w:uiPriority w:val="1"/>
    <w:semiHidden/>
    <w:qFormat/>
    <w:rsid w:val="00173D26"/>
    <w:pPr>
      <w:outlineLvl w:val="5"/>
    </w:pPr>
  </w:style>
  <w:style w:type="paragraph" w:styleId="Heading7">
    <w:name w:val="heading 7"/>
    <w:basedOn w:val="Heading6"/>
    <w:next w:val="Normal"/>
    <w:link w:val="Heading7Char"/>
    <w:uiPriority w:val="1"/>
    <w:semiHidden/>
    <w:qFormat/>
    <w:rsid w:val="00173D26"/>
    <w:pPr>
      <w:outlineLvl w:val="6"/>
    </w:pPr>
    <w:rPr>
      <w:iCs w:val="0"/>
    </w:rPr>
  </w:style>
  <w:style w:type="paragraph" w:styleId="Heading8">
    <w:name w:val="heading 8"/>
    <w:basedOn w:val="Heading7"/>
    <w:next w:val="Normal"/>
    <w:link w:val="Heading8Char"/>
    <w:uiPriority w:val="1"/>
    <w:semiHidden/>
    <w:qFormat/>
    <w:rsid w:val="00173D26"/>
    <w:pPr>
      <w:outlineLvl w:val="7"/>
    </w:pPr>
    <w:rPr>
      <w:szCs w:val="21"/>
    </w:rPr>
  </w:style>
  <w:style w:type="paragraph" w:styleId="Heading9">
    <w:name w:val="heading 9"/>
    <w:basedOn w:val="Heading8"/>
    <w:next w:val="Normal"/>
    <w:link w:val="Heading9Char"/>
    <w:uiPriority w:val="1"/>
    <w:semiHidden/>
    <w:qFormat/>
    <w:rsid w:val="00173D26"/>
    <w:p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unhideWhenUsed/>
    <w:qFormat/>
    <w:rsid w:val="00173D26"/>
    <w:pPr>
      <w:numPr>
        <w:numId w:val="1"/>
      </w:numPr>
      <w:ind w:left="709" w:hanging="425"/>
      <w:contextualSpacing/>
    </w:pPr>
  </w:style>
  <w:style w:type="paragraph" w:styleId="ListNumber">
    <w:name w:val="List Number"/>
    <w:basedOn w:val="Normal"/>
    <w:uiPriority w:val="2"/>
    <w:unhideWhenUsed/>
    <w:qFormat/>
    <w:rsid w:val="00173D26"/>
    <w:pPr>
      <w:numPr>
        <w:numId w:val="2"/>
      </w:numPr>
      <w:ind w:left="709" w:hanging="425"/>
      <w:contextualSpacing/>
    </w:pPr>
  </w:style>
  <w:style w:type="paragraph" w:styleId="ListNumber2">
    <w:name w:val="List Number 2"/>
    <w:basedOn w:val="Normal"/>
    <w:uiPriority w:val="2"/>
    <w:unhideWhenUsed/>
    <w:qFormat/>
    <w:rsid w:val="00173D26"/>
    <w:pPr>
      <w:numPr>
        <w:numId w:val="3"/>
      </w:numPr>
      <w:ind w:left="709" w:hanging="425"/>
      <w:contextualSpacing/>
    </w:pPr>
  </w:style>
  <w:style w:type="character" w:customStyle="1" w:styleId="Heading1Char">
    <w:name w:val="Heading 1 Char"/>
    <w:basedOn w:val="DefaultParagraphFont"/>
    <w:link w:val="Heading1"/>
    <w:uiPriority w:val="9"/>
    <w:rsid w:val="00173D26"/>
    <w:rPr>
      <w:rFonts w:asciiTheme="majorHAnsi" w:eastAsiaTheme="majorEastAsia" w:hAnsiTheme="majorHAnsi" w:cstheme="majorBidi"/>
      <w:b/>
      <w:sz w:val="34"/>
      <w:szCs w:val="32"/>
    </w:rPr>
  </w:style>
  <w:style w:type="character" w:customStyle="1" w:styleId="Heading2Char">
    <w:name w:val="Heading 2 Char"/>
    <w:basedOn w:val="DefaultParagraphFont"/>
    <w:link w:val="Heading2"/>
    <w:uiPriority w:val="1"/>
    <w:rsid w:val="00173D26"/>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semiHidden/>
    <w:rsid w:val="00173D26"/>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sid w:val="00173D26"/>
    <w:rPr>
      <w:rFonts w:asciiTheme="majorHAnsi" w:eastAsiaTheme="majorEastAsia" w:hAnsiTheme="majorHAnsi" w:cstheme="majorBidi"/>
      <w:b/>
      <w:iCs/>
      <w:szCs w:val="24"/>
    </w:rPr>
  </w:style>
  <w:style w:type="character" w:customStyle="1" w:styleId="Heading5Char">
    <w:name w:val="Heading 5 Char"/>
    <w:basedOn w:val="DefaultParagraphFont"/>
    <w:link w:val="Heading5"/>
    <w:uiPriority w:val="9"/>
    <w:semiHidden/>
    <w:rsid w:val="00173D26"/>
    <w:rPr>
      <w:rFonts w:asciiTheme="majorHAnsi" w:eastAsiaTheme="majorEastAsia" w:hAnsiTheme="majorHAnsi" w:cstheme="majorBidi"/>
      <w:b/>
      <w:iCs/>
      <w:szCs w:val="24"/>
    </w:rPr>
  </w:style>
  <w:style w:type="character" w:customStyle="1" w:styleId="Heading6Char">
    <w:name w:val="Heading 6 Char"/>
    <w:basedOn w:val="DefaultParagraphFont"/>
    <w:link w:val="Heading6"/>
    <w:uiPriority w:val="9"/>
    <w:semiHidden/>
    <w:rsid w:val="00173D26"/>
    <w:rPr>
      <w:rFonts w:asciiTheme="majorHAnsi" w:eastAsiaTheme="majorEastAsia" w:hAnsiTheme="majorHAnsi" w:cstheme="majorBidi"/>
      <w:b/>
      <w:iCs/>
      <w:szCs w:val="24"/>
    </w:rPr>
  </w:style>
  <w:style w:type="character" w:customStyle="1" w:styleId="Heading7Char">
    <w:name w:val="Heading 7 Char"/>
    <w:basedOn w:val="DefaultParagraphFont"/>
    <w:link w:val="Heading7"/>
    <w:uiPriority w:val="9"/>
    <w:semiHidden/>
    <w:rsid w:val="00173D26"/>
    <w:rPr>
      <w:rFonts w:asciiTheme="majorHAnsi" w:eastAsiaTheme="majorEastAsia" w:hAnsiTheme="majorHAnsi" w:cstheme="majorBidi"/>
      <w:b/>
      <w:szCs w:val="24"/>
    </w:rPr>
  </w:style>
  <w:style w:type="character" w:customStyle="1" w:styleId="Heading8Char">
    <w:name w:val="Heading 8 Char"/>
    <w:basedOn w:val="DefaultParagraphFont"/>
    <w:link w:val="Heading8"/>
    <w:uiPriority w:val="9"/>
    <w:semiHidden/>
    <w:rsid w:val="00173D26"/>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173D26"/>
    <w:rPr>
      <w:rFonts w:asciiTheme="majorHAnsi" w:eastAsiaTheme="majorEastAsia" w:hAnsiTheme="majorHAnsi" w:cstheme="majorBidi"/>
      <w:b/>
      <w:iCs/>
      <w:szCs w:val="21"/>
    </w:rPr>
  </w:style>
  <w:style w:type="paragraph" w:styleId="Footer">
    <w:name w:val="footer"/>
    <w:basedOn w:val="Normal"/>
    <w:link w:val="FooterChar"/>
    <w:uiPriority w:val="99"/>
    <w:semiHidden/>
    <w:rsid w:val="00593296"/>
    <w:pPr>
      <w:tabs>
        <w:tab w:val="clear" w:pos="283"/>
      </w:tabs>
    </w:pPr>
    <w:rPr>
      <w:b/>
    </w:rPr>
  </w:style>
  <w:style w:type="character" w:customStyle="1" w:styleId="FooterChar">
    <w:name w:val="Footer Char"/>
    <w:basedOn w:val="DefaultParagraphFont"/>
    <w:link w:val="Footer"/>
    <w:uiPriority w:val="99"/>
    <w:semiHidden/>
    <w:rsid w:val="00593296"/>
    <w:rPr>
      <w:b/>
    </w:rPr>
  </w:style>
  <w:style w:type="paragraph" w:styleId="Header">
    <w:name w:val="header"/>
    <w:basedOn w:val="Normal"/>
    <w:link w:val="HeaderChar"/>
    <w:uiPriority w:val="99"/>
    <w:semiHidden/>
    <w:rsid w:val="009353F2"/>
    <w:pPr>
      <w:tabs>
        <w:tab w:val="clear" w:pos="283"/>
      </w:tabs>
      <w:spacing w:after="240"/>
    </w:pPr>
  </w:style>
  <w:style w:type="character" w:customStyle="1" w:styleId="HeaderChar">
    <w:name w:val="Header Char"/>
    <w:basedOn w:val="DefaultParagraphFont"/>
    <w:link w:val="Header"/>
    <w:uiPriority w:val="99"/>
    <w:semiHidden/>
    <w:rsid w:val="009353F2"/>
  </w:style>
  <w:style w:type="numbering" w:styleId="111111">
    <w:name w:val="Outline List 2"/>
    <w:basedOn w:val="NoList"/>
    <w:uiPriority w:val="99"/>
    <w:semiHidden/>
    <w:rsid w:val="00173D26"/>
    <w:pPr>
      <w:numPr>
        <w:numId w:val="4"/>
      </w:numPr>
    </w:pPr>
  </w:style>
  <w:style w:type="numbering" w:styleId="1ai">
    <w:name w:val="Outline List 1"/>
    <w:basedOn w:val="NoList"/>
    <w:uiPriority w:val="99"/>
    <w:semiHidden/>
    <w:rsid w:val="00173D26"/>
    <w:pPr>
      <w:numPr>
        <w:numId w:val="5"/>
      </w:numPr>
    </w:pPr>
  </w:style>
  <w:style w:type="paragraph" w:styleId="EnvelopeAddress">
    <w:name w:val="envelope address"/>
    <w:basedOn w:val="Normal"/>
    <w:uiPriority w:val="99"/>
    <w:semiHidden/>
    <w:rsid w:val="00173D26"/>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173D26"/>
  </w:style>
  <w:style w:type="character" w:customStyle="1" w:styleId="NoteHeadingChar">
    <w:name w:val="Note Heading Char"/>
    <w:basedOn w:val="DefaultParagraphFont"/>
    <w:link w:val="NoteHeading"/>
    <w:uiPriority w:val="99"/>
    <w:semiHidden/>
    <w:rsid w:val="00173D26"/>
  </w:style>
  <w:style w:type="character" w:styleId="FollowedHyperlink">
    <w:name w:val="FollowedHyperlink"/>
    <w:basedOn w:val="DefaultParagraphFont"/>
    <w:uiPriority w:val="99"/>
    <w:semiHidden/>
    <w:rsid w:val="00173D26"/>
    <w:rPr>
      <w:color w:val="954F72" w:themeColor="followedHyperlink"/>
      <w:u w:val="single"/>
    </w:rPr>
  </w:style>
  <w:style w:type="numbering" w:styleId="ArticleSection">
    <w:name w:val="Outline List 3"/>
    <w:basedOn w:val="NoList"/>
    <w:uiPriority w:val="99"/>
    <w:semiHidden/>
    <w:rsid w:val="00173D26"/>
    <w:pPr>
      <w:numPr>
        <w:numId w:val="6"/>
      </w:numPr>
    </w:pPr>
  </w:style>
  <w:style w:type="paragraph" w:styleId="Closing">
    <w:name w:val="Closing"/>
    <w:basedOn w:val="Normal"/>
    <w:link w:val="ClosingChar"/>
    <w:uiPriority w:val="99"/>
    <w:semiHidden/>
    <w:rsid w:val="00173D26"/>
    <w:pPr>
      <w:ind w:left="4252"/>
    </w:pPr>
  </w:style>
  <w:style w:type="character" w:customStyle="1" w:styleId="ClosingChar">
    <w:name w:val="Closing Char"/>
    <w:basedOn w:val="DefaultParagraphFont"/>
    <w:link w:val="Closing"/>
    <w:uiPriority w:val="99"/>
    <w:semiHidden/>
    <w:rsid w:val="00173D26"/>
  </w:style>
  <w:style w:type="paragraph" w:styleId="EnvelopeReturn">
    <w:name w:val="envelope return"/>
    <w:basedOn w:val="Normal"/>
    <w:uiPriority w:val="99"/>
    <w:semiHidden/>
    <w:rsid w:val="00173D26"/>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173D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D26"/>
    <w:rPr>
      <w:rFonts w:ascii="Segoe UI" w:hAnsi="Segoe UI" w:cs="Segoe UI"/>
      <w:sz w:val="18"/>
      <w:szCs w:val="18"/>
    </w:rPr>
  </w:style>
  <w:style w:type="paragraph" w:styleId="Caption">
    <w:name w:val="caption"/>
    <w:basedOn w:val="Normal"/>
    <w:next w:val="Normal"/>
    <w:uiPriority w:val="99"/>
    <w:semiHidden/>
    <w:qFormat/>
    <w:rsid w:val="00173D26"/>
    <w:pPr>
      <w:spacing w:after="200"/>
    </w:pPr>
    <w:rPr>
      <w:i/>
      <w:iCs/>
      <w:color w:val="44546A" w:themeColor="text2"/>
      <w:sz w:val="18"/>
      <w:szCs w:val="18"/>
    </w:rPr>
  </w:style>
  <w:style w:type="character" w:styleId="Emphasis">
    <w:name w:val="Emphasis"/>
    <w:basedOn w:val="DefaultParagraphFont"/>
    <w:uiPriority w:val="99"/>
    <w:semiHidden/>
    <w:qFormat/>
    <w:rsid w:val="00173D26"/>
    <w:rPr>
      <w:i/>
      <w:iCs/>
    </w:rPr>
  </w:style>
  <w:style w:type="character" w:styleId="BookTitle">
    <w:name w:val="Book Title"/>
    <w:basedOn w:val="DefaultParagraphFont"/>
    <w:uiPriority w:val="99"/>
    <w:semiHidden/>
    <w:qFormat/>
    <w:rsid w:val="00173D26"/>
    <w:rPr>
      <w:b/>
      <w:bCs/>
      <w:i/>
      <w:iCs/>
      <w:spacing w:val="5"/>
    </w:rPr>
  </w:style>
  <w:style w:type="paragraph" w:styleId="BodyText">
    <w:name w:val="Body Text"/>
    <w:basedOn w:val="Normal"/>
    <w:link w:val="BodyTextChar"/>
    <w:uiPriority w:val="99"/>
    <w:semiHidden/>
    <w:rsid w:val="00173D26"/>
    <w:pPr>
      <w:spacing w:after="120"/>
    </w:pPr>
  </w:style>
  <w:style w:type="character" w:customStyle="1" w:styleId="BodyTextChar">
    <w:name w:val="Body Text Char"/>
    <w:basedOn w:val="DefaultParagraphFont"/>
    <w:link w:val="BodyText"/>
    <w:uiPriority w:val="99"/>
    <w:semiHidden/>
    <w:rsid w:val="00173D26"/>
  </w:style>
  <w:style w:type="paragraph" w:styleId="BodyText2">
    <w:name w:val="Body Text 2"/>
    <w:basedOn w:val="Normal"/>
    <w:link w:val="BodyText2Char"/>
    <w:uiPriority w:val="99"/>
    <w:semiHidden/>
    <w:rsid w:val="00173D26"/>
    <w:pPr>
      <w:spacing w:after="120" w:line="480" w:lineRule="auto"/>
    </w:pPr>
  </w:style>
  <w:style w:type="character" w:customStyle="1" w:styleId="BodyText2Char">
    <w:name w:val="Body Text 2 Char"/>
    <w:basedOn w:val="DefaultParagraphFont"/>
    <w:link w:val="BodyText2"/>
    <w:uiPriority w:val="99"/>
    <w:semiHidden/>
    <w:rsid w:val="00173D26"/>
  </w:style>
  <w:style w:type="paragraph" w:styleId="BodyText3">
    <w:name w:val="Body Text 3"/>
    <w:basedOn w:val="Normal"/>
    <w:link w:val="BodyText3Char"/>
    <w:uiPriority w:val="99"/>
    <w:semiHidden/>
    <w:rsid w:val="00173D26"/>
    <w:pPr>
      <w:spacing w:after="120"/>
    </w:pPr>
    <w:rPr>
      <w:sz w:val="16"/>
      <w:szCs w:val="16"/>
    </w:rPr>
  </w:style>
  <w:style w:type="character" w:customStyle="1" w:styleId="BodyText3Char">
    <w:name w:val="Body Text 3 Char"/>
    <w:basedOn w:val="DefaultParagraphFont"/>
    <w:link w:val="BodyText3"/>
    <w:uiPriority w:val="99"/>
    <w:semiHidden/>
    <w:rsid w:val="00173D26"/>
    <w:rPr>
      <w:sz w:val="16"/>
      <w:szCs w:val="16"/>
    </w:rPr>
  </w:style>
  <w:style w:type="paragraph" w:styleId="BodyTextFirstIndent">
    <w:name w:val="Body Text First Indent"/>
    <w:basedOn w:val="BodyText"/>
    <w:link w:val="BodyTextFirstIndentChar"/>
    <w:uiPriority w:val="99"/>
    <w:semiHidden/>
    <w:rsid w:val="00173D26"/>
    <w:pPr>
      <w:spacing w:after="0"/>
      <w:ind w:firstLine="360"/>
    </w:pPr>
  </w:style>
  <w:style w:type="character" w:customStyle="1" w:styleId="BodyTextFirstIndentChar">
    <w:name w:val="Body Text First Indent Char"/>
    <w:basedOn w:val="BodyTextChar"/>
    <w:link w:val="BodyTextFirstIndent"/>
    <w:uiPriority w:val="99"/>
    <w:semiHidden/>
    <w:rsid w:val="00173D26"/>
  </w:style>
  <w:style w:type="paragraph" w:styleId="BodyTextIndent">
    <w:name w:val="Body Text Indent"/>
    <w:basedOn w:val="Normal"/>
    <w:link w:val="BodyTextIndentChar"/>
    <w:uiPriority w:val="99"/>
    <w:semiHidden/>
    <w:rsid w:val="00173D26"/>
    <w:pPr>
      <w:spacing w:after="120"/>
      <w:ind w:left="283"/>
    </w:pPr>
  </w:style>
  <w:style w:type="character" w:customStyle="1" w:styleId="BodyTextIndentChar">
    <w:name w:val="Body Text Indent Char"/>
    <w:basedOn w:val="DefaultParagraphFont"/>
    <w:link w:val="BodyTextIndent"/>
    <w:uiPriority w:val="99"/>
    <w:semiHidden/>
    <w:rsid w:val="00173D26"/>
  </w:style>
  <w:style w:type="paragraph" w:styleId="BodyTextFirstIndent2">
    <w:name w:val="Body Text First Indent 2"/>
    <w:basedOn w:val="BodyTextIndent"/>
    <w:link w:val="BodyTextFirstIndent2Char"/>
    <w:uiPriority w:val="99"/>
    <w:semiHidden/>
    <w:rsid w:val="00173D26"/>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3D26"/>
  </w:style>
  <w:style w:type="paragraph" w:styleId="BodyTextIndent2">
    <w:name w:val="Body Text Indent 2"/>
    <w:basedOn w:val="Normal"/>
    <w:link w:val="BodyTextIndent2Char"/>
    <w:uiPriority w:val="99"/>
    <w:semiHidden/>
    <w:rsid w:val="00173D26"/>
    <w:pPr>
      <w:spacing w:after="120" w:line="480" w:lineRule="auto"/>
      <w:ind w:left="283"/>
    </w:pPr>
  </w:style>
  <w:style w:type="character" w:customStyle="1" w:styleId="BodyTextIndent2Char">
    <w:name w:val="Body Text Indent 2 Char"/>
    <w:basedOn w:val="DefaultParagraphFont"/>
    <w:link w:val="BodyTextIndent2"/>
    <w:uiPriority w:val="99"/>
    <w:semiHidden/>
    <w:rsid w:val="00173D26"/>
  </w:style>
  <w:style w:type="paragraph" w:styleId="BodyTextIndent3">
    <w:name w:val="Body Text Indent 3"/>
    <w:basedOn w:val="Normal"/>
    <w:link w:val="BodyTextIndent3Char"/>
    <w:uiPriority w:val="99"/>
    <w:semiHidden/>
    <w:rsid w:val="00173D2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3D26"/>
    <w:rPr>
      <w:sz w:val="16"/>
      <w:szCs w:val="16"/>
    </w:rPr>
  </w:style>
  <w:style w:type="paragraph" w:styleId="Quote">
    <w:name w:val="Quote"/>
    <w:basedOn w:val="Normal"/>
    <w:next w:val="Normal"/>
    <w:link w:val="QuoteChar"/>
    <w:uiPriority w:val="99"/>
    <w:semiHidden/>
    <w:qFormat/>
    <w:rsid w:val="00173D2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3D26"/>
    <w:rPr>
      <w:i/>
      <w:iCs/>
      <w:color w:val="404040" w:themeColor="text1" w:themeTint="BF"/>
    </w:rPr>
  </w:style>
  <w:style w:type="paragraph" w:styleId="TableofAuthorities">
    <w:name w:val="table of authorities"/>
    <w:basedOn w:val="Normal"/>
    <w:next w:val="Normal"/>
    <w:uiPriority w:val="99"/>
    <w:semiHidden/>
    <w:rsid w:val="00173D26"/>
    <w:pPr>
      <w:tabs>
        <w:tab w:val="clear" w:pos="283"/>
      </w:tabs>
      <w:ind w:left="280" w:hanging="280"/>
    </w:pPr>
  </w:style>
  <w:style w:type="paragraph" w:styleId="TOAHeading">
    <w:name w:val="toa heading"/>
    <w:basedOn w:val="Normal"/>
    <w:next w:val="Normal"/>
    <w:uiPriority w:val="99"/>
    <w:semiHidden/>
    <w:rsid w:val="00173D26"/>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173D26"/>
  </w:style>
  <w:style w:type="character" w:customStyle="1" w:styleId="DateChar">
    <w:name w:val="Date Char"/>
    <w:basedOn w:val="DefaultParagraphFont"/>
    <w:link w:val="Date"/>
    <w:uiPriority w:val="99"/>
    <w:semiHidden/>
    <w:rsid w:val="00173D26"/>
  </w:style>
  <w:style w:type="character" w:styleId="SubtleEmphasis">
    <w:name w:val="Subtle Emphasis"/>
    <w:basedOn w:val="DefaultParagraphFont"/>
    <w:uiPriority w:val="99"/>
    <w:semiHidden/>
    <w:qFormat/>
    <w:rsid w:val="00173D26"/>
    <w:rPr>
      <w:i/>
      <w:iCs/>
      <w:color w:val="404040" w:themeColor="text1" w:themeTint="BF"/>
    </w:rPr>
  </w:style>
  <w:style w:type="character" w:styleId="SubtleReference">
    <w:name w:val="Subtle Reference"/>
    <w:basedOn w:val="DefaultParagraphFont"/>
    <w:uiPriority w:val="99"/>
    <w:semiHidden/>
    <w:qFormat/>
    <w:rsid w:val="00173D26"/>
    <w:rPr>
      <w:smallCaps/>
      <w:color w:val="5A5A5A" w:themeColor="text1" w:themeTint="A5"/>
    </w:rPr>
  </w:style>
  <w:style w:type="paragraph" w:styleId="DocumentMap">
    <w:name w:val="Document Map"/>
    <w:basedOn w:val="Normal"/>
    <w:link w:val="DocumentMapChar"/>
    <w:uiPriority w:val="99"/>
    <w:semiHidden/>
    <w:rsid w:val="00173D2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3D26"/>
    <w:rPr>
      <w:rFonts w:ascii="Segoe UI" w:hAnsi="Segoe UI" w:cs="Segoe UI"/>
      <w:sz w:val="16"/>
      <w:szCs w:val="16"/>
    </w:rPr>
  </w:style>
  <w:style w:type="paragraph" w:styleId="E-mailSignature">
    <w:name w:val="E-mail Signature"/>
    <w:basedOn w:val="Normal"/>
    <w:link w:val="E-mailSignatureChar"/>
    <w:uiPriority w:val="99"/>
    <w:semiHidden/>
    <w:rsid w:val="00173D26"/>
  </w:style>
  <w:style w:type="character" w:customStyle="1" w:styleId="E-mailSignatureChar">
    <w:name w:val="E-mail Signature Char"/>
    <w:basedOn w:val="DefaultParagraphFont"/>
    <w:link w:val="E-mailSignature"/>
    <w:uiPriority w:val="99"/>
    <w:semiHidden/>
    <w:rsid w:val="00173D26"/>
  </w:style>
  <w:style w:type="paragraph" w:styleId="TableofFigures">
    <w:name w:val="table of figures"/>
    <w:basedOn w:val="Normal"/>
    <w:next w:val="Normal"/>
    <w:uiPriority w:val="99"/>
    <w:semiHidden/>
    <w:rsid w:val="00173D26"/>
    <w:pPr>
      <w:tabs>
        <w:tab w:val="clear" w:pos="283"/>
      </w:tabs>
    </w:pPr>
  </w:style>
  <w:style w:type="character" w:styleId="FootnoteReference">
    <w:name w:val="footnote reference"/>
    <w:basedOn w:val="DefaultParagraphFont"/>
    <w:semiHidden/>
    <w:rsid w:val="00173D26"/>
    <w:rPr>
      <w:vertAlign w:val="superscript"/>
    </w:rPr>
  </w:style>
  <w:style w:type="paragraph" w:styleId="FootnoteText">
    <w:name w:val="footnote text"/>
    <w:basedOn w:val="Normal"/>
    <w:link w:val="FootnoteTextChar"/>
    <w:semiHidden/>
    <w:rsid w:val="00AD372C"/>
    <w:rPr>
      <w:sz w:val="20"/>
      <w:szCs w:val="20"/>
    </w:rPr>
  </w:style>
  <w:style w:type="character" w:customStyle="1" w:styleId="FootnoteTextChar">
    <w:name w:val="Footnote Text Char"/>
    <w:basedOn w:val="DefaultParagraphFont"/>
    <w:link w:val="FootnoteText"/>
    <w:semiHidden/>
    <w:rsid w:val="00AD372C"/>
    <w:rPr>
      <w:sz w:val="20"/>
      <w:szCs w:val="20"/>
    </w:rPr>
  </w:style>
  <w:style w:type="paragraph" w:styleId="HTMLAddress">
    <w:name w:val="HTML Address"/>
    <w:basedOn w:val="Normal"/>
    <w:link w:val="HTMLAddressChar"/>
    <w:uiPriority w:val="99"/>
    <w:semiHidden/>
    <w:rsid w:val="00173D26"/>
    <w:rPr>
      <w:i/>
      <w:iCs/>
    </w:rPr>
  </w:style>
  <w:style w:type="character" w:customStyle="1" w:styleId="HTMLAddressChar">
    <w:name w:val="HTML Address Char"/>
    <w:basedOn w:val="DefaultParagraphFont"/>
    <w:link w:val="HTMLAddress"/>
    <w:uiPriority w:val="99"/>
    <w:semiHidden/>
    <w:rsid w:val="00173D26"/>
    <w:rPr>
      <w:i/>
      <w:iCs/>
    </w:rPr>
  </w:style>
  <w:style w:type="character" w:styleId="HTMLAcronym">
    <w:name w:val="HTML Acronym"/>
    <w:basedOn w:val="DefaultParagraphFont"/>
    <w:uiPriority w:val="99"/>
    <w:semiHidden/>
    <w:rsid w:val="00173D26"/>
  </w:style>
  <w:style w:type="character" w:styleId="HTMLCite">
    <w:name w:val="HTML Cite"/>
    <w:basedOn w:val="DefaultParagraphFont"/>
    <w:uiPriority w:val="99"/>
    <w:semiHidden/>
    <w:rsid w:val="00173D26"/>
    <w:rPr>
      <w:i/>
      <w:iCs/>
    </w:rPr>
  </w:style>
  <w:style w:type="character" w:styleId="HTMLDefinition">
    <w:name w:val="HTML Definition"/>
    <w:basedOn w:val="DefaultParagraphFont"/>
    <w:uiPriority w:val="99"/>
    <w:semiHidden/>
    <w:rsid w:val="00173D26"/>
    <w:rPr>
      <w:i/>
      <w:iCs/>
    </w:rPr>
  </w:style>
  <w:style w:type="character" w:styleId="HTMLSample">
    <w:name w:val="HTML Sample"/>
    <w:basedOn w:val="DefaultParagraphFont"/>
    <w:uiPriority w:val="99"/>
    <w:semiHidden/>
    <w:rsid w:val="00173D26"/>
    <w:rPr>
      <w:rFonts w:ascii="Consolas" w:hAnsi="Consolas" w:cs="Consolas"/>
      <w:sz w:val="24"/>
      <w:szCs w:val="24"/>
    </w:rPr>
  </w:style>
  <w:style w:type="paragraph" w:styleId="HTMLPreformatted">
    <w:name w:val="HTML Preformatted"/>
    <w:basedOn w:val="Normal"/>
    <w:link w:val="HTMLPreformattedChar"/>
    <w:uiPriority w:val="99"/>
    <w:semiHidden/>
    <w:rsid w:val="00173D2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73D26"/>
    <w:rPr>
      <w:rFonts w:ascii="Consolas" w:hAnsi="Consolas" w:cs="Consolas"/>
      <w:sz w:val="20"/>
      <w:szCs w:val="20"/>
    </w:rPr>
  </w:style>
  <w:style w:type="character" w:styleId="HTMLCode">
    <w:name w:val="HTML Code"/>
    <w:basedOn w:val="DefaultParagraphFont"/>
    <w:uiPriority w:val="99"/>
    <w:semiHidden/>
    <w:rsid w:val="00173D26"/>
    <w:rPr>
      <w:rFonts w:ascii="Consolas" w:hAnsi="Consolas" w:cs="Consolas"/>
      <w:sz w:val="20"/>
      <w:szCs w:val="20"/>
    </w:rPr>
  </w:style>
  <w:style w:type="character" w:styleId="HTMLTypewriter">
    <w:name w:val="HTML Typewriter"/>
    <w:basedOn w:val="DefaultParagraphFont"/>
    <w:uiPriority w:val="99"/>
    <w:semiHidden/>
    <w:rsid w:val="00173D26"/>
    <w:rPr>
      <w:rFonts w:ascii="Consolas" w:hAnsi="Consolas" w:cs="Consolas"/>
      <w:sz w:val="20"/>
      <w:szCs w:val="20"/>
    </w:rPr>
  </w:style>
  <w:style w:type="character" w:styleId="HTMLKeyboard">
    <w:name w:val="HTML Keyboard"/>
    <w:basedOn w:val="DefaultParagraphFont"/>
    <w:uiPriority w:val="99"/>
    <w:semiHidden/>
    <w:rsid w:val="00173D26"/>
    <w:rPr>
      <w:rFonts w:ascii="Consolas" w:hAnsi="Consolas" w:cs="Consolas"/>
      <w:sz w:val="20"/>
      <w:szCs w:val="20"/>
    </w:rPr>
  </w:style>
  <w:style w:type="character" w:styleId="HTMLVariable">
    <w:name w:val="HTML Variable"/>
    <w:basedOn w:val="DefaultParagraphFont"/>
    <w:uiPriority w:val="99"/>
    <w:semiHidden/>
    <w:rsid w:val="00173D26"/>
    <w:rPr>
      <w:i/>
      <w:iCs/>
    </w:rPr>
  </w:style>
  <w:style w:type="character" w:styleId="Hyperlink">
    <w:name w:val="Hyperlink"/>
    <w:basedOn w:val="DefaultParagraphFont"/>
    <w:uiPriority w:val="99"/>
    <w:semiHidden/>
    <w:rsid w:val="00173D26"/>
    <w:rPr>
      <w:color w:val="0563C1" w:themeColor="hyperlink"/>
      <w:u w:val="single"/>
    </w:rPr>
  </w:style>
  <w:style w:type="paragraph" w:styleId="Index1">
    <w:name w:val="index 1"/>
    <w:basedOn w:val="Normal"/>
    <w:next w:val="Normal"/>
    <w:autoRedefine/>
    <w:uiPriority w:val="99"/>
    <w:semiHidden/>
    <w:rsid w:val="00173D26"/>
    <w:pPr>
      <w:tabs>
        <w:tab w:val="clear" w:pos="283"/>
      </w:tabs>
      <w:ind w:left="280" w:hanging="280"/>
    </w:pPr>
  </w:style>
  <w:style w:type="paragraph" w:styleId="Index2">
    <w:name w:val="index 2"/>
    <w:basedOn w:val="Normal"/>
    <w:next w:val="Normal"/>
    <w:autoRedefine/>
    <w:uiPriority w:val="99"/>
    <w:semiHidden/>
    <w:rsid w:val="00173D26"/>
    <w:pPr>
      <w:tabs>
        <w:tab w:val="clear" w:pos="283"/>
      </w:tabs>
      <w:ind w:left="560" w:hanging="280"/>
    </w:pPr>
  </w:style>
  <w:style w:type="paragraph" w:styleId="Index3">
    <w:name w:val="index 3"/>
    <w:basedOn w:val="Normal"/>
    <w:next w:val="Normal"/>
    <w:autoRedefine/>
    <w:uiPriority w:val="99"/>
    <w:semiHidden/>
    <w:rsid w:val="00173D26"/>
    <w:pPr>
      <w:tabs>
        <w:tab w:val="clear" w:pos="283"/>
      </w:tabs>
      <w:ind w:left="840" w:hanging="280"/>
    </w:pPr>
  </w:style>
  <w:style w:type="paragraph" w:styleId="Index4">
    <w:name w:val="index 4"/>
    <w:basedOn w:val="Normal"/>
    <w:next w:val="Normal"/>
    <w:autoRedefine/>
    <w:uiPriority w:val="99"/>
    <w:semiHidden/>
    <w:rsid w:val="00173D26"/>
    <w:pPr>
      <w:tabs>
        <w:tab w:val="clear" w:pos="283"/>
      </w:tabs>
      <w:ind w:left="1120" w:hanging="280"/>
    </w:pPr>
  </w:style>
  <w:style w:type="paragraph" w:styleId="Index5">
    <w:name w:val="index 5"/>
    <w:basedOn w:val="Normal"/>
    <w:next w:val="Normal"/>
    <w:autoRedefine/>
    <w:uiPriority w:val="99"/>
    <w:semiHidden/>
    <w:rsid w:val="00173D26"/>
    <w:pPr>
      <w:tabs>
        <w:tab w:val="clear" w:pos="283"/>
      </w:tabs>
      <w:ind w:left="1400" w:hanging="280"/>
    </w:pPr>
  </w:style>
  <w:style w:type="paragraph" w:styleId="Index6">
    <w:name w:val="index 6"/>
    <w:basedOn w:val="Normal"/>
    <w:next w:val="Normal"/>
    <w:autoRedefine/>
    <w:uiPriority w:val="99"/>
    <w:semiHidden/>
    <w:rsid w:val="00173D26"/>
    <w:pPr>
      <w:tabs>
        <w:tab w:val="clear" w:pos="283"/>
      </w:tabs>
      <w:ind w:left="1680" w:hanging="280"/>
    </w:pPr>
  </w:style>
  <w:style w:type="paragraph" w:styleId="Index7">
    <w:name w:val="index 7"/>
    <w:basedOn w:val="Normal"/>
    <w:next w:val="Normal"/>
    <w:autoRedefine/>
    <w:uiPriority w:val="99"/>
    <w:semiHidden/>
    <w:rsid w:val="00173D26"/>
    <w:pPr>
      <w:tabs>
        <w:tab w:val="clear" w:pos="283"/>
      </w:tabs>
      <w:ind w:left="1960" w:hanging="280"/>
    </w:pPr>
  </w:style>
  <w:style w:type="paragraph" w:styleId="Index8">
    <w:name w:val="index 8"/>
    <w:basedOn w:val="Normal"/>
    <w:next w:val="Normal"/>
    <w:autoRedefine/>
    <w:uiPriority w:val="99"/>
    <w:semiHidden/>
    <w:rsid w:val="00173D26"/>
    <w:pPr>
      <w:tabs>
        <w:tab w:val="clear" w:pos="283"/>
      </w:tabs>
      <w:ind w:left="2240" w:hanging="280"/>
    </w:pPr>
  </w:style>
  <w:style w:type="paragraph" w:styleId="Index9">
    <w:name w:val="index 9"/>
    <w:basedOn w:val="Normal"/>
    <w:next w:val="Normal"/>
    <w:autoRedefine/>
    <w:uiPriority w:val="99"/>
    <w:semiHidden/>
    <w:rsid w:val="00173D26"/>
    <w:pPr>
      <w:tabs>
        <w:tab w:val="clear" w:pos="283"/>
      </w:tabs>
      <w:ind w:left="2520" w:hanging="280"/>
    </w:pPr>
  </w:style>
  <w:style w:type="paragraph" w:styleId="IndexHeading">
    <w:name w:val="index heading"/>
    <w:basedOn w:val="Normal"/>
    <w:next w:val="Index1"/>
    <w:uiPriority w:val="99"/>
    <w:semiHidden/>
    <w:rsid w:val="00173D26"/>
    <w:rPr>
      <w:rFonts w:asciiTheme="majorHAnsi" w:eastAsiaTheme="majorEastAsia" w:hAnsiTheme="majorHAnsi" w:cstheme="majorBidi"/>
      <w:b/>
      <w:bCs/>
    </w:rPr>
  </w:style>
  <w:style w:type="paragraph" w:styleId="BlockText">
    <w:name w:val="Block Text"/>
    <w:basedOn w:val="Normal"/>
    <w:uiPriority w:val="99"/>
    <w:semiHidden/>
    <w:rsid w:val="00173D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NoSpacing">
    <w:name w:val="No Spacing"/>
    <w:uiPriority w:val="99"/>
    <w:semiHidden/>
    <w:qFormat/>
    <w:rsid w:val="00173D26"/>
    <w:pPr>
      <w:tabs>
        <w:tab w:val="left" w:pos="283"/>
      </w:tabs>
    </w:pPr>
  </w:style>
  <w:style w:type="paragraph" w:styleId="Salutation">
    <w:name w:val="Salutation"/>
    <w:basedOn w:val="Normal"/>
    <w:next w:val="Normal"/>
    <w:link w:val="SalutationChar"/>
    <w:uiPriority w:val="99"/>
    <w:semiHidden/>
    <w:rsid w:val="00173D26"/>
  </w:style>
  <w:style w:type="character" w:customStyle="1" w:styleId="SalutationChar">
    <w:name w:val="Salutation Char"/>
    <w:basedOn w:val="DefaultParagraphFont"/>
    <w:link w:val="Salutation"/>
    <w:uiPriority w:val="99"/>
    <w:semiHidden/>
    <w:rsid w:val="00173D26"/>
  </w:style>
  <w:style w:type="paragraph" w:styleId="TOC1">
    <w:name w:val="toc 1"/>
    <w:basedOn w:val="Normal"/>
    <w:next w:val="Normal"/>
    <w:autoRedefine/>
    <w:uiPriority w:val="99"/>
    <w:semiHidden/>
    <w:rsid w:val="00173D26"/>
    <w:pPr>
      <w:tabs>
        <w:tab w:val="clear" w:pos="283"/>
      </w:tabs>
      <w:spacing w:after="100"/>
    </w:pPr>
  </w:style>
  <w:style w:type="paragraph" w:styleId="TOC2">
    <w:name w:val="toc 2"/>
    <w:basedOn w:val="Normal"/>
    <w:next w:val="Normal"/>
    <w:autoRedefine/>
    <w:uiPriority w:val="99"/>
    <w:semiHidden/>
    <w:rsid w:val="00173D26"/>
    <w:pPr>
      <w:tabs>
        <w:tab w:val="clear" w:pos="283"/>
      </w:tabs>
      <w:spacing w:after="100"/>
      <w:ind w:left="280"/>
    </w:pPr>
  </w:style>
  <w:style w:type="paragraph" w:styleId="TOC3">
    <w:name w:val="toc 3"/>
    <w:basedOn w:val="Normal"/>
    <w:next w:val="Normal"/>
    <w:autoRedefine/>
    <w:uiPriority w:val="99"/>
    <w:semiHidden/>
    <w:rsid w:val="00173D26"/>
    <w:pPr>
      <w:tabs>
        <w:tab w:val="clear" w:pos="283"/>
      </w:tabs>
      <w:spacing w:after="100"/>
      <w:ind w:left="560"/>
    </w:pPr>
  </w:style>
  <w:style w:type="paragraph" w:styleId="TOC4">
    <w:name w:val="toc 4"/>
    <w:basedOn w:val="Normal"/>
    <w:next w:val="Normal"/>
    <w:autoRedefine/>
    <w:uiPriority w:val="99"/>
    <w:semiHidden/>
    <w:rsid w:val="00173D26"/>
    <w:pPr>
      <w:tabs>
        <w:tab w:val="clear" w:pos="283"/>
      </w:tabs>
      <w:spacing w:after="100"/>
      <w:ind w:left="840"/>
    </w:pPr>
  </w:style>
  <w:style w:type="paragraph" w:styleId="TOC5">
    <w:name w:val="toc 5"/>
    <w:basedOn w:val="Normal"/>
    <w:next w:val="Normal"/>
    <w:autoRedefine/>
    <w:uiPriority w:val="99"/>
    <w:semiHidden/>
    <w:rsid w:val="00173D26"/>
    <w:pPr>
      <w:tabs>
        <w:tab w:val="clear" w:pos="283"/>
      </w:tabs>
      <w:spacing w:after="100"/>
      <w:ind w:left="1120"/>
    </w:pPr>
  </w:style>
  <w:style w:type="paragraph" w:styleId="TOC6">
    <w:name w:val="toc 6"/>
    <w:basedOn w:val="Normal"/>
    <w:next w:val="Normal"/>
    <w:autoRedefine/>
    <w:uiPriority w:val="99"/>
    <w:semiHidden/>
    <w:rsid w:val="00173D26"/>
    <w:pPr>
      <w:tabs>
        <w:tab w:val="clear" w:pos="283"/>
      </w:tabs>
      <w:spacing w:after="100"/>
      <w:ind w:left="1400"/>
    </w:pPr>
  </w:style>
  <w:style w:type="paragraph" w:styleId="TOC7">
    <w:name w:val="toc 7"/>
    <w:basedOn w:val="Normal"/>
    <w:next w:val="Normal"/>
    <w:autoRedefine/>
    <w:uiPriority w:val="99"/>
    <w:semiHidden/>
    <w:rsid w:val="00173D26"/>
    <w:pPr>
      <w:tabs>
        <w:tab w:val="clear" w:pos="283"/>
      </w:tabs>
      <w:spacing w:after="100"/>
      <w:ind w:left="1680"/>
    </w:pPr>
  </w:style>
  <w:style w:type="paragraph" w:styleId="TOC8">
    <w:name w:val="toc 8"/>
    <w:basedOn w:val="Normal"/>
    <w:next w:val="Normal"/>
    <w:autoRedefine/>
    <w:uiPriority w:val="99"/>
    <w:semiHidden/>
    <w:rsid w:val="00173D26"/>
    <w:pPr>
      <w:tabs>
        <w:tab w:val="clear" w:pos="283"/>
      </w:tabs>
      <w:spacing w:after="100"/>
      <w:ind w:left="1960"/>
    </w:pPr>
  </w:style>
  <w:style w:type="paragraph" w:styleId="TOC9">
    <w:name w:val="toc 9"/>
    <w:basedOn w:val="Normal"/>
    <w:next w:val="Normal"/>
    <w:autoRedefine/>
    <w:uiPriority w:val="99"/>
    <w:semiHidden/>
    <w:rsid w:val="00173D26"/>
    <w:pPr>
      <w:tabs>
        <w:tab w:val="clear" w:pos="283"/>
      </w:tabs>
      <w:spacing w:after="100"/>
      <w:ind w:left="2240"/>
    </w:pPr>
  </w:style>
  <w:style w:type="paragraph" w:styleId="TOCHeading">
    <w:name w:val="TOC Heading"/>
    <w:basedOn w:val="Heading1"/>
    <w:next w:val="Normal"/>
    <w:uiPriority w:val="99"/>
    <w:semiHidden/>
    <w:qFormat/>
    <w:rsid w:val="00173D26"/>
    <w:pPr>
      <w:spacing w:before="240" w:after="0"/>
      <w:outlineLvl w:val="9"/>
    </w:pPr>
    <w:rPr>
      <w:b w:val="0"/>
      <w:color w:val="2E74B5" w:themeColor="accent1" w:themeShade="BF"/>
      <w:sz w:val="32"/>
    </w:rPr>
  </w:style>
  <w:style w:type="paragraph" w:styleId="CommentText">
    <w:name w:val="annotation text"/>
    <w:basedOn w:val="Normal"/>
    <w:link w:val="CommentTextChar"/>
    <w:uiPriority w:val="99"/>
    <w:semiHidden/>
    <w:rsid w:val="00173D26"/>
    <w:rPr>
      <w:sz w:val="20"/>
      <w:szCs w:val="20"/>
    </w:rPr>
  </w:style>
  <w:style w:type="character" w:customStyle="1" w:styleId="CommentTextChar">
    <w:name w:val="Comment Text Char"/>
    <w:basedOn w:val="DefaultParagraphFont"/>
    <w:link w:val="CommentText"/>
    <w:uiPriority w:val="99"/>
    <w:semiHidden/>
    <w:rsid w:val="00173D26"/>
    <w:rPr>
      <w:sz w:val="20"/>
      <w:szCs w:val="20"/>
    </w:rPr>
  </w:style>
  <w:style w:type="character" w:styleId="CommentReference">
    <w:name w:val="annotation reference"/>
    <w:basedOn w:val="DefaultParagraphFont"/>
    <w:uiPriority w:val="99"/>
    <w:semiHidden/>
    <w:rsid w:val="00173D26"/>
    <w:rPr>
      <w:sz w:val="16"/>
      <w:szCs w:val="16"/>
    </w:rPr>
  </w:style>
  <w:style w:type="paragraph" w:styleId="CommentSubject">
    <w:name w:val="annotation subject"/>
    <w:basedOn w:val="CommentText"/>
    <w:next w:val="CommentText"/>
    <w:link w:val="CommentSubjectChar"/>
    <w:uiPriority w:val="99"/>
    <w:semiHidden/>
    <w:rsid w:val="00173D26"/>
    <w:rPr>
      <w:b/>
      <w:bCs/>
    </w:rPr>
  </w:style>
  <w:style w:type="character" w:customStyle="1" w:styleId="CommentSubjectChar">
    <w:name w:val="Comment Subject Char"/>
    <w:basedOn w:val="CommentTextChar"/>
    <w:link w:val="CommentSubject"/>
    <w:uiPriority w:val="99"/>
    <w:semiHidden/>
    <w:rsid w:val="00173D26"/>
    <w:rPr>
      <w:b/>
      <w:bCs/>
      <w:sz w:val="20"/>
      <w:szCs w:val="20"/>
    </w:rPr>
  </w:style>
  <w:style w:type="paragraph" w:styleId="List">
    <w:name w:val="List"/>
    <w:basedOn w:val="Normal"/>
    <w:uiPriority w:val="99"/>
    <w:semiHidden/>
    <w:rsid w:val="00173D26"/>
    <w:pPr>
      <w:ind w:left="283" w:hanging="283"/>
      <w:contextualSpacing/>
    </w:pPr>
  </w:style>
  <w:style w:type="paragraph" w:styleId="List2">
    <w:name w:val="List 2"/>
    <w:basedOn w:val="Normal"/>
    <w:uiPriority w:val="99"/>
    <w:semiHidden/>
    <w:rsid w:val="00173D26"/>
    <w:pPr>
      <w:ind w:left="566" w:hanging="283"/>
      <w:contextualSpacing/>
    </w:pPr>
  </w:style>
  <w:style w:type="paragraph" w:styleId="List3">
    <w:name w:val="List 3"/>
    <w:basedOn w:val="Normal"/>
    <w:uiPriority w:val="99"/>
    <w:semiHidden/>
    <w:rsid w:val="00173D26"/>
    <w:pPr>
      <w:ind w:left="849" w:hanging="283"/>
      <w:contextualSpacing/>
    </w:pPr>
  </w:style>
  <w:style w:type="paragraph" w:styleId="List4">
    <w:name w:val="List 4"/>
    <w:basedOn w:val="Normal"/>
    <w:uiPriority w:val="99"/>
    <w:semiHidden/>
    <w:rsid w:val="00173D26"/>
    <w:pPr>
      <w:ind w:left="1132" w:hanging="283"/>
      <w:contextualSpacing/>
    </w:pPr>
  </w:style>
  <w:style w:type="paragraph" w:styleId="List5">
    <w:name w:val="List 5"/>
    <w:basedOn w:val="Normal"/>
    <w:uiPriority w:val="99"/>
    <w:semiHidden/>
    <w:rsid w:val="00173D26"/>
    <w:pPr>
      <w:ind w:left="1415" w:hanging="283"/>
      <w:contextualSpacing/>
    </w:pPr>
  </w:style>
  <w:style w:type="paragraph" w:styleId="ListContinue">
    <w:name w:val="List Continue"/>
    <w:basedOn w:val="Normal"/>
    <w:uiPriority w:val="99"/>
    <w:semiHidden/>
    <w:rsid w:val="00173D26"/>
    <w:pPr>
      <w:spacing w:after="120"/>
      <w:ind w:left="283"/>
      <w:contextualSpacing/>
    </w:pPr>
  </w:style>
  <w:style w:type="paragraph" w:styleId="ListContinue2">
    <w:name w:val="List Continue 2"/>
    <w:basedOn w:val="Normal"/>
    <w:uiPriority w:val="99"/>
    <w:semiHidden/>
    <w:rsid w:val="00173D26"/>
    <w:pPr>
      <w:spacing w:after="120"/>
      <w:ind w:left="566"/>
      <w:contextualSpacing/>
    </w:pPr>
  </w:style>
  <w:style w:type="paragraph" w:styleId="ListContinue3">
    <w:name w:val="List Continue 3"/>
    <w:basedOn w:val="Normal"/>
    <w:uiPriority w:val="99"/>
    <w:semiHidden/>
    <w:rsid w:val="00173D26"/>
    <w:pPr>
      <w:spacing w:after="120"/>
      <w:ind w:left="849"/>
      <w:contextualSpacing/>
    </w:pPr>
  </w:style>
  <w:style w:type="paragraph" w:styleId="ListContinue4">
    <w:name w:val="List Continue 4"/>
    <w:basedOn w:val="Normal"/>
    <w:uiPriority w:val="99"/>
    <w:semiHidden/>
    <w:rsid w:val="00173D26"/>
    <w:pPr>
      <w:spacing w:after="120"/>
      <w:ind w:left="1132"/>
      <w:contextualSpacing/>
    </w:pPr>
  </w:style>
  <w:style w:type="paragraph" w:styleId="ListContinue5">
    <w:name w:val="List Continue 5"/>
    <w:basedOn w:val="Normal"/>
    <w:uiPriority w:val="99"/>
    <w:semiHidden/>
    <w:rsid w:val="00173D26"/>
    <w:pPr>
      <w:spacing w:after="120"/>
      <w:ind w:left="1415"/>
      <w:contextualSpacing/>
    </w:pPr>
  </w:style>
  <w:style w:type="paragraph" w:styleId="ListParagraph">
    <w:name w:val="List Paragraph"/>
    <w:basedOn w:val="Normal"/>
    <w:uiPriority w:val="99"/>
    <w:semiHidden/>
    <w:qFormat/>
    <w:rsid w:val="00173D26"/>
    <w:pPr>
      <w:ind w:left="720"/>
      <w:contextualSpacing/>
    </w:pPr>
  </w:style>
  <w:style w:type="paragraph" w:styleId="Bibliography">
    <w:name w:val="Bibliography"/>
    <w:basedOn w:val="Normal"/>
    <w:next w:val="Normal"/>
    <w:uiPriority w:val="99"/>
    <w:semiHidden/>
    <w:rsid w:val="00173D26"/>
  </w:style>
  <w:style w:type="paragraph" w:styleId="MacroText">
    <w:name w:val="macro"/>
    <w:link w:val="MacroTextChar"/>
    <w:uiPriority w:val="99"/>
    <w:semiHidden/>
    <w:rsid w:val="00173D2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173D26"/>
    <w:rPr>
      <w:rFonts w:ascii="Consolas" w:hAnsi="Consolas" w:cs="Consolas"/>
      <w:sz w:val="20"/>
      <w:szCs w:val="20"/>
    </w:rPr>
  </w:style>
  <w:style w:type="paragraph" w:styleId="MessageHeader">
    <w:name w:val="Message Header"/>
    <w:basedOn w:val="Normal"/>
    <w:link w:val="MessageHeaderChar"/>
    <w:uiPriority w:val="99"/>
    <w:semiHidden/>
    <w:rsid w:val="00173D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3D2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173D26"/>
    <w:rPr>
      <w:rFonts w:ascii="Times New Roman" w:hAnsi="Times New Roman" w:cs="Times New Roman"/>
      <w:sz w:val="24"/>
      <w:szCs w:val="24"/>
    </w:rPr>
  </w:style>
  <w:style w:type="paragraph" w:styleId="NormalIndent">
    <w:name w:val="Normal Indent"/>
    <w:basedOn w:val="Normal"/>
    <w:uiPriority w:val="99"/>
    <w:semiHidden/>
    <w:rsid w:val="00173D26"/>
    <w:pPr>
      <w:ind w:left="1304"/>
    </w:pPr>
  </w:style>
  <w:style w:type="paragraph" w:styleId="ListNumber3">
    <w:name w:val="List Number 3"/>
    <w:basedOn w:val="Normal"/>
    <w:uiPriority w:val="99"/>
    <w:semiHidden/>
    <w:rsid w:val="00173D26"/>
    <w:pPr>
      <w:numPr>
        <w:numId w:val="7"/>
      </w:numPr>
      <w:contextualSpacing/>
    </w:pPr>
  </w:style>
  <w:style w:type="paragraph" w:styleId="ListNumber4">
    <w:name w:val="List Number 4"/>
    <w:basedOn w:val="Normal"/>
    <w:uiPriority w:val="99"/>
    <w:semiHidden/>
    <w:rsid w:val="00173D26"/>
    <w:pPr>
      <w:numPr>
        <w:numId w:val="8"/>
      </w:numPr>
      <w:contextualSpacing/>
    </w:pPr>
  </w:style>
  <w:style w:type="paragraph" w:styleId="ListNumber5">
    <w:name w:val="List Number 5"/>
    <w:basedOn w:val="Normal"/>
    <w:uiPriority w:val="99"/>
    <w:semiHidden/>
    <w:rsid w:val="00173D26"/>
    <w:pPr>
      <w:numPr>
        <w:numId w:val="9"/>
      </w:numPr>
      <w:contextualSpacing/>
    </w:pPr>
  </w:style>
  <w:style w:type="paragraph" w:styleId="PlainText">
    <w:name w:val="Plain Text"/>
    <w:basedOn w:val="Normal"/>
    <w:link w:val="PlainTextChar"/>
    <w:uiPriority w:val="99"/>
    <w:semiHidden/>
    <w:rsid w:val="00173D26"/>
    <w:rPr>
      <w:rFonts w:ascii="Consolas" w:hAnsi="Consolas" w:cs="Consolas"/>
      <w:sz w:val="21"/>
      <w:szCs w:val="21"/>
    </w:rPr>
  </w:style>
  <w:style w:type="character" w:customStyle="1" w:styleId="PlainTextChar">
    <w:name w:val="Plain Text Char"/>
    <w:basedOn w:val="DefaultParagraphFont"/>
    <w:link w:val="PlainText"/>
    <w:uiPriority w:val="99"/>
    <w:semiHidden/>
    <w:rsid w:val="00173D26"/>
    <w:rPr>
      <w:rFonts w:ascii="Consolas" w:hAnsi="Consolas" w:cs="Consolas"/>
      <w:sz w:val="21"/>
      <w:szCs w:val="21"/>
    </w:rPr>
  </w:style>
  <w:style w:type="character" w:styleId="PlaceholderText">
    <w:name w:val="Placeholder Text"/>
    <w:basedOn w:val="DefaultParagraphFont"/>
    <w:uiPriority w:val="99"/>
    <w:semiHidden/>
    <w:rsid w:val="00737150"/>
    <w:rPr>
      <w:color w:val="C00000"/>
    </w:rPr>
  </w:style>
  <w:style w:type="paragraph" w:styleId="ListBullet2">
    <w:name w:val="List Bullet 2"/>
    <w:basedOn w:val="Normal"/>
    <w:uiPriority w:val="99"/>
    <w:semiHidden/>
    <w:rsid w:val="00173D26"/>
    <w:pPr>
      <w:numPr>
        <w:numId w:val="10"/>
      </w:numPr>
      <w:contextualSpacing/>
    </w:pPr>
  </w:style>
  <w:style w:type="paragraph" w:styleId="ListBullet3">
    <w:name w:val="List Bullet 3"/>
    <w:basedOn w:val="Normal"/>
    <w:uiPriority w:val="99"/>
    <w:semiHidden/>
    <w:rsid w:val="00173D26"/>
    <w:pPr>
      <w:numPr>
        <w:numId w:val="11"/>
      </w:numPr>
      <w:contextualSpacing/>
    </w:pPr>
  </w:style>
  <w:style w:type="paragraph" w:styleId="ListBullet4">
    <w:name w:val="List Bullet 4"/>
    <w:basedOn w:val="Normal"/>
    <w:uiPriority w:val="99"/>
    <w:semiHidden/>
    <w:rsid w:val="00173D26"/>
    <w:pPr>
      <w:numPr>
        <w:numId w:val="12"/>
      </w:numPr>
      <w:contextualSpacing/>
    </w:pPr>
  </w:style>
  <w:style w:type="paragraph" w:styleId="ListBullet5">
    <w:name w:val="List Bullet 5"/>
    <w:basedOn w:val="Normal"/>
    <w:uiPriority w:val="99"/>
    <w:semiHidden/>
    <w:rsid w:val="00173D26"/>
    <w:pPr>
      <w:numPr>
        <w:numId w:val="13"/>
      </w:numPr>
      <w:contextualSpacing/>
    </w:pPr>
  </w:style>
  <w:style w:type="character" w:styleId="LineNumber">
    <w:name w:val="line number"/>
    <w:basedOn w:val="DefaultParagraphFont"/>
    <w:uiPriority w:val="99"/>
    <w:semiHidden/>
    <w:rsid w:val="00173D26"/>
  </w:style>
  <w:style w:type="paragraph" w:styleId="Title">
    <w:name w:val="Title"/>
    <w:basedOn w:val="Normal"/>
    <w:next w:val="Normal"/>
    <w:link w:val="TitleChar"/>
    <w:uiPriority w:val="99"/>
    <w:semiHidden/>
    <w:qFormat/>
    <w:rsid w:val="00173D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D26"/>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rsid w:val="00173D26"/>
  </w:style>
  <w:style w:type="paragraph" w:styleId="Signature">
    <w:name w:val="Signature"/>
    <w:basedOn w:val="Normal"/>
    <w:link w:val="SignatureChar"/>
    <w:uiPriority w:val="99"/>
    <w:semiHidden/>
    <w:rsid w:val="00173D26"/>
    <w:pPr>
      <w:ind w:left="4252"/>
    </w:pPr>
  </w:style>
  <w:style w:type="character" w:customStyle="1" w:styleId="SignatureChar">
    <w:name w:val="Signature Char"/>
    <w:basedOn w:val="DefaultParagraphFont"/>
    <w:link w:val="Signature"/>
    <w:uiPriority w:val="99"/>
    <w:semiHidden/>
    <w:rsid w:val="00173D26"/>
  </w:style>
  <w:style w:type="paragraph" w:styleId="EndnoteText">
    <w:name w:val="endnote text"/>
    <w:basedOn w:val="Normal"/>
    <w:link w:val="EndnoteTextChar"/>
    <w:uiPriority w:val="99"/>
    <w:semiHidden/>
    <w:rsid w:val="00173D26"/>
    <w:rPr>
      <w:sz w:val="20"/>
      <w:szCs w:val="20"/>
    </w:rPr>
  </w:style>
  <w:style w:type="character" w:customStyle="1" w:styleId="EndnoteTextChar">
    <w:name w:val="Endnote Text Char"/>
    <w:basedOn w:val="DefaultParagraphFont"/>
    <w:link w:val="EndnoteText"/>
    <w:uiPriority w:val="99"/>
    <w:semiHidden/>
    <w:rsid w:val="00173D26"/>
    <w:rPr>
      <w:sz w:val="20"/>
      <w:szCs w:val="20"/>
    </w:rPr>
  </w:style>
  <w:style w:type="character" w:styleId="EndnoteReference">
    <w:name w:val="endnote reference"/>
    <w:basedOn w:val="DefaultParagraphFont"/>
    <w:uiPriority w:val="99"/>
    <w:semiHidden/>
    <w:rsid w:val="00173D26"/>
    <w:rPr>
      <w:vertAlign w:val="superscript"/>
    </w:rPr>
  </w:style>
  <w:style w:type="character" w:styleId="Strong">
    <w:name w:val="Strong"/>
    <w:basedOn w:val="DefaultParagraphFont"/>
    <w:uiPriority w:val="99"/>
    <w:semiHidden/>
    <w:qFormat/>
    <w:rsid w:val="00173D26"/>
    <w:rPr>
      <w:b/>
      <w:bCs/>
    </w:rPr>
  </w:style>
  <w:style w:type="character" w:styleId="IntenseEmphasis">
    <w:name w:val="Intense Emphasis"/>
    <w:basedOn w:val="DefaultParagraphFont"/>
    <w:uiPriority w:val="99"/>
    <w:semiHidden/>
    <w:qFormat/>
    <w:rsid w:val="00173D26"/>
    <w:rPr>
      <w:i/>
      <w:iCs/>
      <w:color w:val="5B9BD5" w:themeColor="accent1"/>
    </w:rPr>
  </w:style>
  <w:style w:type="character" w:styleId="IntenseReference">
    <w:name w:val="Intense Reference"/>
    <w:basedOn w:val="DefaultParagraphFont"/>
    <w:uiPriority w:val="99"/>
    <w:semiHidden/>
    <w:qFormat/>
    <w:rsid w:val="00173D26"/>
    <w:rPr>
      <w:b/>
      <w:bCs/>
      <w:smallCaps/>
      <w:color w:val="5B9BD5" w:themeColor="accent1"/>
      <w:spacing w:val="5"/>
    </w:rPr>
  </w:style>
  <w:style w:type="paragraph" w:styleId="IntenseQuote">
    <w:name w:val="Intense Quote"/>
    <w:basedOn w:val="Normal"/>
    <w:next w:val="Normal"/>
    <w:link w:val="IntenseQuoteChar"/>
    <w:uiPriority w:val="99"/>
    <w:semiHidden/>
    <w:qFormat/>
    <w:rsid w:val="00173D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73D26"/>
    <w:rPr>
      <w:i/>
      <w:iCs/>
      <w:color w:val="5B9BD5" w:themeColor="accent1"/>
    </w:rPr>
  </w:style>
  <w:style w:type="paragraph" w:styleId="Subtitle">
    <w:name w:val="Subtitle"/>
    <w:basedOn w:val="Normal"/>
    <w:next w:val="Normal"/>
    <w:link w:val="SubtitleChar"/>
    <w:uiPriority w:val="99"/>
    <w:semiHidden/>
    <w:qFormat/>
    <w:rsid w:val="00173D26"/>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73D26"/>
    <w:rPr>
      <w:rFonts w:eastAsiaTheme="minorEastAsia"/>
      <w:color w:val="5A5A5A" w:themeColor="text1" w:themeTint="A5"/>
      <w:spacing w:val="15"/>
      <w:sz w:val="22"/>
      <w:szCs w:val="22"/>
    </w:rPr>
  </w:style>
  <w:style w:type="table" w:customStyle="1" w:styleId="SlvTable">
    <w:name w:val="SlvTable"/>
    <w:basedOn w:val="TableNormal"/>
    <w:semiHidden/>
    <w:rsid w:val="00173D26"/>
    <w:tblPr/>
  </w:style>
  <w:style w:type="table" w:styleId="TableGrid">
    <w:name w:val="Table Grid"/>
    <w:basedOn w:val="TableNormal"/>
    <w:uiPriority w:val="39"/>
    <w:rsid w:val="00173D26"/>
    <w:tblPr>
      <w:tblCellMar>
        <w:left w:w="57" w:type="dxa"/>
        <w:right w:w="57" w:type="dxa"/>
      </w:tblCellMar>
    </w:tblPr>
    <w:tcPr>
      <w:shd w:val="clear" w:color="auto" w:fill="auto"/>
      <w:tcMar>
        <w:left w:w="68" w:type="dxa"/>
        <w:right w:w="68" w:type="dxa"/>
      </w:tcMar>
    </w:tcPr>
  </w:style>
  <w:style w:type="paragraph" w:customStyle="1" w:styleId="Frstaraden">
    <w:name w:val="Första raden"/>
    <w:basedOn w:val="Normal"/>
    <w:link w:val="FrstaradenChar"/>
    <w:qFormat/>
    <w:rsid w:val="00316AC7"/>
    <w:pPr>
      <w:spacing w:before="480"/>
    </w:pPr>
  </w:style>
  <w:style w:type="character" w:customStyle="1" w:styleId="FrstaradenChar">
    <w:name w:val="Första raden Char"/>
    <w:basedOn w:val="DefaultParagraphFont"/>
    <w:link w:val="Frstaraden"/>
    <w:rsid w:val="00316AC7"/>
  </w:style>
  <w:style w:type="paragraph" w:customStyle="1" w:styleId="Paragraf">
    <w:name w:val="Paragraf"/>
    <w:basedOn w:val="Normal"/>
    <w:link w:val="ParagrafChar"/>
    <w:qFormat/>
    <w:rsid w:val="003A62CC"/>
    <w:pPr>
      <w:spacing w:before="480"/>
    </w:pPr>
  </w:style>
  <w:style w:type="character" w:customStyle="1" w:styleId="ParagrafChar">
    <w:name w:val="Paragraf Char"/>
    <w:basedOn w:val="DefaultParagraphFont"/>
    <w:link w:val="Paragraf"/>
    <w:rsid w:val="003A62CC"/>
  </w:style>
  <w:style w:type="paragraph" w:customStyle="1" w:styleId="Paragraftext">
    <w:name w:val="Paragraftext"/>
    <w:basedOn w:val="Paragraf"/>
    <w:link w:val="ParagraftextChar"/>
    <w:qFormat/>
    <w:rsid w:val="0025770E"/>
    <w:pPr>
      <w:spacing w:before="0"/>
    </w:pPr>
  </w:style>
  <w:style w:type="character" w:customStyle="1" w:styleId="ParagraftextChar">
    <w:name w:val="Paragraftext Char"/>
    <w:basedOn w:val="ParagrafChar"/>
    <w:link w:val="Paragraftext"/>
    <w:rsid w:val="0025770E"/>
  </w:style>
  <w:style w:type="paragraph" w:styleId="Revision">
    <w:name w:val="Revision"/>
    <w:hidden/>
    <w:uiPriority w:val="99"/>
    <w:semiHidden/>
    <w:rsid w:val="00284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625">
      <w:bodyDiv w:val="1"/>
      <w:marLeft w:val="0"/>
      <w:marRight w:val="0"/>
      <w:marTop w:val="0"/>
      <w:marBottom w:val="0"/>
      <w:divBdr>
        <w:top w:val="none" w:sz="0" w:space="0" w:color="auto"/>
        <w:left w:val="none" w:sz="0" w:space="0" w:color="auto"/>
        <w:bottom w:val="none" w:sz="0" w:space="0" w:color="auto"/>
        <w:right w:val="none" w:sz="0" w:space="0" w:color="auto"/>
      </w:divBdr>
    </w:div>
    <w:div w:id="137455936">
      <w:bodyDiv w:val="1"/>
      <w:marLeft w:val="0"/>
      <w:marRight w:val="0"/>
      <w:marTop w:val="0"/>
      <w:marBottom w:val="0"/>
      <w:divBdr>
        <w:top w:val="none" w:sz="0" w:space="0" w:color="auto"/>
        <w:left w:val="none" w:sz="0" w:space="0" w:color="auto"/>
        <w:bottom w:val="none" w:sz="0" w:space="0" w:color="auto"/>
        <w:right w:val="none" w:sz="0" w:space="0" w:color="auto"/>
      </w:divBdr>
    </w:div>
    <w:div w:id="738946227">
      <w:bodyDiv w:val="1"/>
      <w:marLeft w:val="0"/>
      <w:marRight w:val="0"/>
      <w:marTop w:val="0"/>
      <w:marBottom w:val="0"/>
      <w:divBdr>
        <w:top w:val="none" w:sz="0" w:space="0" w:color="auto"/>
        <w:left w:val="none" w:sz="0" w:space="0" w:color="auto"/>
        <w:bottom w:val="none" w:sz="0" w:space="0" w:color="auto"/>
        <w:right w:val="none" w:sz="0" w:space="0" w:color="auto"/>
      </w:divBdr>
    </w:div>
    <w:div w:id="918637828">
      <w:bodyDiv w:val="1"/>
      <w:marLeft w:val="0"/>
      <w:marRight w:val="0"/>
      <w:marTop w:val="0"/>
      <w:marBottom w:val="0"/>
      <w:divBdr>
        <w:top w:val="none" w:sz="0" w:space="0" w:color="auto"/>
        <w:left w:val="none" w:sz="0" w:space="0" w:color="auto"/>
        <w:bottom w:val="none" w:sz="0" w:space="0" w:color="auto"/>
        <w:right w:val="none" w:sz="0" w:space="0" w:color="auto"/>
      </w:divBdr>
    </w:div>
    <w:div w:id="1133719844">
      <w:bodyDiv w:val="1"/>
      <w:marLeft w:val="0"/>
      <w:marRight w:val="0"/>
      <w:marTop w:val="0"/>
      <w:marBottom w:val="0"/>
      <w:divBdr>
        <w:top w:val="none" w:sz="0" w:space="0" w:color="auto"/>
        <w:left w:val="none" w:sz="0" w:space="0" w:color="auto"/>
        <w:bottom w:val="none" w:sz="0" w:space="0" w:color="auto"/>
        <w:right w:val="none" w:sz="0" w:space="0" w:color="auto"/>
      </w:divBdr>
    </w:div>
    <w:div w:id="1248811080">
      <w:bodyDiv w:val="1"/>
      <w:marLeft w:val="0"/>
      <w:marRight w:val="0"/>
      <w:marTop w:val="0"/>
      <w:marBottom w:val="0"/>
      <w:divBdr>
        <w:top w:val="none" w:sz="0" w:space="0" w:color="auto"/>
        <w:left w:val="none" w:sz="0" w:space="0" w:color="auto"/>
        <w:bottom w:val="none" w:sz="0" w:space="0" w:color="auto"/>
        <w:right w:val="none" w:sz="0" w:space="0" w:color="auto"/>
      </w:divBdr>
    </w:div>
    <w:div w:id="1424912239">
      <w:bodyDiv w:val="1"/>
      <w:marLeft w:val="0"/>
      <w:marRight w:val="0"/>
      <w:marTop w:val="0"/>
      <w:marBottom w:val="0"/>
      <w:divBdr>
        <w:top w:val="none" w:sz="0" w:space="0" w:color="auto"/>
        <w:left w:val="none" w:sz="0" w:space="0" w:color="auto"/>
        <w:bottom w:val="none" w:sz="0" w:space="0" w:color="auto"/>
        <w:right w:val="none" w:sz="0" w:space="0" w:color="auto"/>
      </w:divBdr>
    </w:div>
    <w:div w:id="1813864553">
      <w:bodyDiv w:val="1"/>
      <w:marLeft w:val="0"/>
      <w:marRight w:val="0"/>
      <w:marTop w:val="0"/>
      <w:marBottom w:val="0"/>
      <w:divBdr>
        <w:top w:val="none" w:sz="0" w:space="0" w:color="auto"/>
        <w:left w:val="none" w:sz="0" w:space="0" w:color="auto"/>
        <w:bottom w:val="none" w:sz="0" w:space="0" w:color="auto"/>
        <w:right w:val="none" w:sz="0" w:space="0" w:color="auto"/>
      </w:divBdr>
      <w:divsChild>
        <w:div w:id="57553916">
          <w:marLeft w:val="0"/>
          <w:marRight w:val="0"/>
          <w:marTop w:val="0"/>
          <w:marBottom w:val="0"/>
          <w:divBdr>
            <w:top w:val="none" w:sz="0" w:space="0" w:color="auto"/>
            <w:left w:val="none" w:sz="0" w:space="0" w:color="auto"/>
            <w:bottom w:val="none" w:sz="0" w:space="0" w:color="auto"/>
            <w:right w:val="none" w:sz="0" w:space="0" w:color="auto"/>
          </w:divBdr>
        </w:div>
      </w:divsChild>
    </w:div>
    <w:div w:id="2060855169">
      <w:bodyDiv w:val="1"/>
      <w:marLeft w:val="0"/>
      <w:marRight w:val="0"/>
      <w:marTop w:val="0"/>
      <w:marBottom w:val="0"/>
      <w:divBdr>
        <w:top w:val="none" w:sz="0" w:space="0" w:color="auto"/>
        <w:left w:val="none" w:sz="0" w:space="0" w:color="auto"/>
        <w:bottom w:val="none" w:sz="0" w:space="0" w:color="auto"/>
        <w:right w:val="none" w:sz="0" w:space="0" w:color="auto"/>
      </w:divBdr>
      <w:divsChild>
        <w:div w:id="1541626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DDC16C7CD3456DAD4B0F2A54FB2470"/>
        <w:category>
          <w:name w:val="Allmänt"/>
          <w:gallery w:val="placeholder"/>
        </w:category>
        <w:types>
          <w:type w:val="bbPlcHdr"/>
        </w:types>
        <w:behaviors>
          <w:behavior w:val="content"/>
        </w:behaviors>
        <w:guid w:val="{8AE7B037-2E4A-49C1-908E-64CA57501456}"/>
      </w:docPartPr>
      <w:docPartBody>
        <w:p w:rsidR="005178B7" w:rsidRDefault="005178B7">
          <w:pPr>
            <w:pStyle w:val="F0DDC16C7CD3456DAD4B0F2A54FB2470"/>
          </w:pPr>
          <w:r w:rsidRPr="00C76A77">
            <w:rPr>
              <w:rStyle w:val="PlaceholderText"/>
            </w:rPr>
            <w:t>Klicka här för att ange rubrik</w:t>
          </w:r>
        </w:p>
      </w:docPartBody>
    </w:docPart>
    <w:docPart>
      <w:docPartPr>
        <w:name w:val="96B5116DFE6B475EAC792A7CB927349A"/>
        <w:category>
          <w:name w:val="Allmänt"/>
          <w:gallery w:val="placeholder"/>
        </w:category>
        <w:types>
          <w:type w:val="bbPlcHdr"/>
        </w:types>
        <w:behaviors>
          <w:behavior w:val="content"/>
        </w:behaviors>
        <w:guid w:val="{78FB6F0B-FE40-4904-8A7F-C05AD9AC284E}"/>
      </w:docPartPr>
      <w:docPartBody>
        <w:p w:rsidR="005178B7" w:rsidRDefault="005178B7">
          <w:pPr>
            <w:pStyle w:val="96B5116DFE6B475EAC792A7CB927349A"/>
          </w:pPr>
          <w:r w:rsidRPr="00C76A77">
            <w:rPr>
              <w:rStyle w:val="PlaceholderText"/>
            </w:rPr>
            <w:t>0000:0</w:t>
          </w:r>
        </w:p>
      </w:docPartBody>
    </w:docPart>
    <w:docPart>
      <w:docPartPr>
        <w:name w:val="16B5F8ADD4EE4E66813DAF7B1757DAD0"/>
        <w:category>
          <w:name w:val="Allmänt"/>
          <w:gallery w:val="placeholder"/>
        </w:category>
        <w:types>
          <w:type w:val="bbPlcHdr"/>
        </w:types>
        <w:behaviors>
          <w:behavior w:val="content"/>
        </w:behaviors>
        <w:guid w:val="{541C9503-BE07-421E-94F7-ACC2FB2FF28A}"/>
      </w:docPartPr>
      <w:docPartBody>
        <w:p w:rsidR="005178B7" w:rsidRDefault="005178B7">
          <w:r>
            <w:rPr>
              <w:rStyle w:val="PlaceholderText"/>
            </w:rPr>
            <w:t>Spustelėkite čia, kad įvestumėte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B7"/>
    <w:rsid w:val="000177BE"/>
    <w:rsid w:val="000211B9"/>
    <w:rsid w:val="00025CA5"/>
    <w:rsid w:val="000504BB"/>
    <w:rsid w:val="0007140C"/>
    <w:rsid w:val="00077C20"/>
    <w:rsid w:val="00083AA9"/>
    <w:rsid w:val="000B4FEA"/>
    <w:rsid w:val="00155060"/>
    <w:rsid w:val="001601B3"/>
    <w:rsid w:val="001637DC"/>
    <w:rsid w:val="001917C7"/>
    <w:rsid w:val="001A51C3"/>
    <w:rsid w:val="001B1605"/>
    <w:rsid w:val="001B1CA2"/>
    <w:rsid w:val="001C2F4C"/>
    <w:rsid w:val="001C632E"/>
    <w:rsid w:val="001E0B7C"/>
    <w:rsid w:val="001E1907"/>
    <w:rsid w:val="001E61CA"/>
    <w:rsid w:val="001E681F"/>
    <w:rsid w:val="001F1378"/>
    <w:rsid w:val="00213F05"/>
    <w:rsid w:val="0024135F"/>
    <w:rsid w:val="002578E0"/>
    <w:rsid w:val="00274775"/>
    <w:rsid w:val="00283460"/>
    <w:rsid w:val="002A25B6"/>
    <w:rsid w:val="002A7B93"/>
    <w:rsid w:val="002C7168"/>
    <w:rsid w:val="002D5FAD"/>
    <w:rsid w:val="003210CF"/>
    <w:rsid w:val="00391E26"/>
    <w:rsid w:val="003927B9"/>
    <w:rsid w:val="003B363B"/>
    <w:rsid w:val="003D77CA"/>
    <w:rsid w:val="003D7ED5"/>
    <w:rsid w:val="003F1A4D"/>
    <w:rsid w:val="003F1BBA"/>
    <w:rsid w:val="00435F56"/>
    <w:rsid w:val="00453277"/>
    <w:rsid w:val="004870A9"/>
    <w:rsid w:val="004923C6"/>
    <w:rsid w:val="004B3581"/>
    <w:rsid w:val="004C11C7"/>
    <w:rsid w:val="004C4F08"/>
    <w:rsid w:val="004E55DB"/>
    <w:rsid w:val="005049DB"/>
    <w:rsid w:val="005178B7"/>
    <w:rsid w:val="00544CA9"/>
    <w:rsid w:val="00575A84"/>
    <w:rsid w:val="005B35C2"/>
    <w:rsid w:val="005D51F6"/>
    <w:rsid w:val="005D5EB0"/>
    <w:rsid w:val="006556CC"/>
    <w:rsid w:val="0065698F"/>
    <w:rsid w:val="00674F4F"/>
    <w:rsid w:val="00675FA3"/>
    <w:rsid w:val="00692E87"/>
    <w:rsid w:val="00696CD0"/>
    <w:rsid w:val="006E039C"/>
    <w:rsid w:val="00716A0F"/>
    <w:rsid w:val="0072692D"/>
    <w:rsid w:val="00745B37"/>
    <w:rsid w:val="00747CE3"/>
    <w:rsid w:val="00752BD9"/>
    <w:rsid w:val="0076494C"/>
    <w:rsid w:val="007747D4"/>
    <w:rsid w:val="007A3F27"/>
    <w:rsid w:val="007A4D31"/>
    <w:rsid w:val="007C10CC"/>
    <w:rsid w:val="007C33A3"/>
    <w:rsid w:val="007D40DC"/>
    <w:rsid w:val="007E7A80"/>
    <w:rsid w:val="00815DAB"/>
    <w:rsid w:val="00835581"/>
    <w:rsid w:val="0087001B"/>
    <w:rsid w:val="008F4A01"/>
    <w:rsid w:val="00901B14"/>
    <w:rsid w:val="00923427"/>
    <w:rsid w:val="009847ED"/>
    <w:rsid w:val="009B0F05"/>
    <w:rsid w:val="009B4EA6"/>
    <w:rsid w:val="009B6CD5"/>
    <w:rsid w:val="009C167B"/>
    <w:rsid w:val="009C214B"/>
    <w:rsid w:val="009F0252"/>
    <w:rsid w:val="00A2646E"/>
    <w:rsid w:val="00A36C10"/>
    <w:rsid w:val="00A45813"/>
    <w:rsid w:val="00A51EC6"/>
    <w:rsid w:val="00A53DF0"/>
    <w:rsid w:val="00AB027E"/>
    <w:rsid w:val="00AB08F4"/>
    <w:rsid w:val="00AB14D1"/>
    <w:rsid w:val="00B10B61"/>
    <w:rsid w:val="00B212DA"/>
    <w:rsid w:val="00B563A8"/>
    <w:rsid w:val="00C119D3"/>
    <w:rsid w:val="00C342AE"/>
    <w:rsid w:val="00C40006"/>
    <w:rsid w:val="00CD0D3B"/>
    <w:rsid w:val="00CD470C"/>
    <w:rsid w:val="00CF242F"/>
    <w:rsid w:val="00D2106A"/>
    <w:rsid w:val="00D42996"/>
    <w:rsid w:val="00D63DC1"/>
    <w:rsid w:val="00DA012D"/>
    <w:rsid w:val="00DB11EB"/>
    <w:rsid w:val="00DC6FE3"/>
    <w:rsid w:val="00DF5C20"/>
    <w:rsid w:val="00E0138E"/>
    <w:rsid w:val="00E07222"/>
    <w:rsid w:val="00E34337"/>
    <w:rsid w:val="00EA6335"/>
    <w:rsid w:val="00EA7EBC"/>
    <w:rsid w:val="00ED70BE"/>
    <w:rsid w:val="00EF7121"/>
    <w:rsid w:val="00F00708"/>
    <w:rsid w:val="00F00FBB"/>
    <w:rsid w:val="00F16DC6"/>
    <w:rsid w:val="00F450EF"/>
    <w:rsid w:val="00F9305C"/>
    <w:rsid w:val="00FB2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C00000"/>
    </w:rPr>
  </w:style>
  <w:style w:type="paragraph" w:customStyle="1" w:styleId="F0DDC16C7CD3456DAD4B0F2A54FB2470">
    <w:name w:val="F0DDC16C7CD3456DAD4B0F2A54FB2470"/>
  </w:style>
  <w:style w:type="paragraph" w:customStyle="1" w:styleId="96B5116DFE6B475EAC792A7CB927349A">
    <w:name w:val="96B5116DFE6B475EAC792A7CB9273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BE2D9-BDA9-4F1D-AB2F-801B0FA2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14373</TotalTime>
  <Pages>32</Pages>
  <Words>7868</Words>
  <Characters>44851</Characters>
  <Application>Microsoft Office Word</Application>
  <DocSecurity>0</DocSecurity>
  <Lines>373</Lines>
  <Paragraphs>105</Paragraphs>
  <ScaleCrop>false</ScaleCrop>
  <HeadingPairs>
    <vt:vector size="2" baseType="variant">
      <vt:variant>
        <vt:lpstr>Rubrik</vt:lpstr>
      </vt:variant>
      <vt:variant>
        <vt:i4>1</vt:i4>
      </vt:variant>
    </vt:vector>
  </HeadingPairs>
  <TitlesOfParts>
    <vt:vector size="1" baseType="lpstr">
      <vt:lpstr>Livsmedelsverkets föreskrifter om dricksvatten</vt:lpstr>
    </vt:vector>
  </TitlesOfParts>
  <Company>Livsmedelsverket</Company>
  <LinksUpToDate>false</LinksUpToDate>
  <CharactersWithSpaces>52614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Švedijos maisto agentūros taisyklės dėl žmonėms vartoti skirto vandens</dc:title>
  <dc:subject/>
  <dc:creator>Krantz Caroline SUS_JU</dc:creator>
  <cp:keywords/>
  <dc:description/>
  <cp:lastModifiedBy>Liana Brili</cp:lastModifiedBy>
  <cp:revision>1658</cp:revision>
  <cp:lastPrinted>2022-03-23T10:14:00Z</cp:lastPrinted>
  <dcterms:created xsi:type="dcterms:W3CDTF">2021-11-10T09:52:00Z</dcterms:created>
  <dcterms:modified xsi:type="dcterms:W3CDTF">2022-08-02T12:49:00Z</dcterms:modified>
</cp:coreProperties>
</file>