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39" w:type="dxa"/>
        <w:tblBorders>
          <w:bottom w:val="single" w:sz="6" w:space="0" w:color="auto"/>
        </w:tblBorders>
        <w:tblLayout w:type="fixed"/>
        <w:tblLook w:val="04A0" w:firstRow="1" w:lastRow="0" w:firstColumn="1" w:lastColumn="0" w:noHBand="0" w:noVBand="1"/>
      </w:tblPr>
      <w:tblGrid>
        <w:gridCol w:w="7371"/>
        <w:gridCol w:w="2268"/>
      </w:tblGrid>
      <w:tr w:rsidR="00173D26" w:rsidRPr="00173D26" w14:paraId="516B22DC" w14:textId="77777777" w:rsidTr="00CA4388">
        <w:tc>
          <w:tcPr>
            <w:tcW w:w="7371" w:type="dxa"/>
          </w:tcPr>
          <w:p w14:paraId="56728A70" w14:textId="77777777" w:rsidR="00173D26" w:rsidRPr="00173D26" w:rsidRDefault="00173D26" w:rsidP="00173D26">
            <w:pPr>
              <w:rPr>
                <w:b/>
                <w:sz w:val="52"/>
                <w:szCs w:val="52"/>
              </w:rPr>
            </w:pPr>
            <w:r>
              <w:rPr>
                <w:b/>
                <w:sz w:val="52"/>
              </w:rPr>
              <w:t>Zbierka predpisov Švédskej agentúry pre potraviny</w:t>
            </w:r>
          </w:p>
          <w:p w14:paraId="0335C521" w14:textId="77777777" w:rsidR="00173D26" w:rsidRPr="00173D26" w:rsidRDefault="00173D26" w:rsidP="00173D26">
            <w:pPr>
              <w:rPr>
                <w:b/>
                <w:sz w:val="52"/>
                <w:szCs w:val="52"/>
              </w:rPr>
            </w:pPr>
          </w:p>
          <w:p w14:paraId="40D83FAE" w14:textId="77777777" w:rsidR="00173D26" w:rsidRPr="00173D26" w:rsidRDefault="00173D26" w:rsidP="00173D26">
            <w:pPr>
              <w:rPr>
                <w:sz w:val="16"/>
                <w:szCs w:val="16"/>
              </w:rPr>
            </w:pPr>
            <w:r>
              <w:rPr>
                <w:sz w:val="16"/>
              </w:rPr>
              <w:t>ISSN 1651-3533</w:t>
            </w:r>
          </w:p>
        </w:tc>
        <w:tc>
          <w:tcPr>
            <w:tcW w:w="2268" w:type="dxa"/>
          </w:tcPr>
          <w:p w14:paraId="430FD4FF" w14:textId="77777777" w:rsidR="00173D26" w:rsidRPr="00173D26" w:rsidRDefault="00173D26" w:rsidP="00173D26">
            <w:pPr>
              <w:rPr>
                <w:sz w:val="16"/>
                <w:szCs w:val="16"/>
              </w:rPr>
            </w:pPr>
          </w:p>
        </w:tc>
      </w:tr>
    </w:tbl>
    <w:p w14:paraId="1625452A" w14:textId="25F4DD7A" w:rsidR="00173D26" w:rsidRDefault="00173D26" w:rsidP="00173D26"/>
    <w:tbl>
      <w:tblPr>
        <w:tblStyle w:val="TableGrid"/>
        <w:tblW w:w="0" w:type="auto"/>
        <w:tblLayout w:type="fixed"/>
        <w:tblLook w:val="04A0" w:firstRow="1" w:lastRow="0" w:firstColumn="1" w:lastColumn="0" w:noHBand="0" w:noVBand="1"/>
      </w:tblPr>
      <w:tblGrid>
        <w:gridCol w:w="7371"/>
        <w:gridCol w:w="2268"/>
      </w:tblGrid>
      <w:tr w:rsidR="00173D26" w:rsidRPr="00173D26" w14:paraId="4ADD45D1" w14:textId="77777777" w:rsidTr="00FE4B0F">
        <w:tc>
          <w:tcPr>
            <w:tcW w:w="7371" w:type="dxa"/>
          </w:tcPr>
          <w:p w14:paraId="2EDB1DAC" w14:textId="0EB135BB" w:rsidR="005A6466" w:rsidRPr="00737150" w:rsidRDefault="00AA1A43" w:rsidP="00737150">
            <w:pPr>
              <w:rPr>
                <w:b/>
                <w:sz w:val="36"/>
                <w:szCs w:val="36"/>
              </w:rPr>
            </w:pPr>
            <w:sdt>
              <w:sdtPr>
                <w:rPr>
                  <w:b/>
                  <w:bCs/>
                  <w:sz w:val="36"/>
                  <w:szCs w:val="36"/>
                </w:rPr>
                <w:id w:val="1635603334"/>
                <w:lock w:val="sdtLocked"/>
                <w:placeholder>
                  <w:docPart w:val="F0DDC16C7CD3456DAD4B0F2A54FB2470"/>
                </w:placeholder>
                <w:dataBinding w:prefixMappings="xmlns:ns0='http://purl.org/dc/elements/1.1/' xmlns:ns1='http://schemas.openxmlformats.org/package/2006/metadata/core-properties' " w:xpath="/ns1:coreProperties[1]/ns0:title[1]" w:storeItemID="{6C3C8BC8-F283-45AE-878A-BAB7291924A1}"/>
                <w:text/>
              </w:sdtPr>
              <w:sdtContent>
                <w:r w:rsidRPr="00AA1A43">
                  <w:rPr>
                    <w:b/>
                    <w:bCs/>
                    <w:sz w:val="36"/>
                    <w:szCs w:val="36"/>
                  </w:rPr>
                  <w:t>Predpisy Švédskej agentúry pre potraviny o vode určenej na ľudskú spotrebu</w:t>
                </w:r>
              </w:sdtContent>
            </w:sdt>
            <w:r w:rsidR="00C67BD9">
              <w:rPr>
                <w:b/>
                <w:sz w:val="36"/>
              </w:rPr>
              <w:t>;</w:t>
            </w:r>
          </w:p>
        </w:tc>
        <w:tc>
          <w:tcPr>
            <w:tcW w:w="2268" w:type="dxa"/>
          </w:tcPr>
          <w:p w14:paraId="62DEA325" w14:textId="72257474" w:rsidR="00061943" w:rsidRDefault="00061943" w:rsidP="00F46ACB">
            <w:pPr>
              <w:rPr>
                <w:b/>
              </w:rPr>
            </w:pPr>
            <w:r>
              <w:rPr>
                <w:b/>
              </w:rPr>
              <w:t xml:space="preserve">LIVSFS </w:t>
            </w:r>
            <w:sdt>
              <w:sdtPr>
                <w:rPr>
                  <w:b/>
                </w:rPr>
                <w:id w:val="161974437"/>
                <w:lock w:val="sdtLocked"/>
                <w:placeholder>
                  <w:docPart w:val="96B5116DFE6B475EAC792A7CB927349A"/>
                </w:placeholder>
                <w:showingPlcHdr/>
                <w:dataBinding w:prefixMappings="xmlns:ns0='http://purl.org/dc/elements/1.1/' xmlns:ns1='http://schemas.openxmlformats.org/package/2006/metadata/core-properties' " w:xpath="/ns1:coreProperties[1]/ns1:keywords[1]" w:storeItemID="{6C3C8BC8-F283-45AE-878A-BAB7291924A1}"/>
                <w:text/>
              </w:sdtPr>
              <w:sdtEndPr/>
              <w:sdtContent>
                <w:r w:rsidR="0068066A" w:rsidRPr="00C76A77">
                  <w:rPr>
                    <w:rStyle w:val="PlaceholderText"/>
                  </w:rPr>
                  <w:t>0000:0</w:t>
                </w:r>
              </w:sdtContent>
            </w:sdt>
          </w:p>
          <w:p w14:paraId="21F167D9" w14:textId="77777777" w:rsidR="00F46ACB" w:rsidRPr="00F46ACB" w:rsidRDefault="00F46ACB" w:rsidP="00F46ACB">
            <w:pPr>
              <w:rPr>
                <w:b/>
              </w:rPr>
            </w:pPr>
          </w:p>
          <w:p w14:paraId="1225AFFD" w14:textId="77777777" w:rsidR="00061943" w:rsidRPr="00AB2A3D" w:rsidRDefault="00737150" w:rsidP="00173D26">
            <w:pPr>
              <w:rPr>
                <w:sz w:val="24"/>
                <w:szCs w:val="24"/>
              </w:rPr>
            </w:pPr>
            <w:r>
              <w:rPr>
                <w:sz w:val="24"/>
              </w:rPr>
              <w:t xml:space="preserve">Uverejnené dňa </w:t>
            </w:r>
            <w:sdt>
              <w:sdtPr>
                <w:rPr>
                  <w:sz w:val="24"/>
                  <w:szCs w:val="24"/>
                </w:rPr>
                <w:id w:val="425843510"/>
                <w:placeholder>
                  <w:docPart w:val="16B5F8ADD4EE4E66813DAF7B1757DAD0"/>
                </w:placeholder>
                <w:temporary/>
                <w:showingPlcHdr/>
                <w:date w:fullDate="2014-01-09T00:00:00Z">
                  <w:dateFormat w:val="'den' d MMMM yyyy"/>
                  <w:lid w:val="sk-SK"/>
                  <w:storeMappedDataAs w:val="dateTime"/>
                  <w:calendar w:val="gregorian"/>
                </w:date>
              </w:sdtPr>
              <w:sdtEndPr/>
              <w:sdtContent>
                <w:r>
                  <w:rPr>
                    <w:rStyle w:val="PlaceholderText"/>
                  </w:rPr>
                  <w:t>Kliknite sem a zadajte dátum.</w:t>
                </w:r>
              </w:sdtContent>
            </w:sdt>
          </w:p>
        </w:tc>
      </w:tr>
    </w:tbl>
    <w:p w14:paraId="25CC32A7" w14:textId="77777777" w:rsidR="00173D26" w:rsidRDefault="00D832B4" w:rsidP="00D832B4">
      <w:pPr>
        <w:spacing w:before="480" w:after="720"/>
      </w:pPr>
      <w:r>
        <w:t xml:space="preserve">prijaté </w:t>
      </w:r>
      <w:sdt>
        <w:sdtPr>
          <w:id w:val="1291553112"/>
          <w:placeholder>
            <w:docPart w:val="16B5F8ADD4EE4E66813DAF7B1757DAD0"/>
          </w:placeholder>
          <w:temporary/>
          <w:showingPlcHdr/>
          <w:date>
            <w:dateFormat w:val="'den' d MMMM yyyy"/>
            <w:lid w:val="sk-SK"/>
            <w:storeMappedDataAs w:val="dateTime"/>
            <w:calendar w:val="gregorian"/>
          </w:date>
        </w:sdtPr>
        <w:sdtEndPr/>
        <w:sdtContent>
          <w:r>
            <w:rPr>
              <w:rStyle w:val="PlaceholderText"/>
            </w:rPr>
            <w:t>Kliknite sem a zadajte dátum.</w:t>
          </w:r>
        </w:sdtContent>
      </w:sdt>
      <w:r>
        <w:t>.</w:t>
      </w:r>
    </w:p>
    <w:p w14:paraId="25BFEE56" w14:textId="486BC920" w:rsidR="00D832B4" w:rsidRDefault="00D832B4" w:rsidP="00525443">
      <w:pPr>
        <w:ind w:firstLine="284"/>
      </w:pPr>
      <w:r>
        <w:t>Na základe § 5, § 6, § 6a, § 30, § 31 a § 34a nariadenia o potravinách (2006:813)</w:t>
      </w:r>
      <w:r w:rsidR="00E1752D">
        <w:rPr>
          <w:rStyle w:val="FootnoteReference"/>
        </w:rPr>
        <w:footnoteReference w:id="1"/>
      </w:r>
      <w:r>
        <w:t xml:space="preserve"> Švédska agentúra pre potraviny stanovuje:</w:t>
      </w:r>
    </w:p>
    <w:p w14:paraId="4F271F86" w14:textId="77777777" w:rsidR="00D13D17" w:rsidRDefault="00D13D17" w:rsidP="007C4344">
      <w:pPr>
        <w:tabs>
          <w:tab w:val="clear" w:pos="283"/>
          <w:tab w:val="left" w:pos="284"/>
        </w:tabs>
        <w:ind w:firstLine="284"/>
      </w:pPr>
    </w:p>
    <w:p w14:paraId="2AF1400E" w14:textId="329B0595" w:rsidR="00777DCD" w:rsidRPr="000D12B4" w:rsidRDefault="00777DCD" w:rsidP="0025770E">
      <w:pPr>
        <w:pStyle w:val="Heading2"/>
      </w:pPr>
      <w:r>
        <w:t xml:space="preserve">Rozsah pôsobnosti </w:t>
      </w:r>
    </w:p>
    <w:p w14:paraId="7D704B93" w14:textId="51A46EF0" w:rsidR="00ED4C3B" w:rsidRPr="000D12B4" w:rsidRDefault="00B165BA" w:rsidP="0025770E">
      <w:pPr>
        <w:pStyle w:val="Paragraftext"/>
      </w:pPr>
      <w:r>
        <w:rPr>
          <w:rStyle w:val="FrstaradenChar"/>
          <w:b/>
        </w:rPr>
        <w:t>§ 1</w:t>
      </w:r>
      <w:r>
        <w:rPr>
          <w:rStyle w:val="FrstaradenChar"/>
        </w:rPr>
        <w:t xml:space="preserve"> Tieto predpisy obsahujú ustanovenia o riadení a kvalite vody určenej na ľudskú spotrebu</w:t>
      </w:r>
      <w:r>
        <w:t xml:space="preserve">. </w:t>
      </w:r>
    </w:p>
    <w:p w14:paraId="79B50B46" w14:textId="4EBB7077" w:rsidR="00ED25E9" w:rsidRPr="000D12B4" w:rsidRDefault="009733CE" w:rsidP="00E15AA2">
      <w:pPr>
        <w:pStyle w:val="Paragraftext"/>
      </w:pPr>
      <w:r>
        <w:tab/>
        <w:t>Predpisy sa nevzťahujú na prírodné minerálne vody.</w:t>
      </w:r>
    </w:p>
    <w:p w14:paraId="0FCADB58" w14:textId="2C125A2E" w:rsidR="00342C77" w:rsidRPr="000D12B4" w:rsidRDefault="00342C77" w:rsidP="0025770E">
      <w:pPr>
        <w:pStyle w:val="Paragraftext"/>
      </w:pPr>
    </w:p>
    <w:p w14:paraId="269AB3DC" w14:textId="025BDD71" w:rsidR="00342C77" w:rsidRPr="000D12B4" w:rsidRDefault="00B165BA" w:rsidP="0025770E">
      <w:pPr>
        <w:pStyle w:val="Paragraftext"/>
      </w:pPr>
      <w:r>
        <w:rPr>
          <w:b/>
        </w:rPr>
        <w:t>§ 2</w:t>
      </w:r>
      <w:r>
        <w:t xml:space="preserve"> Predpisy sa vzťahujú na prevádzkovateľov, ktorí v priemere vyrábajú alebo dodávajú aspoň 10 m³ vody určenej na ľudskú spotrebu za deň alebo zásobujú vodou určenou na ľudskú spotrebu najmenej 50 osôb. Voda určená na ľudskú spotrebu dodávaná ako súčasť obchodnej alebo verejnej činnosti však vždy podlieha predpisom.</w:t>
      </w:r>
    </w:p>
    <w:p w14:paraId="5DB97C40" w14:textId="50A1E485" w:rsidR="00A155CE" w:rsidRPr="000D12B4" w:rsidRDefault="00A155CE" w:rsidP="0025770E">
      <w:pPr>
        <w:pStyle w:val="Paragraftext"/>
      </w:pPr>
    </w:p>
    <w:p w14:paraId="6DC8A8F7" w14:textId="6CEA10C9" w:rsidR="00A155CE" w:rsidRPr="000D12B4" w:rsidRDefault="00F70972" w:rsidP="0025770E">
      <w:pPr>
        <w:pStyle w:val="Paragraftext"/>
      </w:pPr>
      <w:r>
        <w:rPr>
          <w:b/>
        </w:rPr>
        <w:t xml:space="preserve">§ 3 </w:t>
      </w:r>
      <w:r>
        <w:t xml:space="preserve"> Prevádzkovatelia, ktorí v rámci obchodnej alebo verejnej činnosti v priemere vyrábajú alebo dodávajú menej ako 10 m³ vody určenej na ľudskú spotrebu alebo zásobujú menej ako 50 osôb vodou určenou na ľudskú spotrebu, podliehajú len § 6 – § 9, § 16, § 17, § 19, § 21 – § 33, § 38 a § 39.</w:t>
      </w:r>
    </w:p>
    <w:p w14:paraId="61FCAD1B" w14:textId="0873DC71" w:rsidR="002345E2" w:rsidRPr="000D12B4" w:rsidRDefault="002345E2" w:rsidP="0025770E">
      <w:pPr>
        <w:pStyle w:val="Paragraftext"/>
      </w:pPr>
    </w:p>
    <w:p w14:paraId="413464A1" w14:textId="059608BF" w:rsidR="00A170F6" w:rsidRPr="000D12B4" w:rsidRDefault="00F70972" w:rsidP="0025770E">
      <w:pPr>
        <w:pStyle w:val="Paragraftext"/>
      </w:pPr>
      <w:r>
        <w:rPr>
          <w:b/>
        </w:rPr>
        <w:lastRenderedPageBreak/>
        <w:t>§ 4</w:t>
      </w:r>
      <w:r>
        <w:t xml:space="preserve"> Na prevádzkovateľov prepravujúcich cestujúcich loďou a produkujúcich vodu určenú na ľudskú spotrebu odsoľovaním sa vzťahujú len § 6 – § 8, § 10 – § 15, § 17, § 20 – § 31, § 33 a § 37. </w:t>
      </w:r>
    </w:p>
    <w:p w14:paraId="09E92CFD" w14:textId="06963C89" w:rsidR="00777DCD" w:rsidRPr="000D12B4" w:rsidRDefault="002936C1" w:rsidP="00777DCD">
      <w:pPr>
        <w:pStyle w:val="Heading2"/>
      </w:pPr>
      <w:r>
        <w:t>Pojmy a vymedzenie pojmov</w:t>
      </w:r>
    </w:p>
    <w:p w14:paraId="516F8C33" w14:textId="3D48E349" w:rsidR="00777DCD" w:rsidRPr="000D12B4" w:rsidRDefault="00F70972" w:rsidP="0025770E">
      <w:pPr>
        <w:pStyle w:val="Paragraftext"/>
      </w:pPr>
      <w:r>
        <w:rPr>
          <w:rStyle w:val="FrstaradenChar"/>
          <w:b/>
          <w:bCs/>
        </w:rPr>
        <w:t>§ 5</w:t>
      </w:r>
      <w:r>
        <w:rPr>
          <w:rStyle w:val="FrstaradenChar"/>
        </w:rPr>
        <w:t xml:space="preserve"> Na účely týchto predpisov:</w:t>
      </w:r>
    </w:p>
    <w:p w14:paraId="61EEC8E1" w14:textId="4552BEF0" w:rsidR="00A54CAC" w:rsidRPr="000D12B4" w:rsidRDefault="00A54CAC" w:rsidP="00A54CAC">
      <w:pPr>
        <w:pStyle w:val="Paragraftext"/>
      </w:pPr>
      <w:r>
        <w:t>1. distribučné zariadenie: takáto časť zariadenia určená na zásobovanie vodou určenou na ľudskú spotrebu týkajúca sa potrubí, čerpadiel, zásobníkov alebo podobných potrubných zariadení na rozvod vody určenej na ľudskú spotrebu;</w:t>
      </w:r>
    </w:p>
    <w:p w14:paraId="165C1358" w14:textId="300E9167" w:rsidR="00A54CAC" w:rsidRPr="000D12B4" w:rsidRDefault="00A54CAC" w:rsidP="00A54CAC">
      <w:pPr>
        <w:pStyle w:val="Paragraftext"/>
      </w:pPr>
      <w:r>
        <w:t xml:space="preserve">2. nebezpečenstvo: biologické, chemické, fyzikálne alebo rádiologické činidlo vo vode alebo iný aspekt stavu vody, ktorý môže mať nepriaznivý vplyv na zdravie; </w:t>
      </w:r>
    </w:p>
    <w:p w14:paraId="4129DDA8" w14:textId="1F5D487E" w:rsidR="00A54CAC" w:rsidRPr="000D12B4" w:rsidRDefault="00A54CAC" w:rsidP="00A54CAC">
      <w:pPr>
        <w:pStyle w:val="Paragraftext"/>
      </w:pPr>
      <w:r>
        <w:t xml:space="preserve">3. domáca distribučná sústava: potrubia, príslušenstvo a zariadenia, ktoré sú inštalované medzi kohútikmi, ktoré sa bežne používajú na ľudskú spotrebu, a distribučným zariadením; </w:t>
      </w:r>
    </w:p>
    <w:p w14:paraId="2E87F2BD" w14:textId="554E7B67" w:rsidR="00A54CAC" w:rsidRPr="000D12B4" w:rsidRDefault="00A54CAC" w:rsidP="00A54CAC">
      <w:pPr>
        <w:pStyle w:val="Paragraftext"/>
      </w:pPr>
      <w:r>
        <w:t>4. filtračné médium: práškové materiály používané vo filtroch na úpravu vody určenej na ľudskú spotrebu, ktoré nie sú chemikáliou na úpravu;</w:t>
      </w:r>
    </w:p>
    <w:p w14:paraId="2E33B1B8" w14:textId="5AA53F5B" w:rsidR="00A54CAC" w:rsidRPr="000D12B4" w:rsidRDefault="00A54CAC" w:rsidP="00EA463A">
      <w:pPr>
        <w:pStyle w:val="Paragraftext"/>
      </w:pPr>
      <w:r>
        <w:t>5. riziko: funkciu pravdepodobnosti nepriaznivého účinku na zdravie a závažnosť tohto účinku v dôsledku nebezpečenstva;</w:t>
      </w:r>
    </w:p>
    <w:p w14:paraId="3F625366" w14:textId="0E754B55" w:rsidR="00BA66C9" w:rsidRPr="000D12B4" w:rsidRDefault="00A54CAC" w:rsidP="00EA463A">
      <w:pPr>
        <w:pStyle w:val="Paragraftext"/>
      </w:pPr>
      <w:r>
        <w:t xml:space="preserve">6. surová voda: voda určená na použitie ako voda na ľudskú spotrebu po načerpaní alebo prívode a akomkoľvek ošetrení; </w:t>
      </w:r>
    </w:p>
    <w:p w14:paraId="31582EEF" w14:textId="4DC40B56" w:rsidR="00A54CAC" w:rsidRPr="000D12B4" w:rsidRDefault="00A54CAC" w:rsidP="0025770E">
      <w:pPr>
        <w:pStyle w:val="Paragraftext"/>
        <w:rPr>
          <w:sz w:val="16"/>
          <w:szCs w:val="16"/>
        </w:rPr>
      </w:pPr>
      <w:r>
        <w:t>7. dodávateľská zóna: geograficky obmedzená oblasť, v ktorej voda určená na ľudskú spotrebu pochádza z jedného alebo viacerých vodných zdrojov a v ktorej je možné kvalitu vody určenej na ľudskú spotrebu považovať do veľkej miery za jednotnú;</w:t>
      </w:r>
    </w:p>
    <w:p w14:paraId="3A2645D9" w14:textId="7BA0AA0F" w:rsidR="00296FF1" w:rsidRPr="000D12B4" w:rsidRDefault="00A54CAC" w:rsidP="0025770E">
      <w:pPr>
        <w:pStyle w:val="Paragraftext"/>
      </w:pPr>
      <w:r>
        <w:t>8. zariadenie na zásobovanie vodou: časť zariadenia určeného na zásobovanie vodou určenou na ľudskú spotrebu v súvislosti s čerpaním alebo prívodom vody určenej na ľudskú spotrebu, jej úpravou alebo podobnou manipuláciou, ako aj súvisiacimi zásobníkmi alebo podobnými zariadeniami na skladovanie vody určenej na ľudskú spotrebu.</w:t>
      </w:r>
    </w:p>
    <w:p w14:paraId="5F32C744" w14:textId="77777777" w:rsidR="00296FF1" w:rsidRPr="000D12B4" w:rsidRDefault="00296FF1" w:rsidP="00296FF1">
      <w:pPr>
        <w:pStyle w:val="Heading2"/>
      </w:pPr>
      <w:r>
        <w:t>Požiadavky na kvalitu</w:t>
      </w:r>
    </w:p>
    <w:p w14:paraId="3A136E58" w14:textId="451EF210" w:rsidR="00296FF1" w:rsidRPr="000D12B4" w:rsidRDefault="00F70972" w:rsidP="0025770E">
      <w:pPr>
        <w:pStyle w:val="Paragraftext"/>
      </w:pPr>
      <w:r>
        <w:rPr>
          <w:b/>
        </w:rPr>
        <w:t>§ 6</w:t>
      </w:r>
      <w:r>
        <w:t xml:space="preserve"> Voda určená na ľudskú spotrebu musí byť zdravá a čistá. Voda určená na ľudskú spotrebu sa považuje za zdravú a čistú, ak:</w:t>
      </w:r>
    </w:p>
    <w:p w14:paraId="167CFC5D" w14:textId="72644DDA" w:rsidR="00296FF1" w:rsidRPr="000D12B4" w:rsidRDefault="00296FF1" w:rsidP="0025770E">
      <w:pPr>
        <w:pStyle w:val="Paragraftext"/>
      </w:pPr>
      <w:r>
        <w:t>1. neobsahuje žiadne mikroorganizmy, parazity a žiadne látky, ktoré v počte alebo koncentráciách predstavujú potenciálne riziko pre ľudské zdravie; a</w:t>
      </w:r>
    </w:p>
    <w:p w14:paraId="2AFFBD33" w14:textId="22863E9D" w:rsidR="00B3394B" w:rsidRPr="000D12B4" w:rsidRDefault="00296FF1" w:rsidP="0025770E">
      <w:pPr>
        <w:pStyle w:val="Paragraftext"/>
      </w:pPr>
      <w:r>
        <w:t>2. spĺňa limitné hodnoty stanovené v prílohe 1.</w:t>
      </w:r>
    </w:p>
    <w:p w14:paraId="290CC6DE" w14:textId="1273E37C" w:rsidR="00CA4BFC" w:rsidRPr="000D12B4" w:rsidRDefault="00086FEE" w:rsidP="00CA4BFC">
      <w:pPr>
        <w:pStyle w:val="Paragraftext"/>
      </w:pPr>
      <w:r>
        <w:tab/>
        <w:t>V prípade pramenitých vôd sa pre parametre Escherichia coli a črevné enterokoky namiesto toho uplatňujú limitné hodnoty týchto parametrov stanovené v predpisoch Švédskej agentúry pre potraviny (LIVSFS 2003:45) o prírodných minerálnych vodách a pramenitých vodách.</w:t>
      </w:r>
    </w:p>
    <w:p w14:paraId="5C9F326E" w14:textId="48EBD083" w:rsidR="0025770E" w:rsidRPr="000D12B4" w:rsidRDefault="0025770E" w:rsidP="0025770E">
      <w:pPr>
        <w:pStyle w:val="Paragraftext"/>
      </w:pPr>
    </w:p>
    <w:p w14:paraId="625E8950" w14:textId="105CBC0A" w:rsidR="00815AEC" w:rsidRPr="000D12B4" w:rsidRDefault="00F70972" w:rsidP="0025770E">
      <w:pPr>
        <w:pStyle w:val="Paragraftext"/>
      </w:pPr>
      <w:r>
        <w:rPr>
          <w:b/>
        </w:rPr>
        <w:lastRenderedPageBreak/>
        <w:t>§ 7</w:t>
      </w:r>
      <w:r>
        <w:t xml:space="preserve"> Limitné hodnoty stanovené v prílohe 1 musia byť dodržané:</w:t>
      </w:r>
    </w:p>
    <w:p w14:paraId="5FC6BCB8" w14:textId="77777777" w:rsidR="00815AEC" w:rsidRPr="000D12B4" w:rsidRDefault="00815AEC" w:rsidP="0025770E">
      <w:pPr>
        <w:pStyle w:val="Paragraftext"/>
      </w:pPr>
      <w:r>
        <w:t>1. pre vodu určenú na ľudskú spotrebu, ktorá opúšťa zariadenie na zásobovanie vodou: po ukončení liečby pred jej distribúciou;</w:t>
      </w:r>
    </w:p>
    <w:p w14:paraId="6642C5F1" w14:textId="5844D0E9" w:rsidR="00815AEC" w:rsidRPr="000D12B4" w:rsidRDefault="00815AEC" w:rsidP="0025770E">
      <w:pPr>
        <w:pStyle w:val="Paragraftext"/>
      </w:pPr>
      <w:r>
        <w:t>2. pre vodu určenú na ľudskú spotrebu dodávanú z distribučného zariadenia: na mieste v priestoroch alebo v prevádzkarni, kde vychádza z vodovodných kohútikov, ktoré sa bežne používajú na pitnú vodu;</w:t>
      </w:r>
    </w:p>
    <w:p w14:paraId="2AB0AC5B" w14:textId="41923805" w:rsidR="00815AEC" w:rsidRPr="000D12B4" w:rsidRDefault="00815AEC" w:rsidP="0025770E">
      <w:pPr>
        <w:pStyle w:val="Paragraftext"/>
      </w:pPr>
      <w:r>
        <w:t>3. pre vodu určenú na ľudskú spotrebu dodávanú z nádrže: na mieste, kde vychádza z nádrže,</w:t>
      </w:r>
    </w:p>
    <w:p w14:paraId="56D0F7EC" w14:textId="7A77E92C" w:rsidR="00815AEC" w:rsidRPr="000D12B4" w:rsidRDefault="00815AEC" w:rsidP="0025770E">
      <w:pPr>
        <w:pStyle w:val="Paragraftext"/>
      </w:pPr>
      <w:r>
        <w:t>4. pre vodu určenú na ľudskú spotrebu používanú v potravinárskom podniku: na mieste, kde sa používa v podniku; a</w:t>
      </w:r>
    </w:p>
    <w:p w14:paraId="29C402E9" w14:textId="2DB95F03" w:rsidR="00867987" w:rsidRPr="000D12B4" w:rsidRDefault="00815AEC" w:rsidP="0025770E">
      <w:pPr>
        <w:pStyle w:val="Paragraftext"/>
      </w:pPr>
      <w:r>
        <w:t>5. v prípade vody určenej na ľudskú spotrebu, vloženej do fliaš alebo nádob: na mieste, kde sa plní do fľaše alebo nádoby.</w:t>
      </w:r>
    </w:p>
    <w:p w14:paraId="5A251C86" w14:textId="60A31B12" w:rsidR="00471FC8" w:rsidRPr="000D12B4" w:rsidRDefault="00867987" w:rsidP="003D101A">
      <w:pPr>
        <w:pStyle w:val="Heading2"/>
      </w:pPr>
      <w:r>
        <w:t>Všeobecné hygienické predpisy, analýza nebezpečenstva a kritické kontrolné body</w:t>
      </w:r>
    </w:p>
    <w:p w14:paraId="0D67B576" w14:textId="6028ADC1" w:rsidR="00867987" w:rsidRPr="000D12B4" w:rsidRDefault="00F70972" w:rsidP="0025770E">
      <w:pPr>
        <w:pStyle w:val="Paragraftext"/>
        <w:rPr>
          <w:vertAlign w:val="superscript"/>
        </w:rPr>
      </w:pPr>
      <w:r>
        <w:rPr>
          <w:b/>
        </w:rPr>
        <w:t>§ 8</w:t>
      </w:r>
      <w:r>
        <w:t xml:space="preserve"> Prevádzkovatelia, ktorí vyrábajú vodu určenú na ľudskú spotrebu alebo ju dodávajú z distribučného zariadenia alebo nádrže, musia spĺňať tieto požiadavky stanovené v prílohe II k nariadeniu Európskeho parlamentu a Rady (ES) č. 852/2004 z 29. apríla 2004 o hygiene potravín:</w:t>
      </w:r>
    </w:p>
    <w:p w14:paraId="5EA91CAC" w14:textId="53C5B321" w:rsidR="00867987" w:rsidRPr="000D12B4" w:rsidRDefault="00867987" w:rsidP="0025770E">
      <w:pPr>
        <w:pStyle w:val="Paragraftext"/>
      </w:pPr>
      <w:r>
        <w:t>1. všeobecné pravidlá pre potravinárske priestory uvedené v kapitole I;</w:t>
      </w:r>
    </w:p>
    <w:p w14:paraId="18BDE427" w14:textId="77777777" w:rsidR="00867987" w:rsidRPr="000D12B4" w:rsidRDefault="00867987" w:rsidP="0025770E">
      <w:pPr>
        <w:pStyle w:val="Paragraftext"/>
      </w:pPr>
      <w:r>
        <w:t>2. osobitné pravidlá pre priestory uvedené v kapitole II;</w:t>
      </w:r>
    </w:p>
    <w:p w14:paraId="47E674B3" w14:textId="77777777" w:rsidR="00867987" w:rsidRPr="000D12B4" w:rsidRDefault="00867987" w:rsidP="0025770E">
      <w:pPr>
        <w:pStyle w:val="Paragraftext"/>
      </w:pPr>
      <w:r>
        <w:t>3. preprava v kapitole IV s výnimkou odseku 4;</w:t>
      </w:r>
    </w:p>
    <w:p w14:paraId="6F17CA45" w14:textId="77777777" w:rsidR="00867987" w:rsidRPr="000D12B4" w:rsidRDefault="00867987" w:rsidP="0025770E">
      <w:pPr>
        <w:pStyle w:val="Paragraftext"/>
      </w:pPr>
      <w:r>
        <w:t>4. zariadenia v kapitole V;</w:t>
      </w:r>
    </w:p>
    <w:p w14:paraId="7EB7B1B3" w14:textId="77777777" w:rsidR="00867987" w:rsidRPr="000D12B4" w:rsidRDefault="00867987" w:rsidP="0025770E">
      <w:pPr>
        <w:pStyle w:val="Paragraftext"/>
      </w:pPr>
      <w:r>
        <w:t>5. preprava v kapitole VI s výnimkou odseku 2;</w:t>
      </w:r>
    </w:p>
    <w:p w14:paraId="68290AF3" w14:textId="049695C1" w:rsidR="00867987" w:rsidRPr="000D12B4" w:rsidRDefault="00867987" w:rsidP="0025770E">
      <w:pPr>
        <w:pStyle w:val="Paragraftext"/>
      </w:pPr>
      <w:r>
        <w:t>6. zásobovanie vodou v kapitole VII ods. 1 písm. a) a ods. 2;</w:t>
      </w:r>
    </w:p>
    <w:p w14:paraId="0995EDEA" w14:textId="77777777" w:rsidR="00867987" w:rsidRPr="000D12B4" w:rsidRDefault="00867987" w:rsidP="0025770E">
      <w:pPr>
        <w:pStyle w:val="Paragraftext"/>
      </w:pPr>
      <w:r>
        <w:t>7. osobná hygiena v kapitole VIII;</w:t>
      </w:r>
    </w:p>
    <w:p w14:paraId="57D4D11F" w14:textId="043FE623" w:rsidR="00867987" w:rsidRPr="000D12B4" w:rsidRDefault="00867987" w:rsidP="0025770E">
      <w:pPr>
        <w:pStyle w:val="Paragraftext"/>
      </w:pPr>
      <w:r>
        <w:t>8. potravinové výrobky v kapitole IX ods. 3, 4 a 8; a</w:t>
      </w:r>
    </w:p>
    <w:p w14:paraId="1A67650F" w14:textId="4835C079" w:rsidR="009F0E6C" w:rsidRPr="000D12B4" w:rsidRDefault="00867987" w:rsidP="0025770E">
      <w:pPr>
        <w:pStyle w:val="Paragraftext"/>
      </w:pPr>
      <w:r>
        <w:t>9. odborná príprava v kapitole XII.</w:t>
      </w:r>
    </w:p>
    <w:p w14:paraId="03EE26C8" w14:textId="240FBF5F" w:rsidR="00F022A5" w:rsidRPr="000D12B4" w:rsidRDefault="00F022A5" w:rsidP="0025770E">
      <w:pPr>
        <w:pStyle w:val="Paragraftext"/>
      </w:pPr>
    </w:p>
    <w:p w14:paraId="0259A447" w14:textId="77777777" w:rsidR="00B63A41" w:rsidRPr="000D12B4" w:rsidRDefault="00F70972" w:rsidP="00ED3063">
      <w:pPr>
        <w:pStyle w:val="Paragraftext"/>
      </w:pPr>
      <w:r>
        <w:rPr>
          <w:b/>
        </w:rPr>
        <w:t>§ 9</w:t>
      </w:r>
      <w:r>
        <w:t xml:space="preserve"> V zariadeniach, ktoré v rámci verejnej alebo obchodnej činnosti produkujú v priemere menej ako 10 m</w:t>
      </w:r>
      <w:r>
        <w:rPr>
          <w:vertAlign w:val="superscript"/>
        </w:rPr>
        <w:t>3</w:t>
      </w:r>
      <w:r>
        <w:t xml:space="preserve"> vody určenej na ľudskú spotrebu, alebo ktoré zásobujú vodou určenou na ľudskú spotrebu menej ako 50 osôb, musia byť k dispozícii zariadenia na varovanie pri poruchách počas úpravy pH a dezinfekcie. Ak zariadenie na zásobovanie vodou používa povrchovú vodu ako surovú vodu a je vybavené filtrami na separáciu zakalenia, musí existovať aj poplach, ktorý sa aktivuje pri zvýšenej zakalenosti.  </w:t>
      </w:r>
    </w:p>
    <w:p w14:paraId="4AC8FB2F" w14:textId="29C3F4CE" w:rsidR="00FC5D7D" w:rsidRPr="000D12B4" w:rsidRDefault="00FC5D7D" w:rsidP="00F022A5">
      <w:pPr>
        <w:pStyle w:val="Paragraftext"/>
      </w:pPr>
    </w:p>
    <w:p w14:paraId="48C711C1" w14:textId="461B378E" w:rsidR="00FC5D7D" w:rsidRPr="000D12B4" w:rsidRDefault="00F70972" w:rsidP="00F022A5">
      <w:pPr>
        <w:pStyle w:val="Paragraftext"/>
      </w:pPr>
      <w:r>
        <w:rPr>
          <w:b/>
        </w:rPr>
        <w:t xml:space="preserve">§ 10 </w:t>
      </w:r>
      <w:r>
        <w:t xml:space="preserve"> Prevádzkovatelia, ktorí vyrábajú vodu určenú na ľudskú spotrebu alebo ju dodávajú z distribučného zariadenia, zdokumentujú, pokiaľ ide o časti zariadenia, za ktoré sú zodpovední, opis systému zásobovania od čerpania alebo prívodu do miesta pripojenia.</w:t>
      </w:r>
    </w:p>
    <w:p w14:paraId="6E025099" w14:textId="37FD0326" w:rsidR="008F011B" w:rsidRPr="000D12B4" w:rsidRDefault="008F011B" w:rsidP="00F022A5">
      <w:pPr>
        <w:pStyle w:val="Paragraftext"/>
      </w:pPr>
    </w:p>
    <w:p w14:paraId="470156CB" w14:textId="10ECBD16" w:rsidR="008F011B" w:rsidRPr="000D12B4" w:rsidRDefault="008F011B" w:rsidP="008F011B">
      <w:pPr>
        <w:pStyle w:val="Paragraftext"/>
      </w:pPr>
      <w:r>
        <w:rPr>
          <w:b/>
        </w:rPr>
        <w:lastRenderedPageBreak/>
        <w:t>§ 11</w:t>
      </w:r>
      <w:r>
        <w:t xml:space="preserve"> Prevádzkovatelia, ktorí produkujú vodu určenú na ľudskú spotrebu alebo ju dodávajú z distribučného zariadenia, identifikujú a vyhodnotia nebezpečenstvá, ktorým je potrebné zabrániť, odstrániť ich alebo znížiť na prijateľnú úroveň (analýza nebezpečenstva). </w:t>
      </w:r>
    </w:p>
    <w:p w14:paraId="59EB642C" w14:textId="5E58E646" w:rsidR="008F011B" w:rsidRPr="000D12B4" w:rsidRDefault="008F011B" w:rsidP="008F011B">
      <w:pPr>
        <w:pStyle w:val="Paragraftext"/>
      </w:pPr>
      <w:r>
        <w:tab/>
        <w:t xml:space="preserve">Pri analýze nebezpečenstva sa zohľadnia aspoň parametre uvedené v prílohe 1. Výsledky posúdenia rizika a riadenia rizík oblastí povodia pre miesta odvádzania, ktoré vykonávajú vodohospodárske orgány, sa zohľadnia v analýze nebezpečenstva, ak sa takéto posúdenie vykonalo. </w:t>
      </w:r>
    </w:p>
    <w:p w14:paraId="399CB123" w14:textId="780F54D7" w:rsidR="00675F36" w:rsidRPr="000D12B4" w:rsidRDefault="00F744A0" w:rsidP="00F744A0">
      <w:pPr>
        <w:pStyle w:val="Paragraftext"/>
      </w:pPr>
      <w:r>
        <w:tab/>
        <w:t>Ak dôjde k zmene v surovej vode alebo v systéme zásobovania, analýza nebezpečenstva sa v prípade potreby zreviduje. Analýza nebezpečenstva sa preskúma aspoň každých šesť rokov.</w:t>
      </w:r>
    </w:p>
    <w:p w14:paraId="1BE79D6D" w14:textId="495B74A4" w:rsidR="008F011B" w:rsidRPr="000D12B4" w:rsidRDefault="00675F36" w:rsidP="008F011B">
      <w:pPr>
        <w:pStyle w:val="Paragraftext"/>
        <w:rPr>
          <w:noProof/>
        </w:rPr>
      </w:pPr>
      <w:r>
        <w:tab/>
      </w:r>
    </w:p>
    <w:p w14:paraId="35085C7A" w14:textId="1E4F3657" w:rsidR="00F744A0" w:rsidRPr="000D12B4" w:rsidRDefault="00E3393C" w:rsidP="00F744A0">
      <w:pPr>
        <w:pStyle w:val="Paragraftext"/>
      </w:pPr>
      <w:r>
        <w:rPr>
          <w:b/>
        </w:rPr>
        <w:t>§ 12</w:t>
      </w:r>
      <w:r>
        <w:t xml:space="preserve"> Ak analýza nebezpečenstva uvedená v § 11 preukáže, že je to potrebné, uvedie sa do používania, zavedie a zachová jeden alebo viacero trvalých postupov založených na zásadách HACCP v súlade s článkom 5 ods. 2 písm. b) až f) nariadenia (ES) č. 852/2004.</w:t>
      </w:r>
    </w:p>
    <w:p w14:paraId="1CD08CE3" w14:textId="77777777" w:rsidR="00F744A0" w:rsidRPr="000D12B4" w:rsidRDefault="00F744A0" w:rsidP="00F744A0">
      <w:pPr>
        <w:pStyle w:val="Paragraftext"/>
      </w:pPr>
    </w:p>
    <w:p w14:paraId="1DD8274B" w14:textId="3E7A5D66" w:rsidR="00701622" w:rsidRPr="000D12B4" w:rsidRDefault="00E3393C" w:rsidP="00F744A0">
      <w:pPr>
        <w:pStyle w:val="Paragraftext"/>
      </w:pPr>
      <w:r>
        <w:rPr>
          <w:b/>
        </w:rPr>
        <w:t>§ 13</w:t>
      </w:r>
      <w:r>
        <w:t xml:space="preserve"> Postupy podľa § 11 a § 12 sa zdokumentujú a musia byť zavedené postupy na zabezpečenie aktuálnosti dokumentácie.</w:t>
      </w:r>
    </w:p>
    <w:p w14:paraId="72149592" w14:textId="77777777" w:rsidR="00701622" w:rsidRPr="000D12B4" w:rsidRDefault="00701622" w:rsidP="00F744A0">
      <w:pPr>
        <w:pStyle w:val="Paragraftext"/>
      </w:pPr>
    </w:p>
    <w:p w14:paraId="368782BA" w14:textId="72360F21" w:rsidR="008F011B" w:rsidRPr="000D12B4" w:rsidRDefault="00E3393C" w:rsidP="008F011B">
      <w:pPr>
        <w:pStyle w:val="Paragraftext"/>
      </w:pPr>
      <w:r>
        <w:rPr>
          <w:b/>
        </w:rPr>
        <w:t>§ 14</w:t>
      </w:r>
      <w:r>
        <w:t xml:space="preserve"> Všetky príslušné dokumenty podľa § 10 a § 13 sa uchovávajú počas primeraného časového obdobia, nie však kratšieho ako šesť rokov.</w:t>
      </w:r>
    </w:p>
    <w:p w14:paraId="5A7AE79C" w14:textId="62F5D3AA" w:rsidR="000613D1" w:rsidRPr="000D12B4" w:rsidRDefault="000613D1" w:rsidP="0025770E">
      <w:pPr>
        <w:pStyle w:val="Paragraftext"/>
      </w:pPr>
    </w:p>
    <w:p w14:paraId="09FD20C2" w14:textId="31979782" w:rsidR="000613D1" w:rsidRPr="000D12B4" w:rsidRDefault="00E3393C" w:rsidP="000613D1">
      <w:pPr>
        <w:pStyle w:val="Paragraftext"/>
      </w:pPr>
      <w:r>
        <w:rPr>
          <w:b/>
        </w:rPr>
        <w:t>§ 15</w:t>
      </w:r>
      <w:r>
        <w:t xml:space="preserve"> Kontrolný orgán prijme analýzu nebezpečenstva v súlade s § 11. Rozhodnutie je platné najviac šesť rokov.</w:t>
      </w:r>
    </w:p>
    <w:p w14:paraId="0E4F5692" w14:textId="6CE1B87C" w:rsidR="000C7E7C" w:rsidRPr="000D12B4" w:rsidRDefault="000C02B2" w:rsidP="00AA2613">
      <w:pPr>
        <w:pStyle w:val="Heading2"/>
      </w:pPr>
      <w:r>
        <w:t>Chemikálie na úpravu a filtračné médiá</w:t>
      </w:r>
    </w:p>
    <w:p w14:paraId="1AD2EE16" w14:textId="25F57FF7" w:rsidR="0022251B" w:rsidRPr="000D12B4" w:rsidRDefault="00F83BFE" w:rsidP="00E7483C">
      <w:pPr>
        <w:pStyle w:val="Paragraftext"/>
        <w:rPr>
          <w:noProof/>
        </w:rPr>
      </w:pPr>
      <w:r>
        <w:rPr>
          <w:b/>
        </w:rPr>
        <w:t>§ 16</w:t>
      </w:r>
      <w:r>
        <w:t xml:space="preserve"> Prevádzkovatelia produkujúci vodu určenú na ľudskú spotrebu zabezpečia, aby chemikálie na úpravu a filtračné médiá prichádzajúce do styku s vodou určenou na ľudskú spotrebu priamo alebo nepriamo neohrozovali ochranu ľudského zdravia, aby nepriaznivo neovplyvňovali farbu, vôňu alebo chuť vody, neúmyselne nepodporovali mikrobiálny rast a neznečisťovali vodu viac, ako je potrebné na zamýšľaný účel.</w:t>
      </w:r>
    </w:p>
    <w:p w14:paraId="7493B803" w14:textId="2C728FF7" w:rsidR="00CB07D4" w:rsidRPr="000D12B4" w:rsidRDefault="00CB07D4" w:rsidP="00CB07D4">
      <w:pPr>
        <w:pStyle w:val="Paragraftext"/>
        <w:rPr>
          <w:noProof/>
        </w:rPr>
      </w:pPr>
      <w:r>
        <w:tab/>
        <w:t>Príloha 2 obsahuje zoznam chemikálií na úpravu, ktoré sa môžu</w:t>
      </w:r>
    </w:p>
    <w:p w14:paraId="0AFBDFF8" w14:textId="4345E111" w:rsidR="00CB07D4" w:rsidRPr="000D12B4" w:rsidRDefault="00CB07D4" w:rsidP="00E7483C">
      <w:pPr>
        <w:pStyle w:val="Paragraftext"/>
        <w:rPr>
          <w:noProof/>
        </w:rPr>
      </w:pPr>
      <w:r>
        <w:t>používať na úpravu vody určenej na ľudskú spotrebu a na účely a podmienky používania.</w:t>
      </w:r>
    </w:p>
    <w:p w14:paraId="19CD74B5" w14:textId="77777777" w:rsidR="000D5F51" w:rsidRPr="000D12B4" w:rsidRDefault="000D5F51" w:rsidP="0025770E">
      <w:pPr>
        <w:pStyle w:val="Heading2"/>
        <w:rPr>
          <w:noProof/>
        </w:rPr>
      </w:pPr>
      <w:r>
        <w:t>Monitorovací program</w:t>
      </w:r>
    </w:p>
    <w:p w14:paraId="7A0305B0" w14:textId="4AAE595C" w:rsidR="000D5F51" w:rsidRPr="000D12B4" w:rsidRDefault="00F83BFE" w:rsidP="0025770E">
      <w:pPr>
        <w:pStyle w:val="Paragraftext"/>
        <w:rPr>
          <w:noProof/>
        </w:rPr>
      </w:pPr>
      <w:r>
        <w:rPr>
          <w:rStyle w:val="FrstaradenChar"/>
          <w:b/>
        </w:rPr>
        <w:t>§ 17</w:t>
      </w:r>
      <w:r>
        <w:rPr>
          <w:rStyle w:val="FrstaradenChar"/>
        </w:rPr>
        <w:t xml:space="preserve"> </w:t>
      </w:r>
      <w:r>
        <w:t xml:space="preserve">Prevádzkovatelia, </w:t>
      </w:r>
      <w:r>
        <w:rPr>
          <w:rStyle w:val="FrstaradenChar"/>
        </w:rPr>
        <w:t xml:space="preserve">ktorí produkujú vodu určenú na ľudskú spotrebu, musia pripraviť písomný návrh na pravidelné analýzy (monitorovací program) v súlade s parametrami a monitorovacími frekvenciami stanovenými pre výstupnú vodu určenú na ľudskú spotrebu v prílohe 1 a prílohe 3, oddiele A a oddiele B, </w:t>
      </w:r>
      <w:r>
        <w:rPr>
          <w:rStyle w:val="FrstaradenChar"/>
        </w:rPr>
        <w:lastRenderedPageBreak/>
        <w:t xml:space="preserve">tabuľkách 1 a 2. Analýzy musia byť </w:t>
      </w:r>
      <w:r>
        <w:t>pridelené takým spôsobom, aby boli reprezentatívne pre kvalitu vody počas roka</w:t>
      </w:r>
      <w:r>
        <w:rPr>
          <w:rStyle w:val="FrstaradenChar"/>
        </w:rPr>
        <w:t>.</w:t>
      </w:r>
    </w:p>
    <w:p w14:paraId="60FE2B25" w14:textId="19DF1C52" w:rsidR="000D5F51" w:rsidRPr="000D12B4" w:rsidRDefault="000D5F51" w:rsidP="0025770E">
      <w:pPr>
        <w:pStyle w:val="Paragraftext"/>
        <w:rPr>
          <w:noProof/>
        </w:rPr>
      </w:pPr>
      <w:r>
        <w:tab/>
        <w:t xml:space="preserve">Prevádzkovatelia dodávajúci vodu určenú na ľudskú spotrebu z distribučného zariadenia alebo nádrže predložia písomný návrh monitorovacieho programu v súlade s parametrami a frekvenciami monitorovania stanovenými v prílohe 1 a v prílohe 3, tabuľke 3 oddielu B pre pitnú vodu u spotrebiteľa. Parametre rádioaktívnych látok sa môžu znížiť v súlade s prílohou 3 oddielom C časťou III. Analýzy </w:t>
      </w:r>
      <w:r>
        <w:rPr>
          <w:rStyle w:val="FrstaradenChar"/>
        </w:rPr>
        <w:t xml:space="preserve">sa pridelia </w:t>
      </w:r>
      <w:r>
        <w:t xml:space="preserve">tak, aby reprezentovali kvalitu vody určenej na ľudskú spotrebu počas roka a v distribučných zariadeniach sa vzorky odoberajú z rôznych reprezentatívnych bodov. </w:t>
      </w:r>
    </w:p>
    <w:p w14:paraId="55F12903" w14:textId="26C194B9" w:rsidR="00C13B5F" w:rsidRPr="000D12B4" w:rsidRDefault="000D5F51" w:rsidP="0025770E">
      <w:pPr>
        <w:pStyle w:val="Paragraftext"/>
        <w:rPr>
          <w:noProof/>
        </w:rPr>
      </w:pPr>
      <w:r>
        <w:tab/>
        <w:t>Prevádzkovatelia potravinárskych podnikov, ktorí používajú vodu určenú na ľudskú spotrebu, ktorú neposkytuje iný členský štát, vo svojom navrhovanom monitorovacom programe špecifikujú parametre a frekvencie monitorovania stanovené v prílohe 1 a prílohe 3 tabuľke 3 oddielu B pre pitnú vodu u spotrebiteľa. Parametre rádioaktívnych látok sa môžu znížiť v súlade s prílohou 3 oddielom C časťou III.</w:t>
      </w:r>
    </w:p>
    <w:p w14:paraId="63B2B510" w14:textId="4BCCB0E4" w:rsidR="00C06CE1" w:rsidRPr="000D12B4" w:rsidRDefault="00C06CE1" w:rsidP="0025770E">
      <w:pPr>
        <w:pStyle w:val="Paragraftext"/>
        <w:rPr>
          <w:noProof/>
        </w:rPr>
      </w:pPr>
    </w:p>
    <w:p w14:paraId="0F8E7EC3" w14:textId="4756C624" w:rsidR="000D5F51" w:rsidRPr="000D12B4" w:rsidRDefault="00E3393C" w:rsidP="0025770E">
      <w:pPr>
        <w:pStyle w:val="Paragraftext"/>
        <w:rPr>
          <w:noProof/>
        </w:rPr>
      </w:pPr>
      <w:r>
        <w:rPr>
          <w:b/>
        </w:rPr>
        <w:t>§ 18</w:t>
      </w:r>
      <w:r>
        <w:t xml:space="preserve"> Prevádzkovatelia dodávajúci vodu určenú na ľudskú spotrebu z distribučného zariadenia zahŕňajú analýzu obsahu draslíka a výpočet tvrdosti pitnej vody aspoň každé tri roky v navrhovanom monitorovacom programe. Vzorka sa odoberá na mieste v objekte alebo zariadení, kde vychádza z kohútika bežne používaného na vodu určenú na ľudskú spotrebu.</w:t>
      </w:r>
    </w:p>
    <w:p w14:paraId="1CF06A00" w14:textId="056E9FFD" w:rsidR="00710CD8" w:rsidRPr="000D12B4" w:rsidRDefault="00710CD8" w:rsidP="0025770E">
      <w:pPr>
        <w:pStyle w:val="Paragraftext"/>
        <w:rPr>
          <w:noProof/>
        </w:rPr>
      </w:pPr>
    </w:p>
    <w:p w14:paraId="68A1AAF8" w14:textId="0860EE49" w:rsidR="000D5F51" w:rsidRPr="000D12B4" w:rsidRDefault="00F83BFE" w:rsidP="0025770E">
      <w:pPr>
        <w:pStyle w:val="Paragraftext"/>
        <w:rPr>
          <w:noProof/>
        </w:rPr>
      </w:pPr>
      <w:r>
        <w:rPr>
          <w:b/>
        </w:rPr>
        <w:t>§ 19</w:t>
      </w:r>
      <w:r>
        <w:t xml:space="preserve"> Prevádzkovatelia, ktorí plnia vodu na ľudskú spotrebu do fliaš alebo nádob, predložia písomný návrh monitorovacieho programu v súlade s parametrami a frekvenciami monitorovania stanovenými v tabuľke 4 oddielu B prílohy 3. Parametre rádioaktívnych látok sa môžu znížiť v súlade s prílohou 3 oddielom C časťou III.  </w:t>
      </w:r>
    </w:p>
    <w:p w14:paraId="36314B50" w14:textId="77777777" w:rsidR="000D5F51" w:rsidRPr="000D12B4" w:rsidRDefault="000D5F51" w:rsidP="0025770E">
      <w:pPr>
        <w:pStyle w:val="Paragraftext"/>
        <w:rPr>
          <w:noProof/>
        </w:rPr>
      </w:pPr>
    </w:p>
    <w:p w14:paraId="1C2307AB" w14:textId="08B1B2ED" w:rsidR="000D5F51" w:rsidRPr="000D12B4" w:rsidRDefault="00E3393C" w:rsidP="0025770E">
      <w:pPr>
        <w:pStyle w:val="Paragraftext"/>
        <w:rPr>
          <w:noProof/>
        </w:rPr>
      </w:pPr>
      <w:r>
        <w:rPr>
          <w:b/>
        </w:rPr>
        <w:t>§ 20</w:t>
      </w:r>
      <w:r>
        <w:t xml:space="preserve"> Pri príprave návrhov monitorovacích programov podľa § 17 sa zohľadnia výsledky analýzy nebezpečenstva.</w:t>
      </w:r>
    </w:p>
    <w:p w14:paraId="06E9E92A" w14:textId="2CCAA414" w:rsidR="000D5F51" w:rsidRPr="000D12B4" w:rsidRDefault="000D5F51" w:rsidP="0025770E">
      <w:pPr>
        <w:pStyle w:val="Paragraftext"/>
        <w:rPr>
          <w:noProof/>
        </w:rPr>
      </w:pPr>
      <w:r>
        <w:tab/>
        <w:t>Ak je splnená niektorá z podmienok stanovených v časti I oddiele C prílohy 3, zvýši sa počet parametrov alebo sa zvýši frekvencia odberu vzoriek v monitorovacom programe.</w:t>
      </w:r>
    </w:p>
    <w:p w14:paraId="56A2B305" w14:textId="6CF42E97" w:rsidR="000D5F51" w:rsidRPr="000D12B4" w:rsidRDefault="000D5F51" w:rsidP="0025770E">
      <w:pPr>
        <w:pStyle w:val="Paragraftext"/>
        <w:rPr>
          <w:noProof/>
        </w:rPr>
      </w:pPr>
      <w:r>
        <w:tab/>
        <w:t xml:space="preserve">Za podmienok stanovených v časti II oddiele C prílohy 3 sa počet parametrov alebo frekvencia odberu vzoriek v monitorovacom programe môže znížiť. </w:t>
      </w:r>
    </w:p>
    <w:p w14:paraId="3ABA9A96" w14:textId="77777777" w:rsidR="000D5F51" w:rsidRPr="000D12B4" w:rsidRDefault="000D5F51" w:rsidP="0025770E">
      <w:pPr>
        <w:pStyle w:val="Paragraftext"/>
        <w:rPr>
          <w:noProof/>
        </w:rPr>
      </w:pPr>
    </w:p>
    <w:p w14:paraId="23C9492E" w14:textId="5F22B577" w:rsidR="000D5F51" w:rsidRPr="000D12B4" w:rsidRDefault="004B0B02" w:rsidP="0025770E">
      <w:pPr>
        <w:pStyle w:val="Paragraftext"/>
        <w:rPr>
          <w:noProof/>
        </w:rPr>
      </w:pPr>
      <w:r>
        <w:rPr>
          <w:b/>
        </w:rPr>
        <w:t>§ 21</w:t>
      </w:r>
      <w:r>
        <w:t xml:space="preserve"> Monitorovací program podľa § 17 a § 19 sa pravidelne, najmenej raz za šesť rokov, preskúmava a podľa potreby aktualizuje. </w:t>
      </w:r>
    </w:p>
    <w:p w14:paraId="7C0937A2" w14:textId="77777777" w:rsidR="000D5F51" w:rsidRPr="000D12B4" w:rsidRDefault="000D5F51" w:rsidP="0025770E">
      <w:pPr>
        <w:pStyle w:val="Paragraftext"/>
        <w:rPr>
          <w:noProof/>
        </w:rPr>
      </w:pPr>
    </w:p>
    <w:p w14:paraId="22DBEBC5" w14:textId="68B42BCB" w:rsidR="00C05DDD" w:rsidRPr="000D12B4" w:rsidRDefault="004B0B02" w:rsidP="0025770E">
      <w:pPr>
        <w:pStyle w:val="Paragraftext"/>
        <w:rPr>
          <w:noProof/>
        </w:rPr>
      </w:pPr>
      <w:r>
        <w:rPr>
          <w:b/>
        </w:rPr>
        <w:t>§ 22</w:t>
      </w:r>
      <w:r>
        <w:t xml:space="preserve"> Kontrolný orgán prijme monitorovací program. Rozhodnutie je platné najviac šesť rokov.</w:t>
      </w:r>
    </w:p>
    <w:p w14:paraId="589BAFD3" w14:textId="2A37E7FC" w:rsidR="000D5F51" w:rsidRPr="000D12B4" w:rsidRDefault="000D5F51" w:rsidP="0025770E">
      <w:pPr>
        <w:pStyle w:val="Heading2"/>
        <w:rPr>
          <w:noProof/>
        </w:rPr>
      </w:pPr>
      <w:r>
        <w:lastRenderedPageBreak/>
        <w:t>Analýzy</w:t>
      </w:r>
    </w:p>
    <w:p w14:paraId="67B5171A" w14:textId="02D77C2C" w:rsidR="00FA66A0" w:rsidRPr="000D12B4" w:rsidRDefault="004B0B02" w:rsidP="0025770E">
      <w:pPr>
        <w:pStyle w:val="Paragraftext"/>
      </w:pPr>
      <w:r>
        <w:rPr>
          <w:b/>
        </w:rPr>
        <w:t>§ 23</w:t>
      </w:r>
      <w:r>
        <w:t xml:space="preserve"> Prevádzkovatelia sa riadia monitorovacím programom prijatým kontrolným orgánom.</w:t>
      </w:r>
    </w:p>
    <w:p w14:paraId="29443E67" w14:textId="6070A8E2" w:rsidR="000D5F51" w:rsidRPr="000D12B4" w:rsidRDefault="00FA66A0" w:rsidP="0025770E">
      <w:pPr>
        <w:pStyle w:val="Paragraftext"/>
      </w:pPr>
      <w:r>
        <w:tab/>
        <w:t xml:space="preserve">Vykoná sa analýza pre mikroorganizmy, parazity a iné látky ako tie, ktoré sú špecifikované v monitorovacom programe, ak existuje dôvod domnievať sa, že môžu byť prítomné v takom počte alebo koncentráciách, ktoré predstavujú riziko pre ľudské zdravie. </w:t>
      </w:r>
    </w:p>
    <w:p w14:paraId="3A1AB5DB" w14:textId="5AECEEBC" w:rsidR="00FA66A0" w:rsidRPr="000D12B4" w:rsidRDefault="00FA66A0" w:rsidP="0025770E">
      <w:pPr>
        <w:pStyle w:val="Paragraftext"/>
        <w:rPr>
          <w:b/>
        </w:rPr>
      </w:pPr>
    </w:p>
    <w:p w14:paraId="1DC71BB3" w14:textId="75501DAF" w:rsidR="001F7D67" w:rsidRPr="000D12B4" w:rsidRDefault="001F7D67" w:rsidP="001F7D67">
      <w:pPr>
        <w:pStyle w:val="Paragraftext"/>
      </w:pPr>
      <w:r>
        <w:rPr>
          <w:b/>
        </w:rPr>
        <w:t>§ 24</w:t>
      </w:r>
      <w:r>
        <w:t xml:space="preserve"> Pre parametre medi, olova a niklu sa odoberú vzorky vody určenej na ľudskú spotrebu vo vodovodnom kohútiku používanom spotrebiteľom. Vzorka jedného litra sa odoberie náhodne počas dňa a bez predchádzajúceho splachovania.</w:t>
      </w:r>
    </w:p>
    <w:p w14:paraId="4E8F89FF" w14:textId="77777777" w:rsidR="001F7D67" w:rsidRPr="000D12B4" w:rsidRDefault="001F7D67" w:rsidP="0025770E">
      <w:pPr>
        <w:pStyle w:val="Paragraftext"/>
        <w:rPr>
          <w:b/>
        </w:rPr>
      </w:pPr>
    </w:p>
    <w:p w14:paraId="10A0CD72" w14:textId="506E79EC" w:rsidR="00FF6DF3" w:rsidRPr="000D12B4" w:rsidRDefault="004B0B02" w:rsidP="0025770E">
      <w:pPr>
        <w:pStyle w:val="Paragraftext"/>
      </w:pPr>
      <w:r>
        <w:rPr>
          <w:b/>
        </w:rPr>
        <w:t>§ 25</w:t>
      </w:r>
      <w:r>
        <w:t xml:space="preserve"> Odber vzoriek vody určenej na ľudskú spotrebu na mikrobiologickú analýzu sa vykonáva v súlade s normou SS-EN ISO 19458. </w:t>
      </w:r>
    </w:p>
    <w:p w14:paraId="6B7E5E60" w14:textId="5AC391FB" w:rsidR="00952C3D" w:rsidRPr="000D12B4" w:rsidRDefault="00952C3D" w:rsidP="0025770E">
      <w:pPr>
        <w:pStyle w:val="Paragraftext"/>
      </w:pPr>
    </w:p>
    <w:p w14:paraId="245F70D2" w14:textId="77777777" w:rsidR="00830560" w:rsidRPr="000D12B4" w:rsidRDefault="00830560" w:rsidP="00830560">
      <w:pPr>
        <w:pStyle w:val="Paragraftext"/>
      </w:pPr>
      <w:r>
        <w:rPr>
          <w:b/>
        </w:rPr>
        <w:t>§ 26</w:t>
      </w:r>
      <w:r>
        <w:t xml:space="preserve"> Vzorky odobraté v súlade s monitorovacím programom sa analyzujú v laboratóriu akreditovanom pre tieto analytické metódy. Analýzy musia spĺňať požiadavky stanovené v prílohe 4.</w:t>
      </w:r>
    </w:p>
    <w:p w14:paraId="4B6064E0" w14:textId="068FE9AD" w:rsidR="00EE2094" w:rsidRPr="000D12B4" w:rsidRDefault="00830560" w:rsidP="00830560">
      <w:pPr>
        <w:pStyle w:val="Paragraftext"/>
      </w:pPr>
      <w:r>
        <w:tab/>
        <w:t>Analýza chlóru a hodnoty pH týkajúca sa výstupnej vody určenej na ľudskú spotrebu, ako aj zápach a chuť pitnej vody u spotrebiteľa, sa však nemusia analyzovať v akreditovanom laboratóriu.</w:t>
      </w:r>
    </w:p>
    <w:p w14:paraId="1FAC438E" w14:textId="77777777" w:rsidR="00830560" w:rsidRPr="000D12B4" w:rsidRDefault="00830560" w:rsidP="00830560">
      <w:pPr>
        <w:pStyle w:val="Paragraftext"/>
      </w:pPr>
    </w:p>
    <w:p w14:paraId="2EA863E5" w14:textId="5B5ED331" w:rsidR="00830560" w:rsidRPr="000D12B4" w:rsidRDefault="00830560" w:rsidP="00830560">
      <w:pPr>
        <w:pStyle w:val="Paragraftext"/>
      </w:pPr>
      <w:r>
        <w:rPr>
          <w:b/>
        </w:rPr>
        <w:t>§ 27</w:t>
      </w:r>
      <w:r>
        <w:t xml:space="preserve"> Prevádzkovateľ po analýze v súlade s § 23 posúdi, či je voda určená na ľudskú spotrebu zdravá a čistá.</w:t>
      </w:r>
    </w:p>
    <w:p w14:paraId="6BF8D19D" w14:textId="0ED6FA9D" w:rsidR="001D0B8F" w:rsidRPr="000D12B4" w:rsidRDefault="001D0B8F" w:rsidP="00830560">
      <w:pPr>
        <w:pStyle w:val="Paragraftext"/>
      </w:pPr>
      <w:r>
        <w:tab/>
        <w:t>Prevádzkovateľ zabezpečí, aby použité laboratórium okamžite informovalo prevádzkovateľa, ak sa vzorka pitnej vody neposudzuje alebo sa pravdepodobne neposudzuje ako vzorka spĺňajúca limitné hodnoty pre mikroorganizmy alebo chemické a rádioaktívne látky stanovené v prílohe 1.</w:t>
      </w:r>
    </w:p>
    <w:p w14:paraId="4DD24AD5" w14:textId="58308E49" w:rsidR="00830560" w:rsidRPr="000D12B4" w:rsidRDefault="00830560" w:rsidP="0025770E">
      <w:pPr>
        <w:pStyle w:val="Paragraftext"/>
      </w:pPr>
      <w:r>
        <w:tab/>
      </w:r>
    </w:p>
    <w:p w14:paraId="4649AB96" w14:textId="476B5E08" w:rsidR="00952C3D" w:rsidRPr="000D12B4" w:rsidRDefault="00C00D41" w:rsidP="0025770E">
      <w:pPr>
        <w:pStyle w:val="Paragraftext"/>
      </w:pPr>
      <w:r>
        <w:rPr>
          <w:b/>
        </w:rPr>
        <w:t>§ 28</w:t>
      </w:r>
      <w:r>
        <w:t xml:space="preserve"> Požiadavky na metódy odberu vzoriek a analýzy stanovené v § 24 – § 26 sa uplatňujú aj na kontrolný orgán počas úradných kontrol.</w:t>
      </w:r>
    </w:p>
    <w:p w14:paraId="788F15D2" w14:textId="0BF5F56A" w:rsidR="000D5F51" w:rsidRPr="000D12B4" w:rsidRDefault="000D5F51" w:rsidP="0025770E">
      <w:pPr>
        <w:pStyle w:val="Heading2"/>
      </w:pPr>
      <w:r>
        <w:t>Analýzy a opatrenia</w:t>
      </w:r>
    </w:p>
    <w:p w14:paraId="1F0C269A" w14:textId="7EDC03F9" w:rsidR="003401F6" w:rsidRPr="000D12B4" w:rsidRDefault="00C00D41" w:rsidP="003401F6">
      <w:pPr>
        <w:pStyle w:val="Paragraftext"/>
      </w:pPr>
      <w:r>
        <w:rPr>
          <w:b/>
        </w:rPr>
        <w:t xml:space="preserve">§ 29 </w:t>
      </w:r>
      <w:r>
        <w:t>Ak výsledky analýz ukážu, že existujú odchýlky od limitných hodnôt uvedených v prílohe 1, prevádzkovatelia, ktorí vyrábajú vodu určenú na ľudskú spotrebu alebo ju dodávajú z distribučného zariadenia alebo nádrže, bezodkladne preskúmajú príčinu nesúladu, posúdia, či nesúlad predstavuje riziko pre ľudské zdravie, a prijmú potrebné opatrenia na nápravu nesúladu čo najskôr. Pri posudzovaní opatrení, ktoré sa majú prijať, sa zohľadní rozsah nesúladu a riziko pre ľudské zdravie.</w:t>
      </w:r>
    </w:p>
    <w:p w14:paraId="177A50BA" w14:textId="4B8ABFCB" w:rsidR="009E7BA5" w:rsidRPr="000D12B4" w:rsidRDefault="009E7BA5" w:rsidP="0025770E">
      <w:pPr>
        <w:pStyle w:val="Paragraftext"/>
      </w:pPr>
    </w:p>
    <w:p w14:paraId="6D5496E5" w14:textId="2B1844A3" w:rsidR="000D5F51" w:rsidRPr="000D12B4" w:rsidRDefault="00C00D41" w:rsidP="003401F6">
      <w:pPr>
        <w:pStyle w:val="Paragraftext"/>
      </w:pPr>
      <w:r>
        <w:rPr>
          <w:b/>
        </w:rPr>
        <w:lastRenderedPageBreak/>
        <w:t>§ 30</w:t>
      </w:r>
      <w:r>
        <w:t xml:space="preserve"> Ak mikroorganizmy, parazity alebo látky vo vode určenej na ľudskú spotrebu, iné ako tie, ktoré sú uvedené v prílohe 1, predstavujú riziko pre ľudské zdravie, prevádzkovatelia, ktorí vyrábajú vodu určenú na ľudskú spotrebu alebo ju dodávajú z distribučného zariadenia alebo z nádrží, bezodkladne preskúmajú a podľa možnosti určia príčinu vzniku rizika a prijmú potrebné opatrenia na ochranu ľudského zdravia.</w:t>
      </w:r>
    </w:p>
    <w:p w14:paraId="353DCA3B" w14:textId="78FC1B2F" w:rsidR="00602255" w:rsidRPr="000D12B4" w:rsidRDefault="00602255" w:rsidP="0025770E">
      <w:pPr>
        <w:pStyle w:val="Paragraftext"/>
      </w:pPr>
    </w:p>
    <w:p w14:paraId="1E840437" w14:textId="75678209" w:rsidR="000D5F51" w:rsidRPr="000D12B4" w:rsidRDefault="00C00D41" w:rsidP="0025770E">
      <w:pPr>
        <w:pStyle w:val="Paragraftext"/>
      </w:pPr>
      <w:r>
        <w:rPr>
          <w:b/>
        </w:rPr>
        <w:t>§ 31</w:t>
      </w:r>
      <w:r>
        <w:t xml:space="preserve"> Prevádzkovatelia, ktorí produkujú vodu určenú na ľudskú spotrebu alebo ju dodávajú z distribučného zariadenia, čo najskôr informujú kontrolný orgán, keď je potrebné prijať okamžité opatrenia na ochranu ľudského zdravia.</w:t>
      </w:r>
    </w:p>
    <w:p w14:paraId="49A27019" w14:textId="77777777" w:rsidR="00602255" w:rsidRPr="000D12B4" w:rsidRDefault="00602255" w:rsidP="0025770E">
      <w:pPr>
        <w:pStyle w:val="Paragraftext"/>
      </w:pPr>
    </w:p>
    <w:p w14:paraId="77B338CF" w14:textId="55F7D905" w:rsidR="000D5F51" w:rsidRPr="000D12B4" w:rsidRDefault="00C00D41" w:rsidP="0025770E">
      <w:pPr>
        <w:pStyle w:val="Paragraftext"/>
      </w:pPr>
      <w:r>
        <w:rPr>
          <w:b/>
        </w:rPr>
        <w:t xml:space="preserve">§ 32 </w:t>
      </w:r>
      <w:r>
        <w:t xml:space="preserve">Povinnosť posúdiť riziká a prijať opatrenia podľa § 29 a § 30 sa neuplatňuje, ak odchýlku od limitných hodnôt uvedených v prílohe 1 alebo iné riziko pre ľudské zdravie spôsobil domáci distribučný systém alebo jeho údržba. V takom prípade prevádzkovateľ čo najskôr informuje vlastníka majetku a kontrolný orgán o potrebe prijať opatrenia. </w:t>
      </w:r>
    </w:p>
    <w:p w14:paraId="350152FD" w14:textId="54887820" w:rsidR="000448CB" w:rsidRPr="000D12B4" w:rsidRDefault="00CC52C2" w:rsidP="000448CB">
      <w:pPr>
        <w:pStyle w:val="Heading2"/>
      </w:pPr>
      <w:r>
        <w:t xml:space="preserve">Informácie </w:t>
      </w:r>
    </w:p>
    <w:p w14:paraId="0ED9843D" w14:textId="7F4184D2" w:rsidR="000448CB" w:rsidRPr="000D12B4" w:rsidRDefault="001E0358" w:rsidP="000448CB">
      <w:pPr>
        <w:pStyle w:val="Paragraftext"/>
      </w:pPr>
      <w:r>
        <w:rPr>
          <w:b/>
        </w:rPr>
        <w:t xml:space="preserve">§ 33 </w:t>
      </w:r>
      <w:r>
        <w:t>Prevádzkovatelia, ktorí produkujú vodu určenú na ľudskú spotrebu alebo ju dodávajú z distribučného zariadenia, musia:</w:t>
      </w:r>
    </w:p>
    <w:p w14:paraId="49B2C0D9" w14:textId="5F497887" w:rsidR="000448CB" w:rsidRPr="000D12B4" w:rsidRDefault="000448CB" w:rsidP="000448CB">
      <w:pPr>
        <w:pStyle w:val="Paragraftext"/>
      </w:pPr>
      <w:r>
        <w:t xml:space="preserve">1. okamžite informovať spotrebiteľov a poskytnúť im potrebné poradenstvo, ak je používanie vody určenej na ľudskú spotrebu obmedzené alebo sa prijmú iné opatrenia na ochranu ľudského zdravia; </w:t>
      </w:r>
    </w:p>
    <w:p w14:paraId="699D1082" w14:textId="46305C5C" w:rsidR="000448CB" w:rsidRPr="000D12B4" w:rsidRDefault="000448CB" w:rsidP="000448CB">
      <w:pPr>
        <w:pStyle w:val="Paragraftext"/>
      </w:pPr>
      <w:r>
        <w:t>2. informovať spotrebiteľov o prijatí potrebných opatrení v súlade s § 29 a § 30 na nápravu nedostatkov, pokiaľ sa kontrolný orgán nedomnieva, že odchýlka od požiadaviek na kvalitu je menej dôležitá; a</w:t>
      </w:r>
    </w:p>
    <w:p w14:paraId="68487436" w14:textId="4868946B" w:rsidR="000448CB" w:rsidRPr="000D12B4" w:rsidRDefault="000448CB" w:rsidP="0025770E">
      <w:pPr>
        <w:pStyle w:val="Paragraftext"/>
      </w:pPr>
      <w:r>
        <w:t xml:space="preserve">3. Informovať spotrebiteľov, ak už neexistuje potenciálne riziko pre ľudské zdravie a ak sa výroba alebo distribúcia vrátili do normálu. </w:t>
      </w:r>
    </w:p>
    <w:p w14:paraId="383D42DE" w14:textId="77777777" w:rsidR="000448CB" w:rsidRPr="000D12B4" w:rsidRDefault="000448CB" w:rsidP="0025770E">
      <w:pPr>
        <w:pStyle w:val="Paragraftext"/>
      </w:pPr>
    </w:p>
    <w:p w14:paraId="79323C9F" w14:textId="5993166E" w:rsidR="005F271E" w:rsidRPr="000D12B4" w:rsidRDefault="00C00D41" w:rsidP="0025770E">
      <w:pPr>
        <w:pStyle w:val="Paragraftext"/>
      </w:pPr>
      <w:r>
        <w:rPr>
          <w:b/>
        </w:rPr>
        <w:t>§ 34</w:t>
      </w:r>
      <w:r>
        <w:t xml:space="preserve"> Prevádzkovatelia, ktorí produkujú vodu určenú na ľudskú spotrebu alebo ju dodávajú z distribučného zariadenia, zabezpečia, aby spotrebitelia mali k dispozícii informácie o pitnej vode v súlade s oddielom A prílohy 5. </w:t>
      </w:r>
    </w:p>
    <w:p w14:paraId="28335D72" w14:textId="3D6C9F9C" w:rsidR="00A5014F" w:rsidRPr="000D12B4" w:rsidRDefault="00A5014F" w:rsidP="0025770E">
      <w:pPr>
        <w:pStyle w:val="Paragraftext"/>
      </w:pPr>
      <w:r>
        <w:tab/>
        <w:t>Prvý odsek sa nevzťahuje na prevádzkovateľov, ktorí produkujú výlučne vodu určenú na ľudskú spotrebu, ktorá sa plní do fliaš alebo nádob.</w:t>
      </w:r>
    </w:p>
    <w:p w14:paraId="306A1281" w14:textId="272ED4D1" w:rsidR="0019731E" w:rsidRPr="000D12B4" w:rsidRDefault="0019731E" w:rsidP="0025770E">
      <w:pPr>
        <w:pStyle w:val="Paragraftext"/>
      </w:pPr>
    </w:p>
    <w:p w14:paraId="0208C4BC" w14:textId="634E4F00" w:rsidR="00941BFA" w:rsidRPr="000D12B4" w:rsidRDefault="00C00D41" w:rsidP="00941BFA">
      <w:pPr>
        <w:pStyle w:val="Paragraftext"/>
      </w:pPr>
      <w:r>
        <w:rPr>
          <w:b/>
        </w:rPr>
        <w:t>§ 35</w:t>
      </w:r>
      <w:r>
        <w:t xml:space="preserve"> Prevádzkovatelia dodávajúci vodu určenú na ľudskú spotrebu z distribučného zariadenia do trvalého bývania a sekundárnych obydlí zabezpečia, aby sa spotrebiteľom poskytovali informácie o pitnej vode v súlade s oddielom B prílohy 5 aspoň raz ročne.</w:t>
      </w:r>
    </w:p>
    <w:p w14:paraId="2086A826" w14:textId="0D138CDC" w:rsidR="005E0669" w:rsidRPr="000D12B4" w:rsidRDefault="005E0669" w:rsidP="00941BFA">
      <w:pPr>
        <w:pStyle w:val="Paragraftext"/>
      </w:pPr>
    </w:p>
    <w:p w14:paraId="56094E56" w14:textId="6B04DC11" w:rsidR="00941BFA" w:rsidRPr="000D12B4" w:rsidRDefault="00C00D41" w:rsidP="00941BFA">
      <w:pPr>
        <w:pStyle w:val="Paragraftext"/>
      </w:pPr>
      <w:r>
        <w:rPr>
          <w:b/>
        </w:rPr>
        <w:t>§ 36</w:t>
      </w:r>
      <w:r>
        <w:t xml:space="preserve"> Prevádzkovatelia, ktorí produkujú vodu určenú na ľudskú spotrebu alebo ju dodávajú z distribučného zariadenia, každoročne najneskôr do 31. januára poskytnú Švédskej agentúre pre potraviny a spôsobom určeným Švédskou </w:t>
      </w:r>
      <w:r>
        <w:lastRenderedPageBreak/>
        <w:t>agentúrou pre potraviny informácie o výsledkoch monitorovania v súlade s § 23 ods. 1, o opatreniach v súlade s § 29 a incidentoch súvisiacich s pitnou vodou.</w:t>
      </w:r>
    </w:p>
    <w:p w14:paraId="2793A9E6" w14:textId="2AC0043B" w:rsidR="00466748" w:rsidRPr="000D12B4" w:rsidRDefault="00B9679E" w:rsidP="00466748">
      <w:pPr>
        <w:pStyle w:val="Paragraftext"/>
      </w:pPr>
      <w:r>
        <w:tab/>
        <w:t>Povinnosť podľa prvého odseku sa nevzťahuje na utajované skutočnosti podľa zákona o ochrannej bezpečnosti (2018:585) alebo na iné informácie, ktoré:</w:t>
      </w:r>
    </w:p>
    <w:p w14:paraId="2D076962" w14:textId="10722ACE" w:rsidR="00466748" w:rsidRPr="000D12B4" w:rsidRDefault="00466748" w:rsidP="00466748">
      <w:pPr>
        <w:pStyle w:val="Paragraftext"/>
      </w:pPr>
      <w:r>
        <w:t>1. môžu poškodiť medzinárodné vzťahy, verejnú bezpečnosť alebo úplnú obranu;</w:t>
      </w:r>
    </w:p>
    <w:p w14:paraId="18FF1262" w14:textId="17A1A632" w:rsidR="00466748" w:rsidRPr="000D12B4" w:rsidRDefault="00466748" w:rsidP="00466748">
      <w:pPr>
        <w:pStyle w:val="Paragraftext"/>
      </w:pPr>
      <w:r>
        <w:t>2. môžu spôsobiť poškodenie inšpekčných, kontrolných alebo iných činností dohľadu orgánu alebo schopnosti orgánu predchádzať trestným činom alebo ich stíhať;</w:t>
      </w:r>
    </w:p>
    <w:p w14:paraId="26D32674" w14:textId="0BDC2E7D" w:rsidR="00466748" w:rsidRPr="000D12B4" w:rsidRDefault="00466748" w:rsidP="00466748">
      <w:pPr>
        <w:pStyle w:val="Paragraftext"/>
      </w:pPr>
      <w:r>
        <w:t>3. sa vzťahujú na obchodné alebo priemyselné informácie a zverejnenie pravdepodobne spôsobí osobe ekonomickú škodu;</w:t>
      </w:r>
    </w:p>
    <w:p w14:paraId="4971E9C8" w14:textId="6513E996" w:rsidR="00466748" w:rsidRPr="000D12B4" w:rsidRDefault="00466748" w:rsidP="00466748">
      <w:pPr>
        <w:pStyle w:val="Paragraftext"/>
      </w:pPr>
      <w:r>
        <w:t>4. odkazujú na osobné údaje a zverejnenie môže znamenať ujmu osobe, ktorej sa údaje týkajú, ak dotknutá osoba nesúhlasila so zverejnením informácií;</w:t>
      </w:r>
    </w:p>
    <w:p w14:paraId="348A283C" w14:textId="59F7794F" w:rsidR="00466748" w:rsidRPr="000D12B4" w:rsidRDefault="00466748" w:rsidP="00466748">
      <w:pPr>
        <w:pStyle w:val="Paragraftext"/>
      </w:pPr>
      <w:r>
        <w:t>5. môžu poškodiť osobné záujmy osoby, ak poskytla požadované informácie bez toho, aby to vyžadoval zákon alebo predpis, pokiaľ táto osoba nesúhlasila so zverejnením informácií;</w:t>
      </w:r>
    </w:p>
    <w:p w14:paraId="751383CB" w14:textId="77777777" w:rsidR="000B23C8" w:rsidRPr="000D12B4" w:rsidRDefault="00466748" w:rsidP="00466748">
      <w:pPr>
        <w:pStyle w:val="Paragraftext"/>
      </w:pPr>
      <w:r>
        <w:t xml:space="preserve">6. môžu mať nepriaznivé účinky na ochranu životného prostredia, ktorého sa informácie týkajú; alebo </w:t>
      </w:r>
    </w:p>
    <w:p w14:paraId="3C12DA35" w14:textId="527734D6" w:rsidR="00466748" w:rsidRPr="000D12B4" w:rsidRDefault="000B23C8" w:rsidP="00466748">
      <w:pPr>
        <w:pStyle w:val="Paragraftext"/>
      </w:pPr>
      <w:r>
        <w:t>7. môžu poškodiť práva duševného vlastníctva.</w:t>
      </w:r>
    </w:p>
    <w:p w14:paraId="175467A5" w14:textId="032D46E2" w:rsidR="00E54E11" w:rsidRPr="000D12B4" w:rsidRDefault="009A10E8" w:rsidP="00466748">
      <w:pPr>
        <w:pStyle w:val="Heading2"/>
      </w:pPr>
      <w:r>
        <w:t>Výnimky</w:t>
      </w:r>
    </w:p>
    <w:p w14:paraId="7F3336CE" w14:textId="7421F735" w:rsidR="00CA011B" w:rsidRPr="000D12B4" w:rsidRDefault="00C00D41" w:rsidP="000448CB">
      <w:pPr>
        <w:pStyle w:val="Paragraftext"/>
      </w:pPr>
      <w:r>
        <w:rPr>
          <w:b/>
        </w:rPr>
        <w:t>§ 37</w:t>
      </w:r>
      <w:r>
        <w:t xml:space="preserve"> Za predpokladu, že kvalita vody určenej na ľudskú spotrebu nie je ohrozená, kontrolný orgán môže udeliť výnimky z § 11 – § 13 prevádzkovateľom, ktorí vyrábajú alebo dodávajú v priemere 10 – 100 m</w:t>
      </w:r>
      <w:r>
        <w:rPr>
          <w:vertAlign w:val="superscript"/>
        </w:rPr>
        <w:t>3</w:t>
      </w:r>
      <w:r>
        <w:t xml:space="preserve"> vody určenej na ľudskú spotrebu za deň alebo zásobujú 50 – 500 osôb vodou určenou na ľudskú spotrebu. Ak sa takáto výnimka udelí, § 20 sa neuplatňuje.</w:t>
      </w:r>
    </w:p>
    <w:p w14:paraId="052C3156" w14:textId="4C0C4663" w:rsidR="000448CB" w:rsidRPr="000D12B4" w:rsidRDefault="00CA011B" w:rsidP="000448CB">
      <w:pPr>
        <w:pStyle w:val="Paragraftext"/>
      </w:pPr>
      <w:r>
        <w:tab/>
        <w:t xml:space="preserve">Ak bola udelená výnimka v súlade s prvým odsekom, v zariadení sa musí poskytnúť vybavenie na varovanie pri poruchách počas úpravy pH a dezinfekcie. Ak zariadenie na zásobovanie vodou využíva povrchovú vodu ako surovú vodu a je vybavené filtrami na separáciu zakalenia, musí existovať aj poplach, ktorý sa aktivuje pri zvýšenej zakalenosti.  </w:t>
      </w:r>
    </w:p>
    <w:p w14:paraId="19D09AB8" w14:textId="77777777" w:rsidR="000448CB" w:rsidRPr="000D12B4" w:rsidRDefault="000448CB" w:rsidP="000448CB">
      <w:pPr>
        <w:pStyle w:val="Paragraftext"/>
      </w:pPr>
    </w:p>
    <w:p w14:paraId="66F2066E" w14:textId="5005C217" w:rsidR="00E4168C" w:rsidRPr="000D12B4" w:rsidRDefault="00C00D41" w:rsidP="0025770E">
      <w:pPr>
        <w:pStyle w:val="Paragraftext"/>
      </w:pPr>
      <w:r>
        <w:rPr>
          <w:b/>
        </w:rPr>
        <w:t>§ 38</w:t>
      </w:r>
      <w:r>
        <w:t xml:space="preserve"> Kontrolný orgán môže rozhodnúť o oslobodení prevádzkovateľa potravinárskeho podniku od tohto predpisu, pokiaľ ide o vodu určenú na ľudskú spotrebu, ktorá sa používa osobitne na jeho potravinárske činnosti. </w:t>
      </w:r>
    </w:p>
    <w:p w14:paraId="3C3C4C3A" w14:textId="77777777" w:rsidR="00E4168C" w:rsidRPr="000D12B4" w:rsidRDefault="00E4168C" w:rsidP="0025770E">
      <w:pPr>
        <w:pStyle w:val="Paragraftext"/>
      </w:pPr>
      <w:r>
        <w:tab/>
        <w:t xml:space="preserve">Takéto oslobodenie sa môže udeliť len vtedy, ak: </w:t>
      </w:r>
    </w:p>
    <w:p w14:paraId="4088B11D" w14:textId="77777777" w:rsidR="00E4168C" w:rsidRPr="000D12B4" w:rsidRDefault="00E4168C" w:rsidP="0025770E">
      <w:pPr>
        <w:pStyle w:val="Paragraftext"/>
      </w:pPr>
      <w:r>
        <w:t xml:space="preserve">1. kvalita vody sa nepovažuje za ovplyvňujúcu bezpečnosť hotového jedla; a </w:t>
      </w:r>
    </w:p>
    <w:p w14:paraId="40D2EEAE" w14:textId="006D433C" w:rsidR="000A771F" w:rsidRPr="000D12B4" w:rsidRDefault="00E4168C" w:rsidP="0025770E">
      <w:pPr>
        <w:pStyle w:val="Paragraftext"/>
      </w:pPr>
      <w:r>
        <w:t>2. prevádzkovateľ potravinárskeho podniku môže preukázať súlad s povinnosťami stanovenými v príslušnom potravinovom práve Únie, najmä s ustanoveniami o postupoch pre zásady analýzy nebezpečenstva a kritických kontrolných bodov a nápravných opatrení.</w:t>
      </w:r>
    </w:p>
    <w:p w14:paraId="6BD90906" w14:textId="77777777" w:rsidR="000448CB" w:rsidRPr="000D12B4" w:rsidRDefault="000448CB" w:rsidP="0025770E">
      <w:pPr>
        <w:pStyle w:val="Paragraftext"/>
      </w:pPr>
    </w:p>
    <w:p w14:paraId="19E34643" w14:textId="4E59CBC0" w:rsidR="00085D67" w:rsidRPr="000D12B4" w:rsidRDefault="00C00D41" w:rsidP="0025770E">
      <w:pPr>
        <w:pStyle w:val="Paragraftext"/>
      </w:pPr>
      <w:r>
        <w:rPr>
          <w:b/>
        </w:rPr>
        <w:lastRenderedPageBreak/>
        <w:t>§ 39</w:t>
      </w:r>
      <w:r>
        <w:t xml:space="preserve"> Za predpokladu, že nepredstavuje potenciálne riziko pre ľudské zdravie a zásobovanie vodou určenou na ľudskú spotrebu v príslušnej oblasti sa nemôže udržiavať žiadnym iným primeraným spôsobom, Švédska agentúra pre potraviny môže povoliť prevádzkovateľom, ktorí vyrábajú vodu určenú na ľudskú spotrebu alebo ju dodávajú z distribučného zariadenia, aby sa odchýlili od limitných hodnôt pre chemické látky stanovených v prílohe 1. Takýto súhlas je možné udeliť len na základe:</w:t>
      </w:r>
    </w:p>
    <w:p w14:paraId="58D5B88F" w14:textId="1CFD6A90" w:rsidR="00085D67" w:rsidRPr="000D12B4" w:rsidRDefault="00085D67" w:rsidP="0025770E">
      <w:pPr>
        <w:pStyle w:val="Paragraftext"/>
      </w:pPr>
      <w:r>
        <w:t xml:space="preserve">1. nového povodia pre miesta odberu vody určenej na ľudskú spotrebu; </w:t>
      </w:r>
    </w:p>
    <w:p w14:paraId="4F72CB32" w14:textId="20498A6D" w:rsidR="00085D67" w:rsidRPr="000D12B4" w:rsidRDefault="00085D67" w:rsidP="0025770E">
      <w:pPr>
        <w:pStyle w:val="Paragraftext"/>
      </w:pPr>
      <w:r>
        <w:t xml:space="preserve">2. toho, že bol zistený nový zdroj znečistenia v povodí pre miesta odberu vody určenej na ľudskú spotrebu alebo nedávno vyhľadávané alebo zistené parametre; alebo </w:t>
      </w:r>
    </w:p>
    <w:p w14:paraId="42732F75" w14:textId="61619658" w:rsidR="00E022FF" w:rsidRPr="000D12B4" w:rsidRDefault="00085D67" w:rsidP="0025770E">
      <w:pPr>
        <w:pStyle w:val="Paragraftext"/>
      </w:pPr>
      <w:r>
        <w:t>3. nepredvídaná a výnimočná situácia v existujúcej oblasti povodia pre miesta odberu vody určenej na ľudskú spotrebu, ktorá by mohla viesť k dočasnému a obmedzenému prekročeniu limitných hodnôt.</w:t>
      </w:r>
    </w:p>
    <w:p w14:paraId="36672C7C" w14:textId="0306E449" w:rsidR="0096335A" w:rsidRPr="000D12B4" w:rsidRDefault="00085D67" w:rsidP="00F15DF3">
      <w:pPr>
        <w:pStyle w:val="Paragraftext"/>
      </w:pPr>
      <w:r>
        <w:tab/>
        <w:t xml:space="preserve">Súhlas uvedený v prvom odseku nie je možné udeliť v prípade vody určenej na ľudskú spotrebu plnenej do fliaš alebo nádob. </w:t>
      </w:r>
    </w:p>
    <w:p w14:paraId="05AF3244" w14:textId="77777777" w:rsidR="008336F0" w:rsidRPr="000D12B4" w:rsidRDefault="008336F0" w:rsidP="00F15DF3">
      <w:pPr>
        <w:pStyle w:val="Paragraftext"/>
      </w:pPr>
    </w:p>
    <w:p w14:paraId="2F226831" w14:textId="64786523" w:rsidR="0096335A" w:rsidRPr="000D12B4" w:rsidRDefault="00F15DF3" w:rsidP="008D695B">
      <w:r>
        <w:t>____________________________________________</w:t>
      </w:r>
    </w:p>
    <w:p w14:paraId="5603DCCB" w14:textId="77777777" w:rsidR="0096335A" w:rsidRPr="000D12B4" w:rsidRDefault="0096335A" w:rsidP="00173D26"/>
    <w:p w14:paraId="6D3A2C0A" w14:textId="309E3B7A" w:rsidR="0096335A" w:rsidRPr="000D12B4" w:rsidRDefault="0096335A" w:rsidP="00173D26">
      <w:r>
        <w:tab/>
        <w:t xml:space="preserve">1. Tieto predpisy nadobúdajú účinnosť 1. januára 2023. </w:t>
      </w:r>
    </w:p>
    <w:p w14:paraId="6BB862BB" w14:textId="15E166AC" w:rsidR="0025770E" w:rsidRPr="000D12B4" w:rsidRDefault="0025770E" w:rsidP="00173D26">
      <w:r>
        <w:tab/>
        <w:t>2. Týmito predpismi sa zrušujú predpisy Švédskej agentúry pre potraviny (SLVFS 2001:30) o vode určenej na ľudskú spotrebu.</w:t>
      </w:r>
    </w:p>
    <w:p w14:paraId="032C95FA" w14:textId="51D8C5D3" w:rsidR="00E951A4" w:rsidRPr="000D12B4" w:rsidRDefault="00E951A4" w:rsidP="00173D26">
      <w:r>
        <w:tab/>
        <w:t xml:space="preserve">3. Ustanovenia o monitorovaní surovej vody uvedené v § 17 a v prílohe 3 sa po prvýkrát uplatňujú 1. januára 2025. </w:t>
      </w:r>
    </w:p>
    <w:p w14:paraId="0822832E" w14:textId="789F767F" w:rsidR="00837BB6" w:rsidRPr="000D12B4" w:rsidRDefault="00837BB6" w:rsidP="00173D26">
      <w:r>
        <w:tab/>
        <w:t>4. Ustanovenia o monitorovaní a opatreniach týkajúcich sa bisfenolu A, halogénovaných kyselín octových, chlorátu, chloritu, mikrocysínu-LR, PFAS 4, PFAS 21 a uránu v § 6 a prílohe 1 sa prvýkrát uplatňujú 1. januára 2026.</w:t>
      </w:r>
    </w:p>
    <w:p w14:paraId="1BB09DBE" w14:textId="77777777" w:rsidR="0096335A" w:rsidRPr="000D12B4" w:rsidRDefault="0096335A" w:rsidP="00173D26"/>
    <w:p w14:paraId="61A03499" w14:textId="77777777" w:rsidR="0096335A" w:rsidRPr="000D12B4" w:rsidRDefault="0096335A" w:rsidP="00173D26"/>
    <w:p w14:paraId="5A0EC2B9" w14:textId="77777777" w:rsidR="0096335A" w:rsidRPr="000D12B4" w:rsidRDefault="0096335A" w:rsidP="00173D26"/>
    <w:p w14:paraId="035117B1" w14:textId="77777777" w:rsidR="0096335A" w:rsidRPr="000D12B4" w:rsidRDefault="004F548F" w:rsidP="00173D26">
      <w:r>
        <w:t>ANNICA SOHLSTRÖM</w:t>
      </w:r>
    </w:p>
    <w:p w14:paraId="590684AA" w14:textId="77777777" w:rsidR="0096335A" w:rsidRPr="000D12B4" w:rsidRDefault="0096335A" w:rsidP="00173D26"/>
    <w:p w14:paraId="6A1C63C5" w14:textId="77777777" w:rsidR="0096335A" w:rsidRPr="000D12B4" w:rsidRDefault="0096335A" w:rsidP="00173D26"/>
    <w:p w14:paraId="5E2C70A1" w14:textId="77777777" w:rsidR="0096335A" w:rsidRPr="000D12B4" w:rsidRDefault="0096335A" w:rsidP="00173D26"/>
    <w:p w14:paraId="69E9B830" w14:textId="77777777" w:rsidR="0096335A" w:rsidRPr="000D12B4" w:rsidRDefault="0096335A" w:rsidP="0096335A">
      <w:pPr>
        <w:tabs>
          <w:tab w:val="clear" w:pos="283"/>
          <w:tab w:val="left" w:pos="4536"/>
        </w:tabs>
      </w:pPr>
      <w:r>
        <w:tab/>
        <w:t>Elin Häggqvist</w:t>
      </w:r>
    </w:p>
    <w:p w14:paraId="464BF243" w14:textId="77777777" w:rsidR="002C1909" w:rsidRPr="000D12B4" w:rsidRDefault="0096335A" w:rsidP="0096335A">
      <w:pPr>
        <w:tabs>
          <w:tab w:val="clear" w:pos="283"/>
          <w:tab w:val="left" w:pos="4536"/>
        </w:tabs>
      </w:pPr>
      <w:r>
        <w:tab/>
        <w:t>(právne oddelenie)</w:t>
      </w:r>
    </w:p>
    <w:p w14:paraId="3E7F1732" w14:textId="67AD9D22" w:rsidR="008839CB" w:rsidRPr="000D12B4" w:rsidRDefault="008839CB" w:rsidP="003F6219">
      <w:pPr>
        <w:tabs>
          <w:tab w:val="clear" w:pos="283"/>
        </w:tabs>
      </w:pPr>
    </w:p>
    <w:p w14:paraId="3C915260" w14:textId="77777777" w:rsidR="008839CB" w:rsidRPr="000D12B4" w:rsidRDefault="008839CB" w:rsidP="0096335A">
      <w:pPr>
        <w:tabs>
          <w:tab w:val="clear" w:pos="283"/>
          <w:tab w:val="left" w:pos="4536"/>
        </w:tabs>
      </w:pPr>
    </w:p>
    <w:p w14:paraId="22BBECD6" w14:textId="77777777" w:rsidR="002C1909" w:rsidRPr="000D12B4" w:rsidRDefault="002C1909" w:rsidP="0096335A">
      <w:pPr>
        <w:tabs>
          <w:tab w:val="clear" w:pos="283"/>
          <w:tab w:val="left" w:pos="4536"/>
        </w:tabs>
      </w:pPr>
    </w:p>
    <w:p w14:paraId="1E799839" w14:textId="77777777" w:rsidR="002C1909" w:rsidRPr="000D12B4" w:rsidRDefault="002C1909" w:rsidP="0096335A">
      <w:pPr>
        <w:tabs>
          <w:tab w:val="clear" w:pos="283"/>
          <w:tab w:val="left" w:pos="4536"/>
        </w:tabs>
      </w:pPr>
    </w:p>
    <w:p w14:paraId="2BB261AC" w14:textId="77777777" w:rsidR="008839CB" w:rsidRPr="000D12B4" w:rsidRDefault="008839CB" w:rsidP="00173D26">
      <w:pPr>
        <w:sectPr w:rsidR="008839CB" w:rsidRPr="000D12B4" w:rsidSect="009353F2">
          <w:headerReference w:type="even" r:id="rId8"/>
          <w:headerReference w:type="default" r:id="rId9"/>
          <w:footerReference w:type="even" r:id="rId10"/>
          <w:footerReference w:type="default" r:id="rId11"/>
          <w:headerReference w:type="first" r:id="rId12"/>
          <w:footerReference w:type="first" r:id="rId13"/>
          <w:pgSz w:w="11906" w:h="16838" w:code="9"/>
          <w:pgMar w:top="1259" w:right="1134" w:bottom="1361" w:left="1701" w:header="709" w:footer="709" w:gutter="0"/>
          <w:cols w:space="708"/>
          <w:titlePg/>
          <w:docGrid w:linePitch="381"/>
        </w:sectPr>
      </w:pPr>
    </w:p>
    <w:p w14:paraId="4305BA5B" w14:textId="13F5B722" w:rsidR="008839CB" w:rsidRPr="000D12B4" w:rsidRDefault="008839CB" w:rsidP="008839CB">
      <w:pPr>
        <w:jc w:val="right"/>
        <w:rPr>
          <w:i/>
        </w:rPr>
      </w:pPr>
      <w:r>
        <w:rPr>
          <w:i/>
        </w:rPr>
        <w:lastRenderedPageBreak/>
        <w:t>Príloha 1</w:t>
      </w:r>
    </w:p>
    <w:p w14:paraId="4DCB1557" w14:textId="30F3083F" w:rsidR="008839CB" w:rsidRPr="000D12B4" w:rsidRDefault="008839CB" w:rsidP="008839CB">
      <w:pPr>
        <w:jc w:val="right"/>
      </w:pPr>
      <w:r>
        <w:t xml:space="preserve">(k LIVSFS </w:t>
      </w:r>
      <w:r>
        <w:rPr>
          <w:color w:val="FF0000"/>
        </w:rPr>
        <w:t xml:space="preserve">2022:xx </w:t>
      </w:r>
      <w:r>
        <w:t>)</w:t>
      </w:r>
    </w:p>
    <w:p w14:paraId="46656D3D" w14:textId="77777777" w:rsidR="008839CB" w:rsidRPr="000D12B4" w:rsidRDefault="008839CB" w:rsidP="008839CB">
      <w:pPr>
        <w:jc w:val="right"/>
      </w:pPr>
    </w:p>
    <w:p w14:paraId="513DDCAF" w14:textId="191BC57D" w:rsidR="008839CB" w:rsidRPr="000D12B4" w:rsidRDefault="008839CB" w:rsidP="008839CB">
      <w:pPr>
        <w:pStyle w:val="Heading1"/>
      </w:pPr>
      <w:r>
        <w:t>Limitné hodnoty pri posudzovaní kvality vody určenej na ľudskú spotrebu</w:t>
      </w:r>
    </w:p>
    <w:p w14:paraId="3A32E243" w14:textId="1AFDD819" w:rsidR="0037351C" w:rsidRPr="000D12B4" w:rsidRDefault="00D33E4A" w:rsidP="00C678FA">
      <w:pPr>
        <w:pStyle w:val="Heading2"/>
      </w:pPr>
      <w:r>
        <w:t xml:space="preserve">Parametre pre mikroorganizmy  </w:t>
      </w:r>
    </w:p>
    <w:tbl>
      <w:tblPr>
        <w:tblStyle w:val="TableGrid"/>
        <w:tblW w:w="14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6"/>
        <w:gridCol w:w="2399"/>
        <w:gridCol w:w="1861"/>
        <w:gridCol w:w="2270"/>
        <w:gridCol w:w="1764"/>
        <w:gridCol w:w="1196"/>
        <w:gridCol w:w="3238"/>
      </w:tblGrid>
      <w:tr w:rsidR="000D12B4" w:rsidRPr="000D12B4" w14:paraId="0CCD2279" w14:textId="77777777" w:rsidTr="00AA1A43">
        <w:trPr>
          <w:tblHeader/>
        </w:trPr>
        <w:tc>
          <w:tcPr>
            <w:tcW w:w="0" w:type="auto"/>
            <w:shd w:val="clear" w:color="auto" w:fill="F2F2F2" w:themeFill="background1" w:themeFillShade="F2"/>
          </w:tcPr>
          <w:p w14:paraId="5AEFFBAE" w14:textId="77777777" w:rsidR="007F063A" w:rsidRPr="000D12B4" w:rsidRDefault="007F063A" w:rsidP="005C4563">
            <w:pPr>
              <w:rPr>
                <w:rFonts w:ascii="Times New Roman" w:hAnsi="Times New Roman" w:cs="Times New Roman"/>
                <w:b/>
                <w:sz w:val="22"/>
                <w:szCs w:val="22"/>
              </w:rPr>
            </w:pPr>
            <w:r>
              <w:rPr>
                <w:rFonts w:ascii="Times New Roman" w:hAnsi="Times New Roman"/>
                <w:b/>
                <w:sz w:val="22"/>
              </w:rPr>
              <w:t>Parameter</w:t>
            </w:r>
          </w:p>
        </w:tc>
        <w:tc>
          <w:tcPr>
            <w:tcW w:w="0" w:type="auto"/>
            <w:shd w:val="clear" w:color="auto" w:fill="F2F2F2" w:themeFill="background1" w:themeFillShade="F2"/>
          </w:tcPr>
          <w:p w14:paraId="43972D0F" w14:textId="77777777" w:rsidR="007F063A" w:rsidRPr="000D12B4" w:rsidRDefault="007F063A" w:rsidP="005C4563">
            <w:pPr>
              <w:jc w:val="center"/>
              <w:rPr>
                <w:rFonts w:ascii="Times New Roman" w:hAnsi="Times New Roman" w:cs="Times New Roman"/>
                <w:b/>
                <w:sz w:val="22"/>
                <w:szCs w:val="22"/>
              </w:rPr>
            </w:pPr>
            <w:r>
              <w:rPr>
                <w:rFonts w:ascii="Times New Roman" w:hAnsi="Times New Roman"/>
                <w:b/>
                <w:sz w:val="22"/>
              </w:rPr>
              <w:t>Výstupná voda určená na ľudskú spotrebu</w:t>
            </w:r>
          </w:p>
        </w:tc>
        <w:tc>
          <w:tcPr>
            <w:tcW w:w="0" w:type="auto"/>
            <w:shd w:val="clear" w:color="auto" w:fill="F2F2F2" w:themeFill="background1" w:themeFillShade="F2"/>
          </w:tcPr>
          <w:p w14:paraId="19A8730A" w14:textId="77777777" w:rsidR="007F063A" w:rsidRPr="000D12B4" w:rsidRDefault="007F063A" w:rsidP="005C4563">
            <w:pPr>
              <w:jc w:val="center"/>
              <w:rPr>
                <w:rFonts w:ascii="Times New Roman" w:hAnsi="Times New Roman" w:cs="Times New Roman"/>
                <w:b/>
                <w:sz w:val="22"/>
                <w:szCs w:val="22"/>
              </w:rPr>
            </w:pPr>
            <w:r>
              <w:rPr>
                <w:rFonts w:ascii="Times New Roman" w:hAnsi="Times New Roman"/>
                <w:b/>
                <w:sz w:val="22"/>
              </w:rPr>
              <w:t>Pitná voda u spotrebiteľa</w:t>
            </w:r>
          </w:p>
        </w:tc>
        <w:tc>
          <w:tcPr>
            <w:tcW w:w="0" w:type="auto"/>
            <w:shd w:val="clear" w:color="auto" w:fill="F2F2F2" w:themeFill="background1" w:themeFillShade="F2"/>
          </w:tcPr>
          <w:p w14:paraId="6E521142" w14:textId="77777777" w:rsidR="007F063A" w:rsidRPr="000D12B4" w:rsidRDefault="007F063A" w:rsidP="005C4563">
            <w:pPr>
              <w:jc w:val="center"/>
              <w:rPr>
                <w:rFonts w:ascii="Times New Roman" w:hAnsi="Times New Roman" w:cs="Times New Roman"/>
                <w:b/>
                <w:sz w:val="22"/>
                <w:szCs w:val="22"/>
              </w:rPr>
            </w:pPr>
            <w:r>
              <w:rPr>
                <w:rFonts w:ascii="Times New Roman" w:hAnsi="Times New Roman"/>
                <w:b/>
                <w:sz w:val="22"/>
              </w:rPr>
              <w:t>Pitná voda plnená do fliaš alebo nádob</w:t>
            </w:r>
          </w:p>
        </w:tc>
        <w:tc>
          <w:tcPr>
            <w:tcW w:w="1764" w:type="dxa"/>
            <w:shd w:val="clear" w:color="auto" w:fill="F2F2F2" w:themeFill="background1" w:themeFillShade="F2"/>
          </w:tcPr>
          <w:p w14:paraId="5D6D0DE1" w14:textId="77777777" w:rsidR="007F063A" w:rsidRPr="000D12B4" w:rsidRDefault="007F063A" w:rsidP="005C4563">
            <w:pPr>
              <w:jc w:val="center"/>
              <w:rPr>
                <w:rFonts w:ascii="Times New Roman" w:hAnsi="Times New Roman" w:cs="Times New Roman"/>
                <w:b/>
                <w:sz w:val="22"/>
                <w:szCs w:val="22"/>
              </w:rPr>
            </w:pPr>
            <w:r>
              <w:rPr>
                <w:rFonts w:ascii="Times New Roman" w:hAnsi="Times New Roman"/>
                <w:b/>
                <w:sz w:val="22"/>
              </w:rPr>
              <w:t>Jednotka</w:t>
            </w:r>
          </w:p>
        </w:tc>
        <w:tc>
          <w:tcPr>
            <w:tcW w:w="0" w:type="auto"/>
            <w:shd w:val="clear" w:color="auto" w:fill="F2F2F2" w:themeFill="background1" w:themeFillShade="F2"/>
          </w:tcPr>
          <w:p w14:paraId="3BBA6926" w14:textId="77777777" w:rsidR="007F063A" w:rsidRPr="000D12B4" w:rsidRDefault="007F063A" w:rsidP="005C4563">
            <w:pPr>
              <w:jc w:val="center"/>
              <w:rPr>
                <w:rFonts w:ascii="Times New Roman" w:hAnsi="Times New Roman" w:cs="Times New Roman"/>
                <w:b/>
                <w:sz w:val="22"/>
                <w:szCs w:val="22"/>
              </w:rPr>
            </w:pPr>
            <w:r>
              <w:rPr>
                <w:rFonts w:ascii="Times New Roman" w:hAnsi="Times New Roman"/>
                <w:b/>
                <w:sz w:val="22"/>
              </w:rPr>
              <w:t>Vzorová skupina</w:t>
            </w:r>
          </w:p>
        </w:tc>
        <w:tc>
          <w:tcPr>
            <w:tcW w:w="0" w:type="auto"/>
            <w:shd w:val="clear" w:color="auto" w:fill="F2F2F2" w:themeFill="background1" w:themeFillShade="F2"/>
          </w:tcPr>
          <w:p w14:paraId="7960ACAB" w14:textId="77777777" w:rsidR="007F063A" w:rsidRPr="000D12B4" w:rsidRDefault="007F063A" w:rsidP="005C4563">
            <w:pPr>
              <w:jc w:val="center"/>
              <w:rPr>
                <w:rFonts w:ascii="Times New Roman" w:hAnsi="Times New Roman" w:cs="Times New Roman"/>
                <w:b/>
                <w:sz w:val="22"/>
                <w:szCs w:val="22"/>
              </w:rPr>
            </w:pPr>
            <w:r>
              <w:rPr>
                <w:rFonts w:ascii="Times New Roman" w:hAnsi="Times New Roman"/>
                <w:b/>
                <w:sz w:val="22"/>
              </w:rPr>
              <w:t>Pripomienky</w:t>
            </w:r>
          </w:p>
        </w:tc>
      </w:tr>
      <w:tr w:rsidR="000D12B4" w:rsidRPr="000D12B4" w14:paraId="3CABD5FC" w14:textId="77777777" w:rsidTr="00AA1A43">
        <w:tc>
          <w:tcPr>
            <w:tcW w:w="0" w:type="auto"/>
          </w:tcPr>
          <w:p w14:paraId="34B0234C"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 xml:space="preserve">Escherichia coli </w:t>
            </w:r>
          </w:p>
          <w:p w14:paraId="6446DBF2"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(E. coli)</w:t>
            </w:r>
          </w:p>
        </w:tc>
        <w:tc>
          <w:tcPr>
            <w:tcW w:w="0" w:type="auto"/>
          </w:tcPr>
          <w:p w14:paraId="0D70BBBE"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Demonštrované</w:t>
            </w:r>
          </w:p>
        </w:tc>
        <w:tc>
          <w:tcPr>
            <w:tcW w:w="0" w:type="auto"/>
          </w:tcPr>
          <w:p w14:paraId="38DF1FEC"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Demonštrované</w:t>
            </w:r>
          </w:p>
        </w:tc>
        <w:tc>
          <w:tcPr>
            <w:tcW w:w="0" w:type="auto"/>
          </w:tcPr>
          <w:p w14:paraId="62D8678A"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Demonštrované</w:t>
            </w:r>
          </w:p>
        </w:tc>
        <w:tc>
          <w:tcPr>
            <w:tcW w:w="1764" w:type="dxa"/>
          </w:tcPr>
          <w:p w14:paraId="23090BED"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množstvo/100 ml</w:t>
            </w:r>
          </w:p>
        </w:tc>
        <w:tc>
          <w:tcPr>
            <w:tcW w:w="0" w:type="auto"/>
          </w:tcPr>
          <w:p w14:paraId="2D1B4111"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A a B</w:t>
            </w:r>
          </w:p>
        </w:tc>
        <w:tc>
          <w:tcPr>
            <w:tcW w:w="0" w:type="auto"/>
          </w:tcPr>
          <w:p w14:paraId="099BE4F9"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V prípade pitnej vody plnenej do fliaš alebo nádob je jednotka číslo/250 ml.</w:t>
            </w:r>
          </w:p>
        </w:tc>
      </w:tr>
      <w:tr w:rsidR="007F063A" w:rsidRPr="000D12B4" w14:paraId="1DF6E2FE" w14:textId="77777777" w:rsidTr="00AA1A43">
        <w:tc>
          <w:tcPr>
            <w:tcW w:w="0" w:type="auto"/>
          </w:tcPr>
          <w:p w14:paraId="273D00DC"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Črevné baktérie enterococcus</w:t>
            </w:r>
          </w:p>
        </w:tc>
        <w:tc>
          <w:tcPr>
            <w:tcW w:w="0" w:type="auto"/>
          </w:tcPr>
          <w:p w14:paraId="6A56C95E"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Demonštrované</w:t>
            </w:r>
          </w:p>
        </w:tc>
        <w:tc>
          <w:tcPr>
            <w:tcW w:w="0" w:type="auto"/>
          </w:tcPr>
          <w:p w14:paraId="1E780600"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Demonštrované</w:t>
            </w:r>
          </w:p>
        </w:tc>
        <w:tc>
          <w:tcPr>
            <w:tcW w:w="0" w:type="auto"/>
          </w:tcPr>
          <w:p w14:paraId="7D8AE239"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Demonštrované</w:t>
            </w:r>
          </w:p>
        </w:tc>
        <w:tc>
          <w:tcPr>
            <w:tcW w:w="1764" w:type="dxa"/>
          </w:tcPr>
          <w:p w14:paraId="541595B3"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množstvo/100 ml</w:t>
            </w:r>
          </w:p>
        </w:tc>
        <w:tc>
          <w:tcPr>
            <w:tcW w:w="0" w:type="auto"/>
          </w:tcPr>
          <w:p w14:paraId="5B1CCA91"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A a B</w:t>
            </w:r>
          </w:p>
        </w:tc>
        <w:tc>
          <w:tcPr>
            <w:tcW w:w="0" w:type="auto"/>
          </w:tcPr>
          <w:p w14:paraId="7A941502"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V prípade pitnej vody naplnenej do fliaš alebo nádob je jednotka číslo/250 ml.</w:t>
            </w:r>
          </w:p>
        </w:tc>
      </w:tr>
    </w:tbl>
    <w:p w14:paraId="34884B18" w14:textId="77777777" w:rsidR="009B6D27" w:rsidRPr="000D12B4" w:rsidRDefault="009B6D27" w:rsidP="007F063A">
      <w:pPr>
        <w:pStyle w:val="Heading2"/>
        <w:rPr>
          <w:rFonts w:ascii="Times New Roman" w:hAnsi="Times New Roman" w:cs="Times New Roman"/>
          <w:szCs w:val="28"/>
        </w:rPr>
      </w:pPr>
    </w:p>
    <w:p w14:paraId="30D495E1" w14:textId="77777777" w:rsidR="009B6D27" w:rsidRPr="000D12B4" w:rsidRDefault="009B6D27">
      <w:pPr>
        <w:tabs>
          <w:tab w:val="clear" w:pos="283"/>
        </w:tabs>
        <w:rPr>
          <w:rFonts w:ascii="Times New Roman" w:eastAsiaTheme="majorEastAsia" w:hAnsi="Times New Roman" w:cs="Times New Roman"/>
          <w:b/>
        </w:rPr>
      </w:pPr>
      <w:r>
        <w:br w:type="page"/>
      </w:r>
    </w:p>
    <w:p w14:paraId="3BFAB2B0" w14:textId="6BB599A7" w:rsidR="007F063A" w:rsidRPr="000D12B4" w:rsidRDefault="007F063A" w:rsidP="007F063A">
      <w:pPr>
        <w:pStyle w:val="Heading2"/>
        <w:rPr>
          <w:rFonts w:ascii="Times New Roman" w:hAnsi="Times New Roman" w:cs="Times New Roman"/>
          <w:szCs w:val="28"/>
        </w:rPr>
      </w:pPr>
      <w:r>
        <w:rPr>
          <w:rFonts w:ascii="Times New Roman" w:hAnsi="Times New Roman"/>
        </w:rPr>
        <w:lastRenderedPageBreak/>
        <w:t>Parametre chemických a rádioaktívnych látok</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7"/>
        <w:gridCol w:w="1531"/>
        <w:gridCol w:w="2189"/>
        <w:gridCol w:w="1004"/>
        <w:gridCol w:w="1048"/>
        <w:gridCol w:w="6339"/>
      </w:tblGrid>
      <w:tr w:rsidR="000D12B4" w:rsidRPr="000D12B4" w14:paraId="2E5527CF" w14:textId="77777777" w:rsidTr="005C4563">
        <w:trPr>
          <w:tblHeader/>
        </w:trPr>
        <w:tc>
          <w:tcPr>
            <w:tcW w:w="0" w:type="auto"/>
            <w:shd w:val="clear" w:color="auto" w:fill="F2F2F2" w:themeFill="background1" w:themeFillShade="F2"/>
          </w:tcPr>
          <w:p w14:paraId="10AEC86E" w14:textId="77777777" w:rsidR="007F063A" w:rsidRPr="000D12B4" w:rsidRDefault="007F063A" w:rsidP="005C4563">
            <w:pPr>
              <w:rPr>
                <w:rFonts w:ascii="Times New Roman" w:hAnsi="Times New Roman" w:cs="Times New Roman"/>
                <w:sz w:val="22"/>
                <w:szCs w:val="22"/>
              </w:rPr>
            </w:pPr>
            <w:r>
              <w:rPr>
                <w:rFonts w:ascii="Times New Roman" w:hAnsi="Times New Roman"/>
                <w:b/>
                <w:sz w:val="22"/>
              </w:rPr>
              <w:t>Parameter</w:t>
            </w:r>
          </w:p>
        </w:tc>
        <w:tc>
          <w:tcPr>
            <w:tcW w:w="0" w:type="auto"/>
            <w:shd w:val="clear" w:color="auto" w:fill="F2F2F2" w:themeFill="background1" w:themeFillShade="F2"/>
          </w:tcPr>
          <w:p w14:paraId="1C4BD424" w14:textId="77777777" w:rsidR="007F063A" w:rsidRPr="000D12B4" w:rsidRDefault="007F063A" w:rsidP="005C4563">
            <w:pPr>
              <w:jc w:val="center"/>
              <w:rPr>
                <w:rFonts w:ascii="Times New Roman" w:hAnsi="Times New Roman" w:cs="Times New Roman"/>
                <w:sz w:val="22"/>
                <w:szCs w:val="22"/>
              </w:rPr>
            </w:pPr>
            <w:r>
              <w:rPr>
                <w:rFonts w:ascii="Times New Roman" w:hAnsi="Times New Roman"/>
                <w:b/>
                <w:sz w:val="22"/>
              </w:rPr>
              <w:t>Výstupná voda určená na ľudskú spotrebu</w:t>
            </w:r>
          </w:p>
        </w:tc>
        <w:tc>
          <w:tcPr>
            <w:tcW w:w="0" w:type="auto"/>
            <w:shd w:val="clear" w:color="auto" w:fill="F2F2F2" w:themeFill="background1" w:themeFillShade="F2"/>
          </w:tcPr>
          <w:p w14:paraId="24163B0D" w14:textId="77777777" w:rsidR="007F063A" w:rsidRPr="000D12B4" w:rsidRDefault="007F063A" w:rsidP="005C4563">
            <w:pPr>
              <w:jc w:val="center"/>
              <w:rPr>
                <w:rFonts w:ascii="Times New Roman" w:hAnsi="Times New Roman" w:cs="Times New Roman"/>
                <w:sz w:val="22"/>
                <w:szCs w:val="22"/>
              </w:rPr>
            </w:pPr>
            <w:r>
              <w:rPr>
                <w:rFonts w:ascii="Times New Roman" w:hAnsi="Times New Roman"/>
                <w:b/>
                <w:sz w:val="22"/>
              </w:rPr>
              <w:t>Pitná voda u spotrebiteľa a pitná voda naplnená do fliaš alebo nádob</w:t>
            </w:r>
          </w:p>
        </w:tc>
        <w:tc>
          <w:tcPr>
            <w:tcW w:w="0" w:type="auto"/>
            <w:shd w:val="clear" w:color="auto" w:fill="F2F2F2" w:themeFill="background1" w:themeFillShade="F2"/>
          </w:tcPr>
          <w:p w14:paraId="03E430A0" w14:textId="77777777" w:rsidR="007F063A" w:rsidRPr="000D12B4" w:rsidRDefault="007F063A" w:rsidP="005C4563">
            <w:pPr>
              <w:jc w:val="center"/>
              <w:rPr>
                <w:rFonts w:ascii="Times New Roman" w:hAnsi="Times New Roman" w:cs="Times New Roman"/>
                <w:b/>
                <w:sz w:val="22"/>
                <w:szCs w:val="22"/>
              </w:rPr>
            </w:pPr>
            <w:r>
              <w:rPr>
                <w:rFonts w:ascii="Times New Roman" w:hAnsi="Times New Roman"/>
                <w:b/>
                <w:sz w:val="22"/>
              </w:rPr>
              <w:t>Jednotka</w:t>
            </w:r>
          </w:p>
        </w:tc>
        <w:tc>
          <w:tcPr>
            <w:tcW w:w="0" w:type="auto"/>
            <w:shd w:val="clear" w:color="auto" w:fill="F2F2F2" w:themeFill="background1" w:themeFillShade="F2"/>
          </w:tcPr>
          <w:p w14:paraId="642A27DD" w14:textId="77777777" w:rsidR="007F063A" w:rsidRPr="000D12B4" w:rsidRDefault="007F063A" w:rsidP="005C4563">
            <w:pPr>
              <w:jc w:val="center"/>
              <w:rPr>
                <w:rFonts w:ascii="Times New Roman" w:hAnsi="Times New Roman" w:cs="Times New Roman"/>
                <w:b/>
                <w:sz w:val="22"/>
                <w:szCs w:val="22"/>
              </w:rPr>
            </w:pPr>
            <w:r>
              <w:rPr>
                <w:rFonts w:ascii="Times New Roman" w:hAnsi="Times New Roman"/>
                <w:b/>
                <w:sz w:val="22"/>
              </w:rPr>
              <w:t>Vzorová skupina</w:t>
            </w:r>
          </w:p>
        </w:tc>
        <w:tc>
          <w:tcPr>
            <w:tcW w:w="0" w:type="auto"/>
            <w:shd w:val="clear" w:color="auto" w:fill="F2F2F2" w:themeFill="background1" w:themeFillShade="F2"/>
          </w:tcPr>
          <w:p w14:paraId="40483CE6" w14:textId="77777777" w:rsidR="007F063A" w:rsidRPr="000D12B4" w:rsidRDefault="007F063A" w:rsidP="005C4563">
            <w:pPr>
              <w:jc w:val="center"/>
              <w:rPr>
                <w:rFonts w:ascii="Times New Roman" w:hAnsi="Times New Roman" w:cs="Times New Roman"/>
                <w:sz w:val="22"/>
                <w:szCs w:val="22"/>
              </w:rPr>
            </w:pPr>
            <w:r>
              <w:rPr>
                <w:rFonts w:ascii="Times New Roman" w:hAnsi="Times New Roman"/>
                <w:b/>
                <w:sz w:val="22"/>
              </w:rPr>
              <w:t>Pripomienky</w:t>
            </w:r>
          </w:p>
        </w:tc>
      </w:tr>
      <w:tr w:rsidR="000D12B4" w:rsidRPr="000D12B4" w14:paraId="688D79C8" w14:textId="77777777" w:rsidTr="005C4563">
        <w:tc>
          <w:tcPr>
            <w:tcW w:w="0" w:type="auto"/>
          </w:tcPr>
          <w:p w14:paraId="13E50B64"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Akrylamid</w:t>
            </w:r>
          </w:p>
        </w:tc>
        <w:tc>
          <w:tcPr>
            <w:tcW w:w="0" w:type="auto"/>
          </w:tcPr>
          <w:p w14:paraId="54F2B0FA" w14:textId="77777777" w:rsidR="007F063A" w:rsidRPr="000D12B4" w:rsidRDefault="007F063A" w:rsidP="005C4563">
            <w:pPr>
              <w:jc w:val="center"/>
              <w:rPr>
                <w:rFonts w:ascii="Times New Roman" w:hAnsi="Times New Roman" w:cs="Times New Roman"/>
                <w:sz w:val="22"/>
                <w:szCs w:val="22"/>
              </w:rPr>
            </w:pPr>
          </w:p>
        </w:tc>
        <w:tc>
          <w:tcPr>
            <w:tcW w:w="0" w:type="auto"/>
          </w:tcPr>
          <w:p w14:paraId="7D7C42C1"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0,10</w:t>
            </w:r>
          </w:p>
        </w:tc>
        <w:tc>
          <w:tcPr>
            <w:tcW w:w="0" w:type="auto"/>
          </w:tcPr>
          <w:p w14:paraId="2319E173"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µg/l</w:t>
            </w:r>
          </w:p>
        </w:tc>
        <w:tc>
          <w:tcPr>
            <w:tcW w:w="0" w:type="auto"/>
          </w:tcPr>
          <w:p w14:paraId="32EAABA8"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B</w:t>
            </w:r>
          </w:p>
        </w:tc>
        <w:tc>
          <w:tcPr>
            <w:tcW w:w="0" w:type="auto"/>
          </w:tcPr>
          <w:p w14:paraId="6FC80C51"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Limitná hodnota sa vzťahuje na koncentráciu reziduálneho monoméru v pitnej vode vypočítanú podľa špecifikácií maximálnej migrácie zo zodpovedajúceho polyméru, ktorý prichádza do styku s vodou. Parameter sa musí vypočítať len vtedy, ak sa pitná voda dostane do kontaktu s príslušným polymérom.</w:t>
            </w:r>
          </w:p>
        </w:tc>
      </w:tr>
      <w:tr w:rsidR="000D12B4" w:rsidRPr="000D12B4" w14:paraId="4DBC64C4" w14:textId="77777777" w:rsidTr="005C4563">
        <w:tc>
          <w:tcPr>
            <w:tcW w:w="0" w:type="auto"/>
          </w:tcPr>
          <w:p w14:paraId="1685DF53"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Antimón</w:t>
            </w:r>
          </w:p>
        </w:tc>
        <w:tc>
          <w:tcPr>
            <w:tcW w:w="0" w:type="auto"/>
          </w:tcPr>
          <w:p w14:paraId="28D53BAF" w14:textId="77777777" w:rsidR="007F063A" w:rsidRPr="000D12B4" w:rsidRDefault="007F063A" w:rsidP="005C4563">
            <w:pPr>
              <w:jc w:val="center"/>
              <w:rPr>
                <w:rFonts w:ascii="Times New Roman" w:hAnsi="Times New Roman" w:cs="Times New Roman"/>
                <w:sz w:val="22"/>
                <w:szCs w:val="22"/>
              </w:rPr>
            </w:pPr>
          </w:p>
        </w:tc>
        <w:tc>
          <w:tcPr>
            <w:tcW w:w="0" w:type="auto"/>
          </w:tcPr>
          <w:p w14:paraId="175F7BD3"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10</w:t>
            </w:r>
          </w:p>
        </w:tc>
        <w:tc>
          <w:tcPr>
            <w:tcW w:w="0" w:type="auto"/>
          </w:tcPr>
          <w:p w14:paraId="451DF98F"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µg/l</w:t>
            </w:r>
          </w:p>
        </w:tc>
        <w:tc>
          <w:tcPr>
            <w:tcW w:w="0" w:type="auto"/>
          </w:tcPr>
          <w:p w14:paraId="29FBCDB9"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B</w:t>
            </w:r>
          </w:p>
        </w:tc>
        <w:tc>
          <w:tcPr>
            <w:tcW w:w="0" w:type="auto"/>
          </w:tcPr>
          <w:p w14:paraId="3C1005D4" w14:textId="77777777" w:rsidR="007F063A" w:rsidRPr="000D12B4" w:rsidRDefault="007F063A" w:rsidP="005C4563">
            <w:pPr>
              <w:rPr>
                <w:rFonts w:ascii="Times New Roman" w:hAnsi="Times New Roman" w:cs="Times New Roman"/>
                <w:sz w:val="22"/>
                <w:szCs w:val="22"/>
              </w:rPr>
            </w:pPr>
          </w:p>
        </w:tc>
      </w:tr>
      <w:tr w:rsidR="000D12B4" w:rsidRPr="000D12B4" w14:paraId="7C59F6D3" w14:textId="77777777" w:rsidTr="005C4563">
        <w:tc>
          <w:tcPr>
            <w:tcW w:w="0" w:type="auto"/>
          </w:tcPr>
          <w:p w14:paraId="4F72895F"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Arzén</w:t>
            </w:r>
          </w:p>
        </w:tc>
        <w:tc>
          <w:tcPr>
            <w:tcW w:w="0" w:type="auto"/>
          </w:tcPr>
          <w:p w14:paraId="780CD700" w14:textId="77777777" w:rsidR="007F063A" w:rsidRPr="000D12B4" w:rsidRDefault="007F063A" w:rsidP="005C4563">
            <w:pPr>
              <w:jc w:val="center"/>
              <w:rPr>
                <w:rFonts w:ascii="Times New Roman" w:hAnsi="Times New Roman" w:cs="Times New Roman"/>
                <w:sz w:val="22"/>
                <w:szCs w:val="22"/>
              </w:rPr>
            </w:pPr>
          </w:p>
        </w:tc>
        <w:tc>
          <w:tcPr>
            <w:tcW w:w="0" w:type="auto"/>
          </w:tcPr>
          <w:p w14:paraId="1FA124DF"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5,0</w:t>
            </w:r>
          </w:p>
        </w:tc>
        <w:tc>
          <w:tcPr>
            <w:tcW w:w="0" w:type="auto"/>
          </w:tcPr>
          <w:p w14:paraId="04103AE2"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µg/l</w:t>
            </w:r>
          </w:p>
        </w:tc>
        <w:tc>
          <w:tcPr>
            <w:tcW w:w="0" w:type="auto"/>
          </w:tcPr>
          <w:p w14:paraId="7DAFA898"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B</w:t>
            </w:r>
          </w:p>
        </w:tc>
        <w:tc>
          <w:tcPr>
            <w:tcW w:w="0" w:type="auto"/>
          </w:tcPr>
          <w:p w14:paraId="56E3CDC6"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Pred 1. januárom 2026 sa môže použiť parametrická hodnota 10 μg/l.</w:t>
            </w:r>
          </w:p>
        </w:tc>
      </w:tr>
      <w:tr w:rsidR="000D12B4" w:rsidRPr="000D12B4" w14:paraId="1C39AE9C" w14:textId="77777777" w:rsidTr="005C4563">
        <w:tc>
          <w:tcPr>
            <w:tcW w:w="0" w:type="auto"/>
          </w:tcPr>
          <w:p w14:paraId="225EEAF3"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Pesticídy – aldrin, dieldrin, heptachlór, heptachlór epoxid</w:t>
            </w:r>
          </w:p>
        </w:tc>
        <w:tc>
          <w:tcPr>
            <w:tcW w:w="0" w:type="auto"/>
          </w:tcPr>
          <w:p w14:paraId="2E682E24" w14:textId="77777777" w:rsidR="007F063A" w:rsidRPr="000D12B4" w:rsidRDefault="007F063A" w:rsidP="005C4563">
            <w:pPr>
              <w:jc w:val="center"/>
              <w:rPr>
                <w:rFonts w:ascii="Times New Roman" w:hAnsi="Times New Roman" w:cs="Times New Roman"/>
                <w:sz w:val="22"/>
                <w:szCs w:val="22"/>
              </w:rPr>
            </w:pPr>
          </w:p>
        </w:tc>
        <w:tc>
          <w:tcPr>
            <w:tcW w:w="0" w:type="auto"/>
          </w:tcPr>
          <w:p w14:paraId="6DBEE7F4"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0,030</w:t>
            </w:r>
          </w:p>
        </w:tc>
        <w:tc>
          <w:tcPr>
            <w:tcW w:w="0" w:type="auto"/>
          </w:tcPr>
          <w:p w14:paraId="4FD5636A"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µg/l</w:t>
            </w:r>
          </w:p>
        </w:tc>
        <w:tc>
          <w:tcPr>
            <w:tcW w:w="0" w:type="auto"/>
          </w:tcPr>
          <w:p w14:paraId="4853C960"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B</w:t>
            </w:r>
          </w:p>
        </w:tc>
        <w:tc>
          <w:tcPr>
            <w:tcW w:w="0" w:type="auto"/>
          </w:tcPr>
          <w:p w14:paraId="516148FB"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Limitná hodnota sa uplatňuje na každý jednotlivý pesticíd.</w:t>
            </w:r>
          </w:p>
        </w:tc>
      </w:tr>
      <w:tr w:rsidR="000D12B4" w:rsidRPr="000D12B4" w14:paraId="6F1A6A45" w14:textId="77777777" w:rsidTr="005C4563">
        <w:tc>
          <w:tcPr>
            <w:tcW w:w="0" w:type="auto"/>
          </w:tcPr>
          <w:p w14:paraId="6BEC5FF3"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Pesticídy – individuálne</w:t>
            </w:r>
          </w:p>
        </w:tc>
        <w:tc>
          <w:tcPr>
            <w:tcW w:w="0" w:type="auto"/>
          </w:tcPr>
          <w:p w14:paraId="6629DFD7" w14:textId="77777777" w:rsidR="007F063A" w:rsidRPr="000D12B4" w:rsidRDefault="007F063A" w:rsidP="005C4563">
            <w:pPr>
              <w:jc w:val="center"/>
              <w:rPr>
                <w:rFonts w:ascii="Times New Roman" w:hAnsi="Times New Roman" w:cs="Times New Roman"/>
                <w:sz w:val="22"/>
                <w:szCs w:val="22"/>
              </w:rPr>
            </w:pPr>
          </w:p>
        </w:tc>
        <w:tc>
          <w:tcPr>
            <w:tcW w:w="0" w:type="auto"/>
          </w:tcPr>
          <w:p w14:paraId="6F7D30F7"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0,10</w:t>
            </w:r>
          </w:p>
        </w:tc>
        <w:tc>
          <w:tcPr>
            <w:tcW w:w="0" w:type="auto"/>
          </w:tcPr>
          <w:p w14:paraId="30CC6938"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µg/l</w:t>
            </w:r>
          </w:p>
        </w:tc>
        <w:tc>
          <w:tcPr>
            <w:tcW w:w="0" w:type="auto"/>
          </w:tcPr>
          <w:p w14:paraId="2CED5BFE"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B</w:t>
            </w:r>
          </w:p>
        </w:tc>
        <w:tc>
          <w:tcPr>
            <w:tcW w:w="0" w:type="auto"/>
          </w:tcPr>
          <w:p w14:paraId="28EEE02A"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Limitná hodnota sa uplatňuje na každý jednotlivý pesticíd. Je potrebné monitorovať len pesticídy, ktoré sú pravdepodobne prítomné v zásobovaní vodou. Pesticídy sú organické látky používané ako insekticídy, herbicídy, fungicídy, nematocídy, akaricídy, algicídy, rodenticídy, pesticídy hlienu, rastové regulátory a podobné produkty, ako aj príslušné metabolity, produkty degradácie a reakcie. Metabolit pesticídu sa považuje za relevantný pre pitnú vodu, ak sa usudzuje, že má vnútorné vlastnosti porovnateľné s vlastnosťami pôvodnej látky z hľadiska špecifického účinku pesticídov, alebo že buď pesticíd, alebo produkty jeho transformácie predstavujú pre spotrebiteľov zdravotné riziko.</w:t>
            </w:r>
          </w:p>
        </w:tc>
      </w:tr>
      <w:tr w:rsidR="000D12B4" w:rsidRPr="000D12B4" w14:paraId="2A0A66E1" w14:textId="77777777" w:rsidTr="005C4563">
        <w:tc>
          <w:tcPr>
            <w:tcW w:w="0" w:type="auto"/>
          </w:tcPr>
          <w:p w14:paraId="636BD00D"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Pesticídy – celková koncentrácia</w:t>
            </w:r>
          </w:p>
        </w:tc>
        <w:tc>
          <w:tcPr>
            <w:tcW w:w="0" w:type="auto"/>
          </w:tcPr>
          <w:p w14:paraId="3A196DA5" w14:textId="77777777" w:rsidR="007F063A" w:rsidRPr="000D12B4" w:rsidRDefault="007F063A" w:rsidP="005C4563">
            <w:pPr>
              <w:jc w:val="center"/>
              <w:rPr>
                <w:rFonts w:ascii="Times New Roman" w:hAnsi="Times New Roman" w:cs="Times New Roman"/>
                <w:sz w:val="22"/>
                <w:szCs w:val="22"/>
              </w:rPr>
            </w:pPr>
          </w:p>
        </w:tc>
        <w:tc>
          <w:tcPr>
            <w:tcW w:w="0" w:type="auto"/>
          </w:tcPr>
          <w:p w14:paraId="7C90347F"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0,50</w:t>
            </w:r>
          </w:p>
        </w:tc>
        <w:tc>
          <w:tcPr>
            <w:tcW w:w="0" w:type="auto"/>
          </w:tcPr>
          <w:p w14:paraId="433AD902"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µg/l</w:t>
            </w:r>
          </w:p>
        </w:tc>
        <w:tc>
          <w:tcPr>
            <w:tcW w:w="0" w:type="auto"/>
          </w:tcPr>
          <w:p w14:paraId="43A3F8B8"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B</w:t>
            </w:r>
          </w:p>
        </w:tc>
        <w:tc>
          <w:tcPr>
            <w:tcW w:w="0" w:type="auto"/>
          </w:tcPr>
          <w:p w14:paraId="04898044"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Limitná hodnota sa vzťahuje na súčet všetkých jednotlivých preukázaných pesticídov.</w:t>
            </w:r>
          </w:p>
        </w:tc>
      </w:tr>
      <w:tr w:rsidR="000D12B4" w:rsidRPr="000D12B4" w14:paraId="0B8C9FA7" w14:textId="77777777" w:rsidTr="005C4563">
        <w:tc>
          <w:tcPr>
            <w:tcW w:w="0" w:type="auto"/>
          </w:tcPr>
          <w:p w14:paraId="6C1985BA"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Benzén</w:t>
            </w:r>
          </w:p>
        </w:tc>
        <w:tc>
          <w:tcPr>
            <w:tcW w:w="0" w:type="auto"/>
          </w:tcPr>
          <w:p w14:paraId="2A2C0F0E" w14:textId="77777777" w:rsidR="007F063A" w:rsidRPr="000D12B4" w:rsidRDefault="007F063A" w:rsidP="005C4563">
            <w:pPr>
              <w:jc w:val="center"/>
              <w:rPr>
                <w:rFonts w:ascii="Times New Roman" w:hAnsi="Times New Roman" w:cs="Times New Roman"/>
                <w:sz w:val="22"/>
                <w:szCs w:val="22"/>
              </w:rPr>
            </w:pPr>
          </w:p>
        </w:tc>
        <w:tc>
          <w:tcPr>
            <w:tcW w:w="0" w:type="auto"/>
          </w:tcPr>
          <w:p w14:paraId="774A67DF"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1,0</w:t>
            </w:r>
          </w:p>
        </w:tc>
        <w:tc>
          <w:tcPr>
            <w:tcW w:w="0" w:type="auto"/>
          </w:tcPr>
          <w:p w14:paraId="7C7FC367"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µg/l</w:t>
            </w:r>
          </w:p>
        </w:tc>
        <w:tc>
          <w:tcPr>
            <w:tcW w:w="0" w:type="auto"/>
          </w:tcPr>
          <w:p w14:paraId="4C784E1D"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B</w:t>
            </w:r>
          </w:p>
        </w:tc>
        <w:tc>
          <w:tcPr>
            <w:tcW w:w="0" w:type="auto"/>
          </w:tcPr>
          <w:p w14:paraId="3E598694" w14:textId="77777777" w:rsidR="007F063A" w:rsidRPr="000D12B4" w:rsidRDefault="007F063A" w:rsidP="005C4563">
            <w:pPr>
              <w:rPr>
                <w:rFonts w:ascii="Times New Roman" w:hAnsi="Times New Roman" w:cs="Times New Roman"/>
                <w:sz w:val="22"/>
                <w:szCs w:val="22"/>
              </w:rPr>
            </w:pPr>
          </w:p>
        </w:tc>
      </w:tr>
      <w:tr w:rsidR="000D12B4" w:rsidRPr="000D12B4" w14:paraId="7014FDA6" w14:textId="77777777" w:rsidTr="005C4563">
        <w:tc>
          <w:tcPr>
            <w:tcW w:w="0" w:type="auto"/>
          </w:tcPr>
          <w:p w14:paraId="2CD592E0"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Benzo(a)pyrén</w:t>
            </w:r>
          </w:p>
        </w:tc>
        <w:tc>
          <w:tcPr>
            <w:tcW w:w="0" w:type="auto"/>
          </w:tcPr>
          <w:p w14:paraId="1870609D" w14:textId="77777777" w:rsidR="007F063A" w:rsidRPr="000D12B4" w:rsidRDefault="007F063A" w:rsidP="005C4563">
            <w:pPr>
              <w:jc w:val="center"/>
              <w:rPr>
                <w:rFonts w:ascii="Times New Roman" w:hAnsi="Times New Roman" w:cs="Times New Roman"/>
                <w:sz w:val="22"/>
                <w:szCs w:val="22"/>
              </w:rPr>
            </w:pPr>
          </w:p>
        </w:tc>
        <w:tc>
          <w:tcPr>
            <w:tcW w:w="0" w:type="auto"/>
          </w:tcPr>
          <w:p w14:paraId="2A371438"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0,010</w:t>
            </w:r>
          </w:p>
        </w:tc>
        <w:tc>
          <w:tcPr>
            <w:tcW w:w="0" w:type="auto"/>
          </w:tcPr>
          <w:p w14:paraId="1E0F7021"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µg/l</w:t>
            </w:r>
          </w:p>
        </w:tc>
        <w:tc>
          <w:tcPr>
            <w:tcW w:w="0" w:type="auto"/>
          </w:tcPr>
          <w:p w14:paraId="514D55EA"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B</w:t>
            </w:r>
          </w:p>
        </w:tc>
        <w:tc>
          <w:tcPr>
            <w:tcW w:w="0" w:type="auto"/>
          </w:tcPr>
          <w:p w14:paraId="1EE5C721" w14:textId="77777777" w:rsidR="007F063A" w:rsidRPr="000D12B4" w:rsidRDefault="007F063A" w:rsidP="005C4563">
            <w:pPr>
              <w:rPr>
                <w:rFonts w:ascii="Times New Roman" w:hAnsi="Times New Roman" w:cs="Times New Roman"/>
                <w:sz w:val="22"/>
                <w:szCs w:val="22"/>
              </w:rPr>
            </w:pPr>
          </w:p>
        </w:tc>
      </w:tr>
      <w:tr w:rsidR="000D12B4" w:rsidRPr="000D12B4" w14:paraId="5B209377" w14:textId="77777777" w:rsidTr="005C4563">
        <w:tc>
          <w:tcPr>
            <w:tcW w:w="0" w:type="auto"/>
          </w:tcPr>
          <w:p w14:paraId="7053C023"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Bisfenol A</w:t>
            </w:r>
          </w:p>
        </w:tc>
        <w:tc>
          <w:tcPr>
            <w:tcW w:w="0" w:type="auto"/>
          </w:tcPr>
          <w:p w14:paraId="57FF0236" w14:textId="77777777" w:rsidR="007F063A" w:rsidRPr="000D12B4" w:rsidRDefault="007F063A" w:rsidP="005C4563">
            <w:pPr>
              <w:jc w:val="center"/>
              <w:rPr>
                <w:rFonts w:ascii="Times New Roman" w:hAnsi="Times New Roman" w:cs="Times New Roman"/>
                <w:sz w:val="22"/>
                <w:szCs w:val="22"/>
              </w:rPr>
            </w:pPr>
          </w:p>
        </w:tc>
        <w:tc>
          <w:tcPr>
            <w:tcW w:w="0" w:type="auto"/>
          </w:tcPr>
          <w:p w14:paraId="6D04C96D"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2,5</w:t>
            </w:r>
          </w:p>
        </w:tc>
        <w:tc>
          <w:tcPr>
            <w:tcW w:w="0" w:type="auto"/>
          </w:tcPr>
          <w:p w14:paraId="6BB04571"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µg/l</w:t>
            </w:r>
          </w:p>
        </w:tc>
        <w:tc>
          <w:tcPr>
            <w:tcW w:w="0" w:type="auto"/>
          </w:tcPr>
          <w:p w14:paraId="64650126"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B</w:t>
            </w:r>
          </w:p>
        </w:tc>
        <w:tc>
          <w:tcPr>
            <w:tcW w:w="0" w:type="auto"/>
          </w:tcPr>
          <w:p w14:paraId="11EA0DD0" w14:textId="77777777" w:rsidR="007F063A" w:rsidRPr="000D12B4" w:rsidRDefault="007F063A" w:rsidP="005C4563">
            <w:pPr>
              <w:rPr>
                <w:rFonts w:ascii="Times New Roman" w:hAnsi="Times New Roman" w:cs="Times New Roman"/>
                <w:sz w:val="22"/>
                <w:szCs w:val="22"/>
              </w:rPr>
            </w:pPr>
          </w:p>
        </w:tc>
      </w:tr>
      <w:tr w:rsidR="000D12B4" w:rsidRPr="000D12B4" w14:paraId="1ECB87EB" w14:textId="77777777" w:rsidTr="005C4563">
        <w:tc>
          <w:tcPr>
            <w:tcW w:w="0" w:type="auto"/>
          </w:tcPr>
          <w:p w14:paraId="0BC63132"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Olovo</w:t>
            </w:r>
          </w:p>
        </w:tc>
        <w:tc>
          <w:tcPr>
            <w:tcW w:w="0" w:type="auto"/>
          </w:tcPr>
          <w:p w14:paraId="4D5A1365" w14:textId="77777777" w:rsidR="007F063A" w:rsidRPr="000D12B4" w:rsidRDefault="007F063A" w:rsidP="005C4563">
            <w:pPr>
              <w:jc w:val="center"/>
              <w:rPr>
                <w:rFonts w:ascii="Times New Roman" w:hAnsi="Times New Roman" w:cs="Times New Roman"/>
                <w:sz w:val="22"/>
                <w:szCs w:val="22"/>
              </w:rPr>
            </w:pPr>
          </w:p>
        </w:tc>
        <w:tc>
          <w:tcPr>
            <w:tcW w:w="0" w:type="auto"/>
          </w:tcPr>
          <w:p w14:paraId="13A6E76E"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5,0</w:t>
            </w:r>
          </w:p>
        </w:tc>
        <w:tc>
          <w:tcPr>
            <w:tcW w:w="0" w:type="auto"/>
          </w:tcPr>
          <w:p w14:paraId="0509235B"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µg/l</w:t>
            </w:r>
          </w:p>
        </w:tc>
        <w:tc>
          <w:tcPr>
            <w:tcW w:w="0" w:type="auto"/>
          </w:tcPr>
          <w:p w14:paraId="4A9E1CF8"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B</w:t>
            </w:r>
          </w:p>
        </w:tc>
        <w:tc>
          <w:tcPr>
            <w:tcW w:w="0" w:type="auto"/>
          </w:tcPr>
          <w:p w14:paraId="2ECA37CD"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Pred 1. januárom 2026 sa môže použiť parametrická hodnota 10 μg/l.</w:t>
            </w:r>
          </w:p>
        </w:tc>
      </w:tr>
      <w:tr w:rsidR="000D12B4" w:rsidRPr="000D12B4" w14:paraId="0571C188" w14:textId="77777777" w:rsidTr="005C4563">
        <w:tc>
          <w:tcPr>
            <w:tcW w:w="0" w:type="auto"/>
          </w:tcPr>
          <w:p w14:paraId="012A110D"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Bór</w:t>
            </w:r>
          </w:p>
        </w:tc>
        <w:tc>
          <w:tcPr>
            <w:tcW w:w="0" w:type="auto"/>
          </w:tcPr>
          <w:p w14:paraId="45DCC88F" w14:textId="77777777" w:rsidR="007F063A" w:rsidRPr="000D12B4" w:rsidRDefault="007F063A" w:rsidP="005C4563">
            <w:pPr>
              <w:jc w:val="center"/>
              <w:rPr>
                <w:rFonts w:ascii="Times New Roman" w:hAnsi="Times New Roman" w:cs="Times New Roman"/>
                <w:sz w:val="22"/>
                <w:szCs w:val="22"/>
              </w:rPr>
            </w:pPr>
          </w:p>
        </w:tc>
        <w:tc>
          <w:tcPr>
            <w:tcW w:w="0" w:type="auto"/>
          </w:tcPr>
          <w:p w14:paraId="4206EF91"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1,5</w:t>
            </w:r>
          </w:p>
        </w:tc>
        <w:tc>
          <w:tcPr>
            <w:tcW w:w="0" w:type="auto"/>
          </w:tcPr>
          <w:p w14:paraId="1F2155E9"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mg/l</w:t>
            </w:r>
          </w:p>
        </w:tc>
        <w:tc>
          <w:tcPr>
            <w:tcW w:w="0" w:type="auto"/>
          </w:tcPr>
          <w:p w14:paraId="5CE98304"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B</w:t>
            </w:r>
          </w:p>
        </w:tc>
        <w:tc>
          <w:tcPr>
            <w:tcW w:w="0" w:type="auto"/>
          </w:tcPr>
          <w:p w14:paraId="05541336"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 xml:space="preserve">Limitná hodnota 2,4 mg/l sa môže uplatňovať, ak je odsolená voda hlavným zdrojom surovej vody pre príslušný systém zásobovania </w:t>
            </w:r>
            <w:r>
              <w:rPr>
                <w:rFonts w:ascii="Times New Roman" w:hAnsi="Times New Roman"/>
                <w:sz w:val="22"/>
              </w:rPr>
              <w:lastRenderedPageBreak/>
              <w:t>alebo v oblastiach, v ktorých geologické podmienky môžu viesť k vysokým koncentráciám bóru v podzemných vodách.</w:t>
            </w:r>
          </w:p>
        </w:tc>
      </w:tr>
      <w:tr w:rsidR="000D12B4" w:rsidRPr="000D12B4" w14:paraId="33772EE7" w14:textId="77777777" w:rsidTr="005C4563">
        <w:tc>
          <w:tcPr>
            <w:tcW w:w="0" w:type="auto"/>
          </w:tcPr>
          <w:p w14:paraId="781A39BF"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lastRenderedPageBreak/>
              <w:t>Bromičnan</w:t>
            </w:r>
          </w:p>
        </w:tc>
        <w:tc>
          <w:tcPr>
            <w:tcW w:w="0" w:type="auto"/>
          </w:tcPr>
          <w:p w14:paraId="21264F32" w14:textId="77777777" w:rsidR="007F063A" w:rsidRPr="000D12B4" w:rsidRDefault="007F063A" w:rsidP="005C4563">
            <w:pPr>
              <w:jc w:val="center"/>
              <w:rPr>
                <w:rFonts w:ascii="Times New Roman" w:hAnsi="Times New Roman" w:cs="Times New Roman"/>
                <w:sz w:val="22"/>
                <w:szCs w:val="22"/>
              </w:rPr>
            </w:pPr>
          </w:p>
        </w:tc>
        <w:tc>
          <w:tcPr>
            <w:tcW w:w="0" w:type="auto"/>
          </w:tcPr>
          <w:p w14:paraId="55B8FFEA"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10</w:t>
            </w:r>
          </w:p>
        </w:tc>
        <w:tc>
          <w:tcPr>
            <w:tcW w:w="0" w:type="auto"/>
          </w:tcPr>
          <w:p w14:paraId="353E8A2D"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µg/l</w:t>
            </w:r>
          </w:p>
        </w:tc>
        <w:tc>
          <w:tcPr>
            <w:tcW w:w="0" w:type="auto"/>
          </w:tcPr>
          <w:p w14:paraId="3B47B5D7"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B</w:t>
            </w:r>
          </w:p>
        </w:tc>
        <w:tc>
          <w:tcPr>
            <w:tcW w:w="0" w:type="auto"/>
          </w:tcPr>
          <w:p w14:paraId="4917DC9C" w14:textId="77777777" w:rsidR="007F063A" w:rsidRPr="000D12B4" w:rsidRDefault="007F063A" w:rsidP="005C4563">
            <w:pPr>
              <w:rPr>
                <w:rFonts w:ascii="Times New Roman" w:hAnsi="Times New Roman" w:cs="Times New Roman"/>
                <w:sz w:val="22"/>
                <w:szCs w:val="22"/>
              </w:rPr>
            </w:pPr>
          </w:p>
        </w:tc>
      </w:tr>
      <w:tr w:rsidR="000D12B4" w:rsidRPr="000D12B4" w14:paraId="719541E8" w14:textId="77777777" w:rsidTr="005C4563">
        <w:tc>
          <w:tcPr>
            <w:tcW w:w="0" w:type="auto"/>
          </w:tcPr>
          <w:p w14:paraId="7E4F32C6"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Kyanid</w:t>
            </w:r>
          </w:p>
        </w:tc>
        <w:tc>
          <w:tcPr>
            <w:tcW w:w="0" w:type="auto"/>
          </w:tcPr>
          <w:p w14:paraId="3F5BD47C" w14:textId="77777777" w:rsidR="007F063A" w:rsidRPr="000D12B4" w:rsidRDefault="007F063A" w:rsidP="005C4563">
            <w:pPr>
              <w:jc w:val="center"/>
              <w:rPr>
                <w:rFonts w:ascii="Times New Roman" w:hAnsi="Times New Roman" w:cs="Times New Roman"/>
                <w:sz w:val="22"/>
                <w:szCs w:val="22"/>
              </w:rPr>
            </w:pPr>
          </w:p>
        </w:tc>
        <w:tc>
          <w:tcPr>
            <w:tcW w:w="0" w:type="auto"/>
          </w:tcPr>
          <w:p w14:paraId="40F36AF2"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50</w:t>
            </w:r>
          </w:p>
        </w:tc>
        <w:tc>
          <w:tcPr>
            <w:tcW w:w="0" w:type="auto"/>
          </w:tcPr>
          <w:p w14:paraId="555A8DD8"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µg/l</w:t>
            </w:r>
          </w:p>
        </w:tc>
        <w:tc>
          <w:tcPr>
            <w:tcW w:w="0" w:type="auto"/>
          </w:tcPr>
          <w:p w14:paraId="0E007FB3"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B</w:t>
            </w:r>
          </w:p>
        </w:tc>
        <w:tc>
          <w:tcPr>
            <w:tcW w:w="0" w:type="auto"/>
          </w:tcPr>
          <w:p w14:paraId="442F9C8A" w14:textId="77777777" w:rsidR="007F063A" w:rsidRPr="000D12B4" w:rsidRDefault="007F063A" w:rsidP="005C4563">
            <w:pPr>
              <w:rPr>
                <w:rFonts w:ascii="Times New Roman" w:hAnsi="Times New Roman" w:cs="Times New Roman"/>
                <w:sz w:val="22"/>
                <w:szCs w:val="22"/>
              </w:rPr>
            </w:pPr>
          </w:p>
        </w:tc>
      </w:tr>
      <w:tr w:rsidR="000D12B4" w:rsidRPr="000D12B4" w14:paraId="23B38BF0" w14:textId="77777777" w:rsidTr="005C4563">
        <w:tc>
          <w:tcPr>
            <w:tcW w:w="0" w:type="auto"/>
          </w:tcPr>
          <w:p w14:paraId="060E5114"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1,2-dichloroetán</w:t>
            </w:r>
          </w:p>
        </w:tc>
        <w:tc>
          <w:tcPr>
            <w:tcW w:w="0" w:type="auto"/>
          </w:tcPr>
          <w:p w14:paraId="6E49200A" w14:textId="77777777" w:rsidR="007F063A" w:rsidRPr="000D12B4" w:rsidRDefault="007F063A" w:rsidP="005C4563">
            <w:pPr>
              <w:jc w:val="center"/>
              <w:rPr>
                <w:rFonts w:ascii="Times New Roman" w:hAnsi="Times New Roman" w:cs="Times New Roman"/>
                <w:sz w:val="22"/>
                <w:szCs w:val="22"/>
              </w:rPr>
            </w:pPr>
          </w:p>
        </w:tc>
        <w:tc>
          <w:tcPr>
            <w:tcW w:w="0" w:type="auto"/>
          </w:tcPr>
          <w:p w14:paraId="065F0D2F"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3,0</w:t>
            </w:r>
          </w:p>
        </w:tc>
        <w:tc>
          <w:tcPr>
            <w:tcW w:w="0" w:type="auto"/>
          </w:tcPr>
          <w:p w14:paraId="078966C5"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µg/l</w:t>
            </w:r>
          </w:p>
        </w:tc>
        <w:tc>
          <w:tcPr>
            <w:tcW w:w="0" w:type="auto"/>
          </w:tcPr>
          <w:p w14:paraId="3D384ADD"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B</w:t>
            </w:r>
          </w:p>
        </w:tc>
        <w:tc>
          <w:tcPr>
            <w:tcW w:w="0" w:type="auto"/>
          </w:tcPr>
          <w:p w14:paraId="339CDC13" w14:textId="77777777" w:rsidR="007F063A" w:rsidRPr="000D12B4" w:rsidRDefault="007F063A" w:rsidP="005C4563">
            <w:pPr>
              <w:rPr>
                <w:rFonts w:ascii="Times New Roman" w:hAnsi="Times New Roman" w:cs="Times New Roman"/>
                <w:sz w:val="22"/>
                <w:szCs w:val="22"/>
              </w:rPr>
            </w:pPr>
          </w:p>
        </w:tc>
      </w:tr>
      <w:tr w:rsidR="000D12B4" w:rsidRPr="000D12B4" w14:paraId="525F92A3" w14:textId="77777777" w:rsidTr="005C4563">
        <w:tc>
          <w:tcPr>
            <w:tcW w:w="0" w:type="auto"/>
          </w:tcPr>
          <w:p w14:paraId="3A0C3128"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Epichlórohydrín</w:t>
            </w:r>
          </w:p>
        </w:tc>
        <w:tc>
          <w:tcPr>
            <w:tcW w:w="0" w:type="auto"/>
          </w:tcPr>
          <w:p w14:paraId="00C6A380" w14:textId="77777777" w:rsidR="007F063A" w:rsidRPr="000D12B4" w:rsidRDefault="007F063A" w:rsidP="005C4563">
            <w:pPr>
              <w:jc w:val="center"/>
              <w:rPr>
                <w:rFonts w:ascii="Times New Roman" w:hAnsi="Times New Roman" w:cs="Times New Roman"/>
                <w:sz w:val="22"/>
                <w:szCs w:val="22"/>
              </w:rPr>
            </w:pPr>
          </w:p>
        </w:tc>
        <w:tc>
          <w:tcPr>
            <w:tcW w:w="0" w:type="auto"/>
          </w:tcPr>
          <w:p w14:paraId="5F7B226A"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0,10</w:t>
            </w:r>
          </w:p>
        </w:tc>
        <w:tc>
          <w:tcPr>
            <w:tcW w:w="0" w:type="auto"/>
          </w:tcPr>
          <w:p w14:paraId="11E43034"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µg/l</w:t>
            </w:r>
          </w:p>
        </w:tc>
        <w:tc>
          <w:tcPr>
            <w:tcW w:w="0" w:type="auto"/>
          </w:tcPr>
          <w:p w14:paraId="7A19E4D9"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B</w:t>
            </w:r>
          </w:p>
        </w:tc>
        <w:tc>
          <w:tcPr>
            <w:tcW w:w="0" w:type="auto"/>
          </w:tcPr>
          <w:p w14:paraId="4E6D4E3E"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Limitná hodnota sa vzťahuje na koncentráciu reziduálneho monoméru v pitnej vode vypočítanú podľa špecifikácií maximálnej migrácie zo zodpovedajúceho polyméru, ktorý prichádza do styku s vodou. Parameter sa musí vypočítať len vtedy, ak sa pitná voda dostane do kontaktu s príslušným polymérom.</w:t>
            </w:r>
          </w:p>
        </w:tc>
      </w:tr>
      <w:tr w:rsidR="000D12B4" w:rsidRPr="000D12B4" w14:paraId="14252F04" w14:textId="77777777" w:rsidTr="005C4563">
        <w:tc>
          <w:tcPr>
            <w:tcW w:w="0" w:type="auto"/>
          </w:tcPr>
          <w:p w14:paraId="3789698E"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Fluoridy</w:t>
            </w:r>
          </w:p>
        </w:tc>
        <w:tc>
          <w:tcPr>
            <w:tcW w:w="0" w:type="auto"/>
          </w:tcPr>
          <w:p w14:paraId="2DA34D78" w14:textId="77777777" w:rsidR="007F063A" w:rsidRPr="000D12B4" w:rsidRDefault="007F063A" w:rsidP="005C4563">
            <w:pPr>
              <w:jc w:val="center"/>
              <w:rPr>
                <w:rFonts w:ascii="Times New Roman" w:hAnsi="Times New Roman" w:cs="Times New Roman"/>
                <w:sz w:val="22"/>
                <w:szCs w:val="22"/>
              </w:rPr>
            </w:pPr>
          </w:p>
        </w:tc>
        <w:tc>
          <w:tcPr>
            <w:tcW w:w="0" w:type="auto"/>
          </w:tcPr>
          <w:p w14:paraId="6CDFC91C"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1,5</w:t>
            </w:r>
          </w:p>
        </w:tc>
        <w:tc>
          <w:tcPr>
            <w:tcW w:w="0" w:type="auto"/>
          </w:tcPr>
          <w:p w14:paraId="6033332D"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mg/l</w:t>
            </w:r>
          </w:p>
        </w:tc>
        <w:tc>
          <w:tcPr>
            <w:tcW w:w="0" w:type="auto"/>
          </w:tcPr>
          <w:p w14:paraId="273F36DE"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B</w:t>
            </w:r>
          </w:p>
        </w:tc>
        <w:tc>
          <w:tcPr>
            <w:tcW w:w="0" w:type="auto"/>
          </w:tcPr>
          <w:p w14:paraId="3F289D3E" w14:textId="77777777" w:rsidR="007F063A" w:rsidRPr="000D12B4" w:rsidRDefault="007F063A" w:rsidP="005C4563">
            <w:pPr>
              <w:rPr>
                <w:rFonts w:ascii="Times New Roman" w:hAnsi="Times New Roman" w:cs="Times New Roman"/>
                <w:sz w:val="22"/>
                <w:szCs w:val="22"/>
              </w:rPr>
            </w:pPr>
          </w:p>
        </w:tc>
      </w:tr>
      <w:tr w:rsidR="000D12B4" w:rsidRPr="000D12B4" w14:paraId="07764CB7" w14:textId="77777777" w:rsidTr="005C4563">
        <w:tc>
          <w:tcPr>
            <w:tcW w:w="0" w:type="auto"/>
          </w:tcPr>
          <w:p w14:paraId="7189579C"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Halogénované kyseliny octové (HAA)</w:t>
            </w:r>
          </w:p>
        </w:tc>
        <w:tc>
          <w:tcPr>
            <w:tcW w:w="0" w:type="auto"/>
          </w:tcPr>
          <w:p w14:paraId="3CF2ED7D" w14:textId="77777777" w:rsidR="007F063A" w:rsidRPr="000D12B4" w:rsidRDefault="007F063A" w:rsidP="005C4563">
            <w:pPr>
              <w:jc w:val="center"/>
              <w:rPr>
                <w:rFonts w:ascii="Times New Roman" w:hAnsi="Times New Roman" w:cs="Times New Roman"/>
                <w:sz w:val="22"/>
                <w:szCs w:val="22"/>
              </w:rPr>
            </w:pPr>
          </w:p>
        </w:tc>
        <w:tc>
          <w:tcPr>
            <w:tcW w:w="0" w:type="auto"/>
          </w:tcPr>
          <w:p w14:paraId="4E8DAAF4"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 xml:space="preserve">60 </w:t>
            </w:r>
          </w:p>
        </w:tc>
        <w:tc>
          <w:tcPr>
            <w:tcW w:w="0" w:type="auto"/>
          </w:tcPr>
          <w:p w14:paraId="2BE4249D"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µg/l</w:t>
            </w:r>
          </w:p>
        </w:tc>
        <w:tc>
          <w:tcPr>
            <w:tcW w:w="0" w:type="auto"/>
          </w:tcPr>
          <w:p w14:paraId="6A5D69EF"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B</w:t>
            </w:r>
          </w:p>
        </w:tc>
        <w:tc>
          <w:tcPr>
            <w:tcW w:w="0" w:type="auto"/>
          </w:tcPr>
          <w:p w14:paraId="1CB5D9EE" w14:textId="2ECBAC41" w:rsidR="007F063A" w:rsidRPr="000D12B4" w:rsidRDefault="007F063A" w:rsidP="00B535E0">
            <w:pPr>
              <w:rPr>
                <w:rFonts w:ascii="Times New Roman" w:hAnsi="Times New Roman" w:cs="Times New Roman"/>
                <w:sz w:val="22"/>
                <w:szCs w:val="22"/>
              </w:rPr>
            </w:pPr>
            <w:r>
              <w:rPr>
                <w:rFonts w:ascii="Times New Roman" w:hAnsi="Times New Roman"/>
                <w:sz w:val="22"/>
              </w:rPr>
              <w:t>Parameter sa musí monitorovať len vtedy, ak sa na dezinfekciu pitnej vody používajú metódy dezinfekcie, ktoré môžu generovať HAA. Limitná hodnota sa vzťahuje na súčet týchto piatich reprezentatívnych látok: kyselina monochlóroctová, kyselina trichlóroctová, kyselina monobrómoctová a kyselina dibrómoctová.</w:t>
            </w:r>
          </w:p>
        </w:tc>
      </w:tr>
      <w:tr w:rsidR="000D12B4" w:rsidRPr="000D12B4" w14:paraId="23B132AF" w14:textId="77777777" w:rsidTr="005C4563">
        <w:tc>
          <w:tcPr>
            <w:tcW w:w="0" w:type="auto"/>
          </w:tcPr>
          <w:p w14:paraId="6069C65F"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Indikatívna dávka</w:t>
            </w:r>
          </w:p>
        </w:tc>
        <w:tc>
          <w:tcPr>
            <w:tcW w:w="0" w:type="auto"/>
          </w:tcPr>
          <w:p w14:paraId="54EC05B3" w14:textId="77777777" w:rsidR="007F063A" w:rsidRPr="000D12B4" w:rsidRDefault="007F063A" w:rsidP="005C4563">
            <w:pPr>
              <w:jc w:val="center"/>
              <w:rPr>
                <w:rFonts w:ascii="Times New Roman" w:hAnsi="Times New Roman" w:cs="Times New Roman"/>
                <w:sz w:val="22"/>
                <w:szCs w:val="22"/>
              </w:rPr>
            </w:pPr>
          </w:p>
        </w:tc>
        <w:tc>
          <w:tcPr>
            <w:tcW w:w="0" w:type="auto"/>
          </w:tcPr>
          <w:p w14:paraId="7DA38009"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0,10</w:t>
            </w:r>
          </w:p>
        </w:tc>
        <w:tc>
          <w:tcPr>
            <w:tcW w:w="0" w:type="auto"/>
          </w:tcPr>
          <w:p w14:paraId="0473DB93"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mSv</w:t>
            </w:r>
          </w:p>
        </w:tc>
        <w:tc>
          <w:tcPr>
            <w:tcW w:w="0" w:type="auto"/>
          </w:tcPr>
          <w:p w14:paraId="6BBB4515"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B</w:t>
            </w:r>
          </w:p>
        </w:tc>
        <w:tc>
          <w:tcPr>
            <w:tcW w:w="0" w:type="auto"/>
          </w:tcPr>
          <w:p w14:paraId="0A5616B1"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Parameter sa musí monitorovať len za podmienok stanovených v oddiele D prílohy 3.</w:t>
            </w:r>
          </w:p>
        </w:tc>
      </w:tr>
      <w:tr w:rsidR="000D12B4" w:rsidRPr="000D12B4" w14:paraId="4A063AF5" w14:textId="77777777" w:rsidTr="005C4563">
        <w:tc>
          <w:tcPr>
            <w:tcW w:w="0" w:type="auto"/>
          </w:tcPr>
          <w:p w14:paraId="5FF227C2"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Kadmium</w:t>
            </w:r>
          </w:p>
        </w:tc>
        <w:tc>
          <w:tcPr>
            <w:tcW w:w="0" w:type="auto"/>
          </w:tcPr>
          <w:p w14:paraId="67EC228D" w14:textId="77777777" w:rsidR="007F063A" w:rsidRPr="000D12B4" w:rsidRDefault="007F063A" w:rsidP="005C4563">
            <w:pPr>
              <w:jc w:val="center"/>
              <w:rPr>
                <w:rFonts w:ascii="Times New Roman" w:hAnsi="Times New Roman" w:cs="Times New Roman"/>
                <w:sz w:val="22"/>
                <w:szCs w:val="22"/>
              </w:rPr>
            </w:pPr>
          </w:p>
        </w:tc>
        <w:tc>
          <w:tcPr>
            <w:tcW w:w="0" w:type="auto"/>
          </w:tcPr>
          <w:p w14:paraId="68F67CB2"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0,50</w:t>
            </w:r>
          </w:p>
        </w:tc>
        <w:tc>
          <w:tcPr>
            <w:tcW w:w="0" w:type="auto"/>
          </w:tcPr>
          <w:p w14:paraId="531AB412"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µg/l</w:t>
            </w:r>
          </w:p>
        </w:tc>
        <w:tc>
          <w:tcPr>
            <w:tcW w:w="0" w:type="auto"/>
          </w:tcPr>
          <w:p w14:paraId="427AF699"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B</w:t>
            </w:r>
          </w:p>
        </w:tc>
        <w:tc>
          <w:tcPr>
            <w:tcW w:w="0" w:type="auto"/>
          </w:tcPr>
          <w:p w14:paraId="0253202E"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Pred 1. januárom 2026 sa môže použiť parametrická hodnota 5 μg/l.</w:t>
            </w:r>
          </w:p>
        </w:tc>
      </w:tr>
      <w:tr w:rsidR="000D12B4" w:rsidRPr="000D12B4" w14:paraId="1506A2FD" w14:textId="77777777" w:rsidTr="005C4563">
        <w:tc>
          <w:tcPr>
            <w:tcW w:w="0" w:type="auto"/>
          </w:tcPr>
          <w:p w14:paraId="7BC28374"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Chlór, spolu</w:t>
            </w:r>
          </w:p>
        </w:tc>
        <w:tc>
          <w:tcPr>
            <w:tcW w:w="0" w:type="auto"/>
          </w:tcPr>
          <w:p w14:paraId="7039F140"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0,40</w:t>
            </w:r>
          </w:p>
        </w:tc>
        <w:tc>
          <w:tcPr>
            <w:tcW w:w="0" w:type="auto"/>
          </w:tcPr>
          <w:p w14:paraId="79E904AE" w14:textId="77777777" w:rsidR="007F063A" w:rsidRPr="000D12B4" w:rsidRDefault="007F063A" w:rsidP="005C4563">
            <w:pPr>
              <w:jc w:val="center"/>
              <w:rPr>
                <w:rFonts w:ascii="Times New Roman" w:hAnsi="Times New Roman" w:cs="Times New Roman"/>
                <w:sz w:val="22"/>
                <w:szCs w:val="22"/>
              </w:rPr>
            </w:pPr>
          </w:p>
        </w:tc>
        <w:tc>
          <w:tcPr>
            <w:tcW w:w="0" w:type="auto"/>
          </w:tcPr>
          <w:p w14:paraId="7B657EB8"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mg/l</w:t>
            </w:r>
          </w:p>
        </w:tc>
        <w:tc>
          <w:tcPr>
            <w:tcW w:w="0" w:type="auto"/>
          </w:tcPr>
          <w:p w14:paraId="7FBB4E41" w14:textId="77777777" w:rsidR="007F063A" w:rsidRPr="000D12B4" w:rsidRDefault="007F063A" w:rsidP="005C4563">
            <w:pPr>
              <w:jc w:val="center"/>
              <w:rPr>
                <w:rFonts w:ascii="Times New Roman" w:hAnsi="Times New Roman" w:cs="Times New Roman"/>
                <w:sz w:val="22"/>
                <w:szCs w:val="22"/>
              </w:rPr>
            </w:pPr>
          </w:p>
        </w:tc>
        <w:tc>
          <w:tcPr>
            <w:tcW w:w="0" w:type="auto"/>
          </w:tcPr>
          <w:p w14:paraId="4FB605BA"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Parameter sa musí monitorovať len v prípade pitnej vody dezinfikovanej chlórovými zlúčeninami.</w:t>
            </w:r>
          </w:p>
        </w:tc>
      </w:tr>
      <w:tr w:rsidR="000D12B4" w:rsidRPr="000D12B4" w14:paraId="49C57DCC" w14:textId="77777777" w:rsidTr="005C4563">
        <w:tc>
          <w:tcPr>
            <w:tcW w:w="0" w:type="auto"/>
          </w:tcPr>
          <w:p w14:paraId="3AA78566"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Chlorát</w:t>
            </w:r>
          </w:p>
        </w:tc>
        <w:tc>
          <w:tcPr>
            <w:tcW w:w="0" w:type="auto"/>
          </w:tcPr>
          <w:p w14:paraId="47B56A74" w14:textId="77777777" w:rsidR="007F063A" w:rsidRPr="000D12B4" w:rsidRDefault="007F063A" w:rsidP="005C4563">
            <w:pPr>
              <w:jc w:val="center"/>
              <w:rPr>
                <w:rFonts w:ascii="Times New Roman" w:hAnsi="Times New Roman" w:cs="Times New Roman"/>
                <w:sz w:val="22"/>
                <w:szCs w:val="22"/>
              </w:rPr>
            </w:pPr>
          </w:p>
        </w:tc>
        <w:tc>
          <w:tcPr>
            <w:tcW w:w="0" w:type="auto"/>
          </w:tcPr>
          <w:p w14:paraId="15C1BA29"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0,70</w:t>
            </w:r>
          </w:p>
        </w:tc>
        <w:tc>
          <w:tcPr>
            <w:tcW w:w="0" w:type="auto"/>
          </w:tcPr>
          <w:p w14:paraId="440F7E73"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mg/l</w:t>
            </w:r>
          </w:p>
        </w:tc>
        <w:tc>
          <w:tcPr>
            <w:tcW w:w="0" w:type="auto"/>
          </w:tcPr>
          <w:p w14:paraId="2172ED87"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B</w:t>
            </w:r>
          </w:p>
        </w:tc>
        <w:tc>
          <w:tcPr>
            <w:tcW w:w="0" w:type="auto"/>
          </w:tcPr>
          <w:p w14:paraId="510F0F29"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Parameter sa musí monitorovať len vtedy, ak sa na dezinfekciu pitnej vody používa metóda dezinfekcie, ktorou sa vytvára chlorát, najmä oxid chloričitý.</w:t>
            </w:r>
          </w:p>
        </w:tc>
      </w:tr>
      <w:tr w:rsidR="000D12B4" w:rsidRPr="000D12B4" w14:paraId="04174674" w14:textId="77777777" w:rsidTr="005C4563">
        <w:tc>
          <w:tcPr>
            <w:tcW w:w="0" w:type="auto"/>
          </w:tcPr>
          <w:p w14:paraId="3877D626"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Chlorit</w:t>
            </w:r>
          </w:p>
        </w:tc>
        <w:tc>
          <w:tcPr>
            <w:tcW w:w="0" w:type="auto"/>
          </w:tcPr>
          <w:p w14:paraId="685F3DE1" w14:textId="77777777" w:rsidR="007F063A" w:rsidRPr="000D12B4" w:rsidRDefault="007F063A" w:rsidP="005C4563">
            <w:pPr>
              <w:jc w:val="center"/>
              <w:rPr>
                <w:rFonts w:ascii="Times New Roman" w:hAnsi="Times New Roman" w:cs="Times New Roman"/>
                <w:sz w:val="22"/>
                <w:szCs w:val="22"/>
              </w:rPr>
            </w:pPr>
          </w:p>
        </w:tc>
        <w:tc>
          <w:tcPr>
            <w:tcW w:w="0" w:type="auto"/>
          </w:tcPr>
          <w:p w14:paraId="28D5C4EB"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0,70</w:t>
            </w:r>
          </w:p>
        </w:tc>
        <w:tc>
          <w:tcPr>
            <w:tcW w:w="0" w:type="auto"/>
          </w:tcPr>
          <w:p w14:paraId="2BF03F98"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mg/l</w:t>
            </w:r>
          </w:p>
        </w:tc>
        <w:tc>
          <w:tcPr>
            <w:tcW w:w="0" w:type="auto"/>
          </w:tcPr>
          <w:p w14:paraId="3AC463FD"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B</w:t>
            </w:r>
          </w:p>
        </w:tc>
        <w:tc>
          <w:tcPr>
            <w:tcW w:w="0" w:type="auto"/>
          </w:tcPr>
          <w:p w14:paraId="1B3CBC7A"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Parameter sa musí monitorovať len vtedy, ak sa na dezinfekciu pitnej vody používa dezinfekčná metóda, ktorou sa generuje chlorit, najmä oxid chloričitý.</w:t>
            </w:r>
          </w:p>
        </w:tc>
      </w:tr>
      <w:tr w:rsidR="000D12B4" w:rsidRPr="000D12B4" w14:paraId="29E6DC87" w14:textId="77777777" w:rsidTr="005C4563">
        <w:tc>
          <w:tcPr>
            <w:tcW w:w="0" w:type="auto"/>
          </w:tcPr>
          <w:p w14:paraId="0BF6711D"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Meď</w:t>
            </w:r>
          </w:p>
        </w:tc>
        <w:tc>
          <w:tcPr>
            <w:tcW w:w="0" w:type="auto"/>
          </w:tcPr>
          <w:p w14:paraId="085E1604" w14:textId="77777777" w:rsidR="007F063A" w:rsidRPr="000D12B4" w:rsidRDefault="007F063A" w:rsidP="005C4563">
            <w:pPr>
              <w:jc w:val="center"/>
              <w:rPr>
                <w:rFonts w:ascii="Times New Roman" w:hAnsi="Times New Roman" w:cs="Times New Roman"/>
                <w:sz w:val="22"/>
                <w:szCs w:val="22"/>
              </w:rPr>
            </w:pPr>
          </w:p>
        </w:tc>
        <w:tc>
          <w:tcPr>
            <w:tcW w:w="0" w:type="auto"/>
          </w:tcPr>
          <w:p w14:paraId="1C7F5EF0"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2,0</w:t>
            </w:r>
          </w:p>
        </w:tc>
        <w:tc>
          <w:tcPr>
            <w:tcW w:w="0" w:type="auto"/>
          </w:tcPr>
          <w:p w14:paraId="5D69DB9A"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mg/l</w:t>
            </w:r>
          </w:p>
        </w:tc>
        <w:tc>
          <w:tcPr>
            <w:tcW w:w="0" w:type="auto"/>
          </w:tcPr>
          <w:p w14:paraId="411A888C"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B</w:t>
            </w:r>
          </w:p>
        </w:tc>
        <w:tc>
          <w:tcPr>
            <w:tcW w:w="0" w:type="auto"/>
          </w:tcPr>
          <w:p w14:paraId="31F54863" w14:textId="77777777" w:rsidR="007F063A" w:rsidRPr="000D12B4" w:rsidRDefault="007F063A" w:rsidP="005C4563">
            <w:pPr>
              <w:rPr>
                <w:rFonts w:ascii="Times New Roman" w:hAnsi="Times New Roman" w:cs="Times New Roman"/>
                <w:sz w:val="22"/>
                <w:szCs w:val="22"/>
              </w:rPr>
            </w:pPr>
          </w:p>
        </w:tc>
      </w:tr>
      <w:tr w:rsidR="000D12B4" w:rsidRPr="000D12B4" w14:paraId="64540175" w14:textId="77777777" w:rsidTr="005C4563">
        <w:tc>
          <w:tcPr>
            <w:tcW w:w="0" w:type="auto"/>
          </w:tcPr>
          <w:p w14:paraId="18A6E35D"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Chróm</w:t>
            </w:r>
          </w:p>
        </w:tc>
        <w:tc>
          <w:tcPr>
            <w:tcW w:w="0" w:type="auto"/>
          </w:tcPr>
          <w:p w14:paraId="556D22BA" w14:textId="77777777" w:rsidR="007F063A" w:rsidRPr="000D12B4" w:rsidRDefault="007F063A" w:rsidP="005C4563">
            <w:pPr>
              <w:jc w:val="center"/>
              <w:rPr>
                <w:rFonts w:ascii="Times New Roman" w:hAnsi="Times New Roman" w:cs="Times New Roman"/>
                <w:sz w:val="22"/>
                <w:szCs w:val="22"/>
              </w:rPr>
            </w:pPr>
          </w:p>
        </w:tc>
        <w:tc>
          <w:tcPr>
            <w:tcW w:w="0" w:type="auto"/>
          </w:tcPr>
          <w:p w14:paraId="56DA1F66"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25</w:t>
            </w:r>
          </w:p>
        </w:tc>
        <w:tc>
          <w:tcPr>
            <w:tcW w:w="0" w:type="auto"/>
          </w:tcPr>
          <w:p w14:paraId="08F36021"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µg/l</w:t>
            </w:r>
          </w:p>
        </w:tc>
        <w:tc>
          <w:tcPr>
            <w:tcW w:w="0" w:type="auto"/>
          </w:tcPr>
          <w:p w14:paraId="7BBB7DD1"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B</w:t>
            </w:r>
          </w:p>
        </w:tc>
        <w:tc>
          <w:tcPr>
            <w:tcW w:w="0" w:type="auto"/>
          </w:tcPr>
          <w:p w14:paraId="62D6C517"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Pred 1. januárom 2026 sa môže použiť parametrická hodnota 50 μg/l.</w:t>
            </w:r>
          </w:p>
        </w:tc>
      </w:tr>
      <w:tr w:rsidR="000D12B4" w:rsidRPr="000D12B4" w14:paraId="7AB6AF49" w14:textId="77777777" w:rsidTr="005C4563">
        <w:tc>
          <w:tcPr>
            <w:tcW w:w="0" w:type="auto"/>
          </w:tcPr>
          <w:p w14:paraId="05C8DA3F"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Ortuť</w:t>
            </w:r>
          </w:p>
        </w:tc>
        <w:tc>
          <w:tcPr>
            <w:tcW w:w="0" w:type="auto"/>
          </w:tcPr>
          <w:p w14:paraId="05695637" w14:textId="77777777" w:rsidR="007F063A" w:rsidRPr="000D12B4" w:rsidRDefault="007F063A" w:rsidP="005C4563">
            <w:pPr>
              <w:jc w:val="center"/>
              <w:rPr>
                <w:rFonts w:ascii="Times New Roman" w:hAnsi="Times New Roman" w:cs="Times New Roman"/>
                <w:sz w:val="22"/>
                <w:szCs w:val="22"/>
              </w:rPr>
            </w:pPr>
          </w:p>
        </w:tc>
        <w:tc>
          <w:tcPr>
            <w:tcW w:w="0" w:type="auto"/>
          </w:tcPr>
          <w:p w14:paraId="351D3FB7"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1,0</w:t>
            </w:r>
          </w:p>
        </w:tc>
        <w:tc>
          <w:tcPr>
            <w:tcW w:w="0" w:type="auto"/>
          </w:tcPr>
          <w:p w14:paraId="3E22311D"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µg/l</w:t>
            </w:r>
          </w:p>
        </w:tc>
        <w:tc>
          <w:tcPr>
            <w:tcW w:w="0" w:type="auto"/>
          </w:tcPr>
          <w:p w14:paraId="40C2F303"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B</w:t>
            </w:r>
          </w:p>
        </w:tc>
        <w:tc>
          <w:tcPr>
            <w:tcW w:w="0" w:type="auto"/>
          </w:tcPr>
          <w:p w14:paraId="11F18CE4" w14:textId="77777777" w:rsidR="007F063A" w:rsidRPr="000D12B4" w:rsidRDefault="007F063A" w:rsidP="005C4563">
            <w:pPr>
              <w:rPr>
                <w:rFonts w:ascii="Times New Roman" w:hAnsi="Times New Roman" w:cs="Times New Roman"/>
                <w:sz w:val="22"/>
                <w:szCs w:val="22"/>
              </w:rPr>
            </w:pPr>
          </w:p>
        </w:tc>
      </w:tr>
      <w:tr w:rsidR="000D12B4" w:rsidRPr="000D12B4" w14:paraId="024A11DA" w14:textId="77777777" w:rsidTr="005C4563">
        <w:tc>
          <w:tcPr>
            <w:tcW w:w="0" w:type="auto"/>
          </w:tcPr>
          <w:p w14:paraId="7D028B80"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lastRenderedPageBreak/>
              <w:t>Mikrocystín-LR</w:t>
            </w:r>
          </w:p>
        </w:tc>
        <w:tc>
          <w:tcPr>
            <w:tcW w:w="0" w:type="auto"/>
          </w:tcPr>
          <w:p w14:paraId="65AE9F8A" w14:textId="77777777" w:rsidR="007F063A" w:rsidRPr="000D12B4" w:rsidRDefault="007F063A" w:rsidP="005C4563">
            <w:pPr>
              <w:jc w:val="center"/>
              <w:rPr>
                <w:rFonts w:ascii="Times New Roman" w:hAnsi="Times New Roman" w:cs="Times New Roman"/>
                <w:sz w:val="22"/>
                <w:szCs w:val="22"/>
              </w:rPr>
            </w:pPr>
          </w:p>
        </w:tc>
        <w:tc>
          <w:tcPr>
            <w:tcW w:w="0" w:type="auto"/>
          </w:tcPr>
          <w:p w14:paraId="772B5CA7"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1,0</w:t>
            </w:r>
          </w:p>
        </w:tc>
        <w:tc>
          <w:tcPr>
            <w:tcW w:w="0" w:type="auto"/>
          </w:tcPr>
          <w:p w14:paraId="558E659B"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µg/l</w:t>
            </w:r>
          </w:p>
        </w:tc>
        <w:tc>
          <w:tcPr>
            <w:tcW w:w="0" w:type="auto"/>
          </w:tcPr>
          <w:p w14:paraId="52DCDDB9"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B</w:t>
            </w:r>
          </w:p>
        </w:tc>
        <w:tc>
          <w:tcPr>
            <w:tcW w:w="0" w:type="auto"/>
          </w:tcPr>
          <w:p w14:paraId="7E32EA0E"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Parameter sa musí monitorovať len v prípade možného kvitnutia rias v zdroji alebo zariadení na vodu (zvýšenie hustoty cyanobakteriálnych buniek alebo potenciálu kvitnutia rias).</w:t>
            </w:r>
          </w:p>
        </w:tc>
      </w:tr>
      <w:tr w:rsidR="000D12B4" w:rsidRPr="000D12B4" w14:paraId="6A5101F8" w14:textId="77777777" w:rsidTr="005C4563">
        <w:tc>
          <w:tcPr>
            <w:tcW w:w="0" w:type="auto"/>
          </w:tcPr>
          <w:p w14:paraId="6E9B87EC"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Nikel</w:t>
            </w:r>
          </w:p>
        </w:tc>
        <w:tc>
          <w:tcPr>
            <w:tcW w:w="0" w:type="auto"/>
          </w:tcPr>
          <w:p w14:paraId="5FBA5DA0" w14:textId="77777777" w:rsidR="007F063A" w:rsidRPr="000D12B4" w:rsidRDefault="007F063A" w:rsidP="005C4563">
            <w:pPr>
              <w:jc w:val="center"/>
              <w:rPr>
                <w:rFonts w:ascii="Times New Roman" w:hAnsi="Times New Roman" w:cs="Times New Roman"/>
                <w:sz w:val="22"/>
                <w:szCs w:val="22"/>
              </w:rPr>
            </w:pPr>
          </w:p>
        </w:tc>
        <w:tc>
          <w:tcPr>
            <w:tcW w:w="0" w:type="auto"/>
          </w:tcPr>
          <w:p w14:paraId="0BA69B78"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20</w:t>
            </w:r>
          </w:p>
        </w:tc>
        <w:tc>
          <w:tcPr>
            <w:tcW w:w="0" w:type="auto"/>
          </w:tcPr>
          <w:p w14:paraId="11A703FE"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µg/l</w:t>
            </w:r>
          </w:p>
        </w:tc>
        <w:tc>
          <w:tcPr>
            <w:tcW w:w="0" w:type="auto"/>
          </w:tcPr>
          <w:p w14:paraId="4F50DFFE"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B</w:t>
            </w:r>
          </w:p>
        </w:tc>
        <w:tc>
          <w:tcPr>
            <w:tcW w:w="0" w:type="auto"/>
          </w:tcPr>
          <w:p w14:paraId="6CAE005E" w14:textId="77777777" w:rsidR="007F063A" w:rsidRPr="000D12B4" w:rsidRDefault="007F063A" w:rsidP="005C4563">
            <w:pPr>
              <w:rPr>
                <w:rFonts w:ascii="Times New Roman" w:hAnsi="Times New Roman" w:cs="Times New Roman"/>
                <w:sz w:val="22"/>
                <w:szCs w:val="22"/>
              </w:rPr>
            </w:pPr>
          </w:p>
        </w:tc>
      </w:tr>
      <w:tr w:rsidR="000D12B4" w:rsidRPr="000D12B4" w14:paraId="6D361E22" w14:textId="77777777" w:rsidTr="005C4563">
        <w:tc>
          <w:tcPr>
            <w:tcW w:w="0" w:type="auto"/>
          </w:tcPr>
          <w:p w14:paraId="40C56F9E"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Dusičnany</w:t>
            </w:r>
          </w:p>
        </w:tc>
        <w:tc>
          <w:tcPr>
            <w:tcW w:w="0" w:type="auto"/>
          </w:tcPr>
          <w:p w14:paraId="7157E925" w14:textId="77777777" w:rsidR="007F063A" w:rsidRPr="000D12B4" w:rsidRDefault="007F063A" w:rsidP="005C4563">
            <w:pPr>
              <w:jc w:val="center"/>
              <w:rPr>
                <w:rFonts w:ascii="Times New Roman" w:hAnsi="Times New Roman" w:cs="Times New Roman"/>
                <w:sz w:val="22"/>
                <w:szCs w:val="22"/>
              </w:rPr>
            </w:pPr>
          </w:p>
        </w:tc>
        <w:tc>
          <w:tcPr>
            <w:tcW w:w="0" w:type="auto"/>
          </w:tcPr>
          <w:p w14:paraId="54982E18"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50</w:t>
            </w:r>
          </w:p>
        </w:tc>
        <w:tc>
          <w:tcPr>
            <w:tcW w:w="0" w:type="auto"/>
          </w:tcPr>
          <w:p w14:paraId="6D2D4015"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mg/l</w:t>
            </w:r>
          </w:p>
        </w:tc>
        <w:tc>
          <w:tcPr>
            <w:tcW w:w="0" w:type="auto"/>
          </w:tcPr>
          <w:p w14:paraId="7C005F02"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B</w:t>
            </w:r>
          </w:p>
        </w:tc>
        <w:tc>
          <w:tcPr>
            <w:tcW w:w="0" w:type="auto"/>
          </w:tcPr>
          <w:p w14:paraId="3549D9D2" w14:textId="77777777" w:rsidR="007F063A" w:rsidRPr="000D12B4" w:rsidRDefault="007F063A" w:rsidP="005C4563">
            <w:pPr>
              <w:rPr>
                <w:rFonts w:ascii="Times New Roman" w:hAnsi="Times New Roman" w:cs="Times New Roman"/>
                <w:sz w:val="22"/>
                <w:szCs w:val="22"/>
              </w:rPr>
            </w:pPr>
          </w:p>
        </w:tc>
      </w:tr>
      <w:tr w:rsidR="000D12B4" w:rsidRPr="000D12B4" w14:paraId="40680927" w14:textId="77777777" w:rsidTr="005C4563">
        <w:tc>
          <w:tcPr>
            <w:tcW w:w="0" w:type="auto"/>
          </w:tcPr>
          <w:p w14:paraId="502EFE2E"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Dusitan</w:t>
            </w:r>
          </w:p>
        </w:tc>
        <w:tc>
          <w:tcPr>
            <w:tcW w:w="0" w:type="auto"/>
          </w:tcPr>
          <w:p w14:paraId="35DA000E"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0,10</w:t>
            </w:r>
          </w:p>
        </w:tc>
        <w:tc>
          <w:tcPr>
            <w:tcW w:w="0" w:type="auto"/>
          </w:tcPr>
          <w:p w14:paraId="0740EEA8"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0,50</w:t>
            </w:r>
          </w:p>
        </w:tc>
        <w:tc>
          <w:tcPr>
            <w:tcW w:w="0" w:type="auto"/>
          </w:tcPr>
          <w:p w14:paraId="61106724"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mg/l</w:t>
            </w:r>
          </w:p>
        </w:tc>
        <w:tc>
          <w:tcPr>
            <w:tcW w:w="0" w:type="auto"/>
          </w:tcPr>
          <w:p w14:paraId="4D51AE30"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A a B, alebo iba B</w:t>
            </w:r>
          </w:p>
        </w:tc>
        <w:tc>
          <w:tcPr>
            <w:tcW w:w="0" w:type="auto"/>
          </w:tcPr>
          <w:p w14:paraId="519446AC"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Parameter sa musí zahrnúť do skupiny vzoriek A len vtedy, ak sa pri ošetrení používa chlóramín. Parameter NO</w:t>
            </w:r>
            <w:r>
              <w:rPr>
                <w:rFonts w:ascii="Times New Roman" w:hAnsi="Times New Roman"/>
                <w:sz w:val="22"/>
                <w:vertAlign w:val="subscript"/>
              </w:rPr>
              <w:t>3</w:t>
            </w:r>
            <w:r>
              <w:rPr>
                <w:rFonts w:ascii="Times New Roman" w:hAnsi="Times New Roman"/>
                <w:sz w:val="22"/>
              </w:rPr>
              <w:t>/50+ NO</w:t>
            </w:r>
            <w:r>
              <w:rPr>
                <w:rFonts w:ascii="Times New Roman" w:hAnsi="Times New Roman"/>
                <w:sz w:val="22"/>
                <w:vertAlign w:val="subscript"/>
              </w:rPr>
              <w:t>2</w:t>
            </w:r>
            <w:r>
              <w:rPr>
                <w:rFonts w:ascii="Times New Roman" w:hAnsi="Times New Roman"/>
                <w:sz w:val="22"/>
              </w:rPr>
              <w:t>/0,5, na základe NO</w:t>
            </w:r>
            <w:r>
              <w:rPr>
                <w:rFonts w:ascii="Times New Roman" w:hAnsi="Times New Roman"/>
                <w:sz w:val="22"/>
                <w:vertAlign w:val="subscript"/>
              </w:rPr>
              <w:t>3</w:t>
            </w:r>
            <w:r>
              <w:rPr>
                <w:rFonts w:ascii="Times New Roman" w:hAnsi="Times New Roman"/>
                <w:sz w:val="22"/>
              </w:rPr>
              <w:t xml:space="preserve"> a NO</w:t>
            </w:r>
            <w:r>
              <w:rPr>
                <w:rFonts w:ascii="Times New Roman" w:hAnsi="Times New Roman"/>
                <w:sz w:val="22"/>
                <w:vertAlign w:val="subscript"/>
              </w:rPr>
              <w:t>2</w:t>
            </w:r>
            <w:r>
              <w:rPr>
                <w:rFonts w:ascii="Times New Roman" w:hAnsi="Times New Roman"/>
                <w:sz w:val="22"/>
              </w:rPr>
              <w:t xml:space="preserve"> v mg/l, musí byť ≤ 1.</w:t>
            </w:r>
          </w:p>
        </w:tc>
      </w:tr>
      <w:tr w:rsidR="000D12B4" w:rsidRPr="000D12B4" w14:paraId="0ADC1384" w14:textId="77777777" w:rsidTr="005C4563">
        <w:tc>
          <w:tcPr>
            <w:tcW w:w="0" w:type="auto"/>
          </w:tcPr>
          <w:p w14:paraId="723400BF"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PFAS 4</w:t>
            </w:r>
          </w:p>
        </w:tc>
        <w:tc>
          <w:tcPr>
            <w:tcW w:w="0" w:type="auto"/>
          </w:tcPr>
          <w:p w14:paraId="500D8896" w14:textId="77777777" w:rsidR="007F063A" w:rsidRPr="000D12B4" w:rsidRDefault="007F063A" w:rsidP="005C4563">
            <w:pPr>
              <w:jc w:val="center"/>
              <w:rPr>
                <w:rFonts w:ascii="Times New Roman" w:hAnsi="Times New Roman" w:cs="Times New Roman"/>
                <w:sz w:val="22"/>
                <w:szCs w:val="22"/>
              </w:rPr>
            </w:pPr>
          </w:p>
        </w:tc>
        <w:tc>
          <w:tcPr>
            <w:tcW w:w="0" w:type="auto"/>
          </w:tcPr>
          <w:p w14:paraId="323DBD3B"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4,0</w:t>
            </w:r>
          </w:p>
        </w:tc>
        <w:tc>
          <w:tcPr>
            <w:tcW w:w="0" w:type="auto"/>
          </w:tcPr>
          <w:p w14:paraId="05915901"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ng/L</w:t>
            </w:r>
          </w:p>
        </w:tc>
        <w:tc>
          <w:tcPr>
            <w:tcW w:w="0" w:type="auto"/>
          </w:tcPr>
          <w:p w14:paraId="3410234D"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B</w:t>
            </w:r>
          </w:p>
        </w:tc>
        <w:tc>
          <w:tcPr>
            <w:tcW w:w="0" w:type="auto"/>
          </w:tcPr>
          <w:p w14:paraId="6A2713B1"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 xml:space="preserve">Parameter sa monitoruje, ak z analýzy nebezpečenstva vyplýva, že je to potrebné. </w:t>
            </w:r>
          </w:p>
          <w:p w14:paraId="782B5B84" w14:textId="77777777" w:rsidR="007F063A" w:rsidRPr="000D12B4" w:rsidRDefault="007F063A" w:rsidP="005C4563">
            <w:pPr>
              <w:rPr>
                <w:rFonts w:ascii="Times New Roman" w:hAnsi="Times New Roman" w:cs="Times New Roman"/>
                <w:sz w:val="22"/>
                <w:szCs w:val="22"/>
              </w:rPr>
            </w:pPr>
          </w:p>
          <w:p w14:paraId="3262DE93"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Limitná hodnota sa vzťahuje na súčet týchto látok:</w:t>
            </w:r>
          </w:p>
          <w:p w14:paraId="16017E8D"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Kyselina perfluóroktánsulfónová (PFOS)</w:t>
            </w:r>
          </w:p>
          <w:p w14:paraId="5260B632"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Kyselina perfluóroktánová (PFOA)</w:t>
            </w:r>
          </w:p>
          <w:p w14:paraId="633A873C"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Kyselina perfluórnonánová (PFNA)</w:t>
            </w:r>
          </w:p>
          <w:p w14:paraId="5762F84A"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Kyselina perfluórhexán sulfónová (PFHxS)</w:t>
            </w:r>
          </w:p>
        </w:tc>
      </w:tr>
      <w:tr w:rsidR="000D12B4" w:rsidRPr="000D12B4" w14:paraId="479D612E" w14:textId="77777777" w:rsidTr="005C4563">
        <w:tc>
          <w:tcPr>
            <w:tcW w:w="0" w:type="auto"/>
          </w:tcPr>
          <w:p w14:paraId="37E56042" w14:textId="0B5CE7CB" w:rsidR="007F063A" w:rsidRPr="000D12B4" w:rsidRDefault="007F063A" w:rsidP="005C4563">
            <w:pPr>
              <w:rPr>
                <w:rFonts w:ascii="Times New Roman" w:hAnsi="Times New Roman" w:cs="Times New Roman"/>
                <w:sz w:val="22"/>
                <w:szCs w:val="22"/>
              </w:rPr>
            </w:pPr>
            <w:r>
              <w:rPr>
                <w:rFonts w:ascii="Times New Roman" w:hAnsi="Times New Roman"/>
                <w:sz w:val="22"/>
              </w:rPr>
              <w:t>PFAS 21</w:t>
            </w:r>
          </w:p>
        </w:tc>
        <w:tc>
          <w:tcPr>
            <w:tcW w:w="0" w:type="auto"/>
          </w:tcPr>
          <w:p w14:paraId="75AA8B61" w14:textId="77777777" w:rsidR="007F063A" w:rsidRPr="000D12B4" w:rsidRDefault="007F063A" w:rsidP="005C4563">
            <w:pPr>
              <w:jc w:val="center"/>
              <w:rPr>
                <w:rFonts w:ascii="Times New Roman" w:hAnsi="Times New Roman" w:cs="Times New Roman"/>
                <w:sz w:val="22"/>
                <w:szCs w:val="22"/>
              </w:rPr>
            </w:pPr>
          </w:p>
        </w:tc>
        <w:tc>
          <w:tcPr>
            <w:tcW w:w="0" w:type="auto"/>
          </w:tcPr>
          <w:p w14:paraId="2AB20C6A"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100</w:t>
            </w:r>
          </w:p>
        </w:tc>
        <w:tc>
          <w:tcPr>
            <w:tcW w:w="0" w:type="auto"/>
          </w:tcPr>
          <w:p w14:paraId="0B9301DF"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ng/L</w:t>
            </w:r>
          </w:p>
        </w:tc>
        <w:tc>
          <w:tcPr>
            <w:tcW w:w="0" w:type="auto"/>
          </w:tcPr>
          <w:p w14:paraId="21BB86CE"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B</w:t>
            </w:r>
          </w:p>
        </w:tc>
        <w:tc>
          <w:tcPr>
            <w:tcW w:w="0" w:type="auto"/>
          </w:tcPr>
          <w:p w14:paraId="322F488E"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 xml:space="preserve">Parameter sa monitoruje, ak z analýzy nebezpečenstva vyplýva, že je to potrebné. </w:t>
            </w:r>
          </w:p>
          <w:p w14:paraId="5AFF4082" w14:textId="77777777" w:rsidR="007F063A" w:rsidRPr="000D12B4" w:rsidRDefault="007F063A" w:rsidP="005C4563">
            <w:pPr>
              <w:rPr>
                <w:rFonts w:ascii="Times New Roman" w:hAnsi="Times New Roman" w:cs="Times New Roman"/>
                <w:sz w:val="22"/>
                <w:szCs w:val="22"/>
              </w:rPr>
            </w:pPr>
          </w:p>
          <w:p w14:paraId="0D5A9BAA"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Limitná hodnota sa vzťahuje na súčet týchto látok:</w:t>
            </w:r>
          </w:p>
          <w:p w14:paraId="68127377"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Kyselina perfluórbutánová (PFBA)</w:t>
            </w:r>
          </w:p>
          <w:p w14:paraId="26E48A9A"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Kyselina perfluórpentánová (PFPA)</w:t>
            </w:r>
          </w:p>
          <w:p w14:paraId="28A5FEC7"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Kyselina perfluórhexánová (PFHxA)</w:t>
            </w:r>
          </w:p>
          <w:p w14:paraId="032BE10D"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Kyselina perfluórheptánová (PFHpA)</w:t>
            </w:r>
          </w:p>
          <w:p w14:paraId="45657182"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Kyselina perfluóroktánová (PFOA)</w:t>
            </w:r>
          </w:p>
          <w:p w14:paraId="5FC07480"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Kyselina perfluórnonánová (PFNA)</w:t>
            </w:r>
          </w:p>
          <w:p w14:paraId="75422F09"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Kyselina perfluórodekánová (PFDA)</w:t>
            </w:r>
          </w:p>
          <w:p w14:paraId="071352A0"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Kyselina perfluóroundekánová (PFUnDA)</w:t>
            </w:r>
          </w:p>
          <w:p w14:paraId="0B557C66"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Kyselina perfluórododekánová (PFDoDA)</w:t>
            </w:r>
          </w:p>
          <w:p w14:paraId="69921857"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Kyselina perfluórtridekánová (PFTrDA)</w:t>
            </w:r>
          </w:p>
          <w:p w14:paraId="24BC9FCB"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Kyselina perfluórbután sulfónová (PFBS)</w:t>
            </w:r>
          </w:p>
          <w:p w14:paraId="734AEE95"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lastRenderedPageBreak/>
              <w:t>Kyselina perfluórpentán sulfónová (PFPS)</w:t>
            </w:r>
          </w:p>
          <w:p w14:paraId="1CAFC10B"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Kyselina perfluórhexán sulfónová (PFHxS)</w:t>
            </w:r>
          </w:p>
          <w:p w14:paraId="1D8D80AA"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Kyselina perfluórheptán sulfónová (PFHpS)</w:t>
            </w:r>
          </w:p>
          <w:p w14:paraId="588DC00A"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Kyselina perfluóroktán sulfónová (PFOS)</w:t>
            </w:r>
          </w:p>
          <w:p w14:paraId="510D2802"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Kyselina perfluórnonán sulfónová (PFNS)</w:t>
            </w:r>
          </w:p>
          <w:p w14:paraId="00C4AF8B"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Kyselina perfluorodekán sulfónová (PFDS)</w:t>
            </w:r>
          </w:p>
          <w:p w14:paraId="148F20AB"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Kyselina perfluoroundecán sulfónová (PFUnDS)</w:t>
            </w:r>
          </w:p>
          <w:p w14:paraId="51E50A4D"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Kyselina perfluorododekán sulfónová (PFDoDS)</w:t>
            </w:r>
          </w:p>
          <w:p w14:paraId="5AC90A91"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Kyselina perfluortridekán sulfónová (PFTrDS)</w:t>
            </w:r>
          </w:p>
          <w:p w14:paraId="6DA7560F"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Kyselina fluórotelomér sulfónová (6:2 FTS)</w:t>
            </w:r>
          </w:p>
        </w:tc>
      </w:tr>
      <w:tr w:rsidR="000D12B4" w:rsidRPr="000D12B4" w14:paraId="0333C539" w14:textId="77777777" w:rsidTr="005C4563">
        <w:tc>
          <w:tcPr>
            <w:tcW w:w="0" w:type="auto"/>
          </w:tcPr>
          <w:p w14:paraId="7BA5F28E"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lastRenderedPageBreak/>
              <w:t>Polycyklické aromatické uhľovodíky (PAU)</w:t>
            </w:r>
          </w:p>
        </w:tc>
        <w:tc>
          <w:tcPr>
            <w:tcW w:w="0" w:type="auto"/>
          </w:tcPr>
          <w:p w14:paraId="2857316A" w14:textId="77777777" w:rsidR="007F063A" w:rsidRPr="000D12B4" w:rsidRDefault="007F063A" w:rsidP="005C4563">
            <w:pPr>
              <w:jc w:val="center"/>
              <w:rPr>
                <w:rFonts w:ascii="Times New Roman" w:hAnsi="Times New Roman" w:cs="Times New Roman"/>
                <w:sz w:val="22"/>
                <w:szCs w:val="22"/>
              </w:rPr>
            </w:pPr>
          </w:p>
        </w:tc>
        <w:tc>
          <w:tcPr>
            <w:tcW w:w="0" w:type="auto"/>
          </w:tcPr>
          <w:p w14:paraId="340F84DA"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0,10</w:t>
            </w:r>
          </w:p>
        </w:tc>
        <w:tc>
          <w:tcPr>
            <w:tcW w:w="0" w:type="auto"/>
          </w:tcPr>
          <w:p w14:paraId="526874C3"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µg/l</w:t>
            </w:r>
          </w:p>
        </w:tc>
        <w:tc>
          <w:tcPr>
            <w:tcW w:w="0" w:type="auto"/>
          </w:tcPr>
          <w:p w14:paraId="0C544751"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B</w:t>
            </w:r>
          </w:p>
        </w:tc>
        <w:tc>
          <w:tcPr>
            <w:tcW w:w="0" w:type="auto"/>
          </w:tcPr>
          <w:p w14:paraId="1840A62D"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Súčet koncentrácií týchto špecifikovaných zlúčenín: benzo(b)fluóretylén, benzo(k)fluórantén, benzo(ghi)perylén a indeno(1,2,3-cd)pyrén.</w:t>
            </w:r>
          </w:p>
        </w:tc>
      </w:tr>
      <w:tr w:rsidR="000D12B4" w:rsidRPr="000D12B4" w14:paraId="592BEF75" w14:textId="77777777" w:rsidTr="005C4563">
        <w:tc>
          <w:tcPr>
            <w:tcW w:w="0" w:type="auto"/>
          </w:tcPr>
          <w:p w14:paraId="7421CA03"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Radón</w:t>
            </w:r>
          </w:p>
        </w:tc>
        <w:tc>
          <w:tcPr>
            <w:tcW w:w="0" w:type="auto"/>
          </w:tcPr>
          <w:p w14:paraId="4F4FB8AC" w14:textId="77777777" w:rsidR="007F063A" w:rsidRPr="000D12B4" w:rsidRDefault="007F063A" w:rsidP="005C4563">
            <w:pPr>
              <w:jc w:val="center"/>
              <w:rPr>
                <w:rFonts w:ascii="Times New Roman" w:hAnsi="Times New Roman" w:cs="Times New Roman"/>
                <w:sz w:val="22"/>
                <w:szCs w:val="22"/>
              </w:rPr>
            </w:pPr>
          </w:p>
        </w:tc>
        <w:tc>
          <w:tcPr>
            <w:tcW w:w="0" w:type="auto"/>
          </w:tcPr>
          <w:p w14:paraId="406C7853"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100</w:t>
            </w:r>
          </w:p>
        </w:tc>
        <w:tc>
          <w:tcPr>
            <w:tcW w:w="0" w:type="auto"/>
          </w:tcPr>
          <w:p w14:paraId="1C50D9D4"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Bq/l</w:t>
            </w:r>
          </w:p>
        </w:tc>
        <w:tc>
          <w:tcPr>
            <w:tcW w:w="0" w:type="auto"/>
          </w:tcPr>
          <w:p w14:paraId="64C14D0A"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B</w:t>
            </w:r>
          </w:p>
        </w:tc>
        <w:tc>
          <w:tcPr>
            <w:tcW w:w="0" w:type="auto"/>
          </w:tcPr>
          <w:p w14:paraId="66B56D38"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Parameter sa musí monitorovať len vtedy, ak pitná voda pochádza z podzemnej vody alebo podzemnej vody ovplyvnenej povrchovou vodou.</w:t>
            </w:r>
          </w:p>
        </w:tc>
      </w:tr>
      <w:tr w:rsidR="000D12B4" w:rsidRPr="000D12B4" w14:paraId="5047306C" w14:textId="77777777" w:rsidTr="005C4563">
        <w:tc>
          <w:tcPr>
            <w:tcW w:w="0" w:type="auto"/>
          </w:tcPr>
          <w:p w14:paraId="058E4DD9"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Selén</w:t>
            </w:r>
          </w:p>
        </w:tc>
        <w:tc>
          <w:tcPr>
            <w:tcW w:w="0" w:type="auto"/>
          </w:tcPr>
          <w:p w14:paraId="3F4D385A" w14:textId="77777777" w:rsidR="007F063A" w:rsidRPr="000D12B4" w:rsidRDefault="007F063A" w:rsidP="005C4563">
            <w:pPr>
              <w:jc w:val="center"/>
              <w:rPr>
                <w:rFonts w:ascii="Times New Roman" w:hAnsi="Times New Roman" w:cs="Times New Roman"/>
                <w:sz w:val="22"/>
                <w:szCs w:val="22"/>
              </w:rPr>
            </w:pPr>
          </w:p>
        </w:tc>
        <w:tc>
          <w:tcPr>
            <w:tcW w:w="0" w:type="auto"/>
          </w:tcPr>
          <w:p w14:paraId="1077A938"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20</w:t>
            </w:r>
          </w:p>
        </w:tc>
        <w:tc>
          <w:tcPr>
            <w:tcW w:w="0" w:type="auto"/>
          </w:tcPr>
          <w:p w14:paraId="59A3789F"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µg/l</w:t>
            </w:r>
          </w:p>
        </w:tc>
        <w:tc>
          <w:tcPr>
            <w:tcW w:w="0" w:type="auto"/>
          </w:tcPr>
          <w:p w14:paraId="6F575D33"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B</w:t>
            </w:r>
          </w:p>
        </w:tc>
        <w:tc>
          <w:tcPr>
            <w:tcW w:w="0" w:type="auto"/>
          </w:tcPr>
          <w:p w14:paraId="059F6DE2"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Limitná hodnota 30 μg/l sa uplatňuje v oblastiach, v ktorých geologické podmienky môžu viesť k vysokým koncentráciám selénu v podzemných vodách.</w:t>
            </w:r>
          </w:p>
        </w:tc>
      </w:tr>
      <w:tr w:rsidR="000D12B4" w:rsidRPr="000D12B4" w14:paraId="42B1078C" w14:textId="77777777" w:rsidTr="005C4563">
        <w:tc>
          <w:tcPr>
            <w:tcW w:w="0" w:type="auto"/>
          </w:tcPr>
          <w:p w14:paraId="56197759"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Tetrachlóretylén a trichlóretylén</w:t>
            </w:r>
          </w:p>
        </w:tc>
        <w:tc>
          <w:tcPr>
            <w:tcW w:w="0" w:type="auto"/>
          </w:tcPr>
          <w:p w14:paraId="2A04828D" w14:textId="77777777" w:rsidR="007F063A" w:rsidRPr="000D12B4" w:rsidRDefault="007F063A" w:rsidP="005C4563">
            <w:pPr>
              <w:jc w:val="center"/>
              <w:rPr>
                <w:rFonts w:ascii="Times New Roman" w:hAnsi="Times New Roman" w:cs="Times New Roman"/>
                <w:sz w:val="22"/>
                <w:szCs w:val="22"/>
              </w:rPr>
            </w:pPr>
          </w:p>
        </w:tc>
        <w:tc>
          <w:tcPr>
            <w:tcW w:w="0" w:type="auto"/>
          </w:tcPr>
          <w:p w14:paraId="0A11204F"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10</w:t>
            </w:r>
          </w:p>
        </w:tc>
        <w:tc>
          <w:tcPr>
            <w:tcW w:w="0" w:type="auto"/>
          </w:tcPr>
          <w:p w14:paraId="4E113C4F"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µg/l</w:t>
            </w:r>
          </w:p>
        </w:tc>
        <w:tc>
          <w:tcPr>
            <w:tcW w:w="0" w:type="auto"/>
          </w:tcPr>
          <w:p w14:paraId="064372BA"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B</w:t>
            </w:r>
          </w:p>
        </w:tc>
        <w:tc>
          <w:tcPr>
            <w:tcW w:w="0" w:type="auto"/>
          </w:tcPr>
          <w:p w14:paraId="6494FCBF"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Súčet koncentrácií týchto dvoch parametrov.</w:t>
            </w:r>
          </w:p>
        </w:tc>
      </w:tr>
      <w:tr w:rsidR="000D12B4" w:rsidRPr="000D12B4" w14:paraId="3A7EA7DF" w14:textId="77777777" w:rsidTr="005C4563">
        <w:tc>
          <w:tcPr>
            <w:tcW w:w="0" w:type="auto"/>
          </w:tcPr>
          <w:p w14:paraId="0E553D5D"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Trihalometány (THM) – celkovo</w:t>
            </w:r>
          </w:p>
        </w:tc>
        <w:tc>
          <w:tcPr>
            <w:tcW w:w="0" w:type="auto"/>
          </w:tcPr>
          <w:p w14:paraId="771FC48A" w14:textId="77777777" w:rsidR="007F063A" w:rsidRPr="000D12B4" w:rsidRDefault="007F063A" w:rsidP="005C4563">
            <w:pPr>
              <w:jc w:val="center"/>
              <w:rPr>
                <w:rFonts w:ascii="Times New Roman" w:hAnsi="Times New Roman" w:cs="Times New Roman"/>
                <w:sz w:val="22"/>
                <w:szCs w:val="22"/>
              </w:rPr>
            </w:pPr>
          </w:p>
        </w:tc>
        <w:tc>
          <w:tcPr>
            <w:tcW w:w="0" w:type="auto"/>
          </w:tcPr>
          <w:p w14:paraId="18C3E556"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100</w:t>
            </w:r>
          </w:p>
        </w:tc>
        <w:tc>
          <w:tcPr>
            <w:tcW w:w="0" w:type="auto"/>
          </w:tcPr>
          <w:p w14:paraId="2E41C9D1"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µg/l</w:t>
            </w:r>
          </w:p>
        </w:tc>
        <w:tc>
          <w:tcPr>
            <w:tcW w:w="0" w:type="auto"/>
          </w:tcPr>
          <w:p w14:paraId="2CE82BE5"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B</w:t>
            </w:r>
          </w:p>
        </w:tc>
        <w:tc>
          <w:tcPr>
            <w:tcW w:w="0" w:type="auto"/>
          </w:tcPr>
          <w:p w14:paraId="61E8C948"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Toto je súčet koncentrácií týchto špecifikovaných zlúčenín: chloroform, bromoform, dibrómchlórmetán a brómchlórmetán.</w:t>
            </w:r>
          </w:p>
        </w:tc>
      </w:tr>
      <w:tr w:rsidR="000D12B4" w:rsidRPr="000D12B4" w14:paraId="4A8AC2BA" w14:textId="77777777" w:rsidTr="005C4563">
        <w:tc>
          <w:tcPr>
            <w:tcW w:w="0" w:type="auto"/>
          </w:tcPr>
          <w:p w14:paraId="38C627B8"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Urán</w:t>
            </w:r>
          </w:p>
        </w:tc>
        <w:tc>
          <w:tcPr>
            <w:tcW w:w="0" w:type="auto"/>
          </w:tcPr>
          <w:p w14:paraId="24EE9643" w14:textId="77777777" w:rsidR="007F063A" w:rsidRPr="000D12B4" w:rsidRDefault="007F063A" w:rsidP="005C4563">
            <w:pPr>
              <w:jc w:val="center"/>
              <w:rPr>
                <w:rFonts w:ascii="Times New Roman" w:hAnsi="Times New Roman" w:cs="Times New Roman"/>
                <w:sz w:val="22"/>
                <w:szCs w:val="22"/>
              </w:rPr>
            </w:pPr>
          </w:p>
        </w:tc>
        <w:tc>
          <w:tcPr>
            <w:tcW w:w="0" w:type="auto"/>
          </w:tcPr>
          <w:p w14:paraId="700748B3"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30</w:t>
            </w:r>
          </w:p>
        </w:tc>
        <w:tc>
          <w:tcPr>
            <w:tcW w:w="0" w:type="auto"/>
          </w:tcPr>
          <w:p w14:paraId="627CFC5A"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µg/l</w:t>
            </w:r>
          </w:p>
        </w:tc>
        <w:tc>
          <w:tcPr>
            <w:tcW w:w="0" w:type="auto"/>
          </w:tcPr>
          <w:p w14:paraId="6FE9F650"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B</w:t>
            </w:r>
          </w:p>
        </w:tc>
        <w:tc>
          <w:tcPr>
            <w:tcW w:w="0" w:type="auto"/>
          </w:tcPr>
          <w:p w14:paraId="7D9B514C"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Parameter sa musí monitorovať len vtedy, ak pitná voda pochádza z podzemnej vody alebo podzemnej vody ovplyvnenej povrchovou vodou.</w:t>
            </w:r>
          </w:p>
        </w:tc>
      </w:tr>
      <w:tr w:rsidR="007F063A" w:rsidRPr="000D12B4" w14:paraId="615820F3" w14:textId="77777777" w:rsidTr="005C4563">
        <w:tc>
          <w:tcPr>
            <w:tcW w:w="0" w:type="auto"/>
          </w:tcPr>
          <w:p w14:paraId="485D259F"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Vinylchlorid</w:t>
            </w:r>
          </w:p>
        </w:tc>
        <w:tc>
          <w:tcPr>
            <w:tcW w:w="0" w:type="auto"/>
          </w:tcPr>
          <w:p w14:paraId="38792C9D" w14:textId="77777777" w:rsidR="007F063A" w:rsidRPr="000D12B4" w:rsidRDefault="007F063A" w:rsidP="005C4563">
            <w:pPr>
              <w:jc w:val="center"/>
              <w:rPr>
                <w:rFonts w:ascii="Times New Roman" w:hAnsi="Times New Roman" w:cs="Times New Roman"/>
                <w:sz w:val="22"/>
                <w:szCs w:val="22"/>
              </w:rPr>
            </w:pPr>
          </w:p>
        </w:tc>
        <w:tc>
          <w:tcPr>
            <w:tcW w:w="0" w:type="auto"/>
          </w:tcPr>
          <w:p w14:paraId="1BB15370"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0,50</w:t>
            </w:r>
          </w:p>
        </w:tc>
        <w:tc>
          <w:tcPr>
            <w:tcW w:w="0" w:type="auto"/>
          </w:tcPr>
          <w:p w14:paraId="7CDA9F57"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µg/l</w:t>
            </w:r>
          </w:p>
        </w:tc>
        <w:tc>
          <w:tcPr>
            <w:tcW w:w="0" w:type="auto"/>
          </w:tcPr>
          <w:p w14:paraId="6A1FBA86"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B</w:t>
            </w:r>
          </w:p>
        </w:tc>
        <w:tc>
          <w:tcPr>
            <w:tcW w:w="0" w:type="auto"/>
          </w:tcPr>
          <w:p w14:paraId="5E439280"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Limitná hodnota sa vzťahuje na koncentráciu reziduálneho monoméru v pitnej vode vypočítanú podľa špecifikácií maximálnej migrácie zo zodpovedajúceho polyméru, ktorý prichádza do styku s vodou. Parameter sa musí vypočítať len vtedy, ak sa pitná voda dostane do kontaktu s príslušným polymérom.</w:t>
            </w:r>
          </w:p>
        </w:tc>
      </w:tr>
    </w:tbl>
    <w:p w14:paraId="363707E5" w14:textId="77777777" w:rsidR="007F063A" w:rsidRPr="000D12B4" w:rsidRDefault="007F063A">
      <w:pPr>
        <w:tabs>
          <w:tab w:val="clear" w:pos="283"/>
        </w:tabs>
      </w:pPr>
    </w:p>
    <w:p w14:paraId="3C0B933F" w14:textId="1A25F391" w:rsidR="007F063A" w:rsidRPr="000D12B4" w:rsidRDefault="007F063A" w:rsidP="00945265">
      <w:pPr>
        <w:pStyle w:val="Heading2"/>
      </w:pPr>
      <w:r>
        <w:t>Indikačné parametre</w:t>
      </w:r>
    </w:p>
    <w:tbl>
      <w:tblPr>
        <w:tblStyle w:val="TableGrid"/>
        <w:tblW w:w="14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1789"/>
        <w:gridCol w:w="1628"/>
        <w:gridCol w:w="1750"/>
        <w:gridCol w:w="1577"/>
        <w:gridCol w:w="1013"/>
        <w:gridCol w:w="4626"/>
      </w:tblGrid>
      <w:tr w:rsidR="000D12B4" w:rsidRPr="000D12B4" w14:paraId="36240AFE" w14:textId="77777777" w:rsidTr="005C4563">
        <w:trPr>
          <w:tblHeader/>
        </w:trPr>
        <w:tc>
          <w:tcPr>
            <w:tcW w:w="0" w:type="auto"/>
            <w:shd w:val="clear" w:color="auto" w:fill="F2F2F2" w:themeFill="background1" w:themeFillShade="F2"/>
          </w:tcPr>
          <w:p w14:paraId="72B24300" w14:textId="77777777" w:rsidR="007F063A" w:rsidRPr="000D12B4" w:rsidRDefault="007F063A" w:rsidP="005C4563">
            <w:pPr>
              <w:rPr>
                <w:rFonts w:ascii="Times New Roman" w:hAnsi="Times New Roman" w:cs="Times New Roman"/>
                <w:b/>
                <w:sz w:val="22"/>
                <w:szCs w:val="22"/>
              </w:rPr>
            </w:pPr>
            <w:r>
              <w:rPr>
                <w:rFonts w:ascii="Times New Roman" w:hAnsi="Times New Roman"/>
                <w:b/>
                <w:sz w:val="22"/>
              </w:rPr>
              <w:t>Parameter</w:t>
            </w:r>
          </w:p>
        </w:tc>
        <w:tc>
          <w:tcPr>
            <w:tcW w:w="0" w:type="auto"/>
            <w:shd w:val="clear" w:color="auto" w:fill="F2F2F2" w:themeFill="background1" w:themeFillShade="F2"/>
          </w:tcPr>
          <w:p w14:paraId="3BC138DB" w14:textId="77777777" w:rsidR="007F063A" w:rsidRPr="000D12B4" w:rsidRDefault="007F063A" w:rsidP="005C4563">
            <w:pPr>
              <w:jc w:val="center"/>
              <w:rPr>
                <w:rFonts w:ascii="Times New Roman" w:hAnsi="Times New Roman" w:cs="Times New Roman"/>
                <w:b/>
                <w:sz w:val="22"/>
                <w:szCs w:val="22"/>
              </w:rPr>
            </w:pPr>
            <w:r>
              <w:rPr>
                <w:rFonts w:ascii="Times New Roman" w:hAnsi="Times New Roman"/>
                <w:b/>
                <w:sz w:val="22"/>
              </w:rPr>
              <w:t>Výstupná voda určená na ľudskú spotrebu</w:t>
            </w:r>
          </w:p>
        </w:tc>
        <w:tc>
          <w:tcPr>
            <w:tcW w:w="0" w:type="auto"/>
            <w:shd w:val="clear" w:color="auto" w:fill="F2F2F2" w:themeFill="background1" w:themeFillShade="F2"/>
          </w:tcPr>
          <w:p w14:paraId="7EAF0C16" w14:textId="77777777" w:rsidR="007F063A" w:rsidRPr="000D12B4" w:rsidRDefault="007F063A" w:rsidP="005C4563">
            <w:pPr>
              <w:jc w:val="center"/>
              <w:rPr>
                <w:rFonts w:ascii="Times New Roman" w:hAnsi="Times New Roman" w:cs="Times New Roman"/>
                <w:b/>
                <w:sz w:val="22"/>
                <w:szCs w:val="22"/>
              </w:rPr>
            </w:pPr>
            <w:r>
              <w:rPr>
                <w:rFonts w:ascii="Times New Roman" w:hAnsi="Times New Roman"/>
                <w:b/>
                <w:sz w:val="22"/>
              </w:rPr>
              <w:t>Pitná voda u spotrebiteľa</w:t>
            </w:r>
          </w:p>
        </w:tc>
        <w:tc>
          <w:tcPr>
            <w:tcW w:w="0" w:type="auto"/>
            <w:shd w:val="clear" w:color="auto" w:fill="F2F2F2" w:themeFill="background1" w:themeFillShade="F2"/>
          </w:tcPr>
          <w:p w14:paraId="1C6FA2BA" w14:textId="77777777" w:rsidR="007F063A" w:rsidRPr="000D12B4" w:rsidRDefault="007F063A" w:rsidP="005C4563">
            <w:pPr>
              <w:jc w:val="center"/>
              <w:rPr>
                <w:rFonts w:ascii="Times New Roman" w:hAnsi="Times New Roman" w:cs="Times New Roman"/>
                <w:b/>
                <w:sz w:val="22"/>
                <w:szCs w:val="22"/>
              </w:rPr>
            </w:pPr>
            <w:r>
              <w:rPr>
                <w:rFonts w:ascii="Times New Roman" w:hAnsi="Times New Roman"/>
                <w:b/>
                <w:sz w:val="22"/>
              </w:rPr>
              <w:t>Pitná voda plnená do fliaš alebo nádob</w:t>
            </w:r>
          </w:p>
        </w:tc>
        <w:tc>
          <w:tcPr>
            <w:tcW w:w="0" w:type="auto"/>
            <w:shd w:val="clear" w:color="auto" w:fill="F2F2F2" w:themeFill="background1" w:themeFillShade="F2"/>
          </w:tcPr>
          <w:p w14:paraId="01C2816E" w14:textId="77777777" w:rsidR="007F063A" w:rsidRPr="000D12B4" w:rsidRDefault="007F063A" w:rsidP="005C4563">
            <w:pPr>
              <w:jc w:val="center"/>
              <w:rPr>
                <w:rFonts w:ascii="Times New Roman" w:hAnsi="Times New Roman" w:cs="Times New Roman"/>
                <w:b/>
                <w:sz w:val="22"/>
                <w:szCs w:val="22"/>
              </w:rPr>
            </w:pPr>
            <w:r>
              <w:rPr>
                <w:rFonts w:ascii="Times New Roman" w:hAnsi="Times New Roman"/>
                <w:b/>
                <w:sz w:val="22"/>
              </w:rPr>
              <w:t>Jednotka</w:t>
            </w:r>
          </w:p>
        </w:tc>
        <w:tc>
          <w:tcPr>
            <w:tcW w:w="0" w:type="auto"/>
            <w:shd w:val="clear" w:color="auto" w:fill="F2F2F2" w:themeFill="background1" w:themeFillShade="F2"/>
          </w:tcPr>
          <w:p w14:paraId="1DEC13DB" w14:textId="77777777" w:rsidR="007F063A" w:rsidRPr="000D12B4" w:rsidRDefault="007F063A" w:rsidP="005C4563">
            <w:pPr>
              <w:jc w:val="center"/>
              <w:rPr>
                <w:rFonts w:ascii="Times New Roman" w:hAnsi="Times New Roman" w:cs="Times New Roman"/>
                <w:b/>
                <w:sz w:val="22"/>
                <w:szCs w:val="22"/>
              </w:rPr>
            </w:pPr>
            <w:r>
              <w:rPr>
                <w:rFonts w:ascii="Times New Roman" w:hAnsi="Times New Roman"/>
                <w:b/>
                <w:sz w:val="22"/>
              </w:rPr>
              <w:t>Vzorová skupina</w:t>
            </w:r>
          </w:p>
        </w:tc>
        <w:tc>
          <w:tcPr>
            <w:tcW w:w="0" w:type="auto"/>
            <w:shd w:val="clear" w:color="auto" w:fill="F2F2F2" w:themeFill="background1" w:themeFillShade="F2"/>
          </w:tcPr>
          <w:p w14:paraId="04C28990" w14:textId="77777777" w:rsidR="007F063A" w:rsidRPr="000D12B4" w:rsidRDefault="007F063A" w:rsidP="005C4563">
            <w:pPr>
              <w:jc w:val="center"/>
              <w:rPr>
                <w:rFonts w:ascii="Times New Roman" w:hAnsi="Times New Roman" w:cs="Times New Roman"/>
                <w:b/>
                <w:sz w:val="22"/>
                <w:szCs w:val="22"/>
              </w:rPr>
            </w:pPr>
            <w:r>
              <w:rPr>
                <w:rFonts w:ascii="Times New Roman" w:hAnsi="Times New Roman"/>
                <w:b/>
                <w:sz w:val="22"/>
              </w:rPr>
              <w:t>Pripomienky</w:t>
            </w:r>
          </w:p>
        </w:tc>
      </w:tr>
      <w:tr w:rsidR="000D12B4" w:rsidRPr="000D12B4" w14:paraId="0505B452" w14:textId="77777777" w:rsidTr="005C4563">
        <w:tc>
          <w:tcPr>
            <w:tcW w:w="0" w:type="auto"/>
          </w:tcPr>
          <w:p w14:paraId="1FC67629"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Aktinobaktérie</w:t>
            </w:r>
          </w:p>
        </w:tc>
        <w:tc>
          <w:tcPr>
            <w:tcW w:w="0" w:type="auto"/>
          </w:tcPr>
          <w:p w14:paraId="1BAFCC1A" w14:textId="77777777" w:rsidR="007F063A" w:rsidRPr="000D12B4" w:rsidRDefault="007F063A" w:rsidP="005C4563">
            <w:pPr>
              <w:jc w:val="center"/>
              <w:rPr>
                <w:rFonts w:ascii="Times New Roman" w:hAnsi="Times New Roman" w:cs="Times New Roman"/>
                <w:sz w:val="22"/>
                <w:szCs w:val="22"/>
              </w:rPr>
            </w:pPr>
          </w:p>
        </w:tc>
        <w:tc>
          <w:tcPr>
            <w:tcW w:w="0" w:type="auto"/>
          </w:tcPr>
          <w:p w14:paraId="4235C6AE"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100</w:t>
            </w:r>
          </w:p>
        </w:tc>
        <w:tc>
          <w:tcPr>
            <w:tcW w:w="0" w:type="auto"/>
          </w:tcPr>
          <w:p w14:paraId="2413D4C2" w14:textId="77777777" w:rsidR="007F063A" w:rsidRPr="000D12B4" w:rsidRDefault="007F063A" w:rsidP="005C4563">
            <w:pPr>
              <w:jc w:val="center"/>
              <w:rPr>
                <w:rFonts w:ascii="Times New Roman" w:hAnsi="Times New Roman" w:cs="Times New Roman"/>
                <w:sz w:val="22"/>
                <w:szCs w:val="22"/>
              </w:rPr>
            </w:pPr>
          </w:p>
        </w:tc>
        <w:tc>
          <w:tcPr>
            <w:tcW w:w="0" w:type="auto"/>
          </w:tcPr>
          <w:p w14:paraId="27D5DE42"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množstvo/100 ml</w:t>
            </w:r>
          </w:p>
        </w:tc>
        <w:tc>
          <w:tcPr>
            <w:tcW w:w="0" w:type="auto"/>
          </w:tcPr>
          <w:p w14:paraId="52BC6444"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B</w:t>
            </w:r>
          </w:p>
        </w:tc>
        <w:tc>
          <w:tcPr>
            <w:tcW w:w="0" w:type="auto"/>
          </w:tcPr>
          <w:p w14:paraId="205F59D3" w14:textId="77777777" w:rsidR="007F063A" w:rsidRPr="000D12B4" w:rsidRDefault="007F063A" w:rsidP="005C4563">
            <w:pPr>
              <w:rPr>
                <w:rFonts w:ascii="Times New Roman" w:hAnsi="Times New Roman" w:cs="Times New Roman"/>
                <w:sz w:val="22"/>
                <w:szCs w:val="22"/>
              </w:rPr>
            </w:pPr>
          </w:p>
        </w:tc>
      </w:tr>
      <w:tr w:rsidR="000D12B4" w:rsidRPr="000D12B4" w14:paraId="04641B8A" w14:textId="77777777" w:rsidTr="005C4563">
        <w:tc>
          <w:tcPr>
            <w:tcW w:w="0" w:type="auto"/>
          </w:tcPr>
          <w:p w14:paraId="46E357E6"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Hliník</w:t>
            </w:r>
          </w:p>
        </w:tc>
        <w:tc>
          <w:tcPr>
            <w:tcW w:w="0" w:type="auto"/>
          </w:tcPr>
          <w:p w14:paraId="1AAFEF8B" w14:textId="77777777" w:rsidR="007F063A" w:rsidRPr="000D12B4" w:rsidRDefault="007F063A" w:rsidP="005C4563">
            <w:pPr>
              <w:jc w:val="center"/>
              <w:rPr>
                <w:rFonts w:ascii="Times New Roman" w:hAnsi="Times New Roman" w:cs="Times New Roman"/>
                <w:sz w:val="22"/>
                <w:szCs w:val="22"/>
              </w:rPr>
            </w:pPr>
          </w:p>
        </w:tc>
        <w:tc>
          <w:tcPr>
            <w:tcW w:w="0" w:type="auto"/>
          </w:tcPr>
          <w:p w14:paraId="6A856AEE"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200</w:t>
            </w:r>
          </w:p>
        </w:tc>
        <w:tc>
          <w:tcPr>
            <w:tcW w:w="0" w:type="auto"/>
          </w:tcPr>
          <w:p w14:paraId="1B641896"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200</w:t>
            </w:r>
          </w:p>
        </w:tc>
        <w:tc>
          <w:tcPr>
            <w:tcW w:w="0" w:type="auto"/>
          </w:tcPr>
          <w:p w14:paraId="6A0FEA16"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µg/l</w:t>
            </w:r>
          </w:p>
        </w:tc>
        <w:tc>
          <w:tcPr>
            <w:tcW w:w="0" w:type="auto"/>
          </w:tcPr>
          <w:p w14:paraId="7F9445A6"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A a B alebo</w:t>
            </w:r>
          </w:p>
          <w:p w14:paraId="7640F493"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iba B</w:t>
            </w:r>
          </w:p>
        </w:tc>
        <w:tc>
          <w:tcPr>
            <w:tcW w:w="0" w:type="auto"/>
          </w:tcPr>
          <w:p w14:paraId="34F3B499"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 xml:space="preserve">Parameter sa musí zahrnúť do skupiny vzoriek A len vtedy, ak sa pri ošetrení používa hliník. </w:t>
            </w:r>
          </w:p>
        </w:tc>
      </w:tr>
      <w:tr w:rsidR="000D12B4" w:rsidRPr="000D12B4" w14:paraId="03B4BD85" w14:textId="77777777" w:rsidTr="005C4563">
        <w:tc>
          <w:tcPr>
            <w:tcW w:w="0" w:type="auto"/>
          </w:tcPr>
          <w:p w14:paraId="0F813B54"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Amónium</w:t>
            </w:r>
          </w:p>
        </w:tc>
        <w:tc>
          <w:tcPr>
            <w:tcW w:w="0" w:type="auto"/>
          </w:tcPr>
          <w:p w14:paraId="6BCDAFD9" w14:textId="77777777" w:rsidR="007F063A" w:rsidRPr="000D12B4" w:rsidRDefault="007F063A" w:rsidP="005C4563">
            <w:pPr>
              <w:jc w:val="center"/>
              <w:rPr>
                <w:rFonts w:ascii="Times New Roman" w:hAnsi="Times New Roman" w:cs="Times New Roman"/>
                <w:sz w:val="22"/>
                <w:szCs w:val="22"/>
              </w:rPr>
            </w:pPr>
          </w:p>
        </w:tc>
        <w:tc>
          <w:tcPr>
            <w:tcW w:w="0" w:type="auto"/>
          </w:tcPr>
          <w:p w14:paraId="4CE009B9"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0,50</w:t>
            </w:r>
          </w:p>
        </w:tc>
        <w:tc>
          <w:tcPr>
            <w:tcW w:w="0" w:type="auto"/>
          </w:tcPr>
          <w:p w14:paraId="49E1DBA4"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0,50</w:t>
            </w:r>
          </w:p>
        </w:tc>
        <w:tc>
          <w:tcPr>
            <w:tcW w:w="0" w:type="auto"/>
          </w:tcPr>
          <w:p w14:paraId="78B40FD2"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mg/l</w:t>
            </w:r>
          </w:p>
        </w:tc>
        <w:tc>
          <w:tcPr>
            <w:tcW w:w="0" w:type="auto"/>
          </w:tcPr>
          <w:p w14:paraId="2ECFE50D"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A a B alebo</w:t>
            </w:r>
          </w:p>
          <w:p w14:paraId="7892DDA4"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iba B</w:t>
            </w:r>
          </w:p>
        </w:tc>
        <w:tc>
          <w:tcPr>
            <w:tcW w:w="0" w:type="auto"/>
          </w:tcPr>
          <w:p w14:paraId="354DC614"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Parameter sa musí zahrnúť do skupiny vzoriek A len vtedy, ak sa pri ošetrení používa chlóramín.</w:t>
            </w:r>
          </w:p>
        </w:tc>
      </w:tr>
      <w:tr w:rsidR="000D12B4" w:rsidRPr="000D12B4" w14:paraId="19AADE49" w14:textId="77777777" w:rsidTr="005C4563">
        <w:tc>
          <w:tcPr>
            <w:tcW w:w="0" w:type="auto"/>
          </w:tcPr>
          <w:p w14:paraId="47D73909"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Clostridium perfringens, vrátane spór</w:t>
            </w:r>
          </w:p>
        </w:tc>
        <w:tc>
          <w:tcPr>
            <w:tcW w:w="0" w:type="auto"/>
          </w:tcPr>
          <w:p w14:paraId="26B3DE12" w14:textId="77777777" w:rsidR="007F063A" w:rsidRPr="000D12B4" w:rsidRDefault="007F063A" w:rsidP="005C4563">
            <w:pPr>
              <w:jc w:val="center"/>
              <w:rPr>
                <w:rFonts w:ascii="Times New Roman" w:hAnsi="Times New Roman" w:cs="Times New Roman"/>
                <w:sz w:val="22"/>
                <w:szCs w:val="22"/>
              </w:rPr>
            </w:pPr>
          </w:p>
        </w:tc>
        <w:tc>
          <w:tcPr>
            <w:tcW w:w="0" w:type="auto"/>
          </w:tcPr>
          <w:p w14:paraId="5D5B1D2C"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Demonštrované</w:t>
            </w:r>
          </w:p>
        </w:tc>
        <w:tc>
          <w:tcPr>
            <w:tcW w:w="0" w:type="auto"/>
          </w:tcPr>
          <w:p w14:paraId="0B7B0983" w14:textId="77777777" w:rsidR="007F063A" w:rsidRPr="000D12B4" w:rsidRDefault="007F063A" w:rsidP="005C4563">
            <w:pPr>
              <w:jc w:val="center"/>
              <w:rPr>
                <w:rFonts w:ascii="Times New Roman" w:hAnsi="Times New Roman" w:cs="Times New Roman"/>
                <w:sz w:val="22"/>
                <w:szCs w:val="22"/>
              </w:rPr>
            </w:pPr>
          </w:p>
        </w:tc>
        <w:tc>
          <w:tcPr>
            <w:tcW w:w="0" w:type="auto"/>
          </w:tcPr>
          <w:p w14:paraId="0A28A8FB"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množstvo/100 ml</w:t>
            </w:r>
          </w:p>
        </w:tc>
        <w:tc>
          <w:tcPr>
            <w:tcW w:w="0" w:type="auto"/>
          </w:tcPr>
          <w:p w14:paraId="54E7561C"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B</w:t>
            </w:r>
          </w:p>
        </w:tc>
        <w:tc>
          <w:tcPr>
            <w:tcW w:w="0" w:type="auto"/>
          </w:tcPr>
          <w:p w14:paraId="49DF6177"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Parameter sa monitoruje, ak surová voda pochádza z povrchovej vody alebo je ňou ovplyvnená, alebo ak z analýzy nebezpečenstva vyplýva, že je to potrebné.</w:t>
            </w:r>
          </w:p>
        </w:tc>
      </w:tr>
      <w:tr w:rsidR="000D12B4" w:rsidRPr="000D12B4" w14:paraId="0A819127" w14:textId="77777777" w:rsidTr="005C4563">
        <w:tc>
          <w:tcPr>
            <w:tcW w:w="0" w:type="auto"/>
          </w:tcPr>
          <w:p w14:paraId="4B1E5802"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Farba</w:t>
            </w:r>
          </w:p>
        </w:tc>
        <w:tc>
          <w:tcPr>
            <w:tcW w:w="0" w:type="auto"/>
          </w:tcPr>
          <w:p w14:paraId="6623151F"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15</w:t>
            </w:r>
          </w:p>
        </w:tc>
        <w:tc>
          <w:tcPr>
            <w:tcW w:w="0" w:type="auto"/>
          </w:tcPr>
          <w:p w14:paraId="6AEE42A4"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30</w:t>
            </w:r>
          </w:p>
        </w:tc>
        <w:tc>
          <w:tcPr>
            <w:tcW w:w="0" w:type="auto"/>
          </w:tcPr>
          <w:p w14:paraId="517F7B7F"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30</w:t>
            </w:r>
          </w:p>
        </w:tc>
        <w:tc>
          <w:tcPr>
            <w:tcW w:w="0" w:type="auto"/>
          </w:tcPr>
          <w:p w14:paraId="22B1A2F6"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mg/l</w:t>
            </w:r>
          </w:p>
        </w:tc>
        <w:tc>
          <w:tcPr>
            <w:tcW w:w="0" w:type="auto"/>
          </w:tcPr>
          <w:p w14:paraId="13C57975"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A a B</w:t>
            </w:r>
          </w:p>
        </w:tc>
        <w:tc>
          <w:tcPr>
            <w:tcW w:w="0" w:type="auto"/>
          </w:tcPr>
          <w:p w14:paraId="19D138ED"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Príčina abnormálnych zmien sa musí vždy preskúmať.</w:t>
            </w:r>
          </w:p>
        </w:tc>
      </w:tr>
      <w:tr w:rsidR="000D12B4" w:rsidRPr="000D12B4" w14:paraId="1163F1A2" w14:textId="77777777" w:rsidTr="005C4563">
        <w:tc>
          <w:tcPr>
            <w:tcW w:w="0" w:type="auto"/>
          </w:tcPr>
          <w:p w14:paraId="27AA295C"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Železo</w:t>
            </w:r>
          </w:p>
        </w:tc>
        <w:tc>
          <w:tcPr>
            <w:tcW w:w="0" w:type="auto"/>
          </w:tcPr>
          <w:p w14:paraId="46017DFF"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100</w:t>
            </w:r>
          </w:p>
        </w:tc>
        <w:tc>
          <w:tcPr>
            <w:tcW w:w="0" w:type="auto"/>
          </w:tcPr>
          <w:p w14:paraId="424B75BB"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200</w:t>
            </w:r>
          </w:p>
        </w:tc>
        <w:tc>
          <w:tcPr>
            <w:tcW w:w="0" w:type="auto"/>
          </w:tcPr>
          <w:p w14:paraId="63F05575"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200</w:t>
            </w:r>
          </w:p>
        </w:tc>
        <w:tc>
          <w:tcPr>
            <w:tcW w:w="0" w:type="auto"/>
          </w:tcPr>
          <w:p w14:paraId="160B5122"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µg/l</w:t>
            </w:r>
          </w:p>
        </w:tc>
        <w:tc>
          <w:tcPr>
            <w:tcW w:w="0" w:type="auto"/>
          </w:tcPr>
          <w:p w14:paraId="4B3440D8"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A a B, alebo iba B</w:t>
            </w:r>
          </w:p>
        </w:tc>
        <w:tc>
          <w:tcPr>
            <w:tcW w:w="0" w:type="auto"/>
          </w:tcPr>
          <w:p w14:paraId="2EA880DA"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 xml:space="preserve">Parameter sa musí zahrnúť do skupiny vzoriek A len vtedy, ak sa pri ošetrení používa železo. </w:t>
            </w:r>
          </w:p>
        </w:tc>
      </w:tr>
      <w:tr w:rsidR="000D12B4" w:rsidRPr="000D12B4" w14:paraId="06013CED" w14:textId="77777777" w:rsidTr="005C4563">
        <w:tc>
          <w:tcPr>
            <w:tcW w:w="0" w:type="auto"/>
          </w:tcPr>
          <w:p w14:paraId="6B119A9E" w14:textId="4B3E95C2" w:rsidR="00EC6D90" w:rsidRPr="000D12B4" w:rsidRDefault="00EC6D90" w:rsidP="00EC6D90">
            <w:pPr>
              <w:rPr>
                <w:rFonts w:ascii="Times New Roman" w:hAnsi="Times New Roman" w:cs="Times New Roman"/>
                <w:sz w:val="22"/>
                <w:szCs w:val="22"/>
              </w:rPr>
            </w:pPr>
            <w:r>
              <w:rPr>
                <w:rFonts w:ascii="Times New Roman" w:hAnsi="Times New Roman"/>
                <w:sz w:val="22"/>
              </w:rPr>
              <w:t>Vápnik</w:t>
            </w:r>
          </w:p>
        </w:tc>
        <w:tc>
          <w:tcPr>
            <w:tcW w:w="0" w:type="auto"/>
          </w:tcPr>
          <w:p w14:paraId="1D657E7C" w14:textId="77777777" w:rsidR="00EC6D90" w:rsidRPr="000D12B4" w:rsidRDefault="00EC6D90" w:rsidP="00EC6D90">
            <w:pPr>
              <w:jc w:val="center"/>
              <w:rPr>
                <w:rFonts w:ascii="Times New Roman" w:hAnsi="Times New Roman" w:cs="Times New Roman"/>
                <w:sz w:val="22"/>
                <w:szCs w:val="22"/>
              </w:rPr>
            </w:pPr>
          </w:p>
        </w:tc>
        <w:tc>
          <w:tcPr>
            <w:tcW w:w="0" w:type="auto"/>
          </w:tcPr>
          <w:p w14:paraId="59B221DA" w14:textId="3B040586" w:rsidR="00EC6D90" w:rsidRPr="000D12B4" w:rsidRDefault="00EC6D90" w:rsidP="00EC6D90">
            <w:pPr>
              <w:jc w:val="center"/>
              <w:rPr>
                <w:rFonts w:ascii="Times New Roman" w:hAnsi="Times New Roman" w:cs="Times New Roman"/>
                <w:sz w:val="22"/>
                <w:szCs w:val="22"/>
              </w:rPr>
            </w:pPr>
            <w:r>
              <w:rPr>
                <w:rFonts w:ascii="Times New Roman" w:hAnsi="Times New Roman"/>
                <w:sz w:val="22"/>
              </w:rPr>
              <w:t>100</w:t>
            </w:r>
          </w:p>
        </w:tc>
        <w:tc>
          <w:tcPr>
            <w:tcW w:w="0" w:type="auto"/>
          </w:tcPr>
          <w:p w14:paraId="21C99AFD" w14:textId="52C1AF1A" w:rsidR="00EC6D90" w:rsidRPr="000D12B4" w:rsidRDefault="00EC6D90" w:rsidP="00EC6D90">
            <w:pPr>
              <w:jc w:val="center"/>
              <w:rPr>
                <w:rFonts w:ascii="Times New Roman" w:hAnsi="Times New Roman" w:cs="Times New Roman"/>
                <w:sz w:val="22"/>
                <w:szCs w:val="22"/>
              </w:rPr>
            </w:pPr>
            <w:r>
              <w:rPr>
                <w:rFonts w:ascii="Times New Roman" w:hAnsi="Times New Roman"/>
                <w:sz w:val="22"/>
              </w:rPr>
              <w:t>100</w:t>
            </w:r>
          </w:p>
        </w:tc>
        <w:tc>
          <w:tcPr>
            <w:tcW w:w="0" w:type="auto"/>
          </w:tcPr>
          <w:p w14:paraId="4E4B99E0" w14:textId="44901DAA" w:rsidR="00EC6D90" w:rsidRPr="000D12B4" w:rsidRDefault="00EC6D90" w:rsidP="00EC6D90">
            <w:pPr>
              <w:jc w:val="center"/>
              <w:rPr>
                <w:rFonts w:ascii="Times New Roman" w:hAnsi="Times New Roman" w:cs="Times New Roman"/>
                <w:sz w:val="22"/>
                <w:szCs w:val="22"/>
              </w:rPr>
            </w:pPr>
            <w:r>
              <w:rPr>
                <w:rFonts w:ascii="Times New Roman" w:hAnsi="Times New Roman"/>
                <w:sz w:val="22"/>
              </w:rPr>
              <w:t>mg/l</w:t>
            </w:r>
          </w:p>
        </w:tc>
        <w:tc>
          <w:tcPr>
            <w:tcW w:w="0" w:type="auto"/>
          </w:tcPr>
          <w:p w14:paraId="455B0888" w14:textId="24644EC5" w:rsidR="00EC6D90" w:rsidRPr="000D12B4" w:rsidRDefault="00EC6D90" w:rsidP="00EC6D90">
            <w:pPr>
              <w:jc w:val="center"/>
              <w:rPr>
                <w:rFonts w:ascii="Times New Roman" w:hAnsi="Times New Roman" w:cs="Times New Roman"/>
                <w:sz w:val="22"/>
                <w:szCs w:val="22"/>
              </w:rPr>
            </w:pPr>
            <w:r>
              <w:rPr>
                <w:rFonts w:ascii="Times New Roman" w:hAnsi="Times New Roman"/>
                <w:sz w:val="22"/>
              </w:rPr>
              <w:t>B</w:t>
            </w:r>
          </w:p>
        </w:tc>
        <w:tc>
          <w:tcPr>
            <w:tcW w:w="0" w:type="auto"/>
          </w:tcPr>
          <w:p w14:paraId="5063214C" w14:textId="77777777" w:rsidR="00EC6D90" w:rsidRPr="000D12B4" w:rsidRDefault="00EC6D90" w:rsidP="00EC6D90">
            <w:pPr>
              <w:rPr>
                <w:rFonts w:ascii="Times New Roman" w:hAnsi="Times New Roman" w:cs="Times New Roman"/>
                <w:sz w:val="22"/>
                <w:szCs w:val="22"/>
              </w:rPr>
            </w:pPr>
          </w:p>
        </w:tc>
      </w:tr>
      <w:tr w:rsidR="000D12B4" w:rsidRPr="000D12B4" w14:paraId="73560972" w14:textId="77777777" w:rsidTr="005C4563">
        <w:tc>
          <w:tcPr>
            <w:tcW w:w="0" w:type="auto"/>
          </w:tcPr>
          <w:p w14:paraId="42397D70" w14:textId="77777777" w:rsidR="00EC6D90" w:rsidRPr="000D12B4" w:rsidRDefault="00EC6D90" w:rsidP="00EC6D90">
            <w:pPr>
              <w:rPr>
                <w:rFonts w:ascii="Times New Roman" w:hAnsi="Times New Roman" w:cs="Times New Roman"/>
                <w:sz w:val="22"/>
                <w:szCs w:val="22"/>
              </w:rPr>
            </w:pPr>
            <w:r>
              <w:rPr>
                <w:rFonts w:ascii="Times New Roman" w:hAnsi="Times New Roman"/>
                <w:sz w:val="22"/>
              </w:rPr>
              <w:t>Chlorid</w:t>
            </w:r>
          </w:p>
        </w:tc>
        <w:tc>
          <w:tcPr>
            <w:tcW w:w="0" w:type="auto"/>
          </w:tcPr>
          <w:p w14:paraId="328E0442" w14:textId="77777777" w:rsidR="00EC6D90" w:rsidRPr="000D12B4" w:rsidRDefault="00EC6D90" w:rsidP="00EC6D90">
            <w:pPr>
              <w:jc w:val="center"/>
              <w:rPr>
                <w:rFonts w:ascii="Times New Roman" w:hAnsi="Times New Roman" w:cs="Times New Roman"/>
                <w:sz w:val="22"/>
                <w:szCs w:val="22"/>
              </w:rPr>
            </w:pPr>
          </w:p>
        </w:tc>
        <w:tc>
          <w:tcPr>
            <w:tcW w:w="0" w:type="auto"/>
          </w:tcPr>
          <w:p w14:paraId="0D463843" w14:textId="77777777" w:rsidR="00EC6D90" w:rsidRPr="000D12B4" w:rsidRDefault="00EC6D90" w:rsidP="00EC6D90">
            <w:pPr>
              <w:jc w:val="center"/>
              <w:rPr>
                <w:rFonts w:ascii="Times New Roman" w:hAnsi="Times New Roman" w:cs="Times New Roman"/>
                <w:sz w:val="22"/>
                <w:szCs w:val="22"/>
              </w:rPr>
            </w:pPr>
            <w:r>
              <w:rPr>
                <w:rFonts w:ascii="Times New Roman" w:hAnsi="Times New Roman"/>
                <w:sz w:val="22"/>
              </w:rPr>
              <w:t>250</w:t>
            </w:r>
          </w:p>
        </w:tc>
        <w:tc>
          <w:tcPr>
            <w:tcW w:w="0" w:type="auto"/>
          </w:tcPr>
          <w:p w14:paraId="59E92579" w14:textId="77777777" w:rsidR="00EC6D90" w:rsidRPr="000D12B4" w:rsidRDefault="00EC6D90" w:rsidP="00EC6D90">
            <w:pPr>
              <w:jc w:val="center"/>
              <w:rPr>
                <w:rFonts w:ascii="Times New Roman" w:hAnsi="Times New Roman" w:cs="Times New Roman"/>
                <w:sz w:val="22"/>
                <w:szCs w:val="22"/>
              </w:rPr>
            </w:pPr>
            <w:r>
              <w:rPr>
                <w:rFonts w:ascii="Times New Roman" w:hAnsi="Times New Roman"/>
                <w:sz w:val="22"/>
              </w:rPr>
              <w:t>250</w:t>
            </w:r>
          </w:p>
        </w:tc>
        <w:tc>
          <w:tcPr>
            <w:tcW w:w="0" w:type="auto"/>
          </w:tcPr>
          <w:p w14:paraId="604F8991" w14:textId="77777777" w:rsidR="00EC6D90" w:rsidRPr="000D12B4" w:rsidRDefault="00EC6D90" w:rsidP="00EC6D90">
            <w:pPr>
              <w:jc w:val="center"/>
              <w:rPr>
                <w:rFonts w:ascii="Times New Roman" w:hAnsi="Times New Roman" w:cs="Times New Roman"/>
                <w:sz w:val="22"/>
                <w:szCs w:val="22"/>
              </w:rPr>
            </w:pPr>
            <w:r>
              <w:rPr>
                <w:rFonts w:ascii="Times New Roman" w:hAnsi="Times New Roman"/>
                <w:sz w:val="22"/>
              </w:rPr>
              <w:t>mg/l</w:t>
            </w:r>
          </w:p>
        </w:tc>
        <w:tc>
          <w:tcPr>
            <w:tcW w:w="0" w:type="auto"/>
          </w:tcPr>
          <w:p w14:paraId="665D6E1E" w14:textId="77777777" w:rsidR="00EC6D90" w:rsidRPr="000D12B4" w:rsidRDefault="00EC6D90" w:rsidP="00EC6D90">
            <w:pPr>
              <w:jc w:val="center"/>
              <w:rPr>
                <w:rFonts w:ascii="Times New Roman" w:hAnsi="Times New Roman" w:cs="Times New Roman"/>
                <w:sz w:val="22"/>
                <w:szCs w:val="22"/>
              </w:rPr>
            </w:pPr>
            <w:r>
              <w:rPr>
                <w:rFonts w:ascii="Times New Roman" w:hAnsi="Times New Roman"/>
                <w:sz w:val="22"/>
              </w:rPr>
              <w:t>B</w:t>
            </w:r>
          </w:p>
        </w:tc>
        <w:tc>
          <w:tcPr>
            <w:tcW w:w="0" w:type="auto"/>
          </w:tcPr>
          <w:p w14:paraId="29566B10" w14:textId="77777777" w:rsidR="00EC6D90" w:rsidRPr="000D12B4" w:rsidRDefault="00EC6D90" w:rsidP="00EC6D90">
            <w:pPr>
              <w:rPr>
                <w:rFonts w:ascii="Times New Roman" w:hAnsi="Times New Roman" w:cs="Times New Roman"/>
                <w:sz w:val="22"/>
                <w:szCs w:val="22"/>
              </w:rPr>
            </w:pPr>
            <w:r>
              <w:rPr>
                <w:rFonts w:ascii="Times New Roman" w:hAnsi="Times New Roman"/>
                <w:sz w:val="22"/>
              </w:rPr>
              <w:t>Pitná voda by nemala byť korózna.</w:t>
            </w:r>
          </w:p>
        </w:tc>
      </w:tr>
      <w:tr w:rsidR="000D12B4" w:rsidRPr="000D12B4" w14:paraId="0E82AAD3" w14:textId="77777777" w:rsidTr="005C4563">
        <w:tc>
          <w:tcPr>
            <w:tcW w:w="0" w:type="auto"/>
          </w:tcPr>
          <w:p w14:paraId="46B542F0" w14:textId="77777777" w:rsidR="00EC6D90" w:rsidRPr="000D12B4" w:rsidRDefault="00EC6D90" w:rsidP="00EC6D90">
            <w:pPr>
              <w:rPr>
                <w:rFonts w:ascii="Times New Roman" w:hAnsi="Times New Roman" w:cs="Times New Roman"/>
                <w:sz w:val="22"/>
                <w:szCs w:val="22"/>
              </w:rPr>
            </w:pPr>
            <w:r>
              <w:rPr>
                <w:rFonts w:ascii="Times New Roman" w:hAnsi="Times New Roman"/>
                <w:sz w:val="22"/>
              </w:rPr>
              <w:t>Koliformné baktérie</w:t>
            </w:r>
          </w:p>
        </w:tc>
        <w:tc>
          <w:tcPr>
            <w:tcW w:w="0" w:type="auto"/>
          </w:tcPr>
          <w:p w14:paraId="32D5DA03" w14:textId="77777777" w:rsidR="00EC6D90" w:rsidRPr="000D12B4" w:rsidRDefault="00EC6D90" w:rsidP="00EC6D90">
            <w:pPr>
              <w:jc w:val="center"/>
              <w:rPr>
                <w:rFonts w:ascii="Times New Roman" w:hAnsi="Times New Roman" w:cs="Times New Roman"/>
                <w:sz w:val="22"/>
                <w:szCs w:val="22"/>
              </w:rPr>
            </w:pPr>
            <w:r>
              <w:rPr>
                <w:rFonts w:ascii="Times New Roman" w:hAnsi="Times New Roman"/>
                <w:sz w:val="22"/>
              </w:rPr>
              <w:t>Demonštrované</w:t>
            </w:r>
          </w:p>
        </w:tc>
        <w:tc>
          <w:tcPr>
            <w:tcW w:w="0" w:type="auto"/>
          </w:tcPr>
          <w:p w14:paraId="51198359" w14:textId="77777777" w:rsidR="00EC6D90" w:rsidRPr="000D12B4" w:rsidRDefault="00EC6D90" w:rsidP="00EC6D90">
            <w:pPr>
              <w:jc w:val="center"/>
              <w:rPr>
                <w:rFonts w:ascii="Times New Roman" w:hAnsi="Times New Roman" w:cs="Times New Roman"/>
                <w:sz w:val="22"/>
                <w:szCs w:val="22"/>
              </w:rPr>
            </w:pPr>
            <w:r>
              <w:rPr>
                <w:rFonts w:ascii="Times New Roman" w:hAnsi="Times New Roman"/>
                <w:sz w:val="22"/>
              </w:rPr>
              <w:t>Demonštrované</w:t>
            </w:r>
          </w:p>
        </w:tc>
        <w:tc>
          <w:tcPr>
            <w:tcW w:w="0" w:type="auto"/>
          </w:tcPr>
          <w:p w14:paraId="5AD0DA80" w14:textId="77777777" w:rsidR="00EC6D90" w:rsidRPr="000D12B4" w:rsidRDefault="00EC6D90" w:rsidP="00EC6D90">
            <w:pPr>
              <w:jc w:val="center"/>
              <w:rPr>
                <w:rFonts w:ascii="Times New Roman" w:hAnsi="Times New Roman" w:cs="Times New Roman"/>
                <w:sz w:val="22"/>
                <w:szCs w:val="22"/>
              </w:rPr>
            </w:pPr>
            <w:r>
              <w:rPr>
                <w:rFonts w:ascii="Times New Roman" w:hAnsi="Times New Roman"/>
                <w:sz w:val="22"/>
              </w:rPr>
              <w:t>Demonštrované</w:t>
            </w:r>
          </w:p>
        </w:tc>
        <w:tc>
          <w:tcPr>
            <w:tcW w:w="0" w:type="auto"/>
          </w:tcPr>
          <w:p w14:paraId="195B534B" w14:textId="77777777" w:rsidR="00EC6D90" w:rsidRPr="000D12B4" w:rsidRDefault="00EC6D90" w:rsidP="00EC6D90">
            <w:pPr>
              <w:jc w:val="center"/>
              <w:rPr>
                <w:rFonts w:ascii="Times New Roman" w:hAnsi="Times New Roman" w:cs="Times New Roman"/>
                <w:sz w:val="22"/>
                <w:szCs w:val="22"/>
              </w:rPr>
            </w:pPr>
            <w:r>
              <w:rPr>
                <w:rFonts w:ascii="Times New Roman" w:hAnsi="Times New Roman"/>
                <w:sz w:val="22"/>
              </w:rPr>
              <w:t>množstvo/100 ml</w:t>
            </w:r>
          </w:p>
        </w:tc>
        <w:tc>
          <w:tcPr>
            <w:tcW w:w="0" w:type="auto"/>
          </w:tcPr>
          <w:p w14:paraId="5F972236" w14:textId="77777777" w:rsidR="00EC6D90" w:rsidRPr="000D12B4" w:rsidRDefault="00EC6D90" w:rsidP="00EC6D90">
            <w:pPr>
              <w:jc w:val="center"/>
              <w:rPr>
                <w:rFonts w:ascii="Times New Roman" w:hAnsi="Times New Roman" w:cs="Times New Roman"/>
                <w:sz w:val="22"/>
                <w:szCs w:val="22"/>
              </w:rPr>
            </w:pPr>
            <w:r>
              <w:rPr>
                <w:rFonts w:ascii="Times New Roman" w:hAnsi="Times New Roman"/>
                <w:sz w:val="22"/>
              </w:rPr>
              <w:t>A a B</w:t>
            </w:r>
          </w:p>
        </w:tc>
        <w:tc>
          <w:tcPr>
            <w:tcW w:w="0" w:type="auto"/>
          </w:tcPr>
          <w:p w14:paraId="440853C6" w14:textId="77777777" w:rsidR="00EC6D90" w:rsidRPr="000D12B4" w:rsidRDefault="00EC6D90" w:rsidP="00EC6D90">
            <w:pPr>
              <w:rPr>
                <w:rFonts w:ascii="Times New Roman" w:hAnsi="Times New Roman" w:cs="Times New Roman"/>
                <w:sz w:val="22"/>
                <w:szCs w:val="22"/>
              </w:rPr>
            </w:pPr>
            <w:r>
              <w:rPr>
                <w:rFonts w:ascii="Times New Roman" w:hAnsi="Times New Roman"/>
                <w:sz w:val="22"/>
              </w:rPr>
              <w:t>V prípade pitnej vody naplnenej do fliaš alebo nádob je jednotka číslo/250 ml.</w:t>
            </w:r>
          </w:p>
        </w:tc>
      </w:tr>
      <w:tr w:rsidR="000D12B4" w:rsidRPr="000D12B4" w14:paraId="07EA1E43" w14:textId="77777777" w:rsidTr="005C4563">
        <w:tc>
          <w:tcPr>
            <w:tcW w:w="0" w:type="auto"/>
          </w:tcPr>
          <w:p w14:paraId="45E0169A" w14:textId="77777777" w:rsidR="00EC6D90" w:rsidRPr="000D12B4" w:rsidRDefault="00EC6D90" w:rsidP="00EC6D90">
            <w:pPr>
              <w:rPr>
                <w:rFonts w:ascii="Times New Roman" w:hAnsi="Times New Roman" w:cs="Times New Roman"/>
                <w:sz w:val="22"/>
                <w:szCs w:val="22"/>
              </w:rPr>
            </w:pPr>
            <w:r>
              <w:rPr>
                <w:rFonts w:ascii="Times New Roman" w:hAnsi="Times New Roman"/>
                <w:sz w:val="22"/>
              </w:rPr>
              <w:t>Vodivosť</w:t>
            </w:r>
          </w:p>
        </w:tc>
        <w:tc>
          <w:tcPr>
            <w:tcW w:w="0" w:type="auto"/>
          </w:tcPr>
          <w:p w14:paraId="40CFE365" w14:textId="77777777" w:rsidR="00EC6D90" w:rsidRPr="000D12B4" w:rsidRDefault="00EC6D90" w:rsidP="00EC6D90">
            <w:pPr>
              <w:jc w:val="center"/>
              <w:rPr>
                <w:rFonts w:ascii="Times New Roman" w:hAnsi="Times New Roman" w:cs="Times New Roman"/>
                <w:sz w:val="22"/>
                <w:szCs w:val="22"/>
              </w:rPr>
            </w:pPr>
          </w:p>
        </w:tc>
        <w:tc>
          <w:tcPr>
            <w:tcW w:w="0" w:type="auto"/>
          </w:tcPr>
          <w:p w14:paraId="02535E2E" w14:textId="77777777" w:rsidR="00EC6D90" w:rsidRPr="000D12B4" w:rsidRDefault="00EC6D90" w:rsidP="00EC6D90">
            <w:pPr>
              <w:jc w:val="center"/>
              <w:rPr>
                <w:rFonts w:ascii="Times New Roman" w:hAnsi="Times New Roman" w:cs="Times New Roman"/>
                <w:sz w:val="22"/>
                <w:szCs w:val="22"/>
              </w:rPr>
            </w:pPr>
            <w:r>
              <w:rPr>
                <w:rFonts w:ascii="Times New Roman" w:hAnsi="Times New Roman"/>
                <w:sz w:val="22"/>
              </w:rPr>
              <w:t>2 500</w:t>
            </w:r>
          </w:p>
        </w:tc>
        <w:tc>
          <w:tcPr>
            <w:tcW w:w="0" w:type="auto"/>
          </w:tcPr>
          <w:p w14:paraId="5350BEEF" w14:textId="77777777" w:rsidR="00EC6D90" w:rsidRPr="000D12B4" w:rsidRDefault="00EC6D90" w:rsidP="00EC6D90">
            <w:pPr>
              <w:jc w:val="center"/>
              <w:rPr>
                <w:rFonts w:ascii="Times New Roman" w:hAnsi="Times New Roman" w:cs="Times New Roman"/>
                <w:sz w:val="22"/>
                <w:szCs w:val="22"/>
              </w:rPr>
            </w:pPr>
            <w:r>
              <w:rPr>
                <w:rFonts w:ascii="Times New Roman" w:hAnsi="Times New Roman"/>
                <w:sz w:val="22"/>
              </w:rPr>
              <w:t>2 500</w:t>
            </w:r>
          </w:p>
        </w:tc>
        <w:tc>
          <w:tcPr>
            <w:tcW w:w="0" w:type="auto"/>
          </w:tcPr>
          <w:p w14:paraId="5BB9C7D1" w14:textId="77777777" w:rsidR="00EC6D90" w:rsidRPr="000D12B4" w:rsidRDefault="00EC6D90" w:rsidP="00EC6D90">
            <w:pPr>
              <w:jc w:val="center"/>
              <w:rPr>
                <w:rFonts w:ascii="Times New Roman" w:hAnsi="Times New Roman" w:cs="Times New Roman"/>
                <w:sz w:val="22"/>
                <w:szCs w:val="22"/>
              </w:rPr>
            </w:pPr>
            <w:r>
              <w:rPr>
                <w:rFonts w:ascii="Times New Roman" w:hAnsi="Times New Roman"/>
                <w:sz w:val="22"/>
              </w:rPr>
              <w:t xml:space="preserve">µs/cm pri </w:t>
            </w:r>
          </w:p>
          <w:p w14:paraId="01338A7A" w14:textId="77777777" w:rsidR="00EC6D90" w:rsidRPr="000D12B4" w:rsidRDefault="00EC6D90" w:rsidP="00EC6D90">
            <w:pPr>
              <w:jc w:val="center"/>
              <w:rPr>
                <w:rFonts w:ascii="Times New Roman" w:hAnsi="Times New Roman" w:cs="Times New Roman"/>
                <w:sz w:val="22"/>
                <w:szCs w:val="22"/>
              </w:rPr>
            </w:pPr>
            <w:r>
              <w:rPr>
                <w:rFonts w:ascii="Times New Roman" w:hAnsi="Times New Roman"/>
                <w:sz w:val="22"/>
              </w:rPr>
              <w:t>20 °C</w:t>
            </w:r>
          </w:p>
        </w:tc>
        <w:tc>
          <w:tcPr>
            <w:tcW w:w="0" w:type="auto"/>
          </w:tcPr>
          <w:p w14:paraId="31540CDD" w14:textId="77777777" w:rsidR="00EC6D90" w:rsidRPr="000D12B4" w:rsidRDefault="00EC6D90" w:rsidP="00EC6D90">
            <w:pPr>
              <w:jc w:val="center"/>
              <w:rPr>
                <w:rFonts w:ascii="Times New Roman" w:hAnsi="Times New Roman" w:cs="Times New Roman"/>
                <w:sz w:val="22"/>
                <w:szCs w:val="22"/>
              </w:rPr>
            </w:pPr>
            <w:r>
              <w:rPr>
                <w:rFonts w:ascii="Times New Roman" w:hAnsi="Times New Roman"/>
                <w:sz w:val="22"/>
              </w:rPr>
              <w:t>A a B</w:t>
            </w:r>
          </w:p>
        </w:tc>
        <w:tc>
          <w:tcPr>
            <w:tcW w:w="0" w:type="auto"/>
          </w:tcPr>
          <w:p w14:paraId="007E4A04" w14:textId="77777777" w:rsidR="00EC6D90" w:rsidRPr="000D12B4" w:rsidRDefault="00EC6D90" w:rsidP="00EC6D90">
            <w:pPr>
              <w:rPr>
                <w:rFonts w:ascii="Times New Roman" w:hAnsi="Times New Roman" w:cs="Times New Roman"/>
                <w:sz w:val="22"/>
                <w:szCs w:val="22"/>
              </w:rPr>
            </w:pPr>
            <w:r>
              <w:rPr>
                <w:rFonts w:ascii="Times New Roman" w:hAnsi="Times New Roman"/>
                <w:sz w:val="22"/>
              </w:rPr>
              <w:t>Pitná voda by nemala byť agresívna.</w:t>
            </w:r>
          </w:p>
        </w:tc>
      </w:tr>
      <w:tr w:rsidR="000D12B4" w:rsidRPr="000D12B4" w14:paraId="6F1F628D" w14:textId="77777777" w:rsidTr="005C4563">
        <w:tc>
          <w:tcPr>
            <w:tcW w:w="0" w:type="auto"/>
          </w:tcPr>
          <w:p w14:paraId="3B979EE9" w14:textId="77777777" w:rsidR="00EC6D90" w:rsidRPr="000D12B4" w:rsidRDefault="00EC6D90" w:rsidP="00EC6D90">
            <w:pPr>
              <w:rPr>
                <w:rFonts w:ascii="Times New Roman" w:hAnsi="Times New Roman" w:cs="Times New Roman"/>
                <w:sz w:val="22"/>
                <w:szCs w:val="22"/>
              </w:rPr>
            </w:pPr>
            <w:r>
              <w:rPr>
                <w:rFonts w:ascii="Times New Roman" w:hAnsi="Times New Roman"/>
                <w:sz w:val="22"/>
              </w:rPr>
              <w:t>Vôňa</w:t>
            </w:r>
          </w:p>
        </w:tc>
        <w:tc>
          <w:tcPr>
            <w:tcW w:w="0" w:type="auto"/>
          </w:tcPr>
          <w:p w14:paraId="42B81E92" w14:textId="77777777" w:rsidR="00EC6D90" w:rsidRPr="000D12B4" w:rsidRDefault="00EC6D90" w:rsidP="00EC6D90">
            <w:pPr>
              <w:jc w:val="center"/>
              <w:rPr>
                <w:rFonts w:ascii="Times New Roman" w:hAnsi="Times New Roman" w:cs="Times New Roman"/>
                <w:sz w:val="22"/>
                <w:szCs w:val="22"/>
              </w:rPr>
            </w:pPr>
          </w:p>
        </w:tc>
        <w:tc>
          <w:tcPr>
            <w:tcW w:w="0" w:type="auto"/>
          </w:tcPr>
          <w:p w14:paraId="2C799D48" w14:textId="77777777" w:rsidR="00EC6D90" w:rsidRPr="000D12B4" w:rsidRDefault="00EC6D90" w:rsidP="00EC6D90">
            <w:pPr>
              <w:jc w:val="center"/>
              <w:rPr>
                <w:rFonts w:ascii="Times New Roman" w:hAnsi="Times New Roman" w:cs="Times New Roman"/>
                <w:sz w:val="22"/>
                <w:szCs w:val="22"/>
              </w:rPr>
            </w:pPr>
            <w:r>
              <w:rPr>
                <w:rFonts w:ascii="Times New Roman" w:hAnsi="Times New Roman"/>
                <w:sz w:val="22"/>
              </w:rPr>
              <w:t>Čistá</w:t>
            </w:r>
          </w:p>
          <w:p w14:paraId="5093AF9E" w14:textId="77777777" w:rsidR="00EC6D90" w:rsidRPr="000D12B4" w:rsidRDefault="00EC6D90" w:rsidP="00EC6D90">
            <w:pPr>
              <w:jc w:val="center"/>
              <w:rPr>
                <w:rFonts w:ascii="Times New Roman" w:hAnsi="Times New Roman" w:cs="Times New Roman"/>
                <w:sz w:val="22"/>
                <w:szCs w:val="22"/>
              </w:rPr>
            </w:pPr>
          </w:p>
        </w:tc>
        <w:tc>
          <w:tcPr>
            <w:tcW w:w="0" w:type="auto"/>
          </w:tcPr>
          <w:p w14:paraId="4CC51FC8" w14:textId="77777777" w:rsidR="00EC6D90" w:rsidRPr="000D12B4" w:rsidRDefault="00EC6D90" w:rsidP="00EC6D90">
            <w:pPr>
              <w:jc w:val="center"/>
              <w:rPr>
                <w:rFonts w:ascii="Times New Roman" w:hAnsi="Times New Roman" w:cs="Times New Roman"/>
                <w:sz w:val="22"/>
                <w:szCs w:val="22"/>
              </w:rPr>
            </w:pPr>
            <w:r>
              <w:rPr>
                <w:rFonts w:ascii="Times New Roman" w:hAnsi="Times New Roman"/>
                <w:sz w:val="22"/>
              </w:rPr>
              <w:t>Čistá</w:t>
            </w:r>
          </w:p>
          <w:p w14:paraId="41611E43" w14:textId="77777777" w:rsidR="00EC6D90" w:rsidRPr="000D12B4" w:rsidRDefault="00EC6D90" w:rsidP="00EC6D90">
            <w:pPr>
              <w:jc w:val="center"/>
              <w:rPr>
                <w:rFonts w:ascii="Times New Roman" w:hAnsi="Times New Roman" w:cs="Times New Roman"/>
                <w:sz w:val="22"/>
                <w:szCs w:val="22"/>
              </w:rPr>
            </w:pPr>
          </w:p>
        </w:tc>
        <w:tc>
          <w:tcPr>
            <w:tcW w:w="0" w:type="auto"/>
          </w:tcPr>
          <w:p w14:paraId="45D2CBAD" w14:textId="77777777" w:rsidR="00EC6D90" w:rsidRPr="000D12B4" w:rsidRDefault="00EC6D90" w:rsidP="00EC6D90">
            <w:pPr>
              <w:jc w:val="center"/>
              <w:rPr>
                <w:rFonts w:ascii="Times New Roman" w:hAnsi="Times New Roman" w:cs="Times New Roman"/>
                <w:sz w:val="22"/>
                <w:szCs w:val="22"/>
              </w:rPr>
            </w:pPr>
          </w:p>
        </w:tc>
        <w:tc>
          <w:tcPr>
            <w:tcW w:w="0" w:type="auto"/>
          </w:tcPr>
          <w:p w14:paraId="42DC95CC" w14:textId="77777777" w:rsidR="00EC6D90" w:rsidRPr="000D12B4" w:rsidRDefault="00EC6D90" w:rsidP="00EC6D90">
            <w:pPr>
              <w:jc w:val="center"/>
              <w:rPr>
                <w:rFonts w:ascii="Times New Roman" w:hAnsi="Times New Roman" w:cs="Times New Roman"/>
                <w:sz w:val="22"/>
                <w:szCs w:val="22"/>
              </w:rPr>
            </w:pPr>
            <w:r>
              <w:rPr>
                <w:rFonts w:ascii="Times New Roman" w:hAnsi="Times New Roman"/>
                <w:sz w:val="22"/>
              </w:rPr>
              <w:t>A a B</w:t>
            </w:r>
          </w:p>
        </w:tc>
        <w:tc>
          <w:tcPr>
            <w:tcW w:w="0" w:type="auto"/>
          </w:tcPr>
          <w:p w14:paraId="236B86CE" w14:textId="77777777" w:rsidR="00EC6D90" w:rsidRPr="000D12B4" w:rsidRDefault="00EC6D90" w:rsidP="00EC6D90">
            <w:pPr>
              <w:rPr>
                <w:rFonts w:ascii="Times New Roman" w:hAnsi="Times New Roman" w:cs="Times New Roman"/>
                <w:sz w:val="22"/>
                <w:szCs w:val="22"/>
              </w:rPr>
            </w:pPr>
            <w:r>
              <w:rPr>
                <w:rFonts w:ascii="Times New Roman" w:hAnsi="Times New Roman"/>
                <w:sz w:val="22"/>
              </w:rPr>
              <w:t xml:space="preserve">Limitná hodnota sa vzťahuje na monitorovanie pri teplote 20 °C. Dôvody abnormálnych zmien sa vždy preskúmajú. Limitná hodnota sa uplatňuje, </w:t>
            </w:r>
            <w:r>
              <w:rPr>
                <w:rFonts w:ascii="Times New Roman" w:hAnsi="Times New Roman"/>
                <w:sz w:val="22"/>
              </w:rPr>
              <w:lastRenderedPageBreak/>
              <w:t>ak čistý cudzí zápach naznačuje, že voda je taká znečistená, že by sa nemala používať ako pitná voda.</w:t>
            </w:r>
          </w:p>
        </w:tc>
      </w:tr>
      <w:tr w:rsidR="000D12B4" w:rsidRPr="000D12B4" w14:paraId="33B3905F" w14:textId="77777777" w:rsidTr="005C4563">
        <w:tc>
          <w:tcPr>
            <w:tcW w:w="0" w:type="auto"/>
          </w:tcPr>
          <w:p w14:paraId="2214B3A2" w14:textId="77777777" w:rsidR="00EC6D90" w:rsidRPr="000D12B4" w:rsidRDefault="00EC6D90" w:rsidP="00EC6D90">
            <w:pPr>
              <w:rPr>
                <w:rFonts w:ascii="Times New Roman" w:hAnsi="Times New Roman" w:cs="Times New Roman"/>
                <w:sz w:val="22"/>
                <w:szCs w:val="22"/>
              </w:rPr>
            </w:pPr>
            <w:r>
              <w:rPr>
                <w:rFonts w:ascii="Times New Roman" w:hAnsi="Times New Roman"/>
                <w:sz w:val="22"/>
              </w:rPr>
              <w:lastRenderedPageBreak/>
              <w:t>Pomaly rastúce baktérie</w:t>
            </w:r>
          </w:p>
        </w:tc>
        <w:tc>
          <w:tcPr>
            <w:tcW w:w="0" w:type="auto"/>
          </w:tcPr>
          <w:p w14:paraId="0F3C23CC" w14:textId="77777777" w:rsidR="00EC6D90" w:rsidRPr="000D12B4" w:rsidRDefault="00EC6D90" w:rsidP="00EC6D90">
            <w:pPr>
              <w:jc w:val="center"/>
              <w:rPr>
                <w:rFonts w:ascii="Times New Roman" w:hAnsi="Times New Roman" w:cs="Times New Roman"/>
                <w:sz w:val="22"/>
                <w:szCs w:val="22"/>
              </w:rPr>
            </w:pPr>
          </w:p>
        </w:tc>
        <w:tc>
          <w:tcPr>
            <w:tcW w:w="0" w:type="auto"/>
          </w:tcPr>
          <w:p w14:paraId="113609B3" w14:textId="77777777" w:rsidR="00EC6D90" w:rsidRPr="000D12B4" w:rsidRDefault="00EC6D90" w:rsidP="00EC6D90">
            <w:pPr>
              <w:jc w:val="center"/>
              <w:rPr>
                <w:rFonts w:ascii="Times New Roman" w:hAnsi="Times New Roman" w:cs="Times New Roman"/>
                <w:sz w:val="22"/>
                <w:szCs w:val="22"/>
              </w:rPr>
            </w:pPr>
            <w:r>
              <w:rPr>
                <w:rFonts w:ascii="Times New Roman" w:hAnsi="Times New Roman"/>
                <w:sz w:val="22"/>
              </w:rPr>
              <w:t>Žiadna abnormálna zmena</w:t>
            </w:r>
          </w:p>
        </w:tc>
        <w:tc>
          <w:tcPr>
            <w:tcW w:w="0" w:type="auto"/>
          </w:tcPr>
          <w:p w14:paraId="611EE188" w14:textId="77777777" w:rsidR="00EC6D90" w:rsidRPr="000D12B4" w:rsidRDefault="00EC6D90" w:rsidP="00EC6D90">
            <w:pPr>
              <w:jc w:val="center"/>
              <w:rPr>
                <w:rFonts w:ascii="Times New Roman" w:hAnsi="Times New Roman" w:cs="Times New Roman"/>
                <w:sz w:val="22"/>
                <w:szCs w:val="22"/>
              </w:rPr>
            </w:pPr>
          </w:p>
        </w:tc>
        <w:tc>
          <w:tcPr>
            <w:tcW w:w="0" w:type="auto"/>
          </w:tcPr>
          <w:p w14:paraId="78BEFF83" w14:textId="2A580F08" w:rsidR="00EC6D90" w:rsidRPr="000D12B4" w:rsidRDefault="00EC6D90" w:rsidP="00EC6D90">
            <w:pPr>
              <w:jc w:val="center"/>
              <w:rPr>
                <w:rFonts w:ascii="Times New Roman" w:hAnsi="Times New Roman" w:cs="Times New Roman"/>
                <w:sz w:val="22"/>
                <w:szCs w:val="22"/>
              </w:rPr>
            </w:pPr>
          </w:p>
        </w:tc>
        <w:tc>
          <w:tcPr>
            <w:tcW w:w="0" w:type="auto"/>
          </w:tcPr>
          <w:p w14:paraId="525D2E03" w14:textId="77777777" w:rsidR="00EC6D90" w:rsidRPr="000D12B4" w:rsidRDefault="00EC6D90" w:rsidP="00EC6D90">
            <w:pPr>
              <w:jc w:val="center"/>
              <w:rPr>
                <w:rFonts w:ascii="Times New Roman" w:hAnsi="Times New Roman" w:cs="Times New Roman"/>
                <w:sz w:val="22"/>
                <w:szCs w:val="22"/>
              </w:rPr>
            </w:pPr>
            <w:r>
              <w:rPr>
                <w:rFonts w:ascii="Times New Roman" w:hAnsi="Times New Roman"/>
                <w:sz w:val="22"/>
              </w:rPr>
              <w:t>A a B</w:t>
            </w:r>
          </w:p>
        </w:tc>
        <w:tc>
          <w:tcPr>
            <w:tcW w:w="0" w:type="auto"/>
          </w:tcPr>
          <w:p w14:paraId="5BBB18CE" w14:textId="77777777" w:rsidR="00EC6D90" w:rsidRPr="000D12B4" w:rsidRDefault="00EC6D90" w:rsidP="00EC6D90">
            <w:pPr>
              <w:rPr>
                <w:rFonts w:ascii="Times New Roman" w:hAnsi="Times New Roman" w:cs="Times New Roman"/>
                <w:sz w:val="22"/>
                <w:szCs w:val="22"/>
              </w:rPr>
            </w:pPr>
          </w:p>
        </w:tc>
      </w:tr>
      <w:tr w:rsidR="000D12B4" w:rsidRPr="000D12B4" w14:paraId="19610F3A" w14:textId="77777777" w:rsidTr="005C4563">
        <w:tc>
          <w:tcPr>
            <w:tcW w:w="0" w:type="auto"/>
          </w:tcPr>
          <w:p w14:paraId="0F938EA7" w14:textId="7724A043" w:rsidR="00EC6D90" w:rsidRPr="000D12B4" w:rsidRDefault="00EC6D90" w:rsidP="00EC6D90">
            <w:pPr>
              <w:rPr>
                <w:rFonts w:ascii="Times New Roman" w:hAnsi="Times New Roman" w:cs="Times New Roman"/>
                <w:sz w:val="22"/>
                <w:szCs w:val="22"/>
              </w:rPr>
            </w:pPr>
            <w:r>
              <w:rPr>
                <w:rFonts w:ascii="Times New Roman" w:hAnsi="Times New Roman"/>
                <w:sz w:val="22"/>
              </w:rPr>
              <w:t>Horčík</w:t>
            </w:r>
          </w:p>
        </w:tc>
        <w:tc>
          <w:tcPr>
            <w:tcW w:w="0" w:type="auto"/>
          </w:tcPr>
          <w:p w14:paraId="2AD4613B" w14:textId="77777777" w:rsidR="00EC6D90" w:rsidRPr="000D12B4" w:rsidRDefault="00EC6D90" w:rsidP="00EC6D90">
            <w:pPr>
              <w:jc w:val="center"/>
              <w:rPr>
                <w:rFonts w:ascii="Times New Roman" w:hAnsi="Times New Roman" w:cs="Times New Roman"/>
                <w:sz w:val="22"/>
                <w:szCs w:val="22"/>
              </w:rPr>
            </w:pPr>
          </w:p>
        </w:tc>
        <w:tc>
          <w:tcPr>
            <w:tcW w:w="0" w:type="auto"/>
          </w:tcPr>
          <w:p w14:paraId="30A2CFA1" w14:textId="53252D63" w:rsidR="00EC6D90" w:rsidRPr="000D12B4" w:rsidRDefault="00EC6D90" w:rsidP="00EC6D90">
            <w:pPr>
              <w:jc w:val="center"/>
              <w:rPr>
                <w:rFonts w:ascii="Times New Roman" w:hAnsi="Times New Roman" w:cs="Times New Roman"/>
                <w:sz w:val="22"/>
                <w:szCs w:val="22"/>
              </w:rPr>
            </w:pPr>
            <w:r>
              <w:rPr>
                <w:rFonts w:ascii="Times New Roman" w:hAnsi="Times New Roman"/>
                <w:sz w:val="22"/>
              </w:rPr>
              <w:t>30</w:t>
            </w:r>
          </w:p>
        </w:tc>
        <w:tc>
          <w:tcPr>
            <w:tcW w:w="0" w:type="auto"/>
          </w:tcPr>
          <w:p w14:paraId="710419FE" w14:textId="06A10D2F" w:rsidR="00EC6D90" w:rsidRPr="000D12B4" w:rsidRDefault="00EC6D90" w:rsidP="00EC6D90">
            <w:pPr>
              <w:jc w:val="center"/>
              <w:rPr>
                <w:rFonts w:ascii="Times New Roman" w:hAnsi="Times New Roman" w:cs="Times New Roman"/>
                <w:sz w:val="22"/>
                <w:szCs w:val="22"/>
              </w:rPr>
            </w:pPr>
            <w:r>
              <w:rPr>
                <w:rFonts w:ascii="Times New Roman" w:hAnsi="Times New Roman"/>
                <w:sz w:val="22"/>
              </w:rPr>
              <w:t>30</w:t>
            </w:r>
          </w:p>
        </w:tc>
        <w:tc>
          <w:tcPr>
            <w:tcW w:w="0" w:type="auto"/>
          </w:tcPr>
          <w:p w14:paraId="4566228E" w14:textId="0F6806EA" w:rsidR="00EC6D90" w:rsidRPr="000D12B4" w:rsidRDefault="00EC6D90" w:rsidP="00EC6D90">
            <w:pPr>
              <w:jc w:val="center"/>
              <w:rPr>
                <w:rFonts w:ascii="Times New Roman" w:hAnsi="Times New Roman" w:cs="Times New Roman"/>
                <w:sz w:val="22"/>
                <w:szCs w:val="22"/>
              </w:rPr>
            </w:pPr>
            <w:r>
              <w:rPr>
                <w:rFonts w:ascii="Times New Roman" w:hAnsi="Times New Roman"/>
                <w:sz w:val="22"/>
              </w:rPr>
              <w:t>mg/l</w:t>
            </w:r>
          </w:p>
        </w:tc>
        <w:tc>
          <w:tcPr>
            <w:tcW w:w="0" w:type="auto"/>
          </w:tcPr>
          <w:p w14:paraId="7A487008" w14:textId="16A8CF10" w:rsidR="00EC6D90" w:rsidRPr="000D12B4" w:rsidRDefault="00EC6D90" w:rsidP="00EC6D90">
            <w:pPr>
              <w:jc w:val="center"/>
              <w:rPr>
                <w:rFonts w:ascii="Times New Roman" w:hAnsi="Times New Roman" w:cs="Times New Roman"/>
                <w:sz w:val="22"/>
                <w:szCs w:val="22"/>
              </w:rPr>
            </w:pPr>
            <w:r>
              <w:rPr>
                <w:rFonts w:ascii="Times New Roman" w:hAnsi="Times New Roman"/>
                <w:sz w:val="22"/>
              </w:rPr>
              <w:t>B</w:t>
            </w:r>
          </w:p>
        </w:tc>
        <w:tc>
          <w:tcPr>
            <w:tcW w:w="0" w:type="auto"/>
          </w:tcPr>
          <w:p w14:paraId="47FEE9ED" w14:textId="77777777" w:rsidR="00EC6D90" w:rsidRPr="000D12B4" w:rsidRDefault="00EC6D90" w:rsidP="00EC6D90">
            <w:pPr>
              <w:rPr>
                <w:rFonts w:ascii="Times New Roman" w:hAnsi="Times New Roman" w:cs="Times New Roman"/>
                <w:sz w:val="22"/>
                <w:szCs w:val="22"/>
              </w:rPr>
            </w:pPr>
          </w:p>
        </w:tc>
      </w:tr>
      <w:tr w:rsidR="000D12B4" w:rsidRPr="000D12B4" w14:paraId="4033EE1D" w14:textId="77777777" w:rsidTr="005C4563">
        <w:tc>
          <w:tcPr>
            <w:tcW w:w="0" w:type="auto"/>
          </w:tcPr>
          <w:p w14:paraId="0AB657D1" w14:textId="77777777" w:rsidR="00EC6D90" w:rsidRPr="000D12B4" w:rsidRDefault="00EC6D90" w:rsidP="00EC6D90">
            <w:pPr>
              <w:rPr>
                <w:rFonts w:ascii="Times New Roman" w:hAnsi="Times New Roman" w:cs="Times New Roman"/>
                <w:sz w:val="22"/>
                <w:szCs w:val="22"/>
              </w:rPr>
            </w:pPr>
            <w:r>
              <w:rPr>
                <w:rFonts w:ascii="Times New Roman" w:hAnsi="Times New Roman"/>
                <w:sz w:val="22"/>
              </w:rPr>
              <w:t>Mangán</w:t>
            </w:r>
          </w:p>
        </w:tc>
        <w:tc>
          <w:tcPr>
            <w:tcW w:w="0" w:type="auto"/>
          </w:tcPr>
          <w:p w14:paraId="1053B576" w14:textId="77777777" w:rsidR="00EC6D90" w:rsidRPr="000D12B4" w:rsidRDefault="00EC6D90" w:rsidP="00EC6D90">
            <w:pPr>
              <w:jc w:val="center"/>
              <w:rPr>
                <w:rFonts w:ascii="Times New Roman" w:hAnsi="Times New Roman" w:cs="Times New Roman"/>
                <w:sz w:val="22"/>
                <w:szCs w:val="22"/>
              </w:rPr>
            </w:pPr>
          </w:p>
        </w:tc>
        <w:tc>
          <w:tcPr>
            <w:tcW w:w="0" w:type="auto"/>
          </w:tcPr>
          <w:p w14:paraId="76651CBF" w14:textId="77777777" w:rsidR="00EC6D90" w:rsidRPr="000D12B4" w:rsidRDefault="00EC6D90" w:rsidP="00EC6D90">
            <w:pPr>
              <w:jc w:val="center"/>
              <w:rPr>
                <w:rFonts w:ascii="Times New Roman" w:hAnsi="Times New Roman" w:cs="Times New Roman"/>
                <w:sz w:val="22"/>
                <w:szCs w:val="22"/>
              </w:rPr>
            </w:pPr>
            <w:r>
              <w:rPr>
                <w:rFonts w:ascii="Times New Roman" w:hAnsi="Times New Roman"/>
                <w:sz w:val="22"/>
              </w:rPr>
              <w:t>50</w:t>
            </w:r>
          </w:p>
        </w:tc>
        <w:tc>
          <w:tcPr>
            <w:tcW w:w="0" w:type="auto"/>
          </w:tcPr>
          <w:p w14:paraId="200CC406" w14:textId="77777777" w:rsidR="00EC6D90" w:rsidRPr="000D12B4" w:rsidRDefault="00EC6D90" w:rsidP="00EC6D90">
            <w:pPr>
              <w:jc w:val="center"/>
              <w:rPr>
                <w:rFonts w:ascii="Times New Roman" w:hAnsi="Times New Roman" w:cs="Times New Roman"/>
                <w:sz w:val="22"/>
                <w:szCs w:val="22"/>
              </w:rPr>
            </w:pPr>
            <w:r>
              <w:rPr>
                <w:rFonts w:ascii="Times New Roman" w:hAnsi="Times New Roman"/>
                <w:sz w:val="22"/>
              </w:rPr>
              <w:t>50</w:t>
            </w:r>
          </w:p>
        </w:tc>
        <w:tc>
          <w:tcPr>
            <w:tcW w:w="0" w:type="auto"/>
          </w:tcPr>
          <w:p w14:paraId="24C8DEBE" w14:textId="77777777" w:rsidR="00EC6D90" w:rsidRPr="000D12B4" w:rsidRDefault="00EC6D90" w:rsidP="00EC6D90">
            <w:pPr>
              <w:jc w:val="center"/>
              <w:rPr>
                <w:rFonts w:ascii="Times New Roman" w:hAnsi="Times New Roman" w:cs="Times New Roman"/>
                <w:sz w:val="22"/>
                <w:szCs w:val="22"/>
              </w:rPr>
            </w:pPr>
            <w:r>
              <w:rPr>
                <w:rFonts w:ascii="Times New Roman" w:hAnsi="Times New Roman"/>
                <w:sz w:val="22"/>
              </w:rPr>
              <w:t>µg/l</w:t>
            </w:r>
          </w:p>
        </w:tc>
        <w:tc>
          <w:tcPr>
            <w:tcW w:w="0" w:type="auto"/>
          </w:tcPr>
          <w:p w14:paraId="4915DA37" w14:textId="77777777" w:rsidR="00EC6D90" w:rsidRPr="000D12B4" w:rsidRDefault="00EC6D90" w:rsidP="00EC6D90">
            <w:pPr>
              <w:jc w:val="center"/>
              <w:rPr>
                <w:rFonts w:ascii="Times New Roman" w:hAnsi="Times New Roman" w:cs="Times New Roman"/>
                <w:sz w:val="22"/>
                <w:szCs w:val="22"/>
              </w:rPr>
            </w:pPr>
            <w:r>
              <w:rPr>
                <w:rFonts w:ascii="Times New Roman" w:hAnsi="Times New Roman"/>
                <w:sz w:val="22"/>
              </w:rPr>
              <w:t>A a B</w:t>
            </w:r>
          </w:p>
        </w:tc>
        <w:tc>
          <w:tcPr>
            <w:tcW w:w="0" w:type="auto"/>
          </w:tcPr>
          <w:p w14:paraId="66615CD9" w14:textId="77777777" w:rsidR="00EC6D90" w:rsidRPr="000D12B4" w:rsidRDefault="00EC6D90" w:rsidP="00EC6D90">
            <w:pPr>
              <w:rPr>
                <w:rFonts w:ascii="Times New Roman" w:hAnsi="Times New Roman" w:cs="Times New Roman"/>
                <w:sz w:val="22"/>
                <w:szCs w:val="22"/>
              </w:rPr>
            </w:pPr>
          </w:p>
        </w:tc>
      </w:tr>
      <w:tr w:rsidR="000D12B4" w:rsidRPr="000D12B4" w14:paraId="3D555ADC" w14:textId="77777777" w:rsidTr="005C4563">
        <w:tc>
          <w:tcPr>
            <w:tcW w:w="0" w:type="auto"/>
          </w:tcPr>
          <w:p w14:paraId="23429CFD" w14:textId="77777777" w:rsidR="00EC6D90" w:rsidRPr="000D12B4" w:rsidRDefault="00EC6D90" w:rsidP="00EC6D90">
            <w:pPr>
              <w:rPr>
                <w:rFonts w:ascii="Times New Roman" w:hAnsi="Times New Roman" w:cs="Times New Roman"/>
                <w:sz w:val="22"/>
                <w:szCs w:val="22"/>
              </w:rPr>
            </w:pPr>
            <w:r>
              <w:rPr>
                <w:rFonts w:ascii="Times New Roman" w:hAnsi="Times New Roman"/>
                <w:sz w:val="22"/>
              </w:rPr>
              <w:t>Mikromycety</w:t>
            </w:r>
          </w:p>
        </w:tc>
        <w:tc>
          <w:tcPr>
            <w:tcW w:w="0" w:type="auto"/>
          </w:tcPr>
          <w:p w14:paraId="4D8D5034" w14:textId="77777777" w:rsidR="00EC6D90" w:rsidRPr="000D12B4" w:rsidRDefault="00EC6D90" w:rsidP="00EC6D90">
            <w:pPr>
              <w:jc w:val="center"/>
              <w:rPr>
                <w:rFonts w:ascii="Times New Roman" w:hAnsi="Times New Roman" w:cs="Times New Roman"/>
                <w:sz w:val="22"/>
                <w:szCs w:val="22"/>
              </w:rPr>
            </w:pPr>
          </w:p>
        </w:tc>
        <w:tc>
          <w:tcPr>
            <w:tcW w:w="0" w:type="auto"/>
          </w:tcPr>
          <w:p w14:paraId="414AC0DE" w14:textId="77777777" w:rsidR="00EC6D90" w:rsidRPr="000D12B4" w:rsidRDefault="00EC6D90" w:rsidP="00EC6D90">
            <w:pPr>
              <w:jc w:val="center"/>
              <w:rPr>
                <w:rFonts w:ascii="Times New Roman" w:hAnsi="Times New Roman" w:cs="Times New Roman"/>
                <w:sz w:val="22"/>
                <w:szCs w:val="22"/>
              </w:rPr>
            </w:pPr>
            <w:r>
              <w:rPr>
                <w:rFonts w:ascii="Times New Roman" w:hAnsi="Times New Roman"/>
                <w:sz w:val="22"/>
              </w:rPr>
              <w:t>100</w:t>
            </w:r>
          </w:p>
        </w:tc>
        <w:tc>
          <w:tcPr>
            <w:tcW w:w="0" w:type="auto"/>
          </w:tcPr>
          <w:p w14:paraId="6BD5E6A7" w14:textId="77777777" w:rsidR="00EC6D90" w:rsidRPr="000D12B4" w:rsidRDefault="00EC6D90" w:rsidP="00EC6D90">
            <w:pPr>
              <w:jc w:val="center"/>
              <w:rPr>
                <w:rFonts w:ascii="Times New Roman" w:hAnsi="Times New Roman" w:cs="Times New Roman"/>
                <w:sz w:val="22"/>
                <w:szCs w:val="22"/>
              </w:rPr>
            </w:pPr>
          </w:p>
        </w:tc>
        <w:tc>
          <w:tcPr>
            <w:tcW w:w="0" w:type="auto"/>
          </w:tcPr>
          <w:p w14:paraId="07FE84FD" w14:textId="77777777" w:rsidR="00EC6D90" w:rsidRPr="000D12B4" w:rsidRDefault="00EC6D90" w:rsidP="00EC6D90">
            <w:pPr>
              <w:jc w:val="center"/>
              <w:rPr>
                <w:rFonts w:ascii="Times New Roman" w:hAnsi="Times New Roman" w:cs="Times New Roman"/>
                <w:sz w:val="22"/>
                <w:szCs w:val="22"/>
              </w:rPr>
            </w:pPr>
            <w:r>
              <w:rPr>
                <w:rFonts w:ascii="Times New Roman" w:hAnsi="Times New Roman"/>
                <w:sz w:val="22"/>
              </w:rPr>
              <w:t>množstvo/100 ml</w:t>
            </w:r>
          </w:p>
        </w:tc>
        <w:tc>
          <w:tcPr>
            <w:tcW w:w="0" w:type="auto"/>
          </w:tcPr>
          <w:p w14:paraId="4A409C2D" w14:textId="77777777" w:rsidR="00EC6D90" w:rsidRPr="000D12B4" w:rsidRDefault="00EC6D90" w:rsidP="00EC6D90">
            <w:pPr>
              <w:jc w:val="center"/>
              <w:rPr>
                <w:rFonts w:ascii="Times New Roman" w:hAnsi="Times New Roman" w:cs="Times New Roman"/>
                <w:sz w:val="22"/>
                <w:szCs w:val="22"/>
              </w:rPr>
            </w:pPr>
            <w:r>
              <w:rPr>
                <w:rFonts w:ascii="Times New Roman" w:hAnsi="Times New Roman"/>
                <w:sz w:val="22"/>
              </w:rPr>
              <w:t>B</w:t>
            </w:r>
          </w:p>
        </w:tc>
        <w:tc>
          <w:tcPr>
            <w:tcW w:w="0" w:type="auto"/>
          </w:tcPr>
          <w:p w14:paraId="2BB44204" w14:textId="77777777" w:rsidR="00EC6D90" w:rsidRPr="000D12B4" w:rsidRDefault="00EC6D90" w:rsidP="00EC6D90">
            <w:pPr>
              <w:rPr>
                <w:rFonts w:ascii="Times New Roman" w:hAnsi="Times New Roman" w:cs="Times New Roman"/>
                <w:sz w:val="22"/>
                <w:szCs w:val="22"/>
              </w:rPr>
            </w:pPr>
          </w:p>
        </w:tc>
      </w:tr>
      <w:tr w:rsidR="000D12B4" w:rsidRPr="000D12B4" w14:paraId="3FC9F654" w14:textId="77777777" w:rsidTr="005C4563">
        <w:tc>
          <w:tcPr>
            <w:tcW w:w="0" w:type="auto"/>
          </w:tcPr>
          <w:p w14:paraId="0E8B87BC" w14:textId="77777777" w:rsidR="00EC6D90" w:rsidRPr="000D12B4" w:rsidRDefault="00EC6D90" w:rsidP="00EC6D90">
            <w:pPr>
              <w:rPr>
                <w:rFonts w:ascii="Times New Roman" w:hAnsi="Times New Roman" w:cs="Times New Roman"/>
                <w:sz w:val="22"/>
                <w:szCs w:val="22"/>
              </w:rPr>
            </w:pPr>
            <w:r>
              <w:rPr>
                <w:rFonts w:ascii="Times New Roman" w:hAnsi="Times New Roman"/>
                <w:sz w:val="22"/>
              </w:rPr>
              <w:t>Sodík</w:t>
            </w:r>
          </w:p>
        </w:tc>
        <w:tc>
          <w:tcPr>
            <w:tcW w:w="0" w:type="auto"/>
          </w:tcPr>
          <w:p w14:paraId="19E2FAA9" w14:textId="77777777" w:rsidR="00EC6D90" w:rsidRPr="000D12B4" w:rsidRDefault="00EC6D90" w:rsidP="00EC6D90">
            <w:pPr>
              <w:jc w:val="center"/>
              <w:rPr>
                <w:rFonts w:ascii="Times New Roman" w:hAnsi="Times New Roman" w:cs="Times New Roman"/>
                <w:sz w:val="22"/>
                <w:szCs w:val="22"/>
              </w:rPr>
            </w:pPr>
          </w:p>
        </w:tc>
        <w:tc>
          <w:tcPr>
            <w:tcW w:w="0" w:type="auto"/>
          </w:tcPr>
          <w:p w14:paraId="33B6E42F" w14:textId="77777777" w:rsidR="00EC6D90" w:rsidRPr="000D12B4" w:rsidRDefault="00EC6D90" w:rsidP="00EC6D90">
            <w:pPr>
              <w:jc w:val="center"/>
              <w:rPr>
                <w:rFonts w:ascii="Times New Roman" w:hAnsi="Times New Roman" w:cs="Times New Roman"/>
                <w:sz w:val="22"/>
                <w:szCs w:val="22"/>
              </w:rPr>
            </w:pPr>
            <w:r>
              <w:rPr>
                <w:rFonts w:ascii="Times New Roman" w:hAnsi="Times New Roman"/>
                <w:sz w:val="22"/>
              </w:rPr>
              <w:t>200</w:t>
            </w:r>
          </w:p>
        </w:tc>
        <w:tc>
          <w:tcPr>
            <w:tcW w:w="0" w:type="auto"/>
          </w:tcPr>
          <w:p w14:paraId="0A5CC129" w14:textId="77777777" w:rsidR="00EC6D90" w:rsidRPr="000D12B4" w:rsidRDefault="00EC6D90" w:rsidP="00EC6D90">
            <w:pPr>
              <w:jc w:val="center"/>
              <w:rPr>
                <w:rFonts w:ascii="Times New Roman" w:hAnsi="Times New Roman" w:cs="Times New Roman"/>
                <w:sz w:val="22"/>
                <w:szCs w:val="22"/>
              </w:rPr>
            </w:pPr>
            <w:r>
              <w:rPr>
                <w:rFonts w:ascii="Times New Roman" w:hAnsi="Times New Roman"/>
                <w:sz w:val="22"/>
              </w:rPr>
              <w:t>200</w:t>
            </w:r>
          </w:p>
        </w:tc>
        <w:tc>
          <w:tcPr>
            <w:tcW w:w="0" w:type="auto"/>
          </w:tcPr>
          <w:p w14:paraId="236AEC75" w14:textId="77777777" w:rsidR="00EC6D90" w:rsidRPr="000D12B4" w:rsidRDefault="00EC6D90" w:rsidP="00EC6D90">
            <w:pPr>
              <w:jc w:val="center"/>
              <w:rPr>
                <w:rFonts w:ascii="Times New Roman" w:hAnsi="Times New Roman" w:cs="Times New Roman"/>
                <w:sz w:val="22"/>
                <w:szCs w:val="22"/>
              </w:rPr>
            </w:pPr>
            <w:r>
              <w:rPr>
                <w:rFonts w:ascii="Times New Roman" w:hAnsi="Times New Roman"/>
                <w:sz w:val="22"/>
              </w:rPr>
              <w:t>mg/l</w:t>
            </w:r>
          </w:p>
        </w:tc>
        <w:tc>
          <w:tcPr>
            <w:tcW w:w="0" w:type="auto"/>
          </w:tcPr>
          <w:p w14:paraId="57FDFE92" w14:textId="77777777" w:rsidR="00EC6D90" w:rsidRPr="000D12B4" w:rsidRDefault="00EC6D90" w:rsidP="00EC6D90">
            <w:pPr>
              <w:jc w:val="center"/>
              <w:rPr>
                <w:rFonts w:ascii="Times New Roman" w:hAnsi="Times New Roman" w:cs="Times New Roman"/>
                <w:sz w:val="22"/>
                <w:szCs w:val="22"/>
              </w:rPr>
            </w:pPr>
            <w:r>
              <w:rPr>
                <w:rFonts w:ascii="Times New Roman" w:hAnsi="Times New Roman"/>
                <w:sz w:val="22"/>
              </w:rPr>
              <w:t>B</w:t>
            </w:r>
          </w:p>
        </w:tc>
        <w:tc>
          <w:tcPr>
            <w:tcW w:w="0" w:type="auto"/>
          </w:tcPr>
          <w:p w14:paraId="461C1E7A" w14:textId="77777777" w:rsidR="00EC6D90" w:rsidRPr="000D12B4" w:rsidRDefault="00EC6D90" w:rsidP="00EC6D90">
            <w:pPr>
              <w:rPr>
                <w:rFonts w:ascii="Times New Roman" w:hAnsi="Times New Roman" w:cs="Times New Roman"/>
                <w:sz w:val="22"/>
                <w:szCs w:val="22"/>
              </w:rPr>
            </w:pPr>
          </w:p>
        </w:tc>
      </w:tr>
      <w:tr w:rsidR="000D12B4" w:rsidRPr="000D12B4" w14:paraId="6BF3D3F1" w14:textId="77777777" w:rsidTr="005C4563">
        <w:tc>
          <w:tcPr>
            <w:tcW w:w="0" w:type="auto"/>
          </w:tcPr>
          <w:p w14:paraId="35766C25" w14:textId="77777777" w:rsidR="00A112E9" w:rsidRPr="000D12B4" w:rsidRDefault="00EC6D90" w:rsidP="00EC6D90">
            <w:pPr>
              <w:rPr>
                <w:rFonts w:ascii="Times New Roman" w:hAnsi="Times New Roman" w:cs="Times New Roman"/>
                <w:sz w:val="22"/>
                <w:szCs w:val="22"/>
              </w:rPr>
            </w:pPr>
            <w:r>
              <w:rPr>
                <w:rFonts w:ascii="Times New Roman" w:hAnsi="Times New Roman"/>
                <w:sz w:val="22"/>
              </w:rPr>
              <w:t xml:space="preserve">Kultivovateľné mikroorganizmy pri </w:t>
            </w:r>
          </w:p>
          <w:p w14:paraId="41FBBD59" w14:textId="5A70D3B3" w:rsidR="00EC6D90" w:rsidRPr="000D12B4" w:rsidRDefault="00EC6D90" w:rsidP="00EC6D90">
            <w:pPr>
              <w:rPr>
                <w:rFonts w:ascii="Times New Roman" w:hAnsi="Times New Roman" w:cs="Times New Roman"/>
                <w:sz w:val="22"/>
                <w:szCs w:val="22"/>
              </w:rPr>
            </w:pPr>
            <w:r>
              <w:rPr>
                <w:rFonts w:ascii="Times New Roman" w:hAnsi="Times New Roman"/>
                <w:sz w:val="22"/>
              </w:rPr>
              <w:t>22 °C</w:t>
            </w:r>
          </w:p>
        </w:tc>
        <w:tc>
          <w:tcPr>
            <w:tcW w:w="0" w:type="auto"/>
          </w:tcPr>
          <w:p w14:paraId="719BC816" w14:textId="77777777" w:rsidR="00EC6D90" w:rsidRPr="000D12B4" w:rsidRDefault="00EC6D90" w:rsidP="00EC6D90">
            <w:pPr>
              <w:jc w:val="center"/>
              <w:rPr>
                <w:rFonts w:ascii="Times New Roman" w:hAnsi="Times New Roman" w:cs="Times New Roman"/>
                <w:sz w:val="22"/>
                <w:szCs w:val="22"/>
              </w:rPr>
            </w:pPr>
            <w:r>
              <w:rPr>
                <w:rFonts w:ascii="Times New Roman" w:hAnsi="Times New Roman"/>
                <w:sz w:val="22"/>
              </w:rPr>
              <w:t>Žiadna abnormálna zmena</w:t>
            </w:r>
          </w:p>
        </w:tc>
        <w:tc>
          <w:tcPr>
            <w:tcW w:w="0" w:type="auto"/>
          </w:tcPr>
          <w:p w14:paraId="0057DC26" w14:textId="77777777" w:rsidR="00EC6D90" w:rsidRPr="000D12B4" w:rsidRDefault="00EC6D90" w:rsidP="00EC6D90">
            <w:pPr>
              <w:jc w:val="center"/>
              <w:rPr>
                <w:rFonts w:ascii="Times New Roman" w:hAnsi="Times New Roman" w:cs="Times New Roman"/>
                <w:sz w:val="22"/>
                <w:szCs w:val="22"/>
              </w:rPr>
            </w:pPr>
            <w:r>
              <w:rPr>
                <w:rFonts w:ascii="Times New Roman" w:hAnsi="Times New Roman"/>
                <w:sz w:val="22"/>
              </w:rPr>
              <w:t>Žiadna abnormálna zmena</w:t>
            </w:r>
          </w:p>
        </w:tc>
        <w:tc>
          <w:tcPr>
            <w:tcW w:w="0" w:type="auto"/>
          </w:tcPr>
          <w:p w14:paraId="45A53D80" w14:textId="77777777" w:rsidR="00EC6D90" w:rsidRPr="000D12B4" w:rsidRDefault="00EC6D90" w:rsidP="00EC6D90">
            <w:pPr>
              <w:jc w:val="center"/>
              <w:rPr>
                <w:rFonts w:ascii="Times New Roman" w:hAnsi="Times New Roman" w:cs="Times New Roman"/>
                <w:sz w:val="22"/>
                <w:szCs w:val="22"/>
              </w:rPr>
            </w:pPr>
            <w:r>
              <w:rPr>
                <w:rFonts w:ascii="Times New Roman" w:hAnsi="Times New Roman"/>
                <w:sz w:val="22"/>
              </w:rPr>
              <w:t>Žiadna abnormálna zmena</w:t>
            </w:r>
          </w:p>
        </w:tc>
        <w:tc>
          <w:tcPr>
            <w:tcW w:w="0" w:type="auto"/>
          </w:tcPr>
          <w:p w14:paraId="6F352AF8" w14:textId="6F7AE741" w:rsidR="00EC6D90" w:rsidRPr="000D12B4" w:rsidRDefault="00EC6D90" w:rsidP="00EC6D90">
            <w:pPr>
              <w:jc w:val="center"/>
              <w:rPr>
                <w:rFonts w:ascii="Times New Roman" w:hAnsi="Times New Roman" w:cs="Times New Roman"/>
                <w:sz w:val="22"/>
                <w:szCs w:val="22"/>
              </w:rPr>
            </w:pPr>
          </w:p>
        </w:tc>
        <w:tc>
          <w:tcPr>
            <w:tcW w:w="0" w:type="auto"/>
          </w:tcPr>
          <w:p w14:paraId="65BE61A7" w14:textId="77777777" w:rsidR="00EC6D90" w:rsidRPr="000D12B4" w:rsidRDefault="00EC6D90" w:rsidP="00EC6D90">
            <w:pPr>
              <w:jc w:val="center"/>
              <w:rPr>
                <w:rFonts w:ascii="Times New Roman" w:hAnsi="Times New Roman" w:cs="Times New Roman"/>
                <w:sz w:val="22"/>
                <w:szCs w:val="22"/>
              </w:rPr>
            </w:pPr>
            <w:r>
              <w:rPr>
                <w:rFonts w:ascii="Times New Roman" w:hAnsi="Times New Roman"/>
                <w:sz w:val="22"/>
              </w:rPr>
              <w:t>A a B</w:t>
            </w:r>
          </w:p>
        </w:tc>
        <w:tc>
          <w:tcPr>
            <w:tcW w:w="0" w:type="auto"/>
          </w:tcPr>
          <w:p w14:paraId="53B543B8" w14:textId="1BEFF6EB" w:rsidR="00EC6D90" w:rsidRPr="000D12B4" w:rsidRDefault="00EC6D90" w:rsidP="005258A6">
            <w:pPr>
              <w:rPr>
                <w:rFonts w:ascii="Times New Roman" w:hAnsi="Times New Roman" w:cs="Times New Roman"/>
                <w:sz w:val="22"/>
                <w:szCs w:val="22"/>
              </w:rPr>
            </w:pPr>
            <w:r>
              <w:rPr>
                <w:rFonts w:ascii="Times New Roman" w:hAnsi="Times New Roman"/>
                <w:sz w:val="22"/>
              </w:rPr>
              <w:t xml:space="preserve">Limitná hodnota pre odchádzajúcu pitnú vodu sa uplatňuje na dezinfikovanú pitnú vodu. </w:t>
            </w:r>
          </w:p>
        </w:tc>
      </w:tr>
      <w:tr w:rsidR="000D12B4" w:rsidRPr="000D12B4" w14:paraId="6760B681" w14:textId="77777777" w:rsidTr="005C4563">
        <w:tc>
          <w:tcPr>
            <w:tcW w:w="0" w:type="auto"/>
          </w:tcPr>
          <w:p w14:paraId="0416A630" w14:textId="77777777" w:rsidR="00EC6D90" w:rsidRPr="000D12B4" w:rsidRDefault="00EC6D90" w:rsidP="00EC6D90">
            <w:pPr>
              <w:rPr>
                <w:rFonts w:ascii="Times New Roman" w:hAnsi="Times New Roman" w:cs="Times New Roman"/>
                <w:sz w:val="22"/>
                <w:szCs w:val="22"/>
              </w:rPr>
            </w:pPr>
            <w:r>
              <w:rPr>
                <w:rFonts w:ascii="Times New Roman" w:hAnsi="Times New Roman"/>
                <w:sz w:val="22"/>
              </w:rPr>
              <w:t>Oxidovateľnosť (index manganistanu)</w:t>
            </w:r>
          </w:p>
        </w:tc>
        <w:tc>
          <w:tcPr>
            <w:tcW w:w="0" w:type="auto"/>
          </w:tcPr>
          <w:p w14:paraId="73F2269F" w14:textId="77777777" w:rsidR="00EC6D90" w:rsidRPr="000D12B4" w:rsidRDefault="00EC6D90" w:rsidP="00EC6D90">
            <w:pPr>
              <w:jc w:val="center"/>
              <w:rPr>
                <w:rFonts w:ascii="Times New Roman" w:hAnsi="Times New Roman" w:cs="Times New Roman"/>
                <w:sz w:val="22"/>
                <w:szCs w:val="22"/>
              </w:rPr>
            </w:pPr>
          </w:p>
        </w:tc>
        <w:tc>
          <w:tcPr>
            <w:tcW w:w="0" w:type="auto"/>
          </w:tcPr>
          <w:p w14:paraId="2BC0A1E4" w14:textId="77777777" w:rsidR="00EC6D90" w:rsidRPr="000D12B4" w:rsidRDefault="00EC6D90" w:rsidP="00EC6D90">
            <w:pPr>
              <w:jc w:val="center"/>
              <w:rPr>
                <w:rFonts w:ascii="Times New Roman" w:hAnsi="Times New Roman" w:cs="Times New Roman"/>
                <w:sz w:val="22"/>
                <w:szCs w:val="22"/>
                <w:vertAlign w:val="subscript"/>
              </w:rPr>
            </w:pPr>
            <w:r>
              <w:rPr>
                <w:rFonts w:ascii="Times New Roman" w:hAnsi="Times New Roman"/>
                <w:sz w:val="22"/>
              </w:rPr>
              <w:t>5,0</w:t>
            </w:r>
          </w:p>
        </w:tc>
        <w:tc>
          <w:tcPr>
            <w:tcW w:w="0" w:type="auto"/>
          </w:tcPr>
          <w:p w14:paraId="180F72AF" w14:textId="77777777" w:rsidR="00EC6D90" w:rsidRPr="000D12B4" w:rsidRDefault="00EC6D90" w:rsidP="00EC6D90">
            <w:pPr>
              <w:jc w:val="center"/>
              <w:rPr>
                <w:rFonts w:ascii="Times New Roman" w:hAnsi="Times New Roman" w:cs="Times New Roman"/>
                <w:sz w:val="22"/>
                <w:szCs w:val="22"/>
                <w:vertAlign w:val="subscript"/>
              </w:rPr>
            </w:pPr>
            <w:r>
              <w:rPr>
                <w:rFonts w:ascii="Times New Roman" w:hAnsi="Times New Roman"/>
                <w:sz w:val="22"/>
              </w:rPr>
              <w:t>5,0</w:t>
            </w:r>
          </w:p>
        </w:tc>
        <w:tc>
          <w:tcPr>
            <w:tcW w:w="0" w:type="auto"/>
          </w:tcPr>
          <w:p w14:paraId="23AF68A9" w14:textId="77777777" w:rsidR="00EC6D90" w:rsidRPr="000D12B4" w:rsidRDefault="00EC6D90" w:rsidP="00EC6D90">
            <w:pPr>
              <w:jc w:val="center"/>
              <w:rPr>
                <w:rFonts w:ascii="Times New Roman" w:hAnsi="Times New Roman" w:cs="Times New Roman"/>
                <w:sz w:val="22"/>
                <w:szCs w:val="22"/>
              </w:rPr>
            </w:pPr>
            <w:r>
              <w:rPr>
                <w:rFonts w:ascii="Times New Roman" w:hAnsi="Times New Roman"/>
                <w:sz w:val="22"/>
              </w:rPr>
              <w:t>mg/l O</w:t>
            </w:r>
            <w:r>
              <w:rPr>
                <w:rFonts w:ascii="Times New Roman" w:hAnsi="Times New Roman"/>
                <w:sz w:val="22"/>
                <w:vertAlign w:val="subscript"/>
              </w:rPr>
              <w:t>2</w:t>
            </w:r>
          </w:p>
        </w:tc>
        <w:tc>
          <w:tcPr>
            <w:tcW w:w="0" w:type="auto"/>
          </w:tcPr>
          <w:p w14:paraId="1B4EE101" w14:textId="77777777" w:rsidR="00EC6D90" w:rsidRPr="000D12B4" w:rsidRDefault="00EC6D90" w:rsidP="00EC6D90">
            <w:pPr>
              <w:jc w:val="center"/>
              <w:rPr>
                <w:rFonts w:ascii="Times New Roman" w:hAnsi="Times New Roman" w:cs="Times New Roman"/>
                <w:sz w:val="22"/>
                <w:szCs w:val="22"/>
              </w:rPr>
            </w:pPr>
            <w:r>
              <w:rPr>
                <w:rFonts w:ascii="Times New Roman" w:hAnsi="Times New Roman"/>
                <w:sz w:val="22"/>
              </w:rPr>
              <w:t>B</w:t>
            </w:r>
          </w:p>
        </w:tc>
        <w:tc>
          <w:tcPr>
            <w:tcW w:w="0" w:type="auto"/>
          </w:tcPr>
          <w:p w14:paraId="3C1AB363" w14:textId="77777777" w:rsidR="00EC6D90" w:rsidRPr="000D12B4" w:rsidRDefault="00EC6D90" w:rsidP="00EC6D90">
            <w:pPr>
              <w:rPr>
                <w:rFonts w:ascii="Times New Roman" w:hAnsi="Times New Roman" w:cs="Times New Roman"/>
                <w:sz w:val="22"/>
                <w:szCs w:val="22"/>
              </w:rPr>
            </w:pPr>
            <w:r>
              <w:rPr>
                <w:rFonts w:ascii="Times New Roman" w:hAnsi="Times New Roman"/>
                <w:sz w:val="22"/>
              </w:rPr>
              <w:t>Parameter sa nemusí monitorovať, ak sa analyzuje TOC.</w:t>
            </w:r>
          </w:p>
        </w:tc>
      </w:tr>
      <w:tr w:rsidR="000D12B4" w:rsidRPr="000D12B4" w14:paraId="2A45F4CA" w14:textId="77777777" w:rsidTr="005C4563">
        <w:tc>
          <w:tcPr>
            <w:tcW w:w="0" w:type="auto"/>
          </w:tcPr>
          <w:p w14:paraId="04464F07" w14:textId="77777777" w:rsidR="00EC6D90" w:rsidRPr="000D12B4" w:rsidRDefault="00EC6D90" w:rsidP="00EC6D90">
            <w:pPr>
              <w:rPr>
                <w:rFonts w:ascii="Times New Roman" w:hAnsi="Times New Roman" w:cs="Times New Roman"/>
                <w:sz w:val="22"/>
                <w:szCs w:val="22"/>
              </w:rPr>
            </w:pPr>
            <w:r>
              <w:rPr>
                <w:rFonts w:ascii="Times New Roman" w:hAnsi="Times New Roman"/>
                <w:sz w:val="22"/>
              </w:rPr>
              <w:t>pH (koncentrácia iónov vodíka)</w:t>
            </w:r>
          </w:p>
        </w:tc>
        <w:tc>
          <w:tcPr>
            <w:tcW w:w="0" w:type="auto"/>
          </w:tcPr>
          <w:p w14:paraId="1852830E" w14:textId="77777777" w:rsidR="00EC6D90" w:rsidRPr="000D12B4" w:rsidRDefault="00EC6D90" w:rsidP="00EC6D90">
            <w:pPr>
              <w:jc w:val="center"/>
              <w:rPr>
                <w:rFonts w:ascii="Times New Roman" w:hAnsi="Times New Roman" w:cs="Times New Roman"/>
                <w:sz w:val="22"/>
                <w:szCs w:val="22"/>
              </w:rPr>
            </w:pPr>
            <w:r>
              <w:rPr>
                <w:rFonts w:ascii="Times New Roman" w:hAnsi="Times New Roman"/>
                <w:sz w:val="22"/>
              </w:rPr>
              <w:t>10,5</w:t>
            </w:r>
          </w:p>
        </w:tc>
        <w:tc>
          <w:tcPr>
            <w:tcW w:w="0" w:type="auto"/>
          </w:tcPr>
          <w:p w14:paraId="307A7CD0" w14:textId="77777777" w:rsidR="00EC6D90" w:rsidRPr="000D12B4" w:rsidRDefault="00EC6D90" w:rsidP="00EC6D90">
            <w:pPr>
              <w:jc w:val="center"/>
              <w:rPr>
                <w:rFonts w:ascii="Times New Roman" w:hAnsi="Times New Roman" w:cs="Times New Roman"/>
                <w:sz w:val="22"/>
                <w:szCs w:val="22"/>
              </w:rPr>
            </w:pPr>
            <w:r>
              <w:rPr>
                <w:rFonts w:ascii="Times New Roman" w:hAnsi="Times New Roman"/>
                <w:sz w:val="22"/>
              </w:rPr>
              <w:t>≥ 6,5 a ≤ 9,5</w:t>
            </w:r>
          </w:p>
        </w:tc>
        <w:tc>
          <w:tcPr>
            <w:tcW w:w="0" w:type="auto"/>
          </w:tcPr>
          <w:p w14:paraId="66131166" w14:textId="77777777" w:rsidR="00EC6D90" w:rsidRPr="000D12B4" w:rsidRDefault="00EC6D90" w:rsidP="00EC6D90">
            <w:pPr>
              <w:jc w:val="center"/>
              <w:rPr>
                <w:rFonts w:ascii="Times New Roman" w:hAnsi="Times New Roman" w:cs="Times New Roman"/>
                <w:sz w:val="22"/>
                <w:szCs w:val="22"/>
              </w:rPr>
            </w:pPr>
            <w:r>
              <w:rPr>
                <w:rFonts w:ascii="Times New Roman" w:hAnsi="Times New Roman"/>
                <w:sz w:val="22"/>
              </w:rPr>
              <w:t>≥ 6,5 a ≤ 9,5</w:t>
            </w:r>
          </w:p>
        </w:tc>
        <w:tc>
          <w:tcPr>
            <w:tcW w:w="0" w:type="auto"/>
          </w:tcPr>
          <w:p w14:paraId="048F6E18" w14:textId="77777777" w:rsidR="00EC6D90" w:rsidRPr="000D12B4" w:rsidRDefault="00EC6D90" w:rsidP="00EC6D90">
            <w:pPr>
              <w:jc w:val="center"/>
              <w:rPr>
                <w:rFonts w:ascii="Times New Roman" w:hAnsi="Times New Roman" w:cs="Times New Roman"/>
                <w:sz w:val="22"/>
                <w:szCs w:val="22"/>
              </w:rPr>
            </w:pPr>
            <w:r>
              <w:rPr>
                <w:rFonts w:ascii="Times New Roman" w:hAnsi="Times New Roman"/>
                <w:sz w:val="22"/>
              </w:rPr>
              <w:t>pH jednotky</w:t>
            </w:r>
          </w:p>
        </w:tc>
        <w:tc>
          <w:tcPr>
            <w:tcW w:w="0" w:type="auto"/>
          </w:tcPr>
          <w:p w14:paraId="0D7F41C0" w14:textId="77777777" w:rsidR="00EC6D90" w:rsidRPr="000D12B4" w:rsidRDefault="00EC6D90" w:rsidP="00EC6D90">
            <w:pPr>
              <w:jc w:val="center"/>
              <w:rPr>
                <w:rFonts w:ascii="Times New Roman" w:hAnsi="Times New Roman" w:cs="Times New Roman"/>
                <w:sz w:val="22"/>
                <w:szCs w:val="22"/>
              </w:rPr>
            </w:pPr>
            <w:r>
              <w:rPr>
                <w:rFonts w:ascii="Times New Roman" w:hAnsi="Times New Roman"/>
                <w:sz w:val="22"/>
              </w:rPr>
              <w:t>A a B</w:t>
            </w:r>
          </w:p>
        </w:tc>
        <w:tc>
          <w:tcPr>
            <w:tcW w:w="0" w:type="auto"/>
          </w:tcPr>
          <w:p w14:paraId="660A0A9C" w14:textId="03E69327" w:rsidR="00EC6D90" w:rsidRPr="000D12B4" w:rsidRDefault="00EC6D90" w:rsidP="005B182D">
            <w:pPr>
              <w:rPr>
                <w:rFonts w:ascii="Times New Roman" w:hAnsi="Times New Roman" w:cs="Times New Roman"/>
                <w:sz w:val="22"/>
                <w:szCs w:val="22"/>
              </w:rPr>
            </w:pPr>
            <w:r>
              <w:rPr>
                <w:rFonts w:ascii="Times New Roman" w:hAnsi="Times New Roman"/>
                <w:sz w:val="22"/>
              </w:rPr>
              <w:t>Pitná voda by nemala byť agresívna. V prípade nesýtenej pitnej vody naplnenej do fliaš alebo nádob sa minimálna hodnota môže znížiť na 4,5 jednotky pH. V prípade pitnej vody naplnenej do fliaš alebo nádob a prirodzene bohatej na oxid uhličitý alebo umelo obohatenej o oxid uhličitý môže byť minimálna hodnota nižšia. Ak je úprava pH zahrnutá do úpravy, použije sa limitná hodnota pre výstupnú pitnú vodu.</w:t>
            </w:r>
          </w:p>
        </w:tc>
      </w:tr>
      <w:tr w:rsidR="000D12B4" w:rsidRPr="000D12B4" w14:paraId="335FBB8F" w14:textId="77777777" w:rsidTr="005C4563">
        <w:tc>
          <w:tcPr>
            <w:tcW w:w="0" w:type="auto"/>
          </w:tcPr>
          <w:p w14:paraId="58CCB55C" w14:textId="77777777" w:rsidR="00EC6D90" w:rsidRPr="000D12B4" w:rsidRDefault="00EC6D90" w:rsidP="00EC6D90">
            <w:pPr>
              <w:rPr>
                <w:rFonts w:ascii="Times New Roman" w:hAnsi="Times New Roman" w:cs="Times New Roman"/>
                <w:sz w:val="22"/>
                <w:szCs w:val="22"/>
              </w:rPr>
            </w:pPr>
            <w:r>
              <w:rPr>
                <w:rFonts w:ascii="Times New Roman" w:hAnsi="Times New Roman"/>
                <w:sz w:val="22"/>
              </w:rPr>
              <w:t>Chuť</w:t>
            </w:r>
          </w:p>
        </w:tc>
        <w:tc>
          <w:tcPr>
            <w:tcW w:w="0" w:type="auto"/>
          </w:tcPr>
          <w:p w14:paraId="40566B4E" w14:textId="77777777" w:rsidR="00EC6D90" w:rsidRPr="000D12B4" w:rsidRDefault="00EC6D90" w:rsidP="00EC6D90">
            <w:pPr>
              <w:jc w:val="center"/>
              <w:rPr>
                <w:rFonts w:ascii="Times New Roman" w:hAnsi="Times New Roman" w:cs="Times New Roman"/>
                <w:sz w:val="22"/>
                <w:szCs w:val="22"/>
              </w:rPr>
            </w:pPr>
          </w:p>
        </w:tc>
        <w:tc>
          <w:tcPr>
            <w:tcW w:w="0" w:type="auto"/>
          </w:tcPr>
          <w:p w14:paraId="4E5F63DB" w14:textId="77777777" w:rsidR="00EC6D90" w:rsidRPr="000D12B4" w:rsidRDefault="00EC6D90" w:rsidP="00EC6D90">
            <w:pPr>
              <w:jc w:val="center"/>
              <w:rPr>
                <w:rFonts w:ascii="Times New Roman" w:hAnsi="Times New Roman" w:cs="Times New Roman"/>
                <w:sz w:val="22"/>
                <w:szCs w:val="22"/>
              </w:rPr>
            </w:pPr>
            <w:r>
              <w:rPr>
                <w:rFonts w:ascii="Times New Roman" w:hAnsi="Times New Roman"/>
                <w:sz w:val="22"/>
              </w:rPr>
              <w:t>Čistá</w:t>
            </w:r>
          </w:p>
          <w:p w14:paraId="3C869E34" w14:textId="77777777" w:rsidR="00EC6D90" w:rsidRPr="000D12B4" w:rsidRDefault="00EC6D90" w:rsidP="00EC6D90">
            <w:pPr>
              <w:jc w:val="center"/>
              <w:rPr>
                <w:rFonts w:ascii="Times New Roman" w:hAnsi="Times New Roman" w:cs="Times New Roman"/>
                <w:sz w:val="22"/>
                <w:szCs w:val="22"/>
              </w:rPr>
            </w:pPr>
          </w:p>
        </w:tc>
        <w:tc>
          <w:tcPr>
            <w:tcW w:w="0" w:type="auto"/>
          </w:tcPr>
          <w:p w14:paraId="136FFBF9" w14:textId="77777777" w:rsidR="00EC6D90" w:rsidRPr="000D12B4" w:rsidRDefault="00EC6D90" w:rsidP="00EC6D90">
            <w:pPr>
              <w:jc w:val="center"/>
              <w:rPr>
                <w:rFonts w:ascii="Times New Roman" w:hAnsi="Times New Roman" w:cs="Times New Roman"/>
                <w:sz w:val="22"/>
                <w:szCs w:val="22"/>
              </w:rPr>
            </w:pPr>
            <w:r>
              <w:rPr>
                <w:rFonts w:ascii="Times New Roman" w:hAnsi="Times New Roman"/>
                <w:sz w:val="22"/>
              </w:rPr>
              <w:t>Čistá</w:t>
            </w:r>
          </w:p>
          <w:p w14:paraId="4A223315" w14:textId="77777777" w:rsidR="00EC6D90" w:rsidRPr="000D12B4" w:rsidRDefault="00EC6D90" w:rsidP="00EC6D90">
            <w:pPr>
              <w:jc w:val="center"/>
              <w:rPr>
                <w:rFonts w:ascii="Times New Roman" w:hAnsi="Times New Roman" w:cs="Times New Roman"/>
                <w:sz w:val="22"/>
                <w:szCs w:val="22"/>
              </w:rPr>
            </w:pPr>
          </w:p>
        </w:tc>
        <w:tc>
          <w:tcPr>
            <w:tcW w:w="0" w:type="auto"/>
          </w:tcPr>
          <w:p w14:paraId="1D0E8C3D" w14:textId="77777777" w:rsidR="00EC6D90" w:rsidRPr="000D12B4" w:rsidRDefault="00EC6D90" w:rsidP="00EC6D90">
            <w:pPr>
              <w:jc w:val="center"/>
              <w:rPr>
                <w:rFonts w:ascii="Times New Roman" w:hAnsi="Times New Roman" w:cs="Times New Roman"/>
                <w:sz w:val="22"/>
                <w:szCs w:val="22"/>
              </w:rPr>
            </w:pPr>
          </w:p>
        </w:tc>
        <w:tc>
          <w:tcPr>
            <w:tcW w:w="0" w:type="auto"/>
          </w:tcPr>
          <w:p w14:paraId="5226D14F" w14:textId="77777777" w:rsidR="00EC6D90" w:rsidRPr="000D12B4" w:rsidRDefault="00EC6D90" w:rsidP="00EC6D90">
            <w:pPr>
              <w:jc w:val="center"/>
              <w:rPr>
                <w:rFonts w:ascii="Times New Roman" w:hAnsi="Times New Roman" w:cs="Times New Roman"/>
                <w:sz w:val="22"/>
                <w:szCs w:val="22"/>
              </w:rPr>
            </w:pPr>
            <w:r>
              <w:rPr>
                <w:rFonts w:ascii="Times New Roman" w:hAnsi="Times New Roman"/>
                <w:sz w:val="22"/>
              </w:rPr>
              <w:t>A a B</w:t>
            </w:r>
          </w:p>
        </w:tc>
        <w:tc>
          <w:tcPr>
            <w:tcW w:w="0" w:type="auto"/>
          </w:tcPr>
          <w:p w14:paraId="363892AD" w14:textId="77777777" w:rsidR="00EC6D90" w:rsidRPr="000D12B4" w:rsidRDefault="00EC6D90" w:rsidP="00EC6D90">
            <w:pPr>
              <w:rPr>
                <w:rFonts w:ascii="Times New Roman" w:hAnsi="Times New Roman" w:cs="Times New Roman"/>
                <w:sz w:val="22"/>
                <w:szCs w:val="22"/>
              </w:rPr>
            </w:pPr>
            <w:r>
              <w:rPr>
                <w:rFonts w:ascii="Times New Roman" w:hAnsi="Times New Roman"/>
                <w:sz w:val="22"/>
              </w:rPr>
              <w:t xml:space="preserve">Limitná hodnota sa vzťahuje na monitorovanie pri teplote 20 °C. Dôvody abnormálnych zmien sa vždy preskúmajú. Limitná hodnota sa uplatňuje, ak čistá cudzia chuť naznačuje, že voda je taká </w:t>
            </w:r>
            <w:r>
              <w:rPr>
                <w:rFonts w:ascii="Times New Roman" w:hAnsi="Times New Roman"/>
                <w:sz w:val="22"/>
              </w:rPr>
              <w:lastRenderedPageBreak/>
              <w:t>znečistená, že by sa nemala používať ako pitná voda.</w:t>
            </w:r>
          </w:p>
        </w:tc>
      </w:tr>
      <w:tr w:rsidR="000D12B4" w:rsidRPr="000D12B4" w14:paraId="64A2A307" w14:textId="77777777" w:rsidTr="005C4563">
        <w:tc>
          <w:tcPr>
            <w:tcW w:w="0" w:type="auto"/>
          </w:tcPr>
          <w:p w14:paraId="7AAB2613" w14:textId="77777777" w:rsidR="00EC6D90" w:rsidRPr="000D12B4" w:rsidRDefault="00EC6D90" w:rsidP="00EC6D90">
            <w:pPr>
              <w:rPr>
                <w:rFonts w:ascii="Times New Roman" w:hAnsi="Times New Roman" w:cs="Times New Roman"/>
                <w:sz w:val="22"/>
                <w:szCs w:val="22"/>
              </w:rPr>
            </w:pPr>
            <w:r>
              <w:rPr>
                <w:rFonts w:ascii="Times New Roman" w:hAnsi="Times New Roman"/>
                <w:sz w:val="22"/>
              </w:rPr>
              <w:lastRenderedPageBreak/>
              <w:t>Síran</w:t>
            </w:r>
          </w:p>
        </w:tc>
        <w:tc>
          <w:tcPr>
            <w:tcW w:w="0" w:type="auto"/>
          </w:tcPr>
          <w:p w14:paraId="12E0B1E6" w14:textId="77777777" w:rsidR="00EC6D90" w:rsidRPr="000D12B4" w:rsidRDefault="00EC6D90" w:rsidP="00EC6D90">
            <w:pPr>
              <w:jc w:val="center"/>
              <w:rPr>
                <w:rFonts w:ascii="Times New Roman" w:hAnsi="Times New Roman" w:cs="Times New Roman"/>
                <w:sz w:val="22"/>
                <w:szCs w:val="22"/>
              </w:rPr>
            </w:pPr>
          </w:p>
        </w:tc>
        <w:tc>
          <w:tcPr>
            <w:tcW w:w="0" w:type="auto"/>
          </w:tcPr>
          <w:p w14:paraId="511575EF" w14:textId="77777777" w:rsidR="00EC6D90" w:rsidRPr="000D12B4" w:rsidRDefault="00EC6D90" w:rsidP="00EC6D90">
            <w:pPr>
              <w:jc w:val="center"/>
              <w:rPr>
                <w:rFonts w:ascii="Times New Roman" w:hAnsi="Times New Roman" w:cs="Times New Roman"/>
                <w:sz w:val="22"/>
                <w:szCs w:val="22"/>
              </w:rPr>
            </w:pPr>
            <w:r>
              <w:rPr>
                <w:rFonts w:ascii="Times New Roman" w:hAnsi="Times New Roman"/>
                <w:sz w:val="22"/>
              </w:rPr>
              <w:t>250</w:t>
            </w:r>
          </w:p>
        </w:tc>
        <w:tc>
          <w:tcPr>
            <w:tcW w:w="0" w:type="auto"/>
          </w:tcPr>
          <w:p w14:paraId="3F5A2033" w14:textId="77777777" w:rsidR="00EC6D90" w:rsidRPr="000D12B4" w:rsidRDefault="00EC6D90" w:rsidP="00EC6D90">
            <w:pPr>
              <w:jc w:val="center"/>
              <w:rPr>
                <w:rFonts w:ascii="Times New Roman" w:hAnsi="Times New Roman" w:cs="Times New Roman"/>
                <w:sz w:val="22"/>
                <w:szCs w:val="22"/>
              </w:rPr>
            </w:pPr>
            <w:r>
              <w:rPr>
                <w:rFonts w:ascii="Times New Roman" w:hAnsi="Times New Roman"/>
                <w:sz w:val="22"/>
              </w:rPr>
              <w:t>250</w:t>
            </w:r>
          </w:p>
        </w:tc>
        <w:tc>
          <w:tcPr>
            <w:tcW w:w="0" w:type="auto"/>
          </w:tcPr>
          <w:p w14:paraId="7F921E37" w14:textId="77777777" w:rsidR="00EC6D90" w:rsidRPr="000D12B4" w:rsidRDefault="00EC6D90" w:rsidP="00EC6D90">
            <w:pPr>
              <w:jc w:val="center"/>
              <w:rPr>
                <w:rFonts w:ascii="Times New Roman" w:hAnsi="Times New Roman" w:cs="Times New Roman"/>
                <w:sz w:val="22"/>
                <w:szCs w:val="22"/>
              </w:rPr>
            </w:pPr>
            <w:r>
              <w:rPr>
                <w:rFonts w:ascii="Times New Roman" w:hAnsi="Times New Roman"/>
                <w:sz w:val="22"/>
              </w:rPr>
              <w:t>mg/l</w:t>
            </w:r>
          </w:p>
        </w:tc>
        <w:tc>
          <w:tcPr>
            <w:tcW w:w="0" w:type="auto"/>
          </w:tcPr>
          <w:p w14:paraId="239E0E15" w14:textId="77777777" w:rsidR="00EC6D90" w:rsidRPr="000D12B4" w:rsidRDefault="00EC6D90" w:rsidP="00EC6D90">
            <w:pPr>
              <w:jc w:val="center"/>
              <w:rPr>
                <w:rFonts w:ascii="Times New Roman" w:hAnsi="Times New Roman" w:cs="Times New Roman"/>
                <w:sz w:val="22"/>
                <w:szCs w:val="22"/>
              </w:rPr>
            </w:pPr>
            <w:r>
              <w:rPr>
                <w:rFonts w:ascii="Times New Roman" w:hAnsi="Times New Roman"/>
                <w:sz w:val="22"/>
              </w:rPr>
              <w:t>B</w:t>
            </w:r>
          </w:p>
        </w:tc>
        <w:tc>
          <w:tcPr>
            <w:tcW w:w="0" w:type="auto"/>
          </w:tcPr>
          <w:p w14:paraId="018EF6E7" w14:textId="77777777" w:rsidR="00EC6D90" w:rsidRPr="000D12B4" w:rsidRDefault="00EC6D90" w:rsidP="00EC6D90">
            <w:pPr>
              <w:rPr>
                <w:rFonts w:ascii="Times New Roman" w:hAnsi="Times New Roman" w:cs="Times New Roman"/>
                <w:sz w:val="22"/>
                <w:szCs w:val="22"/>
              </w:rPr>
            </w:pPr>
            <w:r>
              <w:rPr>
                <w:rFonts w:ascii="Times New Roman" w:hAnsi="Times New Roman"/>
                <w:sz w:val="22"/>
              </w:rPr>
              <w:t>Pitná voda by nemala byť korózna.</w:t>
            </w:r>
          </w:p>
        </w:tc>
      </w:tr>
      <w:tr w:rsidR="000D12B4" w:rsidRPr="000D12B4" w14:paraId="04473453" w14:textId="77777777" w:rsidTr="005C4563">
        <w:tc>
          <w:tcPr>
            <w:tcW w:w="0" w:type="auto"/>
          </w:tcPr>
          <w:p w14:paraId="5D6C73DE" w14:textId="549EE62A" w:rsidR="005B00BD" w:rsidRPr="000D12B4" w:rsidRDefault="005B00BD" w:rsidP="00EC6D90">
            <w:pPr>
              <w:rPr>
                <w:rFonts w:ascii="Times New Roman" w:hAnsi="Times New Roman" w:cs="Times New Roman"/>
                <w:sz w:val="22"/>
                <w:szCs w:val="22"/>
              </w:rPr>
            </w:pPr>
            <w:r>
              <w:rPr>
                <w:rFonts w:ascii="Times New Roman" w:hAnsi="Times New Roman"/>
                <w:sz w:val="22"/>
              </w:rPr>
              <w:t>Alfa aktivita celkovo</w:t>
            </w:r>
          </w:p>
        </w:tc>
        <w:tc>
          <w:tcPr>
            <w:tcW w:w="0" w:type="auto"/>
          </w:tcPr>
          <w:p w14:paraId="24A5FE4A" w14:textId="77777777" w:rsidR="005B00BD" w:rsidRPr="000D12B4" w:rsidRDefault="005B00BD" w:rsidP="00EC6D90">
            <w:pPr>
              <w:jc w:val="center"/>
              <w:rPr>
                <w:rFonts w:ascii="Times New Roman" w:hAnsi="Times New Roman" w:cs="Times New Roman"/>
                <w:sz w:val="22"/>
                <w:szCs w:val="22"/>
              </w:rPr>
            </w:pPr>
          </w:p>
        </w:tc>
        <w:tc>
          <w:tcPr>
            <w:tcW w:w="0" w:type="auto"/>
          </w:tcPr>
          <w:p w14:paraId="0F193347" w14:textId="203FC042" w:rsidR="005B00BD" w:rsidRPr="000D12B4" w:rsidRDefault="005B00BD" w:rsidP="00EC6D90">
            <w:pPr>
              <w:jc w:val="center"/>
              <w:rPr>
                <w:rFonts w:ascii="Times New Roman" w:hAnsi="Times New Roman" w:cs="Times New Roman"/>
                <w:sz w:val="22"/>
                <w:szCs w:val="22"/>
              </w:rPr>
            </w:pPr>
            <w:r>
              <w:rPr>
                <w:rFonts w:ascii="Times New Roman" w:hAnsi="Times New Roman"/>
                <w:sz w:val="22"/>
              </w:rPr>
              <w:t>0,10</w:t>
            </w:r>
          </w:p>
        </w:tc>
        <w:tc>
          <w:tcPr>
            <w:tcW w:w="0" w:type="auto"/>
          </w:tcPr>
          <w:p w14:paraId="54D0EED4" w14:textId="63D61BDC" w:rsidR="005B00BD" w:rsidRPr="000D12B4" w:rsidRDefault="005B00BD" w:rsidP="00EC6D90">
            <w:pPr>
              <w:jc w:val="center"/>
              <w:rPr>
                <w:rFonts w:ascii="Times New Roman" w:hAnsi="Times New Roman" w:cs="Times New Roman"/>
                <w:sz w:val="22"/>
                <w:szCs w:val="22"/>
              </w:rPr>
            </w:pPr>
            <w:r>
              <w:rPr>
                <w:rFonts w:ascii="Times New Roman" w:hAnsi="Times New Roman"/>
                <w:sz w:val="22"/>
              </w:rPr>
              <w:t>0,10</w:t>
            </w:r>
          </w:p>
        </w:tc>
        <w:tc>
          <w:tcPr>
            <w:tcW w:w="0" w:type="auto"/>
          </w:tcPr>
          <w:p w14:paraId="6E671228" w14:textId="4154022E" w:rsidR="005B00BD" w:rsidRPr="000D12B4" w:rsidRDefault="005B00BD" w:rsidP="00EC6D90">
            <w:pPr>
              <w:jc w:val="center"/>
              <w:rPr>
                <w:rFonts w:ascii="Times New Roman" w:hAnsi="Times New Roman" w:cs="Times New Roman"/>
                <w:sz w:val="22"/>
                <w:szCs w:val="22"/>
              </w:rPr>
            </w:pPr>
            <w:r>
              <w:rPr>
                <w:rFonts w:ascii="Times New Roman" w:hAnsi="Times New Roman"/>
                <w:sz w:val="22"/>
              </w:rPr>
              <w:t>Bq/l</w:t>
            </w:r>
          </w:p>
        </w:tc>
        <w:tc>
          <w:tcPr>
            <w:tcW w:w="0" w:type="auto"/>
          </w:tcPr>
          <w:p w14:paraId="03306BE4" w14:textId="4C16FADB" w:rsidR="005B00BD" w:rsidRPr="000D12B4" w:rsidRDefault="005B00BD" w:rsidP="00EC6D90">
            <w:pPr>
              <w:jc w:val="center"/>
              <w:rPr>
                <w:rFonts w:ascii="Times New Roman" w:hAnsi="Times New Roman" w:cs="Times New Roman"/>
                <w:sz w:val="22"/>
                <w:szCs w:val="22"/>
              </w:rPr>
            </w:pPr>
            <w:r>
              <w:rPr>
                <w:rFonts w:ascii="Times New Roman" w:hAnsi="Times New Roman"/>
                <w:sz w:val="22"/>
              </w:rPr>
              <w:t>B</w:t>
            </w:r>
          </w:p>
        </w:tc>
        <w:tc>
          <w:tcPr>
            <w:tcW w:w="0" w:type="auto"/>
          </w:tcPr>
          <w:p w14:paraId="73A7B7E8" w14:textId="4988DA54" w:rsidR="005B00BD" w:rsidRPr="000D12B4" w:rsidRDefault="005B00BD" w:rsidP="00EC6D90">
            <w:pPr>
              <w:rPr>
                <w:rFonts w:ascii="Times New Roman" w:hAnsi="Times New Roman" w:cs="Times New Roman"/>
                <w:sz w:val="22"/>
                <w:szCs w:val="22"/>
              </w:rPr>
            </w:pPr>
            <w:r>
              <w:rPr>
                <w:rFonts w:ascii="Times New Roman" w:hAnsi="Times New Roman"/>
                <w:sz w:val="22"/>
              </w:rPr>
              <w:t>Parameter sa musí monitorovať len vtedy, ak pitná voda pochádza z podzemnej vody, podzemnej vody ovplyvnenej povrchovou vodou alebo ak existuje zdroj trícia, ktorý je možné pripísať ľudskej činnosti (antropogénny zdroj trícia) alebo zdroj iných umelých rádionuklidov v povodí. Ak sa limit prekročí, musia sa dodržať podmienky stanovené v oddiele D prílohy 3.</w:t>
            </w:r>
          </w:p>
        </w:tc>
      </w:tr>
      <w:tr w:rsidR="000D12B4" w:rsidRPr="000D12B4" w14:paraId="131AA44B" w14:textId="77777777" w:rsidTr="005C4563">
        <w:tc>
          <w:tcPr>
            <w:tcW w:w="0" w:type="auto"/>
          </w:tcPr>
          <w:p w14:paraId="6CF7B0A0" w14:textId="467379F7" w:rsidR="005B00BD" w:rsidRPr="000D12B4" w:rsidRDefault="005B00BD" w:rsidP="00EC6D90">
            <w:pPr>
              <w:rPr>
                <w:rFonts w:ascii="Times New Roman" w:hAnsi="Times New Roman" w:cs="Times New Roman"/>
                <w:sz w:val="22"/>
                <w:szCs w:val="22"/>
              </w:rPr>
            </w:pPr>
            <w:r>
              <w:rPr>
                <w:rFonts w:ascii="Times New Roman" w:hAnsi="Times New Roman"/>
                <w:sz w:val="22"/>
              </w:rPr>
              <w:t>Celková beta aktivita</w:t>
            </w:r>
          </w:p>
        </w:tc>
        <w:tc>
          <w:tcPr>
            <w:tcW w:w="0" w:type="auto"/>
          </w:tcPr>
          <w:p w14:paraId="753FDA97" w14:textId="77777777" w:rsidR="005B00BD" w:rsidRPr="000D12B4" w:rsidRDefault="005B00BD" w:rsidP="00EC6D90">
            <w:pPr>
              <w:jc w:val="center"/>
              <w:rPr>
                <w:rFonts w:ascii="Times New Roman" w:hAnsi="Times New Roman" w:cs="Times New Roman"/>
                <w:sz w:val="22"/>
                <w:szCs w:val="22"/>
              </w:rPr>
            </w:pPr>
          </w:p>
        </w:tc>
        <w:tc>
          <w:tcPr>
            <w:tcW w:w="0" w:type="auto"/>
          </w:tcPr>
          <w:p w14:paraId="2DB1C56C" w14:textId="671A600E" w:rsidR="005B00BD" w:rsidRPr="000D12B4" w:rsidRDefault="005B00BD" w:rsidP="00EC6D90">
            <w:pPr>
              <w:jc w:val="center"/>
              <w:rPr>
                <w:rFonts w:ascii="Times New Roman" w:hAnsi="Times New Roman" w:cs="Times New Roman"/>
                <w:sz w:val="22"/>
                <w:szCs w:val="22"/>
              </w:rPr>
            </w:pPr>
            <w:r>
              <w:rPr>
                <w:rFonts w:ascii="Times New Roman" w:hAnsi="Times New Roman"/>
                <w:sz w:val="22"/>
              </w:rPr>
              <w:t>1,0</w:t>
            </w:r>
          </w:p>
        </w:tc>
        <w:tc>
          <w:tcPr>
            <w:tcW w:w="0" w:type="auto"/>
          </w:tcPr>
          <w:p w14:paraId="17EF8FBC" w14:textId="21C59856" w:rsidR="005B00BD" w:rsidRPr="000D12B4" w:rsidRDefault="005B00BD" w:rsidP="00EC6D90">
            <w:pPr>
              <w:jc w:val="center"/>
              <w:rPr>
                <w:rFonts w:ascii="Times New Roman" w:hAnsi="Times New Roman" w:cs="Times New Roman"/>
                <w:sz w:val="22"/>
                <w:szCs w:val="22"/>
              </w:rPr>
            </w:pPr>
            <w:r>
              <w:rPr>
                <w:rFonts w:ascii="Times New Roman" w:hAnsi="Times New Roman"/>
                <w:sz w:val="22"/>
              </w:rPr>
              <w:t>1,0</w:t>
            </w:r>
          </w:p>
        </w:tc>
        <w:tc>
          <w:tcPr>
            <w:tcW w:w="0" w:type="auto"/>
          </w:tcPr>
          <w:p w14:paraId="5C69EE6B" w14:textId="5C5AC0C0" w:rsidR="005B00BD" w:rsidRPr="000D12B4" w:rsidRDefault="005B00BD" w:rsidP="00EC6D90">
            <w:pPr>
              <w:jc w:val="center"/>
              <w:rPr>
                <w:rFonts w:ascii="Times New Roman" w:hAnsi="Times New Roman" w:cs="Times New Roman"/>
                <w:sz w:val="22"/>
                <w:szCs w:val="22"/>
              </w:rPr>
            </w:pPr>
            <w:r>
              <w:rPr>
                <w:rFonts w:ascii="Times New Roman" w:hAnsi="Times New Roman"/>
                <w:sz w:val="22"/>
              </w:rPr>
              <w:t>Bq/l</w:t>
            </w:r>
          </w:p>
        </w:tc>
        <w:tc>
          <w:tcPr>
            <w:tcW w:w="0" w:type="auto"/>
          </w:tcPr>
          <w:p w14:paraId="66EC77E1" w14:textId="2E509638" w:rsidR="005B00BD" w:rsidRPr="000D12B4" w:rsidRDefault="005B00BD" w:rsidP="00EC6D90">
            <w:pPr>
              <w:jc w:val="center"/>
              <w:rPr>
                <w:rFonts w:ascii="Times New Roman" w:hAnsi="Times New Roman" w:cs="Times New Roman"/>
                <w:sz w:val="22"/>
                <w:szCs w:val="22"/>
              </w:rPr>
            </w:pPr>
            <w:r>
              <w:rPr>
                <w:rFonts w:ascii="Times New Roman" w:hAnsi="Times New Roman"/>
                <w:sz w:val="22"/>
              </w:rPr>
              <w:t>B</w:t>
            </w:r>
          </w:p>
        </w:tc>
        <w:tc>
          <w:tcPr>
            <w:tcW w:w="0" w:type="auto"/>
          </w:tcPr>
          <w:p w14:paraId="18BFD9FE" w14:textId="03CA13D0" w:rsidR="005B00BD" w:rsidRPr="000D12B4" w:rsidRDefault="005B00BD" w:rsidP="00EC6D90">
            <w:pPr>
              <w:rPr>
                <w:rFonts w:ascii="Times New Roman" w:hAnsi="Times New Roman" w:cs="Times New Roman"/>
                <w:sz w:val="22"/>
                <w:szCs w:val="22"/>
              </w:rPr>
            </w:pPr>
            <w:r>
              <w:rPr>
                <w:rFonts w:ascii="Times New Roman" w:hAnsi="Times New Roman"/>
                <w:sz w:val="22"/>
              </w:rPr>
              <w:t>Parameter sa musí monitorovať len vtedy ak pitná voda pochádza z podzemnej vody, podzemnej vody ovplyvnenej povrchovou vodou alebo ak existuje zdroj trícia, ktorý je možné pripísať ľudskej činnosti (antropogénny zdroj trícia) alebo zdroj iných umelých rádionuklidov v povodí. Ak sa limit prekročí, musia sa dodržať podmienky stanovené v oddiele D prílohy 3.</w:t>
            </w:r>
          </w:p>
        </w:tc>
      </w:tr>
      <w:tr w:rsidR="000D12B4" w:rsidRPr="000D12B4" w14:paraId="179494F7" w14:textId="77777777" w:rsidTr="005C4563">
        <w:tc>
          <w:tcPr>
            <w:tcW w:w="0" w:type="auto"/>
          </w:tcPr>
          <w:p w14:paraId="57312B44" w14:textId="5617B2FC" w:rsidR="005B00BD" w:rsidRPr="000D12B4" w:rsidRDefault="005B00BD" w:rsidP="00EC6D90">
            <w:pPr>
              <w:rPr>
                <w:rFonts w:ascii="Times New Roman" w:hAnsi="Times New Roman" w:cs="Times New Roman"/>
                <w:sz w:val="22"/>
                <w:szCs w:val="22"/>
              </w:rPr>
            </w:pPr>
            <w:r>
              <w:rPr>
                <w:rFonts w:ascii="Times New Roman" w:hAnsi="Times New Roman"/>
                <w:sz w:val="22"/>
              </w:rPr>
              <w:t>Celkový obsah organického uhlíka (TOC)</w:t>
            </w:r>
          </w:p>
        </w:tc>
        <w:tc>
          <w:tcPr>
            <w:tcW w:w="0" w:type="auto"/>
          </w:tcPr>
          <w:p w14:paraId="1455C3D9" w14:textId="77777777" w:rsidR="005B00BD" w:rsidRPr="000D12B4" w:rsidRDefault="005B00BD" w:rsidP="00EC6D90">
            <w:pPr>
              <w:jc w:val="center"/>
              <w:rPr>
                <w:rFonts w:ascii="Times New Roman" w:hAnsi="Times New Roman" w:cs="Times New Roman"/>
                <w:sz w:val="22"/>
                <w:szCs w:val="22"/>
              </w:rPr>
            </w:pPr>
          </w:p>
        </w:tc>
        <w:tc>
          <w:tcPr>
            <w:tcW w:w="0" w:type="auto"/>
          </w:tcPr>
          <w:p w14:paraId="39470C29" w14:textId="096265A5" w:rsidR="005B00BD" w:rsidRPr="000D12B4" w:rsidRDefault="005B00BD" w:rsidP="00EC6D90">
            <w:pPr>
              <w:jc w:val="center"/>
              <w:rPr>
                <w:rFonts w:ascii="Times New Roman" w:hAnsi="Times New Roman" w:cs="Times New Roman"/>
                <w:sz w:val="22"/>
                <w:szCs w:val="22"/>
              </w:rPr>
            </w:pPr>
            <w:r>
              <w:rPr>
                <w:rFonts w:ascii="Times New Roman" w:hAnsi="Times New Roman"/>
                <w:sz w:val="22"/>
              </w:rPr>
              <w:t>Žiadna abnormálna zmena</w:t>
            </w:r>
          </w:p>
        </w:tc>
        <w:tc>
          <w:tcPr>
            <w:tcW w:w="0" w:type="auto"/>
          </w:tcPr>
          <w:p w14:paraId="75AA60CD" w14:textId="26C7D9FA" w:rsidR="005B00BD" w:rsidRPr="000D12B4" w:rsidRDefault="005B00BD" w:rsidP="00EC6D90">
            <w:pPr>
              <w:jc w:val="center"/>
              <w:rPr>
                <w:rFonts w:ascii="Times New Roman" w:hAnsi="Times New Roman" w:cs="Times New Roman"/>
                <w:sz w:val="22"/>
                <w:szCs w:val="22"/>
              </w:rPr>
            </w:pPr>
            <w:r>
              <w:rPr>
                <w:rFonts w:ascii="Times New Roman" w:hAnsi="Times New Roman"/>
                <w:sz w:val="22"/>
              </w:rPr>
              <w:t>Žiadna abnormálna zmena</w:t>
            </w:r>
          </w:p>
        </w:tc>
        <w:tc>
          <w:tcPr>
            <w:tcW w:w="0" w:type="auto"/>
          </w:tcPr>
          <w:p w14:paraId="2450857F" w14:textId="77777777" w:rsidR="005B00BD" w:rsidRPr="000D12B4" w:rsidRDefault="005B00BD" w:rsidP="00EC6D90">
            <w:pPr>
              <w:jc w:val="center"/>
              <w:rPr>
                <w:rFonts w:ascii="Times New Roman" w:hAnsi="Times New Roman" w:cs="Times New Roman"/>
                <w:sz w:val="22"/>
                <w:szCs w:val="22"/>
              </w:rPr>
            </w:pPr>
          </w:p>
        </w:tc>
        <w:tc>
          <w:tcPr>
            <w:tcW w:w="0" w:type="auto"/>
          </w:tcPr>
          <w:p w14:paraId="401E17B4" w14:textId="77777777" w:rsidR="005B00BD" w:rsidRPr="000D12B4" w:rsidRDefault="005B00BD" w:rsidP="00EC6D90">
            <w:pPr>
              <w:jc w:val="center"/>
              <w:rPr>
                <w:rFonts w:ascii="Times New Roman" w:hAnsi="Times New Roman" w:cs="Times New Roman"/>
                <w:sz w:val="22"/>
                <w:szCs w:val="22"/>
              </w:rPr>
            </w:pPr>
          </w:p>
        </w:tc>
        <w:tc>
          <w:tcPr>
            <w:tcW w:w="0" w:type="auto"/>
          </w:tcPr>
          <w:p w14:paraId="5D802191" w14:textId="3252F846" w:rsidR="005B00BD" w:rsidRPr="000D12B4" w:rsidRDefault="005B00BD" w:rsidP="00EC6D90">
            <w:pPr>
              <w:rPr>
                <w:rFonts w:ascii="Times New Roman" w:hAnsi="Times New Roman" w:cs="Times New Roman"/>
                <w:sz w:val="22"/>
                <w:szCs w:val="22"/>
              </w:rPr>
            </w:pPr>
            <w:r>
              <w:rPr>
                <w:rFonts w:ascii="Times New Roman" w:hAnsi="Times New Roman"/>
                <w:sz w:val="22"/>
              </w:rPr>
              <w:t>Parameter sa nemusí monitorovať v prípade dodávok vody s menej ako 10 000 m</w:t>
            </w:r>
            <w:r>
              <w:rPr>
                <w:rFonts w:ascii="Times New Roman" w:hAnsi="Times New Roman"/>
                <w:sz w:val="22"/>
                <w:vertAlign w:val="superscript"/>
              </w:rPr>
              <w:t>3</w:t>
            </w:r>
            <w:r>
              <w:rPr>
                <w:rFonts w:ascii="Times New Roman" w:hAnsi="Times New Roman"/>
                <w:sz w:val="22"/>
              </w:rPr>
              <w:t>/deň.</w:t>
            </w:r>
          </w:p>
        </w:tc>
      </w:tr>
      <w:tr w:rsidR="000D12B4" w:rsidRPr="000D12B4" w14:paraId="1E0D74B3" w14:textId="77777777" w:rsidTr="005C4563">
        <w:tc>
          <w:tcPr>
            <w:tcW w:w="0" w:type="auto"/>
          </w:tcPr>
          <w:p w14:paraId="660A6B0B" w14:textId="22BA9981" w:rsidR="005B00BD" w:rsidRPr="000D12B4" w:rsidRDefault="005B00BD" w:rsidP="00EC6D90">
            <w:pPr>
              <w:rPr>
                <w:rFonts w:ascii="Times New Roman" w:hAnsi="Times New Roman" w:cs="Times New Roman"/>
                <w:sz w:val="22"/>
                <w:szCs w:val="22"/>
              </w:rPr>
            </w:pPr>
            <w:r>
              <w:rPr>
                <w:rFonts w:ascii="Times New Roman" w:hAnsi="Times New Roman"/>
                <w:sz w:val="22"/>
              </w:rPr>
              <w:t>Trícium</w:t>
            </w:r>
          </w:p>
        </w:tc>
        <w:tc>
          <w:tcPr>
            <w:tcW w:w="0" w:type="auto"/>
          </w:tcPr>
          <w:p w14:paraId="38B96E32" w14:textId="77777777" w:rsidR="005B00BD" w:rsidRPr="000D12B4" w:rsidRDefault="005B00BD" w:rsidP="00EC6D90">
            <w:pPr>
              <w:jc w:val="center"/>
              <w:rPr>
                <w:rFonts w:ascii="Times New Roman" w:hAnsi="Times New Roman" w:cs="Times New Roman"/>
                <w:sz w:val="22"/>
                <w:szCs w:val="22"/>
              </w:rPr>
            </w:pPr>
          </w:p>
        </w:tc>
        <w:tc>
          <w:tcPr>
            <w:tcW w:w="0" w:type="auto"/>
          </w:tcPr>
          <w:p w14:paraId="3CC54EE7" w14:textId="185228D6" w:rsidR="005B00BD" w:rsidRPr="000D12B4" w:rsidRDefault="005B00BD" w:rsidP="00EC6D90">
            <w:pPr>
              <w:jc w:val="center"/>
              <w:rPr>
                <w:rFonts w:ascii="Times New Roman" w:hAnsi="Times New Roman" w:cs="Times New Roman"/>
                <w:sz w:val="22"/>
                <w:szCs w:val="22"/>
              </w:rPr>
            </w:pPr>
            <w:r>
              <w:rPr>
                <w:rFonts w:ascii="Times New Roman" w:hAnsi="Times New Roman"/>
                <w:sz w:val="22"/>
              </w:rPr>
              <w:t>100</w:t>
            </w:r>
          </w:p>
        </w:tc>
        <w:tc>
          <w:tcPr>
            <w:tcW w:w="0" w:type="auto"/>
          </w:tcPr>
          <w:p w14:paraId="7870CC7B" w14:textId="5641F3B7" w:rsidR="005B00BD" w:rsidRPr="000D12B4" w:rsidRDefault="005B00BD" w:rsidP="00EC6D90">
            <w:pPr>
              <w:jc w:val="center"/>
              <w:rPr>
                <w:rFonts w:ascii="Times New Roman" w:hAnsi="Times New Roman" w:cs="Times New Roman"/>
                <w:sz w:val="22"/>
                <w:szCs w:val="22"/>
              </w:rPr>
            </w:pPr>
            <w:r>
              <w:rPr>
                <w:rFonts w:ascii="Times New Roman" w:hAnsi="Times New Roman"/>
                <w:sz w:val="22"/>
              </w:rPr>
              <w:t>100</w:t>
            </w:r>
          </w:p>
        </w:tc>
        <w:tc>
          <w:tcPr>
            <w:tcW w:w="0" w:type="auto"/>
          </w:tcPr>
          <w:p w14:paraId="1A617F59" w14:textId="76A32498" w:rsidR="005B00BD" w:rsidRPr="000D12B4" w:rsidRDefault="005B00BD" w:rsidP="00EC6D90">
            <w:pPr>
              <w:jc w:val="center"/>
              <w:rPr>
                <w:rFonts w:ascii="Times New Roman" w:hAnsi="Times New Roman" w:cs="Times New Roman"/>
                <w:sz w:val="22"/>
                <w:szCs w:val="22"/>
              </w:rPr>
            </w:pPr>
            <w:r>
              <w:rPr>
                <w:rFonts w:ascii="Times New Roman" w:hAnsi="Times New Roman"/>
                <w:sz w:val="22"/>
              </w:rPr>
              <w:t>Bq/l</w:t>
            </w:r>
          </w:p>
        </w:tc>
        <w:tc>
          <w:tcPr>
            <w:tcW w:w="0" w:type="auto"/>
          </w:tcPr>
          <w:p w14:paraId="295F4C21" w14:textId="12C51DF3" w:rsidR="005B00BD" w:rsidRPr="000D12B4" w:rsidRDefault="005B00BD" w:rsidP="00EC6D90">
            <w:pPr>
              <w:jc w:val="center"/>
              <w:rPr>
                <w:rFonts w:ascii="Times New Roman" w:hAnsi="Times New Roman" w:cs="Times New Roman"/>
                <w:sz w:val="22"/>
                <w:szCs w:val="22"/>
              </w:rPr>
            </w:pPr>
            <w:r>
              <w:rPr>
                <w:rFonts w:ascii="Times New Roman" w:hAnsi="Times New Roman"/>
                <w:sz w:val="22"/>
              </w:rPr>
              <w:t>B</w:t>
            </w:r>
          </w:p>
        </w:tc>
        <w:tc>
          <w:tcPr>
            <w:tcW w:w="0" w:type="auto"/>
          </w:tcPr>
          <w:p w14:paraId="47F85CD0" w14:textId="2FC19BD9" w:rsidR="005B00BD" w:rsidRPr="000D12B4" w:rsidRDefault="005B00BD" w:rsidP="00EC6D90">
            <w:pPr>
              <w:rPr>
                <w:rFonts w:ascii="Times New Roman" w:hAnsi="Times New Roman" w:cs="Times New Roman"/>
                <w:sz w:val="22"/>
                <w:szCs w:val="22"/>
              </w:rPr>
            </w:pPr>
            <w:r>
              <w:rPr>
                <w:rFonts w:ascii="Times New Roman" w:hAnsi="Times New Roman"/>
                <w:sz w:val="22"/>
              </w:rPr>
              <w:t>Parameter sa musí monitorovať len vtedy, ak v povodí existuje antropogénny zdroj trícia. Ak sa limit prekročí, musia sa dodržať podmienky stanovené v oddiele D prílohy 3.</w:t>
            </w:r>
          </w:p>
        </w:tc>
      </w:tr>
      <w:tr w:rsidR="000D12B4" w:rsidRPr="000D12B4" w14:paraId="547EEDDD" w14:textId="77777777" w:rsidTr="005C4563">
        <w:tc>
          <w:tcPr>
            <w:tcW w:w="0" w:type="auto"/>
          </w:tcPr>
          <w:p w14:paraId="0009434B" w14:textId="2FB3CCC6" w:rsidR="005B00BD" w:rsidRPr="000D12B4" w:rsidRDefault="005B00BD" w:rsidP="005B00BD">
            <w:pPr>
              <w:rPr>
                <w:rFonts w:ascii="Times New Roman" w:hAnsi="Times New Roman" w:cs="Times New Roman"/>
                <w:sz w:val="22"/>
                <w:szCs w:val="22"/>
              </w:rPr>
            </w:pPr>
            <w:r>
              <w:rPr>
                <w:rFonts w:ascii="Times New Roman" w:hAnsi="Times New Roman"/>
                <w:sz w:val="22"/>
              </w:rPr>
              <w:t>Zakalenosť</w:t>
            </w:r>
          </w:p>
        </w:tc>
        <w:tc>
          <w:tcPr>
            <w:tcW w:w="0" w:type="auto"/>
          </w:tcPr>
          <w:p w14:paraId="7E673835" w14:textId="7C8B4696" w:rsidR="005B00BD" w:rsidRPr="000D12B4" w:rsidRDefault="005B00BD" w:rsidP="005B00BD">
            <w:pPr>
              <w:jc w:val="center"/>
              <w:rPr>
                <w:rFonts w:ascii="Times New Roman" w:hAnsi="Times New Roman" w:cs="Times New Roman"/>
                <w:sz w:val="22"/>
                <w:szCs w:val="22"/>
              </w:rPr>
            </w:pPr>
            <w:r>
              <w:rPr>
                <w:rFonts w:ascii="Times New Roman" w:hAnsi="Times New Roman"/>
                <w:sz w:val="22"/>
              </w:rPr>
              <w:t>0,5</w:t>
            </w:r>
          </w:p>
        </w:tc>
        <w:tc>
          <w:tcPr>
            <w:tcW w:w="0" w:type="auto"/>
          </w:tcPr>
          <w:p w14:paraId="58E450A6" w14:textId="5B9013B5" w:rsidR="005B00BD" w:rsidRPr="000D12B4" w:rsidRDefault="005B00BD" w:rsidP="005B00BD">
            <w:pPr>
              <w:jc w:val="center"/>
              <w:rPr>
                <w:rFonts w:ascii="Times New Roman" w:hAnsi="Times New Roman" w:cs="Times New Roman"/>
                <w:sz w:val="22"/>
                <w:szCs w:val="22"/>
              </w:rPr>
            </w:pPr>
            <w:r>
              <w:rPr>
                <w:rFonts w:ascii="Times New Roman" w:hAnsi="Times New Roman"/>
                <w:sz w:val="22"/>
              </w:rPr>
              <w:t>1,5</w:t>
            </w:r>
          </w:p>
        </w:tc>
        <w:tc>
          <w:tcPr>
            <w:tcW w:w="0" w:type="auto"/>
          </w:tcPr>
          <w:p w14:paraId="49F6E079" w14:textId="21681665" w:rsidR="005B00BD" w:rsidRPr="000D12B4" w:rsidRDefault="005B00BD" w:rsidP="005B00BD">
            <w:pPr>
              <w:jc w:val="center"/>
              <w:rPr>
                <w:rFonts w:ascii="Times New Roman" w:hAnsi="Times New Roman" w:cs="Times New Roman"/>
                <w:sz w:val="22"/>
                <w:szCs w:val="22"/>
              </w:rPr>
            </w:pPr>
            <w:r>
              <w:rPr>
                <w:rFonts w:ascii="Times New Roman" w:hAnsi="Times New Roman"/>
                <w:sz w:val="22"/>
              </w:rPr>
              <w:t>1,5</w:t>
            </w:r>
          </w:p>
        </w:tc>
        <w:tc>
          <w:tcPr>
            <w:tcW w:w="0" w:type="auto"/>
          </w:tcPr>
          <w:p w14:paraId="1F0E5894" w14:textId="51362CD1" w:rsidR="005B00BD" w:rsidRPr="000D12B4" w:rsidRDefault="005B00BD" w:rsidP="007738FA">
            <w:pPr>
              <w:jc w:val="center"/>
              <w:rPr>
                <w:rFonts w:ascii="Times New Roman" w:hAnsi="Times New Roman" w:cs="Times New Roman"/>
                <w:sz w:val="22"/>
                <w:szCs w:val="22"/>
              </w:rPr>
            </w:pPr>
            <w:r>
              <w:rPr>
                <w:rFonts w:ascii="Times New Roman" w:hAnsi="Times New Roman"/>
                <w:sz w:val="22"/>
              </w:rPr>
              <w:t>FNU/FTU/NTU</w:t>
            </w:r>
          </w:p>
        </w:tc>
        <w:tc>
          <w:tcPr>
            <w:tcW w:w="0" w:type="auto"/>
          </w:tcPr>
          <w:p w14:paraId="0468D859" w14:textId="557BA9A8" w:rsidR="005B00BD" w:rsidRPr="000D12B4" w:rsidRDefault="005B00BD" w:rsidP="005B00BD">
            <w:pPr>
              <w:jc w:val="center"/>
              <w:rPr>
                <w:rFonts w:ascii="Times New Roman" w:hAnsi="Times New Roman" w:cs="Times New Roman"/>
                <w:sz w:val="22"/>
                <w:szCs w:val="22"/>
              </w:rPr>
            </w:pPr>
            <w:r>
              <w:rPr>
                <w:rFonts w:ascii="Times New Roman" w:hAnsi="Times New Roman"/>
                <w:sz w:val="22"/>
              </w:rPr>
              <w:t>A a B</w:t>
            </w:r>
          </w:p>
        </w:tc>
        <w:tc>
          <w:tcPr>
            <w:tcW w:w="0" w:type="auto"/>
          </w:tcPr>
          <w:p w14:paraId="454072BF" w14:textId="3E8BCC64" w:rsidR="005B00BD" w:rsidRPr="000D12B4" w:rsidRDefault="005B00BD" w:rsidP="005B00BD">
            <w:pPr>
              <w:rPr>
                <w:rFonts w:ascii="Times New Roman" w:hAnsi="Times New Roman" w:cs="Times New Roman"/>
                <w:sz w:val="22"/>
                <w:szCs w:val="22"/>
              </w:rPr>
            </w:pPr>
            <w:r>
              <w:rPr>
                <w:rFonts w:ascii="Times New Roman" w:hAnsi="Times New Roman"/>
                <w:sz w:val="22"/>
              </w:rPr>
              <w:t>Príčina abnormálnych zmien sa musí vždy preskúmať.</w:t>
            </w:r>
          </w:p>
        </w:tc>
      </w:tr>
    </w:tbl>
    <w:p w14:paraId="1757FDAB" w14:textId="581845B5" w:rsidR="007F063A" w:rsidRPr="000D12B4" w:rsidRDefault="007F063A">
      <w:pPr>
        <w:tabs>
          <w:tab w:val="clear" w:pos="283"/>
        </w:tabs>
      </w:pPr>
      <w:r>
        <w:br w:type="page"/>
      </w:r>
    </w:p>
    <w:p w14:paraId="68D1E268" w14:textId="6FAC3069" w:rsidR="008839CB" w:rsidRPr="000D12B4" w:rsidRDefault="008839CB" w:rsidP="00173D26">
      <w:pPr>
        <w:sectPr w:rsidR="008839CB" w:rsidRPr="000D12B4" w:rsidSect="00225F23">
          <w:pgSz w:w="16838" w:h="11906" w:orient="landscape" w:code="9"/>
          <w:pgMar w:top="1701" w:right="1259" w:bottom="1134" w:left="1361" w:header="709" w:footer="709" w:gutter="0"/>
          <w:cols w:space="708"/>
          <w:docGrid w:linePitch="381"/>
        </w:sectPr>
      </w:pPr>
    </w:p>
    <w:p w14:paraId="40C1E15F" w14:textId="4F707896" w:rsidR="008839CB" w:rsidRPr="000D12B4" w:rsidRDefault="008839CB" w:rsidP="008839CB">
      <w:pPr>
        <w:jc w:val="right"/>
        <w:rPr>
          <w:i/>
        </w:rPr>
      </w:pPr>
      <w:r>
        <w:rPr>
          <w:i/>
        </w:rPr>
        <w:lastRenderedPageBreak/>
        <w:t>Príloha 2</w:t>
      </w:r>
    </w:p>
    <w:p w14:paraId="68EFBE85" w14:textId="029A8A95" w:rsidR="008839CB" w:rsidRPr="000D12B4" w:rsidRDefault="008839CB" w:rsidP="008839CB">
      <w:pPr>
        <w:jc w:val="right"/>
      </w:pPr>
      <w:r>
        <w:t>(k LIVSFS)</w:t>
      </w:r>
    </w:p>
    <w:p w14:paraId="7DC31FB6" w14:textId="7645A956" w:rsidR="001B3500" w:rsidRPr="000D12B4" w:rsidRDefault="001B3500" w:rsidP="008839CB">
      <w:pPr>
        <w:jc w:val="right"/>
      </w:pPr>
    </w:p>
    <w:p w14:paraId="28C35CA8" w14:textId="2941A1CC" w:rsidR="001B3500" w:rsidRPr="000D12B4" w:rsidRDefault="0069693F" w:rsidP="00AA48DC">
      <w:pPr>
        <w:pStyle w:val="Heading1"/>
      </w:pPr>
      <w:r>
        <w:t>Chemikálie na úpravu vody určenej na ľudskú spotrebu v súlade s § 16</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4395"/>
        <w:gridCol w:w="4747"/>
      </w:tblGrid>
      <w:tr w:rsidR="000D12B4" w:rsidRPr="000D12B4" w14:paraId="347C8078" w14:textId="77777777" w:rsidTr="00AF01AF">
        <w:trPr>
          <w:cantSplit/>
          <w:tblHeader/>
        </w:trPr>
        <w:tc>
          <w:tcPr>
            <w:tcW w:w="4395" w:type="dxa"/>
            <w:shd w:val="clear" w:color="auto" w:fill="F2F2F2" w:themeFill="background1" w:themeFillShade="F2"/>
          </w:tcPr>
          <w:p w14:paraId="69C6592B" w14:textId="44090840" w:rsidR="001B3500" w:rsidRPr="000D12B4" w:rsidRDefault="0069693F" w:rsidP="00101D43">
            <w:pPr>
              <w:rPr>
                <w:b/>
                <w:sz w:val="22"/>
                <w:szCs w:val="22"/>
              </w:rPr>
            </w:pPr>
            <w:r>
              <w:rPr>
                <w:b/>
                <w:sz w:val="22"/>
              </w:rPr>
              <w:t>Chemikálie a účely spracovania</w:t>
            </w:r>
          </w:p>
        </w:tc>
        <w:tc>
          <w:tcPr>
            <w:tcW w:w="4747" w:type="dxa"/>
            <w:shd w:val="clear" w:color="auto" w:fill="F2F2F2" w:themeFill="background1" w:themeFillShade="F2"/>
          </w:tcPr>
          <w:p w14:paraId="7957B30A" w14:textId="77777777" w:rsidR="001B3500" w:rsidRPr="000D12B4" w:rsidRDefault="001B3500" w:rsidP="00101D43">
            <w:pPr>
              <w:ind w:left="30"/>
              <w:outlineLvl w:val="6"/>
              <w:rPr>
                <w:b/>
                <w:sz w:val="22"/>
                <w:szCs w:val="22"/>
              </w:rPr>
            </w:pPr>
            <w:r>
              <w:rPr>
                <w:b/>
                <w:sz w:val="22"/>
              </w:rPr>
              <w:t>Podmienky</w:t>
            </w:r>
          </w:p>
        </w:tc>
      </w:tr>
      <w:tr w:rsidR="000D12B4" w:rsidRPr="000D12B4" w14:paraId="148B4054" w14:textId="77777777" w:rsidTr="00AF01AF">
        <w:trPr>
          <w:cantSplit/>
        </w:trPr>
        <w:tc>
          <w:tcPr>
            <w:tcW w:w="4395" w:type="dxa"/>
          </w:tcPr>
          <w:p w14:paraId="27593C8F" w14:textId="77777777" w:rsidR="001B3500" w:rsidRPr="000D12B4" w:rsidRDefault="001B3500" w:rsidP="00F70E3E">
            <w:pPr>
              <w:spacing w:before="240" w:after="240"/>
              <w:rPr>
                <w:i/>
                <w:sz w:val="22"/>
                <w:szCs w:val="22"/>
              </w:rPr>
            </w:pPr>
            <w:r>
              <w:rPr>
                <w:i/>
                <w:sz w:val="22"/>
              </w:rPr>
              <w:t>Na inhibíciu povlaku pred membránami reverznej osmózy</w:t>
            </w:r>
          </w:p>
        </w:tc>
        <w:tc>
          <w:tcPr>
            <w:tcW w:w="4747" w:type="dxa"/>
          </w:tcPr>
          <w:p w14:paraId="2574FFEF" w14:textId="77777777" w:rsidR="001B3500" w:rsidRPr="000D12B4" w:rsidRDefault="001B3500" w:rsidP="002750B0">
            <w:pPr>
              <w:tabs>
                <w:tab w:val="clear" w:pos="283"/>
              </w:tabs>
              <w:ind w:left="28"/>
              <w:rPr>
                <w:sz w:val="22"/>
                <w:szCs w:val="22"/>
              </w:rPr>
            </w:pPr>
          </w:p>
        </w:tc>
      </w:tr>
      <w:tr w:rsidR="000D12B4" w:rsidRPr="000D12B4" w14:paraId="50B85CCE" w14:textId="77777777" w:rsidTr="00AF01AF">
        <w:trPr>
          <w:cantSplit/>
        </w:trPr>
        <w:tc>
          <w:tcPr>
            <w:tcW w:w="4395" w:type="dxa"/>
          </w:tcPr>
          <w:p w14:paraId="3D2F9B73" w14:textId="57195EF4" w:rsidR="001B3500" w:rsidRPr="000D12B4" w:rsidRDefault="001B3500" w:rsidP="002750B0">
            <w:pPr>
              <w:rPr>
                <w:sz w:val="22"/>
                <w:szCs w:val="22"/>
              </w:rPr>
            </w:pPr>
            <w:r>
              <w:rPr>
                <w:sz w:val="22"/>
              </w:rPr>
              <w:t>Produkt „Ameroyal 363“</w:t>
            </w:r>
            <w:r>
              <w:rPr>
                <w:sz w:val="22"/>
                <w:u w:val="single"/>
              </w:rPr>
              <w:t xml:space="preserve"> </w:t>
            </w:r>
          </w:p>
          <w:p w14:paraId="6807CF83" w14:textId="77777777" w:rsidR="001B3500" w:rsidRPr="000D12B4" w:rsidRDefault="001B3500" w:rsidP="002750B0">
            <w:pPr>
              <w:rPr>
                <w:sz w:val="22"/>
                <w:szCs w:val="22"/>
              </w:rPr>
            </w:pPr>
            <w:r>
              <w:rPr>
                <w:sz w:val="22"/>
              </w:rPr>
              <w:t>Produkt „Ameroyal 642“</w:t>
            </w:r>
          </w:p>
          <w:p w14:paraId="666B68CF" w14:textId="39BC6913" w:rsidR="006D60DF" w:rsidRPr="000D12B4" w:rsidRDefault="006D60DF" w:rsidP="002750B0">
            <w:pPr>
              <w:rPr>
                <w:noProof/>
                <w:sz w:val="22"/>
                <w:szCs w:val="22"/>
                <w:u w:val="single"/>
              </w:rPr>
            </w:pPr>
            <w:r>
              <w:rPr>
                <w:sz w:val="22"/>
              </w:rPr>
              <w:t>Produkt „Ameroyal 710“</w:t>
            </w:r>
          </w:p>
        </w:tc>
        <w:tc>
          <w:tcPr>
            <w:tcW w:w="4747" w:type="dxa"/>
          </w:tcPr>
          <w:p w14:paraId="41A0CBD4" w14:textId="44910FD8" w:rsidR="001B3500" w:rsidRPr="000D12B4" w:rsidRDefault="001B3500" w:rsidP="002750B0">
            <w:pPr>
              <w:tabs>
                <w:tab w:val="clear" w:pos="283"/>
              </w:tabs>
              <w:rPr>
                <w:bCs/>
                <w:sz w:val="22"/>
                <w:szCs w:val="22"/>
              </w:rPr>
            </w:pPr>
            <w:r>
              <w:rPr>
                <w:sz w:val="22"/>
              </w:rPr>
              <w:t>Dávkovanie produktu nesmie prekročiť 5 g/m</w:t>
            </w:r>
            <w:r>
              <w:rPr>
                <w:sz w:val="22"/>
                <w:vertAlign w:val="superscript"/>
              </w:rPr>
              <w:t>3</w:t>
            </w:r>
          </w:p>
        </w:tc>
      </w:tr>
      <w:tr w:rsidR="000D12B4" w:rsidRPr="000D12B4" w14:paraId="43AB0086" w14:textId="77777777" w:rsidTr="00AF01AF">
        <w:trPr>
          <w:cantSplit/>
        </w:trPr>
        <w:tc>
          <w:tcPr>
            <w:tcW w:w="4395" w:type="dxa"/>
          </w:tcPr>
          <w:p w14:paraId="08B04454" w14:textId="7C328C47" w:rsidR="001B3500" w:rsidRPr="00CA4388" w:rsidRDefault="001B3500" w:rsidP="002750B0">
            <w:pPr>
              <w:rPr>
                <w:sz w:val="22"/>
                <w:szCs w:val="22"/>
              </w:rPr>
            </w:pPr>
            <w:r>
              <w:rPr>
                <w:sz w:val="22"/>
              </w:rPr>
              <w:t>Produkt „Kemguard 5800“</w:t>
            </w:r>
            <w:r>
              <w:rPr>
                <w:sz w:val="22"/>
                <w:u w:val="single"/>
              </w:rPr>
              <w:t xml:space="preserve"> </w:t>
            </w:r>
          </w:p>
          <w:p w14:paraId="6D3A040F" w14:textId="77777777" w:rsidR="001B3500" w:rsidRPr="00CA4388" w:rsidRDefault="001B3500" w:rsidP="002750B0">
            <w:pPr>
              <w:rPr>
                <w:sz w:val="22"/>
                <w:szCs w:val="22"/>
                <w:u w:val="single"/>
              </w:rPr>
            </w:pPr>
            <w:r>
              <w:rPr>
                <w:sz w:val="22"/>
              </w:rPr>
              <w:t>Produkt „Kemguard 5802E“</w:t>
            </w:r>
          </w:p>
        </w:tc>
        <w:tc>
          <w:tcPr>
            <w:tcW w:w="4747" w:type="dxa"/>
          </w:tcPr>
          <w:p w14:paraId="65BAA078" w14:textId="5DCE7808" w:rsidR="001B3500" w:rsidRPr="000D12B4" w:rsidRDefault="001B3500" w:rsidP="002750B0">
            <w:pPr>
              <w:rPr>
                <w:sz w:val="22"/>
                <w:szCs w:val="22"/>
              </w:rPr>
            </w:pPr>
            <w:r>
              <w:rPr>
                <w:sz w:val="22"/>
              </w:rPr>
              <w:t>Dávkovanie produktu nesmie prekročiť 5 g/m</w:t>
            </w:r>
            <w:r>
              <w:rPr>
                <w:sz w:val="22"/>
                <w:vertAlign w:val="superscript"/>
              </w:rPr>
              <w:t>3</w:t>
            </w:r>
            <w:r>
              <w:rPr>
                <w:sz w:val="22"/>
              </w:rPr>
              <w:t>.</w:t>
            </w:r>
          </w:p>
        </w:tc>
      </w:tr>
      <w:tr w:rsidR="000D12B4" w:rsidRPr="000D12B4" w14:paraId="1AB1862A" w14:textId="77777777" w:rsidTr="00AF01AF">
        <w:trPr>
          <w:cantSplit/>
        </w:trPr>
        <w:tc>
          <w:tcPr>
            <w:tcW w:w="4395" w:type="dxa"/>
          </w:tcPr>
          <w:p w14:paraId="0B7FB783" w14:textId="1A0391C8" w:rsidR="00857263" w:rsidRPr="000D12B4" w:rsidRDefault="00857263" w:rsidP="002750B0">
            <w:pPr>
              <w:rPr>
                <w:sz w:val="22"/>
                <w:szCs w:val="22"/>
              </w:rPr>
            </w:pPr>
            <w:r>
              <w:rPr>
                <w:sz w:val="22"/>
              </w:rPr>
              <w:t>Produkt „Vitec 1141“</w:t>
            </w:r>
          </w:p>
        </w:tc>
        <w:tc>
          <w:tcPr>
            <w:tcW w:w="4747" w:type="dxa"/>
          </w:tcPr>
          <w:p w14:paraId="3DAFC1FB" w14:textId="290DA692" w:rsidR="00857263" w:rsidRPr="000D12B4" w:rsidRDefault="00857263" w:rsidP="002750B0">
            <w:pPr>
              <w:rPr>
                <w:bCs/>
                <w:sz w:val="22"/>
                <w:szCs w:val="22"/>
              </w:rPr>
            </w:pPr>
            <w:r>
              <w:rPr>
                <w:sz w:val="22"/>
              </w:rPr>
              <w:t>Dávkovanie produktu nesmie prekročiť 5 g/m</w:t>
            </w:r>
            <w:r>
              <w:rPr>
                <w:sz w:val="22"/>
                <w:vertAlign w:val="superscript"/>
              </w:rPr>
              <w:t>3</w:t>
            </w:r>
            <w:r>
              <w:rPr>
                <w:sz w:val="22"/>
              </w:rPr>
              <w:t>.</w:t>
            </w:r>
          </w:p>
        </w:tc>
      </w:tr>
      <w:tr w:rsidR="000D12B4" w:rsidRPr="000D12B4" w14:paraId="1EDE1CC8" w14:textId="77777777" w:rsidTr="00AF01AF">
        <w:trPr>
          <w:cantSplit/>
        </w:trPr>
        <w:tc>
          <w:tcPr>
            <w:tcW w:w="4395" w:type="dxa"/>
          </w:tcPr>
          <w:p w14:paraId="123FE1DC" w14:textId="77777777" w:rsidR="001B3500" w:rsidRPr="000D12B4" w:rsidRDefault="001B3500" w:rsidP="00F70E3E">
            <w:pPr>
              <w:spacing w:before="240" w:after="240"/>
              <w:rPr>
                <w:i/>
                <w:noProof/>
                <w:sz w:val="22"/>
                <w:szCs w:val="22"/>
              </w:rPr>
            </w:pPr>
            <w:r>
              <w:rPr>
                <w:i/>
                <w:sz w:val="22"/>
              </w:rPr>
              <w:t>Na inhibíciu povlaku pred nanofiltráciou</w:t>
            </w:r>
          </w:p>
        </w:tc>
        <w:tc>
          <w:tcPr>
            <w:tcW w:w="4747" w:type="dxa"/>
          </w:tcPr>
          <w:p w14:paraId="37C86BD8" w14:textId="77777777" w:rsidR="001B3500" w:rsidRPr="000D12B4" w:rsidRDefault="001B3500" w:rsidP="002750B0">
            <w:pPr>
              <w:rPr>
                <w:bCs/>
                <w:sz w:val="22"/>
                <w:szCs w:val="22"/>
              </w:rPr>
            </w:pPr>
          </w:p>
        </w:tc>
      </w:tr>
      <w:tr w:rsidR="000D12B4" w:rsidRPr="000D12B4" w14:paraId="4D9946F2" w14:textId="77777777" w:rsidTr="00AF01AF">
        <w:trPr>
          <w:cantSplit/>
        </w:trPr>
        <w:tc>
          <w:tcPr>
            <w:tcW w:w="4395" w:type="dxa"/>
          </w:tcPr>
          <w:p w14:paraId="18D7848D" w14:textId="77777777" w:rsidR="001B3500" w:rsidRPr="000D12B4" w:rsidRDefault="001B3500" w:rsidP="002750B0">
            <w:pPr>
              <w:rPr>
                <w:noProof/>
                <w:sz w:val="22"/>
                <w:szCs w:val="22"/>
                <w:u w:val="single"/>
              </w:rPr>
            </w:pPr>
            <w:r>
              <w:rPr>
                <w:sz w:val="22"/>
              </w:rPr>
              <w:t>Produkt „Ameroyal 363“</w:t>
            </w:r>
            <w:r>
              <w:rPr>
                <w:sz w:val="22"/>
                <w:u w:val="single"/>
              </w:rPr>
              <w:t xml:space="preserve"> </w:t>
            </w:r>
          </w:p>
          <w:p w14:paraId="4A02D9EE" w14:textId="649774B0" w:rsidR="006D60DF" w:rsidRPr="000D12B4" w:rsidRDefault="006D60DF" w:rsidP="002750B0">
            <w:pPr>
              <w:rPr>
                <w:sz w:val="22"/>
                <w:szCs w:val="22"/>
              </w:rPr>
            </w:pPr>
            <w:r>
              <w:rPr>
                <w:sz w:val="22"/>
              </w:rPr>
              <w:t>Produkt „Ameroyal 710“</w:t>
            </w:r>
          </w:p>
        </w:tc>
        <w:tc>
          <w:tcPr>
            <w:tcW w:w="4747" w:type="dxa"/>
          </w:tcPr>
          <w:p w14:paraId="6A6F5EEB" w14:textId="4C3720DE" w:rsidR="001B3500" w:rsidRPr="000D12B4" w:rsidRDefault="001B3500" w:rsidP="002750B0">
            <w:pPr>
              <w:tabs>
                <w:tab w:val="clear" w:pos="283"/>
              </w:tabs>
              <w:rPr>
                <w:bCs/>
                <w:sz w:val="22"/>
                <w:szCs w:val="22"/>
              </w:rPr>
            </w:pPr>
            <w:r>
              <w:rPr>
                <w:sz w:val="22"/>
              </w:rPr>
              <w:t>Dávkovanie produktu nesmie prekročiť 5 g/m</w:t>
            </w:r>
            <w:r>
              <w:rPr>
                <w:sz w:val="22"/>
                <w:vertAlign w:val="superscript"/>
              </w:rPr>
              <w:t>3</w:t>
            </w:r>
          </w:p>
        </w:tc>
      </w:tr>
      <w:tr w:rsidR="000D12B4" w:rsidRPr="000D12B4" w14:paraId="536738B0" w14:textId="77777777" w:rsidTr="00AF01AF">
        <w:trPr>
          <w:cantSplit/>
        </w:trPr>
        <w:tc>
          <w:tcPr>
            <w:tcW w:w="4395" w:type="dxa"/>
          </w:tcPr>
          <w:p w14:paraId="2151C746" w14:textId="26F012BD" w:rsidR="001B3500" w:rsidRPr="00CA4388" w:rsidRDefault="001B3500" w:rsidP="002750B0">
            <w:pPr>
              <w:rPr>
                <w:sz w:val="22"/>
                <w:szCs w:val="22"/>
              </w:rPr>
            </w:pPr>
            <w:r>
              <w:rPr>
                <w:sz w:val="22"/>
              </w:rPr>
              <w:t>Produkt „Kemguard 5800“</w:t>
            </w:r>
            <w:r>
              <w:rPr>
                <w:sz w:val="22"/>
                <w:u w:val="single"/>
              </w:rPr>
              <w:t xml:space="preserve"> </w:t>
            </w:r>
          </w:p>
          <w:p w14:paraId="59569C59" w14:textId="77777777" w:rsidR="001B3500" w:rsidRPr="00CA4388" w:rsidRDefault="001B3500" w:rsidP="002750B0">
            <w:pPr>
              <w:pBdr>
                <w:left w:val="single" w:sz="4" w:space="4" w:color="auto"/>
              </w:pBdr>
              <w:rPr>
                <w:sz w:val="22"/>
                <w:szCs w:val="22"/>
              </w:rPr>
            </w:pPr>
            <w:r>
              <w:rPr>
                <w:sz w:val="22"/>
              </w:rPr>
              <w:t>Produkt „Kemguard 5802E“</w:t>
            </w:r>
          </w:p>
        </w:tc>
        <w:tc>
          <w:tcPr>
            <w:tcW w:w="4747" w:type="dxa"/>
          </w:tcPr>
          <w:p w14:paraId="6AB8ECF4" w14:textId="1828DC11" w:rsidR="001B3500" w:rsidRPr="000D12B4" w:rsidRDefault="001B3500" w:rsidP="002750B0">
            <w:pPr>
              <w:tabs>
                <w:tab w:val="clear" w:pos="283"/>
              </w:tabs>
              <w:rPr>
                <w:bCs/>
                <w:sz w:val="22"/>
                <w:szCs w:val="22"/>
                <w:vertAlign w:val="superscript"/>
              </w:rPr>
            </w:pPr>
            <w:r>
              <w:rPr>
                <w:sz w:val="22"/>
              </w:rPr>
              <w:t>Dávkovanie produktu nesmie prekročiť 5 g/m</w:t>
            </w:r>
            <w:r>
              <w:rPr>
                <w:sz w:val="22"/>
                <w:vertAlign w:val="superscript"/>
              </w:rPr>
              <w:t>3</w:t>
            </w:r>
          </w:p>
        </w:tc>
      </w:tr>
      <w:tr w:rsidR="000D12B4" w:rsidRPr="000D12B4" w14:paraId="5365E5AD" w14:textId="77777777" w:rsidTr="00AF01AF">
        <w:trPr>
          <w:cantSplit/>
        </w:trPr>
        <w:tc>
          <w:tcPr>
            <w:tcW w:w="4395" w:type="dxa"/>
          </w:tcPr>
          <w:p w14:paraId="6AD2BB00" w14:textId="09404536" w:rsidR="00B846E8" w:rsidRPr="000D12B4" w:rsidRDefault="00B846E8" w:rsidP="00B846E8">
            <w:pPr>
              <w:rPr>
                <w:sz w:val="22"/>
                <w:szCs w:val="22"/>
              </w:rPr>
            </w:pPr>
            <w:r>
              <w:rPr>
                <w:sz w:val="22"/>
              </w:rPr>
              <w:t>Produkt „Vitec 1141“</w:t>
            </w:r>
          </w:p>
        </w:tc>
        <w:tc>
          <w:tcPr>
            <w:tcW w:w="4747" w:type="dxa"/>
          </w:tcPr>
          <w:p w14:paraId="315CE264" w14:textId="3210C6B1" w:rsidR="00B846E8" w:rsidRPr="000D12B4" w:rsidRDefault="00B846E8" w:rsidP="00B846E8">
            <w:pPr>
              <w:tabs>
                <w:tab w:val="clear" w:pos="283"/>
              </w:tabs>
              <w:rPr>
                <w:bCs/>
                <w:sz w:val="22"/>
                <w:szCs w:val="22"/>
              </w:rPr>
            </w:pPr>
            <w:r>
              <w:rPr>
                <w:sz w:val="22"/>
              </w:rPr>
              <w:t>Dávkovanie produktu nesmie prekročiť 5 g/m</w:t>
            </w:r>
            <w:r>
              <w:rPr>
                <w:sz w:val="22"/>
                <w:vertAlign w:val="superscript"/>
              </w:rPr>
              <w:t>3</w:t>
            </w:r>
          </w:p>
        </w:tc>
      </w:tr>
      <w:tr w:rsidR="000D12B4" w:rsidRPr="000D12B4" w14:paraId="2A123547" w14:textId="77777777" w:rsidTr="00AF01AF">
        <w:trPr>
          <w:cantSplit/>
        </w:trPr>
        <w:tc>
          <w:tcPr>
            <w:tcW w:w="4395" w:type="dxa"/>
          </w:tcPr>
          <w:p w14:paraId="39F68EEE" w14:textId="77777777" w:rsidR="00B846E8" w:rsidRPr="000D12B4" w:rsidRDefault="00B846E8" w:rsidP="00B846E8">
            <w:pPr>
              <w:spacing w:before="240" w:after="240"/>
              <w:rPr>
                <w:i/>
                <w:sz w:val="22"/>
                <w:szCs w:val="22"/>
              </w:rPr>
            </w:pPr>
            <w:r>
              <w:rPr>
                <w:i/>
                <w:sz w:val="22"/>
              </w:rPr>
              <w:t>Na dezinfekciu a oxidáciu</w:t>
            </w:r>
          </w:p>
        </w:tc>
        <w:tc>
          <w:tcPr>
            <w:tcW w:w="4747" w:type="dxa"/>
          </w:tcPr>
          <w:p w14:paraId="42D615E1" w14:textId="77777777" w:rsidR="00B846E8" w:rsidRPr="000D12B4" w:rsidRDefault="00B846E8" w:rsidP="00B846E8">
            <w:pPr>
              <w:tabs>
                <w:tab w:val="clear" w:pos="283"/>
              </w:tabs>
              <w:spacing w:before="120" w:after="60"/>
              <w:ind w:left="30"/>
              <w:jc w:val="center"/>
              <w:rPr>
                <w:sz w:val="22"/>
                <w:szCs w:val="22"/>
              </w:rPr>
            </w:pPr>
          </w:p>
        </w:tc>
      </w:tr>
      <w:tr w:rsidR="000D12B4" w:rsidRPr="000D12B4" w14:paraId="76C31FCA" w14:textId="77777777" w:rsidTr="00AF01AF">
        <w:trPr>
          <w:cantSplit/>
        </w:trPr>
        <w:tc>
          <w:tcPr>
            <w:tcW w:w="4395" w:type="dxa"/>
          </w:tcPr>
          <w:p w14:paraId="6731E1C9" w14:textId="77777777" w:rsidR="00B846E8" w:rsidRPr="00C67BD9" w:rsidRDefault="00B846E8" w:rsidP="00B846E8">
            <w:pPr>
              <w:tabs>
                <w:tab w:val="clear" w:pos="283"/>
              </w:tabs>
              <w:spacing w:before="40" w:after="60"/>
              <w:rPr>
                <w:sz w:val="22"/>
                <w:szCs w:val="22"/>
              </w:rPr>
            </w:pPr>
            <w:r>
              <w:rPr>
                <w:sz w:val="22"/>
              </w:rPr>
              <w:t>Chlórnan vápenatý</w:t>
            </w:r>
          </w:p>
          <w:p w14:paraId="614D595C" w14:textId="656398C5" w:rsidR="00B846E8" w:rsidRPr="00C67BD9" w:rsidRDefault="00B846E8" w:rsidP="00B846E8">
            <w:pPr>
              <w:tabs>
                <w:tab w:val="clear" w:pos="283"/>
              </w:tabs>
              <w:spacing w:before="40" w:after="60"/>
              <w:rPr>
                <w:sz w:val="22"/>
                <w:szCs w:val="22"/>
              </w:rPr>
            </w:pPr>
            <w:r>
              <w:rPr>
                <w:sz w:val="22"/>
              </w:rPr>
              <w:t>Chlór</w:t>
            </w:r>
          </w:p>
          <w:p w14:paraId="1792A4C9" w14:textId="55365690" w:rsidR="00B846E8" w:rsidRPr="00C67BD9" w:rsidRDefault="00B846E8" w:rsidP="00B846E8">
            <w:pPr>
              <w:tabs>
                <w:tab w:val="clear" w:pos="283"/>
              </w:tabs>
              <w:spacing w:before="40" w:after="60"/>
              <w:rPr>
                <w:sz w:val="22"/>
                <w:szCs w:val="22"/>
              </w:rPr>
            </w:pPr>
            <w:r>
              <w:rPr>
                <w:sz w:val="22"/>
              </w:rPr>
              <w:t>Chlórnan sodný</w:t>
            </w:r>
          </w:p>
        </w:tc>
        <w:tc>
          <w:tcPr>
            <w:tcW w:w="4747" w:type="dxa"/>
          </w:tcPr>
          <w:p w14:paraId="6FC86B23" w14:textId="5896EED4" w:rsidR="00B846E8" w:rsidRPr="000D12B4" w:rsidRDefault="00B846E8" w:rsidP="00B846E8">
            <w:pPr>
              <w:tabs>
                <w:tab w:val="clear" w:pos="283"/>
              </w:tabs>
              <w:spacing w:before="40" w:after="60"/>
              <w:ind w:left="30"/>
              <w:rPr>
                <w:sz w:val="22"/>
                <w:szCs w:val="22"/>
              </w:rPr>
            </w:pPr>
            <w:r>
              <w:rPr>
                <w:sz w:val="22"/>
              </w:rPr>
              <w:t>Dávka nesmie za normálnych okolností prekročiť 1,0 g/m</w:t>
            </w:r>
            <w:r>
              <w:rPr>
                <w:sz w:val="22"/>
                <w:vertAlign w:val="superscript"/>
              </w:rPr>
              <w:t>3</w:t>
            </w:r>
            <w:r>
              <w:rPr>
                <w:sz w:val="22"/>
              </w:rPr>
              <w:t>, vypočítaná ako Cl</w:t>
            </w:r>
            <w:r>
              <w:rPr>
                <w:sz w:val="22"/>
                <w:vertAlign w:val="subscript"/>
              </w:rPr>
              <w:t>2</w:t>
            </w:r>
            <w:r>
              <w:rPr>
                <w:sz w:val="22"/>
              </w:rPr>
              <w:t>, pokiaľ neexistuje osobitný krok úpravy redukcie zlúčenín chlóru.</w:t>
            </w:r>
          </w:p>
        </w:tc>
      </w:tr>
      <w:tr w:rsidR="000D12B4" w:rsidRPr="000D12B4" w14:paraId="16841E22" w14:textId="77777777" w:rsidTr="00AF01AF">
        <w:trPr>
          <w:cantSplit/>
        </w:trPr>
        <w:tc>
          <w:tcPr>
            <w:tcW w:w="4395" w:type="dxa"/>
          </w:tcPr>
          <w:p w14:paraId="36A76ED0" w14:textId="1A82F9A5" w:rsidR="00B846E8" w:rsidRPr="000D12B4" w:rsidRDefault="00B846E8" w:rsidP="00B846E8">
            <w:pPr>
              <w:tabs>
                <w:tab w:val="clear" w:pos="283"/>
              </w:tabs>
              <w:spacing w:before="40" w:after="60"/>
              <w:rPr>
                <w:sz w:val="22"/>
                <w:szCs w:val="22"/>
              </w:rPr>
            </w:pPr>
            <w:r>
              <w:rPr>
                <w:sz w:val="22"/>
              </w:rPr>
              <w:t xml:space="preserve">Oxid chloričitý </w:t>
            </w:r>
          </w:p>
        </w:tc>
        <w:tc>
          <w:tcPr>
            <w:tcW w:w="4747" w:type="dxa"/>
          </w:tcPr>
          <w:p w14:paraId="5052E0BA" w14:textId="17EB26D3" w:rsidR="00B846E8" w:rsidRPr="000D12B4" w:rsidRDefault="00B846E8" w:rsidP="00B846E8">
            <w:pPr>
              <w:tabs>
                <w:tab w:val="clear" w:pos="283"/>
              </w:tabs>
              <w:spacing w:before="40" w:after="60"/>
              <w:ind w:left="30"/>
              <w:rPr>
                <w:sz w:val="22"/>
                <w:szCs w:val="22"/>
              </w:rPr>
            </w:pPr>
            <w:r>
              <w:rPr>
                <w:sz w:val="22"/>
              </w:rPr>
              <w:t>Dávkovanie chloridu sodného (NaClO</w:t>
            </w:r>
            <w:r>
              <w:rPr>
                <w:sz w:val="22"/>
                <w:vertAlign w:val="subscript"/>
              </w:rPr>
              <w:t>2</w:t>
            </w:r>
            <w:r>
              <w:rPr>
                <w:sz w:val="22"/>
              </w:rPr>
              <w:t>) a chlorečnanu sodného (NaClO</w:t>
            </w:r>
            <w:r>
              <w:rPr>
                <w:sz w:val="22"/>
                <w:vertAlign w:val="subscript"/>
              </w:rPr>
              <w:t>3</w:t>
            </w:r>
            <w:r>
              <w:rPr>
                <w:sz w:val="22"/>
              </w:rPr>
              <w:t>) na výrobu oxidu chloričitého nesmie za normálnych okolností prekročiť 0,7 g/m</w:t>
            </w:r>
            <w:r>
              <w:rPr>
                <w:sz w:val="22"/>
                <w:vertAlign w:val="superscript"/>
              </w:rPr>
              <w:t>3</w:t>
            </w:r>
            <w:r>
              <w:rPr>
                <w:sz w:val="22"/>
              </w:rPr>
              <w:t>, pokiaľ neexistuje osobitný krok na úpravu redukcie zlúčenín chlóru.</w:t>
            </w:r>
          </w:p>
        </w:tc>
      </w:tr>
      <w:tr w:rsidR="000D12B4" w:rsidRPr="000D12B4" w14:paraId="27EE7F6D" w14:textId="77777777" w:rsidTr="00AF01AF">
        <w:trPr>
          <w:cantSplit/>
        </w:trPr>
        <w:tc>
          <w:tcPr>
            <w:tcW w:w="4395" w:type="dxa"/>
          </w:tcPr>
          <w:p w14:paraId="6584BAAB" w14:textId="42033F72" w:rsidR="00B846E8" w:rsidRPr="000D12B4" w:rsidRDefault="00B846E8" w:rsidP="00B846E8">
            <w:pPr>
              <w:tabs>
                <w:tab w:val="clear" w:pos="283"/>
              </w:tabs>
              <w:spacing w:before="40" w:after="60"/>
              <w:rPr>
                <w:sz w:val="22"/>
                <w:szCs w:val="22"/>
              </w:rPr>
            </w:pPr>
            <w:r>
              <w:rPr>
                <w:sz w:val="22"/>
              </w:rPr>
              <w:t>Manganistan draselný</w:t>
            </w:r>
          </w:p>
        </w:tc>
        <w:tc>
          <w:tcPr>
            <w:tcW w:w="4747" w:type="dxa"/>
          </w:tcPr>
          <w:p w14:paraId="2FFA146E" w14:textId="43BB593C" w:rsidR="00F76876" w:rsidRPr="000D12B4" w:rsidRDefault="00B846E8" w:rsidP="00F76876">
            <w:pPr>
              <w:tabs>
                <w:tab w:val="clear" w:pos="283"/>
                <w:tab w:val="left" w:pos="1134"/>
                <w:tab w:val="left" w:pos="3402"/>
                <w:tab w:val="center" w:pos="4819"/>
                <w:tab w:val="right" w:pos="9071"/>
              </w:tabs>
              <w:spacing w:before="40" w:after="60"/>
              <w:ind w:left="30"/>
              <w:rPr>
                <w:sz w:val="22"/>
                <w:szCs w:val="22"/>
              </w:rPr>
            </w:pPr>
            <w:r>
              <w:rPr>
                <w:sz w:val="22"/>
              </w:rPr>
              <w:t>Iba na oxidáciu.</w:t>
            </w:r>
          </w:p>
        </w:tc>
      </w:tr>
      <w:tr w:rsidR="000D12B4" w:rsidRPr="000D12B4" w14:paraId="667C2ECF" w14:textId="77777777" w:rsidTr="00AF01AF">
        <w:trPr>
          <w:cantSplit/>
        </w:trPr>
        <w:tc>
          <w:tcPr>
            <w:tcW w:w="4395" w:type="dxa"/>
          </w:tcPr>
          <w:p w14:paraId="261E53C1" w14:textId="19AE6681" w:rsidR="00F76876" w:rsidRPr="000D12B4" w:rsidRDefault="00F76876" w:rsidP="00B846E8">
            <w:pPr>
              <w:tabs>
                <w:tab w:val="clear" w:pos="283"/>
              </w:tabs>
              <w:spacing w:before="40" w:after="60"/>
              <w:rPr>
                <w:sz w:val="22"/>
                <w:szCs w:val="22"/>
              </w:rPr>
            </w:pPr>
            <w:r>
              <w:rPr>
                <w:sz w:val="22"/>
              </w:rPr>
              <w:t>Chlorid sodný</w:t>
            </w:r>
          </w:p>
        </w:tc>
        <w:tc>
          <w:tcPr>
            <w:tcW w:w="4747" w:type="dxa"/>
          </w:tcPr>
          <w:p w14:paraId="747FD0DA" w14:textId="385B0F09" w:rsidR="00F76876" w:rsidRPr="000D12B4" w:rsidRDefault="00F76876" w:rsidP="00F76876">
            <w:pPr>
              <w:tabs>
                <w:tab w:val="clear" w:pos="283"/>
                <w:tab w:val="left" w:pos="1134"/>
                <w:tab w:val="left" w:pos="3402"/>
                <w:tab w:val="center" w:pos="4819"/>
                <w:tab w:val="right" w:pos="9071"/>
              </w:tabs>
              <w:spacing w:before="40" w:after="60"/>
              <w:ind w:left="30"/>
              <w:rPr>
                <w:sz w:val="22"/>
                <w:szCs w:val="22"/>
              </w:rPr>
            </w:pPr>
            <w:r>
              <w:rPr>
                <w:sz w:val="22"/>
              </w:rPr>
              <w:t>Na výrobu chlóru alebo chlórnanu sodného elektrolýzou.</w:t>
            </w:r>
          </w:p>
        </w:tc>
      </w:tr>
      <w:tr w:rsidR="000D12B4" w:rsidRPr="000D12B4" w14:paraId="760EA5C1" w14:textId="77777777" w:rsidTr="00AF01AF">
        <w:trPr>
          <w:cantSplit/>
        </w:trPr>
        <w:tc>
          <w:tcPr>
            <w:tcW w:w="4395" w:type="dxa"/>
          </w:tcPr>
          <w:p w14:paraId="30A105D7" w14:textId="3ADEC7C7" w:rsidR="00B846E8" w:rsidRPr="000D12B4" w:rsidRDefault="00B846E8" w:rsidP="00B846E8">
            <w:pPr>
              <w:tabs>
                <w:tab w:val="clear" w:pos="283"/>
              </w:tabs>
              <w:spacing w:before="40" w:after="60"/>
              <w:rPr>
                <w:sz w:val="22"/>
                <w:szCs w:val="22"/>
              </w:rPr>
            </w:pPr>
            <w:r>
              <w:rPr>
                <w:sz w:val="22"/>
              </w:rPr>
              <w:t>Ozón</w:t>
            </w:r>
          </w:p>
        </w:tc>
        <w:tc>
          <w:tcPr>
            <w:tcW w:w="4747" w:type="dxa"/>
          </w:tcPr>
          <w:p w14:paraId="2C69E8A4" w14:textId="77777777" w:rsidR="00B846E8" w:rsidRPr="000D12B4" w:rsidRDefault="00B846E8" w:rsidP="00B846E8">
            <w:pPr>
              <w:tabs>
                <w:tab w:val="clear" w:pos="283"/>
                <w:tab w:val="left" w:pos="1134"/>
                <w:tab w:val="left" w:pos="3402"/>
                <w:tab w:val="center" w:pos="4819"/>
                <w:tab w:val="right" w:pos="9071"/>
              </w:tabs>
              <w:spacing w:before="40" w:after="60"/>
              <w:ind w:left="30"/>
              <w:rPr>
                <w:sz w:val="22"/>
                <w:szCs w:val="22"/>
              </w:rPr>
            </w:pPr>
          </w:p>
        </w:tc>
      </w:tr>
      <w:tr w:rsidR="000D12B4" w:rsidRPr="000D12B4" w14:paraId="3B80EE42" w14:textId="77777777" w:rsidTr="00AF01AF">
        <w:trPr>
          <w:cantSplit/>
        </w:trPr>
        <w:tc>
          <w:tcPr>
            <w:tcW w:w="4395" w:type="dxa"/>
          </w:tcPr>
          <w:p w14:paraId="175078E6" w14:textId="18969C21" w:rsidR="00B846E8" w:rsidRPr="000D12B4" w:rsidRDefault="00B846E8" w:rsidP="00B846E8">
            <w:pPr>
              <w:tabs>
                <w:tab w:val="clear" w:pos="283"/>
              </w:tabs>
              <w:spacing w:before="40" w:after="60"/>
              <w:rPr>
                <w:sz w:val="22"/>
                <w:szCs w:val="22"/>
              </w:rPr>
            </w:pPr>
            <w:r>
              <w:rPr>
                <w:sz w:val="22"/>
              </w:rPr>
              <w:t>Peroxid vodíka</w:t>
            </w:r>
          </w:p>
        </w:tc>
        <w:tc>
          <w:tcPr>
            <w:tcW w:w="4747" w:type="dxa"/>
          </w:tcPr>
          <w:p w14:paraId="053ACAC1" w14:textId="77777777" w:rsidR="00B846E8" w:rsidRPr="000D12B4" w:rsidRDefault="00B846E8" w:rsidP="00B846E8">
            <w:pPr>
              <w:tabs>
                <w:tab w:val="clear" w:pos="283"/>
                <w:tab w:val="left" w:pos="1134"/>
                <w:tab w:val="left" w:pos="3402"/>
                <w:tab w:val="center" w:pos="4819"/>
                <w:tab w:val="right" w:pos="9071"/>
              </w:tabs>
              <w:spacing w:before="40" w:after="60"/>
              <w:ind w:left="30"/>
              <w:rPr>
                <w:sz w:val="22"/>
                <w:szCs w:val="22"/>
              </w:rPr>
            </w:pPr>
          </w:p>
        </w:tc>
      </w:tr>
      <w:tr w:rsidR="000D12B4" w:rsidRPr="000D12B4" w14:paraId="2501D8C7" w14:textId="77777777" w:rsidTr="00AF01AF">
        <w:trPr>
          <w:cantSplit/>
        </w:trPr>
        <w:tc>
          <w:tcPr>
            <w:tcW w:w="4395" w:type="dxa"/>
          </w:tcPr>
          <w:p w14:paraId="23CA496B" w14:textId="7E618F85" w:rsidR="00B846E8" w:rsidRPr="000D12B4" w:rsidRDefault="00B846E8" w:rsidP="00B846E8">
            <w:pPr>
              <w:tabs>
                <w:tab w:val="clear" w:pos="283"/>
              </w:tabs>
              <w:spacing w:before="40" w:after="60"/>
              <w:rPr>
                <w:sz w:val="22"/>
                <w:szCs w:val="22"/>
              </w:rPr>
            </w:pPr>
            <w:r>
              <w:rPr>
                <w:sz w:val="22"/>
              </w:rPr>
              <w:t>Kyslík</w:t>
            </w:r>
          </w:p>
        </w:tc>
        <w:tc>
          <w:tcPr>
            <w:tcW w:w="4747" w:type="dxa"/>
          </w:tcPr>
          <w:p w14:paraId="226F5AF9" w14:textId="4DCBFE9B" w:rsidR="00B846E8" w:rsidRPr="000D12B4" w:rsidRDefault="00B846E8" w:rsidP="00B846E8">
            <w:pPr>
              <w:tabs>
                <w:tab w:val="clear" w:pos="283"/>
              </w:tabs>
              <w:spacing w:before="40" w:after="60"/>
              <w:rPr>
                <w:sz w:val="22"/>
                <w:szCs w:val="22"/>
              </w:rPr>
            </w:pPr>
            <w:r>
              <w:rPr>
                <w:sz w:val="22"/>
              </w:rPr>
              <w:t>Na výrobu ozónu a na oxidáciu prevzdušňovaním.</w:t>
            </w:r>
          </w:p>
        </w:tc>
      </w:tr>
      <w:tr w:rsidR="000D12B4" w:rsidRPr="000D12B4" w14:paraId="388F226B" w14:textId="77777777" w:rsidTr="00AF01AF">
        <w:trPr>
          <w:cantSplit/>
        </w:trPr>
        <w:tc>
          <w:tcPr>
            <w:tcW w:w="4395" w:type="dxa"/>
          </w:tcPr>
          <w:p w14:paraId="6211249B" w14:textId="77777777" w:rsidR="00B846E8" w:rsidRPr="000D12B4" w:rsidRDefault="00B846E8" w:rsidP="00B846E8">
            <w:pPr>
              <w:tabs>
                <w:tab w:val="clear" w:pos="283"/>
              </w:tabs>
              <w:spacing w:before="40" w:after="60"/>
              <w:rPr>
                <w:sz w:val="22"/>
                <w:szCs w:val="22"/>
              </w:rPr>
            </w:pPr>
            <w:r>
              <w:rPr>
                <w:sz w:val="22"/>
              </w:rPr>
              <w:t>Amoniak</w:t>
            </w:r>
          </w:p>
          <w:p w14:paraId="46B630D7" w14:textId="77777777" w:rsidR="00B846E8" w:rsidRPr="000D12B4" w:rsidRDefault="00B846E8" w:rsidP="00B846E8">
            <w:pPr>
              <w:tabs>
                <w:tab w:val="clear" w:pos="283"/>
              </w:tabs>
              <w:spacing w:before="40" w:after="60"/>
              <w:rPr>
                <w:sz w:val="22"/>
                <w:szCs w:val="22"/>
              </w:rPr>
            </w:pPr>
            <w:r>
              <w:rPr>
                <w:sz w:val="22"/>
              </w:rPr>
              <w:t>Chlorid amónny</w:t>
            </w:r>
          </w:p>
          <w:p w14:paraId="7FD65A47" w14:textId="21E2B67A" w:rsidR="00B846E8" w:rsidRPr="000D12B4" w:rsidRDefault="00B846E8" w:rsidP="00B846E8">
            <w:pPr>
              <w:tabs>
                <w:tab w:val="clear" w:pos="283"/>
              </w:tabs>
              <w:spacing w:before="40" w:after="60"/>
              <w:rPr>
                <w:sz w:val="22"/>
                <w:szCs w:val="22"/>
              </w:rPr>
            </w:pPr>
            <w:r>
              <w:rPr>
                <w:sz w:val="22"/>
              </w:rPr>
              <w:t>Síran amónny</w:t>
            </w:r>
          </w:p>
        </w:tc>
        <w:tc>
          <w:tcPr>
            <w:tcW w:w="4747" w:type="dxa"/>
          </w:tcPr>
          <w:p w14:paraId="0019E7A1" w14:textId="4732753C" w:rsidR="00B846E8" w:rsidRPr="000D12B4" w:rsidRDefault="00B846E8" w:rsidP="00B846E8">
            <w:pPr>
              <w:tabs>
                <w:tab w:val="clear" w:pos="283"/>
              </w:tabs>
              <w:spacing w:before="40" w:after="60"/>
              <w:rPr>
                <w:sz w:val="22"/>
                <w:szCs w:val="22"/>
              </w:rPr>
            </w:pPr>
            <w:r>
              <w:rPr>
                <w:sz w:val="22"/>
              </w:rPr>
              <w:t>Na výrobu monochlóramínu.</w:t>
            </w:r>
          </w:p>
          <w:p w14:paraId="0FF05902" w14:textId="77777777" w:rsidR="00B846E8" w:rsidRPr="000D12B4" w:rsidRDefault="00B846E8" w:rsidP="00B846E8">
            <w:pPr>
              <w:tabs>
                <w:tab w:val="clear" w:pos="283"/>
              </w:tabs>
              <w:spacing w:before="40" w:after="60"/>
              <w:rPr>
                <w:sz w:val="22"/>
                <w:szCs w:val="22"/>
              </w:rPr>
            </w:pPr>
          </w:p>
          <w:p w14:paraId="5D524788" w14:textId="2C785613" w:rsidR="00B846E8" w:rsidRPr="000D12B4" w:rsidRDefault="00B846E8" w:rsidP="00B846E8">
            <w:pPr>
              <w:tabs>
                <w:tab w:val="clear" w:pos="283"/>
              </w:tabs>
              <w:spacing w:before="40" w:after="60"/>
              <w:rPr>
                <w:sz w:val="22"/>
                <w:szCs w:val="22"/>
              </w:rPr>
            </w:pPr>
          </w:p>
        </w:tc>
      </w:tr>
    </w:tbl>
    <w:p w14:paraId="055ADF32" w14:textId="77777777" w:rsidR="00AF01AF" w:rsidRPr="000D12B4" w:rsidRDefault="00AF01AF">
      <w:pPr>
        <w:tabs>
          <w:tab w:val="clear" w:pos="283"/>
        </w:tabs>
      </w:pPr>
      <w:r>
        <w:br w:type="page"/>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4395"/>
        <w:gridCol w:w="4747"/>
      </w:tblGrid>
      <w:tr w:rsidR="000D12B4" w:rsidRPr="000D12B4" w14:paraId="16DFE099" w14:textId="77777777" w:rsidTr="00AF01AF">
        <w:trPr>
          <w:cantSplit/>
        </w:trPr>
        <w:tc>
          <w:tcPr>
            <w:tcW w:w="4395" w:type="dxa"/>
            <w:shd w:val="clear" w:color="auto" w:fill="F2F2F2" w:themeFill="background1" w:themeFillShade="F2"/>
          </w:tcPr>
          <w:p w14:paraId="7E2A23DC" w14:textId="088D6205" w:rsidR="00AF01AF" w:rsidRPr="000D12B4" w:rsidRDefault="00AF01AF" w:rsidP="00AF01AF">
            <w:pPr>
              <w:tabs>
                <w:tab w:val="clear" w:pos="283"/>
              </w:tabs>
              <w:spacing w:before="40" w:after="60"/>
              <w:rPr>
                <w:sz w:val="22"/>
                <w:szCs w:val="22"/>
              </w:rPr>
            </w:pPr>
            <w:r>
              <w:rPr>
                <w:b/>
                <w:sz w:val="22"/>
              </w:rPr>
              <w:lastRenderedPageBreak/>
              <w:t>Chemikálie a účely spracovania</w:t>
            </w:r>
          </w:p>
        </w:tc>
        <w:tc>
          <w:tcPr>
            <w:tcW w:w="4747" w:type="dxa"/>
            <w:shd w:val="clear" w:color="auto" w:fill="F2F2F2" w:themeFill="background1" w:themeFillShade="F2"/>
          </w:tcPr>
          <w:p w14:paraId="31AEB844" w14:textId="32F60BB8" w:rsidR="00AF01AF" w:rsidRPr="000D12B4" w:rsidRDefault="00AF01AF" w:rsidP="00AF01AF">
            <w:pPr>
              <w:tabs>
                <w:tab w:val="clear" w:pos="283"/>
              </w:tabs>
              <w:spacing w:before="40" w:after="60"/>
              <w:rPr>
                <w:sz w:val="22"/>
                <w:szCs w:val="22"/>
              </w:rPr>
            </w:pPr>
            <w:r>
              <w:rPr>
                <w:b/>
                <w:sz w:val="22"/>
              </w:rPr>
              <w:t>Podmienky</w:t>
            </w:r>
          </w:p>
        </w:tc>
      </w:tr>
      <w:tr w:rsidR="000D12B4" w:rsidRPr="000D12B4" w14:paraId="217CEAEA" w14:textId="77777777" w:rsidTr="002C2B4C">
        <w:trPr>
          <w:cantSplit/>
        </w:trPr>
        <w:tc>
          <w:tcPr>
            <w:tcW w:w="4395" w:type="dxa"/>
          </w:tcPr>
          <w:p w14:paraId="27746E7C" w14:textId="58E53F9F" w:rsidR="0014531F" w:rsidRPr="000D12B4" w:rsidRDefault="0014531F" w:rsidP="0014531F">
            <w:pPr>
              <w:spacing w:before="240" w:after="240"/>
              <w:rPr>
                <w:i/>
                <w:sz w:val="22"/>
                <w:szCs w:val="22"/>
              </w:rPr>
            </w:pPr>
            <w:r>
              <w:rPr>
                <w:i/>
                <w:sz w:val="22"/>
              </w:rPr>
              <w:t>Na zrážanie a koaguláciu</w:t>
            </w:r>
          </w:p>
        </w:tc>
        <w:tc>
          <w:tcPr>
            <w:tcW w:w="4747" w:type="dxa"/>
          </w:tcPr>
          <w:p w14:paraId="38BF6470" w14:textId="77777777" w:rsidR="0014531F" w:rsidRPr="000D12B4" w:rsidRDefault="0014531F" w:rsidP="0014531F">
            <w:pPr>
              <w:tabs>
                <w:tab w:val="clear" w:pos="283"/>
              </w:tabs>
              <w:spacing w:before="120" w:after="60"/>
              <w:ind w:left="30"/>
              <w:rPr>
                <w:sz w:val="22"/>
                <w:szCs w:val="22"/>
              </w:rPr>
            </w:pPr>
          </w:p>
        </w:tc>
      </w:tr>
      <w:tr w:rsidR="000D12B4" w:rsidRPr="000D12B4" w14:paraId="29C17D15" w14:textId="77777777" w:rsidTr="001B3500">
        <w:trPr>
          <w:cantSplit/>
        </w:trPr>
        <w:tc>
          <w:tcPr>
            <w:tcW w:w="4395" w:type="dxa"/>
          </w:tcPr>
          <w:p w14:paraId="2B175DC2" w14:textId="7EE8605F" w:rsidR="00AF01AF" w:rsidRPr="000D12B4" w:rsidRDefault="00AF01AF" w:rsidP="00AF01AF">
            <w:pPr>
              <w:tabs>
                <w:tab w:val="clear" w:pos="283"/>
              </w:tabs>
              <w:spacing w:before="40" w:after="60"/>
              <w:rPr>
                <w:i/>
                <w:sz w:val="22"/>
                <w:szCs w:val="22"/>
              </w:rPr>
            </w:pPr>
            <w:r>
              <w:rPr>
                <w:sz w:val="22"/>
              </w:rPr>
              <w:t>Síran hlinitý</w:t>
            </w:r>
          </w:p>
        </w:tc>
        <w:tc>
          <w:tcPr>
            <w:tcW w:w="4747" w:type="dxa"/>
          </w:tcPr>
          <w:p w14:paraId="3A74B145" w14:textId="77777777" w:rsidR="00AF01AF" w:rsidRPr="000D12B4" w:rsidRDefault="00AF01AF" w:rsidP="00AF01AF">
            <w:pPr>
              <w:tabs>
                <w:tab w:val="clear" w:pos="283"/>
              </w:tabs>
              <w:spacing w:before="40" w:after="60"/>
              <w:rPr>
                <w:sz w:val="22"/>
                <w:szCs w:val="22"/>
              </w:rPr>
            </w:pPr>
          </w:p>
        </w:tc>
      </w:tr>
      <w:tr w:rsidR="000D12B4" w:rsidRPr="000D12B4" w14:paraId="7C41329B" w14:textId="77777777" w:rsidTr="001B3500">
        <w:trPr>
          <w:cantSplit/>
        </w:trPr>
        <w:tc>
          <w:tcPr>
            <w:tcW w:w="4395" w:type="dxa"/>
          </w:tcPr>
          <w:p w14:paraId="3910EFCA" w14:textId="6C3F5A05" w:rsidR="00AF01AF" w:rsidRPr="000D12B4" w:rsidRDefault="00AF01AF" w:rsidP="00AF01AF">
            <w:pPr>
              <w:tabs>
                <w:tab w:val="clear" w:pos="283"/>
              </w:tabs>
              <w:spacing w:before="40" w:after="60"/>
              <w:rPr>
                <w:sz w:val="22"/>
                <w:szCs w:val="22"/>
              </w:rPr>
            </w:pPr>
            <w:r>
              <w:rPr>
                <w:sz w:val="22"/>
              </w:rPr>
              <w:t>Síran hlinitodraselný</w:t>
            </w:r>
          </w:p>
        </w:tc>
        <w:tc>
          <w:tcPr>
            <w:tcW w:w="4747" w:type="dxa"/>
          </w:tcPr>
          <w:p w14:paraId="59CBD898" w14:textId="77777777" w:rsidR="00AF01AF" w:rsidRPr="000D12B4" w:rsidRDefault="00AF01AF" w:rsidP="00AF01AF">
            <w:pPr>
              <w:tabs>
                <w:tab w:val="clear" w:pos="283"/>
              </w:tabs>
              <w:spacing w:before="40" w:after="60"/>
              <w:rPr>
                <w:sz w:val="22"/>
                <w:szCs w:val="22"/>
              </w:rPr>
            </w:pPr>
          </w:p>
        </w:tc>
      </w:tr>
      <w:tr w:rsidR="000D12B4" w:rsidRPr="000D12B4" w14:paraId="27E6C6F4" w14:textId="77777777" w:rsidTr="001B3500">
        <w:trPr>
          <w:cantSplit/>
        </w:trPr>
        <w:tc>
          <w:tcPr>
            <w:tcW w:w="4395" w:type="dxa"/>
          </w:tcPr>
          <w:p w14:paraId="1676F789" w14:textId="5B6B4DB0" w:rsidR="00AF01AF" w:rsidRPr="000D12B4" w:rsidRDefault="00AF01AF" w:rsidP="00AF01AF">
            <w:pPr>
              <w:tabs>
                <w:tab w:val="clear" w:pos="283"/>
              </w:tabs>
              <w:spacing w:before="40" w:after="60"/>
              <w:rPr>
                <w:sz w:val="22"/>
                <w:szCs w:val="22"/>
              </w:rPr>
            </w:pPr>
            <w:r>
              <w:rPr>
                <w:sz w:val="22"/>
              </w:rPr>
              <w:t>Chlorid železnatý/síran železnatý</w:t>
            </w:r>
          </w:p>
        </w:tc>
        <w:tc>
          <w:tcPr>
            <w:tcW w:w="4747" w:type="dxa"/>
          </w:tcPr>
          <w:p w14:paraId="6D030514" w14:textId="77777777" w:rsidR="00AF01AF" w:rsidRPr="000D12B4" w:rsidRDefault="00AF01AF" w:rsidP="00AF01AF">
            <w:pPr>
              <w:tabs>
                <w:tab w:val="clear" w:pos="283"/>
              </w:tabs>
              <w:spacing w:before="40" w:after="60"/>
              <w:rPr>
                <w:sz w:val="22"/>
                <w:szCs w:val="22"/>
              </w:rPr>
            </w:pPr>
          </w:p>
        </w:tc>
      </w:tr>
      <w:tr w:rsidR="000D12B4" w:rsidRPr="000D12B4" w14:paraId="79CB9058" w14:textId="77777777" w:rsidTr="001B3500">
        <w:trPr>
          <w:cantSplit/>
        </w:trPr>
        <w:tc>
          <w:tcPr>
            <w:tcW w:w="4395" w:type="dxa"/>
          </w:tcPr>
          <w:p w14:paraId="52D9F0CE" w14:textId="116D8605" w:rsidR="00AF01AF" w:rsidRPr="000D12B4" w:rsidRDefault="00AF01AF" w:rsidP="00AF01AF">
            <w:pPr>
              <w:tabs>
                <w:tab w:val="clear" w:pos="283"/>
              </w:tabs>
              <w:spacing w:before="40" w:after="60"/>
              <w:rPr>
                <w:sz w:val="22"/>
                <w:szCs w:val="22"/>
              </w:rPr>
            </w:pPr>
            <w:r>
              <w:rPr>
                <w:sz w:val="22"/>
              </w:rPr>
              <w:t>Chlorid železitý/síran železitý</w:t>
            </w:r>
          </w:p>
        </w:tc>
        <w:tc>
          <w:tcPr>
            <w:tcW w:w="4747" w:type="dxa"/>
          </w:tcPr>
          <w:p w14:paraId="0DF7E2FC" w14:textId="77777777" w:rsidR="00AF01AF" w:rsidRPr="000D12B4" w:rsidRDefault="00AF01AF" w:rsidP="00AF01AF">
            <w:pPr>
              <w:tabs>
                <w:tab w:val="clear" w:pos="283"/>
              </w:tabs>
              <w:spacing w:before="40" w:after="60"/>
              <w:rPr>
                <w:sz w:val="22"/>
                <w:szCs w:val="22"/>
              </w:rPr>
            </w:pPr>
          </w:p>
        </w:tc>
      </w:tr>
      <w:tr w:rsidR="000D12B4" w:rsidRPr="000D12B4" w14:paraId="499007AE" w14:textId="77777777" w:rsidTr="001B3500">
        <w:trPr>
          <w:cantSplit/>
        </w:trPr>
        <w:tc>
          <w:tcPr>
            <w:tcW w:w="4395" w:type="dxa"/>
          </w:tcPr>
          <w:p w14:paraId="5D3DF62A" w14:textId="35838563" w:rsidR="00AF01AF" w:rsidRPr="000D12B4" w:rsidRDefault="00AF01AF" w:rsidP="00AF01AF">
            <w:pPr>
              <w:tabs>
                <w:tab w:val="clear" w:pos="283"/>
              </w:tabs>
              <w:spacing w:before="40" w:after="60"/>
              <w:rPr>
                <w:sz w:val="22"/>
                <w:szCs w:val="22"/>
              </w:rPr>
            </w:pPr>
            <w:r>
              <w:rPr>
                <w:sz w:val="22"/>
              </w:rPr>
              <w:t>Chlorid vápenatý</w:t>
            </w:r>
          </w:p>
        </w:tc>
        <w:tc>
          <w:tcPr>
            <w:tcW w:w="4747" w:type="dxa"/>
          </w:tcPr>
          <w:p w14:paraId="2D1995AE" w14:textId="77777777" w:rsidR="00AF01AF" w:rsidRPr="000D12B4" w:rsidRDefault="00AF01AF" w:rsidP="00AF01AF">
            <w:pPr>
              <w:tabs>
                <w:tab w:val="clear" w:pos="283"/>
              </w:tabs>
              <w:spacing w:before="40" w:after="60"/>
              <w:rPr>
                <w:sz w:val="22"/>
                <w:szCs w:val="22"/>
              </w:rPr>
            </w:pPr>
          </w:p>
        </w:tc>
      </w:tr>
      <w:tr w:rsidR="000D12B4" w:rsidRPr="000D12B4" w14:paraId="312C2A76" w14:textId="77777777" w:rsidTr="001B3500">
        <w:trPr>
          <w:cantSplit/>
        </w:trPr>
        <w:tc>
          <w:tcPr>
            <w:tcW w:w="4395" w:type="dxa"/>
          </w:tcPr>
          <w:p w14:paraId="714F7FF2" w14:textId="0665CCE2" w:rsidR="00AF01AF" w:rsidRPr="000D12B4" w:rsidRDefault="00AF01AF" w:rsidP="00AF01AF">
            <w:pPr>
              <w:tabs>
                <w:tab w:val="clear" w:pos="283"/>
              </w:tabs>
              <w:spacing w:before="40" w:after="60"/>
              <w:rPr>
                <w:sz w:val="22"/>
                <w:szCs w:val="22"/>
              </w:rPr>
            </w:pPr>
            <w:r>
              <w:rPr>
                <w:sz w:val="22"/>
              </w:rPr>
              <w:t>Aluminát sodný</w:t>
            </w:r>
          </w:p>
        </w:tc>
        <w:tc>
          <w:tcPr>
            <w:tcW w:w="4747" w:type="dxa"/>
          </w:tcPr>
          <w:p w14:paraId="11EC4BFF" w14:textId="77777777" w:rsidR="00AF01AF" w:rsidRPr="000D12B4" w:rsidRDefault="00AF01AF" w:rsidP="00AF01AF">
            <w:pPr>
              <w:tabs>
                <w:tab w:val="clear" w:pos="283"/>
              </w:tabs>
              <w:spacing w:before="40" w:after="60"/>
              <w:rPr>
                <w:sz w:val="22"/>
                <w:szCs w:val="22"/>
              </w:rPr>
            </w:pPr>
          </w:p>
        </w:tc>
      </w:tr>
      <w:tr w:rsidR="000D12B4" w:rsidRPr="000D12B4" w14:paraId="7A111EDB" w14:textId="77777777" w:rsidTr="001B3500">
        <w:trPr>
          <w:cantSplit/>
        </w:trPr>
        <w:tc>
          <w:tcPr>
            <w:tcW w:w="4395" w:type="dxa"/>
          </w:tcPr>
          <w:p w14:paraId="6B5BAF03" w14:textId="7DD9A866" w:rsidR="00AF01AF" w:rsidRPr="000D12B4" w:rsidRDefault="00AF01AF" w:rsidP="00AF01AF">
            <w:pPr>
              <w:tabs>
                <w:tab w:val="clear" w:pos="283"/>
              </w:tabs>
              <w:spacing w:before="40" w:after="60"/>
              <w:rPr>
                <w:sz w:val="22"/>
                <w:szCs w:val="22"/>
              </w:rPr>
            </w:pPr>
            <w:r>
              <w:rPr>
                <w:sz w:val="22"/>
              </w:rPr>
              <w:t>Polyalumínium silikát-chlorid</w:t>
            </w:r>
          </w:p>
        </w:tc>
        <w:tc>
          <w:tcPr>
            <w:tcW w:w="4747" w:type="dxa"/>
          </w:tcPr>
          <w:p w14:paraId="3756052B" w14:textId="77777777" w:rsidR="00AF01AF" w:rsidRPr="000D12B4" w:rsidRDefault="00AF01AF" w:rsidP="00AF01AF">
            <w:pPr>
              <w:tabs>
                <w:tab w:val="clear" w:pos="283"/>
              </w:tabs>
              <w:spacing w:before="40" w:after="60"/>
              <w:rPr>
                <w:sz w:val="22"/>
                <w:szCs w:val="22"/>
              </w:rPr>
            </w:pPr>
          </w:p>
        </w:tc>
      </w:tr>
      <w:tr w:rsidR="000D12B4" w:rsidRPr="000D12B4" w14:paraId="43187365" w14:textId="77777777" w:rsidTr="001B3500">
        <w:trPr>
          <w:cantSplit/>
        </w:trPr>
        <w:tc>
          <w:tcPr>
            <w:tcW w:w="4395" w:type="dxa"/>
          </w:tcPr>
          <w:p w14:paraId="352AA47F" w14:textId="77C38821" w:rsidR="00AF01AF" w:rsidRPr="000D12B4" w:rsidRDefault="00AF01AF" w:rsidP="00AF01AF">
            <w:pPr>
              <w:tabs>
                <w:tab w:val="clear" w:pos="283"/>
              </w:tabs>
              <w:spacing w:before="40" w:after="60"/>
              <w:rPr>
                <w:sz w:val="22"/>
                <w:szCs w:val="22"/>
              </w:rPr>
            </w:pPr>
            <w:r>
              <w:rPr>
                <w:sz w:val="22"/>
              </w:rPr>
              <w:t>Polyalumínium chlorid/síran</w:t>
            </w:r>
          </w:p>
        </w:tc>
        <w:tc>
          <w:tcPr>
            <w:tcW w:w="4747" w:type="dxa"/>
          </w:tcPr>
          <w:p w14:paraId="3FF55DB3" w14:textId="77777777" w:rsidR="00AF01AF" w:rsidRPr="000D12B4" w:rsidRDefault="00AF01AF" w:rsidP="00AF01AF">
            <w:pPr>
              <w:tabs>
                <w:tab w:val="clear" w:pos="283"/>
              </w:tabs>
              <w:spacing w:before="40" w:after="60"/>
              <w:rPr>
                <w:sz w:val="22"/>
                <w:szCs w:val="22"/>
              </w:rPr>
            </w:pPr>
          </w:p>
        </w:tc>
      </w:tr>
      <w:tr w:rsidR="000D12B4" w:rsidRPr="000D12B4" w14:paraId="5FA425D4" w14:textId="77777777" w:rsidTr="001B3500">
        <w:trPr>
          <w:cantSplit/>
        </w:trPr>
        <w:tc>
          <w:tcPr>
            <w:tcW w:w="4395" w:type="dxa"/>
          </w:tcPr>
          <w:p w14:paraId="5EBD17C3" w14:textId="374C1028" w:rsidR="00AF01AF" w:rsidRPr="000D12B4" w:rsidRDefault="00AF01AF" w:rsidP="00AF01AF">
            <w:pPr>
              <w:tabs>
                <w:tab w:val="clear" w:pos="283"/>
              </w:tabs>
              <w:spacing w:before="40" w:after="60"/>
              <w:rPr>
                <w:sz w:val="22"/>
                <w:szCs w:val="22"/>
              </w:rPr>
            </w:pPr>
            <w:r>
              <w:rPr>
                <w:sz w:val="22"/>
              </w:rPr>
              <w:t>Kremičitan sodný (vodné sklo)</w:t>
            </w:r>
          </w:p>
        </w:tc>
        <w:tc>
          <w:tcPr>
            <w:tcW w:w="4747" w:type="dxa"/>
          </w:tcPr>
          <w:p w14:paraId="17457B9E" w14:textId="5F90486A" w:rsidR="00AF01AF" w:rsidRPr="000D12B4" w:rsidRDefault="00AF01AF" w:rsidP="00AF01AF">
            <w:pPr>
              <w:tabs>
                <w:tab w:val="clear" w:pos="283"/>
              </w:tabs>
              <w:spacing w:before="40" w:after="60"/>
              <w:rPr>
                <w:sz w:val="22"/>
                <w:szCs w:val="22"/>
              </w:rPr>
            </w:pPr>
            <w:r>
              <w:rPr>
                <w:sz w:val="22"/>
              </w:rPr>
              <w:t>Môže sa aktivovať inou chemikáliou na úpravu, ktorá sa môže použiť na pitnú vodu.</w:t>
            </w:r>
          </w:p>
        </w:tc>
      </w:tr>
      <w:tr w:rsidR="000D12B4" w:rsidRPr="000D12B4" w14:paraId="0F88D588" w14:textId="77777777" w:rsidTr="001B3500">
        <w:trPr>
          <w:cantSplit/>
        </w:trPr>
        <w:tc>
          <w:tcPr>
            <w:tcW w:w="4395" w:type="dxa"/>
          </w:tcPr>
          <w:p w14:paraId="0F747A4E" w14:textId="77777777" w:rsidR="00AF01AF" w:rsidRPr="000D12B4" w:rsidRDefault="00AF01AF" w:rsidP="00AF01AF">
            <w:pPr>
              <w:rPr>
                <w:sz w:val="22"/>
                <w:szCs w:val="22"/>
              </w:rPr>
            </w:pPr>
            <w:r>
              <w:rPr>
                <w:sz w:val="22"/>
              </w:rPr>
              <w:t>Polyakrylamid</w:t>
            </w:r>
          </w:p>
          <w:p w14:paraId="6B349AD6" w14:textId="0284C926" w:rsidR="00AF01AF" w:rsidRPr="000D12B4" w:rsidRDefault="00AF01AF" w:rsidP="00AF01AF">
            <w:pPr>
              <w:tabs>
                <w:tab w:val="clear" w:pos="283"/>
              </w:tabs>
              <w:spacing w:before="40" w:after="60"/>
              <w:rPr>
                <w:sz w:val="22"/>
                <w:szCs w:val="22"/>
              </w:rPr>
            </w:pPr>
            <w:r>
              <w:rPr>
                <w:sz w:val="22"/>
              </w:rPr>
              <w:t>Kopolymér kyseliny polyakrylamid akrylovej</w:t>
            </w:r>
          </w:p>
        </w:tc>
        <w:tc>
          <w:tcPr>
            <w:tcW w:w="4747" w:type="dxa"/>
          </w:tcPr>
          <w:p w14:paraId="5C24EC44" w14:textId="3B255CDE" w:rsidR="00AF01AF" w:rsidRPr="000D12B4" w:rsidRDefault="00AF01AF" w:rsidP="00AF01AF">
            <w:pPr>
              <w:tabs>
                <w:tab w:val="clear" w:pos="283"/>
              </w:tabs>
              <w:spacing w:before="40" w:after="60"/>
              <w:rPr>
                <w:sz w:val="22"/>
                <w:szCs w:val="22"/>
              </w:rPr>
            </w:pPr>
            <w:r>
              <w:rPr>
                <w:sz w:val="22"/>
              </w:rPr>
              <w:t>Priemerná dávka nesmie prekročiť 0,5 g/m</w:t>
            </w:r>
            <w:r>
              <w:rPr>
                <w:sz w:val="22"/>
                <w:vertAlign w:val="superscript"/>
              </w:rPr>
              <w:t>3</w:t>
            </w:r>
            <w:r>
              <w:rPr>
                <w:sz w:val="22"/>
              </w:rPr>
              <w:t xml:space="preserve"> počítaná ako účinná látka. Koncentrácie monoméru v polyakrylamide nesmú prekročiť 500 mg/kg.</w:t>
            </w:r>
          </w:p>
        </w:tc>
      </w:tr>
      <w:tr w:rsidR="000D12B4" w:rsidRPr="000D12B4" w14:paraId="72FF9FA8" w14:textId="77777777" w:rsidTr="001B3500">
        <w:trPr>
          <w:cantSplit/>
        </w:trPr>
        <w:tc>
          <w:tcPr>
            <w:tcW w:w="4395" w:type="dxa"/>
          </w:tcPr>
          <w:p w14:paraId="539CD3E9" w14:textId="77777777" w:rsidR="00AF01AF" w:rsidRPr="000D12B4" w:rsidRDefault="00AF01AF" w:rsidP="00AF01AF">
            <w:pPr>
              <w:rPr>
                <w:sz w:val="22"/>
                <w:szCs w:val="22"/>
              </w:rPr>
            </w:pPr>
            <w:r>
              <w:rPr>
                <w:sz w:val="22"/>
              </w:rPr>
              <w:t xml:space="preserve">Produkt „Hydrex 3841“ </w:t>
            </w:r>
          </w:p>
          <w:p w14:paraId="675EF302" w14:textId="66378F54" w:rsidR="00AF01AF" w:rsidRPr="000D12B4" w:rsidRDefault="00AF01AF" w:rsidP="00AF01AF">
            <w:pPr>
              <w:rPr>
                <w:sz w:val="22"/>
                <w:szCs w:val="22"/>
              </w:rPr>
            </w:pPr>
            <w:r>
              <w:rPr>
                <w:sz w:val="22"/>
              </w:rPr>
              <w:t>Produkt „Hydrex 3842“</w:t>
            </w:r>
          </w:p>
        </w:tc>
        <w:tc>
          <w:tcPr>
            <w:tcW w:w="4747" w:type="dxa"/>
          </w:tcPr>
          <w:p w14:paraId="409D70DD" w14:textId="6E37FD2E" w:rsidR="00AF01AF" w:rsidRPr="000D12B4" w:rsidRDefault="00AF01AF" w:rsidP="00AF01AF">
            <w:pPr>
              <w:tabs>
                <w:tab w:val="clear" w:pos="283"/>
              </w:tabs>
              <w:spacing w:before="40" w:after="60"/>
              <w:rPr>
                <w:sz w:val="22"/>
                <w:szCs w:val="22"/>
              </w:rPr>
            </w:pPr>
            <w:r>
              <w:rPr>
                <w:sz w:val="22"/>
              </w:rPr>
              <w:t>Dávkovanie produktu nesmie prekročiť 5 g/m</w:t>
            </w:r>
            <w:r>
              <w:rPr>
                <w:sz w:val="22"/>
                <w:vertAlign w:val="superscript"/>
              </w:rPr>
              <w:t>3</w:t>
            </w:r>
          </w:p>
        </w:tc>
      </w:tr>
      <w:tr w:rsidR="000D12B4" w:rsidRPr="000D12B4" w14:paraId="75748BA4" w14:textId="77777777" w:rsidTr="001B3500">
        <w:trPr>
          <w:cantSplit/>
        </w:trPr>
        <w:tc>
          <w:tcPr>
            <w:tcW w:w="4395" w:type="dxa"/>
          </w:tcPr>
          <w:p w14:paraId="2A7F593C" w14:textId="131DFF27" w:rsidR="00AF01AF" w:rsidRPr="000D12B4" w:rsidRDefault="00AF01AF" w:rsidP="00AF01AF">
            <w:pPr>
              <w:rPr>
                <w:sz w:val="22"/>
                <w:szCs w:val="22"/>
              </w:rPr>
            </w:pPr>
            <w:r>
              <w:rPr>
                <w:sz w:val="22"/>
              </w:rPr>
              <w:t>Produkt „Sobra 10“</w:t>
            </w:r>
          </w:p>
        </w:tc>
        <w:tc>
          <w:tcPr>
            <w:tcW w:w="4747" w:type="dxa"/>
          </w:tcPr>
          <w:p w14:paraId="728F1063" w14:textId="77777777" w:rsidR="00AF01AF" w:rsidRPr="000D12B4" w:rsidRDefault="00AF01AF" w:rsidP="00AF01AF">
            <w:pPr>
              <w:tabs>
                <w:tab w:val="clear" w:pos="283"/>
              </w:tabs>
              <w:spacing w:before="40" w:after="60"/>
              <w:rPr>
                <w:sz w:val="22"/>
                <w:szCs w:val="22"/>
              </w:rPr>
            </w:pPr>
          </w:p>
        </w:tc>
      </w:tr>
      <w:tr w:rsidR="000D12B4" w:rsidRPr="000D12B4" w14:paraId="219FD231" w14:textId="77777777" w:rsidTr="001B3500">
        <w:trPr>
          <w:cantSplit/>
        </w:trPr>
        <w:tc>
          <w:tcPr>
            <w:tcW w:w="4395" w:type="dxa"/>
          </w:tcPr>
          <w:p w14:paraId="1D742E47" w14:textId="0B4F7670" w:rsidR="00AF01AF" w:rsidRPr="000D12B4" w:rsidRDefault="00AF01AF" w:rsidP="00AF01AF">
            <w:pPr>
              <w:rPr>
                <w:sz w:val="22"/>
                <w:szCs w:val="22"/>
              </w:rPr>
            </w:pPr>
            <w:r>
              <w:rPr>
                <w:sz w:val="22"/>
              </w:rPr>
              <w:t>Produkt „Sobra 20“</w:t>
            </w:r>
          </w:p>
        </w:tc>
        <w:tc>
          <w:tcPr>
            <w:tcW w:w="4747" w:type="dxa"/>
          </w:tcPr>
          <w:p w14:paraId="0D200D03" w14:textId="77777777" w:rsidR="00AF01AF" w:rsidRPr="000D12B4" w:rsidRDefault="00AF01AF" w:rsidP="00AF01AF">
            <w:pPr>
              <w:tabs>
                <w:tab w:val="clear" w:pos="283"/>
              </w:tabs>
              <w:spacing w:before="40" w:after="60"/>
              <w:rPr>
                <w:sz w:val="22"/>
                <w:szCs w:val="22"/>
              </w:rPr>
            </w:pPr>
          </w:p>
        </w:tc>
      </w:tr>
      <w:tr w:rsidR="000D12B4" w:rsidRPr="000D12B4" w14:paraId="3DE3BA32" w14:textId="77777777" w:rsidTr="001B3500">
        <w:trPr>
          <w:cantSplit/>
        </w:trPr>
        <w:tc>
          <w:tcPr>
            <w:tcW w:w="4395" w:type="dxa"/>
          </w:tcPr>
          <w:p w14:paraId="1A46FFB7" w14:textId="646AF803" w:rsidR="00AF01AF" w:rsidRPr="000D12B4" w:rsidRDefault="00AF01AF" w:rsidP="00AF01AF">
            <w:pPr>
              <w:spacing w:before="240" w:after="240"/>
              <w:rPr>
                <w:sz w:val="22"/>
                <w:szCs w:val="22"/>
              </w:rPr>
            </w:pPr>
            <w:r>
              <w:rPr>
                <w:i/>
                <w:sz w:val="22"/>
              </w:rPr>
              <w:t>Na úpravu pH a alkalizáciu</w:t>
            </w:r>
          </w:p>
        </w:tc>
        <w:tc>
          <w:tcPr>
            <w:tcW w:w="4747" w:type="dxa"/>
          </w:tcPr>
          <w:p w14:paraId="30CCDA69" w14:textId="77777777" w:rsidR="00AF01AF" w:rsidRPr="000D12B4" w:rsidRDefault="00AF01AF" w:rsidP="00AF01AF">
            <w:pPr>
              <w:tabs>
                <w:tab w:val="clear" w:pos="283"/>
              </w:tabs>
              <w:spacing w:before="240" w:after="240"/>
              <w:rPr>
                <w:sz w:val="22"/>
                <w:szCs w:val="22"/>
              </w:rPr>
            </w:pPr>
          </w:p>
        </w:tc>
      </w:tr>
      <w:tr w:rsidR="000D12B4" w:rsidRPr="000D12B4" w14:paraId="08903370" w14:textId="77777777" w:rsidTr="001B3500">
        <w:trPr>
          <w:cantSplit/>
        </w:trPr>
        <w:tc>
          <w:tcPr>
            <w:tcW w:w="4395" w:type="dxa"/>
          </w:tcPr>
          <w:p w14:paraId="26A62B8A" w14:textId="1F120F3B" w:rsidR="00AF01AF" w:rsidRPr="000D12B4" w:rsidRDefault="00AF01AF" w:rsidP="00AF01AF">
            <w:pPr>
              <w:rPr>
                <w:i/>
                <w:sz w:val="22"/>
                <w:szCs w:val="22"/>
              </w:rPr>
            </w:pPr>
            <w:r>
              <w:rPr>
                <w:sz w:val="22"/>
              </w:rPr>
              <w:t>Hydroxid vápenatý (hasené vápno)</w:t>
            </w:r>
          </w:p>
        </w:tc>
        <w:tc>
          <w:tcPr>
            <w:tcW w:w="4747" w:type="dxa"/>
          </w:tcPr>
          <w:p w14:paraId="4FE11284" w14:textId="77777777" w:rsidR="00AF01AF" w:rsidRPr="000D12B4" w:rsidRDefault="00AF01AF" w:rsidP="00AF01AF">
            <w:pPr>
              <w:tabs>
                <w:tab w:val="clear" w:pos="283"/>
              </w:tabs>
              <w:spacing w:before="40" w:after="60"/>
              <w:rPr>
                <w:sz w:val="22"/>
                <w:szCs w:val="22"/>
              </w:rPr>
            </w:pPr>
          </w:p>
        </w:tc>
      </w:tr>
      <w:tr w:rsidR="000D12B4" w:rsidRPr="000D12B4" w14:paraId="3437CED3" w14:textId="77777777" w:rsidTr="001B3500">
        <w:trPr>
          <w:cantSplit/>
        </w:trPr>
        <w:tc>
          <w:tcPr>
            <w:tcW w:w="4395" w:type="dxa"/>
          </w:tcPr>
          <w:p w14:paraId="2A9C8C11" w14:textId="5C065037" w:rsidR="00AF01AF" w:rsidRPr="000D12B4" w:rsidRDefault="00AF01AF" w:rsidP="00AF01AF">
            <w:pPr>
              <w:rPr>
                <w:sz w:val="22"/>
                <w:szCs w:val="22"/>
              </w:rPr>
            </w:pPr>
            <w:r>
              <w:rPr>
                <w:sz w:val="22"/>
              </w:rPr>
              <w:t>Uhličitan vápenatý (vápenec,</w:t>
            </w:r>
            <w:r>
              <w:rPr>
                <w:sz w:val="22"/>
              </w:rPr>
              <w:br/>
              <w:t>drvený mramor, krieda)</w:t>
            </w:r>
          </w:p>
        </w:tc>
        <w:tc>
          <w:tcPr>
            <w:tcW w:w="4747" w:type="dxa"/>
          </w:tcPr>
          <w:p w14:paraId="52B63C65" w14:textId="79402678" w:rsidR="00AF01AF" w:rsidRPr="000D12B4" w:rsidRDefault="00AF01AF" w:rsidP="00AF01AF">
            <w:pPr>
              <w:tabs>
                <w:tab w:val="clear" w:pos="283"/>
              </w:tabs>
              <w:spacing w:before="40" w:after="60"/>
              <w:rPr>
                <w:sz w:val="22"/>
                <w:szCs w:val="22"/>
              </w:rPr>
            </w:pPr>
            <w:r>
              <w:rPr>
                <w:sz w:val="22"/>
              </w:rPr>
              <w:t>Kal uhličitanu vápenatého, ktorý sa podáva pred chemickým zrážaním alebo infiltráciou, môže obsahovať aditívum najviac 0,5 % polychlorátu sodného vypočítaného na suchom uhličitane vápenatom. Koncentrácia monoméru (kyseliny akrylovej) v polyakryláte sodnom nesmie prekročiť 0,1 % a dávka kalu nesmie presiahnuť 75 g/m</w:t>
            </w:r>
            <w:r>
              <w:rPr>
                <w:sz w:val="22"/>
                <w:vertAlign w:val="superscript"/>
              </w:rPr>
              <w:t>3</w:t>
            </w:r>
          </w:p>
        </w:tc>
      </w:tr>
      <w:tr w:rsidR="000D12B4" w:rsidRPr="000D12B4" w14:paraId="069015D9" w14:textId="77777777" w:rsidTr="001B3500">
        <w:trPr>
          <w:cantSplit/>
        </w:trPr>
        <w:tc>
          <w:tcPr>
            <w:tcW w:w="4395" w:type="dxa"/>
          </w:tcPr>
          <w:p w14:paraId="60A2DCC1" w14:textId="77777777" w:rsidR="00AF01AF" w:rsidRPr="000D12B4" w:rsidRDefault="00AF01AF" w:rsidP="00AF01AF">
            <w:pPr>
              <w:rPr>
                <w:sz w:val="22"/>
                <w:szCs w:val="22"/>
              </w:rPr>
            </w:pPr>
            <w:r>
              <w:rPr>
                <w:sz w:val="22"/>
              </w:rPr>
              <w:t>Oxid horečnatý a uhličitan vápenatý</w:t>
            </w:r>
          </w:p>
          <w:p w14:paraId="42426F0D" w14:textId="62FBB76C" w:rsidR="00AF01AF" w:rsidRPr="000D12B4" w:rsidRDefault="00AF01AF" w:rsidP="00AF01AF">
            <w:pPr>
              <w:rPr>
                <w:sz w:val="22"/>
                <w:szCs w:val="22"/>
              </w:rPr>
            </w:pPr>
            <w:r>
              <w:rPr>
                <w:sz w:val="22"/>
              </w:rPr>
              <w:t>(čiastočne pálený dolomit)</w:t>
            </w:r>
          </w:p>
        </w:tc>
        <w:tc>
          <w:tcPr>
            <w:tcW w:w="4747" w:type="dxa"/>
          </w:tcPr>
          <w:p w14:paraId="09AB2AA8" w14:textId="77777777" w:rsidR="00AF01AF" w:rsidRPr="000D12B4" w:rsidRDefault="00AF01AF" w:rsidP="00AF01AF">
            <w:pPr>
              <w:tabs>
                <w:tab w:val="clear" w:pos="283"/>
              </w:tabs>
              <w:spacing w:before="40" w:after="60"/>
              <w:rPr>
                <w:sz w:val="22"/>
                <w:szCs w:val="22"/>
              </w:rPr>
            </w:pPr>
          </w:p>
        </w:tc>
      </w:tr>
      <w:tr w:rsidR="000D12B4" w:rsidRPr="000D12B4" w14:paraId="409CCBFF" w14:textId="77777777" w:rsidTr="001B3500">
        <w:trPr>
          <w:cantSplit/>
        </w:trPr>
        <w:tc>
          <w:tcPr>
            <w:tcW w:w="4395" w:type="dxa"/>
          </w:tcPr>
          <w:p w14:paraId="5A4AD47F" w14:textId="77777777" w:rsidR="00AF01AF" w:rsidRPr="000D12B4" w:rsidRDefault="00AF01AF" w:rsidP="00AF01AF">
            <w:pPr>
              <w:rPr>
                <w:sz w:val="22"/>
                <w:szCs w:val="22"/>
              </w:rPr>
            </w:pPr>
            <w:r>
              <w:rPr>
                <w:sz w:val="22"/>
              </w:rPr>
              <w:t>Uhličitan vápenatý a horečnatý</w:t>
            </w:r>
          </w:p>
          <w:p w14:paraId="74FD3451" w14:textId="03C6E455" w:rsidR="00AF01AF" w:rsidRPr="000D12B4" w:rsidRDefault="00AF01AF" w:rsidP="00AF01AF">
            <w:pPr>
              <w:rPr>
                <w:sz w:val="22"/>
                <w:szCs w:val="22"/>
              </w:rPr>
            </w:pPr>
            <w:r>
              <w:rPr>
                <w:sz w:val="22"/>
              </w:rPr>
              <w:t>(dolomit)</w:t>
            </w:r>
          </w:p>
        </w:tc>
        <w:tc>
          <w:tcPr>
            <w:tcW w:w="4747" w:type="dxa"/>
          </w:tcPr>
          <w:p w14:paraId="30CCEC95" w14:textId="77777777" w:rsidR="00AF01AF" w:rsidRPr="000D12B4" w:rsidRDefault="00AF01AF" w:rsidP="00AF01AF">
            <w:pPr>
              <w:tabs>
                <w:tab w:val="clear" w:pos="283"/>
              </w:tabs>
              <w:spacing w:before="40" w:after="60"/>
              <w:rPr>
                <w:sz w:val="22"/>
                <w:szCs w:val="22"/>
              </w:rPr>
            </w:pPr>
          </w:p>
        </w:tc>
      </w:tr>
      <w:tr w:rsidR="000D12B4" w:rsidRPr="000D12B4" w14:paraId="00AC9CAF" w14:textId="77777777" w:rsidTr="001B3500">
        <w:trPr>
          <w:cantSplit/>
        </w:trPr>
        <w:tc>
          <w:tcPr>
            <w:tcW w:w="4395" w:type="dxa"/>
          </w:tcPr>
          <w:p w14:paraId="493A2506" w14:textId="79038544" w:rsidR="00AF01AF" w:rsidRPr="000D12B4" w:rsidRDefault="00AF01AF" w:rsidP="00AF01AF">
            <w:pPr>
              <w:rPr>
                <w:sz w:val="22"/>
                <w:szCs w:val="22"/>
              </w:rPr>
            </w:pPr>
            <w:r>
              <w:rPr>
                <w:sz w:val="22"/>
              </w:rPr>
              <w:t>Oxid vápenatý (pálené vápno)</w:t>
            </w:r>
          </w:p>
        </w:tc>
        <w:tc>
          <w:tcPr>
            <w:tcW w:w="4747" w:type="dxa"/>
          </w:tcPr>
          <w:p w14:paraId="56AB3211" w14:textId="77777777" w:rsidR="00AF01AF" w:rsidRPr="000D12B4" w:rsidRDefault="00AF01AF" w:rsidP="00AF01AF">
            <w:pPr>
              <w:tabs>
                <w:tab w:val="clear" w:pos="283"/>
              </w:tabs>
              <w:spacing w:before="40" w:after="60"/>
              <w:rPr>
                <w:sz w:val="22"/>
                <w:szCs w:val="22"/>
              </w:rPr>
            </w:pPr>
          </w:p>
        </w:tc>
      </w:tr>
      <w:tr w:rsidR="000D12B4" w:rsidRPr="000D12B4" w14:paraId="305F71F7" w14:textId="77777777" w:rsidTr="001B3500">
        <w:trPr>
          <w:cantSplit/>
        </w:trPr>
        <w:tc>
          <w:tcPr>
            <w:tcW w:w="4395" w:type="dxa"/>
          </w:tcPr>
          <w:p w14:paraId="5F905768" w14:textId="58A3F090" w:rsidR="00AF01AF" w:rsidRPr="000D12B4" w:rsidRDefault="00AF01AF" w:rsidP="00AF01AF">
            <w:pPr>
              <w:rPr>
                <w:sz w:val="22"/>
                <w:szCs w:val="22"/>
              </w:rPr>
            </w:pPr>
            <w:r>
              <w:rPr>
                <w:sz w:val="22"/>
              </w:rPr>
              <w:t>Uhličitan draselný</w:t>
            </w:r>
          </w:p>
        </w:tc>
        <w:tc>
          <w:tcPr>
            <w:tcW w:w="4747" w:type="dxa"/>
          </w:tcPr>
          <w:p w14:paraId="3F76170F" w14:textId="77777777" w:rsidR="00AF01AF" w:rsidRPr="000D12B4" w:rsidRDefault="00AF01AF" w:rsidP="00AF01AF">
            <w:pPr>
              <w:tabs>
                <w:tab w:val="clear" w:pos="283"/>
              </w:tabs>
              <w:spacing w:before="40" w:after="60"/>
              <w:rPr>
                <w:sz w:val="22"/>
                <w:szCs w:val="22"/>
              </w:rPr>
            </w:pPr>
          </w:p>
        </w:tc>
      </w:tr>
      <w:tr w:rsidR="000D12B4" w:rsidRPr="000D12B4" w14:paraId="6E903EAE" w14:textId="77777777" w:rsidTr="001B3500">
        <w:trPr>
          <w:cantSplit/>
        </w:trPr>
        <w:tc>
          <w:tcPr>
            <w:tcW w:w="4395" w:type="dxa"/>
          </w:tcPr>
          <w:p w14:paraId="56D1F0AC" w14:textId="2EC19CDC" w:rsidR="00AF01AF" w:rsidRPr="000D12B4" w:rsidRDefault="00AF01AF" w:rsidP="00AF01AF">
            <w:pPr>
              <w:rPr>
                <w:sz w:val="22"/>
                <w:szCs w:val="22"/>
              </w:rPr>
            </w:pPr>
            <w:r>
              <w:rPr>
                <w:sz w:val="22"/>
              </w:rPr>
              <w:t>Oxid uhličitý (kyselina uhličitá)</w:t>
            </w:r>
          </w:p>
        </w:tc>
        <w:tc>
          <w:tcPr>
            <w:tcW w:w="4747" w:type="dxa"/>
          </w:tcPr>
          <w:p w14:paraId="4F0ADB6A" w14:textId="77777777" w:rsidR="00AF01AF" w:rsidRPr="000D12B4" w:rsidRDefault="00AF01AF" w:rsidP="00AF01AF">
            <w:pPr>
              <w:tabs>
                <w:tab w:val="clear" w:pos="283"/>
              </w:tabs>
              <w:spacing w:before="40" w:after="60"/>
              <w:rPr>
                <w:sz w:val="22"/>
                <w:szCs w:val="22"/>
              </w:rPr>
            </w:pPr>
          </w:p>
        </w:tc>
      </w:tr>
      <w:tr w:rsidR="000D12B4" w:rsidRPr="000D12B4" w14:paraId="0C4DB15B" w14:textId="77777777" w:rsidTr="001B3500">
        <w:trPr>
          <w:cantSplit/>
        </w:trPr>
        <w:tc>
          <w:tcPr>
            <w:tcW w:w="4395" w:type="dxa"/>
          </w:tcPr>
          <w:p w14:paraId="702ADDE3" w14:textId="1B99AD5A" w:rsidR="00AF01AF" w:rsidRPr="000D12B4" w:rsidRDefault="00AF01AF" w:rsidP="00AF01AF">
            <w:pPr>
              <w:rPr>
                <w:sz w:val="22"/>
                <w:szCs w:val="22"/>
              </w:rPr>
            </w:pPr>
            <w:r>
              <w:rPr>
                <w:sz w:val="22"/>
              </w:rPr>
              <w:t>Hydroxid sodný (lúh, lúh sodný)</w:t>
            </w:r>
          </w:p>
        </w:tc>
        <w:tc>
          <w:tcPr>
            <w:tcW w:w="4747" w:type="dxa"/>
          </w:tcPr>
          <w:p w14:paraId="378F376A" w14:textId="77777777" w:rsidR="00AF01AF" w:rsidRPr="000D12B4" w:rsidRDefault="00AF01AF" w:rsidP="00AF01AF">
            <w:pPr>
              <w:tabs>
                <w:tab w:val="clear" w:pos="283"/>
              </w:tabs>
              <w:spacing w:before="40" w:after="60"/>
              <w:rPr>
                <w:sz w:val="22"/>
                <w:szCs w:val="22"/>
              </w:rPr>
            </w:pPr>
          </w:p>
        </w:tc>
      </w:tr>
      <w:tr w:rsidR="000D12B4" w:rsidRPr="000D12B4" w14:paraId="3B233395" w14:textId="77777777" w:rsidTr="001B3500">
        <w:trPr>
          <w:cantSplit/>
        </w:trPr>
        <w:tc>
          <w:tcPr>
            <w:tcW w:w="4395" w:type="dxa"/>
          </w:tcPr>
          <w:p w14:paraId="4DE87FD6" w14:textId="507EA4EF" w:rsidR="00AF01AF" w:rsidRPr="000D12B4" w:rsidRDefault="00AF01AF" w:rsidP="00AF01AF">
            <w:pPr>
              <w:rPr>
                <w:sz w:val="22"/>
                <w:szCs w:val="22"/>
              </w:rPr>
            </w:pPr>
            <w:r>
              <w:rPr>
                <w:sz w:val="22"/>
              </w:rPr>
              <w:t>Uhličitan sodný (sóda na pranie)</w:t>
            </w:r>
          </w:p>
        </w:tc>
        <w:tc>
          <w:tcPr>
            <w:tcW w:w="4747" w:type="dxa"/>
          </w:tcPr>
          <w:p w14:paraId="6B7D25E2" w14:textId="77777777" w:rsidR="00AF01AF" w:rsidRPr="000D12B4" w:rsidRDefault="00AF01AF" w:rsidP="00AF01AF">
            <w:pPr>
              <w:tabs>
                <w:tab w:val="clear" w:pos="283"/>
              </w:tabs>
              <w:spacing w:before="40" w:after="60"/>
              <w:rPr>
                <w:sz w:val="22"/>
                <w:szCs w:val="22"/>
              </w:rPr>
            </w:pPr>
          </w:p>
        </w:tc>
      </w:tr>
      <w:tr w:rsidR="000D12B4" w:rsidRPr="00C67BD9" w14:paraId="62A3B0B1" w14:textId="77777777" w:rsidTr="001B3500">
        <w:trPr>
          <w:cantSplit/>
        </w:trPr>
        <w:tc>
          <w:tcPr>
            <w:tcW w:w="4395" w:type="dxa"/>
          </w:tcPr>
          <w:p w14:paraId="6CA5790D" w14:textId="3CBE7348" w:rsidR="00AF01AF" w:rsidRPr="00C67BD9" w:rsidRDefault="00AF01AF" w:rsidP="00AF01AF">
            <w:pPr>
              <w:rPr>
                <w:sz w:val="22"/>
                <w:szCs w:val="22"/>
              </w:rPr>
            </w:pPr>
            <w:r>
              <w:rPr>
                <w:sz w:val="22"/>
              </w:rPr>
              <w:t>Hydrogénuhličitan sodný (sóda bikarbóna)</w:t>
            </w:r>
          </w:p>
        </w:tc>
        <w:tc>
          <w:tcPr>
            <w:tcW w:w="4747" w:type="dxa"/>
          </w:tcPr>
          <w:p w14:paraId="2321CC34" w14:textId="77777777" w:rsidR="00AF01AF" w:rsidRPr="00C67BD9" w:rsidRDefault="00AF01AF" w:rsidP="00AF01AF">
            <w:pPr>
              <w:tabs>
                <w:tab w:val="clear" w:pos="283"/>
              </w:tabs>
              <w:spacing w:before="40" w:after="60"/>
              <w:rPr>
                <w:sz w:val="22"/>
                <w:szCs w:val="22"/>
                <w:lang w:val="it-IT"/>
              </w:rPr>
            </w:pPr>
          </w:p>
        </w:tc>
      </w:tr>
      <w:tr w:rsidR="000D12B4" w:rsidRPr="000D12B4" w14:paraId="78C3FD62" w14:textId="77777777" w:rsidTr="001B3500">
        <w:trPr>
          <w:cantSplit/>
        </w:trPr>
        <w:tc>
          <w:tcPr>
            <w:tcW w:w="4395" w:type="dxa"/>
          </w:tcPr>
          <w:p w14:paraId="7CFBDB8C" w14:textId="11DC845A" w:rsidR="00AF01AF" w:rsidRPr="000D12B4" w:rsidRDefault="00AF01AF" w:rsidP="00AF01AF">
            <w:pPr>
              <w:rPr>
                <w:sz w:val="22"/>
                <w:szCs w:val="22"/>
              </w:rPr>
            </w:pPr>
            <w:r>
              <w:rPr>
                <w:sz w:val="22"/>
              </w:rPr>
              <w:t>Kyselina chlorovodíková</w:t>
            </w:r>
          </w:p>
        </w:tc>
        <w:tc>
          <w:tcPr>
            <w:tcW w:w="4747" w:type="dxa"/>
          </w:tcPr>
          <w:p w14:paraId="652287E3" w14:textId="77777777" w:rsidR="00AF01AF" w:rsidRPr="000D12B4" w:rsidRDefault="00AF01AF" w:rsidP="00AF01AF">
            <w:pPr>
              <w:tabs>
                <w:tab w:val="clear" w:pos="283"/>
              </w:tabs>
              <w:spacing w:before="40" w:after="60"/>
              <w:rPr>
                <w:sz w:val="22"/>
                <w:szCs w:val="22"/>
              </w:rPr>
            </w:pPr>
          </w:p>
        </w:tc>
      </w:tr>
      <w:tr w:rsidR="000D12B4" w:rsidRPr="000D12B4" w14:paraId="690508FE" w14:textId="77777777" w:rsidTr="001B3500">
        <w:trPr>
          <w:cantSplit/>
        </w:trPr>
        <w:tc>
          <w:tcPr>
            <w:tcW w:w="4395" w:type="dxa"/>
          </w:tcPr>
          <w:p w14:paraId="78D2740C" w14:textId="0136F003" w:rsidR="00AF01AF" w:rsidRPr="000D12B4" w:rsidRDefault="00AF01AF" w:rsidP="00AF01AF">
            <w:pPr>
              <w:rPr>
                <w:sz w:val="22"/>
                <w:szCs w:val="22"/>
              </w:rPr>
            </w:pPr>
            <w:r>
              <w:rPr>
                <w:sz w:val="22"/>
              </w:rPr>
              <w:t>Kyselina sírová</w:t>
            </w:r>
          </w:p>
        </w:tc>
        <w:tc>
          <w:tcPr>
            <w:tcW w:w="4747" w:type="dxa"/>
          </w:tcPr>
          <w:p w14:paraId="3CBAE58C" w14:textId="77777777" w:rsidR="00AF01AF" w:rsidRPr="000D12B4" w:rsidRDefault="00AF01AF" w:rsidP="00AF01AF">
            <w:pPr>
              <w:tabs>
                <w:tab w:val="clear" w:pos="283"/>
              </w:tabs>
              <w:spacing w:before="40" w:after="60"/>
              <w:rPr>
                <w:sz w:val="22"/>
                <w:szCs w:val="22"/>
              </w:rPr>
            </w:pPr>
          </w:p>
        </w:tc>
      </w:tr>
    </w:tbl>
    <w:p w14:paraId="37922FA5" w14:textId="77777777" w:rsidR="00750639" w:rsidRPr="000D12B4" w:rsidRDefault="00750639">
      <w:r>
        <w:br w:type="page"/>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4395"/>
        <w:gridCol w:w="4747"/>
      </w:tblGrid>
      <w:tr w:rsidR="000D12B4" w:rsidRPr="000D12B4" w14:paraId="148335E7" w14:textId="77777777" w:rsidTr="00AF01AF">
        <w:trPr>
          <w:cantSplit/>
        </w:trPr>
        <w:tc>
          <w:tcPr>
            <w:tcW w:w="4395" w:type="dxa"/>
            <w:shd w:val="clear" w:color="auto" w:fill="F2F2F2" w:themeFill="background1" w:themeFillShade="F2"/>
          </w:tcPr>
          <w:p w14:paraId="36DEA056" w14:textId="287A816B" w:rsidR="00AF01AF" w:rsidRPr="000D12B4" w:rsidRDefault="00AF01AF" w:rsidP="00AF01AF">
            <w:pPr>
              <w:rPr>
                <w:sz w:val="22"/>
                <w:szCs w:val="22"/>
              </w:rPr>
            </w:pPr>
            <w:r>
              <w:rPr>
                <w:b/>
                <w:sz w:val="22"/>
              </w:rPr>
              <w:lastRenderedPageBreak/>
              <w:t>Chemikálie a účely spracovania</w:t>
            </w:r>
          </w:p>
        </w:tc>
        <w:tc>
          <w:tcPr>
            <w:tcW w:w="4747" w:type="dxa"/>
            <w:shd w:val="clear" w:color="auto" w:fill="F2F2F2" w:themeFill="background1" w:themeFillShade="F2"/>
          </w:tcPr>
          <w:p w14:paraId="15B9D092" w14:textId="7EC3B85D" w:rsidR="00AF01AF" w:rsidRPr="000D12B4" w:rsidRDefault="00AF01AF" w:rsidP="00AF01AF">
            <w:pPr>
              <w:tabs>
                <w:tab w:val="clear" w:pos="283"/>
              </w:tabs>
              <w:spacing w:before="40" w:after="60"/>
              <w:rPr>
                <w:sz w:val="22"/>
                <w:szCs w:val="22"/>
              </w:rPr>
            </w:pPr>
            <w:r>
              <w:rPr>
                <w:b/>
                <w:sz w:val="22"/>
              </w:rPr>
              <w:t>Podmienky</w:t>
            </w:r>
          </w:p>
        </w:tc>
      </w:tr>
      <w:tr w:rsidR="000D12B4" w:rsidRPr="000D12B4" w14:paraId="4F93185D" w14:textId="77777777" w:rsidTr="002C2B4C">
        <w:trPr>
          <w:cantSplit/>
        </w:trPr>
        <w:tc>
          <w:tcPr>
            <w:tcW w:w="4395" w:type="dxa"/>
          </w:tcPr>
          <w:p w14:paraId="03CABD7E" w14:textId="14E20006" w:rsidR="0014531F" w:rsidRPr="000D12B4" w:rsidRDefault="0014531F" w:rsidP="0014531F">
            <w:pPr>
              <w:spacing w:before="240" w:after="240"/>
              <w:rPr>
                <w:i/>
                <w:sz w:val="22"/>
                <w:szCs w:val="22"/>
              </w:rPr>
            </w:pPr>
            <w:r>
              <w:rPr>
                <w:i/>
                <w:sz w:val="22"/>
              </w:rPr>
              <w:t>Na iné účely</w:t>
            </w:r>
          </w:p>
        </w:tc>
        <w:tc>
          <w:tcPr>
            <w:tcW w:w="4747" w:type="dxa"/>
          </w:tcPr>
          <w:p w14:paraId="13D438C8" w14:textId="77777777" w:rsidR="0014531F" w:rsidRPr="000D12B4" w:rsidRDefault="0014531F" w:rsidP="0014531F">
            <w:pPr>
              <w:tabs>
                <w:tab w:val="clear" w:pos="283"/>
              </w:tabs>
              <w:spacing w:before="120" w:after="60"/>
              <w:ind w:left="30"/>
              <w:rPr>
                <w:sz w:val="22"/>
                <w:szCs w:val="22"/>
              </w:rPr>
            </w:pPr>
          </w:p>
        </w:tc>
      </w:tr>
      <w:tr w:rsidR="000D12B4" w:rsidRPr="000D12B4" w14:paraId="791B7976" w14:textId="77777777" w:rsidTr="001B3500">
        <w:trPr>
          <w:cantSplit/>
        </w:trPr>
        <w:tc>
          <w:tcPr>
            <w:tcW w:w="4395" w:type="dxa"/>
          </w:tcPr>
          <w:p w14:paraId="64771BE6" w14:textId="2E0F966F" w:rsidR="00AF01AF" w:rsidRPr="000D12B4" w:rsidRDefault="00AF01AF" w:rsidP="00AF01AF">
            <w:pPr>
              <w:rPr>
                <w:i/>
                <w:sz w:val="22"/>
                <w:szCs w:val="22"/>
              </w:rPr>
            </w:pPr>
            <w:r>
              <w:rPr>
                <w:sz w:val="22"/>
              </w:rPr>
              <w:t>Aktívne uhlie</w:t>
            </w:r>
          </w:p>
        </w:tc>
        <w:tc>
          <w:tcPr>
            <w:tcW w:w="4747" w:type="dxa"/>
          </w:tcPr>
          <w:p w14:paraId="48762FFB" w14:textId="270AEFD3" w:rsidR="00AF01AF" w:rsidRPr="000D12B4" w:rsidRDefault="00AF01AF" w:rsidP="00AF01AF">
            <w:pPr>
              <w:tabs>
                <w:tab w:val="clear" w:pos="283"/>
              </w:tabs>
              <w:spacing w:before="40" w:after="60"/>
              <w:rPr>
                <w:sz w:val="22"/>
                <w:szCs w:val="22"/>
              </w:rPr>
            </w:pPr>
            <w:r>
              <w:rPr>
                <w:sz w:val="22"/>
              </w:rPr>
              <w:t>Na adsorpčné účely.</w:t>
            </w:r>
          </w:p>
        </w:tc>
      </w:tr>
      <w:tr w:rsidR="000D12B4" w:rsidRPr="000D12B4" w14:paraId="3DA854CD" w14:textId="77777777" w:rsidTr="001B3500">
        <w:trPr>
          <w:cantSplit/>
        </w:trPr>
        <w:tc>
          <w:tcPr>
            <w:tcW w:w="4395" w:type="dxa"/>
          </w:tcPr>
          <w:p w14:paraId="0E4FB271" w14:textId="7DCA0107" w:rsidR="00AF01AF" w:rsidRPr="000D12B4" w:rsidRDefault="00AF01AF" w:rsidP="00AF01AF">
            <w:pPr>
              <w:rPr>
                <w:sz w:val="22"/>
                <w:szCs w:val="22"/>
              </w:rPr>
            </w:pPr>
            <w:r>
              <w:rPr>
                <w:sz w:val="22"/>
              </w:rPr>
              <w:t>Chlorid vápenatý</w:t>
            </w:r>
          </w:p>
        </w:tc>
        <w:tc>
          <w:tcPr>
            <w:tcW w:w="4747" w:type="dxa"/>
          </w:tcPr>
          <w:p w14:paraId="227D5811" w14:textId="49967176" w:rsidR="00AF01AF" w:rsidRPr="000D12B4" w:rsidRDefault="00AF01AF" w:rsidP="00AF01AF">
            <w:pPr>
              <w:tabs>
                <w:tab w:val="clear" w:pos="283"/>
              </w:tabs>
              <w:spacing w:before="40" w:after="60"/>
              <w:rPr>
                <w:sz w:val="22"/>
                <w:szCs w:val="22"/>
              </w:rPr>
            </w:pPr>
            <w:r>
              <w:rPr>
                <w:sz w:val="22"/>
              </w:rPr>
              <w:t>Na úpravu koncentrácie vápnika. Dávka nesmie prekročiť 30 g/m</w:t>
            </w:r>
            <w:r>
              <w:rPr>
                <w:sz w:val="22"/>
                <w:vertAlign w:val="superscript"/>
              </w:rPr>
              <w:t>3</w:t>
            </w:r>
            <w:r>
              <w:rPr>
                <w:sz w:val="22"/>
              </w:rPr>
              <w:t xml:space="preserve"> vody.</w:t>
            </w:r>
          </w:p>
        </w:tc>
      </w:tr>
      <w:tr w:rsidR="000D12B4" w:rsidRPr="000D12B4" w14:paraId="007CB8EF" w14:textId="77777777" w:rsidTr="001B3500">
        <w:trPr>
          <w:cantSplit/>
        </w:trPr>
        <w:tc>
          <w:tcPr>
            <w:tcW w:w="4395" w:type="dxa"/>
          </w:tcPr>
          <w:p w14:paraId="15689D00" w14:textId="4BCF619F" w:rsidR="00AF01AF" w:rsidRPr="000D12B4" w:rsidRDefault="00AF01AF" w:rsidP="00AF01AF">
            <w:pPr>
              <w:rPr>
                <w:sz w:val="22"/>
                <w:szCs w:val="22"/>
              </w:rPr>
            </w:pPr>
            <w:r>
              <w:rPr>
                <w:sz w:val="22"/>
              </w:rPr>
              <w:t>Manganistan draselný</w:t>
            </w:r>
          </w:p>
        </w:tc>
        <w:tc>
          <w:tcPr>
            <w:tcW w:w="4747" w:type="dxa"/>
          </w:tcPr>
          <w:p w14:paraId="695BC40B" w14:textId="6DE0DE76" w:rsidR="00AF01AF" w:rsidRPr="000D12B4" w:rsidRDefault="00AF01AF" w:rsidP="00AF01AF">
            <w:pPr>
              <w:tabs>
                <w:tab w:val="clear" w:pos="283"/>
              </w:tabs>
              <w:spacing w:before="40" w:after="60"/>
              <w:rPr>
                <w:sz w:val="22"/>
                <w:szCs w:val="22"/>
              </w:rPr>
            </w:pPr>
            <w:r>
              <w:rPr>
                <w:sz w:val="22"/>
              </w:rPr>
              <w:t>Na regeneráciu filtrov železa a mangánu.</w:t>
            </w:r>
          </w:p>
        </w:tc>
      </w:tr>
      <w:tr w:rsidR="000D12B4" w:rsidRPr="000D12B4" w14:paraId="7A40EE63" w14:textId="77777777" w:rsidTr="001B3500">
        <w:trPr>
          <w:cantSplit/>
        </w:trPr>
        <w:tc>
          <w:tcPr>
            <w:tcW w:w="4395" w:type="dxa"/>
          </w:tcPr>
          <w:p w14:paraId="199588E8" w14:textId="28064C52" w:rsidR="00AF01AF" w:rsidRPr="000D12B4" w:rsidRDefault="00AF01AF" w:rsidP="00AF01AF">
            <w:pPr>
              <w:rPr>
                <w:sz w:val="22"/>
                <w:szCs w:val="22"/>
              </w:rPr>
            </w:pPr>
            <w:r>
              <w:rPr>
                <w:sz w:val="22"/>
              </w:rPr>
              <w:t>Chlorid sodný</w:t>
            </w:r>
          </w:p>
        </w:tc>
        <w:tc>
          <w:tcPr>
            <w:tcW w:w="4747" w:type="dxa"/>
          </w:tcPr>
          <w:p w14:paraId="18B1DB90" w14:textId="14AA9F1D" w:rsidR="00AF01AF" w:rsidRPr="000D12B4" w:rsidRDefault="00AF01AF" w:rsidP="00AF01AF">
            <w:pPr>
              <w:tabs>
                <w:tab w:val="clear" w:pos="283"/>
              </w:tabs>
              <w:spacing w:before="40" w:after="60"/>
              <w:rPr>
                <w:sz w:val="22"/>
                <w:szCs w:val="22"/>
              </w:rPr>
            </w:pPr>
            <w:r>
              <w:rPr>
                <w:sz w:val="22"/>
              </w:rPr>
              <w:t>Na regeneráciu výmenných filtrov iónov.</w:t>
            </w:r>
          </w:p>
        </w:tc>
      </w:tr>
      <w:tr w:rsidR="00AF01AF" w:rsidRPr="000D12B4" w14:paraId="3580958D" w14:textId="77777777" w:rsidTr="001B3500">
        <w:trPr>
          <w:cantSplit/>
        </w:trPr>
        <w:tc>
          <w:tcPr>
            <w:tcW w:w="4395" w:type="dxa"/>
          </w:tcPr>
          <w:p w14:paraId="098BC9D3" w14:textId="20F61C24" w:rsidR="00AF01AF" w:rsidRPr="000D12B4" w:rsidRDefault="00AF01AF" w:rsidP="00AF01AF">
            <w:pPr>
              <w:rPr>
                <w:sz w:val="22"/>
                <w:szCs w:val="22"/>
              </w:rPr>
            </w:pPr>
            <w:r>
              <w:rPr>
                <w:sz w:val="22"/>
              </w:rPr>
              <w:t>Hydrogénsíran sodný</w:t>
            </w:r>
          </w:p>
        </w:tc>
        <w:tc>
          <w:tcPr>
            <w:tcW w:w="4747" w:type="dxa"/>
          </w:tcPr>
          <w:p w14:paraId="52CA49DD" w14:textId="1CA2435C" w:rsidR="00AF01AF" w:rsidRPr="000D12B4" w:rsidRDefault="00AF01AF" w:rsidP="00AF01AF">
            <w:pPr>
              <w:tabs>
                <w:tab w:val="clear" w:pos="283"/>
              </w:tabs>
              <w:spacing w:before="40" w:after="60"/>
              <w:rPr>
                <w:sz w:val="22"/>
                <w:szCs w:val="22"/>
              </w:rPr>
            </w:pPr>
            <w:r>
              <w:rPr>
                <w:sz w:val="22"/>
              </w:rPr>
              <w:t>Na redukciu oxidačných činidiel spojených s membránovou filtráciou. Dávka sírovodíka sodného nesmie prekročiť 2 g/m</w:t>
            </w:r>
            <w:r>
              <w:rPr>
                <w:sz w:val="22"/>
                <w:vertAlign w:val="superscript"/>
              </w:rPr>
              <w:t>3</w:t>
            </w:r>
            <w:r>
              <w:rPr>
                <w:sz w:val="22"/>
              </w:rPr>
              <w:t xml:space="preserve"> vody.</w:t>
            </w:r>
          </w:p>
        </w:tc>
      </w:tr>
    </w:tbl>
    <w:p w14:paraId="03030299" w14:textId="77777777" w:rsidR="002750B0" w:rsidRPr="000D12B4" w:rsidRDefault="002750B0" w:rsidP="00B96BC0"/>
    <w:p w14:paraId="4EB73F1B" w14:textId="77777777" w:rsidR="002750B0" w:rsidRPr="000D12B4" w:rsidRDefault="002750B0" w:rsidP="00173D26">
      <w:pPr>
        <w:sectPr w:rsidR="002750B0" w:rsidRPr="000D12B4" w:rsidSect="008839CB">
          <w:pgSz w:w="11906" w:h="16838" w:code="9"/>
          <w:pgMar w:top="1259" w:right="1134" w:bottom="1361" w:left="1701" w:header="709" w:footer="709" w:gutter="0"/>
          <w:cols w:space="708"/>
          <w:docGrid w:linePitch="381"/>
        </w:sectPr>
      </w:pPr>
    </w:p>
    <w:p w14:paraId="672FB8A4" w14:textId="7C425F86" w:rsidR="002750B0" w:rsidRPr="000D12B4" w:rsidRDefault="002750B0" w:rsidP="002750B0">
      <w:pPr>
        <w:jc w:val="right"/>
        <w:rPr>
          <w:i/>
        </w:rPr>
      </w:pPr>
      <w:r>
        <w:rPr>
          <w:i/>
        </w:rPr>
        <w:lastRenderedPageBreak/>
        <w:t>Príloha 3</w:t>
      </w:r>
    </w:p>
    <w:p w14:paraId="3ADFE845" w14:textId="5935FD97" w:rsidR="002750B0" w:rsidRPr="000D12B4" w:rsidRDefault="002750B0" w:rsidP="009F27B0">
      <w:pPr>
        <w:jc w:val="right"/>
      </w:pPr>
      <w:r>
        <w:t>(k LIVSFS)</w:t>
      </w:r>
    </w:p>
    <w:p w14:paraId="780D7462" w14:textId="617F3492" w:rsidR="00A25F89" w:rsidRPr="000D12B4" w:rsidRDefault="004755B1" w:rsidP="008E7949">
      <w:pPr>
        <w:pStyle w:val="Heading1"/>
      </w:pPr>
      <w:r>
        <w:t>Oddiel A – Programy prevádzkovej kontroly</w:t>
      </w:r>
    </w:p>
    <w:p w14:paraId="53C8C885" w14:textId="2263D437" w:rsidR="00A25F89" w:rsidRPr="000D12B4" w:rsidRDefault="00A25F89" w:rsidP="00A25F89"/>
    <w:p w14:paraId="0C51E15F" w14:textId="32839438" w:rsidR="00AD4BF1" w:rsidRPr="000D12B4" w:rsidRDefault="00181D04" w:rsidP="00AD4BF1">
      <w:r>
        <w:t>Monitorovací program uvedený v prvom odseku § 17 zahŕňa program prevádzkovej kontroly, ktorý poskytuje rýchly prehľad o prevádzkovej výkonnosti a problémoch s kvalitou vody a umožňuje rýchle a vopred naplánované nápravné opatrenia. Program prevádzkovej kontroly musí byť špecifický pre zásobovanie, berúc do úvahy výsledky analýzy nebezpečenstva, a je určený na potvrdenie účinnosti všetkých kontrolných opatrení týkajúcich sa odberu, spracovania, distribúcie a skladovania.</w:t>
      </w:r>
    </w:p>
    <w:p w14:paraId="6444DEE4" w14:textId="77777777" w:rsidR="00AD4BF1" w:rsidRPr="000D12B4" w:rsidRDefault="00AD4BF1" w:rsidP="00AD4BF1"/>
    <w:p w14:paraId="6AD0F42E" w14:textId="6BEB6E05" w:rsidR="00A25F89" w:rsidRPr="000D12B4" w:rsidRDefault="00AD4BF1" w:rsidP="00AD4BF1">
      <w:r>
        <w:t xml:space="preserve">Program prevádzkovej kontroly zahŕňa monitorovanie parametra </w:t>
      </w:r>
      <w:r>
        <w:rPr>
          <w:i/>
        </w:rPr>
        <w:t>zakalenia v zariadení na zásobovanie vodou</w:t>
      </w:r>
      <w:r>
        <w:t xml:space="preserve"> s cieľom pravidelne kontrolovať účinnosť fyzikálneho čistenia filtráciou v súlade s frekvenciami uvedenými v nasledujúcej tabuľke (neuplatňuje sa na zdroje podzemnej vody, v ktorých je zakalenie spôsobené železom a mangánom). Limitná hodnota je 0,3 FNU/FTU/NTU u 95 % vzoriek (pričom žiadna z nich nemôže prekročiť 1 FNU/FTU/NTU).</w:t>
      </w:r>
    </w:p>
    <w:p w14:paraId="54680F6C" w14:textId="77777777" w:rsidR="00AD4BF1" w:rsidRPr="000D12B4" w:rsidRDefault="00AD4BF1" w:rsidP="00AD4BF1"/>
    <w:tbl>
      <w:tblPr>
        <w:tblW w:w="5000" w:type="pct"/>
        <w:tblBorders>
          <w:top w:val="single" w:sz="12" w:space="0" w:color="auto"/>
          <w:bottom w:val="single" w:sz="12" w:space="0" w:color="auto"/>
          <w:insideH w:val="single" w:sz="4" w:space="0" w:color="auto"/>
        </w:tblBorders>
        <w:tblCellMar>
          <w:left w:w="70" w:type="dxa"/>
          <w:right w:w="70" w:type="dxa"/>
        </w:tblCellMar>
        <w:tblLook w:val="0000" w:firstRow="0" w:lastRow="0" w:firstColumn="0" w:lastColumn="0" w:noHBand="0" w:noVBand="0"/>
      </w:tblPr>
      <w:tblGrid>
        <w:gridCol w:w="4530"/>
        <w:gridCol w:w="4531"/>
      </w:tblGrid>
      <w:tr w:rsidR="000D12B4" w:rsidRPr="000D12B4" w14:paraId="14E8A655" w14:textId="77777777" w:rsidTr="00AD4BF1">
        <w:tc>
          <w:tcPr>
            <w:tcW w:w="25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934B65" w14:textId="38ECEF39" w:rsidR="00AD4BF1" w:rsidRPr="000D12B4" w:rsidRDefault="00737D18" w:rsidP="007E68AF">
            <w:pPr>
              <w:rPr>
                <w:b/>
                <w:sz w:val="22"/>
                <w:szCs w:val="22"/>
              </w:rPr>
            </w:pPr>
            <w:r>
              <w:rPr>
                <w:b/>
                <w:sz w:val="22"/>
              </w:rPr>
              <w:t>Vyprodukovaný objem pitnej vody za deň (m</w:t>
            </w:r>
            <w:r>
              <w:rPr>
                <w:b/>
                <w:sz w:val="22"/>
                <w:vertAlign w:val="superscript"/>
              </w:rPr>
              <w:t>3</w:t>
            </w:r>
            <w:r>
              <w:rPr>
                <w:b/>
                <w:sz w:val="22"/>
              </w:rPr>
              <w:t>) v oblasti zásobovania vodou</w:t>
            </w:r>
          </w:p>
        </w:tc>
        <w:tc>
          <w:tcPr>
            <w:tcW w:w="25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C05E25" w14:textId="354E0129" w:rsidR="00AD4BF1" w:rsidRPr="000D12B4" w:rsidRDefault="00737D18" w:rsidP="00AD4BF1">
            <w:pPr>
              <w:rPr>
                <w:b/>
                <w:sz w:val="22"/>
                <w:szCs w:val="22"/>
              </w:rPr>
            </w:pPr>
            <w:r>
              <w:rPr>
                <w:b/>
                <w:sz w:val="22"/>
              </w:rPr>
              <w:t>Minimálna frekvencia odberu vzoriek</w:t>
            </w:r>
          </w:p>
        </w:tc>
      </w:tr>
      <w:tr w:rsidR="000D12B4" w:rsidRPr="000D12B4" w14:paraId="4CA87626" w14:textId="77777777" w:rsidTr="00AD4BF1">
        <w:tc>
          <w:tcPr>
            <w:tcW w:w="2500" w:type="pct"/>
            <w:tcBorders>
              <w:top w:val="single" w:sz="4" w:space="0" w:color="auto"/>
              <w:left w:val="single" w:sz="4" w:space="0" w:color="auto"/>
              <w:bottom w:val="single" w:sz="4" w:space="0" w:color="auto"/>
              <w:right w:val="single" w:sz="4" w:space="0" w:color="auto"/>
            </w:tcBorders>
          </w:tcPr>
          <w:p w14:paraId="38B5578C" w14:textId="522D02E9" w:rsidR="00AD4BF1" w:rsidRPr="000D12B4" w:rsidRDefault="00AD4BF1" w:rsidP="00AD4BF1">
            <w:pPr>
              <w:tabs>
                <w:tab w:val="clear" w:pos="283"/>
              </w:tabs>
              <w:spacing w:before="60" w:after="120"/>
              <w:rPr>
                <w:sz w:val="22"/>
                <w:szCs w:val="22"/>
              </w:rPr>
            </w:pPr>
            <w:r>
              <w:rPr>
                <w:sz w:val="22"/>
              </w:rPr>
              <w:t>≤ 1 000</w:t>
            </w:r>
          </w:p>
        </w:tc>
        <w:tc>
          <w:tcPr>
            <w:tcW w:w="2500" w:type="pct"/>
            <w:tcBorders>
              <w:top w:val="single" w:sz="4" w:space="0" w:color="auto"/>
              <w:left w:val="single" w:sz="4" w:space="0" w:color="auto"/>
              <w:bottom w:val="single" w:sz="4" w:space="0" w:color="auto"/>
              <w:right w:val="single" w:sz="4" w:space="0" w:color="auto"/>
            </w:tcBorders>
          </w:tcPr>
          <w:p w14:paraId="1FEC709A" w14:textId="2E1501BB" w:rsidR="00AD4BF1" w:rsidRPr="000D12B4" w:rsidRDefault="00AD4BF1" w:rsidP="00AD4BF1">
            <w:pPr>
              <w:tabs>
                <w:tab w:val="clear" w:pos="283"/>
              </w:tabs>
              <w:spacing w:before="60" w:after="120"/>
              <w:rPr>
                <w:sz w:val="22"/>
                <w:szCs w:val="22"/>
              </w:rPr>
            </w:pPr>
            <w:r>
              <w:rPr>
                <w:sz w:val="22"/>
              </w:rPr>
              <w:t>Každý týždeň</w:t>
            </w:r>
          </w:p>
        </w:tc>
      </w:tr>
      <w:tr w:rsidR="000D12B4" w:rsidRPr="000D12B4" w14:paraId="592070FD" w14:textId="77777777" w:rsidTr="00AD4BF1">
        <w:tc>
          <w:tcPr>
            <w:tcW w:w="2500" w:type="pct"/>
            <w:tcBorders>
              <w:top w:val="single" w:sz="4" w:space="0" w:color="auto"/>
              <w:left w:val="single" w:sz="4" w:space="0" w:color="auto"/>
              <w:bottom w:val="single" w:sz="4" w:space="0" w:color="auto"/>
              <w:right w:val="single" w:sz="4" w:space="0" w:color="auto"/>
            </w:tcBorders>
          </w:tcPr>
          <w:p w14:paraId="11B78512" w14:textId="5D079F8A" w:rsidR="00AD4BF1" w:rsidRPr="000D12B4" w:rsidRDefault="00AD4BF1" w:rsidP="00012294">
            <w:pPr>
              <w:tabs>
                <w:tab w:val="clear" w:pos="283"/>
              </w:tabs>
              <w:spacing w:before="60" w:after="120"/>
              <w:rPr>
                <w:rFonts w:cstheme="minorHAnsi"/>
                <w:sz w:val="22"/>
                <w:szCs w:val="22"/>
              </w:rPr>
            </w:pPr>
            <w:r>
              <w:rPr>
                <w:sz w:val="22"/>
              </w:rPr>
              <w:t>&gt; 1 000 – 10 000</w:t>
            </w:r>
          </w:p>
        </w:tc>
        <w:tc>
          <w:tcPr>
            <w:tcW w:w="2500" w:type="pct"/>
            <w:tcBorders>
              <w:top w:val="single" w:sz="4" w:space="0" w:color="auto"/>
              <w:left w:val="single" w:sz="4" w:space="0" w:color="auto"/>
              <w:bottom w:val="single" w:sz="4" w:space="0" w:color="auto"/>
              <w:right w:val="single" w:sz="4" w:space="0" w:color="auto"/>
            </w:tcBorders>
          </w:tcPr>
          <w:p w14:paraId="4878B0B8" w14:textId="5E9259C7" w:rsidR="00AD4BF1" w:rsidRPr="000D12B4" w:rsidRDefault="00AD4BF1" w:rsidP="00AD4BF1">
            <w:pPr>
              <w:tabs>
                <w:tab w:val="clear" w:pos="283"/>
              </w:tabs>
              <w:spacing w:before="60" w:after="120"/>
              <w:rPr>
                <w:sz w:val="22"/>
                <w:szCs w:val="22"/>
              </w:rPr>
            </w:pPr>
            <w:r>
              <w:rPr>
                <w:sz w:val="22"/>
              </w:rPr>
              <w:t>Každý deň</w:t>
            </w:r>
          </w:p>
        </w:tc>
      </w:tr>
      <w:tr w:rsidR="00AD4BF1" w:rsidRPr="000D12B4" w14:paraId="2564A57F" w14:textId="77777777" w:rsidTr="00AD4BF1">
        <w:tc>
          <w:tcPr>
            <w:tcW w:w="2500" w:type="pct"/>
            <w:tcBorders>
              <w:top w:val="single" w:sz="4" w:space="0" w:color="auto"/>
              <w:left w:val="single" w:sz="4" w:space="0" w:color="auto"/>
              <w:bottom w:val="single" w:sz="4" w:space="0" w:color="auto"/>
              <w:right w:val="single" w:sz="4" w:space="0" w:color="auto"/>
            </w:tcBorders>
          </w:tcPr>
          <w:p w14:paraId="4B3C5CF6" w14:textId="263B58B0" w:rsidR="00AD4BF1" w:rsidRPr="000D12B4" w:rsidRDefault="00AD4BF1" w:rsidP="00AD4BF1">
            <w:pPr>
              <w:tabs>
                <w:tab w:val="clear" w:pos="283"/>
              </w:tabs>
              <w:spacing w:before="60" w:after="120"/>
              <w:rPr>
                <w:rFonts w:cstheme="minorHAnsi"/>
                <w:sz w:val="22"/>
                <w:szCs w:val="22"/>
              </w:rPr>
            </w:pPr>
            <w:r>
              <w:rPr>
                <w:sz w:val="22"/>
              </w:rPr>
              <w:t>&gt; 10 000</w:t>
            </w:r>
          </w:p>
        </w:tc>
        <w:tc>
          <w:tcPr>
            <w:tcW w:w="2500" w:type="pct"/>
            <w:tcBorders>
              <w:top w:val="single" w:sz="4" w:space="0" w:color="auto"/>
              <w:left w:val="single" w:sz="4" w:space="0" w:color="auto"/>
              <w:bottom w:val="single" w:sz="4" w:space="0" w:color="auto"/>
              <w:right w:val="single" w:sz="4" w:space="0" w:color="auto"/>
            </w:tcBorders>
          </w:tcPr>
          <w:p w14:paraId="65C72F0B" w14:textId="0964C191" w:rsidR="00AD4BF1" w:rsidRPr="000D12B4" w:rsidRDefault="00AD4BF1" w:rsidP="00AD4BF1">
            <w:pPr>
              <w:tabs>
                <w:tab w:val="clear" w:pos="283"/>
              </w:tabs>
              <w:spacing w:before="60" w:after="120"/>
              <w:rPr>
                <w:sz w:val="22"/>
                <w:szCs w:val="22"/>
              </w:rPr>
            </w:pPr>
            <w:r>
              <w:rPr>
                <w:sz w:val="22"/>
              </w:rPr>
              <w:t>Priebežne</w:t>
            </w:r>
          </w:p>
        </w:tc>
      </w:tr>
    </w:tbl>
    <w:p w14:paraId="21BB2F20" w14:textId="551ECEA2" w:rsidR="00AD4BF1" w:rsidRPr="000D12B4" w:rsidRDefault="00AD4BF1" w:rsidP="00AD4BF1"/>
    <w:p w14:paraId="19EA072D" w14:textId="140163AD" w:rsidR="00AD4BF1" w:rsidRPr="000D12B4" w:rsidRDefault="008556B0" w:rsidP="00340D89">
      <w:r>
        <w:t>Ak z analýzy nebezpečenstva vyplynie, že je to potrebné, program prevádzkovej kontroly zahŕňa aj monitorovanie somatických kolifágov v surovej vode s cieľom skontrolovať účinnosť procesu spracovania proti mikrobiologickým rizikám.</w:t>
      </w:r>
    </w:p>
    <w:p w14:paraId="3F59C2FB" w14:textId="75657AAF" w:rsidR="00AD4BF1" w:rsidRPr="000D12B4" w:rsidRDefault="00AD4BF1" w:rsidP="00AD4BF1"/>
    <w:tbl>
      <w:tblPr>
        <w:tblW w:w="5316" w:type="pct"/>
        <w:tblBorders>
          <w:top w:val="single" w:sz="12" w:space="0" w:color="auto"/>
          <w:bottom w:val="single" w:sz="12" w:space="0" w:color="auto"/>
          <w:insideH w:val="single" w:sz="4" w:space="0" w:color="auto"/>
        </w:tblBorders>
        <w:tblCellMar>
          <w:left w:w="70" w:type="dxa"/>
          <w:right w:w="70" w:type="dxa"/>
        </w:tblCellMar>
        <w:tblLook w:val="0000" w:firstRow="0" w:lastRow="0" w:firstColumn="0" w:lastColumn="0" w:noHBand="0" w:noVBand="0"/>
      </w:tblPr>
      <w:tblGrid>
        <w:gridCol w:w="2400"/>
        <w:gridCol w:w="2220"/>
        <w:gridCol w:w="2220"/>
        <w:gridCol w:w="2794"/>
      </w:tblGrid>
      <w:tr w:rsidR="000D12B4" w:rsidRPr="000D12B4" w14:paraId="1DD4820F" w14:textId="45F8FEA6" w:rsidTr="00AA1A43">
        <w:tc>
          <w:tcPr>
            <w:tcW w:w="124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732AE0" w14:textId="5DADB852" w:rsidR="00AD4BF1" w:rsidRPr="000D12B4" w:rsidRDefault="002A7563" w:rsidP="00AD4BF1">
            <w:pPr>
              <w:rPr>
                <w:b/>
                <w:sz w:val="22"/>
                <w:szCs w:val="22"/>
              </w:rPr>
            </w:pPr>
            <w:r>
              <w:rPr>
                <w:b/>
                <w:sz w:val="22"/>
              </w:rPr>
              <w:t>Parameter</w:t>
            </w:r>
          </w:p>
        </w:tc>
        <w:tc>
          <w:tcPr>
            <w:tcW w:w="115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40B10A" w14:textId="20ECCF58" w:rsidR="00AD4BF1" w:rsidRPr="000D12B4" w:rsidRDefault="002A7563" w:rsidP="00AD4BF1">
            <w:pPr>
              <w:rPr>
                <w:b/>
                <w:sz w:val="22"/>
                <w:szCs w:val="22"/>
              </w:rPr>
            </w:pPr>
            <w:r>
              <w:rPr>
                <w:b/>
                <w:sz w:val="22"/>
              </w:rPr>
              <w:t>Limitné hodnoty</w:t>
            </w:r>
          </w:p>
        </w:tc>
        <w:tc>
          <w:tcPr>
            <w:tcW w:w="115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FCB195" w14:textId="1807C621" w:rsidR="00AD4BF1" w:rsidRPr="000D12B4" w:rsidRDefault="00AD4BF1" w:rsidP="00AD4BF1">
            <w:pPr>
              <w:rPr>
                <w:b/>
                <w:sz w:val="22"/>
                <w:szCs w:val="22"/>
              </w:rPr>
            </w:pPr>
            <w:r>
              <w:rPr>
                <w:b/>
                <w:sz w:val="22"/>
              </w:rPr>
              <w:t>Jednotka</w:t>
            </w:r>
          </w:p>
        </w:tc>
        <w:tc>
          <w:tcPr>
            <w:tcW w:w="145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4E0DDB" w14:textId="108ABF85" w:rsidR="00AD4BF1" w:rsidRPr="000D12B4" w:rsidRDefault="005D5BB0" w:rsidP="00AD4BF1">
            <w:pPr>
              <w:rPr>
                <w:b/>
                <w:sz w:val="22"/>
                <w:szCs w:val="22"/>
              </w:rPr>
            </w:pPr>
            <w:r>
              <w:rPr>
                <w:b/>
                <w:sz w:val="22"/>
              </w:rPr>
              <w:t>Pripomienky</w:t>
            </w:r>
          </w:p>
        </w:tc>
      </w:tr>
      <w:tr w:rsidR="00AD4BF1" w:rsidRPr="000D12B4" w14:paraId="2C3DC17F" w14:textId="59767C73" w:rsidTr="00AA1A43">
        <w:tc>
          <w:tcPr>
            <w:tcW w:w="1246" w:type="pct"/>
            <w:tcBorders>
              <w:top w:val="single" w:sz="4" w:space="0" w:color="auto"/>
              <w:left w:val="single" w:sz="4" w:space="0" w:color="auto"/>
              <w:bottom w:val="single" w:sz="4" w:space="0" w:color="auto"/>
              <w:right w:val="single" w:sz="4" w:space="0" w:color="auto"/>
            </w:tcBorders>
          </w:tcPr>
          <w:p w14:paraId="7C8E407A" w14:textId="1BC437C0" w:rsidR="00AD4BF1" w:rsidRPr="000D12B4" w:rsidRDefault="00AD4BF1" w:rsidP="00AD4BF1">
            <w:pPr>
              <w:tabs>
                <w:tab w:val="clear" w:pos="283"/>
              </w:tabs>
              <w:spacing w:before="60" w:after="120"/>
              <w:rPr>
                <w:sz w:val="22"/>
                <w:szCs w:val="22"/>
              </w:rPr>
            </w:pPr>
            <w:r>
              <w:rPr>
                <w:sz w:val="22"/>
              </w:rPr>
              <w:t>Somatické kolifágy</w:t>
            </w:r>
          </w:p>
        </w:tc>
        <w:tc>
          <w:tcPr>
            <w:tcW w:w="1152" w:type="pct"/>
            <w:tcBorders>
              <w:top w:val="single" w:sz="4" w:space="0" w:color="auto"/>
              <w:left w:val="single" w:sz="4" w:space="0" w:color="auto"/>
              <w:bottom w:val="single" w:sz="4" w:space="0" w:color="auto"/>
              <w:right w:val="single" w:sz="4" w:space="0" w:color="auto"/>
            </w:tcBorders>
          </w:tcPr>
          <w:p w14:paraId="784C9003" w14:textId="7FCA6137" w:rsidR="00AD4BF1" w:rsidRPr="000D12B4" w:rsidRDefault="00AD4BF1" w:rsidP="00AD4BF1">
            <w:pPr>
              <w:tabs>
                <w:tab w:val="clear" w:pos="283"/>
              </w:tabs>
              <w:spacing w:before="60" w:after="120"/>
              <w:rPr>
                <w:sz w:val="22"/>
                <w:szCs w:val="22"/>
              </w:rPr>
            </w:pPr>
            <w:r>
              <w:rPr>
                <w:sz w:val="22"/>
              </w:rPr>
              <w:t>50 (pre surovú vodu)</w:t>
            </w:r>
          </w:p>
        </w:tc>
        <w:tc>
          <w:tcPr>
            <w:tcW w:w="1152" w:type="pct"/>
            <w:tcBorders>
              <w:top w:val="single" w:sz="4" w:space="0" w:color="auto"/>
              <w:left w:val="single" w:sz="4" w:space="0" w:color="auto"/>
              <w:bottom w:val="single" w:sz="4" w:space="0" w:color="auto"/>
              <w:right w:val="single" w:sz="4" w:space="0" w:color="auto"/>
            </w:tcBorders>
          </w:tcPr>
          <w:p w14:paraId="0DF2995A" w14:textId="2D94F250" w:rsidR="00AD4BF1" w:rsidRPr="000D12B4" w:rsidRDefault="00AD4BF1" w:rsidP="00AD4BF1">
            <w:pPr>
              <w:tabs>
                <w:tab w:val="clear" w:pos="283"/>
              </w:tabs>
              <w:spacing w:before="60" w:after="120"/>
              <w:rPr>
                <w:sz w:val="22"/>
                <w:szCs w:val="22"/>
              </w:rPr>
            </w:pPr>
            <w:r>
              <w:rPr>
                <w:sz w:val="22"/>
              </w:rPr>
              <w:t>Jednotky tvoriace plak (PFU)/100 ml</w:t>
            </w:r>
          </w:p>
        </w:tc>
        <w:tc>
          <w:tcPr>
            <w:tcW w:w="1450" w:type="pct"/>
            <w:tcBorders>
              <w:top w:val="single" w:sz="4" w:space="0" w:color="auto"/>
              <w:left w:val="single" w:sz="4" w:space="0" w:color="auto"/>
              <w:bottom w:val="single" w:sz="4" w:space="0" w:color="auto"/>
              <w:right w:val="single" w:sz="4" w:space="0" w:color="auto"/>
            </w:tcBorders>
          </w:tcPr>
          <w:p w14:paraId="31912537" w14:textId="2EE0A5E8" w:rsidR="00AD4BF1" w:rsidRPr="000D12B4" w:rsidRDefault="00AD4BF1" w:rsidP="008556B0">
            <w:pPr>
              <w:tabs>
                <w:tab w:val="clear" w:pos="283"/>
              </w:tabs>
              <w:spacing w:before="60" w:after="120"/>
              <w:rPr>
                <w:sz w:val="22"/>
                <w:szCs w:val="22"/>
              </w:rPr>
            </w:pPr>
            <w:r>
              <w:rPr>
                <w:sz w:val="22"/>
              </w:rPr>
              <w:t>Ak sa parameter nachádza v surovej vode v koncentráciách &gt; 50 PFU/100 ml, mal by sa analyzovať po určitých štádiách procesu úpravy s cieľom stanoviť logaritmickú redukciu prostredníctvom existujúcich bariér a posúdiť, či je riziko neeliminácie patogénnych vírusov dostatočne pod kontrolou.</w:t>
            </w:r>
          </w:p>
        </w:tc>
      </w:tr>
    </w:tbl>
    <w:p w14:paraId="51208D0D" w14:textId="77777777" w:rsidR="00AD4BF1" w:rsidRPr="000D12B4" w:rsidRDefault="00AD4BF1" w:rsidP="00AD4BF1"/>
    <w:p w14:paraId="644EB1A7" w14:textId="769F3657" w:rsidR="008E7949" w:rsidRPr="000D12B4" w:rsidRDefault="004755B1" w:rsidP="008E7949">
      <w:pPr>
        <w:pStyle w:val="Heading1"/>
      </w:pPr>
      <w:r>
        <w:t>Oddiel B – Minimálna frekvencia monitorovania</w:t>
      </w:r>
    </w:p>
    <w:p w14:paraId="75FF32EB" w14:textId="77777777" w:rsidR="00F43445" w:rsidRPr="000D12B4" w:rsidRDefault="00F43445" w:rsidP="00AB3344">
      <w:pPr>
        <w:keepNext/>
        <w:keepLines/>
        <w:spacing w:after="120"/>
        <w:outlineLvl w:val="2"/>
        <w:rPr>
          <w:rFonts w:ascii="Times New Roman" w:eastAsia="Times New Roman" w:hAnsi="Times New Roman" w:cs="Times New Roman"/>
          <w:b/>
          <w:spacing w:val="5"/>
          <w:szCs w:val="20"/>
          <w:lang w:eastAsia="sv-SE"/>
        </w:rPr>
      </w:pPr>
    </w:p>
    <w:p w14:paraId="3E662B3F" w14:textId="525EF437" w:rsidR="00AB3344" w:rsidRPr="000D12B4" w:rsidRDefault="00AB3344" w:rsidP="00AB3344">
      <w:pPr>
        <w:keepNext/>
        <w:keepLines/>
        <w:spacing w:after="120"/>
        <w:outlineLvl w:val="2"/>
        <w:rPr>
          <w:rFonts w:ascii="Times New Roman" w:eastAsia="Times New Roman" w:hAnsi="Times New Roman" w:cs="Times New Roman"/>
          <w:b/>
          <w:spacing w:val="5"/>
          <w:szCs w:val="20"/>
        </w:rPr>
      </w:pPr>
      <w:r>
        <w:rPr>
          <w:rFonts w:ascii="Times New Roman" w:hAnsi="Times New Roman"/>
          <w:b/>
        </w:rPr>
        <w:t>Tabuľka 1 – Surová voda (parametre a počet vzoriek za rok)</w:t>
      </w:r>
    </w:p>
    <w:p w14:paraId="135128B7" w14:textId="571B0B18" w:rsidR="00270B91" w:rsidRPr="000D12B4" w:rsidRDefault="00270B91" w:rsidP="00270B91">
      <w:pPr>
        <w:rPr>
          <w:rFonts w:ascii="Times New Roman" w:eastAsia="Times New Roman" w:hAnsi="Times New Roman" w:cs="Times New Roman"/>
          <w:i/>
          <w:spacing w:val="5"/>
        </w:rPr>
      </w:pPr>
      <w:r>
        <w:rPr>
          <w:rFonts w:ascii="Times New Roman" w:hAnsi="Times New Roman"/>
        </w:rPr>
        <w:t>Parametre, ktoré sa musia monitorovať, sú minimálne Escherichia coli (E.coli), črevné enterokoky, koliformné baktérie, somatické kolifágy</w:t>
      </w:r>
      <w:r w:rsidRPr="000D12B4">
        <w:rPr>
          <w:rStyle w:val="FootnoteReference"/>
          <w:rFonts w:ascii="Times New Roman" w:eastAsia="Times New Roman" w:hAnsi="Times New Roman" w:cs="Times New Roman"/>
          <w:spacing w:val="5"/>
          <w:lang w:eastAsia="sv-SE"/>
        </w:rPr>
        <w:footnoteReference w:id="2"/>
      </w:r>
      <w:r>
        <w:rPr>
          <w:rFonts w:ascii="Times New Roman" w:hAnsi="Times New Roman"/>
        </w:rPr>
        <w:t>, farba, vodivosť, mangán (ak sa používa podzemná voda), pH a zakalenie.</w:t>
      </w:r>
    </w:p>
    <w:p w14:paraId="5045349B" w14:textId="77777777" w:rsidR="00270B91" w:rsidRPr="000D12B4" w:rsidRDefault="00270B91" w:rsidP="002F289D">
      <w:pPr>
        <w:keepNext/>
        <w:keepLines/>
        <w:spacing w:after="120"/>
        <w:outlineLvl w:val="2"/>
        <w:rPr>
          <w:rFonts w:ascii="Times New Roman" w:eastAsia="Times New Roman" w:hAnsi="Times New Roman" w:cs="Times New Roman"/>
          <w:spacing w:val="5"/>
          <w:szCs w:val="20"/>
          <w:lang w:eastAsia="sv-SE"/>
        </w:rPr>
      </w:pPr>
    </w:p>
    <w:p w14:paraId="0212E2BF" w14:textId="61BF7AFD" w:rsidR="0041281C" w:rsidRPr="000D12B4" w:rsidRDefault="002F289D" w:rsidP="002F289D">
      <w:pPr>
        <w:keepNext/>
        <w:keepLines/>
        <w:spacing w:after="120"/>
        <w:outlineLvl w:val="2"/>
        <w:rPr>
          <w:rFonts w:ascii="Times New Roman" w:eastAsia="Times New Roman" w:hAnsi="Times New Roman" w:cs="Times New Roman"/>
          <w:spacing w:val="5"/>
          <w:szCs w:val="20"/>
        </w:rPr>
      </w:pPr>
      <w:r>
        <w:rPr>
          <w:rFonts w:ascii="Times New Roman" w:hAnsi="Times New Roman"/>
        </w:rPr>
        <w:t>Monitorovanie sa vykonáva v mieste, kde sa surová voda dostáva do zariadenia na zásobovanie vodou. Monitorovanie sa nevyžaduje, ak sa pitná voda neupravuje a objem vyprodukovanej pitnej vody je nižší ako 10 m</w:t>
      </w:r>
      <w:r>
        <w:rPr>
          <w:rFonts w:ascii="Times New Roman" w:hAnsi="Times New Roman"/>
          <w:vertAlign w:val="superscript"/>
        </w:rPr>
        <w:t>3</w:t>
      </w:r>
      <w:r>
        <w:rPr>
          <w:rFonts w:ascii="Times New Roman" w:hAnsi="Times New Roman"/>
        </w:rPr>
        <w:t xml:space="preserve"> za deň.</w:t>
      </w:r>
    </w:p>
    <w:p w14:paraId="65224FE6" w14:textId="77777777" w:rsidR="008D088A" w:rsidRPr="000D12B4" w:rsidRDefault="008D088A" w:rsidP="00AB3344">
      <w:pPr>
        <w:keepNext/>
        <w:keepLines/>
        <w:spacing w:after="120"/>
        <w:outlineLvl w:val="2"/>
        <w:rPr>
          <w:rFonts w:ascii="Times New Roman" w:eastAsia="Times New Roman" w:hAnsi="Times New Roman" w:cs="Times New Roman"/>
          <w:spacing w:val="5"/>
          <w:szCs w:val="20"/>
          <w:lang w:eastAsia="sv-SE"/>
        </w:rPr>
      </w:pPr>
    </w:p>
    <w:tbl>
      <w:tblPr>
        <w:tblW w:w="5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263"/>
        <w:gridCol w:w="1843"/>
        <w:gridCol w:w="1843"/>
      </w:tblGrid>
      <w:tr w:rsidR="000D12B4" w:rsidRPr="000D12B4" w14:paraId="1F20F499" w14:textId="77777777" w:rsidTr="00C06CE1">
        <w:trPr>
          <w:cantSplit/>
          <w:tblHeader/>
        </w:trPr>
        <w:tc>
          <w:tcPr>
            <w:tcW w:w="2263" w:type="dxa"/>
            <w:shd w:val="clear" w:color="auto" w:fill="F2F2F2" w:themeFill="background1" w:themeFillShade="F2"/>
          </w:tcPr>
          <w:p w14:paraId="7095D964" w14:textId="77777777" w:rsidR="00AC3910" w:rsidRPr="000D12B4" w:rsidRDefault="00AC3910" w:rsidP="00AC0CA8">
            <w:pPr>
              <w:rPr>
                <w:b/>
                <w:sz w:val="22"/>
                <w:szCs w:val="22"/>
              </w:rPr>
            </w:pPr>
            <w:r>
              <w:rPr>
                <w:b/>
                <w:sz w:val="22"/>
              </w:rPr>
              <w:t>Vyprodukovaný objem pitnej vody za deň (m</w:t>
            </w:r>
            <w:r>
              <w:rPr>
                <w:b/>
                <w:sz w:val="22"/>
                <w:vertAlign w:val="superscript"/>
              </w:rPr>
              <w:t>3</w:t>
            </w:r>
            <w:r>
              <w:rPr>
                <w:b/>
                <w:sz w:val="22"/>
              </w:rPr>
              <w:t>)</w:t>
            </w:r>
            <w:r>
              <w:rPr>
                <w:b/>
                <w:sz w:val="22"/>
                <w:vertAlign w:val="superscript"/>
              </w:rPr>
              <w:t>1</w:t>
            </w:r>
          </w:p>
        </w:tc>
        <w:tc>
          <w:tcPr>
            <w:tcW w:w="1843" w:type="dxa"/>
            <w:shd w:val="clear" w:color="auto" w:fill="F2F2F2" w:themeFill="background1" w:themeFillShade="F2"/>
          </w:tcPr>
          <w:p w14:paraId="04E735C1" w14:textId="2E62F2DF" w:rsidR="00AC3910" w:rsidRPr="000D12B4" w:rsidRDefault="00C57418" w:rsidP="00AC3910">
            <w:pPr>
              <w:ind w:left="30"/>
              <w:outlineLvl w:val="6"/>
              <w:rPr>
                <w:bCs/>
                <w:sz w:val="22"/>
                <w:szCs w:val="22"/>
              </w:rPr>
            </w:pPr>
            <w:r>
              <w:rPr>
                <w:b/>
                <w:sz w:val="22"/>
              </w:rPr>
              <w:t>Podzemná voda</w:t>
            </w:r>
          </w:p>
          <w:p w14:paraId="17149118" w14:textId="5FDDD300" w:rsidR="00AC3910" w:rsidRPr="000D12B4" w:rsidRDefault="00AC3910" w:rsidP="00AC0CA8">
            <w:pPr>
              <w:tabs>
                <w:tab w:val="clear" w:pos="283"/>
              </w:tabs>
              <w:rPr>
                <w:bCs/>
                <w:sz w:val="22"/>
                <w:szCs w:val="22"/>
              </w:rPr>
            </w:pPr>
          </w:p>
        </w:tc>
        <w:tc>
          <w:tcPr>
            <w:tcW w:w="1843" w:type="dxa"/>
            <w:shd w:val="clear" w:color="auto" w:fill="F2F2F2" w:themeFill="background1" w:themeFillShade="F2"/>
          </w:tcPr>
          <w:p w14:paraId="3B0A8F1C" w14:textId="656AD2A2" w:rsidR="00AC3910" w:rsidRPr="000D12B4" w:rsidRDefault="00AC3910" w:rsidP="00AC0CA8">
            <w:pPr>
              <w:rPr>
                <w:b/>
                <w:sz w:val="22"/>
                <w:szCs w:val="22"/>
              </w:rPr>
            </w:pPr>
            <w:r>
              <w:rPr>
                <w:b/>
                <w:sz w:val="22"/>
              </w:rPr>
              <w:t>Povrchové a podzemné vody ovplyvnené povrchovou vodou</w:t>
            </w:r>
          </w:p>
        </w:tc>
      </w:tr>
      <w:tr w:rsidR="000D12B4" w:rsidRPr="000D12B4" w14:paraId="42160279" w14:textId="77777777" w:rsidTr="00AC3910">
        <w:trPr>
          <w:cantSplit/>
        </w:trPr>
        <w:tc>
          <w:tcPr>
            <w:tcW w:w="2263" w:type="dxa"/>
          </w:tcPr>
          <w:p w14:paraId="4E5459BD" w14:textId="77777777" w:rsidR="00AC3910" w:rsidRPr="000D12B4" w:rsidRDefault="00AC3910" w:rsidP="00AC0CA8">
            <w:pPr>
              <w:rPr>
                <w:rFonts w:cstheme="minorHAnsi"/>
                <w:sz w:val="22"/>
                <w:szCs w:val="22"/>
              </w:rPr>
            </w:pPr>
            <w:r>
              <w:rPr>
                <w:sz w:val="22"/>
              </w:rPr>
              <w:t>&lt; 10</w:t>
            </w:r>
          </w:p>
        </w:tc>
        <w:tc>
          <w:tcPr>
            <w:tcW w:w="1843" w:type="dxa"/>
            <w:shd w:val="clear" w:color="auto" w:fill="auto"/>
          </w:tcPr>
          <w:p w14:paraId="660FB0A5" w14:textId="4C5820BB" w:rsidR="00AC3910" w:rsidRPr="000D12B4" w:rsidRDefault="00AC3910" w:rsidP="00AC0CA8">
            <w:pPr>
              <w:rPr>
                <w:bCs/>
                <w:sz w:val="22"/>
                <w:szCs w:val="22"/>
              </w:rPr>
            </w:pPr>
            <w:r>
              <w:rPr>
                <w:sz w:val="22"/>
              </w:rPr>
              <w:t>1</w:t>
            </w:r>
          </w:p>
        </w:tc>
        <w:tc>
          <w:tcPr>
            <w:tcW w:w="1843" w:type="dxa"/>
            <w:shd w:val="clear" w:color="auto" w:fill="auto"/>
          </w:tcPr>
          <w:p w14:paraId="15037E6E" w14:textId="23E0D880" w:rsidR="00AC3910" w:rsidRPr="000D12B4" w:rsidRDefault="00AC3910" w:rsidP="00AC0CA8">
            <w:pPr>
              <w:rPr>
                <w:bCs/>
                <w:sz w:val="22"/>
                <w:szCs w:val="22"/>
              </w:rPr>
            </w:pPr>
            <w:r>
              <w:rPr>
                <w:sz w:val="22"/>
              </w:rPr>
              <w:t>2</w:t>
            </w:r>
          </w:p>
        </w:tc>
      </w:tr>
      <w:tr w:rsidR="000D12B4" w:rsidRPr="000D12B4" w14:paraId="11890A12" w14:textId="77777777" w:rsidTr="00AC3910">
        <w:trPr>
          <w:cantSplit/>
        </w:trPr>
        <w:tc>
          <w:tcPr>
            <w:tcW w:w="2263" w:type="dxa"/>
          </w:tcPr>
          <w:p w14:paraId="6169C4DB" w14:textId="4988243B" w:rsidR="00AC3910" w:rsidRPr="000D12B4" w:rsidRDefault="00AC3910" w:rsidP="00887913">
            <w:pPr>
              <w:rPr>
                <w:rFonts w:cstheme="minorHAnsi"/>
                <w:sz w:val="22"/>
                <w:szCs w:val="22"/>
              </w:rPr>
            </w:pPr>
            <w:r>
              <w:rPr>
                <w:sz w:val="22"/>
              </w:rPr>
              <w:t>10 – 100</w:t>
            </w:r>
          </w:p>
        </w:tc>
        <w:tc>
          <w:tcPr>
            <w:tcW w:w="1843" w:type="dxa"/>
            <w:shd w:val="clear" w:color="auto" w:fill="auto"/>
          </w:tcPr>
          <w:p w14:paraId="434347FA" w14:textId="1560F45B" w:rsidR="00AC3910" w:rsidRPr="000D12B4" w:rsidRDefault="00AC3910" w:rsidP="00AC0CA8">
            <w:pPr>
              <w:rPr>
                <w:bCs/>
                <w:sz w:val="22"/>
                <w:szCs w:val="22"/>
              </w:rPr>
            </w:pPr>
            <w:r>
              <w:rPr>
                <w:sz w:val="22"/>
              </w:rPr>
              <w:t>2</w:t>
            </w:r>
          </w:p>
        </w:tc>
        <w:tc>
          <w:tcPr>
            <w:tcW w:w="1843" w:type="dxa"/>
            <w:shd w:val="clear" w:color="auto" w:fill="auto"/>
          </w:tcPr>
          <w:p w14:paraId="31B1EACA" w14:textId="70E619B3" w:rsidR="00AC3910" w:rsidRPr="000D12B4" w:rsidRDefault="00AC3910" w:rsidP="00AC0CA8">
            <w:pPr>
              <w:rPr>
                <w:bCs/>
                <w:sz w:val="22"/>
                <w:szCs w:val="22"/>
              </w:rPr>
            </w:pPr>
            <w:r>
              <w:rPr>
                <w:sz w:val="22"/>
              </w:rPr>
              <w:t>4</w:t>
            </w:r>
          </w:p>
        </w:tc>
      </w:tr>
      <w:tr w:rsidR="000D12B4" w:rsidRPr="000D12B4" w14:paraId="62AD9B0F" w14:textId="77777777" w:rsidTr="00AC3910">
        <w:trPr>
          <w:cantSplit/>
        </w:trPr>
        <w:tc>
          <w:tcPr>
            <w:tcW w:w="2263" w:type="dxa"/>
          </w:tcPr>
          <w:p w14:paraId="51542157" w14:textId="29C2D43D" w:rsidR="00AC3910" w:rsidRPr="000D12B4" w:rsidRDefault="00AC3910" w:rsidP="00887913">
            <w:pPr>
              <w:rPr>
                <w:sz w:val="22"/>
                <w:szCs w:val="22"/>
              </w:rPr>
            </w:pPr>
            <w:r>
              <w:rPr>
                <w:sz w:val="22"/>
              </w:rPr>
              <w:t>&gt; 100 – 1 000</w:t>
            </w:r>
          </w:p>
        </w:tc>
        <w:tc>
          <w:tcPr>
            <w:tcW w:w="1843" w:type="dxa"/>
            <w:shd w:val="clear" w:color="auto" w:fill="auto"/>
          </w:tcPr>
          <w:p w14:paraId="74780CEF" w14:textId="3BACBD78" w:rsidR="00AC3910" w:rsidRPr="000D12B4" w:rsidRDefault="00AC3910" w:rsidP="00AC0CA8">
            <w:pPr>
              <w:rPr>
                <w:bCs/>
                <w:sz w:val="22"/>
                <w:szCs w:val="22"/>
              </w:rPr>
            </w:pPr>
            <w:r>
              <w:rPr>
                <w:sz w:val="22"/>
              </w:rPr>
              <w:t>6</w:t>
            </w:r>
          </w:p>
        </w:tc>
        <w:tc>
          <w:tcPr>
            <w:tcW w:w="1843" w:type="dxa"/>
            <w:shd w:val="clear" w:color="auto" w:fill="auto"/>
          </w:tcPr>
          <w:p w14:paraId="238FE76A" w14:textId="10A419AD" w:rsidR="00AC3910" w:rsidRPr="000D12B4" w:rsidRDefault="00AC3910" w:rsidP="00AC0CA8">
            <w:pPr>
              <w:rPr>
                <w:bCs/>
                <w:sz w:val="22"/>
                <w:szCs w:val="22"/>
              </w:rPr>
            </w:pPr>
            <w:r>
              <w:rPr>
                <w:sz w:val="22"/>
              </w:rPr>
              <w:t>24</w:t>
            </w:r>
          </w:p>
        </w:tc>
      </w:tr>
      <w:tr w:rsidR="000D12B4" w:rsidRPr="000D12B4" w14:paraId="6BC6A715" w14:textId="77777777" w:rsidTr="00AC3910">
        <w:trPr>
          <w:cantSplit/>
        </w:trPr>
        <w:tc>
          <w:tcPr>
            <w:tcW w:w="2263" w:type="dxa"/>
          </w:tcPr>
          <w:p w14:paraId="39226837" w14:textId="1DFCCBA0" w:rsidR="00AC3910" w:rsidRPr="000D12B4" w:rsidRDefault="00AC3910" w:rsidP="00887913">
            <w:pPr>
              <w:rPr>
                <w:sz w:val="22"/>
                <w:szCs w:val="22"/>
              </w:rPr>
            </w:pPr>
            <w:r>
              <w:rPr>
                <w:sz w:val="22"/>
              </w:rPr>
              <w:t>&gt; 1 000 – 10 000</w:t>
            </w:r>
          </w:p>
        </w:tc>
        <w:tc>
          <w:tcPr>
            <w:tcW w:w="1843" w:type="dxa"/>
            <w:shd w:val="clear" w:color="auto" w:fill="auto"/>
          </w:tcPr>
          <w:p w14:paraId="02210B53" w14:textId="0EB00638" w:rsidR="00AC3910" w:rsidRPr="000D12B4" w:rsidRDefault="00AC3910" w:rsidP="00AC0CA8">
            <w:pPr>
              <w:rPr>
                <w:bCs/>
                <w:sz w:val="22"/>
                <w:szCs w:val="22"/>
              </w:rPr>
            </w:pPr>
            <w:r>
              <w:rPr>
                <w:sz w:val="22"/>
              </w:rPr>
              <w:t>9</w:t>
            </w:r>
          </w:p>
        </w:tc>
        <w:tc>
          <w:tcPr>
            <w:tcW w:w="1843" w:type="dxa"/>
            <w:shd w:val="clear" w:color="auto" w:fill="auto"/>
          </w:tcPr>
          <w:p w14:paraId="7804D0AE" w14:textId="3FE47B1C" w:rsidR="00AC3910" w:rsidRPr="000D12B4" w:rsidRDefault="00AC3910" w:rsidP="00AC0CA8">
            <w:pPr>
              <w:rPr>
                <w:bCs/>
                <w:sz w:val="22"/>
                <w:szCs w:val="22"/>
              </w:rPr>
            </w:pPr>
            <w:r>
              <w:rPr>
                <w:sz w:val="22"/>
              </w:rPr>
              <w:t>36</w:t>
            </w:r>
          </w:p>
        </w:tc>
      </w:tr>
      <w:tr w:rsidR="000D12B4" w:rsidRPr="000D12B4" w14:paraId="6AB57679" w14:textId="77777777" w:rsidTr="00AC3910">
        <w:trPr>
          <w:cantSplit/>
        </w:trPr>
        <w:tc>
          <w:tcPr>
            <w:tcW w:w="2263" w:type="dxa"/>
          </w:tcPr>
          <w:p w14:paraId="3F04C4D8" w14:textId="5AA342DA" w:rsidR="00AC3910" w:rsidRPr="000D12B4" w:rsidRDefault="00AC3910" w:rsidP="00887913">
            <w:pPr>
              <w:rPr>
                <w:sz w:val="22"/>
                <w:szCs w:val="22"/>
              </w:rPr>
            </w:pPr>
            <w:r>
              <w:rPr>
                <w:sz w:val="22"/>
              </w:rPr>
              <w:t xml:space="preserve">&gt; 10 000 – 100 000 </w:t>
            </w:r>
          </w:p>
        </w:tc>
        <w:tc>
          <w:tcPr>
            <w:tcW w:w="1843" w:type="dxa"/>
            <w:shd w:val="clear" w:color="auto" w:fill="auto"/>
          </w:tcPr>
          <w:p w14:paraId="03DAA43E" w14:textId="7FDB28AE" w:rsidR="00AC3910" w:rsidRPr="000D12B4" w:rsidRDefault="00AC3910" w:rsidP="00AC0CA8">
            <w:pPr>
              <w:rPr>
                <w:bCs/>
                <w:sz w:val="22"/>
                <w:szCs w:val="22"/>
              </w:rPr>
            </w:pPr>
            <w:r>
              <w:rPr>
                <w:sz w:val="22"/>
              </w:rPr>
              <w:t>12</w:t>
            </w:r>
          </w:p>
        </w:tc>
        <w:tc>
          <w:tcPr>
            <w:tcW w:w="1843" w:type="dxa"/>
            <w:shd w:val="clear" w:color="auto" w:fill="auto"/>
          </w:tcPr>
          <w:p w14:paraId="350061D2" w14:textId="6C32A448" w:rsidR="00AC3910" w:rsidRPr="000D12B4" w:rsidRDefault="00AC3910" w:rsidP="00AC0CA8">
            <w:pPr>
              <w:rPr>
                <w:bCs/>
                <w:sz w:val="22"/>
                <w:szCs w:val="22"/>
              </w:rPr>
            </w:pPr>
            <w:r>
              <w:rPr>
                <w:sz w:val="22"/>
              </w:rPr>
              <w:t>52</w:t>
            </w:r>
          </w:p>
        </w:tc>
      </w:tr>
      <w:tr w:rsidR="00AC3910" w:rsidRPr="000D12B4" w14:paraId="0AAABC8A" w14:textId="77777777" w:rsidTr="00AC3910">
        <w:trPr>
          <w:cantSplit/>
        </w:trPr>
        <w:tc>
          <w:tcPr>
            <w:tcW w:w="2263" w:type="dxa"/>
          </w:tcPr>
          <w:p w14:paraId="4E8F0135" w14:textId="77777777" w:rsidR="00AC3910" w:rsidRPr="000D12B4" w:rsidRDefault="00AC3910" w:rsidP="00AC0CA8">
            <w:pPr>
              <w:rPr>
                <w:sz w:val="22"/>
                <w:szCs w:val="22"/>
              </w:rPr>
            </w:pPr>
            <w:r>
              <w:rPr>
                <w:sz w:val="22"/>
              </w:rPr>
              <w:t>&gt; 100 000</w:t>
            </w:r>
          </w:p>
        </w:tc>
        <w:tc>
          <w:tcPr>
            <w:tcW w:w="1843" w:type="dxa"/>
            <w:shd w:val="clear" w:color="auto" w:fill="auto"/>
          </w:tcPr>
          <w:p w14:paraId="7FC1AECA" w14:textId="17DF7B1C" w:rsidR="00AC3910" w:rsidRPr="000D12B4" w:rsidRDefault="00AC3910" w:rsidP="00AC0CA8">
            <w:pPr>
              <w:tabs>
                <w:tab w:val="clear" w:pos="283"/>
              </w:tabs>
              <w:rPr>
                <w:bCs/>
                <w:sz w:val="22"/>
                <w:szCs w:val="22"/>
              </w:rPr>
            </w:pPr>
            <w:r>
              <w:rPr>
                <w:sz w:val="22"/>
              </w:rPr>
              <w:t>24</w:t>
            </w:r>
          </w:p>
        </w:tc>
        <w:tc>
          <w:tcPr>
            <w:tcW w:w="1843" w:type="dxa"/>
            <w:shd w:val="clear" w:color="auto" w:fill="auto"/>
          </w:tcPr>
          <w:p w14:paraId="5F2E34C1" w14:textId="067F6BC9" w:rsidR="00AC3910" w:rsidRPr="000D12B4" w:rsidRDefault="00AC3910" w:rsidP="00AC0CA8">
            <w:pPr>
              <w:tabs>
                <w:tab w:val="clear" w:pos="283"/>
              </w:tabs>
              <w:rPr>
                <w:bCs/>
                <w:sz w:val="22"/>
                <w:szCs w:val="22"/>
              </w:rPr>
            </w:pPr>
            <w:r>
              <w:rPr>
                <w:sz w:val="22"/>
              </w:rPr>
              <w:t>52</w:t>
            </w:r>
          </w:p>
        </w:tc>
      </w:tr>
    </w:tbl>
    <w:p w14:paraId="61F045C9" w14:textId="77777777" w:rsidR="002A7563" w:rsidRPr="000D12B4" w:rsidRDefault="002A7563" w:rsidP="00AB3344">
      <w:pPr>
        <w:rPr>
          <w:rFonts w:ascii="Times New Roman" w:eastAsia="Times New Roman" w:hAnsi="Times New Roman" w:cs="Times New Roman"/>
          <w:spacing w:val="5"/>
          <w:sz w:val="22"/>
          <w:szCs w:val="22"/>
          <w:lang w:eastAsia="sv-SE"/>
        </w:rPr>
      </w:pPr>
    </w:p>
    <w:p w14:paraId="37BE9AEF" w14:textId="2E777678" w:rsidR="00AB3344" w:rsidRPr="000D12B4" w:rsidRDefault="002A7563" w:rsidP="00AB3344">
      <w:pPr>
        <w:rPr>
          <w:rFonts w:ascii="Times New Roman" w:eastAsia="Times New Roman" w:hAnsi="Times New Roman" w:cs="Times New Roman"/>
          <w:spacing w:val="5"/>
          <w:sz w:val="22"/>
          <w:szCs w:val="22"/>
        </w:rPr>
      </w:pPr>
      <w:r>
        <w:rPr>
          <w:rFonts w:ascii="Times New Roman" w:hAnsi="Times New Roman"/>
          <w:sz w:val="22"/>
        </w:rPr>
        <w:t>1) Objemy sa vypočítajú ako priemerná hodnota počas kalendárneho roka. Počet zásobovaných osôb sa môže použiť ako základ pre výpočet objemu vyprodukovanej vody. V takom prípade sa predpokladá, že spotreba pitnej vody je 200 litrov denne na osobu.</w:t>
      </w:r>
    </w:p>
    <w:p w14:paraId="5E8C1543" w14:textId="77777777" w:rsidR="00314BD2" w:rsidRPr="000D12B4" w:rsidRDefault="00314BD2" w:rsidP="00A8276F">
      <w:pPr>
        <w:tabs>
          <w:tab w:val="clear" w:pos="283"/>
        </w:tabs>
      </w:pPr>
    </w:p>
    <w:p w14:paraId="505F3BE4" w14:textId="77777777" w:rsidR="00314BD2" w:rsidRPr="000D12B4" w:rsidRDefault="00314BD2">
      <w:pPr>
        <w:tabs>
          <w:tab w:val="clear" w:pos="283"/>
        </w:tabs>
      </w:pPr>
      <w:r>
        <w:br w:type="page"/>
      </w:r>
    </w:p>
    <w:p w14:paraId="200745F7" w14:textId="70C9BAFC" w:rsidR="008E7949" w:rsidRPr="000D12B4" w:rsidRDefault="008E7949" w:rsidP="00A8276F">
      <w:pPr>
        <w:keepNext/>
        <w:keepLines/>
        <w:spacing w:after="120"/>
        <w:outlineLvl w:val="2"/>
        <w:rPr>
          <w:rFonts w:ascii="Times New Roman" w:eastAsia="Times New Roman" w:hAnsi="Times New Roman" w:cs="Times New Roman"/>
          <w:spacing w:val="5"/>
          <w:szCs w:val="20"/>
        </w:rPr>
      </w:pPr>
      <w:r>
        <w:rPr>
          <w:rFonts w:ascii="Times New Roman" w:hAnsi="Times New Roman"/>
          <w:b/>
        </w:rPr>
        <w:lastRenderedPageBreak/>
        <w:t>Tabuľka 2 – Odchádzajúca pitná voda (počet vzoriek za rok)</w:t>
      </w:r>
    </w:p>
    <w:tbl>
      <w:tblPr>
        <w:tblW w:w="43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839"/>
        <w:gridCol w:w="2336"/>
        <w:gridCol w:w="1917"/>
        <w:gridCol w:w="1842"/>
      </w:tblGrid>
      <w:tr w:rsidR="000D12B4" w:rsidRPr="000D12B4" w14:paraId="39248BE2" w14:textId="77777777" w:rsidTr="00EB30BE">
        <w:trPr>
          <w:cantSplit/>
          <w:trHeight w:val="461"/>
          <w:tblHeader/>
        </w:trPr>
        <w:tc>
          <w:tcPr>
            <w:tcW w:w="1158" w:type="pct"/>
            <w:vMerge w:val="restart"/>
            <w:shd w:val="clear" w:color="auto" w:fill="F2F2F2" w:themeFill="background1" w:themeFillShade="F2"/>
          </w:tcPr>
          <w:p w14:paraId="5213DADD" w14:textId="77777777" w:rsidR="00AC3910" w:rsidRPr="000D12B4" w:rsidRDefault="00AC3910" w:rsidP="00A80EF5">
            <w:pPr>
              <w:rPr>
                <w:b/>
                <w:sz w:val="22"/>
                <w:szCs w:val="22"/>
              </w:rPr>
            </w:pPr>
            <w:r>
              <w:rPr>
                <w:b/>
                <w:sz w:val="22"/>
              </w:rPr>
              <w:t>Vyprodukovaný objem pitnej vody za deň (m</w:t>
            </w:r>
            <w:r>
              <w:rPr>
                <w:b/>
                <w:sz w:val="22"/>
                <w:vertAlign w:val="superscript"/>
              </w:rPr>
              <w:t>3</w:t>
            </w:r>
            <w:r>
              <w:rPr>
                <w:b/>
                <w:sz w:val="22"/>
              </w:rPr>
              <w:t>)</w:t>
            </w:r>
            <w:r>
              <w:rPr>
                <w:b/>
                <w:sz w:val="22"/>
                <w:vertAlign w:val="superscript"/>
              </w:rPr>
              <w:t>1</w:t>
            </w:r>
          </w:p>
        </w:tc>
        <w:tc>
          <w:tcPr>
            <w:tcW w:w="2680" w:type="pct"/>
            <w:gridSpan w:val="2"/>
            <w:shd w:val="clear" w:color="auto" w:fill="F2F2F2" w:themeFill="background1" w:themeFillShade="F2"/>
          </w:tcPr>
          <w:p w14:paraId="23998FD9" w14:textId="74BD3F8F" w:rsidR="00AC3910" w:rsidRPr="000D12B4" w:rsidRDefault="00EB30BE" w:rsidP="00A80EF5">
            <w:pPr>
              <w:ind w:left="30"/>
              <w:outlineLvl w:val="6"/>
              <w:rPr>
                <w:b/>
                <w:sz w:val="22"/>
                <w:szCs w:val="22"/>
              </w:rPr>
            </w:pPr>
            <w:r>
              <w:rPr>
                <w:b/>
                <w:sz w:val="22"/>
              </w:rPr>
              <w:t>Parametre pre mikroorganizmy, koliformné baktérie a kultivovateľné mikroorganizmy pri teplote 22 °C, ako sa uvádza v prílohe 1</w:t>
            </w:r>
          </w:p>
        </w:tc>
        <w:tc>
          <w:tcPr>
            <w:tcW w:w="1161" w:type="pct"/>
            <w:vMerge w:val="restart"/>
            <w:shd w:val="clear" w:color="auto" w:fill="F2F2F2" w:themeFill="background1" w:themeFillShade="F2"/>
          </w:tcPr>
          <w:p w14:paraId="55304DC6" w14:textId="3334E137" w:rsidR="00AC3910" w:rsidRPr="000D12B4" w:rsidRDefault="00A66D22" w:rsidP="00A66D22">
            <w:pPr>
              <w:ind w:left="30"/>
              <w:outlineLvl w:val="6"/>
              <w:rPr>
                <w:b/>
                <w:sz w:val="22"/>
                <w:szCs w:val="22"/>
                <w:vertAlign w:val="superscript"/>
              </w:rPr>
            </w:pPr>
            <w:r>
              <w:rPr>
                <w:b/>
                <w:sz w:val="22"/>
              </w:rPr>
              <w:t>Parametre pre chemické látky, farbu, železo, pH a zakalenie, ako sa uvádza v prílohe 1</w:t>
            </w:r>
          </w:p>
        </w:tc>
      </w:tr>
      <w:tr w:rsidR="000D12B4" w:rsidRPr="000D12B4" w14:paraId="52D8D488" w14:textId="77777777" w:rsidTr="00EB30BE">
        <w:trPr>
          <w:cantSplit/>
          <w:trHeight w:val="460"/>
          <w:tblHeader/>
        </w:trPr>
        <w:tc>
          <w:tcPr>
            <w:tcW w:w="1158" w:type="pct"/>
            <w:vMerge/>
            <w:shd w:val="clear" w:color="auto" w:fill="F2F2F2" w:themeFill="background1" w:themeFillShade="F2"/>
          </w:tcPr>
          <w:p w14:paraId="5DC8745D" w14:textId="77777777" w:rsidR="00AC3910" w:rsidRPr="000D12B4" w:rsidRDefault="00AC3910" w:rsidP="00A80EF5">
            <w:pPr>
              <w:rPr>
                <w:b/>
                <w:sz w:val="22"/>
                <w:szCs w:val="22"/>
              </w:rPr>
            </w:pPr>
          </w:p>
        </w:tc>
        <w:tc>
          <w:tcPr>
            <w:tcW w:w="1472" w:type="pct"/>
            <w:shd w:val="clear" w:color="auto" w:fill="F2F2F2" w:themeFill="background1" w:themeFillShade="F2"/>
          </w:tcPr>
          <w:p w14:paraId="3819092D" w14:textId="0F40A799" w:rsidR="00AC3910" w:rsidRPr="000D12B4" w:rsidRDefault="00AC3910" w:rsidP="00A80EF5">
            <w:pPr>
              <w:ind w:left="30"/>
              <w:outlineLvl w:val="6"/>
              <w:rPr>
                <w:b/>
                <w:sz w:val="22"/>
                <w:szCs w:val="22"/>
              </w:rPr>
            </w:pPr>
            <w:r>
              <w:rPr>
                <w:b/>
                <w:sz w:val="22"/>
              </w:rPr>
              <w:t>Podzemná voda</w:t>
            </w:r>
          </w:p>
        </w:tc>
        <w:tc>
          <w:tcPr>
            <w:tcW w:w="1208" w:type="pct"/>
            <w:shd w:val="clear" w:color="auto" w:fill="F2F2F2" w:themeFill="background1" w:themeFillShade="F2"/>
          </w:tcPr>
          <w:p w14:paraId="6E250034" w14:textId="1F6F9282" w:rsidR="00AC3910" w:rsidRPr="000D12B4" w:rsidRDefault="00AC3910" w:rsidP="00A80EF5">
            <w:pPr>
              <w:ind w:left="30"/>
              <w:outlineLvl w:val="6"/>
              <w:rPr>
                <w:b/>
                <w:sz w:val="22"/>
                <w:szCs w:val="22"/>
              </w:rPr>
            </w:pPr>
            <w:r>
              <w:rPr>
                <w:b/>
                <w:sz w:val="22"/>
              </w:rPr>
              <w:t>Povrchové a podzemné vody ovplyvnené povrchovou vodou</w:t>
            </w:r>
          </w:p>
        </w:tc>
        <w:tc>
          <w:tcPr>
            <w:tcW w:w="1161" w:type="pct"/>
            <w:vMerge/>
            <w:shd w:val="clear" w:color="auto" w:fill="F2F2F2" w:themeFill="background1" w:themeFillShade="F2"/>
          </w:tcPr>
          <w:p w14:paraId="1C85C4BA" w14:textId="77777777" w:rsidR="00AC3910" w:rsidRPr="000D12B4" w:rsidRDefault="00AC3910" w:rsidP="00A80EF5">
            <w:pPr>
              <w:ind w:left="30"/>
              <w:outlineLvl w:val="6"/>
              <w:rPr>
                <w:b/>
                <w:sz w:val="22"/>
                <w:szCs w:val="22"/>
              </w:rPr>
            </w:pPr>
          </w:p>
        </w:tc>
      </w:tr>
      <w:tr w:rsidR="000D12B4" w:rsidRPr="000D12B4" w14:paraId="31344A2E" w14:textId="77777777" w:rsidTr="00EB30BE">
        <w:trPr>
          <w:cantSplit/>
        </w:trPr>
        <w:tc>
          <w:tcPr>
            <w:tcW w:w="1158" w:type="pct"/>
          </w:tcPr>
          <w:p w14:paraId="4A17269B" w14:textId="77777777" w:rsidR="00AC3910" w:rsidRPr="000D12B4" w:rsidRDefault="00AC3910" w:rsidP="00A80EF5">
            <w:pPr>
              <w:rPr>
                <w:noProof/>
                <w:sz w:val="22"/>
                <w:szCs w:val="22"/>
                <w:u w:val="single"/>
              </w:rPr>
            </w:pPr>
            <w:r>
              <w:rPr>
                <w:sz w:val="22"/>
              </w:rPr>
              <w:t>≤ 100</w:t>
            </w:r>
          </w:p>
        </w:tc>
        <w:tc>
          <w:tcPr>
            <w:tcW w:w="1472" w:type="pct"/>
          </w:tcPr>
          <w:p w14:paraId="153EB848" w14:textId="6F62262C" w:rsidR="00AC3910" w:rsidRPr="000D12B4" w:rsidRDefault="00AC3910" w:rsidP="00A80EF5">
            <w:pPr>
              <w:tabs>
                <w:tab w:val="clear" w:pos="283"/>
              </w:tabs>
              <w:rPr>
                <w:bCs/>
                <w:sz w:val="22"/>
                <w:szCs w:val="22"/>
              </w:rPr>
            </w:pPr>
            <w:r>
              <w:rPr>
                <w:sz w:val="22"/>
              </w:rPr>
              <w:t>4</w:t>
            </w:r>
          </w:p>
        </w:tc>
        <w:tc>
          <w:tcPr>
            <w:tcW w:w="1208" w:type="pct"/>
          </w:tcPr>
          <w:p w14:paraId="7530E96A" w14:textId="54C0ED50" w:rsidR="00AC3910" w:rsidRPr="000D12B4" w:rsidRDefault="00AC3910" w:rsidP="00A80EF5">
            <w:pPr>
              <w:rPr>
                <w:bCs/>
                <w:sz w:val="22"/>
                <w:szCs w:val="22"/>
              </w:rPr>
            </w:pPr>
            <w:r>
              <w:rPr>
                <w:sz w:val="22"/>
              </w:rPr>
              <w:t>12</w:t>
            </w:r>
          </w:p>
        </w:tc>
        <w:tc>
          <w:tcPr>
            <w:tcW w:w="1161" w:type="pct"/>
          </w:tcPr>
          <w:p w14:paraId="707770EE" w14:textId="77777777" w:rsidR="00AC3910" w:rsidRPr="000D12B4" w:rsidRDefault="00AC3910" w:rsidP="00A80EF5">
            <w:pPr>
              <w:tabs>
                <w:tab w:val="clear" w:pos="283"/>
              </w:tabs>
              <w:rPr>
                <w:bCs/>
                <w:sz w:val="22"/>
                <w:szCs w:val="22"/>
              </w:rPr>
            </w:pPr>
            <w:r>
              <w:rPr>
                <w:sz w:val="22"/>
              </w:rPr>
              <w:t xml:space="preserve">1 </w:t>
            </w:r>
          </w:p>
        </w:tc>
      </w:tr>
      <w:tr w:rsidR="000D12B4" w:rsidRPr="000D12B4" w14:paraId="47DFF483" w14:textId="77777777" w:rsidTr="00EB30BE">
        <w:trPr>
          <w:cantSplit/>
        </w:trPr>
        <w:tc>
          <w:tcPr>
            <w:tcW w:w="1158" w:type="pct"/>
          </w:tcPr>
          <w:p w14:paraId="3E0E99F5" w14:textId="1F655643" w:rsidR="00AC3910" w:rsidRPr="000D12B4" w:rsidRDefault="00AC3910" w:rsidP="00887913">
            <w:pPr>
              <w:rPr>
                <w:sz w:val="22"/>
                <w:szCs w:val="22"/>
              </w:rPr>
            </w:pPr>
            <w:r>
              <w:rPr>
                <w:sz w:val="22"/>
              </w:rPr>
              <w:t>&gt; 100 – 1 000</w:t>
            </w:r>
          </w:p>
        </w:tc>
        <w:tc>
          <w:tcPr>
            <w:tcW w:w="1472" w:type="pct"/>
          </w:tcPr>
          <w:p w14:paraId="677BD8F0" w14:textId="33B71076" w:rsidR="00AC3910" w:rsidRPr="000D12B4" w:rsidRDefault="00AC3910" w:rsidP="00A80EF5">
            <w:pPr>
              <w:rPr>
                <w:bCs/>
                <w:sz w:val="22"/>
                <w:szCs w:val="22"/>
              </w:rPr>
            </w:pPr>
            <w:r>
              <w:rPr>
                <w:sz w:val="22"/>
              </w:rPr>
              <w:t>6</w:t>
            </w:r>
          </w:p>
        </w:tc>
        <w:tc>
          <w:tcPr>
            <w:tcW w:w="1208" w:type="pct"/>
          </w:tcPr>
          <w:p w14:paraId="51351E46" w14:textId="78B73AC4" w:rsidR="00AC3910" w:rsidRPr="000D12B4" w:rsidRDefault="00AC3910" w:rsidP="00A80EF5">
            <w:pPr>
              <w:rPr>
                <w:bCs/>
                <w:sz w:val="22"/>
                <w:szCs w:val="22"/>
              </w:rPr>
            </w:pPr>
            <w:r>
              <w:rPr>
                <w:sz w:val="22"/>
              </w:rPr>
              <w:t>24</w:t>
            </w:r>
          </w:p>
        </w:tc>
        <w:tc>
          <w:tcPr>
            <w:tcW w:w="1161" w:type="pct"/>
          </w:tcPr>
          <w:p w14:paraId="7DD74E33" w14:textId="77777777" w:rsidR="00AC3910" w:rsidRPr="000D12B4" w:rsidRDefault="00AC3910" w:rsidP="00A80EF5">
            <w:pPr>
              <w:tabs>
                <w:tab w:val="clear" w:pos="283"/>
              </w:tabs>
              <w:rPr>
                <w:bCs/>
                <w:sz w:val="22"/>
                <w:szCs w:val="22"/>
              </w:rPr>
            </w:pPr>
            <w:r>
              <w:rPr>
                <w:sz w:val="22"/>
              </w:rPr>
              <w:t>2</w:t>
            </w:r>
          </w:p>
        </w:tc>
      </w:tr>
      <w:tr w:rsidR="000D12B4" w:rsidRPr="000D12B4" w14:paraId="02D12A7C" w14:textId="77777777" w:rsidTr="00EB30BE">
        <w:trPr>
          <w:cantSplit/>
        </w:trPr>
        <w:tc>
          <w:tcPr>
            <w:tcW w:w="1158" w:type="pct"/>
          </w:tcPr>
          <w:p w14:paraId="75B41456" w14:textId="0DAB07A8" w:rsidR="00AC3910" w:rsidRPr="000D12B4" w:rsidRDefault="00AC3910" w:rsidP="00A80EF5">
            <w:pPr>
              <w:rPr>
                <w:sz w:val="22"/>
                <w:szCs w:val="22"/>
              </w:rPr>
            </w:pPr>
            <w:r>
              <w:rPr>
                <w:sz w:val="22"/>
              </w:rPr>
              <w:t>&gt; 1 000 – 10 000</w:t>
            </w:r>
          </w:p>
        </w:tc>
        <w:tc>
          <w:tcPr>
            <w:tcW w:w="1472" w:type="pct"/>
          </w:tcPr>
          <w:p w14:paraId="2133CF7D" w14:textId="7423AFB5" w:rsidR="00AC3910" w:rsidRPr="000D12B4" w:rsidRDefault="00AC3910" w:rsidP="00A80EF5">
            <w:pPr>
              <w:rPr>
                <w:bCs/>
                <w:sz w:val="22"/>
                <w:szCs w:val="22"/>
              </w:rPr>
            </w:pPr>
            <w:r>
              <w:rPr>
                <w:sz w:val="22"/>
              </w:rPr>
              <w:t>9</w:t>
            </w:r>
          </w:p>
        </w:tc>
        <w:tc>
          <w:tcPr>
            <w:tcW w:w="1208" w:type="pct"/>
          </w:tcPr>
          <w:p w14:paraId="187D23C7" w14:textId="5EC45DF7" w:rsidR="00AC3910" w:rsidRPr="000D12B4" w:rsidRDefault="00AC3910" w:rsidP="00A80EF5">
            <w:pPr>
              <w:rPr>
                <w:bCs/>
                <w:sz w:val="22"/>
                <w:szCs w:val="22"/>
              </w:rPr>
            </w:pPr>
            <w:r>
              <w:rPr>
                <w:sz w:val="22"/>
              </w:rPr>
              <w:t>36</w:t>
            </w:r>
          </w:p>
        </w:tc>
        <w:tc>
          <w:tcPr>
            <w:tcW w:w="1161" w:type="pct"/>
          </w:tcPr>
          <w:p w14:paraId="13D23893" w14:textId="77777777" w:rsidR="00AC3910" w:rsidRPr="000D12B4" w:rsidRDefault="00AC3910" w:rsidP="00A80EF5">
            <w:pPr>
              <w:tabs>
                <w:tab w:val="clear" w:pos="283"/>
              </w:tabs>
              <w:rPr>
                <w:bCs/>
                <w:sz w:val="22"/>
                <w:szCs w:val="22"/>
              </w:rPr>
            </w:pPr>
            <w:r>
              <w:rPr>
                <w:sz w:val="22"/>
              </w:rPr>
              <w:t>6</w:t>
            </w:r>
          </w:p>
        </w:tc>
      </w:tr>
      <w:tr w:rsidR="000D12B4" w:rsidRPr="000D12B4" w14:paraId="1B98B8EC" w14:textId="77777777" w:rsidTr="00EB30BE">
        <w:trPr>
          <w:cantSplit/>
        </w:trPr>
        <w:tc>
          <w:tcPr>
            <w:tcW w:w="1158" w:type="pct"/>
          </w:tcPr>
          <w:p w14:paraId="2D578AAD" w14:textId="75517E29" w:rsidR="00AC3910" w:rsidRPr="000D12B4" w:rsidRDefault="00AC3910" w:rsidP="00887913">
            <w:pPr>
              <w:rPr>
                <w:sz w:val="22"/>
                <w:szCs w:val="22"/>
              </w:rPr>
            </w:pPr>
            <w:r>
              <w:rPr>
                <w:sz w:val="22"/>
              </w:rPr>
              <w:t xml:space="preserve">&gt; 10 000 – 100 000 </w:t>
            </w:r>
          </w:p>
        </w:tc>
        <w:tc>
          <w:tcPr>
            <w:tcW w:w="1472" w:type="pct"/>
          </w:tcPr>
          <w:p w14:paraId="1C8B9C29" w14:textId="6300CACF" w:rsidR="00AC3910" w:rsidRPr="000D12B4" w:rsidRDefault="00AC3910" w:rsidP="00A80EF5">
            <w:pPr>
              <w:rPr>
                <w:bCs/>
                <w:sz w:val="22"/>
                <w:szCs w:val="22"/>
              </w:rPr>
            </w:pPr>
            <w:r>
              <w:rPr>
                <w:sz w:val="22"/>
              </w:rPr>
              <w:t>12</w:t>
            </w:r>
          </w:p>
        </w:tc>
        <w:tc>
          <w:tcPr>
            <w:tcW w:w="1208" w:type="pct"/>
          </w:tcPr>
          <w:p w14:paraId="126FC819" w14:textId="2C403E89" w:rsidR="00AC3910" w:rsidRPr="000D12B4" w:rsidRDefault="00AC3910" w:rsidP="00A80EF5">
            <w:pPr>
              <w:rPr>
                <w:bCs/>
                <w:sz w:val="22"/>
                <w:szCs w:val="22"/>
              </w:rPr>
            </w:pPr>
            <w:r>
              <w:rPr>
                <w:sz w:val="22"/>
              </w:rPr>
              <w:t>52</w:t>
            </w:r>
          </w:p>
        </w:tc>
        <w:tc>
          <w:tcPr>
            <w:tcW w:w="1161" w:type="pct"/>
          </w:tcPr>
          <w:p w14:paraId="655C28DE" w14:textId="77777777" w:rsidR="00AC3910" w:rsidRPr="000D12B4" w:rsidRDefault="00AC3910" w:rsidP="00A80EF5">
            <w:pPr>
              <w:tabs>
                <w:tab w:val="clear" w:pos="283"/>
              </w:tabs>
              <w:rPr>
                <w:bCs/>
                <w:sz w:val="22"/>
                <w:szCs w:val="22"/>
              </w:rPr>
            </w:pPr>
            <w:r>
              <w:rPr>
                <w:sz w:val="22"/>
              </w:rPr>
              <w:t>12</w:t>
            </w:r>
          </w:p>
        </w:tc>
      </w:tr>
      <w:tr w:rsidR="00AC3910" w:rsidRPr="000D12B4" w14:paraId="379F7A86" w14:textId="77777777" w:rsidTr="00EB30BE">
        <w:trPr>
          <w:cantSplit/>
        </w:trPr>
        <w:tc>
          <w:tcPr>
            <w:tcW w:w="1158" w:type="pct"/>
          </w:tcPr>
          <w:p w14:paraId="4CFAFB44" w14:textId="77777777" w:rsidR="00AC3910" w:rsidRPr="000D12B4" w:rsidRDefault="00AC3910" w:rsidP="00A80EF5">
            <w:pPr>
              <w:rPr>
                <w:sz w:val="22"/>
                <w:szCs w:val="22"/>
              </w:rPr>
            </w:pPr>
            <w:r>
              <w:rPr>
                <w:sz w:val="22"/>
              </w:rPr>
              <w:t>&gt; 100 000</w:t>
            </w:r>
          </w:p>
        </w:tc>
        <w:tc>
          <w:tcPr>
            <w:tcW w:w="1472" w:type="pct"/>
          </w:tcPr>
          <w:p w14:paraId="3F0EE434" w14:textId="4700D824" w:rsidR="00AC3910" w:rsidRPr="000D12B4" w:rsidRDefault="00AC3910" w:rsidP="00A80EF5">
            <w:pPr>
              <w:tabs>
                <w:tab w:val="clear" w:pos="283"/>
              </w:tabs>
              <w:rPr>
                <w:bCs/>
                <w:sz w:val="22"/>
                <w:szCs w:val="22"/>
              </w:rPr>
            </w:pPr>
            <w:r>
              <w:rPr>
                <w:sz w:val="22"/>
              </w:rPr>
              <w:t>24</w:t>
            </w:r>
          </w:p>
        </w:tc>
        <w:tc>
          <w:tcPr>
            <w:tcW w:w="1208" w:type="pct"/>
          </w:tcPr>
          <w:p w14:paraId="53864F1F" w14:textId="6101C146" w:rsidR="00AC3910" w:rsidRPr="000D12B4" w:rsidRDefault="00AC3910" w:rsidP="00A80EF5">
            <w:pPr>
              <w:tabs>
                <w:tab w:val="clear" w:pos="283"/>
              </w:tabs>
              <w:rPr>
                <w:bCs/>
                <w:sz w:val="22"/>
                <w:szCs w:val="22"/>
              </w:rPr>
            </w:pPr>
            <w:r>
              <w:rPr>
                <w:sz w:val="22"/>
              </w:rPr>
              <w:t>52</w:t>
            </w:r>
          </w:p>
        </w:tc>
        <w:tc>
          <w:tcPr>
            <w:tcW w:w="1161" w:type="pct"/>
          </w:tcPr>
          <w:p w14:paraId="629635EC" w14:textId="77777777" w:rsidR="00AC3910" w:rsidRPr="000D12B4" w:rsidRDefault="00AC3910" w:rsidP="00A80EF5">
            <w:pPr>
              <w:tabs>
                <w:tab w:val="clear" w:pos="283"/>
              </w:tabs>
              <w:rPr>
                <w:bCs/>
                <w:sz w:val="22"/>
                <w:szCs w:val="22"/>
              </w:rPr>
            </w:pPr>
            <w:r>
              <w:rPr>
                <w:sz w:val="22"/>
              </w:rPr>
              <w:t>36</w:t>
            </w:r>
          </w:p>
        </w:tc>
      </w:tr>
    </w:tbl>
    <w:p w14:paraId="03C5F0B2" w14:textId="77777777" w:rsidR="007738FA" w:rsidRPr="000D12B4" w:rsidRDefault="007738FA" w:rsidP="007738FA">
      <w:pPr>
        <w:pStyle w:val="ListParagraph"/>
        <w:rPr>
          <w:sz w:val="22"/>
          <w:szCs w:val="22"/>
        </w:rPr>
      </w:pPr>
    </w:p>
    <w:p w14:paraId="06FFF87D" w14:textId="5333C2D3" w:rsidR="008E7949" w:rsidRPr="000D12B4" w:rsidRDefault="008E7949" w:rsidP="001A2A64">
      <w:pPr>
        <w:pStyle w:val="ListParagraph"/>
        <w:numPr>
          <w:ilvl w:val="0"/>
          <w:numId w:val="26"/>
        </w:numPr>
        <w:rPr>
          <w:sz w:val="22"/>
          <w:szCs w:val="22"/>
        </w:rPr>
      </w:pPr>
      <w:r>
        <w:rPr>
          <w:sz w:val="22"/>
        </w:rPr>
        <w:t>Objemy sa vypočítajú ako priemerná hodnota počas kalendárneho roka. Počet zásobovaných osôb sa môže použiť ako základ pre výpočet objemu vyprodukovanej vody. V takom prípade sa predpokladá, že spotreba pitnej vody je 200 litrov denne na osobu.</w:t>
      </w:r>
    </w:p>
    <w:p w14:paraId="6DAAD1C7" w14:textId="690CF055" w:rsidR="00692127" w:rsidRPr="000D12B4" w:rsidRDefault="00692127" w:rsidP="008E7949">
      <w:pPr>
        <w:rPr>
          <w:sz w:val="22"/>
          <w:szCs w:val="22"/>
        </w:rPr>
      </w:pPr>
    </w:p>
    <w:p w14:paraId="3630709A" w14:textId="1C572577" w:rsidR="00692127" w:rsidRPr="000D12B4" w:rsidRDefault="00692127" w:rsidP="00692127">
      <w:r>
        <w:t>Pre parametre monitorovania, ktoré sa monitorujú pre výstupnú vodu určenú na ľudskú spotrebu podľa prílohy 1, sa nevyžaduje monitorovanie, ak je objem vyprodukovanej vody menší alebo rovný 100 m</w:t>
      </w:r>
      <w:r>
        <w:rPr>
          <w:vertAlign w:val="superscript"/>
        </w:rPr>
        <w:t>3</w:t>
      </w:r>
      <w:r>
        <w:t xml:space="preserve"> za deň a výrobca pitnej vody určenej na ľudskú spotrebu môže kontrolnému orgánu preukázať, že nedochádza k zmene kvality medzi výstupnou pitnou vodou a pitnou vodou u spotrebiteľa.</w:t>
      </w:r>
    </w:p>
    <w:p w14:paraId="23E99E09" w14:textId="5D492828" w:rsidR="002750B0" w:rsidRPr="000D12B4" w:rsidRDefault="002750B0" w:rsidP="002750B0">
      <w:pPr>
        <w:pStyle w:val="Heading2"/>
      </w:pPr>
      <w:r>
        <w:t>Tabuľka 3 – Pitná voda u spotrebiteľa (počet vzoriek za rok)</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539"/>
        <w:gridCol w:w="2410"/>
        <w:gridCol w:w="2410"/>
      </w:tblGrid>
      <w:tr w:rsidR="000D12B4" w:rsidRPr="000D12B4" w14:paraId="1B958739" w14:textId="77777777" w:rsidTr="002750B0">
        <w:trPr>
          <w:cantSplit/>
          <w:tblHeader/>
        </w:trPr>
        <w:tc>
          <w:tcPr>
            <w:tcW w:w="3539" w:type="dxa"/>
            <w:shd w:val="clear" w:color="auto" w:fill="F2F2F2" w:themeFill="background1" w:themeFillShade="F2"/>
          </w:tcPr>
          <w:p w14:paraId="54607E22" w14:textId="1244E966" w:rsidR="002750B0" w:rsidRPr="000D12B4" w:rsidRDefault="002750B0" w:rsidP="002750B0">
            <w:pPr>
              <w:rPr>
                <w:b/>
                <w:sz w:val="22"/>
                <w:szCs w:val="22"/>
              </w:rPr>
            </w:pPr>
            <w:r>
              <w:rPr>
                <w:b/>
                <w:sz w:val="22"/>
              </w:rPr>
              <w:t>Distribuovaný alebo vyprodukovaný objem pitnej vody za deň v oblasti zásobovania vodou (m</w:t>
            </w:r>
            <w:r>
              <w:rPr>
                <w:b/>
                <w:sz w:val="22"/>
                <w:vertAlign w:val="superscript"/>
              </w:rPr>
              <w:t>3</w:t>
            </w:r>
            <w:r>
              <w:rPr>
                <w:b/>
                <w:sz w:val="22"/>
              </w:rPr>
              <w:t>)</w:t>
            </w:r>
            <w:r>
              <w:rPr>
                <w:b/>
                <w:sz w:val="22"/>
                <w:vertAlign w:val="superscript"/>
              </w:rPr>
              <w:t>1</w:t>
            </w:r>
          </w:p>
        </w:tc>
        <w:tc>
          <w:tcPr>
            <w:tcW w:w="2410" w:type="dxa"/>
            <w:shd w:val="clear" w:color="auto" w:fill="F2F2F2" w:themeFill="background1" w:themeFillShade="F2"/>
          </w:tcPr>
          <w:p w14:paraId="748D720F" w14:textId="2F9B510B" w:rsidR="00615085" w:rsidRPr="000D12B4" w:rsidRDefault="00615085" w:rsidP="00615085">
            <w:pPr>
              <w:ind w:left="30"/>
              <w:outlineLvl w:val="6"/>
              <w:rPr>
                <w:b/>
                <w:sz w:val="22"/>
                <w:szCs w:val="22"/>
              </w:rPr>
            </w:pPr>
            <w:r>
              <w:rPr>
                <w:b/>
                <w:sz w:val="22"/>
              </w:rPr>
              <w:t>Parametre zahrnuté do skúšobnej skupiny A podľa prílohy 1</w:t>
            </w:r>
          </w:p>
          <w:p w14:paraId="7E728FEE" w14:textId="486CB399" w:rsidR="002750B0" w:rsidRPr="000D12B4" w:rsidRDefault="002750B0" w:rsidP="003C075E">
            <w:pPr>
              <w:ind w:left="30"/>
              <w:outlineLvl w:val="6"/>
              <w:rPr>
                <w:b/>
                <w:sz w:val="22"/>
                <w:szCs w:val="22"/>
              </w:rPr>
            </w:pPr>
          </w:p>
        </w:tc>
        <w:tc>
          <w:tcPr>
            <w:tcW w:w="2410" w:type="dxa"/>
            <w:shd w:val="clear" w:color="auto" w:fill="F2F2F2" w:themeFill="background1" w:themeFillShade="F2"/>
          </w:tcPr>
          <w:p w14:paraId="656B27C7" w14:textId="3A98D2B9" w:rsidR="002750B0" w:rsidRPr="000D12B4" w:rsidRDefault="00615085" w:rsidP="002750B0">
            <w:pPr>
              <w:ind w:left="30"/>
              <w:outlineLvl w:val="6"/>
              <w:rPr>
                <w:b/>
                <w:sz w:val="22"/>
                <w:szCs w:val="22"/>
              </w:rPr>
            </w:pPr>
            <w:r>
              <w:rPr>
                <w:b/>
                <w:sz w:val="22"/>
              </w:rPr>
              <w:t>Parametre zahrnuté do skúšobnej skupiny B, ako sa uvádza v prílohe 1</w:t>
            </w:r>
          </w:p>
          <w:p w14:paraId="14D3C767" w14:textId="67377CF7" w:rsidR="002750B0" w:rsidRPr="000D12B4" w:rsidRDefault="002750B0" w:rsidP="003C075E">
            <w:pPr>
              <w:ind w:left="30"/>
              <w:outlineLvl w:val="6"/>
              <w:rPr>
                <w:b/>
                <w:sz w:val="22"/>
                <w:szCs w:val="22"/>
              </w:rPr>
            </w:pPr>
          </w:p>
        </w:tc>
      </w:tr>
      <w:tr w:rsidR="000D12B4" w:rsidRPr="000D12B4" w14:paraId="744E2C32" w14:textId="77777777" w:rsidTr="002750B0">
        <w:trPr>
          <w:cantSplit/>
        </w:trPr>
        <w:tc>
          <w:tcPr>
            <w:tcW w:w="3539" w:type="dxa"/>
          </w:tcPr>
          <w:p w14:paraId="11113464" w14:textId="02A90024" w:rsidR="002750B0" w:rsidRPr="000D12B4" w:rsidRDefault="002750B0" w:rsidP="002750B0">
            <w:pPr>
              <w:rPr>
                <w:noProof/>
                <w:sz w:val="22"/>
                <w:szCs w:val="22"/>
                <w:u w:val="single"/>
              </w:rPr>
            </w:pPr>
            <w:r>
              <w:rPr>
                <w:sz w:val="22"/>
              </w:rPr>
              <w:t>&lt; 10</w:t>
            </w:r>
          </w:p>
        </w:tc>
        <w:tc>
          <w:tcPr>
            <w:tcW w:w="2410" w:type="dxa"/>
          </w:tcPr>
          <w:p w14:paraId="4538938B" w14:textId="76BB6E31" w:rsidR="002750B0" w:rsidRPr="000D12B4" w:rsidRDefault="002750B0" w:rsidP="002750B0">
            <w:pPr>
              <w:tabs>
                <w:tab w:val="clear" w:pos="283"/>
              </w:tabs>
              <w:rPr>
                <w:bCs/>
                <w:sz w:val="22"/>
                <w:szCs w:val="22"/>
              </w:rPr>
            </w:pPr>
            <w:r>
              <w:rPr>
                <w:sz w:val="22"/>
              </w:rPr>
              <w:t>1</w:t>
            </w:r>
          </w:p>
        </w:tc>
        <w:tc>
          <w:tcPr>
            <w:tcW w:w="2410" w:type="dxa"/>
          </w:tcPr>
          <w:p w14:paraId="5C1387D0" w14:textId="5D8E2DE8" w:rsidR="002750B0" w:rsidRPr="000D12B4" w:rsidRDefault="00E071C8" w:rsidP="002750B0">
            <w:pPr>
              <w:tabs>
                <w:tab w:val="clear" w:pos="283"/>
              </w:tabs>
              <w:rPr>
                <w:bCs/>
                <w:sz w:val="22"/>
                <w:szCs w:val="22"/>
              </w:rPr>
            </w:pPr>
            <w:r>
              <w:rPr>
                <w:sz w:val="22"/>
              </w:rPr>
              <w:t>1 každých šesť rokov</w:t>
            </w:r>
          </w:p>
        </w:tc>
      </w:tr>
      <w:tr w:rsidR="000D12B4" w:rsidRPr="000D12B4" w14:paraId="156B0B74" w14:textId="77777777" w:rsidTr="002750B0">
        <w:trPr>
          <w:cantSplit/>
        </w:trPr>
        <w:tc>
          <w:tcPr>
            <w:tcW w:w="3539" w:type="dxa"/>
          </w:tcPr>
          <w:p w14:paraId="638DB45A" w14:textId="17932EDA" w:rsidR="002750B0" w:rsidRPr="000D12B4" w:rsidRDefault="00F3136F" w:rsidP="00F3136F">
            <w:pPr>
              <w:rPr>
                <w:sz w:val="22"/>
                <w:szCs w:val="22"/>
              </w:rPr>
            </w:pPr>
            <w:r>
              <w:rPr>
                <w:sz w:val="22"/>
              </w:rPr>
              <w:t>10 – 100</w:t>
            </w:r>
          </w:p>
        </w:tc>
        <w:tc>
          <w:tcPr>
            <w:tcW w:w="2410" w:type="dxa"/>
          </w:tcPr>
          <w:p w14:paraId="4E4CCDB7" w14:textId="247056BF" w:rsidR="002750B0" w:rsidRPr="000D12B4" w:rsidRDefault="00F3136F" w:rsidP="002750B0">
            <w:pPr>
              <w:tabs>
                <w:tab w:val="clear" w:pos="283"/>
              </w:tabs>
              <w:rPr>
                <w:bCs/>
                <w:sz w:val="22"/>
                <w:szCs w:val="22"/>
              </w:rPr>
            </w:pPr>
            <w:r>
              <w:rPr>
                <w:sz w:val="22"/>
              </w:rPr>
              <w:t>2</w:t>
            </w:r>
          </w:p>
        </w:tc>
        <w:tc>
          <w:tcPr>
            <w:tcW w:w="2410" w:type="dxa"/>
          </w:tcPr>
          <w:p w14:paraId="737CCA55" w14:textId="79A2EB76" w:rsidR="002750B0" w:rsidRPr="000D12B4" w:rsidRDefault="00F3136F" w:rsidP="002750B0">
            <w:pPr>
              <w:tabs>
                <w:tab w:val="clear" w:pos="283"/>
              </w:tabs>
              <w:rPr>
                <w:bCs/>
                <w:sz w:val="22"/>
                <w:szCs w:val="22"/>
              </w:rPr>
            </w:pPr>
            <w:r>
              <w:rPr>
                <w:sz w:val="22"/>
              </w:rPr>
              <w:t>1 každé dva roky</w:t>
            </w:r>
          </w:p>
        </w:tc>
      </w:tr>
      <w:tr w:rsidR="000D12B4" w:rsidRPr="000D12B4" w14:paraId="60125B97" w14:textId="77777777" w:rsidTr="002750B0">
        <w:trPr>
          <w:cantSplit/>
        </w:trPr>
        <w:tc>
          <w:tcPr>
            <w:tcW w:w="3539" w:type="dxa"/>
          </w:tcPr>
          <w:p w14:paraId="4F9C428B" w14:textId="5F4E4B9B" w:rsidR="00F3136F" w:rsidRPr="000D12B4" w:rsidRDefault="00F3136F" w:rsidP="00887913">
            <w:pPr>
              <w:rPr>
                <w:sz w:val="22"/>
                <w:szCs w:val="22"/>
              </w:rPr>
            </w:pPr>
            <w:r>
              <w:rPr>
                <w:sz w:val="22"/>
              </w:rPr>
              <w:t>&gt; 100 – 1 000</w:t>
            </w:r>
          </w:p>
        </w:tc>
        <w:tc>
          <w:tcPr>
            <w:tcW w:w="2410" w:type="dxa"/>
          </w:tcPr>
          <w:p w14:paraId="38B1B539" w14:textId="54928E16" w:rsidR="00F3136F" w:rsidRPr="000D12B4" w:rsidRDefault="00F3136F" w:rsidP="002750B0">
            <w:pPr>
              <w:tabs>
                <w:tab w:val="clear" w:pos="283"/>
              </w:tabs>
              <w:rPr>
                <w:bCs/>
                <w:sz w:val="22"/>
                <w:szCs w:val="22"/>
              </w:rPr>
            </w:pPr>
            <w:r>
              <w:rPr>
                <w:sz w:val="22"/>
              </w:rPr>
              <w:t>4</w:t>
            </w:r>
          </w:p>
        </w:tc>
        <w:tc>
          <w:tcPr>
            <w:tcW w:w="2410" w:type="dxa"/>
          </w:tcPr>
          <w:p w14:paraId="148226AC" w14:textId="43AAF510" w:rsidR="00F3136F" w:rsidRPr="000D12B4" w:rsidRDefault="00F3136F" w:rsidP="002750B0">
            <w:pPr>
              <w:tabs>
                <w:tab w:val="clear" w:pos="283"/>
              </w:tabs>
              <w:rPr>
                <w:bCs/>
                <w:sz w:val="22"/>
                <w:szCs w:val="22"/>
              </w:rPr>
            </w:pPr>
            <w:r>
              <w:rPr>
                <w:sz w:val="22"/>
              </w:rPr>
              <w:t>1</w:t>
            </w:r>
          </w:p>
        </w:tc>
      </w:tr>
      <w:tr w:rsidR="000D12B4" w:rsidRPr="000D12B4" w14:paraId="3FE5F87B" w14:textId="77777777" w:rsidTr="002750B0">
        <w:trPr>
          <w:cantSplit/>
        </w:trPr>
        <w:tc>
          <w:tcPr>
            <w:tcW w:w="3539" w:type="dxa"/>
          </w:tcPr>
          <w:p w14:paraId="4D5E4763" w14:textId="6DB6AEC0" w:rsidR="00F3136F" w:rsidRPr="000D12B4" w:rsidRDefault="00F3136F" w:rsidP="00887913">
            <w:pPr>
              <w:rPr>
                <w:sz w:val="22"/>
                <w:szCs w:val="22"/>
              </w:rPr>
            </w:pPr>
            <w:r>
              <w:rPr>
                <w:sz w:val="22"/>
              </w:rPr>
              <w:t xml:space="preserve">&gt; 1 000 – 10 000 </w:t>
            </w:r>
          </w:p>
        </w:tc>
        <w:tc>
          <w:tcPr>
            <w:tcW w:w="2410" w:type="dxa"/>
          </w:tcPr>
          <w:p w14:paraId="34E5831F" w14:textId="329FA140" w:rsidR="00F3136F" w:rsidRPr="000D12B4" w:rsidRDefault="00F3136F" w:rsidP="002750B0">
            <w:pPr>
              <w:tabs>
                <w:tab w:val="clear" w:pos="283"/>
              </w:tabs>
              <w:rPr>
                <w:bCs/>
                <w:sz w:val="22"/>
                <w:szCs w:val="22"/>
              </w:rPr>
            </w:pPr>
            <w:r>
              <w:rPr>
                <w:sz w:val="22"/>
              </w:rPr>
              <w:t>4 + (3 na 1 000 m</w:t>
            </w:r>
            <w:r>
              <w:rPr>
                <w:sz w:val="22"/>
                <w:vertAlign w:val="superscript"/>
              </w:rPr>
              <w:t>3</w:t>
            </w:r>
            <w:r>
              <w:rPr>
                <w:sz w:val="22"/>
              </w:rPr>
              <w:t xml:space="preserve"> za deň a jej časť vypočítaná z celkového objemu)</w:t>
            </w:r>
          </w:p>
        </w:tc>
        <w:tc>
          <w:tcPr>
            <w:tcW w:w="2410" w:type="dxa"/>
          </w:tcPr>
          <w:p w14:paraId="63E41427" w14:textId="63B34801" w:rsidR="00F3136F" w:rsidRPr="000D12B4" w:rsidRDefault="00F3136F" w:rsidP="002750B0">
            <w:pPr>
              <w:tabs>
                <w:tab w:val="clear" w:pos="283"/>
              </w:tabs>
              <w:rPr>
                <w:bCs/>
                <w:sz w:val="22"/>
                <w:szCs w:val="22"/>
              </w:rPr>
            </w:pPr>
            <w:r>
              <w:rPr>
                <w:sz w:val="22"/>
              </w:rPr>
              <w:t>1 +(1 na 3 300 m</w:t>
            </w:r>
            <w:r>
              <w:rPr>
                <w:sz w:val="22"/>
                <w:vertAlign w:val="superscript"/>
              </w:rPr>
              <w:t>3</w:t>
            </w:r>
            <w:r>
              <w:rPr>
                <w:sz w:val="22"/>
              </w:rPr>
              <w:t xml:space="preserve"> za deň a jej časť vypočítaná z celkového objemu)</w:t>
            </w:r>
          </w:p>
        </w:tc>
      </w:tr>
      <w:tr w:rsidR="000D12B4" w:rsidRPr="000D12B4" w14:paraId="0E9C1D3D" w14:textId="77777777" w:rsidTr="002750B0">
        <w:trPr>
          <w:cantSplit/>
        </w:trPr>
        <w:tc>
          <w:tcPr>
            <w:tcW w:w="3539" w:type="dxa"/>
          </w:tcPr>
          <w:p w14:paraId="0D535B27" w14:textId="6B45F4B2" w:rsidR="000F2F73" w:rsidRPr="000D12B4" w:rsidRDefault="000F2F73" w:rsidP="00887913">
            <w:pPr>
              <w:rPr>
                <w:sz w:val="22"/>
                <w:szCs w:val="22"/>
              </w:rPr>
            </w:pPr>
            <w:r>
              <w:rPr>
                <w:sz w:val="22"/>
              </w:rPr>
              <w:t>&gt; 10 000 – 100 000</w:t>
            </w:r>
          </w:p>
        </w:tc>
        <w:tc>
          <w:tcPr>
            <w:tcW w:w="2410" w:type="dxa"/>
          </w:tcPr>
          <w:p w14:paraId="51DC928D" w14:textId="424DF0D3" w:rsidR="000F2F73" w:rsidRPr="000D12B4" w:rsidRDefault="000F2F73" w:rsidP="002750B0">
            <w:pPr>
              <w:tabs>
                <w:tab w:val="clear" w:pos="283"/>
              </w:tabs>
              <w:rPr>
                <w:bCs/>
                <w:sz w:val="22"/>
                <w:szCs w:val="22"/>
              </w:rPr>
            </w:pPr>
            <w:r>
              <w:rPr>
                <w:sz w:val="22"/>
              </w:rPr>
              <w:t>4 + (3 na 1 000 m</w:t>
            </w:r>
            <w:r>
              <w:rPr>
                <w:sz w:val="22"/>
                <w:vertAlign w:val="superscript"/>
              </w:rPr>
              <w:t>3</w:t>
            </w:r>
            <w:r>
              <w:rPr>
                <w:sz w:val="22"/>
              </w:rPr>
              <w:t xml:space="preserve"> za deň a ich časť vypočítaná z celkového objemu)</w:t>
            </w:r>
          </w:p>
        </w:tc>
        <w:tc>
          <w:tcPr>
            <w:tcW w:w="2410" w:type="dxa"/>
          </w:tcPr>
          <w:p w14:paraId="15EF0B95" w14:textId="35FC4036" w:rsidR="000F2F73" w:rsidRPr="000D12B4" w:rsidRDefault="000F2F73" w:rsidP="002750B0">
            <w:pPr>
              <w:tabs>
                <w:tab w:val="clear" w:pos="283"/>
              </w:tabs>
              <w:rPr>
                <w:bCs/>
                <w:sz w:val="22"/>
                <w:szCs w:val="22"/>
              </w:rPr>
            </w:pPr>
            <w:r>
              <w:rPr>
                <w:sz w:val="22"/>
              </w:rPr>
              <w:t>3 +(1 na 10 000 m</w:t>
            </w:r>
            <w:r>
              <w:rPr>
                <w:sz w:val="22"/>
                <w:vertAlign w:val="superscript"/>
              </w:rPr>
              <w:t>3</w:t>
            </w:r>
            <w:r>
              <w:rPr>
                <w:sz w:val="22"/>
              </w:rPr>
              <w:t xml:space="preserve"> za deň a jej časť vypočítaná z celkového objemu)</w:t>
            </w:r>
          </w:p>
        </w:tc>
      </w:tr>
      <w:tr w:rsidR="000F2F73" w:rsidRPr="000D12B4" w14:paraId="1636555A" w14:textId="77777777" w:rsidTr="002750B0">
        <w:trPr>
          <w:cantSplit/>
        </w:trPr>
        <w:tc>
          <w:tcPr>
            <w:tcW w:w="3539" w:type="dxa"/>
          </w:tcPr>
          <w:p w14:paraId="4F9E4E6F" w14:textId="29DC530C" w:rsidR="000F2F73" w:rsidRPr="000D12B4" w:rsidRDefault="000F2F73" w:rsidP="000F2F73">
            <w:pPr>
              <w:rPr>
                <w:sz w:val="22"/>
                <w:szCs w:val="22"/>
              </w:rPr>
            </w:pPr>
            <w:r>
              <w:rPr>
                <w:sz w:val="22"/>
              </w:rPr>
              <w:t>&gt; 100 000</w:t>
            </w:r>
          </w:p>
        </w:tc>
        <w:tc>
          <w:tcPr>
            <w:tcW w:w="2410" w:type="dxa"/>
          </w:tcPr>
          <w:p w14:paraId="0733CFC5" w14:textId="1AF5C34A" w:rsidR="000F2F73" w:rsidRPr="000D12B4" w:rsidRDefault="000F2F73" w:rsidP="002750B0">
            <w:pPr>
              <w:tabs>
                <w:tab w:val="clear" w:pos="283"/>
              </w:tabs>
              <w:rPr>
                <w:bCs/>
                <w:sz w:val="22"/>
                <w:szCs w:val="22"/>
              </w:rPr>
            </w:pPr>
            <w:r>
              <w:rPr>
                <w:sz w:val="22"/>
              </w:rPr>
              <w:t>4 + (3 na 1 000 m</w:t>
            </w:r>
            <w:r>
              <w:rPr>
                <w:sz w:val="22"/>
                <w:vertAlign w:val="superscript"/>
              </w:rPr>
              <w:t>3</w:t>
            </w:r>
            <w:r>
              <w:rPr>
                <w:sz w:val="22"/>
              </w:rPr>
              <w:t xml:space="preserve"> za deň a jej časť vypočítaná z celkového objemu)</w:t>
            </w:r>
          </w:p>
        </w:tc>
        <w:tc>
          <w:tcPr>
            <w:tcW w:w="2410" w:type="dxa"/>
          </w:tcPr>
          <w:p w14:paraId="69B66B11" w14:textId="37917455" w:rsidR="000F2F73" w:rsidRPr="000D12B4" w:rsidRDefault="000F2F73" w:rsidP="002750B0">
            <w:pPr>
              <w:tabs>
                <w:tab w:val="clear" w:pos="283"/>
              </w:tabs>
              <w:rPr>
                <w:bCs/>
                <w:sz w:val="22"/>
                <w:szCs w:val="22"/>
              </w:rPr>
            </w:pPr>
            <w:r>
              <w:rPr>
                <w:sz w:val="22"/>
              </w:rPr>
              <w:t>12 + (1 na 25 000 m</w:t>
            </w:r>
            <w:r>
              <w:rPr>
                <w:sz w:val="22"/>
                <w:vertAlign w:val="superscript"/>
              </w:rPr>
              <w:t>3</w:t>
            </w:r>
            <w:r>
              <w:rPr>
                <w:sz w:val="22"/>
              </w:rPr>
              <w:t xml:space="preserve"> za deň a jej časť vypočítaná z celkového objemu)</w:t>
            </w:r>
          </w:p>
        </w:tc>
      </w:tr>
    </w:tbl>
    <w:p w14:paraId="5E0C398D" w14:textId="1145A0E9" w:rsidR="002750B0" w:rsidRPr="000D12B4" w:rsidRDefault="002750B0" w:rsidP="00173D26"/>
    <w:p w14:paraId="140828B3" w14:textId="06CB533D" w:rsidR="00FE5D29" w:rsidRPr="000D12B4" w:rsidRDefault="005B48D3" w:rsidP="00B13878">
      <w:pPr>
        <w:rPr>
          <w:sz w:val="22"/>
          <w:szCs w:val="22"/>
        </w:rPr>
      </w:pPr>
      <w:r>
        <w:rPr>
          <w:sz w:val="22"/>
        </w:rPr>
        <w:t>1) Objemy sa vypočítajú ako priemerná hodnota počas kalendárneho roka. Počet osôb v oblasti zásobovania vodou sa môže použiť ako základ na výpočet objemu distribuovanej alebo vyrobenej pitnej vody. V takom prípade sa predpokladá, že spotreba pitnej vody je 200 litrov denne na osobu.</w:t>
      </w:r>
    </w:p>
    <w:p w14:paraId="3FEBCF1B" w14:textId="77777777" w:rsidR="008A2257" w:rsidRPr="000D12B4" w:rsidRDefault="008A2257" w:rsidP="00FE5D29">
      <w:pPr>
        <w:pStyle w:val="Heading2"/>
      </w:pPr>
    </w:p>
    <w:p w14:paraId="6D17C025" w14:textId="1AAC7315" w:rsidR="00FE5D29" w:rsidRPr="000D12B4" w:rsidRDefault="00FE5D29" w:rsidP="00FE5D29">
      <w:pPr>
        <w:pStyle w:val="Heading2"/>
      </w:pPr>
      <w:r>
        <w:t>Tabuľka 4 – Pitná voda naplnená do fliaš alebo nádob (parametre a počet vzoriek za rok)</w:t>
      </w:r>
    </w:p>
    <w:p w14:paraId="32648A1E" w14:textId="4E366F37" w:rsidR="00B24A96" w:rsidRPr="000D12B4" w:rsidRDefault="00B24A96" w:rsidP="00B24A96">
      <w:pPr>
        <w:rPr>
          <w:noProof/>
        </w:rPr>
      </w:pPr>
      <w:r>
        <w:t>Parametre, ktoré sa majú monitorovať, sú radón, celková alfa aktivita, celková beta aktivita, trícium a indikatívna dávka.</w:t>
      </w:r>
    </w:p>
    <w:p w14:paraId="40343524" w14:textId="77777777" w:rsidR="00B24A96" w:rsidRPr="000D12B4" w:rsidRDefault="00B24A96" w:rsidP="00B24A96"/>
    <w:tbl>
      <w:tblPr>
        <w:tblW w:w="5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263"/>
        <w:gridCol w:w="3686"/>
      </w:tblGrid>
      <w:tr w:rsidR="000D12B4" w:rsidRPr="000D12B4" w14:paraId="02552F1B" w14:textId="77777777" w:rsidTr="00FE5D29">
        <w:trPr>
          <w:cantSplit/>
          <w:tblHeader/>
        </w:trPr>
        <w:tc>
          <w:tcPr>
            <w:tcW w:w="2263" w:type="dxa"/>
            <w:shd w:val="clear" w:color="auto" w:fill="F2F2F2" w:themeFill="background1" w:themeFillShade="F2"/>
          </w:tcPr>
          <w:p w14:paraId="433342E1" w14:textId="77777777" w:rsidR="00FE5D29" w:rsidRPr="000D12B4" w:rsidRDefault="00FE5D29" w:rsidP="00B52E63">
            <w:pPr>
              <w:rPr>
                <w:b/>
                <w:sz w:val="22"/>
                <w:szCs w:val="22"/>
              </w:rPr>
            </w:pPr>
            <w:r>
              <w:rPr>
                <w:b/>
                <w:sz w:val="22"/>
              </w:rPr>
              <w:t>Vyprodukovaný objem pitnej vody za deň (m</w:t>
            </w:r>
            <w:r>
              <w:rPr>
                <w:b/>
                <w:sz w:val="22"/>
                <w:vertAlign w:val="superscript"/>
              </w:rPr>
              <w:t>3</w:t>
            </w:r>
            <w:r>
              <w:rPr>
                <w:b/>
                <w:sz w:val="22"/>
              </w:rPr>
              <w:t>)</w:t>
            </w:r>
            <w:r>
              <w:rPr>
                <w:b/>
                <w:sz w:val="22"/>
                <w:vertAlign w:val="superscript"/>
              </w:rPr>
              <w:t>1</w:t>
            </w:r>
          </w:p>
        </w:tc>
        <w:tc>
          <w:tcPr>
            <w:tcW w:w="3686" w:type="dxa"/>
            <w:shd w:val="clear" w:color="auto" w:fill="F2F2F2" w:themeFill="background1" w:themeFillShade="F2"/>
          </w:tcPr>
          <w:p w14:paraId="5EDAA5A3" w14:textId="3F5931E6" w:rsidR="00FE5D29" w:rsidRPr="000D12B4" w:rsidRDefault="00FE5D29" w:rsidP="00D33E4A">
            <w:pPr>
              <w:ind w:left="30"/>
              <w:outlineLvl w:val="6"/>
              <w:rPr>
                <w:b/>
                <w:sz w:val="22"/>
                <w:szCs w:val="22"/>
              </w:rPr>
            </w:pPr>
            <w:r>
              <w:rPr>
                <w:b/>
                <w:sz w:val="22"/>
              </w:rPr>
              <w:t>Monitorovanie parametrov rádioaktívnych látok</w:t>
            </w:r>
          </w:p>
        </w:tc>
      </w:tr>
      <w:tr w:rsidR="000D12B4" w:rsidRPr="000D12B4" w14:paraId="5B25540A" w14:textId="77777777" w:rsidTr="00FE5D29">
        <w:trPr>
          <w:cantSplit/>
        </w:trPr>
        <w:tc>
          <w:tcPr>
            <w:tcW w:w="2263" w:type="dxa"/>
          </w:tcPr>
          <w:p w14:paraId="18FCC540" w14:textId="1B5EAA7D" w:rsidR="00FE5D29" w:rsidRPr="000D12B4" w:rsidRDefault="00FE5D29" w:rsidP="00B52E63">
            <w:pPr>
              <w:rPr>
                <w:noProof/>
                <w:sz w:val="22"/>
                <w:szCs w:val="22"/>
                <w:u w:val="single"/>
              </w:rPr>
            </w:pPr>
            <w:r>
              <w:rPr>
                <w:sz w:val="22"/>
              </w:rPr>
              <w:t>≤ 60</w:t>
            </w:r>
          </w:p>
        </w:tc>
        <w:tc>
          <w:tcPr>
            <w:tcW w:w="3686" w:type="dxa"/>
          </w:tcPr>
          <w:p w14:paraId="3427E2B3" w14:textId="2D3562D4" w:rsidR="00FE5D29" w:rsidRPr="000D12B4" w:rsidRDefault="00FE5D29" w:rsidP="00B52E63">
            <w:pPr>
              <w:tabs>
                <w:tab w:val="clear" w:pos="283"/>
              </w:tabs>
              <w:rPr>
                <w:bCs/>
                <w:sz w:val="22"/>
                <w:szCs w:val="22"/>
              </w:rPr>
            </w:pPr>
            <w:r>
              <w:rPr>
                <w:sz w:val="22"/>
              </w:rPr>
              <w:t>1</w:t>
            </w:r>
          </w:p>
        </w:tc>
      </w:tr>
      <w:tr w:rsidR="00FE5D29" w:rsidRPr="000D12B4" w14:paraId="1258F842" w14:textId="77777777" w:rsidTr="00FE5D29">
        <w:trPr>
          <w:cantSplit/>
        </w:trPr>
        <w:tc>
          <w:tcPr>
            <w:tcW w:w="2263" w:type="dxa"/>
          </w:tcPr>
          <w:p w14:paraId="4215F599" w14:textId="325A0339" w:rsidR="00FE5D29" w:rsidRPr="000D12B4" w:rsidRDefault="00FE5D29" w:rsidP="00FE5D29">
            <w:pPr>
              <w:rPr>
                <w:sz w:val="22"/>
                <w:szCs w:val="22"/>
              </w:rPr>
            </w:pPr>
            <w:r>
              <w:rPr>
                <w:sz w:val="22"/>
              </w:rPr>
              <w:t>&gt; 60</w:t>
            </w:r>
          </w:p>
        </w:tc>
        <w:tc>
          <w:tcPr>
            <w:tcW w:w="3686" w:type="dxa"/>
          </w:tcPr>
          <w:p w14:paraId="5F7BD2FC" w14:textId="6242DACE" w:rsidR="00FE5D29" w:rsidRPr="000D12B4" w:rsidRDefault="00FE5D29" w:rsidP="00B52E63">
            <w:pPr>
              <w:tabs>
                <w:tab w:val="clear" w:pos="283"/>
              </w:tabs>
              <w:rPr>
                <w:bCs/>
                <w:sz w:val="22"/>
                <w:szCs w:val="22"/>
              </w:rPr>
            </w:pPr>
            <w:r>
              <w:rPr>
                <w:sz w:val="22"/>
              </w:rPr>
              <w:t>1 (+ 1 na 100 m</w:t>
            </w:r>
            <w:r>
              <w:rPr>
                <w:sz w:val="22"/>
                <w:vertAlign w:val="superscript"/>
              </w:rPr>
              <w:t>3</w:t>
            </w:r>
            <w:r>
              <w:rPr>
                <w:sz w:val="22"/>
              </w:rPr>
              <w:t xml:space="preserve"> za deň a jej časť vypočítaná z celkového objemu)</w:t>
            </w:r>
          </w:p>
        </w:tc>
      </w:tr>
    </w:tbl>
    <w:p w14:paraId="67B5CD71" w14:textId="77777777" w:rsidR="00FE5D29" w:rsidRPr="000D12B4" w:rsidRDefault="00FE5D29" w:rsidP="00FE5D29"/>
    <w:p w14:paraId="449767CE" w14:textId="421A505D" w:rsidR="00FE5D29" w:rsidRPr="000D12B4" w:rsidRDefault="00FE5D29" w:rsidP="00FE5D29">
      <w:pPr>
        <w:rPr>
          <w:sz w:val="22"/>
          <w:szCs w:val="22"/>
        </w:rPr>
      </w:pPr>
      <w:r>
        <w:rPr>
          <w:sz w:val="22"/>
        </w:rPr>
        <w:t xml:space="preserve">1) Objemy sa vypočítajú ako priemerná hodnota počas kalendárneho roka. </w:t>
      </w:r>
    </w:p>
    <w:p w14:paraId="6C51ECB6" w14:textId="77777777" w:rsidR="00FE5D29" w:rsidRPr="000D12B4" w:rsidRDefault="00FE5D29" w:rsidP="00B13878">
      <w:pPr>
        <w:rPr>
          <w:sz w:val="22"/>
          <w:szCs w:val="22"/>
        </w:rPr>
      </w:pPr>
    </w:p>
    <w:p w14:paraId="4C90573A" w14:textId="34FCE8BB" w:rsidR="00FC24F7" w:rsidRPr="000D12B4" w:rsidRDefault="00FC24F7" w:rsidP="00FC24F7">
      <w:pPr>
        <w:pStyle w:val="Heading1"/>
      </w:pPr>
      <w:r>
        <w:t xml:space="preserve">Oddiel C – Zvýšenie alebo zníženie frekvencie odberu vzoriek a zvýšenie alebo zníženie počtu parametrov </w:t>
      </w:r>
    </w:p>
    <w:p w14:paraId="586F1F64" w14:textId="45E6767F" w:rsidR="00FC24F7" w:rsidRPr="000D12B4" w:rsidRDefault="00FC24F7" w:rsidP="00FC24F7">
      <w:pPr>
        <w:pStyle w:val="Heading2"/>
      </w:pPr>
      <w:r>
        <w:t xml:space="preserve">Časť I – Zvýšenie počtu parametrov a zvýšenie frekvencie odberu vzoriek </w:t>
      </w:r>
    </w:p>
    <w:p w14:paraId="3A141892" w14:textId="06C80EB9" w:rsidR="00FC24F7" w:rsidRPr="000D12B4" w:rsidRDefault="00FC24F7" w:rsidP="00FC24F7">
      <w:r>
        <w:t xml:space="preserve">Na základe výsledkov analýzy nebezpečenstva v súlade s § 11 sa zvýši počet parametrov, ktoré sa monitorujú podľa skupín vzoriek A a B v súlade s prílohou 1, a parametre pre surovú vodu v oddiele B alebo zvýši sa frekvencia monitorovania v súlade s oddielom B, ak je splnená niektorá z týchto podmienok:  </w:t>
      </w:r>
    </w:p>
    <w:p w14:paraId="2FFF5954" w14:textId="5C556CBD" w:rsidR="00FC24F7" w:rsidRPr="000D12B4" w:rsidRDefault="00FC24F7" w:rsidP="00FC24F7">
      <w:r>
        <w:tab/>
        <w:t xml:space="preserve">1. Je potrebné ďalšie monitorovanie, aby sa zabezpečilo, že pitná voda je zdravá a čistá. </w:t>
      </w:r>
    </w:p>
    <w:p w14:paraId="2EB66CDA" w14:textId="08E2185E" w:rsidR="00FC24F7" w:rsidRPr="000D12B4" w:rsidRDefault="00FC24F7" w:rsidP="00FC24F7">
      <w:r>
        <w:tab/>
        <w:t xml:space="preserve">2. Na zabezpečenie účinnosti čistenia je potrebné ďalšie monitorovanie surovej vody. </w:t>
      </w:r>
    </w:p>
    <w:p w14:paraId="2AED6C36" w14:textId="7DDCEF22" w:rsidR="00FC24F7" w:rsidRPr="000D12B4" w:rsidRDefault="00077909" w:rsidP="00FC24F7">
      <w:r>
        <w:tab/>
        <w:t xml:space="preserve">3. Je potrebné ďalšie monitorovanie, aby sa overilo, či sú existujúce opatrenia na kontrolu rizík pre ľudské zdravie v dodávateľskom reťazci vody od povodia cez odber, spracovanie a skladovanie až po distribúciu účinné a či je voda v mieste, kde sa majú hodnoty pozorovať, zdravá a čistá.  </w:t>
      </w:r>
    </w:p>
    <w:p w14:paraId="16456975" w14:textId="2518DAF0" w:rsidR="004A54D2" w:rsidRPr="000D12B4" w:rsidRDefault="004A54D2" w:rsidP="00FC24F7">
      <w:pPr>
        <w:rPr>
          <w:b/>
        </w:rPr>
      </w:pPr>
      <w:r>
        <w:tab/>
        <w:t>4. Ak sa pri posúdení rizika povodia zo strany orgánov vodného hospodárstva zistili látky prekračujúce smerné hodnoty stanovené v prílohe k vykonávaciemu rozhodnutiu Komisie (EÚ) 2022/679, ktorým sa podľa smernice Európskeho parlamentu a Rady (EÚ) 2020/2184 vytvára zoznam sledovaných látok a zlúčenín, ktoré vzbudzujú obavy v súvislosti s vodou určenou na ľudskú spotrebu, a preto je potrebné ďalšie monitorovanie, aby sa zabezpečilo, že voda určená na ľudskú spotrebu je zdravá a čistá.</w:t>
      </w:r>
    </w:p>
    <w:p w14:paraId="715D1B8C" w14:textId="48E3611A" w:rsidR="00FC24F7" w:rsidRPr="000D12B4" w:rsidRDefault="00FC24F7" w:rsidP="00FC24F7">
      <w:pPr>
        <w:pStyle w:val="Heading2"/>
      </w:pPr>
      <w:r>
        <w:lastRenderedPageBreak/>
        <w:t xml:space="preserve">Časť II – Zníženie počtu parametrov a frekvencie odberu vzoriek </w:t>
      </w:r>
    </w:p>
    <w:p w14:paraId="621AC2F1" w14:textId="73844B67" w:rsidR="00FC24F7" w:rsidRPr="000D12B4" w:rsidRDefault="00FC24F7" w:rsidP="00FC24F7">
      <w:r>
        <w:t>Na základe výsledkov analýzy nebezpečenstva v súlade s § 11 sa počet parametrov, ktoré sa majú monitorovať v súlade so skupinami vzoriek A a B,</w:t>
      </w:r>
      <w:r>
        <w:rPr>
          <w:i/>
        </w:rPr>
        <w:t xml:space="preserve"> </w:t>
      </w:r>
      <w:r>
        <w:t>a frekvencia odberu vzoriek podľa oddielu B môže znížiť. Za predpokladu, že analýzou nebezpečenstva sa potvrdí, že nemožno odôvodnene očakávať, že žiadne látky alebo mikroorganizmy zhoršia kvalitu vody určenej na ľudskú spotrebu. Ostatné podmienky sú uvedené v bodoch 1 až 3.</w:t>
      </w:r>
    </w:p>
    <w:p w14:paraId="37B5864C" w14:textId="4E903B75" w:rsidR="00FC24F7" w:rsidRPr="000D12B4" w:rsidRDefault="00FC24F7" w:rsidP="00FC24F7">
      <w:r>
        <w:t xml:space="preserve">    Parametre E. coli a črevné baktérie enterococcus</w:t>
      </w:r>
      <w:r>
        <w:rPr>
          <w:i/>
        </w:rPr>
        <w:t xml:space="preserve"> </w:t>
      </w:r>
      <w:r>
        <w:t>sa vždy monitorujú pri frekvencii uvedenej v oddiele B tabuľke 3.</w:t>
      </w:r>
    </w:p>
    <w:p w14:paraId="6AE5FB1F" w14:textId="2330CEBF" w:rsidR="00FC24F7" w:rsidRPr="000D12B4" w:rsidRDefault="006472A6" w:rsidP="00FC24F7">
      <w:pPr>
        <w:pStyle w:val="Heading2"/>
        <w:rPr>
          <w:i/>
        </w:rPr>
      </w:pPr>
      <w:r>
        <w:rPr>
          <w:i/>
        </w:rPr>
        <w:t>1. Zníženie frekvencie odberu vzoriek</w:t>
      </w:r>
    </w:p>
    <w:p w14:paraId="0D0649A2" w14:textId="645AE0AE" w:rsidR="00FC24F7" w:rsidRPr="000D12B4" w:rsidRDefault="00FC24F7" w:rsidP="00FC24F7">
      <w:pPr>
        <w:rPr>
          <w:position w:val="6"/>
        </w:rPr>
      </w:pPr>
      <w:r>
        <w:t>Frekvencia odberu vzoriek v súlade s oddielom B sa môže znížiť na jeden parameter, ak všetky výsledky vzoriek odobratých v súlade s prijatým monitorovacím programom počas najmenej troch rokov z miest odberu vzoriek reprezentatívnych pre celú oblasť dodávky vody predstavujú menej ako 60 % limitnej hodnoty stanovenej v prílohe 1</w:t>
      </w:r>
      <w:r>
        <w:rPr>
          <w:i/>
        </w:rPr>
        <w:t>.</w:t>
      </w:r>
      <w:r>
        <w:t xml:space="preserve"> Frekvencia odberu vzoriek sa určuje vo vzťahu k dlhodobému trendu parametra a odchýlke koncentrácie. </w:t>
      </w:r>
    </w:p>
    <w:p w14:paraId="454385D9" w14:textId="756945B5" w:rsidR="00FC24F7" w:rsidRPr="000D12B4" w:rsidRDefault="000E68EA" w:rsidP="00FC24F7">
      <w:pPr>
        <w:pStyle w:val="Heading2"/>
        <w:rPr>
          <w:i/>
        </w:rPr>
      </w:pPr>
      <w:r>
        <w:rPr>
          <w:i/>
        </w:rPr>
        <w:t xml:space="preserve">2. Výnimka z možnosti znížiť frekvenciu odberu vzoriek </w:t>
      </w:r>
    </w:p>
    <w:p w14:paraId="2A6E8651" w14:textId="28D9C123" w:rsidR="00FC24F7" w:rsidRPr="000D12B4" w:rsidRDefault="00FC24F7" w:rsidP="00FC24F7">
      <w:r>
        <w:t>Odsek 1 sa nevzťahuje na trícium, ktorého frekvencia sa nesmie znížiť, ak sa vyžaduje monitorovanie parametra v súlade s prílohou 1 a o znížení nie je možné rozhodnúť v súlade s časťou III.</w:t>
      </w:r>
    </w:p>
    <w:p w14:paraId="6D2399E1" w14:textId="049419AD" w:rsidR="00FC24F7" w:rsidRPr="000D12B4" w:rsidRDefault="000E68EA" w:rsidP="00FC24F7">
      <w:pPr>
        <w:pStyle w:val="Heading2"/>
        <w:rPr>
          <w:i/>
        </w:rPr>
      </w:pPr>
      <w:r>
        <w:rPr>
          <w:i/>
        </w:rPr>
        <w:t xml:space="preserve">3. Zníženie počtu parametrov </w:t>
      </w:r>
    </w:p>
    <w:p w14:paraId="09D33F62" w14:textId="0A6B7991" w:rsidR="00FC24F7" w:rsidRPr="000D12B4" w:rsidRDefault="007D234D" w:rsidP="00FC24F7">
      <w:r>
        <w:t xml:space="preserve">Zníženie počtu parametrov, ktoré sa majú monitorovať v súlade s prílohou 1, s výnimkou parametrov rádioaktívnych látok, sa môže uskutočniť, ak: </w:t>
      </w:r>
    </w:p>
    <w:p w14:paraId="083342C9" w14:textId="2DC2CC2D" w:rsidR="00FC24F7" w:rsidRPr="000D12B4" w:rsidRDefault="00FC24F7" w:rsidP="00FC24F7">
      <w:r>
        <w:tab/>
        <w:t>a) všetky výsledky vzoriek odobratých v súlade s prijatým programom monitorovania počas najmenej troch rokov z miest odberu vzoriek reprezentatívnych pre celú oblasť dodávky vody predstavujú menej ako 30 % limitnej hodnoty stanovenej v prílohe 1, alebo ak sa analýzou nebezpečenstva preukáže, že parameter nie je prítomný v surovej vode</w:t>
      </w:r>
      <w:r>
        <w:rPr>
          <w:i/>
        </w:rPr>
        <w:t>,</w:t>
      </w:r>
      <w:r>
        <w:t xml:space="preserve"> a </w:t>
      </w:r>
    </w:p>
    <w:p w14:paraId="59A52363" w14:textId="2FE84381" w:rsidR="00FC24F7" w:rsidRPr="000D12B4" w:rsidRDefault="00FC24F7" w:rsidP="00FC24F7">
      <w:r>
        <w:tab/>
        <w:t>b) analýzou nebezpečenstva sa potvrdí, že ľudské zdravie je chránené pred škodlivými účinkami akéhokoľvek znečistenia vody určenej na ľudskú spotrebu.</w:t>
      </w:r>
    </w:p>
    <w:p w14:paraId="7C728506" w14:textId="51C69E24" w:rsidR="00C647A5" w:rsidRPr="000D12B4" w:rsidRDefault="00C647A5" w:rsidP="00FC24F7"/>
    <w:p w14:paraId="7D059615" w14:textId="1DE89684" w:rsidR="00C647A5" w:rsidRPr="000D12B4" w:rsidRDefault="00C647A5" w:rsidP="00C647A5">
      <w:pPr>
        <w:pStyle w:val="Heading2"/>
      </w:pPr>
      <w:r>
        <w:t xml:space="preserve">Časť III – Zníženie počtu parametrov rádioaktívnych látok </w:t>
      </w:r>
    </w:p>
    <w:p w14:paraId="475DC93B" w14:textId="62938B7F" w:rsidR="0049028F" w:rsidRPr="000D12B4" w:rsidRDefault="00281D21" w:rsidP="00B13878">
      <w:r>
        <w:t xml:space="preserve">Parametre radónu, celkovej alfa aktivity, celkovej beta aktivity, trícia a indikatívnej dávky sa môžu vylúčiť z monitorovania na určité časové obdobie, ak kontrolný orgán zistí, že parameter sa pravdepodobne nevyskytne v </w:t>
      </w:r>
      <w:r>
        <w:lastRenderedPageBreak/>
        <w:t>zásobovaní pri koncentráciách, ktoré by mohli predstavovať riziko odchýlky od limitných hodnôt stanovených v prílohe 1.</w:t>
      </w:r>
    </w:p>
    <w:p w14:paraId="0376FAE0" w14:textId="3F54321A" w:rsidR="00A64ED1" w:rsidRPr="000D12B4" w:rsidRDefault="004755B1" w:rsidP="00A64ED1">
      <w:pPr>
        <w:pStyle w:val="Heading2"/>
        <w:rPr>
          <w:sz w:val="34"/>
          <w:szCs w:val="34"/>
        </w:rPr>
      </w:pPr>
      <w:r>
        <w:rPr>
          <w:sz w:val="34"/>
        </w:rPr>
        <w:t>Oddiel D – Preskúmanie indikatívnej dávky</w:t>
      </w:r>
    </w:p>
    <w:p w14:paraId="72239E0E" w14:textId="01EFE154" w:rsidR="00A64ED1" w:rsidRPr="000D12B4" w:rsidRDefault="00972745" w:rsidP="00A64ED1">
      <w:pPr>
        <w:keepNext/>
        <w:keepLines/>
        <w:spacing w:before="480" w:after="120"/>
        <w:outlineLvl w:val="1"/>
        <w:rPr>
          <w:rFonts w:ascii="Times New Roman" w:eastAsia="Times New Roman" w:hAnsi="Times New Roman" w:cs="Times New Roman"/>
          <w:highlight w:val="green"/>
        </w:rPr>
      </w:pPr>
      <w:r>
        <w:rPr>
          <w:rFonts w:ascii="Times New Roman" w:hAnsi="Times New Roman"/>
        </w:rPr>
        <w:t xml:space="preserve">Ak sa prekročí limit pre celkovú aktivitu alfa, celkovú aktivitu beta alebo trícium, preskúmajú sa rádionuklidy špecifikované v tabuľke, ktoré sú relevantné pre zdroj. </w:t>
      </w:r>
    </w:p>
    <w:p w14:paraId="3F97EF84" w14:textId="77777777" w:rsidR="00A64ED1" w:rsidRPr="000D12B4" w:rsidRDefault="00A64ED1" w:rsidP="00A64ED1"/>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4395"/>
        <w:gridCol w:w="4747"/>
      </w:tblGrid>
      <w:tr w:rsidR="000D12B4" w:rsidRPr="000D12B4" w14:paraId="2E432900" w14:textId="77777777" w:rsidTr="00A80EF5">
        <w:trPr>
          <w:cantSplit/>
          <w:tblHeader/>
        </w:trPr>
        <w:tc>
          <w:tcPr>
            <w:tcW w:w="4395" w:type="dxa"/>
            <w:shd w:val="clear" w:color="auto" w:fill="F2F2F2" w:themeFill="background1" w:themeFillShade="F2"/>
          </w:tcPr>
          <w:p w14:paraId="06832803" w14:textId="5DDA39B5" w:rsidR="00A64ED1" w:rsidRPr="000D12B4" w:rsidRDefault="00A64ED1" w:rsidP="00A80EF5">
            <w:pPr>
              <w:rPr>
                <w:b/>
                <w:sz w:val="22"/>
                <w:szCs w:val="22"/>
              </w:rPr>
            </w:pPr>
            <w:r>
              <w:rPr>
                <w:b/>
                <w:sz w:val="22"/>
              </w:rPr>
              <w:t>Pôvod</w:t>
            </w:r>
          </w:p>
        </w:tc>
        <w:tc>
          <w:tcPr>
            <w:tcW w:w="4747" w:type="dxa"/>
            <w:shd w:val="clear" w:color="auto" w:fill="F2F2F2" w:themeFill="background1" w:themeFillShade="F2"/>
          </w:tcPr>
          <w:p w14:paraId="70A2BD40" w14:textId="205EDD21" w:rsidR="00A64ED1" w:rsidRPr="000D12B4" w:rsidRDefault="00A64ED1" w:rsidP="00A80EF5">
            <w:pPr>
              <w:ind w:left="30"/>
              <w:outlineLvl w:val="6"/>
              <w:rPr>
                <w:b/>
                <w:sz w:val="22"/>
                <w:szCs w:val="22"/>
              </w:rPr>
            </w:pPr>
            <w:r>
              <w:rPr>
                <w:b/>
                <w:sz w:val="22"/>
              </w:rPr>
              <w:t>Nuklid</w:t>
            </w:r>
          </w:p>
        </w:tc>
      </w:tr>
      <w:tr w:rsidR="000D12B4" w:rsidRPr="00C67BD9" w14:paraId="6457564C" w14:textId="77777777" w:rsidTr="00A80EF5">
        <w:trPr>
          <w:cantSplit/>
        </w:trPr>
        <w:tc>
          <w:tcPr>
            <w:tcW w:w="4395" w:type="dxa"/>
          </w:tcPr>
          <w:p w14:paraId="6005B16A" w14:textId="2860F2B0" w:rsidR="00A64ED1" w:rsidRPr="000D12B4" w:rsidRDefault="00A64ED1" w:rsidP="00A80EF5">
            <w:pPr>
              <w:rPr>
                <w:noProof/>
                <w:sz w:val="22"/>
                <w:szCs w:val="22"/>
                <w:u w:val="single"/>
              </w:rPr>
            </w:pPr>
            <w:r>
              <w:rPr>
                <w:sz w:val="22"/>
              </w:rPr>
              <w:t>Prírodný</w:t>
            </w:r>
          </w:p>
        </w:tc>
        <w:tc>
          <w:tcPr>
            <w:tcW w:w="4747" w:type="dxa"/>
          </w:tcPr>
          <w:p w14:paraId="5D3FB479" w14:textId="1BD5B0B0" w:rsidR="00A64ED1" w:rsidRPr="00C67BD9" w:rsidRDefault="00A64ED1" w:rsidP="00A64ED1">
            <w:pPr>
              <w:tabs>
                <w:tab w:val="clear" w:pos="283"/>
              </w:tabs>
              <w:rPr>
                <w:bCs/>
                <w:sz w:val="22"/>
                <w:szCs w:val="22"/>
              </w:rPr>
            </w:pPr>
            <w:r>
              <w:rPr>
                <w:sz w:val="22"/>
              </w:rPr>
              <w:t>U-2381</w:t>
            </w:r>
            <w:r>
              <w:rPr>
                <w:sz w:val="22"/>
                <w:vertAlign w:val="superscript"/>
              </w:rPr>
              <w:t>1</w:t>
            </w:r>
          </w:p>
          <w:p w14:paraId="6FFB7F90" w14:textId="77777777" w:rsidR="00A64ED1" w:rsidRPr="00C67BD9" w:rsidRDefault="00A64ED1" w:rsidP="00A64ED1">
            <w:pPr>
              <w:tabs>
                <w:tab w:val="clear" w:pos="283"/>
              </w:tabs>
              <w:rPr>
                <w:bCs/>
                <w:sz w:val="22"/>
                <w:szCs w:val="22"/>
              </w:rPr>
            </w:pPr>
            <w:r>
              <w:rPr>
                <w:sz w:val="22"/>
              </w:rPr>
              <w:t>U-2341</w:t>
            </w:r>
          </w:p>
          <w:p w14:paraId="1E59AFF3" w14:textId="77777777" w:rsidR="00A64ED1" w:rsidRPr="00C67BD9" w:rsidRDefault="00A64ED1" w:rsidP="00A64ED1">
            <w:pPr>
              <w:tabs>
                <w:tab w:val="clear" w:pos="283"/>
              </w:tabs>
              <w:rPr>
                <w:bCs/>
                <w:sz w:val="22"/>
                <w:szCs w:val="22"/>
              </w:rPr>
            </w:pPr>
            <w:r>
              <w:rPr>
                <w:sz w:val="22"/>
              </w:rPr>
              <w:t>Ra-226</w:t>
            </w:r>
          </w:p>
          <w:p w14:paraId="71BFC1D6" w14:textId="77777777" w:rsidR="00A64ED1" w:rsidRPr="00C67BD9" w:rsidRDefault="00A64ED1" w:rsidP="00A64ED1">
            <w:pPr>
              <w:tabs>
                <w:tab w:val="clear" w:pos="283"/>
              </w:tabs>
              <w:rPr>
                <w:bCs/>
                <w:sz w:val="22"/>
                <w:szCs w:val="22"/>
              </w:rPr>
            </w:pPr>
            <w:r>
              <w:rPr>
                <w:sz w:val="22"/>
              </w:rPr>
              <w:t>Ra-228</w:t>
            </w:r>
          </w:p>
          <w:p w14:paraId="647C104C" w14:textId="77777777" w:rsidR="00A64ED1" w:rsidRPr="00C67BD9" w:rsidRDefault="00A64ED1" w:rsidP="00A64ED1">
            <w:pPr>
              <w:tabs>
                <w:tab w:val="clear" w:pos="283"/>
              </w:tabs>
              <w:rPr>
                <w:bCs/>
                <w:sz w:val="22"/>
                <w:szCs w:val="22"/>
              </w:rPr>
            </w:pPr>
            <w:r>
              <w:rPr>
                <w:sz w:val="22"/>
              </w:rPr>
              <w:t>Pb-210</w:t>
            </w:r>
          </w:p>
          <w:p w14:paraId="5574290A" w14:textId="068A20A2" w:rsidR="00A64ED1" w:rsidRPr="00C67BD9" w:rsidRDefault="00A64ED1" w:rsidP="00A64ED1">
            <w:pPr>
              <w:tabs>
                <w:tab w:val="clear" w:pos="283"/>
              </w:tabs>
              <w:rPr>
                <w:bCs/>
                <w:sz w:val="22"/>
                <w:szCs w:val="22"/>
              </w:rPr>
            </w:pPr>
            <w:r>
              <w:rPr>
                <w:sz w:val="22"/>
              </w:rPr>
              <w:t>Po-210</w:t>
            </w:r>
          </w:p>
        </w:tc>
      </w:tr>
      <w:tr w:rsidR="00A64ED1" w:rsidRPr="000D12B4" w14:paraId="451C85F9" w14:textId="77777777" w:rsidTr="00A80EF5">
        <w:trPr>
          <w:cantSplit/>
        </w:trPr>
        <w:tc>
          <w:tcPr>
            <w:tcW w:w="4395" w:type="dxa"/>
          </w:tcPr>
          <w:p w14:paraId="7C32781B" w14:textId="497770C1" w:rsidR="00A64ED1" w:rsidRPr="000D12B4" w:rsidRDefault="00A64ED1" w:rsidP="00A80EF5">
            <w:pPr>
              <w:rPr>
                <w:sz w:val="22"/>
                <w:szCs w:val="22"/>
                <w:u w:val="single"/>
              </w:rPr>
            </w:pPr>
            <w:r>
              <w:rPr>
                <w:sz w:val="22"/>
              </w:rPr>
              <w:t>Umelý</w:t>
            </w:r>
          </w:p>
        </w:tc>
        <w:tc>
          <w:tcPr>
            <w:tcW w:w="4747" w:type="dxa"/>
          </w:tcPr>
          <w:p w14:paraId="00B3D01D" w14:textId="77777777" w:rsidR="00A64ED1" w:rsidRPr="00C67BD9" w:rsidRDefault="00A64ED1" w:rsidP="00A64ED1">
            <w:pPr>
              <w:rPr>
                <w:bCs/>
                <w:sz w:val="22"/>
                <w:szCs w:val="22"/>
              </w:rPr>
            </w:pPr>
            <w:r>
              <w:rPr>
                <w:sz w:val="22"/>
              </w:rPr>
              <w:t>C-14</w:t>
            </w:r>
          </w:p>
          <w:p w14:paraId="0D438F6D" w14:textId="77777777" w:rsidR="00A64ED1" w:rsidRPr="00C67BD9" w:rsidRDefault="00A64ED1" w:rsidP="00A64ED1">
            <w:pPr>
              <w:rPr>
                <w:bCs/>
                <w:sz w:val="22"/>
                <w:szCs w:val="22"/>
              </w:rPr>
            </w:pPr>
            <w:r>
              <w:rPr>
                <w:sz w:val="22"/>
              </w:rPr>
              <w:t>Sr-90</w:t>
            </w:r>
          </w:p>
          <w:p w14:paraId="73E2067D" w14:textId="77777777" w:rsidR="00A64ED1" w:rsidRPr="00C67BD9" w:rsidRDefault="00A64ED1" w:rsidP="00A64ED1">
            <w:pPr>
              <w:rPr>
                <w:bCs/>
                <w:sz w:val="22"/>
                <w:szCs w:val="22"/>
              </w:rPr>
            </w:pPr>
            <w:r>
              <w:rPr>
                <w:sz w:val="22"/>
              </w:rPr>
              <w:t>Pu-239/Pu-240</w:t>
            </w:r>
          </w:p>
          <w:p w14:paraId="411FD01A" w14:textId="77777777" w:rsidR="00A64ED1" w:rsidRPr="00C67BD9" w:rsidRDefault="00A64ED1" w:rsidP="00A64ED1">
            <w:pPr>
              <w:rPr>
                <w:bCs/>
                <w:sz w:val="22"/>
                <w:szCs w:val="22"/>
              </w:rPr>
            </w:pPr>
            <w:r>
              <w:rPr>
                <w:sz w:val="22"/>
              </w:rPr>
              <w:t>Am 241</w:t>
            </w:r>
          </w:p>
          <w:p w14:paraId="7C7F39DA" w14:textId="77777777" w:rsidR="00A64ED1" w:rsidRPr="00C67BD9" w:rsidRDefault="00A64ED1" w:rsidP="00A64ED1">
            <w:pPr>
              <w:rPr>
                <w:bCs/>
                <w:sz w:val="22"/>
                <w:szCs w:val="22"/>
              </w:rPr>
            </w:pPr>
            <w:r>
              <w:rPr>
                <w:sz w:val="22"/>
              </w:rPr>
              <w:t>Co-60</w:t>
            </w:r>
          </w:p>
          <w:p w14:paraId="37DB5A2E" w14:textId="77777777" w:rsidR="00A64ED1" w:rsidRPr="00C67BD9" w:rsidRDefault="00A64ED1" w:rsidP="00A64ED1">
            <w:pPr>
              <w:rPr>
                <w:bCs/>
                <w:sz w:val="22"/>
                <w:szCs w:val="22"/>
              </w:rPr>
            </w:pPr>
            <w:r>
              <w:rPr>
                <w:sz w:val="22"/>
              </w:rPr>
              <w:t>Cs-134</w:t>
            </w:r>
          </w:p>
          <w:p w14:paraId="751F6575" w14:textId="77777777" w:rsidR="00A64ED1" w:rsidRPr="000D12B4" w:rsidRDefault="00A64ED1" w:rsidP="00A64ED1">
            <w:pPr>
              <w:rPr>
                <w:bCs/>
                <w:sz w:val="22"/>
                <w:szCs w:val="22"/>
              </w:rPr>
            </w:pPr>
            <w:r>
              <w:rPr>
                <w:sz w:val="22"/>
              </w:rPr>
              <w:t>Cs-137</w:t>
            </w:r>
          </w:p>
          <w:p w14:paraId="37369C72" w14:textId="50843609" w:rsidR="00A64ED1" w:rsidRPr="000D12B4" w:rsidRDefault="00A64ED1" w:rsidP="00A64ED1">
            <w:pPr>
              <w:rPr>
                <w:sz w:val="22"/>
                <w:szCs w:val="22"/>
              </w:rPr>
            </w:pPr>
            <w:r>
              <w:rPr>
                <w:sz w:val="22"/>
              </w:rPr>
              <w:t>I-131</w:t>
            </w:r>
          </w:p>
        </w:tc>
      </w:tr>
    </w:tbl>
    <w:p w14:paraId="2A813660" w14:textId="5664B5AC" w:rsidR="00842392" w:rsidRPr="000D12B4" w:rsidRDefault="00842392" w:rsidP="00B13878">
      <w:pPr>
        <w:rPr>
          <w:sz w:val="22"/>
          <w:szCs w:val="22"/>
        </w:rPr>
      </w:pPr>
    </w:p>
    <w:p w14:paraId="71C4DFED" w14:textId="77777777" w:rsidR="00A64ED1" w:rsidRPr="000D12B4" w:rsidRDefault="00A64ED1" w:rsidP="00A64ED1">
      <w:pPr>
        <w:shd w:val="clear" w:color="000000" w:fill="FFFFFF"/>
        <w:tabs>
          <w:tab w:val="clear" w:pos="283"/>
        </w:tabs>
        <w:rPr>
          <w:rFonts w:ascii="Times New Roman" w:eastAsia="Times New Roman" w:hAnsi="Times New Roman" w:cs="Times New Roman"/>
          <w:spacing w:val="5"/>
          <w:position w:val="6"/>
          <w:sz w:val="22"/>
          <w:szCs w:val="22"/>
        </w:rPr>
      </w:pPr>
      <w:r>
        <w:rPr>
          <w:rFonts w:ascii="Times New Roman" w:hAnsi="Times New Roman"/>
          <w:sz w:val="22"/>
          <w:vertAlign w:val="superscript"/>
        </w:rPr>
        <w:t>1</w:t>
      </w:r>
      <w:r>
        <w:rPr>
          <w:rFonts w:ascii="Times New Roman" w:hAnsi="Times New Roman"/>
          <w:sz w:val="22"/>
        </w:rPr>
        <w:t>V tejto tabuľke sa zohľadňujú len rádiologické vlastnosti uránu, nie jeho chemická toxicita.</w:t>
      </w:r>
    </w:p>
    <w:p w14:paraId="709A770D" w14:textId="40486918" w:rsidR="00842392" w:rsidRPr="000D12B4" w:rsidRDefault="00842392" w:rsidP="00B13878">
      <w:pPr>
        <w:rPr>
          <w:sz w:val="22"/>
          <w:szCs w:val="22"/>
        </w:rPr>
      </w:pPr>
    </w:p>
    <w:p w14:paraId="34F49E9A" w14:textId="610D4577" w:rsidR="00725C8D" w:rsidRPr="000D12B4" w:rsidRDefault="00725C8D" w:rsidP="00B13878">
      <w:pPr>
        <w:rPr>
          <w:sz w:val="22"/>
          <w:szCs w:val="22"/>
        </w:rPr>
      </w:pPr>
    </w:p>
    <w:p w14:paraId="75A84063" w14:textId="3C4FD40B" w:rsidR="00725C8D" w:rsidRPr="000D12B4" w:rsidRDefault="00725C8D" w:rsidP="00B13878">
      <w:r>
        <w:t>Po vykonaní analýzy špecifických rádionuklidov sa indikatívna dávka vypočíta na základe nameraných koncentrácií aktivity a ďalej uvedených dávkových koeficientov na základe ročného príjmu vody 730 litrov na osobu.</w:t>
      </w:r>
    </w:p>
    <w:p w14:paraId="0594D68B" w14:textId="77777777" w:rsidR="00FD3D32" w:rsidRPr="000D12B4" w:rsidRDefault="00FD3D32" w:rsidP="00B13878"/>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4395"/>
        <w:gridCol w:w="4747"/>
      </w:tblGrid>
      <w:tr w:rsidR="000D12B4" w:rsidRPr="000D12B4" w14:paraId="1BBA6EEA" w14:textId="77777777" w:rsidTr="00A80EF5">
        <w:trPr>
          <w:cantSplit/>
          <w:tblHeader/>
        </w:trPr>
        <w:tc>
          <w:tcPr>
            <w:tcW w:w="4395" w:type="dxa"/>
            <w:shd w:val="clear" w:color="auto" w:fill="F2F2F2" w:themeFill="background1" w:themeFillShade="F2"/>
          </w:tcPr>
          <w:p w14:paraId="131B14AC" w14:textId="300B3D48" w:rsidR="00725C8D" w:rsidRPr="000D12B4" w:rsidRDefault="00725C8D" w:rsidP="00A80EF5">
            <w:pPr>
              <w:rPr>
                <w:b/>
                <w:sz w:val="22"/>
                <w:szCs w:val="22"/>
              </w:rPr>
            </w:pPr>
            <w:r>
              <w:rPr>
                <w:b/>
                <w:sz w:val="22"/>
              </w:rPr>
              <w:t>Rádionuklidy</w:t>
            </w:r>
          </w:p>
        </w:tc>
        <w:tc>
          <w:tcPr>
            <w:tcW w:w="4747" w:type="dxa"/>
            <w:shd w:val="clear" w:color="auto" w:fill="F2F2F2" w:themeFill="background1" w:themeFillShade="F2"/>
          </w:tcPr>
          <w:p w14:paraId="10F4D5CA" w14:textId="47850CC8" w:rsidR="00725C8D" w:rsidRPr="000D12B4" w:rsidRDefault="00725C8D" w:rsidP="00A80EF5">
            <w:pPr>
              <w:ind w:left="30"/>
              <w:outlineLvl w:val="6"/>
              <w:rPr>
                <w:b/>
                <w:sz w:val="22"/>
                <w:szCs w:val="22"/>
              </w:rPr>
            </w:pPr>
            <w:r>
              <w:rPr>
                <w:b/>
                <w:sz w:val="22"/>
              </w:rPr>
              <w:t>Koeficienty dávkovania (Sv/Bq)</w:t>
            </w:r>
          </w:p>
        </w:tc>
      </w:tr>
      <w:tr w:rsidR="00725C8D" w:rsidRPr="000D12B4" w14:paraId="398324F9" w14:textId="77777777" w:rsidTr="00A80EF5">
        <w:trPr>
          <w:cantSplit/>
        </w:trPr>
        <w:tc>
          <w:tcPr>
            <w:tcW w:w="4395" w:type="dxa"/>
          </w:tcPr>
          <w:p w14:paraId="1EE782C9" w14:textId="77777777" w:rsidR="00725C8D" w:rsidRPr="00C67BD9" w:rsidRDefault="00725C8D" w:rsidP="00725C8D">
            <w:pPr>
              <w:rPr>
                <w:sz w:val="22"/>
                <w:szCs w:val="22"/>
              </w:rPr>
            </w:pPr>
            <w:r>
              <w:rPr>
                <w:sz w:val="22"/>
              </w:rPr>
              <w:t>U-238</w:t>
            </w:r>
          </w:p>
          <w:p w14:paraId="329114E3" w14:textId="77777777" w:rsidR="00725C8D" w:rsidRPr="00C67BD9" w:rsidRDefault="00725C8D" w:rsidP="00725C8D">
            <w:pPr>
              <w:rPr>
                <w:sz w:val="22"/>
                <w:szCs w:val="22"/>
              </w:rPr>
            </w:pPr>
            <w:r>
              <w:rPr>
                <w:sz w:val="22"/>
              </w:rPr>
              <w:t>U-234</w:t>
            </w:r>
          </w:p>
          <w:p w14:paraId="02DB2754" w14:textId="77777777" w:rsidR="00725C8D" w:rsidRPr="00C67BD9" w:rsidRDefault="00725C8D" w:rsidP="00725C8D">
            <w:pPr>
              <w:rPr>
                <w:sz w:val="22"/>
                <w:szCs w:val="22"/>
              </w:rPr>
            </w:pPr>
            <w:r>
              <w:rPr>
                <w:sz w:val="22"/>
              </w:rPr>
              <w:t>Ra-226</w:t>
            </w:r>
          </w:p>
          <w:p w14:paraId="2C807358" w14:textId="77777777" w:rsidR="00725C8D" w:rsidRPr="00C67BD9" w:rsidRDefault="00725C8D" w:rsidP="00725C8D">
            <w:pPr>
              <w:rPr>
                <w:sz w:val="22"/>
                <w:szCs w:val="22"/>
              </w:rPr>
            </w:pPr>
            <w:r>
              <w:rPr>
                <w:sz w:val="22"/>
              </w:rPr>
              <w:t>Ra-228</w:t>
            </w:r>
          </w:p>
          <w:p w14:paraId="56D5C8CB" w14:textId="77777777" w:rsidR="00725C8D" w:rsidRPr="00C67BD9" w:rsidRDefault="00725C8D" w:rsidP="00725C8D">
            <w:pPr>
              <w:rPr>
                <w:sz w:val="22"/>
                <w:szCs w:val="22"/>
              </w:rPr>
            </w:pPr>
            <w:r>
              <w:rPr>
                <w:sz w:val="22"/>
              </w:rPr>
              <w:t>Pb-210</w:t>
            </w:r>
          </w:p>
          <w:p w14:paraId="6284EBB6" w14:textId="77777777" w:rsidR="00725C8D" w:rsidRPr="00C67BD9" w:rsidRDefault="00725C8D" w:rsidP="00725C8D">
            <w:pPr>
              <w:rPr>
                <w:sz w:val="22"/>
                <w:szCs w:val="22"/>
              </w:rPr>
            </w:pPr>
            <w:r>
              <w:rPr>
                <w:sz w:val="22"/>
              </w:rPr>
              <w:t>Po-210</w:t>
            </w:r>
          </w:p>
          <w:p w14:paraId="20538866" w14:textId="77777777" w:rsidR="00725C8D" w:rsidRPr="00C67BD9" w:rsidRDefault="00725C8D" w:rsidP="00725C8D">
            <w:pPr>
              <w:rPr>
                <w:sz w:val="22"/>
                <w:szCs w:val="22"/>
              </w:rPr>
            </w:pPr>
            <w:r>
              <w:rPr>
                <w:sz w:val="22"/>
              </w:rPr>
              <w:t>C-14</w:t>
            </w:r>
          </w:p>
          <w:p w14:paraId="3FA47E62" w14:textId="77777777" w:rsidR="00725C8D" w:rsidRPr="00C67BD9" w:rsidRDefault="00725C8D" w:rsidP="00725C8D">
            <w:pPr>
              <w:rPr>
                <w:sz w:val="22"/>
                <w:szCs w:val="22"/>
              </w:rPr>
            </w:pPr>
            <w:r>
              <w:rPr>
                <w:sz w:val="22"/>
              </w:rPr>
              <w:t>Sr-90</w:t>
            </w:r>
          </w:p>
          <w:p w14:paraId="24913A76" w14:textId="77777777" w:rsidR="00725C8D" w:rsidRPr="00C67BD9" w:rsidRDefault="00725C8D" w:rsidP="00725C8D">
            <w:pPr>
              <w:rPr>
                <w:sz w:val="22"/>
                <w:szCs w:val="22"/>
              </w:rPr>
            </w:pPr>
            <w:r>
              <w:rPr>
                <w:sz w:val="22"/>
              </w:rPr>
              <w:t>Pu-239</w:t>
            </w:r>
          </w:p>
          <w:p w14:paraId="727C97EE" w14:textId="77777777" w:rsidR="00725C8D" w:rsidRPr="00C67BD9" w:rsidRDefault="00725C8D" w:rsidP="00725C8D">
            <w:pPr>
              <w:rPr>
                <w:sz w:val="22"/>
                <w:szCs w:val="22"/>
              </w:rPr>
            </w:pPr>
            <w:r>
              <w:rPr>
                <w:sz w:val="22"/>
              </w:rPr>
              <w:t>Pu-240</w:t>
            </w:r>
          </w:p>
          <w:p w14:paraId="30DD8836" w14:textId="77777777" w:rsidR="00725C8D" w:rsidRPr="00C67BD9" w:rsidRDefault="00725C8D" w:rsidP="00725C8D">
            <w:pPr>
              <w:rPr>
                <w:sz w:val="22"/>
                <w:szCs w:val="22"/>
              </w:rPr>
            </w:pPr>
            <w:r>
              <w:rPr>
                <w:sz w:val="22"/>
              </w:rPr>
              <w:t>Am-241</w:t>
            </w:r>
          </w:p>
          <w:p w14:paraId="3DBF581C" w14:textId="77777777" w:rsidR="00725C8D" w:rsidRPr="00C67BD9" w:rsidRDefault="00725C8D" w:rsidP="00725C8D">
            <w:pPr>
              <w:rPr>
                <w:sz w:val="22"/>
                <w:szCs w:val="22"/>
              </w:rPr>
            </w:pPr>
            <w:r>
              <w:rPr>
                <w:sz w:val="22"/>
              </w:rPr>
              <w:t>Co-60</w:t>
            </w:r>
          </w:p>
          <w:p w14:paraId="70A3F180" w14:textId="77777777" w:rsidR="00725C8D" w:rsidRPr="00C67BD9" w:rsidRDefault="00725C8D" w:rsidP="00725C8D">
            <w:pPr>
              <w:rPr>
                <w:sz w:val="22"/>
                <w:szCs w:val="22"/>
              </w:rPr>
            </w:pPr>
            <w:r>
              <w:rPr>
                <w:sz w:val="22"/>
              </w:rPr>
              <w:t>Cs-134</w:t>
            </w:r>
          </w:p>
          <w:p w14:paraId="5C74B8B4" w14:textId="77777777" w:rsidR="00725C8D" w:rsidRPr="000D12B4" w:rsidRDefault="00725C8D" w:rsidP="00725C8D">
            <w:pPr>
              <w:rPr>
                <w:sz w:val="22"/>
                <w:szCs w:val="22"/>
              </w:rPr>
            </w:pPr>
            <w:r>
              <w:rPr>
                <w:sz w:val="22"/>
              </w:rPr>
              <w:t>Cs-137</w:t>
            </w:r>
          </w:p>
          <w:p w14:paraId="5A3DDA40" w14:textId="04DEBF50" w:rsidR="00725C8D" w:rsidRPr="000D12B4" w:rsidRDefault="00725C8D" w:rsidP="00725C8D">
            <w:pPr>
              <w:rPr>
                <w:noProof/>
                <w:sz w:val="22"/>
                <w:szCs w:val="22"/>
                <w:u w:val="single"/>
              </w:rPr>
            </w:pPr>
            <w:r>
              <w:rPr>
                <w:sz w:val="22"/>
              </w:rPr>
              <w:t>I-131</w:t>
            </w:r>
          </w:p>
        </w:tc>
        <w:tc>
          <w:tcPr>
            <w:tcW w:w="4747" w:type="dxa"/>
          </w:tcPr>
          <w:p w14:paraId="64B6F18C" w14:textId="77777777" w:rsidR="00725C8D" w:rsidRPr="000D12B4" w:rsidRDefault="00725C8D" w:rsidP="00725C8D">
            <w:pPr>
              <w:tabs>
                <w:tab w:val="clear" w:pos="283"/>
              </w:tabs>
              <w:rPr>
                <w:bCs/>
                <w:sz w:val="22"/>
                <w:szCs w:val="22"/>
              </w:rPr>
            </w:pPr>
            <w:r>
              <w:rPr>
                <w:sz w:val="22"/>
              </w:rPr>
              <w:t>4,5 x 10</w:t>
            </w:r>
            <w:r>
              <w:rPr>
                <w:sz w:val="22"/>
                <w:vertAlign w:val="superscript"/>
              </w:rPr>
              <w:t>-8</w:t>
            </w:r>
          </w:p>
          <w:p w14:paraId="595D6FC9" w14:textId="77777777" w:rsidR="00725C8D" w:rsidRPr="000D12B4" w:rsidRDefault="00725C8D" w:rsidP="00725C8D">
            <w:pPr>
              <w:tabs>
                <w:tab w:val="clear" w:pos="283"/>
              </w:tabs>
              <w:rPr>
                <w:bCs/>
                <w:sz w:val="22"/>
                <w:szCs w:val="22"/>
              </w:rPr>
            </w:pPr>
            <w:r>
              <w:rPr>
                <w:sz w:val="22"/>
              </w:rPr>
              <w:t>4,9 x 10</w:t>
            </w:r>
            <w:r>
              <w:rPr>
                <w:sz w:val="22"/>
                <w:vertAlign w:val="superscript"/>
              </w:rPr>
              <w:t>-8</w:t>
            </w:r>
          </w:p>
          <w:p w14:paraId="70964962" w14:textId="77777777" w:rsidR="00725C8D" w:rsidRPr="000D12B4" w:rsidRDefault="00725C8D" w:rsidP="00725C8D">
            <w:pPr>
              <w:tabs>
                <w:tab w:val="clear" w:pos="283"/>
              </w:tabs>
              <w:rPr>
                <w:bCs/>
                <w:sz w:val="22"/>
                <w:szCs w:val="22"/>
              </w:rPr>
            </w:pPr>
            <w:r>
              <w:rPr>
                <w:sz w:val="22"/>
              </w:rPr>
              <w:t>2,8 x 10</w:t>
            </w:r>
            <w:r>
              <w:rPr>
                <w:sz w:val="22"/>
                <w:vertAlign w:val="superscript"/>
              </w:rPr>
              <w:t>-7</w:t>
            </w:r>
          </w:p>
          <w:p w14:paraId="508A2CDC" w14:textId="77777777" w:rsidR="00725C8D" w:rsidRPr="000D12B4" w:rsidRDefault="00725C8D" w:rsidP="00725C8D">
            <w:pPr>
              <w:tabs>
                <w:tab w:val="clear" w:pos="283"/>
              </w:tabs>
              <w:rPr>
                <w:bCs/>
                <w:sz w:val="22"/>
                <w:szCs w:val="22"/>
              </w:rPr>
            </w:pPr>
            <w:r>
              <w:rPr>
                <w:sz w:val="22"/>
              </w:rPr>
              <w:t>6,9 x 10</w:t>
            </w:r>
            <w:r>
              <w:rPr>
                <w:sz w:val="22"/>
                <w:vertAlign w:val="superscript"/>
              </w:rPr>
              <w:t>-7</w:t>
            </w:r>
          </w:p>
          <w:p w14:paraId="5FE7E24A" w14:textId="77777777" w:rsidR="00725C8D" w:rsidRPr="000D12B4" w:rsidRDefault="00725C8D" w:rsidP="00725C8D">
            <w:pPr>
              <w:tabs>
                <w:tab w:val="clear" w:pos="283"/>
              </w:tabs>
              <w:rPr>
                <w:bCs/>
                <w:sz w:val="22"/>
                <w:szCs w:val="22"/>
              </w:rPr>
            </w:pPr>
            <w:r>
              <w:rPr>
                <w:sz w:val="22"/>
              </w:rPr>
              <w:t>6,9 x 10</w:t>
            </w:r>
            <w:r>
              <w:rPr>
                <w:sz w:val="22"/>
                <w:vertAlign w:val="superscript"/>
              </w:rPr>
              <w:t>-7</w:t>
            </w:r>
          </w:p>
          <w:p w14:paraId="5DE12013" w14:textId="77777777" w:rsidR="00725C8D" w:rsidRPr="000D12B4" w:rsidRDefault="00725C8D" w:rsidP="00725C8D">
            <w:pPr>
              <w:tabs>
                <w:tab w:val="clear" w:pos="283"/>
              </w:tabs>
              <w:rPr>
                <w:bCs/>
                <w:sz w:val="22"/>
                <w:szCs w:val="22"/>
              </w:rPr>
            </w:pPr>
            <w:r>
              <w:rPr>
                <w:sz w:val="22"/>
              </w:rPr>
              <w:t>1,2 x 10</w:t>
            </w:r>
            <w:r>
              <w:rPr>
                <w:sz w:val="22"/>
                <w:vertAlign w:val="superscript"/>
              </w:rPr>
              <w:t>-6</w:t>
            </w:r>
          </w:p>
          <w:p w14:paraId="20986806" w14:textId="77777777" w:rsidR="00725C8D" w:rsidRPr="000D12B4" w:rsidRDefault="00725C8D" w:rsidP="00725C8D">
            <w:pPr>
              <w:tabs>
                <w:tab w:val="clear" w:pos="283"/>
              </w:tabs>
              <w:rPr>
                <w:bCs/>
                <w:sz w:val="22"/>
                <w:szCs w:val="22"/>
              </w:rPr>
            </w:pPr>
            <w:r>
              <w:rPr>
                <w:sz w:val="22"/>
              </w:rPr>
              <w:t>5,8 x 10</w:t>
            </w:r>
            <w:r>
              <w:rPr>
                <w:sz w:val="22"/>
                <w:vertAlign w:val="superscript"/>
              </w:rPr>
              <w:t>-10</w:t>
            </w:r>
          </w:p>
          <w:p w14:paraId="11DB6FF8" w14:textId="77777777" w:rsidR="00725C8D" w:rsidRPr="000D12B4" w:rsidRDefault="00725C8D" w:rsidP="00725C8D">
            <w:pPr>
              <w:tabs>
                <w:tab w:val="clear" w:pos="283"/>
              </w:tabs>
              <w:rPr>
                <w:bCs/>
                <w:sz w:val="22"/>
                <w:szCs w:val="22"/>
              </w:rPr>
            </w:pPr>
            <w:r>
              <w:rPr>
                <w:sz w:val="22"/>
              </w:rPr>
              <w:t>2,8 x 10</w:t>
            </w:r>
            <w:r>
              <w:rPr>
                <w:sz w:val="22"/>
                <w:vertAlign w:val="superscript"/>
              </w:rPr>
              <w:t>-8</w:t>
            </w:r>
          </w:p>
          <w:p w14:paraId="2A634301" w14:textId="77777777" w:rsidR="00725C8D" w:rsidRPr="000D12B4" w:rsidRDefault="00725C8D" w:rsidP="00725C8D">
            <w:pPr>
              <w:tabs>
                <w:tab w:val="clear" w:pos="283"/>
              </w:tabs>
              <w:rPr>
                <w:bCs/>
                <w:sz w:val="22"/>
                <w:szCs w:val="22"/>
              </w:rPr>
            </w:pPr>
            <w:r>
              <w:rPr>
                <w:sz w:val="22"/>
              </w:rPr>
              <w:t>2,5 x 10</w:t>
            </w:r>
            <w:r>
              <w:rPr>
                <w:sz w:val="22"/>
                <w:vertAlign w:val="superscript"/>
              </w:rPr>
              <w:t>-7</w:t>
            </w:r>
          </w:p>
          <w:p w14:paraId="3D0E42E6" w14:textId="77777777" w:rsidR="00725C8D" w:rsidRPr="000D12B4" w:rsidRDefault="00725C8D" w:rsidP="00725C8D">
            <w:pPr>
              <w:tabs>
                <w:tab w:val="clear" w:pos="283"/>
              </w:tabs>
              <w:rPr>
                <w:bCs/>
                <w:sz w:val="22"/>
                <w:szCs w:val="22"/>
              </w:rPr>
            </w:pPr>
            <w:r>
              <w:rPr>
                <w:sz w:val="22"/>
              </w:rPr>
              <w:t>2,5 x 10</w:t>
            </w:r>
            <w:r>
              <w:rPr>
                <w:sz w:val="22"/>
                <w:vertAlign w:val="superscript"/>
              </w:rPr>
              <w:t>-7</w:t>
            </w:r>
          </w:p>
          <w:p w14:paraId="67293A9C" w14:textId="77777777" w:rsidR="00725C8D" w:rsidRPr="000D12B4" w:rsidRDefault="00725C8D" w:rsidP="00725C8D">
            <w:pPr>
              <w:tabs>
                <w:tab w:val="clear" w:pos="283"/>
              </w:tabs>
              <w:rPr>
                <w:bCs/>
                <w:sz w:val="22"/>
                <w:szCs w:val="22"/>
              </w:rPr>
            </w:pPr>
            <w:r>
              <w:rPr>
                <w:sz w:val="22"/>
              </w:rPr>
              <w:t>2,0 x 10</w:t>
            </w:r>
            <w:r>
              <w:rPr>
                <w:sz w:val="22"/>
                <w:vertAlign w:val="superscript"/>
              </w:rPr>
              <w:t>-7</w:t>
            </w:r>
          </w:p>
          <w:p w14:paraId="33BA5055" w14:textId="77777777" w:rsidR="00725C8D" w:rsidRPr="000D12B4" w:rsidRDefault="00725C8D" w:rsidP="00725C8D">
            <w:pPr>
              <w:tabs>
                <w:tab w:val="clear" w:pos="283"/>
              </w:tabs>
              <w:rPr>
                <w:bCs/>
                <w:sz w:val="22"/>
                <w:szCs w:val="22"/>
              </w:rPr>
            </w:pPr>
            <w:r>
              <w:rPr>
                <w:sz w:val="22"/>
              </w:rPr>
              <w:t>3,4 x 10</w:t>
            </w:r>
            <w:r>
              <w:rPr>
                <w:sz w:val="22"/>
                <w:vertAlign w:val="superscript"/>
              </w:rPr>
              <w:t>-9</w:t>
            </w:r>
          </w:p>
          <w:p w14:paraId="0DA8A8AB" w14:textId="77777777" w:rsidR="00725C8D" w:rsidRPr="000D12B4" w:rsidRDefault="00725C8D" w:rsidP="00725C8D">
            <w:pPr>
              <w:tabs>
                <w:tab w:val="clear" w:pos="283"/>
              </w:tabs>
              <w:rPr>
                <w:bCs/>
                <w:sz w:val="22"/>
                <w:szCs w:val="22"/>
              </w:rPr>
            </w:pPr>
            <w:r>
              <w:rPr>
                <w:sz w:val="22"/>
              </w:rPr>
              <w:t>1,9 x 10</w:t>
            </w:r>
            <w:r>
              <w:rPr>
                <w:sz w:val="22"/>
                <w:vertAlign w:val="superscript"/>
              </w:rPr>
              <w:t>-8</w:t>
            </w:r>
          </w:p>
          <w:p w14:paraId="1A5B6F28" w14:textId="77777777" w:rsidR="00725C8D" w:rsidRPr="000D12B4" w:rsidRDefault="00725C8D" w:rsidP="00725C8D">
            <w:pPr>
              <w:tabs>
                <w:tab w:val="clear" w:pos="283"/>
              </w:tabs>
              <w:rPr>
                <w:bCs/>
                <w:sz w:val="22"/>
                <w:szCs w:val="22"/>
              </w:rPr>
            </w:pPr>
            <w:r>
              <w:rPr>
                <w:sz w:val="22"/>
              </w:rPr>
              <w:t>1,3 x 10</w:t>
            </w:r>
            <w:r>
              <w:rPr>
                <w:sz w:val="22"/>
                <w:vertAlign w:val="superscript"/>
              </w:rPr>
              <w:t>-8</w:t>
            </w:r>
          </w:p>
          <w:p w14:paraId="30293FD9" w14:textId="40C40C80" w:rsidR="00725C8D" w:rsidRPr="000D12B4" w:rsidRDefault="00725C8D" w:rsidP="00725C8D">
            <w:pPr>
              <w:tabs>
                <w:tab w:val="clear" w:pos="283"/>
              </w:tabs>
              <w:rPr>
                <w:bCs/>
                <w:sz w:val="22"/>
                <w:szCs w:val="22"/>
              </w:rPr>
            </w:pPr>
            <w:r>
              <w:rPr>
                <w:sz w:val="22"/>
              </w:rPr>
              <w:t>2,2 x 10</w:t>
            </w:r>
            <w:r>
              <w:rPr>
                <w:sz w:val="22"/>
                <w:vertAlign w:val="superscript"/>
              </w:rPr>
              <w:t>-8</w:t>
            </w:r>
          </w:p>
        </w:tc>
      </w:tr>
    </w:tbl>
    <w:p w14:paraId="3FF8D78A" w14:textId="77777777" w:rsidR="00725C8D" w:rsidRPr="000D12B4" w:rsidRDefault="00725C8D" w:rsidP="00B13878">
      <w:pPr>
        <w:rPr>
          <w:sz w:val="22"/>
          <w:szCs w:val="22"/>
        </w:rPr>
      </w:pPr>
    </w:p>
    <w:p w14:paraId="672FC586" w14:textId="7A42EE03" w:rsidR="00A64ED1" w:rsidRPr="000D12B4" w:rsidRDefault="00A64ED1" w:rsidP="00B13878">
      <w:pPr>
        <w:rPr>
          <w:sz w:val="22"/>
          <w:szCs w:val="22"/>
        </w:rPr>
      </w:pPr>
    </w:p>
    <w:p w14:paraId="1E62A133" w14:textId="77777777" w:rsidR="00A64ED1" w:rsidRPr="000D12B4" w:rsidRDefault="00A64ED1" w:rsidP="00B13878">
      <w:pPr>
        <w:rPr>
          <w:sz w:val="22"/>
          <w:szCs w:val="22"/>
        </w:rPr>
        <w:sectPr w:rsidR="00A64ED1" w:rsidRPr="000D12B4" w:rsidSect="002750B0">
          <w:pgSz w:w="11906" w:h="16838" w:code="9"/>
          <w:pgMar w:top="1259" w:right="1134" w:bottom="1361" w:left="1701" w:header="709" w:footer="709" w:gutter="0"/>
          <w:cols w:space="708"/>
          <w:docGrid w:linePitch="381"/>
        </w:sectPr>
      </w:pPr>
    </w:p>
    <w:p w14:paraId="7240E7E4" w14:textId="5A8CFDD4" w:rsidR="0049028F" w:rsidRPr="000D12B4" w:rsidRDefault="0049028F" w:rsidP="0049028F">
      <w:pPr>
        <w:jc w:val="right"/>
        <w:rPr>
          <w:i/>
        </w:rPr>
      </w:pPr>
      <w:r>
        <w:rPr>
          <w:i/>
        </w:rPr>
        <w:lastRenderedPageBreak/>
        <w:t>Príloha 4</w:t>
      </w:r>
    </w:p>
    <w:p w14:paraId="3F0D06D2" w14:textId="5C6C07B3" w:rsidR="0049028F" w:rsidRPr="000D12B4" w:rsidRDefault="0049028F" w:rsidP="0049028F">
      <w:pPr>
        <w:jc w:val="right"/>
      </w:pPr>
      <w:r>
        <w:t>(k LIVSFS)</w:t>
      </w:r>
    </w:p>
    <w:p w14:paraId="254F9F26" w14:textId="3AFF804F" w:rsidR="0049028F" w:rsidRPr="000D12B4" w:rsidRDefault="0049028F" w:rsidP="00BE1BB4"/>
    <w:p w14:paraId="52F776F4" w14:textId="08917CD7" w:rsidR="005B0228" w:rsidRPr="000D12B4" w:rsidRDefault="003A373F" w:rsidP="003A373F">
      <w:pPr>
        <w:pStyle w:val="Heading1"/>
      </w:pPr>
      <w:r>
        <w:t>Analýza a metódy analýzy</w:t>
      </w:r>
    </w:p>
    <w:p w14:paraId="40379DE6" w14:textId="6C92FE43" w:rsidR="005B0228" w:rsidRPr="000D12B4" w:rsidRDefault="005B0228" w:rsidP="005B0228">
      <w:pPr>
        <w:pStyle w:val="Heading2"/>
      </w:pPr>
      <w:r>
        <w:t>Oddiel A – Parametre pre mikroorganizmy a indikačné parametre, pre ktoré sú špecifikované analytické metódy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4357"/>
        <w:gridCol w:w="4704"/>
      </w:tblGrid>
      <w:tr w:rsidR="000D12B4" w:rsidRPr="000D12B4" w14:paraId="4574AF92" w14:textId="77777777" w:rsidTr="008C07E7">
        <w:trPr>
          <w:cantSplit/>
          <w:tblHeader/>
        </w:trPr>
        <w:tc>
          <w:tcPr>
            <w:tcW w:w="2404" w:type="pct"/>
            <w:shd w:val="clear" w:color="auto" w:fill="F2F2F2" w:themeFill="background1" w:themeFillShade="F2"/>
          </w:tcPr>
          <w:p w14:paraId="30B16675" w14:textId="24C5D62C" w:rsidR="005B0228" w:rsidRPr="000D12B4" w:rsidRDefault="005B0228" w:rsidP="006C1035">
            <w:pPr>
              <w:rPr>
                <w:b/>
                <w:sz w:val="22"/>
                <w:szCs w:val="22"/>
              </w:rPr>
            </w:pPr>
            <w:r>
              <w:rPr>
                <w:b/>
                <w:sz w:val="22"/>
              </w:rPr>
              <w:t>Parameter</w:t>
            </w:r>
          </w:p>
        </w:tc>
        <w:tc>
          <w:tcPr>
            <w:tcW w:w="2596" w:type="pct"/>
            <w:shd w:val="clear" w:color="auto" w:fill="F2F2F2" w:themeFill="background1" w:themeFillShade="F2"/>
          </w:tcPr>
          <w:p w14:paraId="20B4718B" w14:textId="2039CD8A" w:rsidR="005B0228" w:rsidRPr="000D12B4" w:rsidRDefault="005B0228" w:rsidP="006C1035">
            <w:pPr>
              <w:ind w:left="30"/>
              <w:outlineLvl w:val="6"/>
              <w:rPr>
                <w:b/>
                <w:sz w:val="22"/>
                <w:szCs w:val="22"/>
              </w:rPr>
            </w:pPr>
            <w:r>
              <w:rPr>
                <w:b/>
                <w:sz w:val="22"/>
              </w:rPr>
              <w:t>Metóda</w:t>
            </w:r>
          </w:p>
        </w:tc>
      </w:tr>
      <w:tr w:rsidR="000D12B4" w:rsidRPr="000D12B4" w14:paraId="7AB60888" w14:textId="77777777" w:rsidTr="008C07E7">
        <w:trPr>
          <w:cantSplit/>
        </w:trPr>
        <w:tc>
          <w:tcPr>
            <w:tcW w:w="2404" w:type="pct"/>
          </w:tcPr>
          <w:p w14:paraId="27BD8350" w14:textId="2EFF31BB" w:rsidR="005B0228" w:rsidRPr="000D12B4" w:rsidRDefault="005B0228" w:rsidP="006C1035">
            <w:pPr>
              <w:rPr>
                <w:noProof/>
                <w:sz w:val="22"/>
                <w:szCs w:val="22"/>
                <w:u w:val="single"/>
              </w:rPr>
            </w:pPr>
            <w:r>
              <w:rPr>
                <w:sz w:val="22"/>
              </w:rPr>
              <w:t>Aktinobaktérie</w:t>
            </w:r>
          </w:p>
        </w:tc>
        <w:tc>
          <w:tcPr>
            <w:tcW w:w="2596" w:type="pct"/>
          </w:tcPr>
          <w:p w14:paraId="2C635B65" w14:textId="0D63A21F" w:rsidR="005B0228" w:rsidRPr="000D12B4" w:rsidRDefault="00892E71" w:rsidP="00892E71">
            <w:pPr>
              <w:tabs>
                <w:tab w:val="clear" w:pos="283"/>
              </w:tabs>
              <w:rPr>
                <w:bCs/>
                <w:sz w:val="22"/>
                <w:szCs w:val="22"/>
              </w:rPr>
            </w:pPr>
            <w:r>
              <w:rPr>
                <w:sz w:val="22"/>
              </w:rPr>
              <w:t>SS 28212</w:t>
            </w:r>
          </w:p>
        </w:tc>
      </w:tr>
      <w:tr w:rsidR="000D12B4" w:rsidRPr="000D12B4" w14:paraId="56029DC0" w14:textId="77777777" w:rsidTr="008C07E7">
        <w:trPr>
          <w:cantSplit/>
        </w:trPr>
        <w:tc>
          <w:tcPr>
            <w:tcW w:w="2404" w:type="pct"/>
          </w:tcPr>
          <w:p w14:paraId="1CBE772E" w14:textId="49711265" w:rsidR="005B0228" w:rsidRPr="000D12B4" w:rsidRDefault="005B0228" w:rsidP="007341AD">
            <w:pPr>
              <w:rPr>
                <w:sz w:val="22"/>
                <w:szCs w:val="22"/>
                <w:u w:val="single"/>
              </w:rPr>
            </w:pPr>
            <w:r>
              <w:rPr>
                <w:sz w:val="22"/>
              </w:rPr>
              <w:t>Clostridium perfringens, vrátane spór</w:t>
            </w:r>
          </w:p>
        </w:tc>
        <w:tc>
          <w:tcPr>
            <w:tcW w:w="2596" w:type="pct"/>
          </w:tcPr>
          <w:p w14:paraId="51EEECE3" w14:textId="515C7F78" w:rsidR="005B0228" w:rsidRPr="000D12B4" w:rsidRDefault="005B0228" w:rsidP="006C1035">
            <w:pPr>
              <w:rPr>
                <w:sz w:val="22"/>
                <w:szCs w:val="22"/>
              </w:rPr>
            </w:pPr>
            <w:r>
              <w:rPr>
                <w:sz w:val="22"/>
              </w:rPr>
              <w:t>EN ISO 14189</w:t>
            </w:r>
          </w:p>
        </w:tc>
      </w:tr>
      <w:tr w:rsidR="000D12B4" w:rsidRPr="000D12B4" w14:paraId="6493C6E9" w14:textId="77777777" w:rsidTr="008C07E7">
        <w:trPr>
          <w:cantSplit/>
        </w:trPr>
        <w:tc>
          <w:tcPr>
            <w:tcW w:w="2404" w:type="pct"/>
          </w:tcPr>
          <w:p w14:paraId="35E7B46A" w14:textId="3486037F" w:rsidR="00235D83" w:rsidRPr="00C67BD9" w:rsidRDefault="00235D83" w:rsidP="00235D83">
            <w:pPr>
              <w:rPr>
                <w:sz w:val="22"/>
                <w:szCs w:val="22"/>
              </w:rPr>
            </w:pPr>
            <w:r>
              <w:rPr>
                <w:sz w:val="22"/>
              </w:rPr>
              <w:t>Escherichia coli (E. coli) a koliformné baktérie</w:t>
            </w:r>
          </w:p>
        </w:tc>
        <w:tc>
          <w:tcPr>
            <w:tcW w:w="2596" w:type="pct"/>
          </w:tcPr>
          <w:p w14:paraId="2A7AF410" w14:textId="77777777" w:rsidR="00235D83" w:rsidRPr="000D12B4" w:rsidRDefault="00235D83" w:rsidP="00235D83">
            <w:pPr>
              <w:rPr>
                <w:bCs/>
                <w:sz w:val="22"/>
                <w:szCs w:val="22"/>
              </w:rPr>
            </w:pPr>
            <w:r>
              <w:rPr>
                <w:sz w:val="22"/>
              </w:rPr>
              <w:t xml:space="preserve">SS-EN ISO 9308-1, SS-EN ISO 9308-2 </w:t>
            </w:r>
          </w:p>
          <w:p w14:paraId="15010E71" w14:textId="49F1D62A" w:rsidR="00235D83" w:rsidRPr="000D12B4" w:rsidRDefault="00235D83" w:rsidP="00235D83">
            <w:pPr>
              <w:rPr>
                <w:bCs/>
                <w:sz w:val="22"/>
                <w:szCs w:val="22"/>
              </w:rPr>
            </w:pPr>
            <w:r>
              <w:rPr>
                <w:sz w:val="22"/>
              </w:rPr>
              <w:t>alebo SS 028167</w:t>
            </w:r>
          </w:p>
        </w:tc>
      </w:tr>
      <w:tr w:rsidR="000D12B4" w:rsidRPr="000D12B4" w14:paraId="172AB09E" w14:textId="77777777" w:rsidTr="008C07E7">
        <w:trPr>
          <w:cantSplit/>
        </w:trPr>
        <w:tc>
          <w:tcPr>
            <w:tcW w:w="2404" w:type="pct"/>
          </w:tcPr>
          <w:p w14:paraId="59AF6637" w14:textId="6CCAE9C7" w:rsidR="00235D83" w:rsidRPr="000D12B4" w:rsidRDefault="00235D83" w:rsidP="00235D83">
            <w:pPr>
              <w:rPr>
                <w:sz w:val="22"/>
                <w:szCs w:val="22"/>
              </w:rPr>
            </w:pPr>
            <w:r>
              <w:rPr>
                <w:sz w:val="22"/>
              </w:rPr>
              <w:t>Črevné baktérie enterococcus</w:t>
            </w:r>
          </w:p>
        </w:tc>
        <w:tc>
          <w:tcPr>
            <w:tcW w:w="2596" w:type="pct"/>
          </w:tcPr>
          <w:p w14:paraId="38F12BD1" w14:textId="3A159221" w:rsidR="00235D83" w:rsidRPr="000D12B4" w:rsidRDefault="00235D83" w:rsidP="00235D83">
            <w:pPr>
              <w:rPr>
                <w:bCs/>
                <w:sz w:val="22"/>
                <w:szCs w:val="22"/>
              </w:rPr>
            </w:pPr>
            <w:r>
              <w:rPr>
                <w:sz w:val="22"/>
              </w:rPr>
              <w:t>SS-EN ISO 7899-2</w:t>
            </w:r>
          </w:p>
        </w:tc>
      </w:tr>
      <w:tr w:rsidR="000D12B4" w:rsidRPr="000D12B4" w14:paraId="74606A03" w14:textId="77777777" w:rsidTr="008C07E7">
        <w:trPr>
          <w:cantSplit/>
        </w:trPr>
        <w:tc>
          <w:tcPr>
            <w:tcW w:w="2404" w:type="pct"/>
          </w:tcPr>
          <w:p w14:paraId="3204B0F8" w14:textId="3384E48D" w:rsidR="00235D83" w:rsidRPr="000D12B4" w:rsidRDefault="00235D83" w:rsidP="00235D83">
            <w:pPr>
              <w:rPr>
                <w:sz w:val="22"/>
                <w:szCs w:val="22"/>
              </w:rPr>
            </w:pPr>
            <w:r>
              <w:rPr>
                <w:sz w:val="22"/>
              </w:rPr>
              <w:t>Pomaly rastúce baktérie</w:t>
            </w:r>
          </w:p>
        </w:tc>
        <w:tc>
          <w:tcPr>
            <w:tcW w:w="2596" w:type="pct"/>
          </w:tcPr>
          <w:p w14:paraId="7905F3A1" w14:textId="0AAC83E1" w:rsidR="00235D83" w:rsidRPr="000D12B4" w:rsidRDefault="00235D83" w:rsidP="00235D83">
            <w:pPr>
              <w:rPr>
                <w:bCs/>
                <w:sz w:val="22"/>
                <w:szCs w:val="22"/>
              </w:rPr>
            </w:pPr>
            <w:r>
              <w:rPr>
                <w:sz w:val="22"/>
              </w:rPr>
              <w:t>EN ISO 6222</w:t>
            </w:r>
          </w:p>
        </w:tc>
      </w:tr>
      <w:tr w:rsidR="000D12B4" w:rsidRPr="000D12B4" w14:paraId="02574D49" w14:textId="77777777" w:rsidTr="008C07E7">
        <w:trPr>
          <w:cantSplit/>
        </w:trPr>
        <w:tc>
          <w:tcPr>
            <w:tcW w:w="2404" w:type="pct"/>
          </w:tcPr>
          <w:p w14:paraId="27838C47" w14:textId="251FA84B" w:rsidR="00235D83" w:rsidRPr="000D12B4" w:rsidRDefault="00235D83" w:rsidP="00235D83">
            <w:pPr>
              <w:rPr>
                <w:sz w:val="22"/>
                <w:szCs w:val="22"/>
              </w:rPr>
            </w:pPr>
            <w:r>
              <w:rPr>
                <w:sz w:val="22"/>
              </w:rPr>
              <w:t>Mikromycety</w:t>
            </w:r>
          </w:p>
        </w:tc>
        <w:tc>
          <w:tcPr>
            <w:tcW w:w="2596" w:type="pct"/>
          </w:tcPr>
          <w:p w14:paraId="7CA934B0" w14:textId="0CA8C820" w:rsidR="00235D83" w:rsidRPr="000D12B4" w:rsidRDefault="00235D83" w:rsidP="00235D83">
            <w:pPr>
              <w:rPr>
                <w:bCs/>
                <w:sz w:val="22"/>
                <w:szCs w:val="22"/>
              </w:rPr>
            </w:pPr>
            <w:r>
              <w:rPr>
                <w:sz w:val="22"/>
              </w:rPr>
              <w:t>SS 28192</w:t>
            </w:r>
          </w:p>
        </w:tc>
      </w:tr>
      <w:tr w:rsidR="00235D83" w:rsidRPr="000D12B4" w14:paraId="65EA683D" w14:textId="77777777" w:rsidTr="008C07E7">
        <w:trPr>
          <w:cantSplit/>
        </w:trPr>
        <w:tc>
          <w:tcPr>
            <w:tcW w:w="2404" w:type="pct"/>
          </w:tcPr>
          <w:p w14:paraId="5DE22DEB" w14:textId="10DB70A2" w:rsidR="00235D83" w:rsidRPr="000D12B4" w:rsidRDefault="00235D83" w:rsidP="00235D83">
            <w:pPr>
              <w:rPr>
                <w:sz w:val="22"/>
                <w:szCs w:val="22"/>
              </w:rPr>
            </w:pPr>
            <w:r>
              <w:rPr>
                <w:sz w:val="22"/>
              </w:rPr>
              <w:t>Kultivovateľné mikroorganizmy pri teplote 22 °C</w:t>
            </w:r>
          </w:p>
        </w:tc>
        <w:tc>
          <w:tcPr>
            <w:tcW w:w="2596" w:type="pct"/>
          </w:tcPr>
          <w:p w14:paraId="49087E84" w14:textId="09756EEB" w:rsidR="00235D83" w:rsidRPr="000D12B4" w:rsidRDefault="00235D83" w:rsidP="00235D83">
            <w:pPr>
              <w:rPr>
                <w:bCs/>
                <w:sz w:val="22"/>
                <w:szCs w:val="22"/>
              </w:rPr>
            </w:pPr>
            <w:r>
              <w:rPr>
                <w:sz w:val="22"/>
              </w:rPr>
              <w:t>EN ISO 6222</w:t>
            </w:r>
          </w:p>
        </w:tc>
      </w:tr>
    </w:tbl>
    <w:p w14:paraId="32EB92EE" w14:textId="0AA6CFCC" w:rsidR="00E8030E" w:rsidRPr="000D12B4" w:rsidRDefault="00E8030E" w:rsidP="00B13878">
      <w:pPr>
        <w:rPr>
          <w:sz w:val="22"/>
          <w:szCs w:val="22"/>
        </w:rPr>
      </w:pPr>
    </w:p>
    <w:p w14:paraId="3288A00A" w14:textId="15405648" w:rsidR="00E8030E" w:rsidRPr="000D12B4" w:rsidRDefault="00E8030E" w:rsidP="00E8030E">
      <w:pPr>
        <w:pStyle w:val="Heading2"/>
      </w:pPr>
      <w:r>
        <w:t xml:space="preserve">Oddiel B – Parametre pre chemické a rádioaktívne látky, pre ktoré sú stanovené kritériá metódy </w:t>
      </w:r>
    </w:p>
    <w:p w14:paraId="4EB1E48A" w14:textId="0AD7DBD2" w:rsidR="00D92F2D" w:rsidRPr="000D12B4" w:rsidRDefault="00D92F2D" w:rsidP="00E8030E">
      <w:pPr>
        <w:tabs>
          <w:tab w:val="clear" w:pos="283"/>
        </w:tabs>
      </w:pPr>
      <w:r>
        <w:t>Analytickou metódou použitou pre parametre v tabuľke musí byť možné merať pri minimálnych koncentráciách rovnajúcich sa limitnej hodnote, s limitom kvantifikácie najviac</w:t>
      </w:r>
      <w:r w:rsidRPr="000D12B4">
        <w:rPr>
          <w:rStyle w:val="FootnoteReference"/>
        </w:rPr>
        <w:footnoteReference w:id="3"/>
      </w:r>
      <w:r>
        <w:t xml:space="preserve"> 30 % limitnej hodnoty a s neistotou merania uvedenou v tabuľke.</w:t>
      </w:r>
    </w:p>
    <w:p w14:paraId="7BB76B36" w14:textId="60C1D1E3" w:rsidR="00E8030E" w:rsidRPr="000D12B4" w:rsidRDefault="00E8030E" w:rsidP="00E8030E">
      <w:r>
        <w:tab/>
        <w:t>Výsledok sa vyjadrí aspoň na rovnaký počet desatinných miest ako limitné hodnoty uvedené v prílohe 1.</w:t>
      </w:r>
    </w:p>
    <w:p w14:paraId="4698FC10" w14:textId="46917442" w:rsidR="00E8030E" w:rsidRPr="000D12B4" w:rsidRDefault="00E8030E" w:rsidP="00E8030E">
      <w:r>
        <w:tab/>
        <w:t>Neistota merania stanovená v tabuľke sa nesmie použiť ako dodatočná tolerancia hodnôt stanovených v prílohe 1.</w:t>
      </w:r>
    </w:p>
    <w:p w14:paraId="4B090808" w14:textId="77777777" w:rsidR="00E8030E" w:rsidRPr="000D12B4" w:rsidRDefault="00E8030E">
      <w:pPr>
        <w:tabs>
          <w:tab w:val="clear" w:pos="283"/>
        </w:tabs>
        <w:rPr>
          <w:rFonts w:asciiTheme="majorHAnsi" w:eastAsiaTheme="majorEastAsia" w:hAnsiTheme="majorHAnsi" w:cstheme="majorBidi"/>
          <w:b/>
          <w:szCs w:val="26"/>
        </w:rPr>
      </w:pPr>
      <w:r>
        <w:br w:type="page"/>
      </w:r>
    </w:p>
    <w:p w14:paraId="69D83B11" w14:textId="77777777" w:rsidR="00E8030E" w:rsidRPr="000D12B4" w:rsidRDefault="00E8030E" w:rsidP="00E8030E">
      <w:pPr>
        <w:pStyle w:val="Heading2"/>
      </w:pPr>
    </w:p>
    <w:p w14:paraId="66992D5B" w14:textId="77777777" w:rsidR="00E8030E" w:rsidRPr="000D12B4" w:rsidRDefault="00E8030E" w:rsidP="00E8030E">
      <w:pPr>
        <w:pStyle w:val="Heading2"/>
      </w:pPr>
    </w:p>
    <w:p w14:paraId="64B61BCF" w14:textId="5722744B" w:rsidR="00E8030E" w:rsidRPr="000D12B4" w:rsidRDefault="00E8030E" w:rsidP="00C57418">
      <w:pPr>
        <w:pStyle w:val="Heading2"/>
      </w:pPr>
      <w:r>
        <w:t>Minimálna neistota merania</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972"/>
        <w:gridCol w:w="1843"/>
        <w:gridCol w:w="3544"/>
      </w:tblGrid>
      <w:tr w:rsidR="000D12B4" w:rsidRPr="000D12B4" w14:paraId="14D30538" w14:textId="77777777" w:rsidTr="008C07E7">
        <w:trPr>
          <w:cantSplit/>
          <w:tblHeader/>
        </w:trPr>
        <w:tc>
          <w:tcPr>
            <w:tcW w:w="2972" w:type="dxa"/>
            <w:shd w:val="clear" w:color="auto" w:fill="F2F2F2" w:themeFill="background1" w:themeFillShade="F2"/>
          </w:tcPr>
          <w:p w14:paraId="248A3A66" w14:textId="77777777" w:rsidR="00E8030E" w:rsidRPr="000D12B4" w:rsidRDefault="00E8030E" w:rsidP="006C1035">
            <w:pPr>
              <w:rPr>
                <w:b/>
                <w:sz w:val="22"/>
                <w:szCs w:val="22"/>
              </w:rPr>
            </w:pPr>
            <w:r>
              <w:rPr>
                <w:b/>
                <w:sz w:val="22"/>
              </w:rPr>
              <w:t>Parameter</w:t>
            </w:r>
          </w:p>
        </w:tc>
        <w:tc>
          <w:tcPr>
            <w:tcW w:w="1843" w:type="dxa"/>
            <w:shd w:val="clear" w:color="auto" w:fill="F2F2F2" w:themeFill="background1" w:themeFillShade="F2"/>
          </w:tcPr>
          <w:p w14:paraId="65EF0ED4" w14:textId="5E9A7C32" w:rsidR="00E8030E" w:rsidRPr="000D12B4" w:rsidRDefault="00E8030E" w:rsidP="00F0220F">
            <w:pPr>
              <w:ind w:left="30"/>
              <w:outlineLvl w:val="6"/>
              <w:rPr>
                <w:b/>
                <w:sz w:val="22"/>
                <w:szCs w:val="22"/>
              </w:rPr>
            </w:pPr>
            <w:r>
              <w:rPr>
                <w:b/>
                <w:sz w:val="22"/>
              </w:rPr>
              <w:t>Neistota merania (%) limitnej hodnoty uvedenej v prílohe 1 (okrem pH)</w:t>
            </w:r>
            <w:r>
              <w:rPr>
                <w:b/>
                <w:sz w:val="22"/>
                <w:vertAlign w:val="superscript"/>
              </w:rPr>
              <w:t>1</w:t>
            </w:r>
          </w:p>
        </w:tc>
        <w:tc>
          <w:tcPr>
            <w:tcW w:w="3544" w:type="dxa"/>
            <w:shd w:val="clear" w:color="auto" w:fill="F2F2F2" w:themeFill="background1" w:themeFillShade="F2"/>
          </w:tcPr>
          <w:p w14:paraId="1F18C890" w14:textId="03C6D098" w:rsidR="00E8030E" w:rsidRPr="000D12B4" w:rsidRDefault="00C81BF2" w:rsidP="006C1035">
            <w:pPr>
              <w:ind w:left="30"/>
              <w:outlineLvl w:val="6"/>
              <w:rPr>
                <w:b/>
                <w:sz w:val="22"/>
                <w:szCs w:val="22"/>
              </w:rPr>
            </w:pPr>
            <w:r>
              <w:rPr>
                <w:b/>
                <w:sz w:val="22"/>
              </w:rPr>
              <w:t>Pripomienky</w:t>
            </w:r>
          </w:p>
        </w:tc>
      </w:tr>
      <w:tr w:rsidR="000D12B4" w:rsidRPr="000D12B4" w14:paraId="76B6C071" w14:textId="77777777" w:rsidTr="008C07E7">
        <w:trPr>
          <w:cantSplit/>
        </w:trPr>
        <w:tc>
          <w:tcPr>
            <w:tcW w:w="2972" w:type="dxa"/>
          </w:tcPr>
          <w:p w14:paraId="19EBFB01" w14:textId="4978E773" w:rsidR="003A373F" w:rsidRPr="000D12B4" w:rsidRDefault="003A373F" w:rsidP="006C1035">
            <w:pPr>
              <w:rPr>
                <w:sz w:val="22"/>
                <w:szCs w:val="22"/>
              </w:rPr>
            </w:pPr>
            <w:r>
              <w:rPr>
                <w:sz w:val="22"/>
              </w:rPr>
              <w:t>Akrylamid</w:t>
            </w:r>
          </w:p>
        </w:tc>
        <w:tc>
          <w:tcPr>
            <w:tcW w:w="1843" w:type="dxa"/>
          </w:tcPr>
          <w:p w14:paraId="0D090FF6" w14:textId="04C27C31" w:rsidR="003A373F" w:rsidRPr="000D12B4" w:rsidRDefault="003A373F" w:rsidP="006C1035">
            <w:pPr>
              <w:tabs>
                <w:tab w:val="clear" w:pos="283"/>
              </w:tabs>
              <w:rPr>
                <w:bCs/>
                <w:sz w:val="22"/>
                <w:szCs w:val="22"/>
              </w:rPr>
            </w:pPr>
            <w:r>
              <w:rPr>
                <w:sz w:val="22"/>
              </w:rPr>
              <w:t>30</w:t>
            </w:r>
          </w:p>
        </w:tc>
        <w:tc>
          <w:tcPr>
            <w:tcW w:w="3544" w:type="dxa"/>
          </w:tcPr>
          <w:p w14:paraId="2FB610FF" w14:textId="77777777" w:rsidR="003A373F" w:rsidRPr="000D12B4" w:rsidRDefault="003A373F" w:rsidP="006C1035">
            <w:pPr>
              <w:tabs>
                <w:tab w:val="clear" w:pos="283"/>
              </w:tabs>
              <w:rPr>
                <w:bCs/>
                <w:sz w:val="22"/>
                <w:szCs w:val="22"/>
              </w:rPr>
            </w:pPr>
          </w:p>
        </w:tc>
      </w:tr>
      <w:tr w:rsidR="000D12B4" w:rsidRPr="000D12B4" w14:paraId="34F7D417" w14:textId="77777777" w:rsidTr="008C07E7">
        <w:trPr>
          <w:cantSplit/>
        </w:trPr>
        <w:tc>
          <w:tcPr>
            <w:tcW w:w="2972" w:type="dxa"/>
          </w:tcPr>
          <w:p w14:paraId="7E7C0510" w14:textId="4B68D5B8" w:rsidR="00E8030E" w:rsidRPr="000D12B4" w:rsidRDefault="00E8030E" w:rsidP="006C1035">
            <w:pPr>
              <w:rPr>
                <w:noProof/>
                <w:sz w:val="22"/>
                <w:szCs w:val="22"/>
                <w:u w:val="single"/>
              </w:rPr>
            </w:pPr>
            <w:r>
              <w:rPr>
                <w:sz w:val="22"/>
              </w:rPr>
              <w:t>Hliník</w:t>
            </w:r>
          </w:p>
        </w:tc>
        <w:tc>
          <w:tcPr>
            <w:tcW w:w="1843" w:type="dxa"/>
          </w:tcPr>
          <w:p w14:paraId="76DB4134" w14:textId="2F9CA7FE" w:rsidR="00E8030E" w:rsidRPr="000D12B4" w:rsidRDefault="00E8030E" w:rsidP="006C1035">
            <w:pPr>
              <w:tabs>
                <w:tab w:val="clear" w:pos="283"/>
              </w:tabs>
              <w:rPr>
                <w:bCs/>
                <w:sz w:val="22"/>
                <w:szCs w:val="22"/>
              </w:rPr>
            </w:pPr>
            <w:r>
              <w:rPr>
                <w:sz w:val="22"/>
              </w:rPr>
              <w:t>25</w:t>
            </w:r>
          </w:p>
        </w:tc>
        <w:tc>
          <w:tcPr>
            <w:tcW w:w="3544" w:type="dxa"/>
          </w:tcPr>
          <w:p w14:paraId="5461549C" w14:textId="77777777" w:rsidR="00E8030E" w:rsidRPr="000D12B4" w:rsidRDefault="00E8030E" w:rsidP="006C1035">
            <w:pPr>
              <w:tabs>
                <w:tab w:val="clear" w:pos="283"/>
              </w:tabs>
              <w:rPr>
                <w:bCs/>
                <w:sz w:val="22"/>
                <w:szCs w:val="22"/>
              </w:rPr>
            </w:pPr>
          </w:p>
        </w:tc>
      </w:tr>
      <w:tr w:rsidR="000D12B4" w:rsidRPr="000D12B4" w14:paraId="47A5A296" w14:textId="77777777" w:rsidTr="008C07E7">
        <w:trPr>
          <w:cantSplit/>
        </w:trPr>
        <w:tc>
          <w:tcPr>
            <w:tcW w:w="2972" w:type="dxa"/>
          </w:tcPr>
          <w:p w14:paraId="09B4CD57" w14:textId="77777777" w:rsidR="00E8030E" w:rsidRPr="000D12B4" w:rsidRDefault="00E8030E" w:rsidP="006C1035">
            <w:pPr>
              <w:rPr>
                <w:sz w:val="22"/>
                <w:szCs w:val="22"/>
              </w:rPr>
            </w:pPr>
            <w:r>
              <w:rPr>
                <w:sz w:val="22"/>
              </w:rPr>
              <w:t>Amónium</w:t>
            </w:r>
          </w:p>
        </w:tc>
        <w:tc>
          <w:tcPr>
            <w:tcW w:w="1843" w:type="dxa"/>
          </w:tcPr>
          <w:p w14:paraId="78363F85" w14:textId="77777777" w:rsidR="00E8030E" w:rsidRPr="000D12B4" w:rsidRDefault="00E8030E" w:rsidP="006C1035">
            <w:pPr>
              <w:tabs>
                <w:tab w:val="clear" w:pos="283"/>
              </w:tabs>
              <w:rPr>
                <w:bCs/>
                <w:sz w:val="22"/>
                <w:szCs w:val="22"/>
              </w:rPr>
            </w:pPr>
            <w:r>
              <w:rPr>
                <w:sz w:val="22"/>
              </w:rPr>
              <w:t>40</w:t>
            </w:r>
          </w:p>
        </w:tc>
        <w:tc>
          <w:tcPr>
            <w:tcW w:w="3544" w:type="dxa"/>
          </w:tcPr>
          <w:p w14:paraId="542FC501" w14:textId="77777777" w:rsidR="00E8030E" w:rsidRPr="000D12B4" w:rsidRDefault="00E8030E" w:rsidP="006C1035">
            <w:pPr>
              <w:tabs>
                <w:tab w:val="clear" w:pos="283"/>
              </w:tabs>
              <w:rPr>
                <w:bCs/>
                <w:sz w:val="22"/>
                <w:szCs w:val="22"/>
              </w:rPr>
            </w:pPr>
          </w:p>
        </w:tc>
      </w:tr>
      <w:tr w:rsidR="000D12B4" w:rsidRPr="000D12B4" w14:paraId="5E2EF3C2" w14:textId="77777777" w:rsidTr="008C07E7">
        <w:trPr>
          <w:cantSplit/>
        </w:trPr>
        <w:tc>
          <w:tcPr>
            <w:tcW w:w="2972" w:type="dxa"/>
          </w:tcPr>
          <w:p w14:paraId="385B2B8F" w14:textId="77777777" w:rsidR="00E8030E" w:rsidRPr="000D12B4" w:rsidRDefault="00E8030E" w:rsidP="006C1035">
            <w:pPr>
              <w:rPr>
                <w:sz w:val="22"/>
                <w:szCs w:val="22"/>
              </w:rPr>
            </w:pPr>
            <w:r>
              <w:rPr>
                <w:sz w:val="22"/>
              </w:rPr>
              <w:t>Antimón</w:t>
            </w:r>
          </w:p>
        </w:tc>
        <w:tc>
          <w:tcPr>
            <w:tcW w:w="1843" w:type="dxa"/>
          </w:tcPr>
          <w:p w14:paraId="1CA2E957" w14:textId="77777777" w:rsidR="00E8030E" w:rsidRPr="000D12B4" w:rsidRDefault="00E8030E" w:rsidP="006C1035">
            <w:pPr>
              <w:tabs>
                <w:tab w:val="clear" w:pos="283"/>
              </w:tabs>
              <w:rPr>
                <w:bCs/>
                <w:sz w:val="22"/>
                <w:szCs w:val="22"/>
              </w:rPr>
            </w:pPr>
            <w:r>
              <w:rPr>
                <w:sz w:val="22"/>
              </w:rPr>
              <w:t>40</w:t>
            </w:r>
          </w:p>
        </w:tc>
        <w:tc>
          <w:tcPr>
            <w:tcW w:w="3544" w:type="dxa"/>
          </w:tcPr>
          <w:p w14:paraId="30DE60A9" w14:textId="77777777" w:rsidR="00E8030E" w:rsidRPr="000D12B4" w:rsidRDefault="00E8030E" w:rsidP="006C1035">
            <w:pPr>
              <w:tabs>
                <w:tab w:val="clear" w:pos="283"/>
              </w:tabs>
              <w:rPr>
                <w:bCs/>
                <w:sz w:val="22"/>
                <w:szCs w:val="22"/>
              </w:rPr>
            </w:pPr>
          </w:p>
        </w:tc>
      </w:tr>
      <w:tr w:rsidR="000D12B4" w:rsidRPr="000D12B4" w14:paraId="0AF3373A" w14:textId="77777777" w:rsidTr="008C07E7">
        <w:trPr>
          <w:cantSplit/>
        </w:trPr>
        <w:tc>
          <w:tcPr>
            <w:tcW w:w="2972" w:type="dxa"/>
          </w:tcPr>
          <w:p w14:paraId="4A4A3470" w14:textId="77777777" w:rsidR="00E8030E" w:rsidRPr="000D12B4" w:rsidRDefault="00E8030E" w:rsidP="006C1035">
            <w:pPr>
              <w:rPr>
                <w:sz w:val="22"/>
                <w:szCs w:val="22"/>
              </w:rPr>
            </w:pPr>
            <w:r>
              <w:rPr>
                <w:sz w:val="22"/>
              </w:rPr>
              <w:t>Arzén</w:t>
            </w:r>
          </w:p>
        </w:tc>
        <w:tc>
          <w:tcPr>
            <w:tcW w:w="1843" w:type="dxa"/>
          </w:tcPr>
          <w:p w14:paraId="1BCA9A29" w14:textId="77777777" w:rsidR="00E8030E" w:rsidRPr="000D12B4" w:rsidRDefault="00E8030E" w:rsidP="006C1035">
            <w:pPr>
              <w:tabs>
                <w:tab w:val="clear" w:pos="283"/>
              </w:tabs>
              <w:rPr>
                <w:bCs/>
                <w:sz w:val="22"/>
                <w:szCs w:val="22"/>
              </w:rPr>
            </w:pPr>
            <w:r>
              <w:rPr>
                <w:sz w:val="22"/>
              </w:rPr>
              <w:t>30</w:t>
            </w:r>
          </w:p>
        </w:tc>
        <w:tc>
          <w:tcPr>
            <w:tcW w:w="3544" w:type="dxa"/>
          </w:tcPr>
          <w:p w14:paraId="4688D8D5" w14:textId="77777777" w:rsidR="00E8030E" w:rsidRPr="000D12B4" w:rsidRDefault="00E8030E" w:rsidP="006C1035">
            <w:pPr>
              <w:tabs>
                <w:tab w:val="clear" w:pos="283"/>
              </w:tabs>
              <w:rPr>
                <w:bCs/>
                <w:sz w:val="22"/>
                <w:szCs w:val="22"/>
              </w:rPr>
            </w:pPr>
          </w:p>
        </w:tc>
      </w:tr>
      <w:tr w:rsidR="000D12B4" w:rsidRPr="000D12B4" w14:paraId="5F4783E5" w14:textId="77777777" w:rsidTr="008C07E7">
        <w:trPr>
          <w:cantSplit/>
        </w:trPr>
        <w:tc>
          <w:tcPr>
            <w:tcW w:w="2972" w:type="dxa"/>
          </w:tcPr>
          <w:p w14:paraId="2F9A695D" w14:textId="6AA5E414" w:rsidR="00E8030E" w:rsidRPr="000D12B4" w:rsidRDefault="00E8030E" w:rsidP="006C1035">
            <w:pPr>
              <w:rPr>
                <w:sz w:val="22"/>
                <w:szCs w:val="22"/>
              </w:rPr>
            </w:pPr>
            <w:r>
              <w:rPr>
                <w:sz w:val="22"/>
              </w:rPr>
              <w:t>Pesticídy (individuálne)</w:t>
            </w:r>
          </w:p>
        </w:tc>
        <w:tc>
          <w:tcPr>
            <w:tcW w:w="1843" w:type="dxa"/>
          </w:tcPr>
          <w:p w14:paraId="51C8DE97" w14:textId="77777777" w:rsidR="00E8030E" w:rsidRPr="000D12B4" w:rsidRDefault="00E8030E" w:rsidP="006C1035">
            <w:pPr>
              <w:tabs>
                <w:tab w:val="clear" w:pos="283"/>
              </w:tabs>
              <w:rPr>
                <w:bCs/>
                <w:sz w:val="22"/>
                <w:szCs w:val="22"/>
              </w:rPr>
            </w:pPr>
            <w:r>
              <w:rPr>
                <w:sz w:val="22"/>
              </w:rPr>
              <w:t>30</w:t>
            </w:r>
          </w:p>
        </w:tc>
        <w:tc>
          <w:tcPr>
            <w:tcW w:w="3544" w:type="dxa"/>
          </w:tcPr>
          <w:p w14:paraId="22101D7A" w14:textId="23D0B860" w:rsidR="00E8030E" w:rsidRPr="000D12B4" w:rsidRDefault="00EC79C0" w:rsidP="006C1035">
            <w:pPr>
              <w:tabs>
                <w:tab w:val="clear" w:pos="283"/>
              </w:tabs>
              <w:rPr>
                <w:bCs/>
                <w:sz w:val="22"/>
                <w:szCs w:val="22"/>
              </w:rPr>
            </w:pPr>
            <w:r>
              <w:rPr>
                <w:sz w:val="22"/>
              </w:rPr>
              <w:t>Kritériá metódy pre jednotlivé pesticídy sú uvedené ako indikácie. Pri niekoľkých pesticídoch je možné dosiahnuť hodnoty neistoty merania až 30 %, v prípade viacerých pesticídov sa môžu povoliť vyššie hodnoty až do 80 %.</w:t>
            </w:r>
          </w:p>
        </w:tc>
      </w:tr>
      <w:tr w:rsidR="000D12B4" w:rsidRPr="000D12B4" w14:paraId="6D7CFAF7" w14:textId="77777777" w:rsidTr="008C07E7">
        <w:trPr>
          <w:cantSplit/>
        </w:trPr>
        <w:tc>
          <w:tcPr>
            <w:tcW w:w="2972" w:type="dxa"/>
          </w:tcPr>
          <w:p w14:paraId="735C4F6C" w14:textId="72C0DCD5" w:rsidR="004A030A" w:rsidRPr="000D12B4" w:rsidRDefault="004A030A" w:rsidP="004A030A">
            <w:pPr>
              <w:rPr>
                <w:sz w:val="22"/>
                <w:szCs w:val="22"/>
              </w:rPr>
            </w:pPr>
            <w:r>
              <w:rPr>
                <w:sz w:val="22"/>
              </w:rPr>
              <w:t>Benzén</w:t>
            </w:r>
          </w:p>
        </w:tc>
        <w:tc>
          <w:tcPr>
            <w:tcW w:w="1843" w:type="dxa"/>
          </w:tcPr>
          <w:p w14:paraId="375FD314" w14:textId="6BE4C84B" w:rsidR="004A030A" w:rsidRPr="000D12B4" w:rsidRDefault="004A030A" w:rsidP="004A030A">
            <w:pPr>
              <w:tabs>
                <w:tab w:val="clear" w:pos="283"/>
              </w:tabs>
              <w:rPr>
                <w:bCs/>
                <w:sz w:val="22"/>
                <w:szCs w:val="22"/>
              </w:rPr>
            </w:pPr>
            <w:r>
              <w:rPr>
                <w:sz w:val="22"/>
              </w:rPr>
              <w:t>40</w:t>
            </w:r>
          </w:p>
        </w:tc>
        <w:tc>
          <w:tcPr>
            <w:tcW w:w="3544" w:type="dxa"/>
          </w:tcPr>
          <w:p w14:paraId="72316F05" w14:textId="77777777" w:rsidR="004A030A" w:rsidRPr="000D12B4" w:rsidRDefault="004A030A" w:rsidP="004A030A">
            <w:pPr>
              <w:tabs>
                <w:tab w:val="clear" w:pos="283"/>
              </w:tabs>
              <w:rPr>
                <w:bCs/>
                <w:sz w:val="22"/>
                <w:szCs w:val="22"/>
              </w:rPr>
            </w:pPr>
          </w:p>
        </w:tc>
      </w:tr>
      <w:tr w:rsidR="000D12B4" w:rsidRPr="000D12B4" w14:paraId="62F000E5" w14:textId="77777777" w:rsidTr="008C07E7">
        <w:trPr>
          <w:cantSplit/>
        </w:trPr>
        <w:tc>
          <w:tcPr>
            <w:tcW w:w="2972" w:type="dxa"/>
          </w:tcPr>
          <w:p w14:paraId="6E9F1061" w14:textId="43FCE47F" w:rsidR="00E8030E" w:rsidRPr="000D12B4" w:rsidRDefault="00E8030E" w:rsidP="006C1035">
            <w:pPr>
              <w:rPr>
                <w:sz w:val="22"/>
                <w:szCs w:val="22"/>
              </w:rPr>
            </w:pPr>
            <w:r>
              <w:rPr>
                <w:sz w:val="22"/>
              </w:rPr>
              <w:t>Benzo(a)pyrén</w:t>
            </w:r>
          </w:p>
        </w:tc>
        <w:tc>
          <w:tcPr>
            <w:tcW w:w="1843" w:type="dxa"/>
          </w:tcPr>
          <w:p w14:paraId="67444AC1" w14:textId="7EDD58FE" w:rsidR="00E8030E" w:rsidRPr="000D12B4" w:rsidRDefault="00E8030E" w:rsidP="006C1035">
            <w:pPr>
              <w:tabs>
                <w:tab w:val="clear" w:pos="283"/>
              </w:tabs>
              <w:rPr>
                <w:bCs/>
                <w:sz w:val="22"/>
                <w:szCs w:val="22"/>
              </w:rPr>
            </w:pPr>
            <w:r>
              <w:rPr>
                <w:sz w:val="22"/>
              </w:rPr>
              <w:t>50</w:t>
            </w:r>
          </w:p>
        </w:tc>
        <w:tc>
          <w:tcPr>
            <w:tcW w:w="3544" w:type="dxa"/>
          </w:tcPr>
          <w:p w14:paraId="41F4AF25" w14:textId="1B45C6B0" w:rsidR="00E8030E" w:rsidRPr="000D12B4" w:rsidRDefault="002F2227" w:rsidP="006C1035">
            <w:pPr>
              <w:tabs>
                <w:tab w:val="clear" w:pos="283"/>
              </w:tabs>
              <w:rPr>
                <w:bCs/>
                <w:sz w:val="22"/>
                <w:szCs w:val="22"/>
              </w:rPr>
            </w:pPr>
            <w:r>
              <w:rPr>
                <w:sz w:val="22"/>
              </w:rPr>
              <w:t>Ak nie je možné merať hodnotu neistoty merania, mala by sa vybrať najlepšia možná technika (až do 60 %).</w:t>
            </w:r>
          </w:p>
        </w:tc>
      </w:tr>
      <w:tr w:rsidR="000D12B4" w:rsidRPr="000D12B4" w14:paraId="4B5E8148" w14:textId="77777777" w:rsidTr="008C07E7">
        <w:trPr>
          <w:cantSplit/>
        </w:trPr>
        <w:tc>
          <w:tcPr>
            <w:tcW w:w="2972" w:type="dxa"/>
          </w:tcPr>
          <w:p w14:paraId="7B648A7F" w14:textId="1D0BCEE0" w:rsidR="004A030A" w:rsidRPr="000D12B4" w:rsidRDefault="004A030A" w:rsidP="006C1035">
            <w:pPr>
              <w:rPr>
                <w:sz w:val="22"/>
                <w:szCs w:val="22"/>
              </w:rPr>
            </w:pPr>
            <w:r>
              <w:rPr>
                <w:sz w:val="22"/>
              </w:rPr>
              <w:t>Bisfenol A</w:t>
            </w:r>
          </w:p>
        </w:tc>
        <w:tc>
          <w:tcPr>
            <w:tcW w:w="1843" w:type="dxa"/>
          </w:tcPr>
          <w:p w14:paraId="5B2226AB" w14:textId="5768D4BF" w:rsidR="004A030A" w:rsidRPr="000D12B4" w:rsidRDefault="004A030A" w:rsidP="006C1035">
            <w:pPr>
              <w:tabs>
                <w:tab w:val="clear" w:pos="283"/>
              </w:tabs>
              <w:rPr>
                <w:bCs/>
                <w:sz w:val="22"/>
                <w:szCs w:val="22"/>
              </w:rPr>
            </w:pPr>
            <w:r>
              <w:rPr>
                <w:sz w:val="22"/>
              </w:rPr>
              <w:t>50</w:t>
            </w:r>
          </w:p>
        </w:tc>
        <w:tc>
          <w:tcPr>
            <w:tcW w:w="3544" w:type="dxa"/>
          </w:tcPr>
          <w:p w14:paraId="483243C4" w14:textId="77777777" w:rsidR="004A030A" w:rsidRPr="000D12B4" w:rsidRDefault="004A030A" w:rsidP="006C1035">
            <w:pPr>
              <w:tabs>
                <w:tab w:val="clear" w:pos="283"/>
              </w:tabs>
              <w:rPr>
                <w:bCs/>
                <w:sz w:val="22"/>
                <w:szCs w:val="22"/>
              </w:rPr>
            </w:pPr>
          </w:p>
        </w:tc>
      </w:tr>
      <w:tr w:rsidR="000D12B4" w:rsidRPr="000D12B4" w14:paraId="22A4C431" w14:textId="77777777" w:rsidTr="008C07E7">
        <w:trPr>
          <w:cantSplit/>
        </w:trPr>
        <w:tc>
          <w:tcPr>
            <w:tcW w:w="2972" w:type="dxa"/>
          </w:tcPr>
          <w:p w14:paraId="7E227895" w14:textId="77C93645" w:rsidR="00E8030E" w:rsidRPr="000D12B4" w:rsidRDefault="00E8030E" w:rsidP="006C1035">
            <w:pPr>
              <w:rPr>
                <w:sz w:val="22"/>
                <w:szCs w:val="22"/>
              </w:rPr>
            </w:pPr>
            <w:r>
              <w:rPr>
                <w:sz w:val="22"/>
              </w:rPr>
              <w:t>Olovo</w:t>
            </w:r>
          </w:p>
        </w:tc>
        <w:tc>
          <w:tcPr>
            <w:tcW w:w="1843" w:type="dxa"/>
          </w:tcPr>
          <w:p w14:paraId="0B78E883" w14:textId="23A18AAC" w:rsidR="00E8030E" w:rsidRPr="000D12B4" w:rsidRDefault="004A030A" w:rsidP="006C1035">
            <w:pPr>
              <w:tabs>
                <w:tab w:val="clear" w:pos="283"/>
              </w:tabs>
              <w:rPr>
                <w:bCs/>
                <w:sz w:val="22"/>
                <w:szCs w:val="22"/>
              </w:rPr>
            </w:pPr>
            <w:r>
              <w:rPr>
                <w:sz w:val="22"/>
              </w:rPr>
              <w:t>30</w:t>
            </w:r>
          </w:p>
        </w:tc>
        <w:tc>
          <w:tcPr>
            <w:tcW w:w="3544" w:type="dxa"/>
          </w:tcPr>
          <w:p w14:paraId="387CB126" w14:textId="77777777" w:rsidR="00E8030E" w:rsidRPr="000D12B4" w:rsidRDefault="00E8030E" w:rsidP="006C1035">
            <w:pPr>
              <w:tabs>
                <w:tab w:val="clear" w:pos="283"/>
              </w:tabs>
              <w:rPr>
                <w:bCs/>
                <w:sz w:val="22"/>
                <w:szCs w:val="22"/>
              </w:rPr>
            </w:pPr>
          </w:p>
        </w:tc>
      </w:tr>
      <w:tr w:rsidR="000D12B4" w:rsidRPr="000D12B4" w14:paraId="0857BA70" w14:textId="77777777" w:rsidTr="008C07E7">
        <w:trPr>
          <w:cantSplit/>
        </w:trPr>
        <w:tc>
          <w:tcPr>
            <w:tcW w:w="2972" w:type="dxa"/>
          </w:tcPr>
          <w:p w14:paraId="5371A061" w14:textId="005A43F9" w:rsidR="00E8030E" w:rsidRPr="000D12B4" w:rsidRDefault="00E8030E" w:rsidP="006C1035">
            <w:pPr>
              <w:rPr>
                <w:sz w:val="22"/>
                <w:szCs w:val="22"/>
              </w:rPr>
            </w:pPr>
            <w:r>
              <w:rPr>
                <w:sz w:val="22"/>
              </w:rPr>
              <w:t>Bór</w:t>
            </w:r>
          </w:p>
        </w:tc>
        <w:tc>
          <w:tcPr>
            <w:tcW w:w="1843" w:type="dxa"/>
          </w:tcPr>
          <w:p w14:paraId="49227D02" w14:textId="5A9FE5DE" w:rsidR="00E8030E" w:rsidRPr="000D12B4" w:rsidRDefault="00E8030E" w:rsidP="006C1035">
            <w:pPr>
              <w:tabs>
                <w:tab w:val="clear" w:pos="283"/>
              </w:tabs>
              <w:rPr>
                <w:bCs/>
                <w:sz w:val="22"/>
                <w:szCs w:val="22"/>
              </w:rPr>
            </w:pPr>
            <w:r>
              <w:rPr>
                <w:sz w:val="22"/>
              </w:rPr>
              <w:t>25</w:t>
            </w:r>
          </w:p>
        </w:tc>
        <w:tc>
          <w:tcPr>
            <w:tcW w:w="3544" w:type="dxa"/>
          </w:tcPr>
          <w:p w14:paraId="4B22926A" w14:textId="77777777" w:rsidR="00E8030E" w:rsidRPr="000D12B4" w:rsidRDefault="00E8030E" w:rsidP="006C1035">
            <w:pPr>
              <w:tabs>
                <w:tab w:val="clear" w:pos="283"/>
              </w:tabs>
              <w:rPr>
                <w:bCs/>
                <w:sz w:val="22"/>
                <w:szCs w:val="22"/>
              </w:rPr>
            </w:pPr>
          </w:p>
        </w:tc>
      </w:tr>
      <w:tr w:rsidR="000D12B4" w:rsidRPr="000D12B4" w14:paraId="030D0E50" w14:textId="77777777" w:rsidTr="008C07E7">
        <w:trPr>
          <w:cantSplit/>
        </w:trPr>
        <w:tc>
          <w:tcPr>
            <w:tcW w:w="2972" w:type="dxa"/>
          </w:tcPr>
          <w:p w14:paraId="508FDBA5" w14:textId="2F18E32B" w:rsidR="00E8030E" w:rsidRPr="000D12B4" w:rsidRDefault="00E8030E" w:rsidP="006C1035">
            <w:pPr>
              <w:rPr>
                <w:sz w:val="22"/>
                <w:szCs w:val="22"/>
              </w:rPr>
            </w:pPr>
            <w:r>
              <w:rPr>
                <w:sz w:val="22"/>
              </w:rPr>
              <w:t>Bromičnan</w:t>
            </w:r>
          </w:p>
        </w:tc>
        <w:tc>
          <w:tcPr>
            <w:tcW w:w="1843" w:type="dxa"/>
          </w:tcPr>
          <w:p w14:paraId="39EA386F" w14:textId="336C9A6C" w:rsidR="00E8030E" w:rsidRPr="000D12B4" w:rsidRDefault="00E8030E" w:rsidP="006C1035">
            <w:pPr>
              <w:tabs>
                <w:tab w:val="clear" w:pos="283"/>
              </w:tabs>
              <w:rPr>
                <w:bCs/>
                <w:sz w:val="22"/>
                <w:szCs w:val="22"/>
              </w:rPr>
            </w:pPr>
            <w:r>
              <w:rPr>
                <w:sz w:val="22"/>
              </w:rPr>
              <w:t>40</w:t>
            </w:r>
          </w:p>
        </w:tc>
        <w:tc>
          <w:tcPr>
            <w:tcW w:w="3544" w:type="dxa"/>
          </w:tcPr>
          <w:p w14:paraId="6983DEF3" w14:textId="77777777" w:rsidR="00E8030E" w:rsidRPr="000D12B4" w:rsidRDefault="00E8030E" w:rsidP="006C1035">
            <w:pPr>
              <w:tabs>
                <w:tab w:val="clear" w:pos="283"/>
              </w:tabs>
              <w:rPr>
                <w:bCs/>
                <w:sz w:val="22"/>
                <w:szCs w:val="22"/>
              </w:rPr>
            </w:pPr>
          </w:p>
        </w:tc>
      </w:tr>
      <w:tr w:rsidR="000D12B4" w:rsidRPr="000D12B4" w14:paraId="11001BE7" w14:textId="77777777" w:rsidTr="008C07E7">
        <w:trPr>
          <w:cantSplit/>
        </w:trPr>
        <w:tc>
          <w:tcPr>
            <w:tcW w:w="2972" w:type="dxa"/>
          </w:tcPr>
          <w:p w14:paraId="752D45ED" w14:textId="5CFE3384" w:rsidR="00E8030E" w:rsidRPr="000D12B4" w:rsidRDefault="00E8030E" w:rsidP="006C1035">
            <w:pPr>
              <w:rPr>
                <w:sz w:val="22"/>
                <w:szCs w:val="22"/>
              </w:rPr>
            </w:pPr>
            <w:r>
              <w:rPr>
                <w:sz w:val="22"/>
              </w:rPr>
              <w:t>Kyanid</w:t>
            </w:r>
          </w:p>
        </w:tc>
        <w:tc>
          <w:tcPr>
            <w:tcW w:w="1843" w:type="dxa"/>
          </w:tcPr>
          <w:p w14:paraId="64E08317" w14:textId="73FB9C86" w:rsidR="00E8030E" w:rsidRPr="000D12B4" w:rsidRDefault="00E8030E" w:rsidP="006C1035">
            <w:pPr>
              <w:tabs>
                <w:tab w:val="clear" w:pos="283"/>
              </w:tabs>
              <w:rPr>
                <w:bCs/>
                <w:sz w:val="22"/>
                <w:szCs w:val="22"/>
              </w:rPr>
            </w:pPr>
            <w:r>
              <w:rPr>
                <w:sz w:val="22"/>
              </w:rPr>
              <w:t>30</w:t>
            </w:r>
          </w:p>
        </w:tc>
        <w:tc>
          <w:tcPr>
            <w:tcW w:w="3544" w:type="dxa"/>
          </w:tcPr>
          <w:p w14:paraId="1411FC13" w14:textId="0C8579A9" w:rsidR="00E8030E" w:rsidRPr="000D12B4" w:rsidRDefault="002F2227" w:rsidP="006C1035">
            <w:pPr>
              <w:tabs>
                <w:tab w:val="clear" w:pos="283"/>
              </w:tabs>
              <w:rPr>
                <w:bCs/>
                <w:sz w:val="22"/>
                <w:szCs w:val="22"/>
              </w:rPr>
            </w:pPr>
            <w:r>
              <w:rPr>
                <w:sz w:val="22"/>
              </w:rPr>
              <w:t>Táto metóda určuje celkový kyanid vo všetkých formách.</w:t>
            </w:r>
          </w:p>
        </w:tc>
      </w:tr>
      <w:tr w:rsidR="000D12B4" w:rsidRPr="000D12B4" w14:paraId="60A62FA9" w14:textId="77777777" w:rsidTr="008C07E7">
        <w:trPr>
          <w:cantSplit/>
        </w:trPr>
        <w:tc>
          <w:tcPr>
            <w:tcW w:w="2972" w:type="dxa"/>
          </w:tcPr>
          <w:p w14:paraId="79A7C25A" w14:textId="0CAE3DCB" w:rsidR="00E8030E" w:rsidRPr="000D12B4" w:rsidRDefault="001D133C" w:rsidP="006C1035">
            <w:pPr>
              <w:rPr>
                <w:sz w:val="22"/>
                <w:szCs w:val="22"/>
              </w:rPr>
            </w:pPr>
            <w:r>
              <w:rPr>
                <w:sz w:val="22"/>
              </w:rPr>
              <w:t>1,2-dichloroetán</w:t>
            </w:r>
          </w:p>
        </w:tc>
        <w:tc>
          <w:tcPr>
            <w:tcW w:w="1843" w:type="dxa"/>
          </w:tcPr>
          <w:p w14:paraId="33D7F147" w14:textId="4D3A2EA1" w:rsidR="00E8030E" w:rsidRPr="000D12B4" w:rsidRDefault="001D133C" w:rsidP="006C1035">
            <w:pPr>
              <w:tabs>
                <w:tab w:val="clear" w:pos="283"/>
              </w:tabs>
              <w:rPr>
                <w:bCs/>
                <w:sz w:val="22"/>
                <w:szCs w:val="22"/>
              </w:rPr>
            </w:pPr>
            <w:r>
              <w:rPr>
                <w:sz w:val="22"/>
              </w:rPr>
              <w:t>40</w:t>
            </w:r>
          </w:p>
        </w:tc>
        <w:tc>
          <w:tcPr>
            <w:tcW w:w="3544" w:type="dxa"/>
          </w:tcPr>
          <w:p w14:paraId="7E5010EC" w14:textId="77777777" w:rsidR="00E8030E" w:rsidRPr="000D12B4" w:rsidRDefault="00E8030E" w:rsidP="006C1035">
            <w:pPr>
              <w:tabs>
                <w:tab w:val="clear" w:pos="283"/>
              </w:tabs>
              <w:rPr>
                <w:bCs/>
                <w:sz w:val="22"/>
                <w:szCs w:val="22"/>
              </w:rPr>
            </w:pPr>
          </w:p>
        </w:tc>
      </w:tr>
      <w:tr w:rsidR="000D12B4" w:rsidRPr="000D12B4" w14:paraId="177DD953" w14:textId="77777777" w:rsidTr="008C07E7">
        <w:trPr>
          <w:cantSplit/>
        </w:trPr>
        <w:tc>
          <w:tcPr>
            <w:tcW w:w="2972" w:type="dxa"/>
          </w:tcPr>
          <w:p w14:paraId="5A1C75FB" w14:textId="6D03F409" w:rsidR="004A030A" w:rsidRPr="000D12B4" w:rsidRDefault="004A030A" w:rsidP="006C1035">
            <w:pPr>
              <w:rPr>
                <w:sz w:val="22"/>
                <w:szCs w:val="22"/>
              </w:rPr>
            </w:pPr>
            <w:r>
              <w:rPr>
                <w:sz w:val="22"/>
              </w:rPr>
              <w:t>Epichlórohydrín</w:t>
            </w:r>
          </w:p>
        </w:tc>
        <w:tc>
          <w:tcPr>
            <w:tcW w:w="1843" w:type="dxa"/>
          </w:tcPr>
          <w:p w14:paraId="10E6FAF3" w14:textId="3F7542BC" w:rsidR="004A030A" w:rsidRPr="000D12B4" w:rsidRDefault="004A030A" w:rsidP="006C1035">
            <w:pPr>
              <w:tabs>
                <w:tab w:val="clear" w:pos="283"/>
              </w:tabs>
              <w:rPr>
                <w:bCs/>
                <w:sz w:val="22"/>
                <w:szCs w:val="22"/>
              </w:rPr>
            </w:pPr>
            <w:r>
              <w:rPr>
                <w:sz w:val="22"/>
              </w:rPr>
              <w:t>30</w:t>
            </w:r>
          </w:p>
        </w:tc>
        <w:tc>
          <w:tcPr>
            <w:tcW w:w="3544" w:type="dxa"/>
          </w:tcPr>
          <w:p w14:paraId="0835EAD0" w14:textId="77777777" w:rsidR="004A030A" w:rsidRPr="000D12B4" w:rsidRDefault="004A030A" w:rsidP="006C1035">
            <w:pPr>
              <w:tabs>
                <w:tab w:val="clear" w:pos="283"/>
              </w:tabs>
              <w:rPr>
                <w:bCs/>
                <w:sz w:val="22"/>
                <w:szCs w:val="22"/>
              </w:rPr>
            </w:pPr>
          </w:p>
        </w:tc>
      </w:tr>
      <w:tr w:rsidR="000D12B4" w:rsidRPr="000D12B4" w14:paraId="09384B3E" w14:textId="77777777" w:rsidTr="008C07E7">
        <w:trPr>
          <w:cantSplit/>
        </w:trPr>
        <w:tc>
          <w:tcPr>
            <w:tcW w:w="2972" w:type="dxa"/>
          </w:tcPr>
          <w:p w14:paraId="24CF0763" w14:textId="27835850" w:rsidR="001D133C" w:rsidRPr="000D12B4" w:rsidRDefault="001D133C" w:rsidP="006C1035">
            <w:pPr>
              <w:rPr>
                <w:sz w:val="22"/>
                <w:szCs w:val="22"/>
              </w:rPr>
            </w:pPr>
            <w:r>
              <w:rPr>
                <w:sz w:val="22"/>
              </w:rPr>
              <w:t>Fluoridy</w:t>
            </w:r>
          </w:p>
        </w:tc>
        <w:tc>
          <w:tcPr>
            <w:tcW w:w="1843" w:type="dxa"/>
          </w:tcPr>
          <w:p w14:paraId="355B181D" w14:textId="32BAA8F7" w:rsidR="001D133C" w:rsidRPr="000D12B4" w:rsidRDefault="001D133C" w:rsidP="006C1035">
            <w:pPr>
              <w:tabs>
                <w:tab w:val="clear" w:pos="283"/>
              </w:tabs>
              <w:rPr>
                <w:bCs/>
                <w:sz w:val="22"/>
                <w:szCs w:val="22"/>
              </w:rPr>
            </w:pPr>
            <w:r>
              <w:rPr>
                <w:sz w:val="22"/>
              </w:rPr>
              <w:t>20</w:t>
            </w:r>
          </w:p>
        </w:tc>
        <w:tc>
          <w:tcPr>
            <w:tcW w:w="3544" w:type="dxa"/>
          </w:tcPr>
          <w:p w14:paraId="02B8DE64" w14:textId="77777777" w:rsidR="001D133C" w:rsidRPr="000D12B4" w:rsidRDefault="001D133C" w:rsidP="006C1035">
            <w:pPr>
              <w:tabs>
                <w:tab w:val="clear" w:pos="283"/>
              </w:tabs>
              <w:rPr>
                <w:bCs/>
                <w:sz w:val="22"/>
                <w:szCs w:val="22"/>
              </w:rPr>
            </w:pPr>
          </w:p>
        </w:tc>
      </w:tr>
      <w:tr w:rsidR="000D12B4" w:rsidRPr="000D12B4" w14:paraId="7D3921BF" w14:textId="77777777" w:rsidTr="008C07E7">
        <w:trPr>
          <w:cantSplit/>
        </w:trPr>
        <w:tc>
          <w:tcPr>
            <w:tcW w:w="2972" w:type="dxa"/>
          </w:tcPr>
          <w:p w14:paraId="498E49DD" w14:textId="4F436146" w:rsidR="004A030A" w:rsidRPr="000D12B4" w:rsidRDefault="004A030A" w:rsidP="006C1035">
            <w:pPr>
              <w:rPr>
                <w:sz w:val="22"/>
                <w:szCs w:val="22"/>
              </w:rPr>
            </w:pPr>
            <w:r>
              <w:rPr>
                <w:sz w:val="22"/>
              </w:rPr>
              <w:t>Halogénované kyseliny octové (HAA)</w:t>
            </w:r>
          </w:p>
        </w:tc>
        <w:tc>
          <w:tcPr>
            <w:tcW w:w="1843" w:type="dxa"/>
          </w:tcPr>
          <w:p w14:paraId="72B48224" w14:textId="033C973A" w:rsidR="004A030A" w:rsidRPr="000D12B4" w:rsidRDefault="004A030A" w:rsidP="006C1035">
            <w:pPr>
              <w:tabs>
                <w:tab w:val="clear" w:pos="283"/>
              </w:tabs>
              <w:rPr>
                <w:bCs/>
                <w:sz w:val="22"/>
                <w:szCs w:val="22"/>
              </w:rPr>
            </w:pPr>
            <w:r>
              <w:rPr>
                <w:sz w:val="22"/>
              </w:rPr>
              <w:t>50</w:t>
            </w:r>
          </w:p>
        </w:tc>
        <w:tc>
          <w:tcPr>
            <w:tcW w:w="3544" w:type="dxa"/>
          </w:tcPr>
          <w:p w14:paraId="11F19DA3" w14:textId="77777777" w:rsidR="004A030A" w:rsidRPr="000D12B4" w:rsidRDefault="004A030A" w:rsidP="006C1035">
            <w:pPr>
              <w:tabs>
                <w:tab w:val="clear" w:pos="283"/>
              </w:tabs>
              <w:rPr>
                <w:bCs/>
                <w:sz w:val="22"/>
                <w:szCs w:val="22"/>
              </w:rPr>
            </w:pPr>
          </w:p>
        </w:tc>
      </w:tr>
      <w:tr w:rsidR="000D12B4" w:rsidRPr="000D12B4" w14:paraId="3AA71506" w14:textId="77777777" w:rsidTr="008C07E7">
        <w:trPr>
          <w:cantSplit/>
        </w:trPr>
        <w:tc>
          <w:tcPr>
            <w:tcW w:w="2972" w:type="dxa"/>
          </w:tcPr>
          <w:p w14:paraId="7F31CD31" w14:textId="00F93AE7" w:rsidR="001D133C" w:rsidRPr="000D12B4" w:rsidRDefault="001D133C" w:rsidP="006C1035">
            <w:pPr>
              <w:rPr>
                <w:sz w:val="22"/>
                <w:szCs w:val="22"/>
              </w:rPr>
            </w:pPr>
            <w:r>
              <w:rPr>
                <w:sz w:val="22"/>
              </w:rPr>
              <w:t>Železo</w:t>
            </w:r>
          </w:p>
        </w:tc>
        <w:tc>
          <w:tcPr>
            <w:tcW w:w="1843" w:type="dxa"/>
          </w:tcPr>
          <w:p w14:paraId="3499C504" w14:textId="0B6D6C36" w:rsidR="001D133C" w:rsidRPr="000D12B4" w:rsidRDefault="001D133C" w:rsidP="006C1035">
            <w:pPr>
              <w:tabs>
                <w:tab w:val="clear" w:pos="283"/>
              </w:tabs>
              <w:rPr>
                <w:bCs/>
                <w:sz w:val="22"/>
                <w:szCs w:val="22"/>
              </w:rPr>
            </w:pPr>
            <w:r>
              <w:rPr>
                <w:sz w:val="22"/>
              </w:rPr>
              <w:t>30</w:t>
            </w:r>
          </w:p>
        </w:tc>
        <w:tc>
          <w:tcPr>
            <w:tcW w:w="3544" w:type="dxa"/>
          </w:tcPr>
          <w:p w14:paraId="0A27F9CE" w14:textId="77777777" w:rsidR="001D133C" w:rsidRPr="000D12B4" w:rsidRDefault="001D133C" w:rsidP="006C1035">
            <w:pPr>
              <w:tabs>
                <w:tab w:val="clear" w:pos="283"/>
              </w:tabs>
              <w:rPr>
                <w:bCs/>
                <w:sz w:val="22"/>
                <w:szCs w:val="22"/>
              </w:rPr>
            </w:pPr>
          </w:p>
        </w:tc>
      </w:tr>
      <w:tr w:rsidR="000D12B4" w:rsidRPr="000D12B4" w14:paraId="60845D68" w14:textId="77777777" w:rsidTr="008C07E7">
        <w:trPr>
          <w:cantSplit/>
        </w:trPr>
        <w:tc>
          <w:tcPr>
            <w:tcW w:w="2972" w:type="dxa"/>
          </w:tcPr>
          <w:p w14:paraId="30163264" w14:textId="5B807E36" w:rsidR="001D133C" w:rsidRPr="000D12B4" w:rsidRDefault="001D133C" w:rsidP="006C1035">
            <w:pPr>
              <w:rPr>
                <w:sz w:val="22"/>
                <w:szCs w:val="22"/>
              </w:rPr>
            </w:pPr>
            <w:r>
              <w:rPr>
                <w:sz w:val="22"/>
              </w:rPr>
              <w:t>Kadmium</w:t>
            </w:r>
          </w:p>
        </w:tc>
        <w:tc>
          <w:tcPr>
            <w:tcW w:w="1843" w:type="dxa"/>
          </w:tcPr>
          <w:p w14:paraId="5E97ED22" w14:textId="2A28B8C8" w:rsidR="001D133C" w:rsidRPr="000D12B4" w:rsidRDefault="001D133C" w:rsidP="006C1035">
            <w:pPr>
              <w:tabs>
                <w:tab w:val="clear" w:pos="283"/>
              </w:tabs>
              <w:rPr>
                <w:bCs/>
                <w:sz w:val="22"/>
                <w:szCs w:val="22"/>
              </w:rPr>
            </w:pPr>
            <w:r>
              <w:rPr>
                <w:sz w:val="22"/>
              </w:rPr>
              <w:t>25</w:t>
            </w:r>
          </w:p>
        </w:tc>
        <w:tc>
          <w:tcPr>
            <w:tcW w:w="3544" w:type="dxa"/>
          </w:tcPr>
          <w:p w14:paraId="05712425" w14:textId="77777777" w:rsidR="001D133C" w:rsidRPr="000D12B4" w:rsidRDefault="001D133C" w:rsidP="006C1035">
            <w:pPr>
              <w:tabs>
                <w:tab w:val="clear" w:pos="283"/>
              </w:tabs>
              <w:rPr>
                <w:bCs/>
                <w:sz w:val="22"/>
                <w:szCs w:val="22"/>
              </w:rPr>
            </w:pPr>
          </w:p>
        </w:tc>
      </w:tr>
      <w:tr w:rsidR="000D12B4" w:rsidRPr="000D12B4" w14:paraId="2D81A0FB" w14:textId="77777777" w:rsidTr="008C07E7">
        <w:trPr>
          <w:cantSplit/>
        </w:trPr>
        <w:tc>
          <w:tcPr>
            <w:tcW w:w="2972" w:type="dxa"/>
          </w:tcPr>
          <w:p w14:paraId="4BA48CFD" w14:textId="41336123" w:rsidR="004A030A" w:rsidRPr="000D12B4" w:rsidRDefault="004A030A" w:rsidP="006C1035">
            <w:pPr>
              <w:rPr>
                <w:sz w:val="22"/>
                <w:szCs w:val="22"/>
              </w:rPr>
            </w:pPr>
            <w:r>
              <w:rPr>
                <w:sz w:val="22"/>
              </w:rPr>
              <w:t>Chlorát</w:t>
            </w:r>
          </w:p>
        </w:tc>
        <w:tc>
          <w:tcPr>
            <w:tcW w:w="1843" w:type="dxa"/>
          </w:tcPr>
          <w:p w14:paraId="02C1AE97" w14:textId="3B888642" w:rsidR="004A030A" w:rsidRPr="000D12B4" w:rsidRDefault="004A030A" w:rsidP="006C1035">
            <w:pPr>
              <w:tabs>
                <w:tab w:val="clear" w:pos="283"/>
              </w:tabs>
              <w:rPr>
                <w:bCs/>
                <w:sz w:val="22"/>
                <w:szCs w:val="22"/>
              </w:rPr>
            </w:pPr>
            <w:r>
              <w:rPr>
                <w:sz w:val="22"/>
              </w:rPr>
              <w:t>40</w:t>
            </w:r>
          </w:p>
        </w:tc>
        <w:tc>
          <w:tcPr>
            <w:tcW w:w="3544" w:type="dxa"/>
          </w:tcPr>
          <w:p w14:paraId="5B5380D0" w14:textId="77777777" w:rsidR="004A030A" w:rsidRPr="000D12B4" w:rsidRDefault="004A030A" w:rsidP="006C1035">
            <w:pPr>
              <w:tabs>
                <w:tab w:val="clear" w:pos="283"/>
              </w:tabs>
              <w:rPr>
                <w:bCs/>
                <w:sz w:val="22"/>
                <w:szCs w:val="22"/>
              </w:rPr>
            </w:pPr>
          </w:p>
        </w:tc>
      </w:tr>
      <w:tr w:rsidR="000D12B4" w:rsidRPr="000D12B4" w14:paraId="6741FD04" w14:textId="77777777" w:rsidTr="008C07E7">
        <w:trPr>
          <w:cantSplit/>
        </w:trPr>
        <w:tc>
          <w:tcPr>
            <w:tcW w:w="2972" w:type="dxa"/>
          </w:tcPr>
          <w:p w14:paraId="4D0312F1" w14:textId="5F2E63FC" w:rsidR="001D133C" w:rsidRPr="000D12B4" w:rsidRDefault="001D133C" w:rsidP="006C1035">
            <w:pPr>
              <w:rPr>
                <w:sz w:val="22"/>
                <w:szCs w:val="22"/>
              </w:rPr>
            </w:pPr>
            <w:r>
              <w:rPr>
                <w:sz w:val="22"/>
              </w:rPr>
              <w:t>Chlorid</w:t>
            </w:r>
          </w:p>
        </w:tc>
        <w:tc>
          <w:tcPr>
            <w:tcW w:w="1843" w:type="dxa"/>
          </w:tcPr>
          <w:p w14:paraId="09FA8930" w14:textId="12EE21B0" w:rsidR="001D133C" w:rsidRPr="000D12B4" w:rsidRDefault="001D133C" w:rsidP="006C1035">
            <w:pPr>
              <w:tabs>
                <w:tab w:val="clear" w:pos="283"/>
              </w:tabs>
              <w:rPr>
                <w:bCs/>
                <w:sz w:val="22"/>
                <w:szCs w:val="22"/>
              </w:rPr>
            </w:pPr>
            <w:r>
              <w:rPr>
                <w:sz w:val="22"/>
              </w:rPr>
              <w:t>15</w:t>
            </w:r>
          </w:p>
        </w:tc>
        <w:tc>
          <w:tcPr>
            <w:tcW w:w="3544" w:type="dxa"/>
          </w:tcPr>
          <w:p w14:paraId="6B6D9D8C" w14:textId="77777777" w:rsidR="001D133C" w:rsidRPr="000D12B4" w:rsidRDefault="001D133C" w:rsidP="006C1035">
            <w:pPr>
              <w:tabs>
                <w:tab w:val="clear" w:pos="283"/>
              </w:tabs>
              <w:rPr>
                <w:bCs/>
                <w:sz w:val="22"/>
                <w:szCs w:val="22"/>
              </w:rPr>
            </w:pPr>
          </w:p>
        </w:tc>
      </w:tr>
      <w:tr w:rsidR="000D12B4" w:rsidRPr="000D12B4" w14:paraId="069C4976" w14:textId="77777777" w:rsidTr="008C07E7">
        <w:trPr>
          <w:cantSplit/>
        </w:trPr>
        <w:tc>
          <w:tcPr>
            <w:tcW w:w="2972" w:type="dxa"/>
          </w:tcPr>
          <w:p w14:paraId="5BEF18F3" w14:textId="4E77FBA9" w:rsidR="004A030A" w:rsidRPr="000D12B4" w:rsidRDefault="004A030A" w:rsidP="006C1035">
            <w:pPr>
              <w:rPr>
                <w:sz w:val="22"/>
                <w:szCs w:val="22"/>
              </w:rPr>
            </w:pPr>
            <w:r>
              <w:rPr>
                <w:sz w:val="22"/>
              </w:rPr>
              <w:t>Chlorit</w:t>
            </w:r>
          </w:p>
        </w:tc>
        <w:tc>
          <w:tcPr>
            <w:tcW w:w="1843" w:type="dxa"/>
          </w:tcPr>
          <w:p w14:paraId="7E9D051B" w14:textId="4303367C" w:rsidR="004A030A" w:rsidRPr="000D12B4" w:rsidRDefault="004A030A" w:rsidP="006C1035">
            <w:pPr>
              <w:tabs>
                <w:tab w:val="clear" w:pos="283"/>
              </w:tabs>
              <w:rPr>
                <w:bCs/>
                <w:sz w:val="22"/>
                <w:szCs w:val="22"/>
              </w:rPr>
            </w:pPr>
            <w:r>
              <w:rPr>
                <w:sz w:val="22"/>
              </w:rPr>
              <w:t>40</w:t>
            </w:r>
          </w:p>
        </w:tc>
        <w:tc>
          <w:tcPr>
            <w:tcW w:w="3544" w:type="dxa"/>
          </w:tcPr>
          <w:p w14:paraId="68D9CD0D" w14:textId="77777777" w:rsidR="004A030A" w:rsidRPr="000D12B4" w:rsidRDefault="004A030A" w:rsidP="006C1035">
            <w:pPr>
              <w:tabs>
                <w:tab w:val="clear" w:pos="283"/>
              </w:tabs>
              <w:rPr>
                <w:bCs/>
                <w:sz w:val="22"/>
                <w:szCs w:val="22"/>
              </w:rPr>
            </w:pPr>
          </w:p>
        </w:tc>
      </w:tr>
      <w:tr w:rsidR="000D12B4" w:rsidRPr="000D12B4" w14:paraId="1791C7E8" w14:textId="77777777" w:rsidTr="008C07E7">
        <w:trPr>
          <w:cantSplit/>
        </w:trPr>
        <w:tc>
          <w:tcPr>
            <w:tcW w:w="2972" w:type="dxa"/>
          </w:tcPr>
          <w:p w14:paraId="7233109C" w14:textId="2F9A695D" w:rsidR="001D133C" w:rsidRPr="000D12B4" w:rsidRDefault="001D133C" w:rsidP="006C1035">
            <w:pPr>
              <w:rPr>
                <w:sz w:val="22"/>
                <w:szCs w:val="22"/>
              </w:rPr>
            </w:pPr>
            <w:r>
              <w:rPr>
                <w:sz w:val="22"/>
              </w:rPr>
              <w:t>Vodivosť</w:t>
            </w:r>
          </w:p>
        </w:tc>
        <w:tc>
          <w:tcPr>
            <w:tcW w:w="1843" w:type="dxa"/>
          </w:tcPr>
          <w:p w14:paraId="2C111CB8" w14:textId="3FAEF7B3" w:rsidR="001D133C" w:rsidRPr="000D12B4" w:rsidRDefault="001D133C" w:rsidP="006C1035">
            <w:pPr>
              <w:tabs>
                <w:tab w:val="clear" w:pos="283"/>
              </w:tabs>
              <w:rPr>
                <w:bCs/>
                <w:sz w:val="22"/>
                <w:szCs w:val="22"/>
              </w:rPr>
            </w:pPr>
            <w:r>
              <w:rPr>
                <w:sz w:val="22"/>
              </w:rPr>
              <w:t>20</w:t>
            </w:r>
          </w:p>
        </w:tc>
        <w:tc>
          <w:tcPr>
            <w:tcW w:w="3544" w:type="dxa"/>
          </w:tcPr>
          <w:p w14:paraId="278795FD" w14:textId="77777777" w:rsidR="001D133C" w:rsidRPr="000D12B4" w:rsidRDefault="001D133C" w:rsidP="006C1035">
            <w:pPr>
              <w:tabs>
                <w:tab w:val="clear" w:pos="283"/>
              </w:tabs>
              <w:rPr>
                <w:bCs/>
                <w:sz w:val="22"/>
                <w:szCs w:val="22"/>
              </w:rPr>
            </w:pPr>
          </w:p>
        </w:tc>
      </w:tr>
      <w:tr w:rsidR="000D12B4" w:rsidRPr="000D12B4" w14:paraId="62E6EAA6" w14:textId="77777777" w:rsidTr="008C07E7">
        <w:trPr>
          <w:cantSplit/>
        </w:trPr>
        <w:tc>
          <w:tcPr>
            <w:tcW w:w="2972" w:type="dxa"/>
          </w:tcPr>
          <w:p w14:paraId="7EF0CC45" w14:textId="67B8E53D" w:rsidR="001D133C" w:rsidRPr="000D12B4" w:rsidRDefault="001D133C" w:rsidP="006C1035">
            <w:pPr>
              <w:rPr>
                <w:sz w:val="22"/>
                <w:szCs w:val="22"/>
              </w:rPr>
            </w:pPr>
            <w:r>
              <w:rPr>
                <w:sz w:val="22"/>
              </w:rPr>
              <w:t>Meď</w:t>
            </w:r>
          </w:p>
        </w:tc>
        <w:tc>
          <w:tcPr>
            <w:tcW w:w="1843" w:type="dxa"/>
          </w:tcPr>
          <w:p w14:paraId="76D96E05" w14:textId="6067BE3E" w:rsidR="001D133C" w:rsidRPr="000D12B4" w:rsidRDefault="001D133C" w:rsidP="006C1035">
            <w:pPr>
              <w:tabs>
                <w:tab w:val="clear" w:pos="283"/>
              </w:tabs>
              <w:rPr>
                <w:bCs/>
                <w:sz w:val="22"/>
                <w:szCs w:val="22"/>
              </w:rPr>
            </w:pPr>
            <w:r>
              <w:rPr>
                <w:sz w:val="22"/>
              </w:rPr>
              <w:t>25</w:t>
            </w:r>
          </w:p>
        </w:tc>
        <w:tc>
          <w:tcPr>
            <w:tcW w:w="3544" w:type="dxa"/>
          </w:tcPr>
          <w:p w14:paraId="0E5EB8DF" w14:textId="77777777" w:rsidR="001D133C" w:rsidRPr="000D12B4" w:rsidRDefault="001D133C" w:rsidP="006C1035">
            <w:pPr>
              <w:tabs>
                <w:tab w:val="clear" w:pos="283"/>
              </w:tabs>
              <w:rPr>
                <w:bCs/>
                <w:sz w:val="22"/>
                <w:szCs w:val="22"/>
              </w:rPr>
            </w:pPr>
          </w:p>
        </w:tc>
      </w:tr>
      <w:tr w:rsidR="000D12B4" w:rsidRPr="000D12B4" w14:paraId="2A38F7B9" w14:textId="77777777" w:rsidTr="008C07E7">
        <w:trPr>
          <w:cantSplit/>
        </w:trPr>
        <w:tc>
          <w:tcPr>
            <w:tcW w:w="2972" w:type="dxa"/>
          </w:tcPr>
          <w:p w14:paraId="351C15E3" w14:textId="3A78BE8D" w:rsidR="001D133C" w:rsidRPr="000D12B4" w:rsidRDefault="001D133C" w:rsidP="006C1035">
            <w:pPr>
              <w:rPr>
                <w:sz w:val="22"/>
                <w:szCs w:val="22"/>
              </w:rPr>
            </w:pPr>
            <w:r>
              <w:rPr>
                <w:sz w:val="22"/>
              </w:rPr>
              <w:t xml:space="preserve">Chróm </w:t>
            </w:r>
          </w:p>
        </w:tc>
        <w:tc>
          <w:tcPr>
            <w:tcW w:w="1843" w:type="dxa"/>
          </w:tcPr>
          <w:p w14:paraId="1180780A" w14:textId="68FE208D" w:rsidR="001D133C" w:rsidRPr="000D12B4" w:rsidRDefault="001D133C" w:rsidP="006C1035">
            <w:pPr>
              <w:tabs>
                <w:tab w:val="clear" w:pos="283"/>
              </w:tabs>
              <w:rPr>
                <w:bCs/>
                <w:sz w:val="22"/>
                <w:szCs w:val="22"/>
              </w:rPr>
            </w:pPr>
            <w:r>
              <w:rPr>
                <w:sz w:val="22"/>
              </w:rPr>
              <w:t>30</w:t>
            </w:r>
          </w:p>
        </w:tc>
        <w:tc>
          <w:tcPr>
            <w:tcW w:w="3544" w:type="dxa"/>
          </w:tcPr>
          <w:p w14:paraId="0889D18E" w14:textId="77777777" w:rsidR="001D133C" w:rsidRPr="000D12B4" w:rsidRDefault="001D133C" w:rsidP="006C1035">
            <w:pPr>
              <w:tabs>
                <w:tab w:val="clear" w:pos="283"/>
              </w:tabs>
              <w:rPr>
                <w:bCs/>
                <w:sz w:val="22"/>
                <w:szCs w:val="22"/>
              </w:rPr>
            </w:pPr>
          </w:p>
        </w:tc>
      </w:tr>
      <w:tr w:rsidR="000D12B4" w:rsidRPr="000D12B4" w14:paraId="76DF409A" w14:textId="77777777" w:rsidTr="008C07E7">
        <w:trPr>
          <w:cantSplit/>
        </w:trPr>
        <w:tc>
          <w:tcPr>
            <w:tcW w:w="2972" w:type="dxa"/>
          </w:tcPr>
          <w:p w14:paraId="01D6DA43" w14:textId="4CD4589A" w:rsidR="001D133C" w:rsidRPr="000D12B4" w:rsidRDefault="001D133C" w:rsidP="006C1035">
            <w:pPr>
              <w:rPr>
                <w:sz w:val="22"/>
                <w:szCs w:val="22"/>
              </w:rPr>
            </w:pPr>
            <w:r>
              <w:rPr>
                <w:sz w:val="22"/>
              </w:rPr>
              <w:t>Ortuť</w:t>
            </w:r>
          </w:p>
        </w:tc>
        <w:tc>
          <w:tcPr>
            <w:tcW w:w="1843" w:type="dxa"/>
          </w:tcPr>
          <w:p w14:paraId="2A7FF79C" w14:textId="669B9BB5" w:rsidR="001D133C" w:rsidRPr="000D12B4" w:rsidRDefault="001D133C" w:rsidP="006C1035">
            <w:pPr>
              <w:tabs>
                <w:tab w:val="clear" w:pos="283"/>
              </w:tabs>
              <w:rPr>
                <w:bCs/>
                <w:sz w:val="22"/>
                <w:szCs w:val="22"/>
              </w:rPr>
            </w:pPr>
            <w:r>
              <w:rPr>
                <w:sz w:val="22"/>
              </w:rPr>
              <w:t>30</w:t>
            </w:r>
          </w:p>
        </w:tc>
        <w:tc>
          <w:tcPr>
            <w:tcW w:w="3544" w:type="dxa"/>
          </w:tcPr>
          <w:p w14:paraId="0A4AE927" w14:textId="77777777" w:rsidR="001D133C" w:rsidRPr="000D12B4" w:rsidRDefault="001D133C" w:rsidP="006C1035">
            <w:pPr>
              <w:tabs>
                <w:tab w:val="clear" w:pos="283"/>
              </w:tabs>
              <w:rPr>
                <w:bCs/>
                <w:sz w:val="22"/>
                <w:szCs w:val="22"/>
              </w:rPr>
            </w:pPr>
          </w:p>
        </w:tc>
      </w:tr>
      <w:tr w:rsidR="000D12B4" w:rsidRPr="000D12B4" w14:paraId="18B488D5" w14:textId="77777777" w:rsidTr="008C07E7">
        <w:trPr>
          <w:cantSplit/>
        </w:trPr>
        <w:tc>
          <w:tcPr>
            <w:tcW w:w="2972" w:type="dxa"/>
          </w:tcPr>
          <w:p w14:paraId="16B06DFA" w14:textId="2CC068A6" w:rsidR="001D133C" w:rsidRPr="000D12B4" w:rsidRDefault="001D133C" w:rsidP="006C1035">
            <w:pPr>
              <w:rPr>
                <w:sz w:val="22"/>
                <w:szCs w:val="22"/>
              </w:rPr>
            </w:pPr>
            <w:r>
              <w:rPr>
                <w:sz w:val="22"/>
              </w:rPr>
              <w:t>Mangán</w:t>
            </w:r>
          </w:p>
        </w:tc>
        <w:tc>
          <w:tcPr>
            <w:tcW w:w="1843" w:type="dxa"/>
          </w:tcPr>
          <w:p w14:paraId="0977CAA5" w14:textId="4DF490D9" w:rsidR="001D133C" w:rsidRPr="000D12B4" w:rsidRDefault="001D133C" w:rsidP="006C1035">
            <w:pPr>
              <w:tabs>
                <w:tab w:val="clear" w:pos="283"/>
              </w:tabs>
              <w:rPr>
                <w:bCs/>
                <w:sz w:val="22"/>
                <w:szCs w:val="22"/>
              </w:rPr>
            </w:pPr>
            <w:r>
              <w:rPr>
                <w:sz w:val="22"/>
              </w:rPr>
              <w:t>30</w:t>
            </w:r>
          </w:p>
        </w:tc>
        <w:tc>
          <w:tcPr>
            <w:tcW w:w="3544" w:type="dxa"/>
          </w:tcPr>
          <w:p w14:paraId="53A5BF9B" w14:textId="77777777" w:rsidR="001D133C" w:rsidRPr="000D12B4" w:rsidRDefault="001D133C" w:rsidP="006C1035">
            <w:pPr>
              <w:tabs>
                <w:tab w:val="clear" w:pos="283"/>
              </w:tabs>
              <w:rPr>
                <w:bCs/>
                <w:sz w:val="22"/>
                <w:szCs w:val="22"/>
              </w:rPr>
            </w:pPr>
          </w:p>
        </w:tc>
      </w:tr>
      <w:tr w:rsidR="000D12B4" w:rsidRPr="000D12B4" w14:paraId="148DFBF6" w14:textId="77777777" w:rsidTr="008C07E7">
        <w:trPr>
          <w:cantSplit/>
        </w:trPr>
        <w:tc>
          <w:tcPr>
            <w:tcW w:w="2972" w:type="dxa"/>
          </w:tcPr>
          <w:p w14:paraId="6EF5CAE1" w14:textId="64EA2494" w:rsidR="004A030A" w:rsidRPr="000D12B4" w:rsidRDefault="004A030A" w:rsidP="006C1035">
            <w:pPr>
              <w:rPr>
                <w:sz w:val="22"/>
                <w:szCs w:val="22"/>
              </w:rPr>
            </w:pPr>
            <w:r>
              <w:rPr>
                <w:sz w:val="22"/>
              </w:rPr>
              <w:t>Mikrocystín-LR</w:t>
            </w:r>
          </w:p>
        </w:tc>
        <w:tc>
          <w:tcPr>
            <w:tcW w:w="1843" w:type="dxa"/>
          </w:tcPr>
          <w:p w14:paraId="66750855" w14:textId="4DBA358B" w:rsidR="004A030A" w:rsidRPr="000D12B4" w:rsidRDefault="004A030A" w:rsidP="006C1035">
            <w:pPr>
              <w:tabs>
                <w:tab w:val="clear" w:pos="283"/>
              </w:tabs>
              <w:rPr>
                <w:bCs/>
                <w:sz w:val="22"/>
                <w:szCs w:val="22"/>
              </w:rPr>
            </w:pPr>
            <w:r>
              <w:rPr>
                <w:sz w:val="22"/>
              </w:rPr>
              <w:t>30</w:t>
            </w:r>
          </w:p>
        </w:tc>
        <w:tc>
          <w:tcPr>
            <w:tcW w:w="3544" w:type="dxa"/>
          </w:tcPr>
          <w:p w14:paraId="32CD99B1" w14:textId="77777777" w:rsidR="004A030A" w:rsidRPr="000D12B4" w:rsidRDefault="004A030A" w:rsidP="006C1035">
            <w:pPr>
              <w:tabs>
                <w:tab w:val="clear" w:pos="283"/>
              </w:tabs>
              <w:rPr>
                <w:bCs/>
                <w:sz w:val="22"/>
                <w:szCs w:val="22"/>
              </w:rPr>
            </w:pPr>
          </w:p>
        </w:tc>
      </w:tr>
      <w:tr w:rsidR="000D12B4" w:rsidRPr="000D12B4" w14:paraId="5A10D63C" w14:textId="77777777" w:rsidTr="008C07E7">
        <w:trPr>
          <w:cantSplit/>
        </w:trPr>
        <w:tc>
          <w:tcPr>
            <w:tcW w:w="2972" w:type="dxa"/>
          </w:tcPr>
          <w:p w14:paraId="4533B12B" w14:textId="72D8927D" w:rsidR="001D133C" w:rsidRPr="000D12B4" w:rsidRDefault="001D133C" w:rsidP="006C1035">
            <w:pPr>
              <w:rPr>
                <w:sz w:val="22"/>
                <w:szCs w:val="22"/>
              </w:rPr>
            </w:pPr>
            <w:r>
              <w:rPr>
                <w:sz w:val="22"/>
              </w:rPr>
              <w:t>Sodík</w:t>
            </w:r>
          </w:p>
        </w:tc>
        <w:tc>
          <w:tcPr>
            <w:tcW w:w="1843" w:type="dxa"/>
          </w:tcPr>
          <w:p w14:paraId="6B20911D" w14:textId="7C4A3801" w:rsidR="001D133C" w:rsidRPr="000D12B4" w:rsidRDefault="001D133C" w:rsidP="006C1035">
            <w:pPr>
              <w:tabs>
                <w:tab w:val="clear" w:pos="283"/>
              </w:tabs>
              <w:rPr>
                <w:bCs/>
                <w:sz w:val="22"/>
                <w:szCs w:val="22"/>
              </w:rPr>
            </w:pPr>
            <w:r>
              <w:rPr>
                <w:sz w:val="22"/>
              </w:rPr>
              <w:t>15</w:t>
            </w:r>
          </w:p>
        </w:tc>
        <w:tc>
          <w:tcPr>
            <w:tcW w:w="3544" w:type="dxa"/>
          </w:tcPr>
          <w:p w14:paraId="5B6C0536" w14:textId="77777777" w:rsidR="001D133C" w:rsidRPr="000D12B4" w:rsidRDefault="001D133C" w:rsidP="006C1035">
            <w:pPr>
              <w:tabs>
                <w:tab w:val="clear" w:pos="283"/>
              </w:tabs>
              <w:rPr>
                <w:bCs/>
                <w:sz w:val="22"/>
                <w:szCs w:val="22"/>
              </w:rPr>
            </w:pPr>
          </w:p>
        </w:tc>
      </w:tr>
      <w:tr w:rsidR="000D12B4" w:rsidRPr="000D12B4" w14:paraId="049B51EB" w14:textId="77777777" w:rsidTr="008C07E7">
        <w:trPr>
          <w:cantSplit/>
        </w:trPr>
        <w:tc>
          <w:tcPr>
            <w:tcW w:w="2972" w:type="dxa"/>
          </w:tcPr>
          <w:p w14:paraId="00B9F522" w14:textId="5B97A7A2" w:rsidR="001D133C" w:rsidRPr="000D12B4" w:rsidRDefault="001D133C" w:rsidP="006C1035">
            <w:pPr>
              <w:rPr>
                <w:sz w:val="22"/>
                <w:szCs w:val="22"/>
              </w:rPr>
            </w:pPr>
            <w:r>
              <w:rPr>
                <w:sz w:val="22"/>
              </w:rPr>
              <w:t>Nikel</w:t>
            </w:r>
          </w:p>
        </w:tc>
        <w:tc>
          <w:tcPr>
            <w:tcW w:w="1843" w:type="dxa"/>
          </w:tcPr>
          <w:p w14:paraId="78FDB8F8" w14:textId="19DC632E" w:rsidR="001D133C" w:rsidRPr="000D12B4" w:rsidRDefault="001D133C" w:rsidP="006C1035">
            <w:pPr>
              <w:tabs>
                <w:tab w:val="clear" w:pos="283"/>
              </w:tabs>
              <w:rPr>
                <w:bCs/>
                <w:sz w:val="22"/>
                <w:szCs w:val="22"/>
              </w:rPr>
            </w:pPr>
            <w:r>
              <w:rPr>
                <w:sz w:val="22"/>
              </w:rPr>
              <w:t>25</w:t>
            </w:r>
          </w:p>
        </w:tc>
        <w:tc>
          <w:tcPr>
            <w:tcW w:w="3544" w:type="dxa"/>
          </w:tcPr>
          <w:p w14:paraId="38ADF4F6" w14:textId="77777777" w:rsidR="001D133C" w:rsidRPr="000D12B4" w:rsidRDefault="001D133C" w:rsidP="006C1035">
            <w:pPr>
              <w:tabs>
                <w:tab w:val="clear" w:pos="283"/>
              </w:tabs>
              <w:rPr>
                <w:bCs/>
                <w:sz w:val="22"/>
                <w:szCs w:val="22"/>
              </w:rPr>
            </w:pPr>
          </w:p>
        </w:tc>
      </w:tr>
      <w:tr w:rsidR="000D12B4" w:rsidRPr="000D12B4" w14:paraId="23E9F9D2" w14:textId="77777777" w:rsidTr="008C07E7">
        <w:trPr>
          <w:cantSplit/>
        </w:trPr>
        <w:tc>
          <w:tcPr>
            <w:tcW w:w="2972" w:type="dxa"/>
          </w:tcPr>
          <w:p w14:paraId="2B994A8F" w14:textId="1DE281F2" w:rsidR="001D133C" w:rsidRPr="000D12B4" w:rsidRDefault="001D133C" w:rsidP="006C1035">
            <w:pPr>
              <w:rPr>
                <w:sz w:val="22"/>
                <w:szCs w:val="22"/>
              </w:rPr>
            </w:pPr>
            <w:r>
              <w:rPr>
                <w:sz w:val="22"/>
              </w:rPr>
              <w:lastRenderedPageBreak/>
              <w:t>Dusičnany</w:t>
            </w:r>
          </w:p>
        </w:tc>
        <w:tc>
          <w:tcPr>
            <w:tcW w:w="1843" w:type="dxa"/>
          </w:tcPr>
          <w:p w14:paraId="32CE2A3D" w14:textId="6CE8F895" w:rsidR="001D133C" w:rsidRPr="000D12B4" w:rsidRDefault="001D133C" w:rsidP="006C1035">
            <w:pPr>
              <w:tabs>
                <w:tab w:val="clear" w:pos="283"/>
              </w:tabs>
              <w:rPr>
                <w:bCs/>
                <w:sz w:val="22"/>
                <w:szCs w:val="22"/>
              </w:rPr>
            </w:pPr>
            <w:r>
              <w:rPr>
                <w:sz w:val="22"/>
              </w:rPr>
              <w:t>15</w:t>
            </w:r>
          </w:p>
        </w:tc>
        <w:tc>
          <w:tcPr>
            <w:tcW w:w="3544" w:type="dxa"/>
          </w:tcPr>
          <w:p w14:paraId="2A373B48" w14:textId="77777777" w:rsidR="001D133C" w:rsidRPr="000D12B4" w:rsidRDefault="001D133C" w:rsidP="006C1035">
            <w:pPr>
              <w:tabs>
                <w:tab w:val="clear" w:pos="283"/>
              </w:tabs>
              <w:rPr>
                <w:bCs/>
                <w:sz w:val="22"/>
                <w:szCs w:val="22"/>
              </w:rPr>
            </w:pPr>
          </w:p>
        </w:tc>
      </w:tr>
      <w:tr w:rsidR="000D12B4" w:rsidRPr="000D12B4" w14:paraId="4B41307F" w14:textId="77777777" w:rsidTr="008C07E7">
        <w:trPr>
          <w:cantSplit/>
        </w:trPr>
        <w:tc>
          <w:tcPr>
            <w:tcW w:w="2972" w:type="dxa"/>
          </w:tcPr>
          <w:p w14:paraId="29B89D83" w14:textId="75CE0B74" w:rsidR="001D133C" w:rsidRPr="000D12B4" w:rsidRDefault="001D133C" w:rsidP="006C1035">
            <w:pPr>
              <w:rPr>
                <w:sz w:val="22"/>
                <w:szCs w:val="22"/>
              </w:rPr>
            </w:pPr>
            <w:r>
              <w:rPr>
                <w:sz w:val="22"/>
              </w:rPr>
              <w:t>Dusitan</w:t>
            </w:r>
          </w:p>
        </w:tc>
        <w:tc>
          <w:tcPr>
            <w:tcW w:w="1843" w:type="dxa"/>
          </w:tcPr>
          <w:p w14:paraId="2A7F731F" w14:textId="3F353E55" w:rsidR="001D133C" w:rsidRPr="000D12B4" w:rsidRDefault="001D133C" w:rsidP="006C1035">
            <w:pPr>
              <w:tabs>
                <w:tab w:val="clear" w:pos="283"/>
              </w:tabs>
              <w:rPr>
                <w:bCs/>
                <w:sz w:val="22"/>
                <w:szCs w:val="22"/>
              </w:rPr>
            </w:pPr>
            <w:r>
              <w:rPr>
                <w:sz w:val="22"/>
              </w:rPr>
              <w:t>20</w:t>
            </w:r>
          </w:p>
        </w:tc>
        <w:tc>
          <w:tcPr>
            <w:tcW w:w="3544" w:type="dxa"/>
          </w:tcPr>
          <w:p w14:paraId="76703F81" w14:textId="77777777" w:rsidR="001D133C" w:rsidRPr="000D12B4" w:rsidRDefault="001D133C" w:rsidP="006C1035">
            <w:pPr>
              <w:tabs>
                <w:tab w:val="clear" w:pos="283"/>
              </w:tabs>
              <w:rPr>
                <w:bCs/>
                <w:sz w:val="22"/>
                <w:szCs w:val="22"/>
              </w:rPr>
            </w:pPr>
          </w:p>
        </w:tc>
      </w:tr>
      <w:tr w:rsidR="000D12B4" w:rsidRPr="000D12B4" w14:paraId="34B777F9" w14:textId="77777777" w:rsidTr="008C07E7">
        <w:trPr>
          <w:cantSplit/>
        </w:trPr>
        <w:tc>
          <w:tcPr>
            <w:tcW w:w="2972" w:type="dxa"/>
          </w:tcPr>
          <w:p w14:paraId="29B590EF" w14:textId="4E5BA07B" w:rsidR="001D133C" w:rsidRPr="000D12B4" w:rsidRDefault="001D133C" w:rsidP="006C1035">
            <w:pPr>
              <w:rPr>
                <w:sz w:val="22"/>
                <w:szCs w:val="22"/>
              </w:rPr>
            </w:pPr>
            <w:r>
              <w:rPr>
                <w:sz w:val="22"/>
              </w:rPr>
              <w:t>Oxidovateľnosť (index manganistanu)</w:t>
            </w:r>
          </w:p>
        </w:tc>
        <w:tc>
          <w:tcPr>
            <w:tcW w:w="1843" w:type="dxa"/>
          </w:tcPr>
          <w:p w14:paraId="3585F412" w14:textId="1D731020" w:rsidR="001D133C" w:rsidRPr="000D12B4" w:rsidRDefault="001D133C" w:rsidP="006C1035">
            <w:pPr>
              <w:tabs>
                <w:tab w:val="clear" w:pos="283"/>
              </w:tabs>
              <w:rPr>
                <w:bCs/>
                <w:sz w:val="22"/>
                <w:szCs w:val="22"/>
              </w:rPr>
            </w:pPr>
            <w:r>
              <w:rPr>
                <w:sz w:val="22"/>
              </w:rPr>
              <w:t>50</w:t>
            </w:r>
          </w:p>
        </w:tc>
        <w:tc>
          <w:tcPr>
            <w:tcW w:w="3544" w:type="dxa"/>
          </w:tcPr>
          <w:p w14:paraId="6EF128CF" w14:textId="5E730DA6" w:rsidR="001D133C" w:rsidRPr="000D12B4" w:rsidRDefault="00675C1F" w:rsidP="00675C1F">
            <w:pPr>
              <w:tabs>
                <w:tab w:val="clear" w:pos="283"/>
              </w:tabs>
              <w:rPr>
                <w:bCs/>
                <w:sz w:val="22"/>
                <w:szCs w:val="22"/>
              </w:rPr>
            </w:pPr>
            <w:r>
              <w:rPr>
                <w:sz w:val="22"/>
              </w:rPr>
              <w:t>Na určenie parametra sa môže použiť bývalá norma SS 0281181. Referenčná metóda SS-EN ISO 8467.</w:t>
            </w:r>
          </w:p>
        </w:tc>
      </w:tr>
      <w:tr w:rsidR="000D12B4" w:rsidRPr="000D12B4" w14:paraId="50EF795D" w14:textId="77777777" w:rsidTr="008C07E7">
        <w:trPr>
          <w:cantSplit/>
        </w:trPr>
        <w:tc>
          <w:tcPr>
            <w:tcW w:w="2972" w:type="dxa"/>
          </w:tcPr>
          <w:p w14:paraId="30F4081A" w14:textId="65619CC4" w:rsidR="004A030A" w:rsidRPr="000D12B4" w:rsidRDefault="004A030A" w:rsidP="006C1035">
            <w:pPr>
              <w:rPr>
                <w:sz w:val="22"/>
                <w:szCs w:val="22"/>
              </w:rPr>
            </w:pPr>
            <w:r>
              <w:rPr>
                <w:sz w:val="22"/>
              </w:rPr>
              <w:t>PFAS 4</w:t>
            </w:r>
          </w:p>
        </w:tc>
        <w:tc>
          <w:tcPr>
            <w:tcW w:w="1843" w:type="dxa"/>
          </w:tcPr>
          <w:p w14:paraId="1CE79976" w14:textId="3196331B" w:rsidR="004A030A" w:rsidRPr="000D12B4" w:rsidRDefault="004A030A" w:rsidP="006C1035">
            <w:pPr>
              <w:tabs>
                <w:tab w:val="clear" w:pos="283"/>
              </w:tabs>
              <w:rPr>
                <w:bCs/>
                <w:sz w:val="22"/>
                <w:szCs w:val="22"/>
              </w:rPr>
            </w:pPr>
            <w:r>
              <w:rPr>
                <w:sz w:val="22"/>
              </w:rPr>
              <w:t>50</w:t>
            </w:r>
          </w:p>
        </w:tc>
        <w:tc>
          <w:tcPr>
            <w:tcW w:w="3544" w:type="dxa"/>
          </w:tcPr>
          <w:p w14:paraId="7BF7150C" w14:textId="50B75ABD" w:rsidR="00976D9E" w:rsidRPr="000D12B4" w:rsidRDefault="00976D9E" w:rsidP="006C1035">
            <w:pPr>
              <w:tabs>
                <w:tab w:val="clear" w:pos="283"/>
              </w:tabs>
              <w:rPr>
                <w:bCs/>
                <w:sz w:val="22"/>
                <w:szCs w:val="22"/>
              </w:rPr>
            </w:pPr>
          </w:p>
        </w:tc>
      </w:tr>
      <w:tr w:rsidR="000D12B4" w:rsidRPr="000D12B4" w14:paraId="40475EB4" w14:textId="77777777" w:rsidTr="008C07E7">
        <w:trPr>
          <w:cantSplit/>
        </w:trPr>
        <w:tc>
          <w:tcPr>
            <w:tcW w:w="2972" w:type="dxa"/>
          </w:tcPr>
          <w:p w14:paraId="07012798" w14:textId="33228EEC" w:rsidR="00976D9E" w:rsidRPr="000D12B4" w:rsidRDefault="00976D9E" w:rsidP="006C1035">
            <w:pPr>
              <w:rPr>
                <w:sz w:val="22"/>
                <w:szCs w:val="22"/>
              </w:rPr>
            </w:pPr>
            <w:r>
              <w:rPr>
                <w:sz w:val="22"/>
              </w:rPr>
              <w:t>PFAS 21</w:t>
            </w:r>
          </w:p>
        </w:tc>
        <w:tc>
          <w:tcPr>
            <w:tcW w:w="1843" w:type="dxa"/>
          </w:tcPr>
          <w:p w14:paraId="5258B6C7" w14:textId="775C1201" w:rsidR="00976D9E" w:rsidRPr="000D12B4" w:rsidRDefault="00976D9E" w:rsidP="006C1035">
            <w:pPr>
              <w:tabs>
                <w:tab w:val="clear" w:pos="283"/>
              </w:tabs>
              <w:rPr>
                <w:bCs/>
                <w:sz w:val="22"/>
                <w:szCs w:val="22"/>
              </w:rPr>
            </w:pPr>
            <w:r>
              <w:rPr>
                <w:sz w:val="22"/>
              </w:rPr>
              <w:t>50</w:t>
            </w:r>
          </w:p>
        </w:tc>
        <w:tc>
          <w:tcPr>
            <w:tcW w:w="3544" w:type="dxa"/>
          </w:tcPr>
          <w:p w14:paraId="3068D1DA" w14:textId="77777777" w:rsidR="00976D9E" w:rsidRPr="000D12B4" w:rsidRDefault="00976D9E" w:rsidP="006C1035">
            <w:pPr>
              <w:tabs>
                <w:tab w:val="clear" w:pos="283"/>
              </w:tabs>
              <w:rPr>
                <w:bCs/>
                <w:sz w:val="22"/>
                <w:szCs w:val="22"/>
              </w:rPr>
            </w:pPr>
          </w:p>
        </w:tc>
      </w:tr>
      <w:tr w:rsidR="000D12B4" w:rsidRPr="000D12B4" w14:paraId="3E665389" w14:textId="77777777" w:rsidTr="008C07E7">
        <w:trPr>
          <w:cantSplit/>
        </w:trPr>
        <w:tc>
          <w:tcPr>
            <w:tcW w:w="2972" w:type="dxa"/>
          </w:tcPr>
          <w:p w14:paraId="0B8BC357" w14:textId="6254B169" w:rsidR="004A030A" w:rsidRPr="000D12B4" w:rsidRDefault="004A030A" w:rsidP="006C1035">
            <w:pPr>
              <w:rPr>
                <w:sz w:val="22"/>
                <w:szCs w:val="22"/>
              </w:rPr>
            </w:pPr>
            <w:r>
              <w:rPr>
                <w:sz w:val="22"/>
              </w:rPr>
              <w:t>pH (koncentrácia iónov vodíka)</w:t>
            </w:r>
          </w:p>
        </w:tc>
        <w:tc>
          <w:tcPr>
            <w:tcW w:w="1843" w:type="dxa"/>
          </w:tcPr>
          <w:p w14:paraId="0BD191E9" w14:textId="7BA5A096" w:rsidR="004A030A" w:rsidRPr="000D12B4" w:rsidRDefault="004A030A" w:rsidP="006C1035">
            <w:pPr>
              <w:tabs>
                <w:tab w:val="clear" w:pos="283"/>
              </w:tabs>
              <w:rPr>
                <w:bCs/>
                <w:sz w:val="22"/>
                <w:szCs w:val="22"/>
              </w:rPr>
            </w:pPr>
            <w:r>
              <w:rPr>
                <w:sz w:val="22"/>
              </w:rPr>
              <w:t>0,2</w:t>
            </w:r>
          </w:p>
        </w:tc>
        <w:tc>
          <w:tcPr>
            <w:tcW w:w="3544" w:type="dxa"/>
          </w:tcPr>
          <w:p w14:paraId="01D75F0E" w14:textId="3D9AD0D7" w:rsidR="004A030A" w:rsidRPr="000D12B4" w:rsidRDefault="004A030A" w:rsidP="006C1035">
            <w:pPr>
              <w:tabs>
                <w:tab w:val="clear" w:pos="283"/>
              </w:tabs>
              <w:rPr>
                <w:bCs/>
                <w:sz w:val="22"/>
                <w:szCs w:val="22"/>
              </w:rPr>
            </w:pPr>
            <w:r>
              <w:rPr>
                <w:sz w:val="22"/>
              </w:rPr>
              <w:t>Hodnota neistoty merania je vyjadrená v jednotkách pH.</w:t>
            </w:r>
          </w:p>
        </w:tc>
      </w:tr>
      <w:tr w:rsidR="000D12B4" w:rsidRPr="000D12B4" w14:paraId="0291493E" w14:textId="77777777" w:rsidTr="008C07E7">
        <w:trPr>
          <w:cantSplit/>
        </w:trPr>
        <w:tc>
          <w:tcPr>
            <w:tcW w:w="2972" w:type="dxa"/>
          </w:tcPr>
          <w:p w14:paraId="79A29F77" w14:textId="6F167F65" w:rsidR="003C5540" w:rsidRPr="000D12B4" w:rsidRDefault="003C5540" w:rsidP="006C1035">
            <w:pPr>
              <w:rPr>
                <w:sz w:val="22"/>
                <w:szCs w:val="22"/>
              </w:rPr>
            </w:pPr>
            <w:r>
              <w:rPr>
                <w:sz w:val="22"/>
              </w:rPr>
              <w:t>Polycyklické aromatické uhľovodíky (PAU)</w:t>
            </w:r>
          </w:p>
        </w:tc>
        <w:tc>
          <w:tcPr>
            <w:tcW w:w="1843" w:type="dxa"/>
          </w:tcPr>
          <w:p w14:paraId="6ECC7E35" w14:textId="0BCCAD93" w:rsidR="003C5540" w:rsidRPr="000D12B4" w:rsidRDefault="004A030A" w:rsidP="006C1035">
            <w:pPr>
              <w:tabs>
                <w:tab w:val="clear" w:pos="283"/>
              </w:tabs>
              <w:rPr>
                <w:bCs/>
                <w:sz w:val="22"/>
                <w:szCs w:val="22"/>
              </w:rPr>
            </w:pPr>
            <w:r>
              <w:rPr>
                <w:sz w:val="22"/>
              </w:rPr>
              <w:t>40</w:t>
            </w:r>
          </w:p>
        </w:tc>
        <w:tc>
          <w:tcPr>
            <w:tcW w:w="3544" w:type="dxa"/>
          </w:tcPr>
          <w:p w14:paraId="36129956" w14:textId="42363B7D" w:rsidR="003C5540" w:rsidRPr="000D12B4" w:rsidRDefault="002F2227" w:rsidP="00F0220F">
            <w:pPr>
              <w:tabs>
                <w:tab w:val="clear" w:pos="283"/>
              </w:tabs>
              <w:rPr>
                <w:bCs/>
                <w:sz w:val="22"/>
                <w:szCs w:val="22"/>
              </w:rPr>
            </w:pPr>
            <w:r>
              <w:rPr>
                <w:sz w:val="22"/>
              </w:rPr>
              <w:t>Metodické kritériá sa uplatňujú na jednotlivé látky uvedené vo výške 25 % limitnej hodnoty v prílohe 1.</w:t>
            </w:r>
          </w:p>
        </w:tc>
      </w:tr>
      <w:tr w:rsidR="000D12B4" w:rsidRPr="000D12B4" w14:paraId="78975B6D" w14:textId="77777777" w:rsidTr="008C07E7">
        <w:trPr>
          <w:cantSplit/>
        </w:trPr>
        <w:tc>
          <w:tcPr>
            <w:tcW w:w="2972" w:type="dxa"/>
          </w:tcPr>
          <w:p w14:paraId="25D2894D" w14:textId="4ECA6719" w:rsidR="003C5540" w:rsidRPr="000D12B4" w:rsidRDefault="003C5540" w:rsidP="006C1035">
            <w:pPr>
              <w:rPr>
                <w:sz w:val="22"/>
                <w:szCs w:val="22"/>
              </w:rPr>
            </w:pPr>
            <w:r>
              <w:rPr>
                <w:sz w:val="22"/>
              </w:rPr>
              <w:t>Selén</w:t>
            </w:r>
          </w:p>
        </w:tc>
        <w:tc>
          <w:tcPr>
            <w:tcW w:w="1843" w:type="dxa"/>
          </w:tcPr>
          <w:p w14:paraId="18EA1BA1" w14:textId="2BC55E02" w:rsidR="003C5540" w:rsidRPr="000D12B4" w:rsidRDefault="003C5540" w:rsidP="006C1035">
            <w:pPr>
              <w:tabs>
                <w:tab w:val="clear" w:pos="283"/>
              </w:tabs>
              <w:rPr>
                <w:bCs/>
                <w:sz w:val="22"/>
                <w:szCs w:val="22"/>
              </w:rPr>
            </w:pPr>
            <w:r>
              <w:rPr>
                <w:sz w:val="22"/>
              </w:rPr>
              <w:t>40</w:t>
            </w:r>
          </w:p>
        </w:tc>
        <w:tc>
          <w:tcPr>
            <w:tcW w:w="3544" w:type="dxa"/>
          </w:tcPr>
          <w:p w14:paraId="68329BFE" w14:textId="77777777" w:rsidR="003C5540" w:rsidRPr="000D12B4" w:rsidRDefault="003C5540" w:rsidP="006C1035">
            <w:pPr>
              <w:tabs>
                <w:tab w:val="clear" w:pos="283"/>
              </w:tabs>
              <w:rPr>
                <w:bCs/>
                <w:sz w:val="22"/>
                <w:szCs w:val="22"/>
              </w:rPr>
            </w:pPr>
          </w:p>
        </w:tc>
      </w:tr>
      <w:tr w:rsidR="000D12B4" w:rsidRPr="000D12B4" w14:paraId="4BB25CD2" w14:textId="77777777" w:rsidTr="008C07E7">
        <w:trPr>
          <w:cantSplit/>
        </w:trPr>
        <w:tc>
          <w:tcPr>
            <w:tcW w:w="2972" w:type="dxa"/>
          </w:tcPr>
          <w:p w14:paraId="2A54E7A7" w14:textId="380D42B4" w:rsidR="003C5540" w:rsidRPr="000D12B4" w:rsidRDefault="003C5540" w:rsidP="006C1035">
            <w:pPr>
              <w:rPr>
                <w:sz w:val="22"/>
                <w:szCs w:val="22"/>
              </w:rPr>
            </w:pPr>
            <w:r>
              <w:rPr>
                <w:sz w:val="22"/>
              </w:rPr>
              <w:t>Síran</w:t>
            </w:r>
          </w:p>
        </w:tc>
        <w:tc>
          <w:tcPr>
            <w:tcW w:w="1843" w:type="dxa"/>
          </w:tcPr>
          <w:p w14:paraId="1647B39C" w14:textId="237531CD" w:rsidR="003C5540" w:rsidRPr="000D12B4" w:rsidRDefault="003C5540" w:rsidP="006C1035">
            <w:pPr>
              <w:tabs>
                <w:tab w:val="clear" w:pos="283"/>
              </w:tabs>
              <w:rPr>
                <w:bCs/>
                <w:sz w:val="22"/>
                <w:szCs w:val="22"/>
              </w:rPr>
            </w:pPr>
            <w:r>
              <w:rPr>
                <w:sz w:val="22"/>
              </w:rPr>
              <w:t>15</w:t>
            </w:r>
          </w:p>
        </w:tc>
        <w:tc>
          <w:tcPr>
            <w:tcW w:w="3544" w:type="dxa"/>
          </w:tcPr>
          <w:p w14:paraId="57C21527" w14:textId="77777777" w:rsidR="003C5540" w:rsidRPr="000D12B4" w:rsidRDefault="003C5540" w:rsidP="006C1035">
            <w:pPr>
              <w:tabs>
                <w:tab w:val="clear" w:pos="283"/>
              </w:tabs>
              <w:rPr>
                <w:bCs/>
                <w:sz w:val="22"/>
                <w:szCs w:val="22"/>
              </w:rPr>
            </w:pPr>
          </w:p>
        </w:tc>
      </w:tr>
      <w:tr w:rsidR="000D12B4" w:rsidRPr="000D12B4" w14:paraId="01E8B4F0" w14:textId="77777777" w:rsidTr="008C07E7">
        <w:trPr>
          <w:cantSplit/>
        </w:trPr>
        <w:tc>
          <w:tcPr>
            <w:tcW w:w="2972" w:type="dxa"/>
          </w:tcPr>
          <w:p w14:paraId="3B6519B1" w14:textId="3306B8D6" w:rsidR="003C5540" w:rsidRPr="000D12B4" w:rsidRDefault="003C5540" w:rsidP="006C1035">
            <w:pPr>
              <w:rPr>
                <w:sz w:val="22"/>
                <w:szCs w:val="22"/>
              </w:rPr>
            </w:pPr>
            <w:r>
              <w:rPr>
                <w:sz w:val="22"/>
              </w:rPr>
              <w:t>Tetrachlóretylén a trichlóretylén</w:t>
            </w:r>
          </w:p>
        </w:tc>
        <w:tc>
          <w:tcPr>
            <w:tcW w:w="1843" w:type="dxa"/>
          </w:tcPr>
          <w:p w14:paraId="30976C60" w14:textId="6CF02176" w:rsidR="003C5540" w:rsidRPr="000D12B4" w:rsidRDefault="004A030A" w:rsidP="006C1035">
            <w:pPr>
              <w:tabs>
                <w:tab w:val="clear" w:pos="283"/>
              </w:tabs>
              <w:rPr>
                <w:bCs/>
                <w:sz w:val="22"/>
                <w:szCs w:val="22"/>
              </w:rPr>
            </w:pPr>
            <w:r>
              <w:rPr>
                <w:sz w:val="22"/>
              </w:rPr>
              <w:t>40</w:t>
            </w:r>
          </w:p>
        </w:tc>
        <w:tc>
          <w:tcPr>
            <w:tcW w:w="3544" w:type="dxa"/>
          </w:tcPr>
          <w:p w14:paraId="3C2566E2" w14:textId="36FD09B9" w:rsidR="003C5540" w:rsidRPr="000D12B4" w:rsidRDefault="002F2227" w:rsidP="00F0220F">
            <w:pPr>
              <w:tabs>
                <w:tab w:val="clear" w:pos="283"/>
              </w:tabs>
              <w:rPr>
                <w:bCs/>
                <w:sz w:val="22"/>
                <w:szCs w:val="22"/>
              </w:rPr>
            </w:pPr>
            <w:r>
              <w:rPr>
                <w:sz w:val="22"/>
              </w:rPr>
              <w:t>Metodické kritériá sa uplatňujú na jednotlivé látky uvedené vo výške 50 % limitnej hodnoty v prílohe 1.</w:t>
            </w:r>
          </w:p>
        </w:tc>
      </w:tr>
      <w:tr w:rsidR="000D12B4" w:rsidRPr="000D12B4" w14:paraId="0B52EFDB" w14:textId="77777777" w:rsidTr="008C07E7">
        <w:trPr>
          <w:cantSplit/>
        </w:trPr>
        <w:tc>
          <w:tcPr>
            <w:tcW w:w="2972" w:type="dxa"/>
          </w:tcPr>
          <w:p w14:paraId="2E4AB486" w14:textId="354171DC" w:rsidR="004A030A" w:rsidRPr="000D12B4" w:rsidRDefault="004A030A" w:rsidP="004A030A">
            <w:pPr>
              <w:rPr>
                <w:sz w:val="22"/>
                <w:szCs w:val="22"/>
              </w:rPr>
            </w:pPr>
            <w:r>
              <w:rPr>
                <w:sz w:val="22"/>
              </w:rPr>
              <w:t>Celkový obsah organického uhlíka (TOC)</w:t>
            </w:r>
          </w:p>
        </w:tc>
        <w:tc>
          <w:tcPr>
            <w:tcW w:w="1843" w:type="dxa"/>
          </w:tcPr>
          <w:p w14:paraId="02FC56F2" w14:textId="0E4A4859" w:rsidR="004A030A" w:rsidRPr="000D12B4" w:rsidRDefault="004A030A" w:rsidP="004A030A">
            <w:pPr>
              <w:tabs>
                <w:tab w:val="clear" w:pos="283"/>
              </w:tabs>
              <w:rPr>
                <w:bCs/>
                <w:sz w:val="22"/>
                <w:szCs w:val="22"/>
              </w:rPr>
            </w:pPr>
            <w:r>
              <w:rPr>
                <w:sz w:val="22"/>
              </w:rPr>
              <w:t>30</w:t>
            </w:r>
          </w:p>
        </w:tc>
        <w:tc>
          <w:tcPr>
            <w:tcW w:w="3544" w:type="dxa"/>
          </w:tcPr>
          <w:p w14:paraId="25A0225C" w14:textId="7DB4BC68" w:rsidR="004A030A" w:rsidRPr="000D12B4" w:rsidRDefault="004A030A" w:rsidP="004A030A">
            <w:pPr>
              <w:tabs>
                <w:tab w:val="clear" w:pos="283"/>
              </w:tabs>
              <w:rPr>
                <w:bCs/>
                <w:sz w:val="22"/>
                <w:szCs w:val="22"/>
              </w:rPr>
            </w:pPr>
            <w:r>
              <w:rPr>
                <w:sz w:val="22"/>
              </w:rPr>
              <w:t>Neistota merania by sa mala stanoviť pri koncentrácii 3 mg/l celkového organického uhlíka (TOC). Na stanovenie neistoty skúšobnej metódy sa použije norma SS-EN 1484 na stanovenie TOC a rozpusteného organického uhlíka (DOC).</w:t>
            </w:r>
          </w:p>
        </w:tc>
      </w:tr>
      <w:tr w:rsidR="000D12B4" w:rsidRPr="000D12B4" w14:paraId="5E95548B" w14:textId="77777777" w:rsidTr="008C07E7">
        <w:trPr>
          <w:cantSplit/>
        </w:trPr>
        <w:tc>
          <w:tcPr>
            <w:tcW w:w="2972" w:type="dxa"/>
          </w:tcPr>
          <w:p w14:paraId="2AB03687" w14:textId="61E72E19" w:rsidR="004A030A" w:rsidRPr="000D12B4" w:rsidRDefault="004A030A" w:rsidP="004A030A">
            <w:pPr>
              <w:rPr>
                <w:sz w:val="22"/>
                <w:szCs w:val="22"/>
              </w:rPr>
            </w:pPr>
            <w:r>
              <w:rPr>
                <w:sz w:val="22"/>
              </w:rPr>
              <w:t>Trihalometány (THM) – celkovo</w:t>
            </w:r>
          </w:p>
        </w:tc>
        <w:tc>
          <w:tcPr>
            <w:tcW w:w="1843" w:type="dxa"/>
          </w:tcPr>
          <w:p w14:paraId="4528A505" w14:textId="56878EC8" w:rsidR="004A030A" w:rsidRPr="000D12B4" w:rsidRDefault="004A030A" w:rsidP="004A030A">
            <w:pPr>
              <w:tabs>
                <w:tab w:val="clear" w:pos="283"/>
              </w:tabs>
              <w:rPr>
                <w:bCs/>
                <w:sz w:val="22"/>
                <w:szCs w:val="22"/>
              </w:rPr>
            </w:pPr>
            <w:r>
              <w:rPr>
                <w:sz w:val="22"/>
              </w:rPr>
              <w:t>40</w:t>
            </w:r>
          </w:p>
        </w:tc>
        <w:tc>
          <w:tcPr>
            <w:tcW w:w="3544" w:type="dxa"/>
          </w:tcPr>
          <w:p w14:paraId="434F91B3" w14:textId="5AEDE48C" w:rsidR="004A030A" w:rsidRPr="000D12B4" w:rsidRDefault="004A030A" w:rsidP="00F0220F">
            <w:pPr>
              <w:tabs>
                <w:tab w:val="clear" w:pos="283"/>
              </w:tabs>
              <w:rPr>
                <w:bCs/>
                <w:sz w:val="22"/>
                <w:szCs w:val="22"/>
              </w:rPr>
            </w:pPr>
            <w:r>
              <w:rPr>
                <w:sz w:val="22"/>
              </w:rPr>
              <w:t>Metodické kritériá sa uplatňujú na jednotlivé látky uvedené vo výške 25 % limitnej hodnoty v prílohe 1.</w:t>
            </w:r>
          </w:p>
        </w:tc>
      </w:tr>
      <w:tr w:rsidR="000D12B4" w:rsidRPr="000D12B4" w14:paraId="6DBFB5B2" w14:textId="77777777" w:rsidTr="008C07E7">
        <w:trPr>
          <w:cantSplit/>
        </w:trPr>
        <w:tc>
          <w:tcPr>
            <w:tcW w:w="2972" w:type="dxa"/>
          </w:tcPr>
          <w:p w14:paraId="270D90EF" w14:textId="67D8FFFF" w:rsidR="00726E44" w:rsidRPr="000D12B4" w:rsidRDefault="00726E44" w:rsidP="00726E44">
            <w:pPr>
              <w:rPr>
                <w:sz w:val="22"/>
                <w:szCs w:val="22"/>
              </w:rPr>
            </w:pPr>
            <w:r>
              <w:rPr>
                <w:sz w:val="22"/>
              </w:rPr>
              <w:t>Zakalenosť</w:t>
            </w:r>
          </w:p>
        </w:tc>
        <w:tc>
          <w:tcPr>
            <w:tcW w:w="1843" w:type="dxa"/>
          </w:tcPr>
          <w:p w14:paraId="4E7DE3CF" w14:textId="1BBF737D" w:rsidR="00726E44" w:rsidRPr="000D12B4" w:rsidRDefault="00726E44" w:rsidP="00726E44">
            <w:pPr>
              <w:tabs>
                <w:tab w:val="clear" w:pos="283"/>
              </w:tabs>
              <w:rPr>
                <w:bCs/>
                <w:sz w:val="22"/>
                <w:szCs w:val="22"/>
              </w:rPr>
            </w:pPr>
            <w:r>
              <w:rPr>
                <w:sz w:val="22"/>
              </w:rPr>
              <w:t>30</w:t>
            </w:r>
          </w:p>
        </w:tc>
        <w:tc>
          <w:tcPr>
            <w:tcW w:w="3544" w:type="dxa"/>
          </w:tcPr>
          <w:p w14:paraId="4E9964E0" w14:textId="549A4649" w:rsidR="00726E44" w:rsidRPr="000D12B4" w:rsidRDefault="00726E44" w:rsidP="00F25E60">
            <w:pPr>
              <w:tabs>
                <w:tab w:val="clear" w:pos="283"/>
              </w:tabs>
              <w:rPr>
                <w:bCs/>
                <w:sz w:val="22"/>
                <w:szCs w:val="22"/>
              </w:rPr>
            </w:pPr>
            <w:r>
              <w:rPr>
                <w:sz w:val="22"/>
              </w:rPr>
              <w:t>Neistota merania by sa mala stanoviť pri koncentrácii 1,0 FNU/FTU/NTU v súlade s normou SS-EN ISO 7027 alebo inou rovnocennou štandardnou metódou.</w:t>
            </w:r>
          </w:p>
        </w:tc>
      </w:tr>
      <w:tr w:rsidR="000D12B4" w:rsidRPr="000D12B4" w14:paraId="22A95102" w14:textId="77777777" w:rsidTr="008C07E7">
        <w:trPr>
          <w:cantSplit/>
        </w:trPr>
        <w:tc>
          <w:tcPr>
            <w:tcW w:w="2972" w:type="dxa"/>
          </w:tcPr>
          <w:p w14:paraId="2A1118C9" w14:textId="7344EAD6" w:rsidR="00726E44" w:rsidRPr="000D12B4" w:rsidRDefault="00726E44" w:rsidP="00726E44">
            <w:pPr>
              <w:rPr>
                <w:sz w:val="22"/>
                <w:szCs w:val="22"/>
              </w:rPr>
            </w:pPr>
            <w:r>
              <w:rPr>
                <w:sz w:val="22"/>
              </w:rPr>
              <w:t>Urán</w:t>
            </w:r>
          </w:p>
        </w:tc>
        <w:tc>
          <w:tcPr>
            <w:tcW w:w="1843" w:type="dxa"/>
          </w:tcPr>
          <w:p w14:paraId="6CF0A0D2" w14:textId="19139CBC" w:rsidR="00726E44" w:rsidRPr="000D12B4" w:rsidRDefault="00726E44" w:rsidP="00726E44">
            <w:pPr>
              <w:tabs>
                <w:tab w:val="clear" w:pos="283"/>
              </w:tabs>
              <w:rPr>
                <w:bCs/>
                <w:sz w:val="22"/>
                <w:szCs w:val="22"/>
              </w:rPr>
            </w:pPr>
            <w:r>
              <w:rPr>
                <w:sz w:val="22"/>
              </w:rPr>
              <w:t>30</w:t>
            </w:r>
          </w:p>
        </w:tc>
        <w:tc>
          <w:tcPr>
            <w:tcW w:w="3544" w:type="dxa"/>
          </w:tcPr>
          <w:p w14:paraId="66569544" w14:textId="77777777" w:rsidR="00726E44" w:rsidRPr="000D12B4" w:rsidRDefault="00726E44" w:rsidP="00726E44">
            <w:pPr>
              <w:tabs>
                <w:tab w:val="clear" w:pos="283"/>
              </w:tabs>
              <w:rPr>
                <w:bCs/>
                <w:sz w:val="22"/>
                <w:szCs w:val="22"/>
              </w:rPr>
            </w:pPr>
          </w:p>
        </w:tc>
      </w:tr>
      <w:tr w:rsidR="00726E44" w:rsidRPr="000D12B4" w14:paraId="0A3103C8" w14:textId="77777777" w:rsidTr="008C07E7">
        <w:trPr>
          <w:cantSplit/>
        </w:trPr>
        <w:tc>
          <w:tcPr>
            <w:tcW w:w="2972" w:type="dxa"/>
          </w:tcPr>
          <w:p w14:paraId="0696E64D" w14:textId="16C1705E" w:rsidR="00726E44" w:rsidRPr="000D12B4" w:rsidRDefault="00726E44" w:rsidP="00726E44">
            <w:pPr>
              <w:rPr>
                <w:sz w:val="22"/>
                <w:szCs w:val="22"/>
              </w:rPr>
            </w:pPr>
            <w:r>
              <w:rPr>
                <w:sz w:val="22"/>
              </w:rPr>
              <w:t>Vinylchlorid</w:t>
            </w:r>
          </w:p>
        </w:tc>
        <w:tc>
          <w:tcPr>
            <w:tcW w:w="1843" w:type="dxa"/>
          </w:tcPr>
          <w:p w14:paraId="660DCDC5" w14:textId="36D6D2A8" w:rsidR="00726E44" w:rsidRPr="000D12B4" w:rsidRDefault="00726E44" w:rsidP="00726E44">
            <w:pPr>
              <w:tabs>
                <w:tab w:val="clear" w:pos="283"/>
              </w:tabs>
              <w:rPr>
                <w:bCs/>
                <w:sz w:val="22"/>
                <w:szCs w:val="22"/>
              </w:rPr>
            </w:pPr>
            <w:r>
              <w:rPr>
                <w:sz w:val="22"/>
              </w:rPr>
              <w:t>50</w:t>
            </w:r>
          </w:p>
        </w:tc>
        <w:tc>
          <w:tcPr>
            <w:tcW w:w="3544" w:type="dxa"/>
          </w:tcPr>
          <w:p w14:paraId="3A9BE871" w14:textId="77777777" w:rsidR="00726E44" w:rsidRPr="000D12B4" w:rsidRDefault="00726E44" w:rsidP="00726E44">
            <w:pPr>
              <w:tabs>
                <w:tab w:val="clear" w:pos="283"/>
              </w:tabs>
              <w:rPr>
                <w:bCs/>
                <w:sz w:val="22"/>
                <w:szCs w:val="22"/>
              </w:rPr>
            </w:pPr>
          </w:p>
        </w:tc>
      </w:tr>
    </w:tbl>
    <w:p w14:paraId="1E1F5337" w14:textId="1138A485" w:rsidR="00E8030E" w:rsidRPr="000D12B4" w:rsidRDefault="00E8030E" w:rsidP="00B13878">
      <w:pPr>
        <w:rPr>
          <w:sz w:val="22"/>
          <w:szCs w:val="22"/>
        </w:rPr>
      </w:pPr>
    </w:p>
    <w:p w14:paraId="19B5A7E5" w14:textId="77777777" w:rsidR="00EC79C0" w:rsidRPr="000D12B4" w:rsidRDefault="00EC79C0" w:rsidP="00EC79C0">
      <w:pPr>
        <w:rPr>
          <w:sz w:val="22"/>
          <w:szCs w:val="22"/>
        </w:rPr>
      </w:pPr>
      <w:r>
        <w:rPr>
          <w:sz w:val="22"/>
        </w:rPr>
        <w:t xml:space="preserve">1) Neistota merania je nezáporný parameter, ktorý charakterizuje rozpätie hodnôt množstva priradených meranej veličine na základe použitých informácií. Kritériá metódy pre neistotu merania (k = 2) sú percentuálny podiel limitnej hodnoty uvedenej v tabuľke alebo vyššej. </w:t>
      </w:r>
    </w:p>
    <w:p w14:paraId="14E32CFA" w14:textId="0496612D" w:rsidR="00EC79C0" w:rsidRPr="000D12B4" w:rsidRDefault="00EC79C0" w:rsidP="00EC79C0">
      <w:pPr>
        <w:rPr>
          <w:sz w:val="22"/>
          <w:szCs w:val="22"/>
        </w:rPr>
      </w:pPr>
      <w:r>
        <w:rPr>
          <w:sz w:val="22"/>
        </w:rPr>
        <w:tab/>
        <w:t>Neistota merania sa odhaduje na úrovni parametrov, pokiaľ nie je uvedené inak.</w:t>
      </w:r>
    </w:p>
    <w:p w14:paraId="5F7C9D56" w14:textId="5C7E453C" w:rsidR="00EC79C0" w:rsidRPr="000D12B4" w:rsidRDefault="00EC79C0" w:rsidP="00EC79C0"/>
    <w:p w14:paraId="085F9860" w14:textId="02123FFE" w:rsidR="00EC79C0" w:rsidRPr="000D12B4" w:rsidRDefault="00522609" w:rsidP="00EC79C0">
      <w:r>
        <w:t>Pri týchto parametroch a rádionuklidoch musí byť použitou analytickou metódou možné merať koncentrácie aktivity aspoň na ďalej uvedených limitoch detekcie.</w:t>
      </w:r>
    </w:p>
    <w:p w14:paraId="43AABACC" w14:textId="7425B30E" w:rsidR="00EC79C0" w:rsidRPr="000D12B4" w:rsidRDefault="00EC79C0" w:rsidP="00B13878">
      <w:pPr>
        <w:rPr>
          <w:sz w:val="22"/>
          <w:szCs w:val="22"/>
        </w:rPr>
      </w:pP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547"/>
        <w:gridCol w:w="2268"/>
        <w:gridCol w:w="3544"/>
      </w:tblGrid>
      <w:tr w:rsidR="000D12B4" w:rsidRPr="000D12B4" w14:paraId="2933EF9B" w14:textId="77777777" w:rsidTr="006C1035">
        <w:trPr>
          <w:cantSplit/>
          <w:tblHeader/>
        </w:trPr>
        <w:tc>
          <w:tcPr>
            <w:tcW w:w="2547" w:type="dxa"/>
            <w:shd w:val="clear" w:color="auto" w:fill="F2F2F2" w:themeFill="background1" w:themeFillShade="F2"/>
          </w:tcPr>
          <w:p w14:paraId="7A142341" w14:textId="1F242BED" w:rsidR="006C1035" w:rsidRPr="000D12B4" w:rsidRDefault="006C1035" w:rsidP="00AA1A43">
            <w:pPr>
              <w:keepNext/>
              <w:rPr>
                <w:b/>
                <w:sz w:val="22"/>
                <w:szCs w:val="22"/>
              </w:rPr>
            </w:pPr>
            <w:r>
              <w:rPr>
                <w:b/>
                <w:sz w:val="22"/>
              </w:rPr>
              <w:lastRenderedPageBreak/>
              <w:t>Parametre a rádionuklidy</w:t>
            </w:r>
          </w:p>
        </w:tc>
        <w:tc>
          <w:tcPr>
            <w:tcW w:w="2268" w:type="dxa"/>
            <w:shd w:val="clear" w:color="auto" w:fill="F2F2F2" w:themeFill="background1" w:themeFillShade="F2"/>
          </w:tcPr>
          <w:p w14:paraId="719970EB" w14:textId="336FE95E" w:rsidR="006C1035" w:rsidRPr="000D12B4" w:rsidRDefault="006C1035" w:rsidP="00AA1A43">
            <w:pPr>
              <w:keepNext/>
              <w:ind w:left="30"/>
              <w:outlineLvl w:val="6"/>
              <w:rPr>
                <w:b/>
                <w:sz w:val="22"/>
                <w:szCs w:val="22"/>
              </w:rPr>
            </w:pPr>
            <w:r>
              <w:rPr>
                <w:b/>
                <w:sz w:val="22"/>
              </w:rPr>
              <w:t>Detekčný limit</w:t>
            </w:r>
            <w:r>
              <w:rPr>
                <w:b/>
                <w:sz w:val="22"/>
                <w:vertAlign w:val="superscript"/>
              </w:rPr>
              <w:t>2</w:t>
            </w:r>
          </w:p>
        </w:tc>
        <w:tc>
          <w:tcPr>
            <w:tcW w:w="3544" w:type="dxa"/>
            <w:shd w:val="clear" w:color="auto" w:fill="F2F2F2" w:themeFill="background1" w:themeFillShade="F2"/>
          </w:tcPr>
          <w:p w14:paraId="268DCE66" w14:textId="6AFA927C" w:rsidR="006C1035" w:rsidRPr="000D12B4" w:rsidRDefault="00C81BF2" w:rsidP="00AA1A43">
            <w:pPr>
              <w:keepNext/>
              <w:ind w:left="30"/>
              <w:outlineLvl w:val="6"/>
              <w:rPr>
                <w:b/>
                <w:sz w:val="22"/>
                <w:szCs w:val="22"/>
              </w:rPr>
            </w:pPr>
            <w:r>
              <w:rPr>
                <w:b/>
                <w:sz w:val="22"/>
              </w:rPr>
              <w:t>Pripomienky</w:t>
            </w:r>
          </w:p>
        </w:tc>
      </w:tr>
      <w:tr w:rsidR="000D12B4" w:rsidRPr="000D12B4" w14:paraId="1393F99F" w14:textId="77777777" w:rsidTr="006C1035">
        <w:trPr>
          <w:cantSplit/>
        </w:trPr>
        <w:tc>
          <w:tcPr>
            <w:tcW w:w="2547" w:type="dxa"/>
          </w:tcPr>
          <w:p w14:paraId="36F598DC" w14:textId="2509B20D" w:rsidR="00CC29BB" w:rsidRPr="000D12B4" w:rsidRDefault="00CC29BB" w:rsidP="00AA1A43">
            <w:pPr>
              <w:keepNext/>
              <w:rPr>
                <w:sz w:val="22"/>
                <w:szCs w:val="22"/>
              </w:rPr>
            </w:pPr>
            <w:r>
              <w:rPr>
                <w:sz w:val="22"/>
              </w:rPr>
              <w:t>Radón</w:t>
            </w:r>
          </w:p>
        </w:tc>
        <w:tc>
          <w:tcPr>
            <w:tcW w:w="2268" w:type="dxa"/>
          </w:tcPr>
          <w:p w14:paraId="06F608A4" w14:textId="00005C6A" w:rsidR="00CC29BB" w:rsidRPr="000D12B4" w:rsidRDefault="00CC29BB" w:rsidP="00AA1A43">
            <w:pPr>
              <w:keepNext/>
              <w:tabs>
                <w:tab w:val="clear" w:pos="283"/>
              </w:tabs>
              <w:rPr>
                <w:bCs/>
                <w:sz w:val="22"/>
                <w:szCs w:val="22"/>
              </w:rPr>
            </w:pPr>
            <w:r>
              <w:rPr>
                <w:sz w:val="22"/>
              </w:rPr>
              <w:t>10 Bq/l</w:t>
            </w:r>
          </w:p>
        </w:tc>
        <w:tc>
          <w:tcPr>
            <w:tcW w:w="3544" w:type="dxa"/>
          </w:tcPr>
          <w:p w14:paraId="27B63174" w14:textId="28E6111F" w:rsidR="00CC29BB" w:rsidRPr="000D12B4" w:rsidRDefault="00CC29BB" w:rsidP="00AA1A43">
            <w:pPr>
              <w:keepNext/>
              <w:tabs>
                <w:tab w:val="clear" w:pos="283"/>
              </w:tabs>
              <w:rPr>
                <w:bCs/>
                <w:sz w:val="22"/>
                <w:szCs w:val="22"/>
              </w:rPr>
            </w:pPr>
            <w:r>
              <w:rPr>
                <w:sz w:val="22"/>
              </w:rPr>
              <w:t>Limit detekcie radónu je 10 % jeho limitu 100 Bq/l.</w:t>
            </w:r>
          </w:p>
        </w:tc>
      </w:tr>
      <w:tr w:rsidR="000D12B4" w:rsidRPr="000D12B4" w14:paraId="09FEC03A" w14:textId="77777777" w:rsidTr="006C1035">
        <w:trPr>
          <w:cantSplit/>
        </w:trPr>
        <w:tc>
          <w:tcPr>
            <w:tcW w:w="2547" w:type="dxa"/>
          </w:tcPr>
          <w:p w14:paraId="5786D7A5" w14:textId="54F440F2" w:rsidR="00CC29BB" w:rsidRPr="000D12B4" w:rsidRDefault="00CC29BB" w:rsidP="00AA1A43">
            <w:pPr>
              <w:keepNext/>
              <w:rPr>
                <w:sz w:val="22"/>
                <w:szCs w:val="22"/>
              </w:rPr>
            </w:pPr>
            <w:r>
              <w:rPr>
                <w:sz w:val="22"/>
              </w:rPr>
              <w:t>Alfa aktivita celkovo</w:t>
            </w:r>
          </w:p>
        </w:tc>
        <w:tc>
          <w:tcPr>
            <w:tcW w:w="2268" w:type="dxa"/>
          </w:tcPr>
          <w:p w14:paraId="6B0BBDB0" w14:textId="396C72F5" w:rsidR="00CC29BB" w:rsidRPr="000D12B4" w:rsidRDefault="00CC29BB" w:rsidP="00AA1A43">
            <w:pPr>
              <w:keepNext/>
              <w:tabs>
                <w:tab w:val="clear" w:pos="283"/>
              </w:tabs>
              <w:rPr>
                <w:bCs/>
                <w:sz w:val="22"/>
                <w:szCs w:val="22"/>
              </w:rPr>
            </w:pPr>
            <w:r>
              <w:rPr>
                <w:sz w:val="22"/>
              </w:rPr>
              <w:t>0,04 Bq/l</w:t>
            </w:r>
          </w:p>
        </w:tc>
        <w:tc>
          <w:tcPr>
            <w:tcW w:w="3544" w:type="dxa"/>
          </w:tcPr>
          <w:p w14:paraId="3C790698" w14:textId="10830230" w:rsidR="00CC29BB" w:rsidRPr="000D12B4" w:rsidRDefault="00CC29BB" w:rsidP="00AA1A43">
            <w:pPr>
              <w:keepNext/>
              <w:tabs>
                <w:tab w:val="clear" w:pos="283"/>
              </w:tabs>
              <w:rPr>
                <w:bCs/>
                <w:sz w:val="22"/>
                <w:szCs w:val="22"/>
              </w:rPr>
            </w:pPr>
            <w:r>
              <w:rPr>
                <w:sz w:val="22"/>
              </w:rPr>
              <w:t>Detekčný limit pre celkovú aktivitu alfa je 40 % limitnej hodnoty 0,1 Bq/l.</w:t>
            </w:r>
          </w:p>
        </w:tc>
      </w:tr>
      <w:tr w:rsidR="000D12B4" w:rsidRPr="000D12B4" w14:paraId="2F0B4796" w14:textId="77777777" w:rsidTr="006C1035">
        <w:trPr>
          <w:cantSplit/>
        </w:trPr>
        <w:tc>
          <w:tcPr>
            <w:tcW w:w="2547" w:type="dxa"/>
          </w:tcPr>
          <w:p w14:paraId="3CEF51E5" w14:textId="0CF7B578" w:rsidR="00CC29BB" w:rsidRPr="000D12B4" w:rsidRDefault="00CC29BB" w:rsidP="00AA1A43">
            <w:pPr>
              <w:keepNext/>
              <w:rPr>
                <w:sz w:val="22"/>
                <w:szCs w:val="22"/>
              </w:rPr>
            </w:pPr>
            <w:r>
              <w:rPr>
                <w:sz w:val="22"/>
              </w:rPr>
              <w:t>Celková beta aktivita</w:t>
            </w:r>
          </w:p>
        </w:tc>
        <w:tc>
          <w:tcPr>
            <w:tcW w:w="2268" w:type="dxa"/>
          </w:tcPr>
          <w:p w14:paraId="4425848D" w14:textId="15F981C1" w:rsidR="00CC29BB" w:rsidRPr="000D12B4" w:rsidRDefault="00CC29BB" w:rsidP="00AA1A43">
            <w:pPr>
              <w:keepNext/>
              <w:tabs>
                <w:tab w:val="clear" w:pos="283"/>
              </w:tabs>
              <w:rPr>
                <w:bCs/>
                <w:sz w:val="22"/>
                <w:szCs w:val="22"/>
              </w:rPr>
            </w:pPr>
            <w:r>
              <w:rPr>
                <w:sz w:val="22"/>
              </w:rPr>
              <w:t>0,4 Bq/l</w:t>
            </w:r>
          </w:p>
        </w:tc>
        <w:tc>
          <w:tcPr>
            <w:tcW w:w="3544" w:type="dxa"/>
          </w:tcPr>
          <w:p w14:paraId="6E5ADE33" w14:textId="1FF395B1" w:rsidR="00CC29BB" w:rsidRPr="000D12B4" w:rsidRDefault="00CC29BB" w:rsidP="00AA1A43">
            <w:pPr>
              <w:keepNext/>
              <w:tabs>
                <w:tab w:val="clear" w:pos="283"/>
              </w:tabs>
              <w:rPr>
                <w:bCs/>
                <w:sz w:val="22"/>
                <w:szCs w:val="22"/>
              </w:rPr>
            </w:pPr>
            <w:r>
              <w:rPr>
                <w:sz w:val="22"/>
              </w:rPr>
              <w:t>Detekčný limit pre celkovú aktivitu alfa je 40 % limitnej hodnoty 1,0 Bq/l.</w:t>
            </w:r>
          </w:p>
        </w:tc>
      </w:tr>
      <w:tr w:rsidR="000D12B4" w:rsidRPr="000D12B4" w14:paraId="7E1E52E5" w14:textId="77777777" w:rsidTr="006C1035">
        <w:trPr>
          <w:cantSplit/>
        </w:trPr>
        <w:tc>
          <w:tcPr>
            <w:tcW w:w="2547" w:type="dxa"/>
          </w:tcPr>
          <w:p w14:paraId="487BCAE6" w14:textId="2B2E7E09" w:rsidR="00CC29BB" w:rsidRPr="000D12B4" w:rsidRDefault="00CC29BB" w:rsidP="00AA1A43">
            <w:pPr>
              <w:keepNext/>
              <w:rPr>
                <w:noProof/>
                <w:sz w:val="22"/>
                <w:szCs w:val="22"/>
                <w:u w:val="single"/>
              </w:rPr>
            </w:pPr>
            <w:r>
              <w:rPr>
                <w:sz w:val="22"/>
              </w:rPr>
              <w:t>Trícium</w:t>
            </w:r>
          </w:p>
        </w:tc>
        <w:tc>
          <w:tcPr>
            <w:tcW w:w="2268" w:type="dxa"/>
          </w:tcPr>
          <w:p w14:paraId="5023BF3B" w14:textId="5969A829" w:rsidR="00CC29BB" w:rsidRPr="000D12B4" w:rsidRDefault="00CC29BB" w:rsidP="00AA1A43">
            <w:pPr>
              <w:keepNext/>
              <w:tabs>
                <w:tab w:val="clear" w:pos="283"/>
              </w:tabs>
              <w:rPr>
                <w:bCs/>
                <w:sz w:val="22"/>
                <w:szCs w:val="22"/>
              </w:rPr>
            </w:pPr>
            <w:r>
              <w:rPr>
                <w:sz w:val="22"/>
              </w:rPr>
              <w:t>10 Bq/l</w:t>
            </w:r>
          </w:p>
        </w:tc>
        <w:tc>
          <w:tcPr>
            <w:tcW w:w="3544" w:type="dxa"/>
          </w:tcPr>
          <w:p w14:paraId="066C26EF" w14:textId="0F060BCA" w:rsidR="00CC29BB" w:rsidRPr="000D12B4" w:rsidRDefault="00CC29BB" w:rsidP="00AA1A43">
            <w:pPr>
              <w:keepNext/>
              <w:tabs>
                <w:tab w:val="clear" w:pos="283"/>
              </w:tabs>
              <w:rPr>
                <w:bCs/>
                <w:sz w:val="22"/>
                <w:szCs w:val="22"/>
              </w:rPr>
            </w:pPr>
            <w:r>
              <w:rPr>
                <w:sz w:val="22"/>
              </w:rPr>
              <w:t>Detekčný limit pre trícium je 10 % jeho limitnej hodnoty 100 Bq/l.</w:t>
            </w:r>
          </w:p>
        </w:tc>
      </w:tr>
      <w:tr w:rsidR="000D12B4" w:rsidRPr="000D12B4" w14:paraId="3898305F" w14:textId="77777777" w:rsidTr="006C1035">
        <w:trPr>
          <w:cantSplit/>
        </w:trPr>
        <w:tc>
          <w:tcPr>
            <w:tcW w:w="2547" w:type="dxa"/>
          </w:tcPr>
          <w:p w14:paraId="6B963679" w14:textId="0F8A08E9" w:rsidR="00CC29BB" w:rsidRPr="000D12B4" w:rsidRDefault="00CC29BB" w:rsidP="00AA1A43">
            <w:pPr>
              <w:keepNext/>
              <w:rPr>
                <w:sz w:val="22"/>
                <w:szCs w:val="22"/>
              </w:rPr>
            </w:pPr>
            <w:r>
              <w:rPr>
                <w:sz w:val="22"/>
              </w:rPr>
              <w:t>U-238</w:t>
            </w:r>
          </w:p>
        </w:tc>
        <w:tc>
          <w:tcPr>
            <w:tcW w:w="2268" w:type="dxa"/>
          </w:tcPr>
          <w:p w14:paraId="7CB4A063" w14:textId="54480AEB" w:rsidR="00CC29BB" w:rsidRPr="000D12B4" w:rsidRDefault="00CC29BB" w:rsidP="00AA1A43">
            <w:pPr>
              <w:keepNext/>
              <w:tabs>
                <w:tab w:val="clear" w:pos="283"/>
              </w:tabs>
              <w:rPr>
                <w:bCs/>
                <w:sz w:val="22"/>
                <w:szCs w:val="22"/>
              </w:rPr>
            </w:pPr>
            <w:r>
              <w:rPr>
                <w:sz w:val="22"/>
              </w:rPr>
              <w:t>0,02 Bq/l</w:t>
            </w:r>
          </w:p>
        </w:tc>
        <w:tc>
          <w:tcPr>
            <w:tcW w:w="3544" w:type="dxa"/>
          </w:tcPr>
          <w:p w14:paraId="3879ED7A" w14:textId="08B57375" w:rsidR="00CC29BB" w:rsidRPr="000D12B4" w:rsidRDefault="00CC29BB" w:rsidP="00AA1A43">
            <w:pPr>
              <w:keepNext/>
              <w:tabs>
                <w:tab w:val="clear" w:pos="283"/>
              </w:tabs>
              <w:rPr>
                <w:bCs/>
                <w:sz w:val="22"/>
                <w:szCs w:val="22"/>
              </w:rPr>
            </w:pPr>
          </w:p>
        </w:tc>
      </w:tr>
      <w:tr w:rsidR="000D12B4" w:rsidRPr="000D12B4" w14:paraId="6773B07C" w14:textId="77777777" w:rsidTr="006C1035">
        <w:trPr>
          <w:cantSplit/>
        </w:trPr>
        <w:tc>
          <w:tcPr>
            <w:tcW w:w="2547" w:type="dxa"/>
          </w:tcPr>
          <w:p w14:paraId="4EEC07B5" w14:textId="3126C78F" w:rsidR="00CC29BB" w:rsidRPr="000D12B4" w:rsidRDefault="00CC29BB" w:rsidP="00AA1A43">
            <w:pPr>
              <w:keepNext/>
              <w:rPr>
                <w:sz w:val="22"/>
                <w:szCs w:val="22"/>
              </w:rPr>
            </w:pPr>
            <w:r>
              <w:rPr>
                <w:sz w:val="22"/>
              </w:rPr>
              <w:t>U-234</w:t>
            </w:r>
          </w:p>
        </w:tc>
        <w:tc>
          <w:tcPr>
            <w:tcW w:w="2268" w:type="dxa"/>
          </w:tcPr>
          <w:p w14:paraId="4FF08B43" w14:textId="1314FDF0" w:rsidR="00CC29BB" w:rsidRPr="000D12B4" w:rsidRDefault="00CC29BB" w:rsidP="00AA1A43">
            <w:pPr>
              <w:keepNext/>
              <w:tabs>
                <w:tab w:val="clear" w:pos="283"/>
              </w:tabs>
              <w:rPr>
                <w:bCs/>
                <w:sz w:val="22"/>
                <w:szCs w:val="22"/>
              </w:rPr>
            </w:pPr>
            <w:r>
              <w:rPr>
                <w:sz w:val="22"/>
              </w:rPr>
              <w:t>0,02 Bq/l</w:t>
            </w:r>
          </w:p>
        </w:tc>
        <w:tc>
          <w:tcPr>
            <w:tcW w:w="3544" w:type="dxa"/>
          </w:tcPr>
          <w:p w14:paraId="5A1B6161" w14:textId="77777777" w:rsidR="00CC29BB" w:rsidRPr="000D12B4" w:rsidRDefault="00CC29BB" w:rsidP="00AA1A43">
            <w:pPr>
              <w:keepNext/>
              <w:tabs>
                <w:tab w:val="clear" w:pos="283"/>
              </w:tabs>
              <w:rPr>
                <w:bCs/>
                <w:sz w:val="22"/>
                <w:szCs w:val="22"/>
              </w:rPr>
            </w:pPr>
          </w:p>
        </w:tc>
      </w:tr>
      <w:tr w:rsidR="000D12B4" w:rsidRPr="000D12B4" w14:paraId="05251B5F" w14:textId="77777777" w:rsidTr="006C1035">
        <w:trPr>
          <w:cantSplit/>
        </w:trPr>
        <w:tc>
          <w:tcPr>
            <w:tcW w:w="2547" w:type="dxa"/>
          </w:tcPr>
          <w:p w14:paraId="6F37283F" w14:textId="2DBC4F2E" w:rsidR="00CC29BB" w:rsidRPr="000D12B4" w:rsidRDefault="00CC29BB" w:rsidP="00AA1A43">
            <w:pPr>
              <w:keepNext/>
              <w:rPr>
                <w:sz w:val="22"/>
                <w:szCs w:val="22"/>
              </w:rPr>
            </w:pPr>
            <w:r>
              <w:rPr>
                <w:sz w:val="22"/>
              </w:rPr>
              <w:t>Ra-226</w:t>
            </w:r>
          </w:p>
        </w:tc>
        <w:tc>
          <w:tcPr>
            <w:tcW w:w="2268" w:type="dxa"/>
          </w:tcPr>
          <w:p w14:paraId="320FFE2F" w14:textId="1123B602" w:rsidR="00CC29BB" w:rsidRPr="000D12B4" w:rsidRDefault="00CC29BB" w:rsidP="00AA1A43">
            <w:pPr>
              <w:keepNext/>
              <w:tabs>
                <w:tab w:val="clear" w:pos="283"/>
              </w:tabs>
              <w:rPr>
                <w:bCs/>
                <w:sz w:val="22"/>
                <w:szCs w:val="22"/>
              </w:rPr>
            </w:pPr>
            <w:r>
              <w:rPr>
                <w:sz w:val="22"/>
              </w:rPr>
              <w:t>0,04 Bq/l</w:t>
            </w:r>
          </w:p>
        </w:tc>
        <w:tc>
          <w:tcPr>
            <w:tcW w:w="3544" w:type="dxa"/>
          </w:tcPr>
          <w:p w14:paraId="2A97304F" w14:textId="77777777" w:rsidR="00CC29BB" w:rsidRPr="000D12B4" w:rsidRDefault="00CC29BB" w:rsidP="00AA1A43">
            <w:pPr>
              <w:keepNext/>
              <w:tabs>
                <w:tab w:val="clear" w:pos="283"/>
              </w:tabs>
              <w:rPr>
                <w:bCs/>
                <w:sz w:val="22"/>
                <w:szCs w:val="22"/>
              </w:rPr>
            </w:pPr>
          </w:p>
        </w:tc>
      </w:tr>
      <w:tr w:rsidR="000D12B4" w:rsidRPr="000D12B4" w14:paraId="7F7561BE" w14:textId="77777777" w:rsidTr="006C1035">
        <w:trPr>
          <w:cantSplit/>
        </w:trPr>
        <w:tc>
          <w:tcPr>
            <w:tcW w:w="2547" w:type="dxa"/>
          </w:tcPr>
          <w:p w14:paraId="6A3BA76C" w14:textId="15F2AA6E" w:rsidR="00CC29BB" w:rsidRPr="000D12B4" w:rsidRDefault="00CC29BB" w:rsidP="00AA1A43">
            <w:pPr>
              <w:keepNext/>
              <w:rPr>
                <w:sz w:val="22"/>
                <w:szCs w:val="22"/>
              </w:rPr>
            </w:pPr>
            <w:r>
              <w:rPr>
                <w:sz w:val="22"/>
              </w:rPr>
              <w:t>Ra-228</w:t>
            </w:r>
          </w:p>
        </w:tc>
        <w:tc>
          <w:tcPr>
            <w:tcW w:w="2268" w:type="dxa"/>
          </w:tcPr>
          <w:p w14:paraId="0D92D2F2" w14:textId="6AEBC3AE" w:rsidR="00CC29BB" w:rsidRPr="000D12B4" w:rsidRDefault="00CC29BB" w:rsidP="00AA1A43">
            <w:pPr>
              <w:keepNext/>
              <w:tabs>
                <w:tab w:val="clear" w:pos="283"/>
              </w:tabs>
              <w:rPr>
                <w:bCs/>
                <w:sz w:val="22"/>
                <w:szCs w:val="22"/>
              </w:rPr>
            </w:pPr>
            <w:r>
              <w:rPr>
                <w:sz w:val="22"/>
              </w:rPr>
              <w:t>0,02 Bq/l</w:t>
            </w:r>
          </w:p>
        </w:tc>
        <w:tc>
          <w:tcPr>
            <w:tcW w:w="3544" w:type="dxa"/>
          </w:tcPr>
          <w:p w14:paraId="54B3594A" w14:textId="075915ED" w:rsidR="00CC29BB" w:rsidRPr="000D12B4" w:rsidRDefault="00CC29BB" w:rsidP="00AA1A43">
            <w:pPr>
              <w:keepNext/>
              <w:tabs>
                <w:tab w:val="clear" w:pos="283"/>
              </w:tabs>
              <w:rPr>
                <w:bCs/>
                <w:sz w:val="22"/>
                <w:szCs w:val="22"/>
              </w:rPr>
            </w:pPr>
            <w:r>
              <w:rPr>
                <w:sz w:val="22"/>
              </w:rPr>
              <w:t>Tento limit detekcie sa vzťahuje len na počiatočný skríning indikatívnej dávky nového zdroja vody. Ak počiatočné analýzy naznačujú, že je nepravdepodobné, že Ra-228 prekročí 20 % odvodenej koncentrácie, detekčný limit sa môže zvýšiť na 0,08 Bq/l pre bežné merania špecifické pre jadro Ra-228, až kým sa nevyžaduje opakovaná analýza.</w:t>
            </w:r>
          </w:p>
        </w:tc>
      </w:tr>
      <w:tr w:rsidR="000D12B4" w:rsidRPr="000D12B4" w14:paraId="0E885B57" w14:textId="77777777" w:rsidTr="006C1035">
        <w:trPr>
          <w:cantSplit/>
        </w:trPr>
        <w:tc>
          <w:tcPr>
            <w:tcW w:w="2547" w:type="dxa"/>
          </w:tcPr>
          <w:p w14:paraId="1A368596" w14:textId="513B02B4" w:rsidR="00CC29BB" w:rsidRPr="000D12B4" w:rsidRDefault="00CC29BB" w:rsidP="00AA1A43">
            <w:pPr>
              <w:keepNext/>
              <w:rPr>
                <w:sz w:val="22"/>
                <w:szCs w:val="22"/>
              </w:rPr>
            </w:pPr>
            <w:r>
              <w:rPr>
                <w:sz w:val="22"/>
              </w:rPr>
              <w:t>Pb-210</w:t>
            </w:r>
          </w:p>
        </w:tc>
        <w:tc>
          <w:tcPr>
            <w:tcW w:w="2268" w:type="dxa"/>
          </w:tcPr>
          <w:p w14:paraId="38AF9513" w14:textId="182E0081" w:rsidR="00CC29BB" w:rsidRPr="000D12B4" w:rsidRDefault="00CC29BB" w:rsidP="00AA1A43">
            <w:pPr>
              <w:keepNext/>
              <w:tabs>
                <w:tab w:val="clear" w:pos="283"/>
              </w:tabs>
              <w:rPr>
                <w:bCs/>
                <w:sz w:val="22"/>
                <w:szCs w:val="22"/>
              </w:rPr>
            </w:pPr>
            <w:r>
              <w:rPr>
                <w:sz w:val="22"/>
              </w:rPr>
              <w:t>0,02 Bq/l</w:t>
            </w:r>
          </w:p>
        </w:tc>
        <w:tc>
          <w:tcPr>
            <w:tcW w:w="3544" w:type="dxa"/>
          </w:tcPr>
          <w:p w14:paraId="42F6BB9D" w14:textId="77777777" w:rsidR="00CC29BB" w:rsidRPr="000D12B4" w:rsidRDefault="00CC29BB" w:rsidP="00AA1A43">
            <w:pPr>
              <w:keepNext/>
              <w:tabs>
                <w:tab w:val="clear" w:pos="283"/>
              </w:tabs>
              <w:rPr>
                <w:bCs/>
                <w:sz w:val="22"/>
                <w:szCs w:val="22"/>
              </w:rPr>
            </w:pPr>
          </w:p>
        </w:tc>
      </w:tr>
      <w:tr w:rsidR="000D12B4" w:rsidRPr="000D12B4" w14:paraId="101D3E51" w14:textId="77777777" w:rsidTr="006C1035">
        <w:trPr>
          <w:cantSplit/>
        </w:trPr>
        <w:tc>
          <w:tcPr>
            <w:tcW w:w="2547" w:type="dxa"/>
          </w:tcPr>
          <w:p w14:paraId="12B411A4" w14:textId="598E256A" w:rsidR="00CC29BB" w:rsidRPr="000D12B4" w:rsidRDefault="00CC29BB" w:rsidP="00AA1A43">
            <w:pPr>
              <w:keepNext/>
              <w:rPr>
                <w:sz w:val="22"/>
                <w:szCs w:val="22"/>
              </w:rPr>
            </w:pPr>
            <w:r>
              <w:rPr>
                <w:sz w:val="22"/>
              </w:rPr>
              <w:t>Po-210</w:t>
            </w:r>
          </w:p>
        </w:tc>
        <w:tc>
          <w:tcPr>
            <w:tcW w:w="2268" w:type="dxa"/>
          </w:tcPr>
          <w:p w14:paraId="211586F0" w14:textId="33FCED8B" w:rsidR="00CC29BB" w:rsidRPr="000D12B4" w:rsidRDefault="00CC29BB" w:rsidP="00AA1A43">
            <w:pPr>
              <w:keepNext/>
              <w:tabs>
                <w:tab w:val="clear" w:pos="283"/>
              </w:tabs>
              <w:rPr>
                <w:bCs/>
                <w:sz w:val="22"/>
                <w:szCs w:val="22"/>
              </w:rPr>
            </w:pPr>
            <w:r>
              <w:rPr>
                <w:sz w:val="22"/>
              </w:rPr>
              <w:t>0,01 Bq/l</w:t>
            </w:r>
          </w:p>
        </w:tc>
        <w:tc>
          <w:tcPr>
            <w:tcW w:w="3544" w:type="dxa"/>
          </w:tcPr>
          <w:p w14:paraId="51E66E2B" w14:textId="77777777" w:rsidR="00CC29BB" w:rsidRPr="000D12B4" w:rsidRDefault="00CC29BB" w:rsidP="00AA1A43">
            <w:pPr>
              <w:keepNext/>
              <w:tabs>
                <w:tab w:val="clear" w:pos="283"/>
              </w:tabs>
              <w:rPr>
                <w:bCs/>
                <w:sz w:val="22"/>
                <w:szCs w:val="22"/>
              </w:rPr>
            </w:pPr>
          </w:p>
        </w:tc>
      </w:tr>
      <w:tr w:rsidR="000D12B4" w:rsidRPr="000D12B4" w14:paraId="74EB0506" w14:textId="77777777" w:rsidTr="006C1035">
        <w:trPr>
          <w:cantSplit/>
        </w:trPr>
        <w:tc>
          <w:tcPr>
            <w:tcW w:w="2547" w:type="dxa"/>
          </w:tcPr>
          <w:p w14:paraId="74C7286F" w14:textId="6DB5528D" w:rsidR="00CC29BB" w:rsidRPr="000D12B4" w:rsidRDefault="00CC29BB" w:rsidP="00AA1A43">
            <w:pPr>
              <w:keepNext/>
              <w:rPr>
                <w:sz w:val="22"/>
                <w:szCs w:val="22"/>
              </w:rPr>
            </w:pPr>
            <w:r>
              <w:rPr>
                <w:sz w:val="22"/>
              </w:rPr>
              <w:t>C-14</w:t>
            </w:r>
          </w:p>
        </w:tc>
        <w:tc>
          <w:tcPr>
            <w:tcW w:w="2268" w:type="dxa"/>
          </w:tcPr>
          <w:p w14:paraId="176731DF" w14:textId="38436F41" w:rsidR="00CC29BB" w:rsidRPr="000D12B4" w:rsidRDefault="00CC29BB" w:rsidP="00AA1A43">
            <w:pPr>
              <w:keepNext/>
              <w:tabs>
                <w:tab w:val="clear" w:pos="283"/>
              </w:tabs>
              <w:rPr>
                <w:bCs/>
                <w:sz w:val="22"/>
                <w:szCs w:val="22"/>
              </w:rPr>
            </w:pPr>
            <w:r>
              <w:rPr>
                <w:sz w:val="22"/>
              </w:rPr>
              <w:t>20 Bq/l</w:t>
            </w:r>
          </w:p>
        </w:tc>
        <w:tc>
          <w:tcPr>
            <w:tcW w:w="3544" w:type="dxa"/>
          </w:tcPr>
          <w:p w14:paraId="6CF1021D" w14:textId="77777777" w:rsidR="00CC29BB" w:rsidRPr="000D12B4" w:rsidRDefault="00CC29BB" w:rsidP="00AA1A43">
            <w:pPr>
              <w:keepNext/>
              <w:tabs>
                <w:tab w:val="clear" w:pos="283"/>
              </w:tabs>
              <w:rPr>
                <w:bCs/>
                <w:sz w:val="22"/>
                <w:szCs w:val="22"/>
              </w:rPr>
            </w:pPr>
          </w:p>
        </w:tc>
      </w:tr>
      <w:tr w:rsidR="000D12B4" w:rsidRPr="000D12B4" w14:paraId="613B533D" w14:textId="77777777" w:rsidTr="006C1035">
        <w:trPr>
          <w:cantSplit/>
        </w:trPr>
        <w:tc>
          <w:tcPr>
            <w:tcW w:w="2547" w:type="dxa"/>
          </w:tcPr>
          <w:p w14:paraId="1A7A613C" w14:textId="34B777F9" w:rsidR="00CC29BB" w:rsidRPr="000D12B4" w:rsidRDefault="00CC29BB" w:rsidP="00AA1A43">
            <w:pPr>
              <w:keepNext/>
              <w:rPr>
                <w:sz w:val="22"/>
                <w:szCs w:val="22"/>
              </w:rPr>
            </w:pPr>
            <w:r>
              <w:rPr>
                <w:sz w:val="22"/>
              </w:rPr>
              <w:t>Sr-90</w:t>
            </w:r>
          </w:p>
        </w:tc>
        <w:tc>
          <w:tcPr>
            <w:tcW w:w="2268" w:type="dxa"/>
          </w:tcPr>
          <w:p w14:paraId="63F108B8" w14:textId="591AFFDA" w:rsidR="00CC29BB" w:rsidRPr="000D12B4" w:rsidRDefault="00CC29BB" w:rsidP="00AA1A43">
            <w:pPr>
              <w:keepNext/>
              <w:tabs>
                <w:tab w:val="clear" w:pos="283"/>
              </w:tabs>
              <w:rPr>
                <w:bCs/>
                <w:sz w:val="22"/>
                <w:szCs w:val="22"/>
              </w:rPr>
            </w:pPr>
            <w:r>
              <w:rPr>
                <w:sz w:val="22"/>
              </w:rPr>
              <w:t>0,4 Bq/l</w:t>
            </w:r>
          </w:p>
        </w:tc>
        <w:tc>
          <w:tcPr>
            <w:tcW w:w="3544" w:type="dxa"/>
          </w:tcPr>
          <w:p w14:paraId="30E87773" w14:textId="77777777" w:rsidR="00CC29BB" w:rsidRPr="000D12B4" w:rsidRDefault="00CC29BB" w:rsidP="00AA1A43">
            <w:pPr>
              <w:keepNext/>
              <w:tabs>
                <w:tab w:val="clear" w:pos="283"/>
              </w:tabs>
              <w:rPr>
                <w:bCs/>
                <w:sz w:val="22"/>
                <w:szCs w:val="22"/>
              </w:rPr>
            </w:pPr>
          </w:p>
        </w:tc>
      </w:tr>
      <w:tr w:rsidR="000D12B4" w:rsidRPr="000D12B4" w14:paraId="2CEB2833" w14:textId="77777777" w:rsidTr="006C1035">
        <w:trPr>
          <w:cantSplit/>
        </w:trPr>
        <w:tc>
          <w:tcPr>
            <w:tcW w:w="2547" w:type="dxa"/>
          </w:tcPr>
          <w:p w14:paraId="39400D05" w14:textId="105B9427" w:rsidR="00CC29BB" w:rsidRPr="000D12B4" w:rsidRDefault="00CC29BB" w:rsidP="00AA1A43">
            <w:pPr>
              <w:keepNext/>
              <w:rPr>
                <w:sz w:val="22"/>
                <w:szCs w:val="22"/>
              </w:rPr>
            </w:pPr>
            <w:r>
              <w:rPr>
                <w:sz w:val="22"/>
              </w:rPr>
              <w:t>Pu-239/Pu-240</w:t>
            </w:r>
          </w:p>
        </w:tc>
        <w:tc>
          <w:tcPr>
            <w:tcW w:w="2268" w:type="dxa"/>
          </w:tcPr>
          <w:p w14:paraId="69404817" w14:textId="167F8846" w:rsidR="00CC29BB" w:rsidRPr="000D12B4" w:rsidRDefault="00CC29BB" w:rsidP="00AA1A43">
            <w:pPr>
              <w:keepNext/>
              <w:tabs>
                <w:tab w:val="clear" w:pos="283"/>
              </w:tabs>
              <w:rPr>
                <w:bCs/>
                <w:sz w:val="22"/>
                <w:szCs w:val="22"/>
              </w:rPr>
            </w:pPr>
            <w:r>
              <w:rPr>
                <w:sz w:val="22"/>
              </w:rPr>
              <w:t>0,04 Bq/l</w:t>
            </w:r>
          </w:p>
        </w:tc>
        <w:tc>
          <w:tcPr>
            <w:tcW w:w="3544" w:type="dxa"/>
          </w:tcPr>
          <w:p w14:paraId="621A7AF0" w14:textId="77777777" w:rsidR="00CC29BB" w:rsidRPr="000D12B4" w:rsidRDefault="00CC29BB" w:rsidP="00AA1A43">
            <w:pPr>
              <w:keepNext/>
              <w:tabs>
                <w:tab w:val="clear" w:pos="283"/>
              </w:tabs>
              <w:rPr>
                <w:bCs/>
                <w:sz w:val="22"/>
                <w:szCs w:val="22"/>
              </w:rPr>
            </w:pPr>
          </w:p>
        </w:tc>
      </w:tr>
      <w:tr w:rsidR="000D12B4" w:rsidRPr="000D12B4" w14:paraId="042734C1" w14:textId="77777777" w:rsidTr="006C1035">
        <w:trPr>
          <w:cantSplit/>
        </w:trPr>
        <w:tc>
          <w:tcPr>
            <w:tcW w:w="2547" w:type="dxa"/>
          </w:tcPr>
          <w:p w14:paraId="65B4F7CD" w14:textId="3E864F60" w:rsidR="00CC29BB" w:rsidRPr="000D12B4" w:rsidRDefault="00CC29BB" w:rsidP="00AA1A43">
            <w:pPr>
              <w:keepNext/>
              <w:rPr>
                <w:sz w:val="22"/>
                <w:szCs w:val="22"/>
              </w:rPr>
            </w:pPr>
            <w:r>
              <w:rPr>
                <w:sz w:val="22"/>
              </w:rPr>
              <w:t>Am 241</w:t>
            </w:r>
          </w:p>
        </w:tc>
        <w:tc>
          <w:tcPr>
            <w:tcW w:w="2268" w:type="dxa"/>
          </w:tcPr>
          <w:p w14:paraId="6A935002" w14:textId="18FB9319" w:rsidR="00CC29BB" w:rsidRPr="000D12B4" w:rsidRDefault="00CC29BB" w:rsidP="00AA1A43">
            <w:pPr>
              <w:keepNext/>
              <w:tabs>
                <w:tab w:val="clear" w:pos="283"/>
              </w:tabs>
              <w:rPr>
                <w:bCs/>
                <w:sz w:val="22"/>
                <w:szCs w:val="22"/>
              </w:rPr>
            </w:pPr>
            <w:r>
              <w:rPr>
                <w:sz w:val="22"/>
              </w:rPr>
              <w:t>0,06 Bq/l</w:t>
            </w:r>
          </w:p>
        </w:tc>
        <w:tc>
          <w:tcPr>
            <w:tcW w:w="3544" w:type="dxa"/>
          </w:tcPr>
          <w:p w14:paraId="30714314" w14:textId="77777777" w:rsidR="00CC29BB" w:rsidRPr="000D12B4" w:rsidRDefault="00CC29BB" w:rsidP="00AA1A43">
            <w:pPr>
              <w:keepNext/>
              <w:tabs>
                <w:tab w:val="clear" w:pos="283"/>
              </w:tabs>
              <w:rPr>
                <w:bCs/>
                <w:sz w:val="22"/>
                <w:szCs w:val="22"/>
              </w:rPr>
            </w:pPr>
          </w:p>
        </w:tc>
      </w:tr>
      <w:tr w:rsidR="000D12B4" w:rsidRPr="000D12B4" w14:paraId="67FF279E" w14:textId="77777777" w:rsidTr="006C1035">
        <w:trPr>
          <w:cantSplit/>
        </w:trPr>
        <w:tc>
          <w:tcPr>
            <w:tcW w:w="2547" w:type="dxa"/>
          </w:tcPr>
          <w:p w14:paraId="7222DEE1" w14:textId="34AB6164" w:rsidR="00CC29BB" w:rsidRPr="000D12B4" w:rsidRDefault="00CC29BB" w:rsidP="00AA1A43">
            <w:pPr>
              <w:keepNext/>
              <w:rPr>
                <w:sz w:val="22"/>
                <w:szCs w:val="22"/>
              </w:rPr>
            </w:pPr>
            <w:r>
              <w:rPr>
                <w:sz w:val="22"/>
              </w:rPr>
              <w:t>Co-60</w:t>
            </w:r>
          </w:p>
        </w:tc>
        <w:tc>
          <w:tcPr>
            <w:tcW w:w="2268" w:type="dxa"/>
          </w:tcPr>
          <w:p w14:paraId="3ECD58B2" w14:textId="783300BA" w:rsidR="00CC29BB" w:rsidRPr="000D12B4" w:rsidRDefault="00CC29BB" w:rsidP="00AA1A43">
            <w:pPr>
              <w:keepNext/>
              <w:tabs>
                <w:tab w:val="clear" w:pos="283"/>
              </w:tabs>
              <w:rPr>
                <w:bCs/>
                <w:sz w:val="22"/>
                <w:szCs w:val="22"/>
              </w:rPr>
            </w:pPr>
            <w:r>
              <w:rPr>
                <w:sz w:val="22"/>
              </w:rPr>
              <w:t>0,5 Bq/l</w:t>
            </w:r>
          </w:p>
        </w:tc>
        <w:tc>
          <w:tcPr>
            <w:tcW w:w="3544" w:type="dxa"/>
          </w:tcPr>
          <w:p w14:paraId="66D08159" w14:textId="77777777" w:rsidR="00CC29BB" w:rsidRPr="000D12B4" w:rsidRDefault="00CC29BB" w:rsidP="00AA1A43">
            <w:pPr>
              <w:keepNext/>
              <w:tabs>
                <w:tab w:val="clear" w:pos="283"/>
              </w:tabs>
              <w:rPr>
                <w:bCs/>
                <w:sz w:val="22"/>
                <w:szCs w:val="22"/>
              </w:rPr>
            </w:pPr>
          </w:p>
        </w:tc>
      </w:tr>
      <w:tr w:rsidR="000D12B4" w:rsidRPr="000D12B4" w14:paraId="0A30B7E2" w14:textId="77777777" w:rsidTr="006C1035">
        <w:trPr>
          <w:cantSplit/>
        </w:trPr>
        <w:tc>
          <w:tcPr>
            <w:tcW w:w="2547" w:type="dxa"/>
          </w:tcPr>
          <w:p w14:paraId="3B542CFC" w14:textId="5CCDF809" w:rsidR="00CC29BB" w:rsidRPr="000D12B4" w:rsidRDefault="00CC29BB" w:rsidP="00AA1A43">
            <w:pPr>
              <w:keepNext/>
              <w:rPr>
                <w:sz w:val="22"/>
                <w:szCs w:val="22"/>
              </w:rPr>
            </w:pPr>
            <w:r>
              <w:rPr>
                <w:sz w:val="22"/>
              </w:rPr>
              <w:t>Cs-134</w:t>
            </w:r>
          </w:p>
        </w:tc>
        <w:tc>
          <w:tcPr>
            <w:tcW w:w="2268" w:type="dxa"/>
          </w:tcPr>
          <w:p w14:paraId="274E8D8D" w14:textId="738D7BAB" w:rsidR="00CC29BB" w:rsidRPr="000D12B4" w:rsidRDefault="00CC29BB" w:rsidP="00AA1A43">
            <w:pPr>
              <w:keepNext/>
              <w:tabs>
                <w:tab w:val="clear" w:pos="283"/>
              </w:tabs>
              <w:rPr>
                <w:bCs/>
                <w:sz w:val="22"/>
                <w:szCs w:val="22"/>
              </w:rPr>
            </w:pPr>
            <w:r>
              <w:rPr>
                <w:sz w:val="22"/>
              </w:rPr>
              <w:t>0,5 Bq/l</w:t>
            </w:r>
          </w:p>
        </w:tc>
        <w:tc>
          <w:tcPr>
            <w:tcW w:w="3544" w:type="dxa"/>
          </w:tcPr>
          <w:p w14:paraId="0B991113" w14:textId="77777777" w:rsidR="00CC29BB" w:rsidRPr="000D12B4" w:rsidRDefault="00CC29BB" w:rsidP="00AA1A43">
            <w:pPr>
              <w:keepNext/>
              <w:tabs>
                <w:tab w:val="clear" w:pos="283"/>
              </w:tabs>
              <w:rPr>
                <w:bCs/>
                <w:sz w:val="22"/>
                <w:szCs w:val="22"/>
              </w:rPr>
            </w:pPr>
          </w:p>
        </w:tc>
      </w:tr>
      <w:tr w:rsidR="000D12B4" w:rsidRPr="000D12B4" w14:paraId="30DCBC6C" w14:textId="77777777" w:rsidTr="006C1035">
        <w:trPr>
          <w:cantSplit/>
        </w:trPr>
        <w:tc>
          <w:tcPr>
            <w:tcW w:w="2547" w:type="dxa"/>
          </w:tcPr>
          <w:p w14:paraId="4661602C" w14:textId="5C5248C6" w:rsidR="00CC29BB" w:rsidRPr="000D12B4" w:rsidRDefault="00CC29BB" w:rsidP="00AA1A43">
            <w:pPr>
              <w:keepNext/>
              <w:rPr>
                <w:sz w:val="22"/>
                <w:szCs w:val="22"/>
              </w:rPr>
            </w:pPr>
            <w:r>
              <w:rPr>
                <w:sz w:val="22"/>
              </w:rPr>
              <w:t>Cs-137</w:t>
            </w:r>
          </w:p>
        </w:tc>
        <w:tc>
          <w:tcPr>
            <w:tcW w:w="2268" w:type="dxa"/>
          </w:tcPr>
          <w:p w14:paraId="20B35606" w14:textId="52F0F56C" w:rsidR="00CC29BB" w:rsidRPr="000D12B4" w:rsidRDefault="00CC29BB" w:rsidP="00AA1A43">
            <w:pPr>
              <w:keepNext/>
              <w:tabs>
                <w:tab w:val="clear" w:pos="283"/>
              </w:tabs>
              <w:rPr>
                <w:bCs/>
                <w:sz w:val="22"/>
                <w:szCs w:val="22"/>
              </w:rPr>
            </w:pPr>
            <w:r>
              <w:rPr>
                <w:sz w:val="22"/>
              </w:rPr>
              <w:t>0,5 Bq/l</w:t>
            </w:r>
          </w:p>
        </w:tc>
        <w:tc>
          <w:tcPr>
            <w:tcW w:w="3544" w:type="dxa"/>
          </w:tcPr>
          <w:p w14:paraId="1AF7D616" w14:textId="77777777" w:rsidR="00CC29BB" w:rsidRPr="000D12B4" w:rsidRDefault="00CC29BB" w:rsidP="00AA1A43">
            <w:pPr>
              <w:keepNext/>
              <w:tabs>
                <w:tab w:val="clear" w:pos="283"/>
              </w:tabs>
              <w:rPr>
                <w:bCs/>
                <w:sz w:val="22"/>
                <w:szCs w:val="22"/>
              </w:rPr>
            </w:pPr>
          </w:p>
        </w:tc>
      </w:tr>
      <w:tr w:rsidR="00CC29BB" w:rsidRPr="000D12B4" w14:paraId="76F110C8" w14:textId="77777777" w:rsidTr="006C1035">
        <w:trPr>
          <w:cantSplit/>
        </w:trPr>
        <w:tc>
          <w:tcPr>
            <w:tcW w:w="2547" w:type="dxa"/>
          </w:tcPr>
          <w:p w14:paraId="11EC9FE8" w14:textId="79469786" w:rsidR="00CC29BB" w:rsidRPr="000D12B4" w:rsidRDefault="00CC29BB" w:rsidP="00AA1A43">
            <w:pPr>
              <w:keepNext/>
              <w:rPr>
                <w:sz w:val="22"/>
                <w:szCs w:val="22"/>
              </w:rPr>
            </w:pPr>
            <w:r>
              <w:rPr>
                <w:sz w:val="22"/>
              </w:rPr>
              <w:t>I-131</w:t>
            </w:r>
          </w:p>
        </w:tc>
        <w:tc>
          <w:tcPr>
            <w:tcW w:w="2268" w:type="dxa"/>
          </w:tcPr>
          <w:p w14:paraId="3DBF32D1" w14:textId="45FDCA54" w:rsidR="00CC29BB" w:rsidRPr="000D12B4" w:rsidRDefault="00CC29BB" w:rsidP="00AA1A43">
            <w:pPr>
              <w:keepNext/>
              <w:tabs>
                <w:tab w:val="clear" w:pos="283"/>
              </w:tabs>
              <w:rPr>
                <w:bCs/>
                <w:sz w:val="22"/>
                <w:szCs w:val="22"/>
              </w:rPr>
            </w:pPr>
            <w:r>
              <w:rPr>
                <w:sz w:val="22"/>
              </w:rPr>
              <w:t>0,5 Bq/l</w:t>
            </w:r>
          </w:p>
        </w:tc>
        <w:tc>
          <w:tcPr>
            <w:tcW w:w="3544" w:type="dxa"/>
          </w:tcPr>
          <w:p w14:paraId="6B0D43DB" w14:textId="77777777" w:rsidR="00CC29BB" w:rsidRPr="000D12B4" w:rsidRDefault="00CC29BB" w:rsidP="00AA1A43">
            <w:pPr>
              <w:keepNext/>
              <w:tabs>
                <w:tab w:val="clear" w:pos="283"/>
              </w:tabs>
              <w:rPr>
                <w:bCs/>
                <w:sz w:val="22"/>
                <w:szCs w:val="22"/>
              </w:rPr>
            </w:pPr>
          </w:p>
        </w:tc>
      </w:tr>
    </w:tbl>
    <w:p w14:paraId="65531918" w14:textId="29ED8980" w:rsidR="006C1035" w:rsidRPr="000D12B4" w:rsidRDefault="006C1035" w:rsidP="00B13878">
      <w:pPr>
        <w:rPr>
          <w:sz w:val="22"/>
          <w:szCs w:val="22"/>
        </w:rPr>
      </w:pPr>
    </w:p>
    <w:p w14:paraId="18C0AB8D" w14:textId="1EB62BEB" w:rsidR="006C1035" w:rsidRPr="000D12B4" w:rsidRDefault="006C1035" w:rsidP="006C1035">
      <w:pPr>
        <w:rPr>
          <w:sz w:val="22"/>
          <w:szCs w:val="22"/>
        </w:rPr>
      </w:pPr>
      <w:r>
        <w:rPr>
          <w:sz w:val="22"/>
        </w:rPr>
        <w:t>2) Detekčný limit sa vypočíta v súlade s normou SS-EN ISO 11929 s pravdepodobnosťou chyby prvého a druhého druhu 0,05 pri každom. Neistoty merania sa vypočítajú a vykazujú ako štandardné neistoty alebo ako rozšírené štandardné neistoty s faktorom rozšírenia 1,96 podľa pokynov ISO na odhad neistoty merania.</w:t>
      </w:r>
    </w:p>
    <w:p w14:paraId="55A261F6" w14:textId="67FD8605" w:rsidR="00E92AD8" w:rsidRPr="000D12B4" w:rsidRDefault="00E92AD8" w:rsidP="006C1035">
      <w:pPr>
        <w:rPr>
          <w:sz w:val="22"/>
          <w:szCs w:val="22"/>
        </w:rPr>
      </w:pPr>
    </w:p>
    <w:p w14:paraId="66A6E6EE" w14:textId="4720AE3E" w:rsidR="00E92AD8" w:rsidRPr="000D12B4" w:rsidRDefault="00E92AD8" w:rsidP="00E92AD8">
      <w:pPr>
        <w:pStyle w:val="Heading2"/>
      </w:pPr>
      <w:r>
        <w:t>Oddiel C – Parametre pre chemické látky a indikačné parametre, pre ktoré nie sú špecifikované žiadne kritériá metódy</w:t>
      </w:r>
    </w:p>
    <w:p w14:paraId="2BF61DFE" w14:textId="63778B18" w:rsidR="00E92AD8" w:rsidRPr="000D12B4" w:rsidRDefault="00E92AD8" w:rsidP="00E92AD8">
      <w:pPr>
        <w:pStyle w:val="ListParagraph"/>
        <w:numPr>
          <w:ilvl w:val="0"/>
          <w:numId w:val="16"/>
        </w:numPr>
        <w:shd w:val="clear" w:color="000000" w:fill="FFFFFF"/>
      </w:pPr>
      <w:r>
        <w:t>Akrylamid (kontrolovaný podľa špecifikácie produktu)</w:t>
      </w:r>
    </w:p>
    <w:p w14:paraId="1BE95179" w14:textId="2D14CC78" w:rsidR="00E92AD8" w:rsidRPr="000D12B4" w:rsidRDefault="00E92AD8" w:rsidP="00E92AD8">
      <w:pPr>
        <w:pStyle w:val="ListParagraph"/>
        <w:numPr>
          <w:ilvl w:val="0"/>
          <w:numId w:val="16"/>
        </w:numPr>
        <w:shd w:val="clear" w:color="000000" w:fill="FFFFFF"/>
      </w:pPr>
      <w:r>
        <w:t>Epichlórohydrín (kontrolovaný podľa špecifikácie produktu)</w:t>
      </w:r>
    </w:p>
    <w:p w14:paraId="60E74B46" w14:textId="5E53BA58" w:rsidR="00E92AD8" w:rsidRPr="000D12B4" w:rsidRDefault="00E92AD8" w:rsidP="00E92AD8">
      <w:pPr>
        <w:pStyle w:val="ListParagraph"/>
        <w:numPr>
          <w:ilvl w:val="0"/>
          <w:numId w:val="16"/>
        </w:numPr>
        <w:shd w:val="clear" w:color="000000" w:fill="FFFFFF"/>
      </w:pPr>
      <w:r>
        <w:t>Farba</w:t>
      </w:r>
    </w:p>
    <w:p w14:paraId="243F9EBD" w14:textId="7367F07C" w:rsidR="00E92AD8" w:rsidRPr="000D12B4" w:rsidRDefault="00FB53E0" w:rsidP="00E92AD8">
      <w:pPr>
        <w:pStyle w:val="ListParagraph"/>
        <w:numPr>
          <w:ilvl w:val="0"/>
          <w:numId w:val="16"/>
        </w:numPr>
      </w:pPr>
      <w:r>
        <w:t>Chlór, celkovo</w:t>
      </w:r>
    </w:p>
    <w:p w14:paraId="37B97820" w14:textId="364DB9BE" w:rsidR="00E92AD8" w:rsidRPr="000D12B4" w:rsidRDefault="00E92AD8" w:rsidP="00E92AD8">
      <w:pPr>
        <w:pStyle w:val="ListParagraph"/>
        <w:numPr>
          <w:ilvl w:val="0"/>
          <w:numId w:val="16"/>
        </w:numPr>
        <w:shd w:val="clear" w:color="000000" w:fill="FFFFFF"/>
      </w:pPr>
      <w:r>
        <w:t>Vôňa</w:t>
      </w:r>
    </w:p>
    <w:p w14:paraId="614237B1" w14:textId="4D467735" w:rsidR="00E92AD8" w:rsidRPr="000D12B4" w:rsidRDefault="00E92AD8" w:rsidP="00E92AD8">
      <w:pPr>
        <w:pStyle w:val="ListParagraph"/>
        <w:numPr>
          <w:ilvl w:val="0"/>
          <w:numId w:val="16"/>
        </w:numPr>
        <w:shd w:val="clear" w:color="000000" w:fill="FFFFFF"/>
      </w:pPr>
      <w:r>
        <w:t>Chuť</w:t>
      </w:r>
    </w:p>
    <w:p w14:paraId="445F79DC" w14:textId="03DDCE2D" w:rsidR="00E92AD8" w:rsidRPr="000D12B4" w:rsidRDefault="00E92AD8" w:rsidP="00E92AD8">
      <w:pPr>
        <w:pStyle w:val="ListParagraph"/>
        <w:numPr>
          <w:ilvl w:val="0"/>
          <w:numId w:val="16"/>
        </w:numPr>
      </w:pPr>
      <w:r>
        <w:t>Vinylchlorid (kontrolovaný podľa špecifikácie produktu)</w:t>
      </w:r>
    </w:p>
    <w:p w14:paraId="3FCE09E6" w14:textId="77777777" w:rsidR="00464841" w:rsidRPr="000D12B4" w:rsidRDefault="00464841" w:rsidP="006C1035">
      <w:pPr>
        <w:rPr>
          <w:sz w:val="22"/>
          <w:szCs w:val="22"/>
        </w:rPr>
        <w:sectPr w:rsidR="00464841" w:rsidRPr="000D12B4" w:rsidSect="0049028F">
          <w:pgSz w:w="11906" w:h="16838" w:code="9"/>
          <w:pgMar w:top="1259" w:right="1134" w:bottom="1361" w:left="1701" w:header="709" w:footer="709" w:gutter="0"/>
          <w:cols w:space="708"/>
          <w:docGrid w:linePitch="381"/>
        </w:sectPr>
      </w:pPr>
    </w:p>
    <w:p w14:paraId="3479F2BB" w14:textId="208A22AD" w:rsidR="00464841" w:rsidRPr="000D12B4" w:rsidRDefault="00464841" w:rsidP="00464841">
      <w:pPr>
        <w:jc w:val="right"/>
        <w:rPr>
          <w:i/>
        </w:rPr>
      </w:pPr>
      <w:r>
        <w:rPr>
          <w:i/>
        </w:rPr>
        <w:lastRenderedPageBreak/>
        <w:t>Príloha 5</w:t>
      </w:r>
    </w:p>
    <w:p w14:paraId="4561BE02" w14:textId="77777777" w:rsidR="00464841" w:rsidRPr="000D12B4" w:rsidRDefault="00464841" w:rsidP="00464841">
      <w:pPr>
        <w:jc w:val="right"/>
      </w:pPr>
      <w:r>
        <w:t>(k LIVSFS)</w:t>
      </w:r>
    </w:p>
    <w:p w14:paraId="09883DC0" w14:textId="0762C54A" w:rsidR="00E92AD8" w:rsidRPr="000D12B4" w:rsidRDefault="00E92AD8" w:rsidP="006C1035">
      <w:pPr>
        <w:rPr>
          <w:sz w:val="22"/>
          <w:szCs w:val="22"/>
        </w:rPr>
      </w:pPr>
    </w:p>
    <w:p w14:paraId="14D82E67" w14:textId="068A9600" w:rsidR="00464841" w:rsidRPr="000D12B4" w:rsidRDefault="00464841" w:rsidP="00464841">
      <w:pPr>
        <w:pStyle w:val="Heading1"/>
      </w:pPr>
      <w:r>
        <w:t>Informácie pre verejnosť</w:t>
      </w:r>
    </w:p>
    <w:p w14:paraId="5DD575A5" w14:textId="77777777" w:rsidR="00CA7C91" w:rsidRPr="000D12B4" w:rsidRDefault="00CA7C91" w:rsidP="00464841">
      <w:pPr>
        <w:rPr>
          <w:b/>
        </w:rPr>
      </w:pPr>
    </w:p>
    <w:p w14:paraId="7CD16786" w14:textId="2A97EAC0" w:rsidR="007B3DE6" w:rsidRPr="000D12B4" w:rsidRDefault="00CA7C91" w:rsidP="00464841">
      <w:pPr>
        <w:rPr>
          <w:b/>
        </w:rPr>
      </w:pPr>
      <w:r>
        <w:rPr>
          <w:b/>
        </w:rPr>
        <w:t xml:space="preserve">Oddiel A </w:t>
      </w:r>
    </w:p>
    <w:p w14:paraId="27C3B985" w14:textId="357E76DD" w:rsidR="00912535" w:rsidRPr="000D12B4" w:rsidRDefault="004F3871" w:rsidP="00912535">
      <w:pPr>
        <w:pStyle w:val="Paragraftext"/>
      </w:pPr>
      <w:r>
        <w:t>Ďalej uvedené informácie sú dostupné na internete používateľsky ústretovým a vhodným spôsobom, pokiaľ tieto informácie neobsahujú utajované skutočnosti v súlade so zákonom o ochrannej bezpečnosti (2018:585) alebo iné informácie, ktoré:</w:t>
      </w:r>
    </w:p>
    <w:p w14:paraId="1AB0ECE6" w14:textId="39FD4EB3" w:rsidR="00912535" w:rsidRPr="000D12B4" w:rsidRDefault="00912535" w:rsidP="00912535">
      <w:pPr>
        <w:pStyle w:val="Paragraftext"/>
      </w:pPr>
      <w:r>
        <w:tab/>
        <w:t>– môžu poškodiť medzinárodné vzťahy, verejnú bezpečnosť alebo úplnú obranu;</w:t>
      </w:r>
    </w:p>
    <w:p w14:paraId="107CF545" w14:textId="727A054C" w:rsidR="00912535" w:rsidRPr="000D12B4" w:rsidRDefault="00912535" w:rsidP="00912535">
      <w:pPr>
        <w:pStyle w:val="Paragraftext"/>
      </w:pPr>
      <w:r>
        <w:tab/>
        <w:t>– môžu poškodiť inšpekčnú, kontrolnú alebo inú činnosť dohľadu orgánu alebo schopnosť orgánu predchádzať trestným činom alebo ich stíhať;</w:t>
      </w:r>
    </w:p>
    <w:p w14:paraId="24DA1702" w14:textId="4FA2C2DF" w:rsidR="00912535" w:rsidRPr="000D12B4" w:rsidRDefault="00912535" w:rsidP="00912535">
      <w:pPr>
        <w:pStyle w:val="Paragraftext"/>
      </w:pPr>
      <w:r>
        <w:tab/>
        <w:t xml:space="preserve">– sa vzťahujú na obchodné alebo priemyselné informácie a zverejnenie pravdepodobne spôsobí ekonomickú škodu jednotlivcovi; </w:t>
      </w:r>
    </w:p>
    <w:p w14:paraId="4F7DCF14" w14:textId="77777777" w:rsidR="004F3871" w:rsidRPr="000D12B4" w:rsidRDefault="00912535" w:rsidP="00912535">
      <w:pPr>
        <w:pStyle w:val="Paragraftext"/>
      </w:pPr>
      <w:r>
        <w:tab/>
        <w:t xml:space="preserve">– môžu mať nepriaznivé účinky na ochranu životného prostredia, ktorého sa informácie týkajú; alebo </w:t>
      </w:r>
    </w:p>
    <w:p w14:paraId="5DB17161" w14:textId="0F65FC9E" w:rsidR="00912535" w:rsidRPr="000D12B4" w:rsidRDefault="004F3871" w:rsidP="00912535">
      <w:pPr>
        <w:pStyle w:val="Paragraftext"/>
      </w:pPr>
      <w:r>
        <w:tab/>
        <w:t>– môžu poškodiť práva duševného vlastníctva.</w:t>
      </w:r>
    </w:p>
    <w:p w14:paraId="4E187034" w14:textId="77777777" w:rsidR="00CA7C91" w:rsidRPr="000D12B4" w:rsidRDefault="00CA7C91" w:rsidP="00464841"/>
    <w:p w14:paraId="6DBD4B04" w14:textId="2819F4D7" w:rsidR="00561B1D" w:rsidRPr="000D12B4" w:rsidRDefault="00464841" w:rsidP="00912535">
      <w:pPr>
        <w:pStyle w:val="Paragraftext"/>
      </w:pPr>
      <w:r>
        <w:t>1. Meno prevádzkovateľa, ktorý produkuje alebo dodáva vodu určenú na ľudskú spotrebu, oblasť a počet zásobovaných osôb a spôsob produkcie pitnej vody.</w:t>
      </w:r>
    </w:p>
    <w:p w14:paraId="1D0D5ECD" w14:textId="5F4BF973" w:rsidR="00FA7F39" w:rsidRPr="000D12B4" w:rsidRDefault="00FA7F39" w:rsidP="00464841">
      <w:pPr>
        <w:pStyle w:val="Paragraftext"/>
      </w:pPr>
    </w:p>
    <w:p w14:paraId="3B69E676" w14:textId="313470BB" w:rsidR="00F43445" w:rsidRPr="000D12B4" w:rsidRDefault="00145D33" w:rsidP="00464841">
      <w:pPr>
        <w:pStyle w:val="Paragraftext"/>
      </w:pPr>
      <w:r>
        <w:t xml:space="preserve">2. Výsledky skúšok pitnej vody u spotrebiteľa pre parametre uvedené v prílohe 1 a frekvenciu odberu vzoriek a limitné hodnoty. Výsledky nesmú byť staršie ako jeden rok. Pri monitorovaní frekvencií menej ako raz za rok sa poskytnú najnovšie výsledky. </w:t>
      </w:r>
    </w:p>
    <w:p w14:paraId="3F9CBB8E" w14:textId="77777777" w:rsidR="00F43445" w:rsidRPr="000D12B4" w:rsidRDefault="00F43445" w:rsidP="00464841">
      <w:pPr>
        <w:pStyle w:val="Paragraftext"/>
      </w:pPr>
    </w:p>
    <w:p w14:paraId="503BD10B" w14:textId="126345E8" w:rsidR="00464841" w:rsidRPr="000D12B4" w:rsidRDefault="00464841" w:rsidP="00464841">
      <w:pPr>
        <w:pStyle w:val="Paragraftext"/>
      </w:pPr>
      <w:r>
        <w:t xml:space="preserve">3. Informácie o týchto parametroch a ich hodnotách: </w:t>
      </w:r>
    </w:p>
    <w:p w14:paraId="21CF7441" w14:textId="77777777" w:rsidR="00464841" w:rsidRPr="000D12B4" w:rsidRDefault="00464841" w:rsidP="00464841">
      <w:pPr>
        <w:pStyle w:val="Paragraftext"/>
      </w:pPr>
      <w:r>
        <w:t xml:space="preserve">a) tvrdosť; </w:t>
      </w:r>
    </w:p>
    <w:p w14:paraId="2EABB29D" w14:textId="243985FB" w:rsidR="00464841" w:rsidRPr="000D12B4" w:rsidRDefault="00464841" w:rsidP="00464841">
      <w:pPr>
        <w:pStyle w:val="Paragraftext"/>
      </w:pPr>
      <w:r>
        <w:t xml:space="preserve">b) minerály, anióny/katióny rozpustené vo vode: vápnik Ca, horčík Mg a draslík K. </w:t>
      </w:r>
    </w:p>
    <w:p w14:paraId="6F21B91C" w14:textId="77777777" w:rsidR="00F43445" w:rsidRPr="000D12B4" w:rsidRDefault="00F43445" w:rsidP="00464841">
      <w:pPr>
        <w:pStyle w:val="Paragraftext"/>
      </w:pPr>
    </w:p>
    <w:p w14:paraId="4480A44B" w14:textId="68F6490D" w:rsidR="00BD4A19" w:rsidRPr="000D12B4" w:rsidRDefault="00BD4A19" w:rsidP="00464841">
      <w:pPr>
        <w:pStyle w:val="Paragraftext"/>
      </w:pPr>
      <w:r>
        <w:t>4. V prípade možného rizika pre ľudské zdravie; informácie a potrebné rady, ako aj informácie o tom, kedy je používanie pitnej vody obmedzené, alebo iné opatrenia prijaté na ochranu ľudského zdravia.</w:t>
      </w:r>
    </w:p>
    <w:p w14:paraId="3E1C6BF4" w14:textId="5CF6920C" w:rsidR="00F43445" w:rsidRPr="000D12B4" w:rsidRDefault="00F43445" w:rsidP="00464841">
      <w:pPr>
        <w:pStyle w:val="Paragraftext"/>
      </w:pPr>
    </w:p>
    <w:p w14:paraId="490342F8" w14:textId="22CFB7CC" w:rsidR="00912535" w:rsidRPr="000D12B4" w:rsidRDefault="00464841" w:rsidP="00912535">
      <w:pPr>
        <w:pStyle w:val="Paragraftext"/>
      </w:pPr>
      <w:r>
        <w:t>5. Relevantné informácie o analýze nebezpečenstva.</w:t>
      </w:r>
    </w:p>
    <w:p w14:paraId="18F13B68" w14:textId="261519E1" w:rsidR="00F43445" w:rsidRPr="000D12B4" w:rsidRDefault="00F43445" w:rsidP="00912535">
      <w:pPr>
        <w:pStyle w:val="Paragraftext"/>
      </w:pPr>
    </w:p>
    <w:p w14:paraId="058E599F" w14:textId="3B644931" w:rsidR="00464841" w:rsidRPr="000D12B4" w:rsidRDefault="00393487" w:rsidP="00651381">
      <w:pPr>
        <w:pStyle w:val="Paragraftext"/>
      </w:pPr>
      <w:r>
        <w:t>Ak sú takéto informácie k dispozícii, spotrebitelia majú na základe odôvodnenej žiadosti prístup k historickým údajom týkajúcim sa informácií uvedených v odsekoch 2 a 3 na obdobie najviac desiatich rokov spätne.</w:t>
      </w:r>
    </w:p>
    <w:p w14:paraId="269A9F5E" w14:textId="6FE7D8EE" w:rsidR="00464841" w:rsidRPr="000D12B4" w:rsidRDefault="00464841" w:rsidP="00464841"/>
    <w:p w14:paraId="2D7FAA7E" w14:textId="4BAEEC70" w:rsidR="007B3DE6" w:rsidRPr="000D12B4" w:rsidRDefault="00CA7C91" w:rsidP="00464841">
      <w:pPr>
        <w:rPr>
          <w:b/>
        </w:rPr>
      </w:pPr>
      <w:r>
        <w:rPr>
          <w:b/>
        </w:rPr>
        <w:t>Oddiel B</w:t>
      </w:r>
    </w:p>
    <w:p w14:paraId="42990247" w14:textId="6DBA2727" w:rsidR="00464841" w:rsidRPr="000D12B4" w:rsidRDefault="00464841" w:rsidP="00464841">
      <w:r>
        <w:t>Tieto informácie sa poskytujú vhodným a ľahko dostupným spôsobom.</w:t>
      </w:r>
    </w:p>
    <w:p w14:paraId="2C7A17F3" w14:textId="3B521EAE" w:rsidR="00464841" w:rsidRPr="000D12B4" w:rsidRDefault="00464841" w:rsidP="00464841"/>
    <w:p w14:paraId="3954ABE2" w14:textId="06913829" w:rsidR="00651381" w:rsidRPr="000D12B4" w:rsidRDefault="00464841" w:rsidP="00464841">
      <w:pPr>
        <w:pStyle w:val="Paragraftext"/>
      </w:pPr>
      <w:r>
        <w:t>1. Informácie o kvalite vody určenej na ľudskú spotrebu.</w:t>
      </w:r>
    </w:p>
    <w:p w14:paraId="13DC5E04" w14:textId="5EECD43B" w:rsidR="00651381" w:rsidRPr="000D12B4" w:rsidRDefault="00651381" w:rsidP="00464841">
      <w:pPr>
        <w:pStyle w:val="Paragraftext"/>
      </w:pPr>
    </w:p>
    <w:p w14:paraId="586FCF3A" w14:textId="2A2EDC8B" w:rsidR="00464841" w:rsidRPr="000D12B4" w:rsidRDefault="004538E6" w:rsidP="00C9183C">
      <w:pPr>
        <w:pStyle w:val="Paragraftext"/>
      </w:pPr>
      <w:r>
        <w:t>2. Odkaz na informácie uvedené v oddiele A.</w:t>
      </w:r>
    </w:p>
    <w:sectPr w:rsidR="00464841" w:rsidRPr="000D12B4" w:rsidSect="00464841">
      <w:pgSz w:w="11906" w:h="16838" w:code="9"/>
      <w:pgMar w:top="1259" w:right="1134" w:bottom="1361"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05F67" w14:textId="77777777" w:rsidR="00F779F4" w:rsidRDefault="00F779F4" w:rsidP="009D6B26">
      <w:r>
        <w:separator/>
      </w:r>
    </w:p>
  </w:endnote>
  <w:endnote w:type="continuationSeparator" w:id="0">
    <w:p w14:paraId="7F405544" w14:textId="77777777" w:rsidR="00F779F4" w:rsidRDefault="00F779F4" w:rsidP="009D6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B2B93" w14:textId="77777777" w:rsidR="005258A6" w:rsidRDefault="005258A6" w:rsidP="00593296">
    <w:pPr>
      <w:pStyle w:val="Footer"/>
      <w:tabs>
        <w:tab w:val="center" w:pos="4253"/>
      </w:tabs>
    </w:pPr>
    <w:r>
      <w:tab/>
    </w:r>
    <w:r>
      <w:t xml:space="preserve">LIVSFS </w:t>
    </w:r>
    <w:sdt>
      <w:sdtPr>
        <w:id w:val="1963914061"/>
        <w:lock w:val="contentLocked"/>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ADF80" w14:textId="77777777" w:rsidR="005258A6" w:rsidRDefault="005258A6" w:rsidP="00593296">
    <w:pPr>
      <w:pStyle w:val="Footer"/>
      <w:tabs>
        <w:tab w:val="center" w:pos="3686"/>
      </w:tabs>
    </w:pPr>
    <w:r>
      <w:tab/>
    </w:r>
    <w:r>
      <w:t xml:space="preserve">LIVSFS </w:t>
    </w:r>
    <w:sdt>
      <w:sdtPr>
        <w:id w:val="1463229784"/>
        <w:lock w:val="contentLocked"/>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7A574" w14:textId="77777777" w:rsidR="005258A6" w:rsidRDefault="005258A6" w:rsidP="00593296">
    <w:pPr>
      <w:pStyle w:val="Footer"/>
      <w:tabs>
        <w:tab w:val="center" w:pos="4253"/>
      </w:tabs>
    </w:pPr>
    <w:r>
      <w:tab/>
    </w:r>
    <w:r>
      <w:t xml:space="preserve">LIVSFS </w:t>
    </w:r>
    <w:sdt>
      <w:sdtPr>
        <w:id w:val="-410309493"/>
        <w:lock w:val="contentLocked"/>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3AAD9" w14:textId="77777777" w:rsidR="00F779F4" w:rsidRDefault="00F779F4" w:rsidP="009D6B26">
      <w:r>
        <w:separator/>
      </w:r>
    </w:p>
  </w:footnote>
  <w:footnote w:type="continuationSeparator" w:id="0">
    <w:p w14:paraId="0ED42378" w14:textId="77777777" w:rsidR="00F779F4" w:rsidRDefault="00F779F4" w:rsidP="009D6B26">
      <w:r>
        <w:continuationSeparator/>
      </w:r>
    </w:p>
  </w:footnote>
  <w:footnote w:id="1">
    <w:p w14:paraId="11A86E07" w14:textId="5789BDB2" w:rsidR="005258A6" w:rsidRDefault="005258A6" w:rsidP="00347C88">
      <w:pPr>
        <w:pStyle w:val="FootnoteText"/>
      </w:pPr>
      <w:r>
        <w:rPr>
          <w:rStyle w:val="FootnoteReference"/>
        </w:rPr>
        <w:footnoteRef/>
      </w:r>
      <w:r>
        <w:t xml:space="preserve"> Pozri smernicu Európskeho parlamentu a Rady (EÚ) 2020/2184 zo 16. decembra 2020 o kvalite vody určenej na ľudskú spotrebu (prepracované znenie) v pôvodnom znení a smernicu Rady 2013/51/Euratom z 22. októbra 2013, ktorou sa stanovujú požiadavky na ochranu zdravia obyvateľstva vzhľadom na rádioaktívne látky obsiahnuté vo vode určenej na ľudskú spotrebu, v pôvodnom znení. Pozri tiež smernicu Európskeho parlamentu a Rady (EÚ) 2015/1535 z 9. septembra 2015, ktorou sa stanovuje postup pri poskytovaní informácií v oblasti technických predpisov a pravidiel vzťahujúcich sa na služby informačnej spoločnosti.</w:t>
      </w:r>
    </w:p>
  </w:footnote>
  <w:footnote w:id="2">
    <w:p w14:paraId="2B93BB4A" w14:textId="77777777" w:rsidR="005258A6" w:rsidRDefault="005258A6" w:rsidP="00270B91">
      <w:pPr>
        <w:pStyle w:val="FootnoteText"/>
      </w:pPr>
      <w:r>
        <w:rPr>
          <w:rStyle w:val="FootnoteReference"/>
        </w:rPr>
        <w:footnoteRef/>
      </w:r>
      <w:r>
        <w:t xml:space="preserve"> </w:t>
      </w:r>
      <w:r>
        <w:t xml:space="preserve">Môže </w:t>
      </w:r>
      <w:r>
        <w:t>sa monitorovať len vtedy, ak z analýzy nebezpečenstva vyplýva, že je to potrebné, pozri tiež časť A.</w:t>
      </w:r>
    </w:p>
    <w:p w14:paraId="5D84D24F" w14:textId="77777777" w:rsidR="005258A6" w:rsidRDefault="005258A6" w:rsidP="00270B91">
      <w:pPr>
        <w:pStyle w:val="FootnoteText"/>
      </w:pPr>
    </w:p>
  </w:footnote>
  <w:footnote w:id="3">
    <w:p w14:paraId="1618AD6E" w14:textId="5287ED47" w:rsidR="005258A6" w:rsidRDefault="005258A6" w:rsidP="00D92F2D">
      <w:pPr>
        <w:pStyle w:val="FootnoteText"/>
      </w:pPr>
      <w:r>
        <w:rPr>
          <w:rStyle w:val="FootnoteReference"/>
        </w:rPr>
        <w:footnoteRef/>
      </w:r>
      <w:r>
        <w:t xml:space="preserve"> </w:t>
      </w:r>
      <w:r>
        <w:t xml:space="preserve">Limit </w:t>
      </w:r>
      <w:r>
        <w:t xml:space="preserve">kvantifikácie je špecifikovaný násobok detekčného limitu pri koncentrácii látky, ktorý je možné primerane určiť s prijateľnou presnosťou a precíznosťou. Limit kvantifikácie sa môže vypočítať pomocou príslušnej normy alebo vzorky a možno ho získať z najnižšieho kalibračného bodu kalibračnej krivky s výnimkou slepej vzorky.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694EB" w14:textId="55439217" w:rsidR="005258A6" w:rsidRDefault="005258A6">
    <w:pPr>
      <w:pStyle w:val="Header"/>
    </w:pPr>
    <w:r>
      <w:fldChar w:fldCharType="begin"/>
    </w:r>
    <w:r>
      <w:instrText xml:space="preserve"> PAGE  \* Arabic </w:instrText>
    </w:r>
    <w:r>
      <w:fldChar w:fldCharType="separate"/>
    </w:r>
    <w:r w:rsidR="000D12B4">
      <w:t>1</w:t>
    </w:r>
    <w:r w:rsidR="000D12B4">
      <w:t>0</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8D21A" w14:textId="30E38F32" w:rsidR="005258A6" w:rsidRDefault="005258A6" w:rsidP="006909D3">
    <w:pPr>
      <w:pStyle w:val="Header"/>
      <w:jc w:val="right"/>
    </w:pPr>
    <w:r>
      <w:fldChar w:fldCharType="begin"/>
    </w:r>
    <w:r>
      <w:instrText xml:space="preserve"> PAGE  \* Arabic </w:instrText>
    </w:r>
    <w:r>
      <w:fldChar w:fldCharType="separate"/>
    </w:r>
    <w:r w:rsidR="000D12B4">
      <w:t>1</w:t>
    </w:r>
    <w:r w:rsidR="000D12B4">
      <w:t>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13B81" w14:textId="772D440E" w:rsidR="005258A6" w:rsidRDefault="005258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966D52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1D0C01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8103D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664989A"/>
    <w:name w:val="chars"/>
    <w:lvl w:ilvl="0">
      <w:start w:val="1"/>
      <w:numFmt w:val="lowerLetter"/>
      <w:pStyle w:val="ListNumber2"/>
      <w:lvlText w:val="%1)"/>
      <w:lvlJc w:val="left"/>
      <w:pPr>
        <w:ind w:left="425" w:hanging="142"/>
      </w:pPr>
    </w:lvl>
  </w:abstractNum>
  <w:abstractNum w:abstractNumId="4" w15:restartNumberingAfterBreak="0">
    <w:nsid w:val="FFFFFF80"/>
    <w:multiLevelType w:val="singleLevel"/>
    <w:tmpl w:val="A924565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B0763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F6984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E64910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0C54CA"/>
    <w:name w:val="num"/>
    <w:lvl w:ilvl="0">
      <w:start w:val="1"/>
      <w:numFmt w:val="decimal"/>
      <w:pStyle w:val="ListNumber"/>
      <w:lvlText w:val="%1."/>
      <w:lvlJc w:val="left"/>
      <w:pPr>
        <w:ind w:left="425" w:hanging="142"/>
      </w:pPr>
    </w:lvl>
  </w:abstractNum>
  <w:abstractNum w:abstractNumId="9" w15:restartNumberingAfterBreak="0">
    <w:nsid w:val="FFFFFF89"/>
    <w:multiLevelType w:val="singleLevel"/>
    <w:tmpl w:val="68560E06"/>
    <w:name w:val="hyphen"/>
    <w:lvl w:ilvl="0">
      <w:start w:val="1"/>
      <w:numFmt w:val="bullet"/>
      <w:pStyle w:val="ListBullet"/>
      <w:lvlText w:val=""/>
      <w:lvlJc w:val="left"/>
      <w:pPr>
        <w:ind w:left="425" w:hanging="142"/>
      </w:pPr>
      <w:rPr>
        <w:rFonts w:ascii="Symbol" w:hAnsi="Symbol" w:hint="default"/>
      </w:rPr>
    </w:lvl>
  </w:abstractNum>
  <w:abstractNum w:abstractNumId="10" w15:restartNumberingAfterBreak="0">
    <w:nsid w:val="07074204"/>
    <w:multiLevelType w:val="hybridMultilevel"/>
    <w:tmpl w:val="1E2E3B3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8C6525B"/>
    <w:multiLevelType w:val="multilevel"/>
    <w:tmpl w:val="041D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3EE3EFB"/>
    <w:multiLevelType w:val="hybridMultilevel"/>
    <w:tmpl w:val="D9648F5E"/>
    <w:lvl w:ilvl="0" w:tplc="93A48946">
      <w:numFmt w:val="bullet"/>
      <w:lvlText w:val=""/>
      <w:lvlJc w:val="left"/>
      <w:pPr>
        <w:ind w:left="720" w:hanging="360"/>
      </w:pPr>
      <w:rPr>
        <w:rFonts w:ascii="Wingdings" w:eastAsiaTheme="minorHAnsi" w:hAnsi="Wingdings" w:cstheme="minorHAns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AAA18C5"/>
    <w:multiLevelType w:val="hybridMultilevel"/>
    <w:tmpl w:val="C3623CDE"/>
    <w:lvl w:ilvl="0" w:tplc="EA6A8084">
      <w:start w:val="1"/>
      <w:numFmt w:val="bullet"/>
      <w:lvlText w:val=""/>
      <w:lvlJc w:val="left"/>
      <w:pPr>
        <w:ind w:left="720" w:hanging="360"/>
      </w:pPr>
      <w:rPr>
        <w:rFonts w:ascii="Wingdings" w:eastAsiaTheme="minorHAnsi" w:hAnsi="Wingding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1C2D1941"/>
    <w:multiLevelType w:val="hybridMultilevel"/>
    <w:tmpl w:val="009A9040"/>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5" w15:restartNumberingAfterBreak="0">
    <w:nsid w:val="30821D13"/>
    <w:multiLevelType w:val="multilevel"/>
    <w:tmpl w:val="041D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3904D9D"/>
    <w:multiLevelType w:val="hybridMultilevel"/>
    <w:tmpl w:val="31F4A470"/>
    <w:lvl w:ilvl="0" w:tplc="92E24C3C">
      <w:start w:val="1"/>
      <w:numFmt w:val="bullet"/>
      <w:lvlText w:val=""/>
      <w:lvlJc w:val="left"/>
      <w:pPr>
        <w:ind w:left="720" w:hanging="360"/>
      </w:pPr>
      <w:rPr>
        <w:rFonts w:ascii="Wingdings" w:eastAsiaTheme="minorHAnsi" w:hAnsi="Wingding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CD753F0"/>
    <w:multiLevelType w:val="hybridMultilevel"/>
    <w:tmpl w:val="AAEE1126"/>
    <w:lvl w:ilvl="0" w:tplc="F4F4DE1E">
      <w:start w:val="3"/>
      <w:numFmt w:val="bullet"/>
      <w:lvlText w:val=""/>
      <w:lvlJc w:val="left"/>
      <w:pPr>
        <w:ind w:left="720" w:hanging="360"/>
      </w:pPr>
      <w:rPr>
        <w:rFonts w:ascii="Wingdings" w:eastAsiaTheme="minorHAnsi" w:hAnsi="Wingding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F7396F"/>
    <w:multiLevelType w:val="multilevel"/>
    <w:tmpl w:val="041D0023"/>
    <w:styleLink w:val="ArticleSection"/>
    <w:lvl w:ilvl="0">
      <w:start w:val="1"/>
      <w:numFmt w:val="upperRoman"/>
      <w:lvlText w:val="Artikel %1."/>
      <w:lvlJc w:val="left"/>
      <w:pPr>
        <w:ind w:left="0" w:firstLine="0"/>
      </w:pPr>
    </w:lvl>
    <w:lvl w:ilvl="1">
      <w:start w:val="1"/>
      <w:numFmt w:val="decimalZero"/>
      <w:isLgl/>
      <w:lvlText w:val="Avs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84C5122"/>
    <w:multiLevelType w:val="hybridMultilevel"/>
    <w:tmpl w:val="BB122508"/>
    <w:lvl w:ilvl="0" w:tplc="5354285C">
      <w:numFmt w:val="bullet"/>
      <w:lvlText w:val=""/>
      <w:lvlJc w:val="left"/>
      <w:pPr>
        <w:ind w:left="720" w:hanging="360"/>
      </w:pPr>
      <w:rPr>
        <w:rFonts w:ascii="Wingdings" w:eastAsiaTheme="minorHAnsi" w:hAnsi="Wingdings" w:cstheme="minorHAns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63C0C08"/>
    <w:multiLevelType w:val="hybridMultilevel"/>
    <w:tmpl w:val="49940264"/>
    <w:lvl w:ilvl="0" w:tplc="F9304ABA">
      <w:start w:val="1"/>
      <w:numFmt w:val="bullet"/>
      <w:lvlText w:val=""/>
      <w:lvlJc w:val="left"/>
      <w:pPr>
        <w:ind w:left="720" w:hanging="360"/>
      </w:pPr>
      <w:rPr>
        <w:rFonts w:ascii="Wingdings" w:eastAsiaTheme="minorHAnsi" w:hAnsi="Wingding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E535208"/>
    <w:multiLevelType w:val="hybridMultilevel"/>
    <w:tmpl w:val="77C085E6"/>
    <w:lvl w:ilvl="0" w:tplc="EA5A2B5A">
      <w:start w:val="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80F43D0"/>
    <w:multiLevelType w:val="hybridMultilevel"/>
    <w:tmpl w:val="D06AF55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683B6AFB"/>
    <w:multiLevelType w:val="hybridMultilevel"/>
    <w:tmpl w:val="2F682378"/>
    <w:lvl w:ilvl="0" w:tplc="ED940196">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3734395"/>
    <w:multiLevelType w:val="hybridMultilevel"/>
    <w:tmpl w:val="E2A0D852"/>
    <w:lvl w:ilvl="0" w:tplc="8E086FD0">
      <w:start w:val="26"/>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7E3F15E1"/>
    <w:multiLevelType w:val="hybridMultilevel"/>
    <w:tmpl w:val="C090E298"/>
    <w:lvl w:ilvl="0" w:tplc="F3D82D86">
      <w:start w:val="1"/>
      <w:numFmt w:val="bullet"/>
      <w:lvlText w:val=""/>
      <w:lvlJc w:val="left"/>
      <w:pPr>
        <w:ind w:left="720" w:hanging="360"/>
      </w:pPr>
      <w:rPr>
        <w:rFonts w:ascii="Wingdings" w:eastAsiaTheme="minorHAnsi" w:hAnsi="Wingding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70201503">
    <w:abstractNumId w:val="9"/>
  </w:num>
  <w:num w:numId="2" w16cid:durableId="1063210723">
    <w:abstractNumId w:val="8"/>
  </w:num>
  <w:num w:numId="3" w16cid:durableId="159195103">
    <w:abstractNumId w:val="3"/>
  </w:num>
  <w:num w:numId="4" w16cid:durableId="1126044960">
    <w:abstractNumId w:val="15"/>
  </w:num>
  <w:num w:numId="5" w16cid:durableId="1016037105">
    <w:abstractNumId w:val="11"/>
  </w:num>
  <w:num w:numId="6" w16cid:durableId="1675037590">
    <w:abstractNumId w:val="18"/>
  </w:num>
  <w:num w:numId="7" w16cid:durableId="1271936418">
    <w:abstractNumId w:val="2"/>
  </w:num>
  <w:num w:numId="8" w16cid:durableId="1721594937">
    <w:abstractNumId w:val="1"/>
  </w:num>
  <w:num w:numId="9" w16cid:durableId="8414198">
    <w:abstractNumId w:val="0"/>
  </w:num>
  <w:num w:numId="10" w16cid:durableId="1528830309">
    <w:abstractNumId w:val="7"/>
  </w:num>
  <w:num w:numId="11" w16cid:durableId="632297603">
    <w:abstractNumId w:val="6"/>
  </w:num>
  <w:num w:numId="12" w16cid:durableId="1209760330">
    <w:abstractNumId w:val="5"/>
  </w:num>
  <w:num w:numId="13" w16cid:durableId="524562428">
    <w:abstractNumId w:val="4"/>
  </w:num>
  <w:num w:numId="14" w16cid:durableId="321589276">
    <w:abstractNumId w:val="10"/>
  </w:num>
  <w:num w:numId="15" w16cid:durableId="753361156">
    <w:abstractNumId w:val="14"/>
  </w:num>
  <w:num w:numId="16" w16cid:durableId="535236336">
    <w:abstractNumId w:val="21"/>
  </w:num>
  <w:num w:numId="17" w16cid:durableId="1296448212">
    <w:abstractNumId w:val="20"/>
  </w:num>
  <w:num w:numId="18" w16cid:durableId="471096912">
    <w:abstractNumId w:val="13"/>
  </w:num>
  <w:num w:numId="19" w16cid:durableId="360670762">
    <w:abstractNumId w:val="16"/>
  </w:num>
  <w:num w:numId="20" w16cid:durableId="1298873864">
    <w:abstractNumId w:val="25"/>
  </w:num>
  <w:num w:numId="21" w16cid:durableId="897857539">
    <w:abstractNumId w:val="17"/>
  </w:num>
  <w:num w:numId="22" w16cid:durableId="1044673269">
    <w:abstractNumId w:val="19"/>
  </w:num>
  <w:num w:numId="23" w16cid:durableId="990253474">
    <w:abstractNumId w:val="12"/>
  </w:num>
  <w:num w:numId="24" w16cid:durableId="1228808406">
    <w:abstractNumId w:val="23"/>
  </w:num>
  <w:num w:numId="25" w16cid:durableId="874388793">
    <w:abstractNumId w:val="24"/>
  </w:num>
  <w:num w:numId="26" w16cid:durableId="76048901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1304"/>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879"/>
    <w:rsid w:val="00000436"/>
    <w:rsid w:val="000005FC"/>
    <w:rsid w:val="000010F6"/>
    <w:rsid w:val="00003B05"/>
    <w:rsid w:val="00004BE4"/>
    <w:rsid w:val="00004D4A"/>
    <w:rsid w:val="00005718"/>
    <w:rsid w:val="00005B99"/>
    <w:rsid w:val="00006510"/>
    <w:rsid w:val="00011579"/>
    <w:rsid w:val="00011A2B"/>
    <w:rsid w:val="00012294"/>
    <w:rsid w:val="00013233"/>
    <w:rsid w:val="00013AD5"/>
    <w:rsid w:val="000149FE"/>
    <w:rsid w:val="0001756D"/>
    <w:rsid w:val="0002008B"/>
    <w:rsid w:val="00020758"/>
    <w:rsid w:val="00020F4F"/>
    <w:rsid w:val="0002154A"/>
    <w:rsid w:val="00021572"/>
    <w:rsid w:val="000218ED"/>
    <w:rsid w:val="00021D4A"/>
    <w:rsid w:val="000226D5"/>
    <w:rsid w:val="00022926"/>
    <w:rsid w:val="00023976"/>
    <w:rsid w:val="00024365"/>
    <w:rsid w:val="00024532"/>
    <w:rsid w:val="0002591C"/>
    <w:rsid w:val="00026B4E"/>
    <w:rsid w:val="00026CE5"/>
    <w:rsid w:val="00030A27"/>
    <w:rsid w:val="00031E05"/>
    <w:rsid w:val="00032175"/>
    <w:rsid w:val="0003260E"/>
    <w:rsid w:val="000332A8"/>
    <w:rsid w:val="00034BBA"/>
    <w:rsid w:val="0003558C"/>
    <w:rsid w:val="00036232"/>
    <w:rsid w:val="00040FAD"/>
    <w:rsid w:val="000410DD"/>
    <w:rsid w:val="00041C37"/>
    <w:rsid w:val="000421E0"/>
    <w:rsid w:val="00042E78"/>
    <w:rsid w:val="000436ED"/>
    <w:rsid w:val="00043AF6"/>
    <w:rsid w:val="00043BDC"/>
    <w:rsid w:val="0004439A"/>
    <w:rsid w:val="00044683"/>
    <w:rsid w:val="000448CB"/>
    <w:rsid w:val="00045090"/>
    <w:rsid w:val="000460D5"/>
    <w:rsid w:val="00046CC1"/>
    <w:rsid w:val="0005113A"/>
    <w:rsid w:val="000515E6"/>
    <w:rsid w:val="000535D1"/>
    <w:rsid w:val="00053744"/>
    <w:rsid w:val="0005410F"/>
    <w:rsid w:val="00055436"/>
    <w:rsid w:val="00055BCA"/>
    <w:rsid w:val="00055C2A"/>
    <w:rsid w:val="00061193"/>
    <w:rsid w:val="000613D1"/>
    <w:rsid w:val="00061943"/>
    <w:rsid w:val="0006324C"/>
    <w:rsid w:val="000633AE"/>
    <w:rsid w:val="000639C4"/>
    <w:rsid w:val="00064C60"/>
    <w:rsid w:val="00064D42"/>
    <w:rsid w:val="000653F8"/>
    <w:rsid w:val="00065458"/>
    <w:rsid w:val="00066A9A"/>
    <w:rsid w:val="00067EA8"/>
    <w:rsid w:val="000709F5"/>
    <w:rsid w:val="00072D03"/>
    <w:rsid w:val="000737EB"/>
    <w:rsid w:val="00073873"/>
    <w:rsid w:val="00074294"/>
    <w:rsid w:val="0007726A"/>
    <w:rsid w:val="000776ED"/>
    <w:rsid w:val="00077909"/>
    <w:rsid w:val="00081769"/>
    <w:rsid w:val="00082D8D"/>
    <w:rsid w:val="00084114"/>
    <w:rsid w:val="00085D67"/>
    <w:rsid w:val="00086FEE"/>
    <w:rsid w:val="0008766D"/>
    <w:rsid w:val="00087678"/>
    <w:rsid w:val="00090B78"/>
    <w:rsid w:val="000910A5"/>
    <w:rsid w:val="00091528"/>
    <w:rsid w:val="000954D9"/>
    <w:rsid w:val="000975EA"/>
    <w:rsid w:val="000A0395"/>
    <w:rsid w:val="000A069B"/>
    <w:rsid w:val="000A0F24"/>
    <w:rsid w:val="000A37C8"/>
    <w:rsid w:val="000A3FCA"/>
    <w:rsid w:val="000A4236"/>
    <w:rsid w:val="000A513A"/>
    <w:rsid w:val="000A5FF3"/>
    <w:rsid w:val="000A716C"/>
    <w:rsid w:val="000A771F"/>
    <w:rsid w:val="000B1FF1"/>
    <w:rsid w:val="000B2214"/>
    <w:rsid w:val="000B23C8"/>
    <w:rsid w:val="000B304B"/>
    <w:rsid w:val="000B3555"/>
    <w:rsid w:val="000B3FB1"/>
    <w:rsid w:val="000B6DDC"/>
    <w:rsid w:val="000B6FF1"/>
    <w:rsid w:val="000B73A9"/>
    <w:rsid w:val="000C02B2"/>
    <w:rsid w:val="000C45A3"/>
    <w:rsid w:val="000C512C"/>
    <w:rsid w:val="000C7E7C"/>
    <w:rsid w:val="000D12B4"/>
    <w:rsid w:val="000D191C"/>
    <w:rsid w:val="000D5DBF"/>
    <w:rsid w:val="000D5F51"/>
    <w:rsid w:val="000D6CFD"/>
    <w:rsid w:val="000E0341"/>
    <w:rsid w:val="000E07E0"/>
    <w:rsid w:val="000E1A72"/>
    <w:rsid w:val="000E1AE3"/>
    <w:rsid w:val="000E1BD4"/>
    <w:rsid w:val="000E336A"/>
    <w:rsid w:val="000E35F9"/>
    <w:rsid w:val="000E4909"/>
    <w:rsid w:val="000E4BA8"/>
    <w:rsid w:val="000E6176"/>
    <w:rsid w:val="000E68EA"/>
    <w:rsid w:val="000E6E07"/>
    <w:rsid w:val="000F183A"/>
    <w:rsid w:val="000F2066"/>
    <w:rsid w:val="000F2F73"/>
    <w:rsid w:val="000F395E"/>
    <w:rsid w:val="000F3EA6"/>
    <w:rsid w:val="000F46A4"/>
    <w:rsid w:val="000F67C9"/>
    <w:rsid w:val="000F6CC5"/>
    <w:rsid w:val="00100903"/>
    <w:rsid w:val="00101584"/>
    <w:rsid w:val="00101D43"/>
    <w:rsid w:val="00101DC0"/>
    <w:rsid w:val="0010271F"/>
    <w:rsid w:val="001045E3"/>
    <w:rsid w:val="0010532C"/>
    <w:rsid w:val="00106A58"/>
    <w:rsid w:val="001077F3"/>
    <w:rsid w:val="00107B7D"/>
    <w:rsid w:val="00110F75"/>
    <w:rsid w:val="0011248C"/>
    <w:rsid w:val="00113B09"/>
    <w:rsid w:val="0011436F"/>
    <w:rsid w:val="00115164"/>
    <w:rsid w:val="00116B86"/>
    <w:rsid w:val="001175D4"/>
    <w:rsid w:val="00117795"/>
    <w:rsid w:val="001209EB"/>
    <w:rsid w:val="00121145"/>
    <w:rsid w:val="0012320C"/>
    <w:rsid w:val="00124BD2"/>
    <w:rsid w:val="00126598"/>
    <w:rsid w:val="00126678"/>
    <w:rsid w:val="001270EF"/>
    <w:rsid w:val="001303CB"/>
    <w:rsid w:val="0013068A"/>
    <w:rsid w:val="0013300F"/>
    <w:rsid w:val="0013392A"/>
    <w:rsid w:val="00135E8F"/>
    <w:rsid w:val="0014034F"/>
    <w:rsid w:val="00141490"/>
    <w:rsid w:val="00141A0F"/>
    <w:rsid w:val="00142649"/>
    <w:rsid w:val="00142B08"/>
    <w:rsid w:val="0014531F"/>
    <w:rsid w:val="00145D33"/>
    <w:rsid w:val="0014650A"/>
    <w:rsid w:val="00150B23"/>
    <w:rsid w:val="001524C8"/>
    <w:rsid w:val="00155B20"/>
    <w:rsid w:val="00156F69"/>
    <w:rsid w:val="00160395"/>
    <w:rsid w:val="001632A0"/>
    <w:rsid w:val="00163E06"/>
    <w:rsid w:val="00164DE6"/>
    <w:rsid w:val="0016567E"/>
    <w:rsid w:val="0017015F"/>
    <w:rsid w:val="00171C88"/>
    <w:rsid w:val="00172CD3"/>
    <w:rsid w:val="00173D26"/>
    <w:rsid w:val="001744CF"/>
    <w:rsid w:val="00175C0E"/>
    <w:rsid w:val="001767EB"/>
    <w:rsid w:val="00176807"/>
    <w:rsid w:val="00181716"/>
    <w:rsid w:val="00181D04"/>
    <w:rsid w:val="00182B0A"/>
    <w:rsid w:val="0018300F"/>
    <w:rsid w:val="0018429C"/>
    <w:rsid w:val="001842CC"/>
    <w:rsid w:val="00185C41"/>
    <w:rsid w:val="00186E5A"/>
    <w:rsid w:val="0019037E"/>
    <w:rsid w:val="00190A62"/>
    <w:rsid w:val="001914EC"/>
    <w:rsid w:val="00191D96"/>
    <w:rsid w:val="0019358C"/>
    <w:rsid w:val="00195A01"/>
    <w:rsid w:val="001969C5"/>
    <w:rsid w:val="00196B0D"/>
    <w:rsid w:val="00196FC7"/>
    <w:rsid w:val="0019731E"/>
    <w:rsid w:val="00197CD7"/>
    <w:rsid w:val="001A01A0"/>
    <w:rsid w:val="001A1C4C"/>
    <w:rsid w:val="001A2123"/>
    <w:rsid w:val="001A2A64"/>
    <w:rsid w:val="001A31A5"/>
    <w:rsid w:val="001A37B0"/>
    <w:rsid w:val="001A564E"/>
    <w:rsid w:val="001A63EF"/>
    <w:rsid w:val="001A7DA6"/>
    <w:rsid w:val="001B0333"/>
    <w:rsid w:val="001B03B0"/>
    <w:rsid w:val="001B0F6B"/>
    <w:rsid w:val="001B10E0"/>
    <w:rsid w:val="001B162E"/>
    <w:rsid w:val="001B1A1C"/>
    <w:rsid w:val="001B24E0"/>
    <w:rsid w:val="001B3500"/>
    <w:rsid w:val="001B3970"/>
    <w:rsid w:val="001B4245"/>
    <w:rsid w:val="001B5E71"/>
    <w:rsid w:val="001B647D"/>
    <w:rsid w:val="001B7B4D"/>
    <w:rsid w:val="001C051B"/>
    <w:rsid w:val="001C08BB"/>
    <w:rsid w:val="001C10A0"/>
    <w:rsid w:val="001C120C"/>
    <w:rsid w:val="001C241E"/>
    <w:rsid w:val="001C3103"/>
    <w:rsid w:val="001C3DF9"/>
    <w:rsid w:val="001C4A92"/>
    <w:rsid w:val="001C5468"/>
    <w:rsid w:val="001C5F7A"/>
    <w:rsid w:val="001C64EA"/>
    <w:rsid w:val="001C7EC0"/>
    <w:rsid w:val="001D09E0"/>
    <w:rsid w:val="001D0B8F"/>
    <w:rsid w:val="001D0BFD"/>
    <w:rsid w:val="001D0EA2"/>
    <w:rsid w:val="001D133C"/>
    <w:rsid w:val="001D2F68"/>
    <w:rsid w:val="001D4351"/>
    <w:rsid w:val="001D4981"/>
    <w:rsid w:val="001D4B0F"/>
    <w:rsid w:val="001D65E9"/>
    <w:rsid w:val="001D6E4D"/>
    <w:rsid w:val="001D6F1C"/>
    <w:rsid w:val="001D7F85"/>
    <w:rsid w:val="001E0358"/>
    <w:rsid w:val="001E116B"/>
    <w:rsid w:val="001E1E73"/>
    <w:rsid w:val="001E2DC2"/>
    <w:rsid w:val="001E4B76"/>
    <w:rsid w:val="001E6E8C"/>
    <w:rsid w:val="001E6F83"/>
    <w:rsid w:val="001F1189"/>
    <w:rsid w:val="001F1239"/>
    <w:rsid w:val="001F652C"/>
    <w:rsid w:val="001F7D67"/>
    <w:rsid w:val="00200175"/>
    <w:rsid w:val="00200EC5"/>
    <w:rsid w:val="002028D1"/>
    <w:rsid w:val="00204145"/>
    <w:rsid w:val="00205C1A"/>
    <w:rsid w:val="00211C04"/>
    <w:rsid w:val="00212DAD"/>
    <w:rsid w:val="0021445A"/>
    <w:rsid w:val="002156A6"/>
    <w:rsid w:val="00216BD4"/>
    <w:rsid w:val="002204F2"/>
    <w:rsid w:val="00221BBD"/>
    <w:rsid w:val="0022251B"/>
    <w:rsid w:val="00222623"/>
    <w:rsid w:val="002228B4"/>
    <w:rsid w:val="00224126"/>
    <w:rsid w:val="00225F23"/>
    <w:rsid w:val="00226879"/>
    <w:rsid w:val="00227AB6"/>
    <w:rsid w:val="002345E2"/>
    <w:rsid w:val="00235D83"/>
    <w:rsid w:val="00236926"/>
    <w:rsid w:val="00240AC2"/>
    <w:rsid w:val="002426A2"/>
    <w:rsid w:val="00242C04"/>
    <w:rsid w:val="00242C41"/>
    <w:rsid w:val="0024307C"/>
    <w:rsid w:val="00243F9C"/>
    <w:rsid w:val="00244000"/>
    <w:rsid w:val="002451E9"/>
    <w:rsid w:val="00246D5B"/>
    <w:rsid w:val="00252398"/>
    <w:rsid w:val="00254A53"/>
    <w:rsid w:val="00256A60"/>
    <w:rsid w:val="002576C1"/>
    <w:rsid w:val="0025770E"/>
    <w:rsid w:val="002617C7"/>
    <w:rsid w:val="00262949"/>
    <w:rsid w:val="00262D2B"/>
    <w:rsid w:val="00264E3B"/>
    <w:rsid w:val="00270B91"/>
    <w:rsid w:val="0027187B"/>
    <w:rsid w:val="0027217B"/>
    <w:rsid w:val="00273CE8"/>
    <w:rsid w:val="002750B0"/>
    <w:rsid w:val="0027714A"/>
    <w:rsid w:val="0027720C"/>
    <w:rsid w:val="00277604"/>
    <w:rsid w:val="00277B8D"/>
    <w:rsid w:val="00277CC2"/>
    <w:rsid w:val="00277EC0"/>
    <w:rsid w:val="00280282"/>
    <w:rsid w:val="00281D21"/>
    <w:rsid w:val="002845EC"/>
    <w:rsid w:val="00284CF3"/>
    <w:rsid w:val="00286F68"/>
    <w:rsid w:val="00287304"/>
    <w:rsid w:val="00287D77"/>
    <w:rsid w:val="00287DA3"/>
    <w:rsid w:val="00290CFA"/>
    <w:rsid w:val="00292AFF"/>
    <w:rsid w:val="002936C1"/>
    <w:rsid w:val="00293B14"/>
    <w:rsid w:val="00294905"/>
    <w:rsid w:val="0029506E"/>
    <w:rsid w:val="00295C54"/>
    <w:rsid w:val="00295FD2"/>
    <w:rsid w:val="00296FF1"/>
    <w:rsid w:val="0029719A"/>
    <w:rsid w:val="002A140C"/>
    <w:rsid w:val="002A1517"/>
    <w:rsid w:val="002A1789"/>
    <w:rsid w:val="002A3FB4"/>
    <w:rsid w:val="002A7563"/>
    <w:rsid w:val="002B07F2"/>
    <w:rsid w:val="002B0989"/>
    <w:rsid w:val="002B2879"/>
    <w:rsid w:val="002B324B"/>
    <w:rsid w:val="002B3613"/>
    <w:rsid w:val="002B46A8"/>
    <w:rsid w:val="002B4B85"/>
    <w:rsid w:val="002B5035"/>
    <w:rsid w:val="002B5B22"/>
    <w:rsid w:val="002B6458"/>
    <w:rsid w:val="002C12AE"/>
    <w:rsid w:val="002C1909"/>
    <w:rsid w:val="002C29EF"/>
    <w:rsid w:val="002C2B4C"/>
    <w:rsid w:val="002C462E"/>
    <w:rsid w:val="002C5BA2"/>
    <w:rsid w:val="002C783A"/>
    <w:rsid w:val="002D16B7"/>
    <w:rsid w:val="002D32F1"/>
    <w:rsid w:val="002D5470"/>
    <w:rsid w:val="002D5E29"/>
    <w:rsid w:val="002E1625"/>
    <w:rsid w:val="002E2C24"/>
    <w:rsid w:val="002E35D7"/>
    <w:rsid w:val="002E456B"/>
    <w:rsid w:val="002E5CC0"/>
    <w:rsid w:val="002F0847"/>
    <w:rsid w:val="002F2227"/>
    <w:rsid w:val="002F289D"/>
    <w:rsid w:val="002F2BC8"/>
    <w:rsid w:val="002F3FE6"/>
    <w:rsid w:val="002F46AF"/>
    <w:rsid w:val="002F5068"/>
    <w:rsid w:val="002F51B9"/>
    <w:rsid w:val="002F6E89"/>
    <w:rsid w:val="003004F5"/>
    <w:rsid w:val="00300BEB"/>
    <w:rsid w:val="00301EEA"/>
    <w:rsid w:val="00301FF0"/>
    <w:rsid w:val="003020FA"/>
    <w:rsid w:val="00305DC5"/>
    <w:rsid w:val="00306289"/>
    <w:rsid w:val="00307877"/>
    <w:rsid w:val="0031049B"/>
    <w:rsid w:val="00311BDC"/>
    <w:rsid w:val="00313404"/>
    <w:rsid w:val="00314BD2"/>
    <w:rsid w:val="00316AC7"/>
    <w:rsid w:val="00317085"/>
    <w:rsid w:val="003176E5"/>
    <w:rsid w:val="00317F81"/>
    <w:rsid w:val="00320B34"/>
    <w:rsid w:val="003210EB"/>
    <w:rsid w:val="00321520"/>
    <w:rsid w:val="00322661"/>
    <w:rsid w:val="003248CE"/>
    <w:rsid w:val="00324EC3"/>
    <w:rsid w:val="00325EBD"/>
    <w:rsid w:val="00326807"/>
    <w:rsid w:val="00326C89"/>
    <w:rsid w:val="00327412"/>
    <w:rsid w:val="00327461"/>
    <w:rsid w:val="00327E0C"/>
    <w:rsid w:val="00330984"/>
    <w:rsid w:val="00332209"/>
    <w:rsid w:val="003401F6"/>
    <w:rsid w:val="003401F9"/>
    <w:rsid w:val="00340D89"/>
    <w:rsid w:val="00342C77"/>
    <w:rsid w:val="003435FF"/>
    <w:rsid w:val="00343BE3"/>
    <w:rsid w:val="00345F68"/>
    <w:rsid w:val="00347C88"/>
    <w:rsid w:val="0035068D"/>
    <w:rsid w:val="003524C3"/>
    <w:rsid w:val="00352DE6"/>
    <w:rsid w:val="00355FB2"/>
    <w:rsid w:val="00356823"/>
    <w:rsid w:val="00357C48"/>
    <w:rsid w:val="00361627"/>
    <w:rsid w:val="003617A3"/>
    <w:rsid w:val="00364376"/>
    <w:rsid w:val="003657D2"/>
    <w:rsid w:val="003665FE"/>
    <w:rsid w:val="003669F7"/>
    <w:rsid w:val="00366B24"/>
    <w:rsid w:val="00372279"/>
    <w:rsid w:val="0037272F"/>
    <w:rsid w:val="0037351C"/>
    <w:rsid w:val="003746DE"/>
    <w:rsid w:val="00374C4C"/>
    <w:rsid w:val="00376F92"/>
    <w:rsid w:val="00380209"/>
    <w:rsid w:val="0038132E"/>
    <w:rsid w:val="00384AB3"/>
    <w:rsid w:val="00386613"/>
    <w:rsid w:val="00386F25"/>
    <w:rsid w:val="00387432"/>
    <w:rsid w:val="0038748B"/>
    <w:rsid w:val="00387863"/>
    <w:rsid w:val="0039291F"/>
    <w:rsid w:val="00392A40"/>
    <w:rsid w:val="00392EBB"/>
    <w:rsid w:val="003930F2"/>
    <w:rsid w:val="00393487"/>
    <w:rsid w:val="00393CCD"/>
    <w:rsid w:val="00395818"/>
    <w:rsid w:val="00395C97"/>
    <w:rsid w:val="003A1041"/>
    <w:rsid w:val="003A1219"/>
    <w:rsid w:val="003A373F"/>
    <w:rsid w:val="003A50DE"/>
    <w:rsid w:val="003A62CC"/>
    <w:rsid w:val="003A6E49"/>
    <w:rsid w:val="003B0692"/>
    <w:rsid w:val="003B1097"/>
    <w:rsid w:val="003B2D77"/>
    <w:rsid w:val="003B3618"/>
    <w:rsid w:val="003B5DAE"/>
    <w:rsid w:val="003B6A7A"/>
    <w:rsid w:val="003B705F"/>
    <w:rsid w:val="003C075E"/>
    <w:rsid w:val="003C2AFB"/>
    <w:rsid w:val="003C49B8"/>
    <w:rsid w:val="003C5540"/>
    <w:rsid w:val="003C5BB1"/>
    <w:rsid w:val="003C6832"/>
    <w:rsid w:val="003D00E3"/>
    <w:rsid w:val="003D0240"/>
    <w:rsid w:val="003D03DA"/>
    <w:rsid w:val="003D090B"/>
    <w:rsid w:val="003D101A"/>
    <w:rsid w:val="003D2C5A"/>
    <w:rsid w:val="003D2D99"/>
    <w:rsid w:val="003D5154"/>
    <w:rsid w:val="003D626C"/>
    <w:rsid w:val="003D6AA2"/>
    <w:rsid w:val="003E044F"/>
    <w:rsid w:val="003E04D3"/>
    <w:rsid w:val="003E0962"/>
    <w:rsid w:val="003E109B"/>
    <w:rsid w:val="003E1ECB"/>
    <w:rsid w:val="003E284D"/>
    <w:rsid w:val="003E3A04"/>
    <w:rsid w:val="003E4E02"/>
    <w:rsid w:val="003E575E"/>
    <w:rsid w:val="003E621E"/>
    <w:rsid w:val="003E6A64"/>
    <w:rsid w:val="003E6DBA"/>
    <w:rsid w:val="003E7C68"/>
    <w:rsid w:val="003F01BE"/>
    <w:rsid w:val="003F15BA"/>
    <w:rsid w:val="003F1AAA"/>
    <w:rsid w:val="003F1B6F"/>
    <w:rsid w:val="003F3F28"/>
    <w:rsid w:val="003F45A5"/>
    <w:rsid w:val="003F4A8A"/>
    <w:rsid w:val="003F6219"/>
    <w:rsid w:val="004016F3"/>
    <w:rsid w:val="0040219D"/>
    <w:rsid w:val="004032CB"/>
    <w:rsid w:val="004047A7"/>
    <w:rsid w:val="00404B41"/>
    <w:rsid w:val="004055BF"/>
    <w:rsid w:val="00405E4C"/>
    <w:rsid w:val="0041131F"/>
    <w:rsid w:val="0041216D"/>
    <w:rsid w:val="0041281C"/>
    <w:rsid w:val="00414029"/>
    <w:rsid w:val="004143C0"/>
    <w:rsid w:val="0041442B"/>
    <w:rsid w:val="00415AF0"/>
    <w:rsid w:val="0041670F"/>
    <w:rsid w:val="00420ACC"/>
    <w:rsid w:val="00420D4B"/>
    <w:rsid w:val="00423620"/>
    <w:rsid w:val="00423E02"/>
    <w:rsid w:val="00424D14"/>
    <w:rsid w:val="004259F4"/>
    <w:rsid w:val="004264F6"/>
    <w:rsid w:val="00427102"/>
    <w:rsid w:val="00427407"/>
    <w:rsid w:val="00427E14"/>
    <w:rsid w:val="004314B7"/>
    <w:rsid w:val="004325AA"/>
    <w:rsid w:val="004346EA"/>
    <w:rsid w:val="004353E2"/>
    <w:rsid w:val="004371CD"/>
    <w:rsid w:val="004400B6"/>
    <w:rsid w:val="00441FF5"/>
    <w:rsid w:val="00442274"/>
    <w:rsid w:val="00442D3B"/>
    <w:rsid w:val="004444E0"/>
    <w:rsid w:val="004447D6"/>
    <w:rsid w:val="00444F8E"/>
    <w:rsid w:val="00446CA0"/>
    <w:rsid w:val="004501A1"/>
    <w:rsid w:val="004538E6"/>
    <w:rsid w:val="00453998"/>
    <w:rsid w:val="00454D4D"/>
    <w:rsid w:val="00455947"/>
    <w:rsid w:val="00455DC6"/>
    <w:rsid w:val="00456441"/>
    <w:rsid w:val="00456D82"/>
    <w:rsid w:val="00457A00"/>
    <w:rsid w:val="004609D7"/>
    <w:rsid w:val="00460D7A"/>
    <w:rsid w:val="00461603"/>
    <w:rsid w:val="004641A0"/>
    <w:rsid w:val="00464841"/>
    <w:rsid w:val="00465A9C"/>
    <w:rsid w:val="00465EC3"/>
    <w:rsid w:val="00466748"/>
    <w:rsid w:val="004672C1"/>
    <w:rsid w:val="00467F4E"/>
    <w:rsid w:val="00467F52"/>
    <w:rsid w:val="004704CF"/>
    <w:rsid w:val="00471323"/>
    <w:rsid w:val="00471FC8"/>
    <w:rsid w:val="00473F8B"/>
    <w:rsid w:val="004741A2"/>
    <w:rsid w:val="004755B1"/>
    <w:rsid w:val="00475AEE"/>
    <w:rsid w:val="0047624F"/>
    <w:rsid w:val="004808F2"/>
    <w:rsid w:val="00480A6D"/>
    <w:rsid w:val="004877E0"/>
    <w:rsid w:val="004879C2"/>
    <w:rsid w:val="00487E4E"/>
    <w:rsid w:val="0049028F"/>
    <w:rsid w:val="00491988"/>
    <w:rsid w:val="0049247A"/>
    <w:rsid w:val="00492716"/>
    <w:rsid w:val="0049338C"/>
    <w:rsid w:val="004940F0"/>
    <w:rsid w:val="0049583F"/>
    <w:rsid w:val="00496805"/>
    <w:rsid w:val="00496DBF"/>
    <w:rsid w:val="004A030A"/>
    <w:rsid w:val="004A075A"/>
    <w:rsid w:val="004A2BAC"/>
    <w:rsid w:val="004A54D2"/>
    <w:rsid w:val="004A66A7"/>
    <w:rsid w:val="004A6AD4"/>
    <w:rsid w:val="004B01B1"/>
    <w:rsid w:val="004B0635"/>
    <w:rsid w:val="004B0B02"/>
    <w:rsid w:val="004B1571"/>
    <w:rsid w:val="004B5620"/>
    <w:rsid w:val="004B6827"/>
    <w:rsid w:val="004B723A"/>
    <w:rsid w:val="004C0CDD"/>
    <w:rsid w:val="004C2A12"/>
    <w:rsid w:val="004C2E33"/>
    <w:rsid w:val="004C310E"/>
    <w:rsid w:val="004C40CF"/>
    <w:rsid w:val="004C5880"/>
    <w:rsid w:val="004C72AB"/>
    <w:rsid w:val="004C7C1E"/>
    <w:rsid w:val="004D0CB1"/>
    <w:rsid w:val="004D1ED4"/>
    <w:rsid w:val="004D560E"/>
    <w:rsid w:val="004D5672"/>
    <w:rsid w:val="004D5C7A"/>
    <w:rsid w:val="004D6CE2"/>
    <w:rsid w:val="004D74CC"/>
    <w:rsid w:val="004D7C69"/>
    <w:rsid w:val="004E2612"/>
    <w:rsid w:val="004E29DE"/>
    <w:rsid w:val="004E3E30"/>
    <w:rsid w:val="004E452A"/>
    <w:rsid w:val="004E7381"/>
    <w:rsid w:val="004F06D3"/>
    <w:rsid w:val="004F1A19"/>
    <w:rsid w:val="004F3871"/>
    <w:rsid w:val="004F4928"/>
    <w:rsid w:val="004F4959"/>
    <w:rsid w:val="004F548F"/>
    <w:rsid w:val="005008F0"/>
    <w:rsid w:val="00500FE5"/>
    <w:rsid w:val="0050191A"/>
    <w:rsid w:val="00502999"/>
    <w:rsid w:val="005036CD"/>
    <w:rsid w:val="00503769"/>
    <w:rsid w:val="005048A7"/>
    <w:rsid w:val="0050723F"/>
    <w:rsid w:val="0051268E"/>
    <w:rsid w:val="005126EB"/>
    <w:rsid w:val="00512D98"/>
    <w:rsid w:val="005148C1"/>
    <w:rsid w:val="0051647A"/>
    <w:rsid w:val="00516CD4"/>
    <w:rsid w:val="00516D9B"/>
    <w:rsid w:val="0051796E"/>
    <w:rsid w:val="0052133F"/>
    <w:rsid w:val="00521A9B"/>
    <w:rsid w:val="00522609"/>
    <w:rsid w:val="005237EE"/>
    <w:rsid w:val="00524428"/>
    <w:rsid w:val="00524BBB"/>
    <w:rsid w:val="00525443"/>
    <w:rsid w:val="005258A6"/>
    <w:rsid w:val="00527185"/>
    <w:rsid w:val="005279BE"/>
    <w:rsid w:val="00530AFF"/>
    <w:rsid w:val="00531631"/>
    <w:rsid w:val="005320E8"/>
    <w:rsid w:val="005329C5"/>
    <w:rsid w:val="00532C2A"/>
    <w:rsid w:val="005332AA"/>
    <w:rsid w:val="00533ED7"/>
    <w:rsid w:val="00534945"/>
    <w:rsid w:val="00535765"/>
    <w:rsid w:val="005369B3"/>
    <w:rsid w:val="00537959"/>
    <w:rsid w:val="00537A2E"/>
    <w:rsid w:val="00537EC0"/>
    <w:rsid w:val="00540AE3"/>
    <w:rsid w:val="00540C01"/>
    <w:rsid w:val="00540E4B"/>
    <w:rsid w:val="0054199D"/>
    <w:rsid w:val="00542039"/>
    <w:rsid w:val="005430E3"/>
    <w:rsid w:val="0054347C"/>
    <w:rsid w:val="005448DF"/>
    <w:rsid w:val="0054497D"/>
    <w:rsid w:val="00545BC4"/>
    <w:rsid w:val="005533CA"/>
    <w:rsid w:val="00555CAE"/>
    <w:rsid w:val="005577C4"/>
    <w:rsid w:val="00561015"/>
    <w:rsid w:val="00561B1D"/>
    <w:rsid w:val="0056331B"/>
    <w:rsid w:val="005650E9"/>
    <w:rsid w:val="00565A04"/>
    <w:rsid w:val="00565E47"/>
    <w:rsid w:val="0056763F"/>
    <w:rsid w:val="00570D7D"/>
    <w:rsid w:val="00572E82"/>
    <w:rsid w:val="005735BD"/>
    <w:rsid w:val="005741FA"/>
    <w:rsid w:val="00574506"/>
    <w:rsid w:val="00575712"/>
    <w:rsid w:val="00576019"/>
    <w:rsid w:val="0057756F"/>
    <w:rsid w:val="00580BD8"/>
    <w:rsid w:val="00581F40"/>
    <w:rsid w:val="005842B7"/>
    <w:rsid w:val="00585864"/>
    <w:rsid w:val="005867BA"/>
    <w:rsid w:val="00586D4E"/>
    <w:rsid w:val="00591B0A"/>
    <w:rsid w:val="005922A8"/>
    <w:rsid w:val="00593296"/>
    <w:rsid w:val="00593DF6"/>
    <w:rsid w:val="005947B7"/>
    <w:rsid w:val="00596BDC"/>
    <w:rsid w:val="00597193"/>
    <w:rsid w:val="005A1494"/>
    <w:rsid w:val="005A2B1B"/>
    <w:rsid w:val="005A4E42"/>
    <w:rsid w:val="005A542A"/>
    <w:rsid w:val="005A5E25"/>
    <w:rsid w:val="005A6466"/>
    <w:rsid w:val="005A6AF6"/>
    <w:rsid w:val="005A7DC2"/>
    <w:rsid w:val="005A7EC0"/>
    <w:rsid w:val="005B00BD"/>
    <w:rsid w:val="005B0228"/>
    <w:rsid w:val="005B182D"/>
    <w:rsid w:val="005B24D1"/>
    <w:rsid w:val="005B36A9"/>
    <w:rsid w:val="005B3946"/>
    <w:rsid w:val="005B3FFB"/>
    <w:rsid w:val="005B48D3"/>
    <w:rsid w:val="005B5675"/>
    <w:rsid w:val="005B6522"/>
    <w:rsid w:val="005B66C0"/>
    <w:rsid w:val="005B6D3D"/>
    <w:rsid w:val="005C0EE5"/>
    <w:rsid w:val="005C2013"/>
    <w:rsid w:val="005C4563"/>
    <w:rsid w:val="005C4EFF"/>
    <w:rsid w:val="005C5D83"/>
    <w:rsid w:val="005C6639"/>
    <w:rsid w:val="005C67C8"/>
    <w:rsid w:val="005D115E"/>
    <w:rsid w:val="005D131A"/>
    <w:rsid w:val="005D358B"/>
    <w:rsid w:val="005D3D25"/>
    <w:rsid w:val="005D50AA"/>
    <w:rsid w:val="005D5BB0"/>
    <w:rsid w:val="005D6653"/>
    <w:rsid w:val="005D6923"/>
    <w:rsid w:val="005E0669"/>
    <w:rsid w:val="005E222C"/>
    <w:rsid w:val="005E3480"/>
    <w:rsid w:val="005E383A"/>
    <w:rsid w:val="005E4694"/>
    <w:rsid w:val="005E5676"/>
    <w:rsid w:val="005E5A75"/>
    <w:rsid w:val="005F050D"/>
    <w:rsid w:val="005F169E"/>
    <w:rsid w:val="005F203D"/>
    <w:rsid w:val="005F271E"/>
    <w:rsid w:val="005F3621"/>
    <w:rsid w:val="005F49ED"/>
    <w:rsid w:val="005F51DE"/>
    <w:rsid w:val="005F62F1"/>
    <w:rsid w:val="005F79A2"/>
    <w:rsid w:val="00600A68"/>
    <w:rsid w:val="00601A7F"/>
    <w:rsid w:val="00601FC4"/>
    <w:rsid w:val="00602255"/>
    <w:rsid w:val="0060261A"/>
    <w:rsid w:val="00602682"/>
    <w:rsid w:val="00602BF7"/>
    <w:rsid w:val="006035F9"/>
    <w:rsid w:val="00604096"/>
    <w:rsid w:val="006040C8"/>
    <w:rsid w:val="00605AE9"/>
    <w:rsid w:val="00605E48"/>
    <w:rsid w:val="006075A0"/>
    <w:rsid w:val="00610C62"/>
    <w:rsid w:val="0061146C"/>
    <w:rsid w:val="006117E8"/>
    <w:rsid w:val="00612FA6"/>
    <w:rsid w:val="0061327A"/>
    <w:rsid w:val="00613488"/>
    <w:rsid w:val="0061385E"/>
    <w:rsid w:val="00613862"/>
    <w:rsid w:val="00614741"/>
    <w:rsid w:val="00614987"/>
    <w:rsid w:val="00615085"/>
    <w:rsid w:val="006158BC"/>
    <w:rsid w:val="00616D4D"/>
    <w:rsid w:val="006177D1"/>
    <w:rsid w:val="00617D6D"/>
    <w:rsid w:val="00620015"/>
    <w:rsid w:val="00620AFA"/>
    <w:rsid w:val="00621382"/>
    <w:rsid w:val="006235E9"/>
    <w:rsid w:val="00623EA8"/>
    <w:rsid w:val="00624863"/>
    <w:rsid w:val="00624D20"/>
    <w:rsid w:val="00625EE9"/>
    <w:rsid w:val="00626964"/>
    <w:rsid w:val="006314CB"/>
    <w:rsid w:val="006318E9"/>
    <w:rsid w:val="00634190"/>
    <w:rsid w:val="0063438F"/>
    <w:rsid w:val="00634BEA"/>
    <w:rsid w:val="00636982"/>
    <w:rsid w:val="006413B5"/>
    <w:rsid w:val="00642E3E"/>
    <w:rsid w:val="006431CC"/>
    <w:rsid w:val="006437BE"/>
    <w:rsid w:val="00644794"/>
    <w:rsid w:val="00645EF8"/>
    <w:rsid w:val="00646BC2"/>
    <w:rsid w:val="006472A6"/>
    <w:rsid w:val="006502FE"/>
    <w:rsid w:val="00650D6F"/>
    <w:rsid w:val="00651381"/>
    <w:rsid w:val="00653CEE"/>
    <w:rsid w:val="00655F48"/>
    <w:rsid w:val="006570A3"/>
    <w:rsid w:val="00657C4F"/>
    <w:rsid w:val="00660DA1"/>
    <w:rsid w:val="006612A4"/>
    <w:rsid w:val="0066228B"/>
    <w:rsid w:val="00662329"/>
    <w:rsid w:val="00662518"/>
    <w:rsid w:val="0066265F"/>
    <w:rsid w:val="0066330B"/>
    <w:rsid w:val="00663413"/>
    <w:rsid w:val="00665318"/>
    <w:rsid w:val="006654E2"/>
    <w:rsid w:val="0066748B"/>
    <w:rsid w:val="006717A0"/>
    <w:rsid w:val="00671893"/>
    <w:rsid w:val="00672182"/>
    <w:rsid w:val="00672438"/>
    <w:rsid w:val="00673DB3"/>
    <w:rsid w:val="00673E24"/>
    <w:rsid w:val="006759BF"/>
    <w:rsid w:val="00675C1F"/>
    <w:rsid w:val="00675F36"/>
    <w:rsid w:val="00676093"/>
    <w:rsid w:val="00676B5C"/>
    <w:rsid w:val="0068066A"/>
    <w:rsid w:val="00680BAF"/>
    <w:rsid w:val="006813E7"/>
    <w:rsid w:val="00681FBA"/>
    <w:rsid w:val="006825B0"/>
    <w:rsid w:val="0068388A"/>
    <w:rsid w:val="00683BBF"/>
    <w:rsid w:val="006857C9"/>
    <w:rsid w:val="00687C05"/>
    <w:rsid w:val="00687D90"/>
    <w:rsid w:val="006909D3"/>
    <w:rsid w:val="00692127"/>
    <w:rsid w:val="0069242E"/>
    <w:rsid w:val="00692450"/>
    <w:rsid w:val="00692479"/>
    <w:rsid w:val="006930E7"/>
    <w:rsid w:val="006935BC"/>
    <w:rsid w:val="0069544A"/>
    <w:rsid w:val="00695D45"/>
    <w:rsid w:val="0069693F"/>
    <w:rsid w:val="00696C54"/>
    <w:rsid w:val="006A0A61"/>
    <w:rsid w:val="006A1DEC"/>
    <w:rsid w:val="006A1FCC"/>
    <w:rsid w:val="006A2DAE"/>
    <w:rsid w:val="006A3DB7"/>
    <w:rsid w:val="006B0BE3"/>
    <w:rsid w:val="006B347F"/>
    <w:rsid w:val="006B3728"/>
    <w:rsid w:val="006B6DF7"/>
    <w:rsid w:val="006C1035"/>
    <w:rsid w:val="006C1344"/>
    <w:rsid w:val="006C3910"/>
    <w:rsid w:val="006C3CB6"/>
    <w:rsid w:val="006C45F8"/>
    <w:rsid w:val="006C5933"/>
    <w:rsid w:val="006C62D2"/>
    <w:rsid w:val="006C639A"/>
    <w:rsid w:val="006D08FD"/>
    <w:rsid w:val="006D5B4B"/>
    <w:rsid w:val="006D60DF"/>
    <w:rsid w:val="006D77BF"/>
    <w:rsid w:val="006D7DD9"/>
    <w:rsid w:val="006E3203"/>
    <w:rsid w:val="006E3EBF"/>
    <w:rsid w:val="006E5513"/>
    <w:rsid w:val="006E5C5D"/>
    <w:rsid w:val="006F0AF7"/>
    <w:rsid w:val="006F16A2"/>
    <w:rsid w:val="006F1761"/>
    <w:rsid w:val="006F22AB"/>
    <w:rsid w:val="006F4057"/>
    <w:rsid w:val="006F4578"/>
    <w:rsid w:val="006F45DA"/>
    <w:rsid w:val="006F5961"/>
    <w:rsid w:val="006F5F70"/>
    <w:rsid w:val="006F6635"/>
    <w:rsid w:val="007009C9"/>
    <w:rsid w:val="00700D28"/>
    <w:rsid w:val="00701622"/>
    <w:rsid w:val="007021F8"/>
    <w:rsid w:val="0070434C"/>
    <w:rsid w:val="00704946"/>
    <w:rsid w:val="00707736"/>
    <w:rsid w:val="00710BE9"/>
    <w:rsid w:val="00710CD8"/>
    <w:rsid w:val="007141E2"/>
    <w:rsid w:val="007150C5"/>
    <w:rsid w:val="00715B97"/>
    <w:rsid w:val="007161C1"/>
    <w:rsid w:val="00716641"/>
    <w:rsid w:val="00716EAD"/>
    <w:rsid w:val="00717EDE"/>
    <w:rsid w:val="00720AD0"/>
    <w:rsid w:val="0072172D"/>
    <w:rsid w:val="00722825"/>
    <w:rsid w:val="007256CA"/>
    <w:rsid w:val="00725C8D"/>
    <w:rsid w:val="00726E44"/>
    <w:rsid w:val="00727B01"/>
    <w:rsid w:val="0073398A"/>
    <w:rsid w:val="007341AD"/>
    <w:rsid w:val="00735091"/>
    <w:rsid w:val="007353EE"/>
    <w:rsid w:val="00736AB7"/>
    <w:rsid w:val="00737150"/>
    <w:rsid w:val="00737790"/>
    <w:rsid w:val="00737D18"/>
    <w:rsid w:val="007402D1"/>
    <w:rsid w:val="00741A02"/>
    <w:rsid w:val="00741CED"/>
    <w:rsid w:val="007430BF"/>
    <w:rsid w:val="007431EC"/>
    <w:rsid w:val="00743911"/>
    <w:rsid w:val="00744765"/>
    <w:rsid w:val="00744C38"/>
    <w:rsid w:val="00744DF9"/>
    <w:rsid w:val="00745429"/>
    <w:rsid w:val="0074732F"/>
    <w:rsid w:val="00747877"/>
    <w:rsid w:val="00750639"/>
    <w:rsid w:val="00750E5B"/>
    <w:rsid w:val="007519E9"/>
    <w:rsid w:val="00751ED6"/>
    <w:rsid w:val="00752767"/>
    <w:rsid w:val="00754C66"/>
    <w:rsid w:val="00755AEF"/>
    <w:rsid w:val="00756622"/>
    <w:rsid w:val="00761CDE"/>
    <w:rsid w:val="00763C1B"/>
    <w:rsid w:val="007641C5"/>
    <w:rsid w:val="0076425A"/>
    <w:rsid w:val="00767610"/>
    <w:rsid w:val="007678FB"/>
    <w:rsid w:val="00771CD2"/>
    <w:rsid w:val="00772F38"/>
    <w:rsid w:val="007738FA"/>
    <w:rsid w:val="00773C46"/>
    <w:rsid w:val="007748A0"/>
    <w:rsid w:val="00774F4C"/>
    <w:rsid w:val="00775A1F"/>
    <w:rsid w:val="00776905"/>
    <w:rsid w:val="00776C8A"/>
    <w:rsid w:val="00777DCD"/>
    <w:rsid w:val="0078147B"/>
    <w:rsid w:val="00782402"/>
    <w:rsid w:val="00786C69"/>
    <w:rsid w:val="00786C7A"/>
    <w:rsid w:val="0078782C"/>
    <w:rsid w:val="0079122A"/>
    <w:rsid w:val="00791871"/>
    <w:rsid w:val="00793103"/>
    <w:rsid w:val="007931B7"/>
    <w:rsid w:val="00793BA6"/>
    <w:rsid w:val="00795EA2"/>
    <w:rsid w:val="007966F1"/>
    <w:rsid w:val="007A022D"/>
    <w:rsid w:val="007A1167"/>
    <w:rsid w:val="007A3AC3"/>
    <w:rsid w:val="007A75F5"/>
    <w:rsid w:val="007A7A72"/>
    <w:rsid w:val="007B0D77"/>
    <w:rsid w:val="007B388D"/>
    <w:rsid w:val="007B3DE6"/>
    <w:rsid w:val="007B6083"/>
    <w:rsid w:val="007C0164"/>
    <w:rsid w:val="007C03DD"/>
    <w:rsid w:val="007C2343"/>
    <w:rsid w:val="007C2EE5"/>
    <w:rsid w:val="007C30B0"/>
    <w:rsid w:val="007C3B23"/>
    <w:rsid w:val="007C4344"/>
    <w:rsid w:val="007C43AF"/>
    <w:rsid w:val="007C69DC"/>
    <w:rsid w:val="007C79C0"/>
    <w:rsid w:val="007C7DDE"/>
    <w:rsid w:val="007D0F9A"/>
    <w:rsid w:val="007D234D"/>
    <w:rsid w:val="007D44D7"/>
    <w:rsid w:val="007D68A1"/>
    <w:rsid w:val="007D76E1"/>
    <w:rsid w:val="007D7FA4"/>
    <w:rsid w:val="007E05E4"/>
    <w:rsid w:val="007E1521"/>
    <w:rsid w:val="007E18ED"/>
    <w:rsid w:val="007E4C52"/>
    <w:rsid w:val="007E51BA"/>
    <w:rsid w:val="007E5357"/>
    <w:rsid w:val="007E59A6"/>
    <w:rsid w:val="007E68AF"/>
    <w:rsid w:val="007E7C84"/>
    <w:rsid w:val="007F0061"/>
    <w:rsid w:val="007F063A"/>
    <w:rsid w:val="007F1DD1"/>
    <w:rsid w:val="007F5851"/>
    <w:rsid w:val="007F5A93"/>
    <w:rsid w:val="007F60EF"/>
    <w:rsid w:val="007F6104"/>
    <w:rsid w:val="008012F2"/>
    <w:rsid w:val="00801DAB"/>
    <w:rsid w:val="00804D22"/>
    <w:rsid w:val="008058F9"/>
    <w:rsid w:val="00810D67"/>
    <w:rsid w:val="00811617"/>
    <w:rsid w:val="00813BCC"/>
    <w:rsid w:val="00814073"/>
    <w:rsid w:val="00815423"/>
    <w:rsid w:val="00815AEC"/>
    <w:rsid w:val="008164AF"/>
    <w:rsid w:val="008215C2"/>
    <w:rsid w:val="00823D79"/>
    <w:rsid w:val="00824074"/>
    <w:rsid w:val="00824CA7"/>
    <w:rsid w:val="00826DE2"/>
    <w:rsid w:val="008274E1"/>
    <w:rsid w:val="008276A9"/>
    <w:rsid w:val="00830560"/>
    <w:rsid w:val="008310C6"/>
    <w:rsid w:val="00832090"/>
    <w:rsid w:val="008336F0"/>
    <w:rsid w:val="0083372A"/>
    <w:rsid w:val="00835250"/>
    <w:rsid w:val="00835B96"/>
    <w:rsid w:val="00837411"/>
    <w:rsid w:val="00837BB6"/>
    <w:rsid w:val="00840D91"/>
    <w:rsid w:val="00840EB3"/>
    <w:rsid w:val="00841751"/>
    <w:rsid w:val="0084234B"/>
    <w:rsid w:val="00842392"/>
    <w:rsid w:val="00842FE6"/>
    <w:rsid w:val="008447E7"/>
    <w:rsid w:val="00845E3C"/>
    <w:rsid w:val="008465B5"/>
    <w:rsid w:val="00850F43"/>
    <w:rsid w:val="008519FF"/>
    <w:rsid w:val="00853781"/>
    <w:rsid w:val="008556B0"/>
    <w:rsid w:val="00857263"/>
    <w:rsid w:val="00857EC4"/>
    <w:rsid w:val="0086203C"/>
    <w:rsid w:val="00863585"/>
    <w:rsid w:val="00864359"/>
    <w:rsid w:val="0086775C"/>
    <w:rsid w:val="00867987"/>
    <w:rsid w:val="008702A5"/>
    <w:rsid w:val="00870B30"/>
    <w:rsid w:val="008711F0"/>
    <w:rsid w:val="0087432C"/>
    <w:rsid w:val="00874ECE"/>
    <w:rsid w:val="00874EDB"/>
    <w:rsid w:val="008816C4"/>
    <w:rsid w:val="00881C58"/>
    <w:rsid w:val="00881CFA"/>
    <w:rsid w:val="008824AB"/>
    <w:rsid w:val="00882F31"/>
    <w:rsid w:val="008839CB"/>
    <w:rsid w:val="00883C02"/>
    <w:rsid w:val="00884F94"/>
    <w:rsid w:val="00885498"/>
    <w:rsid w:val="0088763B"/>
    <w:rsid w:val="00887913"/>
    <w:rsid w:val="0089005E"/>
    <w:rsid w:val="008914B3"/>
    <w:rsid w:val="00891D68"/>
    <w:rsid w:val="00892948"/>
    <w:rsid w:val="008929FF"/>
    <w:rsid w:val="00892E71"/>
    <w:rsid w:val="00893144"/>
    <w:rsid w:val="00894690"/>
    <w:rsid w:val="0089732B"/>
    <w:rsid w:val="008A1D01"/>
    <w:rsid w:val="008A2257"/>
    <w:rsid w:val="008A339B"/>
    <w:rsid w:val="008A3D35"/>
    <w:rsid w:val="008A3FC3"/>
    <w:rsid w:val="008A6404"/>
    <w:rsid w:val="008A6A5B"/>
    <w:rsid w:val="008A7DFE"/>
    <w:rsid w:val="008B0157"/>
    <w:rsid w:val="008B0AD3"/>
    <w:rsid w:val="008B369A"/>
    <w:rsid w:val="008B521C"/>
    <w:rsid w:val="008B5D01"/>
    <w:rsid w:val="008B641C"/>
    <w:rsid w:val="008B7077"/>
    <w:rsid w:val="008B757D"/>
    <w:rsid w:val="008C07E7"/>
    <w:rsid w:val="008C2330"/>
    <w:rsid w:val="008C5845"/>
    <w:rsid w:val="008C6413"/>
    <w:rsid w:val="008C6E75"/>
    <w:rsid w:val="008C7092"/>
    <w:rsid w:val="008D088A"/>
    <w:rsid w:val="008D0DBB"/>
    <w:rsid w:val="008D33F0"/>
    <w:rsid w:val="008D3C6A"/>
    <w:rsid w:val="008D52C3"/>
    <w:rsid w:val="008D695B"/>
    <w:rsid w:val="008D7232"/>
    <w:rsid w:val="008E05A1"/>
    <w:rsid w:val="008E0FCC"/>
    <w:rsid w:val="008E3FC5"/>
    <w:rsid w:val="008E5369"/>
    <w:rsid w:val="008E5853"/>
    <w:rsid w:val="008E679E"/>
    <w:rsid w:val="008E71AD"/>
    <w:rsid w:val="008E7949"/>
    <w:rsid w:val="008F011B"/>
    <w:rsid w:val="008F0686"/>
    <w:rsid w:val="008F54CB"/>
    <w:rsid w:val="008F63EA"/>
    <w:rsid w:val="008F64CC"/>
    <w:rsid w:val="008F7448"/>
    <w:rsid w:val="008F7F12"/>
    <w:rsid w:val="009008D6"/>
    <w:rsid w:val="00901F5E"/>
    <w:rsid w:val="0090201B"/>
    <w:rsid w:val="00902373"/>
    <w:rsid w:val="009032B5"/>
    <w:rsid w:val="009046DD"/>
    <w:rsid w:val="00904B25"/>
    <w:rsid w:val="00905E3F"/>
    <w:rsid w:val="00906B4A"/>
    <w:rsid w:val="009111C9"/>
    <w:rsid w:val="00911880"/>
    <w:rsid w:val="00911A9C"/>
    <w:rsid w:val="00912535"/>
    <w:rsid w:val="00912D3E"/>
    <w:rsid w:val="009136AC"/>
    <w:rsid w:val="0091442D"/>
    <w:rsid w:val="00915CB5"/>
    <w:rsid w:val="009208BB"/>
    <w:rsid w:val="00921704"/>
    <w:rsid w:val="00925485"/>
    <w:rsid w:val="00925C96"/>
    <w:rsid w:val="009303F2"/>
    <w:rsid w:val="009323AE"/>
    <w:rsid w:val="00933DB8"/>
    <w:rsid w:val="0093415E"/>
    <w:rsid w:val="009353F2"/>
    <w:rsid w:val="00936D2B"/>
    <w:rsid w:val="0094048D"/>
    <w:rsid w:val="009410C5"/>
    <w:rsid w:val="009417A4"/>
    <w:rsid w:val="00941BFA"/>
    <w:rsid w:val="0094215C"/>
    <w:rsid w:val="00942A42"/>
    <w:rsid w:val="00943AD7"/>
    <w:rsid w:val="00945265"/>
    <w:rsid w:val="00947B10"/>
    <w:rsid w:val="00952C3D"/>
    <w:rsid w:val="00953847"/>
    <w:rsid w:val="00953E11"/>
    <w:rsid w:val="00954778"/>
    <w:rsid w:val="00957099"/>
    <w:rsid w:val="0095775A"/>
    <w:rsid w:val="00960768"/>
    <w:rsid w:val="00960EE5"/>
    <w:rsid w:val="00962C43"/>
    <w:rsid w:val="0096335A"/>
    <w:rsid w:val="00963D0C"/>
    <w:rsid w:val="0096448F"/>
    <w:rsid w:val="00964F03"/>
    <w:rsid w:val="0096717D"/>
    <w:rsid w:val="00967711"/>
    <w:rsid w:val="00967E68"/>
    <w:rsid w:val="00970518"/>
    <w:rsid w:val="00971B2B"/>
    <w:rsid w:val="0097267A"/>
    <w:rsid w:val="00972745"/>
    <w:rsid w:val="009733CE"/>
    <w:rsid w:val="00973737"/>
    <w:rsid w:val="0097561F"/>
    <w:rsid w:val="00976D9E"/>
    <w:rsid w:val="00977235"/>
    <w:rsid w:val="009774AD"/>
    <w:rsid w:val="00977C5A"/>
    <w:rsid w:val="00977CE3"/>
    <w:rsid w:val="00982365"/>
    <w:rsid w:val="00982D65"/>
    <w:rsid w:val="009842DB"/>
    <w:rsid w:val="00986E0C"/>
    <w:rsid w:val="009871C9"/>
    <w:rsid w:val="0099073F"/>
    <w:rsid w:val="00990BC1"/>
    <w:rsid w:val="00993567"/>
    <w:rsid w:val="00995585"/>
    <w:rsid w:val="0099638B"/>
    <w:rsid w:val="00996DB1"/>
    <w:rsid w:val="00997779"/>
    <w:rsid w:val="009A10E8"/>
    <w:rsid w:val="009A39B8"/>
    <w:rsid w:val="009A3FCB"/>
    <w:rsid w:val="009A451F"/>
    <w:rsid w:val="009A668A"/>
    <w:rsid w:val="009A7EDB"/>
    <w:rsid w:val="009B01F3"/>
    <w:rsid w:val="009B03D2"/>
    <w:rsid w:val="009B210F"/>
    <w:rsid w:val="009B640F"/>
    <w:rsid w:val="009B6D27"/>
    <w:rsid w:val="009C0080"/>
    <w:rsid w:val="009C1139"/>
    <w:rsid w:val="009C32D8"/>
    <w:rsid w:val="009C42EF"/>
    <w:rsid w:val="009C5DD7"/>
    <w:rsid w:val="009C7E18"/>
    <w:rsid w:val="009D0B82"/>
    <w:rsid w:val="009D0E7E"/>
    <w:rsid w:val="009D1D7E"/>
    <w:rsid w:val="009D27D3"/>
    <w:rsid w:val="009D3216"/>
    <w:rsid w:val="009D3B2B"/>
    <w:rsid w:val="009D3E52"/>
    <w:rsid w:val="009D63CE"/>
    <w:rsid w:val="009D6B26"/>
    <w:rsid w:val="009D6FE7"/>
    <w:rsid w:val="009E0F54"/>
    <w:rsid w:val="009E1085"/>
    <w:rsid w:val="009E3CE6"/>
    <w:rsid w:val="009E50CC"/>
    <w:rsid w:val="009E64A9"/>
    <w:rsid w:val="009E7BA5"/>
    <w:rsid w:val="009E7EB5"/>
    <w:rsid w:val="009F0E6C"/>
    <w:rsid w:val="009F27B0"/>
    <w:rsid w:val="009F2E25"/>
    <w:rsid w:val="009F4583"/>
    <w:rsid w:val="009F5A78"/>
    <w:rsid w:val="009F5EA0"/>
    <w:rsid w:val="009F610C"/>
    <w:rsid w:val="009F62DA"/>
    <w:rsid w:val="009F6B2C"/>
    <w:rsid w:val="00A008CB"/>
    <w:rsid w:val="00A00EA2"/>
    <w:rsid w:val="00A00F19"/>
    <w:rsid w:val="00A025AD"/>
    <w:rsid w:val="00A028AB"/>
    <w:rsid w:val="00A04387"/>
    <w:rsid w:val="00A04E60"/>
    <w:rsid w:val="00A05606"/>
    <w:rsid w:val="00A062BA"/>
    <w:rsid w:val="00A1045D"/>
    <w:rsid w:val="00A10976"/>
    <w:rsid w:val="00A112E9"/>
    <w:rsid w:val="00A11AB3"/>
    <w:rsid w:val="00A121C8"/>
    <w:rsid w:val="00A12936"/>
    <w:rsid w:val="00A13DE7"/>
    <w:rsid w:val="00A1401F"/>
    <w:rsid w:val="00A155CE"/>
    <w:rsid w:val="00A16523"/>
    <w:rsid w:val="00A170F6"/>
    <w:rsid w:val="00A2047F"/>
    <w:rsid w:val="00A20AF8"/>
    <w:rsid w:val="00A21981"/>
    <w:rsid w:val="00A2206A"/>
    <w:rsid w:val="00A226C6"/>
    <w:rsid w:val="00A22768"/>
    <w:rsid w:val="00A22C6F"/>
    <w:rsid w:val="00A23C31"/>
    <w:rsid w:val="00A24464"/>
    <w:rsid w:val="00A247F3"/>
    <w:rsid w:val="00A2505F"/>
    <w:rsid w:val="00A25156"/>
    <w:rsid w:val="00A25176"/>
    <w:rsid w:val="00A25F89"/>
    <w:rsid w:val="00A300E5"/>
    <w:rsid w:val="00A304B9"/>
    <w:rsid w:val="00A313F3"/>
    <w:rsid w:val="00A31773"/>
    <w:rsid w:val="00A32E89"/>
    <w:rsid w:val="00A32EEB"/>
    <w:rsid w:val="00A332D9"/>
    <w:rsid w:val="00A34655"/>
    <w:rsid w:val="00A35A08"/>
    <w:rsid w:val="00A36F7C"/>
    <w:rsid w:val="00A37632"/>
    <w:rsid w:val="00A4047C"/>
    <w:rsid w:val="00A414AE"/>
    <w:rsid w:val="00A41A9A"/>
    <w:rsid w:val="00A41CE8"/>
    <w:rsid w:val="00A4326E"/>
    <w:rsid w:val="00A439F2"/>
    <w:rsid w:val="00A44424"/>
    <w:rsid w:val="00A4660E"/>
    <w:rsid w:val="00A4788D"/>
    <w:rsid w:val="00A47A93"/>
    <w:rsid w:val="00A5014F"/>
    <w:rsid w:val="00A50AB5"/>
    <w:rsid w:val="00A51C9C"/>
    <w:rsid w:val="00A52690"/>
    <w:rsid w:val="00A52F75"/>
    <w:rsid w:val="00A532DC"/>
    <w:rsid w:val="00A53379"/>
    <w:rsid w:val="00A53874"/>
    <w:rsid w:val="00A53FB8"/>
    <w:rsid w:val="00A54186"/>
    <w:rsid w:val="00A54CAC"/>
    <w:rsid w:val="00A554FA"/>
    <w:rsid w:val="00A5632E"/>
    <w:rsid w:val="00A57DDE"/>
    <w:rsid w:val="00A60B90"/>
    <w:rsid w:val="00A61CBC"/>
    <w:rsid w:val="00A625C2"/>
    <w:rsid w:val="00A6489E"/>
    <w:rsid w:val="00A64C48"/>
    <w:rsid w:val="00A64ED1"/>
    <w:rsid w:val="00A66CD4"/>
    <w:rsid w:val="00A66D22"/>
    <w:rsid w:val="00A672CB"/>
    <w:rsid w:val="00A70847"/>
    <w:rsid w:val="00A70D18"/>
    <w:rsid w:val="00A71F50"/>
    <w:rsid w:val="00A733D0"/>
    <w:rsid w:val="00A73808"/>
    <w:rsid w:val="00A73DDE"/>
    <w:rsid w:val="00A80EF5"/>
    <w:rsid w:val="00A815AE"/>
    <w:rsid w:val="00A816DA"/>
    <w:rsid w:val="00A8276F"/>
    <w:rsid w:val="00A8496F"/>
    <w:rsid w:val="00A84F1A"/>
    <w:rsid w:val="00A87B76"/>
    <w:rsid w:val="00A87C0F"/>
    <w:rsid w:val="00A900FE"/>
    <w:rsid w:val="00A90D10"/>
    <w:rsid w:val="00A94F85"/>
    <w:rsid w:val="00AA12EA"/>
    <w:rsid w:val="00AA1A43"/>
    <w:rsid w:val="00AA2613"/>
    <w:rsid w:val="00AA39B0"/>
    <w:rsid w:val="00AA48DC"/>
    <w:rsid w:val="00AA5377"/>
    <w:rsid w:val="00AA553C"/>
    <w:rsid w:val="00AB0161"/>
    <w:rsid w:val="00AB154D"/>
    <w:rsid w:val="00AB1C95"/>
    <w:rsid w:val="00AB1D33"/>
    <w:rsid w:val="00AB2A3D"/>
    <w:rsid w:val="00AB3344"/>
    <w:rsid w:val="00AB439D"/>
    <w:rsid w:val="00AC0AF5"/>
    <w:rsid w:val="00AC0CA8"/>
    <w:rsid w:val="00AC1F61"/>
    <w:rsid w:val="00AC22AC"/>
    <w:rsid w:val="00AC302F"/>
    <w:rsid w:val="00AC3910"/>
    <w:rsid w:val="00AC4156"/>
    <w:rsid w:val="00AC451D"/>
    <w:rsid w:val="00AC6176"/>
    <w:rsid w:val="00AC6184"/>
    <w:rsid w:val="00AC6C3F"/>
    <w:rsid w:val="00AC70DC"/>
    <w:rsid w:val="00AC7627"/>
    <w:rsid w:val="00AC7720"/>
    <w:rsid w:val="00AC7F17"/>
    <w:rsid w:val="00AD11B1"/>
    <w:rsid w:val="00AD12EB"/>
    <w:rsid w:val="00AD1595"/>
    <w:rsid w:val="00AD2C39"/>
    <w:rsid w:val="00AD2E3E"/>
    <w:rsid w:val="00AD372C"/>
    <w:rsid w:val="00AD3CD0"/>
    <w:rsid w:val="00AD41D4"/>
    <w:rsid w:val="00AD48AA"/>
    <w:rsid w:val="00AD4BF1"/>
    <w:rsid w:val="00AD4E98"/>
    <w:rsid w:val="00AD5725"/>
    <w:rsid w:val="00AD72E3"/>
    <w:rsid w:val="00AD78B0"/>
    <w:rsid w:val="00AD7A10"/>
    <w:rsid w:val="00AD7A70"/>
    <w:rsid w:val="00AD7A72"/>
    <w:rsid w:val="00AE01F4"/>
    <w:rsid w:val="00AE0295"/>
    <w:rsid w:val="00AE319A"/>
    <w:rsid w:val="00AE379F"/>
    <w:rsid w:val="00AE3A7E"/>
    <w:rsid w:val="00AE6C56"/>
    <w:rsid w:val="00AE6F47"/>
    <w:rsid w:val="00AF01AF"/>
    <w:rsid w:val="00AF1ED5"/>
    <w:rsid w:val="00AF2CB0"/>
    <w:rsid w:val="00AF2F7A"/>
    <w:rsid w:val="00AF34A3"/>
    <w:rsid w:val="00AF4661"/>
    <w:rsid w:val="00AF62AE"/>
    <w:rsid w:val="00AF65F2"/>
    <w:rsid w:val="00AF70AA"/>
    <w:rsid w:val="00B0098A"/>
    <w:rsid w:val="00B00DE1"/>
    <w:rsid w:val="00B025F5"/>
    <w:rsid w:val="00B031FC"/>
    <w:rsid w:val="00B043A3"/>
    <w:rsid w:val="00B05DD1"/>
    <w:rsid w:val="00B06E2D"/>
    <w:rsid w:val="00B07382"/>
    <w:rsid w:val="00B10F95"/>
    <w:rsid w:val="00B1188A"/>
    <w:rsid w:val="00B11BF6"/>
    <w:rsid w:val="00B12925"/>
    <w:rsid w:val="00B12C7E"/>
    <w:rsid w:val="00B12D8E"/>
    <w:rsid w:val="00B1380D"/>
    <w:rsid w:val="00B13878"/>
    <w:rsid w:val="00B13B9D"/>
    <w:rsid w:val="00B156DC"/>
    <w:rsid w:val="00B165BA"/>
    <w:rsid w:val="00B20563"/>
    <w:rsid w:val="00B224D0"/>
    <w:rsid w:val="00B22BFE"/>
    <w:rsid w:val="00B241D9"/>
    <w:rsid w:val="00B24621"/>
    <w:rsid w:val="00B24A96"/>
    <w:rsid w:val="00B2514B"/>
    <w:rsid w:val="00B255D9"/>
    <w:rsid w:val="00B26A8F"/>
    <w:rsid w:val="00B275D5"/>
    <w:rsid w:val="00B32BE7"/>
    <w:rsid w:val="00B32CA4"/>
    <w:rsid w:val="00B3394B"/>
    <w:rsid w:val="00B33FB4"/>
    <w:rsid w:val="00B35333"/>
    <w:rsid w:val="00B3640C"/>
    <w:rsid w:val="00B43ABA"/>
    <w:rsid w:val="00B4612A"/>
    <w:rsid w:val="00B46515"/>
    <w:rsid w:val="00B4668A"/>
    <w:rsid w:val="00B468D3"/>
    <w:rsid w:val="00B471C1"/>
    <w:rsid w:val="00B50631"/>
    <w:rsid w:val="00B50887"/>
    <w:rsid w:val="00B50F87"/>
    <w:rsid w:val="00B51122"/>
    <w:rsid w:val="00B51A99"/>
    <w:rsid w:val="00B51D21"/>
    <w:rsid w:val="00B52E63"/>
    <w:rsid w:val="00B535E0"/>
    <w:rsid w:val="00B577B2"/>
    <w:rsid w:val="00B60A0A"/>
    <w:rsid w:val="00B629D3"/>
    <w:rsid w:val="00B63667"/>
    <w:rsid w:val="00B6398B"/>
    <w:rsid w:val="00B63A41"/>
    <w:rsid w:val="00B6402E"/>
    <w:rsid w:val="00B645AD"/>
    <w:rsid w:val="00B66FF1"/>
    <w:rsid w:val="00B67164"/>
    <w:rsid w:val="00B67DF9"/>
    <w:rsid w:val="00B715ED"/>
    <w:rsid w:val="00B72404"/>
    <w:rsid w:val="00B72914"/>
    <w:rsid w:val="00B73930"/>
    <w:rsid w:val="00B74854"/>
    <w:rsid w:val="00B74CB4"/>
    <w:rsid w:val="00B753B8"/>
    <w:rsid w:val="00B769A8"/>
    <w:rsid w:val="00B76B3F"/>
    <w:rsid w:val="00B77D3F"/>
    <w:rsid w:val="00B8071F"/>
    <w:rsid w:val="00B80759"/>
    <w:rsid w:val="00B81A83"/>
    <w:rsid w:val="00B82678"/>
    <w:rsid w:val="00B8467E"/>
    <w:rsid w:val="00B846E8"/>
    <w:rsid w:val="00B84FA8"/>
    <w:rsid w:val="00B85B63"/>
    <w:rsid w:val="00B87A3A"/>
    <w:rsid w:val="00B87D77"/>
    <w:rsid w:val="00B90891"/>
    <w:rsid w:val="00B91B4F"/>
    <w:rsid w:val="00B94944"/>
    <w:rsid w:val="00B9679E"/>
    <w:rsid w:val="00B96BC0"/>
    <w:rsid w:val="00B96EFB"/>
    <w:rsid w:val="00B97875"/>
    <w:rsid w:val="00BA049E"/>
    <w:rsid w:val="00BA0B67"/>
    <w:rsid w:val="00BA1E90"/>
    <w:rsid w:val="00BA66C9"/>
    <w:rsid w:val="00BB0D56"/>
    <w:rsid w:val="00BB1E33"/>
    <w:rsid w:val="00BB2683"/>
    <w:rsid w:val="00BB4494"/>
    <w:rsid w:val="00BB5436"/>
    <w:rsid w:val="00BB5B6F"/>
    <w:rsid w:val="00BB5F0C"/>
    <w:rsid w:val="00BB5F3C"/>
    <w:rsid w:val="00BB6B8C"/>
    <w:rsid w:val="00BB762D"/>
    <w:rsid w:val="00BB7EED"/>
    <w:rsid w:val="00BC0EC4"/>
    <w:rsid w:val="00BC1723"/>
    <w:rsid w:val="00BC1C15"/>
    <w:rsid w:val="00BC291D"/>
    <w:rsid w:val="00BC2CED"/>
    <w:rsid w:val="00BC4337"/>
    <w:rsid w:val="00BC4CC8"/>
    <w:rsid w:val="00BC4F52"/>
    <w:rsid w:val="00BC5C5E"/>
    <w:rsid w:val="00BC6B26"/>
    <w:rsid w:val="00BC713A"/>
    <w:rsid w:val="00BC78DF"/>
    <w:rsid w:val="00BD2052"/>
    <w:rsid w:val="00BD2A72"/>
    <w:rsid w:val="00BD2E06"/>
    <w:rsid w:val="00BD3CA6"/>
    <w:rsid w:val="00BD3F7B"/>
    <w:rsid w:val="00BD4207"/>
    <w:rsid w:val="00BD487B"/>
    <w:rsid w:val="00BD4A19"/>
    <w:rsid w:val="00BD4D92"/>
    <w:rsid w:val="00BD672B"/>
    <w:rsid w:val="00BE032E"/>
    <w:rsid w:val="00BE0DD4"/>
    <w:rsid w:val="00BE1697"/>
    <w:rsid w:val="00BE1BB4"/>
    <w:rsid w:val="00BE3353"/>
    <w:rsid w:val="00BE3C24"/>
    <w:rsid w:val="00BE4F8C"/>
    <w:rsid w:val="00BE5CF8"/>
    <w:rsid w:val="00BE6694"/>
    <w:rsid w:val="00BE66A6"/>
    <w:rsid w:val="00BE6A0B"/>
    <w:rsid w:val="00BE707F"/>
    <w:rsid w:val="00BE730E"/>
    <w:rsid w:val="00BF09CD"/>
    <w:rsid w:val="00BF2A59"/>
    <w:rsid w:val="00BF3FE3"/>
    <w:rsid w:val="00C00D41"/>
    <w:rsid w:val="00C01810"/>
    <w:rsid w:val="00C02F83"/>
    <w:rsid w:val="00C034CE"/>
    <w:rsid w:val="00C05DDD"/>
    <w:rsid w:val="00C06215"/>
    <w:rsid w:val="00C06348"/>
    <w:rsid w:val="00C06CE1"/>
    <w:rsid w:val="00C07249"/>
    <w:rsid w:val="00C10267"/>
    <w:rsid w:val="00C108AE"/>
    <w:rsid w:val="00C11876"/>
    <w:rsid w:val="00C12B06"/>
    <w:rsid w:val="00C13037"/>
    <w:rsid w:val="00C13B5F"/>
    <w:rsid w:val="00C1475F"/>
    <w:rsid w:val="00C14EEF"/>
    <w:rsid w:val="00C15BA5"/>
    <w:rsid w:val="00C16DA2"/>
    <w:rsid w:val="00C1719B"/>
    <w:rsid w:val="00C17732"/>
    <w:rsid w:val="00C2002D"/>
    <w:rsid w:val="00C2027C"/>
    <w:rsid w:val="00C2028A"/>
    <w:rsid w:val="00C21141"/>
    <w:rsid w:val="00C21916"/>
    <w:rsid w:val="00C21A56"/>
    <w:rsid w:val="00C22524"/>
    <w:rsid w:val="00C22E7B"/>
    <w:rsid w:val="00C23669"/>
    <w:rsid w:val="00C23790"/>
    <w:rsid w:val="00C23BF7"/>
    <w:rsid w:val="00C2757A"/>
    <w:rsid w:val="00C275BF"/>
    <w:rsid w:val="00C30A91"/>
    <w:rsid w:val="00C30DF9"/>
    <w:rsid w:val="00C3180C"/>
    <w:rsid w:val="00C3183E"/>
    <w:rsid w:val="00C32A4A"/>
    <w:rsid w:val="00C33F8F"/>
    <w:rsid w:val="00C34412"/>
    <w:rsid w:val="00C40108"/>
    <w:rsid w:val="00C4061B"/>
    <w:rsid w:val="00C4071B"/>
    <w:rsid w:val="00C407F8"/>
    <w:rsid w:val="00C40FCD"/>
    <w:rsid w:val="00C41228"/>
    <w:rsid w:val="00C418A0"/>
    <w:rsid w:val="00C428F5"/>
    <w:rsid w:val="00C43AA7"/>
    <w:rsid w:val="00C44CF8"/>
    <w:rsid w:val="00C45A6A"/>
    <w:rsid w:val="00C47491"/>
    <w:rsid w:val="00C50FBB"/>
    <w:rsid w:val="00C53741"/>
    <w:rsid w:val="00C57418"/>
    <w:rsid w:val="00C578D7"/>
    <w:rsid w:val="00C6024F"/>
    <w:rsid w:val="00C60DE7"/>
    <w:rsid w:val="00C62E89"/>
    <w:rsid w:val="00C647A5"/>
    <w:rsid w:val="00C658F6"/>
    <w:rsid w:val="00C6741E"/>
    <w:rsid w:val="00C6754E"/>
    <w:rsid w:val="00C678FA"/>
    <w:rsid w:val="00C67BD9"/>
    <w:rsid w:val="00C7047A"/>
    <w:rsid w:val="00C70CAE"/>
    <w:rsid w:val="00C72CBD"/>
    <w:rsid w:val="00C72DF4"/>
    <w:rsid w:val="00C73563"/>
    <w:rsid w:val="00C75CBF"/>
    <w:rsid w:val="00C761AD"/>
    <w:rsid w:val="00C76318"/>
    <w:rsid w:val="00C765D0"/>
    <w:rsid w:val="00C76B7F"/>
    <w:rsid w:val="00C76C67"/>
    <w:rsid w:val="00C76F40"/>
    <w:rsid w:val="00C800C5"/>
    <w:rsid w:val="00C80994"/>
    <w:rsid w:val="00C80AFF"/>
    <w:rsid w:val="00C813E4"/>
    <w:rsid w:val="00C81BF2"/>
    <w:rsid w:val="00C82333"/>
    <w:rsid w:val="00C83BBE"/>
    <w:rsid w:val="00C851B8"/>
    <w:rsid w:val="00C8535C"/>
    <w:rsid w:val="00C855EE"/>
    <w:rsid w:val="00C85B93"/>
    <w:rsid w:val="00C873F9"/>
    <w:rsid w:val="00C90066"/>
    <w:rsid w:val="00C9183C"/>
    <w:rsid w:val="00C9356E"/>
    <w:rsid w:val="00C93679"/>
    <w:rsid w:val="00C93704"/>
    <w:rsid w:val="00C952D5"/>
    <w:rsid w:val="00C960E3"/>
    <w:rsid w:val="00C979DA"/>
    <w:rsid w:val="00CA011B"/>
    <w:rsid w:val="00CA2D4E"/>
    <w:rsid w:val="00CA389E"/>
    <w:rsid w:val="00CA4388"/>
    <w:rsid w:val="00CA4BFC"/>
    <w:rsid w:val="00CA5B94"/>
    <w:rsid w:val="00CA5FD8"/>
    <w:rsid w:val="00CA7C91"/>
    <w:rsid w:val="00CB07D4"/>
    <w:rsid w:val="00CB0B0E"/>
    <w:rsid w:val="00CB26D8"/>
    <w:rsid w:val="00CB2EA4"/>
    <w:rsid w:val="00CB3BD6"/>
    <w:rsid w:val="00CB4E2A"/>
    <w:rsid w:val="00CB5EBF"/>
    <w:rsid w:val="00CC0B01"/>
    <w:rsid w:val="00CC29BB"/>
    <w:rsid w:val="00CC34C4"/>
    <w:rsid w:val="00CC3744"/>
    <w:rsid w:val="00CC3F74"/>
    <w:rsid w:val="00CC40E4"/>
    <w:rsid w:val="00CC52C2"/>
    <w:rsid w:val="00CC565B"/>
    <w:rsid w:val="00CC573B"/>
    <w:rsid w:val="00CC620C"/>
    <w:rsid w:val="00CC730D"/>
    <w:rsid w:val="00CD3481"/>
    <w:rsid w:val="00CD51FA"/>
    <w:rsid w:val="00CD5C25"/>
    <w:rsid w:val="00CE143A"/>
    <w:rsid w:val="00CE175A"/>
    <w:rsid w:val="00CE27AE"/>
    <w:rsid w:val="00CE2F36"/>
    <w:rsid w:val="00CE32EC"/>
    <w:rsid w:val="00CE3F9F"/>
    <w:rsid w:val="00CE4AFD"/>
    <w:rsid w:val="00CE50A4"/>
    <w:rsid w:val="00CE666E"/>
    <w:rsid w:val="00CE6B37"/>
    <w:rsid w:val="00CE6D77"/>
    <w:rsid w:val="00CE7208"/>
    <w:rsid w:val="00CE7B55"/>
    <w:rsid w:val="00CF0441"/>
    <w:rsid w:val="00CF051D"/>
    <w:rsid w:val="00CF3024"/>
    <w:rsid w:val="00CF3B8A"/>
    <w:rsid w:val="00CF3FED"/>
    <w:rsid w:val="00CF450C"/>
    <w:rsid w:val="00CF4AAD"/>
    <w:rsid w:val="00CF5519"/>
    <w:rsid w:val="00CF63EC"/>
    <w:rsid w:val="00CF653E"/>
    <w:rsid w:val="00CF74A3"/>
    <w:rsid w:val="00D00113"/>
    <w:rsid w:val="00D014D1"/>
    <w:rsid w:val="00D01A91"/>
    <w:rsid w:val="00D01CE4"/>
    <w:rsid w:val="00D02AFF"/>
    <w:rsid w:val="00D03335"/>
    <w:rsid w:val="00D03690"/>
    <w:rsid w:val="00D03D7F"/>
    <w:rsid w:val="00D057E6"/>
    <w:rsid w:val="00D05926"/>
    <w:rsid w:val="00D05D5B"/>
    <w:rsid w:val="00D06544"/>
    <w:rsid w:val="00D06C0D"/>
    <w:rsid w:val="00D07F2E"/>
    <w:rsid w:val="00D10CA7"/>
    <w:rsid w:val="00D13D17"/>
    <w:rsid w:val="00D15DEA"/>
    <w:rsid w:val="00D16307"/>
    <w:rsid w:val="00D16B7F"/>
    <w:rsid w:val="00D17205"/>
    <w:rsid w:val="00D17CC2"/>
    <w:rsid w:val="00D2020A"/>
    <w:rsid w:val="00D21C42"/>
    <w:rsid w:val="00D23E31"/>
    <w:rsid w:val="00D24A6D"/>
    <w:rsid w:val="00D2779D"/>
    <w:rsid w:val="00D27A61"/>
    <w:rsid w:val="00D33606"/>
    <w:rsid w:val="00D33E4A"/>
    <w:rsid w:val="00D36005"/>
    <w:rsid w:val="00D4043A"/>
    <w:rsid w:val="00D40906"/>
    <w:rsid w:val="00D41A6F"/>
    <w:rsid w:val="00D439D2"/>
    <w:rsid w:val="00D43EB5"/>
    <w:rsid w:val="00D4441A"/>
    <w:rsid w:val="00D4477D"/>
    <w:rsid w:val="00D507A8"/>
    <w:rsid w:val="00D515C5"/>
    <w:rsid w:val="00D519A2"/>
    <w:rsid w:val="00D51C3A"/>
    <w:rsid w:val="00D52472"/>
    <w:rsid w:val="00D5252E"/>
    <w:rsid w:val="00D541C8"/>
    <w:rsid w:val="00D558BC"/>
    <w:rsid w:val="00D56C14"/>
    <w:rsid w:val="00D6452D"/>
    <w:rsid w:val="00D64562"/>
    <w:rsid w:val="00D65492"/>
    <w:rsid w:val="00D71AD2"/>
    <w:rsid w:val="00D71EFE"/>
    <w:rsid w:val="00D754DC"/>
    <w:rsid w:val="00D75C00"/>
    <w:rsid w:val="00D75FDD"/>
    <w:rsid w:val="00D7664D"/>
    <w:rsid w:val="00D76F9C"/>
    <w:rsid w:val="00D80B06"/>
    <w:rsid w:val="00D80EC2"/>
    <w:rsid w:val="00D829BB"/>
    <w:rsid w:val="00D832B4"/>
    <w:rsid w:val="00D83875"/>
    <w:rsid w:val="00D87069"/>
    <w:rsid w:val="00D87535"/>
    <w:rsid w:val="00D8755A"/>
    <w:rsid w:val="00D8788C"/>
    <w:rsid w:val="00D903B0"/>
    <w:rsid w:val="00D91840"/>
    <w:rsid w:val="00D92F2D"/>
    <w:rsid w:val="00D957BC"/>
    <w:rsid w:val="00D9590D"/>
    <w:rsid w:val="00D95E2B"/>
    <w:rsid w:val="00D960CE"/>
    <w:rsid w:val="00DA1F4B"/>
    <w:rsid w:val="00DA2B18"/>
    <w:rsid w:val="00DA5E41"/>
    <w:rsid w:val="00DA6DCB"/>
    <w:rsid w:val="00DB3D29"/>
    <w:rsid w:val="00DB530A"/>
    <w:rsid w:val="00DB6159"/>
    <w:rsid w:val="00DB6E60"/>
    <w:rsid w:val="00DB7F79"/>
    <w:rsid w:val="00DC18B2"/>
    <w:rsid w:val="00DC2107"/>
    <w:rsid w:val="00DC234F"/>
    <w:rsid w:val="00DC3FE2"/>
    <w:rsid w:val="00DC7B71"/>
    <w:rsid w:val="00DD0EAB"/>
    <w:rsid w:val="00DD211B"/>
    <w:rsid w:val="00DD3593"/>
    <w:rsid w:val="00DD3CC9"/>
    <w:rsid w:val="00DD5855"/>
    <w:rsid w:val="00DD6041"/>
    <w:rsid w:val="00DD6852"/>
    <w:rsid w:val="00DD6EDA"/>
    <w:rsid w:val="00DD79FE"/>
    <w:rsid w:val="00DE2681"/>
    <w:rsid w:val="00DE3249"/>
    <w:rsid w:val="00DE36C2"/>
    <w:rsid w:val="00DE4D5F"/>
    <w:rsid w:val="00DE50F9"/>
    <w:rsid w:val="00DE7650"/>
    <w:rsid w:val="00DE797D"/>
    <w:rsid w:val="00DF0815"/>
    <w:rsid w:val="00DF4107"/>
    <w:rsid w:val="00DF422F"/>
    <w:rsid w:val="00DF4F84"/>
    <w:rsid w:val="00E00521"/>
    <w:rsid w:val="00E01259"/>
    <w:rsid w:val="00E012DD"/>
    <w:rsid w:val="00E01A9E"/>
    <w:rsid w:val="00E01C47"/>
    <w:rsid w:val="00E022D3"/>
    <w:rsid w:val="00E022FF"/>
    <w:rsid w:val="00E034A8"/>
    <w:rsid w:val="00E04736"/>
    <w:rsid w:val="00E05B24"/>
    <w:rsid w:val="00E071C8"/>
    <w:rsid w:val="00E07FE3"/>
    <w:rsid w:val="00E113ED"/>
    <w:rsid w:val="00E12774"/>
    <w:rsid w:val="00E133E9"/>
    <w:rsid w:val="00E14EC1"/>
    <w:rsid w:val="00E15AA2"/>
    <w:rsid w:val="00E1643D"/>
    <w:rsid w:val="00E1752D"/>
    <w:rsid w:val="00E1785F"/>
    <w:rsid w:val="00E17ABF"/>
    <w:rsid w:val="00E20450"/>
    <w:rsid w:val="00E23715"/>
    <w:rsid w:val="00E25972"/>
    <w:rsid w:val="00E25FF7"/>
    <w:rsid w:val="00E2679B"/>
    <w:rsid w:val="00E27647"/>
    <w:rsid w:val="00E30AFF"/>
    <w:rsid w:val="00E3247A"/>
    <w:rsid w:val="00E3393C"/>
    <w:rsid w:val="00E339CC"/>
    <w:rsid w:val="00E33F87"/>
    <w:rsid w:val="00E36094"/>
    <w:rsid w:val="00E4086B"/>
    <w:rsid w:val="00E4120C"/>
    <w:rsid w:val="00E4157B"/>
    <w:rsid w:val="00E4168C"/>
    <w:rsid w:val="00E41956"/>
    <w:rsid w:val="00E41BD9"/>
    <w:rsid w:val="00E41EEF"/>
    <w:rsid w:val="00E42234"/>
    <w:rsid w:val="00E4227B"/>
    <w:rsid w:val="00E441F0"/>
    <w:rsid w:val="00E44304"/>
    <w:rsid w:val="00E50211"/>
    <w:rsid w:val="00E519FB"/>
    <w:rsid w:val="00E51B3F"/>
    <w:rsid w:val="00E520FA"/>
    <w:rsid w:val="00E52743"/>
    <w:rsid w:val="00E52A6E"/>
    <w:rsid w:val="00E53D4A"/>
    <w:rsid w:val="00E54E11"/>
    <w:rsid w:val="00E60EB2"/>
    <w:rsid w:val="00E615D8"/>
    <w:rsid w:val="00E617E5"/>
    <w:rsid w:val="00E62F83"/>
    <w:rsid w:val="00E63708"/>
    <w:rsid w:val="00E63940"/>
    <w:rsid w:val="00E63AF9"/>
    <w:rsid w:val="00E668F8"/>
    <w:rsid w:val="00E66E58"/>
    <w:rsid w:val="00E709AD"/>
    <w:rsid w:val="00E72148"/>
    <w:rsid w:val="00E73ECB"/>
    <w:rsid w:val="00E74155"/>
    <w:rsid w:val="00E7483C"/>
    <w:rsid w:val="00E75456"/>
    <w:rsid w:val="00E7610A"/>
    <w:rsid w:val="00E765CA"/>
    <w:rsid w:val="00E76EF1"/>
    <w:rsid w:val="00E8030E"/>
    <w:rsid w:val="00E822CB"/>
    <w:rsid w:val="00E8316D"/>
    <w:rsid w:val="00E832EE"/>
    <w:rsid w:val="00E8386B"/>
    <w:rsid w:val="00E85005"/>
    <w:rsid w:val="00E9092D"/>
    <w:rsid w:val="00E91D54"/>
    <w:rsid w:val="00E9279F"/>
    <w:rsid w:val="00E92AD8"/>
    <w:rsid w:val="00E94384"/>
    <w:rsid w:val="00E9481A"/>
    <w:rsid w:val="00E951A4"/>
    <w:rsid w:val="00E95A0B"/>
    <w:rsid w:val="00E96782"/>
    <w:rsid w:val="00E975B7"/>
    <w:rsid w:val="00EA10B5"/>
    <w:rsid w:val="00EA1D78"/>
    <w:rsid w:val="00EA3914"/>
    <w:rsid w:val="00EA463A"/>
    <w:rsid w:val="00EA5E02"/>
    <w:rsid w:val="00EA6105"/>
    <w:rsid w:val="00EA685E"/>
    <w:rsid w:val="00EA6DCB"/>
    <w:rsid w:val="00EA7DBB"/>
    <w:rsid w:val="00EB08CB"/>
    <w:rsid w:val="00EB1B99"/>
    <w:rsid w:val="00EB1DD9"/>
    <w:rsid w:val="00EB1E8B"/>
    <w:rsid w:val="00EB2082"/>
    <w:rsid w:val="00EB28D2"/>
    <w:rsid w:val="00EB2AB5"/>
    <w:rsid w:val="00EB30BE"/>
    <w:rsid w:val="00EB30D8"/>
    <w:rsid w:val="00EB432C"/>
    <w:rsid w:val="00EB5471"/>
    <w:rsid w:val="00EB5981"/>
    <w:rsid w:val="00EB5A71"/>
    <w:rsid w:val="00EB5ACE"/>
    <w:rsid w:val="00EB718A"/>
    <w:rsid w:val="00EB7680"/>
    <w:rsid w:val="00EB78A4"/>
    <w:rsid w:val="00EC06A7"/>
    <w:rsid w:val="00EC1818"/>
    <w:rsid w:val="00EC1927"/>
    <w:rsid w:val="00EC30E1"/>
    <w:rsid w:val="00EC577F"/>
    <w:rsid w:val="00EC5E3D"/>
    <w:rsid w:val="00EC6537"/>
    <w:rsid w:val="00EC655A"/>
    <w:rsid w:val="00EC6D90"/>
    <w:rsid w:val="00EC6EC6"/>
    <w:rsid w:val="00EC748E"/>
    <w:rsid w:val="00EC79C0"/>
    <w:rsid w:val="00EC7A17"/>
    <w:rsid w:val="00ED06F9"/>
    <w:rsid w:val="00ED25E9"/>
    <w:rsid w:val="00ED3063"/>
    <w:rsid w:val="00ED390C"/>
    <w:rsid w:val="00ED4C3B"/>
    <w:rsid w:val="00ED6C57"/>
    <w:rsid w:val="00EE015A"/>
    <w:rsid w:val="00EE0166"/>
    <w:rsid w:val="00EE2094"/>
    <w:rsid w:val="00EE2519"/>
    <w:rsid w:val="00EE2BE9"/>
    <w:rsid w:val="00EE31F5"/>
    <w:rsid w:val="00EE4489"/>
    <w:rsid w:val="00EE65C4"/>
    <w:rsid w:val="00EE73F5"/>
    <w:rsid w:val="00EF0569"/>
    <w:rsid w:val="00EF0DD6"/>
    <w:rsid w:val="00EF0FA8"/>
    <w:rsid w:val="00EF304D"/>
    <w:rsid w:val="00EF39A8"/>
    <w:rsid w:val="00EF5318"/>
    <w:rsid w:val="00EF540B"/>
    <w:rsid w:val="00EF5C67"/>
    <w:rsid w:val="00EF618E"/>
    <w:rsid w:val="00EF78DE"/>
    <w:rsid w:val="00F00850"/>
    <w:rsid w:val="00F01349"/>
    <w:rsid w:val="00F02200"/>
    <w:rsid w:val="00F0220F"/>
    <w:rsid w:val="00F022A5"/>
    <w:rsid w:val="00F04E23"/>
    <w:rsid w:val="00F04FC2"/>
    <w:rsid w:val="00F05C15"/>
    <w:rsid w:val="00F05E13"/>
    <w:rsid w:val="00F060FE"/>
    <w:rsid w:val="00F06410"/>
    <w:rsid w:val="00F06D89"/>
    <w:rsid w:val="00F077D6"/>
    <w:rsid w:val="00F1167C"/>
    <w:rsid w:val="00F11716"/>
    <w:rsid w:val="00F11739"/>
    <w:rsid w:val="00F11750"/>
    <w:rsid w:val="00F11F13"/>
    <w:rsid w:val="00F124BE"/>
    <w:rsid w:val="00F146D8"/>
    <w:rsid w:val="00F15DF3"/>
    <w:rsid w:val="00F16962"/>
    <w:rsid w:val="00F16B8C"/>
    <w:rsid w:val="00F17B83"/>
    <w:rsid w:val="00F17F79"/>
    <w:rsid w:val="00F20458"/>
    <w:rsid w:val="00F24E3F"/>
    <w:rsid w:val="00F25E60"/>
    <w:rsid w:val="00F277E0"/>
    <w:rsid w:val="00F300BF"/>
    <w:rsid w:val="00F3136F"/>
    <w:rsid w:val="00F3368F"/>
    <w:rsid w:val="00F3496F"/>
    <w:rsid w:val="00F35BB1"/>
    <w:rsid w:val="00F400F2"/>
    <w:rsid w:val="00F40EE3"/>
    <w:rsid w:val="00F43445"/>
    <w:rsid w:val="00F444A4"/>
    <w:rsid w:val="00F46ACB"/>
    <w:rsid w:val="00F46BBC"/>
    <w:rsid w:val="00F478B6"/>
    <w:rsid w:val="00F524B7"/>
    <w:rsid w:val="00F52F6B"/>
    <w:rsid w:val="00F5313D"/>
    <w:rsid w:val="00F53275"/>
    <w:rsid w:val="00F5527F"/>
    <w:rsid w:val="00F5699A"/>
    <w:rsid w:val="00F56EDD"/>
    <w:rsid w:val="00F574F5"/>
    <w:rsid w:val="00F62759"/>
    <w:rsid w:val="00F63420"/>
    <w:rsid w:val="00F63433"/>
    <w:rsid w:val="00F64891"/>
    <w:rsid w:val="00F65326"/>
    <w:rsid w:val="00F657C7"/>
    <w:rsid w:val="00F66C9A"/>
    <w:rsid w:val="00F70425"/>
    <w:rsid w:val="00F704F9"/>
    <w:rsid w:val="00F70972"/>
    <w:rsid w:val="00F70A29"/>
    <w:rsid w:val="00F70E3E"/>
    <w:rsid w:val="00F71D43"/>
    <w:rsid w:val="00F7435E"/>
    <w:rsid w:val="00F744A0"/>
    <w:rsid w:val="00F749B4"/>
    <w:rsid w:val="00F7562E"/>
    <w:rsid w:val="00F76876"/>
    <w:rsid w:val="00F779F4"/>
    <w:rsid w:val="00F80DE0"/>
    <w:rsid w:val="00F81970"/>
    <w:rsid w:val="00F82F83"/>
    <w:rsid w:val="00F83BFE"/>
    <w:rsid w:val="00F8462D"/>
    <w:rsid w:val="00F857E7"/>
    <w:rsid w:val="00F86804"/>
    <w:rsid w:val="00F91B5C"/>
    <w:rsid w:val="00F93DD4"/>
    <w:rsid w:val="00F9401C"/>
    <w:rsid w:val="00F97F38"/>
    <w:rsid w:val="00FA1E4D"/>
    <w:rsid w:val="00FA3055"/>
    <w:rsid w:val="00FA3DD6"/>
    <w:rsid w:val="00FA4F97"/>
    <w:rsid w:val="00FA5543"/>
    <w:rsid w:val="00FA66A0"/>
    <w:rsid w:val="00FA7F39"/>
    <w:rsid w:val="00FB15A3"/>
    <w:rsid w:val="00FB16F4"/>
    <w:rsid w:val="00FB53E0"/>
    <w:rsid w:val="00FC0099"/>
    <w:rsid w:val="00FC24F7"/>
    <w:rsid w:val="00FC33CB"/>
    <w:rsid w:val="00FC39C8"/>
    <w:rsid w:val="00FC3EE8"/>
    <w:rsid w:val="00FC47ED"/>
    <w:rsid w:val="00FC4BD9"/>
    <w:rsid w:val="00FC5D7D"/>
    <w:rsid w:val="00FD1A87"/>
    <w:rsid w:val="00FD3D32"/>
    <w:rsid w:val="00FD4558"/>
    <w:rsid w:val="00FD4BBD"/>
    <w:rsid w:val="00FD7B0B"/>
    <w:rsid w:val="00FE0038"/>
    <w:rsid w:val="00FE1A72"/>
    <w:rsid w:val="00FE3674"/>
    <w:rsid w:val="00FE4B0F"/>
    <w:rsid w:val="00FE5D29"/>
    <w:rsid w:val="00FE6AED"/>
    <w:rsid w:val="00FE7167"/>
    <w:rsid w:val="00FE7F1D"/>
    <w:rsid w:val="00FF226C"/>
    <w:rsid w:val="00FF31FA"/>
    <w:rsid w:val="00FF3D57"/>
    <w:rsid w:val="00FF530F"/>
    <w:rsid w:val="00FF5A6A"/>
    <w:rsid w:val="00FF6DF3"/>
    <w:rsid w:val="00FF7E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1A61F5"/>
  <w15:docId w15:val="{39B3CE07-E8D9-4F02-9853-FC5DA5DBB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8"/>
        <w:szCs w:val="28"/>
        <w:lang w:val="sk-SK"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qFormat="1"/>
    <w:lsdException w:name="heading 4" w:semiHidden="1" w:uiPriority="1" w:qFormat="1"/>
    <w:lsdException w:name="heading 5" w:semiHidden="1" w:uiPriority="1" w:qFormat="1"/>
    <w:lsdException w:name="heading 6" w:semiHidden="1" w:uiPriority="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2"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31F"/>
    <w:pPr>
      <w:tabs>
        <w:tab w:val="left" w:pos="283"/>
      </w:tabs>
    </w:pPr>
  </w:style>
  <w:style w:type="paragraph" w:styleId="Heading1">
    <w:name w:val="heading 1"/>
    <w:basedOn w:val="Normal"/>
    <w:next w:val="Normal"/>
    <w:link w:val="Heading1Char"/>
    <w:uiPriority w:val="1"/>
    <w:qFormat/>
    <w:rsid w:val="00173D26"/>
    <w:pPr>
      <w:keepNext/>
      <w:keepLines/>
      <w:spacing w:before="480" w:after="120"/>
      <w:outlineLvl w:val="0"/>
    </w:pPr>
    <w:rPr>
      <w:rFonts w:asciiTheme="majorHAnsi" w:eastAsiaTheme="majorEastAsia" w:hAnsiTheme="majorHAnsi" w:cstheme="majorBidi"/>
      <w:b/>
      <w:sz w:val="34"/>
      <w:szCs w:val="32"/>
    </w:rPr>
  </w:style>
  <w:style w:type="paragraph" w:styleId="Heading2">
    <w:name w:val="heading 2"/>
    <w:basedOn w:val="Heading1"/>
    <w:next w:val="Normal"/>
    <w:link w:val="Heading2Char"/>
    <w:uiPriority w:val="1"/>
    <w:unhideWhenUsed/>
    <w:qFormat/>
    <w:rsid w:val="00173D26"/>
    <w:pPr>
      <w:outlineLvl w:val="1"/>
    </w:pPr>
    <w:rPr>
      <w:sz w:val="28"/>
      <w:szCs w:val="26"/>
    </w:rPr>
  </w:style>
  <w:style w:type="paragraph" w:styleId="Heading3">
    <w:name w:val="heading 3"/>
    <w:basedOn w:val="Heading2"/>
    <w:next w:val="Normal"/>
    <w:link w:val="Heading3Char"/>
    <w:uiPriority w:val="1"/>
    <w:semiHidden/>
    <w:qFormat/>
    <w:rsid w:val="00173D26"/>
    <w:pPr>
      <w:outlineLvl w:val="2"/>
    </w:pPr>
    <w:rPr>
      <w:szCs w:val="24"/>
    </w:rPr>
  </w:style>
  <w:style w:type="paragraph" w:styleId="Heading4">
    <w:name w:val="heading 4"/>
    <w:basedOn w:val="Heading3"/>
    <w:next w:val="Normal"/>
    <w:link w:val="Heading4Char"/>
    <w:uiPriority w:val="1"/>
    <w:semiHidden/>
    <w:qFormat/>
    <w:rsid w:val="00173D26"/>
    <w:pPr>
      <w:outlineLvl w:val="3"/>
    </w:pPr>
    <w:rPr>
      <w:iCs/>
    </w:rPr>
  </w:style>
  <w:style w:type="paragraph" w:styleId="Heading5">
    <w:name w:val="heading 5"/>
    <w:basedOn w:val="Heading4"/>
    <w:next w:val="Normal"/>
    <w:link w:val="Heading5Char"/>
    <w:uiPriority w:val="1"/>
    <w:semiHidden/>
    <w:qFormat/>
    <w:rsid w:val="00173D26"/>
    <w:pPr>
      <w:outlineLvl w:val="4"/>
    </w:pPr>
  </w:style>
  <w:style w:type="paragraph" w:styleId="Heading6">
    <w:name w:val="heading 6"/>
    <w:basedOn w:val="Heading5"/>
    <w:next w:val="Normal"/>
    <w:link w:val="Heading6Char"/>
    <w:uiPriority w:val="1"/>
    <w:semiHidden/>
    <w:qFormat/>
    <w:rsid w:val="00173D26"/>
    <w:pPr>
      <w:outlineLvl w:val="5"/>
    </w:pPr>
  </w:style>
  <w:style w:type="paragraph" w:styleId="Heading7">
    <w:name w:val="heading 7"/>
    <w:basedOn w:val="Heading6"/>
    <w:next w:val="Normal"/>
    <w:link w:val="Heading7Char"/>
    <w:uiPriority w:val="1"/>
    <w:semiHidden/>
    <w:qFormat/>
    <w:rsid w:val="00173D26"/>
    <w:pPr>
      <w:outlineLvl w:val="6"/>
    </w:pPr>
    <w:rPr>
      <w:iCs w:val="0"/>
    </w:rPr>
  </w:style>
  <w:style w:type="paragraph" w:styleId="Heading8">
    <w:name w:val="heading 8"/>
    <w:basedOn w:val="Heading7"/>
    <w:next w:val="Normal"/>
    <w:link w:val="Heading8Char"/>
    <w:uiPriority w:val="1"/>
    <w:semiHidden/>
    <w:qFormat/>
    <w:rsid w:val="00173D26"/>
    <w:pPr>
      <w:outlineLvl w:val="7"/>
    </w:pPr>
    <w:rPr>
      <w:szCs w:val="21"/>
    </w:rPr>
  </w:style>
  <w:style w:type="paragraph" w:styleId="Heading9">
    <w:name w:val="heading 9"/>
    <w:basedOn w:val="Heading8"/>
    <w:next w:val="Normal"/>
    <w:link w:val="Heading9Char"/>
    <w:uiPriority w:val="1"/>
    <w:semiHidden/>
    <w:qFormat/>
    <w:rsid w:val="00173D26"/>
    <w:p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2"/>
    <w:unhideWhenUsed/>
    <w:qFormat/>
    <w:rsid w:val="00173D26"/>
    <w:pPr>
      <w:numPr>
        <w:numId w:val="1"/>
      </w:numPr>
      <w:ind w:left="709" w:hanging="425"/>
      <w:contextualSpacing/>
    </w:pPr>
  </w:style>
  <w:style w:type="paragraph" w:styleId="ListNumber">
    <w:name w:val="List Number"/>
    <w:basedOn w:val="Normal"/>
    <w:uiPriority w:val="2"/>
    <w:unhideWhenUsed/>
    <w:qFormat/>
    <w:rsid w:val="00173D26"/>
    <w:pPr>
      <w:numPr>
        <w:numId w:val="2"/>
      </w:numPr>
      <w:ind w:left="709" w:hanging="425"/>
      <w:contextualSpacing/>
    </w:pPr>
  </w:style>
  <w:style w:type="paragraph" w:styleId="ListNumber2">
    <w:name w:val="List Number 2"/>
    <w:basedOn w:val="Normal"/>
    <w:uiPriority w:val="2"/>
    <w:unhideWhenUsed/>
    <w:qFormat/>
    <w:rsid w:val="00173D26"/>
    <w:pPr>
      <w:numPr>
        <w:numId w:val="3"/>
      </w:numPr>
      <w:ind w:left="709" w:hanging="425"/>
      <w:contextualSpacing/>
    </w:pPr>
  </w:style>
  <w:style w:type="character" w:customStyle="1" w:styleId="Heading1Char">
    <w:name w:val="Heading 1 Char"/>
    <w:basedOn w:val="DefaultParagraphFont"/>
    <w:link w:val="Heading1"/>
    <w:uiPriority w:val="9"/>
    <w:rsid w:val="00173D26"/>
    <w:rPr>
      <w:rFonts w:asciiTheme="majorHAnsi" w:eastAsiaTheme="majorEastAsia" w:hAnsiTheme="majorHAnsi" w:cstheme="majorBidi"/>
      <w:b/>
      <w:sz w:val="34"/>
      <w:szCs w:val="32"/>
    </w:rPr>
  </w:style>
  <w:style w:type="character" w:customStyle="1" w:styleId="Heading2Char">
    <w:name w:val="Heading 2 Char"/>
    <w:basedOn w:val="DefaultParagraphFont"/>
    <w:link w:val="Heading2"/>
    <w:uiPriority w:val="1"/>
    <w:rsid w:val="00173D26"/>
    <w:rPr>
      <w:rFonts w:asciiTheme="majorHAnsi" w:eastAsiaTheme="majorEastAsia" w:hAnsiTheme="majorHAnsi" w:cstheme="majorBidi"/>
      <w:b/>
      <w:szCs w:val="26"/>
    </w:rPr>
  </w:style>
  <w:style w:type="character" w:customStyle="1" w:styleId="Heading3Char">
    <w:name w:val="Heading 3 Char"/>
    <w:basedOn w:val="DefaultParagraphFont"/>
    <w:link w:val="Heading3"/>
    <w:uiPriority w:val="9"/>
    <w:semiHidden/>
    <w:rsid w:val="00173D26"/>
    <w:rPr>
      <w:rFonts w:asciiTheme="majorHAnsi" w:eastAsiaTheme="majorEastAsia" w:hAnsiTheme="majorHAnsi" w:cstheme="majorBidi"/>
      <w:b/>
      <w:szCs w:val="24"/>
    </w:rPr>
  </w:style>
  <w:style w:type="character" w:customStyle="1" w:styleId="Heading4Char">
    <w:name w:val="Heading 4 Char"/>
    <w:basedOn w:val="DefaultParagraphFont"/>
    <w:link w:val="Heading4"/>
    <w:uiPriority w:val="9"/>
    <w:semiHidden/>
    <w:rsid w:val="00173D26"/>
    <w:rPr>
      <w:rFonts w:asciiTheme="majorHAnsi" w:eastAsiaTheme="majorEastAsia" w:hAnsiTheme="majorHAnsi" w:cstheme="majorBidi"/>
      <w:b/>
      <w:iCs/>
      <w:szCs w:val="24"/>
    </w:rPr>
  </w:style>
  <w:style w:type="character" w:customStyle="1" w:styleId="Heading5Char">
    <w:name w:val="Heading 5 Char"/>
    <w:basedOn w:val="DefaultParagraphFont"/>
    <w:link w:val="Heading5"/>
    <w:uiPriority w:val="9"/>
    <w:semiHidden/>
    <w:rsid w:val="00173D26"/>
    <w:rPr>
      <w:rFonts w:asciiTheme="majorHAnsi" w:eastAsiaTheme="majorEastAsia" w:hAnsiTheme="majorHAnsi" w:cstheme="majorBidi"/>
      <w:b/>
      <w:iCs/>
      <w:szCs w:val="24"/>
    </w:rPr>
  </w:style>
  <w:style w:type="character" w:customStyle="1" w:styleId="Heading6Char">
    <w:name w:val="Heading 6 Char"/>
    <w:basedOn w:val="DefaultParagraphFont"/>
    <w:link w:val="Heading6"/>
    <w:uiPriority w:val="9"/>
    <w:semiHidden/>
    <w:rsid w:val="00173D26"/>
    <w:rPr>
      <w:rFonts w:asciiTheme="majorHAnsi" w:eastAsiaTheme="majorEastAsia" w:hAnsiTheme="majorHAnsi" w:cstheme="majorBidi"/>
      <w:b/>
      <w:iCs/>
      <w:szCs w:val="24"/>
    </w:rPr>
  </w:style>
  <w:style w:type="character" w:customStyle="1" w:styleId="Heading7Char">
    <w:name w:val="Heading 7 Char"/>
    <w:basedOn w:val="DefaultParagraphFont"/>
    <w:link w:val="Heading7"/>
    <w:uiPriority w:val="9"/>
    <w:semiHidden/>
    <w:rsid w:val="00173D26"/>
    <w:rPr>
      <w:rFonts w:asciiTheme="majorHAnsi" w:eastAsiaTheme="majorEastAsia" w:hAnsiTheme="majorHAnsi" w:cstheme="majorBidi"/>
      <w:b/>
      <w:szCs w:val="24"/>
    </w:rPr>
  </w:style>
  <w:style w:type="character" w:customStyle="1" w:styleId="Heading8Char">
    <w:name w:val="Heading 8 Char"/>
    <w:basedOn w:val="DefaultParagraphFont"/>
    <w:link w:val="Heading8"/>
    <w:uiPriority w:val="9"/>
    <w:semiHidden/>
    <w:rsid w:val="00173D26"/>
    <w:rPr>
      <w:rFonts w:asciiTheme="majorHAnsi" w:eastAsiaTheme="majorEastAsia" w:hAnsiTheme="majorHAnsi" w:cstheme="majorBidi"/>
      <w:b/>
      <w:szCs w:val="21"/>
    </w:rPr>
  </w:style>
  <w:style w:type="character" w:customStyle="1" w:styleId="Heading9Char">
    <w:name w:val="Heading 9 Char"/>
    <w:basedOn w:val="DefaultParagraphFont"/>
    <w:link w:val="Heading9"/>
    <w:uiPriority w:val="9"/>
    <w:semiHidden/>
    <w:rsid w:val="00173D26"/>
    <w:rPr>
      <w:rFonts w:asciiTheme="majorHAnsi" w:eastAsiaTheme="majorEastAsia" w:hAnsiTheme="majorHAnsi" w:cstheme="majorBidi"/>
      <w:b/>
      <w:iCs/>
      <w:szCs w:val="21"/>
    </w:rPr>
  </w:style>
  <w:style w:type="paragraph" w:styleId="Footer">
    <w:name w:val="footer"/>
    <w:basedOn w:val="Normal"/>
    <w:link w:val="FooterChar"/>
    <w:uiPriority w:val="99"/>
    <w:semiHidden/>
    <w:rsid w:val="00593296"/>
    <w:pPr>
      <w:tabs>
        <w:tab w:val="clear" w:pos="283"/>
      </w:tabs>
    </w:pPr>
    <w:rPr>
      <w:b/>
    </w:rPr>
  </w:style>
  <w:style w:type="character" w:customStyle="1" w:styleId="FooterChar">
    <w:name w:val="Footer Char"/>
    <w:basedOn w:val="DefaultParagraphFont"/>
    <w:link w:val="Footer"/>
    <w:uiPriority w:val="99"/>
    <w:semiHidden/>
    <w:rsid w:val="00593296"/>
    <w:rPr>
      <w:b/>
    </w:rPr>
  </w:style>
  <w:style w:type="paragraph" w:styleId="Header">
    <w:name w:val="header"/>
    <w:basedOn w:val="Normal"/>
    <w:link w:val="HeaderChar"/>
    <w:uiPriority w:val="99"/>
    <w:semiHidden/>
    <w:rsid w:val="009353F2"/>
    <w:pPr>
      <w:tabs>
        <w:tab w:val="clear" w:pos="283"/>
      </w:tabs>
      <w:spacing w:after="240"/>
    </w:pPr>
  </w:style>
  <w:style w:type="character" w:customStyle="1" w:styleId="HeaderChar">
    <w:name w:val="Header Char"/>
    <w:basedOn w:val="DefaultParagraphFont"/>
    <w:link w:val="Header"/>
    <w:uiPriority w:val="99"/>
    <w:semiHidden/>
    <w:rsid w:val="009353F2"/>
  </w:style>
  <w:style w:type="numbering" w:styleId="111111">
    <w:name w:val="Outline List 2"/>
    <w:basedOn w:val="NoList"/>
    <w:uiPriority w:val="99"/>
    <w:semiHidden/>
    <w:rsid w:val="00173D26"/>
    <w:pPr>
      <w:numPr>
        <w:numId w:val="4"/>
      </w:numPr>
    </w:pPr>
  </w:style>
  <w:style w:type="numbering" w:styleId="1ai">
    <w:name w:val="Outline List 1"/>
    <w:basedOn w:val="NoList"/>
    <w:uiPriority w:val="99"/>
    <w:semiHidden/>
    <w:rsid w:val="00173D26"/>
    <w:pPr>
      <w:numPr>
        <w:numId w:val="5"/>
      </w:numPr>
    </w:pPr>
  </w:style>
  <w:style w:type="paragraph" w:styleId="EnvelopeAddress">
    <w:name w:val="envelope address"/>
    <w:basedOn w:val="Normal"/>
    <w:uiPriority w:val="99"/>
    <w:semiHidden/>
    <w:rsid w:val="00173D26"/>
    <w:pPr>
      <w:framePr w:w="7938" w:h="1984" w:hRule="exact" w:hSpace="141" w:wrap="auto" w:hAnchor="page" w:xAlign="center" w:yAlign="bottom"/>
      <w:ind w:left="2880"/>
    </w:pPr>
    <w:rPr>
      <w:rFonts w:asciiTheme="majorHAnsi" w:eastAsiaTheme="majorEastAsia" w:hAnsiTheme="majorHAnsi" w:cstheme="majorBidi"/>
      <w:sz w:val="24"/>
      <w:szCs w:val="24"/>
    </w:rPr>
  </w:style>
  <w:style w:type="paragraph" w:styleId="NoteHeading">
    <w:name w:val="Note Heading"/>
    <w:basedOn w:val="Normal"/>
    <w:next w:val="Normal"/>
    <w:link w:val="NoteHeadingChar"/>
    <w:uiPriority w:val="99"/>
    <w:semiHidden/>
    <w:rsid w:val="00173D26"/>
  </w:style>
  <w:style w:type="character" w:customStyle="1" w:styleId="NoteHeadingChar">
    <w:name w:val="Note Heading Char"/>
    <w:basedOn w:val="DefaultParagraphFont"/>
    <w:link w:val="NoteHeading"/>
    <w:uiPriority w:val="99"/>
    <w:semiHidden/>
    <w:rsid w:val="00173D26"/>
  </w:style>
  <w:style w:type="character" w:styleId="FollowedHyperlink">
    <w:name w:val="FollowedHyperlink"/>
    <w:basedOn w:val="DefaultParagraphFont"/>
    <w:uiPriority w:val="99"/>
    <w:semiHidden/>
    <w:rsid w:val="00173D26"/>
    <w:rPr>
      <w:color w:val="954F72" w:themeColor="followedHyperlink"/>
      <w:u w:val="single"/>
    </w:rPr>
  </w:style>
  <w:style w:type="numbering" w:styleId="ArticleSection">
    <w:name w:val="Outline List 3"/>
    <w:basedOn w:val="NoList"/>
    <w:uiPriority w:val="99"/>
    <w:semiHidden/>
    <w:rsid w:val="00173D26"/>
    <w:pPr>
      <w:numPr>
        <w:numId w:val="6"/>
      </w:numPr>
    </w:pPr>
  </w:style>
  <w:style w:type="paragraph" w:styleId="Closing">
    <w:name w:val="Closing"/>
    <w:basedOn w:val="Normal"/>
    <w:link w:val="ClosingChar"/>
    <w:uiPriority w:val="99"/>
    <w:semiHidden/>
    <w:rsid w:val="00173D26"/>
    <w:pPr>
      <w:ind w:left="4252"/>
    </w:pPr>
  </w:style>
  <w:style w:type="character" w:customStyle="1" w:styleId="ClosingChar">
    <w:name w:val="Closing Char"/>
    <w:basedOn w:val="DefaultParagraphFont"/>
    <w:link w:val="Closing"/>
    <w:uiPriority w:val="99"/>
    <w:semiHidden/>
    <w:rsid w:val="00173D26"/>
  </w:style>
  <w:style w:type="paragraph" w:styleId="EnvelopeReturn">
    <w:name w:val="envelope return"/>
    <w:basedOn w:val="Normal"/>
    <w:uiPriority w:val="99"/>
    <w:semiHidden/>
    <w:rsid w:val="00173D26"/>
    <w:rPr>
      <w:rFonts w:asciiTheme="majorHAnsi" w:eastAsiaTheme="majorEastAsia" w:hAnsiTheme="majorHAnsi" w:cstheme="majorBidi"/>
      <w:sz w:val="20"/>
      <w:szCs w:val="20"/>
    </w:rPr>
  </w:style>
  <w:style w:type="paragraph" w:styleId="BalloonText">
    <w:name w:val="Balloon Text"/>
    <w:basedOn w:val="Normal"/>
    <w:link w:val="BalloonTextChar"/>
    <w:uiPriority w:val="99"/>
    <w:semiHidden/>
    <w:rsid w:val="00173D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3D26"/>
    <w:rPr>
      <w:rFonts w:ascii="Segoe UI" w:hAnsi="Segoe UI" w:cs="Segoe UI"/>
      <w:sz w:val="18"/>
      <w:szCs w:val="18"/>
    </w:rPr>
  </w:style>
  <w:style w:type="paragraph" w:styleId="Caption">
    <w:name w:val="caption"/>
    <w:basedOn w:val="Normal"/>
    <w:next w:val="Normal"/>
    <w:uiPriority w:val="99"/>
    <w:semiHidden/>
    <w:qFormat/>
    <w:rsid w:val="00173D26"/>
    <w:pPr>
      <w:spacing w:after="200"/>
    </w:pPr>
    <w:rPr>
      <w:i/>
      <w:iCs/>
      <w:color w:val="44546A" w:themeColor="text2"/>
      <w:sz w:val="18"/>
      <w:szCs w:val="18"/>
    </w:rPr>
  </w:style>
  <w:style w:type="character" w:styleId="Emphasis">
    <w:name w:val="Emphasis"/>
    <w:basedOn w:val="DefaultParagraphFont"/>
    <w:uiPriority w:val="99"/>
    <w:semiHidden/>
    <w:qFormat/>
    <w:rsid w:val="00173D26"/>
    <w:rPr>
      <w:i/>
      <w:iCs/>
    </w:rPr>
  </w:style>
  <w:style w:type="character" w:styleId="BookTitle">
    <w:name w:val="Book Title"/>
    <w:basedOn w:val="DefaultParagraphFont"/>
    <w:uiPriority w:val="99"/>
    <w:semiHidden/>
    <w:qFormat/>
    <w:rsid w:val="00173D26"/>
    <w:rPr>
      <w:b/>
      <w:bCs/>
      <w:i/>
      <w:iCs/>
      <w:spacing w:val="5"/>
    </w:rPr>
  </w:style>
  <w:style w:type="paragraph" w:styleId="BodyText">
    <w:name w:val="Body Text"/>
    <w:basedOn w:val="Normal"/>
    <w:link w:val="BodyTextChar"/>
    <w:uiPriority w:val="99"/>
    <w:semiHidden/>
    <w:rsid w:val="00173D26"/>
    <w:pPr>
      <w:spacing w:after="120"/>
    </w:pPr>
  </w:style>
  <w:style w:type="character" w:customStyle="1" w:styleId="BodyTextChar">
    <w:name w:val="Body Text Char"/>
    <w:basedOn w:val="DefaultParagraphFont"/>
    <w:link w:val="BodyText"/>
    <w:uiPriority w:val="99"/>
    <w:semiHidden/>
    <w:rsid w:val="00173D26"/>
  </w:style>
  <w:style w:type="paragraph" w:styleId="BodyText2">
    <w:name w:val="Body Text 2"/>
    <w:basedOn w:val="Normal"/>
    <w:link w:val="BodyText2Char"/>
    <w:uiPriority w:val="99"/>
    <w:semiHidden/>
    <w:rsid w:val="00173D26"/>
    <w:pPr>
      <w:spacing w:after="120" w:line="480" w:lineRule="auto"/>
    </w:pPr>
  </w:style>
  <w:style w:type="character" w:customStyle="1" w:styleId="BodyText2Char">
    <w:name w:val="Body Text 2 Char"/>
    <w:basedOn w:val="DefaultParagraphFont"/>
    <w:link w:val="BodyText2"/>
    <w:uiPriority w:val="99"/>
    <w:semiHidden/>
    <w:rsid w:val="00173D26"/>
  </w:style>
  <w:style w:type="paragraph" w:styleId="BodyText3">
    <w:name w:val="Body Text 3"/>
    <w:basedOn w:val="Normal"/>
    <w:link w:val="BodyText3Char"/>
    <w:uiPriority w:val="99"/>
    <w:semiHidden/>
    <w:rsid w:val="00173D26"/>
    <w:pPr>
      <w:spacing w:after="120"/>
    </w:pPr>
    <w:rPr>
      <w:sz w:val="16"/>
      <w:szCs w:val="16"/>
    </w:rPr>
  </w:style>
  <w:style w:type="character" w:customStyle="1" w:styleId="BodyText3Char">
    <w:name w:val="Body Text 3 Char"/>
    <w:basedOn w:val="DefaultParagraphFont"/>
    <w:link w:val="BodyText3"/>
    <w:uiPriority w:val="99"/>
    <w:semiHidden/>
    <w:rsid w:val="00173D26"/>
    <w:rPr>
      <w:sz w:val="16"/>
      <w:szCs w:val="16"/>
    </w:rPr>
  </w:style>
  <w:style w:type="paragraph" w:styleId="BodyTextFirstIndent">
    <w:name w:val="Body Text First Indent"/>
    <w:basedOn w:val="BodyText"/>
    <w:link w:val="BodyTextFirstIndentChar"/>
    <w:uiPriority w:val="99"/>
    <w:semiHidden/>
    <w:rsid w:val="00173D26"/>
    <w:pPr>
      <w:spacing w:after="0"/>
      <w:ind w:firstLine="360"/>
    </w:pPr>
  </w:style>
  <w:style w:type="character" w:customStyle="1" w:styleId="BodyTextFirstIndentChar">
    <w:name w:val="Body Text First Indent Char"/>
    <w:basedOn w:val="BodyTextChar"/>
    <w:link w:val="BodyTextFirstIndent"/>
    <w:uiPriority w:val="99"/>
    <w:semiHidden/>
    <w:rsid w:val="00173D26"/>
  </w:style>
  <w:style w:type="paragraph" w:styleId="BodyTextIndent">
    <w:name w:val="Body Text Indent"/>
    <w:basedOn w:val="Normal"/>
    <w:link w:val="BodyTextIndentChar"/>
    <w:uiPriority w:val="99"/>
    <w:semiHidden/>
    <w:rsid w:val="00173D26"/>
    <w:pPr>
      <w:spacing w:after="120"/>
      <w:ind w:left="283"/>
    </w:pPr>
  </w:style>
  <w:style w:type="character" w:customStyle="1" w:styleId="BodyTextIndentChar">
    <w:name w:val="Body Text Indent Char"/>
    <w:basedOn w:val="DefaultParagraphFont"/>
    <w:link w:val="BodyTextIndent"/>
    <w:uiPriority w:val="99"/>
    <w:semiHidden/>
    <w:rsid w:val="00173D26"/>
  </w:style>
  <w:style w:type="paragraph" w:styleId="BodyTextFirstIndent2">
    <w:name w:val="Body Text First Indent 2"/>
    <w:basedOn w:val="BodyTextIndent"/>
    <w:link w:val="BodyTextFirstIndent2Char"/>
    <w:uiPriority w:val="99"/>
    <w:semiHidden/>
    <w:rsid w:val="00173D26"/>
    <w:pPr>
      <w:spacing w:after="0"/>
      <w:ind w:left="360" w:firstLine="360"/>
    </w:pPr>
  </w:style>
  <w:style w:type="character" w:customStyle="1" w:styleId="BodyTextFirstIndent2Char">
    <w:name w:val="Body Text First Indent 2 Char"/>
    <w:basedOn w:val="BodyTextIndentChar"/>
    <w:link w:val="BodyTextFirstIndent2"/>
    <w:uiPriority w:val="99"/>
    <w:semiHidden/>
    <w:rsid w:val="00173D26"/>
  </w:style>
  <w:style w:type="paragraph" w:styleId="BodyTextIndent2">
    <w:name w:val="Body Text Indent 2"/>
    <w:basedOn w:val="Normal"/>
    <w:link w:val="BodyTextIndent2Char"/>
    <w:uiPriority w:val="99"/>
    <w:semiHidden/>
    <w:rsid w:val="00173D26"/>
    <w:pPr>
      <w:spacing w:after="120" w:line="480" w:lineRule="auto"/>
      <w:ind w:left="283"/>
    </w:pPr>
  </w:style>
  <w:style w:type="character" w:customStyle="1" w:styleId="BodyTextIndent2Char">
    <w:name w:val="Body Text Indent 2 Char"/>
    <w:basedOn w:val="DefaultParagraphFont"/>
    <w:link w:val="BodyTextIndent2"/>
    <w:uiPriority w:val="99"/>
    <w:semiHidden/>
    <w:rsid w:val="00173D26"/>
  </w:style>
  <w:style w:type="paragraph" w:styleId="BodyTextIndent3">
    <w:name w:val="Body Text Indent 3"/>
    <w:basedOn w:val="Normal"/>
    <w:link w:val="BodyTextIndent3Char"/>
    <w:uiPriority w:val="99"/>
    <w:semiHidden/>
    <w:rsid w:val="00173D2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73D26"/>
    <w:rPr>
      <w:sz w:val="16"/>
      <w:szCs w:val="16"/>
    </w:rPr>
  </w:style>
  <w:style w:type="paragraph" w:styleId="Quote">
    <w:name w:val="Quote"/>
    <w:basedOn w:val="Normal"/>
    <w:next w:val="Normal"/>
    <w:link w:val="QuoteChar"/>
    <w:uiPriority w:val="99"/>
    <w:semiHidden/>
    <w:qFormat/>
    <w:rsid w:val="00173D2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73D26"/>
    <w:rPr>
      <w:i/>
      <w:iCs/>
      <w:color w:val="404040" w:themeColor="text1" w:themeTint="BF"/>
    </w:rPr>
  </w:style>
  <w:style w:type="paragraph" w:styleId="TableofAuthorities">
    <w:name w:val="table of authorities"/>
    <w:basedOn w:val="Normal"/>
    <w:next w:val="Normal"/>
    <w:uiPriority w:val="99"/>
    <w:semiHidden/>
    <w:rsid w:val="00173D26"/>
    <w:pPr>
      <w:tabs>
        <w:tab w:val="clear" w:pos="283"/>
      </w:tabs>
      <w:ind w:left="280" w:hanging="280"/>
    </w:pPr>
  </w:style>
  <w:style w:type="paragraph" w:styleId="TOAHeading">
    <w:name w:val="toa heading"/>
    <w:basedOn w:val="Normal"/>
    <w:next w:val="Normal"/>
    <w:uiPriority w:val="99"/>
    <w:semiHidden/>
    <w:rsid w:val="00173D26"/>
    <w:pPr>
      <w:spacing w:before="120"/>
    </w:pPr>
    <w:rPr>
      <w:rFonts w:asciiTheme="majorHAnsi" w:eastAsiaTheme="majorEastAsia" w:hAnsiTheme="majorHAnsi" w:cstheme="majorBidi"/>
      <w:b/>
      <w:bCs/>
      <w:sz w:val="24"/>
      <w:szCs w:val="24"/>
    </w:rPr>
  </w:style>
  <w:style w:type="paragraph" w:styleId="Date">
    <w:name w:val="Date"/>
    <w:basedOn w:val="Normal"/>
    <w:next w:val="Normal"/>
    <w:link w:val="DateChar"/>
    <w:uiPriority w:val="99"/>
    <w:semiHidden/>
    <w:rsid w:val="00173D26"/>
  </w:style>
  <w:style w:type="character" w:customStyle="1" w:styleId="DateChar">
    <w:name w:val="Date Char"/>
    <w:basedOn w:val="DefaultParagraphFont"/>
    <w:link w:val="Date"/>
    <w:uiPriority w:val="99"/>
    <w:semiHidden/>
    <w:rsid w:val="00173D26"/>
  </w:style>
  <w:style w:type="character" w:styleId="SubtleEmphasis">
    <w:name w:val="Subtle Emphasis"/>
    <w:basedOn w:val="DefaultParagraphFont"/>
    <w:uiPriority w:val="99"/>
    <w:semiHidden/>
    <w:qFormat/>
    <w:rsid w:val="00173D26"/>
    <w:rPr>
      <w:i/>
      <w:iCs/>
      <w:color w:val="404040" w:themeColor="text1" w:themeTint="BF"/>
    </w:rPr>
  </w:style>
  <w:style w:type="character" w:styleId="SubtleReference">
    <w:name w:val="Subtle Reference"/>
    <w:basedOn w:val="DefaultParagraphFont"/>
    <w:uiPriority w:val="99"/>
    <w:semiHidden/>
    <w:qFormat/>
    <w:rsid w:val="00173D26"/>
    <w:rPr>
      <w:smallCaps/>
      <w:color w:val="5A5A5A" w:themeColor="text1" w:themeTint="A5"/>
    </w:rPr>
  </w:style>
  <w:style w:type="paragraph" w:styleId="DocumentMap">
    <w:name w:val="Document Map"/>
    <w:basedOn w:val="Normal"/>
    <w:link w:val="DocumentMapChar"/>
    <w:uiPriority w:val="99"/>
    <w:semiHidden/>
    <w:rsid w:val="00173D26"/>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73D26"/>
    <w:rPr>
      <w:rFonts w:ascii="Segoe UI" w:hAnsi="Segoe UI" w:cs="Segoe UI"/>
      <w:sz w:val="16"/>
      <w:szCs w:val="16"/>
    </w:rPr>
  </w:style>
  <w:style w:type="paragraph" w:styleId="E-mailSignature">
    <w:name w:val="E-mail Signature"/>
    <w:basedOn w:val="Normal"/>
    <w:link w:val="E-mailSignatureChar"/>
    <w:uiPriority w:val="99"/>
    <w:semiHidden/>
    <w:rsid w:val="00173D26"/>
  </w:style>
  <w:style w:type="character" w:customStyle="1" w:styleId="E-mailSignatureChar">
    <w:name w:val="E-mail Signature Char"/>
    <w:basedOn w:val="DefaultParagraphFont"/>
    <w:link w:val="E-mailSignature"/>
    <w:uiPriority w:val="99"/>
    <w:semiHidden/>
    <w:rsid w:val="00173D26"/>
  </w:style>
  <w:style w:type="paragraph" w:styleId="TableofFigures">
    <w:name w:val="table of figures"/>
    <w:basedOn w:val="Normal"/>
    <w:next w:val="Normal"/>
    <w:uiPriority w:val="99"/>
    <w:semiHidden/>
    <w:rsid w:val="00173D26"/>
    <w:pPr>
      <w:tabs>
        <w:tab w:val="clear" w:pos="283"/>
      </w:tabs>
    </w:pPr>
  </w:style>
  <w:style w:type="character" w:styleId="FootnoteReference">
    <w:name w:val="footnote reference"/>
    <w:basedOn w:val="DefaultParagraphFont"/>
    <w:semiHidden/>
    <w:rsid w:val="00173D26"/>
    <w:rPr>
      <w:vertAlign w:val="superscript"/>
    </w:rPr>
  </w:style>
  <w:style w:type="paragraph" w:styleId="FootnoteText">
    <w:name w:val="footnote text"/>
    <w:basedOn w:val="Normal"/>
    <w:link w:val="FootnoteTextChar"/>
    <w:semiHidden/>
    <w:rsid w:val="00AD372C"/>
    <w:rPr>
      <w:sz w:val="20"/>
      <w:szCs w:val="20"/>
    </w:rPr>
  </w:style>
  <w:style w:type="character" w:customStyle="1" w:styleId="FootnoteTextChar">
    <w:name w:val="Footnote Text Char"/>
    <w:basedOn w:val="DefaultParagraphFont"/>
    <w:link w:val="FootnoteText"/>
    <w:semiHidden/>
    <w:rsid w:val="00AD372C"/>
    <w:rPr>
      <w:sz w:val="20"/>
      <w:szCs w:val="20"/>
    </w:rPr>
  </w:style>
  <w:style w:type="paragraph" w:styleId="HTMLAddress">
    <w:name w:val="HTML Address"/>
    <w:basedOn w:val="Normal"/>
    <w:link w:val="HTMLAddressChar"/>
    <w:uiPriority w:val="99"/>
    <w:semiHidden/>
    <w:rsid w:val="00173D26"/>
    <w:rPr>
      <w:i/>
      <w:iCs/>
    </w:rPr>
  </w:style>
  <w:style w:type="character" w:customStyle="1" w:styleId="HTMLAddressChar">
    <w:name w:val="HTML Address Char"/>
    <w:basedOn w:val="DefaultParagraphFont"/>
    <w:link w:val="HTMLAddress"/>
    <w:uiPriority w:val="99"/>
    <w:semiHidden/>
    <w:rsid w:val="00173D26"/>
    <w:rPr>
      <w:i/>
      <w:iCs/>
    </w:rPr>
  </w:style>
  <w:style w:type="character" w:styleId="HTMLAcronym">
    <w:name w:val="HTML Acronym"/>
    <w:basedOn w:val="DefaultParagraphFont"/>
    <w:uiPriority w:val="99"/>
    <w:semiHidden/>
    <w:rsid w:val="00173D26"/>
  </w:style>
  <w:style w:type="character" w:styleId="HTMLCite">
    <w:name w:val="HTML Cite"/>
    <w:basedOn w:val="DefaultParagraphFont"/>
    <w:uiPriority w:val="99"/>
    <w:semiHidden/>
    <w:rsid w:val="00173D26"/>
    <w:rPr>
      <w:i/>
      <w:iCs/>
    </w:rPr>
  </w:style>
  <w:style w:type="character" w:styleId="HTMLDefinition">
    <w:name w:val="HTML Definition"/>
    <w:basedOn w:val="DefaultParagraphFont"/>
    <w:uiPriority w:val="99"/>
    <w:semiHidden/>
    <w:rsid w:val="00173D26"/>
    <w:rPr>
      <w:i/>
      <w:iCs/>
    </w:rPr>
  </w:style>
  <w:style w:type="character" w:styleId="HTMLSample">
    <w:name w:val="HTML Sample"/>
    <w:basedOn w:val="DefaultParagraphFont"/>
    <w:uiPriority w:val="99"/>
    <w:semiHidden/>
    <w:rsid w:val="00173D26"/>
    <w:rPr>
      <w:rFonts w:ascii="Consolas" w:hAnsi="Consolas" w:cs="Consolas"/>
      <w:sz w:val="24"/>
      <w:szCs w:val="24"/>
    </w:rPr>
  </w:style>
  <w:style w:type="paragraph" w:styleId="HTMLPreformatted">
    <w:name w:val="HTML Preformatted"/>
    <w:basedOn w:val="Normal"/>
    <w:link w:val="HTMLPreformattedChar"/>
    <w:uiPriority w:val="99"/>
    <w:semiHidden/>
    <w:rsid w:val="00173D26"/>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73D26"/>
    <w:rPr>
      <w:rFonts w:ascii="Consolas" w:hAnsi="Consolas" w:cs="Consolas"/>
      <w:sz w:val="20"/>
      <w:szCs w:val="20"/>
    </w:rPr>
  </w:style>
  <w:style w:type="character" w:styleId="HTMLCode">
    <w:name w:val="HTML Code"/>
    <w:basedOn w:val="DefaultParagraphFont"/>
    <w:uiPriority w:val="99"/>
    <w:semiHidden/>
    <w:rsid w:val="00173D26"/>
    <w:rPr>
      <w:rFonts w:ascii="Consolas" w:hAnsi="Consolas" w:cs="Consolas"/>
      <w:sz w:val="20"/>
      <w:szCs w:val="20"/>
    </w:rPr>
  </w:style>
  <w:style w:type="character" w:styleId="HTMLTypewriter">
    <w:name w:val="HTML Typewriter"/>
    <w:basedOn w:val="DefaultParagraphFont"/>
    <w:uiPriority w:val="99"/>
    <w:semiHidden/>
    <w:rsid w:val="00173D26"/>
    <w:rPr>
      <w:rFonts w:ascii="Consolas" w:hAnsi="Consolas" w:cs="Consolas"/>
      <w:sz w:val="20"/>
      <w:szCs w:val="20"/>
    </w:rPr>
  </w:style>
  <w:style w:type="character" w:styleId="HTMLKeyboard">
    <w:name w:val="HTML Keyboard"/>
    <w:basedOn w:val="DefaultParagraphFont"/>
    <w:uiPriority w:val="99"/>
    <w:semiHidden/>
    <w:rsid w:val="00173D26"/>
    <w:rPr>
      <w:rFonts w:ascii="Consolas" w:hAnsi="Consolas" w:cs="Consolas"/>
      <w:sz w:val="20"/>
      <w:szCs w:val="20"/>
    </w:rPr>
  </w:style>
  <w:style w:type="character" w:styleId="HTMLVariable">
    <w:name w:val="HTML Variable"/>
    <w:basedOn w:val="DefaultParagraphFont"/>
    <w:uiPriority w:val="99"/>
    <w:semiHidden/>
    <w:rsid w:val="00173D26"/>
    <w:rPr>
      <w:i/>
      <w:iCs/>
    </w:rPr>
  </w:style>
  <w:style w:type="character" w:styleId="Hyperlink">
    <w:name w:val="Hyperlink"/>
    <w:basedOn w:val="DefaultParagraphFont"/>
    <w:uiPriority w:val="99"/>
    <w:semiHidden/>
    <w:rsid w:val="00173D26"/>
    <w:rPr>
      <w:color w:val="0563C1" w:themeColor="hyperlink"/>
      <w:u w:val="single"/>
    </w:rPr>
  </w:style>
  <w:style w:type="paragraph" w:styleId="Index1">
    <w:name w:val="index 1"/>
    <w:basedOn w:val="Normal"/>
    <w:next w:val="Normal"/>
    <w:autoRedefine/>
    <w:uiPriority w:val="99"/>
    <w:semiHidden/>
    <w:rsid w:val="00173D26"/>
    <w:pPr>
      <w:tabs>
        <w:tab w:val="clear" w:pos="283"/>
      </w:tabs>
      <w:ind w:left="280" w:hanging="280"/>
    </w:pPr>
  </w:style>
  <w:style w:type="paragraph" w:styleId="Index2">
    <w:name w:val="index 2"/>
    <w:basedOn w:val="Normal"/>
    <w:next w:val="Normal"/>
    <w:autoRedefine/>
    <w:uiPriority w:val="99"/>
    <w:semiHidden/>
    <w:rsid w:val="00173D26"/>
    <w:pPr>
      <w:tabs>
        <w:tab w:val="clear" w:pos="283"/>
      </w:tabs>
      <w:ind w:left="560" w:hanging="280"/>
    </w:pPr>
  </w:style>
  <w:style w:type="paragraph" w:styleId="Index3">
    <w:name w:val="index 3"/>
    <w:basedOn w:val="Normal"/>
    <w:next w:val="Normal"/>
    <w:autoRedefine/>
    <w:uiPriority w:val="99"/>
    <w:semiHidden/>
    <w:rsid w:val="00173D26"/>
    <w:pPr>
      <w:tabs>
        <w:tab w:val="clear" w:pos="283"/>
      </w:tabs>
      <w:ind w:left="840" w:hanging="280"/>
    </w:pPr>
  </w:style>
  <w:style w:type="paragraph" w:styleId="Index4">
    <w:name w:val="index 4"/>
    <w:basedOn w:val="Normal"/>
    <w:next w:val="Normal"/>
    <w:autoRedefine/>
    <w:uiPriority w:val="99"/>
    <w:semiHidden/>
    <w:rsid w:val="00173D26"/>
    <w:pPr>
      <w:tabs>
        <w:tab w:val="clear" w:pos="283"/>
      </w:tabs>
      <w:ind w:left="1120" w:hanging="280"/>
    </w:pPr>
  </w:style>
  <w:style w:type="paragraph" w:styleId="Index5">
    <w:name w:val="index 5"/>
    <w:basedOn w:val="Normal"/>
    <w:next w:val="Normal"/>
    <w:autoRedefine/>
    <w:uiPriority w:val="99"/>
    <w:semiHidden/>
    <w:rsid w:val="00173D26"/>
    <w:pPr>
      <w:tabs>
        <w:tab w:val="clear" w:pos="283"/>
      </w:tabs>
      <w:ind w:left="1400" w:hanging="280"/>
    </w:pPr>
  </w:style>
  <w:style w:type="paragraph" w:styleId="Index6">
    <w:name w:val="index 6"/>
    <w:basedOn w:val="Normal"/>
    <w:next w:val="Normal"/>
    <w:autoRedefine/>
    <w:uiPriority w:val="99"/>
    <w:semiHidden/>
    <w:rsid w:val="00173D26"/>
    <w:pPr>
      <w:tabs>
        <w:tab w:val="clear" w:pos="283"/>
      </w:tabs>
      <w:ind w:left="1680" w:hanging="280"/>
    </w:pPr>
  </w:style>
  <w:style w:type="paragraph" w:styleId="Index7">
    <w:name w:val="index 7"/>
    <w:basedOn w:val="Normal"/>
    <w:next w:val="Normal"/>
    <w:autoRedefine/>
    <w:uiPriority w:val="99"/>
    <w:semiHidden/>
    <w:rsid w:val="00173D26"/>
    <w:pPr>
      <w:tabs>
        <w:tab w:val="clear" w:pos="283"/>
      </w:tabs>
      <w:ind w:left="1960" w:hanging="280"/>
    </w:pPr>
  </w:style>
  <w:style w:type="paragraph" w:styleId="Index8">
    <w:name w:val="index 8"/>
    <w:basedOn w:val="Normal"/>
    <w:next w:val="Normal"/>
    <w:autoRedefine/>
    <w:uiPriority w:val="99"/>
    <w:semiHidden/>
    <w:rsid w:val="00173D26"/>
    <w:pPr>
      <w:tabs>
        <w:tab w:val="clear" w:pos="283"/>
      </w:tabs>
      <w:ind w:left="2240" w:hanging="280"/>
    </w:pPr>
  </w:style>
  <w:style w:type="paragraph" w:styleId="Index9">
    <w:name w:val="index 9"/>
    <w:basedOn w:val="Normal"/>
    <w:next w:val="Normal"/>
    <w:autoRedefine/>
    <w:uiPriority w:val="99"/>
    <w:semiHidden/>
    <w:rsid w:val="00173D26"/>
    <w:pPr>
      <w:tabs>
        <w:tab w:val="clear" w:pos="283"/>
      </w:tabs>
      <w:ind w:left="2520" w:hanging="280"/>
    </w:pPr>
  </w:style>
  <w:style w:type="paragraph" w:styleId="IndexHeading">
    <w:name w:val="index heading"/>
    <w:basedOn w:val="Normal"/>
    <w:next w:val="Index1"/>
    <w:uiPriority w:val="99"/>
    <w:semiHidden/>
    <w:rsid w:val="00173D26"/>
    <w:rPr>
      <w:rFonts w:asciiTheme="majorHAnsi" w:eastAsiaTheme="majorEastAsia" w:hAnsiTheme="majorHAnsi" w:cstheme="majorBidi"/>
      <w:b/>
      <w:bCs/>
    </w:rPr>
  </w:style>
  <w:style w:type="paragraph" w:styleId="BlockText">
    <w:name w:val="Block Text"/>
    <w:basedOn w:val="Normal"/>
    <w:uiPriority w:val="99"/>
    <w:semiHidden/>
    <w:rsid w:val="00173D26"/>
    <w:pPr>
      <w:pBdr>
        <w:top w:val="single" w:sz="2" w:space="10" w:color="5B9BD5" w:themeColor="accent1" w:frame="1"/>
        <w:left w:val="single" w:sz="2" w:space="10" w:color="5B9BD5" w:themeColor="accent1" w:frame="1"/>
        <w:bottom w:val="single" w:sz="2" w:space="10" w:color="5B9BD5" w:themeColor="accent1" w:frame="1"/>
        <w:right w:val="single" w:sz="2" w:space="10" w:color="5B9BD5" w:themeColor="accent1" w:frame="1"/>
      </w:pBdr>
      <w:ind w:left="1152" w:right="1152"/>
    </w:pPr>
    <w:rPr>
      <w:rFonts w:eastAsiaTheme="minorEastAsia"/>
      <w:i/>
      <w:iCs/>
      <w:color w:val="5B9BD5" w:themeColor="accent1"/>
    </w:rPr>
  </w:style>
  <w:style w:type="paragraph" w:styleId="NoSpacing">
    <w:name w:val="No Spacing"/>
    <w:uiPriority w:val="99"/>
    <w:semiHidden/>
    <w:qFormat/>
    <w:rsid w:val="00173D26"/>
    <w:pPr>
      <w:tabs>
        <w:tab w:val="left" w:pos="283"/>
      </w:tabs>
    </w:pPr>
  </w:style>
  <w:style w:type="paragraph" w:styleId="Salutation">
    <w:name w:val="Salutation"/>
    <w:basedOn w:val="Normal"/>
    <w:next w:val="Normal"/>
    <w:link w:val="SalutationChar"/>
    <w:uiPriority w:val="99"/>
    <w:semiHidden/>
    <w:rsid w:val="00173D26"/>
  </w:style>
  <w:style w:type="character" w:customStyle="1" w:styleId="SalutationChar">
    <w:name w:val="Salutation Char"/>
    <w:basedOn w:val="DefaultParagraphFont"/>
    <w:link w:val="Salutation"/>
    <w:uiPriority w:val="99"/>
    <w:semiHidden/>
    <w:rsid w:val="00173D26"/>
  </w:style>
  <w:style w:type="paragraph" w:styleId="TOC1">
    <w:name w:val="toc 1"/>
    <w:basedOn w:val="Normal"/>
    <w:next w:val="Normal"/>
    <w:autoRedefine/>
    <w:uiPriority w:val="99"/>
    <w:semiHidden/>
    <w:rsid w:val="00173D26"/>
    <w:pPr>
      <w:tabs>
        <w:tab w:val="clear" w:pos="283"/>
      </w:tabs>
      <w:spacing w:after="100"/>
    </w:pPr>
  </w:style>
  <w:style w:type="paragraph" w:styleId="TOC2">
    <w:name w:val="toc 2"/>
    <w:basedOn w:val="Normal"/>
    <w:next w:val="Normal"/>
    <w:autoRedefine/>
    <w:uiPriority w:val="99"/>
    <w:semiHidden/>
    <w:rsid w:val="00173D26"/>
    <w:pPr>
      <w:tabs>
        <w:tab w:val="clear" w:pos="283"/>
      </w:tabs>
      <w:spacing w:after="100"/>
      <w:ind w:left="280"/>
    </w:pPr>
  </w:style>
  <w:style w:type="paragraph" w:styleId="TOC3">
    <w:name w:val="toc 3"/>
    <w:basedOn w:val="Normal"/>
    <w:next w:val="Normal"/>
    <w:autoRedefine/>
    <w:uiPriority w:val="99"/>
    <w:semiHidden/>
    <w:rsid w:val="00173D26"/>
    <w:pPr>
      <w:tabs>
        <w:tab w:val="clear" w:pos="283"/>
      </w:tabs>
      <w:spacing w:after="100"/>
      <w:ind w:left="560"/>
    </w:pPr>
  </w:style>
  <w:style w:type="paragraph" w:styleId="TOC4">
    <w:name w:val="toc 4"/>
    <w:basedOn w:val="Normal"/>
    <w:next w:val="Normal"/>
    <w:autoRedefine/>
    <w:uiPriority w:val="99"/>
    <w:semiHidden/>
    <w:rsid w:val="00173D26"/>
    <w:pPr>
      <w:tabs>
        <w:tab w:val="clear" w:pos="283"/>
      </w:tabs>
      <w:spacing w:after="100"/>
      <w:ind w:left="840"/>
    </w:pPr>
  </w:style>
  <w:style w:type="paragraph" w:styleId="TOC5">
    <w:name w:val="toc 5"/>
    <w:basedOn w:val="Normal"/>
    <w:next w:val="Normal"/>
    <w:autoRedefine/>
    <w:uiPriority w:val="99"/>
    <w:semiHidden/>
    <w:rsid w:val="00173D26"/>
    <w:pPr>
      <w:tabs>
        <w:tab w:val="clear" w:pos="283"/>
      </w:tabs>
      <w:spacing w:after="100"/>
      <w:ind w:left="1120"/>
    </w:pPr>
  </w:style>
  <w:style w:type="paragraph" w:styleId="TOC6">
    <w:name w:val="toc 6"/>
    <w:basedOn w:val="Normal"/>
    <w:next w:val="Normal"/>
    <w:autoRedefine/>
    <w:uiPriority w:val="99"/>
    <w:semiHidden/>
    <w:rsid w:val="00173D26"/>
    <w:pPr>
      <w:tabs>
        <w:tab w:val="clear" w:pos="283"/>
      </w:tabs>
      <w:spacing w:after="100"/>
      <w:ind w:left="1400"/>
    </w:pPr>
  </w:style>
  <w:style w:type="paragraph" w:styleId="TOC7">
    <w:name w:val="toc 7"/>
    <w:basedOn w:val="Normal"/>
    <w:next w:val="Normal"/>
    <w:autoRedefine/>
    <w:uiPriority w:val="99"/>
    <w:semiHidden/>
    <w:rsid w:val="00173D26"/>
    <w:pPr>
      <w:tabs>
        <w:tab w:val="clear" w:pos="283"/>
      </w:tabs>
      <w:spacing w:after="100"/>
      <w:ind w:left="1680"/>
    </w:pPr>
  </w:style>
  <w:style w:type="paragraph" w:styleId="TOC8">
    <w:name w:val="toc 8"/>
    <w:basedOn w:val="Normal"/>
    <w:next w:val="Normal"/>
    <w:autoRedefine/>
    <w:uiPriority w:val="99"/>
    <w:semiHidden/>
    <w:rsid w:val="00173D26"/>
    <w:pPr>
      <w:tabs>
        <w:tab w:val="clear" w:pos="283"/>
      </w:tabs>
      <w:spacing w:after="100"/>
      <w:ind w:left="1960"/>
    </w:pPr>
  </w:style>
  <w:style w:type="paragraph" w:styleId="TOC9">
    <w:name w:val="toc 9"/>
    <w:basedOn w:val="Normal"/>
    <w:next w:val="Normal"/>
    <w:autoRedefine/>
    <w:uiPriority w:val="99"/>
    <w:semiHidden/>
    <w:rsid w:val="00173D26"/>
    <w:pPr>
      <w:tabs>
        <w:tab w:val="clear" w:pos="283"/>
      </w:tabs>
      <w:spacing w:after="100"/>
      <w:ind w:left="2240"/>
    </w:pPr>
  </w:style>
  <w:style w:type="paragraph" w:styleId="TOCHeading">
    <w:name w:val="TOC Heading"/>
    <w:basedOn w:val="Heading1"/>
    <w:next w:val="Normal"/>
    <w:uiPriority w:val="99"/>
    <w:semiHidden/>
    <w:qFormat/>
    <w:rsid w:val="00173D26"/>
    <w:pPr>
      <w:spacing w:before="240" w:after="0"/>
      <w:outlineLvl w:val="9"/>
    </w:pPr>
    <w:rPr>
      <w:b w:val="0"/>
      <w:color w:val="2E74B5" w:themeColor="accent1" w:themeShade="BF"/>
      <w:sz w:val="32"/>
    </w:rPr>
  </w:style>
  <w:style w:type="paragraph" w:styleId="CommentText">
    <w:name w:val="annotation text"/>
    <w:basedOn w:val="Normal"/>
    <w:link w:val="CommentTextChar"/>
    <w:uiPriority w:val="99"/>
    <w:semiHidden/>
    <w:rsid w:val="00173D26"/>
    <w:rPr>
      <w:sz w:val="20"/>
      <w:szCs w:val="20"/>
    </w:rPr>
  </w:style>
  <w:style w:type="character" w:customStyle="1" w:styleId="CommentTextChar">
    <w:name w:val="Comment Text Char"/>
    <w:basedOn w:val="DefaultParagraphFont"/>
    <w:link w:val="CommentText"/>
    <w:uiPriority w:val="99"/>
    <w:semiHidden/>
    <w:rsid w:val="00173D26"/>
    <w:rPr>
      <w:sz w:val="20"/>
      <w:szCs w:val="20"/>
    </w:rPr>
  </w:style>
  <w:style w:type="character" w:styleId="CommentReference">
    <w:name w:val="annotation reference"/>
    <w:basedOn w:val="DefaultParagraphFont"/>
    <w:uiPriority w:val="99"/>
    <w:semiHidden/>
    <w:rsid w:val="00173D26"/>
    <w:rPr>
      <w:sz w:val="16"/>
      <w:szCs w:val="16"/>
    </w:rPr>
  </w:style>
  <w:style w:type="paragraph" w:styleId="CommentSubject">
    <w:name w:val="annotation subject"/>
    <w:basedOn w:val="CommentText"/>
    <w:next w:val="CommentText"/>
    <w:link w:val="CommentSubjectChar"/>
    <w:uiPriority w:val="99"/>
    <w:semiHidden/>
    <w:rsid w:val="00173D26"/>
    <w:rPr>
      <w:b/>
      <w:bCs/>
    </w:rPr>
  </w:style>
  <w:style w:type="character" w:customStyle="1" w:styleId="CommentSubjectChar">
    <w:name w:val="Comment Subject Char"/>
    <w:basedOn w:val="CommentTextChar"/>
    <w:link w:val="CommentSubject"/>
    <w:uiPriority w:val="99"/>
    <w:semiHidden/>
    <w:rsid w:val="00173D26"/>
    <w:rPr>
      <w:b/>
      <w:bCs/>
      <w:sz w:val="20"/>
      <w:szCs w:val="20"/>
    </w:rPr>
  </w:style>
  <w:style w:type="paragraph" w:styleId="List">
    <w:name w:val="List"/>
    <w:basedOn w:val="Normal"/>
    <w:uiPriority w:val="99"/>
    <w:semiHidden/>
    <w:rsid w:val="00173D26"/>
    <w:pPr>
      <w:ind w:left="283" w:hanging="283"/>
      <w:contextualSpacing/>
    </w:pPr>
  </w:style>
  <w:style w:type="paragraph" w:styleId="List2">
    <w:name w:val="List 2"/>
    <w:basedOn w:val="Normal"/>
    <w:uiPriority w:val="99"/>
    <w:semiHidden/>
    <w:rsid w:val="00173D26"/>
    <w:pPr>
      <w:ind w:left="566" w:hanging="283"/>
      <w:contextualSpacing/>
    </w:pPr>
  </w:style>
  <w:style w:type="paragraph" w:styleId="List3">
    <w:name w:val="List 3"/>
    <w:basedOn w:val="Normal"/>
    <w:uiPriority w:val="99"/>
    <w:semiHidden/>
    <w:rsid w:val="00173D26"/>
    <w:pPr>
      <w:ind w:left="849" w:hanging="283"/>
      <w:contextualSpacing/>
    </w:pPr>
  </w:style>
  <w:style w:type="paragraph" w:styleId="List4">
    <w:name w:val="List 4"/>
    <w:basedOn w:val="Normal"/>
    <w:uiPriority w:val="99"/>
    <w:semiHidden/>
    <w:rsid w:val="00173D26"/>
    <w:pPr>
      <w:ind w:left="1132" w:hanging="283"/>
      <w:contextualSpacing/>
    </w:pPr>
  </w:style>
  <w:style w:type="paragraph" w:styleId="List5">
    <w:name w:val="List 5"/>
    <w:basedOn w:val="Normal"/>
    <w:uiPriority w:val="99"/>
    <w:semiHidden/>
    <w:rsid w:val="00173D26"/>
    <w:pPr>
      <w:ind w:left="1415" w:hanging="283"/>
      <w:contextualSpacing/>
    </w:pPr>
  </w:style>
  <w:style w:type="paragraph" w:styleId="ListContinue">
    <w:name w:val="List Continue"/>
    <w:basedOn w:val="Normal"/>
    <w:uiPriority w:val="99"/>
    <w:semiHidden/>
    <w:rsid w:val="00173D26"/>
    <w:pPr>
      <w:spacing w:after="120"/>
      <w:ind w:left="283"/>
      <w:contextualSpacing/>
    </w:pPr>
  </w:style>
  <w:style w:type="paragraph" w:styleId="ListContinue2">
    <w:name w:val="List Continue 2"/>
    <w:basedOn w:val="Normal"/>
    <w:uiPriority w:val="99"/>
    <w:semiHidden/>
    <w:rsid w:val="00173D26"/>
    <w:pPr>
      <w:spacing w:after="120"/>
      <w:ind w:left="566"/>
      <w:contextualSpacing/>
    </w:pPr>
  </w:style>
  <w:style w:type="paragraph" w:styleId="ListContinue3">
    <w:name w:val="List Continue 3"/>
    <w:basedOn w:val="Normal"/>
    <w:uiPriority w:val="99"/>
    <w:semiHidden/>
    <w:rsid w:val="00173D26"/>
    <w:pPr>
      <w:spacing w:after="120"/>
      <w:ind w:left="849"/>
      <w:contextualSpacing/>
    </w:pPr>
  </w:style>
  <w:style w:type="paragraph" w:styleId="ListContinue4">
    <w:name w:val="List Continue 4"/>
    <w:basedOn w:val="Normal"/>
    <w:uiPriority w:val="99"/>
    <w:semiHidden/>
    <w:rsid w:val="00173D26"/>
    <w:pPr>
      <w:spacing w:after="120"/>
      <w:ind w:left="1132"/>
      <w:contextualSpacing/>
    </w:pPr>
  </w:style>
  <w:style w:type="paragraph" w:styleId="ListContinue5">
    <w:name w:val="List Continue 5"/>
    <w:basedOn w:val="Normal"/>
    <w:uiPriority w:val="99"/>
    <w:semiHidden/>
    <w:rsid w:val="00173D26"/>
    <w:pPr>
      <w:spacing w:after="120"/>
      <w:ind w:left="1415"/>
      <w:contextualSpacing/>
    </w:pPr>
  </w:style>
  <w:style w:type="paragraph" w:styleId="ListParagraph">
    <w:name w:val="List Paragraph"/>
    <w:basedOn w:val="Normal"/>
    <w:uiPriority w:val="99"/>
    <w:semiHidden/>
    <w:qFormat/>
    <w:rsid w:val="00173D26"/>
    <w:pPr>
      <w:ind w:left="720"/>
      <w:contextualSpacing/>
    </w:pPr>
  </w:style>
  <w:style w:type="paragraph" w:styleId="Bibliography">
    <w:name w:val="Bibliography"/>
    <w:basedOn w:val="Normal"/>
    <w:next w:val="Normal"/>
    <w:uiPriority w:val="99"/>
    <w:semiHidden/>
    <w:rsid w:val="00173D26"/>
  </w:style>
  <w:style w:type="paragraph" w:styleId="MacroText">
    <w:name w:val="macro"/>
    <w:link w:val="MacroTextChar"/>
    <w:uiPriority w:val="99"/>
    <w:semiHidden/>
    <w:rsid w:val="00173D26"/>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croTextChar">
    <w:name w:val="Macro Text Char"/>
    <w:basedOn w:val="DefaultParagraphFont"/>
    <w:link w:val="MacroText"/>
    <w:uiPriority w:val="99"/>
    <w:semiHidden/>
    <w:rsid w:val="00173D26"/>
    <w:rPr>
      <w:rFonts w:ascii="Consolas" w:hAnsi="Consolas" w:cs="Consolas"/>
      <w:sz w:val="20"/>
      <w:szCs w:val="20"/>
    </w:rPr>
  </w:style>
  <w:style w:type="paragraph" w:styleId="MessageHeader">
    <w:name w:val="Message Header"/>
    <w:basedOn w:val="Normal"/>
    <w:link w:val="MessageHeaderChar"/>
    <w:uiPriority w:val="99"/>
    <w:semiHidden/>
    <w:rsid w:val="00173D2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73D26"/>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173D26"/>
    <w:rPr>
      <w:rFonts w:ascii="Times New Roman" w:hAnsi="Times New Roman" w:cs="Times New Roman"/>
      <w:sz w:val="24"/>
      <w:szCs w:val="24"/>
    </w:rPr>
  </w:style>
  <w:style w:type="paragraph" w:styleId="NormalIndent">
    <w:name w:val="Normal Indent"/>
    <w:basedOn w:val="Normal"/>
    <w:uiPriority w:val="99"/>
    <w:semiHidden/>
    <w:rsid w:val="00173D26"/>
    <w:pPr>
      <w:ind w:left="1304"/>
    </w:pPr>
  </w:style>
  <w:style w:type="paragraph" w:styleId="ListNumber3">
    <w:name w:val="List Number 3"/>
    <w:basedOn w:val="Normal"/>
    <w:uiPriority w:val="99"/>
    <w:semiHidden/>
    <w:rsid w:val="00173D26"/>
    <w:pPr>
      <w:numPr>
        <w:numId w:val="7"/>
      </w:numPr>
      <w:contextualSpacing/>
    </w:pPr>
  </w:style>
  <w:style w:type="paragraph" w:styleId="ListNumber4">
    <w:name w:val="List Number 4"/>
    <w:basedOn w:val="Normal"/>
    <w:uiPriority w:val="99"/>
    <w:semiHidden/>
    <w:rsid w:val="00173D26"/>
    <w:pPr>
      <w:numPr>
        <w:numId w:val="8"/>
      </w:numPr>
      <w:contextualSpacing/>
    </w:pPr>
  </w:style>
  <w:style w:type="paragraph" w:styleId="ListNumber5">
    <w:name w:val="List Number 5"/>
    <w:basedOn w:val="Normal"/>
    <w:uiPriority w:val="99"/>
    <w:semiHidden/>
    <w:rsid w:val="00173D26"/>
    <w:pPr>
      <w:numPr>
        <w:numId w:val="9"/>
      </w:numPr>
      <w:contextualSpacing/>
    </w:pPr>
  </w:style>
  <w:style w:type="paragraph" w:styleId="PlainText">
    <w:name w:val="Plain Text"/>
    <w:basedOn w:val="Normal"/>
    <w:link w:val="PlainTextChar"/>
    <w:uiPriority w:val="99"/>
    <w:semiHidden/>
    <w:rsid w:val="00173D26"/>
    <w:rPr>
      <w:rFonts w:ascii="Consolas" w:hAnsi="Consolas" w:cs="Consolas"/>
      <w:sz w:val="21"/>
      <w:szCs w:val="21"/>
    </w:rPr>
  </w:style>
  <w:style w:type="character" w:customStyle="1" w:styleId="PlainTextChar">
    <w:name w:val="Plain Text Char"/>
    <w:basedOn w:val="DefaultParagraphFont"/>
    <w:link w:val="PlainText"/>
    <w:uiPriority w:val="99"/>
    <w:semiHidden/>
    <w:rsid w:val="00173D26"/>
    <w:rPr>
      <w:rFonts w:ascii="Consolas" w:hAnsi="Consolas" w:cs="Consolas"/>
      <w:sz w:val="21"/>
      <w:szCs w:val="21"/>
    </w:rPr>
  </w:style>
  <w:style w:type="character" w:styleId="PlaceholderText">
    <w:name w:val="Placeholder Text"/>
    <w:basedOn w:val="DefaultParagraphFont"/>
    <w:uiPriority w:val="99"/>
    <w:semiHidden/>
    <w:rsid w:val="00737150"/>
    <w:rPr>
      <w:color w:val="C00000"/>
    </w:rPr>
  </w:style>
  <w:style w:type="paragraph" w:styleId="ListBullet2">
    <w:name w:val="List Bullet 2"/>
    <w:basedOn w:val="Normal"/>
    <w:uiPriority w:val="99"/>
    <w:semiHidden/>
    <w:rsid w:val="00173D26"/>
    <w:pPr>
      <w:numPr>
        <w:numId w:val="10"/>
      </w:numPr>
      <w:contextualSpacing/>
    </w:pPr>
  </w:style>
  <w:style w:type="paragraph" w:styleId="ListBullet3">
    <w:name w:val="List Bullet 3"/>
    <w:basedOn w:val="Normal"/>
    <w:uiPriority w:val="99"/>
    <w:semiHidden/>
    <w:rsid w:val="00173D26"/>
    <w:pPr>
      <w:numPr>
        <w:numId w:val="11"/>
      </w:numPr>
      <w:contextualSpacing/>
    </w:pPr>
  </w:style>
  <w:style w:type="paragraph" w:styleId="ListBullet4">
    <w:name w:val="List Bullet 4"/>
    <w:basedOn w:val="Normal"/>
    <w:uiPriority w:val="99"/>
    <w:semiHidden/>
    <w:rsid w:val="00173D26"/>
    <w:pPr>
      <w:numPr>
        <w:numId w:val="12"/>
      </w:numPr>
      <w:contextualSpacing/>
    </w:pPr>
  </w:style>
  <w:style w:type="paragraph" w:styleId="ListBullet5">
    <w:name w:val="List Bullet 5"/>
    <w:basedOn w:val="Normal"/>
    <w:uiPriority w:val="99"/>
    <w:semiHidden/>
    <w:rsid w:val="00173D26"/>
    <w:pPr>
      <w:numPr>
        <w:numId w:val="13"/>
      </w:numPr>
      <w:contextualSpacing/>
    </w:pPr>
  </w:style>
  <w:style w:type="character" w:styleId="LineNumber">
    <w:name w:val="line number"/>
    <w:basedOn w:val="DefaultParagraphFont"/>
    <w:uiPriority w:val="99"/>
    <w:semiHidden/>
    <w:rsid w:val="00173D26"/>
  </w:style>
  <w:style w:type="paragraph" w:styleId="Title">
    <w:name w:val="Title"/>
    <w:basedOn w:val="Normal"/>
    <w:next w:val="Normal"/>
    <w:link w:val="TitleChar"/>
    <w:uiPriority w:val="99"/>
    <w:semiHidden/>
    <w:qFormat/>
    <w:rsid w:val="00173D2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3D26"/>
    <w:rPr>
      <w:rFonts w:asciiTheme="majorHAnsi" w:eastAsiaTheme="majorEastAsia" w:hAnsiTheme="majorHAnsi" w:cstheme="majorBidi"/>
      <w:spacing w:val="-10"/>
      <w:kern w:val="28"/>
      <w:sz w:val="56"/>
      <w:szCs w:val="56"/>
    </w:rPr>
  </w:style>
  <w:style w:type="character" w:styleId="PageNumber">
    <w:name w:val="page number"/>
    <w:basedOn w:val="DefaultParagraphFont"/>
    <w:uiPriority w:val="99"/>
    <w:semiHidden/>
    <w:rsid w:val="00173D26"/>
  </w:style>
  <w:style w:type="paragraph" w:styleId="Signature">
    <w:name w:val="Signature"/>
    <w:basedOn w:val="Normal"/>
    <w:link w:val="SignatureChar"/>
    <w:uiPriority w:val="99"/>
    <w:semiHidden/>
    <w:rsid w:val="00173D26"/>
    <w:pPr>
      <w:ind w:left="4252"/>
    </w:pPr>
  </w:style>
  <w:style w:type="character" w:customStyle="1" w:styleId="SignatureChar">
    <w:name w:val="Signature Char"/>
    <w:basedOn w:val="DefaultParagraphFont"/>
    <w:link w:val="Signature"/>
    <w:uiPriority w:val="99"/>
    <w:semiHidden/>
    <w:rsid w:val="00173D26"/>
  </w:style>
  <w:style w:type="paragraph" w:styleId="EndnoteText">
    <w:name w:val="endnote text"/>
    <w:basedOn w:val="Normal"/>
    <w:link w:val="EndnoteTextChar"/>
    <w:uiPriority w:val="99"/>
    <w:semiHidden/>
    <w:rsid w:val="00173D26"/>
    <w:rPr>
      <w:sz w:val="20"/>
      <w:szCs w:val="20"/>
    </w:rPr>
  </w:style>
  <w:style w:type="character" w:customStyle="1" w:styleId="EndnoteTextChar">
    <w:name w:val="Endnote Text Char"/>
    <w:basedOn w:val="DefaultParagraphFont"/>
    <w:link w:val="EndnoteText"/>
    <w:uiPriority w:val="99"/>
    <w:semiHidden/>
    <w:rsid w:val="00173D26"/>
    <w:rPr>
      <w:sz w:val="20"/>
      <w:szCs w:val="20"/>
    </w:rPr>
  </w:style>
  <w:style w:type="character" w:styleId="EndnoteReference">
    <w:name w:val="endnote reference"/>
    <w:basedOn w:val="DefaultParagraphFont"/>
    <w:uiPriority w:val="99"/>
    <w:semiHidden/>
    <w:rsid w:val="00173D26"/>
    <w:rPr>
      <w:vertAlign w:val="superscript"/>
    </w:rPr>
  </w:style>
  <w:style w:type="character" w:styleId="Strong">
    <w:name w:val="Strong"/>
    <w:basedOn w:val="DefaultParagraphFont"/>
    <w:uiPriority w:val="99"/>
    <w:semiHidden/>
    <w:qFormat/>
    <w:rsid w:val="00173D26"/>
    <w:rPr>
      <w:b/>
      <w:bCs/>
    </w:rPr>
  </w:style>
  <w:style w:type="character" w:styleId="IntenseEmphasis">
    <w:name w:val="Intense Emphasis"/>
    <w:basedOn w:val="DefaultParagraphFont"/>
    <w:uiPriority w:val="99"/>
    <w:semiHidden/>
    <w:qFormat/>
    <w:rsid w:val="00173D26"/>
    <w:rPr>
      <w:i/>
      <w:iCs/>
      <w:color w:val="5B9BD5" w:themeColor="accent1"/>
    </w:rPr>
  </w:style>
  <w:style w:type="character" w:styleId="IntenseReference">
    <w:name w:val="Intense Reference"/>
    <w:basedOn w:val="DefaultParagraphFont"/>
    <w:uiPriority w:val="99"/>
    <w:semiHidden/>
    <w:qFormat/>
    <w:rsid w:val="00173D26"/>
    <w:rPr>
      <w:b/>
      <w:bCs/>
      <w:smallCaps/>
      <w:color w:val="5B9BD5" w:themeColor="accent1"/>
      <w:spacing w:val="5"/>
    </w:rPr>
  </w:style>
  <w:style w:type="paragraph" w:styleId="IntenseQuote">
    <w:name w:val="Intense Quote"/>
    <w:basedOn w:val="Normal"/>
    <w:next w:val="Normal"/>
    <w:link w:val="IntenseQuoteChar"/>
    <w:uiPriority w:val="99"/>
    <w:semiHidden/>
    <w:qFormat/>
    <w:rsid w:val="00173D2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73D26"/>
    <w:rPr>
      <w:i/>
      <w:iCs/>
      <w:color w:val="5B9BD5" w:themeColor="accent1"/>
    </w:rPr>
  </w:style>
  <w:style w:type="paragraph" w:styleId="Subtitle">
    <w:name w:val="Subtitle"/>
    <w:basedOn w:val="Normal"/>
    <w:next w:val="Normal"/>
    <w:link w:val="SubtitleChar"/>
    <w:uiPriority w:val="99"/>
    <w:semiHidden/>
    <w:qFormat/>
    <w:rsid w:val="00173D26"/>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173D26"/>
    <w:rPr>
      <w:rFonts w:eastAsiaTheme="minorEastAsia"/>
      <w:color w:val="5A5A5A" w:themeColor="text1" w:themeTint="A5"/>
      <w:spacing w:val="15"/>
      <w:sz w:val="22"/>
      <w:szCs w:val="22"/>
    </w:rPr>
  </w:style>
  <w:style w:type="table" w:customStyle="1" w:styleId="SlvTable">
    <w:name w:val="SlvTable"/>
    <w:basedOn w:val="TableNormal"/>
    <w:semiHidden/>
    <w:rsid w:val="00173D26"/>
    <w:tblPr/>
  </w:style>
  <w:style w:type="table" w:styleId="TableGrid">
    <w:name w:val="Table Grid"/>
    <w:basedOn w:val="TableNormal"/>
    <w:uiPriority w:val="39"/>
    <w:rsid w:val="00173D26"/>
    <w:tblPr>
      <w:tblCellMar>
        <w:left w:w="57" w:type="dxa"/>
        <w:right w:w="57" w:type="dxa"/>
      </w:tblCellMar>
    </w:tblPr>
    <w:tcPr>
      <w:shd w:val="clear" w:color="auto" w:fill="auto"/>
      <w:tcMar>
        <w:left w:w="68" w:type="dxa"/>
        <w:right w:w="68" w:type="dxa"/>
      </w:tcMar>
    </w:tcPr>
  </w:style>
  <w:style w:type="paragraph" w:customStyle="1" w:styleId="Frstaraden">
    <w:name w:val="Första raden"/>
    <w:basedOn w:val="Normal"/>
    <w:link w:val="FrstaradenChar"/>
    <w:qFormat/>
    <w:rsid w:val="00316AC7"/>
    <w:pPr>
      <w:spacing w:before="480"/>
    </w:pPr>
  </w:style>
  <w:style w:type="character" w:customStyle="1" w:styleId="FrstaradenChar">
    <w:name w:val="Första raden Char"/>
    <w:basedOn w:val="DefaultParagraphFont"/>
    <w:link w:val="Frstaraden"/>
    <w:rsid w:val="00316AC7"/>
  </w:style>
  <w:style w:type="paragraph" w:customStyle="1" w:styleId="Paragraf">
    <w:name w:val="Paragraf"/>
    <w:basedOn w:val="Normal"/>
    <w:link w:val="ParagrafChar"/>
    <w:qFormat/>
    <w:rsid w:val="003A62CC"/>
    <w:pPr>
      <w:spacing w:before="480"/>
    </w:pPr>
  </w:style>
  <w:style w:type="character" w:customStyle="1" w:styleId="ParagrafChar">
    <w:name w:val="Paragraf Char"/>
    <w:basedOn w:val="DefaultParagraphFont"/>
    <w:link w:val="Paragraf"/>
    <w:rsid w:val="003A62CC"/>
  </w:style>
  <w:style w:type="paragraph" w:customStyle="1" w:styleId="Paragraftext">
    <w:name w:val="Paragraftext"/>
    <w:basedOn w:val="Paragraf"/>
    <w:link w:val="ParagraftextChar"/>
    <w:qFormat/>
    <w:rsid w:val="0025770E"/>
    <w:pPr>
      <w:spacing w:before="0"/>
    </w:pPr>
  </w:style>
  <w:style w:type="character" w:customStyle="1" w:styleId="ParagraftextChar">
    <w:name w:val="Paragraftext Char"/>
    <w:basedOn w:val="ParagrafChar"/>
    <w:link w:val="Paragraftext"/>
    <w:rsid w:val="0025770E"/>
  </w:style>
  <w:style w:type="paragraph" w:styleId="Revision">
    <w:name w:val="Revision"/>
    <w:hidden/>
    <w:uiPriority w:val="99"/>
    <w:semiHidden/>
    <w:rsid w:val="002845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6625">
      <w:bodyDiv w:val="1"/>
      <w:marLeft w:val="0"/>
      <w:marRight w:val="0"/>
      <w:marTop w:val="0"/>
      <w:marBottom w:val="0"/>
      <w:divBdr>
        <w:top w:val="none" w:sz="0" w:space="0" w:color="auto"/>
        <w:left w:val="none" w:sz="0" w:space="0" w:color="auto"/>
        <w:bottom w:val="none" w:sz="0" w:space="0" w:color="auto"/>
        <w:right w:val="none" w:sz="0" w:space="0" w:color="auto"/>
      </w:divBdr>
    </w:div>
    <w:div w:id="137455936">
      <w:bodyDiv w:val="1"/>
      <w:marLeft w:val="0"/>
      <w:marRight w:val="0"/>
      <w:marTop w:val="0"/>
      <w:marBottom w:val="0"/>
      <w:divBdr>
        <w:top w:val="none" w:sz="0" w:space="0" w:color="auto"/>
        <w:left w:val="none" w:sz="0" w:space="0" w:color="auto"/>
        <w:bottom w:val="none" w:sz="0" w:space="0" w:color="auto"/>
        <w:right w:val="none" w:sz="0" w:space="0" w:color="auto"/>
      </w:divBdr>
    </w:div>
    <w:div w:id="738946227">
      <w:bodyDiv w:val="1"/>
      <w:marLeft w:val="0"/>
      <w:marRight w:val="0"/>
      <w:marTop w:val="0"/>
      <w:marBottom w:val="0"/>
      <w:divBdr>
        <w:top w:val="none" w:sz="0" w:space="0" w:color="auto"/>
        <w:left w:val="none" w:sz="0" w:space="0" w:color="auto"/>
        <w:bottom w:val="none" w:sz="0" w:space="0" w:color="auto"/>
        <w:right w:val="none" w:sz="0" w:space="0" w:color="auto"/>
      </w:divBdr>
    </w:div>
    <w:div w:id="918637828">
      <w:bodyDiv w:val="1"/>
      <w:marLeft w:val="0"/>
      <w:marRight w:val="0"/>
      <w:marTop w:val="0"/>
      <w:marBottom w:val="0"/>
      <w:divBdr>
        <w:top w:val="none" w:sz="0" w:space="0" w:color="auto"/>
        <w:left w:val="none" w:sz="0" w:space="0" w:color="auto"/>
        <w:bottom w:val="none" w:sz="0" w:space="0" w:color="auto"/>
        <w:right w:val="none" w:sz="0" w:space="0" w:color="auto"/>
      </w:divBdr>
    </w:div>
    <w:div w:id="1133719844">
      <w:bodyDiv w:val="1"/>
      <w:marLeft w:val="0"/>
      <w:marRight w:val="0"/>
      <w:marTop w:val="0"/>
      <w:marBottom w:val="0"/>
      <w:divBdr>
        <w:top w:val="none" w:sz="0" w:space="0" w:color="auto"/>
        <w:left w:val="none" w:sz="0" w:space="0" w:color="auto"/>
        <w:bottom w:val="none" w:sz="0" w:space="0" w:color="auto"/>
        <w:right w:val="none" w:sz="0" w:space="0" w:color="auto"/>
      </w:divBdr>
    </w:div>
    <w:div w:id="1248811080">
      <w:bodyDiv w:val="1"/>
      <w:marLeft w:val="0"/>
      <w:marRight w:val="0"/>
      <w:marTop w:val="0"/>
      <w:marBottom w:val="0"/>
      <w:divBdr>
        <w:top w:val="none" w:sz="0" w:space="0" w:color="auto"/>
        <w:left w:val="none" w:sz="0" w:space="0" w:color="auto"/>
        <w:bottom w:val="none" w:sz="0" w:space="0" w:color="auto"/>
        <w:right w:val="none" w:sz="0" w:space="0" w:color="auto"/>
      </w:divBdr>
    </w:div>
    <w:div w:id="1424912239">
      <w:bodyDiv w:val="1"/>
      <w:marLeft w:val="0"/>
      <w:marRight w:val="0"/>
      <w:marTop w:val="0"/>
      <w:marBottom w:val="0"/>
      <w:divBdr>
        <w:top w:val="none" w:sz="0" w:space="0" w:color="auto"/>
        <w:left w:val="none" w:sz="0" w:space="0" w:color="auto"/>
        <w:bottom w:val="none" w:sz="0" w:space="0" w:color="auto"/>
        <w:right w:val="none" w:sz="0" w:space="0" w:color="auto"/>
      </w:divBdr>
    </w:div>
    <w:div w:id="1813864553">
      <w:bodyDiv w:val="1"/>
      <w:marLeft w:val="0"/>
      <w:marRight w:val="0"/>
      <w:marTop w:val="0"/>
      <w:marBottom w:val="0"/>
      <w:divBdr>
        <w:top w:val="none" w:sz="0" w:space="0" w:color="auto"/>
        <w:left w:val="none" w:sz="0" w:space="0" w:color="auto"/>
        <w:bottom w:val="none" w:sz="0" w:space="0" w:color="auto"/>
        <w:right w:val="none" w:sz="0" w:space="0" w:color="auto"/>
      </w:divBdr>
      <w:divsChild>
        <w:div w:id="57553916">
          <w:marLeft w:val="0"/>
          <w:marRight w:val="0"/>
          <w:marTop w:val="0"/>
          <w:marBottom w:val="0"/>
          <w:divBdr>
            <w:top w:val="none" w:sz="0" w:space="0" w:color="auto"/>
            <w:left w:val="none" w:sz="0" w:space="0" w:color="auto"/>
            <w:bottom w:val="none" w:sz="0" w:space="0" w:color="auto"/>
            <w:right w:val="none" w:sz="0" w:space="0" w:color="auto"/>
          </w:divBdr>
        </w:div>
      </w:divsChild>
    </w:div>
    <w:div w:id="2060855169">
      <w:bodyDiv w:val="1"/>
      <w:marLeft w:val="0"/>
      <w:marRight w:val="0"/>
      <w:marTop w:val="0"/>
      <w:marBottom w:val="0"/>
      <w:divBdr>
        <w:top w:val="none" w:sz="0" w:space="0" w:color="auto"/>
        <w:left w:val="none" w:sz="0" w:space="0" w:color="auto"/>
        <w:bottom w:val="none" w:sz="0" w:space="0" w:color="auto"/>
        <w:right w:val="none" w:sz="0" w:space="0" w:color="auto"/>
      </w:divBdr>
      <w:divsChild>
        <w:div w:id="15416264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DDC16C7CD3456DAD4B0F2A54FB2470"/>
        <w:category>
          <w:name w:val="Allmänt"/>
          <w:gallery w:val="placeholder"/>
        </w:category>
        <w:types>
          <w:type w:val="bbPlcHdr"/>
        </w:types>
        <w:behaviors>
          <w:behavior w:val="content"/>
        </w:behaviors>
        <w:guid w:val="{8AE7B037-2E4A-49C1-908E-64CA57501456}"/>
      </w:docPartPr>
      <w:docPartBody>
        <w:p w:rsidR="005178B7" w:rsidRDefault="005178B7">
          <w:pPr>
            <w:pStyle w:val="F0DDC16C7CD3456DAD4B0F2A54FB2470"/>
          </w:pPr>
          <w:r w:rsidRPr="00C76A77">
            <w:rPr>
              <w:rStyle w:val="PlaceholderText"/>
            </w:rPr>
            <w:t>Klicka här för att ange rubrik</w:t>
          </w:r>
        </w:p>
      </w:docPartBody>
    </w:docPart>
    <w:docPart>
      <w:docPartPr>
        <w:name w:val="96B5116DFE6B475EAC792A7CB927349A"/>
        <w:category>
          <w:name w:val="Allmänt"/>
          <w:gallery w:val="placeholder"/>
        </w:category>
        <w:types>
          <w:type w:val="bbPlcHdr"/>
        </w:types>
        <w:behaviors>
          <w:behavior w:val="content"/>
        </w:behaviors>
        <w:guid w:val="{78FB6F0B-FE40-4904-8A7F-C05AD9AC284E}"/>
      </w:docPartPr>
      <w:docPartBody>
        <w:p w:rsidR="005178B7" w:rsidRDefault="005178B7">
          <w:pPr>
            <w:pStyle w:val="96B5116DFE6B475EAC792A7CB927349A"/>
          </w:pPr>
          <w:r w:rsidRPr="00C76A77">
            <w:rPr>
              <w:rStyle w:val="PlaceholderText"/>
            </w:rPr>
            <w:t>0000:0</w:t>
          </w:r>
        </w:p>
      </w:docPartBody>
    </w:docPart>
    <w:docPart>
      <w:docPartPr>
        <w:name w:val="16B5F8ADD4EE4E66813DAF7B1757DAD0"/>
        <w:category>
          <w:name w:val="Allmänt"/>
          <w:gallery w:val="placeholder"/>
        </w:category>
        <w:types>
          <w:type w:val="bbPlcHdr"/>
        </w:types>
        <w:behaviors>
          <w:behavior w:val="content"/>
        </w:behaviors>
        <w:guid w:val="{541C9503-BE07-421E-94F7-ACC2FB2FF28A}"/>
      </w:docPartPr>
      <w:docPartBody>
        <w:p w:rsidR="005178B7" w:rsidRDefault="005178B7">
          <w:r>
            <w:rPr>
              <w:rStyle w:val="PlaceholderText"/>
            </w:rPr>
            <w:t>Kliknite sem a zadajte dátum.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8B7"/>
    <w:rsid w:val="000177BE"/>
    <w:rsid w:val="000211B9"/>
    <w:rsid w:val="00025CA5"/>
    <w:rsid w:val="000504BB"/>
    <w:rsid w:val="0007140C"/>
    <w:rsid w:val="00077C20"/>
    <w:rsid w:val="00083AA9"/>
    <w:rsid w:val="000B4FEA"/>
    <w:rsid w:val="00155060"/>
    <w:rsid w:val="001601B3"/>
    <w:rsid w:val="001637DC"/>
    <w:rsid w:val="001917C7"/>
    <w:rsid w:val="001A51C3"/>
    <w:rsid w:val="001B1605"/>
    <w:rsid w:val="001B1CA2"/>
    <w:rsid w:val="001C2F4C"/>
    <w:rsid w:val="001C632E"/>
    <w:rsid w:val="001E0B7C"/>
    <w:rsid w:val="001E1907"/>
    <w:rsid w:val="001E61CA"/>
    <w:rsid w:val="001E681F"/>
    <w:rsid w:val="001F1378"/>
    <w:rsid w:val="00213F05"/>
    <w:rsid w:val="0024135F"/>
    <w:rsid w:val="002578E0"/>
    <w:rsid w:val="00274775"/>
    <w:rsid w:val="00283460"/>
    <w:rsid w:val="002A25B6"/>
    <w:rsid w:val="002A7B93"/>
    <w:rsid w:val="002C7168"/>
    <w:rsid w:val="002D5FAD"/>
    <w:rsid w:val="003210CF"/>
    <w:rsid w:val="00391E26"/>
    <w:rsid w:val="003927B9"/>
    <w:rsid w:val="003B363B"/>
    <w:rsid w:val="003D77CA"/>
    <w:rsid w:val="003D7ED5"/>
    <w:rsid w:val="003F1A4D"/>
    <w:rsid w:val="003F1BBA"/>
    <w:rsid w:val="00435F56"/>
    <w:rsid w:val="00453277"/>
    <w:rsid w:val="004870A9"/>
    <w:rsid w:val="004923C6"/>
    <w:rsid w:val="004B3581"/>
    <w:rsid w:val="004C11C7"/>
    <w:rsid w:val="004C4F08"/>
    <w:rsid w:val="004E55DB"/>
    <w:rsid w:val="005049DB"/>
    <w:rsid w:val="005178B7"/>
    <w:rsid w:val="00544CA9"/>
    <w:rsid w:val="00575A84"/>
    <w:rsid w:val="005B35C2"/>
    <w:rsid w:val="005D51F6"/>
    <w:rsid w:val="005D5EB0"/>
    <w:rsid w:val="006556CC"/>
    <w:rsid w:val="0065698F"/>
    <w:rsid w:val="00674F4F"/>
    <w:rsid w:val="00675FA3"/>
    <w:rsid w:val="00692E87"/>
    <w:rsid w:val="00696CD0"/>
    <w:rsid w:val="006E039C"/>
    <w:rsid w:val="00716A0F"/>
    <w:rsid w:val="0072692D"/>
    <w:rsid w:val="00745B37"/>
    <w:rsid w:val="00747CE3"/>
    <w:rsid w:val="00752BD9"/>
    <w:rsid w:val="0076494C"/>
    <w:rsid w:val="007747D4"/>
    <w:rsid w:val="007A3F27"/>
    <w:rsid w:val="007A4D31"/>
    <w:rsid w:val="007C10CC"/>
    <w:rsid w:val="007C33A3"/>
    <w:rsid w:val="007D40DC"/>
    <w:rsid w:val="007E7A80"/>
    <w:rsid w:val="00815DAB"/>
    <w:rsid w:val="00835581"/>
    <w:rsid w:val="0087001B"/>
    <w:rsid w:val="008F4A01"/>
    <w:rsid w:val="00901B14"/>
    <w:rsid w:val="00923427"/>
    <w:rsid w:val="009847ED"/>
    <w:rsid w:val="009B0F05"/>
    <w:rsid w:val="009B4EA6"/>
    <w:rsid w:val="009B6CD5"/>
    <w:rsid w:val="009C167B"/>
    <w:rsid w:val="009C214B"/>
    <w:rsid w:val="009F0252"/>
    <w:rsid w:val="00A2646E"/>
    <w:rsid w:val="00A36C10"/>
    <w:rsid w:val="00A45813"/>
    <w:rsid w:val="00A51EC6"/>
    <w:rsid w:val="00A53DF0"/>
    <w:rsid w:val="00AB027E"/>
    <w:rsid w:val="00AB08F4"/>
    <w:rsid w:val="00AB14D1"/>
    <w:rsid w:val="00B10B61"/>
    <w:rsid w:val="00B212DA"/>
    <w:rsid w:val="00B563A8"/>
    <w:rsid w:val="00C119D3"/>
    <w:rsid w:val="00C342AE"/>
    <w:rsid w:val="00C40006"/>
    <w:rsid w:val="00CD0D3B"/>
    <w:rsid w:val="00CD470C"/>
    <w:rsid w:val="00CF242F"/>
    <w:rsid w:val="00D2106A"/>
    <w:rsid w:val="00D42996"/>
    <w:rsid w:val="00D63DC1"/>
    <w:rsid w:val="00DA012D"/>
    <w:rsid w:val="00DB11EB"/>
    <w:rsid w:val="00DC6FE3"/>
    <w:rsid w:val="00DF5C20"/>
    <w:rsid w:val="00E0138E"/>
    <w:rsid w:val="00E07222"/>
    <w:rsid w:val="00E34337"/>
    <w:rsid w:val="00EA6335"/>
    <w:rsid w:val="00EA7EBC"/>
    <w:rsid w:val="00ED70BE"/>
    <w:rsid w:val="00EF7121"/>
    <w:rsid w:val="00F00708"/>
    <w:rsid w:val="00F00FBB"/>
    <w:rsid w:val="00F16DC6"/>
    <w:rsid w:val="00F450EF"/>
    <w:rsid w:val="00F9305C"/>
    <w:rsid w:val="00FB20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C00000"/>
    </w:rPr>
  </w:style>
  <w:style w:type="paragraph" w:customStyle="1" w:styleId="F0DDC16C7CD3456DAD4B0F2A54FB2470">
    <w:name w:val="F0DDC16C7CD3456DAD4B0F2A54FB2470"/>
  </w:style>
  <w:style w:type="paragraph" w:customStyle="1" w:styleId="96B5116DFE6B475EAC792A7CB927349A">
    <w:name w:val="96B5116DFE6B475EAC792A7CB92734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Times New Roman"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7BE2D9-BDA9-4F1D-AB2F-801B0FA21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14374</TotalTime>
  <Pages>32</Pages>
  <Words>7681</Words>
  <Characters>43786</Characters>
  <Application>Microsoft Office Word</Application>
  <DocSecurity>0</DocSecurity>
  <Lines>364</Lines>
  <Paragraphs>102</Paragraphs>
  <ScaleCrop>false</ScaleCrop>
  <HeadingPairs>
    <vt:vector size="2" baseType="variant">
      <vt:variant>
        <vt:lpstr>Rubrik</vt:lpstr>
      </vt:variant>
      <vt:variant>
        <vt:i4>1</vt:i4>
      </vt:variant>
    </vt:vector>
  </HeadingPairs>
  <TitlesOfParts>
    <vt:vector size="1" baseType="lpstr">
      <vt:lpstr>Livsmedelsverkets föreskrifter om dricksvatten</vt:lpstr>
    </vt:vector>
  </TitlesOfParts>
  <Company>Livsmedelsverket</Company>
  <LinksUpToDate>false</LinksUpToDate>
  <CharactersWithSpaces>51365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Predpisy Švédskej agentúry pre potraviny o vode určenej na ľudskú spotrebu</dc:title>
  <dc:subject/>
  <dc:creator>Krantz Caroline SUS_JU</dc:creator>
  <cp:keywords/>
  <dc:description/>
  <cp:lastModifiedBy>Liana Brili</cp:lastModifiedBy>
  <cp:revision>1658</cp:revision>
  <cp:lastPrinted>2022-03-23T10:14:00Z</cp:lastPrinted>
  <dcterms:created xsi:type="dcterms:W3CDTF">2021-11-10T09:52:00Z</dcterms:created>
  <dcterms:modified xsi:type="dcterms:W3CDTF">2022-08-03T07:59:00Z</dcterms:modified>
</cp:coreProperties>
</file>