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EAEEF" w14:textId="77777777" w:rsidR="00B50B1E" w:rsidRPr="00F77230" w:rsidRDefault="00B50B1E" w:rsidP="007C6B1F">
      <w:pPr>
        <w:spacing w:line="276" w:lineRule="auto"/>
        <w:rPr>
          <w:rFonts w:ascii="Verdana" w:hAnsi="Verdana" w:cs="Arial"/>
          <w:sz w:val="20"/>
        </w:rPr>
      </w:pPr>
      <w:bookmarkStart w:id="0" w:name="_Hlk12871277"/>
      <w:bookmarkStart w:id="1" w:name="_Hlk11742238"/>
      <w:r w:rsidRPr="00F77230">
        <w:rPr>
          <w:rFonts w:ascii="Verdana" w:hAnsi="Verdana"/>
          <w:noProof/>
          <w:sz w:val="20"/>
        </w:rPr>
        <w:drawing>
          <wp:inline distT="0" distB="0" distL="0" distR="0" wp14:anchorId="6BEFF026" wp14:editId="267011B7">
            <wp:extent cx="1566977" cy="720000"/>
            <wp:effectExtent l="0" t="0" r="0" b="4445"/>
            <wp:docPr id="5" name="Afbeelding 5" descr="C:\Users\Spillekr\AppData\Local\Microsoft\Windows\Temporary Internet Files\Content.Outlook\WBA55KF8\Logo Vlaamse Rege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11">
                      <a:extLst>
                        <a:ext uri="{28A0092B-C50C-407E-A947-70E740481C1C}">
                          <a14:useLocalDpi xmlns:a14="http://schemas.microsoft.com/office/drawing/2010/main" val="0"/>
                        </a:ext>
                      </a:extLst>
                    </a:blip>
                    <a:stretch>
                      <a:fillRect/>
                    </a:stretch>
                  </pic:blipFill>
                  <pic:spPr>
                    <a:xfrm>
                      <a:off x="0" y="0"/>
                      <a:ext cx="1566977" cy="720000"/>
                    </a:xfrm>
                    <a:prstGeom prst="rect">
                      <a:avLst/>
                    </a:prstGeom>
                  </pic:spPr>
                </pic:pic>
              </a:graphicData>
            </a:graphic>
          </wp:inline>
        </w:drawing>
      </w:r>
    </w:p>
    <w:p w14:paraId="00E9D8BA" w14:textId="77777777" w:rsidR="00B50B1E" w:rsidRPr="00F77230" w:rsidRDefault="00B50B1E" w:rsidP="007C6B1F">
      <w:pPr>
        <w:spacing w:line="276" w:lineRule="auto"/>
        <w:rPr>
          <w:rFonts w:ascii="Verdana" w:hAnsi="Verdana" w:cs="Arial"/>
          <w:sz w:val="20"/>
        </w:rPr>
      </w:pPr>
    </w:p>
    <w:p w14:paraId="262BF924" w14:textId="77777777" w:rsidR="00B50B1E" w:rsidRPr="00F77230" w:rsidRDefault="00B50B1E" w:rsidP="007C6B1F">
      <w:pPr>
        <w:spacing w:line="276" w:lineRule="auto"/>
        <w:rPr>
          <w:rFonts w:ascii="Verdana" w:hAnsi="Verdana" w:cs="Arial"/>
          <w:sz w:val="20"/>
        </w:rPr>
      </w:pPr>
    </w:p>
    <w:p w14:paraId="22156E85" w14:textId="0306659B" w:rsidR="0057232D" w:rsidRPr="00F77230" w:rsidRDefault="0057232D" w:rsidP="007C6B1F">
      <w:pPr>
        <w:spacing w:line="276" w:lineRule="auto"/>
        <w:rPr>
          <w:rFonts w:ascii="Verdana" w:hAnsi="Verdana" w:cstheme="minorHAnsi"/>
          <w:b/>
          <w:spacing w:val="-3"/>
          <w:sz w:val="24"/>
          <w:szCs w:val="24"/>
        </w:rPr>
      </w:pPr>
      <w:r w:rsidRPr="00F77230">
        <w:rPr>
          <w:rFonts w:ascii="Verdana" w:hAnsi="Verdana"/>
          <w:b/>
          <w:sz w:val="24"/>
          <w:szCs w:val="24"/>
        </w:rPr>
        <w:t>Nařízení vlámské vlády, kterým se mění nařízení o vlámských environmentálních povoleních (VLAREME) ze dne 28. října 2016, pokud jde o prohlášení a registr pro hnojiva a hnojení</w:t>
      </w:r>
    </w:p>
    <w:p w14:paraId="58C844ED" w14:textId="77777777" w:rsidR="00B50B1E" w:rsidRPr="00F77230" w:rsidRDefault="00B50B1E" w:rsidP="007C6B1F">
      <w:pPr>
        <w:spacing w:line="276" w:lineRule="auto"/>
        <w:rPr>
          <w:rFonts w:ascii="Verdana" w:hAnsi="Verdana" w:cs="Arial"/>
          <w:sz w:val="20"/>
        </w:rPr>
      </w:pPr>
    </w:p>
    <w:p w14:paraId="16092E87" w14:textId="77777777" w:rsidR="00B50B1E" w:rsidRPr="00F77230" w:rsidRDefault="00B50B1E" w:rsidP="007C6B1F">
      <w:pPr>
        <w:spacing w:line="276" w:lineRule="auto"/>
        <w:rPr>
          <w:rFonts w:ascii="Verdana" w:hAnsi="Verdana" w:cs="Arial"/>
          <w:sz w:val="20"/>
        </w:rPr>
      </w:pPr>
    </w:p>
    <w:p w14:paraId="794AA258" w14:textId="1314999C" w:rsidR="00B50B1E" w:rsidRPr="00F77230" w:rsidRDefault="00B50B1E" w:rsidP="007C6B1F">
      <w:pPr>
        <w:spacing w:line="276" w:lineRule="auto"/>
        <w:rPr>
          <w:rFonts w:ascii="Verdana" w:hAnsi="Verdana" w:cs="Arial"/>
          <w:b/>
          <w:sz w:val="20"/>
        </w:rPr>
      </w:pPr>
      <w:r w:rsidRPr="00F77230">
        <w:rPr>
          <w:rFonts w:ascii="Verdana" w:hAnsi="Verdana"/>
          <w:b/>
          <w:sz w:val="20"/>
        </w:rPr>
        <w:t>Právní odůvodnění</w:t>
      </w:r>
    </w:p>
    <w:p w14:paraId="3F42F7BD" w14:textId="77777777" w:rsidR="00B50B1E" w:rsidRPr="00F77230" w:rsidRDefault="00B50B1E" w:rsidP="007C6B1F">
      <w:pPr>
        <w:spacing w:line="276" w:lineRule="auto"/>
        <w:rPr>
          <w:rFonts w:ascii="Verdana" w:hAnsi="Verdana" w:cs="Arial"/>
          <w:sz w:val="20"/>
        </w:rPr>
      </w:pPr>
    </w:p>
    <w:p w14:paraId="0726EB8D" w14:textId="4E605674" w:rsidR="00B50B1E" w:rsidRPr="00F77230" w:rsidRDefault="00B50B1E" w:rsidP="007C6B1F">
      <w:pPr>
        <w:spacing w:line="276" w:lineRule="auto"/>
        <w:rPr>
          <w:rFonts w:ascii="Verdana" w:hAnsi="Verdana" w:cs="Arial"/>
          <w:sz w:val="20"/>
        </w:rPr>
      </w:pPr>
      <w:r w:rsidRPr="00F77230">
        <w:rPr>
          <w:rFonts w:ascii="Verdana" w:hAnsi="Verdana"/>
          <w:sz w:val="20"/>
        </w:rPr>
        <w:t>Toto nařízení vychází z těchto předpisů:</w:t>
      </w:r>
    </w:p>
    <w:p w14:paraId="60E18AFD" w14:textId="63DA0C19" w:rsidR="002C354F" w:rsidRPr="00F77230" w:rsidRDefault="002C354F" w:rsidP="007C6B1F">
      <w:pPr>
        <w:spacing w:line="276" w:lineRule="auto"/>
        <w:rPr>
          <w:rFonts w:ascii="Verdana" w:hAnsi="Verdana" w:cs="Arial"/>
          <w:sz w:val="20"/>
        </w:rPr>
      </w:pPr>
      <w:r w:rsidRPr="00F77230">
        <w:rPr>
          <w:rFonts w:ascii="Verdana" w:hAnsi="Verdana"/>
          <w:sz w:val="20"/>
        </w:rPr>
        <w:t>- zvláštního zákona ze dne 8. srpna 1980 o reformě orgánů, článek 20, ve znění zvláštního zákona ze dne 16. července 1993;</w:t>
      </w:r>
    </w:p>
    <w:p w14:paraId="70AED5C5" w14:textId="5AB233AD" w:rsidR="0078245C" w:rsidRPr="00F77230" w:rsidRDefault="00B7517A" w:rsidP="007C6B1F">
      <w:pPr>
        <w:spacing w:line="276" w:lineRule="auto"/>
        <w:rPr>
          <w:rFonts w:ascii="Verdana" w:hAnsi="Verdana" w:cs="Arial"/>
          <w:sz w:val="20"/>
        </w:rPr>
      </w:pPr>
      <w:r w:rsidRPr="00F77230">
        <w:rPr>
          <w:rFonts w:ascii="Verdana" w:hAnsi="Verdana"/>
          <w:sz w:val="20"/>
        </w:rPr>
        <w:t xml:space="preserve">- nařízení o statkových hnojivech ze dne 22. prosince 2006, čl. 4 § 3, vložen nařízením ze dne 12. prosince 2008 a pozměněn nařízením ze dne 12. června 2015, čl. 13 § 10, nahrazen nařízením ze dne 12. června 2015 a pozměněn nařízením ze dne 24. května 2019, čl. 23 § 7, </w:t>
      </w:r>
      <w:bookmarkStart w:id="2" w:name="_Hlk34138488"/>
      <w:r w:rsidRPr="00F77230">
        <w:rPr>
          <w:rFonts w:ascii="Verdana" w:hAnsi="Verdana"/>
          <w:sz w:val="20"/>
        </w:rPr>
        <w:t>nahrazen nařízením ze dne 12. června 2015</w:t>
      </w:r>
      <w:bookmarkEnd w:id="2"/>
      <w:r w:rsidRPr="00F77230">
        <w:rPr>
          <w:rFonts w:ascii="Verdana" w:hAnsi="Verdana"/>
          <w:sz w:val="20"/>
        </w:rPr>
        <w:t>, čl. 24 § 2, ve znění nařízení ze dne 28. února 2014 a ze dne 24. května 2019, § 5, ve znění nařízení ze dne 12. června 2015 a § 6 vloženého nařízením ze dne 24. května 2019.</w:t>
      </w:r>
    </w:p>
    <w:p w14:paraId="5F64AC1F" w14:textId="77777777" w:rsidR="00B50B1E" w:rsidRPr="00F77230" w:rsidRDefault="00B50B1E" w:rsidP="007C6B1F">
      <w:pPr>
        <w:spacing w:line="276" w:lineRule="auto"/>
        <w:rPr>
          <w:rFonts w:ascii="Verdana" w:hAnsi="Verdana" w:cs="Arial"/>
          <w:sz w:val="20"/>
        </w:rPr>
      </w:pPr>
    </w:p>
    <w:p w14:paraId="342C1BFF" w14:textId="55225164" w:rsidR="00B50B1E" w:rsidRPr="00F77230" w:rsidRDefault="00B50B1E" w:rsidP="007C6B1F">
      <w:pPr>
        <w:spacing w:line="276" w:lineRule="auto"/>
        <w:rPr>
          <w:rFonts w:ascii="Verdana" w:hAnsi="Verdana" w:cs="Arial"/>
          <w:b/>
          <w:sz w:val="20"/>
        </w:rPr>
      </w:pPr>
      <w:r w:rsidRPr="00F77230">
        <w:rPr>
          <w:rFonts w:ascii="Verdana" w:hAnsi="Verdana"/>
          <w:b/>
          <w:sz w:val="20"/>
        </w:rPr>
        <w:t>Procesní požadavky</w:t>
      </w:r>
    </w:p>
    <w:p w14:paraId="1B3ACD58" w14:textId="77777777" w:rsidR="00B50B1E" w:rsidRPr="00F77230" w:rsidRDefault="00B50B1E" w:rsidP="007C6B1F">
      <w:pPr>
        <w:spacing w:line="276" w:lineRule="auto"/>
        <w:rPr>
          <w:rFonts w:ascii="Verdana" w:hAnsi="Verdana" w:cs="Arial"/>
          <w:sz w:val="20"/>
        </w:rPr>
      </w:pPr>
    </w:p>
    <w:p w14:paraId="39E47C4A" w14:textId="683557E7" w:rsidR="00B50B1E" w:rsidRPr="00F77230" w:rsidRDefault="00B50B1E" w:rsidP="007C6B1F">
      <w:pPr>
        <w:spacing w:line="276" w:lineRule="auto"/>
        <w:rPr>
          <w:rFonts w:ascii="Verdana" w:hAnsi="Verdana" w:cs="Arial"/>
          <w:sz w:val="20"/>
        </w:rPr>
      </w:pPr>
      <w:r w:rsidRPr="00F77230">
        <w:rPr>
          <w:rFonts w:ascii="Verdana" w:hAnsi="Verdana"/>
          <w:sz w:val="20"/>
        </w:rPr>
        <w:t>Byly splněny tyto procesní požadavky:</w:t>
      </w:r>
    </w:p>
    <w:p w14:paraId="17F69227" w14:textId="7E4F5A47" w:rsidR="001C5306" w:rsidRPr="00F77230" w:rsidRDefault="001C5306" w:rsidP="007C6B1F">
      <w:pPr>
        <w:spacing w:line="276" w:lineRule="auto"/>
        <w:rPr>
          <w:rFonts w:ascii="Verdana" w:eastAsiaTheme="minorHAnsi" w:hAnsi="Verdana" w:cs="Verdana"/>
          <w:sz w:val="20"/>
        </w:rPr>
      </w:pPr>
      <w:r w:rsidRPr="00F77230">
        <w:rPr>
          <w:rFonts w:ascii="Verdana" w:hAnsi="Verdana"/>
          <w:sz w:val="20"/>
        </w:rPr>
        <w:t>- Finanční inspektorát vydal své stanovisko dne 16. července 2020.</w:t>
      </w:r>
    </w:p>
    <w:p w14:paraId="1CD8B094" w14:textId="0F850455" w:rsidR="0057232D" w:rsidRPr="00F77230" w:rsidRDefault="0057232D" w:rsidP="007C6B1F">
      <w:pPr>
        <w:spacing w:line="276" w:lineRule="auto"/>
        <w:rPr>
          <w:rFonts w:ascii="Verdana" w:eastAsiaTheme="minorHAnsi" w:hAnsi="Verdana" w:cs="Verdana"/>
          <w:sz w:val="20"/>
        </w:rPr>
      </w:pPr>
      <w:r w:rsidRPr="00F77230">
        <w:rPr>
          <w:rFonts w:ascii="Verdana" w:hAnsi="Verdana"/>
          <w:sz w:val="20"/>
        </w:rPr>
        <w:t xml:space="preserve">- Vlámský </w:t>
      </w:r>
      <w:bookmarkStart w:id="3" w:name="_Hlk31017701"/>
      <w:r w:rsidRPr="00F77230">
        <w:rPr>
          <w:rFonts w:ascii="Verdana" w:hAnsi="Verdana"/>
          <w:sz w:val="20"/>
        </w:rPr>
        <w:t>výbor pro dohled nad zpracováním osobních údajů</w:t>
      </w:r>
      <w:bookmarkEnd w:id="3"/>
      <w:r w:rsidRPr="00F77230">
        <w:rPr>
          <w:rFonts w:ascii="Verdana" w:hAnsi="Verdana"/>
          <w:sz w:val="20"/>
        </w:rPr>
        <w:t xml:space="preserve"> vydal stanovisko č. 2020/46 dne 4. listopadu 2020.</w:t>
      </w:r>
    </w:p>
    <w:p w14:paraId="0D80FC20" w14:textId="1A760790" w:rsidR="00B50B1E" w:rsidRPr="00F77230" w:rsidRDefault="001C5306" w:rsidP="007C6B1F">
      <w:pPr>
        <w:spacing w:line="276" w:lineRule="auto"/>
        <w:rPr>
          <w:rFonts w:ascii="Verdana" w:eastAsiaTheme="minorHAnsi" w:hAnsi="Verdana" w:cs="Verdana"/>
          <w:sz w:val="20"/>
        </w:rPr>
      </w:pPr>
      <w:r w:rsidRPr="00F77230">
        <w:rPr>
          <w:rFonts w:ascii="Verdana" w:hAnsi="Verdana"/>
          <w:sz w:val="20"/>
        </w:rPr>
        <w:t>- Státní rada vydala stanovisko č. 68.157/1 dne 12. listopadu 2020 podle čl. 84 § 1 odst. 1 bodu 2 zákonů o Státní radě, koordinovaných dne 12. ledna 1973.</w:t>
      </w:r>
    </w:p>
    <w:p w14:paraId="34448728" w14:textId="2742338B" w:rsidR="00787C27" w:rsidRPr="00F77230" w:rsidRDefault="00E7585B" w:rsidP="00787C27">
      <w:pPr>
        <w:spacing w:line="276" w:lineRule="auto"/>
        <w:rPr>
          <w:rFonts w:ascii="Verdana" w:eastAsiaTheme="minorHAnsi" w:hAnsi="Verdana" w:cs="Verdana"/>
          <w:sz w:val="20"/>
        </w:rPr>
      </w:pPr>
      <w:r w:rsidRPr="00F77230">
        <w:rPr>
          <w:rFonts w:ascii="Verdana" w:hAnsi="Verdana"/>
          <w:sz w:val="20"/>
        </w:rPr>
        <w:t xml:space="preserve">- </w:t>
      </w:r>
      <w:r w:rsidR="00787C27" w:rsidRPr="00F77230">
        <w:rPr>
          <w:rFonts w:ascii="Verdana" w:hAnsi="Verdana"/>
          <w:sz w:val="20"/>
        </w:rPr>
        <w:t>Tento návrh byl sdělen Evropské komisi dne 19. listopadu 2020 podle článku 5 směrnice Evropského parlamentu a Rady (EU) 2015/1535 ze dne 9. září 2015 o postupu při poskytování informací v oblasti technických předpisů a předpisů pro služby informační společnosti.</w:t>
      </w:r>
    </w:p>
    <w:p w14:paraId="285517EA" w14:textId="77777777" w:rsidR="00B50B1E" w:rsidRPr="00F77230" w:rsidRDefault="00B50B1E" w:rsidP="007C6B1F">
      <w:pPr>
        <w:spacing w:line="276" w:lineRule="auto"/>
        <w:rPr>
          <w:rFonts w:ascii="Verdana" w:hAnsi="Verdana" w:cs="Arial"/>
          <w:sz w:val="20"/>
        </w:rPr>
      </w:pPr>
    </w:p>
    <w:p w14:paraId="26A5300B" w14:textId="422DEA6A" w:rsidR="00B50B1E" w:rsidRPr="00F77230" w:rsidRDefault="00B50B1E" w:rsidP="007C6B1F">
      <w:pPr>
        <w:spacing w:line="276" w:lineRule="auto"/>
        <w:rPr>
          <w:rFonts w:ascii="Verdana" w:hAnsi="Verdana" w:cs="Arial"/>
          <w:b/>
          <w:sz w:val="20"/>
        </w:rPr>
      </w:pPr>
      <w:r w:rsidRPr="00F77230">
        <w:rPr>
          <w:rFonts w:ascii="Verdana" w:hAnsi="Verdana"/>
          <w:b/>
          <w:sz w:val="20"/>
        </w:rPr>
        <w:t>Navrhovatel</w:t>
      </w:r>
    </w:p>
    <w:p w14:paraId="2A30E5F2" w14:textId="77777777" w:rsidR="00B50B1E" w:rsidRPr="00F77230" w:rsidRDefault="00B50B1E" w:rsidP="007C6B1F">
      <w:pPr>
        <w:spacing w:line="276" w:lineRule="auto"/>
        <w:rPr>
          <w:rFonts w:ascii="Verdana" w:hAnsi="Verdana" w:cs="Arial"/>
          <w:sz w:val="20"/>
        </w:rPr>
      </w:pPr>
    </w:p>
    <w:p w14:paraId="30F2477C" w14:textId="2096B897" w:rsidR="00B50B1E" w:rsidRPr="00F77230" w:rsidRDefault="00B50B1E" w:rsidP="007C6B1F">
      <w:pPr>
        <w:spacing w:line="276" w:lineRule="auto"/>
        <w:rPr>
          <w:rFonts w:ascii="Verdana" w:hAnsi="Verdana" w:cs="Arial"/>
          <w:sz w:val="20"/>
        </w:rPr>
      </w:pPr>
      <w:r w:rsidRPr="00F77230">
        <w:rPr>
          <w:rFonts w:ascii="Verdana" w:hAnsi="Verdana"/>
          <w:sz w:val="20"/>
        </w:rPr>
        <w:t>Toto nařízení navrhuje vlámský ministr spravedlnosti a vymáhání práva, životního prostředí, energetiky a cestovního ruchu.</w:t>
      </w:r>
    </w:p>
    <w:p w14:paraId="6689C003" w14:textId="3B0F1D37" w:rsidR="00B50B1E" w:rsidRPr="00F77230" w:rsidRDefault="00B50B1E" w:rsidP="007C6B1F">
      <w:pPr>
        <w:spacing w:line="276" w:lineRule="auto"/>
        <w:rPr>
          <w:rFonts w:ascii="Verdana" w:hAnsi="Verdana" w:cs="Arial"/>
          <w:sz w:val="20"/>
        </w:rPr>
      </w:pPr>
    </w:p>
    <w:p w14:paraId="4DE0A6E3" w14:textId="77777777" w:rsidR="00970611" w:rsidRPr="00F77230" w:rsidRDefault="00970611" w:rsidP="007C6B1F">
      <w:pPr>
        <w:spacing w:line="276" w:lineRule="auto"/>
        <w:rPr>
          <w:rFonts w:ascii="Verdana" w:hAnsi="Verdana" w:cs="Arial"/>
          <w:sz w:val="20"/>
        </w:rPr>
      </w:pPr>
    </w:p>
    <w:p w14:paraId="4D9829B3" w14:textId="77777777" w:rsidR="00B50B1E" w:rsidRPr="00F77230" w:rsidRDefault="00B50B1E" w:rsidP="007C6B1F">
      <w:pPr>
        <w:spacing w:line="276" w:lineRule="auto"/>
        <w:rPr>
          <w:rFonts w:ascii="Verdana" w:hAnsi="Verdana" w:cs="Arial"/>
          <w:sz w:val="20"/>
        </w:rPr>
      </w:pPr>
      <w:r w:rsidRPr="00F77230">
        <w:rPr>
          <w:rFonts w:ascii="Verdana" w:hAnsi="Verdana"/>
          <w:sz w:val="20"/>
        </w:rPr>
        <w:t>po projednání,</w:t>
      </w:r>
    </w:p>
    <w:p w14:paraId="6184A678" w14:textId="77777777" w:rsidR="00B50B1E" w:rsidRPr="00F77230" w:rsidRDefault="00B50B1E" w:rsidP="007C6B1F">
      <w:pPr>
        <w:spacing w:line="276" w:lineRule="auto"/>
        <w:rPr>
          <w:rFonts w:ascii="Verdana" w:hAnsi="Verdana" w:cs="Arial"/>
          <w:sz w:val="20"/>
        </w:rPr>
      </w:pPr>
    </w:p>
    <w:p w14:paraId="38F33FC2" w14:textId="77777777" w:rsidR="00B50B1E" w:rsidRPr="00F77230" w:rsidRDefault="00B50B1E" w:rsidP="007C6B1F">
      <w:pPr>
        <w:spacing w:line="276" w:lineRule="auto"/>
        <w:rPr>
          <w:rFonts w:ascii="Verdana" w:hAnsi="Verdana" w:cs="Arial"/>
          <w:sz w:val="20"/>
        </w:rPr>
      </w:pPr>
    </w:p>
    <w:p w14:paraId="66E1BA1C" w14:textId="77777777" w:rsidR="00B50B1E" w:rsidRPr="00F77230" w:rsidRDefault="00B50B1E" w:rsidP="007C6B1F">
      <w:pPr>
        <w:spacing w:line="276" w:lineRule="auto"/>
        <w:jc w:val="center"/>
        <w:rPr>
          <w:rFonts w:ascii="Verdana" w:hAnsi="Verdana" w:cs="Arial"/>
          <w:sz w:val="20"/>
        </w:rPr>
      </w:pPr>
      <w:r w:rsidRPr="00F77230">
        <w:rPr>
          <w:rFonts w:ascii="Verdana" w:hAnsi="Verdana"/>
          <w:sz w:val="20"/>
        </w:rPr>
        <w:t>VLÁMSKÁ VLÁDA TÍMTO NAŘIZUJE TOTO:</w:t>
      </w:r>
    </w:p>
    <w:bookmarkEnd w:id="0"/>
    <w:bookmarkEnd w:id="1"/>
    <w:p w14:paraId="7CADACB2" w14:textId="77777777" w:rsidR="00B50B1E" w:rsidRPr="00F77230" w:rsidRDefault="00B50B1E" w:rsidP="007C6B1F">
      <w:pPr>
        <w:spacing w:line="276" w:lineRule="auto"/>
        <w:rPr>
          <w:rFonts w:ascii="Verdana" w:hAnsi="Verdana" w:cs="Arial"/>
          <w:sz w:val="20"/>
        </w:rPr>
      </w:pPr>
    </w:p>
    <w:p w14:paraId="2DC7116A" w14:textId="77777777" w:rsidR="00B50B1E" w:rsidRPr="00F77230" w:rsidRDefault="00B50B1E" w:rsidP="007C6B1F">
      <w:pPr>
        <w:spacing w:line="276" w:lineRule="auto"/>
        <w:rPr>
          <w:rFonts w:ascii="Verdana" w:hAnsi="Verdana" w:cs="Arial"/>
          <w:sz w:val="20"/>
        </w:rPr>
      </w:pPr>
    </w:p>
    <w:p w14:paraId="3E373C40" w14:textId="399282F8" w:rsidR="00B50B1E" w:rsidRPr="00F77230" w:rsidRDefault="00B50B1E">
      <w:pPr>
        <w:spacing w:line="276" w:lineRule="auto"/>
        <w:rPr>
          <w:rFonts w:ascii="Verdana" w:hAnsi="Verdana" w:cs="Arial"/>
          <w:sz w:val="20"/>
        </w:rPr>
      </w:pPr>
      <w:bookmarkStart w:id="4" w:name="_Hlk50978137"/>
      <w:r w:rsidRPr="00F77230">
        <w:rPr>
          <w:rFonts w:ascii="Verdana" w:hAnsi="Verdana"/>
          <w:b/>
          <w:sz w:val="20"/>
        </w:rPr>
        <w:lastRenderedPageBreak/>
        <w:t>Článek 1</w:t>
      </w:r>
      <w:r w:rsidRPr="00F77230">
        <w:rPr>
          <w:rFonts w:ascii="Verdana" w:hAnsi="Verdana"/>
          <w:sz w:val="20"/>
        </w:rPr>
        <w:t xml:space="preserve"> Do nařízení VLAREME ze dne 28. října 2016,</w:t>
      </w:r>
      <w:bookmarkStart w:id="5" w:name="_Hlk34130674"/>
      <w:bookmarkStart w:id="6" w:name="_Hlk34130995"/>
      <w:bookmarkEnd w:id="4"/>
      <w:r w:rsidRPr="00F77230">
        <w:rPr>
          <w:rFonts w:ascii="Verdana" w:hAnsi="Verdana"/>
          <w:sz w:val="20"/>
        </w:rPr>
        <w:t xml:space="preserve"> naposledy pozměněného nařízením vlámské vlády ze dne 29. května 2020, se vkládá nový článek 2.2.1.4, který zní:</w:t>
      </w:r>
      <w:bookmarkEnd w:id="5"/>
    </w:p>
    <w:p w14:paraId="4CD7EE14" w14:textId="77777777" w:rsidR="007C6B1F" w:rsidRPr="00F77230" w:rsidRDefault="007C6B1F" w:rsidP="007C6B1F">
      <w:pPr>
        <w:spacing w:line="276" w:lineRule="auto"/>
        <w:rPr>
          <w:rFonts w:ascii="Verdana" w:hAnsi="Verdana" w:cs="Arial"/>
          <w:sz w:val="20"/>
        </w:rPr>
      </w:pPr>
    </w:p>
    <w:bookmarkEnd w:id="6"/>
    <w:p w14:paraId="47AE10BD" w14:textId="44EDC404" w:rsidR="002167B8" w:rsidRPr="00F77230" w:rsidRDefault="00E872C9" w:rsidP="007C6B1F">
      <w:pPr>
        <w:spacing w:line="276" w:lineRule="auto"/>
        <w:rPr>
          <w:rFonts w:ascii="Verdana" w:hAnsi="Verdana" w:cs="Arial"/>
          <w:sz w:val="20"/>
        </w:rPr>
      </w:pPr>
      <w:r w:rsidRPr="00F77230">
        <w:rPr>
          <w:rFonts w:ascii="Verdana" w:hAnsi="Verdana"/>
          <w:sz w:val="20"/>
        </w:rPr>
        <w:t>„Článek 2.2.1.4. Odchylně od článků 2.2.1.1 až 2.2.1.3 se odstavce 2 až 9 použijí na registr výrobců, distributorů, dovozců nebo vývozců hnojiv uvedený v článku 2.2.3.1 a</w:t>
      </w:r>
      <w:bookmarkStart w:id="7" w:name="_Hlk33003152"/>
      <w:r w:rsidRPr="00F77230">
        <w:rPr>
          <w:rFonts w:ascii="Verdana" w:hAnsi="Verdana"/>
          <w:sz w:val="20"/>
        </w:rPr>
        <w:t xml:space="preserve"> na registr zemědělců spojených s hnojivy uvedený v článku 2.2.4.1</w:t>
      </w:r>
      <w:bookmarkEnd w:id="7"/>
      <w:r w:rsidRPr="00F77230">
        <w:rPr>
          <w:rFonts w:ascii="Verdana" w:hAnsi="Verdana"/>
          <w:sz w:val="20"/>
        </w:rPr>
        <w:t xml:space="preserve">. </w:t>
      </w:r>
    </w:p>
    <w:p w14:paraId="4B8D2B19" w14:textId="77777777" w:rsidR="0097554C" w:rsidRPr="00F77230" w:rsidRDefault="0097554C" w:rsidP="007C6B1F">
      <w:pPr>
        <w:spacing w:line="276" w:lineRule="auto"/>
        <w:rPr>
          <w:rFonts w:ascii="Verdana" w:hAnsi="Verdana" w:cs="Arial"/>
          <w:sz w:val="20"/>
        </w:rPr>
      </w:pPr>
    </w:p>
    <w:p w14:paraId="65FB33EA" w14:textId="4C52C060" w:rsidR="008C64EA" w:rsidRPr="00F77230" w:rsidRDefault="0097554C" w:rsidP="00A478D5">
      <w:pPr>
        <w:spacing w:line="276" w:lineRule="auto"/>
        <w:ind w:firstLine="708"/>
        <w:rPr>
          <w:rFonts w:ascii="Verdana" w:hAnsi="Verdana" w:cs="Arial"/>
          <w:sz w:val="20"/>
        </w:rPr>
      </w:pPr>
      <w:bookmarkStart w:id="8" w:name="_Hlk50985504"/>
      <w:r w:rsidRPr="00F77230">
        <w:rPr>
          <w:rFonts w:ascii="Verdana" w:hAnsi="Verdana"/>
          <w:sz w:val="20"/>
        </w:rPr>
        <w:t>Výše uvedené registry jsou vedeny prostřednictvím internetové přepážky zpřístupněné skladem statkových hnojiv.</w:t>
      </w:r>
    </w:p>
    <w:bookmarkEnd w:id="8"/>
    <w:p w14:paraId="77313E20" w14:textId="77777777" w:rsidR="007C6B1F" w:rsidRPr="00F77230" w:rsidRDefault="007C6B1F" w:rsidP="007C6B1F">
      <w:pPr>
        <w:spacing w:line="276" w:lineRule="auto"/>
        <w:rPr>
          <w:rFonts w:ascii="Verdana" w:hAnsi="Verdana" w:cs="Arial"/>
          <w:sz w:val="20"/>
        </w:rPr>
      </w:pPr>
    </w:p>
    <w:p w14:paraId="513C9378" w14:textId="46E9A4E8" w:rsidR="002167B8" w:rsidRPr="00F77230" w:rsidRDefault="0097554C" w:rsidP="00A478D5">
      <w:pPr>
        <w:spacing w:line="276" w:lineRule="auto"/>
        <w:ind w:firstLine="708"/>
        <w:rPr>
          <w:rFonts w:ascii="Verdana" w:hAnsi="Verdana" w:cs="Arial"/>
          <w:sz w:val="20"/>
        </w:rPr>
      </w:pPr>
      <w:bookmarkStart w:id="9" w:name="_Hlk65689442"/>
      <w:r w:rsidRPr="00F77230">
        <w:rPr>
          <w:rFonts w:ascii="Verdana" w:hAnsi="Verdana"/>
          <w:sz w:val="20"/>
        </w:rPr>
        <w:t>Výše uvedené registry se vyplňují v následujících časech:</w:t>
      </w:r>
    </w:p>
    <w:p w14:paraId="151D57AF" w14:textId="48EFA14A" w:rsidR="002A052A" w:rsidRPr="00F77230" w:rsidRDefault="0097554C" w:rsidP="00A478D5">
      <w:pPr>
        <w:pStyle w:val="ListParagraph"/>
        <w:numPr>
          <w:ilvl w:val="0"/>
          <w:numId w:val="10"/>
        </w:numPr>
        <w:spacing w:line="276" w:lineRule="auto"/>
        <w:ind w:hanging="720"/>
        <w:rPr>
          <w:rFonts w:ascii="Verdana" w:hAnsi="Verdana" w:cs="Arial"/>
          <w:sz w:val="20"/>
        </w:rPr>
      </w:pPr>
      <w:r w:rsidRPr="00F77230">
        <w:rPr>
          <w:rFonts w:ascii="Verdana" w:hAnsi="Verdana"/>
          <w:sz w:val="20"/>
        </w:rPr>
        <w:t>registr výrobců, distributorů, dovozců nebo vývozců hnojiv uvedený v čl. 2.2.3.1: nejpozději druhý den po dni, kdy došlo ke skutečnostem, které mají být do registru zapsány;</w:t>
      </w:r>
    </w:p>
    <w:p w14:paraId="39BCE0B3" w14:textId="1E7AB9BD" w:rsidR="002167B8" w:rsidRPr="00F77230" w:rsidRDefault="0097554C" w:rsidP="00A478D5">
      <w:pPr>
        <w:pStyle w:val="ListParagraph"/>
        <w:numPr>
          <w:ilvl w:val="0"/>
          <w:numId w:val="10"/>
        </w:numPr>
        <w:spacing w:line="276" w:lineRule="auto"/>
        <w:ind w:hanging="720"/>
        <w:rPr>
          <w:rFonts w:ascii="Verdana" w:hAnsi="Verdana" w:cs="Arial"/>
          <w:sz w:val="20"/>
        </w:rPr>
      </w:pPr>
      <w:r w:rsidRPr="00F77230">
        <w:rPr>
          <w:rFonts w:ascii="Verdana" w:hAnsi="Verdana"/>
          <w:sz w:val="20"/>
        </w:rPr>
        <w:t>registr hnojiv pro zemědělce uvedený v článku 2.2.4.1: nejpozději sedmý den po dni, kdy došlo k událostem, které mají být zapsány do registru.</w:t>
      </w:r>
    </w:p>
    <w:bookmarkEnd w:id="9"/>
    <w:p w14:paraId="47F59B2C" w14:textId="77777777" w:rsidR="007C6B1F" w:rsidRPr="00F77230" w:rsidRDefault="007C6B1F" w:rsidP="007C6B1F">
      <w:pPr>
        <w:spacing w:line="276" w:lineRule="auto"/>
        <w:rPr>
          <w:rFonts w:ascii="Verdana" w:hAnsi="Verdana" w:cs="Arial"/>
          <w:sz w:val="20"/>
        </w:rPr>
      </w:pPr>
    </w:p>
    <w:p w14:paraId="45B599B4" w14:textId="4B960108" w:rsidR="00E872C9" w:rsidRPr="00F77230" w:rsidRDefault="002167B8" w:rsidP="007C6B1F">
      <w:pPr>
        <w:spacing w:line="276" w:lineRule="auto"/>
        <w:ind w:firstLine="708"/>
        <w:rPr>
          <w:rFonts w:ascii="Verdana" w:hAnsi="Verdana" w:cs="Arial"/>
          <w:sz w:val="20"/>
        </w:rPr>
      </w:pPr>
      <w:r w:rsidRPr="00F77230">
        <w:rPr>
          <w:rFonts w:ascii="Verdana" w:hAnsi="Verdana"/>
          <w:sz w:val="20"/>
        </w:rPr>
        <w:t>Dokumenty podporující registr se uchovávají v místě, kde se provádí činnost podléhající registraci. U podpůrných dokumentů uchovávaných digitálně znamená jejich uchovávání na místě, kde se provádí činnost podléhající registraci, to, že do nich lze nahlédnout na místě, kde se provádí činnost podléhající registraci.</w:t>
      </w:r>
    </w:p>
    <w:p w14:paraId="3F1CE38E" w14:textId="77777777" w:rsidR="007C6B1F" w:rsidRPr="00F77230" w:rsidRDefault="007C6B1F" w:rsidP="007C6B1F">
      <w:pPr>
        <w:spacing w:line="276" w:lineRule="auto"/>
        <w:rPr>
          <w:rFonts w:ascii="Verdana" w:hAnsi="Verdana" w:cs="Arial"/>
          <w:sz w:val="20"/>
        </w:rPr>
      </w:pPr>
    </w:p>
    <w:p w14:paraId="42BFF2D6" w14:textId="7CC7326A" w:rsidR="002167B8" w:rsidRPr="00F77230" w:rsidRDefault="002167B8" w:rsidP="007C6B1F">
      <w:pPr>
        <w:spacing w:line="276" w:lineRule="auto"/>
        <w:ind w:firstLine="708"/>
        <w:rPr>
          <w:rFonts w:ascii="Verdana" w:hAnsi="Verdana" w:cs="Arial"/>
          <w:sz w:val="20"/>
        </w:rPr>
      </w:pPr>
      <w:r w:rsidRPr="00F77230">
        <w:rPr>
          <w:rFonts w:ascii="Verdana" w:hAnsi="Verdana"/>
          <w:sz w:val="20"/>
        </w:rPr>
        <w:t>Dokumenty nezbytné k podpoře registru se uchovávají tak, aby bylo jasné, ke které poznámce v registru se dotčené listinné důkazy vztahují.</w:t>
      </w:r>
    </w:p>
    <w:p w14:paraId="46A87405" w14:textId="77777777" w:rsidR="007C6B1F" w:rsidRPr="00F77230" w:rsidRDefault="007C6B1F" w:rsidP="007C6B1F">
      <w:pPr>
        <w:spacing w:line="276" w:lineRule="auto"/>
        <w:rPr>
          <w:rFonts w:ascii="Verdana" w:hAnsi="Verdana" w:cs="Arial"/>
          <w:sz w:val="20"/>
        </w:rPr>
      </w:pPr>
    </w:p>
    <w:p w14:paraId="55A59F5E" w14:textId="40A7EEDA" w:rsidR="007C6B1F" w:rsidRPr="00F77230" w:rsidRDefault="00A62DFB" w:rsidP="00A478D5">
      <w:pPr>
        <w:spacing w:line="276" w:lineRule="auto"/>
        <w:ind w:firstLine="708"/>
        <w:rPr>
          <w:rFonts w:ascii="Verdana" w:hAnsi="Verdana" w:cs="Arial"/>
          <w:sz w:val="20"/>
        </w:rPr>
      </w:pPr>
      <w:r w:rsidRPr="00F77230">
        <w:rPr>
          <w:rFonts w:ascii="Verdana" w:hAnsi="Verdana"/>
          <w:sz w:val="20"/>
        </w:rPr>
        <w:t>Informace uvedené v čl. 2.2.4.1 § 2 odst. 2, které nezaznamenal zemědělec, k jehož hospodářství dotčený pozemek patří, předává sklad statkových hnojiv zemědělci, k jehož hospodářství dotčený pozemek patří. Sklad statkových hnojiv předává údaje uvedené v článku 2.2.4.1 § 2 odst. 2, jakmile z údajů v jednotné žádosti pro daný rok vyplývá, kdo je zemědělec, k jehož hospodářství dotčený pozemek patří.</w:t>
      </w:r>
      <w:r w:rsidRPr="00F77230">
        <w:rPr>
          <w:rFonts w:ascii="Verdana" w:hAnsi="Verdana"/>
          <w:sz w:val="20"/>
        </w:rPr>
        <w:tab/>
      </w:r>
    </w:p>
    <w:p w14:paraId="2C8A8207" w14:textId="77777777" w:rsidR="00A478D5" w:rsidRPr="00F77230" w:rsidRDefault="00A478D5" w:rsidP="007C6B1F">
      <w:pPr>
        <w:spacing w:line="276" w:lineRule="auto"/>
        <w:rPr>
          <w:rFonts w:ascii="Verdana" w:hAnsi="Verdana" w:cs="Arial"/>
          <w:sz w:val="20"/>
        </w:rPr>
      </w:pPr>
    </w:p>
    <w:p w14:paraId="7800C300" w14:textId="201AB5B1" w:rsidR="00AC6A25" w:rsidRPr="00F77230" w:rsidRDefault="00A62DFB" w:rsidP="007C6B1F">
      <w:pPr>
        <w:spacing w:line="276" w:lineRule="auto"/>
        <w:rPr>
          <w:rFonts w:ascii="Verdana" w:hAnsi="Verdana" w:cs="Arial"/>
          <w:sz w:val="20"/>
        </w:rPr>
      </w:pPr>
      <w:r w:rsidRPr="00F77230">
        <w:rPr>
          <w:rFonts w:ascii="Verdana" w:hAnsi="Verdana"/>
          <w:sz w:val="20"/>
        </w:rPr>
        <w:tab/>
      </w:r>
      <w:bookmarkStart w:id="10" w:name="_Hlk67041136"/>
      <w:r w:rsidRPr="00F77230">
        <w:rPr>
          <w:rFonts w:ascii="Verdana" w:hAnsi="Verdana"/>
          <w:sz w:val="20"/>
        </w:rPr>
        <w:t>Aniž je dotčeno použití odstavce 6, ministr může stanovit, že u záznamů v registru týkajících se uvádění hnojiv na trh předá sklad statkových hnojiv informace zaznamenané stranou, která je předmětem registru, dalším stranám zapojeným do uvádění hnojiva na trh. Ministr může v této věci stanovit podrobnější pravidla.</w:t>
      </w:r>
      <w:bookmarkEnd w:id="10"/>
    </w:p>
    <w:p w14:paraId="210C0864" w14:textId="65AAB34D" w:rsidR="007D4E61" w:rsidRPr="00F77230" w:rsidRDefault="007D4E61" w:rsidP="004D3E74">
      <w:pPr>
        <w:spacing w:line="276" w:lineRule="auto"/>
        <w:ind w:firstLine="708"/>
        <w:rPr>
          <w:rFonts w:ascii="Verdana" w:hAnsi="Verdana" w:cs="Arial"/>
          <w:sz w:val="20"/>
        </w:rPr>
      </w:pPr>
    </w:p>
    <w:p w14:paraId="60AD7C0B" w14:textId="6147ED34" w:rsidR="007D4E61" w:rsidRPr="00F77230" w:rsidRDefault="007C61F0" w:rsidP="004D3E74">
      <w:pPr>
        <w:spacing w:line="276" w:lineRule="auto"/>
        <w:ind w:firstLine="708"/>
        <w:rPr>
          <w:rFonts w:ascii="Verdana" w:hAnsi="Verdana" w:cs="Arial"/>
          <w:sz w:val="20"/>
        </w:rPr>
      </w:pPr>
      <w:r w:rsidRPr="00F77230">
        <w:rPr>
          <w:rFonts w:ascii="Verdana" w:hAnsi="Verdana"/>
          <w:sz w:val="20"/>
        </w:rPr>
        <w:t>Odchylně od odstavce 3 se údaje do rejstříku vyplní nejpozději v měsíci následujícím po měsíci, v němž došlo ke skutečnostem, které mají být zapsány do rejstříku, pokud jde o:</w:t>
      </w:r>
    </w:p>
    <w:p w14:paraId="6937D824" w14:textId="3BB8FB74" w:rsidR="00097755" w:rsidRPr="00F77230" w:rsidRDefault="001B3659" w:rsidP="004B2AEC">
      <w:pPr>
        <w:spacing w:line="276" w:lineRule="auto"/>
        <w:ind w:left="708" w:hanging="708"/>
        <w:rPr>
          <w:rFonts w:ascii="Verdana" w:hAnsi="Verdana" w:cs="Arial"/>
          <w:sz w:val="20"/>
        </w:rPr>
      </w:pPr>
      <w:r w:rsidRPr="00F77230">
        <w:rPr>
          <w:rFonts w:ascii="Verdana" w:hAnsi="Verdana"/>
          <w:sz w:val="20"/>
        </w:rPr>
        <w:t xml:space="preserve">1° </w:t>
      </w:r>
      <w:r w:rsidR="00F77230">
        <w:rPr>
          <w:rFonts w:ascii="Verdana" w:hAnsi="Verdana"/>
          <w:sz w:val="20"/>
        </w:rPr>
        <w:tab/>
      </w:r>
      <w:r w:rsidRPr="00F77230">
        <w:rPr>
          <w:rFonts w:ascii="Verdana" w:hAnsi="Verdana"/>
          <w:sz w:val="20"/>
        </w:rPr>
        <w:t xml:space="preserve">údaje, které mají být zapsány do registru výrobců, distributorů, dovozců nebo vývozců hnojiv, jak je uvedeno v článku 2.2.3.1, v souvislosti s vývozem hnojiv. </w:t>
      </w:r>
      <w:bookmarkStart w:id="11" w:name="_Hlk65691084"/>
      <w:r w:rsidRPr="00F77230">
        <w:rPr>
          <w:rFonts w:ascii="Verdana" w:hAnsi="Verdana"/>
          <w:sz w:val="20"/>
        </w:rPr>
        <w:t>Odchylně od čl. 2.2.3.1 odst. 4 se v registru zaznamenává pro každý typ hnojiva množství vyvezeného hnojiva P</w:t>
      </w:r>
      <w:r w:rsidRPr="00F77230">
        <w:rPr>
          <w:rFonts w:ascii="Verdana" w:hAnsi="Verdana"/>
          <w:sz w:val="20"/>
          <w:vertAlign w:val="subscript"/>
        </w:rPr>
        <w:t>2</w:t>
      </w:r>
      <w:r w:rsidRPr="00F77230">
        <w:rPr>
          <w:rFonts w:ascii="Verdana" w:hAnsi="Verdana"/>
          <w:sz w:val="20"/>
        </w:rPr>
        <w:t>O</w:t>
      </w:r>
      <w:r w:rsidRPr="00F77230">
        <w:rPr>
          <w:rFonts w:ascii="Verdana" w:hAnsi="Verdana"/>
          <w:sz w:val="20"/>
          <w:vertAlign w:val="subscript"/>
        </w:rPr>
        <w:t>5</w:t>
      </w:r>
      <w:r w:rsidRPr="00F77230">
        <w:rPr>
          <w:rFonts w:ascii="Verdana" w:hAnsi="Verdana"/>
          <w:sz w:val="20"/>
        </w:rPr>
        <w:t>, v kg N a tunách v daném měsíci;</w:t>
      </w:r>
    </w:p>
    <w:bookmarkEnd w:id="11"/>
    <w:p w14:paraId="3BB4F434" w14:textId="429354CD" w:rsidR="00020256" w:rsidRPr="00F77230" w:rsidRDefault="00F33D81" w:rsidP="00845119">
      <w:pPr>
        <w:spacing w:line="276" w:lineRule="auto"/>
        <w:ind w:left="708" w:hanging="708"/>
        <w:rPr>
          <w:rFonts w:ascii="Verdana" w:hAnsi="Verdana" w:cs="Arial"/>
          <w:sz w:val="20"/>
        </w:rPr>
      </w:pPr>
      <w:r w:rsidRPr="00F77230">
        <w:rPr>
          <w:rFonts w:ascii="Verdana" w:hAnsi="Verdana"/>
          <w:sz w:val="20"/>
        </w:rPr>
        <w:t xml:space="preserve">2° </w:t>
      </w:r>
      <w:r w:rsidR="00F77230">
        <w:rPr>
          <w:rFonts w:ascii="Verdana" w:hAnsi="Verdana"/>
          <w:sz w:val="20"/>
        </w:rPr>
        <w:tab/>
      </w:r>
      <w:r w:rsidRPr="00F77230">
        <w:rPr>
          <w:rFonts w:ascii="Verdana" w:hAnsi="Verdana"/>
          <w:sz w:val="20"/>
        </w:rPr>
        <w:t xml:space="preserve">údaje, které mají být zaznamenány v registru v případě výrobců, distributorů, dovozců nebo vývozců hnojiv podle článku 2.2.3.1, které se týkají dodávek soukromým osobám do maximální výše 100 kg hnojiv na </w:t>
      </w:r>
      <w:r w:rsidRPr="00F77230">
        <w:rPr>
          <w:rFonts w:ascii="Verdana" w:hAnsi="Verdana"/>
          <w:sz w:val="20"/>
        </w:rPr>
        <w:lastRenderedPageBreak/>
        <w:t>dodávku. Odchylně od čl. 2.2.3.1 odst. 1 se v registru zaznamenává pro každý typ hnojiva množství hnojiva vyjádřené v kg</w:t>
      </w:r>
      <w:r w:rsidRPr="00F77230">
        <w:rPr>
          <w:rFonts w:ascii="Verdana" w:hAnsi="Verdana"/>
          <w:sz w:val="20"/>
          <w:vertAlign w:val="subscript"/>
        </w:rPr>
        <w:t xml:space="preserve"> </w:t>
      </w:r>
      <w:r w:rsidRPr="00F77230">
        <w:rPr>
          <w:rFonts w:ascii="Verdana" w:hAnsi="Verdana"/>
          <w:sz w:val="20"/>
        </w:rPr>
        <w:t>P</w:t>
      </w:r>
      <w:r w:rsidRPr="00F77230">
        <w:rPr>
          <w:rFonts w:ascii="Verdana" w:hAnsi="Verdana"/>
          <w:sz w:val="20"/>
          <w:vertAlign w:val="subscript"/>
        </w:rPr>
        <w:t>2</w:t>
      </w:r>
      <w:r w:rsidRPr="00F77230">
        <w:rPr>
          <w:rFonts w:ascii="Verdana" w:hAnsi="Verdana"/>
          <w:sz w:val="20"/>
        </w:rPr>
        <w:t>O</w:t>
      </w:r>
      <w:r w:rsidRPr="00F77230">
        <w:rPr>
          <w:rFonts w:ascii="Verdana" w:hAnsi="Verdana"/>
          <w:sz w:val="20"/>
          <w:vertAlign w:val="subscript"/>
        </w:rPr>
        <w:t>5</w:t>
      </w:r>
      <w:r w:rsidRPr="00F77230">
        <w:rPr>
          <w:rFonts w:ascii="Verdana" w:hAnsi="Verdana"/>
          <w:sz w:val="20"/>
        </w:rPr>
        <w:t xml:space="preserve"> v kg N a tunách dodané soukromým osobám během daného měsíce prostřednictvím dodávek do maximální výše 100 kg na dodávku;</w:t>
      </w:r>
    </w:p>
    <w:p w14:paraId="46BE80E9" w14:textId="67B28E2C" w:rsidR="003F6CCB" w:rsidRPr="00F77230" w:rsidRDefault="00475ECD" w:rsidP="00C00766">
      <w:pPr>
        <w:spacing w:line="276" w:lineRule="auto"/>
        <w:ind w:left="708" w:hanging="708"/>
        <w:rPr>
          <w:rFonts w:ascii="Verdana" w:hAnsi="Verdana" w:cs="Arial"/>
          <w:sz w:val="20"/>
        </w:rPr>
      </w:pPr>
      <w:r w:rsidRPr="00F77230">
        <w:rPr>
          <w:rFonts w:ascii="Verdana" w:hAnsi="Verdana"/>
          <w:sz w:val="20"/>
        </w:rPr>
        <w:t>3°</w:t>
      </w:r>
      <w:r w:rsidRPr="00F77230">
        <w:rPr>
          <w:rFonts w:ascii="Verdana" w:hAnsi="Verdana"/>
          <w:sz w:val="20"/>
        </w:rPr>
        <w:tab/>
        <w:t>registr hnojiv uvedený v článku 2.2.4.1, který se týká zemědělce podléhajícího registraci, jehož hospodářství má výjimku podle čl. 14 odst. 6 dekretu o statkových hnojivech. O osvobození podle čl. 14 odst. 6 dekretu o statkových hnojivech může požádat každý zemědělec, v jehož hospodářství se nachází zemědělská půda, bez ohledu na druh oblasti, na níž se pozemky zemědělce nacházejí.  Odchylně od čl. 2.2.4.1 odst. 2 je v registru u takového zemědělce uvedeno, jaké množství hnojiv, specifikované podle druhu hnojiva a vyjádřené v kg P</w:t>
      </w:r>
      <w:r w:rsidRPr="00F77230">
        <w:rPr>
          <w:rFonts w:ascii="Verdana" w:hAnsi="Verdana"/>
          <w:sz w:val="20"/>
          <w:vertAlign w:val="subscript"/>
        </w:rPr>
        <w:t>2</w:t>
      </w:r>
      <w:r w:rsidRPr="00F77230">
        <w:rPr>
          <w:rFonts w:ascii="Verdana" w:hAnsi="Verdana"/>
          <w:sz w:val="20"/>
        </w:rPr>
        <w:t>O</w:t>
      </w:r>
      <w:r w:rsidRPr="00F77230">
        <w:rPr>
          <w:rFonts w:ascii="Verdana" w:hAnsi="Verdana"/>
          <w:sz w:val="20"/>
          <w:vertAlign w:val="subscript"/>
        </w:rPr>
        <w:t>5</w:t>
      </w:r>
      <w:r w:rsidRPr="00F77230">
        <w:rPr>
          <w:rFonts w:ascii="Verdana" w:hAnsi="Verdana"/>
          <w:sz w:val="20"/>
        </w:rPr>
        <w:t>, v N kg a tunách, bylo na příslušném pozemku v příslušném měsíci použito na každém pozemku.</w:t>
      </w:r>
    </w:p>
    <w:p w14:paraId="045DE075" w14:textId="77777777" w:rsidR="00020256" w:rsidRPr="00F77230" w:rsidRDefault="00020256" w:rsidP="008831D7">
      <w:pPr>
        <w:spacing w:line="276" w:lineRule="auto"/>
        <w:rPr>
          <w:rFonts w:ascii="Verdana" w:hAnsi="Verdana" w:cs="Arial"/>
          <w:sz w:val="20"/>
        </w:rPr>
      </w:pPr>
    </w:p>
    <w:p w14:paraId="1A4C1D0B" w14:textId="29291723" w:rsidR="007D4E61" w:rsidRPr="00F77230" w:rsidRDefault="00C13F78" w:rsidP="00845119">
      <w:pPr>
        <w:spacing w:line="276" w:lineRule="auto"/>
        <w:ind w:firstLine="708"/>
        <w:rPr>
          <w:rFonts w:ascii="Verdana" w:hAnsi="Verdana" w:cs="Arial"/>
          <w:sz w:val="20"/>
        </w:rPr>
      </w:pPr>
      <w:r w:rsidRPr="00F77230">
        <w:rPr>
          <w:rFonts w:ascii="Verdana" w:hAnsi="Verdana"/>
          <w:sz w:val="20"/>
        </w:rPr>
        <w:t>Ministr může stanovit pravidla týkající se odchylek uvedených v odstavci 8 a může rozšířit případy zápisu skutečností do rejstříku nejpozději v měsíci následujícím po měsíci, ve kterém nastaly skutečnosti uvedené v bodě 8 výše, a může odchylně od článků 2.2.3.1 a 2.2.4.1 stanovit údaje, které mají být zapsány do rejstříku.“</w:t>
      </w:r>
    </w:p>
    <w:p w14:paraId="49CC7E38" w14:textId="77777777" w:rsidR="00004A1D" w:rsidRPr="00F77230" w:rsidRDefault="00004A1D" w:rsidP="007C6B1F">
      <w:pPr>
        <w:spacing w:line="276" w:lineRule="auto"/>
        <w:rPr>
          <w:rFonts w:ascii="Verdana" w:hAnsi="Verdana" w:cs="Arial"/>
          <w:b/>
          <w:sz w:val="20"/>
        </w:rPr>
      </w:pPr>
    </w:p>
    <w:p w14:paraId="690E8A0E" w14:textId="4BB01FC6" w:rsidR="002167B8" w:rsidRPr="00F77230" w:rsidRDefault="002167B8" w:rsidP="007C6B1F">
      <w:pPr>
        <w:spacing w:line="276" w:lineRule="auto"/>
        <w:rPr>
          <w:rFonts w:ascii="Verdana" w:hAnsi="Verdana" w:cs="Arial"/>
          <w:sz w:val="20"/>
        </w:rPr>
      </w:pPr>
      <w:r w:rsidRPr="00F77230">
        <w:rPr>
          <w:rFonts w:ascii="Verdana" w:hAnsi="Verdana"/>
          <w:b/>
          <w:sz w:val="20"/>
        </w:rPr>
        <w:t>Článek 2</w:t>
      </w:r>
      <w:r w:rsidRPr="00F77230">
        <w:rPr>
          <w:rFonts w:ascii="Verdana" w:hAnsi="Verdana"/>
          <w:sz w:val="20"/>
        </w:rPr>
        <w:t xml:space="preserve"> Článek 2.2.3.1 téhož nařízení, vložený nařízením vlámské vlády ze dne 22. prosince 2017, se mění takto:</w:t>
      </w:r>
    </w:p>
    <w:p w14:paraId="1D99DAC7" w14:textId="77777777" w:rsidR="007C6B1F" w:rsidRPr="00F77230" w:rsidRDefault="007C6B1F" w:rsidP="007C6B1F">
      <w:pPr>
        <w:spacing w:line="276" w:lineRule="auto"/>
        <w:rPr>
          <w:rFonts w:ascii="Verdana" w:hAnsi="Verdana" w:cs="Arial"/>
          <w:sz w:val="20"/>
        </w:rPr>
      </w:pPr>
    </w:p>
    <w:p w14:paraId="488B8E08" w14:textId="6F46AE7B" w:rsidR="007C5D1F" w:rsidRPr="00F77230" w:rsidRDefault="007C5D1F" w:rsidP="007C6B1F">
      <w:pPr>
        <w:spacing w:line="276" w:lineRule="auto"/>
        <w:rPr>
          <w:rFonts w:ascii="Verdana" w:hAnsi="Verdana" w:cs="Arial"/>
          <w:sz w:val="20"/>
        </w:rPr>
      </w:pPr>
      <w:r w:rsidRPr="00F77230">
        <w:rPr>
          <w:rFonts w:ascii="Verdana" w:hAnsi="Verdana"/>
          <w:sz w:val="20"/>
        </w:rPr>
        <w:t>1</w:t>
      </w:r>
      <w:r w:rsidR="00F77230" w:rsidRPr="00B8232F">
        <w:rPr>
          <w:rFonts w:ascii="Verdana" w:hAnsi="Verdana"/>
          <w:sz w:val="20"/>
        </w:rPr>
        <w:t xml:space="preserve">° </w:t>
      </w:r>
      <w:r w:rsidRPr="00F77230">
        <w:rPr>
          <w:rFonts w:ascii="Verdana" w:hAnsi="Verdana"/>
          <w:sz w:val="20"/>
        </w:rPr>
        <w:t xml:space="preserve"> mezi slova „název“ a slova „dotčené strany“ se vkládají slova „a číslo zemědělce nebo zemědělského podniku“;</w:t>
      </w:r>
    </w:p>
    <w:p w14:paraId="54C1A363" w14:textId="23A5F0C5" w:rsidR="0061792F" w:rsidRPr="00F77230" w:rsidRDefault="0061792F" w:rsidP="007C6B1F">
      <w:pPr>
        <w:spacing w:line="276" w:lineRule="auto"/>
        <w:rPr>
          <w:rFonts w:ascii="Verdana" w:hAnsi="Verdana" w:cs="Arial"/>
          <w:sz w:val="20"/>
        </w:rPr>
      </w:pPr>
    </w:p>
    <w:p w14:paraId="5212A838" w14:textId="36377CE5" w:rsidR="00E35BF0" w:rsidRPr="00F77230" w:rsidRDefault="00E35BF0" w:rsidP="007C6B1F">
      <w:pPr>
        <w:spacing w:line="276" w:lineRule="auto"/>
        <w:rPr>
          <w:rFonts w:ascii="Verdana" w:hAnsi="Verdana" w:cs="Arial"/>
          <w:sz w:val="20"/>
        </w:rPr>
      </w:pPr>
      <w:r w:rsidRPr="00F77230">
        <w:rPr>
          <w:rFonts w:ascii="Verdana" w:hAnsi="Verdana"/>
          <w:sz w:val="20"/>
        </w:rPr>
        <w:t>2</w:t>
      </w:r>
      <w:r w:rsidR="00F77230" w:rsidRPr="00B8232F">
        <w:rPr>
          <w:rFonts w:ascii="Verdana" w:hAnsi="Verdana"/>
          <w:sz w:val="20"/>
        </w:rPr>
        <w:t xml:space="preserve">° </w:t>
      </w:r>
      <w:r w:rsidRPr="00F77230">
        <w:rPr>
          <w:rFonts w:ascii="Verdana" w:hAnsi="Verdana"/>
          <w:sz w:val="20"/>
        </w:rPr>
        <w:t xml:space="preserve"> v odstavci 1 se zrušuje bod 5</w:t>
      </w:r>
      <w:r w:rsidR="00F77230" w:rsidRPr="00B8232F">
        <w:rPr>
          <w:rFonts w:ascii="Verdana" w:hAnsi="Verdana"/>
          <w:sz w:val="20"/>
        </w:rPr>
        <w:t>°</w:t>
      </w:r>
      <w:r w:rsidRPr="00F77230">
        <w:rPr>
          <w:rFonts w:ascii="Verdana" w:hAnsi="Verdana"/>
          <w:sz w:val="20"/>
        </w:rPr>
        <w:t>;</w:t>
      </w:r>
    </w:p>
    <w:p w14:paraId="1A4968EE" w14:textId="0D4B2C75" w:rsidR="0061792F" w:rsidRPr="00F77230" w:rsidRDefault="0061792F" w:rsidP="007C6B1F">
      <w:pPr>
        <w:spacing w:line="276" w:lineRule="auto"/>
        <w:rPr>
          <w:rFonts w:ascii="Verdana" w:hAnsi="Verdana" w:cs="Arial"/>
          <w:sz w:val="20"/>
        </w:rPr>
      </w:pPr>
    </w:p>
    <w:p w14:paraId="17F54E9C" w14:textId="2E25479C" w:rsidR="0061792F" w:rsidRPr="00F77230" w:rsidRDefault="0061792F" w:rsidP="007C6B1F">
      <w:pPr>
        <w:spacing w:line="276" w:lineRule="auto"/>
        <w:rPr>
          <w:rFonts w:ascii="Verdana" w:hAnsi="Verdana" w:cs="Arial"/>
          <w:sz w:val="20"/>
        </w:rPr>
      </w:pPr>
      <w:r w:rsidRPr="00F77230">
        <w:rPr>
          <w:rFonts w:ascii="Verdana" w:hAnsi="Verdana"/>
          <w:sz w:val="20"/>
        </w:rPr>
        <w:t>3</w:t>
      </w:r>
      <w:r w:rsidR="00F77230" w:rsidRPr="00B8232F">
        <w:rPr>
          <w:rFonts w:ascii="Verdana" w:hAnsi="Verdana"/>
          <w:sz w:val="20"/>
        </w:rPr>
        <w:t xml:space="preserve">° </w:t>
      </w:r>
      <w:r w:rsidRPr="00F77230">
        <w:rPr>
          <w:rFonts w:ascii="Verdana" w:hAnsi="Verdana"/>
          <w:sz w:val="20"/>
        </w:rPr>
        <w:t xml:space="preserve"> v odst. 2 bodu 2</w:t>
      </w:r>
      <w:r w:rsidR="00F77230" w:rsidRPr="00B8232F">
        <w:rPr>
          <w:rFonts w:ascii="Verdana" w:hAnsi="Verdana"/>
          <w:sz w:val="20"/>
        </w:rPr>
        <w:t xml:space="preserve">° </w:t>
      </w:r>
      <w:r w:rsidRPr="00F77230">
        <w:rPr>
          <w:rFonts w:ascii="Verdana" w:hAnsi="Verdana"/>
          <w:sz w:val="20"/>
        </w:rPr>
        <w:t xml:space="preserve"> se mezi slova „jméno“ a slova „adresa“ vkládají slova „a číslo zemědělce nebo zemědělského podniku“;</w:t>
      </w:r>
    </w:p>
    <w:p w14:paraId="3E14F742" w14:textId="77777777" w:rsidR="007C6B1F" w:rsidRPr="00F77230" w:rsidRDefault="007C6B1F" w:rsidP="007C6B1F">
      <w:pPr>
        <w:spacing w:line="276" w:lineRule="auto"/>
        <w:rPr>
          <w:rFonts w:ascii="Verdana" w:hAnsi="Verdana" w:cs="Arial"/>
          <w:sz w:val="20"/>
        </w:rPr>
      </w:pPr>
    </w:p>
    <w:p w14:paraId="1E7ED09A" w14:textId="51D4AB86" w:rsidR="00E35BF0" w:rsidRPr="00F77230" w:rsidRDefault="0061792F" w:rsidP="007C6B1F">
      <w:pPr>
        <w:spacing w:line="276" w:lineRule="auto"/>
        <w:rPr>
          <w:rFonts w:ascii="Verdana" w:hAnsi="Verdana" w:cs="Arial"/>
          <w:sz w:val="20"/>
        </w:rPr>
      </w:pPr>
      <w:r w:rsidRPr="00F77230">
        <w:rPr>
          <w:rFonts w:ascii="Verdana" w:hAnsi="Verdana"/>
          <w:sz w:val="20"/>
        </w:rPr>
        <w:t>4</w:t>
      </w:r>
      <w:r w:rsidR="00F77230" w:rsidRPr="00B8232F">
        <w:rPr>
          <w:rFonts w:ascii="Verdana" w:hAnsi="Verdana"/>
          <w:sz w:val="20"/>
        </w:rPr>
        <w:t xml:space="preserve">° </w:t>
      </w:r>
      <w:r w:rsidRPr="00F77230">
        <w:rPr>
          <w:rFonts w:ascii="Verdana" w:hAnsi="Verdana"/>
          <w:sz w:val="20"/>
        </w:rPr>
        <w:t xml:space="preserve"> v odstavci 2 se zrušuje bod 6</w:t>
      </w:r>
      <w:r w:rsidR="00F77230" w:rsidRPr="00B8232F">
        <w:rPr>
          <w:rFonts w:ascii="Verdana" w:hAnsi="Verdana"/>
          <w:sz w:val="20"/>
        </w:rPr>
        <w:t>°</w:t>
      </w:r>
      <w:r w:rsidRPr="00F77230">
        <w:rPr>
          <w:rFonts w:ascii="Verdana" w:hAnsi="Verdana"/>
          <w:sz w:val="20"/>
        </w:rPr>
        <w:t>;</w:t>
      </w:r>
    </w:p>
    <w:p w14:paraId="564A84B5" w14:textId="77777777" w:rsidR="007C6B1F" w:rsidRPr="00F77230" w:rsidRDefault="007C6B1F" w:rsidP="007C6B1F">
      <w:pPr>
        <w:spacing w:line="276" w:lineRule="auto"/>
        <w:rPr>
          <w:rFonts w:ascii="Verdana" w:hAnsi="Verdana" w:cs="Arial"/>
          <w:sz w:val="20"/>
        </w:rPr>
      </w:pPr>
    </w:p>
    <w:p w14:paraId="38CC1B19" w14:textId="5210693D" w:rsidR="00E6702E" w:rsidRPr="00F77230" w:rsidRDefault="00A932E5" w:rsidP="007C6B1F">
      <w:pPr>
        <w:spacing w:line="276" w:lineRule="auto"/>
        <w:rPr>
          <w:rFonts w:ascii="Verdana" w:hAnsi="Verdana" w:cs="Arial"/>
          <w:sz w:val="20"/>
        </w:rPr>
      </w:pPr>
      <w:r w:rsidRPr="00F77230">
        <w:rPr>
          <w:rFonts w:ascii="Verdana" w:hAnsi="Verdana"/>
          <w:sz w:val="20"/>
        </w:rPr>
        <w:t>5</w:t>
      </w:r>
      <w:r w:rsidR="00F77230" w:rsidRPr="00B8232F">
        <w:rPr>
          <w:rFonts w:ascii="Verdana" w:hAnsi="Verdana"/>
          <w:sz w:val="20"/>
        </w:rPr>
        <w:t xml:space="preserve">° </w:t>
      </w:r>
      <w:r w:rsidRPr="00F77230">
        <w:rPr>
          <w:rFonts w:ascii="Verdana" w:hAnsi="Verdana"/>
          <w:sz w:val="20"/>
        </w:rPr>
        <w:t xml:space="preserve"> v odstavci 3 se zrušuje bod 5</w:t>
      </w:r>
      <w:r w:rsidR="00F77230" w:rsidRPr="00B8232F">
        <w:rPr>
          <w:rFonts w:ascii="Verdana" w:hAnsi="Verdana"/>
          <w:sz w:val="20"/>
        </w:rPr>
        <w:t>°</w:t>
      </w:r>
      <w:r w:rsidRPr="00F77230">
        <w:rPr>
          <w:rFonts w:ascii="Verdana" w:hAnsi="Verdana"/>
          <w:sz w:val="20"/>
        </w:rPr>
        <w:t>;</w:t>
      </w:r>
    </w:p>
    <w:p w14:paraId="276F5393" w14:textId="77777777" w:rsidR="007C6B1F" w:rsidRPr="00F77230" w:rsidRDefault="007C6B1F" w:rsidP="007C6B1F">
      <w:pPr>
        <w:spacing w:line="276" w:lineRule="auto"/>
        <w:rPr>
          <w:rFonts w:ascii="Verdana" w:hAnsi="Verdana" w:cs="Arial"/>
          <w:sz w:val="20"/>
        </w:rPr>
      </w:pPr>
    </w:p>
    <w:p w14:paraId="25CB53DC" w14:textId="31DD3087" w:rsidR="007938D5" w:rsidRPr="00F77230" w:rsidRDefault="00A932E5" w:rsidP="007C6B1F">
      <w:pPr>
        <w:spacing w:line="276" w:lineRule="auto"/>
        <w:rPr>
          <w:rFonts w:ascii="Verdana" w:hAnsi="Verdana" w:cs="Arial"/>
          <w:sz w:val="20"/>
        </w:rPr>
      </w:pPr>
      <w:r w:rsidRPr="00F77230">
        <w:rPr>
          <w:rFonts w:ascii="Verdana" w:hAnsi="Verdana"/>
          <w:sz w:val="20"/>
        </w:rPr>
        <w:t>6</w:t>
      </w:r>
      <w:r w:rsidR="00F77230" w:rsidRPr="00B8232F">
        <w:rPr>
          <w:rFonts w:ascii="Verdana" w:hAnsi="Verdana"/>
          <w:sz w:val="20"/>
        </w:rPr>
        <w:t xml:space="preserve">° </w:t>
      </w:r>
      <w:r w:rsidRPr="00F77230">
        <w:rPr>
          <w:rFonts w:ascii="Verdana" w:hAnsi="Verdana"/>
          <w:sz w:val="20"/>
        </w:rPr>
        <w:t xml:space="preserve"> v odstavci 4 se zrušuje bod 6</w:t>
      </w:r>
      <w:r w:rsidR="00F77230" w:rsidRPr="00B8232F">
        <w:rPr>
          <w:rFonts w:ascii="Verdana" w:hAnsi="Verdana"/>
          <w:sz w:val="20"/>
        </w:rPr>
        <w:t>°</w:t>
      </w:r>
      <w:r w:rsidRPr="00F77230">
        <w:rPr>
          <w:rFonts w:ascii="Verdana" w:hAnsi="Verdana"/>
          <w:sz w:val="20"/>
        </w:rPr>
        <w:t>;</w:t>
      </w:r>
    </w:p>
    <w:p w14:paraId="344D8CEF" w14:textId="77777777" w:rsidR="007C6B1F" w:rsidRPr="00F77230" w:rsidRDefault="007C6B1F" w:rsidP="007C6B1F">
      <w:pPr>
        <w:spacing w:line="276" w:lineRule="auto"/>
        <w:rPr>
          <w:rFonts w:ascii="Verdana" w:hAnsi="Verdana" w:cs="Arial"/>
          <w:sz w:val="20"/>
        </w:rPr>
      </w:pPr>
    </w:p>
    <w:p w14:paraId="7BAFD97A" w14:textId="7D1CCBE0" w:rsidR="007938D5" w:rsidRPr="00F77230" w:rsidRDefault="00A932E5" w:rsidP="007C6B1F">
      <w:pPr>
        <w:spacing w:line="276" w:lineRule="auto"/>
        <w:rPr>
          <w:rFonts w:ascii="Verdana" w:hAnsi="Verdana" w:cs="Arial"/>
          <w:sz w:val="20"/>
        </w:rPr>
      </w:pPr>
      <w:r w:rsidRPr="00F77230">
        <w:rPr>
          <w:rFonts w:ascii="Verdana" w:hAnsi="Verdana"/>
          <w:sz w:val="20"/>
        </w:rPr>
        <w:t>7</w:t>
      </w:r>
      <w:r w:rsidR="00F77230" w:rsidRPr="00B8232F">
        <w:rPr>
          <w:rFonts w:ascii="Verdana" w:hAnsi="Verdana"/>
          <w:sz w:val="20"/>
        </w:rPr>
        <w:t xml:space="preserve">° </w:t>
      </w:r>
      <w:r w:rsidRPr="00F77230">
        <w:rPr>
          <w:rFonts w:ascii="Verdana" w:hAnsi="Verdana"/>
          <w:sz w:val="20"/>
        </w:rPr>
        <w:t xml:space="preserve"> doplňuje se nový odstavec 5, který zní:</w:t>
      </w:r>
    </w:p>
    <w:p w14:paraId="795204CF" w14:textId="77777777" w:rsidR="007C6B1F" w:rsidRPr="00F77230" w:rsidRDefault="007C6B1F" w:rsidP="007C6B1F">
      <w:pPr>
        <w:spacing w:line="276" w:lineRule="auto"/>
        <w:rPr>
          <w:rFonts w:ascii="Verdana" w:hAnsi="Verdana" w:cs="Arial"/>
          <w:sz w:val="20"/>
        </w:rPr>
      </w:pPr>
    </w:p>
    <w:p w14:paraId="69520E4C" w14:textId="6D388FC2" w:rsidR="0008743C" w:rsidRPr="00F77230" w:rsidRDefault="00DD38AE" w:rsidP="007C6B1F">
      <w:pPr>
        <w:spacing w:line="276" w:lineRule="auto"/>
        <w:rPr>
          <w:rFonts w:ascii="Verdana" w:hAnsi="Verdana" w:cs="Arial"/>
          <w:sz w:val="20"/>
        </w:rPr>
      </w:pPr>
      <w:r w:rsidRPr="00F77230">
        <w:rPr>
          <w:rFonts w:ascii="Verdana" w:hAnsi="Verdana"/>
          <w:sz w:val="20"/>
        </w:rPr>
        <w:t>„Odchylně od odstavců 1 až 4 se pro účely identifikace poskytovatele, výrobce nebo příjemce hnojiv, kteří nemají číslo zemědělského podniku nebo provozovny, je do registru zapsáno číslo společnosti dotčeného poskytovatele, výrobce nebo příjemce hnojiv.“</w:t>
      </w:r>
    </w:p>
    <w:p w14:paraId="04342A1D" w14:textId="77777777" w:rsidR="007C6B1F" w:rsidRPr="00F77230" w:rsidRDefault="007C6B1F" w:rsidP="007C6B1F">
      <w:pPr>
        <w:spacing w:line="276" w:lineRule="auto"/>
        <w:rPr>
          <w:rFonts w:ascii="Verdana" w:hAnsi="Verdana" w:cs="Arial"/>
          <w:sz w:val="20"/>
        </w:rPr>
      </w:pPr>
    </w:p>
    <w:p w14:paraId="30A3ACD3" w14:textId="75423D76" w:rsidR="0007144D" w:rsidRPr="00F77230" w:rsidRDefault="007D16E6" w:rsidP="007C6B1F">
      <w:pPr>
        <w:spacing w:line="276" w:lineRule="auto"/>
        <w:rPr>
          <w:rFonts w:ascii="Verdana" w:hAnsi="Verdana" w:cs="Arial"/>
          <w:sz w:val="20"/>
        </w:rPr>
      </w:pPr>
      <w:r w:rsidRPr="00F77230">
        <w:rPr>
          <w:rFonts w:ascii="Verdana" w:hAnsi="Verdana"/>
          <w:b/>
          <w:sz w:val="20"/>
        </w:rPr>
        <w:t>Článek 3</w:t>
      </w:r>
      <w:r w:rsidRPr="00F77230">
        <w:rPr>
          <w:rFonts w:ascii="Verdana" w:hAnsi="Verdana"/>
          <w:sz w:val="20"/>
        </w:rPr>
        <w:t xml:space="preserve"> V kapitole 2 části 2 téhož nařízení, ve znění nařízení vlámské vlády ze dne 22. prosince 2017, se přidává nový pododdíl 4, který sestává z článku 2.2.4.1 a který zní: </w:t>
      </w:r>
    </w:p>
    <w:p w14:paraId="391A9934" w14:textId="77777777" w:rsidR="0014108F" w:rsidRPr="00F77230" w:rsidRDefault="0014108F" w:rsidP="007C6B1F">
      <w:pPr>
        <w:spacing w:line="276" w:lineRule="auto"/>
        <w:rPr>
          <w:rFonts w:ascii="Verdana" w:hAnsi="Verdana" w:cs="Arial"/>
          <w:sz w:val="20"/>
        </w:rPr>
      </w:pPr>
    </w:p>
    <w:p w14:paraId="6F44AF8E" w14:textId="6773AF50" w:rsidR="0007144D" w:rsidRPr="00F77230" w:rsidRDefault="0014108F" w:rsidP="007C6B1F">
      <w:pPr>
        <w:spacing w:line="276" w:lineRule="auto"/>
        <w:rPr>
          <w:rFonts w:ascii="Verdana" w:hAnsi="Verdana" w:cs="Arial"/>
          <w:sz w:val="20"/>
        </w:rPr>
      </w:pPr>
      <w:r w:rsidRPr="00F77230">
        <w:rPr>
          <w:rFonts w:ascii="Verdana" w:hAnsi="Verdana"/>
          <w:sz w:val="20"/>
        </w:rPr>
        <w:t xml:space="preserve">„Pododdíl 4 Registr hnojiv pro zemědělce </w:t>
      </w:r>
    </w:p>
    <w:p w14:paraId="4045445A" w14:textId="324C3899" w:rsidR="007D16E6" w:rsidRPr="00F77230" w:rsidRDefault="007D16E6" w:rsidP="007C6B1F">
      <w:pPr>
        <w:spacing w:line="276" w:lineRule="auto"/>
        <w:rPr>
          <w:rFonts w:ascii="Verdana" w:hAnsi="Verdana" w:cs="Arial"/>
          <w:sz w:val="20"/>
        </w:rPr>
      </w:pPr>
    </w:p>
    <w:p w14:paraId="54AAD43B" w14:textId="18FACFCA" w:rsidR="002844CB" w:rsidRPr="00F77230" w:rsidRDefault="002844CB" w:rsidP="007C6B1F">
      <w:pPr>
        <w:spacing w:line="276" w:lineRule="auto"/>
        <w:rPr>
          <w:rFonts w:ascii="Verdana" w:hAnsi="Verdana" w:cs="Arial"/>
          <w:sz w:val="20"/>
        </w:rPr>
      </w:pPr>
      <w:r w:rsidRPr="00F77230">
        <w:rPr>
          <w:rFonts w:ascii="Verdana" w:hAnsi="Verdana"/>
          <w:sz w:val="20"/>
        </w:rPr>
        <w:lastRenderedPageBreak/>
        <w:t xml:space="preserve">Článek 2.2.4.1. § 1 Pro provádění čl. 24 § 6 nařízení o statkových hnojivech ze dne 22. prosince 2006 vede každý zemědělec uvedený v čl. 23 § 1 odst. 1 bodu 1 výše uvedeného nařízení rejstřík hnojiv pro každý kalendářní rok. </w:t>
      </w:r>
    </w:p>
    <w:p w14:paraId="75C13826" w14:textId="77777777" w:rsidR="00DE33CA" w:rsidRPr="00F77230" w:rsidRDefault="00DE33CA" w:rsidP="007C6B1F">
      <w:pPr>
        <w:spacing w:line="276" w:lineRule="auto"/>
        <w:rPr>
          <w:rFonts w:ascii="Verdana" w:hAnsi="Verdana" w:cs="Arial"/>
          <w:sz w:val="20"/>
        </w:rPr>
      </w:pPr>
    </w:p>
    <w:p w14:paraId="35F84D55" w14:textId="72E2E638" w:rsidR="00DE33CA" w:rsidRPr="00F77230" w:rsidRDefault="002844CB" w:rsidP="00DE33CA">
      <w:pPr>
        <w:spacing w:line="276" w:lineRule="auto"/>
        <w:ind w:firstLine="708"/>
        <w:rPr>
          <w:rFonts w:ascii="Verdana" w:hAnsi="Verdana" w:cs="Arial"/>
          <w:sz w:val="20"/>
        </w:rPr>
      </w:pPr>
      <w:r w:rsidRPr="00F77230">
        <w:rPr>
          <w:rFonts w:ascii="Verdana" w:hAnsi="Verdana"/>
          <w:sz w:val="20"/>
        </w:rPr>
        <w:t>Registr hnojiv uvedený v odstavci 1 se skládá ze dvou částí:</w:t>
      </w:r>
    </w:p>
    <w:p w14:paraId="1D45EB85" w14:textId="380D38B2" w:rsidR="00DE33CA" w:rsidRPr="00F77230" w:rsidRDefault="002844CB" w:rsidP="00A813CB">
      <w:pPr>
        <w:pStyle w:val="ListParagraph"/>
        <w:numPr>
          <w:ilvl w:val="0"/>
          <w:numId w:val="18"/>
        </w:numPr>
        <w:spacing w:line="276" w:lineRule="auto"/>
        <w:ind w:hanging="720"/>
        <w:rPr>
          <w:rFonts w:ascii="Verdana" w:hAnsi="Verdana" w:cs="Arial"/>
          <w:sz w:val="20"/>
        </w:rPr>
      </w:pPr>
      <w:r w:rsidRPr="00F77230">
        <w:rPr>
          <w:rFonts w:ascii="Verdana" w:hAnsi="Verdana"/>
          <w:sz w:val="20"/>
        </w:rPr>
        <w:t>registr použití, ve kterém je zaznamenáno použití hnojiva na úrovni pozemku v souladu s odstavcem 2;</w:t>
      </w:r>
    </w:p>
    <w:p w14:paraId="389CAED4" w14:textId="3FD315C7" w:rsidR="002844CB" w:rsidRPr="00F77230" w:rsidRDefault="002844CB" w:rsidP="00A813CB">
      <w:pPr>
        <w:pStyle w:val="ListParagraph"/>
        <w:numPr>
          <w:ilvl w:val="0"/>
          <w:numId w:val="18"/>
        </w:numPr>
        <w:spacing w:line="276" w:lineRule="auto"/>
        <w:ind w:hanging="720"/>
        <w:rPr>
          <w:rFonts w:ascii="Verdana" w:hAnsi="Verdana" w:cs="Arial"/>
          <w:sz w:val="20"/>
        </w:rPr>
      </w:pPr>
      <w:r w:rsidRPr="00F77230">
        <w:rPr>
          <w:rFonts w:ascii="Verdana" w:hAnsi="Verdana"/>
          <w:sz w:val="20"/>
        </w:rPr>
        <w:t>obchodní registr,</w:t>
      </w:r>
      <w:bookmarkStart w:id="12" w:name="_Hlk43810782"/>
      <w:r w:rsidRPr="00F77230">
        <w:rPr>
          <w:rFonts w:ascii="Verdana" w:hAnsi="Verdana"/>
          <w:sz w:val="20"/>
        </w:rPr>
        <w:t xml:space="preserve"> ve kterém zemědělec vykazuje toky hnojiv v jeho hospodářství v souladu s pododdílem 3.</w:t>
      </w:r>
      <w:bookmarkEnd w:id="12"/>
    </w:p>
    <w:p w14:paraId="201162D7" w14:textId="77777777" w:rsidR="007C6B1F" w:rsidRPr="00F77230" w:rsidRDefault="007C6B1F" w:rsidP="007C6B1F">
      <w:pPr>
        <w:spacing w:line="276" w:lineRule="auto"/>
        <w:rPr>
          <w:rFonts w:ascii="Verdana" w:hAnsi="Verdana" w:cs="Arial"/>
          <w:sz w:val="20"/>
        </w:rPr>
      </w:pPr>
    </w:p>
    <w:p w14:paraId="6DEBDB39" w14:textId="172EFFDF" w:rsidR="002844CB" w:rsidRPr="00F77230" w:rsidRDefault="002844CB" w:rsidP="007C6B1F">
      <w:pPr>
        <w:spacing w:line="276" w:lineRule="auto"/>
        <w:rPr>
          <w:rFonts w:ascii="Verdana" w:hAnsi="Verdana" w:cs="Arial"/>
          <w:sz w:val="20"/>
        </w:rPr>
      </w:pPr>
      <w:r w:rsidRPr="00F77230">
        <w:rPr>
          <w:rFonts w:ascii="Verdana" w:hAnsi="Verdana"/>
          <w:sz w:val="20"/>
        </w:rPr>
        <w:t xml:space="preserve">§2 Zemědělec zajistí, aby v registru použití uvedeném v pododdílu 1 odst. 2 bylo zaznamenáno použití hnojiva na všech zemědělských pozemcích, které patří k hospodářství. </w:t>
      </w:r>
      <w:bookmarkStart w:id="13" w:name="_Hlk43810736"/>
      <w:r w:rsidRPr="00F77230">
        <w:rPr>
          <w:rFonts w:ascii="Verdana" w:hAnsi="Verdana"/>
          <w:sz w:val="20"/>
        </w:rPr>
        <w:t xml:space="preserve"> </w:t>
      </w:r>
      <w:bookmarkStart w:id="14" w:name="_Hlk32918566"/>
      <w:bookmarkEnd w:id="13"/>
    </w:p>
    <w:p w14:paraId="4D1EBB79" w14:textId="77777777" w:rsidR="007C6B1F" w:rsidRPr="00F77230" w:rsidRDefault="007C6B1F" w:rsidP="007C6B1F">
      <w:pPr>
        <w:spacing w:line="276" w:lineRule="auto"/>
        <w:rPr>
          <w:rFonts w:ascii="Verdana" w:hAnsi="Verdana" w:cs="Arial"/>
          <w:sz w:val="20"/>
        </w:rPr>
      </w:pPr>
      <w:bookmarkStart w:id="15" w:name="_Hlk32920788"/>
      <w:bookmarkEnd w:id="14"/>
    </w:p>
    <w:p w14:paraId="0C45FC3E" w14:textId="6C903FFF" w:rsidR="002844CB" w:rsidRPr="00F77230" w:rsidRDefault="002844CB" w:rsidP="00A478D5">
      <w:pPr>
        <w:spacing w:line="276" w:lineRule="auto"/>
        <w:rPr>
          <w:rFonts w:ascii="Verdana" w:hAnsi="Verdana" w:cs="Arial"/>
          <w:sz w:val="20"/>
        </w:rPr>
      </w:pPr>
      <w:r w:rsidRPr="00F77230">
        <w:rPr>
          <w:rFonts w:ascii="Verdana" w:hAnsi="Verdana"/>
          <w:sz w:val="20"/>
        </w:rPr>
        <w:t>Zemědělec zajistí, aby u každého zemědělského pozemku patřícího k hospodářství bylo zaznamenáno každé použití hnojiva. O každém použití hnojiva se zaznamenávají tyto informace:</w:t>
      </w:r>
    </w:p>
    <w:p w14:paraId="73EA849A" w14:textId="72B272C0" w:rsidR="002844CB" w:rsidRPr="00F77230" w:rsidRDefault="002844CB" w:rsidP="00A813CB">
      <w:pPr>
        <w:pStyle w:val="ListParagraph"/>
        <w:numPr>
          <w:ilvl w:val="0"/>
          <w:numId w:val="11"/>
        </w:numPr>
        <w:spacing w:line="276" w:lineRule="auto"/>
        <w:ind w:hanging="720"/>
        <w:rPr>
          <w:rFonts w:ascii="Verdana" w:hAnsi="Verdana" w:cs="Arial"/>
          <w:sz w:val="20"/>
        </w:rPr>
      </w:pPr>
      <w:r w:rsidRPr="00F77230">
        <w:rPr>
          <w:rFonts w:ascii="Verdana" w:hAnsi="Verdana"/>
          <w:sz w:val="20"/>
        </w:rPr>
        <w:t>identifikace pozemku nebo pozemků, na kterých bylo hnojivo použito;</w:t>
      </w:r>
    </w:p>
    <w:p w14:paraId="06EDFCFD" w14:textId="42E9144E" w:rsidR="002844CB" w:rsidRPr="00F77230" w:rsidRDefault="002844CB" w:rsidP="00A813CB">
      <w:pPr>
        <w:pStyle w:val="ListParagraph"/>
        <w:numPr>
          <w:ilvl w:val="0"/>
          <w:numId w:val="11"/>
        </w:numPr>
        <w:spacing w:line="276" w:lineRule="auto"/>
        <w:ind w:hanging="720"/>
        <w:rPr>
          <w:rFonts w:ascii="Verdana" w:hAnsi="Verdana" w:cs="Arial"/>
          <w:sz w:val="20"/>
        </w:rPr>
      </w:pPr>
      <w:r w:rsidRPr="00F77230">
        <w:rPr>
          <w:rFonts w:ascii="Verdana" w:hAnsi="Verdana"/>
          <w:sz w:val="20"/>
        </w:rPr>
        <w:t>datum, kdy bylo hnojivo použito;</w:t>
      </w:r>
    </w:p>
    <w:p w14:paraId="730F1EE5" w14:textId="02BCC530" w:rsidR="002844CB" w:rsidRPr="00F77230" w:rsidRDefault="002844CB" w:rsidP="00A813CB">
      <w:pPr>
        <w:pStyle w:val="ListParagraph"/>
        <w:numPr>
          <w:ilvl w:val="0"/>
          <w:numId w:val="11"/>
        </w:numPr>
        <w:spacing w:line="276" w:lineRule="auto"/>
        <w:ind w:hanging="720"/>
        <w:rPr>
          <w:rFonts w:ascii="Verdana" w:hAnsi="Verdana" w:cs="Arial"/>
          <w:sz w:val="20"/>
        </w:rPr>
      </w:pPr>
      <w:r w:rsidRPr="00F77230">
        <w:rPr>
          <w:rFonts w:ascii="Verdana" w:hAnsi="Verdana"/>
          <w:sz w:val="20"/>
        </w:rPr>
        <w:t>identifikace typu použitého hnojiva. To znamená složení použitého hnojiva vyjádřené v procentech N a P</w:t>
      </w:r>
      <w:r w:rsidRPr="00F77230">
        <w:rPr>
          <w:rFonts w:ascii="Verdana" w:hAnsi="Verdana"/>
          <w:sz w:val="20"/>
          <w:vertAlign w:val="subscript"/>
        </w:rPr>
        <w:t>2</w:t>
      </w:r>
      <w:r w:rsidRPr="00F77230">
        <w:rPr>
          <w:rFonts w:ascii="Verdana" w:hAnsi="Verdana"/>
          <w:sz w:val="20"/>
        </w:rPr>
        <w:t>O</w:t>
      </w:r>
      <w:r w:rsidRPr="00F77230">
        <w:rPr>
          <w:rFonts w:ascii="Verdana" w:hAnsi="Verdana"/>
          <w:sz w:val="20"/>
          <w:vertAlign w:val="subscript"/>
        </w:rPr>
        <w:t>5</w:t>
      </w:r>
      <w:r w:rsidRPr="00F77230">
        <w:rPr>
          <w:rFonts w:ascii="Verdana" w:hAnsi="Verdana"/>
          <w:sz w:val="20"/>
        </w:rPr>
        <w:t>, a název použitého hnojiva;</w:t>
      </w:r>
    </w:p>
    <w:p w14:paraId="26211EBF" w14:textId="63DB0454" w:rsidR="002844CB" w:rsidRPr="00F77230" w:rsidRDefault="002844CB" w:rsidP="00A813CB">
      <w:pPr>
        <w:pStyle w:val="ListParagraph"/>
        <w:numPr>
          <w:ilvl w:val="0"/>
          <w:numId w:val="11"/>
        </w:numPr>
        <w:spacing w:line="276" w:lineRule="auto"/>
        <w:ind w:hanging="720"/>
        <w:rPr>
          <w:rFonts w:ascii="Verdana" w:hAnsi="Verdana" w:cs="Arial"/>
          <w:sz w:val="20"/>
        </w:rPr>
      </w:pPr>
      <w:r w:rsidRPr="00F77230">
        <w:rPr>
          <w:rFonts w:ascii="Verdana" w:hAnsi="Verdana"/>
          <w:sz w:val="20"/>
        </w:rPr>
        <w:t>množství použitého hnojiva vyjádřené v kilogramech nebo litrech.</w:t>
      </w:r>
    </w:p>
    <w:p w14:paraId="5FA53A0F" w14:textId="77777777" w:rsidR="002844CB" w:rsidRPr="00F77230" w:rsidRDefault="002844CB" w:rsidP="007C6B1F">
      <w:pPr>
        <w:spacing w:line="276" w:lineRule="auto"/>
        <w:rPr>
          <w:rFonts w:ascii="Verdana" w:hAnsi="Verdana" w:cs="Arial"/>
          <w:sz w:val="20"/>
        </w:rPr>
      </w:pPr>
    </w:p>
    <w:p w14:paraId="60B145E3" w14:textId="0DBFF4B5" w:rsidR="002844CB" w:rsidRPr="00F77230" w:rsidRDefault="002844CB" w:rsidP="000776BA">
      <w:pPr>
        <w:spacing w:line="276" w:lineRule="auto"/>
        <w:ind w:firstLine="708"/>
        <w:rPr>
          <w:rFonts w:ascii="Verdana" w:hAnsi="Verdana" w:cs="Arial"/>
          <w:sz w:val="20"/>
        </w:rPr>
      </w:pPr>
      <w:r w:rsidRPr="00F77230">
        <w:rPr>
          <w:rFonts w:ascii="Verdana" w:hAnsi="Verdana"/>
          <w:sz w:val="20"/>
        </w:rPr>
        <w:t xml:space="preserve">Poznámka v registru se může týkat hnojení na různých pozemcích zemědělské půdy, pouze pokud bylo použité hnojivo použito ve stejný den a rozloženo rovnoměrně na různé dotčené pozemky. </w:t>
      </w:r>
    </w:p>
    <w:p w14:paraId="0BD2F9A6" w14:textId="77777777" w:rsidR="002844CB" w:rsidRPr="00F77230" w:rsidRDefault="002844CB" w:rsidP="007C6B1F">
      <w:pPr>
        <w:spacing w:line="276" w:lineRule="auto"/>
        <w:rPr>
          <w:rFonts w:ascii="Verdana" w:hAnsi="Verdana" w:cs="Arial"/>
          <w:sz w:val="20"/>
        </w:rPr>
      </w:pPr>
    </w:p>
    <w:p w14:paraId="37C00329" w14:textId="171CD636" w:rsidR="002844CB" w:rsidRPr="00F77230" w:rsidRDefault="002844CB" w:rsidP="00A813CB">
      <w:pPr>
        <w:spacing w:line="276" w:lineRule="auto"/>
        <w:ind w:firstLine="708"/>
        <w:rPr>
          <w:rFonts w:ascii="Verdana" w:hAnsi="Verdana" w:cs="Arial"/>
          <w:sz w:val="20"/>
        </w:rPr>
      </w:pPr>
      <w:r w:rsidRPr="00F77230">
        <w:rPr>
          <w:rFonts w:ascii="Verdana" w:hAnsi="Verdana"/>
          <w:sz w:val="20"/>
        </w:rPr>
        <w:t xml:space="preserve">V rozporu s odstavci 1 až 3 nemusí být použití hnojiva v případě plodiny na pěstebním substrátu zaznamenáno v registru použití. </w:t>
      </w:r>
    </w:p>
    <w:p w14:paraId="5C461C07" w14:textId="77777777" w:rsidR="002844CB" w:rsidRPr="00F77230" w:rsidRDefault="002844CB" w:rsidP="007C6B1F">
      <w:pPr>
        <w:spacing w:line="276" w:lineRule="auto"/>
        <w:rPr>
          <w:rFonts w:ascii="Verdana" w:hAnsi="Verdana" w:cs="Arial"/>
          <w:sz w:val="20"/>
        </w:rPr>
      </w:pPr>
    </w:p>
    <w:p w14:paraId="08AE141C" w14:textId="0FF8769D" w:rsidR="002844CB" w:rsidRPr="00F77230" w:rsidRDefault="002844CB" w:rsidP="00A813CB">
      <w:pPr>
        <w:spacing w:line="276" w:lineRule="auto"/>
        <w:ind w:firstLine="708"/>
        <w:rPr>
          <w:rFonts w:ascii="Verdana" w:hAnsi="Verdana" w:cs="Arial"/>
          <w:sz w:val="20"/>
        </w:rPr>
      </w:pPr>
      <w:r w:rsidRPr="00F77230">
        <w:rPr>
          <w:rFonts w:ascii="Verdana" w:hAnsi="Verdana"/>
          <w:sz w:val="20"/>
        </w:rPr>
        <w:t>V rozporu s odstavci 1 až 3 může ministr určit způsob, jakým musí být používání hnojiv na trvale zakryté zemědělské půdě zaznamenáno v registru použití.</w:t>
      </w:r>
    </w:p>
    <w:bookmarkEnd w:id="15"/>
    <w:p w14:paraId="1946284D" w14:textId="77777777" w:rsidR="002844CB" w:rsidRPr="00F77230" w:rsidRDefault="002844CB" w:rsidP="007C6B1F">
      <w:pPr>
        <w:spacing w:line="276" w:lineRule="auto"/>
        <w:rPr>
          <w:rFonts w:ascii="Verdana" w:hAnsi="Verdana" w:cs="Arial"/>
          <w:sz w:val="20"/>
        </w:rPr>
      </w:pPr>
    </w:p>
    <w:p w14:paraId="3FB2978F" w14:textId="011AC9BC" w:rsidR="004F37B2" w:rsidRPr="00F77230" w:rsidRDefault="002844CB" w:rsidP="007C6B1F">
      <w:pPr>
        <w:spacing w:line="276" w:lineRule="auto"/>
        <w:rPr>
          <w:rFonts w:ascii="Verdana" w:hAnsi="Verdana" w:cs="Arial"/>
          <w:sz w:val="20"/>
        </w:rPr>
      </w:pPr>
      <w:r w:rsidRPr="00F77230">
        <w:rPr>
          <w:rFonts w:ascii="Verdana" w:hAnsi="Verdana"/>
          <w:sz w:val="20"/>
        </w:rPr>
        <w:t xml:space="preserve">§3 Zemědělec eviduje toky hnojiv v hospodářství zemědělce v obchodním registru uvedeném v pododdílu 1 odst. 2 bodě 2.  </w:t>
      </w:r>
    </w:p>
    <w:p w14:paraId="714D86F0" w14:textId="0957D92E" w:rsidR="00C60541" w:rsidRPr="00F77230" w:rsidRDefault="00C60541" w:rsidP="00A813CB">
      <w:pPr>
        <w:spacing w:line="276" w:lineRule="auto"/>
        <w:ind w:firstLine="708"/>
        <w:rPr>
          <w:rFonts w:ascii="Verdana" w:hAnsi="Verdana" w:cs="Arial"/>
          <w:sz w:val="20"/>
        </w:rPr>
      </w:pPr>
    </w:p>
    <w:p w14:paraId="3384D94E" w14:textId="74AC5140" w:rsidR="002844CB" w:rsidRPr="00F77230" w:rsidRDefault="00013391" w:rsidP="00A813CB">
      <w:pPr>
        <w:spacing w:line="276" w:lineRule="auto"/>
        <w:ind w:firstLine="708"/>
        <w:rPr>
          <w:rFonts w:ascii="Verdana" w:hAnsi="Verdana" w:cs="Arial"/>
          <w:sz w:val="20"/>
        </w:rPr>
      </w:pPr>
      <w:r w:rsidRPr="00F77230">
        <w:rPr>
          <w:rFonts w:ascii="Verdana" w:hAnsi="Verdana"/>
          <w:sz w:val="20"/>
        </w:rPr>
        <w:t xml:space="preserve">Zemědělec do obchodního registru zaznamenává všechna hnojiva přijatá na jeho hospodářství nebo převedená na třetí osobu. </w:t>
      </w:r>
    </w:p>
    <w:p w14:paraId="1619A7A3" w14:textId="77777777" w:rsidR="007C6B1F" w:rsidRPr="00F77230" w:rsidRDefault="007C6B1F" w:rsidP="007C6B1F">
      <w:pPr>
        <w:spacing w:line="276" w:lineRule="auto"/>
        <w:rPr>
          <w:rFonts w:ascii="Verdana" w:hAnsi="Verdana" w:cs="Arial"/>
          <w:sz w:val="20"/>
        </w:rPr>
      </w:pPr>
    </w:p>
    <w:p w14:paraId="0A915C2E" w14:textId="26595811" w:rsidR="002844CB" w:rsidRPr="00F77230" w:rsidRDefault="002844CB" w:rsidP="00A813CB">
      <w:pPr>
        <w:spacing w:line="276" w:lineRule="auto"/>
        <w:ind w:firstLine="708"/>
        <w:rPr>
          <w:rFonts w:ascii="Verdana" w:hAnsi="Verdana" w:cs="Arial"/>
          <w:sz w:val="20"/>
        </w:rPr>
      </w:pPr>
      <w:bookmarkStart w:id="16" w:name="_Hlk32921624"/>
      <w:r w:rsidRPr="00F77230">
        <w:rPr>
          <w:rFonts w:ascii="Verdana" w:hAnsi="Verdana"/>
          <w:sz w:val="20"/>
        </w:rPr>
        <w:t>Při každém přijetí hnojiva od třetí strany zaznamená zemědělec všechny tyto informace:</w:t>
      </w:r>
    </w:p>
    <w:p w14:paraId="058A1832" w14:textId="056829AC" w:rsidR="002844CB" w:rsidRPr="00F77230" w:rsidRDefault="002844CB" w:rsidP="00A813CB">
      <w:pPr>
        <w:pStyle w:val="ListParagraph"/>
        <w:numPr>
          <w:ilvl w:val="0"/>
          <w:numId w:val="12"/>
        </w:numPr>
        <w:spacing w:line="276" w:lineRule="auto"/>
        <w:ind w:hanging="720"/>
        <w:rPr>
          <w:rFonts w:ascii="Verdana" w:hAnsi="Verdana" w:cs="Arial"/>
          <w:sz w:val="20"/>
        </w:rPr>
      </w:pPr>
      <w:r w:rsidRPr="00F77230">
        <w:rPr>
          <w:rFonts w:ascii="Verdana" w:hAnsi="Verdana"/>
          <w:sz w:val="20"/>
        </w:rPr>
        <w:t>identifikace typu přijatého hnojiva. To znamená: složení přijatého hnojiva vyjádřené v procentech N a P</w:t>
      </w:r>
      <w:r w:rsidRPr="00F77230">
        <w:rPr>
          <w:rFonts w:ascii="Verdana" w:hAnsi="Verdana"/>
          <w:sz w:val="20"/>
          <w:vertAlign w:val="subscript"/>
        </w:rPr>
        <w:t>2</w:t>
      </w:r>
      <w:r w:rsidRPr="00F77230">
        <w:rPr>
          <w:rFonts w:ascii="Verdana" w:hAnsi="Verdana"/>
          <w:sz w:val="20"/>
        </w:rPr>
        <w:t>O</w:t>
      </w:r>
      <w:r w:rsidRPr="00F77230">
        <w:rPr>
          <w:rFonts w:ascii="Verdana" w:hAnsi="Verdana"/>
          <w:sz w:val="20"/>
          <w:vertAlign w:val="subscript"/>
        </w:rPr>
        <w:t>5</w:t>
      </w:r>
      <w:r w:rsidRPr="00F77230">
        <w:rPr>
          <w:rFonts w:ascii="Verdana" w:hAnsi="Verdana"/>
          <w:sz w:val="20"/>
        </w:rPr>
        <w:t>, a název přijatého hnojiva;</w:t>
      </w:r>
    </w:p>
    <w:p w14:paraId="1DCEF495" w14:textId="08136495" w:rsidR="002844CB" w:rsidRPr="00F77230" w:rsidRDefault="002844CB" w:rsidP="00A813CB">
      <w:pPr>
        <w:pStyle w:val="ListParagraph"/>
        <w:numPr>
          <w:ilvl w:val="0"/>
          <w:numId w:val="12"/>
        </w:numPr>
        <w:spacing w:line="276" w:lineRule="auto"/>
        <w:ind w:hanging="720"/>
        <w:rPr>
          <w:rFonts w:ascii="Verdana" w:hAnsi="Verdana" w:cs="Arial"/>
          <w:sz w:val="20"/>
        </w:rPr>
      </w:pPr>
      <w:r w:rsidRPr="00F77230">
        <w:rPr>
          <w:rFonts w:ascii="Verdana" w:hAnsi="Verdana"/>
          <w:sz w:val="20"/>
        </w:rPr>
        <w:t>množství přijatého hnojiva vyjádřené v kilogramech nebo litrech;</w:t>
      </w:r>
    </w:p>
    <w:p w14:paraId="2789B75F" w14:textId="6B066B56" w:rsidR="002844CB" w:rsidRPr="00F77230" w:rsidRDefault="002844CB" w:rsidP="00A813CB">
      <w:pPr>
        <w:pStyle w:val="ListParagraph"/>
        <w:numPr>
          <w:ilvl w:val="0"/>
          <w:numId w:val="12"/>
        </w:numPr>
        <w:spacing w:line="276" w:lineRule="auto"/>
        <w:ind w:hanging="720"/>
        <w:rPr>
          <w:rFonts w:ascii="Verdana" w:hAnsi="Verdana" w:cs="Arial"/>
          <w:sz w:val="20"/>
        </w:rPr>
      </w:pPr>
      <w:r w:rsidRPr="00F77230">
        <w:rPr>
          <w:rFonts w:ascii="Verdana" w:hAnsi="Verdana"/>
          <w:sz w:val="20"/>
        </w:rPr>
        <w:t>datum, kdy bylo hnojivo přijato do hospodářství zemědělce;</w:t>
      </w:r>
    </w:p>
    <w:p w14:paraId="694C76AD" w14:textId="5E38E848" w:rsidR="002844CB" w:rsidRPr="00F77230" w:rsidRDefault="002844CB" w:rsidP="00A813CB">
      <w:pPr>
        <w:pStyle w:val="ListParagraph"/>
        <w:numPr>
          <w:ilvl w:val="0"/>
          <w:numId w:val="12"/>
        </w:numPr>
        <w:spacing w:line="276" w:lineRule="auto"/>
        <w:ind w:hanging="720"/>
        <w:rPr>
          <w:rFonts w:ascii="Verdana" w:hAnsi="Verdana" w:cs="Arial"/>
          <w:sz w:val="20"/>
        </w:rPr>
      </w:pPr>
      <w:r w:rsidRPr="00F77230">
        <w:rPr>
          <w:rFonts w:ascii="Verdana" w:hAnsi="Verdana"/>
          <w:sz w:val="20"/>
        </w:rPr>
        <w:t>identifikace hospodářství nebo zemědělského podniku, z nějž hnojivo pochází.</w:t>
      </w:r>
    </w:p>
    <w:p w14:paraId="3571A968" w14:textId="77777777" w:rsidR="002844CB" w:rsidRPr="00F77230" w:rsidRDefault="002844CB" w:rsidP="007C6B1F">
      <w:pPr>
        <w:spacing w:line="276" w:lineRule="auto"/>
        <w:rPr>
          <w:rFonts w:ascii="Verdana" w:hAnsi="Verdana" w:cs="Arial"/>
          <w:sz w:val="20"/>
        </w:rPr>
      </w:pPr>
    </w:p>
    <w:p w14:paraId="647CDD76" w14:textId="71D0BDAB" w:rsidR="002844CB" w:rsidRPr="00F77230" w:rsidRDefault="002844CB" w:rsidP="00A813CB">
      <w:pPr>
        <w:spacing w:line="276" w:lineRule="auto"/>
        <w:ind w:firstLine="708"/>
        <w:rPr>
          <w:rFonts w:ascii="Verdana" w:hAnsi="Verdana" w:cs="Arial"/>
          <w:sz w:val="20"/>
        </w:rPr>
      </w:pPr>
      <w:r w:rsidRPr="00F77230">
        <w:rPr>
          <w:rFonts w:ascii="Verdana" w:hAnsi="Verdana"/>
          <w:sz w:val="20"/>
        </w:rPr>
        <w:t>Při každém převodu hnojiva na třetí osobu zaznamená zemědělec všechny tyto informace:</w:t>
      </w:r>
    </w:p>
    <w:p w14:paraId="2548DA2D" w14:textId="4834009A" w:rsidR="002844CB" w:rsidRPr="00F77230" w:rsidRDefault="002844CB" w:rsidP="00A813CB">
      <w:pPr>
        <w:pStyle w:val="ListParagraph"/>
        <w:numPr>
          <w:ilvl w:val="0"/>
          <w:numId w:val="13"/>
        </w:numPr>
        <w:spacing w:line="276" w:lineRule="auto"/>
        <w:ind w:hanging="720"/>
        <w:rPr>
          <w:rFonts w:ascii="Verdana" w:hAnsi="Verdana" w:cs="Arial"/>
          <w:sz w:val="20"/>
        </w:rPr>
      </w:pPr>
      <w:r w:rsidRPr="00F77230">
        <w:rPr>
          <w:rFonts w:ascii="Verdana" w:hAnsi="Verdana"/>
          <w:sz w:val="20"/>
        </w:rPr>
        <w:lastRenderedPageBreak/>
        <w:t>identifikace typu převedeného hnojiva. To znamená složení převedeného hnojiva vyjádřené v procentech N a P</w:t>
      </w:r>
      <w:r w:rsidRPr="00F77230">
        <w:rPr>
          <w:rFonts w:ascii="Verdana" w:hAnsi="Verdana"/>
          <w:sz w:val="20"/>
          <w:vertAlign w:val="subscript"/>
        </w:rPr>
        <w:t>2</w:t>
      </w:r>
      <w:r w:rsidRPr="00F77230">
        <w:rPr>
          <w:rFonts w:ascii="Verdana" w:hAnsi="Verdana"/>
          <w:sz w:val="20"/>
        </w:rPr>
        <w:t>O</w:t>
      </w:r>
      <w:r w:rsidRPr="00F77230">
        <w:rPr>
          <w:rFonts w:ascii="Verdana" w:hAnsi="Verdana"/>
          <w:sz w:val="20"/>
          <w:vertAlign w:val="subscript"/>
        </w:rPr>
        <w:t>5</w:t>
      </w:r>
      <w:r w:rsidRPr="00F77230">
        <w:rPr>
          <w:rFonts w:ascii="Verdana" w:hAnsi="Verdana"/>
          <w:sz w:val="20"/>
        </w:rPr>
        <w:t xml:space="preserve">, a název </w:t>
      </w:r>
      <w:bookmarkStart w:id="17" w:name="_Hlk32921665"/>
      <w:r w:rsidRPr="00F77230">
        <w:rPr>
          <w:rFonts w:ascii="Verdana" w:hAnsi="Verdana"/>
          <w:sz w:val="20"/>
        </w:rPr>
        <w:t>převedeného</w:t>
      </w:r>
      <w:bookmarkEnd w:id="17"/>
      <w:r w:rsidRPr="00F77230">
        <w:rPr>
          <w:rFonts w:ascii="Verdana" w:hAnsi="Verdana"/>
          <w:sz w:val="20"/>
        </w:rPr>
        <w:t xml:space="preserve"> hnojiva;</w:t>
      </w:r>
    </w:p>
    <w:p w14:paraId="76E6AFCF" w14:textId="0E07E3BF" w:rsidR="002844CB" w:rsidRPr="00F77230" w:rsidRDefault="002844CB" w:rsidP="00A813CB">
      <w:pPr>
        <w:pStyle w:val="ListParagraph"/>
        <w:numPr>
          <w:ilvl w:val="0"/>
          <w:numId w:val="13"/>
        </w:numPr>
        <w:spacing w:line="276" w:lineRule="auto"/>
        <w:ind w:hanging="720"/>
        <w:rPr>
          <w:rFonts w:ascii="Verdana" w:hAnsi="Verdana" w:cs="Arial"/>
          <w:sz w:val="20"/>
        </w:rPr>
      </w:pPr>
      <w:r w:rsidRPr="00F77230">
        <w:rPr>
          <w:rFonts w:ascii="Verdana" w:hAnsi="Verdana"/>
          <w:sz w:val="20"/>
        </w:rPr>
        <w:t>množství převedeného hnojiva vyjádřené v kilogramech nebo litrech;</w:t>
      </w:r>
    </w:p>
    <w:p w14:paraId="0AF392A3" w14:textId="5FB8DB05" w:rsidR="002844CB" w:rsidRPr="00F77230" w:rsidRDefault="002844CB" w:rsidP="00A813CB">
      <w:pPr>
        <w:pStyle w:val="ListParagraph"/>
        <w:numPr>
          <w:ilvl w:val="0"/>
          <w:numId w:val="13"/>
        </w:numPr>
        <w:spacing w:line="276" w:lineRule="auto"/>
        <w:ind w:hanging="720"/>
        <w:rPr>
          <w:rFonts w:ascii="Verdana" w:hAnsi="Verdana" w:cs="Arial"/>
          <w:sz w:val="20"/>
        </w:rPr>
      </w:pPr>
      <w:r w:rsidRPr="00F77230">
        <w:rPr>
          <w:rFonts w:ascii="Verdana" w:hAnsi="Verdana"/>
          <w:sz w:val="20"/>
        </w:rPr>
        <w:t>datum, kdy hnojivo opustilo hospodářství zemědělce;</w:t>
      </w:r>
    </w:p>
    <w:p w14:paraId="3D4D2333" w14:textId="51B73757" w:rsidR="002844CB" w:rsidRPr="00F77230" w:rsidRDefault="002844CB" w:rsidP="00A813CB">
      <w:pPr>
        <w:pStyle w:val="ListParagraph"/>
        <w:numPr>
          <w:ilvl w:val="0"/>
          <w:numId w:val="13"/>
        </w:numPr>
        <w:spacing w:line="276" w:lineRule="auto"/>
        <w:ind w:hanging="720"/>
        <w:rPr>
          <w:rFonts w:ascii="Verdana" w:hAnsi="Verdana" w:cs="Arial"/>
          <w:sz w:val="20"/>
        </w:rPr>
      </w:pPr>
      <w:r w:rsidRPr="00F77230">
        <w:rPr>
          <w:rFonts w:ascii="Verdana" w:hAnsi="Verdana"/>
          <w:sz w:val="20"/>
        </w:rPr>
        <w:t>identifikace hospodářství nebo zemědělského podniku, do které bylo hnojivo převedeno.</w:t>
      </w:r>
    </w:p>
    <w:p w14:paraId="534C26E8" w14:textId="77777777" w:rsidR="002844CB" w:rsidRPr="00F77230" w:rsidRDefault="002844CB" w:rsidP="007C6B1F">
      <w:pPr>
        <w:spacing w:line="276" w:lineRule="auto"/>
        <w:rPr>
          <w:rFonts w:ascii="Verdana" w:hAnsi="Verdana" w:cs="Arial"/>
          <w:sz w:val="20"/>
        </w:rPr>
      </w:pPr>
    </w:p>
    <w:bookmarkEnd w:id="16"/>
    <w:p w14:paraId="2937932A" w14:textId="45D85110" w:rsidR="0075662F" w:rsidRPr="00F77230" w:rsidRDefault="005B2F7B" w:rsidP="0075662F">
      <w:pPr>
        <w:spacing w:line="276" w:lineRule="auto"/>
        <w:ind w:firstLine="708"/>
        <w:rPr>
          <w:rFonts w:ascii="Verdana" w:hAnsi="Verdana" w:cs="Arial"/>
          <w:sz w:val="20"/>
        </w:rPr>
      </w:pPr>
      <w:r w:rsidRPr="00F77230">
        <w:rPr>
          <w:rFonts w:ascii="Verdana" w:hAnsi="Verdana"/>
          <w:sz w:val="20"/>
        </w:rPr>
        <w:t>Zemědělec, který používá nebo použil hnojivo na zemědělský pozemek, který nepatří k jeho hospodářství, zaznamená informace uvedené v pododdílu 2 odst. 2 do registru použití pro dotčený pozemek. Jakmile informace obsažené v jednotné žádosti pro daný rok identifikují zemědělce, k jehož hospodářství dotčený pozemek patří, zaznamenané informace předá sklad statkových hnojiv dotčenému zemědělci a budou viditelné v registru užívání pro daný pozemek.</w:t>
      </w:r>
    </w:p>
    <w:p w14:paraId="3AD2657F" w14:textId="77777777" w:rsidR="00A17C02" w:rsidRPr="00F77230" w:rsidRDefault="00A17C02" w:rsidP="007C6B1F">
      <w:pPr>
        <w:spacing w:line="276" w:lineRule="auto"/>
        <w:rPr>
          <w:rFonts w:ascii="Verdana" w:hAnsi="Verdana" w:cs="Arial"/>
          <w:sz w:val="20"/>
        </w:rPr>
      </w:pPr>
    </w:p>
    <w:p w14:paraId="253AA1A7" w14:textId="63A7F35A" w:rsidR="002844CB" w:rsidRPr="00F77230" w:rsidRDefault="002844CB" w:rsidP="00A813CB">
      <w:pPr>
        <w:spacing w:line="276" w:lineRule="auto"/>
        <w:ind w:firstLine="708"/>
        <w:rPr>
          <w:rFonts w:ascii="Verdana" w:hAnsi="Verdana" w:cs="Arial"/>
          <w:sz w:val="20"/>
        </w:rPr>
      </w:pPr>
      <w:r w:rsidRPr="00F77230">
        <w:rPr>
          <w:rFonts w:ascii="Verdana" w:hAnsi="Verdana"/>
          <w:sz w:val="20"/>
        </w:rPr>
        <w:t xml:space="preserve">Pro účely tohoto pododdílu se převod hnojiva mezi různými provozovateli patřícími ke stejnému zemědělci nepovažuje za převod hnojiva třetí osobě. </w:t>
      </w:r>
    </w:p>
    <w:p w14:paraId="55585B55" w14:textId="77777777" w:rsidR="002844CB" w:rsidRPr="00F77230" w:rsidRDefault="002844CB" w:rsidP="007C6B1F">
      <w:pPr>
        <w:spacing w:line="276" w:lineRule="auto"/>
        <w:rPr>
          <w:rFonts w:ascii="Verdana" w:hAnsi="Verdana" w:cs="Arial"/>
          <w:sz w:val="20"/>
        </w:rPr>
      </w:pPr>
    </w:p>
    <w:p w14:paraId="76DCB543" w14:textId="7BB9DBDA" w:rsidR="002844CB" w:rsidRPr="00F77230" w:rsidRDefault="002844CB" w:rsidP="007C6B1F">
      <w:pPr>
        <w:spacing w:line="276" w:lineRule="auto"/>
        <w:rPr>
          <w:rFonts w:ascii="Verdana" w:hAnsi="Verdana" w:cs="Arial"/>
          <w:sz w:val="20"/>
        </w:rPr>
      </w:pPr>
      <w:r w:rsidRPr="00F77230">
        <w:rPr>
          <w:rFonts w:ascii="Verdana" w:hAnsi="Verdana"/>
          <w:sz w:val="20"/>
        </w:rPr>
        <w:tab/>
        <w:t>Jméno a adresa dotčeného zemědělce nebo provozovatele a číslo zemědělce nebo provozovatele se uvádí pro identifikaci hospodářství nebo zemědělského podniku, ze kterého bylo hnojivo převedeno, jak je uvedeno v odst. 3 bodě 4, a pro identifikaci hospodářství nebo zemědělského podniku, do kterého bylo hnojivo převedeno, jak je uvedeno v odst. 4 bodě 4. Pokud dotčený zemědělec nebo provozovatel nemá číslo zemědělce nebo provozovatele, zapíše se do registru obchodní číslo dotčeného zemědělce nebo provozovatele.“</w:t>
      </w:r>
    </w:p>
    <w:p w14:paraId="31241109" w14:textId="1254E307" w:rsidR="007D16E6" w:rsidRPr="00F77230" w:rsidRDefault="007D16E6" w:rsidP="007C6B1F">
      <w:pPr>
        <w:spacing w:line="276" w:lineRule="auto"/>
        <w:rPr>
          <w:rFonts w:ascii="Verdana" w:hAnsi="Verdana" w:cs="Arial"/>
          <w:sz w:val="20"/>
        </w:rPr>
      </w:pPr>
    </w:p>
    <w:p w14:paraId="4D15D777" w14:textId="452A7446" w:rsidR="002844CB" w:rsidRPr="00F77230" w:rsidRDefault="002844CB" w:rsidP="007C6B1F">
      <w:pPr>
        <w:spacing w:line="276" w:lineRule="auto"/>
        <w:rPr>
          <w:rFonts w:ascii="Verdana" w:hAnsi="Verdana" w:cs="Arial"/>
          <w:sz w:val="20"/>
        </w:rPr>
      </w:pPr>
      <w:r w:rsidRPr="00F77230">
        <w:rPr>
          <w:rFonts w:ascii="Verdana" w:hAnsi="Verdana"/>
          <w:b/>
          <w:sz w:val="20"/>
        </w:rPr>
        <w:t>Článek 4</w:t>
      </w:r>
      <w:r w:rsidRPr="00F77230">
        <w:rPr>
          <w:rFonts w:ascii="Verdana" w:hAnsi="Verdana"/>
          <w:sz w:val="20"/>
        </w:rPr>
        <w:t xml:space="preserve"> V kapitole 4 téhož nařízení, naposledy pozměněného nařízením vlámské vlády ze dne 22. prosince 2017, se vkládá nová část 5 sestávající z článku 4.5.1, která zní: </w:t>
      </w:r>
    </w:p>
    <w:p w14:paraId="59F7C666" w14:textId="77777777" w:rsidR="002844CB" w:rsidRPr="00F77230" w:rsidRDefault="002844CB" w:rsidP="007C6B1F">
      <w:pPr>
        <w:spacing w:line="276" w:lineRule="auto"/>
        <w:rPr>
          <w:rFonts w:ascii="Verdana" w:hAnsi="Verdana" w:cs="Arial"/>
          <w:sz w:val="20"/>
        </w:rPr>
      </w:pPr>
    </w:p>
    <w:p w14:paraId="711CE403" w14:textId="3E1D938D" w:rsidR="002844CB" w:rsidRPr="00F77230" w:rsidRDefault="002844CB" w:rsidP="008725FF">
      <w:pPr>
        <w:spacing w:line="276" w:lineRule="auto"/>
        <w:rPr>
          <w:rFonts w:ascii="Verdana" w:hAnsi="Verdana" w:cs="Arial"/>
          <w:sz w:val="20"/>
        </w:rPr>
      </w:pPr>
      <w:r w:rsidRPr="00F77230">
        <w:rPr>
          <w:rFonts w:ascii="Verdana" w:hAnsi="Verdana"/>
          <w:sz w:val="20"/>
        </w:rPr>
        <w:t xml:space="preserve">„Část 5. Normy pro hnojení </w:t>
      </w:r>
    </w:p>
    <w:p w14:paraId="5A42363B" w14:textId="39276826" w:rsidR="006754CD" w:rsidRPr="00F77230" w:rsidRDefault="006754CD" w:rsidP="007C6B1F">
      <w:pPr>
        <w:spacing w:line="276" w:lineRule="auto"/>
        <w:rPr>
          <w:rFonts w:ascii="Verdana" w:hAnsi="Verdana" w:cs="Arial"/>
          <w:sz w:val="20"/>
        </w:rPr>
      </w:pPr>
    </w:p>
    <w:p w14:paraId="560905D4" w14:textId="3D06D86D" w:rsidR="006754CD" w:rsidRPr="00F77230" w:rsidRDefault="006754CD" w:rsidP="007C6B1F">
      <w:pPr>
        <w:spacing w:line="276" w:lineRule="auto"/>
        <w:rPr>
          <w:rFonts w:ascii="Verdana" w:hAnsi="Verdana" w:cs="Arial"/>
          <w:sz w:val="20"/>
        </w:rPr>
      </w:pPr>
      <w:r w:rsidRPr="00F77230">
        <w:rPr>
          <w:rFonts w:ascii="Verdana" w:hAnsi="Verdana"/>
          <w:sz w:val="20"/>
        </w:rPr>
        <w:t>Článek 4.5.1. Pro účely použití dekretu o statkových hnojivech ze dne 22. prosince 2006 a jeho prováděcích předpisů je zemědělec, k jehož hospodářství dotčený pozemek patří, odpovědný za hnojení tohoto pozemku.</w:t>
      </w:r>
      <w:r w:rsidRPr="00F77230">
        <w:rPr>
          <w:rFonts w:ascii="Verdana" w:hAnsi="Verdana"/>
          <w:sz w:val="20"/>
        </w:rPr>
        <w:br/>
      </w:r>
    </w:p>
    <w:p w14:paraId="687F92A7" w14:textId="3AB6C0A0" w:rsidR="003D711A" w:rsidRPr="00F77230" w:rsidRDefault="006754CD" w:rsidP="00E92F7C">
      <w:pPr>
        <w:spacing w:line="276" w:lineRule="auto"/>
        <w:ind w:firstLine="708"/>
        <w:rPr>
          <w:rFonts w:ascii="Verdana" w:eastAsiaTheme="minorHAnsi" w:hAnsi="Verdana"/>
          <w:sz w:val="20"/>
        </w:rPr>
      </w:pPr>
      <w:r w:rsidRPr="00F77230">
        <w:rPr>
          <w:rFonts w:ascii="Verdana" w:hAnsi="Verdana"/>
          <w:sz w:val="20"/>
        </w:rPr>
        <w:t>Zemědělec, který v průběhu roku využívá zemědělský pozemek, který nepatří k jeho hospodářství, nesmí na tento zemědělský pozemek použít hnojivo, pokud mu není povoleno používat hnojivo nebo ho nechá použít</w:t>
      </w:r>
      <w:bookmarkStart w:id="18" w:name="_Hlk34086970"/>
      <w:r w:rsidRPr="00F77230">
        <w:rPr>
          <w:rFonts w:ascii="Verdana" w:hAnsi="Verdana"/>
          <w:sz w:val="20"/>
        </w:rPr>
        <w:t xml:space="preserve"> zemědělcem, k jehož hospodářství dotčený pozemek</w:t>
      </w:r>
      <w:bookmarkEnd w:id="18"/>
      <w:r w:rsidRPr="00F77230">
        <w:rPr>
          <w:rFonts w:ascii="Verdana" w:hAnsi="Verdana"/>
          <w:sz w:val="20"/>
        </w:rPr>
        <w:t xml:space="preserve"> patří. Hnojiva použitá se souhlasem zemědělce, k jehož hospodářství zemědělský pozemek patří</w:t>
      </w:r>
      <w:bookmarkStart w:id="19" w:name="_Hlk34087164"/>
      <w:r w:rsidRPr="00F77230">
        <w:rPr>
          <w:rFonts w:ascii="Verdana" w:hAnsi="Verdana"/>
          <w:sz w:val="20"/>
        </w:rPr>
        <w:t>,</w:t>
      </w:r>
      <w:bookmarkEnd w:id="19"/>
      <w:r w:rsidRPr="00F77230">
        <w:rPr>
          <w:rFonts w:ascii="Verdana" w:hAnsi="Verdana"/>
          <w:sz w:val="20"/>
        </w:rPr>
        <w:t xml:space="preserve"> se považují za hnojiva dodávaná zemědělci, k jehož hospodářství dotčený pozemek patří. Hnojiva, u nichž nelze prokázat, že byla použita se souhlasem zemědělce, k jehož hospodářství zemědělský pozemek patří, se nepovažují za hnojiva dodaná zemědělci, k jehož hospodářství dotčený pozemek patří. Tato hnojiva jsou považována za používaná v rozporu s ustanoveními dekretu o statkových hnojivech zemědělcem, který hnojivo použil na pozemek, který nepatří k jeho hospodářství. </w:t>
      </w:r>
    </w:p>
    <w:p w14:paraId="0F8A7B4A" w14:textId="77777777" w:rsidR="006754CD" w:rsidRPr="00F77230" w:rsidRDefault="006754CD" w:rsidP="007C6B1F">
      <w:pPr>
        <w:spacing w:line="276" w:lineRule="auto"/>
        <w:rPr>
          <w:rFonts w:ascii="Verdana" w:hAnsi="Verdana" w:cs="Arial"/>
          <w:sz w:val="20"/>
        </w:rPr>
      </w:pPr>
    </w:p>
    <w:p w14:paraId="3A3DA314" w14:textId="03AE2CF7" w:rsidR="004E5F3F" w:rsidRPr="00F77230" w:rsidRDefault="006754CD" w:rsidP="00A813CB">
      <w:pPr>
        <w:spacing w:line="276" w:lineRule="auto"/>
        <w:ind w:firstLine="708"/>
        <w:rPr>
          <w:rFonts w:ascii="Verdana" w:hAnsi="Verdana" w:cs="Arial"/>
          <w:sz w:val="20"/>
        </w:rPr>
      </w:pPr>
      <w:r w:rsidRPr="00F77230">
        <w:rPr>
          <w:rFonts w:ascii="Verdana" w:hAnsi="Verdana"/>
          <w:sz w:val="20"/>
        </w:rPr>
        <w:t>Ministr může stanovit podrobnější pravidla týkající se souhlasu uvedeného v odstavci 2.“</w:t>
      </w:r>
    </w:p>
    <w:p w14:paraId="63B79431" w14:textId="14BD05D4" w:rsidR="00B95DB8" w:rsidRPr="00F77230" w:rsidRDefault="00B95DB8" w:rsidP="00B95DB8">
      <w:pPr>
        <w:spacing w:line="276" w:lineRule="auto"/>
        <w:rPr>
          <w:rFonts w:ascii="Verdana" w:hAnsi="Verdana" w:cs="Arial"/>
          <w:sz w:val="20"/>
        </w:rPr>
      </w:pPr>
    </w:p>
    <w:p w14:paraId="13A38D4B" w14:textId="08BB8CF5" w:rsidR="00B95DB8" w:rsidRPr="00F77230" w:rsidRDefault="00B95DB8" w:rsidP="00B95DB8">
      <w:pPr>
        <w:spacing w:line="276" w:lineRule="auto"/>
        <w:rPr>
          <w:rFonts w:ascii="Verdana" w:hAnsi="Verdana" w:cs="Arial"/>
          <w:sz w:val="20"/>
        </w:rPr>
      </w:pPr>
      <w:r w:rsidRPr="00F77230">
        <w:rPr>
          <w:rFonts w:ascii="Verdana" w:hAnsi="Verdana"/>
          <w:b/>
          <w:sz w:val="20"/>
        </w:rPr>
        <w:lastRenderedPageBreak/>
        <w:t>Článek 5</w:t>
      </w:r>
      <w:r w:rsidRPr="00F77230">
        <w:rPr>
          <w:rFonts w:ascii="Verdana" w:hAnsi="Verdana"/>
          <w:sz w:val="20"/>
        </w:rPr>
        <w:t xml:space="preserve"> V nařízení VLAREME ze dne 28. října 2016, naposledy pozměněném nařízením vlámské vlády ze dne 29. května 2020, se vkládá nový článek 13.1.7, který zní:</w:t>
      </w:r>
    </w:p>
    <w:p w14:paraId="32954A51" w14:textId="5DE3FB72" w:rsidR="00B95DB8" w:rsidRPr="00F77230" w:rsidRDefault="00B95DB8" w:rsidP="00B95DB8">
      <w:pPr>
        <w:spacing w:line="276" w:lineRule="auto"/>
        <w:rPr>
          <w:rFonts w:ascii="Verdana" w:hAnsi="Verdana" w:cs="Arial"/>
          <w:sz w:val="20"/>
        </w:rPr>
      </w:pPr>
    </w:p>
    <w:p w14:paraId="4676339C" w14:textId="211F666A" w:rsidR="005B2048" w:rsidRPr="00F77230" w:rsidRDefault="0056707D" w:rsidP="00005160">
      <w:pPr>
        <w:spacing w:line="276" w:lineRule="auto"/>
        <w:rPr>
          <w:rFonts w:ascii="Verdana" w:hAnsi="Verdana" w:cs="Arial"/>
          <w:sz w:val="20"/>
        </w:rPr>
      </w:pPr>
      <w:r w:rsidRPr="00F77230">
        <w:rPr>
          <w:rFonts w:ascii="Verdana" w:hAnsi="Verdana"/>
          <w:sz w:val="20"/>
        </w:rPr>
        <w:t xml:space="preserve">„Článek 13.1.7. </w:t>
      </w:r>
      <w:bookmarkStart w:id="20" w:name="_Hlk50979976"/>
      <w:r w:rsidRPr="00F77230">
        <w:rPr>
          <w:rFonts w:ascii="Verdana" w:hAnsi="Verdana"/>
          <w:sz w:val="20"/>
        </w:rPr>
        <w:t xml:space="preserve">§ 1 Odchylně od čl. 2.2.1.4 odst. 3 tohoto nařízení může být v roce 2021 </w:t>
      </w:r>
      <w:bookmarkStart w:id="21" w:name="_Hlk50987520"/>
      <w:r w:rsidRPr="00F77230">
        <w:rPr>
          <w:rFonts w:ascii="Verdana" w:hAnsi="Verdana"/>
          <w:sz w:val="20"/>
        </w:rPr>
        <w:t xml:space="preserve"> registr uvedený v čl. 2.2.3.1 </w:t>
      </w:r>
      <w:bookmarkEnd w:id="20"/>
      <w:bookmarkEnd w:id="21"/>
      <w:r w:rsidRPr="00F77230">
        <w:rPr>
          <w:rFonts w:ascii="Verdana" w:hAnsi="Verdana"/>
          <w:sz w:val="20"/>
        </w:rPr>
        <w:t xml:space="preserve"> vyplněn prostřednictvím internetové přepážky nejpozději třicátý den po dni, kdy došlo ke skutečnostem, které mají být zapsány do registru, pokud dotčená osoba uchovává informace, které mají být zapsány do registru, v tištěné nebo digitální podobě nejpozději sedmý den po dni, kdy došlo ke skutečnostem, které mají být zapsány do registru do dne, kdy jsou tyto skutečnosti zapsány do registru zpřístupněného prostřednictvím internetové přepážky. </w:t>
      </w:r>
    </w:p>
    <w:p w14:paraId="39A42721" w14:textId="697DE824" w:rsidR="005B2048" w:rsidRPr="00F77230" w:rsidRDefault="005B2048" w:rsidP="000E2D80">
      <w:pPr>
        <w:spacing w:line="276" w:lineRule="auto"/>
        <w:rPr>
          <w:rFonts w:ascii="Verdana" w:hAnsi="Verdana" w:cs="Arial"/>
          <w:sz w:val="20"/>
        </w:rPr>
      </w:pPr>
    </w:p>
    <w:p w14:paraId="6B557AD8" w14:textId="5A66F405" w:rsidR="00F3730F" w:rsidRPr="00F77230" w:rsidRDefault="00F3730F" w:rsidP="00F3730F">
      <w:pPr>
        <w:spacing w:line="276" w:lineRule="auto"/>
        <w:ind w:firstLine="708"/>
        <w:rPr>
          <w:rFonts w:ascii="Verdana" w:hAnsi="Verdana" w:cs="Arial"/>
          <w:sz w:val="20"/>
        </w:rPr>
      </w:pPr>
      <w:r w:rsidRPr="00F77230">
        <w:rPr>
          <w:rFonts w:ascii="Verdana" w:hAnsi="Verdana"/>
          <w:sz w:val="20"/>
        </w:rPr>
        <w:t>V roce 2021 se odchylně od čl. 2.2.1.4 odst. 3 tohoto nařízení použijí pro vyplnění registru uvedeného v článku 2.2.4.1 tyto lhůty:</w:t>
      </w:r>
    </w:p>
    <w:p w14:paraId="045D335F" w14:textId="29C1BE7E" w:rsidR="00E75755" w:rsidRPr="00F77230" w:rsidRDefault="006115B8" w:rsidP="00E75755">
      <w:pPr>
        <w:spacing w:line="276" w:lineRule="auto"/>
        <w:ind w:left="708" w:hanging="708"/>
        <w:rPr>
          <w:rFonts w:ascii="Verdana" w:hAnsi="Verdana" w:cs="Arial"/>
          <w:sz w:val="20"/>
        </w:rPr>
      </w:pPr>
      <w:bookmarkStart w:id="22" w:name="_Hlk67040883"/>
      <w:r w:rsidRPr="00F77230">
        <w:rPr>
          <w:rFonts w:ascii="Verdana" w:hAnsi="Verdana"/>
          <w:sz w:val="20"/>
        </w:rPr>
        <w:t xml:space="preserve">1° </w:t>
      </w:r>
      <w:r w:rsidR="009B0D8A">
        <w:rPr>
          <w:rFonts w:ascii="Verdana" w:hAnsi="Verdana"/>
          <w:sz w:val="20"/>
        </w:rPr>
        <w:tab/>
      </w:r>
      <w:r w:rsidRPr="00F77230">
        <w:rPr>
          <w:rFonts w:ascii="Verdana" w:hAnsi="Verdana"/>
          <w:sz w:val="20"/>
        </w:rPr>
        <w:t>zemědělec, který je povinen vést registr hnojiv v souladu s ustanoveními článku 2.2.4.1, může vyplnit obchodní rejstřík uvedený v čl. 2.2.4.1 odst. 3 nejpozději třicátý den po dni, kdy došlo ke skutečnosti, že být zapsán do rejstříku došlo;</w:t>
      </w:r>
      <w:bookmarkEnd w:id="22"/>
    </w:p>
    <w:p w14:paraId="1A748E4F" w14:textId="4BFFA74B" w:rsidR="00F3730F" w:rsidRPr="00F77230" w:rsidRDefault="00E75755" w:rsidP="00BB70EC">
      <w:pPr>
        <w:spacing w:line="276" w:lineRule="auto"/>
        <w:ind w:left="709" w:hanging="709"/>
        <w:rPr>
          <w:rFonts w:ascii="Verdana" w:hAnsi="Verdana" w:cs="Arial"/>
          <w:sz w:val="20"/>
        </w:rPr>
      </w:pPr>
      <w:r w:rsidRPr="00F77230">
        <w:rPr>
          <w:rFonts w:ascii="Verdana" w:hAnsi="Verdana"/>
          <w:sz w:val="20"/>
        </w:rPr>
        <w:t xml:space="preserve">2° </w:t>
      </w:r>
      <w:r w:rsidR="009B0D8A">
        <w:rPr>
          <w:rFonts w:ascii="Verdana" w:hAnsi="Verdana"/>
          <w:sz w:val="20"/>
        </w:rPr>
        <w:tab/>
      </w:r>
      <w:r w:rsidRPr="00F77230">
        <w:rPr>
          <w:rFonts w:ascii="Verdana" w:hAnsi="Verdana"/>
          <w:sz w:val="20"/>
        </w:rPr>
        <w:t>zemědělec, který je povinen vést evidenci hnojiv v souladu s ustanoveními článku 2.2.4.1, může vyplnit registr popsaný v článku 2.2.4.1 odst. 2 nejpozději třicátý den po dni, kdy došlo k událostem k zápisu do rejstříku došlo, pokud zemědělec splňuje všechny tyto podmínky:</w:t>
      </w:r>
    </w:p>
    <w:p w14:paraId="5FB8A324" w14:textId="77777777" w:rsidR="00F3730F" w:rsidRPr="00F77230" w:rsidRDefault="00F3730F" w:rsidP="00F3730F">
      <w:pPr>
        <w:pStyle w:val="ListParagraph"/>
        <w:numPr>
          <w:ilvl w:val="0"/>
          <w:numId w:val="19"/>
        </w:numPr>
        <w:spacing w:line="276" w:lineRule="auto"/>
        <w:ind w:left="1134" w:hanging="425"/>
        <w:rPr>
          <w:rFonts w:ascii="Verdana" w:hAnsi="Verdana" w:cs="Arial"/>
          <w:sz w:val="20"/>
        </w:rPr>
      </w:pPr>
      <w:r w:rsidRPr="00F77230">
        <w:rPr>
          <w:rFonts w:ascii="Verdana" w:hAnsi="Verdana"/>
          <w:sz w:val="20"/>
        </w:rPr>
        <w:t>na zemědělské ploše hospodářství dotčeného zemědělce se nepěstují žádné okrasné plodiny, žádné odrůdy stromů, žádná zelenina skupiny I, žádná zelenina skupiny II a žádné jahody, s výjimkou případů, kdy se tak děje na pěstebním substrátu;</w:t>
      </w:r>
    </w:p>
    <w:p w14:paraId="49579144" w14:textId="77777777" w:rsidR="00F3730F" w:rsidRPr="00F77230" w:rsidRDefault="00F3730F" w:rsidP="00F3730F">
      <w:pPr>
        <w:pStyle w:val="ListParagraph"/>
        <w:numPr>
          <w:ilvl w:val="0"/>
          <w:numId w:val="19"/>
        </w:numPr>
        <w:spacing w:line="276" w:lineRule="auto"/>
        <w:ind w:left="1134" w:hanging="425"/>
        <w:rPr>
          <w:rFonts w:ascii="Verdana" w:hAnsi="Verdana" w:cs="Arial"/>
          <w:sz w:val="20"/>
        </w:rPr>
      </w:pPr>
      <w:r w:rsidRPr="00F77230">
        <w:rPr>
          <w:rFonts w:ascii="Verdana" w:hAnsi="Verdana"/>
          <w:sz w:val="20"/>
        </w:rPr>
        <w:t xml:space="preserve">zemědělec zajistí, aby od sedmého dne následujícího po dni, kdy dojde ke skutečnostem, které mají být zapsány do registru, do dne, kdy jsou tyto skutečnosti zapsány do registru zpřístupněného prostřednictvím internetové přepážky, vedl dokument nebo digitální záznam údajů, které mají být zapsány do registru. </w:t>
      </w:r>
    </w:p>
    <w:p w14:paraId="3F6CBAD7" w14:textId="77777777" w:rsidR="00F3730F" w:rsidRPr="00F77230" w:rsidRDefault="00F3730F" w:rsidP="00F3730F">
      <w:pPr>
        <w:spacing w:line="276" w:lineRule="auto"/>
        <w:rPr>
          <w:rFonts w:ascii="Verdana" w:hAnsi="Verdana" w:cs="Arial"/>
          <w:sz w:val="20"/>
        </w:rPr>
      </w:pPr>
    </w:p>
    <w:p w14:paraId="4C7D9155" w14:textId="74A3B54C" w:rsidR="000E2D80" w:rsidRPr="00F77230" w:rsidRDefault="00715431" w:rsidP="00F52412">
      <w:pPr>
        <w:spacing w:line="276" w:lineRule="auto"/>
        <w:ind w:firstLine="708"/>
        <w:rPr>
          <w:rFonts w:ascii="Verdana" w:hAnsi="Verdana" w:cs="Arial"/>
          <w:sz w:val="20"/>
        </w:rPr>
      </w:pPr>
      <w:r w:rsidRPr="00F77230">
        <w:rPr>
          <w:rFonts w:ascii="Verdana" w:hAnsi="Verdana"/>
          <w:sz w:val="20"/>
        </w:rPr>
        <w:t>V roce 2022 se odchylně od čl. 2.2.1.4 odst. 3 tohoto nařízení použijí pro vyplnění registru uvedeného v článku 2.2.4.1 tyto lhůty:</w:t>
      </w:r>
    </w:p>
    <w:p w14:paraId="5EB8AB9F" w14:textId="08B59DE0" w:rsidR="006115B8" w:rsidRPr="00F77230" w:rsidRDefault="00BB70EC" w:rsidP="00BB70EC">
      <w:pPr>
        <w:spacing w:line="276" w:lineRule="auto"/>
        <w:ind w:left="709" w:hanging="709"/>
        <w:rPr>
          <w:rFonts w:ascii="Verdana" w:hAnsi="Verdana" w:cs="Arial"/>
          <w:sz w:val="20"/>
        </w:rPr>
      </w:pPr>
      <w:r w:rsidRPr="00F77230">
        <w:rPr>
          <w:rFonts w:ascii="Verdana" w:hAnsi="Verdana"/>
          <w:sz w:val="20"/>
        </w:rPr>
        <w:t>1°</w:t>
      </w:r>
      <w:r w:rsidR="009B0D8A">
        <w:rPr>
          <w:rFonts w:ascii="Verdana" w:hAnsi="Verdana"/>
          <w:sz w:val="20"/>
        </w:rPr>
        <w:tab/>
      </w:r>
      <w:r w:rsidRPr="00F77230">
        <w:rPr>
          <w:rFonts w:ascii="Verdana" w:hAnsi="Verdana"/>
          <w:sz w:val="20"/>
        </w:rPr>
        <w:t xml:space="preserve"> zemědělec, který je povinen vést registr hnojiv v souladu s ustanoveními čl. 2.2.4.1, může vyplnit údaje podle čl. 2.2.4.1 odst. 3 do obchodního registru nejpozději patnáctý den po dni, kdy došlo ke skutečnostem, které mají být zaznamenány v registru; </w:t>
      </w:r>
      <w:bookmarkStart w:id="23" w:name="_Hlk67041705"/>
    </w:p>
    <w:bookmarkEnd w:id="23"/>
    <w:p w14:paraId="507BF74B" w14:textId="08C7AE21" w:rsidR="00381A8A" w:rsidRPr="00F77230" w:rsidRDefault="00BB70EC" w:rsidP="00BB70EC">
      <w:pPr>
        <w:spacing w:line="276" w:lineRule="auto"/>
        <w:ind w:left="709" w:hanging="709"/>
        <w:rPr>
          <w:rFonts w:ascii="Verdana" w:hAnsi="Verdana" w:cs="Arial"/>
          <w:sz w:val="20"/>
        </w:rPr>
      </w:pPr>
      <w:r w:rsidRPr="00F77230">
        <w:rPr>
          <w:rFonts w:ascii="Verdana" w:hAnsi="Verdana"/>
          <w:sz w:val="20"/>
        </w:rPr>
        <w:t>2°</w:t>
      </w:r>
      <w:r w:rsidRPr="00F77230">
        <w:rPr>
          <w:rFonts w:ascii="Verdana" w:hAnsi="Verdana"/>
          <w:sz w:val="20"/>
        </w:rPr>
        <w:tab/>
        <w:t xml:space="preserve">zemědělec, který je povinen vést evidenci hnojiv v souladu s ustanoveními článku 2.2.4.1, může </w:t>
      </w:r>
      <w:bookmarkStart w:id="24" w:name="_Hlk50985432"/>
      <w:r w:rsidRPr="00F77230">
        <w:rPr>
          <w:rFonts w:ascii="Verdana" w:hAnsi="Verdana"/>
          <w:sz w:val="20"/>
        </w:rPr>
        <w:t xml:space="preserve">vyplnit registr popsaný v článku 2.2.4.1 odst. 2 nejpozději třicátý den po dni, kdy došlo k událostem k zápisu do rejstříku došlo, pokud zemědělec </w:t>
      </w:r>
      <w:bookmarkEnd w:id="24"/>
      <w:r w:rsidRPr="00F77230">
        <w:rPr>
          <w:rFonts w:ascii="Verdana" w:hAnsi="Verdana"/>
          <w:sz w:val="20"/>
        </w:rPr>
        <w:t xml:space="preserve"> splňuje všechny tyto podmínky:</w:t>
      </w:r>
    </w:p>
    <w:p w14:paraId="7E660D13" w14:textId="77777777" w:rsidR="00DB34EE" w:rsidRPr="00F77230" w:rsidRDefault="00381A8A" w:rsidP="00DB34EE">
      <w:pPr>
        <w:pStyle w:val="ListParagraph"/>
        <w:numPr>
          <w:ilvl w:val="0"/>
          <w:numId w:val="24"/>
        </w:numPr>
        <w:spacing w:line="276" w:lineRule="auto"/>
        <w:ind w:left="1134" w:hanging="425"/>
        <w:rPr>
          <w:rFonts w:ascii="Verdana" w:hAnsi="Verdana" w:cs="Arial"/>
          <w:sz w:val="20"/>
        </w:rPr>
      </w:pPr>
      <w:r w:rsidRPr="00F77230">
        <w:rPr>
          <w:rFonts w:ascii="Verdana" w:hAnsi="Verdana"/>
          <w:sz w:val="20"/>
        </w:rPr>
        <w:t>na zemědělské ploše hospodářství dotčeného zemědělce se nepěstují žádné okrasné plodiny, žádné odrůdy stromů, žádná zelenina skupiny I, žádná zelenina skupiny II a žádné jahody, s výjimkou případů, kdy se tak děje na pěstebním substrátu;</w:t>
      </w:r>
      <w:bookmarkStart w:id="25" w:name="_Hlk50986182"/>
    </w:p>
    <w:p w14:paraId="7B753CCC" w14:textId="77777777" w:rsidR="005243C0" w:rsidRPr="00F77230" w:rsidRDefault="00DB34EE" w:rsidP="00F52412">
      <w:pPr>
        <w:pStyle w:val="ListParagraph"/>
        <w:numPr>
          <w:ilvl w:val="0"/>
          <w:numId w:val="24"/>
        </w:numPr>
        <w:spacing w:line="276" w:lineRule="auto"/>
        <w:ind w:left="1134" w:hanging="425"/>
        <w:rPr>
          <w:rFonts w:ascii="Verdana" w:hAnsi="Verdana" w:cs="Arial"/>
          <w:sz w:val="20"/>
        </w:rPr>
      </w:pPr>
      <w:r w:rsidRPr="00F77230">
        <w:rPr>
          <w:rFonts w:ascii="Verdana" w:hAnsi="Verdana"/>
          <w:sz w:val="20"/>
        </w:rPr>
        <w:t>různé operace, které jsou součástí hospodářství dotčeného zemědělce, nikdy v daném kalendářním roce společně nevyužívají zemědělskou plochu nebo pěstební substrát přesahující 5 hektarů;</w:t>
      </w:r>
    </w:p>
    <w:p w14:paraId="7546C152" w14:textId="4CA8B704" w:rsidR="001C53F1" w:rsidRPr="00F77230" w:rsidRDefault="00381A8A" w:rsidP="00F52412">
      <w:pPr>
        <w:pStyle w:val="ListParagraph"/>
        <w:numPr>
          <w:ilvl w:val="0"/>
          <w:numId w:val="24"/>
        </w:numPr>
        <w:spacing w:line="276" w:lineRule="auto"/>
        <w:ind w:left="1134" w:hanging="425"/>
        <w:rPr>
          <w:rFonts w:ascii="Verdana" w:hAnsi="Verdana" w:cs="Arial"/>
          <w:sz w:val="20"/>
        </w:rPr>
      </w:pPr>
      <w:r w:rsidRPr="00F77230">
        <w:rPr>
          <w:rFonts w:ascii="Verdana" w:hAnsi="Verdana"/>
          <w:sz w:val="20"/>
        </w:rPr>
        <w:lastRenderedPageBreak/>
        <w:t>zemědělec zajistí, aby od sedmého dne následujícího po dni, kdy dojde ke skutečnostem, které mají být zapsány do registru, do dne, kdy jsou tyto skutečnosti zapsány do registru zpřístupněného prostřednictvím internetové přepážky, vedl dokument nebo digitální záznam údajů, které mají být zapsány do registru.</w:t>
      </w:r>
      <w:bookmarkEnd w:id="25"/>
      <w:r w:rsidRPr="00F77230">
        <w:rPr>
          <w:rFonts w:ascii="Verdana" w:hAnsi="Verdana"/>
          <w:sz w:val="20"/>
        </w:rPr>
        <w:t xml:space="preserve"> </w:t>
      </w:r>
    </w:p>
    <w:p w14:paraId="7F81EB5E" w14:textId="088ECEEB" w:rsidR="003E3087" w:rsidRPr="00F77230" w:rsidRDefault="003E3087" w:rsidP="003E3087">
      <w:pPr>
        <w:spacing w:line="276" w:lineRule="auto"/>
        <w:rPr>
          <w:rFonts w:ascii="Verdana" w:hAnsi="Verdana" w:cs="Arial"/>
          <w:sz w:val="20"/>
        </w:rPr>
      </w:pPr>
    </w:p>
    <w:p w14:paraId="4A452C03" w14:textId="0FC976E8" w:rsidR="003E3087" w:rsidRPr="00F77230" w:rsidRDefault="003E3087" w:rsidP="003E3087">
      <w:pPr>
        <w:spacing w:line="276" w:lineRule="auto"/>
        <w:rPr>
          <w:rFonts w:ascii="Verdana" w:hAnsi="Verdana" w:cs="Arial"/>
          <w:sz w:val="20"/>
        </w:rPr>
      </w:pPr>
      <w:r w:rsidRPr="00F77230">
        <w:rPr>
          <w:rFonts w:ascii="Verdana" w:hAnsi="Verdana"/>
          <w:sz w:val="20"/>
        </w:rPr>
        <w:t>§2 Na rozdíl od § 1 a čl. 2.2.1.4 odst. 3 a 8 tohoto nařízení musí být registr uvedený v článku 2.2.3.1 vyplněn v roce 2021 nejpozději do 15. května 2021 v případě skutečností, které mají být zapsány do registru, ke kterým došlo v období od 1. ledna 2021 do 15. dubna 2021.</w:t>
      </w:r>
      <w:r w:rsidR="009B0D8A" w:rsidRPr="00F77230">
        <w:rPr>
          <w:rFonts w:ascii="Verdana" w:hAnsi="Verdana"/>
          <w:sz w:val="20"/>
        </w:rPr>
        <w:t>“</w:t>
      </w:r>
    </w:p>
    <w:p w14:paraId="1C6697AA" w14:textId="77777777" w:rsidR="003E3087" w:rsidRPr="00F77230" w:rsidRDefault="003E3087" w:rsidP="003E3087">
      <w:pPr>
        <w:spacing w:line="276" w:lineRule="auto"/>
        <w:rPr>
          <w:rFonts w:ascii="Verdana" w:hAnsi="Verdana" w:cs="Arial"/>
          <w:sz w:val="20"/>
        </w:rPr>
      </w:pPr>
    </w:p>
    <w:p w14:paraId="4468F587" w14:textId="688B63CA" w:rsidR="002E6C50" w:rsidRPr="00F77230" w:rsidRDefault="00BD47A4">
      <w:pPr>
        <w:spacing w:after="160" w:line="259" w:lineRule="auto"/>
        <w:rPr>
          <w:rFonts w:ascii="Verdana" w:hAnsi="Verdana" w:cs="Arial"/>
          <w:b/>
          <w:sz w:val="20"/>
        </w:rPr>
      </w:pPr>
      <w:r w:rsidRPr="00F77230">
        <w:rPr>
          <w:rFonts w:ascii="Verdana" w:hAnsi="Verdana"/>
          <w:b/>
          <w:sz w:val="20"/>
        </w:rPr>
        <w:t>Článek 6</w:t>
      </w:r>
      <w:r w:rsidRPr="00F77230">
        <w:rPr>
          <w:rFonts w:ascii="Verdana" w:hAnsi="Verdana"/>
          <w:sz w:val="20"/>
        </w:rPr>
        <w:t xml:space="preserve"> Toto nařízení nabývá účinnosti dne 15. dubna 2021.</w:t>
      </w:r>
      <w:bookmarkStart w:id="26" w:name="_Hlk34145382"/>
    </w:p>
    <w:p w14:paraId="77A7E3DD" w14:textId="0095D648" w:rsidR="00B50B1E" w:rsidRPr="00F77230" w:rsidRDefault="00B50B1E" w:rsidP="002E6C50">
      <w:pPr>
        <w:spacing w:after="160" w:line="259" w:lineRule="auto"/>
        <w:rPr>
          <w:rFonts w:ascii="Verdana" w:hAnsi="Verdana" w:cs="Arial"/>
          <w:sz w:val="20"/>
        </w:rPr>
      </w:pPr>
      <w:r w:rsidRPr="00F77230">
        <w:rPr>
          <w:rFonts w:ascii="Verdana" w:hAnsi="Verdana"/>
          <w:b/>
          <w:sz w:val="20"/>
        </w:rPr>
        <w:t>Článek 7</w:t>
      </w:r>
      <w:r w:rsidRPr="00F77230">
        <w:rPr>
          <w:rFonts w:ascii="Verdana" w:hAnsi="Verdana"/>
          <w:sz w:val="20"/>
        </w:rPr>
        <w:t xml:space="preserve"> Za provádění tohoto nařízení je odpovědný vlámský ministr, příslušný orgán </w:t>
      </w:r>
      <w:bookmarkStart w:id="27" w:name="_Hlk24106771"/>
      <w:r w:rsidRPr="00F77230">
        <w:rPr>
          <w:rFonts w:ascii="Verdana" w:hAnsi="Verdana"/>
          <w:sz w:val="20"/>
        </w:rPr>
        <w:t xml:space="preserve">pro životní prostředí a přírodu. </w:t>
      </w:r>
      <w:bookmarkEnd w:id="27"/>
    </w:p>
    <w:bookmarkEnd w:id="26"/>
    <w:p w14:paraId="7EDD8DEB" w14:textId="77777777" w:rsidR="00B50B1E" w:rsidRPr="00F77230" w:rsidRDefault="00B50B1E" w:rsidP="007C6B1F">
      <w:pPr>
        <w:spacing w:line="276" w:lineRule="auto"/>
        <w:rPr>
          <w:rFonts w:ascii="Verdana" w:hAnsi="Verdana" w:cs="Arial"/>
          <w:sz w:val="20"/>
        </w:rPr>
      </w:pPr>
    </w:p>
    <w:p w14:paraId="149A5B4C" w14:textId="77777777" w:rsidR="00B50B1E" w:rsidRPr="00F77230" w:rsidRDefault="00B50B1E" w:rsidP="007C6B1F">
      <w:pPr>
        <w:spacing w:line="276" w:lineRule="auto"/>
        <w:rPr>
          <w:rFonts w:ascii="Verdana" w:hAnsi="Verdana" w:cs="Arial"/>
          <w:sz w:val="20"/>
        </w:rPr>
      </w:pPr>
    </w:p>
    <w:p w14:paraId="00AD2DE2" w14:textId="77777777" w:rsidR="00B50B1E" w:rsidRPr="00F77230" w:rsidRDefault="00B50B1E" w:rsidP="007C6B1F">
      <w:pPr>
        <w:spacing w:line="276" w:lineRule="auto"/>
        <w:rPr>
          <w:rFonts w:ascii="Verdana" w:hAnsi="Verdana" w:cs="Arial"/>
          <w:sz w:val="20"/>
        </w:rPr>
      </w:pPr>
      <w:r w:rsidRPr="00F77230">
        <w:rPr>
          <w:rFonts w:ascii="Verdana" w:hAnsi="Verdana"/>
          <w:sz w:val="20"/>
        </w:rPr>
        <w:t>V Bruselu, dne ... (datum).</w:t>
      </w:r>
    </w:p>
    <w:p w14:paraId="0EC5DE38" w14:textId="77777777" w:rsidR="00B50B1E" w:rsidRPr="00F77230" w:rsidRDefault="00B50B1E" w:rsidP="007C6B1F">
      <w:pPr>
        <w:spacing w:line="276" w:lineRule="auto"/>
        <w:rPr>
          <w:rFonts w:ascii="Verdana" w:hAnsi="Verdana" w:cs="Arial"/>
          <w:sz w:val="20"/>
        </w:rPr>
      </w:pPr>
    </w:p>
    <w:p w14:paraId="57EAB6C7" w14:textId="77777777" w:rsidR="00B50B1E" w:rsidRPr="00F77230" w:rsidRDefault="00B50B1E" w:rsidP="007C6B1F">
      <w:pPr>
        <w:spacing w:line="276" w:lineRule="auto"/>
        <w:rPr>
          <w:rFonts w:ascii="Verdana" w:hAnsi="Verdana" w:cs="Arial"/>
          <w:sz w:val="20"/>
        </w:rPr>
      </w:pPr>
    </w:p>
    <w:p w14:paraId="6272CA9E" w14:textId="77777777" w:rsidR="00B50B1E" w:rsidRPr="00F77230" w:rsidRDefault="00B50B1E" w:rsidP="007C6B1F">
      <w:pPr>
        <w:spacing w:line="276" w:lineRule="auto"/>
        <w:jc w:val="center"/>
        <w:rPr>
          <w:rFonts w:ascii="Verdana" w:hAnsi="Verdana" w:cs="Arial"/>
          <w:sz w:val="20"/>
        </w:rPr>
      </w:pPr>
      <w:r w:rsidRPr="00F77230">
        <w:rPr>
          <w:rFonts w:ascii="Verdana" w:hAnsi="Verdana"/>
          <w:sz w:val="20"/>
        </w:rPr>
        <w:t>Ministerský předseda vlámské vlády,</w:t>
      </w:r>
    </w:p>
    <w:p w14:paraId="68D3FB25" w14:textId="77777777" w:rsidR="00B50B1E" w:rsidRPr="00F77230" w:rsidRDefault="00B50B1E" w:rsidP="007C6B1F">
      <w:pPr>
        <w:spacing w:line="276" w:lineRule="auto"/>
        <w:jc w:val="center"/>
        <w:rPr>
          <w:rFonts w:ascii="Verdana" w:hAnsi="Verdana" w:cs="Arial"/>
          <w:sz w:val="20"/>
        </w:rPr>
      </w:pPr>
    </w:p>
    <w:p w14:paraId="27569BED" w14:textId="77777777" w:rsidR="00B50B1E" w:rsidRPr="00F77230" w:rsidRDefault="00B50B1E" w:rsidP="007C6B1F">
      <w:pPr>
        <w:spacing w:line="276" w:lineRule="auto"/>
        <w:jc w:val="center"/>
        <w:rPr>
          <w:rFonts w:ascii="Verdana" w:hAnsi="Verdana" w:cs="Arial"/>
          <w:sz w:val="20"/>
        </w:rPr>
      </w:pPr>
    </w:p>
    <w:p w14:paraId="40A892A3" w14:textId="77777777" w:rsidR="00B50B1E" w:rsidRPr="00F77230" w:rsidRDefault="00B50B1E" w:rsidP="007C6B1F">
      <w:pPr>
        <w:spacing w:line="276" w:lineRule="auto"/>
        <w:jc w:val="center"/>
        <w:rPr>
          <w:rFonts w:ascii="Verdana" w:hAnsi="Verdana" w:cs="Arial"/>
          <w:sz w:val="20"/>
        </w:rPr>
      </w:pPr>
    </w:p>
    <w:p w14:paraId="267655B1" w14:textId="77777777" w:rsidR="00B50B1E" w:rsidRPr="00F77230" w:rsidRDefault="00B50B1E" w:rsidP="00EF5217">
      <w:pPr>
        <w:spacing w:line="276" w:lineRule="auto"/>
        <w:rPr>
          <w:rFonts w:ascii="Verdana" w:hAnsi="Verdana" w:cs="Arial"/>
          <w:sz w:val="20"/>
        </w:rPr>
      </w:pPr>
    </w:p>
    <w:p w14:paraId="24C2251E" w14:textId="77777777" w:rsidR="00B50B1E" w:rsidRPr="00F77230" w:rsidRDefault="00B50B1E" w:rsidP="007C6B1F">
      <w:pPr>
        <w:spacing w:line="276" w:lineRule="auto"/>
        <w:jc w:val="center"/>
        <w:rPr>
          <w:rFonts w:ascii="Verdana" w:hAnsi="Verdana" w:cs="Arial"/>
          <w:sz w:val="20"/>
        </w:rPr>
      </w:pPr>
    </w:p>
    <w:p w14:paraId="4716C41E" w14:textId="7D3B562B" w:rsidR="00B50B1E" w:rsidRPr="00F77230" w:rsidRDefault="00542F4F" w:rsidP="007C6B1F">
      <w:pPr>
        <w:spacing w:line="276" w:lineRule="auto"/>
        <w:jc w:val="center"/>
        <w:rPr>
          <w:rFonts w:ascii="Verdana" w:hAnsi="Verdana" w:cs="Arial"/>
          <w:sz w:val="20"/>
        </w:rPr>
      </w:pPr>
      <w:r w:rsidRPr="00F77230">
        <w:rPr>
          <w:rFonts w:ascii="Verdana" w:hAnsi="Verdana"/>
          <w:sz w:val="20"/>
        </w:rPr>
        <w:t>Jan Jambon</w:t>
      </w:r>
    </w:p>
    <w:p w14:paraId="71E51D49" w14:textId="77777777" w:rsidR="00542F4F" w:rsidRPr="00F77230" w:rsidRDefault="00542F4F" w:rsidP="007C6B1F">
      <w:pPr>
        <w:spacing w:line="276" w:lineRule="auto"/>
        <w:jc w:val="center"/>
        <w:rPr>
          <w:rFonts w:ascii="Verdana" w:hAnsi="Verdana" w:cs="Arial"/>
          <w:sz w:val="20"/>
        </w:rPr>
      </w:pPr>
    </w:p>
    <w:p w14:paraId="4F6E9308" w14:textId="77777777" w:rsidR="00B50B1E" w:rsidRPr="00F77230" w:rsidRDefault="00B50B1E" w:rsidP="007C6B1F">
      <w:pPr>
        <w:spacing w:line="276" w:lineRule="auto"/>
        <w:jc w:val="center"/>
        <w:rPr>
          <w:rFonts w:ascii="Verdana" w:hAnsi="Verdana" w:cs="Arial"/>
          <w:sz w:val="20"/>
        </w:rPr>
      </w:pPr>
    </w:p>
    <w:p w14:paraId="6DBAA7BE" w14:textId="578DE90E" w:rsidR="00542F4F" w:rsidRPr="00F77230" w:rsidRDefault="00B50B1E" w:rsidP="007C6B1F">
      <w:pPr>
        <w:spacing w:line="276" w:lineRule="auto"/>
        <w:jc w:val="center"/>
        <w:rPr>
          <w:rFonts w:ascii="Verdana" w:hAnsi="Verdana" w:cs="Arial"/>
          <w:sz w:val="20"/>
        </w:rPr>
      </w:pPr>
      <w:r w:rsidRPr="00F77230">
        <w:rPr>
          <w:rFonts w:ascii="Verdana" w:hAnsi="Verdana"/>
          <w:sz w:val="20"/>
        </w:rPr>
        <w:t>Vlámská ministryně spravedlnosti a vymáhání práva, životního prostředí, energetiky a cestovního ruchu,</w:t>
      </w:r>
    </w:p>
    <w:p w14:paraId="321AF453" w14:textId="473595A5" w:rsidR="00B50B1E" w:rsidRPr="00F77230" w:rsidRDefault="00B50B1E" w:rsidP="007C6B1F">
      <w:pPr>
        <w:spacing w:line="276" w:lineRule="auto"/>
        <w:jc w:val="center"/>
        <w:rPr>
          <w:rFonts w:ascii="Verdana" w:hAnsi="Verdana" w:cs="Arial"/>
          <w:sz w:val="20"/>
        </w:rPr>
      </w:pPr>
    </w:p>
    <w:p w14:paraId="4F1BEAFE" w14:textId="77777777" w:rsidR="00B50B1E" w:rsidRPr="00F77230" w:rsidRDefault="00B50B1E" w:rsidP="007C6B1F">
      <w:pPr>
        <w:spacing w:line="276" w:lineRule="auto"/>
        <w:jc w:val="center"/>
        <w:rPr>
          <w:rFonts w:ascii="Verdana" w:hAnsi="Verdana" w:cs="Arial"/>
          <w:sz w:val="20"/>
        </w:rPr>
      </w:pPr>
    </w:p>
    <w:p w14:paraId="7D13001D" w14:textId="77777777" w:rsidR="00B50B1E" w:rsidRPr="00F77230" w:rsidRDefault="00B50B1E" w:rsidP="007C6B1F">
      <w:pPr>
        <w:spacing w:line="276" w:lineRule="auto"/>
        <w:jc w:val="center"/>
        <w:rPr>
          <w:rFonts w:ascii="Verdana" w:hAnsi="Verdana" w:cs="Arial"/>
          <w:sz w:val="20"/>
        </w:rPr>
      </w:pPr>
    </w:p>
    <w:p w14:paraId="5CF863AD" w14:textId="77777777" w:rsidR="00B50B1E" w:rsidRPr="00F77230" w:rsidRDefault="00B50B1E" w:rsidP="007C6B1F">
      <w:pPr>
        <w:spacing w:line="276" w:lineRule="auto"/>
        <w:jc w:val="center"/>
        <w:rPr>
          <w:rFonts w:ascii="Verdana" w:hAnsi="Verdana" w:cs="Arial"/>
          <w:sz w:val="20"/>
        </w:rPr>
      </w:pPr>
    </w:p>
    <w:p w14:paraId="4014C987" w14:textId="77777777" w:rsidR="00B50B1E" w:rsidRPr="00F77230" w:rsidRDefault="00B50B1E" w:rsidP="007C6B1F">
      <w:pPr>
        <w:spacing w:line="276" w:lineRule="auto"/>
        <w:jc w:val="center"/>
        <w:rPr>
          <w:rFonts w:ascii="Verdana" w:hAnsi="Verdana" w:cs="Arial"/>
          <w:sz w:val="20"/>
        </w:rPr>
      </w:pPr>
    </w:p>
    <w:p w14:paraId="7884062C" w14:textId="77777777" w:rsidR="00B50B1E" w:rsidRPr="00F77230" w:rsidRDefault="00B50B1E" w:rsidP="007C6B1F">
      <w:pPr>
        <w:spacing w:line="276" w:lineRule="auto"/>
        <w:jc w:val="center"/>
        <w:rPr>
          <w:rFonts w:ascii="Verdana" w:hAnsi="Verdana" w:cs="Arial"/>
          <w:sz w:val="20"/>
        </w:rPr>
      </w:pPr>
    </w:p>
    <w:p w14:paraId="7BEDC6C8" w14:textId="6DE71EAA" w:rsidR="00B50B1E" w:rsidRPr="00F77230" w:rsidRDefault="00542F4F" w:rsidP="007C6B1F">
      <w:pPr>
        <w:spacing w:line="276" w:lineRule="auto"/>
        <w:jc w:val="center"/>
        <w:rPr>
          <w:rFonts w:ascii="Verdana" w:hAnsi="Verdana" w:cs="Arial"/>
          <w:sz w:val="20"/>
        </w:rPr>
      </w:pPr>
      <w:r w:rsidRPr="00F77230">
        <w:rPr>
          <w:rFonts w:ascii="Verdana" w:hAnsi="Verdana"/>
          <w:sz w:val="20"/>
        </w:rPr>
        <w:t>Zuhal Demir</w:t>
      </w:r>
    </w:p>
    <w:sectPr w:rsidR="00B50B1E" w:rsidRPr="00F77230" w:rsidSect="007D1712">
      <w:headerReference w:type="even" r:id="rId12"/>
      <w:headerReference w:type="default" r:id="rId13"/>
      <w:footerReference w:type="even" r:id="rId14"/>
      <w:footerReference w:type="default" r:id="rId15"/>
      <w:headerReference w:type="first" r:id="rId16"/>
      <w:footerReference w:type="first" r:id="rId17"/>
      <w:pgSz w:w="11906" w:h="16838"/>
      <w:pgMar w:top="1247" w:right="1814" w:bottom="1247" w:left="181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B3A90" w14:textId="77777777" w:rsidR="009B77FA" w:rsidRDefault="009B77FA" w:rsidP="00B50B1E">
      <w:pPr>
        <w:spacing w:line="240" w:lineRule="auto"/>
      </w:pPr>
      <w:r>
        <w:separator/>
      </w:r>
    </w:p>
  </w:endnote>
  <w:endnote w:type="continuationSeparator" w:id="0">
    <w:p w14:paraId="015ACE93" w14:textId="77777777" w:rsidR="009B77FA" w:rsidRDefault="009B77FA" w:rsidP="00B50B1E">
      <w:pPr>
        <w:spacing w:line="240" w:lineRule="auto"/>
      </w:pPr>
      <w:r>
        <w:continuationSeparator/>
      </w:r>
    </w:p>
  </w:endnote>
  <w:endnote w:type="continuationNotice" w:id="1">
    <w:p w14:paraId="67E9FA84" w14:textId="77777777" w:rsidR="009B77FA" w:rsidRDefault="009B77F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landersArtSans-Regular">
    <w:altName w:val="Calibri"/>
    <w:charset w:val="00"/>
    <w:family w:val="auto"/>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FlandersArtSans-Bold">
    <w:altName w:val="Calibri"/>
    <w:charset w:val="00"/>
    <w:family w:val="auto"/>
    <w:pitch w:val="variable"/>
    <w:sig w:usb0="00000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FlandersArtSerif-Bold">
    <w:altName w:val="Calibri"/>
    <w:charset w:val="00"/>
    <w:family w:val="auto"/>
    <w:pitch w:val="variable"/>
    <w:sig w:usb0="00000007" w:usb1="00000000" w:usb2="00000000" w:usb3="00000000" w:csb0="00000093" w:csb1="00000000"/>
  </w:font>
  <w:font w:name="FlandersArtSerif-Regular">
    <w:charset w:val="00"/>
    <w:family w:val="auto"/>
    <w:pitch w:val="variable"/>
    <w:sig w:usb0="00000007" w:usb1="00000000" w:usb2="00000000" w:usb3="00000000" w:csb0="00000093" w:csb1="00000000"/>
  </w:font>
  <w:font w:name="FlandersArtSerif-Medium">
    <w:charset w:val="00"/>
    <w:family w:val="auto"/>
    <w:pitch w:val="variable"/>
    <w:sig w:usb0="00000007" w:usb1="00000000"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7BA10" w14:textId="77777777" w:rsidR="00D83C2D" w:rsidRDefault="00D83C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2976565"/>
      <w:docPartObj>
        <w:docPartGallery w:val="Page Numbers (Bottom of Page)"/>
        <w:docPartUnique/>
      </w:docPartObj>
    </w:sdtPr>
    <w:sdtEndPr>
      <w:rPr>
        <w:rFonts w:ascii="Verdana" w:hAnsi="Verdana"/>
        <w:sz w:val="18"/>
        <w:szCs w:val="18"/>
      </w:rPr>
    </w:sdtEndPr>
    <w:sdtContent>
      <w:sdt>
        <w:sdtPr>
          <w:rPr>
            <w:rFonts w:ascii="Verdana" w:hAnsi="Verdana"/>
            <w:sz w:val="18"/>
            <w:szCs w:val="18"/>
          </w:rPr>
          <w:id w:val="-1769616900"/>
          <w:docPartObj>
            <w:docPartGallery w:val="Page Numbers (Top of Page)"/>
            <w:docPartUnique/>
          </w:docPartObj>
        </w:sdtPr>
        <w:sdtEndPr/>
        <w:sdtContent>
          <w:p w14:paraId="416AAB96" w14:textId="0F067766" w:rsidR="00C132FF" w:rsidRDefault="00C132FF" w:rsidP="00423DC6">
            <w:pPr>
              <w:pStyle w:val="Footer"/>
              <w:jc w:val="right"/>
            </w:pPr>
            <w:r>
              <w:rPr>
                <w:rFonts w:ascii="Verdana" w:hAnsi="Verdana"/>
                <w:sz w:val="18"/>
              </w:rPr>
              <w:t xml:space="preserve">Strana </w:t>
            </w:r>
            <w:r w:rsidRPr="00B50B1E">
              <w:rPr>
                <w:rFonts w:ascii="Verdana" w:hAnsi="Verdana"/>
                <w:sz w:val="18"/>
              </w:rPr>
              <w:fldChar w:fldCharType="begin"/>
            </w:r>
            <w:r w:rsidRPr="00B50B1E">
              <w:rPr>
                <w:rFonts w:ascii="Verdana" w:hAnsi="Verdana"/>
                <w:sz w:val="18"/>
              </w:rPr>
              <w:instrText>PAGE</w:instrText>
            </w:r>
            <w:r w:rsidRPr="00B50B1E">
              <w:rPr>
                <w:rFonts w:ascii="Verdana" w:hAnsi="Verdana"/>
                <w:sz w:val="18"/>
              </w:rPr>
              <w:fldChar w:fldCharType="separate"/>
            </w:r>
            <w:r w:rsidRPr="00B50B1E">
              <w:rPr>
                <w:rFonts w:ascii="Verdana" w:hAnsi="Verdana"/>
                <w:sz w:val="18"/>
              </w:rPr>
              <w:t>2</w:t>
            </w:r>
            <w:r w:rsidRPr="00B50B1E">
              <w:rPr>
                <w:rFonts w:ascii="Verdana" w:hAnsi="Verdana"/>
                <w:sz w:val="18"/>
              </w:rPr>
              <w:fldChar w:fldCharType="end"/>
            </w:r>
            <w:r>
              <w:rPr>
                <w:rFonts w:ascii="Verdana" w:hAnsi="Verdana"/>
                <w:sz w:val="18"/>
              </w:rPr>
              <w:t xml:space="preserve"> z </w:t>
            </w:r>
            <w:r w:rsidRPr="00B50B1E">
              <w:rPr>
                <w:rFonts w:ascii="Verdana" w:hAnsi="Verdana"/>
                <w:sz w:val="18"/>
              </w:rPr>
              <w:fldChar w:fldCharType="begin"/>
            </w:r>
            <w:r w:rsidRPr="00B50B1E">
              <w:rPr>
                <w:rFonts w:ascii="Verdana" w:hAnsi="Verdana"/>
                <w:sz w:val="18"/>
              </w:rPr>
              <w:instrText>NUMPAGES</w:instrText>
            </w:r>
            <w:r w:rsidRPr="00B50B1E">
              <w:rPr>
                <w:rFonts w:ascii="Verdana" w:hAnsi="Verdana"/>
                <w:sz w:val="18"/>
              </w:rPr>
              <w:fldChar w:fldCharType="separate"/>
            </w:r>
            <w:r w:rsidRPr="00B50B1E">
              <w:rPr>
                <w:rFonts w:ascii="Verdana" w:hAnsi="Verdana"/>
                <w:sz w:val="18"/>
              </w:rPr>
              <w:t>2</w:t>
            </w:r>
            <w:r w:rsidRPr="00B50B1E">
              <w:rPr>
                <w:rFonts w:ascii="Verdana" w:hAnsi="Verdana"/>
                <w:sz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81576" w14:textId="77777777" w:rsidR="00D83C2D" w:rsidRDefault="00D83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1EBBE" w14:textId="77777777" w:rsidR="009B77FA" w:rsidRDefault="009B77FA" w:rsidP="00B50B1E">
      <w:pPr>
        <w:spacing w:line="240" w:lineRule="auto"/>
      </w:pPr>
      <w:r>
        <w:separator/>
      </w:r>
    </w:p>
  </w:footnote>
  <w:footnote w:type="continuationSeparator" w:id="0">
    <w:p w14:paraId="1E88EE1A" w14:textId="77777777" w:rsidR="009B77FA" w:rsidRDefault="009B77FA" w:rsidP="00B50B1E">
      <w:pPr>
        <w:spacing w:line="240" w:lineRule="auto"/>
      </w:pPr>
      <w:r>
        <w:continuationSeparator/>
      </w:r>
    </w:p>
  </w:footnote>
  <w:footnote w:type="continuationNotice" w:id="1">
    <w:p w14:paraId="0EAC0F9C" w14:textId="77777777" w:rsidR="009B77FA" w:rsidRDefault="009B77F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339D3" w14:textId="77777777" w:rsidR="00D83C2D" w:rsidRDefault="00D83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886D1" w14:textId="77777777" w:rsidR="00D83C2D" w:rsidRDefault="00D83C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9885F" w14:textId="77777777" w:rsidR="00D83C2D" w:rsidRDefault="00D83C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76369"/>
    <w:multiLevelType w:val="hybridMultilevel"/>
    <w:tmpl w:val="F11A0EC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66203E1"/>
    <w:multiLevelType w:val="hybridMultilevel"/>
    <w:tmpl w:val="DAB25D0A"/>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96F239C"/>
    <w:multiLevelType w:val="hybridMultilevel"/>
    <w:tmpl w:val="C17090C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E3D7935"/>
    <w:multiLevelType w:val="hybridMultilevel"/>
    <w:tmpl w:val="880EDFF8"/>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FB10CBF"/>
    <w:multiLevelType w:val="hybridMultilevel"/>
    <w:tmpl w:val="3DD69E0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212255E2"/>
    <w:multiLevelType w:val="hybridMultilevel"/>
    <w:tmpl w:val="1826E824"/>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2154502A"/>
    <w:multiLevelType w:val="hybridMultilevel"/>
    <w:tmpl w:val="668208F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262B0906"/>
    <w:multiLevelType w:val="hybridMultilevel"/>
    <w:tmpl w:val="A62ED896"/>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2CBF6386"/>
    <w:multiLevelType w:val="hybridMultilevel"/>
    <w:tmpl w:val="B86808F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31A53720"/>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35EC5B72"/>
    <w:multiLevelType w:val="hybridMultilevel"/>
    <w:tmpl w:val="ED38FEA2"/>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403C7ACC"/>
    <w:multiLevelType w:val="hybridMultilevel"/>
    <w:tmpl w:val="23FE39E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404677BA"/>
    <w:multiLevelType w:val="hybridMultilevel"/>
    <w:tmpl w:val="17183F26"/>
    <w:lvl w:ilvl="0" w:tplc="C8AAC1AE">
      <w:start w:val="1"/>
      <w:numFmt w:val="lowerLetter"/>
      <w:lvlText w:val="%1)"/>
      <w:lvlJc w:val="left"/>
      <w:pPr>
        <w:ind w:left="1035" w:hanging="360"/>
      </w:pPr>
      <w:rPr>
        <w:rFonts w:hint="default"/>
      </w:rPr>
    </w:lvl>
    <w:lvl w:ilvl="1" w:tplc="08130019" w:tentative="1">
      <w:start w:val="1"/>
      <w:numFmt w:val="lowerLetter"/>
      <w:lvlText w:val="%2."/>
      <w:lvlJc w:val="left"/>
      <w:pPr>
        <w:ind w:left="1755" w:hanging="360"/>
      </w:pPr>
    </w:lvl>
    <w:lvl w:ilvl="2" w:tplc="0813001B" w:tentative="1">
      <w:start w:val="1"/>
      <w:numFmt w:val="lowerRoman"/>
      <w:lvlText w:val="%3."/>
      <w:lvlJc w:val="right"/>
      <w:pPr>
        <w:ind w:left="2475" w:hanging="180"/>
      </w:pPr>
    </w:lvl>
    <w:lvl w:ilvl="3" w:tplc="0813000F" w:tentative="1">
      <w:start w:val="1"/>
      <w:numFmt w:val="decimal"/>
      <w:lvlText w:val="%4."/>
      <w:lvlJc w:val="left"/>
      <w:pPr>
        <w:ind w:left="3195" w:hanging="360"/>
      </w:pPr>
    </w:lvl>
    <w:lvl w:ilvl="4" w:tplc="08130019" w:tentative="1">
      <w:start w:val="1"/>
      <w:numFmt w:val="lowerLetter"/>
      <w:lvlText w:val="%5."/>
      <w:lvlJc w:val="left"/>
      <w:pPr>
        <w:ind w:left="3915" w:hanging="360"/>
      </w:pPr>
    </w:lvl>
    <w:lvl w:ilvl="5" w:tplc="0813001B" w:tentative="1">
      <w:start w:val="1"/>
      <w:numFmt w:val="lowerRoman"/>
      <w:lvlText w:val="%6."/>
      <w:lvlJc w:val="right"/>
      <w:pPr>
        <w:ind w:left="4635" w:hanging="180"/>
      </w:pPr>
    </w:lvl>
    <w:lvl w:ilvl="6" w:tplc="0813000F" w:tentative="1">
      <w:start w:val="1"/>
      <w:numFmt w:val="decimal"/>
      <w:lvlText w:val="%7."/>
      <w:lvlJc w:val="left"/>
      <w:pPr>
        <w:ind w:left="5355" w:hanging="360"/>
      </w:pPr>
    </w:lvl>
    <w:lvl w:ilvl="7" w:tplc="08130019" w:tentative="1">
      <w:start w:val="1"/>
      <w:numFmt w:val="lowerLetter"/>
      <w:lvlText w:val="%8."/>
      <w:lvlJc w:val="left"/>
      <w:pPr>
        <w:ind w:left="6075" w:hanging="360"/>
      </w:pPr>
    </w:lvl>
    <w:lvl w:ilvl="8" w:tplc="0813001B" w:tentative="1">
      <w:start w:val="1"/>
      <w:numFmt w:val="lowerRoman"/>
      <w:lvlText w:val="%9."/>
      <w:lvlJc w:val="right"/>
      <w:pPr>
        <w:ind w:left="6795" w:hanging="180"/>
      </w:pPr>
    </w:lvl>
  </w:abstractNum>
  <w:abstractNum w:abstractNumId="13" w15:restartNumberingAfterBreak="0">
    <w:nsid w:val="460A1E2A"/>
    <w:multiLevelType w:val="hybridMultilevel"/>
    <w:tmpl w:val="E2B86EC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48633133"/>
    <w:multiLevelType w:val="hybridMultilevel"/>
    <w:tmpl w:val="87D22858"/>
    <w:lvl w:ilvl="0" w:tplc="159A1BFE">
      <w:start w:val="1"/>
      <w:numFmt w:val="lowerLetter"/>
      <w:lvlText w:val="%1)"/>
      <w:lvlJc w:val="left"/>
      <w:pPr>
        <w:ind w:left="1035" w:hanging="360"/>
      </w:pPr>
      <w:rPr>
        <w:rFonts w:hint="default"/>
        <w:b w:val="0"/>
      </w:rPr>
    </w:lvl>
    <w:lvl w:ilvl="1" w:tplc="08130019" w:tentative="1">
      <w:start w:val="1"/>
      <w:numFmt w:val="lowerLetter"/>
      <w:lvlText w:val="%2."/>
      <w:lvlJc w:val="left"/>
      <w:pPr>
        <w:ind w:left="1755" w:hanging="360"/>
      </w:pPr>
    </w:lvl>
    <w:lvl w:ilvl="2" w:tplc="0813001B" w:tentative="1">
      <w:start w:val="1"/>
      <w:numFmt w:val="lowerRoman"/>
      <w:lvlText w:val="%3."/>
      <w:lvlJc w:val="right"/>
      <w:pPr>
        <w:ind w:left="2475" w:hanging="180"/>
      </w:pPr>
    </w:lvl>
    <w:lvl w:ilvl="3" w:tplc="0813000F" w:tentative="1">
      <w:start w:val="1"/>
      <w:numFmt w:val="decimal"/>
      <w:lvlText w:val="%4."/>
      <w:lvlJc w:val="left"/>
      <w:pPr>
        <w:ind w:left="3195" w:hanging="360"/>
      </w:pPr>
    </w:lvl>
    <w:lvl w:ilvl="4" w:tplc="08130019" w:tentative="1">
      <w:start w:val="1"/>
      <w:numFmt w:val="lowerLetter"/>
      <w:lvlText w:val="%5."/>
      <w:lvlJc w:val="left"/>
      <w:pPr>
        <w:ind w:left="3915" w:hanging="360"/>
      </w:pPr>
    </w:lvl>
    <w:lvl w:ilvl="5" w:tplc="0813001B" w:tentative="1">
      <w:start w:val="1"/>
      <w:numFmt w:val="lowerRoman"/>
      <w:lvlText w:val="%6."/>
      <w:lvlJc w:val="right"/>
      <w:pPr>
        <w:ind w:left="4635" w:hanging="180"/>
      </w:pPr>
    </w:lvl>
    <w:lvl w:ilvl="6" w:tplc="0813000F" w:tentative="1">
      <w:start w:val="1"/>
      <w:numFmt w:val="decimal"/>
      <w:lvlText w:val="%7."/>
      <w:lvlJc w:val="left"/>
      <w:pPr>
        <w:ind w:left="5355" w:hanging="360"/>
      </w:pPr>
    </w:lvl>
    <w:lvl w:ilvl="7" w:tplc="08130019" w:tentative="1">
      <w:start w:val="1"/>
      <w:numFmt w:val="lowerLetter"/>
      <w:lvlText w:val="%8."/>
      <w:lvlJc w:val="left"/>
      <w:pPr>
        <w:ind w:left="6075" w:hanging="360"/>
      </w:pPr>
    </w:lvl>
    <w:lvl w:ilvl="8" w:tplc="0813001B" w:tentative="1">
      <w:start w:val="1"/>
      <w:numFmt w:val="lowerRoman"/>
      <w:lvlText w:val="%9."/>
      <w:lvlJc w:val="right"/>
      <w:pPr>
        <w:ind w:left="6795" w:hanging="180"/>
      </w:pPr>
    </w:lvl>
  </w:abstractNum>
  <w:abstractNum w:abstractNumId="15" w15:restartNumberingAfterBreak="0">
    <w:nsid w:val="4B886802"/>
    <w:multiLevelType w:val="hybridMultilevel"/>
    <w:tmpl w:val="EF8A451C"/>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4BC642F8"/>
    <w:multiLevelType w:val="hybridMultilevel"/>
    <w:tmpl w:val="880EDFF8"/>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53570527"/>
    <w:multiLevelType w:val="hybridMultilevel"/>
    <w:tmpl w:val="94980896"/>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59611E85"/>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5B2611A7"/>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652A4738"/>
    <w:multiLevelType w:val="hybridMultilevel"/>
    <w:tmpl w:val="00E21BC6"/>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66C863B2"/>
    <w:multiLevelType w:val="hybridMultilevel"/>
    <w:tmpl w:val="C82E252E"/>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698C67D3"/>
    <w:multiLevelType w:val="multilevel"/>
    <w:tmpl w:val="25E07B8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ind w:left="1152" w:hanging="115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lvlText w:val="%1.%2.%3.%4.%5.%6.%7"/>
      <w:lvlJc w:val="left"/>
      <w:pPr>
        <w:ind w:left="1296" w:hanging="129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6CE2624B"/>
    <w:multiLevelType w:val="hybridMultilevel"/>
    <w:tmpl w:val="517C633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706C1E68"/>
    <w:multiLevelType w:val="hybridMultilevel"/>
    <w:tmpl w:val="466AA58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22"/>
  </w:num>
  <w:num w:numId="2">
    <w:abstractNumId w:val="12"/>
  </w:num>
  <w:num w:numId="3">
    <w:abstractNumId w:val="14"/>
  </w:num>
  <w:num w:numId="4">
    <w:abstractNumId w:val="20"/>
  </w:num>
  <w:num w:numId="5">
    <w:abstractNumId w:val="10"/>
  </w:num>
  <w:num w:numId="6">
    <w:abstractNumId w:val="5"/>
  </w:num>
  <w:num w:numId="7">
    <w:abstractNumId w:val="24"/>
  </w:num>
  <w:num w:numId="8">
    <w:abstractNumId w:val="17"/>
  </w:num>
  <w:num w:numId="9">
    <w:abstractNumId w:val="15"/>
  </w:num>
  <w:num w:numId="10">
    <w:abstractNumId w:val="11"/>
  </w:num>
  <w:num w:numId="11">
    <w:abstractNumId w:val="0"/>
  </w:num>
  <w:num w:numId="12">
    <w:abstractNumId w:val="23"/>
  </w:num>
  <w:num w:numId="13">
    <w:abstractNumId w:val="8"/>
  </w:num>
  <w:num w:numId="14">
    <w:abstractNumId w:val="1"/>
  </w:num>
  <w:num w:numId="15">
    <w:abstractNumId w:val="7"/>
  </w:num>
  <w:num w:numId="16">
    <w:abstractNumId w:val="4"/>
  </w:num>
  <w:num w:numId="17">
    <w:abstractNumId w:val="2"/>
  </w:num>
  <w:num w:numId="18">
    <w:abstractNumId w:val="13"/>
  </w:num>
  <w:num w:numId="19">
    <w:abstractNumId w:val="18"/>
  </w:num>
  <w:num w:numId="20">
    <w:abstractNumId w:val="21"/>
  </w:num>
  <w:num w:numId="21">
    <w:abstractNumId w:val="6"/>
  </w:num>
  <w:num w:numId="22">
    <w:abstractNumId w:val="3"/>
  </w:num>
  <w:num w:numId="23">
    <w:abstractNumId w:val="16"/>
  </w:num>
  <w:num w:numId="24">
    <w:abstractNumId w:val="19"/>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B1E"/>
    <w:rsid w:val="00000384"/>
    <w:rsid w:val="00000A56"/>
    <w:rsid w:val="0000236C"/>
    <w:rsid w:val="00004A1D"/>
    <w:rsid w:val="00005160"/>
    <w:rsid w:val="0000579A"/>
    <w:rsid w:val="00005DD5"/>
    <w:rsid w:val="000107A2"/>
    <w:rsid w:val="00010E98"/>
    <w:rsid w:val="00012189"/>
    <w:rsid w:val="00013391"/>
    <w:rsid w:val="00013F4D"/>
    <w:rsid w:val="00014088"/>
    <w:rsid w:val="00016B8E"/>
    <w:rsid w:val="000172B3"/>
    <w:rsid w:val="00017325"/>
    <w:rsid w:val="00020256"/>
    <w:rsid w:val="00020C7D"/>
    <w:rsid w:val="00020CE9"/>
    <w:rsid w:val="00023EB1"/>
    <w:rsid w:val="00027778"/>
    <w:rsid w:val="0003030E"/>
    <w:rsid w:val="00030BB3"/>
    <w:rsid w:val="0003257F"/>
    <w:rsid w:val="0003268A"/>
    <w:rsid w:val="00036B33"/>
    <w:rsid w:val="0004685C"/>
    <w:rsid w:val="0005129B"/>
    <w:rsid w:val="00053082"/>
    <w:rsid w:val="000544FE"/>
    <w:rsid w:val="00054E93"/>
    <w:rsid w:val="000622A5"/>
    <w:rsid w:val="0006527F"/>
    <w:rsid w:val="000702AA"/>
    <w:rsid w:val="00071087"/>
    <w:rsid w:val="0007144D"/>
    <w:rsid w:val="00071BCB"/>
    <w:rsid w:val="00074CB8"/>
    <w:rsid w:val="000776BA"/>
    <w:rsid w:val="00080EB4"/>
    <w:rsid w:val="00082A07"/>
    <w:rsid w:val="00085BDB"/>
    <w:rsid w:val="0008743C"/>
    <w:rsid w:val="00091009"/>
    <w:rsid w:val="00096C99"/>
    <w:rsid w:val="00097755"/>
    <w:rsid w:val="000A083E"/>
    <w:rsid w:val="000A3F06"/>
    <w:rsid w:val="000A6729"/>
    <w:rsid w:val="000A714A"/>
    <w:rsid w:val="000B273C"/>
    <w:rsid w:val="000B40BA"/>
    <w:rsid w:val="000B5275"/>
    <w:rsid w:val="000B5604"/>
    <w:rsid w:val="000B6AB1"/>
    <w:rsid w:val="000C294A"/>
    <w:rsid w:val="000C4B04"/>
    <w:rsid w:val="000C7543"/>
    <w:rsid w:val="000D13CB"/>
    <w:rsid w:val="000D1CF9"/>
    <w:rsid w:val="000D201B"/>
    <w:rsid w:val="000D24AC"/>
    <w:rsid w:val="000E0628"/>
    <w:rsid w:val="000E1404"/>
    <w:rsid w:val="000E2D80"/>
    <w:rsid w:val="000E331B"/>
    <w:rsid w:val="000E48D4"/>
    <w:rsid w:val="000E6C8B"/>
    <w:rsid w:val="000E6FDB"/>
    <w:rsid w:val="000F67D3"/>
    <w:rsid w:val="000F7181"/>
    <w:rsid w:val="000F7FA6"/>
    <w:rsid w:val="00102649"/>
    <w:rsid w:val="00102D0F"/>
    <w:rsid w:val="00105568"/>
    <w:rsid w:val="00111D79"/>
    <w:rsid w:val="00115A3C"/>
    <w:rsid w:val="00122BF6"/>
    <w:rsid w:val="001263A0"/>
    <w:rsid w:val="001273F7"/>
    <w:rsid w:val="00130859"/>
    <w:rsid w:val="001402A3"/>
    <w:rsid w:val="001409F2"/>
    <w:rsid w:val="0014108F"/>
    <w:rsid w:val="00143BF3"/>
    <w:rsid w:val="00144439"/>
    <w:rsid w:val="00146FC5"/>
    <w:rsid w:val="00147E69"/>
    <w:rsid w:val="00150529"/>
    <w:rsid w:val="00150B4F"/>
    <w:rsid w:val="0015191D"/>
    <w:rsid w:val="00154845"/>
    <w:rsid w:val="00155277"/>
    <w:rsid w:val="00161315"/>
    <w:rsid w:val="001615AE"/>
    <w:rsid w:val="00161616"/>
    <w:rsid w:val="00164685"/>
    <w:rsid w:val="0016546B"/>
    <w:rsid w:val="00166CFF"/>
    <w:rsid w:val="00167AB2"/>
    <w:rsid w:val="001701AB"/>
    <w:rsid w:val="00170FAA"/>
    <w:rsid w:val="001734B3"/>
    <w:rsid w:val="00174A9D"/>
    <w:rsid w:val="00174FF2"/>
    <w:rsid w:val="00175968"/>
    <w:rsid w:val="00181126"/>
    <w:rsid w:val="001821F0"/>
    <w:rsid w:val="00184420"/>
    <w:rsid w:val="0018507A"/>
    <w:rsid w:val="00187EB3"/>
    <w:rsid w:val="0019097C"/>
    <w:rsid w:val="0019261B"/>
    <w:rsid w:val="0019433F"/>
    <w:rsid w:val="001950E6"/>
    <w:rsid w:val="00197468"/>
    <w:rsid w:val="001A472E"/>
    <w:rsid w:val="001A4E58"/>
    <w:rsid w:val="001A5698"/>
    <w:rsid w:val="001B3659"/>
    <w:rsid w:val="001C2A54"/>
    <w:rsid w:val="001C5306"/>
    <w:rsid w:val="001C53F1"/>
    <w:rsid w:val="001C7323"/>
    <w:rsid w:val="001D7FF4"/>
    <w:rsid w:val="001E5EF3"/>
    <w:rsid w:val="001E6BB5"/>
    <w:rsid w:val="001E7E69"/>
    <w:rsid w:val="001F3F07"/>
    <w:rsid w:val="001F77E1"/>
    <w:rsid w:val="00200DD4"/>
    <w:rsid w:val="002013D5"/>
    <w:rsid w:val="00203214"/>
    <w:rsid w:val="002073E9"/>
    <w:rsid w:val="00212FEC"/>
    <w:rsid w:val="002152E2"/>
    <w:rsid w:val="00215468"/>
    <w:rsid w:val="002167B8"/>
    <w:rsid w:val="00220EA2"/>
    <w:rsid w:val="002217A2"/>
    <w:rsid w:val="002237BB"/>
    <w:rsid w:val="002246E0"/>
    <w:rsid w:val="0022568C"/>
    <w:rsid w:val="0022603F"/>
    <w:rsid w:val="002328D7"/>
    <w:rsid w:val="00233405"/>
    <w:rsid w:val="00236333"/>
    <w:rsid w:val="0023635C"/>
    <w:rsid w:val="002367EC"/>
    <w:rsid w:val="00240424"/>
    <w:rsid w:val="002430B0"/>
    <w:rsid w:val="00244232"/>
    <w:rsid w:val="00244719"/>
    <w:rsid w:val="002459FE"/>
    <w:rsid w:val="0025622F"/>
    <w:rsid w:val="00256626"/>
    <w:rsid w:val="002616DC"/>
    <w:rsid w:val="0026207F"/>
    <w:rsid w:val="002652BB"/>
    <w:rsid w:val="00265CA0"/>
    <w:rsid w:val="00265FD1"/>
    <w:rsid w:val="0026619D"/>
    <w:rsid w:val="002665FA"/>
    <w:rsid w:val="002673EC"/>
    <w:rsid w:val="0027212E"/>
    <w:rsid w:val="00272AE5"/>
    <w:rsid w:val="0027354D"/>
    <w:rsid w:val="002844CB"/>
    <w:rsid w:val="00287310"/>
    <w:rsid w:val="0029319E"/>
    <w:rsid w:val="00294348"/>
    <w:rsid w:val="00297B74"/>
    <w:rsid w:val="002A052A"/>
    <w:rsid w:val="002A37B2"/>
    <w:rsid w:val="002A43B4"/>
    <w:rsid w:val="002A6CA4"/>
    <w:rsid w:val="002B1354"/>
    <w:rsid w:val="002B3357"/>
    <w:rsid w:val="002B575D"/>
    <w:rsid w:val="002C0633"/>
    <w:rsid w:val="002C14FE"/>
    <w:rsid w:val="002C354F"/>
    <w:rsid w:val="002C3C84"/>
    <w:rsid w:val="002C7396"/>
    <w:rsid w:val="002D0770"/>
    <w:rsid w:val="002D0A28"/>
    <w:rsid w:val="002D63DE"/>
    <w:rsid w:val="002D67BE"/>
    <w:rsid w:val="002E4202"/>
    <w:rsid w:val="002E43BD"/>
    <w:rsid w:val="002E6C50"/>
    <w:rsid w:val="002E7572"/>
    <w:rsid w:val="002F1ED2"/>
    <w:rsid w:val="00300E74"/>
    <w:rsid w:val="00301200"/>
    <w:rsid w:val="00303FD5"/>
    <w:rsid w:val="0030793F"/>
    <w:rsid w:val="00307D6A"/>
    <w:rsid w:val="003154EE"/>
    <w:rsid w:val="0031588D"/>
    <w:rsid w:val="00315AE7"/>
    <w:rsid w:val="003170D5"/>
    <w:rsid w:val="00317C3E"/>
    <w:rsid w:val="00321E55"/>
    <w:rsid w:val="003307A7"/>
    <w:rsid w:val="00330A7A"/>
    <w:rsid w:val="00330C01"/>
    <w:rsid w:val="00331FCD"/>
    <w:rsid w:val="003328BA"/>
    <w:rsid w:val="00343261"/>
    <w:rsid w:val="00343FE5"/>
    <w:rsid w:val="00345704"/>
    <w:rsid w:val="0035236B"/>
    <w:rsid w:val="0035315E"/>
    <w:rsid w:val="00354FAE"/>
    <w:rsid w:val="00362A2A"/>
    <w:rsid w:val="00364FBF"/>
    <w:rsid w:val="003706D0"/>
    <w:rsid w:val="00371AB7"/>
    <w:rsid w:val="00371F62"/>
    <w:rsid w:val="003749BB"/>
    <w:rsid w:val="003801A8"/>
    <w:rsid w:val="00380946"/>
    <w:rsid w:val="00381A8A"/>
    <w:rsid w:val="00384E05"/>
    <w:rsid w:val="00385C15"/>
    <w:rsid w:val="0039127B"/>
    <w:rsid w:val="0039236B"/>
    <w:rsid w:val="00393FF7"/>
    <w:rsid w:val="003A580D"/>
    <w:rsid w:val="003A6D08"/>
    <w:rsid w:val="003A7A4B"/>
    <w:rsid w:val="003B1CDD"/>
    <w:rsid w:val="003C10C3"/>
    <w:rsid w:val="003C3572"/>
    <w:rsid w:val="003C4DC3"/>
    <w:rsid w:val="003C5578"/>
    <w:rsid w:val="003C68E9"/>
    <w:rsid w:val="003C7830"/>
    <w:rsid w:val="003D060B"/>
    <w:rsid w:val="003D0DE7"/>
    <w:rsid w:val="003D711A"/>
    <w:rsid w:val="003D7844"/>
    <w:rsid w:val="003E179B"/>
    <w:rsid w:val="003E3087"/>
    <w:rsid w:val="003E3599"/>
    <w:rsid w:val="003E3E33"/>
    <w:rsid w:val="003E4E3E"/>
    <w:rsid w:val="003E6DF9"/>
    <w:rsid w:val="003F1995"/>
    <w:rsid w:val="003F3866"/>
    <w:rsid w:val="003F5EF5"/>
    <w:rsid w:val="003F6CCB"/>
    <w:rsid w:val="00414A03"/>
    <w:rsid w:val="00417220"/>
    <w:rsid w:val="00420DFA"/>
    <w:rsid w:val="00423DC6"/>
    <w:rsid w:val="00424F5B"/>
    <w:rsid w:val="004251AD"/>
    <w:rsid w:val="00425830"/>
    <w:rsid w:val="004271D8"/>
    <w:rsid w:val="004347AB"/>
    <w:rsid w:val="00435F95"/>
    <w:rsid w:val="00445AF6"/>
    <w:rsid w:val="0045218D"/>
    <w:rsid w:val="00453BFA"/>
    <w:rsid w:val="00454276"/>
    <w:rsid w:val="004564E3"/>
    <w:rsid w:val="00460837"/>
    <w:rsid w:val="00460F53"/>
    <w:rsid w:val="00461229"/>
    <w:rsid w:val="004622D2"/>
    <w:rsid w:val="00466035"/>
    <w:rsid w:val="00466954"/>
    <w:rsid w:val="00475ECD"/>
    <w:rsid w:val="00476ADF"/>
    <w:rsid w:val="0047712F"/>
    <w:rsid w:val="00491635"/>
    <w:rsid w:val="004918B8"/>
    <w:rsid w:val="00491FE5"/>
    <w:rsid w:val="00496190"/>
    <w:rsid w:val="004A1EAD"/>
    <w:rsid w:val="004A564D"/>
    <w:rsid w:val="004A750C"/>
    <w:rsid w:val="004B0DA0"/>
    <w:rsid w:val="004B2344"/>
    <w:rsid w:val="004B2AEC"/>
    <w:rsid w:val="004C6EF1"/>
    <w:rsid w:val="004D0DC3"/>
    <w:rsid w:val="004D0ECB"/>
    <w:rsid w:val="004D36A4"/>
    <w:rsid w:val="004D3E74"/>
    <w:rsid w:val="004D67C4"/>
    <w:rsid w:val="004D7E7E"/>
    <w:rsid w:val="004D7F8F"/>
    <w:rsid w:val="004E3D3D"/>
    <w:rsid w:val="004E5F3F"/>
    <w:rsid w:val="004E69E3"/>
    <w:rsid w:val="004F0355"/>
    <w:rsid w:val="004F15F6"/>
    <w:rsid w:val="004F2D8A"/>
    <w:rsid w:val="004F37B2"/>
    <w:rsid w:val="004F3DF3"/>
    <w:rsid w:val="004F46AF"/>
    <w:rsid w:val="004F6EC0"/>
    <w:rsid w:val="004F776B"/>
    <w:rsid w:val="005162CF"/>
    <w:rsid w:val="00516327"/>
    <w:rsid w:val="00520D14"/>
    <w:rsid w:val="005243C0"/>
    <w:rsid w:val="00525916"/>
    <w:rsid w:val="00531ABB"/>
    <w:rsid w:val="005412CB"/>
    <w:rsid w:val="005413F4"/>
    <w:rsid w:val="00541602"/>
    <w:rsid w:val="00541BD6"/>
    <w:rsid w:val="005425D7"/>
    <w:rsid w:val="00542F4F"/>
    <w:rsid w:val="00543086"/>
    <w:rsid w:val="00546FAE"/>
    <w:rsid w:val="00550F04"/>
    <w:rsid w:val="00551B64"/>
    <w:rsid w:val="00553799"/>
    <w:rsid w:val="00554636"/>
    <w:rsid w:val="005552DB"/>
    <w:rsid w:val="00556F85"/>
    <w:rsid w:val="00560177"/>
    <w:rsid w:val="00562B1D"/>
    <w:rsid w:val="0056707D"/>
    <w:rsid w:val="00567F2D"/>
    <w:rsid w:val="005719DC"/>
    <w:rsid w:val="00572022"/>
    <w:rsid w:val="0057232D"/>
    <w:rsid w:val="0058288F"/>
    <w:rsid w:val="005844EB"/>
    <w:rsid w:val="00584DE1"/>
    <w:rsid w:val="005913EA"/>
    <w:rsid w:val="0059398C"/>
    <w:rsid w:val="00594CFD"/>
    <w:rsid w:val="0059577D"/>
    <w:rsid w:val="00596FBE"/>
    <w:rsid w:val="005A3869"/>
    <w:rsid w:val="005A5162"/>
    <w:rsid w:val="005B2048"/>
    <w:rsid w:val="005B2F7B"/>
    <w:rsid w:val="005B408D"/>
    <w:rsid w:val="005B5079"/>
    <w:rsid w:val="005C28F0"/>
    <w:rsid w:val="005C34C8"/>
    <w:rsid w:val="005C49C3"/>
    <w:rsid w:val="005D6093"/>
    <w:rsid w:val="005E03EE"/>
    <w:rsid w:val="005E35E4"/>
    <w:rsid w:val="005E7A49"/>
    <w:rsid w:val="005E7F92"/>
    <w:rsid w:val="005F3073"/>
    <w:rsid w:val="005F7DEF"/>
    <w:rsid w:val="00601FB5"/>
    <w:rsid w:val="006055D3"/>
    <w:rsid w:val="00605BFA"/>
    <w:rsid w:val="006115B8"/>
    <w:rsid w:val="00611C1B"/>
    <w:rsid w:val="006136E4"/>
    <w:rsid w:val="00614649"/>
    <w:rsid w:val="0061586D"/>
    <w:rsid w:val="00615981"/>
    <w:rsid w:val="0061637A"/>
    <w:rsid w:val="006167EB"/>
    <w:rsid w:val="0061792F"/>
    <w:rsid w:val="0062432D"/>
    <w:rsid w:val="00624797"/>
    <w:rsid w:val="0063356C"/>
    <w:rsid w:val="00636A5D"/>
    <w:rsid w:val="00640DDC"/>
    <w:rsid w:val="0064559A"/>
    <w:rsid w:val="006459B5"/>
    <w:rsid w:val="0065351B"/>
    <w:rsid w:val="00657854"/>
    <w:rsid w:val="006668E1"/>
    <w:rsid w:val="00667641"/>
    <w:rsid w:val="006754CD"/>
    <w:rsid w:val="006757B5"/>
    <w:rsid w:val="006779C1"/>
    <w:rsid w:val="006851E5"/>
    <w:rsid w:val="00690361"/>
    <w:rsid w:val="00691814"/>
    <w:rsid w:val="0069524E"/>
    <w:rsid w:val="006A3EEC"/>
    <w:rsid w:val="006A4B99"/>
    <w:rsid w:val="006A610E"/>
    <w:rsid w:val="006B1A7D"/>
    <w:rsid w:val="006B23F2"/>
    <w:rsid w:val="006B30C4"/>
    <w:rsid w:val="006C74D9"/>
    <w:rsid w:val="006D25E2"/>
    <w:rsid w:val="006E0E76"/>
    <w:rsid w:val="006E2168"/>
    <w:rsid w:val="006E3266"/>
    <w:rsid w:val="006F7304"/>
    <w:rsid w:val="0070442E"/>
    <w:rsid w:val="00705804"/>
    <w:rsid w:val="0070731B"/>
    <w:rsid w:val="007104DC"/>
    <w:rsid w:val="00715431"/>
    <w:rsid w:val="00726E66"/>
    <w:rsid w:val="007274F5"/>
    <w:rsid w:val="007346BF"/>
    <w:rsid w:val="00740935"/>
    <w:rsid w:val="00741A0F"/>
    <w:rsid w:val="0074356E"/>
    <w:rsid w:val="0074577E"/>
    <w:rsid w:val="00755EFB"/>
    <w:rsid w:val="007564D1"/>
    <w:rsid w:val="0075662F"/>
    <w:rsid w:val="00761C6C"/>
    <w:rsid w:val="00773BAC"/>
    <w:rsid w:val="00781477"/>
    <w:rsid w:val="0078245C"/>
    <w:rsid w:val="00782BFC"/>
    <w:rsid w:val="0078508C"/>
    <w:rsid w:val="00787C27"/>
    <w:rsid w:val="007938D5"/>
    <w:rsid w:val="007A0F98"/>
    <w:rsid w:val="007B25CE"/>
    <w:rsid w:val="007B29EF"/>
    <w:rsid w:val="007B5353"/>
    <w:rsid w:val="007B5878"/>
    <w:rsid w:val="007B6B17"/>
    <w:rsid w:val="007C1107"/>
    <w:rsid w:val="007C19A8"/>
    <w:rsid w:val="007C2A73"/>
    <w:rsid w:val="007C583B"/>
    <w:rsid w:val="007C5D1F"/>
    <w:rsid w:val="007C61F0"/>
    <w:rsid w:val="007C6B1F"/>
    <w:rsid w:val="007D0D9E"/>
    <w:rsid w:val="007D16E6"/>
    <w:rsid w:val="007D1712"/>
    <w:rsid w:val="007D4E61"/>
    <w:rsid w:val="007D52AF"/>
    <w:rsid w:val="007D6E08"/>
    <w:rsid w:val="007E35F9"/>
    <w:rsid w:val="007E4C21"/>
    <w:rsid w:val="007E4F00"/>
    <w:rsid w:val="007E55F0"/>
    <w:rsid w:val="007F38D2"/>
    <w:rsid w:val="00800F01"/>
    <w:rsid w:val="00807BD0"/>
    <w:rsid w:val="00812C08"/>
    <w:rsid w:val="008149EB"/>
    <w:rsid w:val="008156EF"/>
    <w:rsid w:val="00815963"/>
    <w:rsid w:val="00822B9D"/>
    <w:rsid w:val="00822BFE"/>
    <w:rsid w:val="008230F5"/>
    <w:rsid w:val="00824856"/>
    <w:rsid w:val="00826924"/>
    <w:rsid w:val="00830E75"/>
    <w:rsid w:val="00832556"/>
    <w:rsid w:val="00836972"/>
    <w:rsid w:val="008438EF"/>
    <w:rsid w:val="00845119"/>
    <w:rsid w:val="008538EC"/>
    <w:rsid w:val="008627FF"/>
    <w:rsid w:val="00862891"/>
    <w:rsid w:val="00863845"/>
    <w:rsid w:val="008645B9"/>
    <w:rsid w:val="0086527F"/>
    <w:rsid w:val="008725FF"/>
    <w:rsid w:val="00874339"/>
    <w:rsid w:val="00881AB1"/>
    <w:rsid w:val="008824CA"/>
    <w:rsid w:val="008831D7"/>
    <w:rsid w:val="0088392E"/>
    <w:rsid w:val="00883B24"/>
    <w:rsid w:val="00884A6C"/>
    <w:rsid w:val="00892FA5"/>
    <w:rsid w:val="008950D0"/>
    <w:rsid w:val="008974D7"/>
    <w:rsid w:val="008A1CF6"/>
    <w:rsid w:val="008A5797"/>
    <w:rsid w:val="008A6A66"/>
    <w:rsid w:val="008B095D"/>
    <w:rsid w:val="008B787E"/>
    <w:rsid w:val="008C4041"/>
    <w:rsid w:val="008C64EA"/>
    <w:rsid w:val="008C6824"/>
    <w:rsid w:val="008D28F4"/>
    <w:rsid w:val="008D2AAF"/>
    <w:rsid w:val="008D536F"/>
    <w:rsid w:val="008D7F1E"/>
    <w:rsid w:val="008E1A53"/>
    <w:rsid w:val="008E29CC"/>
    <w:rsid w:val="008E2BD0"/>
    <w:rsid w:val="008E420D"/>
    <w:rsid w:val="008E4DF8"/>
    <w:rsid w:val="008E5061"/>
    <w:rsid w:val="008E5BDA"/>
    <w:rsid w:val="008E64B8"/>
    <w:rsid w:val="008E7534"/>
    <w:rsid w:val="008F1000"/>
    <w:rsid w:val="008F760A"/>
    <w:rsid w:val="008F76C6"/>
    <w:rsid w:val="008F7FA7"/>
    <w:rsid w:val="009002A9"/>
    <w:rsid w:val="0090117D"/>
    <w:rsid w:val="00902794"/>
    <w:rsid w:val="00910919"/>
    <w:rsid w:val="009117CB"/>
    <w:rsid w:val="00912468"/>
    <w:rsid w:val="0092173D"/>
    <w:rsid w:val="009223FA"/>
    <w:rsid w:val="00922A5A"/>
    <w:rsid w:val="00922EF2"/>
    <w:rsid w:val="00927B7A"/>
    <w:rsid w:val="00933712"/>
    <w:rsid w:val="00937C48"/>
    <w:rsid w:val="00942148"/>
    <w:rsid w:val="009433C5"/>
    <w:rsid w:val="009439C5"/>
    <w:rsid w:val="00943C15"/>
    <w:rsid w:val="00952DF3"/>
    <w:rsid w:val="00957CDB"/>
    <w:rsid w:val="0096041C"/>
    <w:rsid w:val="00961CC0"/>
    <w:rsid w:val="00964402"/>
    <w:rsid w:val="00964B36"/>
    <w:rsid w:val="009657B5"/>
    <w:rsid w:val="00965D34"/>
    <w:rsid w:val="00966D2C"/>
    <w:rsid w:val="00967226"/>
    <w:rsid w:val="00970611"/>
    <w:rsid w:val="009738A6"/>
    <w:rsid w:val="00974BFC"/>
    <w:rsid w:val="00974DFD"/>
    <w:rsid w:val="0097554C"/>
    <w:rsid w:val="009764C6"/>
    <w:rsid w:val="009808A7"/>
    <w:rsid w:val="0098325C"/>
    <w:rsid w:val="00984210"/>
    <w:rsid w:val="009870A8"/>
    <w:rsid w:val="009910D3"/>
    <w:rsid w:val="00991B88"/>
    <w:rsid w:val="009A086C"/>
    <w:rsid w:val="009A1E1F"/>
    <w:rsid w:val="009B0D8A"/>
    <w:rsid w:val="009B1330"/>
    <w:rsid w:val="009B7152"/>
    <w:rsid w:val="009B77FA"/>
    <w:rsid w:val="009B7A4B"/>
    <w:rsid w:val="009C2946"/>
    <w:rsid w:val="009C5138"/>
    <w:rsid w:val="009C77DC"/>
    <w:rsid w:val="009C7E4B"/>
    <w:rsid w:val="009D18B9"/>
    <w:rsid w:val="009D2074"/>
    <w:rsid w:val="009D24D8"/>
    <w:rsid w:val="009D3240"/>
    <w:rsid w:val="009E4DB8"/>
    <w:rsid w:val="009E509E"/>
    <w:rsid w:val="009E5951"/>
    <w:rsid w:val="009F279B"/>
    <w:rsid w:val="009F2F6E"/>
    <w:rsid w:val="009F4765"/>
    <w:rsid w:val="009F4C6C"/>
    <w:rsid w:val="009F68CB"/>
    <w:rsid w:val="009F761F"/>
    <w:rsid w:val="00A0123A"/>
    <w:rsid w:val="00A022F0"/>
    <w:rsid w:val="00A02B01"/>
    <w:rsid w:val="00A02CBF"/>
    <w:rsid w:val="00A03CE5"/>
    <w:rsid w:val="00A07BD7"/>
    <w:rsid w:val="00A07D2D"/>
    <w:rsid w:val="00A16231"/>
    <w:rsid w:val="00A16EFF"/>
    <w:rsid w:val="00A17C02"/>
    <w:rsid w:val="00A22744"/>
    <w:rsid w:val="00A23386"/>
    <w:rsid w:val="00A24448"/>
    <w:rsid w:val="00A3226D"/>
    <w:rsid w:val="00A433EC"/>
    <w:rsid w:val="00A438A6"/>
    <w:rsid w:val="00A454B8"/>
    <w:rsid w:val="00A47049"/>
    <w:rsid w:val="00A478D5"/>
    <w:rsid w:val="00A56214"/>
    <w:rsid w:val="00A57294"/>
    <w:rsid w:val="00A57B08"/>
    <w:rsid w:val="00A57DCE"/>
    <w:rsid w:val="00A62DFB"/>
    <w:rsid w:val="00A63BF6"/>
    <w:rsid w:val="00A7287E"/>
    <w:rsid w:val="00A813CB"/>
    <w:rsid w:val="00A82D23"/>
    <w:rsid w:val="00A82D25"/>
    <w:rsid w:val="00A9150E"/>
    <w:rsid w:val="00A92127"/>
    <w:rsid w:val="00A932E5"/>
    <w:rsid w:val="00A94383"/>
    <w:rsid w:val="00A948BD"/>
    <w:rsid w:val="00A94C5D"/>
    <w:rsid w:val="00A94E60"/>
    <w:rsid w:val="00AA19BF"/>
    <w:rsid w:val="00AA2140"/>
    <w:rsid w:val="00AA3586"/>
    <w:rsid w:val="00AA5B9B"/>
    <w:rsid w:val="00AA6C0D"/>
    <w:rsid w:val="00AB0975"/>
    <w:rsid w:val="00AB209D"/>
    <w:rsid w:val="00AB248E"/>
    <w:rsid w:val="00AB363B"/>
    <w:rsid w:val="00AC2136"/>
    <w:rsid w:val="00AC4267"/>
    <w:rsid w:val="00AC6510"/>
    <w:rsid w:val="00AC6A25"/>
    <w:rsid w:val="00AD34E1"/>
    <w:rsid w:val="00AD3AA0"/>
    <w:rsid w:val="00AD4913"/>
    <w:rsid w:val="00AD5E4E"/>
    <w:rsid w:val="00AD5F18"/>
    <w:rsid w:val="00AD6857"/>
    <w:rsid w:val="00AE6B7A"/>
    <w:rsid w:val="00AE7307"/>
    <w:rsid w:val="00AF01AA"/>
    <w:rsid w:val="00AF4F1E"/>
    <w:rsid w:val="00AF5D35"/>
    <w:rsid w:val="00AF7EC7"/>
    <w:rsid w:val="00B05ACC"/>
    <w:rsid w:val="00B1541B"/>
    <w:rsid w:val="00B16083"/>
    <w:rsid w:val="00B2390D"/>
    <w:rsid w:val="00B27668"/>
    <w:rsid w:val="00B30EE9"/>
    <w:rsid w:val="00B31230"/>
    <w:rsid w:val="00B32ACE"/>
    <w:rsid w:val="00B335CB"/>
    <w:rsid w:val="00B3727C"/>
    <w:rsid w:val="00B37342"/>
    <w:rsid w:val="00B42718"/>
    <w:rsid w:val="00B443E9"/>
    <w:rsid w:val="00B45C7F"/>
    <w:rsid w:val="00B4790C"/>
    <w:rsid w:val="00B47F97"/>
    <w:rsid w:val="00B50B1E"/>
    <w:rsid w:val="00B51B2A"/>
    <w:rsid w:val="00B5702F"/>
    <w:rsid w:val="00B6190F"/>
    <w:rsid w:val="00B64C63"/>
    <w:rsid w:val="00B65BE7"/>
    <w:rsid w:val="00B73C7A"/>
    <w:rsid w:val="00B74142"/>
    <w:rsid w:val="00B7517A"/>
    <w:rsid w:val="00B752D0"/>
    <w:rsid w:val="00B76738"/>
    <w:rsid w:val="00B81F82"/>
    <w:rsid w:val="00B82EB6"/>
    <w:rsid w:val="00B83F1E"/>
    <w:rsid w:val="00B865DF"/>
    <w:rsid w:val="00B8687A"/>
    <w:rsid w:val="00B91192"/>
    <w:rsid w:val="00B91911"/>
    <w:rsid w:val="00B925F5"/>
    <w:rsid w:val="00B92981"/>
    <w:rsid w:val="00B95818"/>
    <w:rsid w:val="00B95DB8"/>
    <w:rsid w:val="00BA1B64"/>
    <w:rsid w:val="00BA20F4"/>
    <w:rsid w:val="00BA61F5"/>
    <w:rsid w:val="00BB31E4"/>
    <w:rsid w:val="00BB563A"/>
    <w:rsid w:val="00BB5BF4"/>
    <w:rsid w:val="00BB5D15"/>
    <w:rsid w:val="00BB6BB5"/>
    <w:rsid w:val="00BB70EC"/>
    <w:rsid w:val="00BC00BE"/>
    <w:rsid w:val="00BC1084"/>
    <w:rsid w:val="00BC27F3"/>
    <w:rsid w:val="00BC2829"/>
    <w:rsid w:val="00BD2830"/>
    <w:rsid w:val="00BD3751"/>
    <w:rsid w:val="00BD3923"/>
    <w:rsid w:val="00BD3E51"/>
    <w:rsid w:val="00BD47A4"/>
    <w:rsid w:val="00BE4512"/>
    <w:rsid w:val="00BE7B21"/>
    <w:rsid w:val="00BF1452"/>
    <w:rsid w:val="00BF1A73"/>
    <w:rsid w:val="00BF4CD3"/>
    <w:rsid w:val="00BF4EF5"/>
    <w:rsid w:val="00C00766"/>
    <w:rsid w:val="00C01228"/>
    <w:rsid w:val="00C05BC4"/>
    <w:rsid w:val="00C06209"/>
    <w:rsid w:val="00C132FF"/>
    <w:rsid w:val="00C13F78"/>
    <w:rsid w:val="00C14226"/>
    <w:rsid w:val="00C1668C"/>
    <w:rsid w:val="00C23736"/>
    <w:rsid w:val="00C23BAB"/>
    <w:rsid w:val="00C24EEA"/>
    <w:rsid w:val="00C252E8"/>
    <w:rsid w:val="00C320F9"/>
    <w:rsid w:val="00C336D0"/>
    <w:rsid w:val="00C34B8A"/>
    <w:rsid w:val="00C34F5C"/>
    <w:rsid w:val="00C40FCA"/>
    <w:rsid w:val="00C430E8"/>
    <w:rsid w:val="00C4337B"/>
    <w:rsid w:val="00C44879"/>
    <w:rsid w:val="00C50E7E"/>
    <w:rsid w:val="00C56139"/>
    <w:rsid w:val="00C60541"/>
    <w:rsid w:val="00C64BB1"/>
    <w:rsid w:val="00C67418"/>
    <w:rsid w:val="00C74929"/>
    <w:rsid w:val="00C76B23"/>
    <w:rsid w:val="00C811AC"/>
    <w:rsid w:val="00C82A86"/>
    <w:rsid w:val="00C84DAF"/>
    <w:rsid w:val="00C9097F"/>
    <w:rsid w:val="00C913D7"/>
    <w:rsid w:val="00C92182"/>
    <w:rsid w:val="00C92FEA"/>
    <w:rsid w:val="00C96B38"/>
    <w:rsid w:val="00C97540"/>
    <w:rsid w:val="00CA10E6"/>
    <w:rsid w:val="00CB160C"/>
    <w:rsid w:val="00CB3C0C"/>
    <w:rsid w:val="00CB7290"/>
    <w:rsid w:val="00CC0343"/>
    <w:rsid w:val="00CC04F9"/>
    <w:rsid w:val="00CC27E2"/>
    <w:rsid w:val="00CC32C7"/>
    <w:rsid w:val="00CD36FC"/>
    <w:rsid w:val="00CD4B00"/>
    <w:rsid w:val="00CD54D1"/>
    <w:rsid w:val="00CE2BDF"/>
    <w:rsid w:val="00CE4B04"/>
    <w:rsid w:val="00CE4F56"/>
    <w:rsid w:val="00CE540B"/>
    <w:rsid w:val="00CE6F11"/>
    <w:rsid w:val="00CE7B57"/>
    <w:rsid w:val="00CF109F"/>
    <w:rsid w:val="00CF1C4A"/>
    <w:rsid w:val="00D00AE6"/>
    <w:rsid w:val="00D01996"/>
    <w:rsid w:val="00D030EE"/>
    <w:rsid w:val="00D03EE9"/>
    <w:rsid w:val="00D12BF2"/>
    <w:rsid w:val="00D12F7A"/>
    <w:rsid w:val="00D2110E"/>
    <w:rsid w:val="00D2370E"/>
    <w:rsid w:val="00D308E3"/>
    <w:rsid w:val="00D30972"/>
    <w:rsid w:val="00D36E6B"/>
    <w:rsid w:val="00D40820"/>
    <w:rsid w:val="00D42DF4"/>
    <w:rsid w:val="00D445EB"/>
    <w:rsid w:val="00D51A30"/>
    <w:rsid w:val="00D522AD"/>
    <w:rsid w:val="00D55480"/>
    <w:rsid w:val="00D55951"/>
    <w:rsid w:val="00D5622F"/>
    <w:rsid w:val="00D61E46"/>
    <w:rsid w:val="00D631B3"/>
    <w:rsid w:val="00D64465"/>
    <w:rsid w:val="00D64FAD"/>
    <w:rsid w:val="00D703D0"/>
    <w:rsid w:val="00D70D0B"/>
    <w:rsid w:val="00D766EE"/>
    <w:rsid w:val="00D83C2D"/>
    <w:rsid w:val="00D841F8"/>
    <w:rsid w:val="00D8431C"/>
    <w:rsid w:val="00D8642F"/>
    <w:rsid w:val="00D87DA2"/>
    <w:rsid w:val="00D90180"/>
    <w:rsid w:val="00D90777"/>
    <w:rsid w:val="00D90C31"/>
    <w:rsid w:val="00D90F97"/>
    <w:rsid w:val="00D923AB"/>
    <w:rsid w:val="00D94FF8"/>
    <w:rsid w:val="00D95BCF"/>
    <w:rsid w:val="00DA0013"/>
    <w:rsid w:val="00DA68D3"/>
    <w:rsid w:val="00DB0057"/>
    <w:rsid w:val="00DB34EE"/>
    <w:rsid w:val="00DB4A53"/>
    <w:rsid w:val="00DB77AE"/>
    <w:rsid w:val="00DC2D88"/>
    <w:rsid w:val="00DC59CF"/>
    <w:rsid w:val="00DC75EA"/>
    <w:rsid w:val="00DC773E"/>
    <w:rsid w:val="00DC7845"/>
    <w:rsid w:val="00DD0300"/>
    <w:rsid w:val="00DD38AE"/>
    <w:rsid w:val="00DD3E82"/>
    <w:rsid w:val="00DD3EF2"/>
    <w:rsid w:val="00DE059E"/>
    <w:rsid w:val="00DE32CA"/>
    <w:rsid w:val="00DE33CA"/>
    <w:rsid w:val="00DE70AC"/>
    <w:rsid w:val="00DE759B"/>
    <w:rsid w:val="00DF5FE5"/>
    <w:rsid w:val="00DF6681"/>
    <w:rsid w:val="00E013F0"/>
    <w:rsid w:val="00E018E7"/>
    <w:rsid w:val="00E025E4"/>
    <w:rsid w:val="00E1376C"/>
    <w:rsid w:val="00E20BC4"/>
    <w:rsid w:val="00E21A0C"/>
    <w:rsid w:val="00E25AD7"/>
    <w:rsid w:val="00E356E6"/>
    <w:rsid w:val="00E35BF0"/>
    <w:rsid w:val="00E36F01"/>
    <w:rsid w:val="00E3712E"/>
    <w:rsid w:val="00E42FDA"/>
    <w:rsid w:val="00E43263"/>
    <w:rsid w:val="00E44926"/>
    <w:rsid w:val="00E44B72"/>
    <w:rsid w:val="00E45894"/>
    <w:rsid w:val="00E520FB"/>
    <w:rsid w:val="00E5467A"/>
    <w:rsid w:val="00E57E16"/>
    <w:rsid w:val="00E6702E"/>
    <w:rsid w:val="00E712CE"/>
    <w:rsid w:val="00E75755"/>
    <w:rsid w:val="00E7585B"/>
    <w:rsid w:val="00E83788"/>
    <w:rsid w:val="00E85699"/>
    <w:rsid w:val="00E872C9"/>
    <w:rsid w:val="00E921F4"/>
    <w:rsid w:val="00E92F7C"/>
    <w:rsid w:val="00E96BBD"/>
    <w:rsid w:val="00EA582C"/>
    <w:rsid w:val="00EB0F67"/>
    <w:rsid w:val="00EB44AB"/>
    <w:rsid w:val="00EB6C69"/>
    <w:rsid w:val="00EC081A"/>
    <w:rsid w:val="00EC2637"/>
    <w:rsid w:val="00ED11E5"/>
    <w:rsid w:val="00ED24F6"/>
    <w:rsid w:val="00ED5DB7"/>
    <w:rsid w:val="00ED5E2F"/>
    <w:rsid w:val="00ED6BFA"/>
    <w:rsid w:val="00ED7812"/>
    <w:rsid w:val="00EE243C"/>
    <w:rsid w:val="00EE5BDB"/>
    <w:rsid w:val="00EE6FF6"/>
    <w:rsid w:val="00EF5217"/>
    <w:rsid w:val="00EF54DA"/>
    <w:rsid w:val="00F00743"/>
    <w:rsid w:val="00F020AA"/>
    <w:rsid w:val="00F039EB"/>
    <w:rsid w:val="00F0616A"/>
    <w:rsid w:val="00F06907"/>
    <w:rsid w:val="00F11C12"/>
    <w:rsid w:val="00F14E1F"/>
    <w:rsid w:val="00F209EA"/>
    <w:rsid w:val="00F217E4"/>
    <w:rsid w:val="00F254C7"/>
    <w:rsid w:val="00F25950"/>
    <w:rsid w:val="00F306DC"/>
    <w:rsid w:val="00F33D81"/>
    <w:rsid w:val="00F3730F"/>
    <w:rsid w:val="00F4064F"/>
    <w:rsid w:val="00F43428"/>
    <w:rsid w:val="00F43E72"/>
    <w:rsid w:val="00F51D19"/>
    <w:rsid w:val="00F52412"/>
    <w:rsid w:val="00F53B98"/>
    <w:rsid w:val="00F67522"/>
    <w:rsid w:val="00F75FA7"/>
    <w:rsid w:val="00F77230"/>
    <w:rsid w:val="00F82B8A"/>
    <w:rsid w:val="00F903BB"/>
    <w:rsid w:val="00F9301D"/>
    <w:rsid w:val="00F95122"/>
    <w:rsid w:val="00F95B57"/>
    <w:rsid w:val="00F977A2"/>
    <w:rsid w:val="00F97ABB"/>
    <w:rsid w:val="00FA0FCA"/>
    <w:rsid w:val="00FA355D"/>
    <w:rsid w:val="00FA619D"/>
    <w:rsid w:val="00FB29EC"/>
    <w:rsid w:val="00FB4FF1"/>
    <w:rsid w:val="00FC4571"/>
    <w:rsid w:val="00FC4E8F"/>
    <w:rsid w:val="00FC55D4"/>
    <w:rsid w:val="00FC695E"/>
    <w:rsid w:val="00FD1500"/>
    <w:rsid w:val="00FD1FF5"/>
    <w:rsid w:val="00FD2783"/>
    <w:rsid w:val="00FD5005"/>
    <w:rsid w:val="00FE43D3"/>
    <w:rsid w:val="00FE77F4"/>
    <w:rsid w:val="00FE7D60"/>
    <w:rsid w:val="00FF77BD"/>
    <w:rsid w:val="017E4885"/>
    <w:rsid w:val="04F7C0A5"/>
    <w:rsid w:val="0BB30A20"/>
    <w:rsid w:val="2AEC30D1"/>
    <w:rsid w:val="2C278B7C"/>
    <w:rsid w:val="338E154D"/>
    <w:rsid w:val="3D5349F4"/>
    <w:rsid w:val="44B0BEC5"/>
    <w:rsid w:val="4730AAD9"/>
    <w:rsid w:val="49569AEE"/>
    <w:rsid w:val="5DE44DAC"/>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815AE"/>
  <w15:chartTrackingRefBased/>
  <w15:docId w15:val="{994CBBCD-5487-4352-9F12-E9174B75A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B1E"/>
    <w:pPr>
      <w:spacing w:after="0" w:line="270" w:lineRule="exact"/>
    </w:pPr>
    <w:rPr>
      <w:rFonts w:ascii="FlandersArtSans-Regular" w:eastAsia="Times" w:hAnsi="FlandersArtSans-Regular" w:cs="Times New Roman"/>
      <w:szCs w:val="20"/>
      <w:lang w:eastAsia="nl-BE"/>
    </w:rPr>
  </w:style>
  <w:style w:type="paragraph" w:styleId="Heading1">
    <w:name w:val="heading 1"/>
    <w:basedOn w:val="Normal"/>
    <w:next w:val="Normal"/>
    <w:link w:val="Heading1Char"/>
    <w:uiPriority w:val="9"/>
    <w:qFormat/>
    <w:rsid w:val="00B50B1E"/>
    <w:pPr>
      <w:keepNext/>
      <w:keepLines/>
      <w:numPr>
        <w:numId w:val="1"/>
      </w:numPr>
      <w:spacing w:before="480"/>
      <w:contextualSpacing/>
      <w:outlineLvl w:val="0"/>
    </w:pPr>
    <w:rPr>
      <w:rFonts w:ascii="FlandersArtSans-Bold" w:eastAsiaTheme="majorEastAsia" w:hAnsi="FlandersArtSans-Bold" w:cstheme="majorBidi"/>
      <w:bCs/>
      <w:caps/>
      <w:color w:val="3C3D3C"/>
      <w:sz w:val="36"/>
      <w:szCs w:val="28"/>
      <w:lang w:eastAsia="en-US"/>
    </w:rPr>
  </w:style>
  <w:style w:type="paragraph" w:styleId="Heading2">
    <w:name w:val="heading 2"/>
    <w:basedOn w:val="Normal"/>
    <w:next w:val="Normal"/>
    <w:link w:val="Heading2Char"/>
    <w:uiPriority w:val="9"/>
    <w:unhideWhenUsed/>
    <w:qFormat/>
    <w:rsid w:val="00B50B1E"/>
    <w:pPr>
      <w:keepNext/>
      <w:keepLines/>
      <w:numPr>
        <w:ilvl w:val="1"/>
        <w:numId w:val="1"/>
      </w:numPr>
      <w:spacing w:before="200"/>
      <w:contextualSpacing/>
      <w:outlineLvl w:val="1"/>
    </w:pPr>
    <w:rPr>
      <w:rFonts w:eastAsiaTheme="majorEastAsia" w:cstheme="majorBidi"/>
      <w:bCs/>
      <w:color w:val="000000" w:themeColor="text1"/>
      <w:sz w:val="32"/>
      <w:szCs w:val="26"/>
      <w:u w:val="dotted"/>
      <w:lang w:eastAsia="en-US"/>
    </w:rPr>
  </w:style>
  <w:style w:type="paragraph" w:styleId="Heading3">
    <w:name w:val="heading 3"/>
    <w:basedOn w:val="Normal"/>
    <w:next w:val="Normal"/>
    <w:link w:val="Heading3Char"/>
    <w:uiPriority w:val="9"/>
    <w:unhideWhenUsed/>
    <w:qFormat/>
    <w:rsid w:val="00B50B1E"/>
    <w:pPr>
      <w:keepNext/>
      <w:keepLines/>
      <w:numPr>
        <w:ilvl w:val="2"/>
        <w:numId w:val="1"/>
      </w:numPr>
      <w:spacing w:before="200"/>
      <w:contextualSpacing/>
      <w:outlineLvl w:val="2"/>
    </w:pPr>
    <w:rPr>
      <w:rFonts w:ascii="FlandersArtSerif-Bold" w:eastAsiaTheme="majorEastAsia" w:hAnsi="FlandersArtSerif-Bold" w:cstheme="majorBidi"/>
      <w:bCs/>
      <w:color w:val="9B9DA0"/>
      <w:sz w:val="24"/>
      <w:lang w:eastAsia="en-US"/>
    </w:rPr>
  </w:style>
  <w:style w:type="paragraph" w:styleId="Heading4">
    <w:name w:val="heading 4"/>
    <w:basedOn w:val="Normal"/>
    <w:next w:val="Normal"/>
    <w:link w:val="Heading4Char"/>
    <w:uiPriority w:val="9"/>
    <w:unhideWhenUsed/>
    <w:qFormat/>
    <w:rsid w:val="00B50B1E"/>
    <w:pPr>
      <w:keepNext/>
      <w:keepLines/>
      <w:numPr>
        <w:ilvl w:val="3"/>
        <w:numId w:val="1"/>
      </w:numPr>
      <w:spacing w:before="200"/>
      <w:contextualSpacing/>
      <w:outlineLvl w:val="3"/>
    </w:pPr>
    <w:rPr>
      <w:rFonts w:ascii="FlandersArtSerif-Bold" w:eastAsiaTheme="majorEastAsia" w:hAnsi="FlandersArtSerif-Bold" w:cstheme="majorBidi"/>
      <w:bCs/>
      <w:iCs/>
      <w:color w:val="000000" w:themeColor="text1"/>
      <w:u w:val="single"/>
      <w:lang w:eastAsia="en-US"/>
    </w:rPr>
  </w:style>
  <w:style w:type="paragraph" w:styleId="Heading5">
    <w:name w:val="heading 5"/>
    <w:basedOn w:val="Normal"/>
    <w:next w:val="Normal"/>
    <w:link w:val="Heading5Char"/>
    <w:uiPriority w:val="9"/>
    <w:unhideWhenUsed/>
    <w:qFormat/>
    <w:rsid w:val="00B50B1E"/>
    <w:pPr>
      <w:keepNext/>
      <w:keepLines/>
      <w:numPr>
        <w:ilvl w:val="4"/>
        <w:numId w:val="1"/>
      </w:numPr>
      <w:spacing w:before="200"/>
      <w:contextualSpacing/>
      <w:outlineLvl w:val="4"/>
    </w:pPr>
    <w:rPr>
      <w:rFonts w:eastAsiaTheme="majorEastAsia" w:cstheme="majorBidi"/>
      <w:color w:val="171717" w:themeColor="background2" w:themeShade="1A"/>
      <w:lang w:eastAsia="en-US"/>
    </w:rPr>
  </w:style>
  <w:style w:type="paragraph" w:styleId="Heading6">
    <w:name w:val="heading 6"/>
    <w:basedOn w:val="Normal"/>
    <w:next w:val="Normal"/>
    <w:link w:val="Heading6Char"/>
    <w:uiPriority w:val="9"/>
    <w:unhideWhenUsed/>
    <w:qFormat/>
    <w:rsid w:val="00B50B1E"/>
    <w:pPr>
      <w:keepNext/>
      <w:keepLines/>
      <w:numPr>
        <w:ilvl w:val="5"/>
        <w:numId w:val="1"/>
      </w:numPr>
      <w:spacing w:before="200"/>
      <w:contextualSpacing/>
      <w:outlineLvl w:val="5"/>
    </w:pPr>
    <w:rPr>
      <w:rFonts w:ascii="FlandersArtSerif-Regular" w:eastAsiaTheme="majorEastAsia" w:hAnsi="FlandersArtSerif-Regular" w:cstheme="majorBidi"/>
      <w:iCs/>
      <w:color w:val="171717" w:themeColor="background2" w:themeShade="1A"/>
      <w:lang w:eastAsia="en-US"/>
    </w:rPr>
  </w:style>
  <w:style w:type="paragraph" w:styleId="Heading7">
    <w:name w:val="heading 7"/>
    <w:basedOn w:val="Normal"/>
    <w:next w:val="Normal"/>
    <w:link w:val="Heading7Char"/>
    <w:uiPriority w:val="9"/>
    <w:unhideWhenUsed/>
    <w:qFormat/>
    <w:rsid w:val="00B50B1E"/>
    <w:pPr>
      <w:keepNext/>
      <w:keepLines/>
      <w:numPr>
        <w:ilvl w:val="6"/>
        <w:numId w:val="1"/>
      </w:numPr>
      <w:spacing w:before="200"/>
      <w:contextualSpacing/>
      <w:outlineLvl w:val="6"/>
    </w:pPr>
    <w:rPr>
      <w:rFonts w:ascii="FlandersArtSerif-Medium" w:eastAsiaTheme="majorEastAsia" w:hAnsi="FlandersArtSerif-Medium" w:cstheme="majorBidi"/>
      <w:iCs/>
      <w:color w:val="9B9DA0"/>
      <w:lang w:eastAsia="en-US"/>
    </w:rPr>
  </w:style>
  <w:style w:type="paragraph" w:styleId="Heading8">
    <w:name w:val="heading 8"/>
    <w:basedOn w:val="Normal"/>
    <w:next w:val="Normal"/>
    <w:link w:val="Heading8Char"/>
    <w:uiPriority w:val="9"/>
    <w:unhideWhenUsed/>
    <w:qFormat/>
    <w:rsid w:val="00B50B1E"/>
    <w:pPr>
      <w:keepNext/>
      <w:keepLines/>
      <w:numPr>
        <w:ilvl w:val="7"/>
        <w:numId w:val="1"/>
      </w:numPr>
      <w:spacing w:before="200"/>
      <w:contextualSpacing/>
      <w:outlineLvl w:val="7"/>
    </w:pPr>
    <w:rPr>
      <w:rFonts w:asciiTheme="majorHAnsi" w:eastAsiaTheme="majorEastAsia" w:hAnsiTheme="majorHAnsi" w:cstheme="majorBidi"/>
      <w:color w:val="404040" w:themeColor="text1" w:themeTint="BF"/>
      <w:sz w:val="20"/>
      <w:lang w:eastAsia="en-US"/>
    </w:rPr>
  </w:style>
  <w:style w:type="paragraph" w:styleId="Heading9">
    <w:name w:val="heading 9"/>
    <w:basedOn w:val="Normal"/>
    <w:next w:val="Normal"/>
    <w:link w:val="Heading9Char"/>
    <w:uiPriority w:val="9"/>
    <w:unhideWhenUsed/>
    <w:qFormat/>
    <w:rsid w:val="00B50B1E"/>
    <w:pPr>
      <w:keepNext/>
      <w:keepLines/>
      <w:numPr>
        <w:ilvl w:val="8"/>
        <w:numId w:val="1"/>
      </w:numPr>
      <w:spacing w:before="200"/>
      <w:contextualSpacing/>
      <w:outlineLvl w:val="8"/>
    </w:pPr>
    <w:rPr>
      <w:rFonts w:asciiTheme="majorHAnsi" w:eastAsiaTheme="majorEastAsia" w:hAnsiTheme="majorHAnsi" w:cstheme="majorBidi"/>
      <w:i/>
      <w:iCs/>
      <w:color w:val="404040" w:themeColor="text1" w:themeTint="BF"/>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B1E"/>
    <w:rPr>
      <w:rFonts w:ascii="FlandersArtSans-Bold" w:eastAsiaTheme="majorEastAsia" w:hAnsi="FlandersArtSans-Bold" w:cstheme="majorBidi"/>
      <w:bCs/>
      <w:caps/>
      <w:color w:val="3C3D3C"/>
      <w:sz w:val="36"/>
      <w:szCs w:val="28"/>
    </w:rPr>
  </w:style>
  <w:style w:type="character" w:customStyle="1" w:styleId="Heading2Char">
    <w:name w:val="Heading 2 Char"/>
    <w:basedOn w:val="DefaultParagraphFont"/>
    <w:link w:val="Heading2"/>
    <w:uiPriority w:val="9"/>
    <w:rsid w:val="00B50B1E"/>
    <w:rPr>
      <w:rFonts w:ascii="FlandersArtSans-Regular" w:eastAsiaTheme="majorEastAsia" w:hAnsi="FlandersArtSans-Regular" w:cstheme="majorBidi"/>
      <w:bCs/>
      <w:color w:val="000000" w:themeColor="text1"/>
      <w:sz w:val="32"/>
      <w:szCs w:val="26"/>
      <w:u w:val="dotted"/>
    </w:rPr>
  </w:style>
  <w:style w:type="character" w:customStyle="1" w:styleId="Heading3Char">
    <w:name w:val="Heading 3 Char"/>
    <w:basedOn w:val="DefaultParagraphFont"/>
    <w:link w:val="Heading3"/>
    <w:uiPriority w:val="9"/>
    <w:rsid w:val="00B50B1E"/>
    <w:rPr>
      <w:rFonts w:ascii="FlandersArtSerif-Bold" w:eastAsiaTheme="majorEastAsia" w:hAnsi="FlandersArtSerif-Bold" w:cstheme="majorBidi"/>
      <w:bCs/>
      <w:color w:val="9B9DA0"/>
      <w:sz w:val="24"/>
      <w:szCs w:val="20"/>
    </w:rPr>
  </w:style>
  <w:style w:type="character" w:customStyle="1" w:styleId="Heading4Char">
    <w:name w:val="Heading 4 Char"/>
    <w:basedOn w:val="DefaultParagraphFont"/>
    <w:link w:val="Heading4"/>
    <w:uiPriority w:val="9"/>
    <w:rsid w:val="00B50B1E"/>
    <w:rPr>
      <w:rFonts w:ascii="FlandersArtSerif-Bold" w:eastAsiaTheme="majorEastAsia" w:hAnsi="FlandersArtSerif-Bold" w:cstheme="majorBidi"/>
      <w:bCs/>
      <w:iCs/>
      <w:color w:val="000000" w:themeColor="text1"/>
      <w:szCs w:val="20"/>
      <w:u w:val="single"/>
    </w:rPr>
  </w:style>
  <w:style w:type="character" w:customStyle="1" w:styleId="Heading5Char">
    <w:name w:val="Heading 5 Char"/>
    <w:basedOn w:val="DefaultParagraphFont"/>
    <w:link w:val="Heading5"/>
    <w:uiPriority w:val="9"/>
    <w:rsid w:val="00B50B1E"/>
    <w:rPr>
      <w:rFonts w:ascii="FlandersArtSans-Regular" w:eastAsiaTheme="majorEastAsia" w:hAnsi="FlandersArtSans-Regular" w:cstheme="majorBidi"/>
      <w:color w:val="171717" w:themeColor="background2" w:themeShade="1A"/>
      <w:szCs w:val="20"/>
    </w:rPr>
  </w:style>
  <w:style w:type="character" w:customStyle="1" w:styleId="Heading6Char">
    <w:name w:val="Heading 6 Char"/>
    <w:basedOn w:val="DefaultParagraphFont"/>
    <w:link w:val="Heading6"/>
    <w:uiPriority w:val="9"/>
    <w:rsid w:val="00B50B1E"/>
    <w:rPr>
      <w:rFonts w:ascii="FlandersArtSerif-Regular" w:eastAsiaTheme="majorEastAsia" w:hAnsi="FlandersArtSerif-Regular" w:cstheme="majorBidi"/>
      <w:iCs/>
      <w:color w:val="171717" w:themeColor="background2" w:themeShade="1A"/>
      <w:szCs w:val="20"/>
    </w:rPr>
  </w:style>
  <w:style w:type="character" w:customStyle="1" w:styleId="Heading7Char">
    <w:name w:val="Heading 7 Char"/>
    <w:basedOn w:val="DefaultParagraphFont"/>
    <w:link w:val="Heading7"/>
    <w:uiPriority w:val="9"/>
    <w:rsid w:val="00B50B1E"/>
    <w:rPr>
      <w:rFonts w:ascii="FlandersArtSerif-Medium" w:eastAsiaTheme="majorEastAsia" w:hAnsi="FlandersArtSerif-Medium" w:cstheme="majorBidi"/>
      <w:iCs/>
      <w:color w:val="9B9DA0"/>
      <w:szCs w:val="20"/>
    </w:rPr>
  </w:style>
  <w:style w:type="character" w:customStyle="1" w:styleId="Heading8Char">
    <w:name w:val="Heading 8 Char"/>
    <w:basedOn w:val="DefaultParagraphFont"/>
    <w:link w:val="Heading8"/>
    <w:uiPriority w:val="9"/>
    <w:rsid w:val="00B50B1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B50B1E"/>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B50B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B1E"/>
    <w:rPr>
      <w:rFonts w:ascii="Segoe UI" w:eastAsia="Times" w:hAnsi="Segoe UI" w:cs="Segoe UI"/>
      <w:sz w:val="18"/>
      <w:szCs w:val="18"/>
      <w:lang w:val="cs-CZ" w:eastAsia="nl-BE"/>
    </w:rPr>
  </w:style>
  <w:style w:type="paragraph" w:styleId="Header">
    <w:name w:val="header"/>
    <w:basedOn w:val="Normal"/>
    <w:link w:val="HeaderChar"/>
    <w:unhideWhenUsed/>
    <w:rsid w:val="00B50B1E"/>
    <w:pPr>
      <w:tabs>
        <w:tab w:val="center" w:pos="4536"/>
        <w:tab w:val="right" w:pos="9072"/>
      </w:tabs>
      <w:spacing w:line="240" w:lineRule="auto"/>
    </w:pPr>
  </w:style>
  <w:style w:type="character" w:customStyle="1" w:styleId="HeaderChar">
    <w:name w:val="Header Char"/>
    <w:basedOn w:val="DefaultParagraphFont"/>
    <w:link w:val="Header"/>
    <w:rsid w:val="00B50B1E"/>
    <w:rPr>
      <w:rFonts w:ascii="FlandersArtSans-Regular" w:eastAsia="Times" w:hAnsi="FlandersArtSans-Regular" w:cs="Times New Roman"/>
      <w:szCs w:val="20"/>
      <w:lang w:val="cs-CZ" w:eastAsia="nl-BE"/>
    </w:rPr>
  </w:style>
  <w:style w:type="paragraph" w:styleId="Footer">
    <w:name w:val="footer"/>
    <w:basedOn w:val="Normal"/>
    <w:link w:val="FooterChar"/>
    <w:uiPriority w:val="99"/>
    <w:unhideWhenUsed/>
    <w:rsid w:val="00B50B1E"/>
    <w:pPr>
      <w:tabs>
        <w:tab w:val="center" w:pos="4536"/>
        <w:tab w:val="right" w:pos="9072"/>
      </w:tabs>
      <w:spacing w:line="240" w:lineRule="auto"/>
    </w:pPr>
  </w:style>
  <w:style w:type="character" w:customStyle="1" w:styleId="FooterChar">
    <w:name w:val="Footer Char"/>
    <w:basedOn w:val="DefaultParagraphFont"/>
    <w:link w:val="Footer"/>
    <w:uiPriority w:val="99"/>
    <w:rsid w:val="00B50B1E"/>
    <w:rPr>
      <w:rFonts w:ascii="FlandersArtSans-Regular" w:eastAsia="Times" w:hAnsi="FlandersArtSans-Regular" w:cs="Times New Roman"/>
      <w:szCs w:val="20"/>
      <w:lang w:val="cs-CZ" w:eastAsia="nl-BE"/>
    </w:rPr>
  </w:style>
  <w:style w:type="character" w:styleId="CommentReference">
    <w:name w:val="annotation reference"/>
    <w:basedOn w:val="DefaultParagraphFont"/>
    <w:uiPriority w:val="99"/>
    <w:semiHidden/>
    <w:unhideWhenUsed/>
    <w:rsid w:val="00170FAA"/>
    <w:rPr>
      <w:sz w:val="16"/>
      <w:szCs w:val="16"/>
    </w:rPr>
  </w:style>
  <w:style w:type="paragraph" w:styleId="CommentText">
    <w:name w:val="annotation text"/>
    <w:basedOn w:val="Normal"/>
    <w:link w:val="CommentTextChar"/>
    <w:uiPriority w:val="99"/>
    <w:unhideWhenUsed/>
    <w:rsid w:val="00170FAA"/>
    <w:pPr>
      <w:spacing w:line="240" w:lineRule="auto"/>
    </w:pPr>
    <w:rPr>
      <w:sz w:val="20"/>
    </w:rPr>
  </w:style>
  <w:style w:type="character" w:customStyle="1" w:styleId="CommentTextChar">
    <w:name w:val="Comment Text Char"/>
    <w:basedOn w:val="DefaultParagraphFont"/>
    <w:link w:val="CommentText"/>
    <w:uiPriority w:val="99"/>
    <w:rsid w:val="00170FAA"/>
    <w:rPr>
      <w:rFonts w:ascii="FlandersArtSans-Regular" w:eastAsia="Times" w:hAnsi="FlandersArtSans-Regular" w:cs="Times New Roman"/>
      <w:sz w:val="20"/>
      <w:szCs w:val="20"/>
      <w:lang w:eastAsia="nl-BE"/>
    </w:rPr>
  </w:style>
  <w:style w:type="paragraph" w:styleId="CommentSubject">
    <w:name w:val="annotation subject"/>
    <w:basedOn w:val="CommentText"/>
    <w:next w:val="CommentText"/>
    <w:link w:val="CommentSubjectChar"/>
    <w:uiPriority w:val="99"/>
    <w:semiHidden/>
    <w:unhideWhenUsed/>
    <w:rsid w:val="00170FAA"/>
    <w:rPr>
      <w:b/>
      <w:bCs/>
    </w:rPr>
  </w:style>
  <w:style w:type="character" w:customStyle="1" w:styleId="CommentSubjectChar">
    <w:name w:val="Comment Subject Char"/>
    <w:basedOn w:val="CommentTextChar"/>
    <w:link w:val="CommentSubject"/>
    <w:uiPriority w:val="99"/>
    <w:semiHidden/>
    <w:rsid w:val="00170FAA"/>
    <w:rPr>
      <w:rFonts w:ascii="FlandersArtSans-Regular" w:eastAsia="Times" w:hAnsi="FlandersArtSans-Regular" w:cs="Times New Roman"/>
      <w:b/>
      <w:bCs/>
      <w:sz w:val="20"/>
      <w:szCs w:val="20"/>
      <w:lang w:eastAsia="nl-BE"/>
    </w:rPr>
  </w:style>
  <w:style w:type="paragraph" w:styleId="ListParagraph">
    <w:name w:val="List Paragraph"/>
    <w:basedOn w:val="Normal"/>
    <w:uiPriority w:val="34"/>
    <w:qFormat/>
    <w:rsid w:val="00423DC6"/>
    <w:pPr>
      <w:ind w:left="720"/>
      <w:contextualSpacing/>
    </w:pPr>
  </w:style>
  <w:style w:type="character" w:styleId="Hyperlink">
    <w:name w:val="Hyperlink"/>
    <w:basedOn w:val="DefaultParagraphFont"/>
    <w:rsid w:val="00423DC6"/>
    <w:rPr>
      <w:color w:val="0000FF"/>
      <w:u w:val="single"/>
    </w:rPr>
  </w:style>
  <w:style w:type="character" w:styleId="FollowedHyperlink">
    <w:name w:val="FollowedHyperlink"/>
    <w:basedOn w:val="DefaultParagraphFont"/>
    <w:uiPriority w:val="99"/>
    <w:semiHidden/>
    <w:unhideWhenUsed/>
    <w:rsid w:val="00423DC6"/>
    <w:rPr>
      <w:color w:val="954F72" w:themeColor="followedHyperlink"/>
      <w:u w:val="single"/>
    </w:rPr>
  </w:style>
  <w:style w:type="character" w:styleId="UnresolvedMention">
    <w:name w:val="Unresolved Mention"/>
    <w:basedOn w:val="DefaultParagraphFont"/>
    <w:uiPriority w:val="99"/>
    <w:unhideWhenUsed/>
    <w:rsid w:val="005C34C8"/>
    <w:rPr>
      <w:color w:val="605E5C"/>
      <w:shd w:val="clear" w:color="auto" w:fill="E1DFDD"/>
    </w:rPr>
  </w:style>
  <w:style w:type="paragraph" w:styleId="Revision">
    <w:name w:val="Revision"/>
    <w:hidden/>
    <w:uiPriority w:val="99"/>
    <w:semiHidden/>
    <w:rsid w:val="00D923AB"/>
    <w:pPr>
      <w:spacing w:after="0" w:line="240" w:lineRule="auto"/>
    </w:pPr>
    <w:rPr>
      <w:rFonts w:ascii="FlandersArtSans-Regular" w:eastAsia="Times" w:hAnsi="FlandersArtSans-Regular" w:cs="Times New Roman"/>
      <w:szCs w:val="20"/>
      <w:lang w:eastAsia="nl-BE"/>
    </w:rPr>
  </w:style>
  <w:style w:type="character" w:styleId="Mention">
    <w:name w:val="Mention"/>
    <w:basedOn w:val="DefaultParagraphFont"/>
    <w:uiPriority w:val="99"/>
    <w:unhideWhenUsed/>
    <w:rsid w:val="008C404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20823">
      <w:bodyDiv w:val="1"/>
      <w:marLeft w:val="0"/>
      <w:marRight w:val="0"/>
      <w:marTop w:val="0"/>
      <w:marBottom w:val="0"/>
      <w:divBdr>
        <w:top w:val="none" w:sz="0" w:space="0" w:color="auto"/>
        <w:left w:val="none" w:sz="0" w:space="0" w:color="auto"/>
        <w:bottom w:val="none" w:sz="0" w:space="0" w:color="auto"/>
        <w:right w:val="none" w:sz="0" w:space="0" w:color="auto"/>
      </w:divBdr>
    </w:div>
    <w:div w:id="183174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216F35AF2CB9468CD9A6F9808E74AF" ma:contentTypeVersion="13" ma:contentTypeDescription="Een nieuw document maken." ma:contentTypeScope="" ma:versionID="ca164e848c4fad5da276762f41258f4d">
  <xsd:schema xmlns:xsd="http://www.w3.org/2001/XMLSchema" xmlns:xs="http://www.w3.org/2001/XMLSchema" xmlns:p="http://schemas.microsoft.com/office/2006/metadata/properties" xmlns:ns2="03d5240a-782c-4048-8313-d01b5d6ab2a6" xmlns:ns3="ceeae0c4-f3ff-4153-af2f-582bafa5e89e" targetNamespace="http://schemas.microsoft.com/office/2006/metadata/properties" ma:root="true" ma:fieldsID="65f0ac419ea59745c8cf4e78d3a84f2f" ns2:_="" ns3:_="">
    <xsd:import namespace="03d5240a-782c-4048-8313-d01b5d6ab2a6"/>
    <xsd:import namespace="ceeae0c4-f3ff-4153-af2f-582bafa5e8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d5240a-782c-4048-8313-d01b5d6ab2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eae0c4-f3ff-4153-af2f-582bafa5e89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19DD54-2686-4B25-BA18-00EA26AE4543}">
  <ds:schemaRefs>
    <ds:schemaRef ds:uri="http://schemas.openxmlformats.org/officeDocument/2006/bibliography"/>
  </ds:schemaRefs>
</ds:datastoreItem>
</file>

<file path=customXml/itemProps2.xml><?xml version="1.0" encoding="utf-8"?>
<ds:datastoreItem xmlns:ds="http://schemas.openxmlformats.org/officeDocument/2006/customXml" ds:itemID="{CDC0D4DB-8383-4D0E-A88A-6FF7B4FCF769}">
  <ds:schemaRefs>
    <ds:schemaRef ds:uri="http://schemas.microsoft.com/sharepoint/v3/contenttype/forms"/>
  </ds:schemaRefs>
</ds:datastoreItem>
</file>

<file path=customXml/itemProps3.xml><?xml version="1.0" encoding="utf-8"?>
<ds:datastoreItem xmlns:ds="http://schemas.openxmlformats.org/officeDocument/2006/customXml" ds:itemID="{491B8FEA-79F6-4552-B7DE-02C7CD454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d5240a-782c-4048-8313-d01b5d6ab2a6"/>
    <ds:schemaRef ds:uri="ceeae0c4-f3ff-4153-af2f-582bafa5e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081DE2-23A0-48E0-851B-E5D3A54CA0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2434</Words>
  <Characters>13415</Characters>
  <Application>Microsoft Office Word</Application>
  <DocSecurity>0</DocSecurity>
  <Lines>343</Lines>
  <Paragraphs>112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Wetgevingstechnisch advies (Steketee Björn)</dc:creator>
  <cp:keywords>class='Internal'</cp:keywords>
  <dc:description/>
  <cp:lastModifiedBy>Ines Varvodic</cp:lastModifiedBy>
  <cp:revision>4</cp:revision>
  <cp:lastPrinted>2020-03-08T02:41:00Z</cp:lastPrinted>
  <dcterms:created xsi:type="dcterms:W3CDTF">2021-12-20T07:47:00Z</dcterms:created>
  <dcterms:modified xsi:type="dcterms:W3CDTF">2021-12-21T08:32:00Z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0x0101002E216F35AF2CB9468CD9A6F9808E74AF</vt:lpwstr>
  </property>
</Properties>
</file>