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438F4" w14:textId="4E9356C9" w:rsidR="00607B50" w:rsidRDefault="00607B50" w:rsidP="00607B50">
      <w:pPr>
        <w:jc w:val="center"/>
        <w:rPr>
          <w:rFonts w:ascii="Baskerville Old Face" w:hAnsi="Baskerville Old Face"/>
          <w:b/>
          <w:bCs/>
        </w:rPr>
      </w:pPr>
      <w:r>
        <w:rPr>
          <w:rFonts w:ascii="Baskerville Old Face" w:hAnsi="Baskerville Old Face"/>
          <w:b/>
        </w:rPr>
        <w:t>RIA (REGULATORY IMPACT ASSESSMENT)</w:t>
      </w:r>
    </w:p>
    <w:p w14:paraId="05753CEF" w14:textId="3C15F111" w:rsidR="00607B50" w:rsidRPr="00607B50" w:rsidRDefault="00607B50" w:rsidP="00607B50">
      <w:pPr>
        <w:jc w:val="center"/>
        <w:rPr>
          <w:rFonts w:ascii="Baskerville Old Face" w:hAnsi="Baskerville Old Face"/>
        </w:rPr>
      </w:pPr>
      <w:r>
        <w:rPr>
          <w:rFonts w:ascii="Baskerville Old Face" w:hAnsi="Baskerville Old Face"/>
        </w:rPr>
        <w:t>(Annex 2 of the Prime Ministerial Directive of 16 February 2018)</w:t>
      </w:r>
      <w:r>
        <w:rPr>
          <w:rFonts w:ascii="Baskerville Old Face" w:hAnsi="Baskerville Old Face"/>
        </w:rPr>
        <w:br/>
      </w:r>
    </w:p>
    <w:p w14:paraId="3269C9F9" w14:textId="77777777" w:rsidR="00607B50" w:rsidRPr="00607B50" w:rsidRDefault="00607B50" w:rsidP="00607B50">
      <w:pPr>
        <w:jc w:val="both"/>
        <w:rPr>
          <w:rFonts w:ascii="Baskerville Old Face" w:hAnsi="Baskerville Old Face"/>
        </w:rPr>
      </w:pPr>
      <w:r>
        <w:rPr>
          <w:rFonts w:ascii="Baskerville Old Face" w:hAnsi="Baskerville Old Face"/>
          <w:b/>
        </w:rPr>
        <w:t>Measure</w:t>
      </w:r>
      <w:r>
        <w:rPr>
          <w:rFonts w:ascii="Baskerville Old Face" w:hAnsi="Baskerville Old Face"/>
        </w:rPr>
        <w:t>: Regulation on the end-of-waste status of inert construction and demolition waste and other inert waste of mineral origin, pursuant to Article 184b(2) of Legislative Decree No 152 of 3 April 2006.</w:t>
      </w:r>
    </w:p>
    <w:p w14:paraId="6569EF39" w14:textId="77777777" w:rsidR="00607B50" w:rsidRDefault="00607B50" w:rsidP="00607B50">
      <w:pPr>
        <w:jc w:val="both"/>
        <w:rPr>
          <w:rFonts w:ascii="Baskerville Old Face" w:hAnsi="Baskerville Old Face"/>
        </w:rPr>
      </w:pPr>
      <w:r>
        <w:rPr>
          <w:rFonts w:ascii="Baskerville Old Face" w:hAnsi="Baskerville Old Face"/>
          <w:b/>
        </w:rPr>
        <w:t>Competent Administration</w:t>
      </w:r>
      <w:r>
        <w:rPr>
          <w:rFonts w:ascii="Baskerville Old Face" w:hAnsi="Baskerville Old Face"/>
        </w:rPr>
        <w:t xml:space="preserve">: Ministry for the Ecological Transition, </w:t>
      </w:r>
    </w:p>
    <w:p w14:paraId="1F762D6D" w14:textId="652F06A0" w:rsidR="00607B50" w:rsidRPr="00607B50" w:rsidRDefault="00607B50" w:rsidP="00607B50">
      <w:pPr>
        <w:jc w:val="both"/>
        <w:rPr>
          <w:rFonts w:ascii="Baskerville Old Face" w:hAnsi="Baskerville Old Face"/>
        </w:rPr>
      </w:pPr>
      <w:r>
        <w:rPr>
          <w:rFonts w:ascii="Baskerville Old Face" w:hAnsi="Baskerville Old Face"/>
          <w:b/>
        </w:rPr>
        <w:t>Contact within the competent administration</w:t>
      </w:r>
      <w:r>
        <w:rPr>
          <w:rFonts w:ascii="Baskerville Old Face" w:hAnsi="Baskerville Old Face"/>
        </w:rPr>
        <w:t>: Directorate-General for Circular Economy</w:t>
      </w:r>
    </w:p>
    <w:p w14:paraId="46479D0E" w14:textId="77777777" w:rsidR="00607B50" w:rsidRDefault="00607B50" w:rsidP="00607B50">
      <w:pPr>
        <w:jc w:val="both"/>
        <w:rPr>
          <w:rFonts w:ascii="Baskerville Old Face" w:hAnsi="Baskerville Old Face"/>
          <w:b/>
          <w:bCs/>
        </w:rPr>
      </w:pPr>
    </w:p>
    <w:p w14:paraId="13B96B84" w14:textId="2C0B3D9E" w:rsidR="00607B50" w:rsidRPr="00607B50" w:rsidRDefault="00607B50" w:rsidP="00607B50">
      <w:pPr>
        <w:jc w:val="both"/>
        <w:rPr>
          <w:rFonts w:ascii="Baskerville Old Face" w:hAnsi="Baskerville Old Face"/>
          <w:b/>
          <w:bCs/>
        </w:rPr>
      </w:pPr>
      <w:r>
        <w:rPr>
          <w:rFonts w:ascii="Baskerville Old Face" w:hAnsi="Baskerville Old Face"/>
          <w:b/>
        </w:rPr>
        <w:t>SUMMARY OF THE RIA AND MAIN CONCLUSIONS</w:t>
      </w:r>
    </w:p>
    <w:p w14:paraId="019FB305" w14:textId="77777777" w:rsidR="00607B50" w:rsidRPr="00607B50" w:rsidRDefault="00607B50" w:rsidP="00607B50">
      <w:pPr>
        <w:jc w:val="both"/>
        <w:rPr>
          <w:rFonts w:ascii="Baskerville Old Face" w:hAnsi="Baskerville Old Face"/>
        </w:rPr>
      </w:pPr>
      <w:r>
        <w:rPr>
          <w:rFonts w:ascii="Baskerville Old Face" w:hAnsi="Baskerville Old Face"/>
        </w:rPr>
        <w:t>This decree aims to implement the requirements of Article 184b of Legislative Decree No 152 of 3 April 2006, which was introduced into Italian law – in accordance with Article 6(4) of Directive 2008/98/EC – by Legislative Decree No 205 of 3 December 2010, with which the aforementioned directive was implemented. In general, it is noted that recovered aggregates of various grain size result from the treatment of inert construction and demolition waste and inert waste of mineral origin, with a similar performance to those from quarries.</w:t>
      </w:r>
    </w:p>
    <w:p w14:paraId="66A37785" w14:textId="77777777" w:rsidR="00607B50" w:rsidRPr="00607B50" w:rsidRDefault="00607B50" w:rsidP="00607B50">
      <w:pPr>
        <w:jc w:val="both"/>
        <w:rPr>
          <w:rFonts w:ascii="Baskerville Old Face" w:hAnsi="Baskerville Old Face"/>
        </w:rPr>
      </w:pPr>
      <w:r>
        <w:rPr>
          <w:rFonts w:ascii="Baskerville Old Face" w:hAnsi="Baskerville Old Face"/>
        </w:rPr>
        <w:t>It is clear from the investigation carried out that the conditions which Article 184b requires for the purposes of the end-of-waste status and which are set out below are fully satisfied in the present case:</w:t>
      </w:r>
    </w:p>
    <w:p w14:paraId="282D05B5" w14:textId="5F8D009B" w:rsidR="00607B50" w:rsidRPr="00202041" w:rsidRDefault="00607B50" w:rsidP="00202041">
      <w:pPr>
        <w:pStyle w:val="ListParagraph"/>
        <w:numPr>
          <w:ilvl w:val="0"/>
          <w:numId w:val="3"/>
        </w:numPr>
        <w:ind w:left="567" w:hanging="283"/>
        <w:jc w:val="both"/>
        <w:rPr>
          <w:rFonts w:ascii="Baskerville Old Face" w:hAnsi="Baskerville Old Face"/>
        </w:rPr>
      </w:pPr>
      <w:r>
        <w:rPr>
          <w:rFonts w:ascii="Baskerville Old Face" w:hAnsi="Baskerville Old Face"/>
        </w:rPr>
        <w:t>the substance or object is commonly used for specific purposes;</w:t>
      </w:r>
    </w:p>
    <w:p w14:paraId="6240AE45" w14:textId="3F5D2036" w:rsidR="00607B50" w:rsidRPr="00202041" w:rsidRDefault="00607B50" w:rsidP="00202041">
      <w:pPr>
        <w:pStyle w:val="ListParagraph"/>
        <w:numPr>
          <w:ilvl w:val="0"/>
          <w:numId w:val="3"/>
        </w:numPr>
        <w:ind w:left="567" w:hanging="283"/>
        <w:jc w:val="both"/>
        <w:rPr>
          <w:rFonts w:ascii="Baskerville Old Face" w:hAnsi="Baskerville Old Face"/>
        </w:rPr>
      </w:pPr>
      <w:r>
        <w:rPr>
          <w:rFonts w:ascii="Baskerville Old Face" w:hAnsi="Baskerville Old Face"/>
        </w:rPr>
        <w:t>there is a market or demand for that substance or object;</w:t>
      </w:r>
    </w:p>
    <w:p w14:paraId="666A6BC6" w14:textId="72A992A7" w:rsidR="00607B50" w:rsidRPr="00202041" w:rsidRDefault="00607B50" w:rsidP="00202041">
      <w:pPr>
        <w:pStyle w:val="ListParagraph"/>
        <w:numPr>
          <w:ilvl w:val="0"/>
          <w:numId w:val="3"/>
        </w:numPr>
        <w:ind w:left="567" w:hanging="283"/>
        <w:jc w:val="both"/>
        <w:rPr>
          <w:rFonts w:ascii="Baskerville Old Face" w:hAnsi="Baskerville Old Face"/>
        </w:rPr>
      </w:pPr>
      <w:r>
        <w:rPr>
          <w:rFonts w:ascii="Baskerville Old Face" w:hAnsi="Baskerville Old Face"/>
        </w:rPr>
        <w:t>the substance or object meets the technical requirements for the specific purposes and complies with existing legislation and standards applicable to products;</w:t>
      </w:r>
    </w:p>
    <w:p w14:paraId="1BB57B8D" w14:textId="6E6C051B" w:rsidR="00607B50" w:rsidRPr="00202041" w:rsidRDefault="00607B50" w:rsidP="00202041">
      <w:pPr>
        <w:pStyle w:val="ListParagraph"/>
        <w:numPr>
          <w:ilvl w:val="0"/>
          <w:numId w:val="3"/>
        </w:numPr>
        <w:ind w:left="567" w:hanging="283"/>
        <w:jc w:val="both"/>
        <w:rPr>
          <w:rFonts w:ascii="Baskerville Old Face" w:hAnsi="Baskerville Old Face"/>
        </w:rPr>
      </w:pPr>
      <w:r>
        <w:rPr>
          <w:rFonts w:ascii="Baskerville Old Face" w:hAnsi="Baskerville Old Face"/>
        </w:rPr>
        <w:t>the use of the substance or object will not lead to overall negative impacts on the environment or human health.</w:t>
      </w:r>
    </w:p>
    <w:p w14:paraId="1C5183ED" w14:textId="77777777" w:rsidR="00607B50" w:rsidRPr="00607B50" w:rsidRDefault="00607B50" w:rsidP="00607B50">
      <w:pPr>
        <w:jc w:val="both"/>
        <w:rPr>
          <w:rFonts w:ascii="Baskerville Old Face" w:hAnsi="Baskerville Old Face"/>
        </w:rPr>
      </w:pPr>
      <w:r>
        <w:rPr>
          <w:rFonts w:ascii="Baskerville Old Face" w:hAnsi="Baskerville Old Face"/>
        </w:rPr>
        <w:t>In relation to point (a) the recovered aggregate, which is similar in performance and chemical composition to the one coming from the quarry, is normally used in the construction field. This condition also fulfils point (b) as aggregates are commonly subject to commercial transactions.</w:t>
      </w:r>
    </w:p>
    <w:p w14:paraId="7E3EDB4F" w14:textId="77777777" w:rsidR="00607B50" w:rsidRPr="00607B50" w:rsidRDefault="00607B50" w:rsidP="00607B50">
      <w:pPr>
        <w:jc w:val="both"/>
        <w:rPr>
          <w:rFonts w:ascii="Baskerville Old Face" w:hAnsi="Baskerville Old Face"/>
        </w:rPr>
      </w:pPr>
      <w:r>
        <w:rPr>
          <w:rFonts w:ascii="Baskerville Old Face" w:hAnsi="Baskerville Old Face"/>
        </w:rPr>
        <w:t>In terms of point (c), technical requirements shall be laid down by harmonised standards as well as technical standards and regulations.</w:t>
      </w:r>
    </w:p>
    <w:p w14:paraId="4C705917" w14:textId="77777777" w:rsidR="00607B50" w:rsidRPr="00607B50" w:rsidRDefault="00607B50" w:rsidP="00607B50">
      <w:pPr>
        <w:jc w:val="both"/>
        <w:rPr>
          <w:rFonts w:ascii="Baskerville Old Face" w:hAnsi="Baskerville Old Face"/>
        </w:rPr>
      </w:pPr>
      <w:r>
        <w:rPr>
          <w:rFonts w:ascii="Baskerville Old Face" w:hAnsi="Baskerville Old Face"/>
        </w:rPr>
        <w:t>Finally, the protection of human health and the environment is achieved by respecting the limits and controls laid down.</w:t>
      </w:r>
    </w:p>
    <w:p w14:paraId="0D1696B5" w14:textId="77777777" w:rsidR="00607B50" w:rsidRPr="00607B50" w:rsidRDefault="00607B50" w:rsidP="00607B50">
      <w:pPr>
        <w:jc w:val="both"/>
        <w:rPr>
          <w:rFonts w:ascii="Baskerville Old Face" w:hAnsi="Baskerville Old Face"/>
        </w:rPr>
      </w:pPr>
      <w:r>
        <w:rPr>
          <w:rFonts w:ascii="Baskerville Old Face" w:hAnsi="Baskerville Old Face"/>
        </w:rPr>
        <w:t>It should be noted that at present there is the possibility of obtaining products or secondary raw materials with product characteristics that comply with the technical regulations of the sector or, in any case, in the forms usually marketed with quantitative limits that are referred to in the authorisations through the Ministerial Decree of 5 February 1998. However, it is only possible for simplified procedures and limited quantities based on 70 million tonnes per year.</w:t>
      </w:r>
    </w:p>
    <w:p w14:paraId="36A05EF1" w14:textId="77777777" w:rsidR="00607B50" w:rsidRPr="00607B50" w:rsidRDefault="00607B50" w:rsidP="00607B50">
      <w:pPr>
        <w:jc w:val="both"/>
        <w:rPr>
          <w:rFonts w:ascii="Baskerville Old Face" w:hAnsi="Baskerville Old Face"/>
        </w:rPr>
      </w:pPr>
      <w:r>
        <w:rPr>
          <w:rFonts w:ascii="Baskerville Old Face" w:hAnsi="Baskerville Old Face"/>
        </w:rPr>
        <w:t>Therefore, removing most of this waste from the landfill would lead to the reuse of recycled materials instead of virgin materials, with clear environmental and economic benefits for the entire production system.</w:t>
      </w:r>
    </w:p>
    <w:p w14:paraId="595411C2" w14:textId="77777777" w:rsidR="00607B50" w:rsidRDefault="00607B50" w:rsidP="00607B50">
      <w:pPr>
        <w:jc w:val="both"/>
        <w:rPr>
          <w:rFonts w:ascii="Baskerville Old Face" w:hAnsi="Baskerville Old Face"/>
          <w:b/>
          <w:bCs/>
        </w:rPr>
      </w:pPr>
    </w:p>
    <w:p w14:paraId="41671E70" w14:textId="446106F1" w:rsidR="00607B50" w:rsidRPr="00607B50" w:rsidRDefault="00607B50" w:rsidP="00607B50">
      <w:pPr>
        <w:jc w:val="both"/>
        <w:rPr>
          <w:rFonts w:ascii="Baskerville Old Face" w:hAnsi="Baskerville Old Face"/>
          <w:b/>
          <w:bCs/>
        </w:rPr>
      </w:pPr>
      <w:r>
        <w:rPr>
          <w:rFonts w:ascii="Baskerville Old Face" w:hAnsi="Baskerville Old Face"/>
          <w:b/>
        </w:rPr>
        <w:t>1. CONTEXT AND PROBLEMS TO BE ADDRESSED</w:t>
      </w:r>
    </w:p>
    <w:p w14:paraId="39F33EDC" w14:textId="77777777" w:rsidR="00607B50" w:rsidRPr="00607B50" w:rsidRDefault="00607B50" w:rsidP="00607B50">
      <w:pPr>
        <w:jc w:val="both"/>
        <w:rPr>
          <w:rFonts w:ascii="Baskerville Old Face" w:hAnsi="Baskerville Old Face"/>
        </w:rPr>
      </w:pPr>
      <w:r>
        <w:rPr>
          <w:rFonts w:ascii="Baskerville Old Face" w:hAnsi="Baskerville Old Face"/>
        </w:rPr>
        <w:t>In Italy, the analysis of 2019 production data confirms that the largest contribution to the total production of special waste is made by the construction and demolition sector, representing 45.5 % of the total, corresponding to more than 70 million tonnes.</w:t>
      </w:r>
    </w:p>
    <w:p w14:paraId="43BF5164" w14:textId="77777777" w:rsidR="00607B50" w:rsidRPr="00607B50" w:rsidRDefault="00607B50" w:rsidP="00607B50">
      <w:pPr>
        <w:jc w:val="both"/>
        <w:rPr>
          <w:rFonts w:ascii="Baskerville Old Face" w:hAnsi="Baskerville Old Face"/>
        </w:rPr>
      </w:pPr>
      <w:r>
        <w:rPr>
          <w:rFonts w:ascii="Baskerville Old Face" w:hAnsi="Baskerville Old Face"/>
        </w:rPr>
        <w:lastRenderedPageBreak/>
        <w:t>In the same year, the quantities of waste from the construction and demolition sector landfilled amounted to approximately 3.2 million tonnes, corresponding to 26.4 % of total waste disposed of nationally.  On average, their composition is given for 10 % of their weight in unreinforced concrete (CLS), 20 % in reinforced concrete (CLS), 50 % in brick, 5 % in asphalt, 6 % in excavations, 3 % in metal, 2.5 % in wood, paper and plastic and 3.5 % in other materials.</w:t>
      </w:r>
    </w:p>
    <w:p w14:paraId="1DA25082" w14:textId="77777777" w:rsidR="00607B50" w:rsidRPr="00202041" w:rsidRDefault="00607B50" w:rsidP="00607B50">
      <w:pPr>
        <w:jc w:val="both"/>
        <w:rPr>
          <w:rFonts w:ascii="Baskerville Old Face" w:hAnsi="Baskerville Old Face"/>
        </w:rPr>
      </w:pPr>
      <w:r>
        <w:rPr>
          <w:rFonts w:ascii="Baskerville Old Face" w:hAnsi="Baskerville Old Face"/>
        </w:rPr>
        <w:t xml:space="preserve">Compared to 2018, the increase in waste produced was 29.1%, a figure that is set to increase as in recent years forms of bonuses and incentives for the energy efficiency of buildings and renovation, such as the 110 % </w:t>
      </w:r>
      <w:proofErr w:type="spellStart"/>
      <w:r>
        <w:rPr>
          <w:rFonts w:ascii="Baskerville Old Face" w:hAnsi="Baskerville Old Face"/>
        </w:rPr>
        <w:t>Superbonus</w:t>
      </w:r>
      <w:proofErr w:type="spellEnd"/>
      <w:r>
        <w:rPr>
          <w:rFonts w:ascii="Baskerville Old Face" w:hAnsi="Baskerville Old Face"/>
        </w:rPr>
        <w:t xml:space="preserve">, have generated an extraordinary growth in renovation activities in the country, and consequently, in the volumes of inert construction and demolition waste produced and disposed of and the demand for ever greater quantities of raw materials. </w:t>
      </w:r>
    </w:p>
    <w:p w14:paraId="76F74345" w14:textId="77777777" w:rsidR="00607B50" w:rsidRPr="00607B50" w:rsidRDefault="00607B50" w:rsidP="00607B50">
      <w:pPr>
        <w:jc w:val="both"/>
        <w:rPr>
          <w:rFonts w:ascii="Baskerville Old Face" w:hAnsi="Baskerville Old Face"/>
        </w:rPr>
      </w:pPr>
      <w:r>
        <w:rPr>
          <w:rFonts w:ascii="Baskerville Old Face" w:hAnsi="Baskerville Old Face"/>
        </w:rPr>
        <w:t>However, through the recovery of construction and demolition waste and inert waste of mineral origin, it is possible to produce material capable of replacing virgin raw material either in loose or unbound form or in a bound form by the use of hydraulic binders. Indeed, recovered aggregates of various grain size result from the treatment of construction and demolition waste and inert waste of mineral origin, with a similar performance to those from quarries. This would facilitate the recovery of material and the improvement of the quality of the product exempt from treatment, reducing the waste generated and disposed of and the amount of virgin raw materials needed.</w:t>
      </w:r>
    </w:p>
    <w:p w14:paraId="06DCA92D" w14:textId="77777777" w:rsidR="00607B50" w:rsidRPr="00607B50" w:rsidRDefault="00607B50" w:rsidP="00607B50">
      <w:pPr>
        <w:jc w:val="both"/>
        <w:rPr>
          <w:rFonts w:ascii="Baskerville Old Face" w:hAnsi="Baskerville Old Face"/>
        </w:rPr>
      </w:pPr>
      <w:r>
        <w:rPr>
          <w:rFonts w:ascii="Baskerville Old Face" w:hAnsi="Baskerville Old Face"/>
        </w:rPr>
        <w:t xml:space="preserve">Hence it is necessary to establish a regulation within the framework of the legislation which would facilitate the recovery of inert waste and the replacement of quarry aggregates with recycled aggregates. </w:t>
      </w:r>
    </w:p>
    <w:p w14:paraId="5A52E79B" w14:textId="77777777" w:rsidR="00607B50" w:rsidRPr="00607B50" w:rsidRDefault="00607B50" w:rsidP="00607B50">
      <w:pPr>
        <w:jc w:val="both"/>
        <w:rPr>
          <w:rFonts w:ascii="Baskerville Old Face" w:hAnsi="Baskerville Old Face"/>
        </w:rPr>
      </w:pPr>
      <w:r>
        <w:rPr>
          <w:rFonts w:ascii="Baskerville Old Face" w:hAnsi="Baskerville Old Face"/>
        </w:rPr>
        <w:t>It should be specified that, at present, the Ministerial Decree of 5 February 1998 on the 'Identification of non-hazardous waste subject to simplified recovery procedures pursuant to Articles 31 and 33 of Legislative Decree No 22 of 5 February 1997' regulates the activities, processes and methods of recycling and recovery of materials that guarantee the obtaining of products or secondary raw materials with product characteristics that comply with the technical regulations of the sector or, in any case, in the forms usually marketed with quantitative limits that are referred to in the authorisations.</w:t>
      </w:r>
    </w:p>
    <w:p w14:paraId="398C115B" w14:textId="77777777" w:rsidR="00607B50" w:rsidRPr="00607B50" w:rsidRDefault="00607B50" w:rsidP="00607B50">
      <w:pPr>
        <w:jc w:val="both"/>
        <w:rPr>
          <w:rFonts w:ascii="Baskerville Old Face" w:hAnsi="Baskerville Old Face"/>
        </w:rPr>
      </w:pPr>
      <w:r>
        <w:rPr>
          <w:rFonts w:ascii="Baskerville Old Face" w:hAnsi="Baskerville Old Face"/>
        </w:rPr>
        <w:t>Chapter 7 'Ceramic and inert waste' of the Ministerial Decree in question sets out, for each sub-chapter, the type of waste permitted and its EER codes, the origin of that waste, its physical characteristics, the recovery activities to which that waste may be subjected and, finally, the characteristics of the raw materials and/or products obtained.</w:t>
      </w:r>
    </w:p>
    <w:p w14:paraId="4D82A70D" w14:textId="77777777" w:rsidR="00607B50" w:rsidRPr="00607B50" w:rsidRDefault="00607B50" w:rsidP="00607B50">
      <w:pPr>
        <w:jc w:val="both"/>
        <w:rPr>
          <w:rFonts w:ascii="Baskerville Old Face" w:hAnsi="Baskerville Old Face"/>
        </w:rPr>
      </w:pPr>
      <w:r>
        <w:rPr>
          <w:rFonts w:ascii="Baskerville Old Face" w:hAnsi="Baskerville Old Face"/>
        </w:rPr>
        <w:t>End of Waste (</w:t>
      </w:r>
      <w:proofErr w:type="spellStart"/>
      <w:r>
        <w:rPr>
          <w:rFonts w:ascii="Baskerville Old Face" w:hAnsi="Baskerville Old Face"/>
        </w:rPr>
        <w:t>EoW</w:t>
      </w:r>
      <w:proofErr w:type="spellEnd"/>
      <w:r>
        <w:rPr>
          <w:rFonts w:ascii="Baskerville Old Face" w:hAnsi="Baskerville Old Face"/>
        </w:rPr>
        <w:t xml:space="preserve">) is an essential component for exploiting the potential of waste and, if correctly transposed, it can make a strong contribution to the development of the potential of the waste recycling and recovery sector. </w:t>
      </w:r>
      <w:proofErr w:type="spellStart"/>
      <w:r>
        <w:rPr>
          <w:rFonts w:ascii="Baskerville Old Face" w:hAnsi="Baskerville Old Face"/>
        </w:rPr>
        <w:t>EoW</w:t>
      </w:r>
      <w:proofErr w:type="spellEnd"/>
      <w:r>
        <w:rPr>
          <w:rFonts w:ascii="Baskerville Old Face" w:hAnsi="Baskerville Old Face"/>
        </w:rPr>
        <w:t xml:space="preserve"> is therefore a concrete measure to achieve, as agreed by all EU states, a recycling and recovery society, which becomes reality when materials resulting from high-quality recycling or recovery can be introduced to the market and are able to compete with virgin raw materials, allowing a reduction in the consumption of natural resources and raw materials.</w:t>
      </w:r>
    </w:p>
    <w:p w14:paraId="284F7325" w14:textId="77777777" w:rsidR="00607B50" w:rsidRPr="00607B50" w:rsidRDefault="00607B50" w:rsidP="00607B50">
      <w:pPr>
        <w:jc w:val="both"/>
        <w:rPr>
          <w:rFonts w:ascii="Baskerville Old Face" w:hAnsi="Baskerville Old Face"/>
        </w:rPr>
      </w:pPr>
      <w:r>
        <w:rPr>
          <w:rFonts w:ascii="Baskerville Old Face" w:hAnsi="Baskerville Old Face"/>
        </w:rPr>
        <w:t xml:space="preserve">The value and environmental benefit is also united with the economic value of </w:t>
      </w:r>
      <w:proofErr w:type="spellStart"/>
      <w:r>
        <w:rPr>
          <w:rFonts w:ascii="Baskerville Old Face" w:hAnsi="Baskerville Old Face"/>
        </w:rPr>
        <w:t>EoW</w:t>
      </w:r>
      <w:proofErr w:type="spellEnd"/>
      <w:r>
        <w:rPr>
          <w:rFonts w:ascii="Baskerville Old Face" w:hAnsi="Baskerville Old Face"/>
        </w:rPr>
        <w:t>, which exists not only for the individual, but also for the community, thus also generating social benefits. The benefit is that, at the end of appropriate recycling and recovery operations, it is no longer waste but a product which, as such, will have a market and therefore an economic value. Waste becomes a resource and helps reduce the use of raw material and the amount of waste for disposal.</w:t>
      </w:r>
    </w:p>
    <w:p w14:paraId="160C5D0A" w14:textId="77777777" w:rsidR="00607B50" w:rsidRDefault="00607B50" w:rsidP="00607B50">
      <w:pPr>
        <w:jc w:val="both"/>
        <w:rPr>
          <w:rFonts w:ascii="Baskerville Old Face" w:hAnsi="Baskerville Old Face"/>
          <w:b/>
          <w:bCs/>
        </w:rPr>
      </w:pPr>
    </w:p>
    <w:p w14:paraId="0B01089E" w14:textId="093A20E3" w:rsidR="00607B50" w:rsidRPr="00607B50" w:rsidRDefault="00607B50" w:rsidP="00607B50">
      <w:pPr>
        <w:jc w:val="both"/>
        <w:rPr>
          <w:rFonts w:ascii="Baskerville Old Face" w:hAnsi="Baskerville Old Face"/>
          <w:b/>
          <w:bCs/>
        </w:rPr>
      </w:pPr>
      <w:r>
        <w:rPr>
          <w:rFonts w:ascii="Baskerville Old Face" w:hAnsi="Baskerville Old Face"/>
          <w:b/>
        </w:rPr>
        <w:t>2. OBJECTIVES OF THE INTERVENTION AND RELATED INDICATORS</w:t>
      </w:r>
    </w:p>
    <w:p w14:paraId="3E3C9573" w14:textId="77777777" w:rsidR="00607B50" w:rsidRPr="00607B50" w:rsidRDefault="00607B50" w:rsidP="00607B50">
      <w:pPr>
        <w:jc w:val="both"/>
        <w:rPr>
          <w:rFonts w:ascii="Baskerville Old Face" w:hAnsi="Baskerville Old Face"/>
          <w:b/>
          <w:bCs/>
        </w:rPr>
      </w:pPr>
      <w:r>
        <w:rPr>
          <w:rFonts w:ascii="Baskerville Old Face" w:hAnsi="Baskerville Old Face"/>
          <w:b/>
        </w:rPr>
        <w:t xml:space="preserve">2.1 General and specific objectives </w:t>
      </w:r>
    </w:p>
    <w:p w14:paraId="353E387E" w14:textId="77777777" w:rsidR="00607B50" w:rsidRPr="00202041" w:rsidRDefault="00607B50" w:rsidP="00607B50">
      <w:pPr>
        <w:jc w:val="both"/>
        <w:rPr>
          <w:rFonts w:ascii="Baskerville Old Face" w:hAnsi="Baskerville Old Face"/>
        </w:rPr>
      </w:pPr>
      <w:r>
        <w:rPr>
          <w:rFonts w:ascii="Baskerville Old Face" w:hAnsi="Baskerville Old Face"/>
        </w:rPr>
        <w:t xml:space="preserve">The priority objective pursued by this legislative measure was the defining of technical criteria for the production of recovery aggregates resulting from the treatment of construction and demolition waste (C&amp;D) and inert waste of mineral origin, without endangering human health and without harming the environment and, in particular, </w:t>
      </w:r>
      <w:r>
        <w:rPr>
          <w:rFonts w:ascii="Baskerville Old Face" w:hAnsi="Baskerville Old Face"/>
        </w:rPr>
        <w:lastRenderedPageBreak/>
        <w:t xml:space="preserve">without creating risks to water, air, soil and fauna and flora, causing nuisances from noise and odours, damaging the landscape and sites of particular interest, protected under the legislation in force. The environmental and economic benefits which can be achieved through the recovery of inert waste can be summarised as follows: </w:t>
      </w:r>
    </w:p>
    <w:p w14:paraId="2F09F9D7" w14:textId="2945F029" w:rsidR="00607B50" w:rsidRPr="00202041" w:rsidRDefault="00607B50" w:rsidP="00607B50">
      <w:pPr>
        <w:pStyle w:val="ListParagraph"/>
        <w:numPr>
          <w:ilvl w:val="0"/>
          <w:numId w:val="1"/>
        </w:numPr>
        <w:jc w:val="both"/>
        <w:rPr>
          <w:rFonts w:ascii="Baskerville Old Face" w:hAnsi="Baskerville Old Face"/>
        </w:rPr>
      </w:pPr>
      <w:r>
        <w:rPr>
          <w:rFonts w:ascii="Baskerville Old Face" w:hAnsi="Baskerville Old Face"/>
        </w:rPr>
        <w:t>greater application of recovery operations and less use of landfill disposal, especially in light of the objectives of the new European directive on landfills, which shall reduce the percentage of waste in landfills to 10 %,</w:t>
      </w:r>
    </w:p>
    <w:p w14:paraId="2CC26C32" w14:textId="6E4751E8" w:rsidR="00607B50" w:rsidRPr="00202041" w:rsidRDefault="00607B50" w:rsidP="00607B50">
      <w:pPr>
        <w:pStyle w:val="ListParagraph"/>
        <w:numPr>
          <w:ilvl w:val="0"/>
          <w:numId w:val="1"/>
        </w:numPr>
        <w:jc w:val="both"/>
        <w:rPr>
          <w:rFonts w:ascii="Baskerville Old Face" w:hAnsi="Baskerville Old Face"/>
        </w:rPr>
      </w:pPr>
      <w:r>
        <w:rPr>
          <w:rFonts w:ascii="Baskerville Old Face" w:hAnsi="Baskerville Old Face"/>
        </w:rPr>
        <w:t>reduction of CO2 emissions, in line with the European Green Deal and the European Climate Law (Regulation (EU) 2021/1119);</w:t>
      </w:r>
    </w:p>
    <w:p w14:paraId="39BD91C2" w14:textId="17B0F2A1" w:rsidR="00607B50" w:rsidRPr="00202041" w:rsidRDefault="00607B50" w:rsidP="00607B50">
      <w:pPr>
        <w:pStyle w:val="ListParagraph"/>
        <w:numPr>
          <w:ilvl w:val="0"/>
          <w:numId w:val="1"/>
        </w:numPr>
        <w:jc w:val="both"/>
        <w:rPr>
          <w:rFonts w:ascii="Baskerville Old Face" w:hAnsi="Baskerville Old Face"/>
        </w:rPr>
      </w:pPr>
      <w:r>
        <w:rPr>
          <w:rFonts w:ascii="Baskerville Old Face" w:hAnsi="Baskerville Old Face"/>
        </w:rPr>
        <w:t>establishment of effective waste management that helps to achieve environmentally and economically viable solutions to resolve the emergency waste situation in many Italian regions. The recovery of waste should result in tangible advantages for citizens in terms of reducing tax on waste disposal;</w:t>
      </w:r>
    </w:p>
    <w:p w14:paraId="388D7FEA" w14:textId="2E6BDB57" w:rsidR="00607B50" w:rsidRPr="00202041" w:rsidRDefault="00607B50" w:rsidP="00607B50">
      <w:pPr>
        <w:pStyle w:val="ListParagraph"/>
        <w:numPr>
          <w:ilvl w:val="0"/>
          <w:numId w:val="1"/>
        </w:numPr>
        <w:jc w:val="both"/>
        <w:rPr>
          <w:rFonts w:ascii="Baskerville Old Face" w:hAnsi="Baskerville Old Face"/>
        </w:rPr>
      </w:pPr>
      <w:r>
        <w:rPr>
          <w:rFonts w:ascii="Baskerville Old Face" w:hAnsi="Baskerville Old Face"/>
        </w:rPr>
        <w:t>making full use of the intrinsic economic and environmental value of recovered aggregates reintroduced into the economic circuit following recovery operations conducted in compliance with high environmental standards, in line with the EU objective of creating a recycling society (see the Thematic Strategy on the Prevention and Recycling of Waste);</w:t>
      </w:r>
    </w:p>
    <w:p w14:paraId="277115F1" w14:textId="701BF8C9" w:rsidR="00607B50" w:rsidRPr="00202041" w:rsidRDefault="00607B50" w:rsidP="00607B50">
      <w:pPr>
        <w:pStyle w:val="ListParagraph"/>
        <w:numPr>
          <w:ilvl w:val="0"/>
          <w:numId w:val="1"/>
        </w:numPr>
        <w:jc w:val="both"/>
        <w:rPr>
          <w:rFonts w:ascii="Baskerville Old Face" w:hAnsi="Baskerville Old Face"/>
        </w:rPr>
      </w:pPr>
      <w:r>
        <w:rPr>
          <w:rFonts w:ascii="Baskerville Old Face" w:hAnsi="Baskerville Old Face"/>
        </w:rPr>
        <w:t>promoting the development of a high-quality recovery industry able to compete with foreign competitors, even on foreign markets, and increase market confidence in the quality of recovered material;</w:t>
      </w:r>
    </w:p>
    <w:p w14:paraId="3863818A" w14:textId="62801947" w:rsidR="00607B50" w:rsidRPr="00202041" w:rsidRDefault="00607B50" w:rsidP="00607B50">
      <w:pPr>
        <w:pStyle w:val="ListParagraph"/>
        <w:numPr>
          <w:ilvl w:val="0"/>
          <w:numId w:val="1"/>
        </w:numPr>
        <w:jc w:val="both"/>
        <w:rPr>
          <w:rFonts w:ascii="Baskerville Old Face" w:hAnsi="Baskerville Old Face"/>
        </w:rPr>
      </w:pPr>
      <w:r>
        <w:rPr>
          <w:rFonts w:ascii="Baskerville Old Face" w:hAnsi="Baskerville Old Face"/>
        </w:rPr>
        <w:t>reduction of natural resource consumption through the use of recovery aggregates to replace similar virgin materials, in accordance with the Thematic Strategy on the Prevention and Recycling of Waste.</w:t>
      </w:r>
    </w:p>
    <w:p w14:paraId="5C6D4D71" w14:textId="77777777" w:rsidR="00607B50" w:rsidRPr="00607B50" w:rsidRDefault="00607B50" w:rsidP="00607B50">
      <w:pPr>
        <w:jc w:val="both"/>
        <w:rPr>
          <w:rFonts w:ascii="Baskerville Old Face" w:hAnsi="Baskerville Old Face"/>
        </w:rPr>
      </w:pPr>
    </w:p>
    <w:p w14:paraId="6840DEBC" w14:textId="77777777" w:rsidR="00607B50" w:rsidRPr="00607B50" w:rsidRDefault="00607B50" w:rsidP="00607B50">
      <w:pPr>
        <w:jc w:val="both"/>
        <w:rPr>
          <w:rFonts w:ascii="Baskerville Old Face" w:hAnsi="Baskerville Old Face"/>
          <w:b/>
          <w:bCs/>
        </w:rPr>
      </w:pPr>
      <w:r>
        <w:rPr>
          <w:rFonts w:ascii="Baskerville Old Face" w:hAnsi="Baskerville Old Face"/>
          <w:b/>
        </w:rPr>
        <w:t xml:space="preserve">2.2 Indicators and reference values </w:t>
      </w:r>
    </w:p>
    <w:p w14:paraId="1BADC7B6" w14:textId="3195CA10" w:rsidR="00607B50" w:rsidRPr="00607B50" w:rsidRDefault="00607B50" w:rsidP="00607B50">
      <w:pPr>
        <w:jc w:val="both"/>
        <w:rPr>
          <w:rFonts w:ascii="Baskerville Old Face" w:hAnsi="Baskerville Old Face"/>
        </w:rPr>
      </w:pPr>
      <w:r>
        <w:rPr>
          <w:rFonts w:ascii="Baskerville Old Face" w:hAnsi="Baskerville Old Face"/>
        </w:rPr>
        <w:t>The indicators selected are based on analysis of environmental declaration forms (</w:t>
      </w:r>
      <w:proofErr w:type="spellStart"/>
      <w:r>
        <w:rPr>
          <w:rFonts w:ascii="Baskerville Old Face" w:hAnsi="Baskerville Old Face"/>
        </w:rPr>
        <w:t>Modello</w:t>
      </w:r>
      <w:proofErr w:type="spellEnd"/>
      <w:r>
        <w:rPr>
          <w:rFonts w:ascii="Baskerville Old Face" w:hAnsi="Baskerville Old Face"/>
        </w:rPr>
        <w:t xml:space="preserve"> </w:t>
      </w:r>
      <w:proofErr w:type="spellStart"/>
      <w:r>
        <w:rPr>
          <w:rFonts w:ascii="Baskerville Old Face" w:hAnsi="Baskerville Old Face"/>
        </w:rPr>
        <w:t>unico</w:t>
      </w:r>
      <w:proofErr w:type="spellEnd"/>
      <w:r>
        <w:rPr>
          <w:rFonts w:ascii="Baskerville Old Face" w:hAnsi="Baskerville Old Face"/>
        </w:rPr>
        <w:t xml:space="preserve"> di </w:t>
      </w:r>
      <w:proofErr w:type="spellStart"/>
      <w:r>
        <w:rPr>
          <w:rFonts w:ascii="Baskerville Old Face" w:hAnsi="Baskerville Old Face"/>
        </w:rPr>
        <w:t>dichiarazione</w:t>
      </w:r>
      <w:proofErr w:type="spellEnd"/>
      <w:r>
        <w:rPr>
          <w:rFonts w:ascii="Baskerville Old Face" w:hAnsi="Baskerville Old Face"/>
        </w:rPr>
        <w:t xml:space="preserve"> </w:t>
      </w:r>
      <w:proofErr w:type="spellStart"/>
      <w:r>
        <w:rPr>
          <w:rFonts w:ascii="Baskerville Old Face" w:hAnsi="Baskerville Old Face"/>
        </w:rPr>
        <w:t>ambientale</w:t>
      </w:r>
      <w:proofErr w:type="spellEnd"/>
      <w:r>
        <w:rPr>
          <w:rFonts w:ascii="Baskerville Old Face" w:hAnsi="Baskerville Old Face"/>
        </w:rPr>
        <w:t xml:space="preserve"> - MUD) that manufacturers are required to submit each year pursuant to current legislation. The declaration form contains information on the type and quantities of C&amp;D waste and inert waste of mineral origin entering the plant, the type and quantities of recovered aggregate produced by the plant, the type and quantities of waste from the production process and, in the case of waste, the relevant quantities delivered.</w:t>
      </w:r>
    </w:p>
    <w:p w14:paraId="1A2DCA45" w14:textId="77777777" w:rsidR="00607B50" w:rsidRDefault="00607B50" w:rsidP="00607B50">
      <w:pPr>
        <w:jc w:val="both"/>
        <w:rPr>
          <w:rFonts w:ascii="Baskerville Old Face" w:hAnsi="Baskerville Old Face"/>
        </w:rPr>
      </w:pPr>
    </w:p>
    <w:p w14:paraId="74D35CCB" w14:textId="15207B7B" w:rsidR="00607B50" w:rsidRPr="00607B50" w:rsidRDefault="00607B50" w:rsidP="00607B50">
      <w:pPr>
        <w:jc w:val="both"/>
        <w:rPr>
          <w:rFonts w:ascii="Baskerville Old Face" w:hAnsi="Baskerville Old Face"/>
          <w:b/>
          <w:bCs/>
        </w:rPr>
      </w:pPr>
      <w:r>
        <w:rPr>
          <w:rFonts w:ascii="Baskerville Old Face" w:hAnsi="Baskerville Old Face"/>
          <w:b/>
        </w:rPr>
        <w:t>3. OPTIONS FOR INTERVENTION AND PRELIMINARY ASSESSMENT</w:t>
      </w:r>
    </w:p>
    <w:p w14:paraId="51993AFA" w14:textId="77777777" w:rsidR="00607B50" w:rsidRPr="00607B50" w:rsidRDefault="00607B50" w:rsidP="00607B50">
      <w:pPr>
        <w:jc w:val="both"/>
        <w:rPr>
          <w:rFonts w:ascii="Baskerville Old Face" w:hAnsi="Baskerville Old Face"/>
        </w:rPr>
      </w:pPr>
      <w:r>
        <w:rPr>
          <w:rFonts w:ascii="Baskerville Old Face" w:hAnsi="Baskerville Old Face"/>
        </w:rPr>
        <w:t>Given the particular specificity, quantity and nature of construction and demolition waste (C&amp;D) and inert waste of mineral origin classified as waste, the best possibility of recovering the material itself is the end-of-waste process.</w:t>
      </w:r>
    </w:p>
    <w:p w14:paraId="7E786401" w14:textId="77777777" w:rsidR="00607B50" w:rsidRPr="00607B50" w:rsidRDefault="00607B50" w:rsidP="00607B50">
      <w:pPr>
        <w:jc w:val="both"/>
        <w:rPr>
          <w:rFonts w:ascii="Baskerville Old Face" w:hAnsi="Baskerville Old Face"/>
        </w:rPr>
      </w:pPr>
      <w:r>
        <w:rPr>
          <w:rFonts w:ascii="Baskerville Old Face" w:hAnsi="Baskerville Old Face"/>
        </w:rPr>
        <w:t>As such, no alternative options have been assessed, since the legislation in question must be considered bound by the provisions of Article 184b of Legislative Decree No 152 of 3 April 2006.</w:t>
      </w:r>
    </w:p>
    <w:p w14:paraId="6BA17CBC" w14:textId="77777777" w:rsidR="00607B50" w:rsidRPr="00607B50" w:rsidRDefault="00607B50" w:rsidP="00607B50">
      <w:pPr>
        <w:jc w:val="both"/>
        <w:rPr>
          <w:rFonts w:ascii="Baskerville Old Face" w:hAnsi="Baskerville Old Face"/>
        </w:rPr>
      </w:pPr>
      <w:r>
        <w:rPr>
          <w:rFonts w:ascii="Baskerville Old Face" w:hAnsi="Baskerville Old Face"/>
        </w:rPr>
        <w:t>The non-intervention option was not taken into consideration as the framework proposed with the regulation in question contains provisions relating to the ‘end-of-waste’ status, i.e. the implementation of a process through which the material resulting from a recovery operation can be reintroduced onto the market and be capable of competing with virgin raw materials.</w:t>
      </w:r>
    </w:p>
    <w:p w14:paraId="2D3B3A99" w14:textId="77777777" w:rsidR="00607B50" w:rsidRPr="00607B50" w:rsidRDefault="00607B50" w:rsidP="00607B50">
      <w:pPr>
        <w:jc w:val="both"/>
        <w:rPr>
          <w:rFonts w:ascii="Baskerville Old Face" w:hAnsi="Baskerville Old Face"/>
        </w:rPr>
      </w:pPr>
      <w:r>
        <w:rPr>
          <w:rFonts w:ascii="Baskerville Old Face" w:hAnsi="Baskerville Old Face"/>
        </w:rPr>
        <w:t>Furthermore, the end-of-waste environmental value has been highlighted in the assessment procedure for the non-intervention option, given that it represents a practical measure to be achieved, as Europe is aiming to create a recovery and recycling society, i.e. a circular economy. The end-of-waste status would also significantly reduce the volumes of this type of waste that end up in landfills, which are currently its most frequent final destination.</w:t>
      </w:r>
    </w:p>
    <w:p w14:paraId="7081FD1F" w14:textId="77777777" w:rsidR="00607B50" w:rsidRDefault="00607B50" w:rsidP="00607B50">
      <w:pPr>
        <w:jc w:val="both"/>
        <w:rPr>
          <w:rFonts w:ascii="Baskerville Old Face" w:hAnsi="Baskerville Old Face"/>
        </w:rPr>
      </w:pPr>
    </w:p>
    <w:p w14:paraId="5443D4A0" w14:textId="69B56F76" w:rsidR="00607B50" w:rsidRPr="00607B50" w:rsidRDefault="00607B50" w:rsidP="00F24C35">
      <w:pPr>
        <w:keepNext/>
        <w:jc w:val="both"/>
        <w:rPr>
          <w:rFonts w:ascii="Baskerville Old Face" w:hAnsi="Baskerville Old Face"/>
          <w:b/>
          <w:bCs/>
        </w:rPr>
      </w:pPr>
      <w:r>
        <w:rPr>
          <w:rFonts w:ascii="Baskerville Old Face" w:hAnsi="Baskerville Old Face"/>
          <w:b/>
        </w:rPr>
        <w:lastRenderedPageBreak/>
        <w:t>4. COMPARISON OF THE OPTIONS AND JUSTIFICATION OF THE PREFERRED OPTION</w:t>
      </w:r>
    </w:p>
    <w:p w14:paraId="589885AB" w14:textId="77777777" w:rsidR="00607B50" w:rsidRPr="00607B50" w:rsidRDefault="00607B50" w:rsidP="00F24C35">
      <w:pPr>
        <w:keepNext/>
        <w:jc w:val="both"/>
        <w:rPr>
          <w:rFonts w:ascii="Baskerville Old Face" w:hAnsi="Baskerville Old Face"/>
          <w:b/>
          <w:bCs/>
        </w:rPr>
      </w:pPr>
      <w:r>
        <w:rPr>
          <w:rFonts w:ascii="Baskerville Old Face" w:hAnsi="Baskerville Old Face"/>
          <w:b/>
        </w:rPr>
        <w:t>4.1 Economic, social and environmental impacts by target group</w:t>
      </w:r>
    </w:p>
    <w:p w14:paraId="6E4CCDBB" w14:textId="5FFBA9F9" w:rsidR="00607B50" w:rsidRPr="00E8479C" w:rsidRDefault="00607B50" w:rsidP="00607B50">
      <w:pPr>
        <w:jc w:val="both"/>
        <w:rPr>
          <w:rFonts w:ascii="Baskerville Old Face" w:hAnsi="Baskerville Old Face"/>
          <w:b/>
          <w:color w:val="FF0000"/>
        </w:rPr>
      </w:pPr>
      <w:r>
        <w:rPr>
          <w:rFonts w:ascii="Baskerville Old Face" w:hAnsi="Baskerville Old Face"/>
        </w:rPr>
        <w:t>The legislation is the result of a careful evaluation of the consequences that are also considered in practical terms. At present, although a considerable part of construction and demolition (C&amp;D) waste and inert waste of mineral origin is recovered, further quantities sent for disposal need to be intercepted for recovery. Regulatory action will therefore contribute to the increase in waste sent for recovery and to the increase in recovery and recycling rates</w:t>
      </w:r>
      <w:r>
        <w:rPr>
          <w:rFonts w:ascii="Baskerville Old Face" w:hAnsi="Baskerville Old Face"/>
          <w:b/>
          <w:color w:val="FF0000"/>
        </w:rPr>
        <w:t>.</w:t>
      </w:r>
    </w:p>
    <w:p w14:paraId="137D6C42" w14:textId="50EB8C43" w:rsidR="00607B50" w:rsidRPr="00E8479C" w:rsidRDefault="00607B50" w:rsidP="00607B50">
      <w:pPr>
        <w:jc w:val="both"/>
        <w:rPr>
          <w:rFonts w:ascii="Baskerville Old Face" w:hAnsi="Baskerville Old Face"/>
          <w:b/>
          <w:color w:val="FF0000"/>
        </w:rPr>
      </w:pPr>
      <w:r>
        <w:rPr>
          <w:rFonts w:ascii="Baskerville Old Face" w:hAnsi="Baskerville Old Face"/>
        </w:rPr>
        <w:t>There does not appear to be any disadvantages with the selected option, on the contrary, provided the established criteria are followed, the legislation will lead to the legal status of ‘waste’ being removed. Therefore, the regulation will not only help to create the desired recycling society and achieve the objectives of the circular economy, but will also reduce the consumption of natural resources and raw materials. This is combined with the fact that an additional 70 million tonnes produced will be removed from landfills.</w:t>
      </w:r>
    </w:p>
    <w:p w14:paraId="4DAED40D" w14:textId="77777777" w:rsidR="00607B50" w:rsidRPr="00607B50" w:rsidRDefault="00607B50" w:rsidP="00607B50">
      <w:pPr>
        <w:jc w:val="both"/>
        <w:rPr>
          <w:rFonts w:ascii="Baskerville Old Face" w:hAnsi="Baskerville Old Face"/>
        </w:rPr>
      </w:pPr>
    </w:p>
    <w:p w14:paraId="4709D9C7" w14:textId="77777777" w:rsidR="00607B50" w:rsidRPr="00607B50" w:rsidRDefault="00607B50" w:rsidP="00607B50">
      <w:pPr>
        <w:jc w:val="both"/>
        <w:rPr>
          <w:rFonts w:ascii="Baskerville Old Face" w:hAnsi="Baskerville Old Face"/>
          <w:b/>
          <w:bCs/>
        </w:rPr>
      </w:pPr>
      <w:r>
        <w:rPr>
          <w:rFonts w:ascii="Baskerville Old Face" w:hAnsi="Baskerville Old Face"/>
          <w:b/>
        </w:rPr>
        <w:t>4.2 Specific impacts</w:t>
      </w:r>
    </w:p>
    <w:p w14:paraId="5FF48613" w14:textId="6462B32F" w:rsidR="00607B50" w:rsidRPr="00607B50" w:rsidRDefault="00607B50" w:rsidP="00607B50">
      <w:pPr>
        <w:jc w:val="both"/>
        <w:rPr>
          <w:rFonts w:ascii="Baskerville Old Face" w:hAnsi="Baskerville Old Face"/>
        </w:rPr>
      </w:pPr>
      <w:r>
        <w:rPr>
          <w:rFonts w:ascii="Baskerville Old Face" w:hAnsi="Baskerville Old Face"/>
        </w:rPr>
        <w:t>Micro, small and medium enterprises may be authorised to recover recovery aggregates from the treatment of construction and demolition waste (C&amp;D) and inert waste of mineral origin by means of recovery operations suitable for transforming the waste into end-of-waste materials/products. Therefore, the opening of the market to all types of operating companies is guaranteed.</w:t>
      </w:r>
    </w:p>
    <w:p w14:paraId="42C87E7D" w14:textId="77777777" w:rsidR="00607B50" w:rsidRPr="00607B50" w:rsidRDefault="00607B50" w:rsidP="00607B50">
      <w:pPr>
        <w:jc w:val="both"/>
        <w:rPr>
          <w:rFonts w:ascii="Baskerville Old Face" w:hAnsi="Baskerville Old Face"/>
        </w:rPr>
      </w:pPr>
    </w:p>
    <w:p w14:paraId="20A9575B" w14:textId="77777777" w:rsidR="00607B50" w:rsidRPr="00607B50" w:rsidRDefault="00607B50" w:rsidP="00607B50">
      <w:pPr>
        <w:jc w:val="both"/>
        <w:rPr>
          <w:rFonts w:ascii="Baskerville Old Face" w:hAnsi="Baskerville Old Face"/>
          <w:b/>
          <w:bCs/>
        </w:rPr>
      </w:pPr>
      <w:r>
        <w:rPr>
          <w:rFonts w:ascii="Baskerville Old Face" w:hAnsi="Baskerville Old Face"/>
          <w:b/>
        </w:rPr>
        <w:t>4.3 Justification of the preferred option</w:t>
      </w:r>
    </w:p>
    <w:p w14:paraId="1B88FEA6" w14:textId="77777777" w:rsidR="00607B50" w:rsidRPr="00607B50" w:rsidRDefault="00607B50" w:rsidP="00607B50">
      <w:pPr>
        <w:jc w:val="both"/>
        <w:rPr>
          <w:rFonts w:ascii="Baskerville Old Face" w:hAnsi="Baskerville Old Face"/>
        </w:rPr>
      </w:pPr>
      <w:r>
        <w:rPr>
          <w:rFonts w:ascii="Baskerville Old Face" w:hAnsi="Baskerville Old Face"/>
        </w:rPr>
        <w:t>The intervention represents the implementation of the legislative delegation referred to in Article 184b of Legislative Decree No 152/2006, according to which the specific criteria that must be met in order for waste to cease to be classified as such are adopted, on a case-by-case basis for specific types of waste, through one or more decrees of the Ministry for the Environment and the Protection of Land and Sea (now the Ministry for the Ecological Transition). That provision transposes into national law the provisions at a European level and, in particular, Article 6(4) of Directive 2008/98 as amended, which, if criteria have not been established at an EU level in accordance with the procedure referred to in paragraphs 1 and 2, allows Member States to decide, on a case-by-case basis, whether a particular waste product has ceased to be such, taking into account the applicable case-law. The introduction of the regulatory standard for end-of-waste recovery aggregates will make dedicated collection economically viable and thus increase recycling and recovery targets.</w:t>
      </w:r>
    </w:p>
    <w:p w14:paraId="1EB62A3A" w14:textId="77777777" w:rsidR="00607B50" w:rsidRDefault="00607B50" w:rsidP="00607B50">
      <w:pPr>
        <w:jc w:val="both"/>
        <w:rPr>
          <w:rFonts w:ascii="Baskerville Old Face" w:hAnsi="Baskerville Old Face"/>
          <w:b/>
          <w:bCs/>
        </w:rPr>
      </w:pPr>
    </w:p>
    <w:p w14:paraId="719DEFCF" w14:textId="45D886BF" w:rsidR="00607B50" w:rsidRPr="00607B50" w:rsidRDefault="00607B50" w:rsidP="00607B50">
      <w:pPr>
        <w:jc w:val="both"/>
        <w:rPr>
          <w:rFonts w:ascii="Baskerville Old Face" w:hAnsi="Baskerville Old Face"/>
          <w:b/>
          <w:bCs/>
        </w:rPr>
      </w:pPr>
      <w:r>
        <w:rPr>
          <w:rFonts w:ascii="Baskerville Old Face" w:hAnsi="Baskerville Old Face"/>
          <w:b/>
        </w:rPr>
        <w:t>5. IMPLEMENTATION AND MONITORING ARRANGEMENTS</w:t>
      </w:r>
    </w:p>
    <w:p w14:paraId="1DA2CEC3" w14:textId="77777777" w:rsidR="00607B50" w:rsidRPr="00607B50" w:rsidRDefault="00607B50" w:rsidP="00607B50">
      <w:pPr>
        <w:jc w:val="both"/>
        <w:rPr>
          <w:rFonts w:ascii="Baskerville Old Face" w:hAnsi="Baskerville Old Face"/>
          <w:b/>
          <w:bCs/>
        </w:rPr>
      </w:pPr>
      <w:r>
        <w:rPr>
          <w:rFonts w:ascii="Baskerville Old Face" w:hAnsi="Baskerville Old Face"/>
          <w:b/>
        </w:rPr>
        <w:t>5.1 Implementation</w:t>
      </w:r>
    </w:p>
    <w:p w14:paraId="09E2D820" w14:textId="77777777" w:rsidR="00607B50" w:rsidRPr="00607B50" w:rsidRDefault="00607B50" w:rsidP="00607B50">
      <w:pPr>
        <w:jc w:val="both"/>
        <w:rPr>
          <w:rFonts w:ascii="Baskerville Old Face" w:hAnsi="Baskerville Old Face"/>
        </w:rPr>
      </w:pPr>
      <w:r>
        <w:rPr>
          <w:rFonts w:ascii="Baskerville Old Face" w:hAnsi="Baskerville Old Face"/>
        </w:rPr>
        <w:t>The effective implementation of this regulation depends on the responsible behaviour of the parties to whom the intervention is addressed, namely the authorities responsible for issuing authorisation measures for installations and operators in the sector.</w:t>
      </w:r>
    </w:p>
    <w:p w14:paraId="5E89E976" w14:textId="77777777" w:rsidR="00607B50" w:rsidRPr="00607B50" w:rsidRDefault="00607B50" w:rsidP="00607B50">
      <w:pPr>
        <w:jc w:val="both"/>
        <w:rPr>
          <w:rFonts w:ascii="Baskerville Old Face" w:hAnsi="Baskerville Old Face"/>
        </w:rPr>
      </w:pPr>
      <w:r>
        <w:rPr>
          <w:rFonts w:ascii="Baskerville Old Face" w:hAnsi="Baskerville Old Face"/>
        </w:rPr>
        <w:t>The Regulation is communicated to the European Commission in accordance with Article 5 of Directive (EU) 2015/1535.</w:t>
      </w:r>
    </w:p>
    <w:p w14:paraId="6BCE49A7" w14:textId="77777777" w:rsidR="00607B50" w:rsidRPr="00607B50" w:rsidRDefault="00607B50" w:rsidP="00607B50">
      <w:pPr>
        <w:jc w:val="both"/>
        <w:rPr>
          <w:rFonts w:ascii="Baskerville Old Face" w:hAnsi="Baskerville Old Face"/>
        </w:rPr>
      </w:pPr>
      <w:r>
        <w:rPr>
          <w:rFonts w:ascii="Baskerville Old Face" w:hAnsi="Baskerville Old Face"/>
        </w:rPr>
        <w:t>The measure will be published in the Official Journal.</w:t>
      </w:r>
    </w:p>
    <w:p w14:paraId="63EC7A2F" w14:textId="77777777" w:rsidR="00607B50" w:rsidRPr="00607B50" w:rsidRDefault="00607B50" w:rsidP="00607B50">
      <w:pPr>
        <w:jc w:val="both"/>
        <w:rPr>
          <w:rFonts w:ascii="Baskerville Old Face" w:hAnsi="Baskerville Old Face"/>
        </w:rPr>
      </w:pPr>
      <w:r>
        <w:rPr>
          <w:rFonts w:ascii="Baskerville Old Face" w:hAnsi="Baskerville Old Face"/>
        </w:rPr>
        <w:t>There are no specific mechanisms in place for revising the legislation.</w:t>
      </w:r>
    </w:p>
    <w:p w14:paraId="02185A49" w14:textId="77777777" w:rsidR="00607B50" w:rsidRPr="00607B50" w:rsidRDefault="00607B50" w:rsidP="00607B50">
      <w:pPr>
        <w:jc w:val="both"/>
        <w:rPr>
          <w:rFonts w:ascii="Baskerville Old Face" w:hAnsi="Baskerville Old Face"/>
        </w:rPr>
      </w:pPr>
    </w:p>
    <w:p w14:paraId="7B4C43A2" w14:textId="77777777" w:rsidR="00607B50" w:rsidRPr="00607B50" w:rsidRDefault="00607B50" w:rsidP="00F24C35">
      <w:pPr>
        <w:keepNext/>
        <w:jc w:val="both"/>
        <w:rPr>
          <w:rFonts w:ascii="Baskerville Old Face" w:hAnsi="Baskerville Old Face"/>
          <w:b/>
          <w:bCs/>
        </w:rPr>
      </w:pPr>
      <w:r>
        <w:rPr>
          <w:rFonts w:ascii="Baskerville Old Face" w:hAnsi="Baskerville Old Face"/>
          <w:b/>
        </w:rPr>
        <w:lastRenderedPageBreak/>
        <w:t>5.2 Monitoring</w:t>
      </w:r>
    </w:p>
    <w:p w14:paraId="37CBA8FF" w14:textId="77777777" w:rsidR="00607B50" w:rsidRPr="00607B50" w:rsidRDefault="00607B50" w:rsidP="00607B50">
      <w:pPr>
        <w:jc w:val="both"/>
        <w:rPr>
          <w:rFonts w:ascii="Baskerville Old Face" w:hAnsi="Baskerville Old Face"/>
        </w:rPr>
      </w:pPr>
      <w:r>
        <w:rPr>
          <w:rFonts w:ascii="Baskerville Old Face" w:hAnsi="Baskerville Old Face"/>
        </w:rPr>
        <w:t>The primary issues to be monitored during implementation are the data and information provided by operators.</w:t>
      </w:r>
    </w:p>
    <w:p w14:paraId="1B1F14E2" w14:textId="77777777" w:rsidR="00607B50" w:rsidRPr="00607B50" w:rsidRDefault="00607B50" w:rsidP="00607B50">
      <w:pPr>
        <w:jc w:val="both"/>
        <w:rPr>
          <w:rFonts w:ascii="Baskerville Old Face" w:hAnsi="Baskerville Old Face"/>
        </w:rPr>
      </w:pPr>
      <w:r>
        <w:rPr>
          <w:rFonts w:ascii="Baskerville Old Face" w:hAnsi="Baskerville Old Face"/>
        </w:rPr>
        <w:t>Ordinary statistical methods for measuring the effectiveness of compliance by obliged entities shall be applied.</w:t>
      </w:r>
    </w:p>
    <w:p w14:paraId="1270D834" w14:textId="79038278" w:rsidR="00607B50" w:rsidRPr="00E8479C" w:rsidRDefault="00607B50" w:rsidP="00607B50">
      <w:pPr>
        <w:jc w:val="both"/>
        <w:rPr>
          <w:rFonts w:ascii="Baskerville Old Face" w:hAnsi="Baskerville Old Face"/>
        </w:rPr>
      </w:pPr>
      <w:r>
        <w:rPr>
          <w:rFonts w:ascii="Baskerville Old Face" w:hAnsi="Baskerville Old Face"/>
        </w:rPr>
        <w:t>In addition, pursuant to Article 208(17a) and Article 214(9) of Legislative Decree No 152/2006, the obliged entities shall send the data relating to the permits issued pursuant to this draft decree to the Waste Register mentioned in Article 189 of Legislative Decree No 152/2006.</w:t>
      </w:r>
    </w:p>
    <w:p w14:paraId="0E22FBEA" w14:textId="77777777" w:rsidR="00607B50" w:rsidRPr="00607B50" w:rsidRDefault="00607B50" w:rsidP="00607B50">
      <w:pPr>
        <w:jc w:val="both"/>
        <w:rPr>
          <w:rFonts w:ascii="Baskerville Old Face" w:hAnsi="Baskerville Old Face"/>
        </w:rPr>
      </w:pPr>
      <w:r>
        <w:rPr>
          <w:rFonts w:ascii="Baskerville Old Face" w:hAnsi="Baskerville Old Face"/>
        </w:rPr>
        <w:t>The catalogue in question is located in ISPRA, which manages the inclusion of data in a national list accessible to the public.</w:t>
      </w:r>
    </w:p>
    <w:p w14:paraId="6F26FC3F" w14:textId="77777777" w:rsidR="00607B50" w:rsidRPr="00607B50" w:rsidRDefault="00607B50" w:rsidP="00607B50">
      <w:pPr>
        <w:jc w:val="both"/>
        <w:rPr>
          <w:rFonts w:ascii="Baskerville Old Face" w:hAnsi="Baskerville Old Face"/>
        </w:rPr>
      </w:pPr>
      <w:r>
        <w:rPr>
          <w:rFonts w:ascii="Baskerville Old Face" w:hAnsi="Baskerville Old Face"/>
        </w:rPr>
        <w:t>Installation operators are also required to complete and submit an environmental declaration form (MUD).</w:t>
      </w:r>
    </w:p>
    <w:p w14:paraId="45A7FE96" w14:textId="77777777" w:rsidR="00607B50" w:rsidRPr="00607B50" w:rsidRDefault="00607B50" w:rsidP="00607B50">
      <w:pPr>
        <w:jc w:val="both"/>
        <w:rPr>
          <w:rFonts w:ascii="Baskerville Old Face" w:hAnsi="Baskerville Old Face"/>
        </w:rPr>
      </w:pPr>
      <w:r>
        <w:rPr>
          <w:rFonts w:ascii="Baskerville Old Face" w:hAnsi="Baskerville Old Face"/>
        </w:rPr>
        <w:t>All of the above information is processed annually by ISPRA and published in the Annual Waste Report.</w:t>
      </w:r>
    </w:p>
    <w:p w14:paraId="58DEAA84" w14:textId="77777777" w:rsidR="00607B50" w:rsidRPr="00607B50" w:rsidRDefault="00607B50" w:rsidP="00607B50">
      <w:pPr>
        <w:jc w:val="both"/>
        <w:rPr>
          <w:rFonts w:ascii="Baskerville Old Face" w:hAnsi="Baskerville Old Face"/>
        </w:rPr>
      </w:pPr>
      <w:r>
        <w:rPr>
          <w:rFonts w:ascii="Baskerville Old Face" w:hAnsi="Baskerville Old Face"/>
        </w:rPr>
        <w:t>The Ministry for the Ecological Transition shall carry out the planned regulatory impact verification (</w:t>
      </w:r>
      <w:proofErr w:type="spellStart"/>
      <w:r>
        <w:rPr>
          <w:rFonts w:ascii="Baskerville Old Face" w:hAnsi="Baskerville Old Face"/>
        </w:rPr>
        <w:t>Verifica</w:t>
      </w:r>
      <w:proofErr w:type="spellEnd"/>
      <w:r>
        <w:rPr>
          <w:rFonts w:ascii="Baskerville Old Face" w:hAnsi="Baskerville Old Face"/>
        </w:rPr>
        <w:t xml:space="preserve"> di </w:t>
      </w:r>
      <w:proofErr w:type="spellStart"/>
      <w:r>
        <w:rPr>
          <w:rFonts w:ascii="Baskerville Old Face" w:hAnsi="Baskerville Old Face"/>
        </w:rPr>
        <w:t>Impatto</w:t>
      </w:r>
      <w:proofErr w:type="spellEnd"/>
      <w:r>
        <w:rPr>
          <w:rFonts w:ascii="Baskerville Old Face" w:hAnsi="Baskerville Old Face"/>
        </w:rPr>
        <w:t xml:space="preserve"> </w:t>
      </w:r>
      <w:proofErr w:type="spellStart"/>
      <w:r>
        <w:rPr>
          <w:rFonts w:ascii="Baskerville Old Face" w:hAnsi="Baskerville Old Face"/>
        </w:rPr>
        <w:t>della</w:t>
      </w:r>
      <w:proofErr w:type="spellEnd"/>
      <w:r>
        <w:rPr>
          <w:rFonts w:ascii="Baskerville Old Face" w:hAnsi="Baskerville Old Face"/>
        </w:rPr>
        <w:t xml:space="preserve"> </w:t>
      </w:r>
      <w:proofErr w:type="spellStart"/>
      <w:r>
        <w:rPr>
          <w:rFonts w:ascii="Baskerville Old Face" w:hAnsi="Baskerville Old Face"/>
        </w:rPr>
        <w:t>Regolamentazione</w:t>
      </w:r>
      <w:proofErr w:type="spellEnd"/>
      <w:r>
        <w:rPr>
          <w:rFonts w:ascii="Baskerville Old Face" w:hAnsi="Baskerville Old Face"/>
        </w:rPr>
        <w:t xml:space="preserve"> - VIR) every two years, during which the effectiveness of the intervention shall be verified by analysing MUD data.</w:t>
      </w:r>
    </w:p>
    <w:p w14:paraId="0F15B70B" w14:textId="77777777" w:rsidR="00607B50" w:rsidRDefault="00607B50" w:rsidP="00607B50">
      <w:pPr>
        <w:jc w:val="both"/>
        <w:rPr>
          <w:rFonts w:ascii="Baskerville Old Face" w:hAnsi="Baskerville Old Face"/>
        </w:rPr>
      </w:pPr>
    </w:p>
    <w:p w14:paraId="7140649D" w14:textId="4D7EA892" w:rsidR="00607B50" w:rsidRPr="00607B50" w:rsidRDefault="00607B50" w:rsidP="00607B50">
      <w:pPr>
        <w:jc w:val="both"/>
        <w:rPr>
          <w:rFonts w:ascii="Baskerville Old Face" w:hAnsi="Baskerville Old Face"/>
          <w:b/>
          <w:bCs/>
        </w:rPr>
      </w:pPr>
      <w:r>
        <w:rPr>
          <w:rFonts w:ascii="Baskerville Old Face" w:hAnsi="Baskerville Old Face"/>
          <w:b/>
        </w:rPr>
        <w:t>CONSULTATIONS CARRIED OUT DURING THE RIA</w:t>
      </w:r>
    </w:p>
    <w:p w14:paraId="17196719" w14:textId="57022846" w:rsidR="006D5BF2" w:rsidRPr="00D83C61" w:rsidRDefault="00607B50" w:rsidP="00501D9E">
      <w:pPr>
        <w:jc w:val="both"/>
        <w:rPr>
          <w:rFonts w:ascii="Baskerville Old Face" w:hAnsi="Baskerville Old Face" w:cs="TimesNewRomanPSMT"/>
        </w:rPr>
      </w:pPr>
      <w:r>
        <w:rPr>
          <w:rFonts w:ascii="Baskerville Old Face" w:hAnsi="Baskerville Old Face"/>
        </w:rPr>
        <w:t xml:space="preserve">The provisions affect the competent authorities responsible for issuing authorisations and all stakeholders along the related production chain. On the contents of the regulation, the then Ministry for the Environment and the Protection of Land and Sea (now the Ministry for the Ecological Transition) has initiated and conducted a long and articulated consultation with stakeholders operating in the construction sector and with economic operators involved in the management chain of inert waste from demolition and construction activities and other inert waste of mineral origin and, in particular, with: </w:t>
      </w:r>
    </w:p>
    <w:p w14:paraId="4494DD42" w14:textId="77777777" w:rsidR="006D5BF2" w:rsidRPr="00D83C61" w:rsidRDefault="006D5BF2" w:rsidP="006D5BF2">
      <w:pPr>
        <w:pStyle w:val="ListParagraph"/>
        <w:numPr>
          <w:ilvl w:val="0"/>
          <w:numId w:val="5"/>
        </w:numPr>
        <w:autoSpaceDE w:val="0"/>
        <w:autoSpaceDN w:val="0"/>
        <w:adjustRightInd w:val="0"/>
        <w:spacing w:before="120" w:after="120" w:line="276" w:lineRule="auto"/>
        <w:contextualSpacing w:val="0"/>
        <w:jc w:val="both"/>
        <w:rPr>
          <w:rFonts w:ascii="Baskerville Old Face" w:hAnsi="Baskerville Old Face" w:cs="TimesNewRomanPSMT"/>
        </w:rPr>
      </w:pPr>
      <w:r>
        <w:rPr>
          <w:rFonts w:ascii="Baskerville Old Face" w:hAnsi="Baskerville Old Face"/>
        </w:rPr>
        <w:t xml:space="preserve">the National Association of Recycled Aggregate Producers (ANPAR), </w:t>
      </w:r>
    </w:p>
    <w:p w14:paraId="1DF90924" w14:textId="77777777" w:rsidR="006D5BF2" w:rsidRPr="00D83C61" w:rsidRDefault="006D5BF2" w:rsidP="006D5BF2">
      <w:pPr>
        <w:pStyle w:val="ListParagraph"/>
        <w:numPr>
          <w:ilvl w:val="0"/>
          <w:numId w:val="5"/>
        </w:numPr>
        <w:autoSpaceDE w:val="0"/>
        <w:autoSpaceDN w:val="0"/>
        <w:adjustRightInd w:val="0"/>
        <w:spacing w:before="120" w:after="120" w:line="276" w:lineRule="auto"/>
        <w:contextualSpacing w:val="0"/>
        <w:jc w:val="both"/>
        <w:rPr>
          <w:rFonts w:ascii="Baskerville Old Face" w:hAnsi="Baskerville Old Face" w:cs="TimesNewRomanPSMT"/>
        </w:rPr>
      </w:pPr>
      <w:r>
        <w:rPr>
          <w:rFonts w:ascii="Baskerville Old Face" w:hAnsi="Baskerville Old Face"/>
        </w:rPr>
        <w:t xml:space="preserve">the </w:t>
      </w:r>
      <w:proofErr w:type="spellStart"/>
      <w:r>
        <w:rPr>
          <w:rFonts w:ascii="Baskerville Old Face" w:hAnsi="Baskerville Old Face"/>
        </w:rPr>
        <w:t>Confartigianato</w:t>
      </w:r>
      <w:proofErr w:type="spellEnd"/>
      <w:r>
        <w:rPr>
          <w:rFonts w:ascii="Baskerville Old Face" w:hAnsi="Baskerville Old Face"/>
        </w:rPr>
        <w:t>.</w:t>
      </w:r>
    </w:p>
    <w:p w14:paraId="75E06D96" w14:textId="70E02B34" w:rsidR="006D5BF2" w:rsidRPr="00D83C61" w:rsidRDefault="006D5BF2" w:rsidP="00501D9E">
      <w:pPr>
        <w:jc w:val="both"/>
        <w:rPr>
          <w:rFonts w:ascii="Baskerville Old Face" w:hAnsi="Baskerville Old Face" w:cs="TimesNewRomanPSMT"/>
        </w:rPr>
      </w:pPr>
      <w:r>
        <w:rPr>
          <w:rFonts w:ascii="Baskerville Old Face" w:hAnsi="Baskerville Old Face"/>
        </w:rPr>
        <w:t xml:space="preserve">Similarly, the Ministry has also held constant dialogue with the Institute for Environmental Protection and Research (ISPRA) and the Higher Institute for Health (ISS). </w:t>
      </w:r>
    </w:p>
    <w:p w14:paraId="3DD90695" w14:textId="77777777" w:rsidR="006D5BF2" w:rsidRPr="00D83C61" w:rsidRDefault="006D5BF2" w:rsidP="00501D9E">
      <w:pPr>
        <w:jc w:val="both"/>
        <w:rPr>
          <w:rFonts w:ascii="Baskerville Old Face" w:hAnsi="Baskerville Old Face" w:cs="TimesNewRomanPSMT"/>
        </w:rPr>
      </w:pPr>
      <w:r>
        <w:rPr>
          <w:rFonts w:ascii="Baskerville Old Face" w:hAnsi="Baskerville Old Face"/>
        </w:rPr>
        <w:t xml:space="preserve">A working group composed of the Ministry's former waste and pollution Directorate-General (now the circular economy directorate-general - ECI), ANPAR, the </w:t>
      </w:r>
      <w:proofErr w:type="spellStart"/>
      <w:r>
        <w:rPr>
          <w:rFonts w:ascii="Baskerville Old Face" w:hAnsi="Baskerville Old Face"/>
        </w:rPr>
        <w:t>Confartigianato</w:t>
      </w:r>
      <w:proofErr w:type="spellEnd"/>
      <w:r>
        <w:rPr>
          <w:rFonts w:ascii="Baskerville Old Face" w:hAnsi="Baskerville Old Face"/>
        </w:rPr>
        <w:t xml:space="preserve">, ISPRA and ISS was set up to carry out these discussions. </w:t>
      </w:r>
    </w:p>
    <w:p w14:paraId="49DE5BF8" w14:textId="77777777" w:rsidR="006D5BF2" w:rsidRPr="00D83C61" w:rsidRDefault="006D5BF2" w:rsidP="00501D9E">
      <w:pPr>
        <w:jc w:val="both"/>
        <w:rPr>
          <w:rFonts w:ascii="Baskerville Old Face" w:hAnsi="Baskerville Old Face" w:cs="TimesNewRomanPSMT"/>
        </w:rPr>
      </w:pPr>
      <w:r>
        <w:rPr>
          <w:rFonts w:ascii="Baskerville Old Face" w:hAnsi="Baskerville Old Face"/>
        </w:rPr>
        <w:t xml:space="preserve">Further to the technical meetings of the working group, the discussion with stakeholders was complemented by the transmission, by ANPAR: </w:t>
      </w:r>
    </w:p>
    <w:p w14:paraId="727B0AC3" w14:textId="60C32A12" w:rsidR="006D5BF2" w:rsidRPr="00D83C61" w:rsidRDefault="006D5BF2" w:rsidP="006D5BF2">
      <w:pPr>
        <w:pStyle w:val="ListParagraph"/>
        <w:numPr>
          <w:ilvl w:val="0"/>
          <w:numId w:val="5"/>
        </w:numPr>
        <w:autoSpaceDE w:val="0"/>
        <w:autoSpaceDN w:val="0"/>
        <w:adjustRightInd w:val="0"/>
        <w:spacing w:before="120" w:after="120" w:line="276" w:lineRule="auto"/>
        <w:contextualSpacing w:val="0"/>
        <w:jc w:val="both"/>
        <w:rPr>
          <w:rFonts w:ascii="Baskerville Old Face" w:hAnsi="Baskerville Old Face" w:cs="TimesNewRomanPSMT"/>
        </w:rPr>
      </w:pPr>
      <w:r>
        <w:rPr>
          <w:rFonts w:ascii="Baskerville Old Face" w:hAnsi="Baskerville Old Face"/>
        </w:rPr>
        <w:t>of an investigative document entitled '</w:t>
      </w:r>
      <w:r>
        <w:rPr>
          <w:rFonts w:ascii="Baskerville Old Face" w:hAnsi="Baskerville Old Face"/>
          <w:i/>
        </w:rPr>
        <w:t>The End of Waste of Inert Waste. Position Paper</w:t>
      </w:r>
      <w:r>
        <w:rPr>
          <w:rFonts w:ascii="Baskerville Old Face" w:hAnsi="Baskerville Old Face"/>
        </w:rPr>
        <w:t xml:space="preserve">', containing a summary of the issues identified by the operators in the field of inert waste recovery and the proposal of several possible solutions to them, shared with the other stakeholders involved in the meetings of the working group; </w:t>
      </w:r>
    </w:p>
    <w:p w14:paraId="7558DA97" w14:textId="6BD775E9" w:rsidR="006D5BF2" w:rsidRPr="00D83C61" w:rsidRDefault="006D5BF2" w:rsidP="006D5BF2">
      <w:pPr>
        <w:pStyle w:val="ListParagraph"/>
        <w:numPr>
          <w:ilvl w:val="0"/>
          <w:numId w:val="5"/>
        </w:numPr>
        <w:autoSpaceDE w:val="0"/>
        <w:autoSpaceDN w:val="0"/>
        <w:adjustRightInd w:val="0"/>
        <w:spacing w:before="120" w:after="120" w:line="276" w:lineRule="auto"/>
        <w:contextualSpacing w:val="0"/>
        <w:jc w:val="both"/>
        <w:rPr>
          <w:rFonts w:ascii="Baskerville Old Face" w:hAnsi="Baskerville Old Face" w:cs="TimesNewRomanPSMT"/>
        </w:rPr>
      </w:pPr>
      <w:r>
        <w:rPr>
          <w:rFonts w:ascii="Baskerville Old Face" w:hAnsi="Baskerville Old Face"/>
        </w:rPr>
        <w:t xml:space="preserve">a Table summarising the results of the Assignment Tests and 40 Test Reports relating to the Sulphates, COD and Chlorides parameters; </w:t>
      </w:r>
    </w:p>
    <w:p w14:paraId="6CC6C784" w14:textId="01D7AF84" w:rsidR="006D5BF2" w:rsidRPr="00D83C61" w:rsidRDefault="006D5BF2" w:rsidP="006D5BF2">
      <w:pPr>
        <w:pStyle w:val="ListParagraph"/>
        <w:numPr>
          <w:ilvl w:val="0"/>
          <w:numId w:val="5"/>
        </w:numPr>
        <w:autoSpaceDE w:val="0"/>
        <w:autoSpaceDN w:val="0"/>
        <w:adjustRightInd w:val="0"/>
        <w:spacing w:before="120" w:after="120" w:line="276" w:lineRule="auto"/>
        <w:contextualSpacing w:val="0"/>
        <w:jc w:val="both"/>
        <w:rPr>
          <w:rFonts w:ascii="Baskerville Old Face" w:hAnsi="Baskerville Old Face" w:cs="TimesNewRomanPSMT"/>
        </w:rPr>
      </w:pPr>
      <w:r>
        <w:rPr>
          <w:rFonts w:ascii="Baskerville Old Face" w:hAnsi="Baskerville Old Face"/>
        </w:rPr>
        <w:t>the Article '</w:t>
      </w:r>
      <w:r>
        <w:rPr>
          <w:rFonts w:ascii="Baskerville Old Face" w:hAnsi="Baskerville Old Face"/>
          <w:i/>
        </w:rPr>
        <w:t>Building and the circular economy: End of Waste of Inert Waste</w:t>
      </w:r>
      <w:r>
        <w:rPr>
          <w:rFonts w:ascii="Baskerville Old Face" w:hAnsi="Baskerville Old Face"/>
        </w:rPr>
        <w:t xml:space="preserve">' containing the findings of the </w:t>
      </w:r>
      <w:r>
        <w:rPr>
          <w:rFonts w:ascii="Baskerville Old Face" w:hAnsi="Baskerville Old Face"/>
          <w:i/>
        </w:rPr>
        <w:t xml:space="preserve">'Research in the field of </w:t>
      </w:r>
      <w:proofErr w:type="spellStart"/>
      <w:r>
        <w:rPr>
          <w:rFonts w:ascii="Baskerville Old Face" w:hAnsi="Baskerville Old Face"/>
          <w:i/>
        </w:rPr>
        <w:t>EoW</w:t>
      </w:r>
      <w:proofErr w:type="spellEnd"/>
      <w:r>
        <w:rPr>
          <w:rFonts w:ascii="Baskerville Old Face" w:hAnsi="Baskerville Old Face"/>
          <w:i/>
        </w:rPr>
        <w:t xml:space="preserve"> — C&amp;D Waste</w:t>
      </w:r>
      <w:r>
        <w:rPr>
          <w:rFonts w:ascii="Baskerville Old Face" w:hAnsi="Baskerville Old Face"/>
        </w:rPr>
        <w:t xml:space="preserve">' curated by the Interdepartmental </w:t>
      </w:r>
      <w:proofErr w:type="spellStart"/>
      <w:r>
        <w:rPr>
          <w:rFonts w:ascii="Baskerville Old Face" w:hAnsi="Baskerville Old Face"/>
        </w:rPr>
        <w:t>Center</w:t>
      </w:r>
      <w:proofErr w:type="spellEnd"/>
      <w:r>
        <w:rPr>
          <w:rFonts w:ascii="Baskerville Old Face" w:hAnsi="Baskerville Old Face"/>
        </w:rPr>
        <w:t xml:space="preserve"> for Territory Construction Restoration Environment (CITERA) of the Sapienza University of Rome. </w:t>
      </w:r>
    </w:p>
    <w:p w14:paraId="430118AB" w14:textId="45251458" w:rsidR="00607B50" w:rsidRDefault="00607B50" w:rsidP="00607B50">
      <w:pPr>
        <w:jc w:val="both"/>
        <w:rPr>
          <w:rFonts w:ascii="Baskerville Old Face" w:hAnsi="Baskerville Old Face"/>
        </w:rPr>
      </w:pPr>
      <w:r>
        <w:rPr>
          <w:rFonts w:ascii="Baskerville Old Face" w:hAnsi="Baskerville Old Face"/>
        </w:rPr>
        <w:t xml:space="preserve">With regard to the fulfilment of the conditions laid down in Article 184b, and in particular for the assessment of the impact on the environment and human health, it should be noted that, following the investigation carried </w:t>
      </w:r>
      <w:r>
        <w:rPr>
          <w:rFonts w:ascii="Baskerville Old Face" w:hAnsi="Baskerville Old Face"/>
        </w:rPr>
        <w:lastRenderedPageBreak/>
        <w:t>out, ISPRA and ISS have expressed opinions that have enabled the development of a shared text in which most of the requirements have been implemented and accurately reported in the regulation in question. Furthermore, with regard to the limits for sulphates and chlorides, both ISS and ISPRA issued a specific ancillary opinion with a new table limit, as well as an additional summary opinion by each Institute, at the request of the Ministry, following the findings of the Interim Opinion issued by the State Council on 17 September 2020.</w:t>
      </w:r>
    </w:p>
    <w:p w14:paraId="1C1C1F61" w14:textId="77777777" w:rsidR="00607B50" w:rsidRPr="00607B50" w:rsidRDefault="00607B50" w:rsidP="00607B50">
      <w:pPr>
        <w:jc w:val="both"/>
        <w:rPr>
          <w:rFonts w:ascii="Baskerville Old Face" w:hAnsi="Baskerville Old Face"/>
        </w:rPr>
      </w:pPr>
      <w:r>
        <w:rPr>
          <w:rFonts w:ascii="Baskerville Old Face" w:hAnsi="Baskerville Old Face"/>
        </w:rPr>
        <w:t>Finally, with respect to the condition set forth in Article 184b(1)(b), the Ministry, during the investigation phase, acquired suitable documentation to demonstrate the existence of a solid market for recovered aggregates resulting from the recovery of construction and demolition waste (C&amp;D) and inert waste of mineral origin.</w:t>
      </w:r>
    </w:p>
    <w:p w14:paraId="7A3451CE" w14:textId="77777777" w:rsidR="00607B50" w:rsidRDefault="00607B50" w:rsidP="00607B50">
      <w:pPr>
        <w:jc w:val="both"/>
        <w:rPr>
          <w:rFonts w:ascii="Baskerville Old Face" w:hAnsi="Baskerville Old Face"/>
          <w:b/>
          <w:bCs/>
        </w:rPr>
      </w:pPr>
    </w:p>
    <w:p w14:paraId="7DEC9C1C" w14:textId="4F1BD7D8" w:rsidR="00607B50" w:rsidRPr="00607B50" w:rsidRDefault="00607B50" w:rsidP="00607B50">
      <w:pPr>
        <w:jc w:val="both"/>
        <w:rPr>
          <w:rFonts w:ascii="Baskerville Old Face" w:hAnsi="Baskerville Old Face"/>
          <w:b/>
          <w:bCs/>
        </w:rPr>
      </w:pPr>
      <w:r>
        <w:rPr>
          <w:rFonts w:ascii="Baskerville Old Face" w:hAnsi="Baskerville Old Face"/>
          <w:b/>
        </w:rPr>
        <w:t>ASSESSMENT PATHWAY</w:t>
      </w:r>
    </w:p>
    <w:p w14:paraId="6D96B331" w14:textId="77777777" w:rsidR="00607B50" w:rsidRPr="00607B50" w:rsidRDefault="00607B50" w:rsidP="00607B50">
      <w:pPr>
        <w:jc w:val="both"/>
        <w:rPr>
          <w:rFonts w:ascii="Baskerville Old Face" w:hAnsi="Baskerville Old Face"/>
        </w:rPr>
      </w:pPr>
      <w:r>
        <w:rPr>
          <w:rFonts w:ascii="Baskerville Old Face" w:hAnsi="Baskerville Old Face"/>
        </w:rPr>
        <w:t>With regard to the fulfilment of the conditions laid down in Article 184b, and in particular for the assessment of impacts on the environment and human health, it should be noted that, following the investigation carried out, the Institute for Environmental Protection and Research (ISPRA) issued four successive opinions.</w:t>
      </w:r>
    </w:p>
    <w:p w14:paraId="07887CCA" w14:textId="49654EF8" w:rsidR="00F31CFD" w:rsidRPr="00607B50" w:rsidRDefault="00607B50" w:rsidP="00607B50">
      <w:pPr>
        <w:jc w:val="both"/>
        <w:rPr>
          <w:rFonts w:ascii="Baskerville Old Face" w:hAnsi="Baskerville Old Face"/>
        </w:rPr>
      </w:pPr>
      <w:r>
        <w:rPr>
          <w:rFonts w:ascii="Baskerville Old Face" w:hAnsi="Baskerville Old Face"/>
        </w:rPr>
        <w:t>In the opinions issued by ISPRA, ISPRA has made certain observations which have been investigated and examined by the Ministry and were fully transposed into the Regulation.</w:t>
      </w:r>
    </w:p>
    <w:sectPr w:rsidR="00F31CFD" w:rsidRPr="00607B5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242B4" w14:textId="77777777" w:rsidR="00A34312" w:rsidRDefault="00A34312" w:rsidP="00607B50">
      <w:pPr>
        <w:spacing w:after="0" w:line="240" w:lineRule="auto"/>
      </w:pPr>
      <w:r>
        <w:separator/>
      </w:r>
    </w:p>
  </w:endnote>
  <w:endnote w:type="continuationSeparator" w:id="0">
    <w:p w14:paraId="76BDDEA1" w14:textId="77777777" w:rsidR="00A34312" w:rsidRDefault="00A34312" w:rsidP="00607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imesNewRomanPSMT">
    <w:altName w:val="Times New Roman"/>
    <w:panose1 w:val="00000000000000000000"/>
    <w:charset w:val="0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0225A" w14:textId="77777777" w:rsidR="00A34312" w:rsidRDefault="00A34312" w:rsidP="00607B50">
      <w:pPr>
        <w:spacing w:after="0" w:line="240" w:lineRule="auto"/>
      </w:pPr>
      <w:r>
        <w:separator/>
      </w:r>
    </w:p>
  </w:footnote>
  <w:footnote w:type="continuationSeparator" w:id="0">
    <w:p w14:paraId="42AA6BA4" w14:textId="77777777" w:rsidR="00A34312" w:rsidRDefault="00A34312" w:rsidP="00607B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3412"/>
    <w:multiLevelType w:val="hybridMultilevel"/>
    <w:tmpl w:val="BF5A9556"/>
    <w:lvl w:ilvl="0" w:tplc="D4F2C518">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B879CB"/>
    <w:multiLevelType w:val="hybridMultilevel"/>
    <w:tmpl w:val="66F43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4477763"/>
    <w:multiLevelType w:val="hybridMultilevel"/>
    <w:tmpl w:val="D11EE29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3D142F3"/>
    <w:multiLevelType w:val="hybridMultilevel"/>
    <w:tmpl w:val="EFB2037A"/>
    <w:lvl w:ilvl="0" w:tplc="C5F8395C">
      <w:numFmt w:val="bullet"/>
      <w:lvlText w:val="-"/>
      <w:lvlJc w:val="left"/>
      <w:pPr>
        <w:ind w:left="1070" w:hanging="710"/>
      </w:pPr>
      <w:rPr>
        <w:rFonts w:ascii="Baskerville Old Face" w:eastAsiaTheme="minorHAnsi" w:hAnsi="Baskerville Old Fac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9D3738D"/>
    <w:multiLevelType w:val="hybridMultilevel"/>
    <w:tmpl w:val="1286F472"/>
    <w:lvl w:ilvl="0" w:tplc="DE32CE48">
      <w:numFmt w:val="bullet"/>
      <w:lvlText w:val="-"/>
      <w:lvlJc w:val="left"/>
      <w:pPr>
        <w:ind w:left="720" w:hanging="360"/>
      </w:pPr>
      <w:rPr>
        <w:rFonts w:ascii="Calibri" w:eastAsiaTheme="minorHAnsi" w:hAnsi="Calibri" w:cs="Calibri" w:hint="default"/>
        <w:sz w:val="23"/>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B1A5A2A"/>
    <w:multiLevelType w:val="hybridMultilevel"/>
    <w:tmpl w:val="11D80562"/>
    <w:lvl w:ilvl="0" w:tplc="192AE4B2">
      <w:numFmt w:val="bullet"/>
      <w:lvlText w:val="•"/>
      <w:lvlJc w:val="left"/>
      <w:pPr>
        <w:ind w:left="1070" w:hanging="710"/>
      </w:pPr>
      <w:rPr>
        <w:rFonts w:ascii="Baskerville Old Face" w:eastAsiaTheme="minorHAnsi" w:hAnsi="Baskerville Old Fac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B50"/>
    <w:rsid w:val="0013678D"/>
    <w:rsid w:val="001759B2"/>
    <w:rsid w:val="001A733F"/>
    <w:rsid w:val="00202041"/>
    <w:rsid w:val="003743A4"/>
    <w:rsid w:val="00383B2B"/>
    <w:rsid w:val="00492F74"/>
    <w:rsid w:val="004D26D9"/>
    <w:rsid w:val="00501D9E"/>
    <w:rsid w:val="005D3E89"/>
    <w:rsid w:val="00607B50"/>
    <w:rsid w:val="00625497"/>
    <w:rsid w:val="006D5BF2"/>
    <w:rsid w:val="00763620"/>
    <w:rsid w:val="0077280D"/>
    <w:rsid w:val="00790E9F"/>
    <w:rsid w:val="007F28A9"/>
    <w:rsid w:val="009E7DA2"/>
    <w:rsid w:val="00A34312"/>
    <w:rsid w:val="00A532F0"/>
    <w:rsid w:val="00A749A2"/>
    <w:rsid w:val="00B75FB9"/>
    <w:rsid w:val="00B8671E"/>
    <w:rsid w:val="00C47465"/>
    <w:rsid w:val="00C826D2"/>
    <w:rsid w:val="00E8479C"/>
    <w:rsid w:val="00EE6DD2"/>
    <w:rsid w:val="00F24C35"/>
    <w:rsid w:val="00F31C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CAE98"/>
  <w15:chartTrackingRefBased/>
  <w15:docId w15:val="{06765E2E-0E28-4DA7-8F65-7D6FE3A6B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B50"/>
    <w:pPr>
      <w:ind w:left="720"/>
      <w:contextualSpacing/>
    </w:pPr>
  </w:style>
  <w:style w:type="character" w:styleId="CommentReference">
    <w:name w:val="annotation reference"/>
    <w:basedOn w:val="DefaultParagraphFont"/>
    <w:uiPriority w:val="99"/>
    <w:semiHidden/>
    <w:unhideWhenUsed/>
    <w:rsid w:val="001A733F"/>
    <w:rPr>
      <w:sz w:val="16"/>
      <w:szCs w:val="16"/>
    </w:rPr>
  </w:style>
  <w:style w:type="paragraph" w:styleId="CommentText">
    <w:name w:val="annotation text"/>
    <w:basedOn w:val="Normal"/>
    <w:link w:val="CommentTextChar"/>
    <w:uiPriority w:val="99"/>
    <w:semiHidden/>
    <w:unhideWhenUsed/>
    <w:rsid w:val="001A733F"/>
    <w:pPr>
      <w:spacing w:line="240" w:lineRule="auto"/>
    </w:pPr>
    <w:rPr>
      <w:sz w:val="20"/>
      <w:szCs w:val="20"/>
    </w:rPr>
  </w:style>
  <w:style w:type="character" w:customStyle="1" w:styleId="CommentTextChar">
    <w:name w:val="Comment Text Char"/>
    <w:basedOn w:val="DefaultParagraphFont"/>
    <w:link w:val="CommentText"/>
    <w:uiPriority w:val="99"/>
    <w:semiHidden/>
    <w:rsid w:val="001A733F"/>
    <w:rPr>
      <w:sz w:val="20"/>
      <w:szCs w:val="20"/>
    </w:rPr>
  </w:style>
  <w:style w:type="paragraph" w:styleId="CommentSubject">
    <w:name w:val="annotation subject"/>
    <w:basedOn w:val="CommentText"/>
    <w:next w:val="CommentText"/>
    <w:link w:val="CommentSubjectChar"/>
    <w:uiPriority w:val="99"/>
    <w:semiHidden/>
    <w:unhideWhenUsed/>
    <w:rsid w:val="001A733F"/>
    <w:rPr>
      <w:b/>
      <w:bCs/>
    </w:rPr>
  </w:style>
  <w:style w:type="character" w:customStyle="1" w:styleId="CommentSubjectChar">
    <w:name w:val="Comment Subject Char"/>
    <w:basedOn w:val="CommentTextChar"/>
    <w:link w:val="CommentSubject"/>
    <w:uiPriority w:val="99"/>
    <w:semiHidden/>
    <w:rsid w:val="001A733F"/>
    <w:rPr>
      <w:b/>
      <w:bCs/>
      <w:sz w:val="20"/>
      <w:szCs w:val="20"/>
    </w:rPr>
  </w:style>
  <w:style w:type="paragraph" w:styleId="Revision">
    <w:name w:val="Revision"/>
    <w:hidden/>
    <w:uiPriority w:val="99"/>
    <w:semiHidden/>
    <w:rsid w:val="001A733F"/>
    <w:pPr>
      <w:spacing w:after="0" w:line="240" w:lineRule="auto"/>
    </w:pPr>
  </w:style>
  <w:style w:type="paragraph" w:styleId="BalloonText">
    <w:name w:val="Balloon Text"/>
    <w:basedOn w:val="Normal"/>
    <w:link w:val="BalloonTextChar"/>
    <w:uiPriority w:val="99"/>
    <w:semiHidden/>
    <w:unhideWhenUsed/>
    <w:rsid w:val="00C826D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826D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2841</Words>
  <Characters>16195</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Letizia Zavatti</dc:creator>
  <cp:keywords/>
  <dc:description/>
  <cp:lastModifiedBy>Liana Brili</cp:lastModifiedBy>
  <cp:revision>3</cp:revision>
  <dcterms:created xsi:type="dcterms:W3CDTF">2022-03-10T12:49:00Z</dcterms:created>
  <dcterms:modified xsi:type="dcterms:W3CDTF">2022-03-24T12:58:00Z</dcterms:modified>
</cp:coreProperties>
</file>