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75" w:rsidRPr="000C77D5" w:rsidRDefault="00617575" w:rsidP="0061757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1.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------IND- 2021 0030 F-- SK- ------ 20210129 --- --- PROJET</w:t>
      </w:r>
    </w:p>
    <w:p w:rsidR="006D1B38" w:rsidRDefault="00BE4644" w:rsidP="00532188">
      <w:pPr>
        <w:pStyle w:val="LO-Normal"/>
        <w:ind w:left="6372"/>
      </w:pPr>
      <w:r>
        <w:t xml:space="preserve">Verzia z 18. novembra 2020</w:t>
      </w:r>
    </w:p>
    <w:tbl>
      <w:tblPr>
        <w:tblW w:w="4054" w:type="dxa"/>
        <w:tblInd w:w="11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559"/>
      </w:tblGrid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REPUBLIQUE"/>
            </w:pPr>
            <w:r>
              <w:t xml:space="preserve">FRANCÚZSKA REPUBLIKA</w:t>
            </w:r>
          </w:p>
        </w:tc>
      </w:tr>
      <w:tr w:rsidR="006D1B38" w:rsidTr="002A4914">
        <w:trPr>
          <w:cantSplit/>
          <w:trHeight w:hRule="exact" w:val="113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Timbre"/>
              <w:widowControl/>
            </w:pPr>
            <w:r>
              <w:t xml:space="preserve">Ministerstvo hospodárstva, financií a obnovy</w:t>
            </w:r>
          </w:p>
        </w:tc>
      </w:tr>
      <w:tr w:rsidR="006D1B38" w:rsidTr="002A4914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</w:tbl>
    <w:p w:rsidR="006D1B38" w:rsidRDefault="00BE4644" w:rsidP="00532188">
      <w:pPr>
        <w:pStyle w:val="SNNature"/>
        <w:widowControl/>
      </w:pPr>
      <w:r>
        <w:t xml:space="preserve">Nariadenie č. 2020-... z ........ 2020</w:t>
      </w:r>
    </w:p>
    <w:p w:rsidR="006D1B38" w:rsidRDefault="00BE4644" w:rsidP="00532188">
      <w:pPr>
        <w:pStyle w:val="SNtitre"/>
        <w:widowControl/>
      </w:pPr>
      <w:r>
        <w:t xml:space="preserve">o podmienkach používania výrazov „repasovaný“ a „repasovaný výrobok“</w:t>
      </w:r>
    </w:p>
    <w:p w:rsidR="006D1B38" w:rsidRDefault="00BE4644" w:rsidP="00532188">
      <w:pPr>
        <w:pStyle w:val="SNNORCentr"/>
      </w:pPr>
      <w:r>
        <w:t xml:space="preserve">NOR:</w:t>
      </w:r>
      <w:r>
        <w:t xml:space="preserve"> </w:t>
      </w:r>
      <w:r>
        <w:t xml:space="preserve">[…]</w:t>
      </w:r>
    </w:p>
    <w:p w:rsidR="006D1B38" w:rsidRDefault="00BE4644" w:rsidP="00C85968">
      <w:pPr>
        <w:pStyle w:val="SNAutorit"/>
      </w:pPr>
      <w:r>
        <w:rPr>
          <w:rStyle w:val="Policepardfaut"/>
          <w:i/>
          <w:b/>
        </w:rPr>
        <w:t xml:space="preserve">Dotknutá verejnosť: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predajcovia výrobkov uvádzaných na trh vrátane tovaru ponúkaného na predaj prostredníctvom online rozhrania,</w:t>
      </w:r>
    </w:p>
    <w:p w:rsidR="006D1B38" w:rsidRDefault="00BE4644" w:rsidP="00C85968">
      <w:pPr>
        <w:pStyle w:val="SNAutorit"/>
      </w:pPr>
      <w:r>
        <w:rPr>
          <w:rStyle w:val="Policepardfaut"/>
          <w:i/>
          <w:b/>
        </w:rPr>
        <w:t xml:space="preserve">Predmet: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podmienky používania výrazov „repasovaný“ a „repasovaný výrobok“,</w:t>
      </w:r>
    </w:p>
    <w:p w:rsidR="006D1B38" w:rsidRDefault="00BE4644" w:rsidP="00C85968">
      <w:pPr>
        <w:pStyle w:val="SNAutorit"/>
      </w:pPr>
      <w:r>
        <w:rPr>
          <w:rStyle w:val="Policepardfaut"/>
          <w:i/>
          <w:b/>
        </w:rPr>
        <w:t xml:space="preserve">Dátum nadobudnutia účinnosti:</w:t>
      </w:r>
      <w:r>
        <w:rPr>
          <w:rStyle w:val="Policepardfaut"/>
          <w:i/>
        </w:rPr>
        <w:t xml:space="preserve"> </w:t>
      </w:r>
    </w:p>
    <w:p w:rsidR="006D1B38" w:rsidRDefault="00BE4644" w:rsidP="00C85968">
      <w:pPr>
        <w:pStyle w:val="SNAutorit"/>
      </w:pPr>
      <w:r>
        <w:rPr>
          <w:rStyle w:val="Policepardfaut"/>
          <w:i/>
          <w:b/>
        </w:rPr>
        <w:t xml:space="preserve">Oznámenie: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Týmto nariadením sa určujú podmienky uplatňovania článku L. 122-21-1 spotrebiteľského zákonníka, ktorým sa ustanovuje právny rámec na používanie výrazov „repasovaný“ a „repasovaný výrobok“.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V tejto súvislosti sa ním vyhradzuje používanie uvedených pojmov na použité výrobky a špecifikujú sa ním podmienky, za ktorých sa môžu používať, pokiaľ ide o vykonávanie skúšok, prípadne o požiadavku jedného alebo viacerých technických zásahov na zabezpečenie bezpečnosti a funkčnosti výrobku.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Tento zásah alebo tieto zásahy vykonané na výrobku predstavujú jeho základnú charakteristiku. Okrem toho, aby sa zabránilo zavádzaniu spotrebiteľov, pokiaľ ide o vlastnosti repasovaného výrobku, týmto nariadením sa zakazuje akýkoľvek odkaz na nový výrobok a používanie výrazu „repasovaný vo Francúzsku“ sa vyhradzuje na činnosti repasovania, ktoré sa vykonávajú výlučne na vnútroštátnom území.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Tieto pravidlá sa vzťahujú aj na náhradné diely.</w:t>
      </w:r>
    </w:p>
    <w:p w:rsidR="006D1B38" w:rsidRPr="003114B3" w:rsidRDefault="00BE4644" w:rsidP="00C85968">
      <w:pPr>
        <w:pStyle w:val="SNAutorit"/>
        <w:rPr>
          <w:rStyle w:val="Policepardfaut"/>
          <w:i/>
        </w:rPr>
      </w:pPr>
      <w:r>
        <w:rPr>
          <w:rStyle w:val="Policepardfaut"/>
          <w:i/>
          <w:b/>
        </w:rPr>
        <w:t xml:space="preserve">Odkazy: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Toto nariadenie je dostupné na stránke Légifrance (</w:t>
      </w:r>
      <w:hyperlink r:id="rId7" w:tgtFrame="_top">
        <w:r>
          <w:rPr>
            <w:rStyle w:val="Policepardfaut"/>
            <w:b/>
            <w:i/>
          </w:rPr>
          <w:t xml:space="preserve">http://www.legifrance.gouv.fr</w:t>
        </w:r>
      </w:hyperlink>
      <w:r>
        <w:rPr>
          <w:rStyle w:val="Policepardfaut"/>
          <w:i/>
        </w:rPr>
        <w:t xml:space="preserve">).</w:t>
      </w:r>
    </w:p>
    <w:p w:rsidR="003114B3" w:rsidRDefault="003114B3" w:rsidP="00C85968">
      <w:pPr>
        <w:pStyle w:val="SNAutorit"/>
        <w:rPr>
          <w:b/>
        </w:rPr>
      </w:pPr>
    </w:p>
    <w:p w:rsidR="006D1B38" w:rsidRDefault="00BE4644" w:rsidP="00C85968">
      <w:pPr>
        <w:pStyle w:val="SNAutorit"/>
        <w:rPr>
          <w:b/>
        </w:rPr>
      </w:pPr>
      <w:r>
        <w:rPr>
          <w:b/>
        </w:rPr>
        <w:t xml:space="preserve">Predseda vlády,</w:t>
      </w:r>
    </w:p>
    <w:p w:rsidR="006D1B38" w:rsidRDefault="00BE4644" w:rsidP="00C85968">
      <w:pPr>
        <w:pStyle w:val="SNRapport"/>
      </w:pPr>
      <w:r>
        <w:t xml:space="preserve">na základe správy ministra hospodárstva, financií a obnovy,</w:t>
      </w:r>
    </w:p>
    <w:p w:rsidR="006D1B38" w:rsidRDefault="00BE4644" w:rsidP="00C85968">
      <w:pPr>
        <w:pStyle w:val="SNVisa"/>
      </w:pPr>
      <w:r>
        <w:t xml:space="preserve">so zreteľom na nariadenie Európskeho parlamentu a Rady (EÚ) 2016/679 z 27. apríla 2016 o ochrane fyzických osôb pri spracúvaní osobných údajov a o voľnom pohybe takýchto údajov, ktorým sa zrušuje smernica 95/46/ES (všeobecné nariadenie o ochrane údajov),</w:t>
      </w:r>
    </w:p>
    <w:p w:rsidR="006D1B38" w:rsidRDefault="00BE4644" w:rsidP="00C85968">
      <w:pPr>
        <w:ind w:firstLine="720"/>
        <w:rPr>
          <w:sz w:val="22"/>
          <w:szCs w:val="22"/>
          <w:rFonts w:ascii="Calibri" w:eastAsia="Calibri" w:hAnsi="Calibri" w:cs="Calibri"/>
        </w:rPr>
      </w:pPr>
      <w:r>
        <w:rPr>
          <w:sz w:val="22"/>
          <w:szCs w:val="22"/>
          <w:rFonts w:ascii="Calibri" w:hAnsi="Calibri"/>
        </w:rPr>
        <w:t xml:space="preserve">so zreteľom na smernicu Európskeho parlamentu a Rady (EÚ) 2015/1535 z 9. septembra 2015, ktorou sa stanovuje postup pri poskytovaní informácií v oblasti technických predpisov a pravidiel vzťahujúcich sa na služby informačnej spoločnosti (kodifikované znenie), a najmä na oznámenie č. rok/XXX/F,</w:t>
      </w:r>
    </w:p>
    <w:p w:rsidR="006D1B38" w:rsidRDefault="00BE4644" w:rsidP="00C85968">
      <w:pPr>
        <w:pStyle w:val="SNVisa"/>
      </w:pPr>
      <w:r>
        <w:t xml:space="preserve">so zreteľom na obchodný zákonník, najmä jeho článok L. 321-1,</w:t>
      </w:r>
    </w:p>
    <w:p w:rsidR="006D1B38" w:rsidRDefault="00BE4644" w:rsidP="00C85968">
      <w:pPr>
        <w:pStyle w:val="SNVisa"/>
      </w:pPr>
      <w:r>
        <w:t xml:space="preserve">so zreteľom na spotrebiteľský zákonník, najmä jeho článok L. 122-21-1 v znení, ktoré vyplýva z článku 37 zákona č. 2020-105 z 10. februára 2020 o boji proti plytvaniu a o obehovom hospodárstve,</w:t>
      </w:r>
    </w:p>
    <w:p w:rsidR="006D1B38" w:rsidRDefault="00BE4644" w:rsidP="00C85968">
      <w:pPr>
        <w:pStyle w:val="LO-Normal"/>
        <w:spacing w:before="100" w:after="100"/>
        <w:ind w:firstLine="720"/>
        <w:jc w:val="both"/>
      </w:pPr>
      <w:r>
        <w:t xml:space="preserve">so zreteľom na zmenený zákon č. 78-17 zo 6. januára 1978 o informatike, súboroch a slobodách,</w:t>
      </w:r>
    </w:p>
    <w:p w:rsidR="006D1B38" w:rsidRDefault="00BE4644" w:rsidP="00C85968">
      <w:pPr>
        <w:pStyle w:val="SNVisa"/>
      </w:pPr>
      <w:r>
        <w:t xml:space="preserve">s vyrozumením Štátnej rady (oddelenie financií),</w:t>
      </w:r>
    </w:p>
    <w:p w:rsidR="006D1B38" w:rsidRDefault="00BE4644" w:rsidP="00532188">
      <w:pPr>
        <w:pStyle w:val="SNActe"/>
      </w:pPr>
      <w:r>
        <w:t xml:space="preserve">vydáva toto nariadenie:</w:t>
      </w:r>
    </w:p>
    <w:p w:rsidR="006D1B38" w:rsidRDefault="00BE4644" w:rsidP="00532188">
      <w:pPr>
        <w:pStyle w:val="SNArticle"/>
        <w:keepNext/>
        <w:keepLines/>
      </w:pPr>
      <w:r>
        <w:t xml:space="preserve">Článok 1</w:t>
      </w:r>
    </w:p>
    <w:p w:rsidR="006D1B38" w:rsidRDefault="00BE4644" w:rsidP="00532188">
      <w:pPr>
        <w:pStyle w:val="BodyText"/>
      </w:pPr>
      <w:r>
        <w:t xml:space="preserve">Kapitola II hlavy II knihy I spotrebiteľského zákonníka sa mení takto:</w:t>
      </w:r>
    </w:p>
    <w:p w:rsidR="006D1B38" w:rsidRDefault="00BE4644" w:rsidP="00532188">
      <w:pPr>
        <w:pStyle w:val="BodyText"/>
      </w:pPr>
      <w:r>
        <w:t xml:space="preserve">1. Jediný oddiel sa stáva oddielom 1,</w:t>
      </w:r>
    </w:p>
    <w:p w:rsidR="006D1B38" w:rsidRDefault="00BE4644" w:rsidP="00532188">
      <w:pPr>
        <w:pStyle w:val="BodyText"/>
      </w:pPr>
      <w:r>
        <w:t xml:space="preserve">2. Dopĺňa sa o oddiel 2 v tomto znení:</w:t>
      </w:r>
    </w:p>
    <w:p w:rsidR="006D1B38" w:rsidRDefault="00BE4644" w:rsidP="00532188">
      <w:pPr>
        <w:pStyle w:val="BodyText"/>
        <w:keepNext/>
        <w:keepLines/>
        <w:jc w:val="center"/>
      </w:pPr>
      <w:r>
        <w:t xml:space="preserve">„Oddiel 2</w:t>
      </w:r>
    </w:p>
    <w:p w:rsidR="006D1B38" w:rsidRDefault="00BE4644" w:rsidP="00532188">
      <w:pPr>
        <w:pStyle w:val="BodyText"/>
        <w:keepNext/>
        <w:keepLines/>
        <w:jc w:val="center"/>
      </w:pPr>
      <w:r>
        <w:t xml:space="preserve">„Používanie pojmov „repasovaný“ a „repasovaný výrobok“</w:t>
      </w:r>
    </w:p>
    <w:p w:rsidR="006D1B38" w:rsidRDefault="00BE4644" w:rsidP="00532188">
      <w:pPr>
        <w:pStyle w:val="BodyText"/>
        <w:spacing w:before="100" w:after="100"/>
      </w:pPr>
      <w:r>
        <w:t xml:space="preserve">„</w:t>
      </w:r>
      <w:r>
        <w:rPr>
          <w:i/>
        </w:rPr>
        <w:t xml:space="preserve">Čl. R. 122-4.</w:t>
      </w:r>
      <w:r>
        <w:t xml:space="preserve"> </w:t>
      </w:r>
      <w:r>
        <w:t xml:space="preserve">– Výrobok alebo náhradný diel môže byť označený ako „repasovaný výrobok“ alebo môže byť doplnený výrazom „repasovaný“ za predpokladu, že sú splnené všetky tieto podmienky:</w:t>
      </w:r>
    </w:p>
    <w:p w:rsidR="006D1B38" w:rsidRDefault="00BE4644" w:rsidP="00532188">
      <w:pPr>
        <w:pStyle w:val="BodyText"/>
        <w:spacing w:before="100" w:after="100"/>
      </w:pPr>
      <w:r>
        <w:t xml:space="preserve">„1. musí ísť o použitý výrobok alebo náhradný diel v zmysle článku L. 321-1 obchodného zákonníka, ktorý bol podrobený testom týkajúcim sa všetkých jeho funkcií s cieľom zistiť, či spĺňa zákonné bezpečnostné požiadavky a či zodpovedá použitiu, ktoré môže spotrebiteľ oprávnene očakávať, ako aj jednému alebo viacerým zásahom na obnovenie jeho funkcií, ak je to potrebné,</w:t>
      </w:r>
    </w:p>
    <w:p w:rsidR="006D1B38" w:rsidRDefault="00BE4644" w:rsidP="00532188">
      <w:pPr>
        <w:pStyle w:val="LO-Normal"/>
        <w:spacing w:before="100" w:after="100"/>
        <w:jc w:val="both"/>
      </w:pPr>
      <w:r>
        <w:t xml:space="preserve">„2. zásah alebo zásahy uvedené v predchádzajúcom pododseku zahŕňajú vždy, keď je to potrebné, vymazanie všetkých osobných údajov zaznamenaných alebo uchovávaných v súvislosti s predchádzajúcim použitím alebo predchádzajúcim používateľom v súlade s ustanoveniami nariadenia Európskeho parlamentu a Rady (EÚ) 2016/679 z 27. apríla 2016 o ochrane fyzických osôb pri spracúvaní osobných údajov a o voľnom pohybe týchto údajov a zákona č. 78 - 17 zo 6. januára 1978 o informatike, súboroch a slobodách, najmä pokiaľ ide o právo na obnovu a prenosnosť osobných údajov,</w:t>
      </w:r>
    </w:p>
    <w:p w:rsidR="006D1B38" w:rsidRDefault="00BE4644" w:rsidP="00532188">
      <w:pPr>
        <w:pStyle w:val="LO-Normal"/>
        <w:spacing w:before="100" w:after="100"/>
        <w:jc w:val="both"/>
      </w:pPr>
      <w:r>
        <w:t xml:space="preserve">Je na obchodníkovi, ktorý navrhuje predaj výrobku alebo náhradného dielu označeného ako „repasovaný výrobok“ alebo doplneného pojmom „repasovaný“, aby dokázal, že operácie ustanovené v predchádzajúcich pododsekoch boli vykonané.</w:t>
      </w:r>
    </w:p>
    <w:p w:rsidR="006D1B38" w:rsidRDefault="00BE4644" w:rsidP="00532188">
      <w:pPr>
        <w:pStyle w:val="BodyText"/>
        <w:spacing w:before="100" w:after="100"/>
      </w:pPr>
      <w:r>
        <w:t xml:space="preserve">„</w:t>
      </w:r>
      <w:r>
        <w:rPr>
          <w:i/>
        </w:rPr>
        <w:t xml:space="preserve">Čl. R. 122-5.</w:t>
      </w:r>
      <w:r>
        <w:t xml:space="preserve"> </w:t>
      </w:r>
      <w:r>
        <w:t xml:space="preserve">– Zásah alebo zásahy vykonané na výrobku alebo náhradnom diele, ktoré odôvodňujú použitie výrazov „repasovaný výrobok“ alebo „repasovaný“ alebo „repasovaný vo Francúzsku“, predstavujú jeho základnú charakteristiku.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</w:rPr>
        <w:t xml:space="preserve">„Čl. R. 122-6.</w:t>
      </w:r>
      <w:r>
        <w:t xml:space="preserve"> </w:t>
      </w:r>
      <w:r>
        <w:t xml:space="preserve">– Pojmy „nový stav“, „ako nový“, „nový“, prípadne akýkoľvek ekvivalentný výraz sa nesmú používať v prípade výrobku alebo náhradného dielu označeného ako „repasovaný výrobok“ alebo doplneného pojmom „repasovaný“.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</w:rPr>
        <w:t xml:space="preserve">„Čl. R. 122-7.</w:t>
      </w:r>
      <w:r>
        <w:t xml:space="preserve"> </w:t>
      </w:r>
      <w:r>
        <w:t xml:space="preserve">– Použitie pojmu „repasovaný vo Francúzsku“ je vyhradené pre operácie uvedené v článku R. 122-4, ktoré sa vykonávajú výlučne na vnútroštátnom území.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t xml:space="preserve">Článok 2</w:t>
      </w:r>
    </w:p>
    <w:p w:rsidR="006D1B38" w:rsidRDefault="00BE4644" w:rsidP="00532188">
      <w:pPr>
        <w:pStyle w:val="BodyText"/>
        <w:spacing w:before="100" w:after="100" w:line="244" w:lineRule="auto"/>
      </w:pPr>
      <w:r>
        <w:t xml:space="preserve">Toto nariadenie nadobudne účinnosť 1. apríla 2021.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t xml:space="preserve">Článok 3</w:t>
      </w:r>
    </w:p>
    <w:p w:rsidR="006D1B38" w:rsidRDefault="00BE4644" w:rsidP="00532188">
      <w:pPr>
        <w:pStyle w:val="BodyText"/>
      </w:pPr>
      <w:r>
        <w:t xml:space="preserve">Vykonaním tohto nariadenia, ktoré bude uverejnené v Úradnom vestníku Francúzskej republiky, sú poverení ministerka pre ekologickú transformáciu a minister hospodárstva, financií a obnovy, každý v rozsahu svojich právomocí.</w:t>
      </w:r>
    </w:p>
    <w:p w:rsidR="006D1B38" w:rsidRDefault="006D1B38" w:rsidP="00532188">
      <w:pPr>
        <w:pStyle w:val="BodyText"/>
      </w:pPr>
    </w:p>
    <w:p w:rsidR="006D1B38" w:rsidRDefault="006D1B38" w:rsidP="00532188">
      <w:pPr>
        <w:pStyle w:val="BodyText"/>
      </w:pPr>
    </w:p>
    <w:p w:rsidR="006D1B38" w:rsidRDefault="00BE4644" w:rsidP="00532188">
      <w:pPr>
        <w:pStyle w:val="SNContreseing"/>
      </w:pPr>
      <w:r>
        <w:t xml:space="preserve">Dňa:</w:t>
      </w:r>
    </w:p>
    <w:p w:rsidR="006D1B38" w:rsidRDefault="00BE4644" w:rsidP="00532188">
      <w:pPr>
        <w:pStyle w:val="SNContreseing"/>
      </w:pPr>
      <w:r>
        <w:t xml:space="preserve">Za premiéra,</w:t>
      </w:r>
    </w:p>
    <w:p w:rsidR="006D1B38" w:rsidRDefault="006D1B38" w:rsidP="00532188">
      <w:pPr>
        <w:pStyle w:val="LO-Normal"/>
        <w:spacing w:before="100" w:after="100" w:line="240" w:lineRule="auto"/>
        <w:rPr>
          <w:rFonts w:eastAsia="Times New Roman"/>
          <w:lang w:eastAsia="fr-FR"/>
        </w:rPr>
      </w:pPr>
    </w:p>
    <w:p w:rsidR="006D1B38" w:rsidRDefault="00BE4644" w:rsidP="00532188">
      <w:pPr>
        <w:pStyle w:val="LO-Normal"/>
        <w:keepNext/>
        <w:keepLines/>
        <w:spacing w:before="100" w:after="100" w:line="240" w:lineRule="auto"/>
        <w:rPr>
          <w:rFonts w:eastAsia="Times New Roman"/>
        </w:rPr>
      </w:pPr>
      <w:r>
        <w:t xml:space="preserve">Ministerka pre ekologickú transformáciu</w:t>
      </w:r>
    </w:p>
    <w:p w:rsidR="006D1B38" w:rsidRDefault="00BE4644" w:rsidP="00532188">
      <w:pPr>
        <w:pStyle w:val="LO-Normal"/>
        <w:spacing w:after="0" w:line="240" w:lineRule="auto"/>
        <w:rPr>
          <w:rFonts w:eastAsia="Times New Roman"/>
        </w:rPr>
      </w:pPr>
      <w:r>
        <w:t xml:space="preserve">Barbara POMPILI</w:t>
      </w:r>
    </w:p>
    <w:p w:rsidR="006D1B38" w:rsidRDefault="00BE4644" w:rsidP="00532188">
      <w:pPr>
        <w:pStyle w:val="LO-Normal"/>
        <w:keepNext/>
        <w:keepLines/>
        <w:spacing w:before="100" w:after="100" w:line="240" w:lineRule="auto"/>
        <w:ind w:left="5040"/>
        <w:rPr>
          <w:rFonts w:eastAsia="Times New Roman"/>
        </w:rPr>
      </w:pPr>
      <w:r>
        <w:t xml:space="preserve">Minister hospodárstva, financií a obnovy,</w:t>
      </w:r>
    </w:p>
    <w:p w:rsidR="006D1B38" w:rsidRDefault="00BE4644" w:rsidP="00532188">
      <w:pPr>
        <w:pStyle w:val="LO-Normal"/>
        <w:spacing w:before="100" w:after="100" w:line="240" w:lineRule="auto"/>
        <w:ind w:left="5040"/>
        <w:rPr>
          <w:rFonts w:eastAsia="Times New Roman"/>
        </w:rPr>
      </w:pPr>
      <w:r>
        <w:t xml:space="preserve">Bruno LE MAIRE</w:t>
      </w:r>
    </w:p>
    <w:sectPr w:rsidR="006D1B38">
      <w:pgSz w:w="11906" w:h="16838"/>
      <w:pgMar w:top="1134" w:right="1418" w:bottom="1418" w:left="113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B4" w:rsidRDefault="00F926B4" w:rsidP="00451EFE">
      <w:r>
        <w:separator/>
      </w:r>
    </w:p>
  </w:endnote>
  <w:endnote w:type="continuationSeparator" w:id="0">
    <w:p w:rsidR="00F926B4" w:rsidRDefault="00F926B4" w:rsidP="0045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B4" w:rsidRDefault="00F926B4" w:rsidP="00451EFE">
      <w:r>
        <w:separator/>
      </w:r>
    </w:p>
  </w:footnote>
  <w:footnote w:type="continuationSeparator" w:id="0">
    <w:p w:rsidR="00F926B4" w:rsidRDefault="00F926B4" w:rsidP="0045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719C"/>
    <w:multiLevelType w:val="multilevel"/>
    <w:tmpl w:val="80ACE59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dirty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B38"/>
    <w:rsid w:val="002A4914"/>
    <w:rsid w:val="003114B3"/>
    <w:rsid w:val="00451EFE"/>
    <w:rsid w:val="00532188"/>
    <w:rsid w:val="00617575"/>
    <w:rsid w:val="0063400E"/>
    <w:rsid w:val="006D1B38"/>
    <w:rsid w:val="00BE4644"/>
    <w:rsid w:val="00C85968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A71C"/>
  <w15:docId w15:val="{73A5017A-2E1A-4E48-AAA5-5DD331F6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numPr>
        <w:numId w:val="1"/>
      </w:numPr>
      <w:spacing w:before="240" w:after="0"/>
      <w:jc w:val="center"/>
      <w:outlineLvl w:val="0"/>
    </w:pPr>
    <w:rPr>
      <w:rFonts w:cs="Arial"/>
      <w:bCs/>
      <w:caps/>
      <w:kern w:val="2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numPr>
        <w:ilvl w:val="1"/>
        <w:numId w:val="1"/>
      </w:numPr>
      <w:spacing w:before="240" w:after="0"/>
      <w:jc w:val="center"/>
      <w:outlineLvl w:val="1"/>
    </w:pPr>
    <w:rPr>
      <w:bCs/>
      <w:iCs/>
      <w:smallCaps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numPr>
        <w:ilvl w:val="2"/>
        <w:numId w:val="1"/>
      </w:numPr>
      <w:spacing w:before="120" w:after="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  <w:qFormat/>
  </w:style>
  <w:style w:type="character" w:customStyle="1" w:styleId="SNTimbreCar">
    <w:name w:val="SNTimbre Car"/>
    <w:basedOn w:val="Policepardfaut"/>
    <w:qFormat/>
    <w:rPr>
      <w:rFonts w:eastAsia="Lucida Sans Unicode"/>
      <w:sz w:val="24"/>
      <w:szCs w:val="24"/>
      <w:lang w:val="sk-SK" w:bidi="ar-SA"/>
    </w:rPr>
  </w:style>
  <w:style w:type="character" w:customStyle="1" w:styleId="SNDateCar">
    <w:name w:val="SNDate Car"/>
    <w:basedOn w:val="Policepardfaut"/>
    <w:qFormat/>
    <w:rPr>
      <w:sz w:val="24"/>
      <w:szCs w:val="24"/>
      <w:lang w:val="sk-SK" w:eastAsia="fr-FR" w:bidi="ar-SA"/>
    </w:rPr>
  </w:style>
  <w:style w:type="character" w:customStyle="1" w:styleId="SNArticleCar">
    <w:name w:val="SNArticle Car"/>
    <w:basedOn w:val="Policepardfaut"/>
    <w:qFormat/>
    <w:rPr>
      <w:b/>
      <w:sz w:val="24"/>
      <w:szCs w:val="24"/>
      <w:lang w:val="sk-SK" w:eastAsia="fr-FR" w:bidi="ar-SA"/>
    </w:rPr>
  </w:style>
  <w:style w:type="character" w:customStyle="1" w:styleId="En-tteCar">
    <w:name w:val="En-tête Car"/>
    <w:basedOn w:val="Policepardfaut"/>
    <w:qFormat/>
  </w:style>
  <w:style w:type="character" w:customStyle="1" w:styleId="Marquedecommentaire">
    <w:name w:val="Marque de commentaire"/>
    <w:basedOn w:val="Policepardfaut"/>
    <w:qFormat/>
    <w:rPr>
      <w:rFonts w:cs="Times New Roman"/>
      <w:sz w:val="16"/>
    </w:rPr>
  </w:style>
  <w:style w:type="character" w:customStyle="1" w:styleId="CommentaireCar">
    <w:name w:val="Commentaire Car"/>
    <w:basedOn w:val="Policepardfaut"/>
    <w:qFormat/>
  </w:style>
  <w:style w:type="character" w:customStyle="1" w:styleId="ObjetducommentaireCar">
    <w:name w:val="Objet du commentaire Car"/>
    <w:basedOn w:val="CommentaireCar"/>
    <w:qFormat/>
    <w:rPr>
      <w:b/>
      <w:bCs/>
    </w:rPr>
  </w:style>
  <w:style w:type="character" w:customStyle="1" w:styleId="CitationintenseCar">
    <w:name w:val="Citation intense Car"/>
    <w:basedOn w:val="Policepardfaut"/>
    <w:qFormat/>
    <w:rPr>
      <w:rFonts w:ascii="Calibri" w:eastAsia="Calibri" w:hAnsi="Calibri" w:cs="Calibri"/>
      <w:i/>
      <w:iCs/>
      <w:color w:val="5B9BD5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qFormat/>
    <w:rPr>
      <w:sz w:val="24"/>
      <w:szCs w:val="24"/>
    </w:rPr>
  </w:style>
  <w:style w:type="character" w:customStyle="1" w:styleId="LienInternet">
    <w:name w:val="Lien Internet"/>
    <w:rPr>
      <w:color w:val="0000FF"/>
      <w:u w:val="single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BodyText">
    <w:name w:val="Body Text"/>
    <w:basedOn w:val="LO-Normal"/>
    <w:pPr>
      <w:spacing w:after="120"/>
      <w:jc w:val="both"/>
    </w:pPr>
  </w:style>
  <w:style w:type="paragraph" w:customStyle="1" w:styleId="LO-Normal">
    <w:name w:val="LO-Normal"/>
    <w:qFormat/>
    <w:pPr>
      <w:suppressAutoHyphens/>
      <w:spacing w:after="160" w:line="242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NREPUBLIQUE">
    <w:name w:val="SNREPUBLIQUE"/>
    <w:basedOn w:val="LO-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puce2">
    <w:name w:val="puce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puce3">
    <w:name w:val="puce3"/>
    <w:basedOn w:val="LO-Normal"/>
    <w:qFormat/>
    <w:pPr>
      <w:widowControl w:val="0"/>
      <w:tabs>
        <w:tab w:val="left" w:pos="0"/>
      </w:tabs>
      <w:spacing w:before="240" w:after="0"/>
      <w:ind w:left="2869" w:hanging="360"/>
    </w:pPr>
    <w:rPr>
      <w:rFonts w:eastAsia="Lucida Sans Unicode"/>
    </w:rPr>
  </w:style>
  <w:style w:type="paragraph" w:customStyle="1" w:styleId="num1">
    <w:name w:val="num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num2">
    <w:name w:val="num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num3">
    <w:name w:val="num3"/>
    <w:basedOn w:val="LO-Normal"/>
    <w:qFormat/>
    <w:pPr>
      <w:widowControl w:val="0"/>
      <w:tabs>
        <w:tab w:val="left" w:pos="0"/>
      </w:tabs>
      <w:spacing w:before="240" w:after="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LO-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LO-Normal"/>
    <w:next w:val="SNtitre"/>
    <w:autoRedefine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LO-Normal"/>
    <w:next w:val="SNNORCentr"/>
    <w:autoRedefine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bCs/>
      <w:sz w:val="24"/>
    </w:rPr>
  </w:style>
  <w:style w:type="paragraph" w:customStyle="1" w:styleId="SNAutorit">
    <w:name w:val="SNAutorité"/>
    <w:basedOn w:val="LO-Normal"/>
    <w:autoRedefine/>
    <w:qFormat/>
    <w:pPr>
      <w:spacing w:before="100" w:after="100"/>
      <w:ind w:firstLine="720"/>
      <w:jc w:val="both"/>
    </w:p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before="0" w:after="120"/>
      <w:ind w:left="5041"/>
    </w:pPr>
  </w:style>
  <w:style w:type="paragraph" w:customStyle="1" w:styleId="SNSignatureDroite">
    <w:name w:val="SNSignatureDroite"/>
    <w:basedOn w:val="LO-Normal"/>
    <w:next w:val="SNSignatureprnomnomDroite"/>
    <w:autoRedefine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LO-Normal"/>
    <w:next w:val="SNSignatureprnomnomGauche"/>
    <w:autoRedefine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before="0" w:after="120"/>
    </w:pPr>
    <w:rPr>
      <w:color w:val="000000"/>
    </w:rPr>
  </w:style>
  <w:style w:type="paragraph" w:customStyle="1" w:styleId="SNTimbre">
    <w:name w:val="SNTimbre"/>
    <w:basedOn w:val="LO-Normal"/>
    <w:autoRedefine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SNRapport">
    <w:name w:val="SNRapport"/>
    <w:basedOn w:val="LO-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LO-Normal"/>
    <w:autoRedefine/>
    <w:qFormat/>
    <w:pPr>
      <w:spacing w:before="120" w:after="120"/>
      <w:ind w:firstLine="720"/>
      <w:jc w:val="both"/>
    </w:pPr>
  </w:style>
  <w:style w:type="paragraph" w:customStyle="1" w:styleId="SNDate">
    <w:name w:val="SNDate"/>
    <w:basedOn w:val="LO-Normal"/>
    <w:next w:val="SNContreseing"/>
    <w:autoRedefine/>
    <w:qFormat/>
    <w:pPr>
      <w:spacing w:before="480" w:after="2760"/>
      <w:ind w:firstLine="720"/>
    </w:pPr>
  </w:style>
  <w:style w:type="paragraph" w:customStyle="1" w:styleId="SNContreseing">
    <w:name w:val="SNContreseing"/>
    <w:basedOn w:val="LO-Normal"/>
    <w:next w:val="SNSignatureGauche"/>
    <w:autoRedefine/>
    <w:qFormat/>
    <w:pPr>
      <w:spacing w:before="480" w:after="0"/>
      <w:ind w:firstLine="720"/>
    </w:pPr>
  </w:style>
  <w:style w:type="paragraph" w:customStyle="1" w:styleId="SNActe">
    <w:name w:val="SNActe"/>
    <w:basedOn w:val="LO-Normal"/>
    <w:autoRedefine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LO-Normal"/>
    <w:next w:val="BodyText"/>
    <w:autoRedefine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LO-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LO-Normal"/>
    <w:autoRedefine/>
    <w:qFormat/>
    <w:pPr>
      <w:spacing w:before="720" w:after="0"/>
      <w:jc w:val="center"/>
    </w:pPr>
    <w:rPr>
      <w:b/>
    </w:rPr>
  </w:style>
  <w:style w:type="paragraph" w:customStyle="1" w:styleId="SNIntitul">
    <w:name w:val="SNIntitulé"/>
    <w:basedOn w:val="LO-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Rfrence">
    <w:name w:val="SNRéférence"/>
    <w:basedOn w:val="LO-Normal"/>
    <w:autoRedefine/>
    <w:qFormat/>
  </w:style>
  <w:style w:type="paragraph" w:customStyle="1" w:styleId="Textedebulles">
    <w:name w:val="Texte de bulles"/>
    <w:basedOn w:val="LO-Normal"/>
    <w:qFormat/>
    <w:rPr>
      <w:rFonts w:ascii="Tahoma" w:eastAsia="Tahoma" w:hAnsi="Tahoma" w:cs="Tahoma"/>
      <w:sz w:val="16"/>
      <w:szCs w:val="16"/>
    </w:rPr>
  </w:style>
  <w:style w:type="paragraph" w:customStyle="1" w:styleId="TITRE1OBJET">
    <w:name w:val="TITRE 1 OBJET"/>
    <w:basedOn w:val="Heading1"/>
    <w:next w:val="LO-Normal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LO-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LO-Normal"/>
    <w:qFormat/>
    <w:pPr>
      <w:numPr>
        <w:ilvl w:val="0"/>
        <w:numId w:val="0"/>
      </w:numPr>
      <w:spacing w:before="0"/>
    </w:pPr>
    <w:rPr>
      <w:b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LO-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rpsdetexte">
    <w:name w:val="corps de texte"/>
    <w:basedOn w:val="LO-Normal"/>
    <w:qFormat/>
    <w:pPr>
      <w:spacing w:after="240"/>
      <w:ind w:firstLine="709"/>
      <w:jc w:val="both"/>
    </w:pPr>
  </w:style>
  <w:style w:type="paragraph" w:customStyle="1" w:styleId="Commentaire">
    <w:name w:val="Commentaire"/>
    <w:basedOn w:val="LO-Normal"/>
    <w:qFormat/>
    <w:rPr>
      <w:sz w:val="20"/>
      <w:szCs w:val="20"/>
    </w:rPr>
  </w:style>
  <w:style w:type="paragraph" w:customStyle="1" w:styleId="Paragraphedeliste">
    <w:name w:val="Paragraphe de liste"/>
    <w:basedOn w:val="LO-Normal"/>
    <w:qFormat/>
    <w:pPr>
      <w:ind w:left="720"/>
    </w:pPr>
  </w:style>
  <w:style w:type="paragraph" w:customStyle="1" w:styleId="Objetducommentaire">
    <w:name w:val="Objet du commentaire"/>
    <w:basedOn w:val="Commentaire"/>
    <w:next w:val="Commentaire"/>
    <w:qFormat/>
    <w:rPr>
      <w:b/>
      <w:bCs/>
    </w:rPr>
  </w:style>
  <w:style w:type="paragraph" w:customStyle="1" w:styleId="Citationintense">
    <w:name w:val="Citation intense"/>
    <w:basedOn w:val="LO-Normal"/>
    <w:next w:val="LO-Normal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Rvision">
    <w:name w:val="Révision"/>
    <w:qFormat/>
    <w:pPr>
      <w:suppressAutoHyphens/>
    </w:pPr>
    <w:rPr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DocumentMap">
    <w:name w:val="DocumentMap"/>
    <w:qFormat/>
    <w:pPr>
      <w:textAlignment w:val="auto"/>
    </w:pPr>
  </w:style>
  <w:style w:type="paragraph" w:styleId="Footer">
    <w:name w:val="footer"/>
    <w:basedOn w:val="Normal"/>
    <w:link w:val="FooterChar"/>
    <w:uiPriority w:val="99"/>
    <w:unhideWhenUsed/>
    <w:rsid w:val="00451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CHAUVELOT-RATTIER Raphaël (3A)</dc:creator>
  <dc:description/>
  <cp:lastModifiedBy>Ke, Tingting</cp:lastModifiedBy>
  <cp:revision>4</cp:revision>
  <cp:lastPrinted>2011-01-06T11:21:00Z</cp:lastPrinted>
  <dcterms:created xsi:type="dcterms:W3CDTF">2020-10-28T14:37:00Z</dcterms:created>
  <dcterms:modified xsi:type="dcterms:W3CDTF">2021-01-22T08:38:00Z</dcterms:modified>
  <dc:language>fr-FR</dc:language>
</cp:coreProperties>
</file>