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2769" w14:textId="77777777" w:rsidR="00FD25F3" w:rsidRPr="00FD25F3" w:rsidRDefault="00FD25F3" w:rsidP="00FD25F3">
      <w:pPr>
        <w:spacing w:after="0" w:line="240" w:lineRule="auto"/>
        <w:rPr>
          <w:rFonts w:ascii="Times New Roman" w:eastAsia="Times New Roman" w:hAnsi="Times New Roman" w:cs="Times New Roman"/>
          <w:sz w:val="24"/>
          <w:szCs w:val="24"/>
          <w:lang w:eastAsia="fr-BE"/>
        </w:rPr>
      </w:pP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2592"/>
        <w:gridCol w:w="6418"/>
      </w:tblGrid>
      <w:tr w:rsidR="00FD25F3" w:rsidRPr="00FD25F3" w14:paraId="5246DBF1" w14:textId="77777777" w:rsidTr="00FD25F3">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34BD17" w14:textId="77777777" w:rsidR="00FD25F3" w:rsidRPr="00FD25F3" w:rsidRDefault="00FD25F3" w:rsidP="00FD25F3">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w:t>
            </w:r>
            <w:r>
              <w:rPr>
                <w:rFonts w:ascii="Times New Roman" w:hAnsi="Times New Roman"/>
                <w:b/>
                <w:color w:val="000000"/>
                <w:sz w:val="24"/>
              </w:rPr>
              <w:tab/>
              <w:t>-</w:t>
            </w:r>
            <w:r>
              <w:rPr>
                <w:rFonts w:ascii="Times New Roman" w:hAnsi="Times New Roman"/>
                <w:b/>
                <w:color w:val="000000"/>
                <w:sz w:val="24"/>
              </w:rPr>
              <w:tab/>
              <w:t>Konsolidierte Rechtsakte</w:t>
            </w:r>
          </w:p>
        </w:tc>
      </w:tr>
      <w:tr w:rsidR="00FD25F3" w:rsidRPr="00FD25F3" w14:paraId="1E56D13A" w14:textId="77777777" w:rsidTr="00FD25F3">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C283A71" w14:textId="77777777" w:rsidR="00FD25F3" w:rsidRPr="00FD25F3" w:rsidRDefault="00FD25F3" w:rsidP="00FD25F3">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belgiëlex. Be – Kreuzungsbank der Gesetzgebung</w:t>
            </w:r>
          </w:p>
        </w:tc>
      </w:tr>
      <w:tr w:rsidR="00FD25F3" w:rsidRPr="00FD25F3" w14:paraId="395937E6" w14:textId="77777777" w:rsidTr="00FD25F3">
        <w:trPr>
          <w:tblCellSpacing w:w="15" w:type="dxa"/>
        </w:trPr>
        <w:tc>
          <w:tcPr>
            <w:tcW w:w="98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A55F30" w14:textId="77777777" w:rsidR="00FD25F3" w:rsidRPr="00FD25F3" w:rsidRDefault="00264AC7" w:rsidP="00FD25F3">
            <w:pPr>
              <w:spacing w:after="0" w:line="240" w:lineRule="auto"/>
              <w:jc w:val="center"/>
              <w:rPr>
                <w:rFonts w:ascii="Times New Roman" w:eastAsia="Times New Roman" w:hAnsi="Times New Roman" w:cs="Times New Roman"/>
                <w:sz w:val="24"/>
                <w:szCs w:val="24"/>
              </w:rPr>
            </w:pPr>
            <w:hyperlink r:id="rId4" w:tgtFrame="_blank" w:history="1">
              <w:r w:rsidR="00BF5BDC">
                <w:rPr>
                  <w:rFonts w:ascii="Times New Roman" w:hAnsi="Times New Roman"/>
                  <w:b/>
                  <w:color w:val="0000FF"/>
                  <w:sz w:val="24"/>
                  <w:u w:val="single"/>
                </w:rPr>
                <w:t>Staatsrat</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4161FE" w14:textId="77777777" w:rsidR="00FD25F3" w:rsidRPr="00FD25F3" w:rsidRDefault="00FD25F3" w:rsidP="00FD25F3">
            <w:pPr>
              <w:spacing w:after="0" w:line="240" w:lineRule="auto"/>
              <w:jc w:val="center"/>
              <w:rPr>
                <w:rFonts w:ascii="Times New Roman" w:eastAsia="Times New Roman" w:hAnsi="Times New Roman" w:cs="Times New Roman"/>
                <w:sz w:val="24"/>
                <w:szCs w:val="24"/>
                <w:lang w:eastAsia="fr-BE"/>
              </w:rPr>
            </w:pPr>
          </w:p>
        </w:tc>
      </w:tr>
      <w:tr w:rsidR="00FD25F3" w:rsidRPr="00FD25F3" w14:paraId="6BF73305" w14:textId="77777777" w:rsidTr="00FD25F3">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EC23850" w14:textId="77777777" w:rsidR="00FD25F3" w:rsidRPr="00FD25F3" w:rsidRDefault="00FD25F3" w:rsidP="00FD25F3">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Navigationssystem über eine europäische Gesetzgebungskennung</w:t>
            </w:r>
          </w:p>
        </w:tc>
      </w:tr>
      <w:tr w:rsidR="00FD25F3" w:rsidRPr="00FD25F3" w14:paraId="4B02AB4E" w14:textId="77777777" w:rsidTr="00FD25F3">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6D3E7B" w14:textId="77777777" w:rsidR="00FD25F3" w:rsidRPr="00FD25F3" w:rsidRDefault="00FD25F3" w:rsidP="00FD25F3">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http://www.ejustice.just.fgov.be/eli/besluit/2020/09/17/2020043045/justel</w:t>
            </w:r>
          </w:p>
        </w:tc>
      </w:tr>
    </w:tbl>
    <w:p w14:paraId="4072B923" w14:textId="77777777" w:rsidR="00FD25F3" w:rsidRPr="00FD25F3" w:rsidRDefault="00FD25F3" w:rsidP="00FD25F3">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25F3" w:rsidRPr="00FD25F3" w14:paraId="70EAB4EA" w14:textId="77777777" w:rsidTr="00FD25F3">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0C35397A" w14:textId="77777777" w:rsidR="00FD25F3" w:rsidRPr="00BF5BDC" w:rsidRDefault="00FD25F3" w:rsidP="00FD25F3">
            <w:pPr>
              <w:spacing w:after="0" w:line="240" w:lineRule="auto"/>
              <w:rPr>
                <w:rFonts w:ascii="Times New Roman" w:eastAsia="Times New Roman" w:hAnsi="Times New Roman" w:cs="Times New Roman"/>
                <w:sz w:val="24"/>
                <w:szCs w:val="24"/>
                <w:lang w:eastAsia="fr-BE"/>
              </w:rPr>
            </w:pPr>
          </w:p>
        </w:tc>
      </w:tr>
      <w:tr w:rsidR="00FD25F3" w:rsidRPr="00FD25F3" w14:paraId="57F4B91B" w14:textId="77777777" w:rsidTr="00FD25F3">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72B6CAA" w14:textId="77777777" w:rsidR="00FD25F3" w:rsidRPr="00FD25F3" w:rsidRDefault="00FD25F3" w:rsidP="00FD25F3">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Titel</w:t>
            </w:r>
          </w:p>
        </w:tc>
      </w:tr>
      <w:tr w:rsidR="00FD25F3" w:rsidRPr="00FD25F3" w14:paraId="3768484D" w14:textId="77777777" w:rsidTr="00FD25F3">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52D2156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17 SEPTEMBER 2020 - Königlicher Erlass zur Durchführung des Königlichen Erlasses Nr. 44 vom 26. Juni 2020 über die gemeinsame Verarbeitung von Daten durch Sciensano und die von den zuständigen regionalen Behörden oder zuständigen Agenturen benannten Kontaktstellen, Gesundheitsämter und mobilen Teams zur Ermittlung von Kontakten bei Personen, von denen bekannt ist (oder vermutet wird), dass sie mit dem COVID-19-Virus infiziert sind, auf der Grundlage einer Datenbank bei Sciensano</w:t>
            </w:r>
          </w:p>
          <w:p w14:paraId="6771F8B7" w14:textId="77777777" w:rsidR="00D36C4F" w:rsidRPr="00264AC7" w:rsidRDefault="00D36C4F" w:rsidP="00FD25F3">
            <w:pPr>
              <w:spacing w:after="0" w:line="240" w:lineRule="auto"/>
              <w:rPr>
                <w:rFonts w:ascii="Times New Roman" w:eastAsia="Times New Roman" w:hAnsi="Times New Roman" w:cs="Times New Roman"/>
                <w:b/>
                <w:bCs/>
                <w:sz w:val="24"/>
                <w:szCs w:val="24"/>
                <w:lang w:val="sv-SE" w:eastAsia="fr-BE"/>
              </w:rPr>
            </w:pPr>
          </w:p>
          <w:p w14:paraId="58D1B48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Quelle: </w:t>
            </w:r>
            <w:r>
              <w:rPr>
                <w:rFonts w:ascii="Times New Roman" w:hAnsi="Times New Roman"/>
                <w:b/>
                <w:sz w:val="24"/>
              </w:rPr>
              <w:t>SOZIALVERSICHERUNG</w:t>
            </w:r>
          </w:p>
          <w:p w14:paraId="3B1F777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Veröffentlichung: </w:t>
            </w:r>
            <w:r>
              <w:rPr>
                <w:rFonts w:ascii="Times New Roman" w:hAnsi="Times New Roman"/>
                <w:b/>
                <w:sz w:val="24"/>
              </w:rPr>
              <w:t xml:space="preserve">17-09-2020 </w:t>
            </w:r>
            <w:r>
              <w:rPr>
                <w:rFonts w:ascii="Times New Roman" w:hAnsi="Times New Roman"/>
                <w:b/>
                <w:color w:val="FF0000"/>
                <w:sz w:val="24"/>
              </w:rPr>
              <w:t>Nummer: </w:t>
            </w:r>
            <w:r>
              <w:rPr>
                <w:rFonts w:ascii="Times New Roman" w:hAnsi="Times New Roman"/>
                <w:b/>
                <w:sz w:val="24"/>
              </w:rPr>
              <w:t>  2020043045</w:t>
            </w:r>
            <w:r>
              <w:rPr>
                <w:rFonts w:ascii="Times New Roman" w:hAnsi="Times New Roman"/>
                <w:b/>
                <w:color w:val="FF0000"/>
                <w:sz w:val="24"/>
              </w:rPr>
              <w:t xml:space="preserve"> Seite: </w:t>
            </w:r>
            <w:r>
              <w:rPr>
                <w:rFonts w:ascii="Times New Roman" w:hAnsi="Times New Roman"/>
                <w:b/>
                <w:sz w:val="24"/>
              </w:rPr>
              <w:t>66960      </w:t>
            </w:r>
            <w:r>
              <w:rPr>
                <w:rFonts w:ascii="Times New Roman" w:hAnsi="Times New Roman"/>
                <w:b/>
                <w:color w:val="FF0000"/>
                <w:sz w:val="24"/>
              </w:rPr>
              <w:t> PDF-DATEI: </w:t>
            </w:r>
            <w:r>
              <w:rPr>
                <w:rFonts w:ascii="Times New Roman" w:hAnsi="Times New Roman"/>
                <w:b/>
                <w:sz w:val="24"/>
              </w:rPr>
              <w:t>  </w:t>
            </w:r>
            <w:hyperlink r:id="rId5" w:anchor="Seite2" w:tgtFrame="_blank" w:history="1">
              <w:r>
                <w:rPr>
                  <w:rFonts w:ascii="Times New Roman" w:hAnsi="Times New Roman"/>
                  <w:b/>
                  <w:color w:val="0000FF"/>
                  <w:sz w:val="24"/>
                  <w:u w:val="single"/>
                </w:rPr>
                <w:t>Originalversion</w:t>
              </w:r>
            </w:hyperlink>
            <w:r>
              <w:rPr>
                <w:rFonts w:ascii="Times New Roman" w:hAnsi="Times New Roman"/>
                <w:b/>
                <w:sz w:val="24"/>
              </w:rPr>
              <w:t>    </w:t>
            </w:r>
            <w:hyperlink r:id="rId6" w:history="1">
              <w:r>
                <w:rPr>
                  <w:rFonts w:ascii="Times New Roman" w:hAnsi="Times New Roman"/>
                  <w:b/>
                  <w:color w:val="0000FF"/>
                  <w:sz w:val="24"/>
                  <w:u w:val="single"/>
                </w:rPr>
                <w:t>konsolidierte Version</w:t>
              </w:r>
            </w:hyperlink>
          </w:p>
          <w:p w14:paraId="0698AF3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Eingangsnummer: </w:t>
            </w:r>
            <w:r>
              <w:rPr>
                <w:rFonts w:ascii="Times New Roman" w:hAnsi="Times New Roman"/>
                <w:b/>
                <w:sz w:val="24"/>
              </w:rPr>
              <w:t>2020-09-17/02</w:t>
            </w:r>
          </w:p>
          <w:p w14:paraId="626E2AAE" w14:textId="41376E8B" w:rsidR="00FD25F3" w:rsidRPr="00FD25F3"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Datum des Inkrafttretens: </w:t>
            </w:r>
            <w:r>
              <w:rPr>
                <w:rFonts w:ascii="Times New Roman" w:hAnsi="Times New Roman"/>
                <w:b/>
                <w:sz w:val="24"/>
              </w:rPr>
              <w:t>18-09-2020</w:t>
            </w:r>
          </w:p>
        </w:tc>
      </w:tr>
    </w:tbl>
    <w:p w14:paraId="36AA8BD0" w14:textId="77777777" w:rsidR="00FD25F3" w:rsidRPr="00FD25F3" w:rsidRDefault="00FD25F3" w:rsidP="00FD25F3">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25F3" w:rsidRPr="00FD25F3" w14:paraId="41D12383" w14:textId="77777777" w:rsidTr="00FD25F3">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47C27C3C" w14:textId="77777777" w:rsidR="00FD25F3" w:rsidRPr="00FD25F3" w:rsidRDefault="00FD25F3" w:rsidP="00FD25F3">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Inhaltsverzeichnis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24E331"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7" w:anchor="Text" w:history="1">
              <w:r w:rsidR="00BF5BDC">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12C76AA"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8" w:anchor="oben" w:history="1">
              <w:r w:rsidR="00BF5BDC">
                <w:rPr>
                  <w:rFonts w:ascii="Times New Roman" w:hAnsi="Times New Roman"/>
                  <w:b/>
                  <w:color w:val="0000FF"/>
                  <w:sz w:val="24"/>
                  <w:u w:val="single"/>
                </w:rPr>
                <w:t>Start</w:t>
              </w:r>
            </w:hyperlink>
          </w:p>
        </w:tc>
      </w:tr>
      <w:bookmarkStart w:id="2" w:name="LNKR0001"/>
      <w:tr w:rsidR="00FD25F3" w:rsidRPr="00FD25F3" w14:paraId="7723AF8E" w14:textId="77777777" w:rsidTr="00FD25F3">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50D0C8A"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sidRPr="00FD25F3">
              <w:rPr>
                <w:rFonts w:ascii="Times New Roman" w:eastAsia="Times New Roman" w:hAnsi="Times New Roman" w:cs="Times New Roman"/>
                <w:b/>
                <w:sz w:val="24"/>
              </w:rPr>
              <w:fldChar w:fldCharType="begin"/>
            </w:r>
            <w:r w:rsidRPr="00BF5BDC">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"LNK0001"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I.</w:t>
            </w:r>
            <w:r w:rsidRPr="00FD25F3">
              <w:rPr>
                <w:rFonts w:ascii="Times New Roman" w:eastAsia="Times New Roman" w:hAnsi="Times New Roman" w:cs="Times New Roman"/>
                <w:b/>
                <w:sz w:val="24"/>
              </w:rPr>
              <w:fldChar w:fldCharType="end"/>
            </w:r>
            <w:bookmarkEnd w:id="2"/>
            <w:r>
              <w:rPr>
                <w:rFonts w:ascii="Times New Roman" w:hAnsi="Times New Roman"/>
                <w:b/>
                <w:sz w:val="24"/>
              </w:rPr>
              <w:t> - Begriffsbestimmungen</w:t>
            </w:r>
          </w:p>
          <w:p w14:paraId="73EB0F7C"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Artikel 1</w:t>
            </w:r>
          </w:p>
          <w:bookmarkStart w:id="3" w:name="LNKR0002"/>
          <w:p w14:paraId="31795E07"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sidRPr="00FD25F3">
              <w:rPr>
                <w:rFonts w:ascii="Times New Roman" w:eastAsia="Times New Roman" w:hAnsi="Times New Roman" w:cs="Times New Roman"/>
                <w:b/>
                <w:sz w:val="24"/>
              </w:rPr>
              <w:fldChar w:fldCharType="begin"/>
            </w:r>
            <w:r w:rsidRPr="00BF5BDC">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"LNK0002"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II</w:t>
            </w:r>
            <w:r w:rsidRPr="00FD25F3">
              <w:rPr>
                <w:rFonts w:ascii="Times New Roman" w:eastAsia="Times New Roman" w:hAnsi="Times New Roman" w:cs="Times New Roman"/>
                <w:b/>
                <w:sz w:val="24"/>
              </w:rPr>
              <w:fldChar w:fldCharType="end"/>
            </w:r>
            <w:bookmarkEnd w:id="3"/>
            <w:r>
              <w:rPr>
                <w:rFonts w:ascii="Times New Roman" w:hAnsi="Times New Roman"/>
                <w:b/>
                <w:sz w:val="24"/>
              </w:rPr>
              <w:t> - Allgemeines</w:t>
            </w:r>
          </w:p>
          <w:p w14:paraId="1178FA3F"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Artikel 2.</w:t>
            </w:r>
          </w:p>
          <w:bookmarkStart w:id="4" w:name="LNKR0003"/>
          <w:p w14:paraId="44192C2B"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sidRPr="00FD25F3">
              <w:rPr>
                <w:rFonts w:ascii="Times New Roman" w:eastAsia="Times New Roman" w:hAnsi="Times New Roman" w:cs="Times New Roman"/>
                <w:b/>
                <w:sz w:val="24"/>
              </w:rPr>
              <w:fldChar w:fldCharType="begin"/>
            </w:r>
            <w:r w:rsidRPr="00BF5BDC">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"LNK0003"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III</w:t>
            </w:r>
            <w:r w:rsidRPr="00FD25F3">
              <w:rPr>
                <w:rFonts w:ascii="Times New Roman" w:eastAsia="Times New Roman" w:hAnsi="Times New Roman" w:cs="Times New Roman"/>
                <w:b/>
                <w:sz w:val="24"/>
              </w:rPr>
              <w:fldChar w:fldCharType="end"/>
            </w:r>
            <w:bookmarkEnd w:id="4"/>
            <w:r>
              <w:rPr>
                <w:rFonts w:ascii="Times New Roman" w:hAnsi="Times New Roman"/>
                <w:b/>
                <w:sz w:val="24"/>
              </w:rPr>
              <w:t> - Technische Spezifikationen und Interoperabilität</w:t>
            </w:r>
          </w:p>
          <w:p w14:paraId="2D6A33B2"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Artikel 3-4</w:t>
            </w:r>
          </w:p>
          <w:bookmarkStart w:id="5" w:name="LNKR0004"/>
          <w:p w14:paraId="41A8C3E5"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sidRPr="00FD25F3">
              <w:rPr>
                <w:rFonts w:ascii="Times New Roman" w:eastAsia="Times New Roman" w:hAnsi="Times New Roman" w:cs="Times New Roman"/>
                <w:b/>
                <w:sz w:val="24"/>
              </w:rPr>
              <w:fldChar w:fldCharType="begin"/>
            </w:r>
            <w:r w:rsidRPr="00BF5BDC">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"LNK0004"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IV</w:t>
            </w:r>
            <w:r w:rsidRPr="00FD25F3">
              <w:rPr>
                <w:rFonts w:ascii="Times New Roman" w:eastAsia="Times New Roman" w:hAnsi="Times New Roman" w:cs="Times New Roman"/>
                <w:b/>
                <w:sz w:val="24"/>
              </w:rPr>
              <w:fldChar w:fldCharType="end"/>
            </w:r>
            <w:bookmarkEnd w:id="5"/>
            <w:r>
              <w:rPr>
                <w:rFonts w:ascii="Times New Roman" w:hAnsi="Times New Roman"/>
                <w:b/>
                <w:sz w:val="24"/>
              </w:rPr>
              <w:t> - Offenlegungspflicht</w:t>
            </w:r>
          </w:p>
          <w:p w14:paraId="1E301CE6"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Artikel 5.</w:t>
            </w:r>
          </w:p>
          <w:bookmarkStart w:id="6" w:name="LNKR0005"/>
          <w:p w14:paraId="2C6EDE58"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sidRPr="00FD25F3">
              <w:rPr>
                <w:rFonts w:ascii="Times New Roman" w:eastAsia="Times New Roman" w:hAnsi="Times New Roman" w:cs="Times New Roman"/>
                <w:b/>
                <w:sz w:val="24"/>
              </w:rPr>
              <w:fldChar w:fldCharType="begin"/>
            </w:r>
            <w:r w:rsidRPr="00BF5BDC">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"LNK0005"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V.</w:t>
            </w:r>
            <w:r w:rsidRPr="00FD25F3">
              <w:rPr>
                <w:rFonts w:ascii="Times New Roman" w:eastAsia="Times New Roman" w:hAnsi="Times New Roman" w:cs="Times New Roman"/>
                <w:b/>
                <w:sz w:val="24"/>
              </w:rPr>
              <w:fldChar w:fldCharType="end"/>
            </w:r>
            <w:bookmarkEnd w:id="6"/>
            <w:r>
              <w:rPr>
                <w:rFonts w:ascii="Times New Roman" w:hAnsi="Times New Roman"/>
                <w:b/>
                <w:sz w:val="24"/>
              </w:rPr>
              <w:t> - Kontrolle</w:t>
            </w:r>
          </w:p>
          <w:p w14:paraId="3067E42F"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Artikel 6</w:t>
            </w:r>
          </w:p>
          <w:bookmarkStart w:id="7" w:name="LNKR0006"/>
          <w:p w14:paraId="3C553301" w14:textId="77777777" w:rsidR="00D36C4F" w:rsidRPr="00BF5BDC" w:rsidRDefault="00FD25F3" w:rsidP="00FD25F3">
            <w:pPr>
              <w:spacing w:after="0" w:line="240" w:lineRule="auto"/>
              <w:rPr>
                <w:rFonts w:ascii="Times New Roman" w:eastAsia="Times New Roman" w:hAnsi="Times New Roman" w:cs="Times New Roman"/>
                <w:b/>
                <w:bCs/>
                <w:sz w:val="24"/>
                <w:szCs w:val="24"/>
              </w:rPr>
            </w:pPr>
            <w:r w:rsidRPr="00FD25F3">
              <w:rPr>
                <w:rFonts w:ascii="Times New Roman" w:eastAsia="Times New Roman" w:hAnsi="Times New Roman" w:cs="Times New Roman"/>
                <w:b/>
                <w:sz w:val="24"/>
              </w:rPr>
              <w:fldChar w:fldCharType="begin"/>
            </w:r>
            <w:r w:rsidRPr="00BF5BDC">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"LNK0006"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VI.</w:t>
            </w:r>
            <w:r w:rsidRPr="00FD25F3">
              <w:rPr>
                <w:rFonts w:ascii="Times New Roman" w:eastAsia="Times New Roman" w:hAnsi="Times New Roman" w:cs="Times New Roman"/>
                <w:b/>
                <w:sz w:val="24"/>
              </w:rPr>
              <w:fldChar w:fldCharType="end"/>
            </w:r>
            <w:bookmarkEnd w:id="7"/>
            <w:r>
              <w:rPr>
                <w:rFonts w:ascii="Times New Roman" w:hAnsi="Times New Roman"/>
                <w:b/>
                <w:sz w:val="24"/>
              </w:rPr>
              <w:t> - Inkrafttreten</w:t>
            </w:r>
          </w:p>
          <w:p w14:paraId="0F4C2492" w14:textId="090C6A43" w:rsidR="00FD25F3" w:rsidRPr="00FD25F3"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Artikel 7-8</w:t>
            </w:r>
          </w:p>
        </w:tc>
      </w:tr>
    </w:tbl>
    <w:p w14:paraId="2F12D578" w14:textId="77777777" w:rsidR="00FD25F3" w:rsidRPr="00FD25F3" w:rsidRDefault="00FD25F3" w:rsidP="00FD25F3">
      <w:pPr>
        <w:spacing w:after="0" w:line="240" w:lineRule="auto"/>
        <w:rPr>
          <w:rFonts w:ascii="Times New Roman" w:eastAsia="Times New Roman" w:hAnsi="Times New Roman" w:cs="Times New Roman"/>
          <w:sz w:val="24"/>
          <w:szCs w:val="24"/>
        </w:rPr>
      </w:pPr>
      <w:bookmarkStart w:id="8" w:name="text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93"/>
        <w:gridCol w:w="1957"/>
        <w:gridCol w:w="860"/>
      </w:tblGrid>
      <w:tr w:rsidR="00FD25F3" w:rsidRPr="00FD25F3" w14:paraId="7C6483E0" w14:textId="77777777" w:rsidTr="00FD25F3">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094323E" w14:textId="77777777" w:rsidR="00FD25F3" w:rsidRPr="00FD25F3" w:rsidRDefault="00FD25F3" w:rsidP="00FD25F3">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58193D"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9" w:anchor="Inhalt" w:history="1">
              <w:r w:rsidR="00BF5BDC">
                <w:rPr>
                  <w:rFonts w:ascii="Times New Roman" w:hAnsi="Times New Roman"/>
                  <w:b/>
                  <w:color w:val="0000FF"/>
                  <w:sz w:val="24"/>
                  <w:u w:val="single"/>
                </w:rPr>
                <w:t>Inhaltsverzeichnis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ECD1326"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10" w:anchor="oben" w:history="1">
              <w:r w:rsidR="00BF5BDC">
                <w:rPr>
                  <w:rFonts w:ascii="Times New Roman" w:hAnsi="Times New Roman"/>
                  <w:b/>
                  <w:color w:val="0000FF"/>
                  <w:sz w:val="24"/>
                  <w:u w:val="single"/>
                </w:rPr>
                <w:t>Start</w:t>
              </w:r>
            </w:hyperlink>
          </w:p>
        </w:tc>
      </w:tr>
      <w:bookmarkStart w:id="9" w:name="LNK0001"/>
      <w:tr w:rsidR="00FD25F3" w:rsidRPr="00FD25F3" w14:paraId="7EB48446" w14:textId="77777777" w:rsidTr="00FD25F3">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2FEEC4D4" w14:textId="77777777" w:rsidR="00D36C4F" w:rsidRDefault="00FD25F3" w:rsidP="00FD25F3">
            <w:pPr>
              <w:spacing w:after="0" w:line="240" w:lineRule="auto"/>
              <w:rPr>
                <w:rFonts w:ascii="Times New Roman" w:eastAsia="Times New Roman" w:hAnsi="Times New Roman" w:cs="Times New Roman"/>
                <w:b/>
                <w:bCs/>
                <w:sz w:val="24"/>
                <w:szCs w:val="24"/>
              </w:rPr>
            </w:pPr>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"LNKR0001"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I.</w:t>
            </w:r>
            <w:r w:rsidRPr="00FD25F3">
              <w:rPr>
                <w:rFonts w:ascii="Times New Roman" w:eastAsia="Times New Roman" w:hAnsi="Times New Roman" w:cs="Times New Roman"/>
                <w:b/>
                <w:sz w:val="24"/>
              </w:rPr>
              <w:fldChar w:fldCharType="end"/>
            </w:r>
            <w:bookmarkEnd w:id="9"/>
            <w:r>
              <w:rPr>
                <w:rFonts w:ascii="Times New Roman" w:hAnsi="Times New Roman"/>
                <w:b/>
                <w:sz w:val="24"/>
              </w:rPr>
              <w:t> - Begriffsbestimmungen</w:t>
            </w:r>
          </w:p>
          <w:p w14:paraId="3B42D86D" w14:textId="77777777" w:rsidR="00D36C4F" w:rsidRDefault="00D36C4F" w:rsidP="00FD25F3">
            <w:pPr>
              <w:spacing w:after="0" w:line="240" w:lineRule="auto"/>
              <w:rPr>
                <w:rFonts w:ascii="Times New Roman" w:eastAsia="Times New Roman" w:hAnsi="Times New Roman" w:cs="Times New Roman"/>
                <w:b/>
                <w:bCs/>
                <w:sz w:val="24"/>
                <w:szCs w:val="24"/>
                <w:lang w:val="nl-BE" w:eastAsia="fr-BE"/>
              </w:rPr>
            </w:pPr>
          </w:p>
          <w:p w14:paraId="51E1CE2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0" w:name="Art.1"/>
            <w:r>
              <w:rPr>
                <w:rFonts w:ascii="Times New Roman" w:hAnsi="Times New Roman"/>
                <w:b/>
                <w:sz w:val="24"/>
              </w:rPr>
              <w:t>Artikel </w:t>
            </w:r>
            <w:bookmarkEnd w:id="10"/>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"LNK0002"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FD25F3">
              <w:rPr>
                <w:rFonts w:ascii="Times New Roman" w:eastAsia="Times New Roman" w:hAnsi="Times New Roman" w:cs="Times New Roman"/>
                <w:b/>
                <w:sz w:val="24"/>
              </w:rPr>
              <w:fldChar w:fldCharType="end"/>
            </w:r>
            <w:r>
              <w:rPr>
                <w:rFonts w:ascii="Times New Roman" w:hAnsi="Times New Roman"/>
                <w:b/>
                <w:sz w:val="24"/>
              </w:rPr>
              <w:t>. Für die Zwecke dieses Erlasses bezeichnet:</w:t>
            </w:r>
          </w:p>
          <w:p w14:paraId="6A53B2F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1. Königlicher Erlass Nr. 44 den Königlichen Erlass Nr. 44 vom 26. Juni 2020 über die gemeinsame Datenverarbeitung durch Sciensano und die von den zuständigen regionalen Behörden oder den zuständigen Behörden benannten Kontaktstellen, Gesundheitsämter und Mobilteams zur Ermittlung von Kontakten bei Personen, von </w:t>
            </w:r>
            <w:r>
              <w:rPr>
                <w:rFonts w:ascii="Times New Roman" w:hAnsi="Times New Roman"/>
                <w:b/>
                <w:sz w:val="24"/>
              </w:rPr>
              <w:lastRenderedPageBreak/>
              <w:t>denen bekannt ist (oder vermutet wird), dass sie mit dem COVID-19-Virus infiziert sind, auf der Grundlage einer Datenbank bei Sciensano;</w:t>
            </w:r>
          </w:p>
          <w:p w14:paraId="2A34720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2. „Datenbank I“ die Datenbank I im Sinne von Artikel 1 Absatz 1 Nummer 5 des Königlichen Erlasses Nr. 44; </w:t>
            </w:r>
          </w:p>
          <w:p w14:paraId="10188AD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3. „Datenbank V“ die Datenbank V im Sinne von Artikel 1 Absatz 1 Nummer 9 des Königlichen Erlasses Nr. 44; </w:t>
            </w:r>
          </w:p>
          <w:p w14:paraId="4869460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4. „Datenbank VI“ eine Datenbank, für die Sciensano der für die Verarbeitung Verantwortliche ist und in der die Testergebnisse zusammen mit dem Testcode, dem Datum der Probenahme und dem Datum, an dem der Nutzer infektiös geworden ist, gemäß dem in Artikel 2 Absatz 1 Nummer 3 beschriebenen Verfahren temporär gespeichert werden;</w:t>
            </w:r>
          </w:p>
          <w:p w14:paraId="5877BCF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5. „Test“ einen Test auf das Coronavirus COVID-19, mit dem geprüft wird, ob eine Person mit dem Coronavirus COVID-19 infiziert ist;</w:t>
            </w:r>
          </w:p>
          <w:p w14:paraId="0183A73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6. „App“ die digitale Anwendung zur Kontaktverfolgung CoronAlert, die von den föderierten Teilgebieten zur Verfügung gestellt wird;</w:t>
            </w:r>
          </w:p>
          <w:p w14:paraId="2535831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7. „sicherer Schlüssel“ einen sicheren Schlüssel, der nach der Installation der App täglich auf dem Smartphone, auf dem die App installiert ist, generiert und gespeichert wird;</w:t>
            </w:r>
          </w:p>
          <w:p w14:paraId="7EB4888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8. „nicht personalisierte temporäre Seriennummer“ die Zufallskombination von Einsen und Nullen, die von einem Smartphone, auf dem die App installiert ist, über eine Bluetooth-Bake gesendet wird und die aus einer Zufallszahl und der Verschlüsselung anonymisierter Daten des Smartphones, wie die Stärke des gesendeten Signals, besteht;</w:t>
            </w:r>
          </w:p>
          <w:p w14:paraId="343DACD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9. „Autorisierungscode“ den anonymisierten Autorisierungscode, den die Datenbank VI erzeugt, um es dem positiv getesteten Nutzer zu ermöglichen, sichere Schlüssel in die Datenbank V hochzuladen;</w:t>
            </w:r>
          </w:p>
          <w:p w14:paraId="161214C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10. „Risikokontakt“ einen Kontakt über einen Zeitraum von mindestens fünfzehn Minuten in einem Abstand von weniger als zwei Metern zu einer infizierten Person; dieser Kontakt wird festgestellt, wenn auf einem Smartphone eine nicht personalisierte temporäre Seriennummer gefunden wird, die mit einer nicht personalisierten Seriennummer übereinstimmt, die von dem Smartphone eines infizierten Nutzers gesendet wurde;</w:t>
            </w:r>
          </w:p>
          <w:p w14:paraId="4FE6305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11. „Testnummer“ eine zufällige Kombination aus Einsen und Nullen, die verwendet wird, um nachzuweisen, dass die sicheren Schlüssel von einer richtigen App stammen, d. h. einer authentischen Corona-Alarm-App, die auf dem Smartphone des Benutzers installiert ist, wenn er einen Test anfordert, ohne diese App zu identifizieren;</w:t>
            </w:r>
          </w:p>
          <w:p w14:paraId="3DCF47E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12. „Testcode“ einen Code, der aus Zufallsziffern besteht und von der App bei der Anforderung eines Tests generiert wird.</w:t>
            </w:r>
          </w:p>
          <w:p w14:paraId="1BC3CDD3" w14:textId="77777777" w:rsidR="00D36C4F" w:rsidRPr="00264AC7" w:rsidRDefault="00D36C4F" w:rsidP="00FD25F3">
            <w:pPr>
              <w:spacing w:after="0" w:line="240" w:lineRule="auto"/>
              <w:rPr>
                <w:rFonts w:ascii="Times New Roman" w:eastAsia="Times New Roman" w:hAnsi="Times New Roman" w:cs="Times New Roman"/>
                <w:b/>
                <w:bCs/>
                <w:sz w:val="24"/>
                <w:szCs w:val="24"/>
                <w:lang w:eastAsia="fr-BE"/>
              </w:rPr>
            </w:pPr>
          </w:p>
          <w:p w14:paraId="5D07BBA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1" w:name="LNK0002"/>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"LNKR0002"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II</w:t>
            </w:r>
            <w:r w:rsidRPr="00FD25F3">
              <w:rPr>
                <w:rFonts w:ascii="Times New Roman" w:eastAsia="Times New Roman" w:hAnsi="Times New Roman" w:cs="Times New Roman"/>
                <w:b/>
                <w:sz w:val="24"/>
              </w:rPr>
              <w:fldChar w:fldCharType="end"/>
            </w:r>
            <w:bookmarkEnd w:id="11"/>
            <w:r>
              <w:rPr>
                <w:rFonts w:ascii="Times New Roman" w:hAnsi="Times New Roman"/>
                <w:b/>
                <w:sz w:val="24"/>
              </w:rPr>
              <w:t> - Allgemeines</w:t>
            </w:r>
          </w:p>
          <w:p w14:paraId="7FD5E631" w14:textId="77777777" w:rsidR="00D36C4F" w:rsidRDefault="00D36C4F" w:rsidP="00FD25F3">
            <w:pPr>
              <w:spacing w:after="0" w:line="240" w:lineRule="auto"/>
              <w:rPr>
                <w:rFonts w:ascii="Times New Roman" w:eastAsia="Times New Roman" w:hAnsi="Times New Roman" w:cs="Times New Roman"/>
                <w:b/>
                <w:bCs/>
                <w:sz w:val="24"/>
                <w:szCs w:val="24"/>
                <w:lang w:val="nl-BE" w:eastAsia="fr-BE"/>
              </w:rPr>
            </w:pPr>
          </w:p>
          <w:p w14:paraId="58635B9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2" w:name="Art.2"/>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"Art.1"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FD25F3">
              <w:rPr>
                <w:rFonts w:ascii="Times New Roman" w:eastAsia="Times New Roman" w:hAnsi="Times New Roman" w:cs="Times New Roman"/>
                <w:b/>
                <w:sz w:val="24"/>
              </w:rPr>
              <w:fldChar w:fldCharType="end"/>
            </w:r>
            <w:bookmarkEnd w:id="12"/>
            <w:r>
              <w:rPr>
                <w:rFonts w:ascii="Times New Roman" w:hAnsi="Times New Roman"/>
                <w:b/>
                <w:sz w:val="24"/>
              </w:rPr>
              <w:t> </w:t>
            </w:r>
            <w:hyperlink r:id="rId11" w:anchor="LNK0003" w:history="1">
              <w:r>
                <w:rPr>
                  <w:rFonts w:ascii="Times New Roman" w:hAnsi="Times New Roman"/>
                  <w:b/>
                  <w:color w:val="0000FF"/>
                  <w:sz w:val="24"/>
                  <w:u w:val="single"/>
                </w:rPr>
                <w:t>2</w:t>
              </w:r>
            </w:hyperlink>
            <w:r>
              <w:rPr>
                <w:rFonts w:ascii="Times New Roman" w:hAnsi="Times New Roman"/>
                <w:b/>
                <w:sz w:val="24"/>
              </w:rPr>
              <w:t>. Absatz 1 Gemäß Artikel 14 Absatz 1 des königlichen Erlasses Nr. 44 bietet die App die folgenden Funktionen und führt die folgenden Vorgänge aus:</w:t>
            </w:r>
          </w:p>
          <w:p w14:paraId="4F1BE9D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 Die nicht personalisierte Erfassung der Kontakte des Nutzers der App mit anderen Nutzern der App:</w:t>
            </w:r>
          </w:p>
          <w:p w14:paraId="4A97F4B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 Jede App generiert jeden Tag einen anderen sicheren Schlüssel;</w:t>
            </w:r>
          </w:p>
          <w:p w14:paraId="2B16095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b) der sichere Schlüssel ist nur auf dem Smartphone, auf dem die App installiert ist, bekannt;</w:t>
            </w:r>
          </w:p>
          <w:p w14:paraId="2BFB6D5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c) auf der Grundlage des sicheren Schlüssels werden nicht personalisierte temporäre Seriennummern generiert;</w:t>
            </w:r>
          </w:p>
          <w:p w14:paraId="5D7F659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d) jedes Smartphone, auf dem die App installiert ist, sendet regelmäßig eine nicht personalisierte temporäre Seriennummer als Bluetooth-Bake; mindestens alle zwanzig Minuten wird eine andere nicht personalisierte temporäre Seriennummer gesendet, um zu verhindern, dass diese nicht personalisierten temporären Seriennummern verwendet werden können, um einen Nutzer zu verfolgen; nach dem Sendezeitraum wird eine nicht personalisierte temporäre Seriennummer nicht auf dem Smartphone, das die Seriennummer gesendet hat, gespeichert;</w:t>
            </w:r>
          </w:p>
          <w:p w14:paraId="70B1A06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e) jedes Smartphone, auf dem die App installiert ist, speichert die Bluetooth-Baken mit den nicht personalisierten temporären Seriennummern, die von anderen Smartphones in einem begrenzten Abstand gesendet werden, zusammen mit dem Tag, an dem die Bake empfangen wurde, und der Signalstärke;</w:t>
            </w:r>
          </w:p>
          <w:p w14:paraId="166D8BA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f) die nicht personalisierten temporären Seriennummern werden auf dem empfangenden Smartphone vierzehn Tage gespeichert und dann gelöscht.</w:t>
            </w:r>
          </w:p>
          <w:p w14:paraId="3739AE6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2. Die Generierung und Übermittlung eines Testcodes bei der Anforderung eines Tests: </w:t>
            </w:r>
          </w:p>
          <w:p w14:paraId="60B82E7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 im Falle von Symptomen oder des Risikos einer Infektion mit dem Coronavirus COVID-19, falls ein Nutzer der App sich testen lässt und das System das Datum protokolliert, an dem der Nutzer vermutlich infektiös geworden ist; die App generiert eine Testnummer und berechnet den Testcode als eine Einbahnstraßen-Funktion der Testnummer und des Datums, an dem der Nutzer infektiös geworden ist;</w:t>
            </w:r>
          </w:p>
          <w:p w14:paraId="3EE3DF2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b) auf Initiative des Benutzers speichert die Datenbank I den Testcode zusammen mit der Sozialversicherungsnummer, die Sciensano entweder von dem Arzt, der den Test verschrieben hat, dank eines Softwarepakets oder vom Patienten über eine webfähige Anwendung elektronisch übermittelt wurde, zusammen mit dem Datum der Probenahme und dem Datum, an dem der Benutzer infektiös wurde;</w:t>
            </w:r>
          </w:p>
          <w:p w14:paraId="4D4E255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3. Die Abfrage eines Testergebnisses:</w:t>
            </w:r>
          </w:p>
          <w:p w14:paraId="482B9ED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 wenn Datenbank I ein Testergebnis einer Person vorliegt, bei der der dringende Verdacht besteht, dass sie mit dem Coronavirus COVID-19 infiziert ist, sendet sie den Testcode, das Datum der Probenahme und das Datum, an dem der Benutzer vermutlich infektiös wurde, an Datenbank VI; nach der Bestätigung des Empfangs dieser Daten durch die Datenbank VI wird der Testcode aus der Datenbank I automatisch gelöscht, wodurch keine Verbindung zwischen den Daten in der Datenbank I und den Daten der App mehr möglich ist;</w:t>
            </w:r>
          </w:p>
          <w:p w14:paraId="1B6902C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b) die App kontaktiert in regelmäßigen Abständen die Datenbank VI, um zu prüfen, ob ein Testergebnis einer Person, bei der ein starker Verdacht auf eine Infektion mit dem Coronavirus COVID-19 besteht, für die Kombination von Testcode und Datum, an dem der Nutzer infektiös geworden ist, bereits ein Testergebnis vorliegt; die App kann also ein Testergebnis erhalten, ohne dass der Nutzer identifiziert werden muss;</w:t>
            </w:r>
          </w:p>
          <w:p w14:paraId="7F6ADDD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c) nachdem die App den Empfang eines Testergebnisses bestätigt hat, werden das Testergebnis und die dazugehörigen Testcodes und Daten aus der Datenbank VI gelöscht; sobald ein Testergebnis in der Datenbank VI gespeichert ist und nicht innerhalb von 14 Tagen heruntergeladen wird, wird es zusammen mit den entsprechenden Testcodes und -daten aus der Datenbank VI gelöscht;</w:t>
            </w:r>
          </w:p>
          <w:p w14:paraId="193EEF8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 das Testergebnis wird innerhalb von 24 Stunden, nachdem es dem Benutzer angezeigt wurde, aus der App gelöscht;</w:t>
            </w:r>
          </w:p>
          <w:p w14:paraId="72030B9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e) wenn die App 14 Tage nach dem Datum der Generierung des Testcodes noch kein Testergebnis empfangen hat, werden die Testnummer, der Testcode und das Datum, an dem der Nutzer infektiös geworden ist, aus der App gelöscht.</w:t>
            </w:r>
          </w:p>
          <w:p w14:paraId="45A3844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4. Die Weiterleitung der sicheren Schlüssel an die Datenbank V im Falle eines positiven Testergebnisses:</w:t>
            </w:r>
          </w:p>
          <w:p w14:paraId="5C9D209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 Nach Erhalt eines positiven Testergebnisses kann der Nutzer seine Zustimmung erteilen, die sicheren Schlüssel, die Testnummer und das Datum, an dem er infektiös geworden ist, in die Datenbank V hochzuladen;</w:t>
            </w:r>
          </w:p>
          <w:p w14:paraId="3F5C143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b) die App sammelt keine Standortdaten; der Nutzer kann jedoch in der App freiwillig angeben, in welchem/welchen Land/Ländern er sich an einem bestimmten Datum aufgehalten hat, um mit den Kontaktverfolgungs-Apps anderer Länder zusammenarbeiten zu können; gegebenenfalls werden die sicheren Schlüssel an das vom Nutzer angegebene Land gesendet;</w:t>
            </w:r>
          </w:p>
          <w:p w14:paraId="2F56CBC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c) nach der Bestätigung des Erhalts der unter Buchstabe a und b genannten Daten durch die Datenbank V werden das Testergebnis, die sicheren Schlüssel, die Länderliste, die Testnummer, der Testcode und das Datum, an dem der Nutzer infektiös geworden ist, aus der App gelöscht;</w:t>
            </w:r>
          </w:p>
          <w:p w14:paraId="27CAE2A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 auf der Grundlage der unter 4. a) übermittelten Daten generiert Datenbank V regelmäßig die Testnummern und überprüft, ob für jeden Testcode und jedes Datum ein Autorisierungscode existiert. wenn alle Bedingungen erfüllt sind, werden die sicheren Schlüssel in die Datenbank V aufgenommen;</w:t>
            </w:r>
          </w:p>
          <w:p w14:paraId="31A31980"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e) die sicheren Schlüssel werden vierzehn Tage nach dem Eingangsdatum aus der Datenbank V gelöscht.</w:t>
            </w:r>
          </w:p>
          <w:p w14:paraId="3F6DAFE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5. Die Kontaktverfolgung: </w:t>
            </w:r>
          </w:p>
          <w:p w14:paraId="7468940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 Die App nimmt regelmäßig Kontakt zur Datenbank V auf und lädt die Schlüssel und die entsprechenden infektiösen Tage für alle infizierten Benutzer herunter. Diese Liste ist digital signiert, sodass die App ihre Authentizität mit dem öffentlichen Schlüssel der Datenbank V überprüfen kann;</w:t>
            </w:r>
          </w:p>
          <w:p w14:paraId="28953CC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b) die App entschlüsselt mit diesen sicheren Schlüsseln die von diesen Schlüsseln generierten nicht personalisierten temporären Seriennummern und prüft, ob diese Seriennummern auch in der App gespeichert sind; die App berechnet anhand der Differenz zwischen der Sendesignalstärke und der Empfangssignalstärke die Signalabschwächung und schätzt den Abstand des Kontakts;  die Gesamtdauer möglicher Kontakte wird anhand der übereinstimmenden Anzahl der Seriennummern berechnet; auf diese Weise kann die App prüfen, ob in den vergangenen vierzehn Tagen ein Risikokontakt stattgefunden hat;</w:t>
            </w:r>
          </w:p>
          <w:p w14:paraId="27AD8DA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c) wenn die App einen Risikokontakt feststellt, informiert die App den Nutzer über ein mögliches Risiko einer Infektion mit dem Coronavirus COVID-19.</w:t>
            </w:r>
          </w:p>
          <w:p w14:paraId="71C7292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Absatz 2 Die App lädt regelmäßig Dummy-Schlüssel in die Datenbank V hoch. Zuvor sendet die App einige Dummy-Anfragen an die Datenbank VI, die Dummy-Antworten zurücksendet. Die Dummy-Schlüssel verfügen über keinen gültigen Autorisierungscode und werden daher nicht in die Datenbank V aufgenommen. Auf diese Weise können infizierte Nutzer anhand der Kommunikationsmuster der App nicht von nicht getesteten oder nicht infizierten Nutzern unterschieden werden.</w:t>
            </w:r>
          </w:p>
          <w:p w14:paraId="1B07C75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Wenn weniger als zehn sichere Schlüssel an einem Tag hochgeladen wurden, werden in der Datenbank V zusätzliche Dummy-Schlüssel hochgeladen, bis die Gesamtzahl von zehn erreicht wird.</w:t>
            </w:r>
          </w:p>
          <w:p w14:paraId="590D713A" w14:textId="77777777" w:rsidR="00D36C4F" w:rsidRPr="00264AC7" w:rsidRDefault="00D36C4F" w:rsidP="00FD25F3">
            <w:pPr>
              <w:spacing w:after="0" w:line="240" w:lineRule="auto"/>
              <w:rPr>
                <w:rFonts w:ascii="Times New Roman" w:eastAsia="Times New Roman" w:hAnsi="Times New Roman" w:cs="Times New Roman"/>
                <w:b/>
                <w:bCs/>
                <w:sz w:val="24"/>
                <w:szCs w:val="24"/>
                <w:lang w:eastAsia="fr-BE"/>
              </w:rPr>
            </w:pPr>
          </w:p>
          <w:p w14:paraId="4C6C7C5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3" w:name="LNK0003"/>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"LNKR0003"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III</w:t>
            </w:r>
            <w:r w:rsidRPr="00FD25F3">
              <w:rPr>
                <w:rFonts w:ascii="Times New Roman" w:eastAsia="Times New Roman" w:hAnsi="Times New Roman" w:cs="Times New Roman"/>
                <w:b/>
                <w:sz w:val="24"/>
              </w:rPr>
              <w:fldChar w:fldCharType="end"/>
            </w:r>
            <w:bookmarkEnd w:id="13"/>
            <w:r>
              <w:rPr>
                <w:rFonts w:ascii="Times New Roman" w:hAnsi="Times New Roman"/>
                <w:b/>
                <w:sz w:val="24"/>
              </w:rPr>
              <w:t> - Technische Spezifikationen und Interoperabilität</w:t>
            </w:r>
          </w:p>
          <w:p w14:paraId="78277F56" w14:textId="77777777" w:rsidR="00D36C4F" w:rsidRPr="00264AC7" w:rsidRDefault="00D36C4F" w:rsidP="00FD25F3">
            <w:pPr>
              <w:spacing w:after="0" w:line="240" w:lineRule="auto"/>
              <w:rPr>
                <w:rFonts w:ascii="Times New Roman" w:eastAsia="Times New Roman" w:hAnsi="Times New Roman" w:cs="Times New Roman"/>
                <w:b/>
                <w:bCs/>
                <w:sz w:val="24"/>
                <w:szCs w:val="24"/>
                <w:lang w:val="sv-SE" w:eastAsia="fr-BE"/>
              </w:rPr>
            </w:pPr>
          </w:p>
          <w:p w14:paraId="0B451D7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4" w:name="Art.3"/>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"Art.2"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FD25F3">
              <w:rPr>
                <w:rFonts w:ascii="Times New Roman" w:eastAsia="Times New Roman" w:hAnsi="Times New Roman" w:cs="Times New Roman"/>
                <w:b/>
                <w:sz w:val="24"/>
              </w:rPr>
              <w:fldChar w:fldCharType="end"/>
            </w:r>
            <w:bookmarkEnd w:id="14"/>
            <w:r>
              <w:rPr>
                <w:rFonts w:ascii="Times New Roman" w:hAnsi="Times New Roman"/>
                <w:b/>
                <w:sz w:val="24"/>
              </w:rPr>
              <w:t> </w:t>
            </w:r>
            <w:hyperlink r:id="rId12" w:anchor="Artikel 4." w:history="1">
              <w:r>
                <w:rPr>
                  <w:rFonts w:ascii="Times New Roman" w:hAnsi="Times New Roman"/>
                  <w:b/>
                  <w:color w:val="0000FF"/>
                  <w:sz w:val="24"/>
                  <w:u w:val="single"/>
                </w:rPr>
                <w:t>3</w:t>
              </w:r>
            </w:hyperlink>
            <w:r>
              <w:rPr>
                <w:rFonts w:ascii="Times New Roman" w:hAnsi="Times New Roman"/>
                <w:b/>
                <w:sz w:val="24"/>
              </w:rPr>
              <w:t>. Die App wird für iOS und Android angeboten.</w:t>
            </w:r>
          </w:p>
          <w:p w14:paraId="5DDFC8BD" w14:textId="77777777" w:rsidR="00D36C4F" w:rsidRPr="00264AC7" w:rsidRDefault="00D36C4F" w:rsidP="00FD25F3">
            <w:pPr>
              <w:spacing w:after="0" w:line="240" w:lineRule="auto"/>
              <w:rPr>
                <w:rFonts w:ascii="Times New Roman" w:eastAsia="Times New Roman" w:hAnsi="Times New Roman" w:cs="Times New Roman"/>
                <w:b/>
                <w:bCs/>
                <w:sz w:val="24"/>
                <w:szCs w:val="24"/>
                <w:lang w:val="sv-SE" w:eastAsia="fr-BE"/>
              </w:rPr>
            </w:pPr>
          </w:p>
          <w:p w14:paraId="3BF5A1C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5" w:name="Art.4"/>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"Art.3"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FD25F3">
              <w:rPr>
                <w:rFonts w:ascii="Times New Roman" w:eastAsia="Times New Roman" w:hAnsi="Times New Roman" w:cs="Times New Roman"/>
                <w:b/>
                <w:sz w:val="24"/>
              </w:rPr>
              <w:fldChar w:fldCharType="end"/>
            </w:r>
            <w:bookmarkEnd w:id="15"/>
            <w:r>
              <w:rPr>
                <w:rFonts w:ascii="Times New Roman" w:hAnsi="Times New Roman"/>
                <w:b/>
                <w:sz w:val="24"/>
              </w:rPr>
              <w:t>  Absatz 1 Die App muss:</w:t>
            </w:r>
          </w:p>
          <w:p w14:paraId="50B4B80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 einfach zu installieren und zu benutzen sein;</w:t>
            </w:r>
          </w:p>
          <w:p w14:paraId="1DC4349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 mit einem niedrigen Batterieverbrauch funktionieren;</w:t>
            </w:r>
          </w:p>
          <w:p w14:paraId="69D2C97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3. hinreichend genau sein; dies bedeutet, dass die App nur Kontakte mit einer Dauer von mindestens 15 Minuten in einem Abstand von weniger als zwei Metern als Hochrisikokontakt erkennt;</w:t>
            </w:r>
          </w:p>
          <w:p w14:paraId="1B288DA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4. internationale Interoperabilität unterstützen und den Bluetooth-Teil der App in einer möglichst großen Zahl von Ländern verwendbar machen, indem sie diese teilweise mit den in den meisten EU-Ländern verwendeten Apps kompatibel macht.</w:t>
            </w:r>
          </w:p>
          <w:p w14:paraId="7384083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Absatz 2 Die Datenbank V und die Datenbank VI und die dazu verwendete Infrastruktur müssen:</w:t>
            </w:r>
          </w:p>
          <w:p w14:paraId="62D8FD7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 leistungsfähig sein, für die Nutzung durch mehrere Millionen Nutzer skalierbar sein und gegen Angriffe geschützt sein;</w:t>
            </w:r>
          </w:p>
          <w:p w14:paraId="0CE23D9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 die Möglichkeit bieten, die sicheren Schlüssel mit anderen Ländern in der EU direkt oder über den EU-Gateway auszutauschen und dies direkt oder über den EU Federation Gateway Service zu tun; sichere Schlüssel werden nur dann an das Gegenstück der Datenbank V dieses Landes oder dieser Region gesendet, wenn:</w:t>
            </w:r>
          </w:p>
          <w:p w14:paraId="67DC5B4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 dieses Land oder diese Region über eine vom nationalen oder regionalen Gesundheitsdienst anerkannte dezentrale App zur Erkennung von Kontakten verfügt, deren Bluetooth-Bereich mit der belgischen App kompatibel ist;</w:t>
            </w:r>
          </w:p>
          <w:p w14:paraId="0287291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b) es ausreichende Garantien für den Datenschutz gibt, einschließlich der sicheren Kommunikation zwischen der Datenbank V und ihrem Gegenstück;</w:t>
            </w:r>
          </w:p>
          <w:p w14:paraId="624E91C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c) der Nutzer der App angegeben hat, dass er das betreffende Land oder die Region während des Zeitraums, in dem er ansteckend war, besucht hat. Die Bedingungen a) und b) gelten für den Empfang von sicheren Schlüsseln aus anderen Ländern oder Regionen;</w:t>
            </w:r>
          </w:p>
          <w:p w14:paraId="3E674BC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 der sichere Schlüssel aus dem Ausland von einem Nutzer stammt, der angegeben hat, dass er Belgien während des Zeitraums, in dem er ansteckend war, besucht hat. Nachdem die sicheren Schlüssel in Datenbank V oder in ihrem Gegenstück in einem anderen Land oder einer anderen Region angekommen sind, werden sie in den Apps des Landes oder der Region heruntergeladen.</w:t>
            </w:r>
          </w:p>
          <w:p w14:paraId="0628C24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3. falsche oder nicht ordnungsgemäße Meldungen von Infektionen verhindern; die Meldung einer Infektion kann nur nach einem positiven Testergebnis oder nach ärztlicher Feststellung eines ernsthaften Verdachts auf eine Infektion einer Person mit dem Coronavirus COVID-19 erfolgen;</w:t>
            </w:r>
          </w:p>
          <w:p w14:paraId="3984ADC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4. so konzipiert sein, dass zwischen Berichten, wie sicheren Schlüsseln und Testergebnissen und IP-Adressen von Nutzern, kein Zusammenhang hergestellt werden kann.</w:t>
            </w:r>
          </w:p>
          <w:p w14:paraId="2C2E329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Absatz 3 Die App und die Serverinfrastruktur müssen die Privatsphäre der Nutzer gewährleisten und auf Datensparsamkeit und konzeptionsbedingtem Datenschutz beruhen. Dies beinhaltet zumindest, dass:</w:t>
            </w:r>
          </w:p>
          <w:p w14:paraId="7AFC153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 keine Standortinformationen erfasst werden dürfen;</w:t>
            </w:r>
          </w:p>
          <w:p w14:paraId="4E52DD1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 die gesamte Kommunikation zwischen der App und den Datenbanken verschlüsselt wird;</w:t>
            </w:r>
          </w:p>
          <w:p w14:paraId="52A423A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3. keine Informationen dazu verarbeitet werden, wer wo durch wen infiziert wurde;</w:t>
            </w:r>
          </w:p>
          <w:p w14:paraId="465776B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4. keine sicheren Schlüssel von einem Nutzer, der nicht infiziert ist, gesammelt werden;</w:t>
            </w:r>
          </w:p>
          <w:p w14:paraId="31344BF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5. das System abgeschaltet werden kann und alle gespeicherten Informationen spätestens fünf Tage nach der Veröffentlichung des Königlichen Erlasses, mit dem das Ende des Zustands der COVID-19-Epidemie verkündet wird, gelöscht werden können;</w:t>
            </w:r>
          </w:p>
          <w:p w14:paraId="288CC31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6. durch den Austausch von Daten mit den Datenbanken I, V und VI nur ein Minimum an Daten ausgetauscht werden darf, um den Test an die richtige App zu </w:t>
            </w:r>
            <w:r>
              <w:rPr>
                <w:rFonts w:ascii="Times New Roman" w:hAnsi="Times New Roman"/>
                <w:b/>
                <w:sz w:val="24"/>
              </w:rPr>
              <w:lastRenderedPageBreak/>
              <w:t>senden, um das Risiko der Identifizierung der beteiligten Personen so weit wie möglich zu minimieren;</w:t>
            </w:r>
          </w:p>
          <w:p w14:paraId="40A0D2C0"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7. es nicht möglich ist, das System oder die Daten für andere Zwecke zu verwenden.</w:t>
            </w:r>
          </w:p>
          <w:p w14:paraId="4CCC674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Absatz 4 Die Funktionsweise des Systems erfordert nur minimalen Verwaltungsaufwand durch die einfache Eingabe des Testcodes für Testanfragen.</w:t>
            </w:r>
          </w:p>
          <w:p w14:paraId="258B8AD0" w14:textId="77777777" w:rsidR="00D36C4F" w:rsidRPr="00264AC7" w:rsidRDefault="00D36C4F" w:rsidP="00FD25F3">
            <w:pPr>
              <w:spacing w:after="0" w:line="240" w:lineRule="auto"/>
              <w:rPr>
                <w:rFonts w:ascii="Times New Roman" w:eastAsia="Times New Roman" w:hAnsi="Times New Roman" w:cs="Times New Roman"/>
                <w:b/>
                <w:bCs/>
                <w:sz w:val="24"/>
                <w:szCs w:val="24"/>
                <w:lang w:eastAsia="fr-BE"/>
              </w:rPr>
            </w:pPr>
          </w:p>
          <w:p w14:paraId="7752373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6" w:name="LNK0004"/>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"LNKR0004"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IV</w:t>
            </w:r>
            <w:r w:rsidRPr="00FD25F3">
              <w:rPr>
                <w:rFonts w:ascii="Times New Roman" w:eastAsia="Times New Roman" w:hAnsi="Times New Roman" w:cs="Times New Roman"/>
                <w:b/>
                <w:sz w:val="24"/>
              </w:rPr>
              <w:fldChar w:fldCharType="end"/>
            </w:r>
            <w:bookmarkEnd w:id="16"/>
            <w:r>
              <w:rPr>
                <w:rFonts w:ascii="Times New Roman" w:hAnsi="Times New Roman"/>
                <w:b/>
                <w:sz w:val="24"/>
              </w:rPr>
              <w:t> - Offenlegungspflicht</w:t>
            </w:r>
          </w:p>
          <w:p w14:paraId="79F5873F" w14:textId="77777777" w:rsidR="00D36C4F" w:rsidRPr="00264AC7" w:rsidRDefault="00D36C4F" w:rsidP="00FD25F3">
            <w:pPr>
              <w:spacing w:after="0" w:line="240" w:lineRule="auto"/>
              <w:rPr>
                <w:rFonts w:ascii="Times New Roman" w:eastAsia="Times New Roman" w:hAnsi="Times New Roman" w:cs="Times New Roman"/>
                <w:b/>
                <w:bCs/>
                <w:sz w:val="24"/>
                <w:szCs w:val="24"/>
                <w:lang w:val="sv-SE" w:eastAsia="fr-BE"/>
              </w:rPr>
            </w:pPr>
          </w:p>
          <w:p w14:paraId="04C3037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7" w:name="Art.5"/>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"Artikel 4"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FD25F3">
              <w:rPr>
                <w:rFonts w:ascii="Times New Roman" w:eastAsia="Times New Roman" w:hAnsi="Times New Roman" w:cs="Times New Roman"/>
                <w:b/>
                <w:sz w:val="24"/>
              </w:rPr>
              <w:fldChar w:fldCharType="end"/>
            </w:r>
            <w:bookmarkEnd w:id="17"/>
            <w:r>
              <w:rPr>
                <w:rFonts w:ascii="Times New Roman" w:hAnsi="Times New Roman"/>
                <w:b/>
                <w:sz w:val="24"/>
              </w:rPr>
              <w:t> </w:t>
            </w:r>
            <w:hyperlink r:id="rId13" w:anchor="LNK0005" w:history="1">
              <w:r>
                <w:rPr>
                  <w:rFonts w:ascii="Times New Roman" w:hAnsi="Times New Roman"/>
                  <w:b/>
                  <w:color w:val="0000FF"/>
                  <w:sz w:val="24"/>
                  <w:u w:val="single"/>
                </w:rPr>
                <w:t>5</w:t>
              </w:r>
            </w:hyperlink>
            <w:r>
              <w:rPr>
                <w:rFonts w:ascii="Times New Roman" w:hAnsi="Times New Roman"/>
                <w:b/>
                <w:sz w:val="24"/>
              </w:rPr>
              <w:t>. Absatz 1 Bei der Installation und Nutzung der App werden die Nutzer über ihre Funktionsweise und ihre Interaktion mit den Datenbanken I, V und VI informiert.</w:t>
            </w:r>
          </w:p>
          <w:p w14:paraId="5BD2C59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Dazu werden auf der Website www.coronalert.be alle zweckdienlichen Informationen zu der App und den Datenbanken veröffentlicht, unter anderem die Funktionen, die Funktionsweise, die Charta, die Datenschutzerklärung und die Datenschutzfolgenabschätzung. Auch die App selbst enthält Verweise auf Informationen zu den Funktionen, der Funktionsweise und der Datenschutzerklärung.</w:t>
            </w:r>
          </w:p>
          <w:p w14:paraId="143877F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Absatz 2 Die Quellcodes der App und der Programme zur Verwaltung der Datenbank V und der Datenbank VI, insbesondere die Elemente, die die Daten für einen Test generieren, die Testergebnisse herunterladen, die sicheren Schlüssel hochladen und das Risiko berechnen, sowie der Benutzeroberfläche werden auf der in Absatz 1 Unterabsatz 1 genannten Website veröffentlicht.</w:t>
            </w:r>
          </w:p>
          <w:p w14:paraId="4C894F0F" w14:textId="77777777" w:rsidR="00D36C4F" w:rsidRPr="00264AC7" w:rsidRDefault="00D36C4F" w:rsidP="00FD25F3">
            <w:pPr>
              <w:spacing w:after="0" w:line="240" w:lineRule="auto"/>
              <w:rPr>
                <w:rFonts w:ascii="Times New Roman" w:eastAsia="Times New Roman" w:hAnsi="Times New Roman" w:cs="Times New Roman"/>
                <w:b/>
                <w:bCs/>
                <w:sz w:val="24"/>
                <w:szCs w:val="24"/>
                <w:lang w:eastAsia="fr-BE"/>
              </w:rPr>
            </w:pPr>
          </w:p>
          <w:p w14:paraId="161B5CA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8" w:name="LNK0005"/>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"LNKR0005"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V.</w:t>
            </w:r>
            <w:r w:rsidRPr="00FD25F3">
              <w:rPr>
                <w:rFonts w:ascii="Times New Roman" w:eastAsia="Times New Roman" w:hAnsi="Times New Roman" w:cs="Times New Roman"/>
                <w:b/>
                <w:sz w:val="24"/>
              </w:rPr>
              <w:fldChar w:fldCharType="end"/>
            </w:r>
            <w:bookmarkEnd w:id="18"/>
            <w:r>
              <w:rPr>
                <w:rFonts w:ascii="Times New Roman" w:hAnsi="Times New Roman"/>
                <w:b/>
                <w:sz w:val="24"/>
              </w:rPr>
              <w:t> - Kontrolle</w:t>
            </w:r>
          </w:p>
          <w:p w14:paraId="5D4A256A" w14:textId="77777777" w:rsidR="00D36C4F" w:rsidRDefault="00D36C4F" w:rsidP="00FD25F3">
            <w:pPr>
              <w:spacing w:after="0" w:line="240" w:lineRule="auto"/>
              <w:rPr>
                <w:rFonts w:ascii="Times New Roman" w:eastAsia="Times New Roman" w:hAnsi="Times New Roman" w:cs="Times New Roman"/>
                <w:b/>
                <w:bCs/>
                <w:sz w:val="24"/>
                <w:szCs w:val="24"/>
                <w:lang w:val="nl-BE" w:eastAsia="fr-BE"/>
              </w:rPr>
            </w:pPr>
          </w:p>
          <w:p w14:paraId="502B5EC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19" w:name="Art.6"/>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"Art.5"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FD25F3">
              <w:rPr>
                <w:rFonts w:ascii="Times New Roman" w:eastAsia="Times New Roman" w:hAnsi="Times New Roman" w:cs="Times New Roman"/>
                <w:b/>
                <w:sz w:val="24"/>
              </w:rPr>
              <w:fldChar w:fldCharType="end"/>
            </w:r>
            <w:bookmarkEnd w:id="19"/>
            <w:r>
              <w:rPr>
                <w:rFonts w:ascii="Times New Roman" w:hAnsi="Times New Roman"/>
                <w:b/>
                <w:sz w:val="24"/>
              </w:rPr>
              <w:t> </w:t>
            </w:r>
            <w:hyperlink r:id="rId14" w:anchor="LNK0006" w:history="1">
              <w:r>
                <w:rPr>
                  <w:rFonts w:ascii="Times New Roman" w:hAnsi="Times New Roman"/>
                  <w:b/>
                  <w:color w:val="0000FF"/>
                  <w:sz w:val="24"/>
                  <w:u w:val="single"/>
                </w:rPr>
                <w:t>6</w:t>
              </w:r>
            </w:hyperlink>
            <w:r>
              <w:rPr>
                <w:rFonts w:ascii="Times New Roman" w:hAnsi="Times New Roman"/>
                <w:b/>
                <w:sz w:val="24"/>
              </w:rPr>
              <w:t>. Das Funktionieren und die Notwendigkeit der App wird unter der Leitung des interföderalen Ausschusses für Tests und Rückverfolgung, der sich aus Vertretern der föderierten Teilgebiete, Sciensano und der eHealth-Plattform und zwei wissenschaftlichen Experten zusammensetzt, regelmäßig überwacht, evaluiert und angepasst. Dieser Ausschuss kann von einer interdisziplinären Arbeitsgruppe aus wissenschaftlichen Experten unterstützt werden.</w:t>
            </w:r>
          </w:p>
          <w:p w14:paraId="10BA054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App wird ferner einem Informationssicherheitsaudit durch eine von den Entwicklern der App unabhängige Instanz unterzogen. Dabei wird unter anderem überprüft, ob die App die Bedingungen für die Informationssicherheit erfüllt und den geltenden Vorschriften entspricht.</w:t>
            </w:r>
          </w:p>
          <w:p w14:paraId="78F30714" w14:textId="77777777" w:rsidR="00D36C4F" w:rsidRPr="00264AC7" w:rsidRDefault="00D36C4F" w:rsidP="00FD25F3">
            <w:pPr>
              <w:spacing w:after="0" w:line="240" w:lineRule="auto"/>
              <w:rPr>
                <w:rFonts w:ascii="Times New Roman" w:eastAsia="Times New Roman" w:hAnsi="Times New Roman" w:cs="Times New Roman"/>
                <w:b/>
                <w:bCs/>
                <w:sz w:val="24"/>
                <w:szCs w:val="24"/>
                <w:lang w:eastAsia="fr-BE"/>
              </w:rPr>
            </w:pPr>
          </w:p>
          <w:p w14:paraId="68EF8FE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20" w:name="LNK0006"/>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"LNKR0006"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KAPITEL VI.</w:t>
            </w:r>
            <w:r w:rsidRPr="00FD25F3">
              <w:rPr>
                <w:rFonts w:ascii="Times New Roman" w:eastAsia="Times New Roman" w:hAnsi="Times New Roman" w:cs="Times New Roman"/>
                <w:b/>
                <w:sz w:val="24"/>
              </w:rPr>
              <w:fldChar w:fldCharType="end"/>
            </w:r>
            <w:bookmarkEnd w:id="20"/>
            <w:r>
              <w:rPr>
                <w:rFonts w:ascii="Times New Roman" w:hAnsi="Times New Roman"/>
                <w:b/>
                <w:sz w:val="24"/>
              </w:rPr>
              <w:t> - Inkrafttreten</w:t>
            </w:r>
          </w:p>
          <w:p w14:paraId="225C26BD" w14:textId="77777777" w:rsidR="00D36C4F" w:rsidRPr="00264AC7" w:rsidRDefault="00D36C4F" w:rsidP="00FD25F3">
            <w:pPr>
              <w:spacing w:after="0" w:line="240" w:lineRule="auto"/>
              <w:rPr>
                <w:rFonts w:ascii="Times New Roman" w:eastAsia="Times New Roman" w:hAnsi="Times New Roman" w:cs="Times New Roman"/>
                <w:b/>
                <w:bCs/>
                <w:sz w:val="24"/>
                <w:szCs w:val="24"/>
                <w:lang w:val="sv-SE" w:eastAsia="fr-BE"/>
              </w:rPr>
            </w:pPr>
          </w:p>
          <w:p w14:paraId="70BA410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21" w:name="Art.7"/>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"Art.6"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FD25F3">
              <w:rPr>
                <w:rFonts w:ascii="Times New Roman" w:eastAsia="Times New Roman" w:hAnsi="Times New Roman" w:cs="Times New Roman"/>
                <w:b/>
                <w:sz w:val="24"/>
              </w:rPr>
              <w:fldChar w:fldCharType="end"/>
            </w:r>
            <w:bookmarkEnd w:id="21"/>
            <w:r>
              <w:rPr>
                <w:rFonts w:ascii="Times New Roman" w:hAnsi="Times New Roman"/>
                <w:b/>
                <w:sz w:val="24"/>
              </w:rPr>
              <w:t> </w:t>
            </w:r>
            <w:hyperlink r:id="rId15" w:anchor="Artikel 8." w:history="1">
              <w:r>
                <w:rPr>
                  <w:rFonts w:ascii="Times New Roman" w:hAnsi="Times New Roman"/>
                  <w:b/>
                  <w:color w:val="0000FF"/>
                  <w:sz w:val="24"/>
                  <w:u w:val="single"/>
                </w:rPr>
                <w:t>7</w:t>
              </w:r>
            </w:hyperlink>
            <w:r>
              <w:rPr>
                <w:rFonts w:ascii="Times New Roman" w:hAnsi="Times New Roman"/>
                <w:b/>
                <w:sz w:val="24"/>
              </w:rPr>
              <w:t>. Dieser Erlass tritt am 18. September 2020 in Kraft.</w:t>
            </w:r>
          </w:p>
          <w:p w14:paraId="1B7C18EF" w14:textId="77777777" w:rsidR="00D36C4F" w:rsidRPr="00264AC7" w:rsidRDefault="00D36C4F" w:rsidP="00FD25F3">
            <w:pPr>
              <w:spacing w:after="0" w:line="240" w:lineRule="auto"/>
              <w:rPr>
                <w:rFonts w:ascii="Times New Roman" w:eastAsia="Times New Roman" w:hAnsi="Times New Roman" w:cs="Times New Roman"/>
                <w:b/>
                <w:bCs/>
                <w:sz w:val="24"/>
                <w:szCs w:val="24"/>
                <w:lang w:val="sv-SE" w:eastAsia="fr-BE"/>
              </w:rPr>
            </w:pPr>
          </w:p>
          <w:p w14:paraId="4CA4A30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22" w:name="Art.8"/>
            <w:r w:rsidRPr="00FD25F3">
              <w:rPr>
                <w:rFonts w:ascii="Times New Roman" w:eastAsia="Times New Roman" w:hAnsi="Times New Roman" w:cs="Times New Roman"/>
                <w:b/>
                <w:sz w:val="24"/>
              </w:rPr>
              <w:fldChar w:fldCharType="begin"/>
            </w:r>
            <w:r w:rsidRPr="00FD25F3">
              <w:rPr>
                <w:rFonts w:ascii="Times New Roman" w:eastAsia="Times New Roman" w:hAnsi="Times New Roman" w:cs="Times New Roman"/>
                <w:b/>
                <w:sz w:val="24"/>
              </w:rPr>
              <w:instrText xml:space="preserve"> HYPERLINK "https://www.ejustice.just.fgov.be/cgi_loi/loi_a1.pl?language=nl&amp;la=N&amp;cn=2020091702&amp;table_name=wet&amp;&amp;caller=list&amp;N&amp;fromtab=wet&amp;tri=dd+AS+RANK&amp;rech=1&amp;numero=1&amp;sql=(text+contains+(''))" \l "Art.7" </w:instrText>
            </w:r>
            <w:r w:rsidRPr="00FD25F3">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FD25F3">
              <w:rPr>
                <w:rFonts w:ascii="Times New Roman" w:eastAsia="Times New Roman" w:hAnsi="Times New Roman" w:cs="Times New Roman"/>
                <w:b/>
                <w:sz w:val="24"/>
              </w:rPr>
              <w:fldChar w:fldCharType="end"/>
            </w:r>
            <w:bookmarkEnd w:id="22"/>
            <w:r>
              <w:rPr>
                <w:rFonts w:ascii="Times New Roman" w:hAnsi="Times New Roman"/>
                <w:b/>
                <w:sz w:val="24"/>
              </w:rPr>
              <w:t> 8. Mit der Durchführung dieses Erlasses ist die Ministerin der Sozialen Angelegenheiten und der Volksgesundheit betraut.</w:t>
            </w:r>
          </w:p>
          <w:p w14:paraId="372417DF" w14:textId="02D55182" w:rsidR="00FD25F3" w:rsidRPr="00FD25F3"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tc>
      </w:tr>
    </w:tbl>
    <w:p w14:paraId="6E436F75" w14:textId="77777777" w:rsidR="00FD25F3" w:rsidRPr="00FD25F3" w:rsidRDefault="00FD25F3" w:rsidP="00FD25F3">
      <w:pPr>
        <w:spacing w:after="0" w:line="240" w:lineRule="auto"/>
        <w:rPr>
          <w:rFonts w:ascii="Times New Roman" w:eastAsia="Times New Roman" w:hAnsi="Times New Roman" w:cs="Times New Roman"/>
          <w:sz w:val="24"/>
          <w:szCs w:val="24"/>
        </w:rPr>
      </w:pPr>
      <w:bookmarkStart w:id="23" w:name="signatur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71"/>
        <w:gridCol w:w="557"/>
        <w:gridCol w:w="1957"/>
        <w:gridCol w:w="625"/>
      </w:tblGrid>
      <w:tr w:rsidR="00FD25F3" w:rsidRPr="00FD25F3" w14:paraId="34538AB6" w14:textId="77777777" w:rsidTr="00FD25F3">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2C17C96D" w14:textId="77777777" w:rsidR="00FD25F3" w:rsidRPr="00FD25F3" w:rsidRDefault="00FD25F3" w:rsidP="00FD25F3">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Unterschrift</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797200F"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16" w:anchor="Text" w:history="1">
              <w:r w:rsidR="00BF5BDC">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B5A189"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17" w:anchor="Inhalt" w:history="1">
              <w:r w:rsidR="00BF5BDC">
                <w:rPr>
                  <w:rFonts w:ascii="Times New Roman" w:hAnsi="Times New Roman"/>
                  <w:b/>
                  <w:color w:val="0000FF"/>
                  <w:sz w:val="24"/>
                  <w:u w:val="single"/>
                </w:rPr>
                <w:t>Inhaltsverzeichnis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202E68D"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18" w:anchor="oben" w:history="1">
              <w:r w:rsidR="00BF5BDC">
                <w:rPr>
                  <w:rFonts w:ascii="Times New Roman" w:hAnsi="Times New Roman"/>
                  <w:b/>
                  <w:color w:val="0000FF"/>
                  <w:sz w:val="24"/>
                  <w:u w:val="single"/>
                </w:rPr>
                <w:t>Start</w:t>
              </w:r>
            </w:hyperlink>
          </w:p>
        </w:tc>
      </w:tr>
      <w:tr w:rsidR="00FD25F3" w:rsidRPr="00FD25F3" w14:paraId="24991408" w14:textId="77777777" w:rsidTr="00FD25F3">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047517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Gegeben zu Brüssel; 17 September 2020</w:t>
            </w:r>
          </w:p>
          <w:p w14:paraId="65E0475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PHILIPPE</w:t>
            </w:r>
          </w:p>
          <w:p w14:paraId="3A099C0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Von Königs wegen:</w:t>
            </w:r>
          </w:p>
          <w:p w14:paraId="69E41FC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Die Ministerin der Sozialen Angelegenheiten und der Volksgesundheit,</w:t>
            </w:r>
          </w:p>
          <w:p w14:paraId="03FD39A5" w14:textId="1DB2A802" w:rsidR="00FD25F3" w:rsidRPr="00FD25F3"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M. DE BLOCK</w:t>
            </w:r>
          </w:p>
        </w:tc>
      </w:tr>
    </w:tbl>
    <w:p w14:paraId="1FA24D60" w14:textId="77777777" w:rsidR="00FD25F3" w:rsidRPr="00FD25F3" w:rsidRDefault="00FD25F3" w:rsidP="00FD25F3">
      <w:pPr>
        <w:spacing w:after="0" w:line="240" w:lineRule="auto"/>
        <w:rPr>
          <w:rFonts w:ascii="Times New Roman" w:eastAsia="Times New Roman" w:hAnsi="Times New Roman" w:cs="Times New Roman"/>
          <w:sz w:val="24"/>
          <w:szCs w:val="24"/>
        </w:rPr>
      </w:pPr>
      <w:bookmarkStart w:id="24" w:name="preambule"/>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09"/>
        <w:gridCol w:w="864"/>
        <w:gridCol w:w="1957"/>
        <w:gridCol w:w="880"/>
      </w:tblGrid>
      <w:tr w:rsidR="00FD25F3" w:rsidRPr="00FD25F3" w14:paraId="00C5370B" w14:textId="77777777" w:rsidTr="00FD25F3">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307F26E1" w14:textId="77777777" w:rsidR="00FD25F3" w:rsidRPr="00FD25F3" w:rsidRDefault="00FD25F3" w:rsidP="00FD25F3">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Einleitung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90358C3"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19" w:anchor="Text" w:history="1">
              <w:r w:rsidR="00BF5BDC">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070EE35"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20" w:anchor="Inhalt" w:history="1">
              <w:r w:rsidR="00BF5BDC">
                <w:rPr>
                  <w:rFonts w:ascii="Times New Roman" w:hAnsi="Times New Roman"/>
                  <w:b/>
                  <w:color w:val="0000FF"/>
                  <w:sz w:val="24"/>
                  <w:u w:val="single"/>
                </w:rPr>
                <w:t>Inhaltsverzeichnis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76F3806"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21" w:anchor="oben" w:history="1">
              <w:r w:rsidR="00BF5BDC">
                <w:rPr>
                  <w:rFonts w:ascii="Times New Roman" w:hAnsi="Times New Roman"/>
                  <w:b/>
                  <w:color w:val="0000FF"/>
                  <w:sz w:val="24"/>
                  <w:u w:val="single"/>
                </w:rPr>
                <w:t>Start</w:t>
              </w:r>
            </w:hyperlink>
          </w:p>
        </w:tc>
      </w:tr>
      <w:tr w:rsidR="00FD25F3" w:rsidRPr="00FD25F3" w14:paraId="4DED3868" w14:textId="77777777" w:rsidTr="00FD25F3">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275DAD4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König der Belgier,</w:t>
            </w:r>
          </w:p>
          <w:p w14:paraId="7B34EE6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Allen Gegenwärtigen und Zukünftigen, Unser Gruß.</w:t>
            </w:r>
          </w:p>
          <w:p w14:paraId="6F4E860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gestützt auf Artikel 2 und Artikel 5 Absatz 1 Nummer 1 des Gesetzes vom 27. März 2020 zur Ermächtigung des Königs, Maßnahmen im Kampf gegen die Verbreitung des Coronavirus COVID-19 (II) zu ergreifen;</w:t>
            </w:r>
          </w:p>
          <w:p w14:paraId="7C08F95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gestützt auf Artikel 14 Absatz 9 des Königlichen Erlasses Nr. 44 vom 26. Juni 2020 über die gemeinsame Verarbeitung von Daten durch Sciensano und die von den zuständigen regionalen Behörden oder zuständigen Agenturen benannten Kontaktstellen, Gesundheitsämter und mobilen Teams zur Ermittlung von Kontakten bei Personen, von denen bekannt ist (oder vermutet wird), dass sie mit dem COVID-19-Virus infiziert sind, auf der Grundlage einer Datenbank bei Sciensano;</w:t>
            </w:r>
          </w:p>
          <w:p w14:paraId="0CA3609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gestützt auf die Stellungnahme der Finanzinspektion vom 19. August 2020;</w:t>
            </w:r>
          </w:p>
          <w:p w14:paraId="0EEFD0C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gestützt auf die Zustimmung des Haushaltsministers vom 21. August 2020;</w:t>
            </w:r>
          </w:p>
          <w:p w14:paraId="60D080A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gestützt auf die Regelungsfolgenabschätzung vom 20. August 2020;</w:t>
            </w:r>
          </w:p>
          <w:p w14:paraId="2C095D48"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gestützt auf die Stellungnahme der Ministerkonferenz Öffentliche Gesundheit vom 19. August 2020;</w:t>
            </w:r>
          </w:p>
          <w:p w14:paraId="554EC0B0"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gestützt auf das Gutachten Nr. 79/2020 der Datenschutzbehörde vom 7. September 2020;</w:t>
            </w:r>
          </w:p>
          <w:p w14:paraId="295E1A00"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gestützt auf die Stellungnahme Nr. 67.953/1/V des Staatsrats vom 31. August 2020 gemäß Artikel 84 Absatz 1 Unterabsatz 1 Nummer 3 der koordinierten Gesetze über den Staatsrat vom 12. Januar 1973;</w:t>
            </w:r>
          </w:p>
          <w:p w14:paraId="304212D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Der Antrag auf dringliche Behandlung ist dadurch gerechtfertigt, dass dieser Entwurf eine außergewöhnliche Krisensituation betrifft, nämlich die Auswirkungen der COVID-19-Pandemie, die derzeit in Belgien grassiert und die besondere und schwerwiegende Probleme für die öffentliche Gesundheit mit sich bringt;</w:t>
            </w:r>
          </w:p>
          <w:p w14:paraId="68DB3EF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es für die öffentliche Gesundheit und zur Vermeidung eines Wiederaufflammens der COVID-19-Pandemie von entscheidender Bedeutung ist, dass die erforderlichen Maßnahmen zur Untersuchung von Kontakten getroffen werden können;</w:t>
            </w:r>
          </w:p>
          <w:p w14:paraId="718B6C1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der Dringlichkeitserlass Nr. 44 vom 26. Juni 2020 eine vorläufige Regelung noch bis zum 15. Oktober 2020 vorsieht, bis eine dauerhafte und rechtssichere Lösung in Form einer Kooperationsvereinbarung gefunden ist;</w:t>
            </w:r>
          </w:p>
          <w:p w14:paraId="7FA7AF8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die Genehmigung des Entwurfs der Kooperationsvereinbarung zwischen dem Föderalstaat, der Flämischen Gemeinschaft, der Wallonischen Region, der Deutschsprachigen Gemeinschaft und der Gemeinsamen Gemeinschaftskommission über die gemeinsame Datenverarbeitung durch Sciensano und die von den zuständigen regionalen Behörden oder von den zuständigen Behörden benannten Kontaktstellen, Gesundheitsämter und Mobilteams, für die Ermittlung von Kontaktpersonen von Personen, von denen bekannt ist (oder vermutet wird), dass sie mit dem COVID-19-Virus infiziert sind, auf der Grundlage einer Datenbank bei Sciensano, die der Rechtsabteilung des Staatsrats zur Beratung vorgelegt wurde, noch eine gewisse Zeit in Anspruch nehmen wird, da noch Verfahrensschritte durchgeführt werden müssen;</w:t>
            </w:r>
          </w:p>
          <w:p w14:paraId="6D9AA74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in der Erwägung, dass die zuständigen Regierungen, die auf die Genehmigung dieser Kooperationsvereinbarung warten, sie bereits mit der Ausarbeitung einer </w:t>
            </w:r>
            <w:r>
              <w:rPr>
                <w:rFonts w:ascii="Times New Roman" w:hAnsi="Times New Roman"/>
                <w:b/>
                <w:sz w:val="24"/>
              </w:rPr>
              <w:lastRenderedPageBreak/>
              <w:t>Kooperationsvereinbarung über die in Artikel 14 Absatz 9 des Entwurfs der Kooperationsvereinbarung vorgesehene(n) Anwendung(en) für digitale Kontakte begonnen haben;</w:t>
            </w:r>
          </w:p>
          <w:p w14:paraId="449D390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es angesichts der dringenden Notwendigkeit, die öffentliche Gesundheit zu schützen, nicht möglich ist, die Annahme der oben genannten Kooperationsvereinbarung abzuwarten, um die digitale Kontaktnachverfolgung und alle diesbezüglichen Testprojekte einzuleiten;</w:t>
            </w:r>
          </w:p>
          <w:p w14:paraId="0FE5E68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es daher einer vorläufigen Regelung bedarf, während auf einen sichereren Rechtsrahmen gewartet wird, damit das ordnungsgemäße Funktionieren, die Kontinuität und das Vertrauen der Bürger in das Kontaktuntersuchungssystem sichergestellt sind;</w:t>
            </w:r>
          </w:p>
          <w:p w14:paraId="1417A53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auf Vorschlag der Ministerin der Sozialen Angelegenheiten und der Volksgesundheit und auf Empfehlung der im Rat tagenden Minister,</w:t>
            </w:r>
          </w:p>
          <w:p w14:paraId="28DD5406" w14:textId="01C8EC23" w:rsidR="00FD25F3" w:rsidRPr="00FD25F3"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Haben Wir beschlossen und erlassen Wir:</w:t>
            </w:r>
          </w:p>
        </w:tc>
      </w:tr>
    </w:tbl>
    <w:p w14:paraId="2099C50A" w14:textId="77777777" w:rsidR="00FD25F3" w:rsidRPr="00FD25F3" w:rsidRDefault="00FD25F3" w:rsidP="00FD25F3">
      <w:pPr>
        <w:spacing w:after="0" w:line="240" w:lineRule="auto"/>
        <w:rPr>
          <w:rFonts w:ascii="Times New Roman" w:eastAsia="Times New Roman" w:hAnsi="Times New Roman" w:cs="Times New Roman"/>
          <w:sz w:val="24"/>
          <w:szCs w:val="24"/>
        </w:rPr>
      </w:pPr>
      <w:bookmarkStart w:id="25" w:name="rapportroi"/>
      <w:bookmarkEnd w:id="25"/>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09"/>
        <w:gridCol w:w="864"/>
        <w:gridCol w:w="1957"/>
        <w:gridCol w:w="880"/>
      </w:tblGrid>
      <w:tr w:rsidR="00FD25F3" w:rsidRPr="00FD25F3" w14:paraId="48ECEE9E" w14:textId="77777777" w:rsidTr="00FD25F3">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628C4EF" w14:textId="77777777" w:rsidR="00FD25F3" w:rsidRPr="00FD25F3" w:rsidRDefault="00FD25F3" w:rsidP="00FD25F3">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Bericht an den König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17D66C"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22" w:anchor="Text" w:history="1">
              <w:r w:rsidR="00BF5BDC">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89BFA8"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23" w:anchor="Inhalt" w:history="1">
              <w:r w:rsidR="00BF5BDC">
                <w:rPr>
                  <w:rFonts w:ascii="Times New Roman" w:hAnsi="Times New Roman"/>
                  <w:b/>
                  <w:color w:val="0000FF"/>
                  <w:sz w:val="24"/>
                  <w:u w:val="single"/>
                </w:rPr>
                <w:t>Inhaltsverzeichnis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8A6261" w14:textId="77777777" w:rsidR="00FD25F3" w:rsidRPr="00FD25F3" w:rsidRDefault="00264AC7" w:rsidP="00FD25F3">
            <w:pPr>
              <w:spacing w:after="0" w:line="240" w:lineRule="auto"/>
              <w:jc w:val="center"/>
              <w:rPr>
                <w:rFonts w:ascii="Times New Roman" w:eastAsia="Times New Roman" w:hAnsi="Times New Roman" w:cs="Times New Roman"/>
                <w:b/>
                <w:bCs/>
                <w:sz w:val="24"/>
                <w:szCs w:val="24"/>
              </w:rPr>
            </w:pPr>
            <w:hyperlink r:id="rId24" w:anchor="oben" w:history="1">
              <w:r w:rsidR="00BF5BDC">
                <w:rPr>
                  <w:rFonts w:ascii="Times New Roman" w:hAnsi="Times New Roman"/>
                  <w:b/>
                  <w:color w:val="0000FF"/>
                  <w:sz w:val="24"/>
                  <w:u w:val="single"/>
                </w:rPr>
                <w:t>Start</w:t>
              </w:r>
            </w:hyperlink>
          </w:p>
        </w:tc>
      </w:tr>
      <w:tr w:rsidR="00FD25F3" w:rsidRPr="00FD25F3" w14:paraId="219530AE" w14:textId="77777777" w:rsidTr="00FD25F3">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293F278"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STAATSRAT, Abteilung Legislative</w:t>
            </w:r>
          </w:p>
          <w:p w14:paraId="286B43D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Stellungnahme 67.953/1/V vom 31. August 2020</w:t>
            </w:r>
          </w:p>
          <w:p w14:paraId="2C480EC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zum Entwurf des königlichen Erlasses zur Durchführung des königlichen Erlasses Nr. 44 über die gemeinsame Datenverarbeitung durch Sciensano und die von den zuständigen regionalen Behörden oder von den zuständigen Agenturen benannten Kontaktstellen, Gesundheitsämter und mobilen Teams zur Ermittlung von Kontaktpersonen, von denen bekannt ist (oder vermutet wird), dass sie mit dem COVID-19-Virus infiziert sind, auf der Grundlage einer Datenbank bei Sciensano</w:t>
            </w:r>
          </w:p>
          <w:p w14:paraId="384860E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Am 24. August 2020 wurde der Staatsrat vom Minister für Soziales, Gesundheit, Asyl und Migration aufgefordert, innerhalb von fünf Arbeitstagen eine Stellungnahme zu dem Entwurf des Königlichen Erlasses „Durchführung des Königlichen Erlasses Nr. 44 über die gemeinsame Datenverarbeitung durch Sciensano und die Kontaktstellen, Gesundheitsämter und mobilen Teams, die von den zuständigen regionalen Behörden oder von den zuständigen Behörden im Rahmen einer Kontaktaufspürung von Personen benannt wurden, die vermutlich) im Zusammenhang mit dem Coronavirus COVID-19 infiziert sind, auf der Grundlage einer Datenbank bei Sciensano“ abzugeben.</w:t>
            </w:r>
          </w:p>
          <w:p w14:paraId="60201B2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Der Entwurf wurde am 27. August 2020 von der ersten Urlaubskammer geprüft. Die Kammer setzte sich zusammen aus Marnix VAN DAMME, dem Präsidenten der Kammer, Carlo ADAMS und Kaat LEUS, Staatsräten, sowie Astrid TRUYENS, Registerführerin.</w:t>
            </w:r>
          </w:p>
          <w:p w14:paraId="6961EC3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Der Bericht wurde von Cedric JENART, stellvertretender Rechnungsprüfer, erstellt.</w:t>
            </w:r>
          </w:p>
          <w:p w14:paraId="4F27CE5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Übereinstimmung zwischen dem französischen und dem niederländischen Text der Stellungnahme wurde unter der Aufsicht des Staatsrates Koen MUYLLE überprüft.</w:t>
            </w:r>
          </w:p>
          <w:p w14:paraId="14917AB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Stellungnahme, deren Wortlaut folgt, wurde am 31. August 2020 abgegeben.</w:t>
            </w:r>
          </w:p>
          <w:p w14:paraId="5DBDE7E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0BA086C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 Nach Artikel 84 Absatz 1 Unterabsatz 1 Nummer 3 der Gesetze über den Staatsrat, in der koordinierten Fassung vom 12. Januar 1973, muss das Gutachten mit Gründen versehen sein, die seine Dringlichkeit begründen.</w:t>
            </w:r>
          </w:p>
          <w:p w14:paraId="738391C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Im vorliegenden Fall ist der Antrag auf dringende Behandlung der Stellungnahme(1) wie folgt zu begründen:</w:t>
            </w:r>
          </w:p>
          <w:p w14:paraId="659662B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„Der Dringlichkeitsantrag wird damit begründet, dass es sich bei diesem Entwurf um eine außergewöhnliche Krisensituation handelt, nämlich um die Auswirkungen der COVID-19-Pandemie, die derzeit in Belgien grassiert und die die öffentliche Gesundheit vor besondere und schwerwiegende Probleme stellt;</w:t>
            </w:r>
          </w:p>
          <w:p w14:paraId="6C7FCCA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es für die öffentliche Gesundheit und zur Vermeidung eines Wiederaufflammens der COVID-19-Pandemie von entscheidender Bedeutung ist, dass die erforderlichen Maßnahmen zur Nachverfolgung von Kontakten getroffen werden können;</w:t>
            </w:r>
          </w:p>
          <w:p w14:paraId="6D59A16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der Dringlichkeitserlass Nr. 44 vom 26. Juni 2020 eine vorläufige Regelung noch bis zum 15. Oktober 2020 vorsieht, bis eine dauerhafte und rechtssichere Lösung in Form einer Kooperationsvereinbarung gefunden ist;</w:t>
            </w:r>
          </w:p>
          <w:p w14:paraId="6F13A04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die Genehmigung des Entwurfs der Kooperationsvereinbarung zwischen dem Föderalstaat, der Flämischen Gemeinschaft, der Wallonischen Region, der Deutschsprachigen Gemeinschaft und der Gemeinsamen Gemeinschaftskommission über die gemeinsame Datenverarbeitung durch Sciensano und die von den zuständigen regionalen Behörden oder von den zuständigen Behörden benannten Kontaktstellen, Gesundheitsämter und Mobilteams, für die Ermittlung von Kontaktpersonen von Personen, von denen bekannt ist (oder vermutet wird), dass sie mit dem COVID-19-Virus infiziert sind, auf der Grundlage einer Datenbank bei Sciensano, die der Rechtsabteilung des Staatsrats zur Beratung vorgelegt wurde, noch eine gewisse Zeit in Anspruch nehmen wird, da noch Verfahrensschritte durchgeführt werden müssen;</w:t>
            </w:r>
          </w:p>
          <w:p w14:paraId="6DB0B46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die zuständigen Regierungen, die auf die Genehmigung dieser Kooperationsvereinbarung warten, sie bereits mit der Ausarbeitung einer Kooperationsvereinbarung über die in Artikel 14 Absatz 9 des Entwurfs der Kooperationsvereinbarung vorgesehene(n) Anwendung(en) für digitale Kontakte begonnen haben;</w:t>
            </w:r>
          </w:p>
          <w:p w14:paraId="1EB9A71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es angesichts der dringenden Notwendigkeit, die öffentliche Gesundheit zu schützen, nicht möglich ist, die Annahme der oben genannten Kooperationsvereinbarung abzuwarten, um die digitale Kontaktnachverfolgung und alle diesbezüglichen Testprojekte einzuleiten;</w:t>
            </w:r>
          </w:p>
          <w:p w14:paraId="376ACF1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der Erwägung, dass es daher einer vorläufigen Regelung bedarf, während auf einen sichereren Rechtsrahmen gewartet wird, damit das ordnungsgemäße Funktionieren, die Kontinuität und das Vertrauen der Bürger in das Kontaktuntersuchungssystem sichergestellt sind;</w:t>
            </w:r>
          </w:p>
          <w:p w14:paraId="4976681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ist es daher wichtig, dass dieser Entwurf eines Königlichen Erlasses so bald wie möglich angenommen und im belgischen Amtsblatt veröffentlicht wird.“</w:t>
            </w:r>
          </w:p>
          <w:p w14:paraId="78E2905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 Nach Artikel 84 Absatz 3 Nummer 1 der Koordinierungsgesetze für den Staatsrat musste sich die Legislativabteilung auf die Prüfung der Zuständigkeit des Urhebers des Rechtsakts, der Rechtsgrundlage und der Erfüllung der Formerfordernisse beschränken.</w:t>
            </w:r>
          </w:p>
          <w:p w14:paraId="647C86D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75FC3D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UMFANG DES ENTWURFS</w:t>
            </w:r>
          </w:p>
          <w:p w14:paraId="0C9A919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3. Der Entwurf des Königlichen Erlasses, der zur Stellungnahme vorgelegt wurde, zielt in Anwendung von Artikel 14 Absatz 9 des Königlichen Erlasses Nr. 44 vom 26. Juni 2020(2) auf die Weiterentwicklung des digitalen Kontaktnachverfolgungssystems, das aus einer mobilen Anwendung besteht, die nach dem DP3T-Protokoll(3) entwickelt wurde. Der Entwurf legt unter anderem die Funktionalitäten und die Verarbeitung der Anwendung zur Ermittlung von Kontaktpersonen sowie die technischen Spezifikationen und die Interoperabilität der </w:t>
            </w:r>
            <w:r>
              <w:rPr>
                <w:rFonts w:ascii="Times New Roman" w:hAnsi="Times New Roman"/>
                <w:b/>
                <w:sz w:val="24"/>
              </w:rPr>
              <w:lastRenderedPageBreak/>
              <w:t>Anwendung fest, regelt die Informationspflichten der Entwickler und Administratoren der Anwendung und sieht eine Kontrolle der Anwendung vor.</w:t>
            </w:r>
          </w:p>
          <w:p w14:paraId="135B0A8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Der Verordnungsentwurf ist vorläufig, bis das Abkommen über die Zusammenarbeit zwischen dem Föderalstaat, der Flämischen Gemeinschaft, der Wallonischen Region, der Deutschsprachigen Gemeinschaft und der Gemeinsamen Gemeinschaftskommission, das über die digitale Anwendung zur Ermittlung von Kontaktpersonen geschlossen werden soll, genehmigt ist.</w:t>
            </w:r>
          </w:p>
          <w:p w14:paraId="2BE57EA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KOMPETENZ</w:t>
            </w:r>
          </w:p>
          <w:p w14:paraId="6454668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4. Obwohl die Föderale Regierung für bestimmte Aspekte des geplanten Systems zur digitalen Ermittlung von Kontaktpersonen zuständig ist(4), fällt das System, soweit es Vorschriften enthält, die speziell auf Anwendungen der digitalen Ermittlung von Kontaktpersonen zur Feststellung von COVID-19-Infektionen abzielen, in die Zuständigkeit der Gemeinschaft im Bereich der Gesundheitsvorsorge.(5) Die im Entwurf des Königlichen Erlasses enthaltene Regelung umfasst daher sowohl föderale als auch gemeinschaftliche Zuständigkeiten und kann von der Bundesregierung nicht allein durch den ihr zur Stellungnahme vorgelegten Entwurf eines Königlichen Erlasses in ihrer Gesamtheit festgelegt werden.</w:t>
            </w:r>
          </w:p>
          <w:p w14:paraId="2AD2265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seinen Stellungnahmen 67.425/3, 67.426/3 und 67.427/3 vom 26. Mai 2020 des Staatsrats, Abteilung Legislative, zu einem Legislativvorschlag „Einrichtung einer Datenbank bei Sciensano im Rahmen der Bekämpfung der Ausbreitung des Coronavirus COVID-19“ und einer Reihe von Änderungen dieses Vorschlags (6) empfahl der Rat, dass die geplante Regelung für die Verarbeitung personenbezogener Daten im Zusammenhang mit der manuellen und digitalen Kontakterkennung eine Kooperationsvereinbarung zwischen der Bundesregierung und den Gemeinschaften schließen würde. In den genannten Stellungnahmen wurde unter anderem festgestellt:</w:t>
            </w:r>
          </w:p>
          <w:p w14:paraId="5AE6052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„Das Fazit ist daher, dass der Gesetzentwurf sowohl die föderalen als auch die gemeinschaftlichen Befugnisse abdeckt. Darüber hinaus scheinen die beiden Aspekte der vorgeschlagenen Verordnung eng miteinander verknüpft zu sein.</w:t>
            </w:r>
          </w:p>
          <w:p w14:paraId="0617DD3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Der zur Stellungnahme vorgelegte Legislativvorschlag kann in seiner jetzigen Form nur umgesetzt werden, wenn er in eine Kooperationsvereinbarung umgewandelt werden soll, die der Zustimmung des Parlaments bedarf. Diese könnte für die Belgier persönlich bindend sein und betrifft Angelegenheiten, die aufgrund des in Artikel 22 der Verfassung verankerten Legalitätsgrundsatzes gesetzlich geregelt werden müssen.(8) Eine solche Kooperationsvereinbarung bietet die rechtlich sicherste Lösung. Unter den gegebenen Umständen und in Anbetracht der Tatsache, dass der Königliche Erlass Nr. 18 vom 4. Mai 2020 auch in der Praxis Anwendung findet, kann die Kooperationsvereinbarung rückwirkend ab dem 4. Mai 2020 gelten, dem Datum des Inkrafttretens des genannten Erlasses (...)."</w:t>
            </w:r>
          </w:p>
          <w:p w14:paraId="016128A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Im Anschluss an die oben zitierten Stellungnahmen wird eine legislative Kooperationsvereinbarung ausgearbeitet, wobei die Föderale Regierung jedoch bis zu ihrer Anwendung eine Übergangsregelung vorsieht, die im Königlichen Erlass Nr. 44 vom 26. Juni 2020 vorgesehen ist und die mit dem Entwurf des Königlichen Erlasses umgesetzt werden soll, um die Kontinuität der Ermittlung von Kontaktpersonen zu gewährleisten und ein rechtliches Vakuum zu vermeiden.</w:t>
            </w:r>
          </w:p>
          <w:p w14:paraId="18A62E08"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Dem Staatsrat, Abteilung Legislative, wurde erklärt, dass beabsichtigt ist, die genannte Vereinbarung über die legislative Zusammenarbeit zeitlich rückwirkend anzuwenden (9) und dass das Gesetz, mit dem die Vereinbarung über die Zusammenarbeit genehmigt wird, eine Reihe von königlichen Erlassen, darunter der Königliche Erlass Nr. 44 vom 26. Juni 2020, aufheben wird (10). Der Inhalt der Vereinbarung über die legislative Zusammenarbeit würde weitgehend mit dem des </w:t>
            </w:r>
            <w:r>
              <w:rPr>
                <w:rFonts w:ascii="Times New Roman" w:hAnsi="Times New Roman"/>
                <w:b/>
                <w:sz w:val="24"/>
              </w:rPr>
              <w:lastRenderedPageBreak/>
              <w:t>Königlichen Erlasses Nr. 44 vom 26. Juni 2020 übereinstimmen. Ferner wäre vorgesehen, dass im Hinblick auf die Umsetzung der Vereinbarung über die legislative Zusammenarbeit eine Vereinbarung über die exekutive Zusammenarbeit im Bereich der digitalen Kontakterkennung geschlossen wird. Im Interesse einer effizienten Bekämpfung des Coronavirus COVID-19 ist die Bundesregierung jedoch bereits gezwungen, ein Königlicher Erlass zur Durchführung des Königlichen Erlasses Nr. 44 vom 26. Juni 2020 zu verabschieden und den Entwurf einer Stellungnahme dem Staatsrat, Legislativabteilung, vorzulegen. Wie in Bezug auf den Königlichen Erlass Nr. 44 vom 26. Juni 2020 vorgesehen, wird der zur Stellungnahme vorgelegte Verordnungsentwurf jedoch auch durch das Abkommen über die Zusammenarbeit der Exekutive zurückgezogen, dessen Inhalt, wie dem Staatsrat mitgeteilt wurde, ebenfalls eng an den Entwurf des Königlichen Erlasses angelehnt ist, das zur Stellungnahme vorgelegt wurde.</w:t>
            </w:r>
          </w:p>
          <w:p w14:paraId="5FC86EA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Anbetracht der dargelegten Zuständigkeitsfragen und der Art und Weise, wie diese unter den zwingenden Umständen der Corona-Pandemie behandelt wurden, wird der Staatsrat, Abteilung Legislative, den Inhalt des ihm zur Stellungnahme vorgelegten Entwurfs eines Königlichen Erlasses weiter prüfen.</w:t>
            </w:r>
          </w:p>
          <w:p w14:paraId="555B3A8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RECHTSGRUNDLAGE</w:t>
            </w:r>
          </w:p>
          <w:p w14:paraId="2048139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5. Vorbehaltlich Punkt 6 kann grundsätzlich davon ausgegangen werden, dass der Entwurf des Königlichen Erlasses eine Rechtsgrundlage in Artikel 14 Absatz 9 des Königlichen Erlasses Nr. 44 vom 26. Juni 2020 hat, in dem der König durch einen Erlass wie Artikel 1 Absatz 4 dieses Königlichen Erlasses (11) angewiesen wird, den weiteren Betrieb der Anwendung zur Ermittlung von Kontaktpersonen und die in diesem Zusammenhang nützliche Datenverarbeitung unbeschadet der Bestimmungen dieses Artikels zu regeln. Der so zu erstellende Beschluss muss mindestens die in Artikel 14 Absatz 9 Nummern 1 bis 7 des Königlichen Erlasses Nr. 44 vom 26. Juni 2020 aufgeführten Elemente enthalten.</w:t>
            </w:r>
          </w:p>
          <w:p w14:paraId="0C4563A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Der Staatsrat, Abteilung Legislative, verfügt nicht über das erforderliche technische Fachwissen, um mit Sicherheit bestätigen zu können, dass die Verordnung in ihrer praktischen Anwendung immer wirksam sein wird, um die Anforderungen und Garantien im Zusammenhang mit den in Artikel 14 Absatz 9 Nummern 1 bis 7 des Königlichen Erlasses Nr. 44 vom 26. Juni 2020 aufgeführten Elementen zu erfüllen. Der Staatsrat kann jedoch zu dem Schluss kommen, dass der zur Stellungnahme vorgelegte Entwurf mehrere spezifische Garantien enthält, um diese Anforderungen zu erfüllen. So erwähnt Artikel 14 Absatz 9 Nummer 5 des Königlichen Erlasses Nr. 44 vom 26. Juni 2020 „die besonderen Garantien zur Verringerung des Risikos einer erneuten Identifizierung auf der Grundlage der Authentifizierung des infizierten Nutzers“, und die Artikel 2 bis 4 des Entwurfs enthalten auf den ersten Blick ausreichende Garantien, um das Risiko einer solchen Neuidentifizierung des infizierten Nutzers zumindest zu verringern.</w:t>
            </w:r>
          </w:p>
          <w:p w14:paraId="74C8285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6. Artikel 2 Absatz 1 Buchstabe b des Entwurfs sieht vor, dass „der Testcode... auf Initiative des Nutzers in der Datenbank I zusammen mit dem Datum der Probenahme und dem Datum, an dem der Nutzer infektiös wurde, gespeichert wird“. In Artikel 2 Absatz 1 Buchstabe a des Entwurfs heißt es: „Wenn ein Testergebnis in der Datenbank I verfügbar ist, (...) sind der Testcode, das Datum der Probenahme und das Datum, an dem der Benutzer infektiös wurde, von Datenbank I an Datenbank VI zu übermitteln“.</w:t>
            </w:r>
          </w:p>
          <w:p w14:paraId="4CBB9CC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Die zitierten Bestimmungen werfen die Frage auf, wie sich die Nutzung der Datenbank I für die digitale Ermittlung von Kontaktpersonen zu der Funktion dieser </w:t>
            </w:r>
            <w:r>
              <w:rPr>
                <w:rFonts w:ascii="Times New Roman" w:hAnsi="Times New Roman"/>
                <w:b/>
                <w:sz w:val="24"/>
              </w:rPr>
              <w:lastRenderedPageBreak/>
              <w:t>Datenbank verhält, wie sie im Königlichen Erlass Nr. 44 vom 26. Juni 2020 geregelt ist. Hierzu legte der bevollmächtigte Vertreter folgende Erläuterungen vor:</w:t>
            </w:r>
          </w:p>
          <w:p w14:paraId="74E17E8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in der Datenbank I enthaltenen Daten werden nur im Rahmen der App verwendet, um die betroffene Person selbst darüber zu informieren, dass sie infiziert ist. Gemäß Artikel 14 Absatz 2 ist es einer Person ausdrücklich gestattet, COVID-19-Infektionen der Kategorie II oder III auf freiwilliger, anonymisierter und zumindest pseudonymisierter Weise mittels eigener aktiver Handlung zu melden. Artikel 14 Absatz 3 [Nummer 6] verpflichtet den Nutzer, einen Autorisierungscode zu verwenden, um sicherzustellen, dass dem für die Verarbeitung Verantwortlichen der Datenbank V nur validierte Infektionsinformationen mitgeteilt werden können. Die betroffene Person hat das Recht, die erforderlichen Informationen so bald wie möglich zu erhalten. Der beste Weg, um diese schnelle und genaue Information der betroffenen Person zu gewährleisten, ist eine automatische Benachrichtigung auf der Grundlage der Daten in Datenbank I.“</w:t>
            </w:r>
          </w:p>
          <w:p w14:paraId="267DF9B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Für die Zwecke des Verordnungsentwurfs scheinen der Datenbank I Verarbeitungszwecke zugeordnet zu werden, die in Artikel 3 Absatz 1 des Königlichen Erlasses Nr. 44 vom 26. Juni 2020 zu finden sind. In Übereinstimmung mit der letztgenannten Bestimmung ist die Verarbeitung personenbezogener Daten in Datenbank I nur für die Zwecke der Bereitstellung personenbezogener Daten an Kontaktzentren, mobile Teams und Datenbank II vorgesehen. Der im Entwurf vorgesehene Datenaustausch mit Datenbank V – über die neu eingeführte Datenbank VI – wird jedoch nicht erwähnt. Dies gilt auch für die endgültige Benachrichtigung der betroffenen Person, dass sie infiziert ist. In Anbetracht dessen erfordert die Verwendung der Datenbank I bei der Ausarbeitung des digitalen Kontaktnachweises eine zusätzliche Rechtsgrundlage und somit eine Ergänzung der im Königlichen Erlass Nr. 44 vom 26. Juni 2020 festgelegten Regeln.</w:t>
            </w:r>
          </w:p>
          <w:p w14:paraId="173D92F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FORMALE ANFORDERUNGEN</w:t>
            </w:r>
          </w:p>
          <w:p w14:paraId="76D3231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7. Die Stellungnahme der Datenschutzbehörde wurde am 21. August 2020 angefordert, aber noch nicht vorgelegt. Sollte der Wortlaut des dem Staatsrat vorgelegten Entwurfs aufgrund der Einholung der oben genannten Stellungnahme geändert werden, müssen die geänderten oder hinzugefügten Bestimmungen gemäß Artikel 3 Absatz 1 Unterabsatz 1 der koordinierten Gesetze über den Staatsrat auch der Gesetzgebungsabteilung zur Stellungnahme vorgelegt werden.</w:t>
            </w:r>
          </w:p>
          <w:p w14:paraId="4F541E4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8. Eine Reihe von Bestimmungen des Entwurfs kann als technische Vorschriften im Sinne von Artikel 1 Absatz 1 Buchstabe f der Richtlinie (EU) 2015/1535 des Europäischen Parlaments und des Rates vom 9. September 2015 "über ein Informationsverfahren auf dem Gebiet der technischen Vorschriften und der Vorschriften für die Dienste der Informationsgesellschaft“ angesehen werden, insbesondere als Vorschriften für die Dienste der Informationsgesellschaft im Sinne von Artikel 1 Absatz 1 Buchstabe e dieser Richtlinie.</w:t>
            </w:r>
          </w:p>
          <w:p w14:paraId="1FC11D9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Diese technischen Anforderungen sind der Europäischen Kommission gemäß Artikel 5 der Richtlinie (EU) 2015/1535 zu notifizieren. In diesem Fall kann gemäß Artikel 6 der Richtlinie eine Wartezeit von (mindestens) drei Monaten vor Annahme des Entwurfs angenommen werden. Diese Wartezeit gilt jedoch gemäß Artikel 6 Absatz 7 nicht, wenn ein Mitgliedstaat aus Gründen der Dringlichkeit aufgrund einer ernsten und unvorhergesehenen Situation im Zusammenhang mit dem Schutz (auch) der menschlichen Gesundheit sehr kurzfristig technische Vorschriften ausarbeiten, erlassen und einführen muss, ohne dass eine Konsultation möglich ist. In diesem Fall ist die Mitteilung an die Kommission weiterhin erforderlich; in der Mitteilung sollte </w:t>
            </w:r>
            <w:r>
              <w:rPr>
                <w:rFonts w:ascii="Times New Roman" w:hAnsi="Times New Roman"/>
                <w:b/>
                <w:sz w:val="24"/>
              </w:rPr>
              <w:lastRenderedPageBreak/>
              <w:t>den Grund für die Dringlichkeit angeführt sein. Die Kommission wird sich anschließend so bald wie möglich zu der Mitteilung äußern.</w:t>
            </w:r>
          </w:p>
          <w:p w14:paraId="0040F87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Daher sollte der Entwurf der Europäischen Kommission notifiziert werden, wobei die Dringlichkeit seiner Genehmigung darzulegen ist, um die Nichteinhaltung der vorgeschriebenen Wartefrist zu rechtfertigen.</w:t>
            </w:r>
          </w:p>
          <w:p w14:paraId="3EAA033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9. Es stellt sich die Frage, ob die ausgearbeitete Verordnung in den Anwendungsbereich der Dienstleistungsrichtlinie fällt. (12) Die Bereitstellung einer digitalen Anwendung zur Ermittlung von Kontaktpersonen muss als Dienstleistung betrachtet werden, die gegen eine Gebühr angeboten werden kann, unabhängig davon, ob diese Gebühr von den Behörden oder – möglicherweise durch Werbeeinnahmen – vom Nutzer stammt. Der Entwurf stellt in keiner Weise sicher, dass die Anwendungen als nichtwirtschaftliche Dienstleistung von allgemeinem Interesse angeboten werden. (13) Die Ausnahmeregelung für Gesundheitsdienstleistungen(14) kann nicht in Anspruch genommen werden, da sich die Anträge nicht auf Tätigkeiten beziehen, die in dem Mitgliedstaat, in dem die Dienstleistung für Angehörige reglementierter Gesundheitsberufe erbracht wird, vorbehalten sind. (15)</w:t>
            </w:r>
          </w:p>
          <w:p w14:paraId="1746AF6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Es ist daher möglich, dass die Dienstleistungsrichtlinie anwendbar ist(16), sodass der Entwurf im Hinblick auf die Anforderungen an die Ausübung einer Dienstleistungstätigkeit im belgischen Hoheitsgebiet im Lichte der Artikel 14 und 15 dieser Richtlinie zu bewerten ist. (17) Auf den ersten Blick scheint der Entwurf weder verbotene Anforderungen im Sinne von Artikel 14 noch nichtdiskriminierende Anforderungen im Sinne von Artikel 15 Absatz 2 zu enthalten. Der Staatsrat verfügt jedoch nicht über den erforderlichen technischen Einblick in die spezifischen Anforderungen an die digitalen Anwendungen zur Ermittlung von Kontaktpersonen, um ein abschließendes Urteil abgeben zu können. Gegebenenfalls könnte eine Meldung an die Europäische Kommission gemäß Artikel 15(7) der Dienstleistungsrichtlinie weiterhin erforderlich sein.</w:t>
            </w:r>
          </w:p>
          <w:p w14:paraId="5831DA7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ALLGEMEINE HINWEISE</w:t>
            </w:r>
          </w:p>
          <w:p w14:paraId="496A44B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Legalitätsprinzip im Recht auf Privatsphäre (Artikel 22 der Verfassung)</w:t>
            </w:r>
          </w:p>
          <w:p w14:paraId="410DDAA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10.1. Soweit Artikel 22 der Verfassung dem zuständigen Gesetzgeber die Befugnis vorbehält, zu bestimmen, in welchen Fällen und unter welchen Bedingungen das Recht auf Achtung des Privatlebens beeinträchtigt werden kann, garantiert er jedem Bürger, dass kein Eingriff in dieses Recht erfolgen kann, außer nach Regeln, die von einer demokratisch gewählten Versammlung erlassen wurden. Die Übertragung einer Befugnis auf eine andere Stelle verstößt jedoch nicht gegen den Grundsatz der Rechtmäßigkeit, sofern die Ermächtigung hinreichend bestimmt ist und sich auf die Durchführung von Maßnahmen bezieht, deren wesentliche Elemente zuvor vom Gesetzgeber festgelegt worden sind.</w:t>
            </w:r>
          </w:p>
          <w:p w14:paraId="22A3262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Daher sollten grundsätzlich zumindest die Kategorien der zu verarbeitenden personenbezogenen Daten, die Aufbewahrungsfrist für diese Daten und die Endgültigkeit der Datenverarbeitung als wesentliche Elemente der Verarbeitung personenbezogener Daten angesehen und durch die Rechtsnorm selbst festgelegt werden.</w:t>
            </w:r>
          </w:p>
          <w:p w14:paraId="332BE3C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Da in diesem Entwurf die Datenbank VI eingeführt wird, können weder die Kategorien der zu verarbeitenden personenbezogenen Daten noch die Aufbewahrungsfrist oder die Endgültigkeit der Datenverarbeitung aus dem Königlichen Erlass Nr. 44 vom 26. Juni 2020 abgeleitet werden.</w:t>
            </w:r>
          </w:p>
          <w:p w14:paraId="3A97C10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Bezug auf die Datenbank VI teilte der bevollmächtigte Vertreter Folgendes mit:</w:t>
            </w:r>
          </w:p>
          <w:p w14:paraId="1B1D66E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„Die Datenbank VI [ist] eine rein technische Pufferdatenbank, in der nur sehr temporäre, sehr begrenzte Informationen zwischen dem Moment, in dem eine Person </w:t>
            </w:r>
            <w:r>
              <w:rPr>
                <w:rFonts w:ascii="Times New Roman" w:hAnsi="Times New Roman"/>
                <w:b/>
                <w:sz w:val="24"/>
              </w:rPr>
              <w:lastRenderedPageBreak/>
              <w:t>infiziert wird, und dem Moment, in dem sie ihre sicheren Schlüssel in die Datenbank V lädt, gespeichert werden. Es ist notwendig, sie einzurichten, um die Möglichkeit einer erneuten Identifizierung zu vermeiden.“</w:t>
            </w:r>
          </w:p>
          <w:p w14:paraId="1462F4A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Es kann zwar akzeptiert werden, dass die gewählte Einführung der Datenbank VI für die digitale Ermittlung von Kontaktpersonen unerlässlich ist, um eine erneute Identifizierung zu vermeiden, doch bleibt das in Artikel 22 der Verfassung festgelegte Legalitätsprinzip davon unberührt. Die Notwendigkeit, alle Datenbanken zur Ermittlung von Kontaktpersonen durch eine Norm auf der hierarchischen Ebene eines Gesetzes einzuführen, wird durch die Tatsache bestätigt, dass andere zeitlich begrenzte und begrenzte Datenbanken, wie die Datenbank III, die die Anrufer und die Aufträge für die Mitarbeiter der Kontaktzentren enthält, in der Tat im Königlichen Erlass Nr. 44 vom 26. Juni 2020 geregelt sind.</w:t>
            </w:r>
          </w:p>
          <w:p w14:paraId="43AD807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10.2. Darüber hinaus werden eine Reihe von Elementen, die vorzugsweise ebenfalls durch eine Rechtsnorm geregelt werden sollten, in dem Entwurf überhaupt nicht erwähnt. So ist zum Beispiel die Gültigkeitsdauer der Datenbank VI nicht geregelt. Die Tatsache, dass, wie vom bevollmächtigten Vertreter mitgeteilt, die Vereinbarung über die legislative Zusammenarbeit vorsehen wird, dass mit Ausnahme der Datenbanken II und IV alle Datenbanken und ihr Betrieb spätestens fünf Tage nach dem Datum der Veröffentlichung des Königlichen Erlasses, mit dem das Ende der Coronavirus COVID-19-Epidemie erklärt wird, von dem für die Verarbeitung Verantwortlichen deaktiviert und geschlossen oder gelöscht werden, kann die Feststellung nicht entkräften, dass der Königliche Erlass Nr. 44 vom 26. Juni 2020, das als Rechtsgrundlage des Verordnungsentwurfs dient, keine diesbezügliche Bestimmung enthält.</w:t>
            </w:r>
          </w:p>
          <w:p w14:paraId="38FD8FD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10.3. Aus dem Vorstehenden ergibt sich, dass sowohl für die Einrichtung der Datenbank VI als auch für die wesentlichen Elemente ihrer Funktionsweise eine ausreichende Rechtsgrundlage geschaffen werden sollte.</w:t>
            </w:r>
          </w:p>
          <w:p w14:paraId="64F6FE2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Beziehung zur manuellen Ermittlung von Kontaktpersonen</w:t>
            </w:r>
          </w:p>
          <w:p w14:paraId="4692076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11. Im Sinne der Rechtssicherheit sollte die Kohärenz zwischen der entwickelten digitalen Kontaktaufnahme und der bestehenden manuellen Kontaktaufnahme im Entwurf deutlicher zum Ausdruck kommen, zumal verschiedene Schritte der digitalen Kontaktaufnahme parallel zur manuellen Kontaktaufnahme verlaufen, wie z. B. die der Prüfung und der Mitteilung des Testergebnisses.</w:t>
            </w:r>
          </w:p>
          <w:p w14:paraId="04651BB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So wurde der bevollmächtigte Vertreter um zusätzliche Erläuterungen zur genauen Funktionsweise der Erstellung und Übertragung eines Testcodes bei der Beantragung eines Tests und zur praktischen Anwendung der Bestimmungen von Artikel 2 Absatz 1 Nummer 2 Buchstaben a und b des Entwurfs ersucht. Infolgedessen teilte der bevollmächtigte Vertreter Folgendes mit:</w:t>
            </w:r>
          </w:p>
          <w:p w14:paraId="29570E3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„Der Nutzer gibt in der App an, dass er/sie getestet werden möchte; die App generiert dann den Testcode und berechnet das Datum, an dem der Nutzer vermutlich ansteckend geworden ist. (...) Der Testcode wird in der App generiert und angezeigt. Er wird dann zusammen mit der Sozialversicherungsnummer (INSZ) des getesteten Patienten elektronisch an Sciensano übermittelt, entweder durch den Arzt, der den Test verordnet, über sein Softwarepaket oder durch den Patienten über eine Webanwendung. Eine Übermittlung von Testcode und INSZ von der App an Sciensano ist nicht möglich, da die App völlig entpersonalisiert funktionieren muss.“</w:t>
            </w:r>
          </w:p>
          <w:p w14:paraId="227EB60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Dass die Sozialversicherungsnummer (INSZ) vom Patienten über eine Webanwendung oder vom Arzt, der den Test verschreibt, über ein Softwarepaket an Sciensano übermittelt wird, geht aus dem Text des Entwurfs jedoch nicht ausreichend hervor.</w:t>
            </w:r>
          </w:p>
          <w:p w14:paraId="115FBD0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Umwandlung in eine Kooperationsvereinbarung</w:t>
            </w:r>
          </w:p>
          <w:p w14:paraId="73A21378"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12. Aus der in Punkt 6 dieser Stellungnahme gemachten Bemerkung zur Rechtsgrundlage ergibt sich, dass die mit der Datenbank I verfolgten Verarbeitungszwecke eine zusätzliche Rechtsgrundlage und somit eine Ergänzung zu den jetzt im Königlichen Erlass Nr. 44 vom 26. Juni 2020 enthaltenen Vorschriften implizieren. In den Nummern 10.1. und 10.2. wurde darauf hingewiesen, dass das verstärkte Legalitätsprinzip, das sich aus Artikel 22 der Verfassung ergibt, erfordert, dass auch für die Einrichtung und den Betrieb der Datenbank VI eine ausreichende Rechtsgrundlage geschaffen wird und dass zu diesem Zweck im Königlichen Erlass Nr. 44 vom 26. Juni 2020 eine Reihe wesentlicher Elemente vorgesehen werden müssen.</w:t>
            </w:r>
          </w:p>
          <w:p w14:paraId="2DA041B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Diese Feststellungen müssen in der von den Verfassern des Entwurfs geplanten Vereinbarung über die legislative Zusammenarbeit berücksichtigt werden, die die derzeit im Königlichen Erlass Nr. 44 vom 26. Juni 2020 enthaltenen Vorschriften ersetzen soll. Da es notwendig sein wird, den letztgenannten Königlichen Erlass zu ändern, um eine ausreichende Rechtsgrundlage im Lichte der unter 6 und 10.1 und 10.2 dargelegten Fragen zu schaffen, wird dies auch in der Vereinbarung über die Zusammenarbeit bei der Gesetzgebung geschehen müssen, die in der künftigen Vereinbarung über die Zusammenarbeit bei der Umsetzung weiter ausgearbeitet werden wird.</w:t>
            </w:r>
          </w:p>
          <w:p w14:paraId="33EF0D6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Durchführungsvereinbarung über die Zusammenarbeit, die den zur Stellungnahme vorgelegten Entwurf des Königlichen Erlasses ersetzen soll, muss sich nämlich auf die bloße Umsetzung der in der Vereinbarung über die legislative Zusammenarbeit vorgesehenen Maßnahmen beschränken. In der Erwägung, dass die zuletzt erwähnte Kooperationsvereinbarung die wesentlichen Elemente der vorgeschlagenen Regelungen abdecken sollte, betrifft eine Kooperationsvereinbarung für die Durchführung nur die weniger wesentlichen und technischen Aspekte.(18) Gemäß Artikel 92a Absatz 1 Unterabsatz 3 des Sondergesetzes vom 8. August 1980 über die „institutionelle Reform“ sollte das Ergebnis einer solchen Kooperationsvereinbarung für die Durchführung nicht den jeweiligen Parlamenten zur Zustimmung vorgelegt werden (19 und 20) und muss auf die „Durchführung“ der (legislativen) Kooperationsvereinbarung beschränkt bleiben, das die Zustimmung der zuständigen Gesetzgeber erhalten hat. Die Kooperationsvereinbarungen für die Umsetzung sollten jedoch weiterhin im belgischen Staatsanzeiger veröffentlicht werden(21).</w:t>
            </w:r>
          </w:p>
          <w:p w14:paraId="0E889BE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Es muss daher sichergestellt werden, dass die Vereinbarung über die Umsetzung der Zusammenarbeit keine Bestimmungen enthält, die ihrer Natur nach die Zustimmung des zuständigen Gesetzgebers im Sinne von Artikel 92a Absatz 1 Unterabsatz 2 des Sondergesetzes vom 8. August 1980 erfordern. Gerade die Struktur der letztgenannten Bestimmung schließt aus, dass das Erfordernis der Zustimmung des zuständigen Gesetzgebers im Zuge der Durchführung von Kooperationsvereinbarungen ausgehöhlt oder in den Fällen, in denen dieses Erfordernis gilt, weitgehend außer Acht gelassen wird. (22)</w:t>
            </w:r>
          </w:p>
          <w:p w14:paraId="7BB5488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PRÜFUNG DES WORTLAUTS</w:t>
            </w:r>
          </w:p>
          <w:p w14:paraId="29A1053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Einleitung</w:t>
            </w:r>
          </w:p>
          <w:p w14:paraId="53B2CCD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13. Im ersten Unterabsatz der Präambel des Entwurfs sollte der Verweis auf Artikel 6 des Gesetzes vom 27. März 2020, „der den König ermächtigt, Maßnahmen zur Bekämpfung der Ausbreitung von COVID-19 zu ergreifen“ gestrichen werden.</w:t>
            </w:r>
          </w:p>
          <w:p w14:paraId="7A8F371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14. Im zweiten Unterabsatz des einleitenden Satzes muss natürlich das Datum (26. Juni 2020) des Königlichen Erlasses Nr. 44 angeführt werden.(23)</w:t>
            </w:r>
          </w:p>
          <w:p w14:paraId="426A6E60"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15. Die Verweise auf die formalen Anforderungen, die in Bezug auf den Verordnungsentwurf erfüllt wurden, sollten durch einen Verweis auf die am 20. August 2020 durchgeführte Regelungsfolgenabschätzung ergänzt werden. Außerdem muss auf die Stellungnahme der Datenschutzbehörde verwiesen werden, die zwar angefordert, aber noch nicht abgegeben worden ist.</w:t>
            </w:r>
          </w:p>
          <w:p w14:paraId="499BC99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16. Gemäß Artikel 84 Absatz 1 Nummer 2 der Koordinierten Gesetze über den Staatsrat muss die in dem Beratungsersuchen angegebene Dringlichkeitserklärung in der Einleitung des Entwurfs des Königlichen Erlasses wiedergegeben werden.</w:t>
            </w:r>
          </w:p>
          <w:p w14:paraId="6AD7BEF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Artikel 1.</w:t>
            </w:r>
          </w:p>
          <w:p w14:paraId="30EE4C6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17. Artikel 1 Absatz 1 des Entwurfs beginnt wie folgt: „Königlicher Erlass Nr. 44: Königlicher Erlass Nr. 44 vom 26. Juni 2020 über...“.</w:t>
            </w:r>
          </w:p>
          <w:p w14:paraId="2D10FB3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18. In der Beschreibung des Begriffs „Testnummer“ in Artikel 1 Nummer 11 des Entwurfs ist von einer „korrekten App“ die Rede. Der bevollmächtigte Vertreter wurde gefragt, was genau unter einer „korrekten App“ zu verstehen sei. Hierzu hat der bevollmächtigte Vertreter Folgendes mitgeteilt:</w:t>
            </w:r>
          </w:p>
          <w:p w14:paraId="5687614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Rolle der Testnummer besteht darin, das Testergebnis ohne Verwendung der Kontaktdaten des Benutzers (Name, Telefonnummer, E-Mail-Adresse) an die richtige App senden zu können. „Korrekte App“ bezeichnet eine authentische Corona-Alarm-App, die auf dem Smartphone des Benutzers installiert ist, wenn er einen Test anfordert.“</w:t>
            </w:r>
          </w:p>
          <w:p w14:paraId="35007E0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Im Interesse der Klarheit wird empfohlen, in der Definition des Begriffs „Testnummer“ in Artikel 1 Nummer 11 des Entwurfs zu präzisieren, was unter einer „korrekten App“ zu verstehen ist.</w:t>
            </w:r>
          </w:p>
          <w:p w14:paraId="0768368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Artikel 2.</w:t>
            </w:r>
          </w:p>
          <w:p w14:paraId="58EC9CC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19. Am Ende des einleitenden Satzes von Artikel 2 Absatz 1 Nummer 1 des niederländischen Wortlaut des Entwurfs erscheint das Wort „ohne“. Dieses Wort erscheint im entsprechenden französischen Text des Entwurfs nicht. Darüber hinaus ist seine Bedeutung im Rahmen der entworfenen Bestimmung unklar und die Verwendung des fraglichen Wortes steht im Übrigen nicht redaktionell im Einklang mit dem Wortlaut der verschiedenen Teile des Artikels 2 Absatz 1 Nummer 1. Die Formulierung des einleitenden Satzes von Artikel 2 Absatz 1 des Entwurfs muss zu diesem Punkt überarbeitet werden.</w:t>
            </w:r>
          </w:p>
          <w:p w14:paraId="50AED83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20. In Artikel 2 Absatz 1 Nummer 2 Buchstabe a des Entwurfs kann die Wendung „ein Nutzer der App selbst testen lassen“ den Eindruck erwecken, dass Nutzer der App einer zusätzlichen Testpflicht unterliegen, im Gegensatz zu denjenigen, die die App nicht nutzen, was jedoch im Widerspruch zu den Bestimmungen von Artikel 14 Absatz 5 Nummer 2 des Königlichen Erlasses Nr. 44 vom 26. Juni 2020 stehen würde. (24) Solange sich der Nutzer noch in einem Stadium befindet, in dem noch nicht feststeht, dass er infiziert wurde, ist es außerdem besser, in Artikel 2 Absatz 1 Nummer 2 des Entwurfs in Analogie zu Artikel 14 Absatz 3 Nummer 7 des genannten Königlichen Erlasses von einer „vermuteten Ansteckung“ zu sprechen.</w:t>
            </w:r>
          </w:p>
          <w:p w14:paraId="5299695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21. Im einleitenden Satz von Artikel 2 Absatz 1 Nummer 3 des Entwurfs wird auf die „Abruf eines Testergebnisses“ („récupération du résultat d’un test“) Bezug genommen. Es stellt sich die Frage, ob es, insbesondere im Hinblick auf den niederländischen Text des Entwurfs, nicht besser wäre, einen zugänglicheren und weiter verbreiteten Begriff zu wählen als den Begriff „Abruf“.</w:t>
            </w:r>
          </w:p>
          <w:p w14:paraId="1FDBF7E8"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22. In Artikel 2 Absatz 1 Nummer 4 Buchstabe d des Entwurfs wird festgelegt, dass Datenbank V „regelmäßig [prüft] (...), ob die erhaltenen Testnummern mit den Testcodes und den Daten, an denen die Nutzer infektiös wurden, übereinstimmen und [prüft], ob für jeden Testcode und jedes Datum ein Autorisierungscode existiert“.</w:t>
            </w:r>
          </w:p>
          <w:p w14:paraId="3D21601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Der bevollmächtigte Vertreter wurde gefragt, wie die Datenbank V die betreffenden Daten verknüpfen würde. Der bevollmächtigte Vertreter beantwortete diese Frage wie folgt:</w:t>
            </w:r>
          </w:p>
          <w:p w14:paraId="39A5519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Wenn der Nutzer ein positives Testergebnis hat und beschließt, seine sicheren Schlüssel hochzuladen, lädt die App die gesicherten Schlüssel, die Daten, für die diese Schlüssel verwendet wurden, den Testcode und einen zusätzlichen geheimen Parameter der Einwegfunktion in die Datenbank V hoch. Die Datenbank V kann dann die Testnummer aus dem Testcode berechnen und überprüfen, ob ein Autorisierungscode für diesen Testcode vorhanden ist. Vielleicht sollte dies im Sinne der Klarheit wie folgt umformuliert werden:</w:t>
            </w:r>
          </w:p>
          <w:p w14:paraId="627C754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Datenbank V generiert in regelmäßigen Abständen die Testnummer aus den unter Nummer 4 Buchstabe a genannten Daten und überprüft, ob für jeden Testcode und jedes Datum ein gültiger Autorisierungscode vorliegt; wenn alle Bedingungen erfüllt sind, […];</w:t>
            </w:r>
          </w:p>
          <w:p w14:paraId="1054ADF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Dem Vorschlag des bevollmächtigten Vertreters kann stattgegeben werden.</w:t>
            </w:r>
          </w:p>
          <w:p w14:paraId="2E92A6A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23. Nach Artikel 2 Absatz 1 Buchstabe a des Entwurfs sieht vor, dass die die betreffende Liste „digital signiert“ wird („est signée par la voie numérique“). Bezieht sich dies auf die Anforderung, dass die Liste digital mit einer konkreten Unterschrift versehen sein muss, stellt sich die Frage, von wem die Liste auf diese Weise unterzeichnet werden soll; soll hingegen mit der betreffenden Beschreibung zum Ausdruck gebracht werden, dass die Liste automatisch digital datiert wird, ist es besser, in Artikel 2 Absatz 1 Nummer 5 Buchstabe a des Entwurfs den Wortlaut „ist digital datiert“ anstatt „ist digital signiert“ zu wählen.</w:t>
            </w:r>
          </w:p>
          <w:p w14:paraId="4126845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24. Anders als im niederländischen Wortlaut von Artikel 2 Absatz 2 Nummer 2 des Entwurfs, in dem „gesicherte Schlüssel“ erwähnt werden, werden im französischen Text sowohl „clés sécurisées“ als auch „requêtes fictives“ erwähnt. Im Interesse der redaktionellen Einheitlichkeit und der Klarheit entscheidet sich der französische Text ebenfalls für eine einheitlichere Terminologie. Auf jeden Fall sollten der niederländische und der französische Text des Entwurfs der Bestimmung in diesem Punkt besser angeglichen werden.</w:t>
            </w:r>
          </w:p>
          <w:p w14:paraId="5A232D8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Artikel 3</w:t>
            </w:r>
          </w:p>
          <w:p w14:paraId="41BFFC70"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25. In Artikel 3 des Entwurfs ist die App auf die Betriebssysteme „iOS“ und „Android“ beschränkt. Diese Beschränkung muss im Lichte des verfassungsmäßig garantierten Gleichheitsgrundsatzes, des Grundsatzes des freien Dienstleistungsverkehrs und der Richtlinie (EU) 2016/2102 des Europäischen Parlaments und des Rates vom 26. Oktober 2016 über den barrierefreien Zugang zu den Websites und mobilen Anwendungen öffentlicher Stellen gerechtfertigt sein.</w:t>
            </w:r>
          </w:p>
          <w:p w14:paraId="3D3AF163"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In Bezug auf die Beschränkung gemäß Artikel 3 legte der bevollmächtigte Vertreter folgende Erläuterungen vor:</w:t>
            </w:r>
          </w:p>
          <w:p w14:paraId="74129768"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„Leider ist es technisch nicht möglich, diese Lösung auf allen Smartphones anzubieten. So funktioniert die entwickelte App beispielsweise nicht auf Telefonen mit einem Linux-Betriebssystem, auf Telefonen, die „gerootet“ sind, und auf Android-Telefonen, die keinen Google App Store haben. Zu der letztgenannten Kategorie gehören eine Reihe neuerer Huawei-Telefone. Insgesamt handelt es sich um einen begrenzten Marktanteil. Der zusätzliche Aufwand, die Kosten und die Zeit, um die App dafür zu entwickeln, wären sehr umfangreich und stünden nicht im Verhältnis zum Marktanteil. Die 17 anderen EU-Mitgliedstaaten, die dasselbe Protokoll anwenden, haben dieselbe pragmatische Entscheidung getroffen. Wenn die Epidemie noch länger anhält, kann dies durch die Entwicklung zusätzlicher Software oder durch den Bau eines kleinen mobilen Geräts (10-20 EUR) gelöst werden, das nur die </w:t>
            </w:r>
            <w:r>
              <w:rPr>
                <w:rFonts w:ascii="Times New Roman" w:hAnsi="Times New Roman"/>
                <w:b/>
                <w:sz w:val="24"/>
              </w:rPr>
              <w:lastRenderedPageBreak/>
              <w:t>Kontaktsuche mit denselben Methoden durchführt; Dies geschieht am besten auf EU-Ebene, um die sehr hohen Fixkosten zu teilen.“</w:t>
            </w:r>
          </w:p>
          <w:p w14:paraId="33EF318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so vom bevollmächtigten Vertreter erläuterte Einschränkung scheint auf den ersten Blick vernünftig und verhältnismäßig zu sein. Die zuständigen Behörden müssen jedoch weiterhin sicherstellen, dass der Zugang zum Schutzmechanismus der digitalen Ermittlung von Kontaktpersonen aufgrund des Ausschlusses bestimmter Betriebssysteme für die schwächsten Bevölkerungsgruppen, die durch die Coronavirus-Pandemie zusätzlich gefährdet sein könnten, nicht unverhältnismäßig erschwert wird.</w:t>
            </w:r>
          </w:p>
          <w:p w14:paraId="45DE9511"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Artikel 4.</w:t>
            </w:r>
          </w:p>
          <w:p w14:paraId="13C6F38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26. In Artikel 4 Absatz 2 Nummer 3 des Entwurfs wird festgelegt, dass die Datenbank V und die Datenbank VI und die damit genutzte Infrastruktur, betrügerische oder falsche Infektionsmeldungen vermeiden müssen und dass eine Infektion erst dann gemeldet werden kann, „wenn ein positives Testergebnis vorliegt oder wenn ein Arzt den ernsthaften Verdacht bestätigt, dass eine Person mit dem COVID-19-Virus infiziert ist“. In anderen Bestimmungen des Entwurfs wird nicht erwähnt, dass ein Arzt einen ernsthaften Verdacht feststellt, dass eine Person mit dem COVID-19-Virus infiziert ist.(25)</w:t>
            </w:r>
          </w:p>
          <w:p w14:paraId="251A42B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Der bevollmächtigte Vertreter sieht eine Parallelität zu einer positiven Infektion und erklärt, dass „der ernsthafte Verdacht auf eine Infektion (...) vom Hausarzt an die Datenbank I gemeldet wird“ und dass „(...) die andere Methode dieselbe ist wie bei einem Patienten, der positiv getestet wurde“. Diese Ansicht lässt sich an sich verteidigen, da im Königlichen Erlass Nr. 44 vom 26. Juni 2020 eine enge Verbindung zwischen Kategorien von Personen, bei denen ein ernsthafter Verdacht auf eine Infektion besteht („Personenkategorie III“) und Kategorien von Personen, deren Infektion bestätigt wurde („Personenkategorie II“), besteht.</w:t>
            </w:r>
          </w:p>
          <w:p w14:paraId="510A1DD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Um Rechtssicherheit zu gewährleisten, sollte in dem Entwurf eine analoge Methode für den schwerwiegenden Verdacht auf Ansteckung entwickelt werden.</w:t>
            </w:r>
          </w:p>
          <w:p w14:paraId="61A1BEF0"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27. Der Anwendungsbereich von Artikel 4 Absatz 4 des Entwurfs ist nicht klar, zumal der niederländische und der französische Text unterschiedlich sind. Auf die Bitte um eine weitere Klärung dieser Angelegenheit teilte der bevollmächtigte Vertreter den folgenden Inhalt mit:</w:t>
            </w:r>
          </w:p>
          <w:p w14:paraId="0DE03B8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französische Übersetzung ist nicht korrekt und wird verbessert werden. Es geht nicht um finanzielle Belastungen, sondern um administrative Belastungen. Der Testcode soll auf einfache Weise eingegeben werden können, wenn man sich für einen Test anmeldet.“</w:t>
            </w:r>
          </w:p>
          <w:p w14:paraId="6B54431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vom bevollmächtigten Vertreter vorgeschlagene Korrektur des französischen Textes von Artikel 4 Absatz 4 des Entwurfs kann gegebenenfalls auch dazu verwendet werden, den beabsichtigten Anwendungsbereich des betreffenden Absatzes sowohl im niederländischen als auch im französischen Text zu verdeutlichen.</w:t>
            </w:r>
          </w:p>
          <w:p w14:paraId="4ED135FC"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DIE REGISTERFÜHRERIN DER PRÄSIDENT</w:t>
            </w:r>
          </w:p>
          <w:p w14:paraId="62BFDBA9"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Astrid TRUYENS Marnix VAN DAMME</w:t>
            </w:r>
          </w:p>
          <w:p w14:paraId="354777B8"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Anmerkungen</w:t>
            </w:r>
          </w:p>
          <w:p w14:paraId="591DBE8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 Artikel 84 Absatz 1 Unterabsatz 2 der Koordinierungsgesetze über den Staatsrat sieht vor, dass in Fällen, in denen nach Artikel 84 Absatz 1 Unterabsatz 1 Nummer 3 eine dringende Behandlung eines Antrags auf eine Stellungnahme zu einem Regelungsentwurf beantragt wird, die in dem Antrag angegebenen Gründe für die Dringlichkeit in der Präambel des Erlasses wiedergegeben werden müssen. Im vorliegenden Fall ist dies nicht geschehen.</w:t>
            </w:r>
          </w:p>
          <w:p w14:paraId="08422D0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(2) Königlicher Erlass Nr. 44 vom 26. Juni 2020 über die „gemeinsame Datenverarbeitung durch Sciensano und die von den zuständigen regionalen Behörden oder den zuständigen Agenturen benannten Kontaktstellen, Gesundheitsämter und Mobilteams zur Ermittlung von Kontakten bei Personen, von denen bekannt ist (oder vermutet wird), dass sie mit dem COVID-19-Virus infiziert sind, auf der Grundlage einer Datenbank bei Sciensano“.</w:t>
            </w:r>
          </w:p>
          <w:p w14:paraId="7DA4FC00"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(3) Dezentralisierte datenschutzfreundliche Annäherungsverfolgung (Proximity Tracing) (dp</w:t>
            </w:r>
            <w:r>
              <w:rPr>
                <w:rFonts w:ascii="Times New Roman" w:hAnsi="Times New Roman"/>
                <w:b/>
                <w:sz w:val="24"/>
                <w:vertAlign w:val="superscript"/>
              </w:rPr>
              <w:t>3</w:t>
            </w:r>
            <w:r>
              <w:rPr>
                <w:rFonts w:ascii="Times New Roman" w:hAnsi="Times New Roman"/>
                <w:b/>
                <w:sz w:val="24"/>
              </w:rPr>
              <w:t>t).</w:t>
            </w:r>
          </w:p>
          <w:p w14:paraId="55BF747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(4) Dies ist beispielsweise der Fall, wenn personenbezogene Daten in den betreffenden Datenbanken zum Zwecke der wissenschaftlichen, statistischen oder politikunterstützenden Forschung durch Forschungseinrichtungen, einschließlich Sciensano, verarbeitet werden (vgl. auch Artikel 3 Absatz 1 Nummer 4 des Königlichen Erlasses Nr. 44 vom 26. Juni 2020), die in die föderalen Zuständigkeiten auf dem Gebiet der wissenschaftlichen Forschung integriert werden können (Artikel 6a Absatz 2 und Absatz 3 des Sondergesetzes vom 8. August 1980 über die „Reform der Institutionen“).</w:t>
            </w:r>
          </w:p>
          <w:p w14:paraId="6D5908F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(5) Siehe in diesem Sinne u. a. adv.RvS Nummer 67.424/3 vom 26. Mai 2020 zu einem Legislativvorschlag „über den Einsatz digitaler Anwendungen zur Ermittlung von Kontaktpersonen zur Verhinderung einer weiteren Ausbreitung des COVID-19-Coronavirus in der Bevölkerung“ (Nummer 6 und 7).</w:t>
            </w:r>
          </w:p>
          <w:p w14:paraId="1D292586"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(6) Parl.St. Kammer, 2019-2020, Nr. 55-1249/001, 1249/002 und 1249/003.</w:t>
            </w:r>
          </w:p>
          <w:p w14:paraId="357E175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(7) Vgl. in diesem Sinne zusätzlich zu dem bereits erwähnten adv.RvS 67.424/3 vom 26. Mai 2020 Nummer 8, adv.RvS 67.719/VR vom 15. Juli 2020 zu einem Vorentwurf eines Gesetzes „bestehend aus der Kooperationsvereinbarung zwischen dem Föderalstaat, der Flämischen Gemeinschaft, der Wallonischen Region, der Deutschsprachigen Gemeinschaft und der Gemeinsamen Gemeinschaftskommission betreffend die gemeinsame Verarbeitung von Daten durch Sciensano und die Kontaktstellen, Gesundheitsämter und mobilen Teams, die von den zuständigen regionalen Behörden oder von den zuständigen Agenturen im Rahmen einer Kontaktuntersuchung von Personen, die (vermutlich) mit dem Coronavirus COVID-19 infiziert sind, auf der Grundlage einer Datenbank bei Sciensano benannt werden, abgeschlossen in Brüssel am 2. Juli 2020 und zur Aufhebung des Königlichen Erlasses Nr. 18 vom 2. Mai 2020, des Königlichen Erlasses Nr. 25 vom 28. Mai 2020 und des Königlichen Erlasses Nr. 44 vom 26. Juni 2020 über eine Datenbank bei Sciensano im Rahmen der Bekämpfung der Ausbreitung von COVID-19“, Nummern 6 und 43.</w:t>
            </w:r>
          </w:p>
          <w:p w14:paraId="30881F1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(8) Fußnote 11 der zitierten Stellungnahme: Siehe Artikel 92a Absatz 1 Unterabsatz 2 des Sondergesetzes vom 8. August 1980.</w:t>
            </w:r>
          </w:p>
          <w:p w14:paraId="03B5360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(9) Die Kooperationsvereinbarung, die gleichzeitig mit dem Vorentwurf des Zustimmungsgesetzes zur Stellungnahme vorgelegt wurde und zu der die oben genannte adv.RvS Nummer 67.719/VR vom 15. Juli 2020 führte, sah eine Rückwirkung bis zum 4. Mai 2020 vor.</w:t>
            </w:r>
          </w:p>
          <w:p w14:paraId="780D5C5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(10) Der Königliche Erlass Nr. 18 vom 4. Mai 2020 zur Einrichtung einer Datenbank bei Sciensano im Rahmen der Bekämpfung der Ausbreitung von COVID-19 und der Königliche Erlass Nr. 25 vom 28. Mai 2020, mit dem der frühere Königliche Erlass geändert wurde, würden ebenfalls aufgehoben. Dies betrifft die Königlichen Erlasse, die im Bereich der manuellen Ermittlung von Kontaktpersonen aus ähnlichen Gründen wie der Königliche Erlass Nr. 44 vom 26. Juni 2020 verfasst wurden.</w:t>
            </w:r>
          </w:p>
          <w:p w14:paraId="7FD9C45A"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(11) Artikel 1 Absatz 4 des Königlichen Erlasses Nr. 44 vom 26. Juni 2020 ermächtigt den König, durch einen Beschluss, der nach Konsultation im Ministerrat und in der </w:t>
            </w:r>
            <w:r>
              <w:rPr>
                <w:rFonts w:ascii="Times New Roman" w:hAnsi="Times New Roman"/>
                <w:b/>
                <w:sz w:val="24"/>
              </w:rPr>
              <w:lastRenderedPageBreak/>
              <w:t>Interministeriellen Gesundheitskonferenz gefasst wird, die für die Durchführung des früheren Königlichen Erlasses erforderlichen Modalitäten zu beschreiben.</w:t>
            </w:r>
          </w:p>
          <w:p w14:paraId="433BF80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(12) Richtlinie 2006/123/EG des Europäischen Parlaments und des Rates vom 12. Dezember 2006 über Dienstleistungen im Binnenmarkt.</w:t>
            </w:r>
          </w:p>
          <w:p w14:paraId="1662F3D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(13) Siehe Artikel 2 Absatz 2 Buchstabe a der Dienstleistungsrichtlinie.</w:t>
            </w:r>
          </w:p>
          <w:p w14:paraId="790B3FB7"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(14) Siehe Artikel 2 Absatz 2 Buchstabe f der Dienstleistungsrichtlinie.</w:t>
            </w:r>
          </w:p>
          <w:p w14:paraId="4DEE641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(15) Handbuch zur Umsetzung der Dienstleistungsrichtlinie, Europäische Kommission, 2007, S. 12. Siehe auch Erwägungsgrund 22 der Dienstleistungsrichtlinie.</w:t>
            </w:r>
          </w:p>
          <w:p w14:paraId="1EDF70B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(16) Auch die Ausnahmen in Artikel 2 Absatz 2 Buchstaben c und i scheinen in diesem Fall nicht anwendbar zu sein.</w:t>
            </w:r>
          </w:p>
          <w:p w14:paraId="21D0C4B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(17) Ein Genehmigungssystem ist nicht vorgesehen, sodass eine Beurteilung im Lichte der Artikel 9 bis 13 der Dienstleistungsrichtlinie nicht erforderlich ist.</w:t>
            </w:r>
          </w:p>
          <w:p w14:paraId="4DBC1A3D"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(18) Vgl. u. a. adv.RvS 63.373/VR vom 14. Juni 2018 über einen Vorentwurf, der zum Gesetz vom 16. Juni 2019 „zur Bestätigung der Kooperationsvereinbarung vom 30. Januar 2019 zwischen dem Föderalstaat, den Gemeinschaften und den Regionen über die Prävention und Kontrolle der Einbringung und Ausbreitung invasiver gebietsfremder Arten“, Nummer 3.5, führte.</w:t>
            </w:r>
          </w:p>
          <w:p w14:paraId="0686204F"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(19) Aus Artikel 3 der koordinierten Gesetze über den Staatsrat lässt sich im Umkehrschluss ableiten, dass die Legislativabteilung nicht befugt ist, über (Entwürfe) von Kooperationsvereinbarungen als solche zu beraten, sondern nur, wenn diese zusammen mit einem Entwurf für einen Zustimmungstext vorgelegt werden. Bei Entwürfen zur Durchführung von Kooperationsvereinbarungen als solchen, die grundsätzlich nicht der parlamentarischen Zustimmung bedürfen, kann die Legislativabteilung daher nicht beraten (vgl. in diesem Sinne u. a. adv.RvS 64.981/3 vom 11. Januar 2019 zu einem Entwurf, der zum Kooperationsvereinbarung vom 31. Januar 2019 „Umsetzung zwischen der Gemischten Gemeinschaftskommission und dem französischen Gemeinschaftsausschuss zur Einsetzung und Arbeitsweise des Ständigen Konsultationsausschusses“ Nummer 2) geführt hat.</w:t>
            </w:r>
          </w:p>
          <w:p w14:paraId="1DFB3FEB"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(20) In Bezug auf die Durchführung von Kooperationsvereinbarungen sieht Artikel 92a Absatz 1 Nummer 3 des Sondergesetzes vom 8. August 1980 ausdrücklich vor, dass sie „geeignet sind, ohne dass die Zustimmung des Gesetzes oder des Erlasses erforderlich ist“.</w:t>
            </w:r>
          </w:p>
          <w:p w14:paraId="20CE12DE"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(21) Vgl. in diesem Sinne adv.RvS 63.447/VR vom 12. Juni 2018 zu einem Vorentwurf, der zum Gesetz vom 15. Februar 2019 „Zustimmung zur Kooperationsvereinbarung vom 5. Oktober 2018 zwischen dem Föderalstaat, der Region Flandern, der Region Wallonien und der Region Brüssel-Hauptstadt über die Finanzierung strategischer Eisenbahninfrastrukturen“ Nummer 5.3 führte, und adv.RvS 63.753/VR/V vom 24. Juli 2018 über einen Vorentwurf eines Erlasses der Französischen Gemeinschaft „Zustimmung zur Kooperationsvereinbarung vom 20. November 2017 zwischen den föderalen, regionalen und gemeinschaftlichen Behörden zur Koordinierung der Datenverarbeitung in den Bereichen Gesundheitspolitik und Hilfe für die Menschen“, Nummer 3.5.</w:t>
            </w:r>
          </w:p>
          <w:p w14:paraId="2528A392"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(22) Die zitierte adv.RvS 63.447/VR vom 12. Juni 2018 ist im gleichen Sinne.</w:t>
            </w:r>
          </w:p>
          <w:p w14:paraId="63041754"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(23) Dieses Datum sollte auch im Titel des Entwurfs genannt werden.</w:t>
            </w:r>
          </w:p>
          <w:p w14:paraId="2B6A7735" w14:textId="77777777" w:rsidR="00D36C4F"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t>   (24) Wie der bevollmächtigte Vertreter bestätigt, wäre der Wortlaut „für den Fall, dass ein Nutzer der App getestet wird...“ zu bevorzugen. Der bevollmächtigte Vertreter wies ferner darauf hin, dass es in jedem Fall unerlässlich sei, dass „Personen nur als infiziert melden können, wenn sie es tatsächlich sind. Andernfalls würden falsche Hochrisikokontakte aufgedeckt und diese Personen unnötigerweise Quarantänemaßnahmen unterworfen werden.“</w:t>
            </w:r>
          </w:p>
          <w:p w14:paraId="448AF2E6" w14:textId="2EFFEE6C" w:rsidR="00FD25F3" w:rsidRPr="00FD25F3" w:rsidRDefault="00FD25F3" w:rsidP="00FD25F3">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(25) Im Gegensatz dazu werden in Artikel 2 Absatz 1 Nummern 3 und 4 des Entwurfs nur „die Abfrage eines Testergebnisses“ bzw. „die Übermittlung der gesicherten Schlüssel an die Datenbank V im Falle eines positiven Testergebnisses“ erwähnt.</w:t>
            </w:r>
          </w:p>
        </w:tc>
      </w:tr>
    </w:tbl>
    <w:p w14:paraId="737955DB" w14:textId="77777777" w:rsidR="00FD25F3" w:rsidRPr="00FD25F3" w:rsidRDefault="00FD25F3" w:rsidP="00FD25F3">
      <w:pPr>
        <w:spacing w:after="0" w:line="240" w:lineRule="auto"/>
        <w:rPr>
          <w:rFonts w:ascii="Times New Roman" w:eastAsia="Times New Roman" w:hAnsi="Times New Roman" w:cs="Times New Roman"/>
          <w:sz w:val="24"/>
          <w:szCs w:val="24"/>
        </w:rPr>
      </w:pPr>
      <w:bookmarkStart w:id="26" w:name="end"/>
      <w:bookmarkEnd w:id="26"/>
    </w:p>
    <w:p w14:paraId="7EB84EB3" w14:textId="77777777" w:rsidR="007D0572" w:rsidRDefault="007D0572"/>
    <w:sectPr w:rsidR="007D0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F3"/>
    <w:rsid w:val="00264AC7"/>
    <w:rsid w:val="007D0572"/>
    <w:rsid w:val="00BF5BDC"/>
    <w:rsid w:val="00D36C4F"/>
    <w:rsid w:val="00FD25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81C4"/>
  <w15:chartTrackingRefBased/>
  <w15:docId w15:val="{0C7614D9-4ADC-463E-A70D-A6E842C4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4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13"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18"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7"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12"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17"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20"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1" Type="http://schemas.openxmlformats.org/officeDocument/2006/relationships/styles" Target="styles.xml"/><Relationship Id="rId6" Type="http://schemas.openxmlformats.org/officeDocument/2006/relationships/hyperlink" Target="https://www.ejustice.just.fgov.be/img_l/pdf/2020/09/17/2020043045_N.pdf" TargetMode="External"/><Relationship Id="rId11"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24"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5" Type="http://schemas.openxmlformats.org/officeDocument/2006/relationships/hyperlink" Target="https://www.ejustice.just.fgov.be/mopdf/2020/09/17_2.pdf" TargetMode="External"/><Relationship Id="rId15"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23"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10"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19"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4" Type="http://schemas.openxmlformats.org/officeDocument/2006/relationships/hyperlink" Target="http://reflex.raadvst-consetat.be/reflex/?page=chrono&amp;c=detail_get&amp;d=detail&amp;docid=145019&amp;tab=chrono" TargetMode="External"/><Relationship Id="rId9"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14"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 Id="rId22" Type="http://schemas.openxmlformats.org/officeDocument/2006/relationships/hyperlink" Target="https://www.ejustice.just.fgov.be/cgi_loi/loi_a1.pl?language=nl&amp;la=N&amp;cn=2020091702&amp;table_name=wet&amp;&amp;caller=list&amp;N&amp;fromtab=wet&amp;tri=dd+AS+RANK&amp;rech=1&amp;numero=1&amp;sql=(text+contai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9154</Words>
  <Characters>57235</Characters>
  <Application>Microsoft Office Word</Application>
  <DocSecurity>0</DocSecurity>
  <Lines>1004</Lines>
  <Paragraphs>272</Paragraphs>
  <ScaleCrop>false</ScaleCrop>
  <Company/>
  <LinksUpToDate>false</LinksUpToDate>
  <CharactersWithSpaces>66744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Ragnhild Efraimsson</cp:lastModifiedBy>
  <cp:revision>2</cp:revision>
  <dcterms:created xsi:type="dcterms:W3CDTF">2022-11-11T09:20:00Z</dcterms:created>
  <dcterms:modified xsi:type="dcterms:W3CDTF">2022-11-11T09:20:00Z</dcterms:modified>
</cp:coreProperties>
</file>