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BG-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ФРЕНСКА РЕПУБЛИКА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Министерство на земеделието и храните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Постановление от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за изменение на Официалния каталог на видовете и сортовете, отглеждани във Франция </w:t>
      </w:r>
      <w:r>
        <w:rPr>
          <w:i/>
        </w:rPr>
        <w:t>(семена рапица и други кръстоцветни)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Реф. номер: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Министърът на земеделието и храните,</w:t>
      </w:r>
    </w:p>
    <w:p w14:paraId="7FE85A62" w14:textId="77777777" w:rsidR="001275BD" w:rsidRDefault="001275BD" w:rsidP="00835DF0">
      <w:pPr>
        <w:pStyle w:val="SNVisa"/>
      </w:pPr>
      <w:r>
        <w:t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общество, и по-специално Нотификация № …,</w:t>
      </w:r>
    </w:p>
    <w:p w14:paraId="0FE07105" w14:textId="77777777" w:rsidR="008164DE" w:rsidRDefault="0079007C" w:rsidP="00835DF0">
      <w:pPr>
        <w:pStyle w:val="SNVisa"/>
      </w:pPr>
      <w:r>
        <w:t>като взе предвид Кодекса на земеделието и морския риболов, по-специално членове D. 661-1—D. 661-11,</w:t>
      </w:r>
    </w:p>
    <w:p w14:paraId="305C7368" w14:textId="77777777" w:rsidR="008164DE" w:rsidRDefault="0079007C" w:rsidP="00835DF0">
      <w:pPr>
        <w:pStyle w:val="SNVisa"/>
      </w:pPr>
      <w:r>
        <w:t>като взе предвид изменения Указ № 81-605 от 18 май 1981 г., приет за прилагане на закона от 1 август 1905 г. за наказателните мерки във връзка с измамите по отношение на търговията със семена и растения,</w:t>
      </w:r>
    </w:p>
    <w:p w14:paraId="65C42529" w14:textId="77777777" w:rsidR="008164DE" w:rsidRPr="00A45087" w:rsidRDefault="0079007C" w:rsidP="00835DF0">
      <w:pPr>
        <w:pStyle w:val="SNVisa"/>
        <w:rPr>
          <w:spacing w:val="-4"/>
        </w:rPr>
      </w:pPr>
      <w:r w:rsidRPr="00A45087">
        <w:rPr>
          <w:spacing w:val="-4"/>
        </w:rPr>
        <w:t>като взе предвид постановлението от 27 декември 2019 г. за изменение на Официалния каталог на видовете и сортовете, отглеждани във Франция (семена рапица и други кръстоцветни),</w:t>
      </w:r>
    </w:p>
    <w:p w14:paraId="30D28191" w14:textId="77777777" w:rsidR="008164DE" w:rsidRDefault="0079007C" w:rsidP="00835DF0">
      <w:pPr>
        <w:pStyle w:val="SNConsultation"/>
        <w:widowControl/>
      </w:pPr>
      <w:r>
        <w:t>по предложение на постоянната техническа комисия за селекция на отглежданите растения,</w:t>
      </w:r>
    </w:p>
    <w:p w14:paraId="16C17231" w14:textId="77777777" w:rsidR="008164DE" w:rsidRDefault="0079007C" w:rsidP="00166F87">
      <w:pPr>
        <w:pStyle w:val="SNActe"/>
      </w:pPr>
      <w:r>
        <w:t>постановява: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Член 1</w:t>
      </w:r>
    </w:p>
    <w:p w14:paraId="2A7ADA88" w14:textId="77777777" w:rsidR="008164DE" w:rsidRDefault="0079007C" w:rsidP="00166F87">
      <w:pPr>
        <w:pStyle w:val="BodyText"/>
      </w:pPr>
      <w:r>
        <w:t>Следните сортове се заличават в списък Б от Официалния каталог на видовете и сортовете, отглеждани във Франция: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Член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Генералният директор на ГД „Храни“ се задължава с изпълнението на настоящото постановление, което ще бъде публикувано в </w:t>
      </w:r>
      <w:r>
        <w:rPr>
          <w:i/>
        </w:rPr>
        <w:t>Официален вестник</w:t>
      </w:r>
      <w:r>
        <w:t xml:space="preserve"> на Френската република.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Съставено на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За министъра и чрез делегиране: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Генерален директор на ГД „Храни“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3720B4"/>
    <w:rsid w:val="0079007C"/>
    <w:rsid w:val="008164DE"/>
    <w:rsid w:val="00835DF0"/>
    <w:rsid w:val="00921F0C"/>
    <w:rsid w:val="00A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bg-BG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bg-BG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4</cp:revision>
  <cp:lastPrinted>2011-02-01T14:29:00Z</cp:lastPrinted>
  <dcterms:created xsi:type="dcterms:W3CDTF">2020-05-07T10:41:00Z</dcterms:created>
  <dcterms:modified xsi:type="dcterms:W3CDTF">2020-05-14T13:17:00Z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