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88281F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05218A">
        <w:rPr>
          <w:rFonts w:ascii="Courier New" w:hAnsi="Courier New"/>
          <w:sz w:val="20"/>
          <w:szCs w:val="20"/>
        </w:rPr>
        <w:t xml:space="preserve"> A-- LT- ------ </w:t>
      </w:r>
      <w:r w:rsidR="00635AF8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464A74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Vienos miesto tarybos nutarimas, kuri</w:t>
      </w:r>
      <w:r w:rsidR="0088281F">
        <w:rPr>
          <w:rFonts w:ascii="Arial" w:hAnsi="Arial"/>
          <w:b/>
          <w:bCs/>
        </w:rPr>
        <w:t>uo nustatomas energijos planas 16</w:t>
      </w:r>
      <w:r>
        <w:rPr>
          <w:rFonts w:ascii="Arial" w:hAnsi="Arial"/>
          <w:b/>
          <w:bCs/>
        </w:rPr>
        <w:t xml:space="preserve">-ajai apskričiai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Pagal Vienos statybos taisyklių (vok. santrumpa – BO) (Vienos oficialusis leidinys „Landesgesetzblatt für Wien“ Nr. 11/1930), paskutinį kartą iš dalies pakeistų Vienos oficialiajame leidinyje „Landesgesetzblatt für Wien“ Nr. 71/2018 paskelbtu įstatymu, nutariama: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straipsnis.</w:t>
      </w:r>
      <w:r>
        <w:rPr>
          <w:rFonts w:ascii="Arial" w:hAnsi="Arial"/>
        </w:rPr>
        <w:t xml:space="preserve"> Priede oranžine spalva užbrūkšniuotoms ir oranžine spalva apibrėžtoms sritims nustatomas energijos planas pagal Vienos statybos taisyklių 2b straipsnį. Eismo zonoms nutarimas negalioja.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straipsnis.</w:t>
      </w:r>
      <w:r>
        <w:rPr>
          <w:rFonts w:ascii="Arial" w:hAnsi="Arial"/>
        </w:rPr>
        <w:t xml:space="preserve"> Priedas (plano priedas) yra neatsiejama šio nutarimo dalis.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straipsnis.</w:t>
      </w:r>
      <w:r>
        <w:rPr>
          <w:rFonts w:ascii="Arial" w:hAnsi="Arial"/>
        </w:rPr>
        <w:t xml:space="preserve"> Energijos plane pažymėtose srityse naujos statybos statiniuose pagal Vienos statybos taisyklių 60 straipsnio 1 dalies 1 punktą šildymo ir šilto vandens ruošimo įrenginiuose leidžiama naudoti 118 straipsnio 3 dalyje nurodytus itin veiksmingas alternatyvias sistemas.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straipsnis.</w:t>
      </w:r>
      <w:r>
        <w:rPr>
          <w:rFonts w:ascii="Arial" w:hAnsi="Arial"/>
        </w:rPr>
        <w:t xml:space="preserve"> Šiam nutarimui pritaikyta informacijos teikimo procedūra pagal 2015 m. rugsėjo 9 d. Europos Parlamento ir Tarybos direktyvą (ES) 2015/1535, kuria nustatoma informacijos apie techninius reglamentus ir informacinės visuomenės paslaugų taisykles teikimo tvarka (OL L 241, 2015 9 17, p. 1) (pranešimo Nr. 2020/A/</w:t>
      </w:r>
      <w:r w:rsidR="00242EF9">
        <w:rPr>
          <w:rFonts w:ascii="Arial" w:hAnsi="Arial"/>
        </w:rPr>
        <w:t>19</w:t>
      </w:r>
      <w:r>
        <w:rPr>
          <w:rFonts w:ascii="Arial" w:hAnsi="Arial"/>
        </w:rPr>
        <w:t>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straipsnis.</w:t>
      </w:r>
      <w:r>
        <w:rPr>
          <w:rFonts w:ascii="Arial" w:hAnsi="Arial"/>
        </w:rPr>
        <w:t xml:space="preserve"> Šis nutarimas įsigalioja po trijų mėnesių nuo jo paskelbimo.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straipsnis.</w:t>
      </w:r>
      <w:r>
        <w:rPr>
          <w:rFonts w:ascii="Arial" w:hAnsi="Arial"/>
        </w:rPr>
        <w:t xml:space="preserve"> Visoms statybos leidimų gavimo procedūroms, kurios vykdomos šio nutarimo įsigaliojimo metu, nutarimas netaikomas.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Pirmininkas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Priedas</w:t>
      </w:r>
    </w:p>
    <w:p w:rsidR="0040032E" w:rsidRPr="0040032E" w:rsidRDefault="0088281F" w:rsidP="0040032E">
      <w:pPr>
        <w:rPr>
          <w:rFonts w:ascii="Arial" w:hAnsi="Arial" w:cs="Arial"/>
        </w:rPr>
      </w:pPr>
      <w:r>
        <w:rPr>
          <w:rFonts w:ascii="Arial" w:hAnsi="Arial"/>
        </w:rPr>
        <w:t>Plano priedas Nr.</w:t>
      </w:r>
      <w:r w:rsidR="00CD2718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B0" w:rsidRDefault="00F937B0" w:rsidP="00F76E71">
      <w:pPr>
        <w:spacing w:after="0" w:line="240" w:lineRule="auto"/>
      </w:pPr>
      <w:r>
        <w:separator/>
      </w:r>
    </w:p>
  </w:endnote>
  <w:endnote w:type="continuationSeparator" w:id="0">
    <w:p w:rsidR="00F937B0" w:rsidRDefault="00F937B0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B0" w:rsidRDefault="00F937B0" w:rsidP="00F76E71">
      <w:pPr>
        <w:spacing w:after="0" w:line="240" w:lineRule="auto"/>
      </w:pPr>
      <w:r>
        <w:separator/>
      </w:r>
    </w:p>
  </w:footnote>
  <w:footnote w:type="continuationSeparator" w:id="0">
    <w:p w:rsidR="00F937B0" w:rsidRDefault="00F937B0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5218A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2EF9"/>
    <w:rsid w:val="00245DD9"/>
    <w:rsid w:val="00253ECD"/>
    <w:rsid w:val="002666B9"/>
    <w:rsid w:val="002B5E97"/>
    <w:rsid w:val="003367AE"/>
    <w:rsid w:val="00394400"/>
    <w:rsid w:val="003B529D"/>
    <w:rsid w:val="0040032E"/>
    <w:rsid w:val="00464A74"/>
    <w:rsid w:val="0049021F"/>
    <w:rsid w:val="004A4537"/>
    <w:rsid w:val="004D309B"/>
    <w:rsid w:val="0051635B"/>
    <w:rsid w:val="00541108"/>
    <w:rsid w:val="00555ACF"/>
    <w:rsid w:val="005617E1"/>
    <w:rsid w:val="005D0A16"/>
    <w:rsid w:val="0060689D"/>
    <w:rsid w:val="00635AF8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8281F"/>
    <w:rsid w:val="008E5E48"/>
    <w:rsid w:val="009129C3"/>
    <w:rsid w:val="00934F46"/>
    <w:rsid w:val="00946B0B"/>
    <w:rsid w:val="009751BB"/>
    <w:rsid w:val="00A70CA1"/>
    <w:rsid w:val="00AA6627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2718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937B0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5EADAE8-6506-420F-964B-4FA79E45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11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