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1C40" w:rsidRPr="00C11C40" w:rsidRDefault="00C11C40" w:rsidP="00C11C40">
      <w:pPr>
        <w:rPr>
          <w:rFonts w:ascii="Courier New" w:hAnsi="Courier New" w:cs="Courier New"/>
          <w:sz w:val="20"/>
          <w:szCs w:val="20"/>
        </w:rPr>
      </w:pPr>
      <w:r>
        <w:rPr>
          <w:rFonts w:ascii="Courier New" w:hAnsi="Courier New"/>
          <w:sz w:val="20"/>
        </w:rPr>
        <w:t>1. ------IND- 2021 010</w:t>
      </w:r>
      <w:r w:rsidR="001A65FA">
        <w:rPr>
          <w:rFonts w:ascii="Courier New" w:hAnsi="Courier New"/>
          <w:sz w:val="20"/>
        </w:rPr>
        <w:t>6</w:t>
      </w:r>
      <w:bookmarkStart w:id="0" w:name="_GoBack"/>
      <w:bookmarkEnd w:id="0"/>
      <w:r>
        <w:rPr>
          <w:rFonts w:ascii="Courier New" w:hAnsi="Courier New"/>
          <w:sz w:val="20"/>
        </w:rPr>
        <w:t xml:space="preserve"> B-- IT- ------ 20210224 --- --- PROJET</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0"/>
        <w:gridCol w:w="2678"/>
        <w:gridCol w:w="6333"/>
      </w:tblGrid>
      <w:tr w:rsidR="00E6548E" w:rsidRPr="00F66A4E" w:rsidTr="00C11C40">
        <w:trPr>
          <w:gridBefore w:val="1"/>
          <w:wBefore w:w="20" w:type="dxa"/>
        </w:trPr>
        <w:tc>
          <w:tcPr>
            <w:tcW w:w="0" w:type="auto"/>
            <w:gridSpan w:val="2"/>
            <w:shd w:val="clear" w:color="auto" w:fill="auto"/>
          </w:tcPr>
          <w:p w:rsidR="00E6548E" w:rsidRPr="00AE7B1E" w:rsidRDefault="00E6548E" w:rsidP="00AE7B1E">
            <w:pPr>
              <w:pStyle w:val="Heading1"/>
            </w:pPr>
            <w:r>
              <w:t xml:space="preserve">PROGETTO PRELIMINARE DI ORDINANZA CHE MODIFICA L'ORDINANZA DEL 2 MAGGIO 2013 CONTENENTE IL CODICE DI BRUXELLES IN MATERIA DI ARIA, CLIMA E </w:t>
            </w:r>
            <w:r>
              <w:rPr>
                <w:caps/>
              </w:rPr>
              <w:t>gestione dell'</w:t>
            </w:r>
            <w:r>
              <w:t xml:space="preserve"> ENERGIA, NONCHÉ L'ORDINANZA ORGANICA DEL 23 FEBBRAIO 2006 RECANTE LE DISPOSIZIONI APPLICABILI IN MATERIA DI BILANCIO PREVENTIVO, CONTABILITÀ E CONTROLLO </w:t>
            </w:r>
            <w:r>
              <w:rPr>
                <w:rFonts w:asciiTheme="minorHAnsi" w:hAnsiTheme="minorHAnsi"/>
                <w:caps/>
              </w:rPr>
              <w:t>(DENOMINATO ANCHE "PROGETTO PRELIMINARE DI ORDINANZA SUL CLIMA")</w:t>
            </w:r>
          </w:p>
        </w:tc>
      </w:tr>
      <w:tr w:rsidR="00E6548E" w:rsidRPr="00F66A4E" w:rsidTr="00C11C40">
        <w:trPr>
          <w:gridBefore w:val="1"/>
          <w:wBefore w:w="20" w:type="dxa"/>
        </w:trPr>
        <w:tc>
          <w:tcPr>
            <w:tcW w:w="0" w:type="auto"/>
            <w:gridSpan w:val="2"/>
            <w:shd w:val="clear" w:color="auto" w:fill="FFFFFF"/>
          </w:tcPr>
          <w:p w:rsidR="00E6548E" w:rsidRPr="00F66A4E" w:rsidRDefault="00E6548E" w:rsidP="00325DDC">
            <w:r>
              <w:t>Il governo della regione di Bruxelles-Capitale,</w:t>
            </w:r>
          </w:p>
        </w:tc>
      </w:tr>
      <w:tr w:rsidR="00E6548E" w:rsidRPr="00F66A4E" w:rsidTr="00C11C40">
        <w:trPr>
          <w:gridBefore w:val="1"/>
          <w:wBefore w:w="20" w:type="dxa"/>
        </w:trPr>
        <w:tc>
          <w:tcPr>
            <w:tcW w:w="0" w:type="auto"/>
            <w:gridSpan w:val="2"/>
            <w:shd w:val="clear" w:color="auto" w:fill="FFFFFF"/>
          </w:tcPr>
          <w:p w:rsidR="00E6548E" w:rsidRPr="00F66A4E" w:rsidRDefault="00E6548E" w:rsidP="00325DDC">
            <w:r>
              <w:t>su proposta del ministro responsabile della Transizione climatica, dell'ambiente, dell'energia e della democrazia partecipativa</w:t>
            </w:r>
          </w:p>
        </w:tc>
      </w:tr>
      <w:tr w:rsidR="00E6548E" w:rsidRPr="00F66A4E" w:rsidTr="00C11C40">
        <w:trPr>
          <w:gridBefore w:val="1"/>
          <w:wBefore w:w="20" w:type="dxa"/>
        </w:trPr>
        <w:tc>
          <w:tcPr>
            <w:tcW w:w="0" w:type="auto"/>
            <w:gridSpan w:val="2"/>
            <w:shd w:val="clear" w:color="auto" w:fill="FFFFFF"/>
          </w:tcPr>
          <w:p w:rsidR="00E6548E" w:rsidRPr="00F66A4E" w:rsidRDefault="00E6548E" w:rsidP="00325DDC">
            <w:r>
              <w:t>in seguito a delibera,</w:t>
            </w:r>
          </w:p>
          <w:p w:rsidR="00E6548E" w:rsidRPr="00F66A4E" w:rsidRDefault="00E6548E" w:rsidP="00325DDC">
            <w:r>
              <w:t>decreta:</w:t>
            </w:r>
          </w:p>
        </w:tc>
      </w:tr>
      <w:tr w:rsidR="00E6548E" w:rsidRPr="00F66A4E" w:rsidTr="00C11C40">
        <w:trPr>
          <w:gridBefore w:val="1"/>
          <w:wBefore w:w="20" w:type="dxa"/>
        </w:trPr>
        <w:tc>
          <w:tcPr>
            <w:tcW w:w="0" w:type="auto"/>
            <w:gridSpan w:val="2"/>
            <w:shd w:val="clear" w:color="auto" w:fill="auto"/>
          </w:tcPr>
          <w:p w:rsidR="00E6548E" w:rsidRPr="00F66A4E" w:rsidRDefault="00E6548E" w:rsidP="00325DDC">
            <w:pPr>
              <w:pStyle w:val="Heading2"/>
            </w:pPr>
            <w:bookmarkStart w:id="1" w:name="_Toc304232406"/>
            <w:bookmarkStart w:id="2" w:name="_Toc304453945"/>
            <w:bookmarkStart w:id="3" w:name="_Toc304470616"/>
            <w:bookmarkStart w:id="4" w:name="_Toc305583008"/>
            <w:r>
              <w:rPr>
                <w:caps w:val="0"/>
              </w:rPr>
              <w:t>TITOLO I – DISPOSIZIONI GENERALI</w:t>
            </w:r>
            <w:bookmarkEnd w:id="1"/>
            <w:bookmarkEnd w:id="2"/>
            <w:bookmarkEnd w:id="3"/>
            <w:bookmarkEnd w:id="4"/>
          </w:p>
        </w:tc>
      </w:tr>
      <w:tr w:rsidR="00E6548E" w:rsidRPr="00F66A4E" w:rsidTr="00C11C40">
        <w:trPr>
          <w:gridBefore w:val="1"/>
          <w:wBefore w:w="20" w:type="dxa"/>
        </w:trPr>
        <w:tc>
          <w:tcPr>
            <w:tcW w:w="0" w:type="auto"/>
            <w:gridSpan w:val="2"/>
            <w:shd w:val="clear" w:color="auto" w:fill="auto"/>
          </w:tcPr>
          <w:p w:rsidR="00E6548E" w:rsidRPr="00F66A4E" w:rsidRDefault="00E6548E" w:rsidP="00C11C40">
            <w:pPr>
              <w:pStyle w:val="Heading5"/>
            </w:pPr>
            <w:r>
              <w:t>Articolo 1</w:t>
            </w:r>
          </w:p>
          <w:p w:rsidR="00E6548E" w:rsidRPr="00F66A4E" w:rsidRDefault="00E6548E" w:rsidP="00325DDC">
            <w:r>
              <w:t>La presente ordinanza disciplina una materia oggetto dell'articolo 39 della Costituzione.</w:t>
            </w:r>
          </w:p>
        </w:tc>
      </w:tr>
      <w:tr w:rsidR="00E6548E" w:rsidRPr="00F66A4E" w:rsidTr="00C11C40">
        <w:trPr>
          <w:gridBefore w:val="1"/>
          <w:wBefore w:w="20" w:type="dxa"/>
        </w:trPr>
        <w:tc>
          <w:tcPr>
            <w:tcW w:w="0" w:type="auto"/>
            <w:gridSpan w:val="2"/>
            <w:shd w:val="clear" w:color="auto" w:fill="auto"/>
          </w:tcPr>
          <w:p w:rsidR="00E6548E" w:rsidRPr="00F66A4E" w:rsidRDefault="00E6548E" w:rsidP="00325DDC">
            <w:pPr>
              <w:pStyle w:val="Heading2"/>
            </w:pPr>
            <w:r>
              <w:rPr>
                <w:caps w:val="0"/>
              </w:rPr>
              <w:t>TITOLO II - MODIFICHE DELL'ORDINANZA DEL 2 MAGGIO 2013 CONTENENTE IL CODICE DI BRUXELLES IN MATERIA DI ARIA, CLIMA E GESTIONE DELL'ENERGIA</w:t>
            </w:r>
          </w:p>
        </w:tc>
      </w:tr>
      <w:tr w:rsidR="00E6548E" w:rsidRPr="00F66A4E" w:rsidTr="00C11C40">
        <w:trPr>
          <w:gridBefore w:val="1"/>
          <w:wBefore w:w="20" w:type="dxa"/>
        </w:trPr>
        <w:tc>
          <w:tcPr>
            <w:tcW w:w="0" w:type="auto"/>
            <w:gridSpan w:val="2"/>
            <w:shd w:val="clear" w:color="auto" w:fill="auto"/>
          </w:tcPr>
          <w:p w:rsidR="00E6548E" w:rsidRPr="00F66A4E" w:rsidRDefault="00E6548E" w:rsidP="00C11C40">
            <w:pPr>
              <w:pStyle w:val="Heading5"/>
            </w:pPr>
            <w:r>
              <w:t>Articolo 2</w:t>
            </w:r>
          </w:p>
          <w:p w:rsidR="00E6548E" w:rsidRPr="00F66A4E" w:rsidRDefault="00E6548E" w:rsidP="00325DDC">
            <w:pPr>
              <w:spacing w:after="0"/>
            </w:pPr>
            <w:r>
              <w:t>Nell'ordinanza del 2 maggio 2013 contenente il codice di Bruxelles in materia di aria, clima e gestione dell'energia è inserito un articolo 1.2.2, formulato come segue:</w:t>
            </w:r>
          </w:p>
          <w:p w:rsidR="00E6548E" w:rsidRPr="00F66A4E" w:rsidRDefault="00E6548E" w:rsidP="00325DDC">
            <w:pPr>
              <w:pStyle w:val="NormalItalique"/>
            </w:pPr>
            <w:r>
              <w:t xml:space="preserve">"Articolo 1.2.2. </w:t>
            </w:r>
          </w:p>
          <w:p w:rsidR="00E6548E" w:rsidRPr="00F66A4E" w:rsidRDefault="00E6548E" w:rsidP="00325DDC">
            <w:pPr>
              <w:pStyle w:val="NormalItalique"/>
            </w:pPr>
            <w:r>
              <w:t xml:space="preserve">Nel 2050, le emissioni dirette di gas a effetto serra provenienti dalla regione saranno ridotte almeno del 90% rispetto al 2005 al fine di raggiungere la neutralità carbonica. </w:t>
            </w:r>
          </w:p>
          <w:p w:rsidR="00E6548E" w:rsidRPr="00F66A4E" w:rsidRDefault="00E6548E" w:rsidP="00325DDC">
            <w:pPr>
              <w:pStyle w:val="NormalItalique"/>
            </w:pPr>
            <w:bookmarkStart w:id="5" w:name="_Hlk40356818"/>
            <w:r>
              <w:t xml:space="preserve">Le emissioni dirette di gas a effetto serra provenienti dalla regione saranno ridotte almeno del 40% nel 2030 e almeno del 67% nel 2040 rispetto al 2005. </w:t>
            </w:r>
          </w:p>
          <w:bookmarkEnd w:id="5"/>
          <w:p w:rsidR="00E6548E" w:rsidRPr="00F66A4E" w:rsidRDefault="00E6548E" w:rsidP="00325DDC">
            <w:pPr>
              <w:pStyle w:val="NormalItalique"/>
            </w:pPr>
            <w:r>
              <w:t>Per "emissione diretta di gas a effetto serra proveniente dalla regione" occorre intendere il rilascio nell'atmosfera di gas a effetto serra provenienti da fonti situate nel territorio della regione.</w:t>
            </w:r>
          </w:p>
        </w:tc>
      </w:tr>
      <w:tr w:rsidR="00E6548E" w:rsidRPr="00E6548E" w:rsidTr="00C11C40">
        <w:trPr>
          <w:gridBefore w:val="1"/>
          <w:wBefore w:w="20" w:type="dxa"/>
        </w:trPr>
        <w:tc>
          <w:tcPr>
            <w:tcW w:w="0" w:type="auto"/>
            <w:gridSpan w:val="2"/>
            <w:shd w:val="clear" w:color="auto" w:fill="auto"/>
          </w:tcPr>
          <w:p w:rsidR="00E6548E" w:rsidRPr="00024372" w:rsidRDefault="00E6548E" w:rsidP="00325DDC">
            <w:pPr>
              <w:spacing w:after="0"/>
            </w:pPr>
            <w:r>
              <w:t>Articolo 3</w:t>
            </w:r>
          </w:p>
          <w:p w:rsidR="00E6548E" w:rsidRPr="00024372" w:rsidRDefault="00E6548E" w:rsidP="00325DDC">
            <w:pPr>
              <w:spacing w:after="0"/>
            </w:pPr>
            <w:r>
              <w:t>Nella medesima ordinanza è inserito un articolo 1.2.3, formulato come segue:</w:t>
            </w:r>
          </w:p>
          <w:p w:rsidR="00E6548E" w:rsidRPr="00024372" w:rsidRDefault="00E6548E" w:rsidP="00325DDC">
            <w:pPr>
              <w:pStyle w:val="NormalItalique"/>
            </w:pPr>
            <w:r>
              <w:t xml:space="preserve">"Articolo 1.2.3. </w:t>
            </w:r>
          </w:p>
          <w:p w:rsidR="00E6548E" w:rsidRPr="00024372" w:rsidRDefault="00E6548E" w:rsidP="00325DDC">
            <w:pPr>
              <w:pStyle w:val="NormalItalique"/>
            </w:pPr>
            <w:r>
              <w:rPr>
                <w:i w:val="0"/>
              </w:rPr>
              <w:t>Il servizio pubblico responsabile per l'ambiente e l'energia della regione di Bruxelles-capitale (</w:t>
            </w:r>
            <w:r>
              <w:rPr>
                <w:iCs/>
              </w:rPr>
              <w:t>Bruxelles Environnement</w:t>
            </w:r>
            <w:r>
              <w:rPr>
                <w:i w:val="0"/>
              </w:rPr>
              <w:t xml:space="preserve">) propone al governo, entro e non oltre il 1° gennaio 2023, un quadro metodologico per la riduzione delle emissioni indirette di gas a effetto serra al fine di raggiungere una traiettoria paragonabile a quella delle emissioni dirette entro il 2050. Sulla base di ciò, il </w:t>
            </w:r>
            <w:r>
              <w:rPr>
                <w:i w:val="0"/>
              </w:rPr>
              <w:lastRenderedPageBreak/>
              <w:t xml:space="preserve">governo definisce la politica regionale per la riduzione di tali emissioni che si inserisce in tale obiettivo. </w:t>
            </w:r>
          </w:p>
          <w:p w:rsidR="00E6548E" w:rsidRPr="00024372" w:rsidRDefault="00E6548E" w:rsidP="00325DDC">
            <w:pPr>
              <w:pStyle w:val="NormalItalique"/>
            </w:pPr>
            <w:r>
              <w:t>Per "emissioni indirette di gas a effetto serra provenienti dalla regione" occorre intendere "il rilascio nell'atmosfera di gas a effetto serra provenienti da fonti situate al di fuori del territorio della regione, che è indotto dalle attività degli operatori economici stabiliti nel territorio regionale". "</w:t>
            </w:r>
          </w:p>
          <w:p w:rsidR="00E6548E" w:rsidRPr="00F66A4E" w:rsidRDefault="00E6548E" w:rsidP="00C11C40">
            <w:pPr>
              <w:pStyle w:val="Heading5"/>
            </w:pPr>
            <w:r>
              <w:t xml:space="preserve">Per "operatori economici" occorre intendere "qualsiasi persona fisica o giuridica che partecipa all'attività economica producendo, scambiando o consumando beni e servizi". </w:t>
            </w:r>
          </w:p>
        </w:tc>
      </w:tr>
      <w:tr w:rsidR="00E6548E" w:rsidRPr="00F66A4E" w:rsidTr="00C11C40">
        <w:trPr>
          <w:gridBefore w:val="1"/>
          <w:wBefore w:w="20" w:type="dxa"/>
        </w:trPr>
        <w:tc>
          <w:tcPr>
            <w:tcW w:w="0" w:type="auto"/>
            <w:gridSpan w:val="2"/>
            <w:shd w:val="clear" w:color="auto" w:fill="auto"/>
          </w:tcPr>
          <w:p w:rsidR="00E6548E" w:rsidRPr="00F66A4E" w:rsidRDefault="00E6548E" w:rsidP="00C11C40">
            <w:pPr>
              <w:pStyle w:val="Heading5"/>
            </w:pPr>
            <w:r>
              <w:lastRenderedPageBreak/>
              <w:t>Articolo 4</w:t>
            </w:r>
          </w:p>
          <w:p w:rsidR="00E6548E" w:rsidRPr="00F66A4E" w:rsidRDefault="00E6548E" w:rsidP="00325DDC">
            <w:r>
              <w:t>Nella medesima ordinanza è inserito un articolo 1.2.4, formulato come segue:</w:t>
            </w:r>
          </w:p>
          <w:p w:rsidR="00E6548E" w:rsidRPr="00F66A4E" w:rsidRDefault="00E6548E" w:rsidP="00325DDC">
            <w:pPr>
              <w:pStyle w:val="NormalItalique"/>
            </w:pPr>
            <w:r>
              <w:t xml:space="preserve">"Articolo 1.2.4. </w:t>
            </w:r>
          </w:p>
          <w:p w:rsidR="00E6548E" w:rsidRPr="00F66A4E" w:rsidRDefault="00E6548E" w:rsidP="00325DDC">
            <w:pPr>
              <w:pStyle w:val="NormalItalique"/>
            </w:pPr>
            <w:r>
              <w:t>Il governo stabilisce, almeno ogni 10 anni, prima dell'elaborazione del piano regionale in materia di aria, clima ed energia, una strategia trentennale a lungo termine volta, in particolare, a specificare la distribuzione settoriale degli obiettivi di riduzione delle emissioni dirette e indirette di gas a effetto serra. "</w:t>
            </w:r>
          </w:p>
        </w:tc>
      </w:tr>
      <w:tr w:rsidR="00E6548E" w:rsidRPr="000C0F59" w:rsidTr="00C11C40">
        <w:trPr>
          <w:gridBefore w:val="1"/>
          <w:wBefore w:w="20" w:type="dxa"/>
        </w:trPr>
        <w:tc>
          <w:tcPr>
            <w:tcW w:w="0" w:type="auto"/>
            <w:gridSpan w:val="2"/>
            <w:shd w:val="clear" w:color="auto" w:fill="auto"/>
          </w:tcPr>
          <w:p w:rsidR="00E6548E" w:rsidRDefault="00E6548E" w:rsidP="00325DDC">
            <w:pPr>
              <w:spacing w:after="0"/>
            </w:pPr>
            <w:r>
              <w:t>Articolo 5</w:t>
            </w:r>
          </w:p>
          <w:p w:rsidR="00E6548E" w:rsidRPr="00F66A4E" w:rsidRDefault="00E6548E" w:rsidP="00325DDC">
            <w:pPr>
              <w:spacing w:after="0"/>
            </w:pPr>
            <w:r>
              <w:t>Nella medesima ordinanza è inserito un articolo 1.2.5, formulato come segue:</w:t>
            </w:r>
          </w:p>
          <w:p w:rsidR="00E6548E" w:rsidRPr="00F66A4E" w:rsidRDefault="00E6548E" w:rsidP="00325DDC">
            <w:pPr>
              <w:pStyle w:val="NormalItalique"/>
            </w:pPr>
            <w:r>
              <w:t xml:space="preserve">"Articolo 1.2.5. </w:t>
            </w:r>
          </w:p>
          <w:p w:rsidR="00E6548E" w:rsidRPr="00F66A4E" w:rsidRDefault="00E6548E" w:rsidP="00325DDC">
            <w:pPr>
              <w:pStyle w:val="NormalItalique"/>
            </w:pPr>
            <w:r>
              <w:t xml:space="preserve">Paragrafo 1. La politica climatica di Bruxelles è ambiziosa e coerente e si inserisce negli impegni internazionali del Belgio in materia di clima. Promuove un clima sano e sicuro per le persone e la biodiversità. Dedica attenzione alla resilienza della regione ai cambiamenti climatici e la assicura. Si basa il più possibile sull'ampio sostegno dei cittadini di Bruxelles, dei suoi operatori economici, sociali e istituzionali, delle associazioni per le iniziative di transizione e degli enti locali. Si fonda su dati e analisi scientifici. La politica climatica, in quanto parte dello sviluppo sostenibile, porta al massimo le sinergie con le politiche che promuovono le dimensioni sociale, economica e ambientale dello sviluppo sostenibile. </w:t>
            </w:r>
          </w:p>
          <w:p w:rsidR="00E6548E" w:rsidRPr="00F66A4E" w:rsidRDefault="00E6548E" w:rsidP="00325DDC">
            <w:pPr>
              <w:pStyle w:val="NormalItalique"/>
            </w:pPr>
            <w:r>
              <w:t xml:space="preserve">Paragrafo 2. La politica climatica oggetto della presente ordinanza e la sua attuazione sono guidate dai seguenti principi: </w:t>
            </w:r>
          </w:p>
          <w:p w:rsidR="00E6548E" w:rsidRDefault="00E6548E" w:rsidP="00325DDC">
            <w:pPr>
              <w:pStyle w:val="NormalItalique"/>
            </w:pPr>
            <w:r>
              <w:t>1° il principio della giustizia sociale e della transizione equa, che implica che la prevenzione e la riduzione delle disuguaglianze sociali e delle situazioni di precarietà siano parte integrante dello sviluppo e dell'attuazione delle politiche climatiche;</w:t>
            </w:r>
          </w:p>
          <w:p w:rsidR="00E6548E" w:rsidRPr="00F66A4E" w:rsidRDefault="00E6548E" w:rsidP="00325DDC">
            <w:pPr>
              <w:pStyle w:val="NormalItalique"/>
            </w:pPr>
            <w:r>
              <w:t xml:space="preserve">2° il principio della mutualità, secondo il quale gli enti pubblici regionali e locali agiscono il più possibile in modo tale da rafforzare l'efficacia delle misure adottate dagli altri enti pubblici regionali e locali dal punto di vista degli obiettivi globali definiti dal presente codice e verifica sistematicamente l'eventuale impatto di una misura sulla politica climatica di Bruxelles; </w:t>
            </w:r>
          </w:p>
          <w:p w:rsidR="00E6548E" w:rsidRPr="00F66A4E" w:rsidRDefault="00E6548E" w:rsidP="00325DDC">
            <w:pPr>
              <w:pStyle w:val="NormalItalique"/>
            </w:pPr>
            <w:r>
              <w:t xml:space="preserve">3° il principio </w:t>
            </w:r>
            <w:bookmarkStart w:id="6" w:name="_Hlk41155115"/>
            <w:r>
              <w:t xml:space="preserve">del contributo dei cittadini, secondo il quale la regione riconosce e facilita l'apporto dell'azione collettiva dei cittadini allo sviluppo e alla gestione di determinate risorse comuni e al contributo alla risposta alle questioni ambientali, in particolare climatiche; </w:t>
            </w:r>
            <w:bookmarkEnd w:id="6"/>
          </w:p>
          <w:p w:rsidR="00E6548E" w:rsidRPr="00F66A4E" w:rsidRDefault="00E6548E" w:rsidP="00325DDC">
            <w:pPr>
              <w:pStyle w:val="NormalItalique"/>
            </w:pPr>
            <w:bookmarkStart w:id="7" w:name="_Hlk45098938"/>
            <w:r>
              <w:lastRenderedPageBreak/>
              <w:t>4° il principio della progressione, secondo il quale la revisione degli obiettivi climatici e delle politiche climatiche deve puntare sistematicamente a un livello di ambizione superiore</w:t>
            </w:r>
            <w:bookmarkEnd w:id="7"/>
            <w:r>
              <w:t xml:space="preserve">; </w:t>
            </w:r>
          </w:p>
          <w:p w:rsidR="00E6548E" w:rsidRPr="00F66A4E" w:rsidRDefault="00E6548E" w:rsidP="00325DDC">
            <w:pPr>
              <w:pStyle w:val="NormalItalique"/>
            </w:pPr>
            <w:r>
              <w:t>5° il principio della riduzione integrata dell'inquinamento, secondo il quale la politica climatica non deve andare a scapito della biodiversità, della qualità dell'aria, dell'acqua o di altri elementi dell'ambiente.</w:t>
            </w:r>
          </w:p>
          <w:p w:rsidR="00E6548E" w:rsidRPr="000C0F59" w:rsidRDefault="00E6548E" w:rsidP="00325DDC">
            <w:pPr>
              <w:pStyle w:val="NormalItalique"/>
              <w:rPr>
                <w:lang w:val="fr-BE"/>
              </w:rPr>
            </w:pPr>
          </w:p>
        </w:tc>
      </w:tr>
      <w:tr w:rsidR="00E6548E" w:rsidRPr="00F66A4E" w:rsidTr="00C11C40">
        <w:trPr>
          <w:gridBefore w:val="1"/>
          <w:wBefore w:w="20" w:type="dxa"/>
        </w:trPr>
        <w:tc>
          <w:tcPr>
            <w:tcW w:w="0" w:type="auto"/>
            <w:gridSpan w:val="2"/>
            <w:shd w:val="clear" w:color="auto" w:fill="auto"/>
          </w:tcPr>
          <w:p w:rsidR="00E6548E" w:rsidRPr="00F66A4E" w:rsidRDefault="00E6548E" w:rsidP="00C11C40">
            <w:pPr>
              <w:pStyle w:val="Heading5"/>
            </w:pPr>
            <w:r>
              <w:lastRenderedPageBreak/>
              <w:t>Articolo 6</w:t>
            </w:r>
          </w:p>
          <w:p w:rsidR="00E6548E" w:rsidRPr="00F66A4E" w:rsidRDefault="00E6548E" w:rsidP="00325DDC">
            <w:r>
              <w:t>All'articolo 1.3.1 della medesima ordinanza è inserito il seguente punto:</w:t>
            </w:r>
          </w:p>
          <w:p w:rsidR="00E6548E" w:rsidRPr="00F66A4E" w:rsidRDefault="00E6548E" w:rsidP="00325DDC">
            <w:r>
              <w:t>un punto 14°, formulato come segue:</w:t>
            </w:r>
          </w:p>
          <w:p w:rsidR="00E6548E" w:rsidRPr="00F66A4E" w:rsidRDefault="00E6548E" w:rsidP="00325DDC">
            <w:pPr>
              <w:pStyle w:val="NormalItalique"/>
            </w:pPr>
            <w:r>
              <w:t>"14° "Regolamento sulla governance": regolamento (UE) 2018/1999 del Parlamento europeo e del Consiglio, dell'11 dicembre 2018, sulla governance dell'Unione dell'energia e dell'azione per il clima che modifica le direttive (CE) n. 663/2009 e (CE) n. 715/2009 del Parlamento europeo e del Consiglio, le direttive 94/22/CE, 98/70/CE, 2009/31/CE, 2009/73/CE, 2010/31/UE, 2012/27/UE e 2013/30/UE del Parlamento europeo e del Consiglio, le direttive del Consiglio 2009/119/CE e (UE) 2015/652 e che abroga il regolamento (UE) n. 525/2013 del Parlamento europeo e del Consiglio";</w:t>
            </w:r>
          </w:p>
          <w:p w:rsidR="00E6548E" w:rsidRPr="00F66A4E" w:rsidRDefault="00E6548E" w:rsidP="00325DDC">
            <w:pPr>
              <w:pStyle w:val="NormalItalique"/>
            </w:pPr>
            <w:r>
              <w:t xml:space="preserve"> </w:t>
            </w:r>
          </w:p>
        </w:tc>
      </w:tr>
      <w:tr w:rsidR="00E6548E" w:rsidRPr="00F66A4E" w:rsidTr="00C11C40">
        <w:trPr>
          <w:gridBefore w:val="1"/>
          <w:wBefore w:w="20" w:type="dxa"/>
        </w:trPr>
        <w:tc>
          <w:tcPr>
            <w:tcW w:w="0" w:type="auto"/>
            <w:gridSpan w:val="2"/>
            <w:shd w:val="clear" w:color="auto" w:fill="auto"/>
          </w:tcPr>
          <w:p w:rsidR="00E6548E" w:rsidRPr="00F66A4E" w:rsidRDefault="00E6548E" w:rsidP="00C11C40">
            <w:pPr>
              <w:pStyle w:val="Heading5"/>
            </w:pPr>
            <w:r>
              <w:t>Articolo 7</w:t>
            </w:r>
          </w:p>
          <w:p w:rsidR="00E6548E" w:rsidRPr="00F66A4E" w:rsidRDefault="00E6548E" w:rsidP="00325DDC">
            <w:pPr>
              <w:spacing w:after="0"/>
            </w:pPr>
            <w:r>
              <w:t>All'articolo 1.4.1. della medesima ordinanza sono apportate le seguenti modifiche:</w:t>
            </w:r>
          </w:p>
          <w:p w:rsidR="00E6548E" w:rsidRPr="00F66A4E" w:rsidRDefault="00E6548E" w:rsidP="00325DDC">
            <w:pPr>
              <w:spacing w:after="0"/>
            </w:pPr>
            <w:r>
              <w:t xml:space="preserve">1° al primo comma, le parole </w:t>
            </w:r>
            <w:r>
              <w:rPr>
                <w:i/>
              </w:rPr>
              <w:t>"Gli orientamenti così come</w:t>
            </w:r>
            <w:r>
              <w:t>" sono soppresse;</w:t>
            </w:r>
          </w:p>
          <w:p w:rsidR="00E6548E" w:rsidRPr="00F66A4E" w:rsidRDefault="00E6548E" w:rsidP="00325DDC">
            <w:pPr>
              <w:spacing w:after="0"/>
            </w:pPr>
            <w:r>
              <w:t xml:space="preserve">2° al primo comma, le parole " </w:t>
            </w:r>
            <w:r>
              <w:rPr>
                <w:i/>
              </w:rPr>
              <w:t>da adottare al fine di raggiungere almeno gli obiettivi definiti dal presente codice, in conformità della politica dell'Unione europea e del diritto internazionale in materia di aria, clima ed energia</w:t>
            </w:r>
            <w:r>
              <w:t>" sono sostituite dalle parole "</w:t>
            </w:r>
            <w:r>
              <w:rPr>
                <w:i/>
              </w:rPr>
              <w:t>che consentono di raggiungere gli obiettivi della regione in materia di qualità dell'aria, clima ed energia.</w:t>
            </w:r>
            <w:r>
              <w:t xml:space="preserve"> "</w:t>
            </w:r>
          </w:p>
          <w:p w:rsidR="00E6548E" w:rsidRPr="00F66A4E" w:rsidRDefault="00E6548E" w:rsidP="00325DDC">
            <w:pPr>
              <w:rPr>
                <w:bCs/>
              </w:rPr>
            </w:pPr>
            <w:r>
              <w:t xml:space="preserve">2° il comma 2 è abrogato. </w:t>
            </w:r>
          </w:p>
        </w:tc>
      </w:tr>
      <w:tr w:rsidR="00E6548E" w:rsidRPr="00F66A4E" w:rsidTr="00C11C40">
        <w:trPr>
          <w:gridBefore w:val="1"/>
          <w:wBefore w:w="20" w:type="dxa"/>
        </w:trPr>
        <w:tc>
          <w:tcPr>
            <w:tcW w:w="0" w:type="auto"/>
            <w:gridSpan w:val="2"/>
            <w:shd w:val="clear" w:color="auto" w:fill="auto"/>
          </w:tcPr>
          <w:p w:rsidR="00E6548E" w:rsidRDefault="00E6548E" w:rsidP="00325DDC">
            <w:r>
              <w:t>Articolo 8</w:t>
            </w:r>
          </w:p>
          <w:p w:rsidR="00E6548E" w:rsidRPr="00F66A4E" w:rsidRDefault="00E6548E" w:rsidP="00AE7B1E">
            <w:r>
              <w:t>All'articolo 1.4.2. della medesima ordinanza sono apportate le seguenti modifiche:</w:t>
            </w:r>
          </w:p>
          <w:p w:rsidR="00E6548E" w:rsidRPr="00002239" w:rsidRDefault="00E6548E" w:rsidP="00325DDC">
            <w:pPr>
              <w:spacing w:after="0"/>
            </w:pPr>
            <w:r>
              <w:t>1° nella prima frase, le parole "</w:t>
            </w:r>
            <w:r>
              <w:rPr>
                <w:i/>
              </w:rPr>
              <w:t>il</w:t>
            </w:r>
            <w:r>
              <w:t xml:space="preserve"> </w:t>
            </w:r>
            <w:r>
              <w:rPr>
                <w:i/>
              </w:rPr>
              <w:t>presente codice e</w:t>
            </w:r>
            <w:r>
              <w:t>" sono inserite tra le parole "</w:t>
            </w:r>
            <w:r>
              <w:rPr>
                <w:i/>
              </w:rPr>
              <w:t>gli obiettivi perseguiti da</w:t>
            </w:r>
            <w:r>
              <w:t>" e le parole "</w:t>
            </w:r>
            <w:r>
              <w:rPr>
                <w:i/>
              </w:rPr>
              <w:t>il piano regionale in materia di aria, clima ed energia</w:t>
            </w:r>
            <w:r>
              <w:t>";</w:t>
            </w:r>
          </w:p>
          <w:p w:rsidR="00E6548E" w:rsidRDefault="00E6548E" w:rsidP="00325DDC">
            <w:pPr>
              <w:spacing w:after="0"/>
            </w:pPr>
            <w:r>
              <w:t>2° nell'ultima frase, le parole "</w:t>
            </w:r>
            <w:r>
              <w:rPr>
                <w:i/>
              </w:rPr>
              <w:t>negli obiettivi</w:t>
            </w:r>
            <w:r>
              <w:t xml:space="preserve"> </w:t>
            </w:r>
            <w:r>
              <w:rPr>
                <w:i/>
              </w:rPr>
              <w:t>del piano regionale per lo sviluppo sostenibile</w:t>
            </w:r>
            <w:r>
              <w:t>" sono integrate dalle parole "</w:t>
            </w:r>
            <w:r>
              <w:rPr>
                <w:i/>
              </w:rPr>
              <w:t>e negli orientamenti della strategia di cui all'articolo 1.2.4</w:t>
            </w:r>
            <w:r>
              <w:t>"</w:t>
            </w:r>
          </w:p>
          <w:p w:rsidR="00E6548E" w:rsidRPr="00F66A4E" w:rsidRDefault="00E6548E" w:rsidP="00325DDC">
            <w:pPr>
              <w:spacing w:after="0"/>
              <w:rPr>
                <w:lang w:val="fr-BE"/>
              </w:rPr>
            </w:pPr>
          </w:p>
        </w:tc>
      </w:tr>
      <w:tr w:rsidR="00E6548E" w:rsidRPr="00F66A4E" w:rsidTr="00C11C40">
        <w:trPr>
          <w:gridBefore w:val="1"/>
          <w:wBefore w:w="20" w:type="dxa"/>
        </w:trPr>
        <w:tc>
          <w:tcPr>
            <w:tcW w:w="0" w:type="auto"/>
            <w:gridSpan w:val="2"/>
            <w:shd w:val="clear" w:color="auto" w:fill="auto"/>
          </w:tcPr>
          <w:p w:rsidR="00E6548E" w:rsidRPr="00F66A4E" w:rsidRDefault="00E6548E" w:rsidP="00C11C40">
            <w:pPr>
              <w:pStyle w:val="Heading5"/>
            </w:pPr>
            <w:r>
              <w:t>Articolo 9</w:t>
            </w:r>
          </w:p>
          <w:p w:rsidR="00E6548E" w:rsidRPr="00F66A4E" w:rsidRDefault="00E6548E" w:rsidP="00325DDC">
            <w:pPr>
              <w:spacing w:after="0"/>
            </w:pPr>
            <w:r>
              <w:t>L'articolo 1.4.3 della medesima ordinanza è sostituito da quanto segue:</w:t>
            </w:r>
          </w:p>
          <w:p w:rsidR="00E6548E" w:rsidRPr="00F66A4E" w:rsidRDefault="00E6548E" w:rsidP="00325DDC">
            <w:pPr>
              <w:pStyle w:val="NormalItalique"/>
            </w:pPr>
            <w:r>
              <w:t>"Articolo 1.4.3. Il piano è adottato dal governo entro e non oltre il 30 marzo 2023, poi il 30 settembre 2027 e successivamente ogni 5 anni”.</w:t>
            </w:r>
          </w:p>
        </w:tc>
      </w:tr>
      <w:tr w:rsidR="00E6548E" w:rsidRPr="00E6548E" w:rsidTr="00C11C40">
        <w:trPr>
          <w:gridBefore w:val="1"/>
          <w:wBefore w:w="20" w:type="dxa"/>
        </w:trPr>
        <w:tc>
          <w:tcPr>
            <w:tcW w:w="0" w:type="auto"/>
            <w:gridSpan w:val="2"/>
            <w:shd w:val="clear" w:color="auto" w:fill="auto"/>
          </w:tcPr>
          <w:p w:rsidR="00E6548E" w:rsidRPr="00002239" w:rsidRDefault="00E6548E" w:rsidP="00C11C40">
            <w:pPr>
              <w:pStyle w:val="Heading5"/>
            </w:pPr>
            <w:r>
              <w:lastRenderedPageBreak/>
              <w:t>Articolo 10</w:t>
            </w:r>
          </w:p>
          <w:p w:rsidR="00E6548E" w:rsidRPr="00F66A4E" w:rsidRDefault="00E6548E" w:rsidP="00C11C40">
            <w:pPr>
              <w:pStyle w:val="Heading5"/>
            </w:pPr>
            <w:r>
              <w:t>All'articolo 1.4.5. della medesima ordinanza, le parole "</w:t>
            </w:r>
            <w:r>
              <w:rPr>
                <w:i/>
              </w:rPr>
              <w:t>di urbanistica, di patrimonio</w:t>
            </w:r>
            <w:r>
              <w:t>" sono inserite tra la parola "</w:t>
            </w:r>
            <w:r>
              <w:rPr>
                <w:i/>
              </w:rPr>
              <w:t>economia</w:t>
            </w:r>
            <w:r>
              <w:t>" e le parole "</w:t>
            </w:r>
            <w:r>
              <w:rPr>
                <w:i/>
              </w:rPr>
              <w:t>e pianificazione del territorio</w:t>
            </w:r>
            <w:r>
              <w:t>";</w:t>
            </w:r>
          </w:p>
        </w:tc>
      </w:tr>
      <w:tr w:rsidR="00E6548E" w:rsidRPr="00F66A4E" w:rsidTr="00C11C40">
        <w:trPr>
          <w:gridBefore w:val="1"/>
          <w:wBefore w:w="20" w:type="dxa"/>
        </w:trPr>
        <w:tc>
          <w:tcPr>
            <w:tcW w:w="0" w:type="auto"/>
            <w:gridSpan w:val="2"/>
            <w:shd w:val="clear" w:color="auto" w:fill="auto"/>
          </w:tcPr>
          <w:p w:rsidR="00E6548E" w:rsidRPr="00F66A4E" w:rsidRDefault="00E6548E" w:rsidP="00C11C40">
            <w:pPr>
              <w:pStyle w:val="Heading5"/>
            </w:pPr>
            <w:r>
              <w:t>Articolo 11</w:t>
            </w:r>
          </w:p>
          <w:p w:rsidR="00E6548E" w:rsidRPr="00F66A4E" w:rsidRDefault="00E6548E" w:rsidP="00325DDC">
            <w:r>
              <w:t>L'articolo 1.4.13, comma 3, della medesima ordinanza è integrato dalla frase seguente:</w:t>
            </w:r>
          </w:p>
          <w:p w:rsidR="00E6548E" w:rsidRPr="00F66A4E" w:rsidRDefault="00E6548E" w:rsidP="00325DDC">
            <w:pPr>
              <w:pStyle w:val="NormalItalique"/>
              <w:rPr>
                <w:b/>
              </w:rPr>
            </w:pPr>
            <w:r>
              <w:t>"Presenta il piano al Parlamento".</w:t>
            </w:r>
          </w:p>
        </w:tc>
      </w:tr>
      <w:tr w:rsidR="00E6548E" w:rsidRPr="00F66A4E" w:rsidTr="00C11C40">
        <w:trPr>
          <w:gridBefore w:val="1"/>
          <w:wBefore w:w="20" w:type="dxa"/>
        </w:trPr>
        <w:tc>
          <w:tcPr>
            <w:tcW w:w="0" w:type="auto"/>
            <w:gridSpan w:val="2"/>
            <w:shd w:val="clear" w:color="auto" w:fill="auto"/>
          </w:tcPr>
          <w:p w:rsidR="00E6548E" w:rsidRPr="00F66A4E" w:rsidRDefault="00E6548E" w:rsidP="00C11C40">
            <w:pPr>
              <w:pStyle w:val="Heading5"/>
            </w:pPr>
            <w:r>
              <w:t>Articolo 12</w:t>
            </w:r>
          </w:p>
          <w:p w:rsidR="00E6548E" w:rsidRPr="00F66A4E" w:rsidRDefault="00E6548E" w:rsidP="00325DDC">
            <w:r>
              <w:t>All'articolo 1.4.15. della medesima ordinanza sono apportate le seguenti modifiche:</w:t>
            </w:r>
          </w:p>
          <w:p w:rsidR="00E6548E" w:rsidRPr="00434848" w:rsidRDefault="00E6548E" w:rsidP="00325DDC">
            <w:r>
              <w:t>1° al comma 1, le parole "</w:t>
            </w:r>
            <w:r>
              <w:rPr>
                <w:i/>
              </w:rPr>
              <w:t>l'Istituto</w:t>
            </w:r>
            <w:r>
              <w:t xml:space="preserve"> </w:t>
            </w:r>
            <w:r>
              <w:rPr>
                <w:i/>
              </w:rPr>
              <w:t>valuta l'attuazione del piano al fine di individuare, in particolare, gli impatti negativi imprevisti e, se del caso, di avviare una procedura di modifica dello stesso. L'Istituto</w:t>
            </w:r>
            <w:r>
              <w:t xml:space="preserve"> </w:t>
            </w:r>
            <w:r>
              <w:rPr>
                <w:i/>
              </w:rPr>
              <w:t>pubblica una sintesi annuale degli indicatori di prestazione dell'attuazione</w:t>
            </w:r>
            <w:r>
              <w:t>" sono sostituite dalle parole "</w:t>
            </w:r>
            <w:r>
              <w:rPr>
                <w:i/>
              </w:rPr>
              <w:t>Bruxelles Environment pubblica una sintesi annuale</w:t>
            </w:r>
            <w:r>
              <w:t xml:space="preserve"> </w:t>
            </w:r>
            <w:r>
              <w:rPr>
                <w:i/>
              </w:rPr>
              <w:t>sullo stato di avanzamento dell'attuazione del piano sotto forma di indicatori di monitoraggio</w:t>
            </w:r>
            <w:r>
              <w:t>";</w:t>
            </w:r>
          </w:p>
          <w:p w:rsidR="00E6548E" w:rsidRPr="00F66A4E" w:rsidRDefault="00E6548E" w:rsidP="00325DDC">
            <w:r>
              <w:t>2° Il comma 3 è modificato come segue:</w:t>
            </w:r>
          </w:p>
          <w:p w:rsidR="00E6548E" w:rsidRPr="00F66A4E" w:rsidRDefault="00E6548E" w:rsidP="00E6548E">
            <w:pPr>
              <w:numPr>
                <w:ilvl w:val="0"/>
                <w:numId w:val="1"/>
              </w:numPr>
              <w:spacing w:after="0"/>
              <w:rPr>
                <w:bCs/>
              </w:rPr>
            </w:pPr>
            <w:r>
              <w:t>le parole "</w:t>
            </w:r>
            <w:r>
              <w:rPr>
                <w:i/>
              </w:rPr>
              <w:t>dalle raccomandazioni della Commissione Europea nell'ambito del contributo della regione al piano nazionale per l'energia e il clima previsto all'articolo 3 del regolamento sulla governance o</w:t>
            </w:r>
            <w:r>
              <w:t>" sono inserite tra le parole "</w:t>
            </w:r>
            <w:r>
              <w:rPr>
                <w:i/>
              </w:rPr>
              <w:t>qualsiasi modifica del piano risultante</w:t>
            </w:r>
            <w:r>
              <w:t>" e le parole "</w:t>
            </w:r>
            <w:r>
              <w:rPr>
                <w:i/>
              </w:rPr>
              <w:t>dagli obblighi derivanti dalla normativa europea</w:t>
            </w:r>
            <w:r>
              <w:t>";</w:t>
            </w:r>
          </w:p>
          <w:p w:rsidR="00E6548E" w:rsidRPr="00F66A4E" w:rsidRDefault="00E6548E" w:rsidP="00E6548E">
            <w:pPr>
              <w:numPr>
                <w:ilvl w:val="0"/>
                <w:numId w:val="1"/>
              </w:numPr>
              <w:spacing w:after="0"/>
              <w:rPr>
                <w:rFonts w:eastAsiaTheme="minorHAnsi" w:cstheme="minorBidi"/>
                <w:bCs/>
                <w:i/>
              </w:rPr>
            </w:pPr>
            <w:r>
              <w:t xml:space="preserve">le parole "deve essere avviata in modo imperativo prima della scadenza del termine di cinque anni durante il quale si applica il piano" sono sostituite dalle parole "e di tali raccomandazioni </w:t>
            </w:r>
            <w:r>
              <w:rPr>
                <w:i/>
              </w:rPr>
              <w:t xml:space="preserve">deve essere avviata in modo imperativo </w:t>
            </w:r>
            <w:r>
              <w:t>prima dell'elaborazione del piano successivo".</w:t>
            </w:r>
          </w:p>
          <w:p w:rsidR="00E6548E" w:rsidRPr="00F66A4E" w:rsidRDefault="00E6548E" w:rsidP="00325DDC">
            <w:pPr>
              <w:spacing w:after="0"/>
              <w:rPr>
                <w:bCs/>
              </w:rPr>
            </w:pPr>
            <w:r>
              <w:t>3° Il comma 4 è integrato dalla seguente frase: "</w:t>
            </w:r>
            <w:r>
              <w:rPr>
                <w:i/>
              </w:rPr>
              <w:t>Trasmette il piano modificato al Parlamento".</w:t>
            </w:r>
          </w:p>
        </w:tc>
      </w:tr>
      <w:tr w:rsidR="00E6548E" w:rsidRPr="00F66A4E" w:rsidTr="00C11C40">
        <w:trPr>
          <w:gridBefore w:val="1"/>
          <w:wBefore w:w="20" w:type="dxa"/>
        </w:trPr>
        <w:tc>
          <w:tcPr>
            <w:tcW w:w="0" w:type="auto"/>
            <w:gridSpan w:val="2"/>
            <w:shd w:val="clear" w:color="auto" w:fill="auto"/>
          </w:tcPr>
          <w:p w:rsidR="00E6548E" w:rsidRPr="00F66A4E" w:rsidRDefault="00E6548E" w:rsidP="00C11C40">
            <w:pPr>
              <w:pStyle w:val="Heading5"/>
            </w:pPr>
            <w:r>
              <w:t>Articolo 13</w:t>
            </w:r>
          </w:p>
          <w:p w:rsidR="00E6548E" w:rsidRPr="00F66A4E" w:rsidRDefault="00E6548E" w:rsidP="00325DDC">
            <w:r>
              <w:t>Nel libro I della medesima ordinanza, l'intestazione del titolo 5 è sostituita da quanto segue: "Giornata del clima".</w:t>
            </w:r>
          </w:p>
        </w:tc>
      </w:tr>
      <w:tr w:rsidR="00E6548E" w:rsidRPr="00517F3C" w:rsidTr="00C11C40">
        <w:trPr>
          <w:gridBefore w:val="1"/>
          <w:wBefore w:w="20" w:type="dxa"/>
        </w:trPr>
        <w:tc>
          <w:tcPr>
            <w:tcW w:w="0" w:type="auto"/>
            <w:gridSpan w:val="2"/>
            <w:shd w:val="clear" w:color="auto" w:fill="auto"/>
          </w:tcPr>
          <w:p w:rsidR="00E6548E" w:rsidRPr="00F66A4E" w:rsidRDefault="00E6548E" w:rsidP="00C11C40">
            <w:pPr>
              <w:pStyle w:val="Heading5"/>
            </w:pPr>
            <w:r>
              <w:t>Articolo 14</w:t>
            </w:r>
          </w:p>
          <w:p w:rsidR="00E6548E" w:rsidRPr="00F66A4E" w:rsidRDefault="00E6548E" w:rsidP="00325DDC">
            <w:r>
              <w:t>Nel medesimo titolo 5, l'articolo 1.5.1 è sostituito da quanto segue:</w:t>
            </w:r>
          </w:p>
          <w:p w:rsidR="00E6548E" w:rsidRDefault="00E6548E" w:rsidP="00325DDC">
            <w:pPr>
              <w:spacing w:after="0"/>
              <w:rPr>
                <w:i/>
              </w:rPr>
            </w:pPr>
            <w:r>
              <w:t>"</w:t>
            </w:r>
            <w:r>
              <w:rPr>
                <w:i/>
              </w:rPr>
              <w:t>Articolo 1.5.1. Paragrafo 1. È istituita, per il Parlamento della regione di Bruxelles-Capitale, una giornata del clima dedicata, entro e non oltre il 15 giugno di ogni anno, all'esame della relazione annuale del comitato di esperti in materia di clima di cui al paragrafo 2. In tale occasione, il governo presenta una relazione sul seguito da destinare alle raccomandazioni del comitato degli esperti.</w:t>
            </w:r>
          </w:p>
          <w:p w:rsidR="00E6548E" w:rsidRPr="00DD4145" w:rsidRDefault="00E6548E" w:rsidP="00325DDC">
            <w:pPr>
              <w:spacing w:after="0"/>
              <w:rPr>
                <w:i/>
              </w:rPr>
            </w:pPr>
            <w:r>
              <w:rPr>
                <w:i/>
              </w:rPr>
              <w:t xml:space="preserve">Paragrafo 2. Il governo crea presso il Consiglio dell'ambiente un comitato di esperti in materia di clima. </w:t>
            </w:r>
          </w:p>
          <w:p w:rsidR="00E6548E" w:rsidRDefault="00E6548E" w:rsidP="00325DDC">
            <w:pPr>
              <w:spacing w:after="0"/>
              <w:rPr>
                <w:i/>
              </w:rPr>
            </w:pPr>
            <w:r>
              <w:rPr>
                <w:i/>
              </w:rPr>
              <w:t>Tale comitato è composto da esperti scientifici indipendenti e presenta una relazione annuale che valuta l'apporto delle politiche pubbliche regionali agli obiettivi climatici a medio e a lungo termine di cui agli articoli 1.2.2 e 1.2.3.</w:t>
            </w:r>
            <w:r>
              <w:t xml:space="preserve"> </w:t>
            </w:r>
            <w:r>
              <w:rPr>
                <w:i/>
              </w:rPr>
              <w:t xml:space="preserve">e contenente raccomandazioni al governo basate su detta </w:t>
            </w:r>
            <w:r>
              <w:rPr>
                <w:i/>
              </w:rPr>
              <w:lastRenderedPageBreak/>
              <w:t xml:space="preserve">valutazione. </w:t>
            </w:r>
            <w:r>
              <w:t>Tale relazione è messa a disposizione del Parlamento e del governo entro e non oltre il 31 marzo di ogni anno.</w:t>
            </w:r>
          </w:p>
          <w:p w:rsidR="00E6548E" w:rsidRDefault="00E6548E" w:rsidP="00325DDC">
            <w:pPr>
              <w:spacing w:after="0"/>
              <w:rPr>
                <w:i/>
              </w:rPr>
            </w:pPr>
            <w:bookmarkStart w:id="8" w:name="_Hlk45099118"/>
            <w:r>
              <w:rPr>
                <w:i/>
              </w:rPr>
              <w:t>Tale relazione riguarda altresì il rispetto dei principi di cui agli articoli 1.2.5 e 1.4.2, nonché del principio di innocuità, secondo il quale</w:t>
            </w:r>
            <w:r>
              <w:t xml:space="preserve"> nessuna misura adottata dagli enti pubblici regionali può pregiudicare gli obiettivi climatici a medio e a lungo termine di cui agli articoli 1.2.2 e 1.2.3. </w:t>
            </w:r>
          </w:p>
          <w:p w:rsidR="00E6548E" w:rsidRPr="00517F3C" w:rsidRDefault="00E6548E" w:rsidP="00325DDC">
            <w:pPr>
              <w:spacing w:after="0"/>
            </w:pPr>
            <w:r>
              <w:t xml:space="preserve">Il comitato di esperti scientifici in materia di clima emette un parere sui testi, sui progetti o su qualsiasi questione che gli siano sottoposti dal governo. </w:t>
            </w:r>
            <w:bookmarkEnd w:id="8"/>
            <w:r>
              <w:t>Il governo stabilisce la composizione, le missioni, il finanziamento e il funzionamento di detto comitato di esperti in materia di clima. Il governo definisce la retribuzione degli esperti e crea gli organi necessari al suo funzionamento".</w:t>
            </w:r>
          </w:p>
        </w:tc>
      </w:tr>
      <w:tr w:rsidR="00E6548E" w:rsidRPr="00F66A4E" w:rsidTr="00C11C40">
        <w:trPr>
          <w:gridBefore w:val="1"/>
          <w:wBefore w:w="20" w:type="dxa"/>
        </w:trPr>
        <w:tc>
          <w:tcPr>
            <w:tcW w:w="0" w:type="auto"/>
            <w:gridSpan w:val="2"/>
            <w:shd w:val="clear" w:color="auto" w:fill="auto"/>
          </w:tcPr>
          <w:p w:rsidR="00E6548E" w:rsidRPr="00F66A4E" w:rsidRDefault="00E6548E" w:rsidP="00C11C40">
            <w:pPr>
              <w:pStyle w:val="Heading5"/>
            </w:pPr>
            <w:r>
              <w:lastRenderedPageBreak/>
              <w:t>Articolo 15</w:t>
            </w:r>
          </w:p>
          <w:p w:rsidR="00E6548E" w:rsidRPr="00F66A4E" w:rsidRDefault="00E6548E" w:rsidP="00325DDC">
            <w:r>
              <w:t>Nel libro I della medesima ordinanza, l'allegato 1.1 "</w:t>
            </w:r>
            <w:r>
              <w:rPr>
                <w:i/>
              </w:rPr>
              <w:t>Struttura e contenuto minimo del piano regionale in materia di aria, clima ed energia</w:t>
            </w:r>
            <w:r>
              <w:t>" è sostituito dall'allegato accluso alla presente ordinanza.</w:t>
            </w:r>
          </w:p>
        </w:tc>
      </w:tr>
      <w:tr w:rsidR="00E6548E" w:rsidRPr="00E6548E" w:rsidTr="00C11C40">
        <w:trPr>
          <w:gridBefore w:val="1"/>
          <w:wBefore w:w="20" w:type="dxa"/>
        </w:trPr>
        <w:tc>
          <w:tcPr>
            <w:tcW w:w="0" w:type="auto"/>
            <w:gridSpan w:val="2"/>
            <w:shd w:val="clear" w:color="auto" w:fill="auto"/>
          </w:tcPr>
          <w:p w:rsidR="00E6548E" w:rsidRPr="00F66A4E" w:rsidRDefault="00E6548E" w:rsidP="00C11C40">
            <w:pPr>
              <w:pStyle w:val="Heading5"/>
            </w:pPr>
            <w:r>
              <w:t>Articolo 16</w:t>
            </w:r>
          </w:p>
          <w:p w:rsidR="00E6548E" w:rsidRPr="000F38A8" w:rsidRDefault="00E6548E" w:rsidP="00C11C40">
            <w:pPr>
              <w:pStyle w:val="Heading5"/>
            </w:pPr>
            <w:r>
              <w:t>Nel libro 2 della medesima ordinanza, l'intestazione del titolo 1 è integrata dalle parole "</w:t>
            </w:r>
            <w:r>
              <w:rPr>
                <w:i/>
              </w:rPr>
              <w:t>e obiettivi</w:t>
            </w:r>
            <w:r>
              <w:t>".</w:t>
            </w:r>
          </w:p>
        </w:tc>
      </w:tr>
      <w:tr w:rsidR="00E6548E" w:rsidRPr="000F38A8" w:rsidTr="00C11C40">
        <w:trPr>
          <w:gridBefore w:val="1"/>
          <w:wBefore w:w="20" w:type="dxa"/>
        </w:trPr>
        <w:tc>
          <w:tcPr>
            <w:tcW w:w="0" w:type="auto"/>
            <w:gridSpan w:val="2"/>
            <w:shd w:val="clear" w:color="auto" w:fill="auto"/>
          </w:tcPr>
          <w:p w:rsidR="00E6548E" w:rsidRDefault="00E6548E" w:rsidP="00C11C40">
            <w:pPr>
              <w:pStyle w:val="Heading5"/>
            </w:pPr>
            <w:r>
              <w:t>Articolo 17</w:t>
            </w:r>
          </w:p>
          <w:p w:rsidR="00E6548E" w:rsidRPr="000F38A8" w:rsidRDefault="00E6548E" w:rsidP="00325DDC">
            <w:r>
              <w:t>Nel medesimo titolo 1 è inserito un articolo 2.1.2., formulato come segue:</w:t>
            </w:r>
          </w:p>
          <w:p w:rsidR="00E6548E" w:rsidRPr="000F38A8" w:rsidRDefault="00E6548E" w:rsidP="00325DDC">
            <w:pPr>
              <w:rPr>
                <w:i/>
              </w:rPr>
            </w:pPr>
            <w:r>
              <w:t xml:space="preserve"> "</w:t>
            </w:r>
            <w:r>
              <w:rPr>
                <w:i/>
                <w:iCs/>
              </w:rPr>
              <w:t>Articolo 2.1.2</w:t>
            </w:r>
          </w:p>
          <w:p w:rsidR="00E6548E" w:rsidRPr="000F38A8" w:rsidRDefault="00E6548E" w:rsidP="00325DDC">
            <w:pPr>
              <w:rPr>
                <w:i/>
              </w:rPr>
            </w:pPr>
            <w:r>
              <w:rPr>
                <w:i/>
              </w:rPr>
              <w:t>Nel 2050, il consumo medio di energia primaria dell'intero parco degli edifici residenziali situati nel territorio della regione sarà di 100 kWh/m²/anno.</w:t>
            </w:r>
          </w:p>
          <w:p w:rsidR="00E6548E" w:rsidRPr="000F38A8" w:rsidRDefault="00E6548E" w:rsidP="00325DDC">
            <w:pPr>
              <w:rPr>
                <w:i/>
              </w:rPr>
            </w:pPr>
            <w:r>
              <w:rPr>
                <w:i/>
              </w:rPr>
              <w:t>Nel 2050, l'intero parco degli edifici terziari situati nel territorio della regione andrà verso la neutralità energetica per il riscaldamento, la produzione di acqua calda a fini igienici, il raffreddamento, l'illuminazione e l'elettricità.</w:t>
            </w:r>
          </w:p>
          <w:p w:rsidR="00E6548E" w:rsidRPr="000F38A8" w:rsidRDefault="00E6548E" w:rsidP="00325DDC">
            <w:r>
              <w:rPr>
                <w:i/>
              </w:rPr>
              <w:t>Il governo stabilisce i criteri della neutralità energetica</w:t>
            </w:r>
            <w:r>
              <w:t xml:space="preserve">". </w:t>
            </w:r>
          </w:p>
        </w:tc>
      </w:tr>
      <w:tr w:rsidR="00E6548E" w:rsidRPr="00F66A4E" w:rsidTr="00C11C40">
        <w:trPr>
          <w:gridBefore w:val="1"/>
          <w:wBefore w:w="20" w:type="dxa"/>
        </w:trPr>
        <w:tc>
          <w:tcPr>
            <w:tcW w:w="0" w:type="auto"/>
            <w:gridSpan w:val="2"/>
            <w:shd w:val="clear" w:color="auto" w:fill="auto"/>
          </w:tcPr>
          <w:p w:rsidR="00E6548E" w:rsidRPr="00F66A4E" w:rsidRDefault="00E6548E" w:rsidP="00C11C40">
            <w:pPr>
              <w:pStyle w:val="Heading5"/>
            </w:pPr>
            <w:r>
              <w:t>Articolo 18</w:t>
            </w:r>
          </w:p>
          <w:p w:rsidR="00E6548E" w:rsidRPr="00F66A4E" w:rsidRDefault="00E6548E" w:rsidP="00325DDC">
            <w:r>
              <w:t>Nel titolo 2 del libro 2 della medesima ordinanza, è inserito un capitolo 6 intitolato "</w:t>
            </w:r>
            <w:r>
              <w:rPr>
                <w:i/>
              </w:rPr>
              <w:t>Capitolo 6 -</w:t>
            </w:r>
            <w:r>
              <w:t xml:space="preserve"> </w:t>
            </w:r>
            <w:r>
              <w:rPr>
                <w:i/>
              </w:rPr>
              <w:t>Misure di decarbonizzazione</w:t>
            </w:r>
            <w:r>
              <w:t>".</w:t>
            </w:r>
          </w:p>
        </w:tc>
      </w:tr>
      <w:tr w:rsidR="00E6548E" w:rsidRPr="00F66A4E" w:rsidTr="00C11C40">
        <w:trPr>
          <w:gridBefore w:val="1"/>
          <w:wBefore w:w="20" w:type="dxa"/>
        </w:trPr>
        <w:tc>
          <w:tcPr>
            <w:tcW w:w="0" w:type="auto"/>
            <w:gridSpan w:val="2"/>
            <w:shd w:val="clear" w:color="auto" w:fill="auto"/>
          </w:tcPr>
          <w:p w:rsidR="00E6548E" w:rsidRPr="00F66A4E" w:rsidRDefault="00E6548E" w:rsidP="00C11C40">
            <w:pPr>
              <w:pStyle w:val="Heading5"/>
            </w:pPr>
            <w:r>
              <w:t>Articolo 19</w:t>
            </w:r>
          </w:p>
          <w:p w:rsidR="00E6548E" w:rsidRPr="00F66A4E" w:rsidRDefault="00E6548E" w:rsidP="00325DDC">
            <w:r>
              <w:t>Nel capitolo 6, introdotto dall'articolo 17, è inserito un articolo 2.2.27, formulato come segue:</w:t>
            </w:r>
          </w:p>
          <w:p w:rsidR="00E6548E" w:rsidRPr="00F66A4E" w:rsidRDefault="00E6548E" w:rsidP="00325DDC">
            <w:pPr>
              <w:pStyle w:val="NormalItalique"/>
            </w:pPr>
            <w:r>
              <w:t xml:space="preserve">"Articolo 2.2.27. </w:t>
            </w:r>
          </w:p>
          <w:p w:rsidR="00E6548E" w:rsidRPr="00F66A4E" w:rsidRDefault="00E6548E" w:rsidP="00325DDC">
            <w:pPr>
              <w:pStyle w:val="NormalItalique"/>
              <w:rPr>
                <w:rFonts w:asciiTheme="minorHAnsi" w:hAnsiTheme="minorHAnsi" w:cstheme="minorHAnsi"/>
                <w:b/>
              </w:rPr>
            </w:pPr>
            <w:r>
              <w:t>A partire dal 1° giugno 2021, è vietato installare generatori di calore alimentati a carbone destinati al riscaldamento degli ambienti e/o al riscaldamento dell'acqua calda a fini igienici. ".</w:t>
            </w:r>
          </w:p>
        </w:tc>
      </w:tr>
      <w:tr w:rsidR="00E6548E" w:rsidRPr="00F66A4E" w:rsidTr="00C11C40">
        <w:trPr>
          <w:gridBefore w:val="1"/>
          <w:wBefore w:w="20" w:type="dxa"/>
        </w:trPr>
        <w:tc>
          <w:tcPr>
            <w:tcW w:w="0" w:type="auto"/>
            <w:gridSpan w:val="2"/>
            <w:shd w:val="clear" w:color="auto" w:fill="auto"/>
          </w:tcPr>
          <w:p w:rsidR="00E6548E" w:rsidRPr="00F66A4E" w:rsidRDefault="00E6548E" w:rsidP="00C11C40">
            <w:pPr>
              <w:pStyle w:val="Heading5"/>
            </w:pPr>
            <w:r>
              <w:t>Articolo 20</w:t>
            </w:r>
          </w:p>
          <w:p w:rsidR="00E6548E" w:rsidRPr="00F66A4E" w:rsidRDefault="00E6548E" w:rsidP="00325DDC">
            <w:r>
              <w:t xml:space="preserve">Nel medesimo capitolo 6, introdotto dall'articolo 17, è inserito un articolo 2.2.28, formulato come segue: </w:t>
            </w:r>
          </w:p>
          <w:p w:rsidR="00E6548E" w:rsidRPr="00F66A4E" w:rsidRDefault="00E6548E" w:rsidP="00325DDC">
            <w:pPr>
              <w:spacing w:after="0"/>
              <w:rPr>
                <w:rFonts w:asciiTheme="minorHAnsi" w:hAnsiTheme="minorHAnsi" w:cstheme="minorHAnsi"/>
                <w:bCs/>
                <w:i/>
              </w:rPr>
            </w:pPr>
            <w:r>
              <w:rPr>
                <w:rFonts w:asciiTheme="minorHAnsi" w:hAnsiTheme="minorHAnsi"/>
                <w:i/>
              </w:rPr>
              <w:lastRenderedPageBreak/>
              <w:t>"Articolo 2.2.28.</w:t>
            </w:r>
          </w:p>
          <w:p w:rsidR="00E6548E" w:rsidRPr="00DF09C6" w:rsidRDefault="00E6548E" w:rsidP="00325DDC">
            <w:pPr>
              <w:pStyle w:val="NormalItalique"/>
            </w:pPr>
            <w:r>
              <w:t xml:space="preserve"> Paragrafo 1. A partire dal 1° giugno 2025, è vietato installare caldaie alimentate a combustibile liquido e sostituire i generatori di calore con tale tipo di caldaie.</w:t>
            </w:r>
          </w:p>
          <w:p w:rsidR="00C11C40" w:rsidRDefault="00E6548E" w:rsidP="00325DDC">
            <w:pPr>
              <w:pStyle w:val="NormalItalique"/>
            </w:pPr>
            <w:r>
              <w:t>Paragrafo 2. Può essere concessa una deroga a tale divieto per le caldaie alimentate a combustibile liquido rinnovabile e/o a combustibile liquido a basso impatto sulla qualità dell'aria o quando il rispetto del suddetto divieto sia impraticabile dal punto di vista tecnico, funzionale o economico.</w:t>
            </w:r>
          </w:p>
          <w:p w:rsidR="00E6548E" w:rsidRDefault="00E6548E" w:rsidP="00325DDC">
            <w:pPr>
              <w:pStyle w:val="NormalItalique"/>
              <w:rPr>
                <w:lang w:val="fr-BE"/>
              </w:rPr>
            </w:pPr>
          </w:p>
          <w:p w:rsidR="00E6548E" w:rsidRPr="00DF09C6" w:rsidRDefault="00E6548E" w:rsidP="00325DDC">
            <w:pPr>
              <w:pStyle w:val="NormalItalique"/>
            </w:pPr>
            <w:r>
              <w:t xml:space="preserve">Il governo definisce i criteri di deroga e stabilisce la procedura per l'esame delle domande di deroga. </w:t>
            </w:r>
          </w:p>
          <w:p w:rsidR="00E6548E" w:rsidRPr="00DF09C6" w:rsidRDefault="00E6548E" w:rsidP="00325DDC">
            <w:pPr>
              <w:pStyle w:val="NormalItalique"/>
            </w:pPr>
            <w:r>
              <w:t>Le richieste di deroga sono presentate al servizio pubblico responsabile per l'ambiente e l'energia della regione di Bruxelles-capitale (Bruxelles Environnement), le cui decisioni possono essere impugnate presso la commissione ambientale (Collège d'environnement) della stessa regione, secondo le modalità fissate dal governo.</w:t>
            </w:r>
          </w:p>
          <w:p w:rsidR="00E6548E" w:rsidRPr="00F66A4E" w:rsidRDefault="00E6548E" w:rsidP="00325DDC">
            <w:pPr>
              <w:pStyle w:val="NormalItalique"/>
            </w:pPr>
            <w:r>
              <w:t xml:space="preserve">". </w:t>
            </w:r>
          </w:p>
        </w:tc>
      </w:tr>
      <w:tr w:rsidR="00E6548E" w:rsidRPr="00F66A4E" w:rsidTr="00C11C40">
        <w:trPr>
          <w:gridBefore w:val="1"/>
          <w:wBefore w:w="20" w:type="dxa"/>
        </w:trPr>
        <w:tc>
          <w:tcPr>
            <w:tcW w:w="0" w:type="auto"/>
            <w:gridSpan w:val="2"/>
            <w:shd w:val="clear" w:color="auto" w:fill="auto"/>
          </w:tcPr>
          <w:p w:rsidR="00E6548E" w:rsidRPr="00F66A4E" w:rsidRDefault="00E6548E" w:rsidP="00325DDC">
            <w:pPr>
              <w:pStyle w:val="Heading2"/>
            </w:pPr>
            <w:r>
              <w:rPr>
                <w:caps w:val="0"/>
              </w:rPr>
              <w:lastRenderedPageBreak/>
              <w:t xml:space="preserve">TITOLO IV - MODIFICHE DELL'ORDINANZA ORGANICA DEL 23 FEBBRAIO 2006 RECANTE LE DISPOSIZIONI APPLICABILI IN MATERIA DI BILANCIO PREVENTIVO, CONTABILITÀ E CONTROLLO </w:t>
            </w:r>
          </w:p>
        </w:tc>
      </w:tr>
      <w:tr w:rsidR="00E6548E" w:rsidRPr="00F66A4E" w:rsidTr="00C11C40">
        <w:trPr>
          <w:gridBefore w:val="1"/>
          <w:wBefore w:w="20" w:type="dxa"/>
        </w:trPr>
        <w:tc>
          <w:tcPr>
            <w:tcW w:w="0" w:type="auto"/>
            <w:gridSpan w:val="2"/>
            <w:shd w:val="clear" w:color="auto" w:fill="auto"/>
          </w:tcPr>
          <w:p w:rsidR="00E6548E" w:rsidRPr="00F66A4E" w:rsidRDefault="00E6548E" w:rsidP="00C11C40">
            <w:pPr>
              <w:pStyle w:val="Heading5"/>
            </w:pPr>
            <w:r>
              <w:t>Articolo 21</w:t>
            </w:r>
          </w:p>
          <w:p w:rsidR="00E6548E" w:rsidRPr="00F66A4E" w:rsidRDefault="00E6548E" w:rsidP="00325DDC">
            <w:pPr>
              <w:rPr>
                <w:b/>
                <w:caps/>
              </w:rPr>
            </w:pPr>
            <w:r>
              <w:t>All'articolo 22, punto 2°, dell'ordinanza organica del 23 febbraio 2006 recante le disposizioni applicabili in materia di bilancio preventivo, contabilità e controllo, le parole "</w:t>
            </w:r>
            <w:r>
              <w:rPr>
                <w:i/>
              </w:rPr>
              <w:t>nonché gli obiettivi strategici che contribuiscono agli obiettivi climatici della regione</w:t>
            </w:r>
            <w:r>
              <w:t>" sono inserite tra le parole "</w:t>
            </w:r>
            <w:r>
              <w:rPr>
                <w:i/>
              </w:rPr>
              <w:t>le direttrici fondamentali della politica di governo</w:t>
            </w:r>
            <w:r>
              <w:t xml:space="preserve">" e le parole </w:t>
            </w:r>
            <w:r>
              <w:rPr>
                <w:i/>
              </w:rPr>
              <w:t>"per tutta la durata della legislatura</w:t>
            </w:r>
            <w:r>
              <w:t>".</w:t>
            </w:r>
          </w:p>
        </w:tc>
      </w:tr>
      <w:tr w:rsidR="00E6548E" w:rsidRPr="00F66A4E" w:rsidTr="00C11C40">
        <w:trPr>
          <w:gridBefore w:val="1"/>
          <w:wBefore w:w="20" w:type="dxa"/>
        </w:trPr>
        <w:tc>
          <w:tcPr>
            <w:tcW w:w="0" w:type="auto"/>
            <w:gridSpan w:val="2"/>
            <w:shd w:val="clear" w:color="auto" w:fill="auto"/>
          </w:tcPr>
          <w:p w:rsidR="00E6548E" w:rsidRPr="00F66A4E" w:rsidRDefault="00E6548E" w:rsidP="00325DDC">
            <w:pPr>
              <w:pStyle w:val="Heading2"/>
            </w:pPr>
            <w:r>
              <w:rPr>
                <w:caps w:val="0"/>
              </w:rPr>
              <w:t>TITOLO IV - DISPOSIZIONI MODIFICATIVE E FINALI</w:t>
            </w:r>
          </w:p>
        </w:tc>
      </w:tr>
      <w:tr w:rsidR="00E6548E" w:rsidRPr="00F66A4E" w:rsidTr="00C11C40">
        <w:trPr>
          <w:gridBefore w:val="1"/>
          <w:wBefore w:w="20" w:type="dxa"/>
        </w:trPr>
        <w:tc>
          <w:tcPr>
            <w:tcW w:w="0" w:type="auto"/>
            <w:gridSpan w:val="2"/>
            <w:shd w:val="clear" w:color="auto" w:fill="auto"/>
          </w:tcPr>
          <w:p w:rsidR="00E6548E" w:rsidRPr="00F66A4E" w:rsidRDefault="00E6548E" w:rsidP="00C11C40">
            <w:pPr>
              <w:pStyle w:val="Heading5"/>
            </w:pPr>
            <w:r>
              <w:t>Articolo 22</w:t>
            </w:r>
          </w:p>
          <w:p w:rsidR="00E6548E" w:rsidRPr="00F66A4E" w:rsidRDefault="00E6548E" w:rsidP="00325DDC">
            <w:r>
              <w:t>La presente ordinanza sarà denominata anche "ordinanza sul clima".</w:t>
            </w:r>
          </w:p>
        </w:tc>
      </w:tr>
      <w:tr w:rsidR="00E6548E" w:rsidRPr="00F411BC" w:rsidTr="00C11C40">
        <w:trPr>
          <w:gridBefore w:val="1"/>
          <w:wBefore w:w="20" w:type="dxa"/>
        </w:trPr>
        <w:tc>
          <w:tcPr>
            <w:tcW w:w="0" w:type="auto"/>
            <w:gridSpan w:val="2"/>
            <w:shd w:val="clear" w:color="auto" w:fill="auto"/>
          </w:tcPr>
          <w:p w:rsidR="00E6548E" w:rsidRPr="00F411BC" w:rsidRDefault="00E6548E" w:rsidP="00C11C40">
            <w:pPr>
              <w:pStyle w:val="Heading5"/>
            </w:pPr>
            <w:r>
              <w:t xml:space="preserve">Bruxelles, lì </w:t>
            </w:r>
          </w:p>
        </w:tc>
      </w:tr>
      <w:tr w:rsidR="00E6548E" w:rsidRPr="00A46FBB" w:rsidTr="00C11C40">
        <w:tc>
          <w:tcPr>
            <w:tcW w:w="2053" w:type="dxa"/>
            <w:gridSpan w:val="2"/>
            <w:shd w:val="clear" w:color="auto" w:fill="auto"/>
          </w:tcPr>
          <w:p w:rsidR="00E6548E" w:rsidRPr="00F411BC" w:rsidRDefault="00E6548E" w:rsidP="00C11C40">
            <w:pPr>
              <w:pStyle w:val="Heading5"/>
            </w:pPr>
            <w:r>
              <w:t>Il Ministro-Presidente,</w:t>
            </w:r>
          </w:p>
        </w:tc>
        <w:tc>
          <w:tcPr>
            <w:tcW w:w="0" w:type="auto"/>
          </w:tcPr>
          <w:p w:rsidR="00E6548E" w:rsidRPr="00A46FBB" w:rsidRDefault="00E6548E" w:rsidP="00C11C40">
            <w:pPr>
              <w:pStyle w:val="Heading5"/>
            </w:pPr>
          </w:p>
        </w:tc>
      </w:tr>
      <w:tr w:rsidR="00E6548E" w:rsidRPr="00A46FBB" w:rsidTr="00C11C40">
        <w:tc>
          <w:tcPr>
            <w:tcW w:w="9021" w:type="dxa"/>
            <w:gridSpan w:val="3"/>
            <w:shd w:val="clear" w:color="auto" w:fill="auto"/>
          </w:tcPr>
          <w:p w:rsidR="00E6548E" w:rsidRDefault="00E6548E" w:rsidP="00C11C40">
            <w:pPr>
              <w:pStyle w:val="Heading5"/>
            </w:pPr>
          </w:p>
          <w:p w:rsidR="00E6548E" w:rsidRDefault="00E6548E" w:rsidP="00C11C40">
            <w:pPr>
              <w:pStyle w:val="Heading5"/>
            </w:pPr>
          </w:p>
          <w:p w:rsidR="00E6548E" w:rsidRPr="00A46FBB" w:rsidRDefault="00E6548E" w:rsidP="00C11C40">
            <w:pPr>
              <w:pStyle w:val="Heading5"/>
            </w:pPr>
            <w:r>
              <w:t>Rudi VERVOORT</w:t>
            </w:r>
          </w:p>
        </w:tc>
      </w:tr>
      <w:tr w:rsidR="00E6548E" w:rsidRPr="00A46FBB" w:rsidTr="00C11C40">
        <w:tc>
          <w:tcPr>
            <w:tcW w:w="2053" w:type="dxa"/>
            <w:gridSpan w:val="2"/>
            <w:shd w:val="clear" w:color="auto" w:fill="auto"/>
          </w:tcPr>
          <w:p w:rsidR="00E6548E" w:rsidRPr="00F411BC" w:rsidRDefault="00E6548E" w:rsidP="00C11C40">
            <w:pPr>
              <w:pStyle w:val="Heading5"/>
            </w:pPr>
            <w:r>
              <w:t>Il ministro dell'Ambiente,</w:t>
            </w:r>
          </w:p>
        </w:tc>
        <w:tc>
          <w:tcPr>
            <w:tcW w:w="0" w:type="auto"/>
          </w:tcPr>
          <w:p w:rsidR="00E6548E" w:rsidRPr="00A46FBB" w:rsidRDefault="00E6548E" w:rsidP="00C11C40">
            <w:pPr>
              <w:pStyle w:val="Heading5"/>
            </w:pPr>
          </w:p>
        </w:tc>
      </w:tr>
      <w:tr w:rsidR="00E6548E" w:rsidRPr="00A46FBB" w:rsidTr="00C11C40">
        <w:tc>
          <w:tcPr>
            <w:tcW w:w="9021" w:type="dxa"/>
            <w:gridSpan w:val="3"/>
            <w:shd w:val="clear" w:color="auto" w:fill="auto"/>
          </w:tcPr>
          <w:p w:rsidR="00E6548E" w:rsidRDefault="00E6548E" w:rsidP="00C11C40">
            <w:pPr>
              <w:pStyle w:val="Heading5"/>
            </w:pPr>
          </w:p>
          <w:p w:rsidR="00E6548E" w:rsidRDefault="00E6548E" w:rsidP="00C11C40">
            <w:pPr>
              <w:pStyle w:val="Heading5"/>
            </w:pPr>
          </w:p>
          <w:p w:rsidR="00E6548E" w:rsidRPr="00A46FBB" w:rsidRDefault="00E6548E" w:rsidP="00C11C40">
            <w:pPr>
              <w:pStyle w:val="Heading5"/>
            </w:pPr>
            <w:r>
              <w:t>Alain MARON</w:t>
            </w:r>
          </w:p>
        </w:tc>
      </w:tr>
    </w:tbl>
    <w:p w:rsidR="00E6548E" w:rsidRDefault="00E6548E" w:rsidP="00E6548E">
      <w:pPr>
        <w:pStyle w:val="Heading2"/>
        <w:rPr>
          <w:lang w:val="fr-BE"/>
        </w:rPr>
      </w:pPr>
    </w:p>
    <w:p w:rsidR="00E6548E" w:rsidRPr="00E6548E" w:rsidRDefault="00E6548E" w:rsidP="00E6548E"/>
    <w:p w:rsidR="00E6548E" w:rsidRPr="00F66A4E" w:rsidRDefault="00E6548E" w:rsidP="00E6548E">
      <w:pPr>
        <w:pStyle w:val="Heading2"/>
      </w:pPr>
      <w:r>
        <w:t xml:space="preserve">ALLEGATO AL PROGETTO PRELIMINARE DI ORDINANZA CHE MODIFICA L'ORDINANZA DEL 2 MAGGIO 2013 CONTENENTE IL CODICE DI BRUXELLES IN MATERIA DI ARIA, CLIMA E GESTIONE DELL'ENERGIA, L'ORDINANZA DELL'8 SETTEMBRE 2014 RECANTE ISTITUZIONE DEL CONSIGLIO ECONOMICO E SOCIALE DELLA REGIONE DI BRUXELLES-CAPITALE, NONCHÉ L'ORDINANZA ORGANICA DEL 23 FEBBRAIO 2006 RECANTE LE DISPOSIZIONI APPLICABILI IN MATERIA DI BILANCIO PREVENTIVO, CONTABILITÀ E CONTROLLO </w:t>
      </w:r>
      <w:r>
        <w:rPr>
          <w:rFonts w:asciiTheme="minorHAnsi" w:hAnsiTheme="minorHAnsi"/>
        </w:rPr>
        <w:t>(DENOMINATO ANCHE "PROGETTO PRELIMINARE DI ORDINANZA SUL CLIMA")</w:t>
      </w:r>
      <w:r>
        <w:t xml:space="preserve"> </w:t>
      </w:r>
    </w:p>
    <w:p w:rsidR="00E6548E" w:rsidRPr="00F66A4E" w:rsidRDefault="00E6548E" w:rsidP="00E6548E">
      <w:pPr>
        <w:outlineLvl w:val="6"/>
        <w:rPr>
          <w:rFonts w:cs="Calibri"/>
          <w:b/>
          <w:lang w:val="fr-BE"/>
        </w:rPr>
      </w:pPr>
    </w:p>
    <w:p w:rsidR="00E6548E" w:rsidRPr="00F66A4E" w:rsidRDefault="00E6548E" w:rsidP="00E6548E">
      <w:pPr>
        <w:pStyle w:val="Heading2"/>
      </w:pPr>
      <w:r>
        <w:t xml:space="preserve">ALLEGATO </w:t>
      </w:r>
      <w:fldSimple w:instr=" STYLEREF 1 \s ">
        <w:r w:rsidR="007608A2">
          <w:rPr>
            <w:noProof/>
          </w:rPr>
          <w:t>0</w:t>
        </w:r>
      </w:fldSimple>
      <w:r>
        <w:t xml:space="preserve">.1 DEL LIBRO I DELL'ORDINANZA DEL 2 MAGGIO 2013 SUL CODICE DI BRUXELLES IN MATERIA DI ARIA, CLIMA E GESTIONE DELL'ENERGIA </w:t>
      </w:r>
    </w:p>
    <w:p w:rsidR="00E6548E" w:rsidRPr="00F66A4E" w:rsidRDefault="00E6548E" w:rsidP="00E6548E">
      <w:pPr>
        <w:pStyle w:val="bullets"/>
        <w:numPr>
          <w:ilvl w:val="0"/>
          <w:numId w:val="0"/>
        </w:numPr>
      </w:pPr>
      <w:r>
        <w:t>Cfr. documento separato</w:t>
      </w:r>
    </w:p>
    <w:p w:rsidR="0020329D" w:rsidRDefault="0020329D"/>
    <w:sectPr w:rsidR="0020329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0ACD" w:rsidRDefault="00D70ACD" w:rsidP="00E6548E">
      <w:pPr>
        <w:spacing w:before="0" w:after="0" w:line="240" w:lineRule="auto"/>
      </w:pPr>
      <w:r>
        <w:separator/>
      </w:r>
    </w:p>
  </w:endnote>
  <w:endnote w:type="continuationSeparator" w:id="0">
    <w:p w:rsidR="00D70ACD" w:rsidRDefault="00D70ACD" w:rsidP="00E654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48E" w:rsidRPr="00D70BC3" w:rsidRDefault="00E6548E" w:rsidP="00E6548E">
    <w:pPr>
      <w:pStyle w:val="Footer"/>
    </w:pPr>
    <w:r>
      <w:rPr>
        <w:i/>
        <w:iCs/>
      </w:rPr>
      <w:t>Beschikking klimaatordonnantie – juni 2020</w:t>
    </w:r>
    <w:r>
      <w:tab/>
    </w:r>
    <w:sdt>
      <w:sdtPr>
        <w:id w:val="-142817451"/>
        <w:docPartObj>
          <w:docPartGallery w:val="Page Numbers (Bottom of Page)"/>
          <w:docPartUnique/>
        </w:docPartObj>
      </w:sdtPr>
      <w:sdtEndPr/>
      <w:sdtContent>
        <w:sdt>
          <w:sdtPr>
            <w:id w:val="860082579"/>
            <w:docPartObj>
              <w:docPartGallery w:val="Page Numbers (Top of Page)"/>
              <w:docPartUnique/>
            </w:docPartObj>
          </w:sdtPr>
          <w:sdtEndPr/>
          <w:sdtContent>
            <w:r>
              <w:rPr>
                <w:i/>
                <w:iCs/>
              </w:rPr>
              <w:t>Pagina</w:t>
            </w:r>
            <w:r>
              <w:t xml:space="preserve"> </w:t>
            </w:r>
            <w:r w:rsidRPr="00D70BC3">
              <w:fldChar w:fldCharType="begin"/>
            </w:r>
            <w:r w:rsidRPr="00D70BC3">
              <w:instrText>PAGE</w:instrText>
            </w:r>
            <w:r w:rsidRPr="00D70BC3">
              <w:fldChar w:fldCharType="separate"/>
            </w:r>
            <w:r>
              <w:t>10</w:t>
            </w:r>
            <w:r w:rsidRPr="00D70BC3">
              <w:fldChar w:fldCharType="end"/>
            </w:r>
            <w:r>
              <w:t xml:space="preserve"> </w:t>
            </w:r>
            <w:r>
              <w:rPr>
                <w:i/>
                <w:iCs/>
              </w:rPr>
              <w:t>van</w:t>
            </w:r>
            <w:r>
              <w:t xml:space="preserve"> </w:t>
            </w:r>
            <w:r w:rsidRPr="00D70BC3">
              <w:fldChar w:fldCharType="begin"/>
            </w:r>
            <w:r w:rsidRPr="00D70BC3">
              <w:instrText>NUMPAGES</w:instrText>
            </w:r>
            <w:r w:rsidRPr="00D70BC3">
              <w:fldChar w:fldCharType="separate"/>
            </w:r>
            <w:r>
              <w:t>11</w:t>
            </w:r>
            <w:r w:rsidRPr="00D70BC3">
              <w:fldChar w:fldCharType="end"/>
            </w:r>
          </w:sdtContent>
        </w:sdt>
      </w:sdtContent>
    </w:sdt>
  </w:p>
  <w:p w:rsidR="00E6548E" w:rsidRDefault="00E65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0ACD" w:rsidRDefault="00D70ACD" w:rsidP="00E6548E">
      <w:pPr>
        <w:spacing w:before="0" w:after="0" w:line="240" w:lineRule="auto"/>
      </w:pPr>
      <w:r>
        <w:separator/>
      </w:r>
    </w:p>
  </w:footnote>
  <w:footnote w:type="continuationSeparator" w:id="0">
    <w:p w:rsidR="00D70ACD" w:rsidRDefault="00D70ACD" w:rsidP="00E6548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E10AE"/>
    <w:multiLevelType w:val="hybridMultilevel"/>
    <w:tmpl w:val="FB08F760"/>
    <w:lvl w:ilvl="0" w:tplc="8CAC4106">
      <w:start w:val="1"/>
      <w:numFmt w:val="bullet"/>
      <w:lvlText w:val="-"/>
      <w:lvlJc w:val="left"/>
      <w:pPr>
        <w:ind w:left="360" w:hanging="360"/>
      </w:pPr>
      <w:rPr>
        <w:rFonts w:ascii="Calibri" w:eastAsia="Calibri" w:hAnsi="Calibri"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15:restartNumberingAfterBreak="0">
    <w:nsid w:val="3EA27D6E"/>
    <w:multiLevelType w:val="hybridMultilevel"/>
    <w:tmpl w:val="23E6B82A"/>
    <w:lvl w:ilvl="0" w:tplc="B428F156">
      <w:start w:val="1"/>
      <w:numFmt w:val="bullet"/>
      <w:pStyle w:val="bullets"/>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48E"/>
    <w:rsid w:val="001A65FA"/>
    <w:rsid w:val="0020329D"/>
    <w:rsid w:val="007608A2"/>
    <w:rsid w:val="00AE7B1E"/>
    <w:rsid w:val="00C11C40"/>
    <w:rsid w:val="00D70ACD"/>
    <w:rsid w:val="00E35D54"/>
    <w:rsid w:val="00E6548E"/>
  </w:rsids>
  <m:mathPr>
    <m:mathFont m:val="Cambria Math"/>
    <m:brkBin m:val="before"/>
    <m:brkBinSub m:val="--"/>
    <m:smallFrac m:val="0"/>
    <m:dispDef/>
    <m:lMargin m:val="0"/>
    <m:rMargin m:val="0"/>
    <m:defJc m:val="centerGroup"/>
    <m:wrapIndent m:val="1440"/>
    <m:intLim m:val="subSup"/>
    <m:naryLim m:val="undOvr"/>
  </m:mathPr>
  <w:themeFontLang w:val="fr-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EC4E1"/>
  <w15:chartTrackingRefBased/>
  <w15:docId w15:val="{85619DDD-90CF-4563-9BEC-9D7E3A56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548E"/>
    <w:pPr>
      <w:spacing w:before="120" w:after="60" w:line="276" w:lineRule="auto"/>
      <w:jc w:val="both"/>
    </w:pPr>
    <w:rPr>
      <w:rFonts w:ascii="Calibri" w:eastAsia="Calibri" w:hAnsi="Calibri" w:cs="Times New Roman"/>
    </w:rPr>
  </w:style>
  <w:style w:type="paragraph" w:styleId="Heading1">
    <w:name w:val="heading 1"/>
    <w:basedOn w:val="Heading6"/>
    <w:next w:val="Normal"/>
    <w:link w:val="Heading1Char"/>
    <w:autoRedefine/>
    <w:uiPriority w:val="9"/>
    <w:qFormat/>
    <w:rsid w:val="00AE7B1E"/>
    <w:pPr>
      <w:spacing w:before="100" w:after="100"/>
      <w:jc w:val="center"/>
      <w:outlineLvl w:val="0"/>
    </w:pPr>
    <w:rPr>
      <w:rFonts w:ascii="Calibri" w:eastAsia="Calibri" w:hAnsi="Calibri" w:cs="Calibri"/>
      <w:b/>
      <w:color w:val="auto"/>
    </w:rPr>
  </w:style>
  <w:style w:type="paragraph" w:styleId="Heading2">
    <w:name w:val="heading 2"/>
    <w:basedOn w:val="Normal"/>
    <w:next w:val="Normal"/>
    <w:link w:val="Heading2Char"/>
    <w:autoRedefine/>
    <w:uiPriority w:val="9"/>
    <w:qFormat/>
    <w:rsid w:val="00E6548E"/>
    <w:pPr>
      <w:keepNext/>
      <w:spacing w:before="200" w:after="100"/>
      <w:outlineLvl w:val="1"/>
    </w:pPr>
    <w:rPr>
      <w:rFonts w:eastAsia="Times New Roman" w:cs="Calibri"/>
      <w:b/>
      <w:bCs/>
      <w:iCs/>
      <w:caps/>
    </w:rPr>
  </w:style>
  <w:style w:type="paragraph" w:styleId="Heading5">
    <w:name w:val="heading 5"/>
    <w:basedOn w:val="Normal"/>
    <w:next w:val="Normal"/>
    <w:link w:val="Heading5Char"/>
    <w:autoRedefine/>
    <w:qFormat/>
    <w:rsid w:val="00C11C40"/>
    <w:pPr>
      <w:outlineLvl w:val="4"/>
    </w:pPr>
  </w:style>
  <w:style w:type="paragraph" w:styleId="Heading6">
    <w:name w:val="heading 6"/>
    <w:basedOn w:val="Normal"/>
    <w:next w:val="Normal"/>
    <w:link w:val="Heading6Char"/>
    <w:uiPriority w:val="9"/>
    <w:semiHidden/>
    <w:unhideWhenUsed/>
    <w:qFormat/>
    <w:rsid w:val="00E6548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B1E"/>
    <w:rPr>
      <w:rFonts w:ascii="Calibri" w:eastAsia="Calibri" w:hAnsi="Calibri" w:cs="Calibri"/>
      <w:b/>
    </w:rPr>
  </w:style>
  <w:style w:type="character" w:customStyle="1" w:styleId="Heading2Char">
    <w:name w:val="Heading 2 Char"/>
    <w:basedOn w:val="DefaultParagraphFont"/>
    <w:link w:val="Heading2"/>
    <w:uiPriority w:val="9"/>
    <w:rsid w:val="00E6548E"/>
    <w:rPr>
      <w:rFonts w:ascii="Calibri" w:eastAsia="Times New Roman" w:hAnsi="Calibri" w:cs="Calibri"/>
      <w:b/>
      <w:bCs/>
      <w:iCs/>
      <w:caps/>
      <w:lang w:val="it-IT"/>
    </w:rPr>
  </w:style>
  <w:style w:type="character" w:customStyle="1" w:styleId="Heading5Char">
    <w:name w:val="Heading 5 Char"/>
    <w:basedOn w:val="DefaultParagraphFont"/>
    <w:link w:val="Heading5"/>
    <w:rsid w:val="00C11C40"/>
    <w:rPr>
      <w:rFonts w:ascii="Calibri" w:eastAsia="Calibri" w:hAnsi="Calibri" w:cs="Times New Roman"/>
    </w:rPr>
  </w:style>
  <w:style w:type="paragraph" w:customStyle="1" w:styleId="NormalItalique">
    <w:name w:val="NormalItalique"/>
    <w:basedOn w:val="Normal"/>
    <w:qFormat/>
    <w:rsid w:val="00E6548E"/>
    <w:rPr>
      <w:i/>
    </w:rPr>
  </w:style>
  <w:style w:type="character" w:customStyle="1" w:styleId="Heading6Char">
    <w:name w:val="Heading 6 Char"/>
    <w:basedOn w:val="DefaultParagraphFont"/>
    <w:link w:val="Heading6"/>
    <w:uiPriority w:val="9"/>
    <w:semiHidden/>
    <w:rsid w:val="00E6548E"/>
    <w:rPr>
      <w:rFonts w:asciiTheme="majorHAnsi" w:eastAsiaTheme="majorEastAsia" w:hAnsiTheme="majorHAnsi" w:cstheme="majorBidi"/>
      <w:color w:val="1F3763" w:themeColor="accent1" w:themeShade="7F"/>
      <w:lang w:val="it-IT"/>
    </w:rPr>
  </w:style>
  <w:style w:type="paragraph" w:customStyle="1" w:styleId="bullets">
    <w:name w:val="bullets"/>
    <w:basedOn w:val="Normal"/>
    <w:qFormat/>
    <w:rsid w:val="00E6548E"/>
    <w:pPr>
      <w:numPr>
        <w:numId w:val="2"/>
      </w:numPr>
      <w:spacing w:before="60" w:line="240" w:lineRule="auto"/>
    </w:pPr>
    <w:rPr>
      <w:rFonts w:asciiTheme="minorHAnsi" w:eastAsia="Times New Roman" w:hAnsiTheme="minorHAnsi"/>
      <w:spacing w:val="-3"/>
      <w:lang w:eastAsia="fr-BE"/>
    </w:rPr>
  </w:style>
  <w:style w:type="paragraph" w:styleId="Header">
    <w:name w:val="header"/>
    <w:basedOn w:val="Normal"/>
    <w:link w:val="HeaderChar"/>
    <w:uiPriority w:val="99"/>
    <w:unhideWhenUsed/>
    <w:rsid w:val="00E6548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6548E"/>
    <w:rPr>
      <w:rFonts w:ascii="Calibri" w:eastAsia="Calibri" w:hAnsi="Calibri" w:cs="Times New Roman"/>
      <w:lang w:val="it-IT"/>
    </w:rPr>
  </w:style>
  <w:style w:type="paragraph" w:styleId="Footer">
    <w:name w:val="footer"/>
    <w:basedOn w:val="Normal"/>
    <w:link w:val="FooterChar"/>
    <w:uiPriority w:val="99"/>
    <w:unhideWhenUsed/>
    <w:rsid w:val="00E6548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6548E"/>
    <w:rPr>
      <w:rFonts w:ascii="Calibri" w:eastAsia="Calibri" w:hAnsi="Calibri" w:cs="Times New Roman"/>
      <w:lang w:val="it-IT"/>
    </w:rPr>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608A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8A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2218</Words>
  <Characters>12643</Characters>
  <Application>Microsoft Office Word</Application>
  <DocSecurity>0</DocSecurity>
  <Lines>105</Lines>
  <Paragraphs>29</Paragraphs>
  <ScaleCrop>false</ScaleCrop>
  <Company>FPS Economy</Company>
  <LinksUpToDate>false</LinksUpToDate>
  <CharactersWithSpaces>14832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Wenkin (FOD Economie - SPF Economie)</dc:creator>
  <cp:keywords/>
  <dc:description/>
  <cp:lastModifiedBy>KARAGIANNI, Maria</cp:lastModifiedBy>
  <cp:revision>5</cp:revision>
  <dcterms:created xsi:type="dcterms:W3CDTF">2021-02-17T11:00:00Z</dcterms:created>
  <dcterms:modified xsi:type="dcterms:W3CDTF">2021-02-28T15:16:00Z</dcterms:modified>
</cp:coreProperties>
</file>