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8C258" w14:textId="77777777" w:rsidR="002D4E30" w:rsidRPr="002D4E30" w:rsidRDefault="002D4E30" w:rsidP="002D4E30">
      <w:pPr>
        <w:spacing w:before="100" w:beforeAutospacing="1" w:after="100" w:afterAutospacing="1" w:line="240" w:lineRule="auto"/>
        <w:outlineLvl w:val="1"/>
        <w:rPr>
          <w:b/>
          <w:bCs/>
          <w:color w:val="000000"/>
          <w:sz w:val="36"/>
          <w:szCs w:val="36"/>
          <w:rFonts w:ascii="Times New Roman" w:eastAsia="Times New Roman" w:hAnsi="Times New Roman" w:cs="Times New Roman"/>
        </w:rPr>
      </w:pPr>
      <w:r>
        <w:rPr>
          <w:b/>
          <w:color w:val="000000"/>
          <w:sz w:val="36"/>
          <w:rFonts w:ascii="Times New Roman" w:hAnsi="Times New Roman"/>
        </w:rPr>
        <w:t xml:space="preserve">Odredba z dne 10. maja 2019 o spremembi Odredbe z dne 30. decembra 2011 o Pravilniku o varstvu pri gradnji visokih stavb in njihovi zaščiti pred nevarnostmi požara in panike</w:t>
      </w:r>
    </w:p>
    <w:p w14:paraId="3A3496B1"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Ciljna javnost: upravljavci in lastniki objektov, v katerih se zbirajo ljudje, naročniki, izvajalci, arhitekti, člani varnostnih odborov, tehnični kontrolorji, proizvajalci in monterji opreme, ki uporablja hladilna sredstva.</w:t>
      </w:r>
      <w:r>
        <w:rPr>
          <w:color w:val="000000"/>
          <w:sz w:val="27"/>
          <w:rFonts w:ascii="Times New Roman" w:hAnsi="Times New Roman"/>
        </w:rPr>
        <w:br/>
      </w:r>
      <w:r>
        <w:rPr>
          <w:color w:val="000000"/>
          <w:sz w:val="27"/>
          <w:rFonts w:ascii="Times New Roman" w:hAnsi="Times New Roman"/>
        </w:rPr>
        <w:t xml:space="preserve">Zadeva: sprememba določbe o značilnostih električnih hladilnih naprav v visokih stavbah.</w:t>
      </w:r>
      <w:r>
        <w:rPr>
          <w:color w:val="000000"/>
          <w:sz w:val="27"/>
          <w:rFonts w:ascii="Times New Roman" w:hAnsi="Times New Roman"/>
        </w:rPr>
        <w:br/>
      </w:r>
      <w:r>
        <w:rPr>
          <w:color w:val="000000"/>
          <w:sz w:val="27"/>
          <w:rFonts w:ascii="Times New Roman" w:hAnsi="Times New Roman"/>
        </w:rPr>
        <w:t xml:space="preserve">Začetek veljavnosti: dan po njeni objavi v Uradnem listu Francoske republike.</w:t>
      </w:r>
      <w:r>
        <w:rPr>
          <w:color w:val="000000"/>
          <w:sz w:val="27"/>
          <w:rFonts w:ascii="Times New Roman" w:hAnsi="Times New Roman"/>
        </w:rPr>
        <w:br/>
      </w:r>
      <w:r>
        <w:rPr>
          <w:color w:val="000000"/>
          <w:sz w:val="27"/>
          <w:rFonts w:ascii="Times New Roman" w:hAnsi="Times New Roman"/>
        </w:rPr>
        <w:t xml:space="preserve">Obvestilo: Pravilnik o varstvu pred nevarnostmi požara in panike v objektih, v katerih se zbirajo ljudje, je bil spremenjen (zlasti člen CH 35), da se omogoči uporaba vnetljivih hladilnih sredstev, ki so bila doslej prepovedana.</w:t>
      </w:r>
      <w:r>
        <w:rPr>
          <w:color w:val="000000"/>
          <w:sz w:val="27"/>
          <w:rFonts w:ascii="Times New Roman" w:hAnsi="Times New Roman"/>
        </w:rPr>
        <w:t xml:space="preserve"> </w:t>
      </w:r>
      <w:r>
        <w:rPr>
          <w:color w:val="000000"/>
          <w:sz w:val="27"/>
          <w:rFonts w:ascii="Times New Roman" w:hAnsi="Times New Roman"/>
        </w:rPr>
        <w:t xml:space="preserve">Oddelek 2 člena GH 37 Pravilnika o varstvu pred požarom v visokih stavbah se sklicuje na določbe člena CH 35.</w:t>
      </w:r>
      <w:r>
        <w:rPr>
          <w:color w:val="000000"/>
          <w:sz w:val="27"/>
          <w:rFonts w:ascii="Times New Roman" w:hAnsi="Times New Roman"/>
        </w:rPr>
        <w:t xml:space="preserve"> </w:t>
      </w:r>
      <w:r>
        <w:rPr>
          <w:color w:val="000000"/>
          <w:sz w:val="27"/>
          <w:rFonts w:ascii="Times New Roman" w:hAnsi="Times New Roman"/>
        </w:rPr>
        <w:t xml:space="preserve">Do izvedbe specifične študije o oceni tveganja z namenom zagotavljanja ustrezne ravni varnosti visokih stavb je treba ohraniti omejitev uporabe vnetljivih tekočin v visokih stavbah in preprečiti njihovo neželeno uvedbo na podlagi člena GH 37, ki vključuje napotitev na člen CH 35.</w:t>
      </w:r>
      <w:r>
        <w:rPr>
          <w:color w:val="000000"/>
          <w:sz w:val="27"/>
          <w:rFonts w:ascii="Times New Roman" w:hAnsi="Times New Roman"/>
        </w:rPr>
        <w:br/>
      </w:r>
      <w:r>
        <w:rPr>
          <w:color w:val="000000"/>
          <w:sz w:val="27"/>
          <w:rFonts w:ascii="Times New Roman" w:hAnsi="Times New Roman"/>
        </w:rPr>
        <w:t xml:space="preserve">Referenčna besedila: besedilo, ki ga spreminja ta odredba, je v spremenjeni različici na voljo na spletnem mestu Légifrance (http://legifrance.gouv.fr).</w:t>
      </w:r>
    </w:p>
    <w:p w14:paraId="0E85CD49"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Državni minister za ekološko in vključujočo tranzicijo, čuvaj pečatov, minister za pravosodje, minister za gospodarstvo in finance, minister za delo, minister za notranje zadeve, minister za visoko šolstvo, raziskave in inovacije, minister za teritorialno kohezijo in odnose z lokalnimi oblastmi ter minister za kulturo,</w:t>
      </w:r>
      <w:r>
        <w:rPr>
          <w:color w:val="000000"/>
          <w:sz w:val="27"/>
          <w:rFonts w:ascii="Times New Roman" w:hAnsi="Times New Roman"/>
        </w:rPr>
        <w:br/>
      </w:r>
      <w:r>
        <w:rPr>
          <w:color w:val="000000"/>
          <w:sz w:val="27"/>
          <w:rFonts w:ascii="Times New Roman" w:hAnsi="Times New Roman"/>
        </w:rPr>
        <w:t xml:space="preserve">ob upoštevanju Direktive (EU) 2015/1535 Evropskega parlamenta in Sveta z dne 9. septembra 2015 o določitvi postopka za zbiranje informacij na področju tehničnih predpisov in pravil za storitve informacijske družbe, zlasti uradnega obvestila št. 2018/469/F;</w:t>
      </w:r>
      <w:r>
        <w:rPr>
          <w:color w:val="000000"/>
          <w:sz w:val="27"/>
          <w:rFonts w:ascii="Times New Roman" w:hAnsi="Times New Roman"/>
        </w:rPr>
        <w:br/>
      </w:r>
      <w:r>
        <w:rPr>
          <w:color w:val="000000"/>
          <w:sz w:val="27"/>
          <w:rFonts w:ascii="Times New Roman" w:hAnsi="Times New Roman"/>
        </w:rPr>
        <w:t xml:space="preserve">ob upoštevanju Zakonika o gradnji in stanovanjih, zlasti člena R. 122-4;</w:t>
      </w:r>
      <w:r>
        <w:rPr>
          <w:color w:val="000000"/>
          <w:sz w:val="27"/>
          <w:rFonts w:ascii="Times New Roman" w:hAnsi="Times New Roman"/>
        </w:rPr>
        <w:br/>
      </w:r>
      <w:r>
        <w:rPr>
          <w:color w:val="000000"/>
          <w:sz w:val="27"/>
          <w:rFonts w:ascii="Times New Roman" w:hAnsi="Times New Roman"/>
        </w:rPr>
        <w:t xml:space="preserve">ob upoštevanju Odredbe z dne 30. decembra 2011 o Pravilniku o varstvu pri gradnji visokih stavb in njihovi zaščiti pred nevarnostmi požara in panike;</w:t>
      </w:r>
      <w:r>
        <w:rPr>
          <w:color w:val="000000"/>
          <w:sz w:val="27"/>
          <w:rFonts w:ascii="Times New Roman" w:hAnsi="Times New Roman"/>
        </w:rPr>
        <w:br/>
      </w:r>
      <w:r>
        <w:rPr>
          <w:color w:val="000000"/>
          <w:sz w:val="27"/>
          <w:rFonts w:ascii="Times New Roman" w:hAnsi="Times New Roman"/>
        </w:rPr>
        <w:t xml:space="preserve">ob upoštevanju mnenja Visokega sveta za gradbeništvo in energetsko učinkovitost, podanega 16. oktobra 2018;</w:t>
      </w:r>
      <w:r>
        <w:rPr>
          <w:color w:val="000000"/>
          <w:sz w:val="27"/>
          <w:rFonts w:ascii="Times New Roman" w:hAnsi="Times New Roman"/>
        </w:rPr>
        <w:br/>
      </w:r>
      <w:r>
        <w:rPr>
          <w:color w:val="000000"/>
          <w:sz w:val="27"/>
          <w:rFonts w:ascii="Times New Roman" w:hAnsi="Times New Roman"/>
        </w:rPr>
        <w:t xml:space="preserve">Ob upoštevanju mnenja sveta za oceno nacionalnih standardov z dne 11. oktobra 2018,</w:t>
      </w:r>
      <w:r>
        <w:rPr>
          <w:color w:val="000000"/>
          <w:sz w:val="27"/>
          <w:rFonts w:ascii="Times New Roman" w:hAnsi="Times New Roman"/>
        </w:rPr>
        <w:br/>
      </w:r>
      <w:r>
        <w:rPr>
          <w:color w:val="000000"/>
          <w:sz w:val="27"/>
          <w:rFonts w:ascii="Times New Roman" w:hAnsi="Times New Roman"/>
        </w:rPr>
        <w:t xml:space="preserve">odrejajo naslednje:</w:t>
      </w:r>
    </w:p>
    <w:p w14:paraId="3E2119D9" w14:textId="77777777" w:rsidR="002D4E30" w:rsidRPr="002D4E30" w:rsidRDefault="002D4E30" w:rsidP="002D4E30">
      <w:pPr>
        <w:spacing w:before="100" w:beforeAutospacing="1" w:after="100" w:afterAutospacing="1" w:line="240" w:lineRule="auto"/>
        <w:ind w:left="450"/>
        <w:outlineLvl w:val="3"/>
        <w:rPr>
          <w:b/>
          <w:bCs/>
          <w:color w:val="000000"/>
          <w:sz w:val="27"/>
          <w:szCs w:val="27"/>
          <w:rFonts w:ascii="Times New Roman" w:eastAsia="Times New Roman" w:hAnsi="Times New Roman" w:cs="Times New Roman"/>
        </w:rPr>
      </w:pPr>
      <w:r>
        <w:rPr>
          <w:b/>
          <w:color w:val="000000"/>
          <w:sz w:val="27"/>
          <w:rFonts w:ascii="Times New Roman" w:hAnsi="Times New Roman"/>
        </w:rPr>
        <w:t xml:space="preserve">Člen 1</w:t>
      </w:r>
    </w:p>
    <w:p w14:paraId="16E979BE" w14:textId="77777777" w:rsidR="002D4E30" w:rsidRPr="002D4E30" w:rsidRDefault="002D4E30" w:rsidP="002D4E3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Oddelek VII poglavja II naslova 1 Pravilnika o varstvu pri gradnji visokih stavb in njihovi zaščiti pred nevarnostmi požara in panike, odobrenega s prej omenjeno Odredbo z dne 30. decembra 2011, se spremeni v skladu s členom 2.</w:t>
      </w:r>
    </w:p>
    <w:p w14:paraId="15F034AF" w14:textId="77777777" w:rsidR="002D4E30" w:rsidRPr="002D4E30" w:rsidRDefault="002D4E30" w:rsidP="002D4E30">
      <w:pPr>
        <w:spacing w:before="100" w:beforeAutospacing="1" w:after="100" w:afterAutospacing="1" w:line="240" w:lineRule="auto"/>
        <w:ind w:left="450"/>
        <w:outlineLvl w:val="3"/>
        <w:rPr>
          <w:b/>
          <w:bCs/>
          <w:color w:val="000000"/>
          <w:sz w:val="27"/>
          <w:szCs w:val="27"/>
          <w:rFonts w:ascii="Times New Roman" w:eastAsia="Times New Roman" w:hAnsi="Times New Roman" w:cs="Times New Roman"/>
        </w:rPr>
      </w:pPr>
      <w:r>
        <w:rPr>
          <w:b/>
          <w:color w:val="000000"/>
          <w:sz w:val="27"/>
          <w:rFonts w:ascii="Times New Roman" w:hAnsi="Times New Roman"/>
        </w:rPr>
        <w:t xml:space="preserve">Člen 2</w:t>
      </w:r>
    </w:p>
    <w:p w14:paraId="3B21DC11" w14:textId="77777777" w:rsidR="002D4E30" w:rsidRPr="002D4E30" w:rsidRDefault="002D4E30" w:rsidP="002D4E3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V členu GH 37 se za besedilom:</w:t>
      </w:r>
      <w:r>
        <w:rPr>
          <w:color w:val="000000"/>
          <w:sz w:val="27"/>
          <w:rFonts w:ascii="Times New Roman" w:hAnsi="Times New Roman"/>
        </w:rPr>
        <w:t xml:space="preserve"> </w:t>
      </w:r>
      <w:r>
        <w:rPr>
          <w:color w:val="000000"/>
          <w:sz w:val="27"/>
          <w:rFonts w:ascii="Times New Roman" w:hAnsi="Times New Roman"/>
        </w:rPr>
        <w:t xml:space="preserve">‘appareils électriques de production de froid’ (električne hladilne naprave), se vstavijo besede:</w:t>
      </w:r>
      <w:r>
        <w:rPr>
          <w:color w:val="000000"/>
          <w:sz w:val="27"/>
          <w:rFonts w:ascii="Times New Roman" w:hAnsi="Times New Roman"/>
        </w:rPr>
        <w:t xml:space="preserve"> </w:t>
      </w:r>
      <w:r>
        <w:rPr>
          <w:color w:val="000000"/>
          <w:sz w:val="27"/>
          <w:rFonts w:ascii="Times New Roman" w:hAnsi="Times New Roman"/>
        </w:rPr>
        <w:t xml:space="preserve">‘, n’utilisant pas de fluides frigorigènes inflammables,’ (, ki ne uporabljajo vnetljivih hladilnih sredstev).</w:t>
      </w:r>
    </w:p>
    <w:p w14:paraId="1D043E63" w14:textId="77777777" w:rsidR="002D4E30" w:rsidRPr="002D4E30" w:rsidRDefault="002D4E30" w:rsidP="002D4E30">
      <w:pPr>
        <w:spacing w:before="100" w:beforeAutospacing="1" w:after="100" w:afterAutospacing="1" w:line="240" w:lineRule="auto"/>
        <w:ind w:left="450"/>
        <w:outlineLvl w:val="3"/>
        <w:rPr>
          <w:b/>
          <w:bCs/>
          <w:color w:val="000000"/>
          <w:sz w:val="27"/>
          <w:szCs w:val="27"/>
          <w:rFonts w:ascii="Times New Roman" w:eastAsia="Times New Roman" w:hAnsi="Times New Roman" w:cs="Times New Roman"/>
        </w:rPr>
      </w:pPr>
      <w:r>
        <w:rPr>
          <w:b/>
          <w:color w:val="000000"/>
          <w:sz w:val="27"/>
          <w:rFonts w:ascii="Times New Roman" w:hAnsi="Times New Roman"/>
        </w:rPr>
        <w:t xml:space="preserve">Člen 3</w:t>
      </w:r>
    </w:p>
    <w:p w14:paraId="46DA1702" w14:textId="77777777" w:rsidR="002D4E30" w:rsidRPr="002D4E30" w:rsidRDefault="002D4E30" w:rsidP="002D4E3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Ta odredba bo začela veljati dan po njeni objavi v Uradnem listu Francoske republike.</w:t>
      </w:r>
    </w:p>
    <w:p w14:paraId="37B186A9"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Sestavljeno 10. maja 2019.</w:t>
      </w:r>
    </w:p>
    <w:p w14:paraId="3087E08E" w14:textId="2E422699"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Minister za notranje zadeve,</w:t>
      </w:r>
      <w:r>
        <w:rPr>
          <w:color w:val="000000"/>
          <w:sz w:val="27"/>
          <w:rFonts w:ascii="Times New Roman" w:hAnsi="Times New Roman"/>
        </w:rPr>
        <w:br/>
      </w:r>
      <w:r>
        <w:rPr>
          <w:color w:val="000000"/>
          <w:sz w:val="27"/>
          <w:rFonts w:ascii="Times New Roman" w:hAnsi="Times New Roman"/>
        </w:rPr>
        <w:t xml:space="preserve">za ministra in po njegovem pooblastilu:</w:t>
      </w:r>
      <w:r>
        <w:rPr>
          <w:color w:val="000000"/>
          <w:sz w:val="27"/>
          <w:rFonts w:ascii="Times New Roman" w:hAnsi="Times New Roman"/>
        </w:rPr>
        <w:br/>
      </w:r>
      <w:r>
        <w:rPr>
          <w:color w:val="000000"/>
          <w:sz w:val="27"/>
          <w:rFonts w:ascii="Times New Roman" w:hAnsi="Times New Roman"/>
        </w:rPr>
        <w:t xml:space="preserve">Vodja službe, namestnik generalnega direktorja za civilno varnost in krizno upravljanje, pristojen za direktorat za gasilce,</w:t>
      </w:r>
      <w:r>
        <w:rPr>
          <w:color w:val="000000"/>
          <w:sz w:val="27"/>
          <w:rFonts w:ascii="Times New Roman" w:hAnsi="Times New Roman"/>
        </w:rPr>
        <w:br/>
      </w:r>
      <w:r>
        <w:rPr>
          <w:color w:val="000000"/>
          <w:sz w:val="27"/>
          <w:rFonts w:ascii="Times New Roman" w:hAnsi="Times New Roman"/>
        </w:rPr>
        <w:t xml:space="preserve">M. Marquer</w:t>
      </w:r>
    </w:p>
    <w:p w14:paraId="67BE7549"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Državni minister za ekološko in vključujočo tranzicijo,</w:t>
      </w:r>
      <w:r>
        <w:rPr>
          <w:color w:val="000000"/>
          <w:sz w:val="27"/>
          <w:rFonts w:ascii="Times New Roman" w:hAnsi="Times New Roman"/>
        </w:rPr>
        <w:br/>
      </w:r>
      <w:r>
        <w:rPr>
          <w:color w:val="000000"/>
          <w:sz w:val="27"/>
          <w:rFonts w:ascii="Times New Roman" w:hAnsi="Times New Roman"/>
        </w:rPr>
        <w:t xml:space="preserve">za ministra in po njegovem pooblastilu:</w:t>
      </w:r>
      <w:r>
        <w:rPr>
          <w:color w:val="000000"/>
          <w:sz w:val="27"/>
          <w:rFonts w:ascii="Times New Roman" w:hAnsi="Times New Roman"/>
        </w:rPr>
        <w:br/>
      </w:r>
      <w:r>
        <w:rPr>
          <w:color w:val="000000"/>
          <w:sz w:val="27"/>
          <w:rFonts w:ascii="Times New Roman" w:hAnsi="Times New Roman"/>
        </w:rPr>
        <w:t xml:space="preserve">Direktor Oddelka za stanovanjska vprašanja, urbanistično načrtovanje in krajino,</w:t>
      </w:r>
      <w:r>
        <w:rPr>
          <w:color w:val="000000"/>
          <w:sz w:val="27"/>
          <w:rFonts w:ascii="Times New Roman" w:hAnsi="Times New Roman"/>
        </w:rPr>
        <w:br/>
      </w:r>
      <w:r>
        <w:rPr>
          <w:color w:val="000000"/>
          <w:sz w:val="27"/>
          <w:rFonts w:ascii="Times New Roman" w:hAnsi="Times New Roman"/>
        </w:rPr>
        <w:t xml:space="preserve">F. Adam</w:t>
      </w:r>
    </w:p>
    <w:p w14:paraId="10A65939"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Čuvaj pečatov, minister za pravosodje,</w:t>
      </w:r>
      <w:r>
        <w:rPr>
          <w:color w:val="000000"/>
          <w:sz w:val="27"/>
          <w:rFonts w:ascii="Times New Roman" w:hAnsi="Times New Roman"/>
        </w:rPr>
        <w:br/>
      </w:r>
      <w:r>
        <w:rPr>
          <w:color w:val="000000"/>
          <w:sz w:val="27"/>
          <w:rFonts w:ascii="Times New Roman" w:hAnsi="Times New Roman"/>
        </w:rPr>
        <w:t xml:space="preserve">za ministra in po njegovem pooblastilu:</w:t>
      </w:r>
      <w:r>
        <w:rPr>
          <w:color w:val="000000"/>
          <w:sz w:val="27"/>
          <w:rFonts w:ascii="Times New Roman" w:hAnsi="Times New Roman"/>
        </w:rPr>
        <w:br/>
      </w:r>
      <w:r>
        <w:rPr>
          <w:color w:val="000000"/>
          <w:sz w:val="27"/>
          <w:rFonts w:ascii="Times New Roman" w:hAnsi="Times New Roman"/>
        </w:rPr>
        <w:t xml:space="preserve">Generalni sekretar,</w:t>
      </w:r>
      <w:r>
        <w:rPr>
          <w:color w:val="000000"/>
          <w:sz w:val="27"/>
          <w:rFonts w:ascii="Times New Roman" w:hAnsi="Times New Roman"/>
        </w:rPr>
        <w:br/>
      </w:r>
      <w:r>
        <w:rPr>
          <w:color w:val="000000"/>
          <w:sz w:val="27"/>
          <w:rFonts w:ascii="Times New Roman" w:hAnsi="Times New Roman"/>
        </w:rPr>
        <w:t xml:space="preserve">V. Malbec</w:t>
      </w:r>
    </w:p>
    <w:p w14:paraId="58B9A22B"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Minister za kulturo,</w:t>
      </w:r>
      <w:r>
        <w:rPr>
          <w:color w:val="000000"/>
          <w:sz w:val="27"/>
          <w:rFonts w:ascii="Times New Roman" w:hAnsi="Times New Roman"/>
        </w:rPr>
        <w:br/>
      </w:r>
      <w:r>
        <w:rPr>
          <w:color w:val="000000"/>
          <w:sz w:val="27"/>
          <w:rFonts w:ascii="Times New Roman" w:hAnsi="Times New Roman"/>
        </w:rPr>
        <w:t xml:space="preserve">za ministra in po njegovem pooblastilu:</w:t>
      </w:r>
      <w:r>
        <w:rPr>
          <w:color w:val="000000"/>
          <w:sz w:val="27"/>
          <w:rFonts w:ascii="Times New Roman" w:hAnsi="Times New Roman"/>
        </w:rPr>
        <w:br/>
      </w:r>
      <w:r>
        <w:rPr>
          <w:color w:val="000000"/>
          <w:sz w:val="27"/>
          <w:rFonts w:ascii="Times New Roman" w:hAnsi="Times New Roman"/>
        </w:rPr>
        <w:t xml:space="preserve">Vodja oddelka za industrijo,</w:t>
      </w:r>
      <w:r>
        <w:rPr>
          <w:color w:val="000000"/>
          <w:sz w:val="27"/>
          <w:rFonts w:ascii="Times New Roman" w:hAnsi="Times New Roman"/>
        </w:rPr>
        <w:br/>
      </w:r>
      <w:r>
        <w:rPr>
          <w:color w:val="000000"/>
          <w:sz w:val="27"/>
          <w:rFonts w:ascii="Times New Roman" w:hAnsi="Times New Roman"/>
        </w:rPr>
        <w:t xml:space="preserve">J. Tognola</w:t>
      </w:r>
    </w:p>
    <w:p w14:paraId="648F29E1"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Ministrica za delo,</w:t>
      </w:r>
      <w:r>
        <w:rPr>
          <w:color w:val="000000"/>
          <w:sz w:val="27"/>
          <w:rFonts w:ascii="Times New Roman" w:hAnsi="Times New Roman"/>
        </w:rPr>
        <w:br/>
      </w:r>
      <w:r>
        <w:rPr>
          <w:color w:val="000000"/>
          <w:sz w:val="27"/>
          <w:rFonts w:ascii="Times New Roman" w:hAnsi="Times New Roman"/>
        </w:rPr>
        <w:t xml:space="preserve">za ministrico in po njenem pooblastilu:</w:t>
      </w:r>
      <w:r>
        <w:rPr>
          <w:color w:val="000000"/>
          <w:sz w:val="27"/>
          <w:rFonts w:ascii="Times New Roman" w:hAnsi="Times New Roman"/>
        </w:rPr>
        <w:br/>
      </w:r>
      <w:r>
        <w:rPr>
          <w:color w:val="000000"/>
          <w:sz w:val="27"/>
          <w:rFonts w:ascii="Times New Roman" w:hAnsi="Times New Roman"/>
        </w:rPr>
        <w:t xml:space="preserve">Generalni direktor za delo,</w:t>
      </w:r>
      <w:r>
        <w:rPr>
          <w:color w:val="000000"/>
          <w:sz w:val="27"/>
          <w:rFonts w:ascii="Times New Roman" w:hAnsi="Times New Roman"/>
        </w:rPr>
        <w:br/>
      </w:r>
      <w:r>
        <w:rPr>
          <w:color w:val="000000"/>
          <w:sz w:val="27"/>
          <w:rFonts w:ascii="Times New Roman" w:hAnsi="Times New Roman"/>
        </w:rPr>
        <w:t xml:space="preserve">Y. Struillou</w:t>
      </w:r>
    </w:p>
    <w:p w14:paraId="634689E8"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Ministrica za visoko šolstvo,</w:t>
      </w:r>
      <w:r>
        <w:rPr>
          <w:color w:val="000000"/>
          <w:sz w:val="27"/>
          <w:rFonts w:ascii="Times New Roman" w:hAnsi="Times New Roman"/>
        </w:rPr>
        <w:br/>
      </w:r>
      <w:r>
        <w:rPr>
          <w:color w:val="000000"/>
          <w:sz w:val="27"/>
          <w:rFonts w:ascii="Times New Roman" w:hAnsi="Times New Roman"/>
        </w:rPr>
        <w:t xml:space="preserve">raziskave in inovacije,</w:t>
      </w:r>
      <w:r>
        <w:rPr>
          <w:color w:val="000000"/>
          <w:sz w:val="27"/>
          <w:rFonts w:ascii="Times New Roman" w:hAnsi="Times New Roman"/>
        </w:rPr>
        <w:br/>
      </w:r>
      <w:r>
        <w:rPr>
          <w:color w:val="000000"/>
          <w:sz w:val="27"/>
          <w:rFonts w:ascii="Times New Roman" w:hAnsi="Times New Roman"/>
        </w:rPr>
        <w:t xml:space="preserve">za ministrico in po njenem pooblastilu:</w:t>
      </w:r>
      <w:r>
        <w:rPr>
          <w:color w:val="000000"/>
          <w:sz w:val="27"/>
          <w:rFonts w:ascii="Times New Roman" w:hAnsi="Times New Roman"/>
        </w:rPr>
        <w:br/>
      </w:r>
      <w:r>
        <w:rPr>
          <w:color w:val="000000"/>
          <w:sz w:val="27"/>
          <w:rFonts w:ascii="Times New Roman" w:hAnsi="Times New Roman"/>
        </w:rPr>
        <w:t xml:space="preserve">Generalni direktor za visoko šolstvo in poklicno vključevanje,</w:t>
      </w:r>
      <w:r>
        <w:rPr>
          <w:color w:val="000000"/>
          <w:sz w:val="27"/>
          <w:rFonts w:ascii="Times New Roman" w:hAnsi="Times New Roman"/>
        </w:rPr>
        <w:br/>
      </w:r>
      <w:r>
        <w:rPr>
          <w:color w:val="000000"/>
          <w:sz w:val="27"/>
          <w:rFonts w:ascii="Times New Roman" w:hAnsi="Times New Roman"/>
        </w:rPr>
        <w:t xml:space="preserve">B. Plateau</w:t>
      </w:r>
    </w:p>
    <w:p w14:paraId="24257C13"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Minister za teritorialno kohezijo in odnose z lokalnimi in regionalnimi oblastmi,</w:t>
      </w:r>
      <w:r>
        <w:rPr>
          <w:color w:val="000000"/>
          <w:sz w:val="27"/>
          <w:rFonts w:ascii="Times New Roman" w:hAnsi="Times New Roman"/>
        </w:rPr>
        <w:br/>
      </w:r>
      <w:r>
        <w:rPr>
          <w:color w:val="000000"/>
          <w:sz w:val="27"/>
          <w:rFonts w:ascii="Times New Roman" w:hAnsi="Times New Roman"/>
        </w:rPr>
        <w:t xml:space="preserve">za ministra in po njegovem pooblastilu:</w:t>
      </w:r>
      <w:r>
        <w:rPr>
          <w:color w:val="000000"/>
          <w:sz w:val="27"/>
          <w:rFonts w:ascii="Times New Roman" w:hAnsi="Times New Roman"/>
        </w:rPr>
        <w:br/>
      </w:r>
      <w:r>
        <w:rPr>
          <w:color w:val="000000"/>
          <w:sz w:val="27"/>
          <w:rFonts w:ascii="Times New Roman" w:hAnsi="Times New Roman"/>
        </w:rPr>
        <w:t xml:space="preserve">Direktor Oddelka za stanovanjska vprašanja, urbanistično načrtovanje in krajino,</w:t>
      </w:r>
      <w:r>
        <w:rPr>
          <w:color w:val="000000"/>
          <w:sz w:val="27"/>
          <w:rFonts w:ascii="Times New Roman" w:hAnsi="Times New Roman"/>
        </w:rPr>
        <w:br/>
      </w:r>
      <w:r>
        <w:rPr>
          <w:color w:val="000000"/>
          <w:sz w:val="27"/>
          <w:rFonts w:ascii="Times New Roman" w:hAnsi="Times New Roman"/>
        </w:rPr>
        <w:t xml:space="preserve">F. Adam</w:t>
      </w:r>
    </w:p>
    <w:p w14:paraId="4D15A2DE"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Minister za kulturo,</w:t>
      </w:r>
      <w:r>
        <w:rPr>
          <w:color w:val="000000"/>
          <w:sz w:val="27"/>
          <w:rFonts w:ascii="Times New Roman" w:hAnsi="Times New Roman"/>
        </w:rPr>
        <w:br/>
      </w:r>
      <w:r>
        <w:rPr>
          <w:color w:val="000000"/>
          <w:sz w:val="27"/>
          <w:rFonts w:ascii="Times New Roman" w:hAnsi="Times New Roman"/>
        </w:rPr>
        <w:t xml:space="preserve">za ministra in po njegovem pooblastilu:</w:t>
      </w:r>
      <w:r>
        <w:rPr>
          <w:color w:val="000000"/>
          <w:sz w:val="27"/>
          <w:rFonts w:ascii="Times New Roman" w:hAnsi="Times New Roman"/>
        </w:rPr>
        <w:br/>
      </w:r>
      <w:r>
        <w:rPr>
          <w:color w:val="000000"/>
          <w:sz w:val="27"/>
          <w:rFonts w:ascii="Times New Roman" w:hAnsi="Times New Roman"/>
        </w:rPr>
        <w:t xml:space="preserve">Generalni direktor za dediščino,</w:t>
      </w:r>
      <w:r>
        <w:rPr>
          <w:color w:val="000000"/>
          <w:sz w:val="27"/>
          <w:rFonts w:ascii="Times New Roman" w:hAnsi="Times New Roman"/>
        </w:rPr>
        <w:br/>
      </w:r>
      <w:r>
        <w:rPr>
          <w:color w:val="000000"/>
          <w:sz w:val="27"/>
          <w:rFonts w:ascii="Times New Roman" w:hAnsi="Times New Roman"/>
        </w:rPr>
        <w:t xml:space="preserve">P. Barbat</w:t>
      </w:r>
    </w:p>
    <w:p w14:paraId="521600CE" w14:textId="77777777" w:rsidR="00A44B5B" w:rsidRDefault="00A44B5B"/>
    <w:sectPr w:rsidR="00A44B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E30"/>
    <w:rsid w:val="002D4E30"/>
    <w:rsid w:val="007A46F7"/>
    <w:rsid w:val="00A44B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D9E2"/>
  <w15:chartTrackingRefBased/>
  <w15:docId w15:val="{BDDE6BE2-9B6C-44E7-AEA4-892EE1BE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33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652</Words>
  <Characters>3717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Dimitris Dimitriadis</cp:lastModifiedBy>
  <cp:revision>2</cp:revision>
  <dcterms:created xsi:type="dcterms:W3CDTF">2021-08-25T12:30:00Z</dcterms:created>
  <dcterms:modified xsi:type="dcterms:W3CDTF">2021-11-21T13:25:00Z</dcterms:modified>
</cp:coreProperties>
</file>