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3A8" w:rsidRPr="004743A8" w:rsidRDefault="004743A8" w:rsidP="004743A8">
      <w:pPr>
        <w:widowControl/>
        <w:autoSpaceDE w:val="0"/>
        <w:autoSpaceDN w:val="0"/>
        <w:adjustRightInd w:val="0"/>
        <w:rPr>
          <w:rFonts w:ascii="Segoe UI" w:hAnsi="Segoe UI" w:cs="Segoe UI"/>
        </w:rPr>
      </w:pPr>
      <w:r>
        <w:rPr>
          <w:color w:val="auto"/>
          <w:sz w:val="20"/>
          <w:szCs w:val="20"/>
        </w:rPr>
        <w:t>1. ----</w:t>
      </w:r>
      <w:r w:rsidR="00DF01C8">
        <w:rPr>
          <w:color w:val="auto"/>
          <w:sz w:val="20"/>
          <w:szCs w:val="20"/>
        </w:rPr>
        <w:t>-</w:t>
      </w:r>
      <w:bookmarkStart w:id="0" w:name="_GoBack"/>
      <w:bookmarkEnd w:id="0"/>
      <w:r>
        <w:rPr>
          <w:color w:val="auto"/>
          <w:sz w:val="20"/>
          <w:szCs w:val="20"/>
        </w:rPr>
        <w:t xml:space="preserve">-IND- 2019 0213 PL- SL- ------ </w:t>
      </w:r>
      <w:r>
        <w:rPr>
          <w:rFonts w:ascii="Segoe UI" w:hAnsi="Segoe UI"/>
          <w:sz w:val="20"/>
          <w:szCs w:val="20"/>
        </w:rPr>
        <w:t>20201030</w:t>
      </w:r>
      <w:r>
        <w:rPr>
          <w:rFonts w:ascii="Calibri" w:hAnsi="Calibri"/>
          <w:color w:val="auto"/>
          <w:sz w:val="20"/>
          <w:szCs w:val="20"/>
        </w:rPr>
        <w:t xml:space="preserve"> </w:t>
      </w:r>
      <w:r>
        <w:rPr>
          <w:color w:val="auto"/>
          <w:sz w:val="20"/>
          <w:szCs w:val="20"/>
        </w:rPr>
        <w:t>--- --- FINAL</w:t>
      </w:r>
      <w:r>
        <w:rPr>
          <w:rFonts w:ascii="Segoe UI" w:hAnsi="Segoe UI"/>
        </w:rPr>
        <w:t xml:space="preserve"> </w:t>
      </w:r>
    </w:p>
    <w:p w:rsidR="00080B05" w:rsidRPr="002200AF" w:rsidRDefault="00292458" w:rsidP="002C482D">
      <w:pPr>
        <w:pStyle w:val="Nagwek10"/>
        <w:widowControl/>
        <w:shd w:val="clear" w:color="auto" w:fill="auto"/>
        <w:ind w:left="1800"/>
        <w:jc w:val="both"/>
      </w:pPr>
      <w:r>
        <w:rPr>
          <w:noProof/>
          <w:lang w:val="en-US" w:eastAsia="en-US" w:bidi="hi-IN"/>
        </w:rPr>
        <w:drawing>
          <wp:anchor distT="0" distB="0" distL="88900" distR="88900" simplePos="0" relativeHeight="251659264" behindDoc="0" locked="0" layoutInCell="1" allowOverlap="1">
            <wp:simplePos x="0" y="0"/>
            <wp:positionH relativeFrom="page">
              <wp:posOffset>685800</wp:posOffset>
            </wp:positionH>
            <wp:positionV relativeFrom="paragraph">
              <wp:posOffset>139700</wp:posOffset>
            </wp:positionV>
            <wp:extent cx="951230" cy="1073150"/>
            <wp:effectExtent l="0" t="0" r="0" b="0"/>
            <wp:wrapSquare wrapText="right"/>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0"/>
                    <a:stretch/>
                  </pic:blipFill>
                  <pic:spPr>
                    <a:xfrm>
                      <a:off x="0" y="0"/>
                      <a:ext cx="951230" cy="1073150"/>
                    </a:xfrm>
                    <a:prstGeom prst="rect">
                      <a:avLst/>
                    </a:prstGeom>
                  </pic:spPr>
                </pic:pic>
              </a:graphicData>
            </a:graphic>
          </wp:anchor>
        </w:drawing>
      </w:r>
      <w:r>
        <w:t>URADNI LIST</w:t>
      </w:r>
    </w:p>
    <w:p w:rsidR="00080B05" w:rsidRPr="002200AF" w:rsidRDefault="00292458" w:rsidP="002C482D">
      <w:pPr>
        <w:pStyle w:val="Nagwek20"/>
        <w:widowControl/>
        <w:shd w:val="clear" w:color="auto" w:fill="auto"/>
        <w:ind w:left="1800"/>
        <w:jc w:val="both"/>
      </w:pPr>
      <w:r>
        <w:t>REPUBLIKE POLJSKE</w:t>
      </w:r>
    </w:p>
    <w:p w:rsidR="002200AF" w:rsidRPr="002200AF" w:rsidRDefault="00292458" w:rsidP="002C482D">
      <w:pPr>
        <w:pStyle w:val="Nagwek30"/>
        <w:widowControl/>
        <w:shd w:val="clear" w:color="auto" w:fill="auto"/>
        <w:spacing w:after="240"/>
        <w:ind w:left="0"/>
      </w:pPr>
      <w:r>
        <w:t>Varšava, 4. novembra 2019</w:t>
      </w:r>
    </w:p>
    <w:p w:rsidR="00080B05" w:rsidRPr="002200AF" w:rsidRDefault="00292458" w:rsidP="002C482D">
      <w:pPr>
        <w:pStyle w:val="Nagwek30"/>
        <w:widowControl/>
        <w:shd w:val="clear" w:color="auto" w:fill="auto"/>
        <w:ind w:left="0"/>
      </w:pPr>
      <w:r>
        <w:t>Postavka 2125</w:t>
      </w:r>
    </w:p>
    <w:p w:rsidR="002200AF" w:rsidRPr="002200AF" w:rsidRDefault="00292458" w:rsidP="002C482D">
      <w:pPr>
        <w:pStyle w:val="Teksttreci0"/>
        <w:widowControl/>
        <w:shd w:val="clear" w:color="auto" w:fill="auto"/>
        <w:spacing w:line="343" w:lineRule="auto"/>
        <w:jc w:val="center"/>
        <w:rPr>
          <w:b/>
          <w:bCs/>
        </w:rPr>
      </w:pPr>
      <w:r>
        <w:rPr>
          <w:b/>
          <w:bCs/>
        </w:rPr>
        <w:t>UREDBA</w:t>
      </w:r>
    </w:p>
    <w:p w:rsidR="002200AF" w:rsidRPr="002200AF" w:rsidRDefault="00292458" w:rsidP="002C482D">
      <w:pPr>
        <w:pStyle w:val="Teksttreci0"/>
        <w:widowControl/>
        <w:shd w:val="clear" w:color="auto" w:fill="auto"/>
        <w:spacing w:line="343" w:lineRule="auto"/>
        <w:jc w:val="center"/>
        <w:rPr>
          <w:b/>
          <w:bCs/>
        </w:rPr>
      </w:pPr>
      <w:r>
        <w:rPr>
          <w:b/>
          <w:bCs/>
        </w:rPr>
        <w:t>MINISTRA ZA DIGITALIZACIJO</w:t>
      </w:r>
      <w:r w:rsidRPr="002200AF">
        <w:rPr>
          <w:vertAlign w:val="superscript"/>
        </w:rPr>
        <w:footnoteReference w:id="1"/>
      </w:r>
    </w:p>
    <w:p w:rsidR="00080B05" w:rsidRPr="002200AF" w:rsidRDefault="00AB43F8" w:rsidP="002C482D">
      <w:pPr>
        <w:pStyle w:val="Teksttreci0"/>
        <w:widowControl/>
        <w:shd w:val="clear" w:color="auto" w:fill="auto"/>
        <w:spacing w:line="343" w:lineRule="auto"/>
        <w:jc w:val="center"/>
      </w:pPr>
      <w:r>
        <w:t>z dne 7. oktobra 2019</w:t>
      </w:r>
    </w:p>
    <w:p w:rsidR="00080B05" w:rsidRPr="002200AF" w:rsidRDefault="00292458" w:rsidP="002C482D">
      <w:pPr>
        <w:pStyle w:val="Nagwek40"/>
        <w:widowControl/>
        <w:shd w:val="clear" w:color="auto" w:fill="auto"/>
        <w:spacing w:after="180" w:line="298" w:lineRule="auto"/>
        <w:ind w:firstLine="0"/>
        <w:jc w:val="center"/>
      </w:pPr>
      <w:r>
        <w:t>o tehničnih in operativnih zahtevah za digitalne sprejemnike</w:t>
      </w:r>
      <w:r w:rsidRPr="002200AF">
        <w:rPr>
          <w:b w:val="0"/>
          <w:bCs w:val="0"/>
          <w:vertAlign w:val="superscript"/>
        </w:rPr>
        <w:footnoteReference w:id="2"/>
      </w:r>
    </w:p>
    <w:p w:rsidR="00080B05" w:rsidRPr="002200AF" w:rsidRDefault="00292458" w:rsidP="002C482D">
      <w:pPr>
        <w:pStyle w:val="Teksttreci0"/>
        <w:widowControl/>
        <w:shd w:val="clear" w:color="auto" w:fill="auto"/>
        <w:ind w:firstLine="420"/>
      </w:pPr>
      <w:r>
        <w:t>V skladu s členom 132(3) zakona o telekomunikacijah z dne 16. julija 2004 (Uradni list [Dziennik Ustaw] iz leta 2018, postavka 1954, kakor je bil spremenjen</w:t>
      </w:r>
      <w:r w:rsidRPr="002200AF">
        <w:rPr>
          <w:vertAlign w:val="superscript"/>
        </w:rPr>
        <w:footnoteReference w:id="3"/>
      </w:r>
      <w:r>
        <w:t>) se določa naslednje:</w:t>
      </w:r>
    </w:p>
    <w:p w:rsidR="00080B05" w:rsidRPr="002200AF" w:rsidRDefault="00292458" w:rsidP="002C482D">
      <w:pPr>
        <w:pStyle w:val="Teksttreci0"/>
        <w:widowControl/>
        <w:shd w:val="clear" w:color="auto" w:fill="auto"/>
        <w:spacing w:line="298" w:lineRule="auto"/>
        <w:ind w:firstLine="420"/>
      </w:pPr>
      <w:r>
        <w:rPr>
          <w:b/>
          <w:bCs/>
        </w:rPr>
        <w:t xml:space="preserve">Oddelek 1. </w:t>
      </w:r>
      <w:r>
        <w:t>V prilogi k uredbi so določene tehnične in operativne zahteve za digitalne sprejemnike.</w:t>
      </w:r>
    </w:p>
    <w:p w:rsidR="00080B05" w:rsidRPr="002200AF" w:rsidRDefault="00292458" w:rsidP="002C482D">
      <w:pPr>
        <w:pStyle w:val="Teksttreci0"/>
        <w:widowControl/>
        <w:shd w:val="clear" w:color="auto" w:fill="auto"/>
        <w:ind w:firstLine="420"/>
      </w:pPr>
      <w:r>
        <w:rPr>
          <w:b/>
          <w:bCs/>
        </w:rPr>
        <w:t xml:space="preserve">Oddelek 2. </w:t>
      </w:r>
      <w:r>
        <w:t>Uredba ministra za upravo in digitalizacijo z dne 7. julija 2015 o tehničnih in operativnih zahtevah za digitalne sprejemnike (</w:t>
      </w:r>
      <w:r>
        <w:rPr>
          <w:i/>
          <w:iCs/>
        </w:rPr>
        <w:t>Uradni list</w:t>
      </w:r>
      <w:r>
        <w:t xml:space="preserve"> iz leta 2017, postavka 1092).</w:t>
      </w:r>
    </w:p>
    <w:p w:rsidR="00080B05" w:rsidRPr="002200AF" w:rsidRDefault="00292458" w:rsidP="002C482D">
      <w:pPr>
        <w:pStyle w:val="Teksttreci0"/>
        <w:widowControl/>
        <w:shd w:val="clear" w:color="auto" w:fill="auto"/>
        <w:spacing w:after="340" w:line="298" w:lineRule="auto"/>
        <w:ind w:firstLine="420"/>
      </w:pPr>
      <w:r>
        <w:rPr>
          <w:b/>
          <w:bCs/>
        </w:rPr>
        <w:t xml:space="preserve">Oddelek 3. </w:t>
      </w:r>
      <w:r>
        <w:t>Ta uredba začne veljati 1. decembra 2019.</w:t>
      </w:r>
    </w:p>
    <w:p w:rsidR="00080B05" w:rsidRPr="002200AF" w:rsidRDefault="00292458" w:rsidP="002C482D">
      <w:pPr>
        <w:pStyle w:val="Teksttreci0"/>
        <w:widowControl/>
        <w:shd w:val="clear" w:color="auto" w:fill="auto"/>
        <w:spacing w:after="160"/>
        <w:jc w:val="right"/>
        <w:rPr>
          <w:i/>
          <w:iCs/>
        </w:rPr>
      </w:pPr>
      <w:r>
        <w:t xml:space="preserve">Minister za digitalizacijo: </w:t>
      </w:r>
      <w:r>
        <w:rPr>
          <w:i/>
          <w:iCs/>
        </w:rPr>
        <w:t>M. Zagórski</w:t>
      </w:r>
    </w:p>
    <w:p w:rsidR="00080B05" w:rsidRPr="002200AF" w:rsidRDefault="00292458" w:rsidP="002C482D">
      <w:pPr>
        <w:pStyle w:val="Teksttreci20"/>
        <w:keepNext/>
        <w:keepLines/>
        <w:pageBreakBefore/>
        <w:widowControl/>
        <w:shd w:val="clear" w:color="auto" w:fill="auto"/>
      </w:pPr>
      <w:r>
        <w:lastRenderedPageBreak/>
        <w:t>Priloga k Uredbi ministra za digitalizacijo z dne 7. oktobra 2019 (postavka 2125)</w:t>
      </w:r>
    </w:p>
    <w:p w:rsidR="00080B05" w:rsidRPr="002200AF" w:rsidRDefault="00292458" w:rsidP="002C482D">
      <w:pPr>
        <w:pStyle w:val="Teksttreci0"/>
        <w:keepNext/>
        <w:keepLines/>
        <w:widowControl/>
        <w:shd w:val="clear" w:color="auto" w:fill="auto"/>
        <w:jc w:val="center"/>
      </w:pPr>
      <w:r>
        <w:t>TEHNIČNE IN OPERATIVNE ZAHTEVE ZA DIGITALNE SPREJEMNIKE</w:t>
      </w:r>
    </w:p>
    <w:p w:rsidR="00080B05" w:rsidRPr="002200AF" w:rsidRDefault="001A43DE" w:rsidP="002C482D">
      <w:pPr>
        <w:pStyle w:val="Nagwek40"/>
        <w:keepNext/>
        <w:keepLines/>
        <w:widowControl/>
        <w:shd w:val="clear" w:color="auto" w:fill="auto"/>
        <w:tabs>
          <w:tab w:val="left" w:pos="789"/>
        </w:tabs>
      </w:pPr>
      <w:r>
        <w:t>1. Splošne določbe</w:t>
      </w:r>
    </w:p>
    <w:p w:rsidR="00080B05" w:rsidRPr="002200AF" w:rsidRDefault="00292458" w:rsidP="002C482D">
      <w:pPr>
        <w:pStyle w:val="Teksttreci0"/>
        <w:widowControl/>
        <w:shd w:val="clear" w:color="auto" w:fill="auto"/>
        <w:ind w:firstLine="440"/>
      </w:pPr>
      <w:r>
        <w:t>V prilogi so določene tehnične in operativne zahteve, ki jih morajo izpolnjevati digitalni sprejemniki signalov, oddajanih prek prizemnega distribucijskega omrežja na osnovi sistemov DVB-T in DVB-T2, ki se uporabljajo za zagotavljanje avdio-vizualnih vsebin, drugih podatkov in dodatnih storitev.</w:t>
      </w:r>
    </w:p>
    <w:p w:rsidR="00080B05" w:rsidRPr="002200AF" w:rsidRDefault="00292458" w:rsidP="002C482D">
      <w:pPr>
        <w:pStyle w:val="Teksttreci0"/>
        <w:widowControl/>
        <w:shd w:val="clear" w:color="auto" w:fill="auto"/>
        <w:ind w:firstLine="440"/>
      </w:pPr>
      <w:r>
        <w:t>V zvezi s sistemi DVB-T so bili uporabljeni parametri za digitalne sprejemnike, ki so v standardu ETSI TS 101 154 [15] opredeljeni kot „25 Hz H.264/AVC HDTV video, MPEG-2 Layer II and E-AC-3 audio, for a Baseline IRD able to decode up to 1920 x 1080 interlaced 25 Hz video pictures or 1280 x 720 progressive 50 Hz video pictures“.</w:t>
      </w:r>
    </w:p>
    <w:p w:rsidR="00080B05" w:rsidRPr="002200AF" w:rsidRDefault="00292458" w:rsidP="007A7A0E">
      <w:pPr>
        <w:pStyle w:val="Teksttreci0"/>
        <w:widowControl/>
        <w:shd w:val="clear" w:color="auto" w:fill="auto"/>
        <w:ind w:firstLine="440"/>
      </w:pPr>
      <w:r>
        <w:t>Za sisteme DVB-T2 so bili kot osnova uporabljeni parametri za digitalne sprejemnike, opredeljeni v standardu ETSI TS 101 154 [15] za HDTV ravni 4.1: 50-Hz HEVC HDTV 8-bitni IRD (ločljivost 1 920 x 1 080 p50, 1 280 x 720 p50) format zvočne plasti MPEG-2 II in zvok E-AC-3. V primeru televizijskega sprejemnika, ki omogoča prikaz slik UHD, je sprejemnik DVB-T2 združljiv tudi s formatom, ki je v pododstavku 5.14 standarda ETSI TS 101 154 [15] določen kot HEVC HDR UHDTV IRD, ki uporablja HLG10, in HEVC HDR UHDTV IRD, ki uporablja PQ10, profil Main 10 in Main Tier za UHDTV z ločljivostjo 3840 x 2160 ter zvok AC-4.</w:t>
      </w:r>
    </w:p>
    <w:p w:rsidR="00080B05" w:rsidRPr="002200AF" w:rsidRDefault="00292458" w:rsidP="002C482D">
      <w:pPr>
        <w:pStyle w:val="Teksttreci0"/>
        <w:widowControl/>
        <w:shd w:val="clear" w:color="auto" w:fill="auto"/>
        <w:ind w:firstLine="440"/>
      </w:pPr>
      <w:r>
        <w:t>Izpolnjevanje zahtev, določenih v tej uredbi, ne izključuje dodajanje drugih funkcij digitalnim sprejemnikom, ki bi izboljšale njihovo funkcionalnost in uporabnost.</w:t>
      </w:r>
    </w:p>
    <w:p w:rsidR="00080B05" w:rsidRPr="002200AF" w:rsidRDefault="00292458" w:rsidP="002C482D">
      <w:pPr>
        <w:pStyle w:val="Teksttreci0"/>
        <w:widowControl/>
        <w:shd w:val="clear" w:color="auto" w:fill="auto"/>
        <w:ind w:firstLine="440"/>
      </w:pPr>
      <w:r>
        <w:t>Tehnični parametri za elemente, ki jih spremlja besedna zveza „če je prisoten[-a]“, niso obvezni, če pa so ti elementi prisotni, morajo izpolnjevati opredeljene zahteve.</w:t>
      </w:r>
    </w:p>
    <w:p w:rsidR="00080B05" w:rsidRPr="002200AF" w:rsidRDefault="001A43DE" w:rsidP="002C482D">
      <w:pPr>
        <w:pStyle w:val="Nagwek40"/>
        <w:keepNext/>
        <w:keepLines/>
        <w:widowControl/>
        <w:shd w:val="clear" w:color="auto" w:fill="auto"/>
        <w:tabs>
          <w:tab w:val="left" w:pos="789"/>
        </w:tabs>
      </w:pPr>
      <w:r>
        <w:t>2. Seznam standardov in dokumentov</w:t>
      </w:r>
    </w:p>
    <w:p w:rsidR="00080B05" w:rsidRPr="002200AF" w:rsidRDefault="001A43DE" w:rsidP="002C482D">
      <w:pPr>
        <w:pStyle w:val="Teksttreci0"/>
        <w:keepNext/>
        <w:keepLines/>
        <w:widowControl/>
        <w:shd w:val="clear" w:color="auto" w:fill="auto"/>
        <w:tabs>
          <w:tab w:val="left" w:pos="938"/>
        </w:tabs>
        <w:ind w:firstLine="440"/>
      </w:pPr>
      <w:r>
        <w:t>2.1</w:t>
      </w:r>
      <w:r>
        <w:tab/>
        <w:t>Seznam standardov in dokumentov, ki so navedeni v Prilogi:</w:t>
      </w:r>
    </w:p>
    <w:p w:rsidR="00080B05" w:rsidRPr="002200AF" w:rsidRDefault="001A43DE" w:rsidP="002C482D">
      <w:pPr>
        <w:pStyle w:val="Teksttreci0"/>
        <w:widowControl/>
        <w:shd w:val="clear" w:color="auto" w:fill="auto"/>
        <w:tabs>
          <w:tab w:val="left" w:pos="430"/>
        </w:tabs>
        <w:spacing w:after="120"/>
        <w:ind w:left="440" w:hanging="440"/>
      </w:pPr>
      <w:r>
        <w:t>[1]</w:t>
      </w:r>
      <w:r>
        <w:tab/>
        <w:t>PN-EN 50049-1:2003 Zahteve za medsebojne povezave potrošniških električnih naprav – televizijski priključek</w:t>
      </w:r>
    </w:p>
    <w:p w:rsidR="00080B05" w:rsidRPr="002200AF" w:rsidRDefault="001A43DE" w:rsidP="002C482D">
      <w:pPr>
        <w:pStyle w:val="Teksttreci0"/>
        <w:widowControl/>
        <w:shd w:val="clear" w:color="auto" w:fill="auto"/>
        <w:tabs>
          <w:tab w:val="left" w:pos="430"/>
        </w:tabs>
        <w:spacing w:after="120"/>
        <w:ind w:left="440" w:hanging="440"/>
      </w:pPr>
      <w:r>
        <w:t>[2]</w:t>
      </w:r>
      <w:r>
        <w:tab/>
        <w:t>PN-EN 50157-2-1:2002 Zahteve za priključke potrošniških električnih naprav: povezava AV – del 2-1: Uskladitev kakovosti signala in samodejni izbor izvorne opreme</w:t>
      </w:r>
    </w:p>
    <w:p w:rsidR="00080B05" w:rsidRPr="002200AF" w:rsidRDefault="001A43DE" w:rsidP="002C482D">
      <w:pPr>
        <w:pStyle w:val="Teksttreci0"/>
        <w:widowControl/>
        <w:shd w:val="clear" w:color="auto" w:fill="auto"/>
        <w:tabs>
          <w:tab w:val="left" w:pos="430"/>
        </w:tabs>
        <w:spacing w:after="120"/>
        <w:ind w:left="440" w:hanging="440"/>
      </w:pPr>
      <w:r>
        <w:t>[3]</w:t>
      </w:r>
      <w:r>
        <w:tab/>
        <w:t>PN-EN 50160:2010 Značilnosti napetosti v javnih razdelilnih omrežjih</w:t>
      </w:r>
    </w:p>
    <w:p w:rsidR="00080B05" w:rsidRPr="002200AF" w:rsidRDefault="001A43DE" w:rsidP="002C482D">
      <w:pPr>
        <w:pStyle w:val="Teksttreci0"/>
        <w:widowControl/>
        <w:shd w:val="clear" w:color="auto" w:fill="auto"/>
        <w:tabs>
          <w:tab w:val="left" w:pos="430"/>
        </w:tabs>
        <w:spacing w:after="120"/>
        <w:ind w:left="440" w:hanging="440"/>
      </w:pPr>
      <w:r>
        <w:t>[4]</w:t>
      </w:r>
      <w:r>
        <w:tab/>
        <w:t>PN-EN 60038:2012 Standardne napetosti CENELEC</w:t>
      </w:r>
    </w:p>
    <w:p w:rsidR="00080B05" w:rsidRPr="002200AF" w:rsidRDefault="001A43DE" w:rsidP="002C482D">
      <w:pPr>
        <w:pStyle w:val="Teksttreci0"/>
        <w:widowControl/>
        <w:shd w:val="clear" w:color="auto" w:fill="auto"/>
        <w:tabs>
          <w:tab w:val="left" w:pos="430"/>
        </w:tabs>
        <w:spacing w:after="120"/>
        <w:ind w:left="440" w:hanging="440"/>
      </w:pPr>
      <w:r>
        <w:t>[5]</w:t>
      </w:r>
      <w:r>
        <w:tab/>
        <w:t>PN-EN 60958-1:2010 Digitalni zvokovni vmesnik – 1. del: Splošne določbe</w:t>
      </w:r>
    </w:p>
    <w:p w:rsidR="00080B05" w:rsidRPr="002200AF" w:rsidRDefault="001A43DE" w:rsidP="002C482D">
      <w:pPr>
        <w:pStyle w:val="Teksttreci0"/>
        <w:widowControl/>
        <w:shd w:val="clear" w:color="auto" w:fill="auto"/>
        <w:tabs>
          <w:tab w:val="left" w:pos="430"/>
        </w:tabs>
        <w:spacing w:after="120"/>
        <w:ind w:left="440" w:hanging="440"/>
      </w:pPr>
      <w:r>
        <w:t>[6]</w:t>
      </w:r>
      <w:r>
        <w:tab/>
        <w:t>PN-EN 61169-2:2007 Radiofrekvenčni konektorji – 2. del: Področna specifikacija – Radiofrekvenčni koaksialni konektorji tipa 9,52</w:t>
      </w:r>
    </w:p>
    <w:p w:rsidR="00080B05" w:rsidRPr="002200AF" w:rsidRDefault="001A43DE" w:rsidP="002C482D">
      <w:pPr>
        <w:pStyle w:val="Teksttreci0"/>
        <w:widowControl/>
        <w:shd w:val="clear" w:color="auto" w:fill="auto"/>
        <w:tabs>
          <w:tab w:val="left" w:pos="430"/>
        </w:tabs>
        <w:spacing w:after="120"/>
        <w:ind w:left="440" w:hanging="440"/>
      </w:pPr>
      <w:r>
        <w:t>[7]</w:t>
      </w:r>
      <w:r>
        <w:tab/>
        <w:t>PN-EN 62216:2011 Sprejemniki digitalne prizemne televizije sistema DVB-T</w:t>
      </w:r>
    </w:p>
    <w:p w:rsidR="00080B05" w:rsidRPr="002200AF" w:rsidRDefault="001A43DE" w:rsidP="002C482D">
      <w:pPr>
        <w:pStyle w:val="Teksttreci0"/>
        <w:widowControl/>
        <w:shd w:val="clear" w:color="auto" w:fill="auto"/>
        <w:tabs>
          <w:tab w:val="left" w:pos="430"/>
        </w:tabs>
        <w:spacing w:after="120"/>
        <w:ind w:left="440" w:hanging="440"/>
      </w:pPr>
      <w:r>
        <w:t>[8]</w:t>
      </w:r>
      <w:r>
        <w:tab/>
        <w:t>PN-EN 62680-2-1:2016-03 Vmesniki univerzalnega serijskega vodila za prenos podatkov in napajanje – del 2-1: Specifikacija univerzalnega serijskega vodila, sprememba 2.0 (TA 14)</w:t>
      </w:r>
    </w:p>
    <w:p w:rsidR="00080B05" w:rsidRPr="002200AF" w:rsidRDefault="001A43DE" w:rsidP="002C482D">
      <w:pPr>
        <w:pStyle w:val="Teksttreci0"/>
        <w:widowControl/>
        <w:shd w:val="clear" w:color="auto" w:fill="auto"/>
        <w:tabs>
          <w:tab w:val="left" w:pos="430"/>
        </w:tabs>
        <w:spacing w:after="120"/>
        <w:ind w:left="440" w:hanging="440"/>
      </w:pPr>
      <w:r>
        <w:t>[9]</w:t>
      </w:r>
      <w:r>
        <w:tab/>
        <w:t>PN-ETSI EN 300 468 Digitalna videoradiodifuzija (DVB); Specifikacija za servisne informacije (SI) v sistemih DVB</w:t>
      </w:r>
    </w:p>
    <w:p w:rsidR="00080B05" w:rsidRPr="002200AF" w:rsidRDefault="001A43DE" w:rsidP="002C482D">
      <w:pPr>
        <w:pStyle w:val="Teksttreci0"/>
        <w:widowControl/>
        <w:shd w:val="clear" w:color="auto" w:fill="auto"/>
        <w:tabs>
          <w:tab w:val="left" w:pos="430"/>
        </w:tabs>
        <w:spacing w:after="120"/>
        <w:ind w:left="440" w:hanging="440"/>
      </w:pPr>
      <w:r>
        <w:t>[10]</w:t>
      </w:r>
      <w:r>
        <w:tab/>
        <w:t>PN-ETSI EN 300 706 V1.2.1:2005 Specifikacija izboljšanega sistema Teletext</w:t>
      </w:r>
    </w:p>
    <w:p w:rsidR="00080B05" w:rsidRPr="002200AF" w:rsidRDefault="001A43DE" w:rsidP="002C482D">
      <w:pPr>
        <w:pStyle w:val="Teksttreci0"/>
        <w:widowControl/>
        <w:shd w:val="clear" w:color="auto" w:fill="auto"/>
        <w:tabs>
          <w:tab w:val="left" w:pos="430"/>
        </w:tabs>
        <w:spacing w:after="120"/>
        <w:ind w:left="440" w:hanging="440"/>
      </w:pPr>
      <w:r>
        <w:t>[11]</w:t>
      </w:r>
      <w:r>
        <w:tab/>
        <w:t>PN-ETSI EN 300 743 V1.6.1:2019-04 Digitalna videoradiodifuzija (DVB) – Sistemi za podnaslove</w:t>
      </w:r>
    </w:p>
    <w:p w:rsidR="00080B05" w:rsidRPr="002200AF" w:rsidRDefault="001A43DE" w:rsidP="002C482D">
      <w:pPr>
        <w:pStyle w:val="Teksttreci0"/>
        <w:widowControl/>
        <w:shd w:val="clear" w:color="auto" w:fill="auto"/>
        <w:tabs>
          <w:tab w:val="left" w:pos="430"/>
        </w:tabs>
        <w:spacing w:after="120"/>
        <w:ind w:left="440" w:hanging="440"/>
      </w:pPr>
      <w:r>
        <w:t>[12]</w:t>
      </w:r>
      <w:r>
        <w:tab/>
        <w:t>PN-ETSI EN 300 744 Digitalna videoradiodifuzija (DVB) – Struktura okvirov, kodiranje kanalov in modulacija za digitalno prizemno televizijo (DVB-T)</w:t>
      </w:r>
    </w:p>
    <w:p w:rsidR="00080B05" w:rsidRPr="002200AF" w:rsidRDefault="001A43DE" w:rsidP="002C482D">
      <w:pPr>
        <w:pStyle w:val="Teksttreci0"/>
        <w:widowControl/>
        <w:shd w:val="clear" w:color="auto" w:fill="auto"/>
        <w:tabs>
          <w:tab w:val="left" w:pos="430"/>
        </w:tabs>
        <w:spacing w:after="120"/>
        <w:ind w:left="440" w:hanging="440"/>
      </w:pPr>
      <w:r>
        <w:t>[13]</w:t>
      </w:r>
      <w:r>
        <w:tab/>
        <w:t>PN-ETSI EN 302 755 Digitalna videoradiodifuzija (DVB) – Struktura okvirov, kodiranje kanalov in modulacija za drugo generacijo sistema digitalne prizemne televizijske radiodifuzije (DVB-T2).</w:t>
      </w:r>
    </w:p>
    <w:p w:rsidR="00080B05" w:rsidRPr="002200AF" w:rsidRDefault="001A43DE" w:rsidP="002C482D">
      <w:pPr>
        <w:pStyle w:val="Teksttreci0"/>
        <w:widowControl/>
        <w:shd w:val="clear" w:color="auto" w:fill="auto"/>
        <w:tabs>
          <w:tab w:val="left" w:pos="430"/>
        </w:tabs>
        <w:spacing w:after="120"/>
        <w:ind w:left="440" w:hanging="440"/>
      </w:pPr>
      <w:r>
        <w:t>[14]</w:t>
      </w:r>
      <w:r>
        <w:tab/>
        <w:t>ETSI TS 100 289 V1.2.1 (2014-03) Digital Video Broadcasting (DVB); Support for use of the DVB Scrambling Algorithm version 3 within digital broadcasting systems</w:t>
      </w:r>
    </w:p>
    <w:p w:rsidR="00080B05" w:rsidRPr="001A43DE" w:rsidRDefault="001A43DE" w:rsidP="002C482D">
      <w:pPr>
        <w:pStyle w:val="Teksttreci0"/>
        <w:widowControl/>
        <w:shd w:val="clear" w:color="auto" w:fill="auto"/>
        <w:tabs>
          <w:tab w:val="left" w:pos="430"/>
        </w:tabs>
        <w:spacing w:after="120"/>
        <w:ind w:left="440" w:hanging="440"/>
      </w:pPr>
      <w:r>
        <w:t>[15]</w:t>
      </w:r>
      <w:r>
        <w:tab/>
        <w:t>ETSI TS 101 154 Digital Video Broadcasting (DVB); Specification for the use of Video and Audio Coding in Broadcasting Applications based on the MPEG-2 Transport Stream</w:t>
      </w:r>
    </w:p>
    <w:p w:rsidR="00080B05" w:rsidRPr="002200AF" w:rsidRDefault="001A43DE" w:rsidP="002C482D">
      <w:pPr>
        <w:pStyle w:val="Teksttreci0"/>
        <w:widowControl/>
        <w:shd w:val="clear" w:color="auto" w:fill="auto"/>
        <w:tabs>
          <w:tab w:val="left" w:pos="430"/>
        </w:tabs>
        <w:spacing w:after="120"/>
        <w:ind w:left="440" w:hanging="440"/>
      </w:pPr>
      <w:r>
        <w:t>[16]</w:t>
      </w:r>
      <w:r>
        <w:tab/>
        <w:t>ETSI TS 102 006 Digital Video Broadcasting (DVB); Specification for System Software Update in DVB Systems</w:t>
      </w:r>
    </w:p>
    <w:p w:rsidR="00080B05" w:rsidRPr="002200AF" w:rsidRDefault="001A43DE" w:rsidP="002C482D">
      <w:pPr>
        <w:pStyle w:val="Teksttreci0"/>
        <w:widowControl/>
        <w:shd w:val="clear" w:color="auto" w:fill="auto"/>
        <w:tabs>
          <w:tab w:val="left" w:pos="430"/>
        </w:tabs>
        <w:spacing w:after="120"/>
        <w:ind w:left="440" w:hanging="440"/>
      </w:pPr>
      <w:r>
        <w:t>[17]</w:t>
      </w:r>
      <w:r>
        <w:tab/>
        <w:t>ETSI TS 102 366 Digital Audio Compression (AC-3, Enhanced AC-3) Standard</w:t>
      </w:r>
    </w:p>
    <w:p w:rsidR="00080B05" w:rsidRPr="002200AF" w:rsidRDefault="001A43DE" w:rsidP="002C482D">
      <w:pPr>
        <w:pStyle w:val="Teksttreci0"/>
        <w:widowControl/>
        <w:shd w:val="clear" w:color="auto" w:fill="auto"/>
        <w:tabs>
          <w:tab w:val="left" w:pos="430"/>
        </w:tabs>
        <w:spacing w:after="120"/>
        <w:ind w:left="440" w:hanging="440"/>
      </w:pPr>
      <w:r>
        <w:lastRenderedPageBreak/>
        <w:t>[18]</w:t>
      </w:r>
      <w:r>
        <w:tab/>
        <w:t>ETSI TS 102 796 Hybrid Broadband TV</w:t>
      </w:r>
    </w:p>
    <w:p w:rsidR="00080B05" w:rsidRPr="002200AF" w:rsidRDefault="001A43DE" w:rsidP="002C482D">
      <w:pPr>
        <w:pStyle w:val="Teksttreci0"/>
        <w:widowControl/>
        <w:shd w:val="clear" w:color="auto" w:fill="auto"/>
        <w:tabs>
          <w:tab w:val="left" w:pos="430"/>
        </w:tabs>
        <w:spacing w:after="120"/>
        <w:ind w:left="440" w:hanging="440"/>
      </w:pPr>
      <w:r>
        <w:t>[19]</w:t>
      </w:r>
      <w:r>
        <w:tab/>
        <w:t>ETSI TS 103 190 Digital Audio Compression (AC-4) Standard Part 2: Immersive and personalised audio</w:t>
      </w:r>
    </w:p>
    <w:p w:rsidR="00080B05" w:rsidRPr="002200AF" w:rsidRDefault="001A43DE" w:rsidP="002C482D">
      <w:pPr>
        <w:pStyle w:val="Teksttreci0"/>
        <w:widowControl/>
        <w:shd w:val="clear" w:color="auto" w:fill="auto"/>
        <w:tabs>
          <w:tab w:val="left" w:pos="430"/>
        </w:tabs>
        <w:spacing w:after="120"/>
        <w:ind w:left="440" w:hanging="440"/>
      </w:pPr>
      <w:r>
        <w:t>[20]</w:t>
      </w:r>
      <w:r>
        <w:tab/>
        <w:t>PN-ISO/IEC 8859-2:2001 Informacijska tehnologija – Nabori grafičnih znakov, kodiranih z enim 8-bitnim zlogom – Latinična abeceda št. 2</w:t>
      </w:r>
    </w:p>
    <w:p w:rsidR="00080B05" w:rsidRPr="001A43DE" w:rsidRDefault="001A43DE" w:rsidP="002C482D">
      <w:pPr>
        <w:pStyle w:val="Teksttreci0"/>
        <w:widowControl/>
        <w:shd w:val="clear" w:color="auto" w:fill="auto"/>
        <w:tabs>
          <w:tab w:val="left" w:pos="430"/>
        </w:tabs>
        <w:spacing w:after="120"/>
        <w:ind w:left="440" w:hanging="440"/>
      </w:pPr>
      <w:r>
        <w:t>[21]</w:t>
      </w:r>
      <w:r>
        <w:tab/>
        <w:t>IEC 61937-3:2017 Digital Audio – Interface for non-linear PCM encoded audio bitstreams applying IEC 60958 – Part 3. Non-linear PCM bitstreams according to the AC-3 and enhanced AC-3 formats</w:t>
      </w:r>
    </w:p>
    <w:p w:rsidR="00080B05" w:rsidRPr="001A43DE" w:rsidRDefault="001A43DE" w:rsidP="002C482D">
      <w:pPr>
        <w:pStyle w:val="Teksttreci0"/>
        <w:widowControl/>
        <w:shd w:val="clear" w:color="auto" w:fill="auto"/>
        <w:tabs>
          <w:tab w:val="left" w:pos="430"/>
        </w:tabs>
        <w:spacing w:after="120"/>
        <w:ind w:left="440" w:hanging="440"/>
      </w:pPr>
      <w:r>
        <w:t>[22]</w:t>
      </w:r>
      <w:r>
        <w:tab/>
        <w:t>ISO/IEC 13818-3:1998 Information technology — Generic coding of moving pictures and associated audio information — Part 3: Audio</w:t>
      </w:r>
    </w:p>
    <w:p w:rsidR="00080B05" w:rsidRPr="002200AF" w:rsidRDefault="001A43DE" w:rsidP="002C482D">
      <w:pPr>
        <w:pStyle w:val="Teksttreci0"/>
        <w:widowControl/>
        <w:shd w:val="clear" w:color="auto" w:fill="auto"/>
        <w:tabs>
          <w:tab w:val="left" w:pos="430"/>
        </w:tabs>
        <w:spacing w:after="120"/>
        <w:ind w:left="440" w:hanging="440"/>
      </w:pPr>
      <w:r>
        <w:t>[23]</w:t>
      </w:r>
      <w:r>
        <w:tab/>
        <w:t>ITU-T Recommendation H.264: Advanced video coding for generic audiovisual services</w:t>
      </w:r>
    </w:p>
    <w:p w:rsidR="00080B05" w:rsidRPr="002200AF" w:rsidRDefault="001A43DE" w:rsidP="002C482D">
      <w:pPr>
        <w:pStyle w:val="Teksttreci0"/>
        <w:widowControl/>
        <w:shd w:val="clear" w:color="auto" w:fill="auto"/>
        <w:tabs>
          <w:tab w:val="left" w:pos="430"/>
        </w:tabs>
        <w:spacing w:after="120"/>
        <w:ind w:left="440" w:hanging="440"/>
      </w:pPr>
      <w:r>
        <w:t>[24]</w:t>
      </w:r>
      <w:r>
        <w:tab/>
        <w:t>ITU-T Recommendation H.265: High efficiency video coding</w:t>
      </w:r>
    </w:p>
    <w:p w:rsidR="00080B05" w:rsidRPr="001A43DE" w:rsidRDefault="001A43DE" w:rsidP="002C482D">
      <w:pPr>
        <w:pStyle w:val="Teksttreci0"/>
        <w:widowControl/>
        <w:shd w:val="clear" w:color="auto" w:fill="auto"/>
        <w:tabs>
          <w:tab w:val="left" w:pos="430"/>
        </w:tabs>
        <w:spacing w:after="120"/>
        <w:ind w:left="440" w:hanging="440"/>
      </w:pPr>
      <w:r>
        <w:t>[25]</w:t>
      </w:r>
      <w:r>
        <w:tab/>
        <w:t>ITU-R Recommendation BT.2020 Parameter values for ultra-high definition television systems for production and international programme exchange</w:t>
      </w:r>
    </w:p>
    <w:p w:rsidR="00080B05" w:rsidRPr="001A43DE" w:rsidRDefault="001A43DE" w:rsidP="002C482D">
      <w:pPr>
        <w:pStyle w:val="Teksttreci0"/>
        <w:widowControl/>
        <w:shd w:val="clear" w:color="auto" w:fill="auto"/>
        <w:tabs>
          <w:tab w:val="left" w:pos="430"/>
        </w:tabs>
        <w:spacing w:after="120"/>
        <w:ind w:left="440" w:hanging="440"/>
      </w:pPr>
      <w:r>
        <w:t>[26]</w:t>
      </w:r>
      <w:r>
        <w:tab/>
        <w:t>ITU-R Recommendation BT.2100 Image parameter values for high dynamic range television for use in production and international programme exchange</w:t>
      </w:r>
    </w:p>
    <w:p w:rsidR="00080B05" w:rsidRPr="002200AF" w:rsidRDefault="001A43DE" w:rsidP="002C482D">
      <w:pPr>
        <w:pStyle w:val="Teksttreci0"/>
        <w:widowControl/>
        <w:shd w:val="clear" w:color="auto" w:fill="auto"/>
        <w:tabs>
          <w:tab w:val="left" w:pos="430"/>
        </w:tabs>
        <w:spacing w:after="120"/>
        <w:ind w:left="440" w:hanging="440"/>
      </w:pPr>
      <w:r>
        <w:t>[27]</w:t>
      </w:r>
      <w:r>
        <w:tab/>
        <w:t>Digital Video Broadcasting (DVB); Specification for Service Information (SI) in DVB systems, DVB Document A038, Feb 2019</w:t>
      </w:r>
    </w:p>
    <w:p w:rsidR="00080B05" w:rsidRPr="002200AF" w:rsidRDefault="001A43DE" w:rsidP="002C482D">
      <w:pPr>
        <w:pStyle w:val="Teksttreci0"/>
        <w:widowControl/>
        <w:shd w:val="clear" w:color="auto" w:fill="auto"/>
        <w:tabs>
          <w:tab w:val="left" w:pos="430"/>
        </w:tabs>
        <w:spacing w:after="120"/>
        <w:ind w:left="440" w:hanging="440"/>
      </w:pPr>
      <w:r>
        <w:t>[28]</w:t>
      </w:r>
      <w:r>
        <w:tab/>
        <w:t>High-bandwidth Digital Content Protection System, Revision 1.3, 21 December 2006, Digital Content Protection LLC</w:t>
      </w:r>
    </w:p>
    <w:p w:rsidR="00080B05" w:rsidRPr="001A43DE" w:rsidRDefault="001A43DE" w:rsidP="002C482D">
      <w:pPr>
        <w:pStyle w:val="Teksttreci0"/>
        <w:widowControl/>
        <w:shd w:val="clear" w:color="auto" w:fill="auto"/>
        <w:tabs>
          <w:tab w:val="left" w:pos="430"/>
        </w:tabs>
        <w:spacing w:after="120"/>
        <w:ind w:left="440" w:hanging="440"/>
      </w:pPr>
      <w:r>
        <w:t>[29]</w:t>
      </w:r>
      <w:r>
        <w:tab/>
        <w:t>High-bandwidth Digital Content Protection System, Mapping HDCP to HDMI, Revision 2.2, 13 February 2013, Digital Content Protection LLC</w:t>
      </w:r>
    </w:p>
    <w:p w:rsidR="00080B05" w:rsidRPr="002200AF" w:rsidRDefault="001A43DE" w:rsidP="002C482D">
      <w:pPr>
        <w:pStyle w:val="Teksttreci0"/>
        <w:widowControl/>
        <w:shd w:val="clear" w:color="auto" w:fill="auto"/>
        <w:tabs>
          <w:tab w:val="left" w:pos="430"/>
        </w:tabs>
        <w:spacing w:after="120"/>
        <w:ind w:left="440" w:hanging="440"/>
      </w:pPr>
      <w:r>
        <w:t>[30]</w:t>
      </w:r>
      <w:r>
        <w:tab/>
        <w:t>High-Definition Multimedia Interface, Version 1.4a, March 2010, HDMI Licensing, LLC</w:t>
      </w:r>
    </w:p>
    <w:p w:rsidR="00080B05" w:rsidRPr="002200AF" w:rsidRDefault="001A43DE" w:rsidP="002C482D">
      <w:pPr>
        <w:pStyle w:val="Teksttreci0"/>
        <w:widowControl/>
        <w:shd w:val="clear" w:color="auto" w:fill="auto"/>
        <w:tabs>
          <w:tab w:val="left" w:pos="430"/>
        </w:tabs>
        <w:spacing w:after="120"/>
        <w:ind w:left="440" w:hanging="440"/>
      </w:pPr>
      <w:r>
        <w:t>[31]</w:t>
      </w:r>
      <w:r>
        <w:tab/>
        <w:t>High-Definition Multimedia Interface, Version 2.1, November 2017, HDMI Licensing, LLC</w:t>
      </w:r>
    </w:p>
    <w:p w:rsidR="00080B05" w:rsidRPr="002200AF" w:rsidRDefault="001A43DE" w:rsidP="002C482D">
      <w:pPr>
        <w:pStyle w:val="Teksttreci0"/>
        <w:widowControl/>
        <w:shd w:val="clear" w:color="auto" w:fill="auto"/>
        <w:tabs>
          <w:tab w:val="left" w:pos="430"/>
        </w:tabs>
        <w:spacing w:after="120"/>
        <w:ind w:left="440" w:hanging="440"/>
      </w:pPr>
      <w:r>
        <w:t>[32]</w:t>
      </w:r>
      <w:r>
        <w:tab/>
        <w:t>NorDig Unified Requirements for Integrated Receiver Decoders for use in cable, satellite, terrestrial and managed IPTV based networks, Requirements ver. 3.1 (October 2018)</w:t>
      </w:r>
    </w:p>
    <w:p w:rsidR="00080B05" w:rsidRPr="002200AF" w:rsidRDefault="001A43DE" w:rsidP="002C482D">
      <w:pPr>
        <w:pStyle w:val="Teksttreci0"/>
        <w:widowControl/>
        <w:shd w:val="clear" w:color="auto" w:fill="auto"/>
        <w:tabs>
          <w:tab w:val="left" w:pos="920"/>
        </w:tabs>
        <w:ind w:firstLine="440"/>
      </w:pPr>
      <w:r>
        <w:t>2.2</w:t>
      </w:r>
      <w:r>
        <w:tab/>
        <w:t>Če seznam iz točke 2.1 vsebuje sklic na specifično različico dokumenta (navedeno v obliki datuma objave, številke izdaje, številke različice itd.), se nadaljnje različice tega dokumenta ne uporabljajo.</w:t>
      </w:r>
    </w:p>
    <w:p w:rsidR="00080B05" w:rsidRPr="002200AF" w:rsidRDefault="001A43DE" w:rsidP="002C482D">
      <w:pPr>
        <w:pStyle w:val="Teksttreci0"/>
        <w:widowControl/>
        <w:shd w:val="clear" w:color="auto" w:fill="auto"/>
        <w:tabs>
          <w:tab w:val="left" w:pos="920"/>
        </w:tabs>
        <w:ind w:firstLine="440"/>
      </w:pPr>
      <w:r>
        <w:t>2.3</w:t>
      </w:r>
      <w:r>
        <w:tab/>
        <w:t>Če seznam iz točke 2.1 ne vsebuje sklica na specifično različico dokumenta, se uporablja najnovejša različica zadevnega dokumenta.</w:t>
      </w:r>
    </w:p>
    <w:p w:rsidR="00080B05" w:rsidRPr="002200AF" w:rsidRDefault="001A43DE" w:rsidP="002C482D">
      <w:pPr>
        <w:pStyle w:val="Teksttreci0"/>
        <w:widowControl/>
        <w:shd w:val="clear" w:color="auto" w:fill="auto"/>
        <w:tabs>
          <w:tab w:val="left" w:pos="925"/>
        </w:tabs>
        <w:ind w:firstLine="440"/>
      </w:pPr>
      <w:r>
        <w:t>2.4</w:t>
      </w:r>
      <w:r>
        <w:tab/>
        <w:t xml:space="preserve">Dokumenti iz oddelkov [1] do [13] in [20] točke 2.1 so brezplačno na voljo v čitalnicah Poljskega odbora za standardizacijo ter na naslovu </w:t>
      </w:r>
      <w:hyperlink r:id="rId11" w:history="1">
        <w:r>
          <w:t>www.pkn.pl</w:t>
        </w:r>
      </w:hyperlink>
      <w:r>
        <w:t xml:space="preserve"> (proti plačilu).</w:t>
      </w:r>
    </w:p>
    <w:p w:rsidR="00080B05" w:rsidRPr="002200AF" w:rsidRDefault="001A43DE" w:rsidP="002C482D">
      <w:pPr>
        <w:pStyle w:val="Teksttreci0"/>
        <w:widowControl/>
        <w:shd w:val="clear" w:color="auto" w:fill="auto"/>
        <w:tabs>
          <w:tab w:val="left" w:pos="925"/>
        </w:tabs>
        <w:ind w:firstLine="440"/>
      </w:pPr>
      <w:r>
        <w:t>2.5</w:t>
      </w:r>
      <w:r>
        <w:tab/>
        <w:t xml:space="preserve">Dokumenti iz oddelkov [14] do [19] točke 2.1 so na voljo na spletišču Evropskega inštituta za telekomunikacijske standarde (ETSI) </w:t>
      </w:r>
      <w:hyperlink r:id="rId12" w:history="1">
        <w:r>
          <w:t>www.etsi.org</w:t>
        </w:r>
      </w:hyperlink>
      <w:r>
        <w:t>.</w:t>
      </w:r>
    </w:p>
    <w:p w:rsidR="00080B05" w:rsidRPr="002200AF" w:rsidRDefault="001A43DE" w:rsidP="002C482D">
      <w:pPr>
        <w:pStyle w:val="Teksttreci0"/>
        <w:widowControl/>
        <w:shd w:val="clear" w:color="auto" w:fill="auto"/>
        <w:tabs>
          <w:tab w:val="left" w:pos="925"/>
        </w:tabs>
        <w:ind w:firstLine="440"/>
      </w:pPr>
      <w:r>
        <w:t>2.6</w:t>
      </w:r>
      <w:r>
        <w:tab/>
        <w:t xml:space="preserve">Dokumenti iz oddelkov [21] in [22] točke 2.1 so brezplačno na voljo na spletišču Mednarodne elektrotehniške komisije (IEC) </w:t>
      </w:r>
      <w:hyperlink r:id="rId13" w:history="1">
        <w:r>
          <w:t>www.iec.ch</w:t>
        </w:r>
      </w:hyperlink>
      <w:r>
        <w:t>.</w:t>
      </w:r>
    </w:p>
    <w:p w:rsidR="00080B05" w:rsidRPr="002200AF" w:rsidRDefault="001A43DE" w:rsidP="002C482D">
      <w:pPr>
        <w:pStyle w:val="Teksttreci0"/>
        <w:widowControl/>
        <w:shd w:val="clear" w:color="auto" w:fill="auto"/>
        <w:tabs>
          <w:tab w:val="left" w:pos="925"/>
        </w:tabs>
        <w:ind w:firstLine="440"/>
      </w:pPr>
      <w:r>
        <w:t>2.7</w:t>
      </w:r>
      <w:r>
        <w:tab/>
        <w:t xml:space="preserve">Dokumenti iz oddelkov [23] do [26] točke 2.1 so na voljo na spletišču Mednarodne telekomunikacijske zveze (ITU) </w:t>
      </w:r>
      <w:hyperlink r:id="rId14" w:history="1">
        <w:r>
          <w:t>www.itu.int</w:t>
        </w:r>
      </w:hyperlink>
      <w:r>
        <w:t>.</w:t>
      </w:r>
    </w:p>
    <w:p w:rsidR="00080B05" w:rsidRPr="002200AF" w:rsidRDefault="001A43DE" w:rsidP="002C482D">
      <w:pPr>
        <w:pStyle w:val="Teksttreci0"/>
        <w:widowControl/>
        <w:shd w:val="clear" w:color="auto" w:fill="auto"/>
        <w:tabs>
          <w:tab w:val="left" w:pos="942"/>
        </w:tabs>
        <w:ind w:firstLine="440"/>
      </w:pPr>
      <w:r>
        <w:t>2.8</w:t>
      </w:r>
      <w:r>
        <w:tab/>
        <w:t xml:space="preserve">Dokument iz oddelka [27] točke 2.1 je na voljo na naslovu </w:t>
      </w:r>
      <w:hyperlink r:id="rId15" w:history="1">
        <w:r>
          <w:t>www.dvb.org</w:t>
        </w:r>
      </w:hyperlink>
      <w:r>
        <w:t>.</w:t>
      </w:r>
    </w:p>
    <w:p w:rsidR="00080B05" w:rsidRPr="002200AF" w:rsidRDefault="001A43DE" w:rsidP="002C482D">
      <w:pPr>
        <w:pStyle w:val="Teksttreci0"/>
        <w:widowControl/>
        <w:shd w:val="clear" w:color="auto" w:fill="auto"/>
        <w:tabs>
          <w:tab w:val="left" w:pos="925"/>
        </w:tabs>
        <w:ind w:firstLine="440"/>
      </w:pPr>
      <w:r>
        <w:t>2.9</w:t>
      </w:r>
      <w:r>
        <w:tab/>
        <w:t xml:space="preserve">Dokumenti iz oddelkov [28] in [29] točke 2.1 so na voljo na naslovu </w:t>
      </w:r>
      <w:hyperlink r:id="rId16" w:history="1">
        <w:r>
          <w:t>www.digital-cp.com</w:t>
        </w:r>
      </w:hyperlink>
      <w:r>
        <w:t>.</w:t>
      </w:r>
    </w:p>
    <w:p w:rsidR="00080B05" w:rsidRPr="002200AF" w:rsidRDefault="001A43DE" w:rsidP="002C482D">
      <w:pPr>
        <w:pStyle w:val="Teksttreci0"/>
        <w:widowControl/>
        <w:shd w:val="clear" w:color="auto" w:fill="auto"/>
        <w:tabs>
          <w:tab w:val="left" w:pos="925"/>
        </w:tabs>
        <w:ind w:firstLine="440"/>
      </w:pPr>
      <w:r>
        <w:t>2.10</w:t>
      </w:r>
      <w:r>
        <w:tab/>
        <w:t xml:space="preserve">Dokumenti iz oddelkov [30] in [31] točke 2.1 so na voljo na naslovu </w:t>
      </w:r>
      <w:hyperlink r:id="rId17" w:history="1">
        <w:r>
          <w:t>www.hdmi.org</w:t>
        </w:r>
      </w:hyperlink>
      <w:r>
        <w:t>.</w:t>
      </w:r>
    </w:p>
    <w:p w:rsidR="00080B05" w:rsidRPr="002200AF" w:rsidRDefault="001A43DE" w:rsidP="002C482D">
      <w:pPr>
        <w:pStyle w:val="Teksttreci0"/>
        <w:widowControl/>
        <w:shd w:val="clear" w:color="auto" w:fill="auto"/>
        <w:tabs>
          <w:tab w:val="left" w:pos="925"/>
        </w:tabs>
        <w:ind w:firstLine="440"/>
      </w:pPr>
      <w:r>
        <w:t>2.11</w:t>
      </w:r>
      <w:r>
        <w:tab/>
        <w:t xml:space="preserve">Dokument iz oddelka [32] točke 2.1 je na voljo na naslovu </w:t>
      </w:r>
      <w:hyperlink r:id="rId18" w:history="1">
        <w:r>
          <w:t>www.nordig.org</w:t>
        </w:r>
      </w:hyperlink>
      <w:r>
        <w:t>.</w:t>
      </w:r>
    </w:p>
    <w:p w:rsidR="00080B05" w:rsidRPr="002200AF" w:rsidRDefault="001A43DE" w:rsidP="002C482D">
      <w:pPr>
        <w:pStyle w:val="Nagwek40"/>
        <w:keepNext/>
        <w:keepLines/>
        <w:widowControl/>
        <w:shd w:val="clear" w:color="auto" w:fill="auto"/>
        <w:tabs>
          <w:tab w:val="left" w:pos="789"/>
        </w:tabs>
        <w:spacing w:after="120"/>
        <w:ind w:left="440" w:firstLine="0"/>
      </w:pPr>
      <w:r>
        <w:t>3. Okrajšave in kratice</w:t>
      </w:r>
    </w:p>
    <w:p w:rsidR="00080B05" w:rsidRPr="002200AF" w:rsidRDefault="00292458" w:rsidP="002C482D">
      <w:pPr>
        <w:pStyle w:val="Teksttreci0"/>
        <w:keepNext/>
        <w:keepLines/>
        <w:widowControl/>
        <w:shd w:val="clear" w:color="auto" w:fill="auto"/>
        <w:spacing w:after="100" w:line="252" w:lineRule="auto"/>
        <w:ind w:firstLine="440"/>
      </w:pPr>
      <w:r>
        <w:t>Okrajšave in kratice, ki so uporabljene v tej prilogi, pomenijo:</w:t>
      </w:r>
    </w:p>
    <w:p w:rsidR="00080B05" w:rsidRPr="002200AF" w:rsidRDefault="00292458" w:rsidP="002C482D">
      <w:pPr>
        <w:pStyle w:val="Teksttreci0"/>
        <w:widowControl/>
        <w:shd w:val="clear" w:color="auto" w:fill="auto"/>
        <w:tabs>
          <w:tab w:val="left" w:pos="900"/>
        </w:tabs>
        <w:spacing w:after="120"/>
        <w:ind w:left="907" w:hanging="907"/>
      </w:pPr>
      <w:r>
        <w:t>AC-3</w:t>
      </w:r>
      <w:r>
        <w:tab/>
        <w:t>sistem za kodiranje zvoka v formatu Dolby 3 (Dolby Audio Coding 3)</w:t>
      </w:r>
    </w:p>
    <w:p w:rsidR="00080B05" w:rsidRPr="002200AF" w:rsidRDefault="00292458" w:rsidP="002C482D">
      <w:pPr>
        <w:pStyle w:val="Teksttreci0"/>
        <w:widowControl/>
        <w:shd w:val="clear" w:color="auto" w:fill="auto"/>
        <w:tabs>
          <w:tab w:val="left" w:pos="900"/>
        </w:tabs>
        <w:spacing w:after="120"/>
        <w:ind w:left="907" w:hanging="907"/>
      </w:pPr>
      <w:r>
        <w:t>AC-4</w:t>
      </w:r>
      <w:r>
        <w:tab/>
        <w:t>sistem za kodiranje zvoka v formatu Dolby 4 (Dolby Audio Coding 4)</w:t>
      </w:r>
    </w:p>
    <w:p w:rsidR="00080B05" w:rsidRPr="002200AF" w:rsidRDefault="00292458" w:rsidP="002C482D">
      <w:pPr>
        <w:pStyle w:val="Teksttreci0"/>
        <w:widowControl/>
        <w:shd w:val="clear" w:color="auto" w:fill="auto"/>
        <w:tabs>
          <w:tab w:val="left" w:pos="900"/>
        </w:tabs>
        <w:spacing w:after="120"/>
        <w:ind w:left="907" w:hanging="907"/>
      </w:pPr>
      <w:r>
        <w:t>API</w:t>
      </w:r>
      <w:r>
        <w:tab/>
        <w:t>aplikacijski programski vmesnik (Application Programming Interface)</w:t>
      </w:r>
    </w:p>
    <w:p w:rsidR="00080B05" w:rsidRPr="002200AF" w:rsidRDefault="00292458" w:rsidP="007A7A0E">
      <w:pPr>
        <w:pStyle w:val="Teksttreci0"/>
        <w:widowControl/>
        <w:shd w:val="clear" w:color="auto" w:fill="auto"/>
        <w:tabs>
          <w:tab w:val="left" w:pos="900"/>
        </w:tabs>
        <w:spacing w:after="120"/>
        <w:ind w:left="907" w:hanging="907"/>
      </w:pPr>
      <w:r>
        <w:lastRenderedPageBreak/>
        <w:t>ARC</w:t>
      </w:r>
      <w:r>
        <w:tab/>
        <w:t>kanal za predvajanje zvoka na vmesniku HDMI, ki podpira zvočne sisteme nove generacije (Audio Return Channel)</w:t>
      </w:r>
    </w:p>
    <w:p w:rsidR="00080B05" w:rsidRPr="002200AF" w:rsidRDefault="00292458" w:rsidP="002C482D">
      <w:pPr>
        <w:pStyle w:val="Teksttreci0"/>
        <w:widowControl/>
        <w:shd w:val="clear" w:color="auto" w:fill="auto"/>
        <w:tabs>
          <w:tab w:val="left" w:pos="900"/>
        </w:tabs>
        <w:spacing w:after="120"/>
        <w:ind w:left="907" w:hanging="907"/>
      </w:pPr>
      <w:r>
        <w:t>AVC</w:t>
      </w:r>
      <w:r>
        <w:tab/>
        <w:t>napredno kodiranje videa (Advanced Video Coding)</w:t>
      </w:r>
    </w:p>
    <w:p w:rsidR="00080B05" w:rsidRPr="002200AF" w:rsidRDefault="00292458" w:rsidP="002C482D">
      <w:pPr>
        <w:pStyle w:val="Teksttreci0"/>
        <w:widowControl/>
        <w:shd w:val="clear" w:color="auto" w:fill="auto"/>
        <w:tabs>
          <w:tab w:val="left" w:pos="900"/>
        </w:tabs>
        <w:spacing w:after="120"/>
        <w:ind w:left="907" w:hanging="907"/>
      </w:pPr>
      <w:r>
        <w:t>DVB</w:t>
      </w:r>
      <w:r>
        <w:tab/>
        <w:t>digitalni prenos zvoka in slike (Digital Video Broadcasting)</w:t>
      </w:r>
    </w:p>
    <w:p w:rsidR="00080B05" w:rsidRPr="002200AF" w:rsidRDefault="00292458" w:rsidP="002C482D">
      <w:pPr>
        <w:pStyle w:val="Teksttreci0"/>
        <w:widowControl/>
        <w:shd w:val="clear" w:color="auto" w:fill="auto"/>
        <w:tabs>
          <w:tab w:val="left" w:pos="900"/>
        </w:tabs>
        <w:spacing w:after="120"/>
        <w:ind w:left="907" w:hanging="907"/>
      </w:pPr>
      <w:r>
        <w:t>DVB-T</w:t>
      </w:r>
      <w:r>
        <w:tab/>
        <w:t>digitalni prizemni prenos zvoka in slike (Digital Video Broadcasting – Terrestrial)</w:t>
      </w:r>
    </w:p>
    <w:p w:rsidR="00080B05" w:rsidRPr="002200AF" w:rsidRDefault="00292458" w:rsidP="002C482D">
      <w:pPr>
        <w:pStyle w:val="Teksttreci0"/>
        <w:widowControl/>
        <w:shd w:val="clear" w:color="auto" w:fill="auto"/>
        <w:tabs>
          <w:tab w:val="left" w:pos="900"/>
        </w:tabs>
        <w:spacing w:after="120"/>
        <w:ind w:left="907" w:hanging="907"/>
      </w:pPr>
      <w:r>
        <w:t>DVB-T2</w:t>
      </w:r>
      <w:r>
        <w:tab/>
        <w:t>digitalni prizemni prenos zvoka in slike – druga generacija (Digital Video Broadcasting – Terrestrial Second Generation)</w:t>
      </w:r>
    </w:p>
    <w:p w:rsidR="00080B05" w:rsidRPr="002200AF" w:rsidRDefault="00292458" w:rsidP="002C482D">
      <w:pPr>
        <w:pStyle w:val="Teksttreci0"/>
        <w:widowControl/>
        <w:shd w:val="clear" w:color="auto" w:fill="auto"/>
        <w:tabs>
          <w:tab w:val="left" w:pos="900"/>
        </w:tabs>
        <w:spacing w:after="120"/>
        <w:ind w:left="907" w:hanging="907"/>
      </w:pPr>
      <w:r>
        <w:t>E-AC-3</w:t>
      </w:r>
      <w:r>
        <w:tab/>
        <w:t>večkanalni sistem za kodiranje digitalnega zvoka, ki je nadgradnja sistema AC-3 (Enhanced Audio Coding 3)</w:t>
      </w:r>
    </w:p>
    <w:p w:rsidR="00080B05" w:rsidRPr="002200AF" w:rsidRDefault="00292458" w:rsidP="002C482D">
      <w:pPr>
        <w:pStyle w:val="Teksttreci0"/>
        <w:widowControl/>
        <w:shd w:val="clear" w:color="auto" w:fill="auto"/>
        <w:tabs>
          <w:tab w:val="left" w:pos="900"/>
        </w:tabs>
        <w:spacing w:after="120"/>
        <w:ind w:left="907" w:hanging="907"/>
      </w:pPr>
      <w:r>
        <w:t>FTA</w:t>
      </w:r>
      <w:r>
        <w:tab/>
        <w:t>nekodirani programi, ki so dostopni vsem (Free-to-Air)</w:t>
      </w:r>
    </w:p>
    <w:p w:rsidR="00080B05" w:rsidRPr="002200AF" w:rsidRDefault="00292458" w:rsidP="002C482D">
      <w:pPr>
        <w:pStyle w:val="Teksttreci0"/>
        <w:widowControl/>
        <w:shd w:val="clear" w:color="auto" w:fill="auto"/>
        <w:tabs>
          <w:tab w:val="left" w:pos="900"/>
        </w:tabs>
        <w:spacing w:after="120"/>
        <w:ind w:left="907" w:hanging="907"/>
      </w:pPr>
      <w:r>
        <w:t>HbbTV</w:t>
      </w:r>
      <w:r>
        <w:tab/>
        <w:t>storitev, ki zagotavlja dodatne večpredstavnostne vsebine prek spleta; hibridna širokopasovna televizija (Hybrid Broadcast Broadband TV)</w:t>
      </w:r>
    </w:p>
    <w:p w:rsidR="00080B05" w:rsidRPr="002200AF" w:rsidRDefault="00292458" w:rsidP="002C482D">
      <w:pPr>
        <w:pStyle w:val="Teksttreci0"/>
        <w:widowControl/>
        <w:shd w:val="clear" w:color="auto" w:fill="auto"/>
        <w:tabs>
          <w:tab w:val="left" w:pos="900"/>
        </w:tabs>
        <w:spacing w:after="120"/>
        <w:ind w:left="907" w:hanging="907"/>
      </w:pPr>
      <w:r>
        <w:t>HDCP</w:t>
      </w:r>
      <w:r>
        <w:tab/>
        <w:t>sistem za zaščito digitalnih vsebin pri širokopasovnem prenosu (High-Bandwidth Digital Content Protection System)</w:t>
      </w:r>
    </w:p>
    <w:p w:rsidR="00080B05" w:rsidRPr="002200AF" w:rsidRDefault="00292458" w:rsidP="002C482D">
      <w:pPr>
        <w:pStyle w:val="Teksttreci0"/>
        <w:widowControl/>
        <w:shd w:val="clear" w:color="auto" w:fill="auto"/>
        <w:tabs>
          <w:tab w:val="left" w:pos="900"/>
        </w:tabs>
        <w:spacing w:after="120"/>
        <w:ind w:left="907" w:hanging="907"/>
      </w:pPr>
      <w:r>
        <w:t>HDMI</w:t>
      </w:r>
      <w:r>
        <w:tab/>
        <w:t>visokoločljivostni večpredstavnostni vmesnik (High-Definition Multimedia Interface)</w:t>
      </w:r>
    </w:p>
    <w:p w:rsidR="00080B05" w:rsidRPr="002200AF" w:rsidRDefault="00292458" w:rsidP="002C482D">
      <w:pPr>
        <w:pStyle w:val="Teksttreci0"/>
        <w:widowControl/>
        <w:shd w:val="clear" w:color="auto" w:fill="auto"/>
        <w:tabs>
          <w:tab w:val="left" w:pos="900"/>
        </w:tabs>
        <w:spacing w:after="120"/>
        <w:ind w:left="907" w:hanging="907"/>
      </w:pPr>
      <w:r>
        <w:t>HDR</w:t>
      </w:r>
      <w:r>
        <w:tab/>
        <w:t>visok dinamični razpon (High Dynamic Range) slike s parametri, določenimi v Priporočilu ITU-R BT. 2100 [26]</w:t>
      </w:r>
    </w:p>
    <w:p w:rsidR="00080B05" w:rsidRPr="002200AF" w:rsidRDefault="00292458" w:rsidP="002C482D">
      <w:pPr>
        <w:pStyle w:val="Teksttreci0"/>
        <w:widowControl/>
        <w:shd w:val="clear" w:color="auto" w:fill="auto"/>
        <w:tabs>
          <w:tab w:val="left" w:pos="900"/>
        </w:tabs>
        <w:spacing w:after="120"/>
        <w:ind w:left="907" w:hanging="907"/>
      </w:pPr>
      <w:r>
        <w:t>HDTV</w:t>
      </w:r>
      <w:r>
        <w:tab/>
        <w:t>visokoločljivostna televizija (High-Definition TV) – 1 280 x 720 in 1 920 x 1 080</w:t>
      </w:r>
    </w:p>
    <w:p w:rsidR="00080B05" w:rsidRPr="002200AF" w:rsidRDefault="00292458" w:rsidP="002C482D">
      <w:pPr>
        <w:pStyle w:val="Teksttreci0"/>
        <w:widowControl/>
        <w:shd w:val="clear" w:color="auto" w:fill="auto"/>
        <w:tabs>
          <w:tab w:val="left" w:pos="900"/>
        </w:tabs>
        <w:spacing w:after="120"/>
        <w:ind w:left="907" w:hanging="907"/>
      </w:pPr>
      <w:r>
        <w:t>HEVC</w:t>
      </w:r>
      <w:r>
        <w:tab/>
        <w:t>visoko učinkovito kodiranje videa (High Efficiency Video Coding)</w:t>
      </w:r>
    </w:p>
    <w:p w:rsidR="00080B05" w:rsidRPr="002200AF" w:rsidRDefault="00292458" w:rsidP="002C482D">
      <w:pPr>
        <w:pStyle w:val="Teksttreci0"/>
        <w:widowControl/>
        <w:shd w:val="clear" w:color="auto" w:fill="auto"/>
        <w:tabs>
          <w:tab w:val="left" w:pos="900"/>
        </w:tabs>
        <w:spacing w:after="120"/>
        <w:ind w:left="907" w:hanging="907"/>
      </w:pPr>
      <w:r>
        <w:t>HFR</w:t>
      </w:r>
      <w:r>
        <w:tab/>
        <w:t>visoka hitrost sličic (High Frame Rate) – tehnika prenosa z višjo hitrostjo sličic posnetega/predvajanega video materiala (100/120 sličic na sekundo)</w:t>
      </w:r>
    </w:p>
    <w:p w:rsidR="00080B05" w:rsidRPr="002200AF" w:rsidRDefault="00292458" w:rsidP="002C482D">
      <w:pPr>
        <w:pStyle w:val="Teksttreci0"/>
        <w:widowControl/>
        <w:shd w:val="clear" w:color="auto" w:fill="auto"/>
        <w:tabs>
          <w:tab w:val="left" w:pos="900"/>
        </w:tabs>
        <w:spacing w:after="120"/>
        <w:ind w:left="907" w:hanging="907"/>
      </w:pPr>
      <w:r>
        <w:t>HLG10</w:t>
      </w:r>
      <w:r>
        <w:tab/>
        <w:t>sistem hibridnega gama-prikaza (Hybrid Log Gamma 10), katerega specifikacije so navedene v Priporočilu ITU-R BT.2100 [26] in ki ima 10-bitno ločljivost barvne globine v skladu s Priporočilom ITU-R BT.2020 [25]</w:t>
      </w:r>
    </w:p>
    <w:p w:rsidR="00080B05" w:rsidRPr="002200AF" w:rsidRDefault="00292458" w:rsidP="002C482D">
      <w:pPr>
        <w:pStyle w:val="Teksttreci0"/>
        <w:widowControl/>
        <w:shd w:val="clear" w:color="auto" w:fill="auto"/>
        <w:tabs>
          <w:tab w:val="left" w:pos="900"/>
        </w:tabs>
        <w:spacing w:after="120"/>
        <w:ind w:left="907" w:hanging="907"/>
      </w:pPr>
      <w:r>
        <w:t>iDTV</w:t>
      </w:r>
      <w:r>
        <w:tab/>
        <w:t>IRD, opremljen s slikovnim prikazom (televizor)</w:t>
      </w:r>
    </w:p>
    <w:p w:rsidR="00080B05" w:rsidRPr="002200AF" w:rsidRDefault="00292458" w:rsidP="002C482D">
      <w:pPr>
        <w:pStyle w:val="Teksttreci0"/>
        <w:widowControl/>
        <w:shd w:val="clear" w:color="auto" w:fill="auto"/>
        <w:tabs>
          <w:tab w:val="left" w:pos="900"/>
        </w:tabs>
        <w:spacing w:after="120"/>
        <w:ind w:left="907" w:hanging="907"/>
      </w:pPr>
      <w:r>
        <w:t>IRD</w:t>
      </w:r>
      <w:r>
        <w:tab/>
        <w:t>integriran sprejemnik, opremljen z integriranim dekodirnikom slike in zvoka (Integrated Receiver/Decoder) v različici STB ali iDTV</w:t>
      </w:r>
    </w:p>
    <w:p w:rsidR="00080B05" w:rsidRPr="002200AF" w:rsidRDefault="00292458" w:rsidP="002C482D">
      <w:pPr>
        <w:pStyle w:val="Teksttreci0"/>
        <w:widowControl/>
        <w:shd w:val="clear" w:color="auto" w:fill="auto"/>
        <w:tabs>
          <w:tab w:val="left" w:pos="900"/>
        </w:tabs>
        <w:spacing w:after="120"/>
        <w:ind w:left="907" w:hanging="907"/>
      </w:pPr>
      <w:r>
        <w:t>LCN</w:t>
      </w:r>
      <w:r>
        <w:tab/>
        <w:t>logična številka kanala (Logical Channel Number)</w:t>
      </w:r>
    </w:p>
    <w:p w:rsidR="00080B05" w:rsidRPr="002200AF" w:rsidRDefault="00292458" w:rsidP="002C482D">
      <w:pPr>
        <w:pStyle w:val="Teksttreci0"/>
        <w:widowControl/>
        <w:shd w:val="clear" w:color="auto" w:fill="auto"/>
        <w:tabs>
          <w:tab w:val="left" w:pos="900"/>
        </w:tabs>
        <w:spacing w:after="120"/>
        <w:ind w:left="907" w:hanging="907"/>
      </w:pPr>
      <w:r>
        <w:t>Zvočna plast MPEG-2 II</w:t>
      </w:r>
      <w:r>
        <w:tab/>
        <w:t>format za zgoščevanje zvoka MPEG-2, opredeljen v standardu ISO/IEC 13818-3:1998 [22]</w:t>
      </w:r>
    </w:p>
    <w:p w:rsidR="00080B05" w:rsidRPr="002200AF" w:rsidRDefault="00292458" w:rsidP="002C482D">
      <w:pPr>
        <w:pStyle w:val="Teksttreci0"/>
        <w:widowControl/>
        <w:shd w:val="clear" w:color="auto" w:fill="auto"/>
        <w:tabs>
          <w:tab w:val="left" w:pos="900"/>
        </w:tabs>
        <w:spacing w:after="120"/>
        <w:ind w:left="907" w:hanging="907"/>
      </w:pPr>
      <w:r>
        <w:t>NIT</w:t>
      </w:r>
      <w:r>
        <w:tab/>
        <w:t>tabela z informacijami o omrežju (Network Information Table)</w:t>
      </w:r>
    </w:p>
    <w:p w:rsidR="00080B05" w:rsidRPr="002200AF" w:rsidRDefault="00292458" w:rsidP="002C482D">
      <w:pPr>
        <w:pStyle w:val="Teksttreci0"/>
        <w:widowControl/>
        <w:shd w:val="clear" w:color="auto" w:fill="auto"/>
        <w:tabs>
          <w:tab w:val="left" w:pos="900"/>
        </w:tabs>
        <w:spacing w:after="120"/>
        <w:ind w:left="907" w:hanging="907"/>
      </w:pPr>
      <w:r>
        <w:t>OFDM</w:t>
      </w:r>
      <w:r>
        <w:tab/>
        <w:t>ortogonalno frekvenčno multipleksiranje (Orthogonal Frequency-Division Multiplexing)</w:t>
      </w:r>
    </w:p>
    <w:p w:rsidR="00080B05" w:rsidRPr="002200AF" w:rsidRDefault="00292458" w:rsidP="002C482D">
      <w:pPr>
        <w:pStyle w:val="Teksttreci0"/>
        <w:widowControl/>
        <w:shd w:val="clear" w:color="auto" w:fill="auto"/>
        <w:tabs>
          <w:tab w:val="left" w:pos="900"/>
        </w:tabs>
        <w:spacing w:after="120"/>
        <w:ind w:left="907" w:hanging="907"/>
      </w:pPr>
      <w:r>
        <w:t>OSD</w:t>
      </w:r>
      <w:r>
        <w:tab/>
        <w:t>zaslonski prikaz (On Screen Display)</w:t>
      </w:r>
    </w:p>
    <w:p w:rsidR="00080B05" w:rsidRPr="002200AF" w:rsidRDefault="00292458" w:rsidP="002C482D">
      <w:pPr>
        <w:pStyle w:val="Teksttreci0"/>
        <w:widowControl/>
        <w:shd w:val="clear" w:color="auto" w:fill="auto"/>
        <w:tabs>
          <w:tab w:val="left" w:pos="900"/>
        </w:tabs>
        <w:spacing w:after="120"/>
        <w:ind w:left="907" w:hanging="907"/>
      </w:pPr>
      <w:r>
        <w:t>PLP</w:t>
      </w:r>
      <w:r>
        <w:tab/>
        <w:t>enotni tok fizičnih podatkov s specifično modulacijo in kodiranjem (Physical Layer Pipe)</w:t>
      </w:r>
    </w:p>
    <w:p w:rsidR="00080B05" w:rsidRPr="002200AF" w:rsidRDefault="00292458" w:rsidP="002C482D">
      <w:pPr>
        <w:pStyle w:val="Teksttreci0"/>
        <w:widowControl/>
        <w:shd w:val="clear" w:color="auto" w:fill="auto"/>
        <w:tabs>
          <w:tab w:val="left" w:pos="900"/>
        </w:tabs>
        <w:spacing w:after="120"/>
        <w:ind w:left="907" w:hanging="907"/>
      </w:pPr>
      <w:r>
        <w:t>PQ10</w:t>
      </w:r>
      <w:r>
        <w:tab/>
        <w:t>sistem HDR, ki upošteva vizualno funkcijo nelinearnega zaznavanja, in omogoča zelo širok razpon ravni svetlosti, katerega specifikacije so navedene v Priporočilu ITU-R [26], z 10-bitno ločljivostjo barvne globine v skladu s Priporočilom ITU-R BT.2020 [25] (Perceptual Quantiser 10)</w:t>
      </w:r>
    </w:p>
    <w:p w:rsidR="00080B05" w:rsidRPr="002200AF" w:rsidRDefault="00292458" w:rsidP="002C482D">
      <w:pPr>
        <w:pStyle w:val="Teksttreci0"/>
        <w:widowControl/>
        <w:shd w:val="clear" w:color="auto" w:fill="auto"/>
        <w:tabs>
          <w:tab w:val="left" w:pos="900"/>
        </w:tabs>
        <w:spacing w:after="120"/>
        <w:ind w:left="907" w:hanging="907"/>
      </w:pPr>
      <w:r>
        <w:t>SDT</w:t>
      </w:r>
      <w:r>
        <w:tab/>
        <w:t>tabela z opisom storitev (Service Description Table)</w:t>
      </w:r>
    </w:p>
    <w:p w:rsidR="00080B05" w:rsidRPr="002200AF" w:rsidRDefault="00292458" w:rsidP="002C482D">
      <w:pPr>
        <w:pStyle w:val="Teksttreci0"/>
        <w:widowControl/>
        <w:shd w:val="clear" w:color="auto" w:fill="auto"/>
        <w:tabs>
          <w:tab w:val="left" w:pos="900"/>
        </w:tabs>
        <w:spacing w:after="120"/>
        <w:ind w:left="907" w:hanging="907"/>
      </w:pPr>
      <w:r>
        <w:t>SDTV</w:t>
      </w:r>
      <w:r>
        <w:tab/>
        <w:t>televizija s standardno ločljivostjo (Standard Definition TV)</w:t>
      </w:r>
    </w:p>
    <w:p w:rsidR="00080B05" w:rsidRPr="002200AF" w:rsidRDefault="00292458" w:rsidP="002C482D">
      <w:pPr>
        <w:pStyle w:val="Teksttreci0"/>
        <w:widowControl/>
        <w:shd w:val="clear" w:color="auto" w:fill="auto"/>
        <w:tabs>
          <w:tab w:val="left" w:pos="900"/>
        </w:tabs>
        <w:spacing w:after="120"/>
        <w:ind w:left="907" w:hanging="907"/>
      </w:pPr>
      <w:r>
        <w:t>SI</w:t>
      </w:r>
      <w:r>
        <w:tab/>
        <w:t>informacije o storitvi (Service Information)</w:t>
      </w:r>
    </w:p>
    <w:p w:rsidR="00080B05" w:rsidRPr="002200AF" w:rsidRDefault="00292458" w:rsidP="002C482D">
      <w:pPr>
        <w:pStyle w:val="Teksttreci0"/>
        <w:widowControl/>
        <w:shd w:val="clear" w:color="auto" w:fill="auto"/>
        <w:tabs>
          <w:tab w:val="left" w:pos="900"/>
        </w:tabs>
        <w:spacing w:after="120"/>
        <w:ind w:left="907" w:hanging="907"/>
      </w:pPr>
      <w:r>
        <w:t>SISO</w:t>
      </w:r>
      <w:r>
        <w:tab/>
        <w:t>tehnika prenosa vsebine, ki temelji na uporabi le ene oddajne antene in sprejemnika z eno sprejemno anteno (Single-Input Single-Output)</w:t>
      </w:r>
    </w:p>
    <w:p w:rsidR="00080B05" w:rsidRPr="002200AF" w:rsidRDefault="00292458" w:rsidP="002C482D">
      <w:pPr>
        <w:pStyle w:val="Teksttreci0"/>
        <w:widowControl/>
        <w:shd w:val="clear" w:color="auto" w:fill="auto"/>
        <w:tabs>
          <w:tab w:val="left" w:pos="900"/>
        </w:tabs>
        <w:spacing w:after="100" w:line="252" w:lineRule="auto"/>
        <w:ind w:left="907" w:hanging="907"/>
      </w:pPr>
      <w:r>
        <w:t>SSU</w:t>
      </w:r>
      <w:r>
        <w:tab/>
        <w:t>posodobitev programske opreme sistema (System Software Update)</w:t>
      </w:r>
    </w:p>
    <w:p w:rsidR="00080B05" w:rsidRPr="002200AF" w:rsidRDefault="00292458" w:rsidP="002C482D">
      <w:pPr>
        <w:pStyle w:val="Teksttreci0"/>
        <w:widowControl/>
        <w:shd w:val="clear" w:color="auto" w:fill="auto"/>
        <w:tabs>
          <w:tab w:val="left" w:pos="900"/>
        </w:tabs>
        <w:spacing w:after="100" w:line="252" w:lineRule="auto"/>
        <w:ind w:left="907" w:hanging="907"/>
      </w:pPr>
      <w:r>
        <w:t>STB</w:t>
      </w:r>
      <w:r>
        <w:tab/>
        <w:t>digitalni sprejemnik brez slikovnega prikaza (Set-Top Box)</w:t>
      </w:r>
    </w:p>
    <w:p w:rsidR="00080B05" w:rsidRPr="002200AF" w:rsidRDefault="00292458" w:rsidP="002C482D">
      <w:pPr>
        <w:pStyle w:val="Teksttreci0"/>
        <w:widowControl/>
        <w:shd w:val="clear" w:color="auto" w:fill="auto"/>
        <w:tabs>
          <w:tab w:val="left" w:pos="900"/>
        </w:tabs>
        <w:spacing w:after="100" w:line="252" w:lineRule="auto"/>
        <w:ind w:left="907" w:hanging="907"/>
      </w:pPr>
      <w:r>
        <w:t>TV</w:t>
      </w:r>
      <w:r>
        <w:tab/>
        <w:t>televizija</w:t>
      </w:r>
    </w:p>
    <w:p w:rsidR="00080B05" w:rsidRPr="002200AF" w:rsidRDefault="00292458" w:rsidP="002C482D">
      <w:pPr>
        <w:pStyle w:val="Teksttreci0"/>
        <w:widowControl/>
        <w:shd w:val="clear" w:color="auto" w:fill="auto"/>
        <w:tabs>
          <w:tab w:val="left" w:pos="900"/>
        </w:tabs>
        <w:spacing w:after="100" w:line="252" w:lineRule="auto"/>
        <w:ind w:left="907" w:hanging="907"/>
      </w:pPr>
      <w:r>
        <w:t>UHD</w:t>
      </w:r>
      <w:r>
        <w:tab/>
        <w:t>ultra visoka ločljivost (Ultra-High Definition) 3 840 x 2 160</w:t>
      </w:r>
    </w:p>
    <w:p w:rsidR="00080B05" w:rsidRPr="002200AF" w:rsidRDefault="00292458" w:rsidP="002C482D">
      <w:pPr>
        <w:pStyle w:val="Teksttreci0"/>
        <w:widowControl/>
        <w:shd w:val="clear" w:color="auto" w:fill="auto"/>
        <w:tabs>
          <w:tab w:val="left" w:pos="900"/>
        </w:tabs>
        <w:spacing w:after="100" w:line="252" w:lineRule="auto"/>
        <w:ind w:left="907" w:hanging="907"/>
      </w:pPr>
      <w:r>
        <w:t>UHDTV</w:t>
      </w:r>
      <w:r>
        <w:tab/>
        <w:t>televizija ultra visoke ločljivosti (Ultra-High Definition TV)</w:t>
      </w:r>
    </w:p>
    <w:p w:rsidR="00080B05" w:rsidRPr="002200AF" w:rsidRDefault="00292458" w:rsidP="002C482D">
      <w:pPr>
        <w:pStyle w:val="Teksttreci0"/>
        <w:widowControl/>
        <w:shd w:val="clear" w:color="auto" w:fill="auto"/>
        <w:tabs>
          <w:tab w:val="left" w:pos="900"/>
        </w:tabs>
        <w:spacing w:after="100" w:line="252" w:lineRule="auto"/>
        <w:ind w:left="907" w:hanging="907"/>
      </w:pPr>
      <w:r>
        <w:t>UHF</w:t>
      </w:r>
      <w:r>
        <w:tab/>
        <w:t>ultra visoka frekvenca (Ultra-High Frequency) (300–3 000 MHz), decimetrski valovi</w:t>
      </w:r>
    </w:p>
    <w:p w:rsidR="00080B05" w:rsidRPr="002200AF" w:rsidRDefault="00292458" w:rsidP="002C482D">
      <w:pPr>
        <w:pStyle w:val="Teksttreci0"/>
        <w:widowControl/>
        <w:shd w:val="clear" w:color="auto" w:fill="auto"/>
        <w:tabs>
          <w:tab w:val="left" w:pos="900"/>
        </w:tabs>
        <w:spacing w:after="100" w:line="252" w:lineRule="auto"/>
        <w:ind w:left="907" w:hanging="907"/>
      </w:pPr>
      <w:r>
        <w:lastRenderedPageBreak/>
        <w:t>USB</w:t>
      </w:r>
      <w:r>
        <w:tab/>
        <w:t>univerzalno serijsko vodilo (Universal Serial Bus)</w:t>
      </w:r>
    </w:p>
    <w:p w:rsidR="00080B05" w:rsidRPr="002200AF" w:rsidRDefault="00292458" w:rsidP="002C482D">
      <w:pPr>
        <w:pStyle w:val="Teksttreci0"/>
        <w:widowControl/>
        <w:shd w:val="clear" w:color="auto" w:fill="auto"/>
        <w:tabs>
          <w:tab w:val="left" w:pos="900"/>
        </w:tabs>
        <w:spacing w:after="100" w:line="252" w:lineRule="auto"/>
        <w:ind w:left="907" w:hanging="907"/>
      </w:pPr>
      <w:r>
        <w:t>UTF-8</w:t>
      </w:r>
      <w:r>
        <w:tab/>
        <w:t>8-bitni kodirni format (8-bit Unicode Transformation Format)</w:t>
      </w:r>
    </w:p>
    <w:p w:rsidR="00080B05" w:rsidRPr="002200AF" w:rsidRDefault="00292458" w:rsidP="002C482D">
      <w:pPr>
        <w:pStyle w:val="Teksttreci0"/>
        <w:widowControl/>
        <w:shd w:val="clear" w:color="auto" w:fill="auto"/>
        <w:tabs>
          <w:tab w:val="left" w:pos="900"/>
        </w:tabs>
        <w:spacing w:after="100" w:line="252" w:lineRule="auto"/>
        <w:ind w:left="907" w:hanging="907"/>
      </w:pPr>
      <w:r>
        <w:t>VBI</w:t>
      </w:r>
      <w:r>
        <w:tab/>
        <w:t>vertikalni zatemnitveni interval (Vertical Blanking Interval)</w:t>
      </w:r>
    </w:p>
    <w:p w:rsidR="00080B05" w:rsidRPr="002200AF" w:rsidRDefault="00292458" w:rsidP="002C482D">
      <w:pPr>
        <w:pStyle w:val="Teksttreci0"/>
        <w:widowControl/>
        <w:shd w:val="clear" w:color="auto" w:fill="auto"/>
        <w:tabs>
          <w:tab w:val="left" w:pos="900"/>
        </w:tabs>
        <w:spacing w:after="160" w:line="252" w:lineRule="auto"/>
        <w:ind w:left="907" w:hanging="907"/>
      </w:pPr>
      <w:r>
        <w:t>VHF</w:t>
      </w:r>
      <w:r>
        <w:tab/>
        <w:t>zelo visoka frekvenca (Very-High Frequency) (30–300 MHz), metrski valovi</w:t>
      </w:r>
    </w:p>
    <w:p w:rsidR="00080B05" w:rsidRPr="002200AF" w:rsidRDefault="001A43DE" w:rsidP="002C482D">
      <w:pPr>
        <w:pStyle w:val="Nagwek40"/>
        <w:keepNext/>
        <w:keepLines/>
        <w:widowControl/>
        <w:shd w:val="clear" w:color="auto" w:fill="auto"/>
        <w:tabs>
          <w:tab w:val="left" w:pos="784"/>
        </w:tabs>
        <w:spacing w:line="252" w:lineRule="auto"/>
      </w:pPr>
      <w:r>
        <w:t>4. Sprejemne zmogljivosti</w:t>
      </w:r>
    </w:p>
    <w:p w:rsidR="00080B05" w:rsidRPr="002200AF" w:rsidRDefault="00292458" w:rsidP="002C482D">
      <w:pPr>
        <w:pStyle w:val="Teksttreci0"/>
        <w:widowControl/>
        <w:shd w:val="clear" w:color="auto" w:fill="auto"/>
        <w:spacing w:after="160" w:line="252" w:lineRule="auto"/>
        <w:ind w:firstLine="440"/>
      </w:pPr>
      <w:r>
        <w:t>Digitalni sprejemnik omogoča sprejem digitalnih signalov DVB-T in DVB-T2, ki ustrezajo parametrom, določenim v standardih PN-ETSI EN 300 744 [12] in PN-ETSI EN 302 755 [13], ter se oddajajo v pasu VHF (174–230 MHz) v primeru kanalov s pasovno širino 7 MHz in pasu UHF (470–790 MHz) v primeru kanalov s pasovno širino 8 MHz. Tuner digitalnega sprejemnika izpolnjuje zahteve, določene v standardu PN-EN 62216:2011 [7], ter druge zahteve, ki se nanašajo na digitalne sprejemnike in so navedene v poglavju 3.4 standarda „NorDig Unified Requirements for Integrated Receiver Decoders for use in cable, satellite, terrestrial and managed IPTV based networks“ [32].</w:t>
      </w:r>
    </w:p>
    <w:p w:rsidR="00080B05" w:rsidRPr="002200AF" w:rsidRDefault="001A43DE" w:rsidP="002C482D">
      <w:pPr>
        <w:pStyle w:val="Nagwek40"/>
        <w:keepNext/>
        <w:keepLines/>
        <w:widowControl/>
        <w:shd w:val="clear" w:color="auto" w:fill="auto"/>
        <w:tabs>
          <w:tab w:val="left" w:pos="784"/>
        </w:tabs>
        <w:spacing w:after="100" w:line="252" w:lineRule="auto"/>
      </w:pPr>
      <w:r>
        <w:t>5. Postopek iskanja pasu</w:t>
      </w:r>
    </w:p>
    <w:p w:rsidR="00080B05" w:rsidRPr="002200AF" w:rsidRDefault="00292458" w:rsidP="002C482D">
      <w:pPr>
        <w:pStyle w:val="Teksttreci0"/>
        <w:widowControl/>
        <w:shd w:val="clear" w:color="auto" w:fill="auto"/>
        <w:spacing w:after="160"/>
        <w:ind w:firstLine="440"/>
      </w:pPr>
      <w:r>
        <w:t>Digitalni sprejemnik omogoča samodejno iskanje po celotnem razpoložljivem frekvenčnem pasu, prilagoditev ustrezni strukturi okvirov DVB-T in DVB-T2, kodiranje kanalov in modulacijo, da se vhodni prenosni tok prenese na naslednje module. Sprejemnik DVB-T2 omogoča sprejemanje prenosa SISO s tehniko OFDM z uporabo povratnih konstelacij ali brez. Digitalni sprejemnik omogoča sprejemanje prenosa DVB-T2 z vsaj enim PLP. Podatki o nastavitvi se hranijo na seznamu storitev, da se omogoči hitra izbira potrebnega prenosnega toka.</w:t>
      </w:r>
    </w:p>
    <w:p w:rsidR="00080B05" w:rsidRPr="002200AF" w:rsidRDefault="001A43DE" w:rsidP="002C482D">
      <w:pPr>
        <w:pStyle w:val="Nagwek40"/>
        <w:keepNext/>
        <w:keepLines/>
        <w:widowControl/>
        <w:shd w:val="clear" w:color="auto" w:fill="auto"/>
        <w:tabs>
          <w:tab w:val="left" w:pos="784"/>
        </w:tabs>
        <w:spacing w:after="100" w:line="252" w:lineRule="auto"/>
      </w:pPr>
      <w:r>
        <w:t>6. Dostop do storitev</w:t>
      </w:r>
    </w:p>
    <w:p w:rsidR="00080B05" w:rsidRPr="002200AF" w:rsidRDefault="00292458" w:rsidP="002C482D">
      <w:pPr>
        <w:pStyle w:val="Teksttreci0"/>
        <w:keepNext/>
        <w:keepLines/>
        <w:widowControl/>
        <w:shd w:val="clear" w:color="auto" w:fill="auto"/>
        <w:spacing w:after="100" w:line="252" w:lineRule="auto"/>
        <w:ind w:firstLine="440"/>
      </w:pPr>
      <w:r>
        <w:t>Digitalni sprejemnik omogoča naslednje možnosti:</w:t>
      </w:r>
    </w:p>
    <w:p w:rsidR="00080B05" w:rsidRPr="002200AF" w:rsidRDefault="001A43DE" w:rsidP="002C482D">
      <w:pPr>
        <w:pStyle w:val="Teksttreci0"/>
        <w:widowControl/>
        <w:shd w:val="clear" w:color="auto" w:fill="auto"/>
        <w:tabs>
          <w:tab w:val="left" w:pos="450"/>
        </w:tabs>
        <w:spacing w:after="100" w:line="252" w:lineRule="auto"/>
        <w:ind w:left="440" w:hanging="440"/>
      </w:pPr>
      <w:r>
        <w:t>1)</w:t>
      </w:r>
      <w:r>
        <w:tab/>
        <w:t>sprejem programov, ki so dostopni vsem (FTA);</w:t>
      </w:r>
    </w:p>
    <w:p w:rsidR="00080B05" w:rsidRPr="002200AF" w:rsidRDefault="001A43DE" w:rsidP="002C482D">
      <w:pPr>
        <w:pStyle w:val="Teksttreci0"/>
        <w:widowControl/>
        <w:shd w:val="clear" w:color="auto" w:fill="auto"/>
        <w:tabs>
          <w:tab w:val="left" w:pos="450"/>
        </w:tabs>
        <w:spacing w:after="100"/>
        <w:ind w:left="440" w:hanging="440"/>
      </w:pPr>
      <w:r>
        <w:t>2)</w:t>
      </w:r>
      <w:r>
        <w:tab/>
        <w:t>izbiro elementa zvočne storitve v primeru prenosa več zvočnih elementov v okviru ene storitve; daljinski upravljalnik ima gumb, ki omogoča izbiro zvočnega posnetka, ali drug mehanizem, ki omogoča enostavno izbiro zvočnega posnetka;</w:t>
      </w:r>
    </w:p>
    <w:p w:rsidR="00080B05" w:rsidRPr="002200AF" w:rsidRDefault="001A43DE" w:rsidP="002C482D">
      <w:pPr>
        <w:pStyle w:val="Teksttreci0"/>
        <w:widowControl/>
        <w:shd w:val="clear" w:color="auto" w:fill="auto"/>
        <w:tabs>
          <w:tab w:val="left" w:pos="450"/>
        </w:tabs>
        <w:spacing w:after="100" w:line="252" w:lineRule="auto"/>
        <w:ind w:left="440" w:hanging="440"/>
      </w:pPr>
      <w:r>
        <w:t>3)</w:t>
      </w:r>
      <w:r>
        <w:tab/>
        <w:t>izbiro podnapisov (v obliki teleteksta ali DVB) v formatu UTF-8;</w:t>
      </w:r>
    </w:p>
    <w:p w:rsidR="00080B05" w:rsidRPr="002200AF" w:rsidRDefault="001A43DE" w:rsidP="002C482D">
      <w:pPr>
        <w:pStyle w:val="Teksttreci0"/>
        <w:widowControl/>
        <w:shd w:val="clear" w:color="auto" w:fill="auto"/>
        <w:tabs>
          <w:tab w:val="left" w:pos="450"/>
        </w:tabs>
        <w:spacing w:after="100" w:line="252" w:lineRule="auto"/>
        <w:ind w:left="440" w:hanging="440"/>
      </w:pPr>
      <w:r>
        <w:t>4)</w:t>
      </w:r>
      <w:r>
        <w:tab/>
        <w:t>uporabo teleteksta;</w:t>
      </w:r>
    </w:p>
    <w:p w:rsidR="00080B05" w:rsidRPr="002200AF" w:rsidRDefault="001A43DE" w:rsidP="002C482D">
      <w:pPr>
        <w:pStyle w:val="Teksttreci0"/>
        <w:widowControl/>
        <w:shd w:val="clear" w:color="auto" w:fill="auto"/>
        <w:tabs>
          <w:tab w:val="left" w:pos="450"/>
        </w:tabs>
        <w:spacing w:after="100" w:line="252" w:lineRule="auto"/>
        <w:ind w:left="440" w:hanging="440"/>
      </w:pPr>
      <w:r>
        <w:t>5)</w:t>
      </w:r>
      <w:r>
        <w:tab/>
        <w:t>izbiro formata slike v razmerju 4:3 ali 16:9;</w:t>
      </w:r>
    </w:p>
    <w:p w:rsidR="00080B05" w:rsidRPr="002200AF" w:rsidRDefault="001A43DE" w:rsidP="002C482D">
      <w:pPr>
        <w:pStyle w:val="Teksttreci0"/>
        <w:widowControl/>
        <w:shd w:val="clear" w:color="auto" w:fill="auto"/>
        <w:tabs>
          <w:tab w:val="left" w:pos="450"/>
        </w:tabs>
        <w:spacing w:after="100" w:line="252" w:lineRule="auto"/>
        <w:ind w:left="440" w:hanging="440"/>
      </w:pPr>
      <w:r>
        <w:t>6)</w:t>
      </w:r>
      <w:r>
        <w:tab/>
        <w:t>uporabo možnosti starševskega nadzora dostopa za izbrane programe ali avdio programe.</w:t>
      </w:r>
    </w:p>
    <w:p w:rsidR="00080B05" w:rsidRPr="002200AF" w:rsidRDefault="001A43DE" w:rsidP="002C482D">
      <w:pPr>
        <w:pStyle w:val="Teksttreci0"/>
        <w:widowControl/>
        <w:shd w:val="clear" w:color="auto" w:fill="auto"/>
        <w:tabs>
          <w:tab w:val="left" w:pos="450"/>
        </w:tabs>
        <w:spacing w:after="160" w:line="252" w:lineRule="auto"/>
        <w:ind w:left="440" w:hanging="440"/>
      </w:pPr>
      <w:r>
        <w:t>7)</w:t>
      </w:r>
      <w:r>
        <w:tab/>
        <w:t>dostop do menija v poljščini in izbiro poljščine kot nacionalnega jezika.</w:t>
      </w:r>
    </w:p>
    <w:p w:rsidR="00080B05" w:rsidRPr="002200AF" w:rsidRDefault="001A43DE" w:rsidP="002C482D">
      <w:pPr>
        <w:pStyle w:val="Nagwek40"/>
        <w:keepNext/>
        <w:keepLines/>
        <w:widowControl/>
        <w:shd w:val="clear" w:color="auto" w:fill="auto"/>
        <w:tabs>
          <w:tab w:val="left" w:pos="784"/>
        </w:tabs>
        <w:spacing w:after="100" w:line="252" w:lineRule="auto"/>
      </w:pPr>
      <w:r>
        <w:t>7. Navigator po informacijah o storitvah</w:t>
      </w:r>
    </w:p>
    <w:p w:rsidR="00080B05" w:rsidRPr="002200AF" w:rsidRDefault="00292458" w:rsidP="002C482D">
      <w:pPr>
        <w:pStyle w:val="Teksttreci0"/>
        <w:widowControl/>
        <w:shd w:val="clear" w:color="auto" w:fill="auto"/>
        <w:spacing w:after="160"/>
        <w:ind w:firstLine="440"/>
      </w:pPr>
      <w:r>
        <w:t>Digitalni sprejemnik je opremljen z navigatorjem po informacijah o storitvah, ki uporabniku omogoča dostop do osnovnih informacij o storitvah in dogodkih, ki se prenašajo, in sicer v tabelah SI, opredeljenih v standardu PN-ETSI 300 468 [9] in dokumentu DVB A038 [27], ter nadzor sprejemnika. Navigator po informacijah o storitvah omogoča pravilen prikaz znakov poljske abecede, kodirane v skladu s standardom PN-ISO/IEC 8859-2:2001 [20].</w:t>
      </w:r>
    </w:p>
    <w:p w:rsidR="00080B05" w:rsidRPr="002200AF" w:rsidRDefault="001A43DE" w:rsidP="002C482D">
      <w:pPr>
        <w:pStyle w:val="Nagwek40"/>
        <w:keepNext/>
        <w:keepLines/>
        <w:widowControl/>
        <w:shd w:val="clear" w:color="auto" w:fill="auto"/>
        <w:tabs>
          <w:tab w:val="left" w:pos="784"/>
        </w:tabs>
        <w:spacing w:after="100" w:line="252" w:lineRule="auto"/>
      </w:pPr>
      <w:r>
        <w:t>8. Samodejna namestitev</w:t>
      </w:r>
    </w:p>
    <w:p w:rsidR="00080B05" w:rsidRPr="002200AF" w:rsidRDefault="00292458" w:rsidP="002C482D">
      <w:pPr>
        <w:pStyle w:val="Teksttreci0"/>
        <w:widowControl/>
        <w:shd w:val="clear" w:color="auto" w:fill="auto"/>
        <w:spacing w:after="100" w:line="252" w:lineRule="auto"/>
        <w:ind w:firstLine="440"/>
      </w:pPr>
      <w:r>
        <w:t>Digitalni sprejemnik uporablja obvezne informacije iz tabele z informacijami o omrežju (NIT) ali tabele z opisom storitev (SDT), ki so opredeljene v standardu ETSI EN 300 468 [9] in dokumentu DVB A038 [27] ter na podlagi katerih samodejno ustvari seznam storitev in ga naknadno posodablja. Sprejemnik upravlja številko LCN. Vse najdene storitve, označene kot „vidne“, se umestijo na seznam storitev v skladu z zadevno številko LCN. V primeru, da številke ni, oziroma v primeru podvojene številke se storitev uvrsti na konec seznama. Uporabnik ima možnost, da spremeni vrstni red storitev oziroma ustvari svoj lasten seznam. Vse storitve, označene kot „nevidne“, se ohranijo, a se ne prikažejo na seznamu razpoložljivih storitev.</w:t>
      </w:r>
    </w:p>
    <w:p w:rsidR="00080B05" w:rsidRPr="002200AF" w:rsidRDefault="001A43DE" w:rsidP="002C482D">
      <w:pPr>
        <w:pStyle w:val="Nagwek40"/>
        <w:keepNext/>
        <w:keepLines/>
        <w:widowControl/>
        <w:shd w:val="clear" w:color="auto" w:fill="auto"/>
        <w:tabs>
          <w:tab w:val="left" w:pos="789"/>
        </w:tabs>
        <w:spacing w:after="160"/>
      </w:pPr>
      <w:r>
        <w:t>9. Starševski nadzor dostopa</w:t>
      </w:r>
    </w:p>
    <w:p w:rsidR="00080B05" w:rsidRPr="002200AF" w:rsidRDefault="00292458" w:rsidP="002C482D">
      <w:pPr>
        <w:pStyle w:val="Teksttreci0"/>
        <w:widowControl/>
        <w:shd w:val="clear" w:color="auto" w:fill="auto"/>
        <w:spacing w:after="220"/>
        <w:ind w:firstLine="440"/>
      </w:pPr>
      <w:r>
        <w:t>Digitalni sprejemnik omogoča blokiranje dostopa do celotnih programov ali izbranih kategorij programov, če tok vključuje oznako „parental_rating_descriptor“, opredeljeno v standardu PN-ETSI EN 300 468 [9].</w:t>
      </w:r>
    </w:p>
    <w:p w:rsidR="00080B05" w:rsidRPr="002200AF" w:rsidRDefault="001A43DE" w:rsidP="002C482D">
      <w:pPr>
        <w:pStyle w:val="Nagwek40"/>
        <w:keepNext/>
        <w:keepLines/>
        <w:widowControl/>
        <w:shd w:val="clear" w:color="auto" w:fill="auto"/>
        <w:tabs>
          <w:tab w:val="left" w:pos="890"/>
        </w:tabs>
        <w:spacing w:after="160"/>
      </w:pPr>
      <w:r>
        <w:lastRenderedPageBreak/>
        <w:t>10. Dekodirnik slikovnega signala</w:t>
      </w:r>
    </w:p>
    <w:p w:rsidR="00080B05" w:rsidRPr="002200AF" w:rsidRDefault="00292458" w:rsidP="002C482D">
      <w:pPr>
        <w:pStyle w:val="Teksttreci0"/>
        <w:keepNext/>
        <w:keepLines/>
        <w:widowControl/>
        <w:shd w:val="clear" w:color="auto" w:fill="auto"/>
        <w:spacing w:after="80"/>
        <w:ind w:firstLine="440"/>
      </w:pPr>
      <w:r>
        <w:t>Dekodirnik slikovnega signala dekodira digitalne slikovne tokove v skladu s:</w:t>
      </w:r>
    </w:p>
    <w:p w:rsidR="00080B05" w:rsidRPr="002200AF" w:rsidRDefault="001A43DE" w:rsidP="002C482D">
      <w:pPr>
        <w:pStyle w:val="Teksttreci0"/>
        <w:widowControl/>
        <w:shd w:val="clear" w:color="auto" w:fill="auto"/>
        <w:tabs>
          <w:tab w:val="left" w:pos="450"/>
        </w:tabs>
        <w:spacing w:after="80"/>
        <w:ind w:left="440" w:hanging="440"/>
      </w:pPr>
      <w:r>
        <w:t>1)</w:t>
      </w:r>
      <w:r>
        <w:tab/>
        <w:t>Priporočilom ITU-T H.264 [23] ob upoštevanju omejitev, določenih v delih 5.6 in 5.7 standarda ETSI TS 101 154 [15], v primeru 25-Hz sprejemnika H.264/AVC, ki lahko dekodira tokove HP@L4 HDTV in MP@L3 SDTV;</w:t>
      </w:r>
    </w:p>
    <w:p w:rsidR="00080B05" w:rsidRPr="002200AF" w:rsidRDefault="001A43DE" w:rsidP="002C482D">
      <w:pPr>
        <w:pStyle w:val="Teksttreci0"/>
        <w:widowControl/>
        <w:shd w:val="clear" w:color="auto" w:fill="auto"/>
        <w:tabs>
          <w:tab w:val="left" w:pos="450"/>
        </w:tabs>
        <w:spacing w:after="160"/>
        <w:ind w:left="440" w:hanging="440"/>
      </w:pPr>
      <w:r>
        <w:t>2)</w:t>
      </w:r>
      <w:r>
        <w:tab/>
        <w:t>Priporočilom ITU-T H.265 [24] ob upoštevanju omejitev, določenih v delih 5.14.1 in 5.14.2 (HDTV) standarda ETSI TS 101 154 [15], v primeru 50-Hz 8-bitnega sprejemnika HEVC HDTV (z ločljivostjo 1 920 x 1 080 p50, 1 280 x 720 p50);</w:t>
      </w:r>
    </w:p>
    <w:p w:rsidR="00080B05" w:rsidRPr="002200AF" w:rsidRDefault="00292458" w:rsidP="002C482D">
      <w:pPr>
        <w:pStyle w:val="Teksttreci0"/>
        <w:widowControl/>
        <w:shd w:val="clear" w:color="auto" w:fill="auto"/>
        <w:spacing w:after="80"/>
        <w:ind w:firstLine="446"/>
      </w:pPr>
      <w:r>
        <w:t>V primeru integriranega digitalnega televizijskega sprejemnika (iDTV), ki omogoča prikaz slik UHD v skladu s Priporočilom ITU-T H.265 [24], je potrebno dekodiranje tokov v skladu s profili (določenimi v priporočilu ITU-T H.265 [24]) – Main, Main 10 in High Tier:</w:t>
      </w:r>
    </w:p>
    <w:p w:rsidR="00080B05" w:rsidRPr="002200AF" w:rsidRDefault="001A43DE" w:rsidP="002C482D">
      <w:pPr>
        <w:pStyle w:val="Teksttreci0"/>
        <w:widowControl/>
        <w:shd w:val="clear" w:color="auto" w:fill="auto"/>
        <w:tabs>
          <w:tab w:val="left" w:pos="450"/>
        </w:tabs>
        <w:spacing w:after="80"/>
        <w:ind w:left="440" w:hanging="440"/>
      </w:pPr>
      <w:r>
        <w:t>1)</w:t>
      </w:r>
      <w:r>
        <w:tab/>
        <w:t>IRD HEVC UHDTV ob upoštevanju omejitev, določenih v delu 5.14.3 standarda ETSI TS 101 154 [15];</w:t>
      </w:r>
    </w:p>
    <w:p w:rsidR="00080B05" w:rsidRPr="002200AF" w:rsidRDefault="001A43DE" w:rsidP="002C482D">
      <w:pPr>
        <w:pStyle w:val="Teksttreci0"/>
        <w:widowControl/>
        <w:shd w:val="clear" w:color="auto" w:fill="auto"/>
        <w:tabs>
          <w:tab w:val="left" w:pos="450"/>
        </w:tabs>
        <w:spacing w:after="220"/>
        <w:ind w:left="440" w:hanging="440"/>
      </w:pPr>
      <w:r>
        <w:t>2)</w:t>
      </w:r>
      <w:r>
        <w:tab/>
        <w:t>IRD HEVC HDR UHDTV, ki uporablja HLG10, in IRD HEVC HDR UHDTV, ki uporablja PQ10, ob upoštevanju omejitev, določenih v delu 5.14.4 standarda ETSI TS 101 154 [15].</w:t>
      </w:r>
    </w:p>
    <w:p w:rsidR="00080B05" w:rsidRPr="002200AF" w:rsidRDefault="001A43DE" w:rsidP="002C482D">
      <w:pPr>
        <w:pStyle w:val="Nagwek40"/>
        <w:keepNext/>
        <w:keepLines/>
        <w:widowControl/>
        <w:shd w:val="clear" w:color="auto" w:fill="auto"/>
        <w:tabs>
          <w:tab w:val="left" w:pos="890"/>
        </w:tabs>
        <w:spacing w:after="160"/>
      </w:pPr>
      <w:r>
        <w:t>11. Dekodirnik zvočnega signala</w:t>
      </w:r>
    </w:p>
    <w:p w:rsidR="00080B05" w:rsidRPr="002200AF" w:rsidRDefault="00292458" w:rsidP="002C482D">
      <w:pPr>
        <w:pStyle w:val="Teksttreci0"/>
        <w:keepNext/>
        <w:keepLines/>
        <w:widowControl/>
        <w:shd w:val="clear" w:color="auto" w:fill="auto"/>
        <w:spacing w:after="80"/>
        <w:ind w:firstLine="440"/>
      </w:pPr>
      <w:r>
        <w:t>Dekodirnik zvočnega signala dekodira digitalne zvočne tokove v skladu s:</w:t>
      </w:r>
    </w:p>
    <w:p w:rsidR="00080B05" w:rsidRPr="002200AF" w:rsidRDefault="001A43DE" w:rsidP="002C482D">
      <w:pPr>
        <w:pStyle w:val="Teksttreci0"/>
        <w:widowControl/>
        <w:shd w:val="clear" w:color="auto" w:fill="auto"/>
        <w:spacing w:after="80"/>
        <w:ind w:left="440" w:hanging="440"/>
      </w:pPr>
      <w:r>
        <w:t>1)</w:t>
      </w:r>
      <w:r>
        <w:tab/>
        <w:t>formatom zvočne plasti MPEG-2 II ob upoštevanju omejitev, določenih v delu 6.1 standarda ETSI TS 101 154 [15];</w:t>
      </w:r>
    </w:p>
    <w:p w:rsidR="00080B05" w:rsidRPr="002200AF" w:rsidRDefault="001A43DE" w:rsidP="002C482D">
      <w:pPr>
        <w:pStyle w:val="Teksttreci0"/>
        <w:widowControl/>
        <w:shd w:val="clear" w:color="auto" w:fill="auto"/>
        <w:spacing w:after="160"/>
        <w:ind w:left="440" w:hanging="440"/>
      </w:pPr>
      <w:r>
        <w:t>2)</w:t>
      </w:r>
      <w:r>
        <w:tab/>
        <w:t>sistemom E-AC-3 v skladu s standardom ETSI TS 102 366 [17] in omejitvami, določenimi v delu 6.2 standarda ETSI TS 101 154 [15].</w:t>
      </w:r>
    </w:p>
    <w:p w:rsidR="00080B05" w:rsidRPr="002200AF" w:rsidRDefault="00292458" w:rsidP="002C482D">
      <w:pPr>
        <w:pStyle w:val="Teksttreci0"/>
        <w:widowControl/>
        <w:shd w:val="clear" w:color="auto" w:fill="auto"/>
        <w:spacing w:after="160"/>
        <w:ind w:firstLine="440"/>
      </w:pPr>
      <w:r>
        <w:t>V primeru integriranega digitalnega televizijskega sprejemnika (iDTV), ki omogoča prikaz slik UHD, je treba zagotoviti združljivost s sistemom AC-4 v skladu s standardom ETSI TS 103 190 [19] in omejitvami, določenimi v delih 6.6 in 6.7 standarda ETSI TS 101 154 [15].</w:t>
      </w:r>
    </w:p>
    <w:p w:rsidR="00080B05" w:rsidRPr="002200AF" w:rsidRDefault="00292458" w:rsidP="002C482D">
      <w:pPr>
        <w:pStyle w:val="Teksttreci0"/>
        <w:widowControl/>
        <w:shd w:val="clear" w:color="auto" w:fill="auto"/>
        <w:spacing w:after="160"/>
        <w:ind w:firstLine="440"/>
      </w:pPr>
      <w:r>
        <w:t>Dekodirnik zvočnih signalov za standardizacijo moči glasu, pretvorbo prostorskega zvoka v stereofonični zvok oziroma mešanje glavne zvočne komponente z dodatnimi zvočnimi komponentami uporablja metapodatke, ki se prenašajo v toku E-AC-3 ali AC-4, ob upoštevanju Priloge J k standardu PN-ETSI EN 300 468 [9].</w:t>
      </w:r>
    </w:p>
    <w:p w:rsidR="00080B05" w:rsidRPr="002200AF" w:rsidRDefault="00292458" w:rsidP="002C482D">
      <w:pPr>
        <w:pStyle w:val="Teksttreci0"/>
        <w:keepNext/>
        <w:keepLines/>
        <w:widowControl/>
        <w:shd w:val="clear" w:color="auto" w:fill="auto"/>
        <w:spacing w:after="80"/>
        <w:ind w:firstLine="440"/>
      </w:pPr>
      <w:r>
        <w:t>Sprejemnik uporabniku omogoča prilagoditev sprejema zvoka z uporabo daljinskega upravljalnika sprejemnika, in sicer:</w:t>
      </w:r>
    </w:p>
    <w:p w:rsidR="00080B05" w:rsidRPr="002200AF" w:rsidRDefault="001A43DE" w:rsidP="002C482D">
      <w:pPr>
        <w:pStyle w:val="Teksttreci0"/>
        <w:widowControl/>
        <w:shd w:val="clear" w:color="auto" w:fill="auto"/>
        <w:spacing w:after="80"/>
        <w:ind w:left="440" w:hanging="440"/>
      </w:pPr>
      <w:r>
        <w:t>1)</w:t>
      </w:r>
      <w:r>
        <w:tab/>
        <w:t>izbiro zvočnega posnetka;</w:t>
      </w:r>
    </w:p>
    <w:p w:rsidR="00080B05" w:rsidRPr="002200AF" w:rsidRDefault="001A43DE" w:rsidP="002C482D">
      <w:pPr>
        <w:pStyle w:val="Teksttreci0"/>
        <w:widowControl/>
        <w:shd w:val="clear" w:color="auto" w:fill="auto"/>
        <w:spacing w:after="80"/>
        <w:ind w:left="440" w:hanging="440"/>
      </w:pPr>
      <w:r>
        <w:t>2)</w:t>
      </w:r>
      <w:r>
        <w:tab/>
        <w:t>boljše razumevanje dialogov;</w:t>
      </w:r>
    </w:p>
    <w:p w:rsidR="00080B05" w:rsidRPr="002200AF" w:rsidRDefault="001A43DE" w:rsidP="002C482D">
      <w:pPr>
        <w:pStyle w:val="Teksttreci0"/>
        <w:widowControl/>
        <w:shd w:val="clear" w:color="auto" w:fill="auto"/>
        <w:tabs>
          <w:tab w:val="left" w:pos="420"/>
        </w:tabs>
        <w:spacing w:after="160"/>
        <w:ind w:left="440" w:hanging="440"/>
      </w:pPr>
      <w:r>
        <w:t>3)</w:t>
      </w:r>
      <w:r>
        <w:tab/>
        <w:t>mešanje dodatnega zvoka (npr. govora komentatorja, zvočnih opisov itd.) z glavnim zvokom, ki se prenaša kot zvok predmetov.</w:t>
      </w:r>
    </w:p>
    <w:p w:rsidR="00080B05" w:rsidRPr="002200AF" w:rsidRDefault="00292458" w:rsidP="002C482D">
      <w:pPr>
        <w:pStyle w:val="Teksttreci0"/>
        <w:widowControl/>
        <w:shd w:val="clear" w:color="auto" w:fill="auto"/>
        <w:spacing w:after="220"/>
        <w:ind w:firstLine="440"/>
      </w:pPr>
      <w:r>
        <w:t>Dekodirnik zvočnih signalov ne glede na kodirni sistem in število kanalov, ki se prenašajo, zagotavlja prenos stereofoničnega signala do analognega zvočnega izhoda digitalnega sprejemnika (če je prisoten), razen če se prenaša monofonični signal ali če se prenašata dva signala. Dekodirnik nato izbrani monofonični signal pošlje obema kanaloma.</w:t>
      </w:r>
    </w:p>
    <w:p w:rsidR="00080B05" w:rsidRPr="002200AF" w:rsidRDefault="001A43DE" w:rsidP="002C482D">
      <w:pPr>
        <w:pStyle w:val="Nagwek40"/>
        <w:keepNext/>
        <w:keepLines/>
        <w:widowControl/>
        <w:shd w:val="clear" w:color="auto" w:fill="auto"/>
        <w:tabs>
          <w:tab w:val="left" w:pos="890"/>
        </w:tabs>
        <w:spacing w:after="160"/>
      </w:pPr>
      <w:r>
        <w:t>12. Teletekst in podnapisi DVB</w:t>
      </w:r>
    </w:p>
    <w:p w:rsidR="00080B05" w:rsidRPr="002200AF" w:rsidRDefault="00292458" w:rsidP="002C482D">
      <w:pPr>
        <w:pStyle w:val="Teksttreci0"/>
        <w:widowControl/>
        <w:shd w:val="clear" w:color="auto" w:fill="auto"/>
        <w:spacing w:after="220"/>
        <w:ind w:firstLine="440"/>
      </w:pPr>
      <w:r>
        <w:t>Med dekodiranjem zvočnih, slikovnih in podatkovnih tokov digitalni sprejemnik hkrati prenaša podatke teleteksta, ki izpolnjujejo zahteve standarda PN-ETSI EN 300 706 V1.2.1:2005 [10] za raven 1.5 in so preneseni v obliki paketov v skladu s standardom PN-ETSI EN 300 743 V1.6.1:2019-04 [11].</w:t>
      </w:r>
    </w:p>
    <w:p w:rsidR="00080B05" w:rsidRPr="002200AF" w:rsidRDefault="001A43DE" w:rsidP="002C482D">
      <w:pPr>
        <w:pStyle w:val="Teksttreci0"/>
        <w:keepNext/>
        <w:keepLines/>
        <w:widowControl/>
        <w:shd w:val="clear" w:color="auto" w:fill="auto"/>
        <w:tabs>
          <w:tab w:val="left" w:pos="1043"/>
        </w:tabs>
        <w:spacing w:after="160"/>
        <w:ind w:firstLine="440"/>
      </w:pPr>
      <w:r>
        <w:t>12.1</w:t>
      </w:r>
      <w:r>
        <w:tab/>
        <w:t>Teletekst</w:t>
      </w:r>
    </w:p>
    <w:p w:rsidR="00080B05" w:rsidRPr="002200AF" w:rsidRDefault="00292458" w:rsidP="002C482D">
      <w:pPr>
        <w:pStyle w:val="Teksttreci0"/>
        <w:widowControl/>
        <w:shd w:val="clear" w:color="auto" w:fill="auto"/>
        <w:spacing w:after="120"/>
        <w:ind w:firstLine="440"/>
      </w:pPr>
      <w:r>
        <w:t>Teletekst, posredovan v digitalnih tokovih, se v sprejemniku dekodira, kot sledi:</w:t>
      </w:r>
    </w:p>
    <w:p w:rsidR="00080B05" w:rsidRPr="002200AF" w:rsidRDefault="001A43DE" w:rsidP="002C482D">
      <w:pPr>
        <w:pStyle w:val="Teksttreci0"/>
        <w:widowControl/>
        <w:shd w:val="clear" w:color="auto" w:fill="auto"/>
        <w:spacing w:after="120"/>
        <w:ind w:left="440" w:hanging="440"/>
      </w:pPr>
      <w:r>
        <w:t>1)</w:t>
      </w:r>
      <w:r>
        <w:tab/>
        <w:t>prek notranjega dekodirnika, ki omogoča zaslonski prikaz (OSD), ali</w:t>
      </w:r>
    </w:p>
    <w:p w:rsidR="00080B05" w:rsidRPr="002200AF" w:rsidRDefault="001A43DE" w:rsidP="002C482D">
      <w:pPr>
        <w:pStyle w:val="Teksttreci0"/>
        <w:widowControl/>
        <w:shd w:val="clear" w:color="auto" w:fill="auto"/>
        <w:spacing w:after="160"/>
        <w:ind w:left="440" w:hanging="440"/>
      </w:pPr>
      <w:r>
        <w:t>2)</w:t>
      </w:r>
      <w:r>
        <w:tab/>
        <w:t>v primeru STB z vgrajenim analognim izhodom z umestitvijo podatkov na izbrane linije v času intervala zatemnitve videa (VBI) v skladu z zahtevami standarda ETSI EN 300 706 V1.2.1:2005 [10] za raven 1.5.</w:t>
      </w:r>
    </w:p>
    <w:p w:rsidR="00080B05" w:rsidRPr="002200AF" w:rsidRDefault="001A43DE" w:rsidP="002C482D">
      <w:pPr>
        <w:pStyle w:val="Teksttreci0"/>
        <w:keepNext/>
        <w:keepLines/>
        <w:widowControl/>
        <w:shd w:val="clear" w:color="auto" w:fill="auto"/>
        <w:tabs>
          <w:tab w:val="left" w:pos="1035"/>
        </w:tabs>
        <w:ind w:firstLine="440"/>
      </w:pPr>
      <w:r>
        <w:t>12.2</w:t>
      </w:r>
      <w:r>
        <w:tab/>
        <w:t>Podnapisi DVB</w:t>
      </w:r>
    </w:p>
    <w:p w:rsidR="00080B05" w:rsidRPr="002200AF" w:rsidRDefault="00292458" w:rsidP="002C482D">
      <w:pPr>
        <w:pStyle w:val="Teksttreci0"/>
        <w:widowControl/>
        <w:shd w:val="clear" w:color="auto" w:fill="auto"/>
        <w:ind w:firstLine="440"/>
      </w:pPr>
      <w:r>
        <w:t>Digitalni sprejemnik dekodira in prikazuje prenesene podnapise v skladu s pravili o interoperabilnosti iz točke 7.3 in Prilogi B.4 k standardu ETSI EN 300 743 V1.6.1:2-2019-04 [11].</w:t>
      </w:r>
    </w:p>
    <w:p w:rsidR="00080B05" w:rsidRPr="002200AF" w:rsidRDefault="00292458" w:rsidP="002C482D">
      <w:pPr>
        <w:pStyle w:val="Teksttreci0"/>
        <w:widowControl/>
        <w:shd w:val="clear" w:color="auto" w:fill="auto"/>
        <w:ind w:firstLine="440"/>
      </w:pPr>
      <w:r>
        <w:t>Dekodiranje teleteksta in podnapisov DVB, ki se prejmejo hkrati, nadzoruje uporabnik.</w:t>
      </w:r>
    </w:p>
    <w:p w:rsidR="00080B05" w:rsidRPr="002200AF" w:rsidRDefault="001A43DE" w:rsidP="002C482D">
      <w:pPr>
        <w:pStyle w:val="Nagwek40"/>
        <w:keepNext/>
        <w:keepLines/>
        <w:widowControl/>
        <w:shd w:val="clear" w:color="auto" w:fill="auto"/>
        <w:tabs>
          <w:tab w:val="left" w:pos="881"/>
        </w:tabs>
      </w:pPr>
      <w:r>
        <w:lastRenderedPageBreak/>
        <w:t>13. HFR (če sprejemnik omogoča to tehnologijo)</w:t>
      </w:r>
    </w:p>
    <w:p w:rsidR="00080B05" w:rsidRPr="002200AF" w:rsidRDefault="00292458" w:rsidP="002C482D">
      <w:pPr>
        <w:pStyle w:val="Teksttreci0"/>
        <w:widowControl/>
        <w:shd w:val="clear" w:color="auto" w:fill="auto"/>
        <w:ind w:firstLine="440"/>
      </w:pPr>
      <w:r>
        <w:t>V primeru sprejemnika UHDTV, ki omogoča prikaz slik s pomočjo tehnologije UHDTV, je potrebno dekodiranje tokov v skladu s profili (določenimi v priporočilu ITU-T H.265 [24]) Main, Main 10 in Main Tier: IRD HEVC HDR UHDTV, ki uporablja HLG10, in IRD HEVC HDR UHDTV, ki uporablja PQ10, ob upoštevanju omejitev, določenih v delu 5.14.5 standarda ETSI TS 101 154 [15].</w:t>
      </w:r>
    </w:p>
    <w:p w:rsidR="00080B05" w:rsidRPr="002200AF" w:rsidRDefault="001A43DE" w:rsidP="002C482D">
      <w:pPr>
        <w:pStyle w:val="Nagwek40"/>
        <w:keepNext/>
        <w:keepLines/>
        <w:widowControl/>
        <w:shd w:val="clear" w:color="auto" w:fill="auto"/>
        <w:tabs>
          <w:tab w:val="left" w:pos="881"/>
        </w:tabs>
      </w:pPr>
      <w:r>
        <w:t>14. Hibridna TV (Hbb TV, če sprejemnik omogoča to tehnologijo)</w:t>
      </w:r>
    </w:p>
    <w:p w:rsidR="00080B05" w:rsidRPr="002200AF" w:rsidRDefault="00292458" w:rsidP="002C482D">
      <w:pPr>
        <w:pStyle w:val="Teksttreci0"/>
        <w:widowControl/>
        <w:shd w:val="clear" w:color="auto" w:fill="auto"/>
        <w:ind w:firstLine="440"/>
      </w:pPr>
      <w:r>
        <w:t>Če sprejemnik omogoča uporabo storitve hibridne TV (Hbb TV), je združljiv najmanj z različico 2.0.2 v skladu s standardom ETSI TS 102 796 [18], različica V1.5.1 (1018-09) ali novejša. Storitev HbbTV se samodejno aktivira ob nakupu digitalnega sprejemnika, če je ta opremljen s to storitvijo. Uporabnik mora imeti možnost enostavnega vklopa in izklopa funkcije HbbTV.</w:t>
      </w:r>
    </w:p>
    <w:p w:rsidR="00080B05" w:rsidRPr="002200AF" w:rsidRDefault="00292458" w:rsidP="002C482D">
      <w:pPr>
        <w:pStyle w:val="Teksttreci0"/>
        <w:widowControl/>
        <w:shd w:val="clear" w:color="auto" w:fill="auto"/>
        <w:ind w:firstLine="440"/>
      </w:pPr>
      <w:r>
        <w:t>Sprejemnik HbbTV pravilno sprejema in izvaja programske aplikacije (API), združljive s funkcijo HbbTV, v skladu z različico V1.5.1 (2018-09) ali novejšo različico standarda ETSI TS 102 796 [18].</w:t>
      </w:r>
    </w:p>
    <w:p w:rsidR="00080B05" w:rsidRPr="002200AF" w:rsidRDefault="001A43DE" w:rsidP="002C482D">
      <w:pPr>
        <w:pStyle w:val="Nagwek40"/>
        <w:keepNext/>
        <w:keepLines/>
        <w:widowControl/>
        <w:shd w:val="clear" w:color="auto" w:fill="auto"/>
        <w:tabs>
          <w:tab w:val="left" w:pos="881"/>
        </w:tabs>
      </w:pPr>
      <w:r>
        <w:t>15. Posodobitev programske opreme na daljavo</w:t>
      </w:r>
    </w:p>
    <w:p w:rsidR="00080B05" w:rsidRPr="002200AF" w:rsidRDefault="00292458" w:rsidP="002C482D">
      <w:pPr>
        <w:pStyle w:val="Teksttreci0"/>
        <w:widowControl/>
        <w:shd w:val="clear" w:color="auto" w:fill="auto"/>
        <w:ind w:firstLine="440"/>
      </w:pPr>
      <w:r>
        <w:t>Digitalni sprejemniki omogočajo posodabljanje programske opreme sistema za namene vzdrževanja sprejemnika. Način izvedbe posodobitve programske opreme določi proizvajalec sprejemnika, posodobitev pa se lahko zagotovi na enega od naslednjih načinov:</w:t>
      </w:r>
    </w:p>
    <w:p w:rsidR="00080B05" w:rsidRPr="002200AF" w:rsidRDefault="001A43DE" w:rsidP="002C482D">
      <w:pPr>
        <w:pStyle w:val="Teksttreci0"/>
        <w:widowControl/>
        <w:shd w:val="clear" w:color="auto" w:fill="auto"/>
        <w:ind w:left="440" w:hanging="440"/>
      </w:pPr>
      <w:r>
        <w:t>1)</w:t>
      </w:r>
      <w:r>
        <w:tab/>
        <w:t>prek priključitev pomnilniške naprave z USB-vmesnikom;</w:t>
      </w:r>
    </w:p>
    <w:p w:rsidR="00080B05" w:rsidRPr="002200AF" w:rsidRDefault="001A43DE" w:rsidP="002C482D">
      <w:pPr>
        <w:pStyle w:val="Teksttreci0"/>
        <w:widowControl/>
        <w:shd w:val="clear" w:color="auto" w:fill="auto"/>
        <w:ind w:left="440" w:hanging="440"/>
      </w:pPr>
      <w:r>
        <w:t>2)</w:t>
      </w:r>
      <w:r>
        <w:tab/>
        <w:t>prek spleta (v primeru interaktivnih sprejemnikov, ki omogočajo uporabo interaktivnih televizijskih storitev prek spleta);</w:t>
      </w:r>
    </w:p>
    <w:p w:rsidR="00080B05" w:rsidRPr="002200AF" w:rsidRDefault="001A43DE" w:rsidP="002C482D">
      <w:pPr>
        <w:pStyle w:val="Teksttreci0"/>
        <w:widowControl/>
        <w:shd w:val="clear" w:color="auto" w:fill="auto"/>
        <w:tabs>
          <w:tab w:val="left" w:pos="424"/>
        </w:tabs>
        <w:ind w:left="440" w:hanging="440"/>
      </w:pPr>
      <w:r>
        <w:t>3)</w:t>
      </w:r>
      <w:r>
        <w:tab/>
        <w:t>prek DVB-SSU v skladu s standardom ETSI TS 102 006 [16].</w:t>
      </w:r>
    </w:p>
    <w:p w:rsidR="00080B05" w:rsidRPr="002200AF" w:rsidRDefault="001A43DE" w:rsidP="002C482D">
      <w:pPr>
        <w:pStyle w:val="Nagwek40"/>
        <w:keepNext/>
        <w:keepLines/>
        <w:widowControl/>
        <w:shd w:val="clear" w:color="auto" w:fill="auto"/>
        <w:tabs>
          <w:tab w:val="left" w:pos="881"/>
        </w:tabs>
      </w:pPr>
      <w:r>
        <w:t>16. Vmesniki digitalnih sprejemnikov</w:t>
      </w:r>
    </w:p>
    <w:p w:rsidR="00080B05" w:rsidRPr="002200AF" w:rsidRDefault="001A43DE" w:rsidP="002C482D">
      <w:pPr>
        <w:pStyle w:val="Teksttreci0"/>
        <w:keepNext/>
        <w:keepLines/>
        <w:widowControl/>
        <w:shd w:val="clear" w:color="auto" w:fill="auto"/>
        <w:tabs>
          <w:tab w:val="left" w:pos="1035"/>
        </w:tabs>
        <w:ind w:firstLine="440"/>
      </w:pPr>
      <w:r>
        <w:t>16.1</w:t>
      </w:r>
      <w:r>
        <w:tab/>
        <w:t>Vmesnik za visokofrekvenčne signale:</w:t>
      </w:r>
    </w:p>
    <w:p w:rsidR="00080B05" w:rsidRPr="002200AF" w:rsidRDefault="00292458" w:rsidP="002C482D">
      <w:pPr>
        <w:pStyle w:val="Teksttreci0"/>
        <w:widowControl/>
        <w:shd w:val="clear" w:color="auto" w:fill="auto"/>
        <w:ind w:firstLine="440"/>
      </w:pPr>
      <w:r>
        <w:t>Digitalni sprejemnik je opremljen z eno vtičnico IEC v skladu s standardom PN-EN 61169-2:2007 [6]. Vhodna impedanca znaša 75 Q.</w:t>
      </w:r>
    </w:p>
    <w:p w:rsidR="00080B05" w:rsidRPr="002200AF" w:rsidRDefault="001A43DE" w:rsidP="002C482D">
      <w:pPr>
        <w:pStyle w:val="Teksttreci0"/>
        <w:keepNext/>
        <w:keepLines/>
        <w:widowControl/>
        <w:shd w:val="clear" w:color="auto" w:fill="auto"/>
        <w:tabs>
          <w:tab w:val="left" w:pos="1035"/>
        </w:tabs>
        <w:ind w:firstLine="440"/>
      </w:pPr>
      <w:r>
        <w:t>16.2</w:t>
      </w:r>
      <w:r>
        <w:tab/>
        <w:t>Digitalni vmesnik</w:t>
      </w:r>
    </w:p>
    <w:p w:rsidR="00080B05" w:rsidRPr="002200AF" w:rsidRDefault="00292458" w:rsidP="002C482D">
      <w:pPr>
        <w:pStyle w:val="Teksttreci0"/>
        <w:widowControl/>
        <w:shd w:val="clear" w:color="auto" w:fill="auto"/>
        <w:ind w:firstLine="440"/>
      </w:pPr>
      <w:r>
        <w:t>Vgrajeni sprejemnik (iDTV) ima vhod HDMI tipa A v skladu s standardom „High-Definition Multimedia Interface“ [30], zaščiten s HDCP v skladu s standardom „High-Bandwidth Digital Content Protection System“ [28]. V primeru STB je vtičnica HDMI opremljena s funkcijo izhoda signala do prikazovalnika. V primeru integriranega digitalnega televizijskega sprejemnika, ki omogoča prikaz slik UHD, je treba zagotoviti skladnost z različico 2.1 standarda „High-Definition Multimedia Interface“ [31] in združljivost s sistemi HDR, ARC in HDCP 2.2 ter skladnost z dokumentom „High-Bandwidth Digital Content Protection System, Mapping HDCP to HDMI, Revision 2.2“ [29]. Zahteva, v skladu s katero mora imeti sprejemnik vhod za HDMI, se ne uporablja za vgrajene sprejemnike (iDTV) z diagonalo zaslona 30 cm ali manj.</w:t>
      </w:r>
    </w:p>
    <w:p w:rsidR="00080B05" w:rsidRPr="002200AF" w:rsidRDefault="001A43DE" w:rsidP="002C482D">
      <w:pPr>
        <w:pStyle w:val="Nagwek40"/>
        <w:keepNext/>
        <w:keepLines/>
        <w:widowControl/>
        <w:shd w:val="clear" w:color="auto" w:fill="auto"/>
        <w:tabs>
          <w:tab w:val="left" w:pos="881"/>
        </w:tabs>
      </w:pPr>
      <w:r>
        <w:t>17. Napajanje digitalnega sprejemnika</w:t>
      </w:r>
    </w:p>
    <w:p w:rsidR="00080B05" w:rsidRPr="002200AF" w:rsidRDefault="00292458" w:rsidP="002C482D">
      <w:pPr>
        <w:pStyle w:val="Teksttreci0"/>
        <w:keepNext/>
        <w:keepLines/>
        <w:widowControl/>
        <w:shd w:val="clear" w:color="auto" w:fill="auto"/>
        <w:ind w:firstLine="440"/>
      </w:pPr>
      <w:r>
        <w:t>Napajanje digitalnih sprejemnikov izpolnjuje naslednje zahteve:</w:t>
      </w:r>
    </w:p>
    <w:p w:rsidR="00080B05" w:rsidRPr="002200AF" w:rsidRDefault="001A43DE" w:rsidP="002C482D">
      <w:pPr>
        <w:pStyle w:val="Teksttreci0"/>
        <w:widowControl/>
        <w:shd w:val="clear" w:color="auto" w:fill="auto"/>
        <w:tabs>
          <w:tab w:val="left" w:pos="424"/>
        </w:tabs>
        <w:ind w:left="440" w:hanging="440"/>
      </w:pPr>
      <w:r>
        <w:t>1)</w:t>
      </w:r>
      <w:r>
        <w:tab/>
        <w:t>napetost: 230 V ± 10 % v skladu s standardom PN-EN 60038:2012 [4];</w:t>
      </w:r>
    </w:p>
    <w:p w:rsidR="00080B05" w:rsidRPr="002200AF" w:rsidRDefault="001A43DE" w:rsidP="002C482D">
      <w:pPr>
        <w:pStyle w:val="Teksttreci0"/>
        <w:widowControl/>
        <w:shd w:val="clear" w:color="auto" w:fill="auto"/>
        <w:tabs>
          <w:tab w:val="left" w:pos="424"/>
        </w:tabs>
        <w:ind w:left="440" w:hanging="440"/>
      </w:pPr>
      <w:r>
        <w:t>2)</w:t>
      </w:r>
      <w:r>
        <w:tab/>
        <w:t>frekvenca: 47–53 Hz v skladu s standardom PN-EN 50160:2010 [3].</w:t>
      </w:r>
    </w:p>
    <w:sectPr w:rsidR="00080B05" w:rsidRPr="002200AF" w:rsidSect="002C482D">
      <w:headerReference w:type="default" r:id="rId19"/>
      <w:headerReference w:type="first" r:id="rId20"/>
      <w:footnotePr>
        <w:numRestart w:val="eachPage"/>
      </w:footnotePr>
      <w:pgSz w:w="11900" w:h="16840"/>
      <w:pgMar w:top="1440" w:right="994" w:bottom="994" w:left="994" w:header="806" w:footer="562"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F76" w:rsidRDefault="002A1F76">
      <w:r>
        <w:separator/>
      </w:r>
    </w:p>
  </w:endnote>
  <w:endnote w:type="continuationSeparator" w:id="0">
    <w:p w:rsidR="002A1F76" w:rsidRDefault="002A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F76" w:rsidRDefault="002A1F76">
      <w:r>
        <w:separator/>
      </w:r>
    </w:p>
  </w:footnote>
  <w:footnote w:type="continuationSeparator" w:id="0">
    <w:p w:rsidR="002A1F76" w:rsidRDefault="002A1F76">
      <w:r>
        <w:continuationSeparator/>
      </w:r>
    </w:p>
  </w:footnote>
  <w:footnote w:id="1">
    <w:p w:rsidR="00080B05" w:rsidRDefault="00292458" w:rsidP="002200AF">
      <w:pPr>
        <w:pStyle w:val="Stopka1"/>
        <w:shd w:val="clear" w:color="auto" w:fill="auto"/>
        <w:tabs>
          <w:tab w:val="left" w:pos="281"/>
        </w:tabs>
      </w:pPr>
      <w:r>
        <w:rPr>
          <w:sz w:val="12"/>
          <w:szCs w:val="12"/>
          <w:vertAlign w:val="superscript"/>
        </w:rPr>
        <w:footnoteRef/>
      </w:r>
      <w:r>
        <w:rPr>
          <w:sz w:val="12"/>
          <w:szCs w:val="12"/>
        </w:rPr>
        <w:tab/>
      </w:r>
      <w:r>
        <w:t>Minister za digitalizacijo vodi vladni oddelek za računalništvo v skladu z oddelkom 1(2) Uredbe predsednika vlade z dne 20. aprila 2018 o določitvi obsega dejavnosti ministra za digitalizacijo (Uradni list, postavka 761).</w:t>
      </w:r>
    </w:p>
  </w:footnote>
  <w:footnote w:id="2">
    <w:p w:rsidR="00080B05" w:rsidRDefault="00292458">
      <w:pPr>
        <w:pStyle w:val="Stopka1"/>
        <w:shd w:val="clear" w:color="auto" w:fill="auto"/>
        <w:tabs>
          <w:tab w:val="left" w:pos="281"/>
        </w:tabs>
      </w:pPr>
      <w:r>
        <w:rPr>
          <w:sz w:val="12"/>
          <w:szCs w:val="12"/>
          <w:vertAlign w:val="superscript"/>
        </w:rPr>
        <w:footnoteRef/>
      </w:r>
      <w:r>
        <w:rPr>
          <w:sz w:val="12"/>
          <w:szCs w:val="12"/>
        </w:rPr>
        <w:tab/>
      </w:r>
      <w:r>
        <w:t>Ta uredba je bila Evropski komisiji priglašena dne 15. maja 2019 pod št. 2018/213/PL v skladu z oddelkom 4 Uredbe Sveta ministrov z dne 23. decembra 2002 o načinu delovanja državnega sistema obveščanja o standardih in pravnih aktih (Uradni list, postavka 2039, in iz leta 2004, postavka 597), ki izvaja določbe Direktive (EU) 2015/1535 Evropskega parlamenta in Sveta z dne 9. septembra 2015 o določitvi postopka za zbiranje informacij na področju tehničnih predpisov in pravil za storitve informacijske družbe (UL L 241, 17.9.2015, str. 1).</w:t>
      </w:r>
    </w:p>
  </w:footnote>
  <w:footnote w:id="3">
    <w:p w:rsidR="00080B05" w:rsidRDefault="00292458" w:rsidP="002200AF">
      <w:pPr>
        <w:pStyle w:val="Stopka1"/>
        <w:shd w:val="clear" w:color="auto" w:fill="auto"/>
        <w:tabs>
          <w:tab w:val="left" w:pos="281"/>
        </w:tabs>
      </w:pPr>
      <w:r>
        <w:rPr>
          <w:sz w:val="12"/>
          <w:szCs w:val="12"/>
          <w:vertAlign w:val="superscript"/>
        </w:rPr>
        <w:footnoteRef/>
      </w:r>
      <w:r>
        <w:rPr>
          <w:sz w:val="12"/>
          <w:szCs w:val="12"/>
        </w:rPr>
        <w:tab/>
      </w:r>
      <w:r>
        <w:t>Spremembe prečiščenega besedila navedenega zakona so bile objavljene v Uradnem listu iz leta 2018, postavki 2245 in 2354, ter iz leta 2019, postavke 643, 730, 1030, 1553, 1815 in 2005.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3332"/>
      <w:gridCol w:w="3333"/>
      <w:gridCol w:w="3333"/>
    </w:tblGrid>
    <w:tr w:rsidR="002200AF" w:rsidTr="002200AF">
      <w:tc>
        <w:tcPr>
          <w:tcW w:w="1666" w:type="pct"/>
        </w:tcPr>
        <w:p w:rsidR="002200AF" w:rsidRPr="002200AF" w:rsidRDefault="002200AF" w:rsidP="002200AF">
          <w:pPr>
            <w:pStyle w:val="Nagweklubstopka20"/>
            <w:widowControl/>
            <w:shd w:val="clear" w:color="auto" w:fill="auto"/>
            <w:spacing w:before="20" w:after="20"/>
            <w:jc w:val="both"/>
          </w:pPr>
          <w:r>
            <w:t>Uradni list</w:t>
          </w:r>
        </w:p>
      </w:tc>
      <w:tc>
        <w:tcPr>
          <w:tcW w:w="1667" w:type="pct"/>
        </w:tcPr>
        <w:p w:rsidR="002200AF" w:rsidRPr="002200AF" w:rsidRDefault="002200AF" w:rsidP="002200AF">
          <w:pPr>
            <w:pStyle w:val="Nagweklubstopka20"/>
            <w:widowControl/>
            <w:shd w:val="clear" w:color="auto" w:fill="auto"/>
            <w:spacing w:before="20" w:after="20"/>
            <w:jc w:val="center"/>
          </w:pPr>
          <w:r>
            <w:t xml:space="preserve">- </w:t>
          </w:r>
          <w:r w:rsidRPr="002200AF">
            <w:fldChar w:fldCharType="begin"/>
          </w:r>
          <w:r w:rsidRPr="002200AF">
            <w:instrText xml:space="preserve"> PAGE \* MERGEFORMAT </w:instrText>
          </w:r>
          <w:r w:rsidRPr="002200AF">
            <w:fldChar w:fldCharType="separate"/>
          </w:r>
          <w:r w:rsidR="00DF01C8">
            <w:rPr>
              <w:noProof/>
            </w:rPr>
            <w:t>7</w:t>
          </w:r>
          <w:r w:rsidRPr="002200AF">
            <w:fldChar w:fldCharType="end"/>
          </w:r>
          <w:r>
            <w:t xml:space="preserve"> -</w:t>
          </w:r>
        </w:p>
      </w:tc>
      <w:tc>
        <w:tcPr>
          <w:tcW w:w="1667" w:type="pct"/>
        </w:tcPr>
        <w:p w:rsidR="002200AF" w:rsidRDefault="002200AF" w:rsidP="002200AF">
          <w:pPr>
            <w:pStyle w:val="Nagweklubstopka20"/>
            <w:widowControl/>
            <w:shd w:val="clear" w:color="auto" w:fill="auto"/>
            <w:spacing w:before="20" w:after="20"/>
            <w:jc w:val="right"/>
          </w:pPr>
          <w:r>
            <w:t>Postavka 2125</w:t>
          </w:r>
        </w:p>
      </w:tc>
    </w:tr>
  </w:tbl>
  <w:p w:rsidR="002200AF" w:rsidRDefault="002200AF" w:rsidP="002200AF">
    <w:pPr>
      <w:pStyle w:val="Nagweklubstopka20"/>
      <w:shd w:val="clear" w:color="auto" w:fill="auto"/>
      <w:tabs>
        <w:tab w:val="right" w:pos="5165"/>
        <w:tab w:val="right" w:pos="9869"/>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AF" w:rsidRDefault="002200AF" w:rsidP="00960F69">
    <w:pPr>
      <w:pStyle w:val="Teksttreci30"/>
      <w:shd w:val="clear" w:color="auto" w:fill="auto"/>
      <w:spacing w:line="264" w:lineRule="auto"/>
      <w:ind w:left="8827"/>
    </w:pPr>
    <w:r>
      <w:rPr>
        <w:noProof/>
        <w:lang w:val="en-US" w:eastAsia="en-US" w:bidi="hi-IN"/>
      </w:rPr>
      <w:drawing>
        <wp:anchor distT="0" distB="0" distL="114300" distR="114300" simplePos="0" relativeHeight="251661312" behindDoc="0" locked="0" layoutInCell="1" allowOverlap="1">
          <wp:simplePos x="0" y="0"/>
          <wp:positionH relativeFrom="column">
            <wp:posOffset>4963160</wp:posOffset>
          </wp:positionH>
          <wp:positionV relativeFrom="paragraph">
            <wp:posOffset>-19050</wp:posOffset>
          </wp:positionV>
          <wp:extent cx="609524" cy="600000"/>
          <wp:effectExtent l="0" t="0" r="63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09524" cy="600000"/>
                  </a:xfrm>
                  <a:prstGeom prst="rect">
                    <a:avLst/>
                  </a:prstGeom>
                </pic:spPr>
              </pic:pic>
            </a:graphicData>
          </a:graphic>
          <wp14:sizeRelH relativeFrom="page">
            <wp14:pctWidth>0</wp14:pctWidth>
          </wp14:sizeRelH>
          <wp14:sizeRelV relativeFrom="page">
            <wp14:pctHeight>0</wp14:pctHeight>
          </wp14:sizeRelV>
        </wp:anchor>
      </w:drawing>
    </w:r>
    <w:r>
      <w:t>Dokument je podpisal Krzysztof Madej</w:t>
    </w:r>
  </w:p>
  <w:p w:rsidR="002200AF" w:rsidRPr="002200AF" w:rsidRDefault="002200AF" w:rsidP="00960F69">
    <w:pPr>
      <w:pStyle w:val="Teksttreci30"/>
      <w:shd w:val="clear" w:color="auto" w:fill="auto"/>
      <w:spacing w:line="264" w:lineRule="auto"/>
      <w:ind w:left="8827"/>
    </w:pPr>
    <w:r>
      <w:t>Datum: 4.11.2019 15:36:48 CET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C7373"/>
    <w:multiLevelType w:val="multilevel"/>
    <w:tmpl w:val="9CF04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5F4BA8"/>
    <w:multiLevelType w:val="multilevel"/>
    <w:tmpl w:val="7F4A9A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2B5555"/>
    <w:multiLevelType w:val="multilevel"/>
    <w:tmpl w:val="DC22B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037889"/>
    <w:multiLevelType w:val="multilevel"/>
    <w:tmpl w:val="032E4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D324CD"/>
    <w:multiLevelType w:val="multilevel"/>
    <w:tmpl w:val="2FA415FC"/>
    <w:lvl w:ilvl="0">
      <w:start w:val="2"/>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621264"/>
    <w:multiLevelType w:val="multilevel"/>
    <w:tmpl w:val="8A2064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77E7232"/>
    <w:multiLevelType w:val="multilevel"/>
    <w:tmpl w:val="528070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6"/>
  <w:hyphenationZone w:val="425"/>
  <w:doNotHyphenateCaps/>
  <w:drawingGridHorizontalSpacing w:val="181"/>
  <w:drawingGridVerticalSpacing w:val="181"/>
  <w:characterSpacingControl w:val="compressPunctuation"/>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
  <w:rsids>
    <w:rsidRoot w:val="00080B05"/>
    <w:rsid w:val="00080B05"/>
    <w:rsid w:val="000B6112"/>
    <w:rsid w:val="001A43DE"/>
    <w:rsid w:val="002200AF"/>
    <w:rsid w:val="00292458"/>
    <w:rsid w:val="002A1F76"/>
    <w:rsid w:val="002C482D"/>
    <w:rsid w:val="0033633B"/>
    <w:rsid w:val="0040395F"/>
    <w:rsid w:val="004743A8"/>
    <w:rsid w:val="00541DCE"/>
    <w:rsid w:val="00617C9D"/>
    <w:rsid w:val="00684636"/>
    <w:rsid w:val="007A7A0E"/>
    <w:rsid w:val="007F4DF4"/>
    <w:rsid w:val="00901123"/>
    <w:rsid w:val="009459DB"/>
    <w:rsid w:val="00954617"/>
    <w:rsid w:val="00960F69"/>
    <w:rsid w:val="009E5E33"/>
    <w:rsid w:val="00AB43F8"/>
    <w:rsid w:val="00AE0F11"/>
    <w:rsid w:val="00AE4595"/>
    <w:rsid w:val="00B50F5C"/>
    <w:rsid w:val="00C14A83"/>
    <w:rsid w:val="00DF01C8"/>
    <w:rsid w:val="00EB29D4"/>
    <w:rsid w:val="00F40A2E"/>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F13D50-D030-4588-BC2F-F647B79F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sl-SI"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pka">
    <w:name w:val="Stopka_"/>
    <w:basedOn w:val="DefaultParagraphFont"/>
    <w:link w:val="Stopka1"/>
    <w:rPr>
      <w:rFonts w:ascii="Times New Roman" w:eastAsia="Times New Roman" w:hAnsi="Times New Roman" w:cs="Times New Roman"/>
      <w:b w:val="0"/>
      <w:bCs w:val="0"/>
      <w:i w:val="0"/>
      <w:iCs w:val="0"/>
      <w:smallCaps w:val="0"/>
      <w:strike w:val="0"/>
      <w:sz w:val="18"/>
      <w:szCs w:val="18"/>
      <w:u w:val="none"/>
    </w:rPr>
  </w:style>
  <w:style w:type="character" w:customStyle="1" w:styleId="Podpisobrazu">
    <w:name w:val="Podpis obrazu_"/>
    <w:basedOn w:val="DefaultParagraphFont"/>
    <w:link w:val="Podpisobrazu0"/>
    <w:rPr>
      <w:rFonts w:ascii="Times New Roman" w:eastAsia="Times New Roman" w:hAnsi="Times New Roman" w:cs="Times New Roman"/>
      <w:b w:val="0"/>
      <w:bCs w:val="0"/>
      <w:i w:val="0"/>
      <w:iCs w:val="0"/>
      <w:smallCaps w:val="0"/>
      <w:strike w:val="0"/>
      <w:color w:val="EBEBEB"/>
      <w:sz w:val="18"/>
      <w:szCs w:val="18"/>
      <w:u w:val="none"/>
    </w:rPr>
  </w:style>
  <w:style w:type="character" w:customStyle="1" w:styleId="Teksttreci3">
    <w:name w:val="Tekst treści (3)_"/>
    <w:basedOn w:val="DefaultParagraphFont"/>
    <w:link w:val="Teksttreci30"/>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efaultParagraphFont"/>
    <w:link w:val="Nagwek10"/>
    <w:rPr>
      <w:rFonts w:ascii="Times New Roman" w:eastAsia="Times New Roman" w:hAnsi="Times New Roman" w:cs="Times New Roman"/>
      <w:b w:val="0"/>
      <w:bCs w:val="0"/>
      <w:i w:val="0"/>
      <w:iCs w:val="0"/>
      <w:smallCaps w:val="0"/>
      <w:strike w:val="0"/>
      <w:sz w:val="94"/>
      <w:szCs w:val="94"/>
      <w:u w:val="none"/>
    </w:rPr>
  </w:style>
  <w:style w:type="character" w:customStyle="1" w:styleId="Nagwek2">
    <w:name w:val="Nagłówek #2_"/>
    <w:basedOn w:val="DefaultParagraphFont"/>
    <w:link w:val="Nagwek20"/>
    <w:rPr>
      <w:rFonts w:ascii="Times New Roman" w:eastAsia="Times New Roman" w:hAnsi="Times New Roman" w:cs="Times New Roman"/>
      <w:b w:val="0"/>
      <w:bCs w:val="0"/>
      <w:i w:val="0"/>
      <w:iCs w:val="0"/>
      <w:smallCaps w:val="0"/>
      <w:strike w:val="0"/>
      <w:sz w:val="54"/>
      <w:szCs w:val="54"/>
      <w:u w:val="single"/>
    </w:rPr>
  </w:style>
  <w:style w:type="character" w:customStyle="1" w:styleId="Nagwek3">
    <w:name w:val="Nagłówek #3_"/>
    <w:basedOn w:val="DefaultParagraphFont"/>
    <w:link w:val="Nagwek30"/>
    <w:rPr>
      <w:rFonts w:ascii="Times New Roman" w:eastAsia="Times New Roman" w:hAnsi="Times New Roman" w:cs="Times New Roman"/>
      <w:b w:val="0"/>
      <w:bCs w:val="0"/>
      <w:i w:val="0"/>
      <w:iCs w:val="0"/>
      <w:smallCaps w:val="0"/>
      <w:strike w:val="0"/>
      <w:sz w:val="28"/>
      <w:szCs w:val="28"/>
      <w:u w:val="none"/>
    </w:rPr>
  </w:style>
  <w:style w:type="character" w:customStyle="1" w:styleId="Teksttreci">
    <w:name w:val="Tekst treści_"/>
    <w:basedOn w:val="DefaultParagraphFont"/>
    <w:link w:val="Teksttreci0"/>
    <w:rPr>
      <w:rFonts w:ascii="Times New Roman" w:eastAsia="Times New Roman" w:hAnsi="Times New Roman" w:cs="Times New Roman"/>
      <w:b w:val="0"/>
      <w:bCs w:val="0"/>
      <w:i w:val="0"/>
      <w:iCs w:val="0"/>
      <w:smallCaps w:val="0"/>
      <w:strike w:val="0"/>
      <w:sz w:val="20"/>
      <w:szCs w:val="20"/>
      <w:u w:val="none"/>
    </w:rPr>
  </w:style>
  <w:style w:type="character" w:customStyle="1" w:styleId="Nagwek4">
    <w:name w:val="Nagłówek #4_"/>
    <w:basedOn w:val="DefaultParagraphFont"/>
    <w:link w:val="Nagwek40"/>
    <w:rPr>
      <w:rFonts w:ascii="Times New Roman" w:eastAsia="Times New Roman" w:hAnsi="Times New Roman" w:cs="Times New Roman"/>
      <w:b/>
      <w:bCs/>
      <w:i w:val="0"/>
      <w:iCs w:val="0"/>
      <w:smallCaps w:val="0"/>
      <w:strike w:val="0"/>
      <w:sz w:val="20"/>
      <w:szCs w:val="20"/>
      <w:u w:val="none"/>
    </w:rPr>
  </w:style>
  <w:style w:type="character" w:customStyle="1" w:styleId="Teksttreci2">
    <w:name w:val="Tekst treści (2)_"/>
    <w:basedOn w:val="DefaultParagraphFont"/>
    <w:link w:val="Teksttreci20"/>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2">
    <w:name w:val="Nagłówek lub stopka (2)_"/>
    <w:basedOn w:val="DefaultParagraphFont"/>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Stopka1">
    <w:name w:val="Stopka1"/>
    <w:basedOn w:val="Normal"/>
    <w:link w:val="Stopka"/>
    <w:pPr>
      <w:shd w:val="clear" w:color="auto" w:fill="FFFFFF"/>
      <w:spacing w:line="259" w:lineRule="auto"/>
      <w:ind w:left="300" w:hanging="300"/>
      <w:jc w:val="both"/>
    </w:pPr>
    <w:rPr>
      <w:rFonts w:ascii="Times New Roman" w:eastAsia="Times New Roman" w:hAnsi="Times New Roman" w:cs="Times New Roman"/>
      <w:sz w:val="18"/>
      <w:szCs w:val="18"/>
    </w:rPr>
  </w:style>
  <w:style w:type="paragraph" w:customStyle="1" w:styleId="Podpisobrazu0">
    <w:name w:val="Podpis obrazu"/>
    <w:basedOn w:val="Normal"/>
    <w:link w:val="Podpisobrazu"/>
    <w:pPr>
      <w:shd w:val="clear" w:color="auto" w:fill="FFFFFF"/>
    </w:pPr>
    <w:rPr>
      <w:rFonts w:ascii="Times New Roman" w:eastAsia="Times New Roman" w:hAnsi="Times New Roman" w:cs="Times New Roman"/>
      <w:color w:val="EBEBEB"/>
      <w:sz w:val="18"/>
      <w:szCs w:val="18"/>
    </w:rPr>
  </w:style>
  <w:style w:type="paragraph" w:customStyle="1" w:styleId="Teksttreci30">
    <w:name w:val="Tekst treści (3)"/>
    <w:basedOn w:val="Normal"/>
    <w:link w:val="Teksttreci3"/>
    <w:pPr>
      <w:shd w:val="clear" w:color="auto" w:fill="FFFFFF"/>
      <w:spacing w:line="206" w:lineRule="auto"/>
    </w:pPr>
    <w:rPr>
      <w:rFonts w:ascii="Times New Roman" w:eastAsia="Times New Roman" w:hAnsi="Times New Roman" w:cs="Times New Roman"/>
      <w:sz w:val="13"/>
      <w:szCs w:val="13"/>
    </w:rPr>
  </w:style>
  <w:style w:type="paragraph" w:customStyle="1" w:styleId="Nagwek10">
    <w:name w:val="Nagłówek #1"/>
    <w:basedOn w:val="Normal"/>
    <w:link w:val="Nagwek1"/>
    <w:pPr>
      <w:shd w:val="clear" w:color="auto" w:fill="FFFFFF"/>
      <w:spacing w:line="233" w:lineRule="auto"/>
      <w:outlineLvl w:val="0"/>
    </w:pPr>
    <w:rPr>
      <w:rFonts w:ascii="Times New Roman" w:eastAsia="Times New Roman" w:hAnsi="Times New Roman" w:cs="Times New Roman"/>
      <w:sz w:val="94"/>
      <w:szCs w:val="94"/>
    </w:rPr>
  </w:style>
  <w:style w:type="paragraph" w:customStyle="1" w:styleId="Nagwek20">
    <w:name w:val="Nagłówek #2"/>
    <w:basedOn w:val="Normal"/>
    <w:link w:val="Nagwek2"/>
    <w:pPr>
      <w:shd w:val="clear" w:color="auto" w:fill="FFFFFF"/>
      <w:spacing w:after="620" w:line="233" w:lineRule="auto"/>
      <w:outlineLvl w:val="1"/>
    </w:pPr>
    <w:rPr>
      <w:rFonts w:ascii="Times New Roman" w:eastAsia="Times New Roman" w:hAnsi="Times New Roman" w:cs="Times New Roman"/>
      <w:sz w:val="54"/>
      <w:szCs w:val="54"/>
      <w:u w:val="single"/>
    </w:rPr>
  </w:style>
  <w:style w:type="paragraph" w:customStyle="1" w:styleId="Nagwek30">
    <w:name w:val="Nagłówek #3"/>
    <w:basedOn w:val="Normal"/>
    <w:link w:val="Nagwek3"/>
    <w:pPr>
      <w:shd w:val="clear" w:color="auto" w:fill="FFFFFF"/>
      <w:spacing w:after="540" w:line="422" w:lineRule="auto"/>
      <w:ind w:left="60"/>
      <w:jc w:val="center"/>
      <w:outlineLvl w:val="2"/>
    </w:pPr>
    <w:rPr>
      <w:rFonts w:ascii="Times New Roman" w:eastAsia="Times New Roman" w:hAnsi="Times New Roman" w:cs="Times New Roman"/>
      <w:sz w:val="28"/>
      <w:szCs w:val="28"/>
    </w:rPr>
  </w:style>
  <w:style w:type="paragraph" w:customStyle="1" w:styleId="Teksttreci0">
    <w:name w:val="Tekst treści"/>
    <w:basedOn w:val="Normal"/>
    <w:link w:val="Teksttreci"/>
    <w:pPr>
      <w:shd w:val="clear" w:color="auto" w:fill="FFFFFF"/>
      <w:spacing w:after="140"/>
      <w:jc w:val="both"/>
    </w:pPr>
    <w:rPr>
      <w:rFonts w:ascii="Times New Roman" w:eastAsia="Times New Roman" w:hAnsi="Times New Roman" w:cs="Times New Roman"/>
      <w:sz w:val="20"/>
      <w:szCs w:val="20"/>
    </w:rPr>
  </w:style>
  <w:style w:type="paragraph" w:customStyle="1" w:styleId="Nagwek40">
    <w:name w:val="Nagłówek #4"/>
    <w:basedOn w:val="Normal"/>
    <w:link w:val="Nagwek4"/>
    <w:pPr>
      <w:shd w:val="clear" w:color="auto" w:fill="FFFFFF"/>
      <w:spacing w:after="140"/>
      <w:ind w:firstLine="440"/>
      <w:jc w:val="both"/>
      <w:outlineLvl w:val="3"/>
    </w:pPr>
    <w:rPr>
      <w:rFonts w:ascii="Times New Roman" w:eastAsia="Times New Roman" w:hAnsi="Times New Roman" w:cs="Times New Roman"/>
      <w:b/>
      <w:bCs/>
      <w:sz w:val="20"/>
      <w:szCs w:val="20"/>
    </w:rPr>
  </w:style>
  <w:style w:type="paragraph" w:customStyle="1" w:styleId="Teksttreci20">
    <w:name w:val="Tekst treści (2)"/>
    <w:basedOn w:val="Normal"/>
    <w:link w:val="Teksttreci2"/>
    <w:pPr>
      <w:shd w:val="clear" w:color="auto" w:fill="FFFFFF"/>
      <w:spacing w:after="220" w:line="257" w:lineRule="auto"/>
      <w:ind w:left="6680"/>
      <w:jc w:val="both"/>
    </w:pPr>
    <w:rPr>
      <w:rFonts w:ascii="Times New Roman" w:eastAsia="Times New Roman" w:hAnsi="Times New Roman" w:cs="Times New Roman"/>
      <w:sz w:val="16"/>
      <w:szCs w:val="16"/>
    </w:rPr>
  </w:style>
  <w:style w:type="paragraph" w:customStyle="1" w:styleId="Nagweklubstopka20">
    <w:name w:val="Nagłówek lub stopka (2)"/>
    <w:basedOn w:val="Normal"/>
    <w:link w:val="Nagweklubstopka2"/>
    <w:pPr>
      <w:shd w:val="clear" w:color="auto" w:fill="FFFFFF"/>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2200AF"/>
    <w:pPr>
      <w:tabs>
        <w:tab w:val="center" w:pos="4680"/>
        <w:tab w:val="right" w:pos="9360"/>
      </w:tabs>
    </w:pPr>
  </w:style>
  <w:style w:type="character" w:customStyle="1" w:styleId="HeaderChar">
    <w:name w:val="Header Char"/>
    <w:basedOn w:val="DefaultParagraphFont"/>
    <w:link w:val="Header"/>
    <w:uiPriority w:val="99"/>
    <w:rsid w:val="002200AF"/>
    <w:rPr>
      <w:color w:val="000000"/>
    </w:rPr>
  </w:style>
  <w:style w:type="paragraph" w:styleId="Footer">
    <w:name w:val="footer"/>
    <w:basedOn w:val="Normal"/>
    <w:link w:val="FooterChar"/>
    <w:uiPriority w:val="99"/>
    <w:unhideWhenUsed/>
    <w:rsid w:val="002200AF"/>
    <w:pPr>
      <w:tabs>
        <w:tab w:val="center" w:pos="4680"/>
        <w:tab w:val="right" w:pos="9360"/>
      </w:tabs>
    </w:pPr>
  </w:style>
  <w:style w:type="character" w:customStyle="1" w:styleId="FooterChar">
    <w:name w:val="Footer Char"/>
    <w:basedOn w:val="DefaultParagraphFont"/>
    <w:link w:val="Footer"/>
    <w:uiPriority w:val="99"/>
    <w:rsid w:val="002200AF"/>
    <w:rPr>
      <w:color w:val="000000"/>
    </w:rPr>
  </w:style>
  <w:style w:type="table" w:styleId="TableGrid">
    <w:name w:val="Table Grid"/>
    <w:basedOn w:val="TableNormal"/>
    <w:uiPriority w:val="59"/>
    <w:rsid w:val="00220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A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A0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ec.ch" TargetMode="External"/><Relationship Id="rId18" Type="http://schemas.openxmlformats.org/officeDocument/2006/relationships/hyperlink" Target="http://www.nordig.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tsi.org" TargetMode="External"/><Relationship Id="rId17" Type="http://schemas.openxmlformats.org/officeDocument/2006/relationships/hyperlink" Target="http://www.hdmi.org" TargetMode="External"/><Relationship Id="rId2" Type="http://schemas.openxmlformats.org/officeDocument/2006/relationships/customXml" Target="../customXml/item2.xml"/><Relationship Id="rId16" Type="http://schemas.openxmlformats.org/officeDocument/2006/relationships/hyperlink" Target="http://www.digital-cp.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kn.pl" TargetMode="External"/><Relationship Id="rId5" Type="http://schemas.openxmlformats.org/officeDocument/2006/relationships/styles" Target="styles.xml"/><Relationship Id="rId15" Type="http://schemas.openxmlformats.org/officeDocument/2006/relationships/hyperlink" Target="http://www.dvb.org"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9ADB9-8054-44E6-B9EC-9B37B05FB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E4DDB8-8E30-4412-A4CE-5468B1120A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2FAB86-1D48-428E-8976-02E407FABF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3233</Words>
  <Characters>18432</Characters>
  <Application>Microsoft Office Word</Application>
  <DocSecurity>0</DocSecurity>
  <Lines>153</Lines>
  <Paragraphs>43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Pozycja 2125 DPPTK.555.2.2019 MW</vt:lpstr>
      <vt:lpstr>Pozycja 2125 DPPTK.555.2.2019 MW</vt:lpstr>
    </vt:vector>
  </TitlesOfParts>
  <Company/>
  <LinksUpToDate>false</LinksUpToDate>
  <CharactersWithSpaces>21622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Pozycja 2125 DPPTK.555.2.2019 MW</dc:title>
  <dc:creator>mbartnicka</dc:creator>
  <cp:lastModifiedBy>Ke, Tingting</cp:lastModifiedBy>
  <cp:revision>11</cp:revision>
  <dcterms:created xsi:type="dcterms:W3CDTF">2020-09-10T12:10:00Z</dcterms:created>
  <dcterms:modified xsi:type="dcterms:W3CDTF">2020-10-28T02:59:00Z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