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E44C1" w14:textId="0D3DD857" w:rsidR="00234E2D" w:rsidRPr="00234E2D" w:rsidRDefault="00234E2D" w:rsidP="00234E2D">
      <w:pPr>
        <w:autoSpaceDE w:val="0"/>
        <w:autoSpaceDN w:val="0"/>
        <w:adjustRightInd w:val="0"/>
        <w:spacing w:after="0" w:line="240" w:lineRule="auto"/>
        <w:jc w:val="left"/>
        <w:rPr>
          <w:color w:val="000000"/>
          <w:szCs w:val="20"/>
          <w:rFonts w:ascii="Courier New" w:hAnsi="Courier New" w:cs="Courier New"/>
        </w:rPr>
      </w:pPr>
      <w:r>
        <w:rPr>
          <w:color w:val="000000"/>
          <w:rFonts w:ascii="Courier New" w:hAnsi="Courier New"/>
        </w:rPr>
        <w:t xml:space="preserve">1.</w:t>
      </w:r>
      <w:r>
        <w:rPr>
          <w:color w:val="000000"/>
          <w:rFonts w:ascii="Courier New" w:hAnsi="Courier New"/>
        </w:rPr>
        <w:t xml:space="preserve"> </w:t>
      </w:r>
      <w:r>
        <w:rPr>
          <w:color w:val="000000"/>
          <w:rFonts w:ascii="Courier New" w:hAnsi="Courier New"/>
        </w:rPr>
        <w:t xml:space="preserve">------IND- 2020 0604 DK- ES- ------ 20201007 --- --- PROJET</w:t>
      </w:r>
    </w:p>
    <w:p w14:paraId="2315A9E1" w14:textId="77777777" w:rsidR="00234E2D" w:rsidRPr="00234E2D" w:rsidRDefault="00234E2D" w:rsidP="00866F05">
      <w:pPr>
        <w:pStyle w:val="HTMLPreformatted"/>
        <w:spacing w:line="276" w:lineRule="auto"/>
        <w:jc w:val="center"/>
        <w:rPr>
          <w:rFonts w:ascii="Times New Roman" w:hAnsi="Times New Roman" w:cs="Times New Roman"/>
          <w:b/>
          <w:sz w:val="24"/>
          <w:szCs w:val="24"/>
        </w:rPr>
      </w:pPr>
    </w:p>
    <w:p w14:paraId="30C20795" w14:textId="6F90DA5A" w:rsidR="00866F05" w:rsidRPr="00234E2D" w:rsidRDefault="00866F05" w:rsidP="00234E2D">
      <w:pPr>
        <w:pStyle w:val="HTMLPreformatted"/>
        <w:keepNext/>
        <w:keepLines/>
        <w:spacing w:line="276" w:lineRule="auto"/>
        <w:jc w:val="center"/>
        <w:rPr>
          <w:b/>
          <w:sz w:val="24"/>
          <w:szCs w:val="24"/>
          <w:rFonts w:ascii="Times New Roman" w:hAnsi="Times New Roman" w:cs="Times New Roman"/>
        </w:rPr>
      </w:pPr>
      <w:r>
        <w:rPr>
          <w:b/>
          <w:sz w:val="24"/>
          <w:rFonts w:ascii="Times New Roman" w:hAnsi="Times New Roman"/>
        </w:rPr>
        <w:t xml:space="preserve">Normalización de los cigarrillos electrónicos y los envases de recarga con y sin nicotina</w:t>
      </w:r>
      <w:r>
        <w:rPr>
          <w:b/>
          <w:sz w:val="24"/>
          <w:rFonts w:ascii="Times New Roman" w:hAnsi="Times New Roman"/>
        </w:rPr>
        <w:t xml:space="preserve"> </w:t>
      </w:r>
    </w:p>
    <w:p w14:paraId="1EA9A6B0" w14:textId="77777777" w:rsidR="00866F05" w:rsidRPr="00234E2D" w:rsidRDefault="00866F05" w:rsidP="00234E2D">
      <w:pPr>
        <w:pStyle w:val="HTMLPreformatted"/>
        <w:keepNext/>
        <w:keepLines/>
        <w:spacing w:line="276" w:lineRule="auto"/>
        <w:jc w:val="center"/>
        <w:rPr>
          <w:rFonts w:ascii="Times New Roman" w:hAnsi="Times New Roman" w:cs="Times New Roman"/>
          <w:b/>
          <w:sz w:val="24"/>
          <w:szCs w:val="24"/>
        </w:rPr>
      </w:pPr>
    </w:p>
    <w:p w14:paraId="41F2FB98" w14:textId="1FC4126D" w:rsidR="0098752E" w:rsidRPr="00234E2D" w:rsidRDefault="0098752E" w:rsidP="00234E2D">
      <w:pPr>
        <w:keepNext/>
        <w:keepLines/>
        <w:spacing w:line="240" w:lineRule="auto"/>
        <w:rPr>
          <w:sz w:val="24"/>
          <w:szCs w:val="24"/>
          <w:rFonts w:ascii="Times New Roman" w:hAnsi="Times New Roman" w:cs="Times New Roman"/>
        </w:rPr>
      </w:pPr>
      <w:r>
        <w:rPr>
          <w:sz w:val="24"/>
          <w:rFonts w:ascii="Times New Roman" w:hAnsi="Times New Roman"/>
        </w:rPr>
        <w:t xml:space="preserve">De conformidad con el artículo 9 </w:t>
      </w:r>
      <w:r>
        <w:rPr>
          <w:sz w:val="24"/>
          <w:i/>
          <w:iCs/>
          <w:rFonts w:ascii="Times New Roman" w:hAnsi="Times New Roman"/>
        </w:rPr>
        <w:t xml:space="preserve">bis</w:t>
      </w:r>
      <w:r>
        <w:rPr>
          <w:sz w:val="24"/>
          <w:rFonts w:ascii="Times New Roman" w:hAnsi="Times New Roman"/>
        </w:rPr>
        <w:t xml:space="preserve">, apartado 2, de la Ley sobre los cigarrillos electrónicos, etc. (véase la Ley n.º 426, de 18 de mayo de 2016, sobre los cigarrillos electrónicos, etc., en su versión modificada por el artículo 2 de la Ley n.º 1558 de 18 de diciembre de 2018 y el artículo 3 de la Ley n.º de xx de xx de 2020), se establece lo siguiente:</w:t>
      </w:r>
      <w:r>
        <w:rPr>
          <w:sz w:val="24"/>
          <w:rFonts w:ascii="Times New Roman" w:hAnsi="Times New Roman"/>
        </w:rPr>
        <w:t xml:space="preserve"> </w:t>
      </w:r>
    </w:p>
    <w:p w14:paraId="67BD4893" w14:textId="77777777" w:rsidR="00C60738" w:rsidRPr="00234E2D" w:rsidRDefault="00C60738"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sz w:val="24"/>
          <w:szCs w:val="24"/>
        </w:rPr>
      </w:pPr>
    </w:p>
    <w:p w14:paraId="7490F245" w14:textId="4003AAD3" w:rsidR="00866F05"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sz w:val="24"/>
          <w:szCs w:val="24"/>
          <w:rFonts w:ascii="Times New Roman" w:hAnsi="Times New Roman" w:cs="Times New Roman"/>
        </w:rPr>
      </w:pPr>
      <w:r>
        <w:rPr>
          <w:sz w:val="24"/>
          <w:rFonts w:ascii="Times New Roman" w:hAnsi="Times New Roman"/>
        </w:rPr>
        <w:t xml:space="preserve">Capítulo 1</w:t>
      </w:r>
    </w:p>
    <w:p w14:paraId="77AB270A" w14:textId="77777777" w:rsidR="00866F05"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i/>
          <w:sz w:val="24"/>
          <w:szCs w:val="24"/>
          <w:rFonts w:ascii="Times New Roman" w:hAnsi="Times New Roman" w:cs="Times New Roman"/>
        </w:rPr>
      </w:pPr>
      <w:r>
        <w:rPr>
          <w:i/>
          <w:sz w:val="24"/>
          <w:rFonts w:ascii="Times New Roman" w:hAnsi="Times New Roman"/>
        </w:rPr>
        <w:t xml:space="preserve">Definiciones</w:t>
      </w:r>
    </w:p>
    <w:p w14:paraId="7C05B313" w14:textId="77777777" w:rsidR="00866F05"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b/>
          <w:sz w:val="24"/>
          <w:szCs w:val="24"/>
        </w:rPr>
      </w:pPr>
    </w:p>
    <w:p w14:paraId="56DFA1B6" w14:textId="21071772" w:rsidR="0098752E"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rPr>
          <w:sz w:val="24"/>
          <w:szCs w:val="24"/>
          <w:rFonts w:ascii="Times New Roman" w:hAnsi="Times New Roman" w:cs="Times New Roman"/>
        </w:rPr>
      </w:pPr>
      <w:r>
        <w:rPr>
          <w:sz w:val="24"/>
          <w:b/>
          <w:rFonts w:ascii="Times New Roman" w:hAnsi="Times New Roman"/>
        </w:rPr>
        <w:t xml:space="preserve">Artículo 1.</w:t>
      </w:r>
      <w:r>
        <w:rPr>
          <w:sz w:val="24"/>
          <w:rFonts w:ascii="Times New Roman" w:hAnsi="Times New Roman"/>
        </w:rPr>
        <w:t xml:space="preserve"> </w:t>
      </w:r>
      <w:r>
        <w:rPr>
          <w:sz w:val="24"/>
          <w:rFonts w:ascii="Times New Roman" w:hAnsi="Times New Roman"/>
        </w:rPr>
        <w:t xml:space="preserve">A los efectos de la presente Orden, se aplicarán las definiciones siguientes:</w:t>
      </w:r>
      <w:r>
        <w:rPr>
          <w:sz w:val="24"/>
          <w:rFonts w:ascii="Times New Roman" w:hAnsi="Times New Roman"/>
        </w:rPr>
        <w:t xml:space="preserve"> </w:t>
      </w:r>
    </w:p>
    <w:p w14:paraId="5C4BB7C7" w14:textId="26212048" w:rsidR="0098752E" w:rsidRPr="00234E2D" w:rsidRDefault="0098752E" w:rsidP="0098752E">
      <w:pPr>
        <w:pStyle w:val="HTMLPreformatted"/>
        <w:numPr>
          <w:ilvl w:val="0"/>
          <w:numId w:val="21"/>
        </w:numPr>
        <w:rPr>
          <w:sz w:val="24"/>
          <w:szCs w:val="24"/>
          <w:rFonts w:ascii="Times New Roman" w:hAnsi="Times New Roman" w:cs="Times New Roman"/>
        </w:rPr>
      </w:pPr>
      <w:r>
        <w:rPr>
          <w:sz w:val="24"/>
          <w:rFonts w:ascii="Times New Roman" w:hAnsi="Times New Roman"/>
        </w:rPr>
        <w:t xml:space="preserve">«nombre de la marca»:</w:t>
      </w:r>
      <w:r>
        <w:rPr>
          <w:sz w:val="24"/>
          <w:rFonts w:ascii="Times New Roman" w:hAnsi="Times New Roman"/>
        </w:rPr>
        <w:t xml:space="preserve"> </w:t>
      </w:r>
      <w:r>
        <w:rPr>
          <w:sz w:val="24"/>
          <w:rFonts w:ascii="Times New Roman" w:hAnsi="Times New Roman"/>
        </w:rPr>
        <w:t xml:space="preserve">nombre de un cigarrillo electrónico y de un envase de recarga con y sin nicotina pertenecientes a la misma categoría de producto;</w:t>
      </w:r>
    </w:p>
    <w:p w14:paraId="5FD64660" w14:textId="5927880F" w:rsidR="0098752E" w:rsidRPr="00234E2D" w:rsidRDefault="0098752E" w:rsidP="0098752E">
      <w:pPr>
        <w:pStyle w:val="HTMLPreformatted"/>
        <w:numPr>
          <w:ilvl w:val="0"/>
          <w:numId w:val="21"/>
        </w:numPr>
        <w:rPr>
          <w:sz w:val="24"/>
          <w:szCs w:val="24"/>
          <w:rFonts w:ascii="Times New Roman" w:hAnsi="Times New Roman" w:cs="Times New Roman"/>
        </w:rPr>
      </w:pPr>
      <w:r>
        <w:rPr>
          <w:sz w:val="24"/>
          <w:rFonts w:ascii="Times New Roman" w:hAnsi="Times New Roman"/>
        </w:rPr>
        <w:t xml:space="preserve">«nombre de la variedad»:</w:t>
      </w:r>
      <w:r>
        <w:rPr>
          <w:sz w:val="24"/>
          <w:rFonts w:ascii="Times New Roman" w:hAnsi="Times New Roman"/>
        </w:rPr>
        <w:t xml:space="preserve"> </w:t>
      </w:r>
      <w:r>
        <w:rPr>
          <w:sz w:val="24"/>
          <w:rFonts w:ascii="Times New Roman" w:hAnsi="Times New Roman"/>
        </w:rPr>
        <w:t xml:space="preserve">nombre utilizado para distinguir diferentes cigarrillos electrónicos y envases de recarga con y sin nicotina pertenecientes a la misma marca;</w:t>
      </w:r>
    </w:p>
    <w:p w14:paraId="3A56BF18" w14:textId="70EBDB70" w:rsidR="0098752E" w:rsidRPr="00234E2D" w:rsidRDefault="0098752E" w:rsidP="0098752E">
      <w:pPr>
        <w:pStyle w:val="HTMLPreformatted"/>
        <w:numPr>
          <w:ilvl w:val="0"/>
          <w:numId w:val="21"/>
        </w:numPr>
        <w:rPr>
          <w:sz w:val="24"/>
          <w:szCs w:val="24"/>
          <w:rFonts w:ascii="Times New Roman" w:hAnsi="Times New Roman" w:cs="Times New Roman"/>
        </w:rPr>
      </w:pPr>
      <w:r>
        <w:rPr>
          <w:sz w:val="24"/>
          <w:rFonts w:ascii="Times New Roman" w:hAnsi="Times New Roman"/>
        </w:rPr>
        <w:t xml:space="preserve">«superficies exteriores»:</w:t>
      </w:r>
      <w:r>
        <w:rPr>
          <w:sz w:val="24"/>
          <w:rFonts w:ascii="Times New Roman" w:hAnsi="Times New Roman"/>
        </w:rPr>
        <w:t xml:space="preserve"> </w:t>
      </w:r>
      <w:r>
        <w:rPr>
          <w:sz w:val="24"/>
          <w:rFonts w:ascii="Times New Roman" w:hAnsi="Times New Roman"/>
        </w:rPr>
        <w:t xml:space="preserve">superficies que son visibles cuando una unidad de envasado está cerrada o el embalaje exterior no está roto;</w:t>
      </w:r>
    </w:p>
    <w:p w14:paraId="2CEDDCFA" w14:textId="77777777" w:rsidR="0098752E" w:rsidRPr="00234E2D" w:rsidRDefault="0098752E" w:rsidP="0098752E">
      <w:pPr>
        <w:pStyle w:val="HTMLPreformatted"/>
        <w:numPr>
          <w:ilvl w:val="0"/>
          <w:numId w:val="21"/>
        </w:numPr>
        <w:rPr>
          <w:sz w:val="24"/>
          <w:szCs w:val="24"/>
          <w:rFonts w:ascii="Times New Roman" w:hAnsi="Times New Roman" w:cs="Times New Roman"/>
        </w:rPr>
      </w:pPr>
      <w:r>
        <w:rPr>
          <w:sz w:val="24"/>
          <w:rFonts w:ascii="Times New Roman" w:hAnsi="Times New Roman"/>
        </w:rPr>
        <w:t xml:space="preserve">«envoltorio»:</w:t>
      </w:r>
      <w:r>
        <w:rPr>
          <w:sz w:val="24"/>
          <w:rFonts w:ascii="Times New Roman" w:hAnsi="Times New Roman"/>
        </w:rPr>
        <w:t xml:space="preserve"> </w:t>
      </w:r>
      <w:r>
        <w:rPr>
          <w:sz w:val="24"/>
          <w:rFonts w:ascii="Times New Roman" w:hAnsi="Times New Roman"/>
        </w:rPr>
        <w:t xml:space="preserve">material transparente e incoloro que incluye una o varias unidades de envasado;</w:t>
      </w:r>
    </w:p>
    <w:p w14:paraId="3C4333D1" w14:textId="20117E90" w:rsidR="0098752E" w:rsidRPr="00234E2D" w:rsidRDefault="0098752E" w:rsidP="0098752E">
      <w:pPr>
        <w:pStyle w:val="HTMLPreformatted"/>
        <w:numPr>
          <w:ilvl w:val="0"/>
          <w:numId w:val="21"/>
        </w:numPr>
        <w:rPr>
          <w:sz w:val="24"/>
          <w:szCs w:val="24"/>
          <w:rFonts w:ascii="Times New Roman" w:hAnsi="Times New Roman" w:cs="Times New Roman"/>
        </w:rPr>
      </w:pPr>
      <w:r>
        <w:rPr>
          <w:sz w:val="24"/>
          <w:rFonts w:ascii="Times New Roman" w:hAnsi="Times New Roman"/>
        </w:rPr>
        <w:t xml:space="preserve">«sin revestimiento»:</w:t>
      </w:r>
      <w:r>
        <w:rPr>
          <w:sz w:val="24"/>
          <w:rFonts w:ascii="Times New Roman" w:hAnsi="Times New Roman"/>
        </w:rPr>
        <w:t xml:space="preserve"> </w:t>
      </w:r>
      <w:r>
        <w:rPr>
          <w:sz w:val="24"/>
          <w:rFonts w:ascii="Times New Roman" w:hAnsi="Times New Roman"/>
        </w:rPr>
        <w:t xml:space="preserve">no barnizado, recubierto o tratado de manera que la superficie parezca que no sea mate;</w:t>
      </w:r>
      <w:r>
        <w:rPr>
          <w:sz w:val="24"/>
          <w:rFonts w:ascii="Times New Roman" w:hAnsi="Times New Roman"/>
        </w:rPr>
        <w:t xml:space="preserve"> </w:t>
      </w:r>
    </w:p>
    <w:p w14:paraId="7927C053" w14:textId="1D3FF3B3" w:rsidR="0098752E" w:rsidRPr="00234E2D" w:rsidRDefault="0098752E" w:rsidP="0098752E">
      <w:pPr>
        <w:pStyle w:val="HTMLPreformatted"/>
        <w:numPr>
          <w:ilvl w:val="0"/>
          <w:numId w:val="21"/>
        </w:numPr>
        <w:rPr>
          <w:sz w:val="24"/>
          <w:szCs w:val="24"/>
          <w:rFonts w:ascii="Times New Roman" w:hAnsi="Times New Roman" w:cs="Times New Roman"/>
        </w:rPr>
      </w:pPr>
      <w:r>
        <w:rPr>
          <w:sz w:val="24"/>
          <w:rFonts w:ascii="Times New Roman" w:hAnsi="Times New Roman"/>
        </w:rPr>
        <w:t xml:space="preserve">«tira»:</w:t>
      </w:r>
      <w:r>
        <w:rPr>
          <w:sz w:val="24"/>
          <w:rFonts w:ascii="Times New Roman" w:hAnsi="Times New Roman"/>
        </w:rPr>
        <w:t xml:space="preserve"> </w:t>
      </w:r>
      <w:r>
        <w:rPr>
          <w:sz w:val="24"/>
          <w:rFonts w:ascii="Times New Roman" w:hAnsi="Times New Roman"/>
        </w:rPr>
        <w:t xml:space="preserve">una tira de desgarre que puede utilizarse para abrir una unidad de envasado, un embalaje exterior y un envoltorio.</w:t>
      </w:r>
      <w:r>
        <w:rPr>
          <w:sz w:val="24"/>
          <w:rFonts w:ascii="Times New Roman" w:hAnsi="Times New Roman"/>
        </w:rPr>
        <w:t xml:space="preserve"> </w:t>
      </w:r>
    </w:p>
    <w:p w14:paraId="3BBAED5F" w14:textId="77777777" w:rsidR="00866F05" w:rsidRPr="00234E2D" w:rsidRDefault="00866F05" w:rsidP="00866F05">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b/>
          <w:sz w:val="24"/>
          <w:szCs w:val="24"/>
        </w:rPr>
      </w:pPr>
    </w:p>
    <w:p w14:paraId="0D312743" w14:textId="77777777" w:rsidR="00866F05" w:rsidRPr="00234E2D" w:rsidRDefault="00866F05" w:rsidP="00866F05">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rFonts w:ascii="Times New Roman" w:hAnsi="Times New Roman" w:cs="Times New Roman"/>
          <w:b/>
          <w:sz w:val="24"/>
          <w:szCs w:val="24"/>
        </w:rPr>
      </w:pPr>
    </w:p>
    <w:p w14:paraId="31BBEF56" w14:textId="77777777" w:rsidR="00866F05" w:rsidRPr="00234E2D" w:rsidRDefault="00866F05" w:rsidP="00234E2D">
      <w:pPr>
        <w:pStyle w:val="HTMLPreformatted"/>
        <w:keepNext/>
        <w:keepLine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7370"/>
        </w:tabs>
        <w:spacing w:line="276" w:lineRule="auto"/>
        <w:jc w:val="center"/>
        <w:rPr>
          <w:sz w:val="24"/>
          <w:szCs w:val="24"/>
          <w:rFonts w:ascii="Times New Roman" w:hAnsi="Times New Roman" w:cs="Times New Roman"/>
        </w:rPr>
      </w:pPr>
      <w:r>
        <w:rPr>
          <w:sz w:val="24"/>
          <w:rFonts w:ascii="Times New Roman" w:hAnsi="Times New Roman"/>
        </w:rPr>
        <w:t xml:space="preserve">Capítulo 2</w:t>
      </w:r>
    </w:p>
    <w:p w14:paraId="11D98059" w14:textId="16B2C720" w:rsidR="00866F05" w:rsidRPr="00234E2D" w:rsidRDefault="00866F05" w:rsidP="00234E2D">
      <w:pPr>
        <w:pStyle w:val="HTMLPreformatted"/>
        <w:keepNext/>
        <w:keepLines/>
        <w:spacing w:line="276" w:lineRule="auto"/>
        <w:jc w:val="center"/>
        <w:rPr>
          <w:i/>
          <w:sz w:val="24"/>
          <w:szCs w:val="24"/>
          <w:rFonts w:ascii="Times New Roman" w:hAnsi="Times New Roman" w:cs="Times New Roman"/>
        </w:rPr>
      </w:pPr>
      <w:r>
        <w:rPr>
          <w:i/>
          <w:sz w:val="24"/>
          <w:rFonts w:ascii="Times New Roman" w:hAnsi="Times New Roman"/>
        </w:rPr>
        <w:t xml:space="preserve">Requisitos de color y elementos de envasado en las unidades de envasado, los embalajes exteriores y los envoltorios de cigarrillos electrónicos y envases de recarga con y sin nicotina</w:t>
      </w:r>
      <w:r>
        <w:rPr>
          <w:i/>
          <w:sz w:val="24"/>
          <w:rFonts w:ascii="Times New Roman" w:hAnsi="Times New Roman"/>
        </w:rPr>
        <w:t xml:space="preserve"> </w:t>
      </w:r>
    </w:p>
    <w:p w14:paraId="601DA275" w14:textId="77777777" w:rsidR="00866F05" w:rsidRPr="00234E2D" w:rsidRDefault="00866F05" w:rsidP="00234E2D">
      <w:pPr>
        <w:pStyle w:val="HTMLPreformatted"/>
        <w:keepNext/>
        <w:keepLines/>
        <w:spacing w:line="276" w:lineRule="auto"/>
        <w:rPr>
          <w:rFonts w:ascii="Times New Roman" w:hAnsi="Times New Roman" w:cs="Times New Roman"/>
          <w:sz w:val="24"/>
          <w:szCs w:val="24"/>
        </w:rPr>
      </w:pPr>
    </w:p>
    <w:p w14:paraId="4F58C868" w14:textId="0AFF5298" w:rsidR="00A65562" w:rsidRPr="00B67C6A" w:rsidRDefault="00866F05" w:rsidP="00A65562">
      <w:pPr>
        <w:pStyle w:val="HTMLPreformatted"/>
        <w:rPr>
          <w:color w:val="000000"/>
          <w:sz w:val="24"/>
          <w:szCs w:val="24"/>
          <w:rFonts w:ascii="Times New Roman" w:eastAsiaTheme="minorHAnsi" w:hAnsi="Times New Roman" w:cs="Times New Roman"/>
        </w:rPr>
      </w:pPr>
      <w:r>
        <w:rPr>
          <w:sz w:val="24"/>
          <w:b/>
          <w:rFonts w:ascii="Times New Roman" w:hAnsi="Times New Roman"/>
        </w:rPr>
        <w:t xml:space="preserve">Artículo 2.</w:t>
      </w:r>
      <w:r>
        <w:rPr>
          <w:sz w:val="24"/>
          <w:rFonts w:ascii="Times New Roman" w:hAnsi="Times New Roman"/>
        </w:rPr>
        <w:t xml:space="preserve"> </w:t>
      </w:r>
      <w:r>
        <w:rPr>
          <w:sz w:val="24"/>
          <w:color w:val="000000"/>
          <w:rFonts w:ascii="Times New Roman" w:hAnsi="Times New Roman"/>
        </w:rPr>
        <w:t xml:space="preserve">Las unidades de envasado de cigarrillos electrónicos y envases de recarga con y sin nicotina, así como los embalajes exteriores y los envoltorios, deberán tener un diseño normalizado de conformidad con los requisitos contenidos en la presente Orden y otras normativas que regulan el etiquetado, etc., de las unidades de envasado, los embalajes exteriores y los envoltorios de cigarrillos electrónicos y envases de recarga con y sin nicotina.</w:t>
      </w:r>
      <w:r>
        <w:rPr>
          <w:sz w:val="24"/>
          <w:color w:val="000000"/>
          <w:rFonts w:ascii="Times New Roman" w:hAnsi="Times New Roman"/>
        </w:rPr>
        <w:t xml:space="preserve"> </w:t>
      </w:r>
    </w:p>
    <w:p w14:paraId="1C0D10E1" w14:textId="77777777" w:rsidR="00A65562" w:rsidRPr="00234E2D" w:rsidRDefault="00A65562" w:rsidP="00A65562">
      <w:pPr>
        <w:pStyle w:val="HTMLPreformatted"/>
        <w:rPr>
          <w:rFonts w:ascii="Times New Roman" w:hAnsi="Times New Roman" w:cs="Times New Roman"/>
          <w:sz w:val="24"/>
          <w:szCs w:val="24"/>
        </w:rPr>
      </w:pPr>
    </w:p>
    <w:p w14:paraId="3C4D4C13" w14:textId="138079ED" w:rsidR="00A65562" w:rsidRPr="00234E2D" w:rsidRDefault="00A65562" w:rsidP="00A65562">
      <w:pPr>
        <w:pStyle w:val="HTMLPreformatted"/>
        <w:rPr>
          <w:color w:val="000000"/>
          <w:sz w:val="24"/>
          <w:szCs w:val="24"/>
          <w:rFonts w:ascii="Times New Roman" w:eastAsiaTheme="minorHAnsi" w:hAnsi="Times New Roman" w:cs="Times New Roman"/>
        </w:rPr>
      </w:pPr>
      <w:r>
        <w:rPr>
          <w:sz w:val="24"/>
          <w:i/>
          <w:rFonts w:ascii="Times New Roman" w:hAnsi="Times New Roman"/>
        </w:rPr>
        <w:t xml:space="preserve">Apartado 2.</w:t>
      </w:r>
      <w:r>
        <w:rPr>
          <w:sz w:val="24"/>
          <w:i/>
          <w:rFonts w:ascii="Times New Roman" w:hAnsi="Times New Roman"/>
        </w:rPr>
        <w:t xml:space="preserve"> </w:t>
      </w:r>
      <w:r>
        <w:rPr>
          <w:sz w:val="24"/>
          <w:color w:val="000000"/>
          <w:rFonts w:ascii="Times New Roman" w:hAnsi="Times New Roman"/>
        </w:rPr>
        <w:t xml:space="preserve">Las unidades de envasado, los embalajes exteriores y los envoltorios solo podrán llevar el etiquetado, etc., establecido en la presente Orden y otras normativas.</w:t>
      </w:r>
      <w:r>
        <w:rPr>
          <w:sz w:val="24"/>
          <w:color w:val="000000"/>
          <w:rFonts w:ascii="Times New Roman" w:hAnsi="Times New Roman"/>
        </w:rPr>
        <w:t xml:space="preserve"> </w:t>
      </w:r>
    </w:p>
    <w:p w14:paraId="511AB781" w14:textId="77777777" w:rsidR="00866F05" w:rsidRPr="00234E2D" w:rsidRDefault="00866F05" w:rsidP="00866F05">
      <w:pPr>
        <w:pStyle w:val="HTMLPreformatted"/>
        <w:spacing w:line="276" w:lineRule="auto"/>
        <w:rPr>
          <w:rFonts w:ascii="Times New Roman" w:hAnsi="Times New Roman" w:cs="Times New Roman"/>
          <w:sz w:val="24"/>
          <w:szCs w:val="24"/>
        </w:rPr>
      </w:pPr>
    </w:p>
    <w:p w14:paraId="08FEA1D7" w14:textId="456C425C" w:rsidR="00866F05" w:rsidRPr="00234E2D" w:rsidRDefault="00866F05" w:rsidP="00866F05">
      <w:pPr>
        <w:pStyle w:val="HTMLPreformatted"/>
        <w:spacing w:line="276" w:lineRule="auto"/>
        <w:rPr>
          <w:sz w:val="24"/>
          <w:szCs w:val="24"/>
          <w:rFonts w:ascii="Times New Roman" w:hAnsi="Times New Roman" w:cs="Times New Roman"/>
        </w:rPr>
      </w:pPr>
      <w:r>
        <w:rPr>
          <w:sz w:val="24"/>
          <w:b/>
          <w:rFonts w:ascii="Times New Roman" w:hAnsi="Times New Roman"/>
        </w:rPr>
        <w:t xml:space="preserve">Artículo 3.</w:t>
      </w:r>
      <w:r>
        <w:rPr>
          <w:sz w:val="24"/>
          <w:rFonts w:ascii="Times New Roman" w:hAnsi="Times New Roman"/>
        </w:rPr>
        <w:t xml:space="preserve"> </w:t>
      </w:r>
      <w:r>
        <w:rPr>
          <w:sz w:val="24"/>
          <w:rFonts w:ascii="Times New Roman" w:hAnsi="Times New Roman"/>
        </w:rPr>
        <w:t xml:space="preserve">Las superficies interiores y exteriores de las unidades de envasado y embalajes exteriores serán de un color Pantone 7771 C, sin revestimiento.</w:t>
      </w:r>
    </w:p>
    <w:p w14:paraId="2B935DA5" w14:textId="77777777" w:rsidR="00866F05" w:rsidRPr="00234E2D" w:rsidRDefault="00866F05" w:rsidP="00866F05">
      <w:pPr>
        <w:pStyle w:val="HTMLPreformatted"/>
        <w:spacing w:line="276" w:lineRule="auto"/>
        <w:rPr>
          <w:rFonts w:ascii="Times New Roman" w:hAnsi="Times New Roman" w:cs="Times New Roman"/>
          <w:sz w:val="24"/>
          <w:szCs w:val="24"/>
        </w:rPr>
      </w:pPr>
    </w:p>
    <w:p w14:paraId="4F7C40AF" w14:textId="77777777" w:rsidR="00866F05" w:rsidRPr="00234E2D" w:rsidRDefault="00866F05" w:rsidP="00234E2D">
      <w:pPr>
        <w:pStyle w:val="HTMLPreformatted"/>
        <w:keepNext/>
        <w:keepLines/>
        <w:jc w:val="center"/>
        <w:rPr>
          <w:sz w:val="24"/>
          <w:szCs w:val="24"/>
          <w:rFonts w:ascii="Times New Roman" w:hAnsi="Times New Roman" w:cs="Times New Roman"/>
        </w:rPr>
      </w:pPr>
      <w:r>
        <w:rPr>
          <w:sz w:val="24"/>
          <w:rFonts w:ascii="Times New Roman" w:hAnsi="Times New Roman"/>
        </w:rPr>
        <w:t xml:space="preserve">Capítulo 3</w:t>
      </w:r>
    </w:p>
    <w:p w14:paraId="6CCA46D3" w14:textId="7AE4F374" w:rsidR="00866F05" w:rsidRPr="00234E2D" w:rsidRDefault="00866F05" w:rsidP="00234E2D">
      <w:pPr>
        <w:pStyle w:val="HTMLPreformatted"/>
        <w:keepNext/>
        <w:keepLines/>
        <w:jc w:val="center"/>
        <w:rPr>
          <w:i/>
          <w:sz w:val="24"/>
          <w:szCs w:val="24"/>
          <w:rFonts w:ascii="Times New Roman" w:hAnsi="Times New Roman" w:cs="Times New Roman"/>
        </w:rPr>
      </w:pPr>
      <w:r>
        <w:rPr>
          <w:i/>
          <w:sz w:val="24"/>
          <w:rFonts w:ascii="Times New Roman" w:hAnsi="Times New Roman"/>
        </w:rPr>
        <w:t xml:space="preserve">Superficies, etc., de las unidades de envasado y los embalajes exteriores de cigarrillos electrónicos y envases de recarga con y sin nicotina</w:t>
      </w:r>
      <w:r>
        <w:rPr>
          <w:i/>
          <w:sz w:val="24"/>
          <w:rFonts w:ascii="Times New Roman" w:hAnsi="Times New Roman"/>
        </w:rPr>
        <w:t xml:space="preserve"> </w:t>
      </w:r>
    </w:p>
    <w:p w14:paraId="270BF0E9" w14:textId="77777777" w:rsidR="00866F05" w:rsidRPr="00234E2D" w:rsidRDefault="00866F05" w:rsidP="00234E2D">
      <w:pPr>
        <w:pStyle w:val="HTMLPreformatted"/>
        <w:keepNext/>
        <w:keepLines/>
        <w:spacing w:line="276" w:lineRule="auto"/>
        <w:rPr>
          <w:rFonts w:ascii="Times New Roman" w:hAnsi="Times New Roman" w:cs="Times New Roman"/>
          <w:sz w:val="24"/>
          <w:szCs w:val="24"/>
        </w:rPr>
      </w:pPr>
    </w:p>
    <w:p w14:paraId="4975BE43" w14:textId="0E64482C" w:rsidR="00866F05" w:rsidRPr="00234E2D" w:rsidRDefault="00866F05" w:rsidP="00866F05">
      <w:pPr>
        <w:pStyle w:val="HTMLPreformatted"/>
        <w:spacing w:line="276" w:lineRule="auto"/>
        <w:rPr>
          <w:sz w:val="24"/>
          <w:szCs w:val="24"/>
          <w:rFonts w:ascii="Times New Roman" w:hAnsi="Times New Roman" w:cs="Times New Roman"/>
        </w:rPr>
      </w:pPr>
      <w:r>
        <w:rPr>
          <w:sz w:val="24"/>
          <w:b/>
          <w:rFonts w:ascii="Times New Roman" w:hAnsi="Times New Roman"/>
        </w:rPr>
        <w:t xml:space="preserve">Artículo 4.</w:t>
      </w:r>
      <w:r>
        <w:rPr>
          <w:sz w:val="24"/>
          <w:rFonts w:ascii="Times New Roman" w:hAnsi="Times New Roman"/>
        </w:rPr>
        <w:t xml:space="preserve"> </w:t>
      </w:r>
      <w:r>
        <w:rPr>
          <w:sz w:val="24"/>
          <w:rFonts w:ascii="Times New Roman" w:hAnsi="Times New Roman"/>
        </w:rPr>
        <w:t xml:space="preserve">Las superficies serán planas y lisas, y no deberán presentar irregularidades como marcas, relieves, texturas, depresiones, elevaciones o cualquier otra forma o estructura.</w:t>
      </w:r>
    </w:p>
    <w:p w14:paraId="4510E263" w14:textId="77777777" w:rsidR="00866F05" w:rsidRPr="00234E2D" w:rsidRDefault="00866F05" w:rsidP="00866F05">
      <w:pPr>
        <w:pStyle w:val="HTMLPreformatted"/>
        <w:spacing w:line="276" w:lineRule="auto"/>
        <w:rPr>
          <w:rFonts w:ascii="Times New Roman" w:hAnsi="Times New Roman" w:cs="Times New Roman"/>
          <w:sz w:val="24"/>
          <w:szCs w:val="24"/>
        </w:rPr>
      </w:pPr>
    </w:p>
    <w:p w14:paraId="33C9C5D5" w14:textId="77777777" w:rsidR="00866F05" w:rsidRPr="00234E2D" w:rsidRDefault="00866F05" w:rsidP="00234E2D">
      <w:pPr>
        <w:pStyle w:val="HTMLPreformatted"/>
        <w:keepNext/>
        <w:keepLines/>
        <w:jc w:val="center"/>
        <w:rPr>
          <w:sz w:val="24"/>
          <w:szCs w:val="24"/>
          <w:rFonts w:ascii="Times New Roman" w:hAnsi="Times New Roman" w:cs="Times New Roman"/>
        </w:rPr>
      </w:pPr>
      <w:r>
        <w:rPr>
          <w:sz w:val="24"/>
          <w:rFonts w:ascii="Times New Roman" w:hAnsi="Times New Roman"/>
        </w:rPr>
        <w:t xml:space="preserve">Capítulo 4</w:t>
      </w:r>
    </w:p>
    <w:p w14:paraId="5EB75C5C" w14:textId="2B7200D1" w:rsidR="00866F05" w:rsidRPr="00234E2D" w:rsidRDefault="00866F05" w:rsidP="00234E2D">
      <w:pPr>
        <w:pStyle w:val="HTMLPreformatted"/>
        <w:keepNext/>
        <w:keepLines/>
        <w:jc w:val="center"/>
        <w:rPr>
          <w:i/>
          <w:sz w:val="24"/>
          <w:szCs w:val="24"/>
          <w:rFonts w:ascii="Times New Roman" w:hAnsi="Times New Roman" w:cs="Times New Roman"/>
        </w:rPr>
      </w:pPr>
      <w:r>
        <w:rPr>
          <w:i/>
          <w:sz w:val="24"/>
          <w:rFonts w:ascii="Times New Roman" w:hAnsi="Times New Roman"/>
        </w:rPr>
        <w:t xml:space="preserve">Envoltorios de las unidades de envasado y los embalajes exteriores de cigarrillos electrónicos y envases de recarga con y sin nicotina</w:t>
      </w:r>
      <w:r>
        <w:rPr>
          <w:i/>
          <w:sz w:val="24"/>
          <w:rFonts w:ascii="Times New Roman" w:hAnsi="Times New Roman"/>
        </w:rPr>
        <w:t xml:space="preserve"> </w:t>
      </w:r>
    </w:p>
    <w:p w14:paraId="3B5F2969" w14:textId="77777777" w:rsidR="00866F05" w:rsidRPr="00234E2D" w:rsidRDefault="00866F05" w:rsidP="00234E2D">
      <w:pPr>
        <w:pStyle w:val="HTMLPreformatted"/>
        <w:keepNext/>
        <w:keepLines/>
        <w:spacing w:line="276" w:lineRule="auto"/>
        <w:rPr>
          <w:rFonts w:ascii="Times New Roman" w:hAnsi="Times New Roman" w:cs="Times New Roman"/>
          <w:sz w:val="24"/>
          <w:szCs w:val="24"/>
        </w:rPr>
      </w:pPr>
    </w:p>
    <w:p w14:paraId="4CC481E0" w14:textId="65528E98" w:rsidR="00866F05" w:rsidRPr="00234E2D" w:rsidRDefault="00866F05" w:rsidP="00234E2D">
      <w:pPr>
        <w:pStyle w:val="HTMLPreformatted"/>
        <w:keepNext/>
        <w:keepLines/>
        <w:spacing w:line="276" w:lineRule="auto"/>
        <w:rPr>
          <w:sz w:val="24"/>
          <w:szCs w:val="24"/>
          <w:rFonts w:ascii="Times New Roman" w:hAnsi="Times New Roman" w:cs="Times New Roman"/>
        </w:rPr>
      </w:pPr>
      <w:r>
        <w:rPr>
          <w:sz w:val="24"/>
          <w:b/>
          <w:rFonts w:ascii="Times New Roman" w:hAnsi="Times New Roman"/>
        </w:rPr>
        <w:t xml:space="preserve">Artículo 5.</w:t>
      </w:r>
      <w:r>
        <w:rPr>
          <w:sz w:val="24"/>
          <w:rFonts w:ascii="Times New Roman" w:hAnsi="Times New Roman"/>
        </w:rPr>
        <w:t xml:space="preserve"> </w:t>
      </w:r>
      <w:r>
        <w:rPr>
          <w:sz w:val="24"/>
          <w:rFonts w:ascii="Times New Roman" w:hAnsi="Times New Roman"/>
        </w:rPr>
        <w:t xml:space="preserve">Las unidades de envasado y los embalajes exteriores deberán cubrirse con un envoltorio.</w:t>
      </w:r>
      <w:r>
        <w:rPr>
          <w:sz w:val="24"/>
          <w:rFonts w:ascii="Times New Roman" w:hAnsi="Times New Roman"/>
        </w:rPr>
        <w:t xml:space="preserve"> </w:t>
      </w:r>
    </w:p>
    <w:p w14:paraId="29B75B53" w14:textId="77777777" w:rsidR="00866F05" w:rsidRPr="00234E2D" w:rsidRDefault="00866F05" w:rsidP="00234E2D">
      <w:pPr>
        <w:pStyle w:val="HTMLPreformatted"/>
        <w:keepNext/>
        <w:keepLines/>
        <w:spacing w:line="276" w:lineRule="auto"/>
        <w:rPr>
          <w:rFonts w:ascii="Times New Roman" w:hAnsi="Times New Roman" w:cs="Times New Roman"/>
          <w:sz w:val="24"/>
          <w:szCs w:val="24"/>
        </w:rPr>
      </w:pPr>
    </w:p>
    <w:p w14:paraId="7A3736AC" w14:textId="2B353E1A" w:rsidR="00866F05" w:rsidRPr="00234E2D" w:rsidRDefault="00866F05" w:rsidP="00866F05">
      <w:pPr>
        <w:pStyle w:val="HTMLPreformatted"/>
        <w:spacing w:line="276" w:lineRule="auto"/>
        <w:rPr>
          <w:sz w:val="24"/>
          <w:szCs w:val="24"/>
          <w:rFonts w:ascii="Times New Roman" w:hAnsi="Times New Roman" w:cs="Times New Roman"/>
        </w:rPr>
      </w:pPr>
      <w:r>
        <w:rPr>
          <w:sz w:val="24"/>
          <w:i/>
          <w:rFonts w:ascii="Times New Roman" w:hAnsi="Times New Roman"/>
        </w:rPr>
        <w:t xml:space="preserve">Apartado 2.</w:t>
      </w:r>
      <w:r>
        <w:rPr>
          <w:sz w:val="24"/>
          <w:rFonts w:ascii="Times New Roman" w:hAnsi="Times New Roman"/>
        </w:rPr>
        <w:t xml:space="preserve"> </w:t>
      </w:r>
      <w:r>
        <w:rPr>
          <w:sz w:val="24"/>
          <w:rFonts w:ascii="Times New Roman" w:hAnsi="Times New Roman"/>
        </w:rPr>
        <w:t xml:space="preserve">Los envoltorios serán planos y lisos, y no deberán presentar irregularidades como marcas, relieves, texturas, depresiones, elevaciones o cualquier otra forma o estructura.</w:t>
      </w:r>
    </w:p>
    <w:p w14:paraId="3339552D" w14:textId="77777777" w:rsidR="00866F05" w:rsidRPr="00234E2D" w:rsidRDefault="00866F05" w:rsidP="00866F05">
      <w:pPr>
        <w:pStyle w:val="HTMLPreformatted"/>
        <w:spacing w:line="276" w:lineRule="auto"/>
        <w:rPr>
          <w:rFonts w:ascii="Times New Roman" w:hAnsi="Times New Roman" w:cs="Times New Roman"/>
          <w:sz w:val="24"/>
          <w:szCs w:val="24"/>
        </w:rPr>
      </w:pPr>
    </w:p>
    <w:p w14:paraId="39858061" w14:textId="42CD8319" w:rsidR="00866F05" w:rsidRPr="00234E2D" w:rsidRDefault="00866F05" w:rsidP="00866F05">
      <w:pPr>
        <w:pStyle w:val="HTMLPreformatted"/>
        <w:spacing w:line="276" w:lineRule="auto"/>
        <w:rPr>
          <w:sz w:val="24"/>
          <w:szCs w:val="24"/>
          <w:rFonts w:ascii="Times New Roman" w:hAnsi="Times New Roman" w:cs="Times New Roman"/>
        </w:rPr>
      </w:pPr>
      <w:r>
        <w:rPr>
          <w:sz w:val="24"/>
          <w:i/>
          <w:rFonts w:ascii="Times New Roman" w:hAnsi="Times New Roman"/>
        </w:rPr>
        <w:t xml:space="preserve">Apartado 3.</w:t>
      </w:r>
      <w:r>
        <w:rPr>
          <w:sz w:val="24"/>
          <w:rFonts w:ascii="Times New Roman" w:hAnsi="Times New Roman"/>
        </w:rPr>
        <w:t xml:space="preserve"> </w:t>
      </w:r>
      <w:r>
        <w:rPr>
          <w:sz w:val="24"/>
          <w:rFonts w:ascii="Times New Roman" w:hAnsi="Times New Roman"/>
        </w:rPr>
        <w:t xml:space="preserve">La tira utilizada para abrir los envoltorios será transparente o de color negro.</w:t>
      </w:r>
      <w:r>
        <w:rPr>
          <w:sz w:val="24"/>
          <w:rFonts w:ascii="Times New Roman" w:hAnsi="Times New Roman"/>
        </w:rPr>
        <w:t xml:space="preserve"> </w:t>
      </w:r>
      <w:r>
        <w:rPr>
          <w:sz w:val="24"/>
          <w:rFonts w:ascii="Times New Roman" w:hAnsi="Times New Roman"/>
        </w:rPr>
        <w:t xml:space="preserve">Deberá tener una anchura no superior a 3 mm y ser paralela al borde superior del paquete.</w:t>
      </w:r>
      <w:r>
        <w:rPr>
          <w:sz w:val="24"/>
          <w:rFonts w:ascii="Times New Roman" w:hAnsi="Times New Roman"/>
        </w:rPr>
        <w:t xml:space="preserve"> </w:t>
      </w:r>
      <w:r>
        <w:rPr>
          <w:sz w:val="24"/>
          <w:rFonts w:ascii="Times New Roman" w:hAnsi="Times New Roman"/>
        </w:rPr>
        <w:t xml:space="preserve">La tira formará una línea recta continua transparente o negra de 15 mm de largo, como máximo, que indicará el extremo por el que comienza la tira.</w:t>
      </w:r>
    </w:p>
    <w:p w14:paraId="519AEBB1" w14:textId="77777777" w:rsidR="00866F05" w:rsidRPr="00234E2D" w:rsidRDefault="00866F05" w:rsidP="00866F05">
      <w:pPr>
        <w:pStyle w:val="HTMLPreformatted"/>
        <w:spacing w:line="276" w:lineRule="auto"/>
        <w:rPr>
          <w:rFonts w:ascii="Times New Roman" w:hAnsi="Times New Roman" w:cs="Times New Roman"/>
          <w:sz w:val="24"/>
          <w:szCs w:val="24"/>
        </w:rPr>
      </w:pPr>
    </w:p>
    <w:p w14:paraId="3F50D911" w14:textId="282CC192" w:rsidR="00866F05" w:rsidRPr="00234E2D" w:rsidRDefault="00866F05" w:rsidP="00866F05">
      <w:pPr>
        <w:pStyle w:val="HTMLPreformatted"/>
        <w:spacing w:line="276" w:lineRule="auto"/>
        <w:rPr>
          <w:sz w:val="24"/>
          <w:szCs w:val="24"/>
          <w:rFonts w:ascii="Times New Roman" w:hAnsi="Times New Roman" w:cs="Times New Roman"/>
        </w:rPr>
      </w:pPr>
      <w:r>
        <w:rPr>
          <w:sz w:val="24"/>
          <w:i/>
          <w:rFonts w:ascii="Times New Roman" w:hAnsi="Times New Roman"/>
        </w:rPr>
        <w:t xml:space="preserve">Apartado 4.</w:t>
      </w:r>
      <w:r>
        <w:rPr>
          <w:sz w:val="24"/>
          <w:rFonts w:ascii="Times New Roman" w:hAnsi="Times New Roman"/>
        </w:rPr>
        <w:t xml:space="preserve"> </w:t>
      </w:r>
      <w:r>
        <w:rPr>
          <w:sz w:val="24"/>
          <w:rFonts w:ascii="Times New Roman" w:hAnsi="Times New Roman"/>
        </w:rPr>
        <w:t xml:space="preserve">Una tira de color negro no deberá cubrir ni ocultar las advertencias sanitarias u otras marcas, etc., en virtud de una normativa distinta.</w:t>
      </w:r>
      <w:r>
        <w:rPr>
          <w:sz w:val="24"/>
          <w:rFonts w:ascii="Times New Roman" w:hAnsi="Times New Roman"/>
        </w:rPr>
        <w:t xml:space="preserve"> </w:t>
      </w:r>
    </w:p>
    <w:p w14:paraId="57E57D76" w14:textId="77777777" w:rsidR="00866F05" w:rsidRPr="00234E2D" w:rsidRDefault="00866F05" w:rsidP="00866F05">
      <w:pPr>
        <w:spacing w:line="276" w:lineRule="auto"/>
        <w:rPr>
          <w:rFonts w:ascii="Times New Roman" w:hAnsi="Times New Roman" w:cs="Times New Roman"/>
          <w:sz w:val="24"/>
          <w:szCs w:val="24"/>
        </w:rPr>
      </w:pPr>
    </w:p>
    <w:p w14:paraId="1A0AECC3" w14:textId="77777777" w:rsidR="00866F05" w:rsidRPr="00234E2D" w:rsidRDefault="00866F05" w:rsidP="00234E2D">
      <w:pPr>
        <w:keepNext/>
        <w:keepLines/>
        <w:spacing w:line="240" w:lineRule="auto"/>
        <w:jc w:val="center"/>
        <w:rPr>
          <w:sz w:val="24"/>
          <w:szCs w:val="24"/>
          <w:rFonts w:ascii="Times New Roman" w:hAnsi="Times New Roman" w:cs="Times New Roman"/>
        </w:rPr>
      </w:pPr>
      <w:r>
        <w:rPr>
          <w:sz w:val="24"/>
          <w:rFonts w:ascii="Times New Roman" w:hAnsi="Times New Roman"/>
        </w:rPr>
        <w:t xml:space="preserve">Capítulo 5</w:t>
      </w:r>
    </w:p>
    <w:p w14:paraId="3029C6F6" w14:textId="43F45067" w:rsidR="00866F05" w:rsidRPr="00B67C6A" w:rsidRDefault="00866F05" w:rsidP="00234E2D">
      <w:pPr>
        <w:keepNext/>
        <w:keepLines/>
        <w:spacing w:line="240" w:lineRule="auto"/>
        <w:jc w:val="center"/>
        <w:rPr>
          <w:i/>
          <w:sz w:val="24"/>
          <w:szCs w:val="24"/>
          <w:rFonts w:ascii="Times New Roman" w:hAnsi="Times New Roman" w:cs="Times New Roman"/>
        </w:rPr>
      </w:pPr>
      <w:r>
        <w:rPr>
          <w:i/>
          <w:sz w:val="24"/>
          <w:rFonts w:ascii="Times New Roman" w:hAnsi="Times New Roman"/>
        </w:rPr>
        <w:t xml:space="preserve">Etiquetado, etc., de las unidades de envasado y los embalajes exteriores de cigarrillos electrónicos y envases de recarga con y sin nicotina</w:t>
      </w:r>
    </w:p>
    <w:p w14:paraId="1EA83137" w14:textId="5968923E" w:rsidR="00384E7F" w:rsidRPr="00234E2D" w:rsidRDefault="00384E7F" w:rsidP="00384E7F">
      <w:pPr>
        <w:pStyle w:val="HTMLPreformatted"/>
        <w:rPr>
          <w:sz w:val="24"/>
          <w:szCs w:val="24"/>
          <w:rFonts w:ascii="Times New Roman" w:hAnsi="Times New Roman" w:cs="Times New Roman"/>
        </w:rPr>
      </w:pPr>
      <w:r>
        <w:rPr>
          <w:sz w:val="24"/>
          <w:b/>
          <w:rFonts w:ascii="Times New Roman" w:hAnsi="Times New Roman"/>
        </w:rPr>
        <w:t xml:space="preserve">Artículo 6.</w:t>
      </w:r>
      <w:r>
        <w:rPr>
          <w:sz w:val="24"/>
          <w:rFonts w:ascii="Times New Roman" w:hAnsi="Times New Roman"/>
        </w:rPr>
        <w:t xml:space="preserve"> </w:t>
      </w:r>
      <w:r>
        <w:rPr>
          <w:sz w:val="24"/>
          <w:rFonts w:ascii="Times New Roman" w:hAnsi="Times New Roman"/>
        </w:rPr>
        <w:t xml:space="preserve">El etiquetado conforme a los criterios de la presente Orden no deberá ocultar, total o parcialmente, los textos, las advertencias u otro etiquetado, etc., establecidos en virtud de una normativa distinta.</w:t>
      </w:r>
    </w:p>
    <w:p w14:paraId="5F4D4B8A" w14:textId="77777777" w:rsidR="00384E7F" w:rsidRPr="00234E2D" w:rsidRDefault="00384E7F" w:rsidP="00D1347B">
      <w:pPr>
        <w:pStyle w:val="HTMLPreformatted"/>
        <w:rPr>
          <w:rFonts w:ascii="Times New Roman" w:hAnsi="Times New Roman" w:cs="Times New Roman"/>
          <w:b/>
          <w:sz w:val="24"/>
          <w:szCs w:val="24"/>
        </w:rPr>
      </w:pPr>
    </w:p>
    <w:p w14:paraId="32A4CDEF" w14:textId="399A5158" w:rsidR="00D1347B" w:rsidRPr="00234E2D" w:rsidRDefault="00866F05" w:rsidP="00D1347B">
      <w:pPr>
        <w:pStyle w:val="HTMLPreformatted"/>
        <w:rPr>
          <w:sz w:val="24"/>
          <w:szCs w:val="24"/>
          <w:rFonts w:ascii="Times New Roman" w:hAnsi="Times New Roman" w:cs="Times New Roman"/>
        </w:rPr>
      </w:pPr>
      <w:r>
        <w:rPr>
          <w:sz w:val="24"/>
          <w:b/>
          <w:rFonts w:ascii="Times New Roman" w:hAnsi="Times New Roman"/>
        </w:rPr>
        <w:t xml:space="preserve">Artículo 7.</w:t>
      </w:r>
      <w:r>
        <w:rPr>
          <w:sz w:val="24"/>
          <w:rFonts w:ascii="Times New Roman" w:hAnsi="Times New Roman"/>
        </w:rPr>
        <w:t xml:space="preserve"> </w:t>
      </w:r>
      <w:r>
        <w:rPr>
          <w:sz w:val="24"/>
          <w:rFonts w:ascii="Times New Roman" w:hAnsi="Times New Roman"/>
        </w:rPr>
        <w:t xml:space="preserve">Las unidades de envasado y los embalajes exteriores deberán etiquetarse en dos lugares indicando el nombre de la marca y el nombre de la variedad.</w:t>
      </w:r>
      <w:r>
        <w:rPr>
          <w:sz w:val="24"/>
          <w:rFonts w:ascii="Times New Roman" w:hAnsi="Times New Roman"/>
        </w:rPr>
        <w:t xml:space="preserve"> </w:t>
      </w:r>
      <w:r>
        <w:rPr>
          <w:sz w:val="24"/>
          <w:rFonts w:ascii="Times New Roman" w:hAnsi="Times New Roman"/>
        </w:rPr>
        <w:t xml:space="preserve">El texto imprimido:</w:t>
      </w:r>
    </w:p>
    <w:p w14:paraId="777D24A2" w14:textId="77777777" w:rsidR="00D1347B" w:rsidRPr="00234E2D" w:rsidRDefault="00D1347B" w:rsidP="00D1347B">
      <w:pPr>
        <w:pStyle w:val="HTMLPreformatted"/>
        <w:numPr>
          <w:ilvl w:val="0"/>
          <w:numId w:val="2"/>
        </w:numPr>
        <w:ind w:left="720"/>
        <w:rPr>
          <w:sz w:val="24"/>
          <w:szCs w:val="24"/>
          <w:rFonts w:ascii="Times New Roman" w:hAnsi="Times New Roman" w:cs="Times New Roman"/>
        </w:rPr>
      </w:pPr>
      <w:r>
        <w:rPr>
          <w:sz w:val="24"/>
          <w:rFonts w:ascii="Times New Roman" w:hAnsi="Times New Roman"/>
        </w:rPr>
        <w:t xml:space="preserve">estará en letras minúsculas (a-å), excepto la primera letra, que estará en mayúsculas;</w:t>
      </w:r>
      <w:r>
        <w:rPr>
          <w:sz w:val="24"/>
          <w:rFonts w:ascii="Times New Roman" w:hAnsi="Times New Roman"/>
        </w:rPr>
        <w:t xml:space="preserve"> </w:t>
      </w:r>
    </w:p>
    <w:p w14:paraId="16F360C0" w14:textId="77777777" w:rsidR="00D1347B" w:rsidRPr="00234E2D" w:rsidRDefault="00D1347B" w:rsidP="00D1347B">
      <w:pPr>
        <w:pStyle w:val="HTMLPreformatted"/>
        <w:numPr>
          <w:ilvl w:val="0"/>
          <w:numId w:val="2"/>
        </w:numPr>
        <w:ind w:left="720"/>
        <w:rPr>
          <w:sz w:val="24"/>
          <w:szCs w:val="24"/>
          <w:rFonts w:ascii="Times New Roman" w:hAnsi="Times New Roman" w:cs="Times New Roman"/>
        </w:rPr>
      </w:pPr>
      <w:r>
        <w:rPr>
          <w:sz w:val="24"/>
          <w:rFonts w:ascii="Times New Roman" w:hAnsi="Times New Roman"/>
        </w:rPr>
        <w:t xml:space="preserve">contendrá los números 0-9;</w:t>
      </w:r>
    </w:p>
    <w:p w14:paraId="11D37002" w14:textId="0B262217" w:rsidR="00D1347B" w:rsidRPr="00234E2D" w:rsidRDefault="00D1347B" w:rsidP="00D1347B">
      <w:pPr>
        <w:pStyle w:val="HTMLPreformatted"/>
        <w:numPr>
          <w:ilvl w:val="0"/>
          <w:numId w:val="2"/>
        </w:numPr>
        <w:ind w:left="720"/>
        <w:rPr>
          <w:sz w:val="24"/>
          <w:szCs w:val="24"/>
          <w:rFonts w:ascii="Times New Roman" w:hAnsi="Times New Roman" w:cs="Times New Roman"/>
        </w:rPr>
      </w:pPr>
      <w:r>
        <w:rPr>
          <w:sz w:val="24"/>
          <w:rFonts w:ascii="Times New Roman" w:hAnsi="Times New Roman"/>
        </w:rPr>
        <w:t xml:space="preserve">se imprimirá en Helvética;</w:t>
      </w:r>
    </w:p>
    <w:p w14:paraId="777CB06D" w14:textId="77777777" w:rsidR="00D1347B" w:rsidRPr="00234E2D" w:rsidRDefault="00D1347B" w:rsidP="00D1347B">
      <w:pPr>
        <w:pStyle w:val="HTMLPreformatted"/>
        <w:numPr>
          <w:ilvl w:val="0"/>
          <w:numId w:val="2"/>
        </w:numPr>
        <w:ind w:left="720"/>
        <w:rPr>
          <w:sz w:val="24"/>
          <w:szCs w:val="24"/>
          <w:rFonts w:ascii="Times New Roman" w:hAnsi="Times New Roman" w:cs="Times New Roman"/>
        </w:rPr>
      </w:pPr>
      <w:r>
        <w:rPr>
          <w:sz w:val="24"/>
          <w:rFonts w:ascii="Times New Roman" w:hAnsi="Times New Roman"/>
        </w:rPr>
        <w:t xml:space="preserve">será de color Pantone 451 C, sin revestimiento;</w:t>
      </w:r>
      <w:r>
        <w:rPr>
          <w:sz w:val="24"/>
          <w:rFonts w:ascii="Times New Roman" w:hAnsi="Times New Roman"/>
        </w:rPr>
        <w:t xml:space="preserve"> </w:t>
      </w:r>
    </w:p>
    <w:p w14:paraId="05892C2E" w14:textId="33BA19C0" w:rsidR="00D1347B" w:rsidRPr="00234E2D" w:rsidRDefault="00D1347B" w:rsidP="00D1347B">
      <w:pPr>
        <w:pStyle w:val="ListParagraph"/>
        <w:numPr>
          <w:ilvl w:val="0"/>
          <w:numId w:val="2"/>
        </w:numPr>
        <w:ind w:left="720"/>
        <w:rPr>
          <w:sz w:val="24"/>
          <w:szCs w:val="24"/>
          <w:rFonts w:cs="Times New Roman"/>
        </w:rPr>
      </w:pPr>
      <w:r>
        <w:rPr>
          <w:sz w:val="24"/>
        </w:rPr>
        <w:t xml:space="preserve">tendrá un tamaño no superior a 10 puntos;</w:t>
      </w:r>
      <w:r>
        <w:rPr>
          <w:sz w:val="24"/>
        </w:rPr>
        <w:t xml:space="preserve"> </w:t>
      </w:r>
    </w:p>
    <w:p w14:paraId="7A708772" w14:textId="3A272030" w:rsidR="00D1347B" w:rsidRPr="00234E2D" w:rsidRDefault="00D1347B" w:rsidP="00D1347B">
      <w:pPr>
        <w:pStyle w:val="HTMLPreformatted"/>
        <w:numPr>
          <w:ilvl w:val="0"/>
          <w:numId w:val="2"/>
        </w:numPr>
        <w:ind w:left="720"/>
        <w:rPr>
          <w:sz w:val="24"/>
          <w:szCs w:val="24"/>
          <w:rFonts w:ascii="Times New Roman" w:hAnsi="Times New Roman" w:cs="Times New Roman"/>
        </w:rPr>
      </w:pPr>
      <w:r>
        <w:rPr>
          <w:sz w:val="24"/>
          <w:rFonts w:ascii="Times New Roman" w:hAnsi="Times New Roman"/>
        </w:rPr>
        <w:t xml:space="preserve">irá en la misma dirección que el texto de la advertencia sanitaria.</w:t>
      </w:r>
      <w:r>
        <w:rPr>
          <w:sz w:val="24"/>
          <w:rFonts w:ascii="Times New Roman" w:hAnsi="Times New Roman"/>
        </w:rPr>
        <w:t xml:space="preserve"> </w:t>
      </w:r>
    </w:p>
    <w:p w14:paraId="3FFC2604" w14:textId="77777777" w:rsidR="00D1347B" w:rsidRPr="00234E2D" w:rsidRDefault="00D1347B" w:rsidP="00D1347B">
      <w:pPr>
        <w:pStyle w:val="HTMLPreformatted"/>
        <w:ind w:left="720"/>
        <w:rPr>
          <w:rFonts w:ascii="Times New Roman" w:hAnsi="Times New Roman" w:cs="Times New Roman"/>
          <w:sz w:val="24"/>
          <w:szCs w:val="24"/>
        </w:rPr>
      </w:pPr>
    </w:p>
    <w:p w14:paraId="39CA4AAC" w14:textId="32B04E41" w:rsidR="00866F05" w:rsidRPr="00234E2D" w:rsidRDefault="00D1347B" w:rsidP="00866F05">
      <w:pPr>
        <w:pStyle w:val="HTMLPreformatted"/>
        <w:spacing w:line="276" w:lineRule="auto"/>
        <w:rPr>
          <w:sz w:val="24"/>
          <w:szCs w:val="24"/>
          <w:rFonts w:ascii="Times New Roman" w:hAnsi="Times New Roman" w:cs="Times New Roman"/>
        </w:rPr>
      </w:pPr>
      <w:r>
        <w:rPr>
          <w:sz w:val="24"/>
          <w:i/>
          <w:rFonts w:ascii="Times New Roman" w:hAnsi="Times New Roman"/>
        </w:rPr>
        <w:t xml:space="preserve">Apartado 2.</w:t>
      </w:r>
      <w:r>
        <w:rPr>
          <w:sz w:val="24"/>
          <w:rFonts w:ascii="Times New Roman" w:hAnsi="Times New Roman"/>
        </w:rPr>
        <w:t xml:space="preserve"> </w:t>
      </w:r>
      <w:r>
        <w:rPr>
          <w:sz w:val="24"/>
          <w:rFonts w:ascii="Times New Roman" w:hAnsi="Times New Roman"/>
        </w:rPr>
        <w:t xml:space="preserve">El nombre de la marca no ocupará más de una línea y contendrá, como máximo, 14 letras y números en total.</w:t>
      </w:r>
    </w:p>
    <w:p w14:paraId="30B6DBC5" w14:textId="77777777" w:rsidR="008712FE" w:rsidRPr="00234E2D" w:rsidRDefault="008712FE" w:rsidP="00866F05">
      <w:pPr>
        <w:pStyle w:val="HTMLPreformatted"/>
        <w:spacing w:line="276" w:lineRule="auto"/>
        <w:rPr>
          <w:rFonts w:ascii="Times New Roman" w:hAnsi="Times New Roman" w:cs="Times New Roman"/>
          <w:sz w:val="24"/>
          <w:szCs w:val="24"/>
        </w:rPr>
      </w:pPr>
    </w:p>
    <w:p w14:paraId="209F6A93" w14:textId="40955FEC" w:rsidR="00866F05" w:rsidRPr="00234E2D" w:rsidRDefault="00866F05" w:rsidP="00866F05">
      <w:pPr>
        <w:pStyle w:val="HTMLPreformatted"/>
        <w:spacing w:line="276" w:lineRule="auto"/>
        <w:rPr>
          <w:sz w:val="24"/>
          <w:szCs w:val="24"/>
          <w:rFonts w:ascii="Times New Roman" w:hAnsi="Times New Roman" w:cs="Times New Roman"/>
        </w:rPr>
      </w:pPr>
      <w:r>
        <w:rPr>
          <w:sz w:val="24"/>
          <w:i/>
          <w:rFonts w:ascii="Times New Roman" w:hAnsi="Times New Roman"/>
        </w:rPr>
        <w:t xml:space="preserve">Apartado 3.</w:t>
      </w:r>
      <w:r>
        <w:rPr>
          <w:sz w:val="24"/>
          <w:rFonts w:ascii="Times New Roman" w:hAnsi="Times New Roman"/>
        </w:rPr>
        <w:t xml:space="preserve"> </w:t>
      </w:r>
      <w:r>
        <w:rPr>
          <w:sz w:val="24"/>
          <w:rFonts w:ascii="Times New Roman" w:hAnsi="Times New Roman"/>
        </w:rPr>
        <w:t xml:space="preserve">El nombre de la variedad no ocupará más de una línea y se imprimirá directamente debajo del nombre de marca.</w:t>
      </w:r>
      <w:r>
        <w:rPr>
          <w:sz w:val="24"/>
          <w:rFonts w:ascii="Times New Roman" w:hAnsi="Times New Roman"/>
        </w:rPr>
        <w:t xml:space="preserve"> </w:t>
      </w:r>
    </w:p>
    <w:p w14:paraId="4EC4CDAA" w14:textId="77777777" w:rsidR="00F00EBE" w:rsidRPr="00234E2D" w:rsidRDefault="00F00EBE" w:rsidP="00866F05">
      <w:pPr>
        <w:pStyle w:val="HTMLPreformatted"/>
        <w:spacing w:line="276" w:lineRule="auto"/>
        <w:rPr>
          <w:rFonts w:ascii="Times New Roman" w:hAnsi="Times New Roman" w:cs="Times New Roman"/>
          <w:b/>
          <w:sz w:val="24"/>
          <w:szCs w:val="24"/>
        </w:rPr>
      </w:pPr>
    </w:p>
    <w:p w14:paraId="54C9FDD4" w14:textId="5D48D94A" w:rsidR="00180F6A" w:rsidRPr="00234E2D" w:rsidRDefault="00866F05" w:rsidP="00234E2D">
      <w:pPr>
        <w:pStyle w:val="HTMLPreformatted"/>
        <w:keepNext/>
        <w:keepLines/>
        <w:spacing w:line="276" w:lineRule="auto"/>
        <w:rPr>
          <w:sz w:val="24"/>
          <w:szCs w:val="24"/>
          <w:rFonts w:ascii="Times New Roman" w:hAnsi="Times New Roman" w:cs="Times New Roman"/>
        </w:rPr>
      </w:pPr>
      <w:r>
        <w:rPr>
          <w:sz w:val="24"/>
          <w:b/>
          <w:rFonts w:ascii="Times New Roman" w:hAnsi="Times New Roman"/>
        </w:rPr>
        <w:t xml:space="preserve">Artículo 8.</w:t>
      </w:r>
      <w:r>
        <w:rPr>
          <w:sz w:val="24"/>
          <w:rFonts w:ascii="Times New Roman" w:hAnsi="Times New Roman"/>
        </w:rPr>
        <w:t xml:space="preserve"> </w:t>
      </w:r>
      <w:r>
        <w:rPr>
          <w:sz w:val="24"/>
          <w:rFonts w:ascii="Times New Roman" w:hAnsi="Times New Roman"/>
        </w:rPr>
        <w:t xml:space="preserve">Los embalajes exteriores y las unidades de envasado deberán estar marcados con información que indique el método de uso, la identificación del producto, la cantidad y el contenido de acuerdo con el contenido del paquete.</w:t>
      </w:r>
      <w:r>
        <w:rPr>
          <w:sz w:val="24"/>
          <w:rFonts w:ascii="Times New Roman" w:hAnsi="Times New Roman"/>
        </w:rPr>
        <w:t xml:space="preserve"> </w:t>
      </w:r>
    </w:p>
    <w:p w14:paraId="105FC0EA" w14:textId="77777777" w:rsidR="00180F6A" w:rsidRPr="00234E2D" w:rsidRDefault="00180F6A" w:rsidP="00234E2D">
      <w:pPr>
        <w:pStyle w:val="HTMLPreformatted"/>
        <w:keepNext/>
        <w:keepLines/>
        <w:spacing w:line="276" w:lineRule="auto"/>
        <w:rPr>
          <w:rFonts w:ascii="Times New Roman" w:hAnsi="Times New Roman" w:cs="Times New Roman"/>
          <w:sz w:val="24"/>
          <w:szCs w:val="24"/>
        </w:rPr>
      </w:pPr>
    </w:p>
    <w:p w14:paraId="040507B5" w14:textId="4C97E4FB" w:rsidR="00866F05" w:rsidRPr="00234E2D" w:rsidRDefault="00180F6A" w:rsidP="00234E2D">
      <w:pPr>
        <w:pStyle w:val="HTMLPreformatted"/>
        <w:keepNext/>
        <w:keepLines/>
        <w:spacing w:line="276" w:lineRule="auto"/>
        <w:rPr>
          <w:sz w:val="24"/>
          <w:szCs w:val="24"/>
          <w:rFonts w:ascii="Times New Roman" w:hAnsi="Times New Roman" w:cs="Times New Roman"/>
        </w:rPr>
      </w:pPr>
      <w:r>
        <w:rPr>
          <w:sz w:val="24"/>
          <w:i/>
          <w:rFonts w:ascii="Times New Roman" w:hAnsi="Times New Roman"/>
        </w:rPr>
        <w:t xml:space="preserve">Apartado 2.</w:t>
      </w:r>
      <w:r>
        <w:rPr>
          <w:sz w:val="24"/>
          <w:rFonts w:ascii="Times New Roman" w:hAnsi="Times New Roman"/>
        </w:rPr>
        <w:t xml:space="preserve"> </w:t>
      </w:r>
      <w:r>
        <w:rPr>
          <w:sz w:val="24"/>
          <w:rFonts w:ascii="Times New Roman" w:hAnsi="Times New Roman"/>
        </w:rPr>
        <w:t xml:space="preserve">Los embalajes exteriores y las unidades de envasado de los cigarrillos electrónicos y los envases de recarga con y sin nicotina que contienen aromas característicos podrán incluir una vez el texto:</w:t>
      </w:r>
    </w:p>
    <w:p w14:paraId="76B2697C" w14:textId="501BE107" w:rsidR="00866F05" w:rsidRPr="00234E2D" w:rsidRDefault="00866F05" w:rsidP="00866F05">
      <w:pPr>
        <w:pStyle w:val="HTMLPreformatted"/>
        <w:numPr>
          <w:ilvl w:val="0"/>
          <w:numId w:val="4"/>
        </w:numPr>
        <w:spacing w:line="276" w:lineRule="auto"/>
        <w:rPr>
          <w:sz w:val="24"/>
          <w:szCs w:val="24"/>
          <w:rFonts w:ascii="Times New Roman" w:hAnsi="Times New Roman" w:cs="Times New Roman"/>
        </w:rPr>
      </w:pPr>
      <w:r>
        <w:rPr>
          <w:sz w:val="24"/>
          <w:rFonts w:ascii="Times New Roman" w:hAnsi="Times New Roman"/>
        </w:rPr>
        <w:t xml:space="preserve">«Con sabor a tabaco»; o</w:t>
      </w:r>
    </w:p>
    <w:p w14:paraId="3585B681" w14:textId="6F12CE2B" w:rsidR="00866F05" w:rsidRPr="00234E2D" w:rsidRDefault="00866F05" w:rsidP="00866F05">
      <w:pPr>
        <w:pStyle w:val="HTMLPreformatted"/>
        <w:numPr>
          <w:ilvl w:val="0"/>
          <w:numId w:val="4"/>
        </w:numPr>
        <w:spacing w:line="276" w:lineRule="auto"/>
        <w:rPr>
          <w:sz w:val="24"/>
          <w:szCs w:val="24"/>
          <w:rFonts w:ascii="Times New Roman" w:hAnsi="Times New Roman" w:cs="Times New Roman"/>
        </w:rPr>
      </w:pPr>
      <w:r>
        <w:rPr>
          <w:sz w:val="24"/>
          <w:rFonts w:ascii="Times New Roman" w:hAnsi="Times New Roman"/>
        </w:rPr>
        <w:t xml:space="preserve">«Con sabor a mentol».</w:t>
      </w:r>
    </w:p>
    <w:p w14:paraId="42573A76" w14:textId="77777777" w:rsidR="00866F05" w:rsidRPr="00234E2D" w:rsidRDefault="00866F05" w:rsidP="00866F05">
      <w:pPr>
        <w:pStyle w:val="HTMLPreformatted"/>
        <w:spacing w:line="276" w:lineRule="auto"/>
        <w:ind w:left="720"/>
        <w:rPr>
          <w:rFonts w:ascii="Times New Roman" w:hAnsi="Times New Roman" w:cs="Times New Roman"/>
          <w:sz w:val="24"/>
          <w:szCs w:val="24"/>
        </w:rPr>
      </w:pPr>
    </w:p>
    <w:p w14:paraId="2BBCFB1F" w14:textId="77777777" w:rsidR="00180F6A" w:rsidRPr="00234E2D" w:rsidRDefault="00180F6A" w:rsidP="00234E2D">
      <w:pPr>
        <w:pStyle w:val="HTMLPreformatted"/>
        <w:keepNext/>
        <w:keepLines/>
        <w:spacing w:line="276" w:lineRule="auto"/>
        <w:rPr>
          <w:sz w:val="24"/>
          <w:szCs w:val="24"/>
          <w:rFonts w:ascii="Times New Roman" w:hAnsi="Times New Roman" w:cs="Times New Roman"/>
        </w:rPr>
      </w:pPr>
      <w:r>
        <w:rPr>
          <w:sz w:val="24"/>
          <w:i/>
          <w:rFonts w:ascii="Times New Roman" w:hAnsi="Times New Roman"/>
        </w:rPr>
        <w:t xml:space="preserve">Apartado 3.</w:t>
      </w:r>
      <w:r>
        <w:rPr>
          <w:sz w:val="24"/>
          <w:rFonts w:ascii="Times New Roman" w:hAnsi="Times New Roman"/>
        </w:rPr>
        <w:t xml:space="preserve"> </w:t>
      </w:r>
      <w:r>
        <w:rPr>
          <w:sz w:val="24"/>
          <w:rFonts w:ascii="Times New Roman" w:hAnsi="Times New Roman"/>
        </w:rPr>
        <w:t xml:space="preserve">El texto imprimido según los apartados 1 y 2:</w:t>
      </w:r>
    </w:p>
    <w:p w14:paraId="0801B32D" w14:textId="77777777" w:rsidR="00180F6A" w:rsidRPr="00234E2D" w:rsidRDefault="00180F6A" w:rsidP="00180F6A">
      <w:pPr>
        <w:pStyle w:val="ListParagraph"/>
        <w:numPr>
          <w:ilvl w:val="0"/>
          <w:numId w:val="20"/>
        </w:numPr>
        <w:rPr>
          <w:sz w:val="24"/>
          <w:szCs w:val="24"/>
        </w:rPr>
      </w:pPr>
      <w:r>
        <w:rPr>
          <w:sz w:val="24"/>
        </w:rPr>
        <w:t xml:space="preserve">estará en letras minúsculas (a-å), excepto la primera letra, que estará en mayúsculas;</w:t>
      </w:r>
      <w:r>
        <w:rPr>
          <w:sz w:val="24"/>
        </w:rPr>
        <w:t xml:space="preserve"> </w:t>
      </w:r>
    </w:p>
    <w:p w14:paraId="4443706E" w14:textId="77777777" w:rsidR="00180F6A" w:rsidRPr="00234E2D" w:rsidRDefault="00180F6A" w:rsidP="00180F6A">
      <w:pPr>
        <w:pStyle w:val="ListParagraph"/>
        <w:numPr>
          <w:ilvl w:val="0"/>
          <w:numId w:val="20"/>
        </w:numPr>
        <w:rPr>
          <w:sz w:val="24"/>
          <w:szCs w:val="24"/>
        </w:rPr>
      </w:pPr>
      <w:r>
        <w:rPr>
          <w:sz w:val="24"/>
        </w:rPr>
        <w:t xml:space="preserve">contendrá los números 0-9;</w:t>
      </w:r>
    </w:p>
    <w:p w14:paraId="44A0DDCA" w14:textId="1BF9DA86" w:rsidR="00180F6A" w:rsidRPr="00234E2D" w:rsidRDefault="00180F6A" w:rsidP="00180F6A">
      <w:pPr>
        <w:pStyle w:val="ListParagraph"/>
        <w:numPr>
          <w:ilvl w:val="0"/>
          <w:numId w:val="20"/>
        </w:numPr>
        <w:rPr>
          <w:sz w:val="24"/>
          <w:szCs w:val="24"/>
        </w:rPr>
      </w:pPr>
      <w:r>
        <w:rPr>
          <w:sz w:val="24"/>
        </w:rPr>
        <w:t xml:space="preserve">se imprimirá en Helvética New Roman;</w:t>
      </w:r>
    </w:p>
    <w:p w14:paraId="6A695902" w14:textId="77777777" w:rsidR="00180F6A" w:rsidRPr="00234E2D" w:rsidRDefault="00180F6A" w:rsidP="00180F6A">
      <w:pPr>
        <w:pStyle w:val="ListParagraph"/>
        <w:numPr>
          <w:ilvl w:val="0"/>
          <w:numId w:val="20"/>
        </w:numPr>
        <w:rPr>
          <w:sz w:val="24"/>
          <w:szCs w:val="24"/>
        </w:rPr>
      </w:pPr>
      <w:r>
        <w:rPr>
          <w:sz w:val="24"/>
        </w:rPr>
        <w:t xml:space="preserve">será de color Pantone 451 C, sin revestimiento;</w:t>
      </w:r>
      <w:r>
        <w:rPr>
          <w:sz w:val="24"/>
        </w:rPr>
        <w:t xml:space="preserve"> </w:t>
      </w:r>
    </w:p>
    <w:p w14:paraId="66889EA1" w14:textId="654DE2F1" w:rsidR="00180F6A" w:rsidRPr="00234E2D" w:rsidRDefault="00180F6A" w:rsidP="00180F6A">
      <w:pPr>
        <w:pStyle w:val="ListParagraph"/>
        <w:numPr>
          <w:ilvl w:val="0"/>
          <w:numId w:val="20"/>
        </w:numPr>
        <w:rPr>
          <w:sz w:val="24"/>
          <w:szCs w:val="24"/>
        </w:rPr>
      </w:pPr>
      <w:r>
        <w:rPr>
          <w:sz w:val="24"/>
        </w:rPr>
        <w:t xml:space="preserve">tendrá un tamaño no superior a 10 puntos;</w:t>
      </w:r>
    </w:p>
    <w:p w14:paraId="223A7ED3" w14:textId="597064F4" w:rsidR="00180F6A" w:rsidRPr="00234E2D" w:rsidRDefault="00180F6A" w:rsidP="00180F6A">
      <w:pPr>
        <w:pStyle w:val="ListParagraph"/>
        <w:numPr>
          <w:ilvl w:val="0"/>
          <w:numId w:val="20"/>
        </w:numPr>
        <w:rPr>
          <w:sz w:val="24"/>
          <w:szCs w:val="24"/>
        </w:rPr>
      </w:pPr>
      <w:r>
        <w:rPr>
          <w:sz w:val="24"/>
        </w:rPr>
        <w:t xml:space="preserve">irá en la misma dirección que el texto de la advertencia sanitaria.</w:t>
      </w:r>
      <w:r>
        <w:rPr>
          <w:sz w:val="24"/>
        </w:rPr>
        <w:t xml:space="preserve"> </w:t>
      </w:r>
    </w:p>
    <w:p w14:paraId="15E03D74" w14:textId="77777777" w:rsidR="00866F05" w:rsidRPr="00234E2D" w:rsidRDefault="00866F05" w:rsidP="00866F05">
      <w:pPr>
        <w:pStyle w:val="HTMLPreformatted"/>
        <w:spacing w:line="276" w:lineRule="auto"/>
        <w:jc w:val="center"/>
        <w:rPr>
          <w:rFonts w:ascii="Times New Roman" w:hAnsi="Times New Roman" w:cs="Times New Roman"/>
          <w:sz w:val="24"/>
          <w:szCs w:val="24"/>
        </w:rPr>
      </w:pPr>
    </w:p>
    <w:p w14:paraId="427757DA" w14:textId="4F848F16" w:rsidR="00970A60" w:rsidRPr="00234E2D" w:rsidRDefault="00970A60" w:rsidP="00234E2D">
      <w:pPr>
        <w:pStyle w:val="HTMLPreformatted"/>
        <w:keepNext/>
        <w:keepLines/>
        <w:rPr>
          <w:sz w:val="24"/>
          <w:szCs w:val="24"/>
          <w:rFonts w:ascii="Times New Roman" w:hAnsi="Times New Roman" w:cs="Times New Roman"/>
        </w:rPr>
      </w:pPr>
      <w:r>
        <w:rPr>
          <w:sz w:val="24"/>
          <w:b/>
          <w:rFonts w:ascii="Times New Roman" w:hAnsi="Times New Roman"/>
        </w:rPr>
        <w:t xml:space="preserve">Artículo 9.</w:t>
      </w:r>
      <w:r>
        <w:rPr>
          <w:sz w:val="24"/>
          <w:rFonts w:ascii="Times New Roman" w:hAnsi="Times New Roman"/>
        </w:rPr>
        <w:t xml:space="preserve"> </w:t>
      </w:r>
      <w:r>
        <w:rPr>
          <w:sz w:val="24"/>
          <w:rFonts w:ascii="Times New Roman" w:hAnsi="Times New Roman"/>
        </w:rPr>
        <w:t xml:space="preserve">Las unidades de envasado y los embalajes exteriores que contienen cigarrillos electrónicos y envases de recarga con y sin nicotina deberán estar marcados con un código de barras siempre y cuando:</w:t>
      </w:r>
    </w:p>
    <w:p w14:paraId="7772195D" w14:textId="77777777" w:rsidR="00970A60" w:rsidRPr="00234E2D" w:rsidRDefault="00970A60" w:rsidP="00970A60">
      <w:pPr>
        <w:pStyle w:val="HTMLPreformatted"/>
        <w:numPr>
          <w:ilvl w:val="0"/>
          <w:numId w:val="3"/>
        </w:numPr>
        <w:rPr>
          <w:sz w:val="24"/>
          <w:szCs w:val="24"/>
          <w:rFonts w:ascii="Times New Roman" w:hAnsi="Times New Roman" w:cs="Times New Roman"/>
        </w:rPr>
      </w:pPr>
      <w:r>
        <w:rPr>
          <w:sz w:val="24"/>
          <w:rFonts w:ascii="Times New Roman" w:hAnsi="Times New Roman"/>
        </w:rPr>
        <w:t xml:space="preserve">se utilice para fines de pago, distribución y control de las existencias;</w:t>
      </w:r>
    </w:p>
    <w:p w14:paraId="6F43F673" w14:textId="77777777" w:rsidR="00970A60" w:rsidRPr="00234E2D" w:rsidRDefault="00970A60" w:rsidP="00970A60">
      <w:pPr>
        <w:pStyle w:val="HTMLPreformatted"/>
        <w:numPr>
          <w:ilvl w:val="0"/>
          <w:numId w:val="3"/>
        </w:numPr>
        <w:rPr>
          <w:sz w:val="24"/>
          <w:szCs w:val="24"/>
          <w:rFonts w:ascii="Times New Roman" w:hAnsi="Times New Roman" w:cs="Times New Roman"/>
        </w:rPr>
      </w:pPr>
      <w:r>
        <w:rPr>
          <w:sz w:val="24"/>
          <w:rFonts w:ascii="Times New Roman" w:hAnsi="Times New Roman"/>
        </w:rPr>
        <w:t xml:space="preserve">sea de color negro sobre un fondo blanco o Pantone 451 C, sin revestimiento, sobre un fondo blanco;</w:t>
      </w:r>
      <w:r>
        <w:rPr>
          <w:sz w:val="24"/>
          <w:rFonts w:ascii="Times New Roman" w:hAnsi="Times New Roman"/>
        </w:rPr>
        <w:t xml:space="preserve"> </w:t>
      </w:r>
    </w:p>
    <w:p w14:paraId="1D5288C0" w14:textId="77777777" w:rsidR="00970A60" w:rsidRPr="00234E2D" w:rsidRDefault="00970A60" w:rsidP="00970A60">
      <w:pPr>
        <w:pStyle w:val="HTMLPreformatted"/>
        <w:numPr>
          <w:ilvl w:val="0"/>
          <w:numId w:val="3"/>
        </w:numPr>
        <w:rPr>
          <w:sz w:val="24"/>
          <w:szCs w:val="24"/>
          <w:rFonts w:ascii="Times New Roman" w:hAnsi="Times New Roman" w:cs="Times New Roman"/>
        </w:rPr>
      </w:pPr>
      <w:r>
        <w:rPr>
          <w:sz w:val="24"/>
          <w:rFonts w:ascii="Times New Roman" w:hAnsi="Times New Roman"/>
        </w:rPr>
        <w:t xml:space="preserve">no forme un patrón, imagen o símbolo que pueda parecer cualquier otra cosa que no sea un código de barras; y</w:t>
      </w:r>
    </w:p>
    <w:p w14:paraId="0254E1AE" w14:textId="77777777" w:rsidR="00970A60" w:rsidRPr="00234E2D" w:rsidRDefault="00970A60" w:rsidP="00970A60">
      <w:pPr>
        <w:pStyle w:val="HTMLPreformatted"/>
        <w:numPr>
          <w:ilvl w:val="0"/>
          <w:numId w:val="3"/>
        </w:numPr>
        <w:rPr>
          <w:sz w:val="24"/>
          <w:szCs w:val="24"/>
          <w:rFonts w:ascii="Times New Roman" w:hAnsi="Times New Roman" w:cs="Times New Roman"/>
        </w:rPr>
      </w:pPr>
      <w:r>
        <w:rPr>
          <w:sz w:val="24"/>
          <w:rFonts w:ascii="Times New Roman" w:hAnsi="Times New Roman"/>
        </w:rPr>
        <w:t xml:space="preserve">no aparezca en la parte inferior o lateral del paquete si este tiene forma de paralelepípedo.</w:t>
      </w:r>
    </w:p>
    <w:p w14:paraId="3A027C53" w14:textId="21143DE3" w:rsidR="00866F05" w:rsidRPr="00234E2D" w:rsidRDefault="00866F05" w:rsidP="00866F05">
      <w:pPr>
        <w:pStyle w:val="HTMLPreformatted"/>
        <w:spacing w:line="276" w:lineRule="auto"/>
        <w:rPr>
          <w:rFonts w:ascii="Times New Roman" w:hAnsi="Times New Roman" w:cs="Times New Roman"/>
          <w:sz w:val="24"/>
          <w:szCs w:val="24"/>
        </w:rPr>
      </w:pPr>
    </w:p>
    <w:p w14:paraId="784964E3" w14:textId="77777777" w:rsidR="008712FE" w:rsidRPr="00234E2D" w:rsidRDefault="008712FE" w:rsidP="00834B55">
      <w:pPr>
        <w:pStyle w:val="HTMLPreformatted"/>
        <w:jc w:val="center"/>
        <w:rPr>
          <w:rFonts w:ascii="Times New Roman" w:hAnsi="Times New Roman" w:cs="Times New Roman"/>
          <w:sz w:val="24"/>
          <w:szCs w:val="24"/>
        </w:rPr>
      </w:pPr>
    </w:p>
    <w:p w14:paraId="593478B8" w14:textId="4D7E1070" w:rsidR="00834B55" w:rsidRPr="00234E2D" w:rsidRDefault="00834B55" w:rsidP="00234E2D">
      <w:pPr>
        <w:pStyle w:val="HTMLPreformatted"/>
        <w:keepNext/>
        <w:keepLines/>
        <w:jc w:val="center"/>
        <w:rPr>
          <w:sz w:val="24"/>
          <w:szCs w:val="24"/>
          <w:rFonts w:ascii="Times New Roman" w:hAnsi="Times New Roman" w:cs="Times New Roman"/>
        </w:rPr>
      </w:pPr>
      <w:r>
        <w:rPr>
          <w:sz w:val="24"/>
          <w:rFonts w:ascii="Times New Roman" w:hAnsi="Times New Roman"/>
        </w:rPr>
        <w:t xml:space="preserve">Capítulo 6</w:t>
      </w:r>
    </w:p>
    <w:p w14:paraId="2096EDFB" w14:textId="72404ADB" w:rsidR="00834B55" w:rsidRPr="00234E2D" w:rsidRDefault="00834B55" w:rsidP="00234E2D">
      <w:pPr>
        <w:pStyle w:val="HTMLPreformatted"/>
        <w:keepNext/>
        <w:keepLines/>
        <w:jc w:val="center"/>
        <w:rPr>
          <w:sz w:val="24"/>
          <w:szCs w:val="24"/>
          <w:rFonts w:ascii="Times New Roman" w:hAnsi="Times New Roman" w:cs="Times New Roman"/>
        </w:rPr>
      </w:pPr>
      <w:r>
        <w:rPr>
          <w:i/>
          <w:sz w:val="24"/>
          <w:rFonts w:ascii="Times New Roman" w:hAnsi="Times New Roman"/>
        </w:rPr>
        <w:t xml:space="preserve">Disposiciones sancionadoras</w:t>
      </w:r>
    </w:p>
    <w:p w14:paraId="00114F15" w14:textId="77777777" w:rsidR="00834B55" w:rsidRPr="00234E2D" w:rsidRDefault="00834B55" w:rsidP="00234E2D">
      <w:pPr>
        <w:keepNext/>
        <w:keepLines/>
        <w:rPr>
          <w:rFonts w:ascii="Times New Roman" w:hAnsi="Times New Roman" w:cs="Times New Roman"/>
          <w:b/>
          <w:sz w:val="24"/>
          <w:szCs w:val="24"/>
        </w:rPr>
      </w:pPr>
    </w:p>
    <w:p w14:paraId="71D01E75" w14:textId="32C96742" w:rsidR="00365635" w:rsidRPr="00234E2D" w:rsidRDefault="00365635" w:rsidP="00234E2D">
      <w:pPr>
        <w:keepNext/>
        <w:keepLines/>
        <w:rPr>
          <w:sz w:val="24"/>
          <w:szCs w:val="24"/>
          <w:rFonts w:ascii="Times New Roman" w:hAnsi="Times New Roman" w:cs="Times New Roman"/>
        </w:rPr>
      </w:pPr>
      <w:r>
        <w:rPr>
          <w:sz w:val="24"/>
          <w:b/>
          <w:rFonts w:ascii="Times New Roman" w:hAnsi="Times New Roman"/>
        </w:rPr>
        <w:t xml:space="preserve">Artículo 10.</w:t>
      </w:r>
      <w:r>
        <w:rPr>
          <w:sz w:val="24"/>
          <w:b/>
          <w:rFonts w:ascii="Times New Roman" w:hAnsi="Times New Roman"/>
        </w:rPr>
        <w:t xml:space="preserve"> </w:t>
      </w:r>
      <w:r>
        <w:rPr>
          <w:sz w:val="24"/>
          <w:rFonts w:ascii="Times New Roman" w:hAnsi="Times New Roman"/>
        </w:rPr>
        <w:t xml:space="preserve">A menos que otras disposiciones legislativas prescriban penas más severas, se sancionará con una multa a toda persona que infrinja lo dispuesto en los artículos 2 a 9.</w:t>
      </w:r>
    </w:p>
    <w:p w14:paraId="582D717A" w14:textId="77777777" w:rsidR="00365635" w:rsidRPr="00234E2D" w:rsidRDefault="00365635" w:rsidP="00365635">
      <w:pPr>
        <w:rPr>
          <w:b/>
          <w:sz w:val="24"/>
          <w:szCs w:val="24"/>
          <w:rFonts w:ascii="Times New Roman" w:hAnsi="Times New Roman" w:cs="Times New Roman"/>
        </w:rPr>
      </w:pPr>
      <w:r>
        <w:rPr>
          <w:sz w:val="24"/>
          <w:i/>
          <w:rFonts w:ascii="Times New Roman" w:hAnsi="Times New Roman"/>
        </w:rPr>
        <w:t xml:space="preserve">Apartado 2</w:t>
      </w: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Las empresas, etc. (personas jurídicas) podrán estar sujetas a responsabilidad penal de conformidad con la disposición del capítulo 5 del Código Penal.</w:t>
      </w:r>
    </w:p>
    <w:p w14:paraId="3DCB8CCA" w14:textId="14EA0924" w:rsidR="00834B55" w:rsidRPr="00234E2D" w:rsidRDefault="00834B55" w:rsidP="00234E2D">
      <w:pPr>
        <w:keepNext/>
        <w:keepLines/>
        <w:autoSpaceDE w:val="0"/>
        <w:autoSpaceDN w:val="0"/>
        <w:adjustRightInd w:val="0"/>
        <w:spacing w:line="240" w:lineRule="auto"/>
        <w:jc w:val="center"/>
        <w:rPr>
          <w:sz w:val="24"/>
          <w:szCs w:val="24"/>
          <w:rFonts w:ascii="Times New Roman" w:eastAsia="TimesNewRomanPSMT" w:hAnsi="Times New Roman" w:cs="Times New Roman"/>
        </w:rPr>
      </w:pPr>
      <w:r>
        <w:rPr>
          <w:sz w:val="24"/>
          <w:rFonts w:ascii="Times New Roman" w:hAnsi="Times New Roman"/>
        </w:rPr>
        <w:t xml:space="preserve">Capítulo 7</w:t>
      </w:r>
    </w:p>
    <w:p w14:paraId="716D784D" w14:textId="2167B7D0" w:rsidR="00834B55" w:rsidRPr="00234E2D" w:rsidRDefault="00834B55" w:rsidP="00234E2D">
      <w:pPr>
        <w:keepNext/>
        <w:keepLines/>
        <w:autoSpaceDE w:val="0"/>
        <w:autoSpaceDN w:val="0"/>
        <w:adjustRightInd w:val="0"/>
        <w:spacing w:line="240" w:lineRule="auto"/>
        <w:jc w:val="center"/>
        <w:rPr>
          <w:i/>
          <w:sz w:val="24"/>
          <w:szCs w:val="24"/>
          <w:rFonts w:ascii="Times New Roman" w:eastAsia="TimesNewRomanPSMT" w:hAnsi="Times New Roman" w:cs="Times New Roman"/>
        </w:rPr>
      </w:pPr>
      <w:r>
        <w:rPr>
          <w:i/>
          <w:sz w:val="24"/>
          <w:rFonts w:ascii="Times New Roman" w:hAnsi="Times New Roman"/>
        </w:rPr>
        <w:t xml:space="preserve">Entrada en vigor</w:t>
      </w:r>
    </w:p>
    <w:p w14:paraId="2E7467F1" w14:textId="6C8A993D" w:rsidR="00365635" w:rsidRPr="00234E2D" w:rsidRDefault="00365635" w:rsidP="00365635">
      <w:pPr>
        <w:autoSpaceDE w:val="0"/>
        <w:autoSpaceDN w:val="0"/>
        <w:adjustRightInd w:val="0"/>
        <w:spacing w:line="240" w:lineRule="auto"/>
        <w:rPr>
          <w:sz w:val="24"/>
          <w:szCs w:val="24"/>
          <w:rFonts w:ascii="Times New Roman" w:eastAsia="TimesNewRomanPSMT" w:hAnsi="Times New Roman" w:cs="Times New Roman"/>
        </w:rPr>
      </w:pPr>
      <w:r>
        <w:rPr>
          <w:sz w:val="24"/>
          <w:b/>
          <w:rFonts w:ascii="Times New Roman" w:hAnsi="Times New Roman"/>
        </w:rPr>
        <w:t xml:space="preserve">Artículo 11.</w:t>
      </w:r>
      <w:r>
        <w:rPr>
          <w:sz w:val="24"/>
          <w:b/>
          <w:rFonts w:ascii="Times New Roman" w:hAnsi="Times New Roman"/>
        </w:rPr>
        <w:t xml:space="preserve"> </w:t>
      </w:r>
      <w:r>
        <w:rPr>
          <w:sz w:val="24"/>
          <w:rFonts w:ascii="Times New Roman" w:hAnsi="Times New Roman"/>
        </w:rPr>
        <w:t xml:space="preserve">La presente Orden entrará en vigor el 1 de octubre de 2021.</w:t>
      </w:r>
    </w:p>
    <w:p w14:paraId="55EFB55D" w14:textId="77777777" w:rsidR="008712FE" w:rsidRPr="00234E2D" w:rsidRDefault="008712FE" w:rsidP="00365635">
      <w:pPr>
        <w:autoSpaceDE w:val="0"/>
        <w:autoSpaceDN w:val="0"/>
        <w:adjustRightInd w:val="0"/>
        <w:spacing w:line="240" w:lineRule="auto"/>
        <w:jc w:val="center"/>
        <w:rPr>
          <w:rFonts w:ascii="Times New Roman" w:eastAsia="TimesNewRomanPSMT" w:hAnsi="Times New Roman" w:cs="Times New Roman"/>
          <w:sz w:val="24"/>
          <w:szCs w:val="24"/>
        </w:rPr>
      </w:pPr>
    </w:p>
    <w:p w14:paraId="07860A1D" w14:textId="0A57C651" w:rsidR="00365635" w:rsidRPr="00234E2D" w:rsidRDefault="00365635" w:rsidP="00365635">
      <w:pPr>
        <w:autoSpaceDE w:val="0"/>
        <w:autoSpaceDN w:val="0"/>
        <w:adjustRightInd w:val="0"/>
        <w:spacing w:line="240" w:lineRule="auto"/>
        <w:jc w:val="center"/>
        <w:rPr>
          <w:sz w:val="24"/>
          <w:szCs w:val="24"/>
          <w:rFonts w:ascii="Times New Roman" w:eastAsia="TimesNewRomanPSMT" w:hAnsi="Times New Roman" w:cs="Times New Roman"/>
        </w:rPr>
      </w:pPr>
      <w:r>
        <w:rPr>
          <w:sz w:val="24"/>
          <w:rFonts w:ascii="Times New Roman" w:hAnsi="Times New Roman"/>
        </w:rPr>
        <w:t xml:space="preserve">Ministerio de Sanidad de Dinamarca, [fecha]</w:t>
      </w:r>
    </w:p>
    <w:p w14:paraId="4B981B68" w14:textId="77777777" w:rsidR="00365635" w:rsidRPr="00234E2D" w:rsidRDefault="00365635" w:rsidP="00365635">
      <w:pPr>
        <w:autoSpaceDE w:val="0"/>
        <w:autoSpaceDN w:val="0"/>
        <w:adjustRightInd w:val="0"/>
        <w:spacing w:line="240" w:lineRule="auto"/>
        <w:jc w:val="center"/>
        <w:rPr>
          <w:rFonts w:ascii="Times New Roman" w:eastAsia="TimesNewRomanPSMT" w:hAnsi="Times New Roman" w:cs="Times New Roman"/>
          <w:sz w:val="24"/>
          <w:szCs w:val="24"/>
        </w:rPr>
      </w:pPr>
    </w:p>
    <w:p w14:paraId="256052C7" w14:textId="77777777" w:rsidR="00365635" w:rsidRPr="00234E2D" w:rsidRDefault="00365635" w:rsidP="00365635">
      <w:pPr>
        <w:autoSpaceDE w:val="0"/>
        <w:autoSpaceDN w:val="0"/>
        <w:adjustRightInd w:val="0"/>
        <w:spacing w:line="240" w:lineRule="auto"/>
        <w:jc w:val="center"/>
        <w:rPr>
          <w:sz w:val="24"/>
          <w:szCs w:val="24"/>
          <w:rFonts w:ascii="Times New Roman" w:eastAsia="TimesNewRomanPSMT" w:hAnsi="Times New Roman" w:cs="Times New Roman"/>
        </w:rPr>
      </w:pPr>
      <w:r>
        <w:rPr>
          <w:sz w:val="24"/>
          <w:rFonts w:ascii="Times New Roman" w:hAnsi="Times New Roman"/>
        </w:rPr>
        <w:t xml:space="preserve">Magnus Heunicke</w:t>
      </w:r>
    </w:p>
    <w:p w14:paraId="05C85777" w14:textId="34842FFC" w:rsidR="00365635" w:rsidRPr="00234E2D" w:rsidRDefault="00365635" w:rsidP="00234E2D">
      <w:pPr>
        <w:autoSpaceDE w:val="0"/>
        <w:autoSpaceDN w:val="0"/>
        <w:adjustRightInd w:val="0"/>
        <w:spacing w:line="240" w:lineRule="auto"/>
        <w:ind w:left="2608" w:firstLine="1304"/>
        <w:jc w:val="center"/>
      </w:pPr>
      <w:r>
        <w:rPr>
          <w:sz w:val="24"/>
          <w:rFonts w:ascii="Times New Roman" w:hAnsi="Times New Roman"/>
        </w:rPr>
        <w:t xml:space="preserve">                         </w:t>
      </w:r>
      <w:r>
        <w:rPr>
          <w:sz w:val="24"/>
          <w:rFonts w:ascii="Times New Roman" w:hAnsi="Times New Roman"/>
        </w:rPr>
        <w:t xml:space="preserve">/Mie Saabye</w:t>
      </w:r>
    </w:p>
    <w:sectPr w:rsidR="00365635" w:rsidRPr="00234E2D">
      <w:headerReference w:type="even" r:id="rId12"/>
      <w:headerReference w:type="default" r:id="rId13"/>
      <w:head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D162F" w14:textId="77777777" w:rsidR="00AA360F" w:rsidRDefault="00AA360F" w:rsidP="00763137">
      <w:pPr>
        <w:spacing w:after="0" w:line="240" w:lineRule="auto"/>
      </w:pPr>
      <w:r>
        <w:separator/>
      </w:r>
    </w:p>
  </w:endnote>
  <w:endnote w:type="continuationSeparator" w:id="0">
    <w:p w14:paraId="7ECD37B5" w14:textId="77777777" w:rsidR="00AA360F" w:rsidRDefault="00AA360F" w:rsidP="00763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442EE" w14:textId="77777777" w:rsidR="00AA360F" w:rsidRDefault="00AA360F" w:rsidP="00763137">
      <w:pPr>
        <w:spacing w:after="0" w:line="240" w:lineRule="auto"/>
      </w:pPr>
      <w:r>
        <w:separator/>
      </w:r>
    </w:p>
  </w:footnote>
  <w:footnote w:type="continuationSeparator" w:id="0">
    <w:p w14:paraId="59B3E366" w14:textId="77777777" w:rsidR="00AA360F" w:rsidRDefault="00AA360F" w:rsidP="00763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55DCE" w14:textId="3861A392" w:rsidR="00763137" w:rsidRDefault="00B67C6A">
    <w:pPr>
      <w:pStyle w:val="Header"/>
    </w:pPr>
    <w:r>
      <w:pict w14:anchorId="55B91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175907"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silver" stroked="f">
          <v:fill opacity=".5"/>
          <v:textpath style="font-family:&quot;Arial&quot;;font-size:1pt" string="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0C1E9" w14:textId="7B81136A" w:rsidR="00763137" w:rsidRDefault="00B67C6A">
    <w:pPr>
      <w:pStyle w:val="Header"/>
    </w:pPr>
    <w:r>
      <w:pict w14:anchorId="0553D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175908"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silver" stroked="f">
          <v:fill opacity=".5"/>
          <v:textpath style="font-family:&quot;Arial&quot;;font-size:1pt" string="PROYECT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EA99D" w14:textId="58A7C240" w:rsidR="00763137" w:rsidRDefault="00B67C6A">
    <w:pPr>
      <w:pStyle w:val="Header"/>
    </w:pPr>
    <w:r>
      <w:pict w14:anchorId="26670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175906"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silver" stroked="f">
          <v:fill opacity=".5"/>
          <v:textpath style="font-family:&quot;Arial&quot;;font-size:1pt" string="PROYEC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11A6"/>
    <w:multiLevelType w:val="hybridMultilevel"/>
    <w:tmpl w:val="6B622E34"/>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C8575E4"/>
    <w:multiLevelType w:val="hybridMultilevel"/>
    <w:tmpl w:val="0250F91A"/>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03425C7"/>
    <w:multiLevelType w:val="hybridMultilevel"/>
    <w:tmpl w:val="44D4ED70"/>
    <w:lvl w:ilvl="0" w:tplc="AF7A8EB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4AA5189"/>
    <w:multiLevelType w:val="hybridMultilevel"/>
    <w:tmpl w:val="863401BA"/>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8243805"/>
    <w:multiLevelType w:val="hybridMultilevel"/>
    <w:tmpl w:val="8834DCD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1914DD5"/>
    <w:multiLevelType w:val="hybridMultilevel"/>
    <w:tmpl w:val="447EE3E4"/>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32C20497"/>
    <w:multiLevelType w:val="hybridMultilevel"/>
    <w:tmpl w:val="8800115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4A96B1C"/>
    <w:multiLevelType w:val="hybridMultilevel"/>
    <w:tmpl w:val="D422973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39B7518E"/>
    <w:multiLevelType w:val="hybridMultilevel"/>
    <w:tmpl w:val="15D6F37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44703E7F"/>
    <w:multiLevelType w:val="hybridMultilevel"/>
    <w:tmpl w:val="5A280CE6"/>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4A8B0E34"/>
    <w:multiLevelType w:val="hybridMultilevel"/>
    <w:tmpl w:val="1EC86020"/>
    <w:lvl w:ilvl="0" w:tplc="8000E78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B443FDB"/>
    <w:multiLevelType w:val="hybridMultilevel"/>
    <w:tmpl w:val="CC60F38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C40767C"/>
    <w:multiLevelType w:val="hybridMultilevel"/>
    <w:tmpl w:val="220C813E"/>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4C627F8A"/>
    <w:multiLevelType w:val="hybridMultilevel"/>
    <w:tmpl w:val="589CCB2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4EF25C52"/>
    <w:multiLevelType w:val="hybridMultilevel"/>
    <w:tmpl w:val="DB9CA4E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51A14A6D"/>
    <w:multiLevelType w:val="hybridMultilevel"/>
    <w:tmpl w:val="F0E4FC8C"/>
    <w:lvl w:ilvl="0" w:tplc="5E66DCA0">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90C7220"/>
    <w:multiLevelType w:val="hybridMultilevel"/>
    <w:tmpl w:val="466AC2CE"/>
    <w:lvl w:ilvl="0" w:tplc="04060011">
      <w:start w:val="1"/>
      <w:numFmt w:val="decimal"/>
      <w:lvlText w:val="%1)"/>
      <w:lvlJc w:val="left"/>
      <w:pPr>
        <w:ind w:left="720" w:hanging="360"/>
      </w:pPr>
      <w:rPr>
        <w:rFonts w:hint="default"/>
      </w:rPr>
    </w:lvl>
    <w:lvl w:ilvl="1" w:tplc="D74E6FFA">
      <w:start w:val="9"/>
      <w:numFmt w:val="bullet"/>
      <w:lvlText w:val="-"/>
      <w:lvlJc w:val="left"/>
      <w:pPr>
        <w:ind w:left="1440" w:hanging="360"/>
      </w:pPr>
      <w:rPr>
        <w:rFonts w:ascii="Times New Roman" w:eastAsia="Times New Roman" w:hAnsi="Times New Roman"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2D7269A"/>
    <w:multiLevelType w:val="hybridMultilevel"/>
    <w:tmpl w:val="3568496C"/>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70F25480"/>
    <w:multiLevelType w:val="hybridMultilevel"/>
    <w:tmpl w:val="D0669338"/>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76EC187C"/>
    <w:multiLevelType w:val="hybridMultilevel"/>
    <w:tmpl w:val="E42E63A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7B763CD8"/>
    <w:multiLevelType w:val="hybridMultilevel"/>
    <w:tmpl w:val="589CCB20"/>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7DDD6117"/>
    <w:multiLevelType w:val="hybridMultilevel"/>
    <w:tmpl w:val="220C813E"/>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9"/>
  </w:num>
  <w:num w:numId="2">
    <w:abstractNumId w:val="13"/>
  </w:num>
  <w:num w:numId="3">
    <w:abstractNumId w:val="8"/>
  </w:num>
  <w:num w:numId="4">
    <w:abstractNumId w:val="12"/>
  </w:num>
  <w:num w:numId="5">
    <w:abstractNumId w:val="15"/>
  </w:num>
  <w:num w:numId="6">
    <w:abstractNumId w:val="11"/>
  </w:num>
  <w:num w:numId="7">
    <w:abstractNumId w:val="20"/>
  </w:num>
  <w:num w:numId="8">
    <w:abstractNumId w:val="21"/>
  </w:num>
  <w:num w:numId="9">
    <w:abstractNumId w:val="3"/>
  </w:num>
  <w:num w:numId="10">
    <w:abstractNumId w:val="18"/>
  </w:num>
  <w:num w:numId="11">
    <w:abstractNumId w:val="4"/>
  </w:num>
  <w:num w:numId="12">
    <w:abstractNumId w:val="1"/>
  </w:num>
  <w:num w:numId="13">
    <w:abstractNumId w:val="7"/>
  </w:num>
  <w:num w:numId="14">
    <w:abstractNumId w:val="6"/>
  </w:num>
  <w:num w:numId="15">
    <w:abstractNumId w:val="19"/>
  </w:num>
  <w:num w:numId="16">
    <w:abstractNumId w:val="5"/>
  </w:num>
  <w:num w:numId="17">
    <w:abstractNumId w:val="0"/>
  </w:num>
  <w:num w:numId="18">
    <w:abstractNumId w:val="17"/>
  </w:num>
  <w:num w:numId="19">
    <w:abstractNumId w:val="10"/>
  </w:num>
  <w:num w:numId="20">
    <w:abstractNumId w:val="14"/>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dirty" w:grammar="dirty"/>
  <w:defaultTabStop w:val="1304"/>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05"/>
    <w:rsid w:val="00027E12"/>
    <w:rsid w:val="000D27A2"/>
    <w:rsid w:val="00132986"/>
    <w:rsid w:val="00135E31"/>
    <w:rsid w:val="00180F6A"/>
    <w:rsid w:val="001A3D06"/>
    <w:rsid w:val="001F0FFE"/>
    <w:rsid w:val="00234E2D"/>
    <w:rsid w:val="002519E4"/>
    <w:rsid w:val="00365635"/>
    <w:rsid w:val="00384E7F"/>
    <w:rsid w:val="00456C2A"/>
    <w:rsid w:val="0049533D"/>
    <w:rsid w:val="004A46A3"/>
    <w:rsid w:val="005B0794"/>
    <w:rsid w:val="00620CDA"/>
    <w:rsid w:val="0065676E"/>
    <w:rsid w:val="00743EB9"/>
    <w:rsid w:val="00746D7E"/>
    <w:rsid w:val="00763137"/>
    <w:rsid w:val="007B3CE9"/>
    <w:rsid w:val="00834B55"/>
    <w:rsid w:val="00866F05"/>
    <w:rsid w:val="008712FE"/>
    <w:rsid w:val="008717E6"/>
    <w:rsid w:val="008E5DB4"/>
    <w:rsid w:val="00970A60"/>
    <w:rsid w:val="00971ABD"/>
    <w:rsid w:val="0098752E"/>
    <w:rsid w:val="009B03CA"/>
    <w:rsid w:val="00A03D5B"/>
    <w:rsid w:val="00A65562"/>
    <w:rsid w:val="00AA360F"/>
    <w:rsid w:val="00AB1A8E"/>
    <w:rsid w:val="00AF13C1"/>
    <w:rsid w:val="00B67C6A"/>
    <w:rsid w:val="00B7258B"/>
    <w:rsid w:val="00C04D22"/>
    <w:rsid w:val="00C60738"/>
    <w:rsid w:val="00D1347B"/>
    <w:rsid w:val="00DB6059"/>
    <w:rsid w:val="00E23F11"/>
    <w:rsid w:val="00EA2A64"/>
    <w:rsid w:val="00F00EBE"/>
    <w:rsid w:val="00F64165"/>
    <w:rsid w:val="00FE4F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5474ED"/>
  <w15:chartTrackingRefBased/>
  <w15:docId w15:val="{A6CC5AE1-0594-40D0-A419-83DB7FB0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05"/>
    <w:pPr>
      <w:spacing w:after="200" w:line="260" w:lineRule="exact"/>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evtekst">
    <w:name w:val="Brevtekst"/>
    <w:qFormat/>
    <w:rsid w:val="00866F05"/>
    <w:pPr>
      <w:spacing w:after="0" w:line="270" w:lineRule="atLeast"/>
    </w:pPr>
    <w:rPr>
      <w:rFonts w:ascii="Times New Roman" w:hAnsi="Times New Roman"/>
      <w:sz w:val="23"/>
    </w:rPr>
  </w:style>
  <w:style w:type="paragraph" w:styleId="ListParagraph">
    <w:name w:val="List Paragraph"/>
    <w:basedOn w:val="Brevtekst"/>
    <w:uiPriority w:val="34"/>
    <w:qFormat/>
    <w:rsid w:val="00866F05"/>
    <w:pPr>
      <w:ind w:left="720"/>
      <w:contextualSpacing/>
    </w:pPr>
  </w:style>
  <w:style w:type="character" w:styleId="CommentReference">
    <w:name w:val="annotation reference"/>
    <w:basedOn w:val="DefaultParagraphFont"/>
    <w:semiHidden/>
    <w:unhideWhenUsed/>
    <w:rsid w:val="00866F05"/>
    <w:rPr>
      <w:sz w:val="18"/>
      <w:szCs w:val="18"/>
    </w:rPr>
  </w:style>
  <w:style w:type="paragraph" w:styleId="CommentText">
    <w:name w:val="annotation text"/>
    <w:basedOn w:val="Normal"/>
    <w:link w:val="CommentTextChar"/>
    <w:semiHidden/>
    <w:unhideWhenUsed/>
    <w:rsid w:val="00866F05"/>
    <w:pPr>
      <w:numPr>
        <w:numId w:val="5"/>
      </w:numPr>
      <w:spacing w:line="240" w:lineRule="auto"/>
    </w:pPr>
    <w:rPr>
      <w:sz w:val="24"/>
      <w:szCs w:val="24"/>
    </w:rPr>
  </w:style>
  <w:style w:type="character" w:customStyle="1" w:styleId="CommentTextChar">
    <w:name w:val="Comment Text Char"/>
    <w:basedOn w:val="DefaultParagraphFont"/>
    <w:link w:val="CommentText"/>
    <w:semiHidden/>
    <w:rsid w:val="00866F05"/>
    <w:rPr>
      <w:rFonts w:ascii="Arial" w:hAnsi="Arial"/>
      <w:sz w:val="24"/>
      <w:szCs w:val="24"/>
    </w:rPr>
  </w:style>
  <w:style w:type="paragraph" w:styleId="HTMLPreformatted">
    <w:name w:val="HTML Preformatted"/>
    <w:basedOn w:val="Normal"/>
    <w:link w:val="HTMLPreformattedChar"/>
    <w:uiPriority w:val="99"/>
    <w:unhideWhenUsed/>
    <w:rsid w:val="00866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da-DK"/>
    </w:rPr>
  </w:style>
  <w:style w:type="character" w:customStyle="1" w:styleId="HTMLPreformattedChar">
    <w:name w:val="HTML Preformatted Char"/>
    <w:basedOn w:val="DefaultParagraphFont"/>
    <w:link w:val="HTMLPreformatted"/>
    <w:uiPriority w:val="99"/>
    <w:rsid w:val="00866F05"/>
    <w:rPr>
      <w:rFonts w:ascii="Courier New" w:eastAsia="Times New Roman" w:hAnsi="Courier New" w:cs="Courier New"/>
      <w:sz w:val="20"/>
      <w:szCs w:val="20"/>
      <w:lang w:eastAsia="da-DK"/>
    </w:rPr>
  </w:style>
  <w:style w:type="character" w:customStyle="1" w:styleId="A1">
    <w:name w:val="A1"/>
    <w:uiPriority w:val="99"/>
    <w:rsid w:val="00866F05"/>
    <w:rPr>
      <w:rFonts w:cs="Gotham Medium"/>
      <w:color w:val="000000"/>
      <w:sz w:val="36"/>
      <w:szCs w:val="36"/>
    </w:rPr>
  </w:style>
  <w:style w:type="paragraph" w:styleId="BalloonText">
    <w:name w:val="Balloon Text"/>
    <w:basedOn w:val="Normal"/>
    <w:link w:val="BalloonTextChar"/>
    <w:uiPriority w:val="99"/>
    <w:semiHidden/>
    <w:unhideWhenUsed/>
    <w:rsid w:val="00866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F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3EB9"/>
    <w:pPr>
      <w:numPr>
        <w:numId w:val="0"/>
      </w:numPr>
    </w:pPr>
    <w:rPr>
      <w:b/>
      <w:bCs/>
      <w:sz w:val="20"/>
      <w:szCs w:val="20"/>
    </w:rPr>
  </w:style>
  <w:style w:type="character" w:customStyle="1" w:styleId="CommentSubjectChar">
    <w:name w:val="Comment Subject Char"/>
    <w:basedOn w:val="CommentTextChar"/>
    <w:link w:val="CommentSubject"/>
    <w:uiPriority w:val="99"/>
    <w:semiHidden/>
    <w:rsid w:val="00743EB9"/>
    <w:rPr>
      <w:rFonts w:ascii="Arial" w:hAnsi="Arial"/>
      <w:b/>
      <w:bCs/>
      <w:sz w:val="20"/>
      <w:szCs w:val="20"/>
    </w:rPr>
  </w:style>
  <w:style w:type="paragraph" w:customStyle="1" w:styleId="undertitel2">
    <w:name w:val="undertitel2"/>
    <w:basedOn w:val="Normal"/>
    <w:rsid w:val="00C60738"/>
    <w:pPr>
      <w:spacing w:line="240" w:lineRule="auto"/>
      <w:jc w:val="center"/>
    </w:pPr>
    <w:rPr>
      <w:rFonts w:ascii="Tahoma" w:eastAsia="Times New Roman" w:hAnsi="Tahoma" w:cs="Tahoma"/>
      <w:color w:val="000000"/>
      <w:sz w:val="24"/>
      <w:szCs w:val="24"/>
      <w:lang w:eastAsia="da-DK"/>
    </w:rPr>
  </w:style>
  <w:style w:type="paragraph" w:styleId="Header">
    <w:name w:val="header"/>
    <w:basedOn w:val="Normal"/>
    <w:link w:val="HeaderChar"/>
    <w:uiPriority w:val="99"/>
    <w:unhideWhenUsed/>
    <w:rsid w:val="007631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3137"/>
    <w:rPr>
      <w:rFonts w:ascii="Arial" w:hAnsi="Arial"/>
      <w:sz w:val="20"/>
    </w:rPr>
  </w:style>
  <w:style w:type="paragraph" w:styleId="Footer">
    <w:name w:val="footer"/>
    <w:basedOn w:val="Normal"/>
    <w:link w:val="FooterChar"/>
    <w:uiPriority w:val="99"/>
    <w:unhideWhenUsed/>
    <w:rsid w:val="007631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313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972000">
      <w:bodyDiv w:val="1"/>
      <w:marLeft w:val="0"/>
      <w:marRight w:val="0"/>
      <w:marTop w:val="0"/>
      <w:marBottom w:val="0"/>
      <w:divBdr>
        <w:top w:val="none" w:sz="0" w:space="0" w:color="auto"/>
        <w:left w:val="none" w:sz="0" w:space="0" w:color="auto"/>
        <w:bottom w:val="none" w:sz="0" w:space="0" w:color="auto"/>
        <w:right w:val="none" w:sz="0" w:space="0" w:color="auto"/>
      </w:divBdr>
      <w:divsChild>
        <w:div w:id="520978192">
          <w:marLeft w:val="0"/>
          <w:marRight w:val="0"/>
          <w:marTop w:val="0"/>
          <w:marBottom w:val="0"/>
          <w:divBdr>
            <w:top w:val="none" w:sz="0" w:space="0" w:color="auto"/>
            <w:left w:val="none" w:sz="0" w:space="0" w:color="auto"/>
            <w:bottom w:val="none" w:sz="0" w:space="0" w:color="auto"/>
            <w:right w:val="none" w:sz="0" w:space="0" w:color="auto"/>
          </w:divBdr>
          <w:divsChild>
            <w:div w:id="681469596">
              <w:marLeft w:val="0"/>
              <w:marRight w:val="0"/>
              <w:marTop w:val="0"/>
              <w:marBottom w:val="0"/>
              <w:divBdr>
                <w:top w:val="none" w:sz="0" w:space="0" w:color="auto"/>
                <w:left w:val="none" w:sz="0" w:space="0" w:color="auto"/>
                <w:bottom w:val="none" w:sz="0" w:space="0" w:color="auto"/>
                <w:right w:val="none" w:sz="0" w:space="0" w:color="auto"/>
              </w:divBdr>
              <w:divsChild>
                <w:div w:id="1870993464">
                  <w:marLeft w:val="0"/>
                  <w:marRight w:val="0"/>
                  <w:marTop w:val="0"/>
                  <w:marBottom w:val="0"/>
                  <w:divBdr>
                    <w:top w:val="none" w:sz="0" w:space="0" w:color="auto"/>
                    <w:left w:val="none" w:sz="0" w:space="0" w:color="auto"/>
                    <w:bottom w:val="none" w:sz="0" w:space="0" w:color="auto"/>
                    <w:right w:val="none" w:sz="0" w:space="0" w:color="auto"/>
                  </w:divBdr>
                  <w:divsChild>
                    <w:div w:id="1040741200">
                      <w:marLeft w:val="0"/>
                      <w:marRight w:val="0"/>
                      <w:marTop w:val="0"/>
                      <w:marBottom w:val="0"/>
                      <w:divBdr>
                        <w:top w:val="none" w:sz="0" w:space="0" w:color="auto"/>
                        <w:left w:val="none" w:sz="0" w:space="0" w:color="auto"/>
                        <w:bottom w:val="none" w:sz="0" w:space="0" w:color="auto"/>
                        <w:right w:val="none" w:sz="0" w:space="0" w:color="auto"/>
                      </w:divBdr>
                      <w:divsChild>
                        <w:div w:id="1709064862">
                          <w:marLeft w:val="0"/>
                          <w:marRight w:val="0"/>
                          <w:marTop w:val="0"/>
                          <w:marBottom w:val="0"/>
                          <w:divBdr>
                            <w:top w:val="none" w:sz="0" w:space="0" w:color="auto"/>
                            <w:left w:val="none" w:sz="0" w:space="0" w:color="auto"/>
                            <w:bottom w:val="none" w:sz="0" w:space="0" w:color="auto"/>
                            <w:right w:val="none" w:sz="0" w:space="0" w:color="auto"/>
                          </w:divBdr>
                          <w:divsChild>
                            <w:div w:id="1761639098">
                              <w:marLeft w:val="0"/>
                              <w:marRight w:val="0"/>
                              <w:marTop w:val="0"/>
                              <w:marBottom w:val="0"/>
                              <w:divBdr>
                                <w:top w:val="none" w:sz="0" w:space="0" w:color="auto"/>
                                <w:left w:val="none" w:sz="0" w:space="0" w:color="auto"/>
                                <w:bottom w:val="none" w:sz="0" w:space="0" w:color="auto"/>
                                <w:right w:val="none" w:sz="0" w:space="0" w:color="auto"/>
                              </w:divBdr>
                              <w:divsChild>
                                <w:div w:id="1195919394">
                                  <w:marLeft w:val="-225"/>
                                  <w:marRight w:val="-225"/>
                                  <w:marTop w:val="0"/>
                                  <w:marBottom w:val="0"/>
                                  <w:divBdr>
                                    <w:top w:val="none" w:sz="0" w:space="0" w:color="auto"/>
                                    <w:left w:val="none" w:sz="0" w:space="0" w:color="auto"/>
                                    <w:bottom w:val="none" w:sz="0" w:space="0" w:color="auto"/>
                                    <w:right w:val="none" w:sz="0" w:space="0" w:color="auto"/>
                                  </w:divBdr>
                                  <w:divsChild>
                                    <w:div w:id="98184801">
                                      <w:marLeft w:val="0"/>
                                      <w:marRight w:val="0"/>
                                      <w:marTop w:val="0"/>
                                      <w:marBottom w:val="0"/>
                                      <w:divBdr>
                                        <w:top w:val="none" w:sz="0" w:space="0" w:color="auto"/>
                                        <w:left w:val="none" w:sz="0" w:space="0" w:color="auto"/>
                                        <w:bottom w:val="none" w:sz="0" w:space="0" w:color="auto"/>
                                        <w:right w:val="none" w:sz="0" w:space="0" w:color="auto"/>
                                      </w:divBdr>
                                      <w:divsChild>
                                        <w:div w:id="11733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EAEXP2DD475P-1149199250-4790927</_dlc_DocId>
    <_dlc_DocIdUrl xmlns="8f557624-d6a7-40e5-a06f-ebe44359847b">
      <Url>https://erstdk.sharepoint.com/teams/share/_layouts/15/DocIdRedir.aspx?ID=EAEXP2DD475P-1149199250-4790927</Url>
      <Description>EAEXP2DD475P-1149199250-4790927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5696F8-580F-4A07-9ACA-270B181AE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C925B-1DC0-4B47-999A-1B50FFB14E19}">
  <ds:schemaRefs>
    <ds:schemaRef ds:uri="http://schemas.microsoft.com/office/2006/metadata/properties"/>
    <ds:schemaRef ds:uri="http://schemas.microsoft.com/office/infopath/2007/PartnerControls"/>
    <ds:schemaRef ds:uri="8f557624-d6a7-40e5-a06f-ebe44359847b"/>
  </ds:schemaRefs>
</ds:datastoreItem>
</file>

<file path=customXml/itemProps3.xml><?xml version="1.0" encoding="utf-8"?>
<ds:datastoreItem xmlns:ds="http://schemas.openxmlformats.org/officeDocument/2006/customXml" ds:itemID="{EBB91488-929A-4B0B-9CE7-C8563D682F0F}">
  <ds:schemaRefs>
    <ds:schemaRef ds:uri="http://schemas.openxmlformats.org/officeDocument/2006/bibliography"/>
  </ds:schemaRefs>
</ds:datastoreItem>
</file>

<file path=customXml/itemProps4.xml><?xml version="1.0" encoding="utf-8"?>
<ds:datastoreItem xmlns:ds="http://schemas.openxmlformats.org/officeDocument/2006/customXml" ds:itemID="{49142954-7F93-4D5C-B4E4-368A3422820C}">
  <ds:schemaRefs>
    <ds:schemaRef ds:uri="http://schemas.microsoft.com/sharepoint/v3/contenttype/forms"/>
  </ds:schemaRefs>
</ds:datastoreItem>
</file>

<file path=customXml/itemProps5.xml><?xml version="1.0" encoding="utf-8"?>
<ds:datastoreItem xmlns:ds="http://schemas.openxmlformats.org/officeDocument/2006/customXml" ds:itemID="{9FDB4C87-BF4E-451F-B287-777C554D70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841</Words>
  <Characters>4800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Vibjerg</dc:creator>
  <cp:keywords/>
  <dc:description/>
  <cp:lastModifiedBy>Diana STOICA</cp:lastModifiedBy>
  <cp:revision>2</cp:revision>
  <dcterms:created xsi:type="dcterms:W3CDTF">2020-09-30T09:34:00Z</dcterms:created>
  <dcterms:modified xsi:type="dcterms:W3CDTF">2020-09-30T09:43:00Z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/teams/share/data</vt:lpwstr>
  </property>
  <property fmtid="{D5CDD505-2E9C-101B-9397-08002B2CF9AE}" pid="3" name="ContentTypeId">
    <vt:lpwstr>0x01010028823DAD65BFDC47A3186F100C863B32</vt:lpwstr>
  </property>
  <property fmtid="{D5CDD505-2E9C-101B-9397-08002B2CF9AE}" pid="4" name="ItemRetentionFormula">
    <vt:lpwstr/>
  </property>
  <property fmtid="{D5CDD505-2E9C-101B-9397-08002B2CF9AE}" pid="5" name="_dlc_DocIdItemGuid">
    <vt:lpwstr>6284d125-0312-47e2-87d2-681401f66b95</vt:lpwstr>
  </property>
</Properties>
</file>