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7888" w:rsidRPr="00AB26D0" w:rsidRDefault="00F67888" w:rsidP="00F67888">
      <w:pPr>
        <w:pStyle w:val="12PromKlEinlSatz"/>
        <w:keepNext w:val="0"/>
        <w:spacing w:before="0" w:after="120" w:line="240" w:lineRule="auto"/>
        <w:ind w:firstLine="0"/>
        <w:jc w:val="center"/>
        <w:rPr>
          <w:rFonts w:ascii="Courier New" w:hAnsi="Courier New"/>
          <w:snapToGrid/>
        </w:rPr>
      </w:pPr>
      <w:r>
        <w:rPr>
          <w:rFonts w:ascii="Courier New" w:hAnsi="Courier New"/>
          <w:snapToGrid/>
        </w:rPr>
        <w:t>1. ------IND- 2019 0198 F-- CS- ------ 20190516 --- --- PROJET</w:t>
      </w:r>
    </w:p>
    <w:tbl>
      <w:tblPr>
        <w:tblW w:w="3982" w:type="dxa"/>
        <w:tblCellMar>
          <w:top w:w="57" w:type="dxa"/>
          <w:left w:w="57" w:type="dxa"/>
          <w:bottom w:w="57" w:type="dxa"/>
          <w:right w:w="57" w:type="dxa"/>
        </w:tblCellMar>
        <w:tblLook w:val="0000" w:firstRow="0" w:lastRow="0" w:firstColumn="0" w:lastColumn="0" w:noHBand="0" w:noVBand="0"/>
      </w:tblPr>
      <w:tblGrid>
        <w:gridCol w:w="1527"/>
        <w:gridCol w:w="968"/>
        <w:gridCol w:w="1487"/>
      </w:tblGrid>
      <w:tr w:rsidR="00D80E56" w:rsidRPr="00D80E56">
        <w:trPr>
          <w:cantSplit/>
        </w:trPr>
        <w:tc>
          <w:tcPr>
            <w:tcW w:w="3982" w:type="dxa"/>
            <w:gridSpan w:val="3"/>
            <w:shd w:val="clear" w:color="auto" w:fill="auto"/>
          </w:tcPr>
          <w:p w:rsidR="002E1BE9" w:rsidRPr="00D80E56" w:rsidRDefault="00C3678D" w:rsidP="00D80E56">
            <w:pPr>
              <w:pStyle w:val="SNREPUBLIQUE"/>
            </w:pPr>
            <w:r>
              <w:t>FRANCOUZSKÁ REPUBLIKA</w:t>
            </w:r>
          </w:p>
        </w:tc>
      </w:tr>
      <w:tr w:rsidR="00D80E56" w:rsidRPr="00D80E56">
        <w:trPr>
          <w:cantSplit/>
          <w:trHeight w:hRule="exact" w:val="113"/>
        </w:trPr>
        <w:tc>
          <w:tcPr>
            <w:tcW w:w="1527" w:type="dxa"/>
            <w:shd w:val="clear" w:color="auto" w:fill="auto"/>
          </w:tcPr>
          <w:p w:rsidR="002E1BE9" w:rsidRPr="00D80E56" w:rsidRDefault="002E1BE9" w:rsidP="00D80E56">
            <w:pPr>
              <w:snapToGrid w:val="0"/>
            </w:pPr>
          </w:p>
        </w:tc>
        <w:tc>
          <w:tcPr>
            <w:tcW w:w="968" w:type="dxa"/>
            <w:tcBorders>
              <w:bottom w:val="single" w:sz="2" w:space="0" w:color="000000"/>
            </w:tcBorders>
            <w:shd w:val="clear" w:color="auto" w:fill="auto"/>
          </w:tcPr>
          <w:p w:rsidR="002E1BE9" w:rsidRPr="00D80E56" w:rsidRDefault="002E1BE9" w:rsidP="00D80E56">
            <w:pPr>
              <w:snapToGrid w:val="0"/>
            </w:pPr>
          </w:p>
        </w:tc>
        <w:tc>
          <w:tcPr>
            <w:tcW w:w="1487" w:type="dxa"/>
            <w:shd w:val="clear" w:color="auto" w:fill="auto"/>
          </w:tcPr>
          <w:p w:rsidR="002E1BE9" w:rsidRPr="00D80E56" w:rsidRDefault="002E1BE9" w:rsidP="00D80E56">
            <w:pPr>
              <w:snapToGrid w:val="0"/>
            </w:pPr>
          </w:p>
        </w:tc>
      </w:tr>
      <w:tr w:rsidR="00D80E56" w:rsidRPr="00D80E56">
        <w:trPr>
          <w:cantSplit/>
        </w:trPr>
        <w:tc>
          <w:tcPr>
            <w:tcW w:w="3982" w:type="dxa"/>
            <w:gridSpan w:val="3"/>
            <w:shd w:val="clear" w:color="auto" w:fill="auto"/>
          </w:tcPr>
          <w:p w:rsidR="002E1BE9" w:rsidRPr="00D80E56" w:rsidRDefault="00C3678D" w:rsidP="00D80E56">
            <w:pPr>
              <w:pStyle w:val="SNTimbre"/>
              <w:spacing w:before="0"/>
            </w:pPr>
            <w:r>
              <w:t>Ministerstvo vnitra</w:t>
            </w:r>
          </w:p>
        </w:tc>
      </w:tr>
      <w:tr w:rsidR="00D80E56" w:rsidRPr="00D80E56">
        <w:trPr>
          <w:cantSplit/>
          <w:trHeight w:hRule="exact" w:val="227"/>
        </w:trPr>
        <w:tc>
          <w:tcPr>
            <w:tcW w:w="1527" w:type="dxa"/>
            <w:shd w:val="clear" w:color="auto" w:fill="auto"/>
          </w:tcPr>
          <w:p w:rsidR="002E1BE9" w:rsidRPr="00D80E56" w:rsidRDefault="002E1BE9" w:rsidP="00D80E56">
            <w:pPr>
              <w:snapToGrid w:val="0"/>
            </w:pPr>
          </w:p>
        </w:tc>
        <w:tc>
          <w:tcPr>
            <w:tcW w:w="968" w:type="dxa"/>
            <w:tcBorders>
              <w:bottom w:val="single" w:sz="2" w:space="0" w:color="000000"/>
            </w:tcBorders>
            <w:shd w:val="clear" w:color="auto" w:fill="auto"/>
          </w:tcPr>
          <w:p w:rsidR="002E1BE9" w:rsidRPr="00D80E56" w:rsidRDefault="002E1BE9" w:rsidP="00D80E56">
            <w:pPr>
              <w:snapToGrid w:val="0"/>
            </w:pPr>
          </w:p>
        </w:tc>
        <w:tc>
          <w:tcPr>
            <w:tcW w:w="1487" w:type="dxa"/>
            <w:shd w:val="clear" w:color="auto" w:fill="auto"/>
          </w:tcPr>
          <w:p w:rsidR="002E1BE9" w:rsidRPr="00D80E56" w:rsidRDefault="002E1BE9" w:rsidP="00D80E56">
            <w:pPr>
              <w:snapToGrid w:val="0"/>
            </w:pPr>
          </w:p>
        </w:tc>
      </w:tr>
      <w:tr w:rsidR="00D80E56" w:rsidRPr="00D80E56">
        <w:trPr>
          <w:cantSplit/>
          <w:trHeight w:hRule="exact" w:val="227"/>
        </w:trPr>
        <w:tc>
          <w:tcPr>
            <w:tcW w:w="1527" w:type="dxa"/>
            <w:shd w:val="clear" w:color="auto" w:fill="auto"/>
          </w:tcPr>
          <w:p w:rsidR="002E1BE9" w:rsidRPr="00D80E56" w:rsidRDefault="002E1BE9" w:rsidP="00D80E56">
            <w:pPr>
              <w:snapToGrid w:val="0"/>
            </w:pPr>
          </w:p>
        </w:tc>
        <w:tc>
          <w:tcPr>
            <w:tcW w:w="968" w:type="dxa"/>
            <w:shd w:val="clear" w:color="auto" w:fill="auto"/>
          </w:tcPr>
          <w:p w:rsidR="002E1BE9" w:rsidRPr="00D80E56" w:rsidRDefault="002E1BE9" w:rsidP="00D80E56">
            <w:pPr>
              <w:snapToGrid w:val="0"/>
            </w:pPr>
          </w:p>
        </w:tc>
        <w:tc>
          <w:tcPr>
            <w:tcW w:w="1487" w:type="dxa"/>
            <w:shd w:val="clear" w:color="auto" w:fill="auto"/>
          </w:tcPr>
          <w:p w:rsidR="002E1BE9" w:rsidRPr="00D80E56" w:rsidRDefault="002E1BE9" w:rsidP="00D80E56">
            <w:pPr>
              <w:snapToGrid w:val="0"/>
            </w:pPr>
          </w:p>
        </w:tc>
      </w:tr>
    </w:tbl>
    <w:p w:rsidR="002E1BE9" w:rsidRPr="00D80E56" w:rsidRDefault="002E1BE9" w:rsidP="00D80E56">
      <w:pPr>
        <w:suppressAutoHyphens w:val="0"/>
        <w:rPr>
          <w:bCs/>
          <w:sz w:val="28"/>
          <w:szCs w:val="28"/>
          <w:lang w:eastAsia="fr-FR"/>
        </w:rPr>
      </w:pPr>
    </w:p>
    <w:p w:rsidR="002E1BE9" w:rsidRPr="00D80E56" w:rsidRDefault="00C3678D" w:rsidP="00D80E56">
      <w:pPr>
        <w:suppressAutoHyphens w:val="0"/>
        <w:jc w:val="center"/>
        <w:rPr>
          <w:b/>
          <w:bCs/>
        </w:rPr>
      </w:pPr>
      <w:r>
        <w:rPr>
          <w:b/>
          <w:bCs/>
        </w:rPr>
        <w:t>Dekret č.         ze dne</w:t>
      </w:r>
      <w:r>
        <w:rPr>
          <w:b/>
          <w:bCs/>
        </w:rPr>
        <w:br/>
      </w:r>
    </w:p>
    <w:p w:rsidR="002E1BE9" w:rsidRPr="00D80E56" w:rsidRDefault="00C3678D" w:rsidP="00D80E56">
      <w:pPr>
        <w:suppressAutoHyphens w:val="0"/>
        <w:jc w:val="center"/>
        <w:rPr>
          <w:b/>
          <w:bCs/>
        </w:rPr>
      </w:pPr>
      <w:r>
        <w:rPr>
          <w:b/>
          <w:bCs/>
        </w:rPr>
        <w:t>upravující zařízení pro osobní mobilitu</w:t>
      </w:r>
    </w:p>
    <w:p w:rsidR="00D80E56" w:rsidRPr="00D80E56" w:rsidRDefault="00D80E56" w:rsidP="00D80E56">
      <w:pPr>
        <w:suppressAutoHyphens w:val="0"/>
        <w:jc w:val="center"/>
        <w:rPr>
          <w:b/>
          <w:bCs/>
          <w:lang w:eastAsia="fr-FR"/>
        </w:rPr>
      </w:pPr>
    </w:p>
    <w:p w:rsidR="002E1BE9" w:rsidRPr="006124E3" w:rsidRDefault="00C3678D" w:rsidP="00D80E56">
      <w:pPr>
        <w:suppressAutoHyphens w:val="0"/>
        <w:jc w:val="center"/>
        <w:rPr>
          <w:rStyle w:val="Policepardfaut"/>
        </w:rPr>
      </w:pPr>
      <w:r>
        <w:rPr>
          <w:rStyle w:val="Policepardfaut"/>
        </w:rPr>
        <w:t>NOR: INT</w:t>
      </w:r>
    </w:p>
    <w:p w:rsidR="00391197" w:rsidRPr="00D80E56" w:rsidRDefault="00391197" w:rsidP="00D80E56">
      <w:pPr>
        <w:suppressAutoHyphens w:val="0"/>
        <w:jc w:val="center"/>
      </w:pPr>
    </w:p>
    <w:p w:rsidR="002E1BE9" w:rsidRPr="00D80E56" w:rsidRDefault="00C3678D" w:rsidP="00D80E56">
      <w:pPr>
        <w:suppressAutoHyphens w:val="0"/>
        <w:jc w:val="both"/>
        <w:rPr>
          <w:rStyle w:val="Policepardfaut"/>
          <w:i/>
          <w:iCs/>
        </w:rPr>
      </w:pPr>
      <w:r>
        <w:rPr>
          <w:rStyle w:val="Policepardfaut"/>
          <w:b/>
          <w:bCs/>
          <w:i/>
          <w:iCs/>
        </w:rPr>
        <w:t>Dotčené skupiny obyvatelstva</w:t>
      </w:r>
      <w:r>
        <w:rPr>
          <w:rStyle w:val="Policepardfaut"/>
          <w:i/>
          <w:iCs/>
        </w:rPr>
        <w:t>: účastníci silničního provozu, územní samosprávy, pořádkové síly.</w:t>
      </w:r>
    </w:p>
    <w:p w:rsidR="00D80E56" w:rsidRPr="00D80E56" w:rsidRDefault="00D80E56" w:rsidP="00D80E56">
      <w:pPr>
        <w:suppressAutoHyphens w:val="0"/>
        <w:jc w:val="both"/>
      </w:pPr>
    </w:p>
    <w:p w:rsidR="002E1BE9" w:rsidRPr="00D80E56" w:rsidRDefault="00C3678D" w:rsidP="00D80E56">
      <w:pPr>
        <w:suppressAutoHyphens w:val="0"/>
        <w:ind w:hanging="17"/>
        <w:jc w:val="both"/>
        <w:rPr>
          <w:rStyle w:val="Policepardfaut"/>
          <w:i/>
          <w:iCs/>
        </w:rPr>
      </w:pPr>
      <w:r>
        <w:rPr>
          <w:rStyle w:val="Policepardfaut"/>
          <w:b/>
          <w:bCs/>
          <w:i/>
          <w:iCs/>
        </w:rPr>
        <w:t>Předmět</w:t>
      </w:r>
      <w:r>
        <w:rPr>
          <w:rStyle w:val="Policepardfaut"/>
          <w:i/>
          <w:iCs/>
        </w:rPr>
        <w:t> : stanovení technických vlastností a podmínek provozování zařízení pro osobní mobilitu.</w:t>
      </w:r>
    </w:p>
    <w:p w:rsidR="00D80E56" w:rsidRPr="00D80E56" w:rsidRDefault="00D80E56" w:rsidP="00D80E56">
      <w:pPr>
        <w:suppressAutoHyphens w:val="0"/>
        <w:ind w:hanging="17"/>
        <w:jc w:val="both"/>
      </w:pPr>
    </w:p>
    <w:p w:rsidR="002E1BE9" w:rsidRPr="00D80E56" w:rsidRDefault="00C3678D" w:rsidP="00D80E56">
      <w:pPr>
        <w:suppressAutoHyphens w:val="0"/>
        <w:ind w:hanging="17"/>
        <w:jc w:val="both"/>
        <w:rPr>
          <w:rStyle w:val="Policepardfaut"/>
          <w:i/>
          <w:iCs/>
        </w:rPr>
      </w:pPr>
      <w:r>
        <w:rPr>
          <w:rStyle w:val="Policepardfaut"/>
          <w:b/>
          <w:bCs/>
          <w:i/>
          <w:iCs/>
        </w:rPr>
        <w:t>Nabytí účinnosti</w:t>
      </w:r>
      <w:r>
        <w:rPr>
          <w:rStyle w:val="Policepardfaut"/>
          <w:i/>
          <w:iCs/>
        </w:rPr>
        <w:t>: text nabývá účinnosti prvním dnem po jeho vyhlášení s výjimkou článků 4, 5, 7, 8 a 11 návrhu dekretu, které nabývají účinnosti dne 1. července 2020.</w:t>
      </w:r>
    </w:p>
    <w:p w:rsidR="00D80E56" w:rsidRPr="00D80E56" w:rsidRDefault="00D80E56" w:rsidP="00D80E56">
      <w:pPr>
        <w:suppressAutoHyphens w:val="0"/>
        <w:ind w:hanging="17"/>
        <w:jc w:val="both"/>
      </w:pPr>
    </w:p>
    <w:p w:rsidR="002E1BE9" w:rsidRPr="00D80E56" w:rsidRDefault="00C3678D" w:rsidP="00D80E56">
      <w:pPr>
        <w:suppressAutoHyphens w:val="0"/>
        <w:ind w:hanging="17"/>
        <w:jc w:val="both"/>
        <w:rPr>
          <w:rStyle w:val="Policepardfaut"/>
          <w:i/>
          <w:iCs/>
        </w:rPr>
      </w:pPr>
      <w:r>
        <w:rPr>
          <w:rStyle w:val="Policepardfaut"/>
          <w:b/>
          <w:bCs/>
          <w:i/>
          <w:iCs/>
        </w:rPr>
        <w:t>Poznámka</w:t>
      </w:r>
      <w:r>
        <w:rPr>
          <w:rStyle w:val="Policepardfaut"/>
          <w:i/>
          <w:iCs/>
        </w:rPr>
        <w:t>: Cílem tohoto návrhu dekretu je vymezit v silničním zákoníku motorizovaná zařízení pro osobní mobilitu coby novou kategorii vozidel, stanovit jejich technické vlastnosti a upravit jejich provoz na veřejných komunikacích. Stanoví se v něm především vybavení, které musí jejich řidiči používat, a místa v rámci silničního provozu, na kterých se tito řidiči musí a mohou zdržovat v rámci zastavěných území a mimo ně. Dekret vymezuje rozsah možností, které může určit starosta, pro odchýlení se od tohoto obecného rámce, s tím, že starosta může povolit jejich provoz po chodnících. A konečně tento dekret stanoví pokuty v případě nedodržení ustanovení platných pro řidiče zařízení pro osobní dopravu.</w:t>
      </w:r>
    </w:p>
    <w:p w:rsidR="00D80E56" w:rsidRPr="00D80E56" w:rsidRDefault="00D80E56" w:rsidP="00D80E56">
      <w:pPr>
        <w:suppressAutoHyphens w:val="0"/>
        <w:ind w:hanging="17"/>
        <w:jc w:val="both"/>
      </w:pPr>
    </w:p>
    <w:p w:rsidR="002E1BE9" w:rsidRPr="00D80E56" w:rsidRDefault="00C3678D" w:rsidP="00D80E56">
      <w:pPr>
        <w:suppressAutoHyphens w:val="0"/>
        <w:jc w:val="both"/>
        <w:rPr>
          <w:rStyle w:val="Policepardfaut"/>
          <w:i/>
          <w:iCs/>
        </w:rPr>
      </w:pPr>
      <w:r>
        <w:rPr>
          <w:rStyle w:val="Policepardfaut"/>
          <w:b/>
          <w:bCs/>
          <w:i/>
          <w:iCs/>
        </w:rPr>
        <w:t>Odkazy</w:t>
      </w:r>
      <w:r>
        <w:rPr>
          <w:rStyle w:val="Policepardfaut"/>
          <w:i/>
          <w:iCs/>
        </w:rPr>
        <w:t>: tímto dekretem se upravuje regulativní část silničního zákoníku, která je ve znění těchto změn dostupná na internetové prezentaci Légifrance (</w:t>
      </w:r>
      <w:hyperlink r:id="rId7" w:history="1">
        <w:r>
          <w:rPr>
            <w:rStyle w:val="Hyperlink"/>
            <w:i/>
            <w:iCs/>
          </w:rPr>
          <w:t>http://www.legifrance.gouv.fr</w:t>
        </w:r>
      </w:hyperlink>
      <w:r>
        <w:rPr>
          <w:rStyle w:val="Policepardfaut"/>
          <w:i/>
          <w:iCs/>
        </w:rPr>
        <w:t>).</w:t>
      </w:r>
    </w:p>
    <w:p w:rsidR="00D80E56" w:rsidRPr="00D80E56" w:rsidRDefault="00D80E56" w:rsidP="00D80E56">
      <w:pPr>
        <w:suppressAutoHyphens w:val="0"/>
        <w:jc w:val="both"/>
      </w:pPr>
    </w:p>
    <w:p w:rsidR="002E1BE9" w:rsidRPr="00D80E56" w:rsidRDefault="00C3678D" w:rsidP="00D80E56">
      <w:pPr>
        <w:suppressAutoHyphens w:val="0"/>
        <w:jc w:val="both"/>
        <w:rPr>
          <w:b/>
          <w:bCs/>
        </w:rPr>
      </w:pPr>
      <w:r>
        <w:rPr>
          <w:b/>
          <w:bCs/>
        </w:rPr>
        <w:t>Ministerský předseda,</w:t>
      </w:r>
    </w:p>
    <w:p w:rsidR="00D80E56" w:rsidRPr="00D80E56" w:rsidRDefault="00D80E56" w:rsidP="00D80E56">
      <w:pPr>
        <w:suppressAutoHyphens w:val="0"/>
        <w:jc w:val="both"/>
        <w:rPr>
          <w:b/>
          <w:bCs/>
          <w:lang w:eastAsia="fr-FR"/>
        </w:rPr>
      </w:pPr>
    </w:p>
    <w:p w:rsidR="002E1BE9" w:rsidRPr="00D80E56" w:rsidRDefault="00C3678D" w:rsidP="00D80E56">
      <w:pPr>
        <w:suppressAutoHyphens w:val="0"/>
        <w:jc w:val="both"/>
        <w:rPr>
          <w:rStyle w:val="Policepardfaut"/>
        </w:rPr>
      </w:pPr>
      <w:r>
        <w:rPr>
          <w:rStyle w:val="Policepardfaut"/>
        </w:rPr>
        <w:t>Na základě zprávy ministra vnitra,</w:t>
      </w:r>
    </w:p>
    <w:p w:rsidR="00D80E56" w:rsidRPr="00D80E56" w:rsidRDefault="00D80E56" w:rsidP="00D80E56">
      <w:pPr>
        <w:suppressAutoHyphens w:val="0"/>
        <w:jc w:val="both"/>
      </w:pPr>
    </w:p>
    <w:p w:rsidR="002E1BE9" w:rsidRPr="00D80E56" w:rsidRDefault="00C3678D" w:rsidP="00D80E56">
      <w:pPr>
        <w:suppressAutoHyphens w:val="0"/>
        <w:jc w:val="both"/>
      </w:pPr>
      <w:r>
        <w:t>s ohledem na nařízení Evropského parlamentu a Rady (EU) č. 168/2013 ze dne 15. ledna 2013 o schvalování a dozoru nad trhem dvoukolových nebo tříkolových vozidel a čtyřkolek, zejména jeho článek 2,</w:t>
      </w:r>
    </w:p>
    <w:p w:rsidR="00D80E56" w:rsidRPr="00D80E56" w:rsidRDefault="00D80E56" w:rsidP="00D80E56">
      <w:pPr>
        <w:suppressAutoHyphens w:val="0"/>
        <w:jc w:val="both"/>
        <w:rPr>
          <w:lang w:eastAsia="fr-FR"/>
        </w:rPr>
      </w:pPr>
    </w:p>
    <w:p w:rsidR="002E1BE9" w:rsidRPr="00D80E56" w:rsidRDefault="00C3678D" w:rsidP="00D80E56">
      <w:pPr>
        <w:suppressAutoHyphens w:val="0"/>
        <w:jc w:val="both"/>
      </w:pPr>
      <w:r>
        <w:t>s ohledem na trestní zákoník, zejména jeho článek R. 610-1;</w:t>
      </w:r>
    </w:p>
    <w:p w:rsidR="00D80E56" w:rsidRPr="00D80E56" w:rsidRDefault="00D80E56" w:rsidP="00D80E56">
      <w:pPr>
        <w:suppressAutoHyphens w:val="0"/>
        <w:jc w:val="both"/>
        <w:rPr>
          <w:lang w:eastAsia="fr-FR"/>
        </w:rPr>
      </w:pPr>
    </w:p>
    <w:p w:rsidR="002E1BE9" w:rsidRPr="00D80E56" w:rsidRDefault="00C3678D" w:rsidP="00D80E56">
      <w:pPr>
        <w:suppressAutoHyphens w:val="0"/>
        <w:jc w:val="both"/>
      </w:pPr>
      <w:r>
        <w:t>s ohledem na trestní řád, zejména jeho článek R. 49-2;</w:t>
      </w:r>
    </w:p>
    <w:p w:rsidR="00D80E56" w:rsidRPr="00D80E56" w:rsidRDefault="00D80E56" w:rsidP="00D80E56">
      <w:pPr>
        <w:suppressAutoHyphens w:val="0"/>
        <w:jc w:val="both"/>
        <w:rPr>
          <w:lang w:eastAsia="fr-FR"/>
        </w:rPr>
      </w:pPr>
    </w:p>
    <w:p w:rsidR="002E1BE9" w:rsidRPr="00D80E56" w:rsidRDefault="00C3678D" w:rsidP="00D80E56">
      <w:pPr>
        <w:suppressAutoHyphens w:val="0"/>
        <w:jc w:val="both"/>
      </w:pPr>
      <w:r>
        <w:t>s ohledem na silniční zákoník;</w:t>
      </w:r>
    </w:p>
    <w:p w:rsidR="00D80E56" w:rsidRPr="00D80E56" w:rsidRDefault="00D80E56" w:rsidP="00D80E56">
      <w:pPr>
        <w:suppressAutoHyphens w:val="0"/>
        <w:jc w:val="both"/>
        <w:rPr>
          <w:lang w:eastAsia="fr-FR"/>
        </w:rPr>
      </w:pPr>
    </w:p>
    <w:p w:rsidR="002E1BE9" w:rsidRPr="00D80E56" w:rsidRDefault="00C3678D" w:rsidP="00D80E56">
      <w:pPr>
        <w:suppressAutoHyphens w:val="0"/>
        <w:jc w:val="both"/>
      </w:pPr>
      <w:r>
        <w:lastRenderedPageBreak/>
        <w:t>s ohledem na stanovisko stálé meziresortní skupiny pro bezpečnost silničního provozu ze dne ... ;</w:t>
      </w:r>
    </w:p>
    <w:p w:rsidR="00D80E56" w:rsidRPr="00D80E56" w:rsidRDefault="00D80E56" w:rsidP="00D80E56">
      <w:pPr>
        <w:suppressAutoHyphens w:val="0"/>
        <w:jc w:val="both"/>
        <w:rPr>
          <w:lang w:eastAsia="fr-FR"/>
        </w:rPr>
      </w:pPr>
    </w:p>
    <w:p w:rsidR="002E1BE9" w:rsidRPr="00D80E56" w:rsidRDefault="00C3678D" w:rsidP="00D80E56">
      <w:pPr>
        <w:suppressAutoHyphens w:val="0"/>
        <w:jc w:val="both"/>
      </w:pPr>
      <w:r>
        <w:t>s ohledem na stanovisko Národní komise pro hodnocení norem ze dne…………. ;</w:t>
      </w:r>
    </w:p>
    <w:p w:rsidR="00D80E56" w:rsidRPr="00D80E56" w:rsidRDefault="00D80E56" w:rsidP="00D80E56">
      <w:pPr>
        <w:suppressAutoHyphens w:val="0"/>
        <w:jc w:val="both"/>
        <w:rPr>
          <w:lang w:eastAsia="fr-FR"/>
        </w:rPr>
      </w:pPr>
    </w:p>
    <w:p w:rsidR="002E1BE9" w:rsidRPr="00D80E56" w:rsidRDefault="00C3678D" w:rsidP="00D80E56">
      <w:pPr>
        <w:suppressAutoHyphens w:val="0"/>
        <w:jc w:val="both"/>
      </w:pPr>
      <w:r>
        <w:t>s ohledem na oznámení č. ....2019 zaslané Evropské komisi,</w:t>
      </w:r>
    </w:p>
    <w:p w:rsidR="00D80E56" w:rsidRPr="00D80E56" w:rsidRDefault="00D80E56" w:rsidP="00D80E56">
      <w:pPr>
        <w:suppressAutoHyphens w:val="0"/>
        <w:jc w:val="both"/>
        <w:rPr>
          <w:lang w:eastAsia="fr-FR"/>
        </w:rPr>
      </w:pPr>
    </w:p>
    <w:p w:rsidR="002E1BE9" w:rsidRPr="00D80E56" w:rsidRDefault="00C3678D" w:rsidP="00D80E56">
      <w:pPr>
        <w:suppressAutoHyphens w:val="0"/>
        <w:jc w:val="both"/>
      </w:pPr>
      <w:r>
        <w:t>po projednání se Státní radou (oddělení veřejných prací),</w:t>
      </w:r>
    </w:p>
    <w:p w:rsidR="00D80E56" w:rsidRPr="00D80E56" w:rsidRDefault="00D80E56" w:rsidP="00D80E56">
      <w:pPr>
        <w:suppressAutoHyphens w:val="0"/>
        <w:jc w:val="both"/>
        <w:rPr>
          <w:lang w:eastAsia="fr-FR"/>
        </w:rPr>
      </w:pPr>
    </w:p>
    <w:p w:rsidR="002E1BE9" w:rsidRPr="00D80E56" w:rsidRDefault="00C3678D" w:rsidP="00D80E56">
      <w:pPr>
        <w:keepNext/>
        <w:suppressAutoHyphens w:val="0"/>
        <w:jc w:val="center"/>
        <w:rPr>
          <w:b/>
          <w:bCs/>
        </w:rPr>
      </w:pPr>
      <w:r>
        <w:rPr>
          <w:b/>
          <w:bCs/>
        </w:rPr>
        <w:t>nařizuje</w:t>
      </w:r>
    </w:p>
    <w:p w:rsidR="002E1BE9" w:rsidRPr="00D80E56" w:rsidRDefault="002E1BE9" w:rsidP="00D80E56">
      <w:pPr>
        <w:keepNext/>
        <w:suppressAutoHyphens w:val="0"/>
        <w:jc w:val="center"/>
        <w:rPr>
          <w:b/>
          <w:bCs/>
          <w:lang w:eastAsia="fr-FR"/>
        </w:rPr>
      </w:pPr>
    </w:p>
    <w:p w:rsidR="002E1BE9" w:rsidRPr="00D80E56" w:rsidRDefault="00C3678D" w:rsidP="00C84D10">
      <w:pPr>
        <w:keepNext/>
        <w:suppressAutoHyphens w:val="0"/>
        <w:jc w:val="center"/>
      </w:pPr>
      <w:r>
        <w:rPr>
          <w:rStyle w:val="Policepardfaut"/>
          <w:b/>
          <w:bCs/>
        </w:rPr>
        <w:t>Článek 1</w:t>
      </w:r>
    </w:p>
    <w:p w:rsidR="002E1BE9" w:rsidRPr="00D80E56" w:rsidRDefault="002E1BE9" w:rsidP="00D80E56">
      <w:pPr>
        <w:keepNext/>
        <w:suppressAutoHyphens w:val="0"/>
        <w:ind w:left="17"/>
        <w:jc w:val="both"/>
        <w:rPr>
          <w:lang w:eastAsia="fr-FR"/>
        </w:rPr>
      </w:pPr>
    </w:p>
    <w:p w:rsidR="002E1BE9" w:rsidRPr="00D80E56" w:rsidRDefault="00C3678D" w:rsidP="00D80E56">
      <w:pPr>
        <w:suppressAutoHyphens w:val="0"/>
        <w:ind w:left="17"/>
        <w:jc w:val="both"/>
      </w:pPr>
      <w:r>
        <w:t>Silniční zákoník se upravuje v souladu s ustanoveními článků 2 až 29.</w:t>
      </w:r>
    </w:p>
    <w:p w:rsidR="00D80E56" w:rsidRPr="00D80E56" w:rsidRDefault="00D80E56" w:rsidP="00D80E56">
      <w:pPr>
        <w:suppressAutoHyphens w:val="0"/>
        <w:ind w:left="17"/>
        <w:jc w:val="both"/>
        <w:rPr>
          <w:lang w:eastAsia="fr-FR"/>
        </w:rPr>
      </w:pPr>
    </w:p>
    <w:p w:rsidR="002E1BE9" w:rsidRPr="00D80E56" w:rsidRDefault="00C3678D" w:rsidP="00C84D10">
      <w:pPr>
        <w:keepNext/>
        <w:suppressAutoHyphens w:val="0"/>
        <w:jc w:val="center"/>
        <w:rPr>
          <w:b/>
          <w:bCs/>
        </w:rPr>
      </w:pPr>
      <w:r>
        <w:rPr>
          <w:b/>
          <w:bCs/>
        </w:rPr>
        <w:t>Článek 2</w:t>
      </w:r>
    </w:p>
    <w:p w:rsidR="002E1BE9" w:rsidRPr="00D80E56" w:rsidRDefault="002E1BE9" w:rsidP="00D80E56">
      <w:pPr>
        <w:keepNext/>
        <w:suppressAutoHyphens w:val="0"/>
        <w:ind w:left="17"/>
        <w:jc w:val="center"/>
        <w:rPr>
          <w:b/>
          <w:bCs/>
          <w:lang w:eastAsia="fr-FR"/>
        </w:rPr>
      </w:pPr>
    </w:p>
    <w:p w:rsidR="002E1BE9" w:rsidRPr="00D80E56" w:rsidRDefault="00C3678D" w:rsidP="00D80E56">
      <w:pPr>
        <w:keepNext/>
        <w:suppressAutoHyphens w:val="0"/>
        <w:ind w:left="17"/>
        <w:jc w:val="both"/>
      </w:pPr>
      <w:r>
        <w:t>Článek R. 110-2 se mění takto:</w:t>
      </w:r>
    </w:p>
    <w:p w:rsidR="002E1BE9" w:rsidRPr="00D80E56" w:rsidRDefault="002E1BE9" w:rsidP="00D80E56">
      <w:pPr>
        <w:keepNext/>
        <w:suppressAutoHyphens w:val="0"/>
        <w:ind w:left="17"/>
        <w:jc w:val="both"/>
        <w:rPr>
          <w:lang w:eastAsia="fr-FR"/>
        </w:rPr>
      </w:pPr>
    </w:p>
    <w:p w:rsidR="002E1BE9" w:rsidRPr="00D80E56" w:rsidRDefault="00C3678D" w:rsidP="00D80E56">
      <w:pPr>
        <w:suppressAutoHyphens w:val="0"/>
        <w:ind w:left="17"/>
        <w:jc w:val="both"/>
      </w:pPr>
      <w:r>
        <w:t>1. Ve třetím odstavci se slova: „článku R. 431-9“ nahradí slovy: „článků R. 412-43-1 a R. 431-9“;</w:t>
      </w:r>
    </w:p>
    <w:p w:rsidR="002E1BE9" w:rsidRPr="00D80E56" w:rsidRDefault="002E1BE9" w:rsidP="00D80E56">
      <w:pPr>
        <w:suppressAutoHyphens w:val="0"/>
        <w:ind w:left="17"/>
        <w:jc w:val="both"/>
        <w:rPr>
          <w:lang w:eastAsia="fr-FR"/>
        </w:rPr>
      </w:pPr>
    </w:p>
    <w:p w:rsidR="002E1BE9" w:rsidRPr="006124E3" w:rsidRDefault="00C3678D" w:rsidP="00D80E56">
      <w:pPr>
        <w:suppressAutoHyphens w:val="0"/>
        <w:ind w:left="17"/>
        <w:jc w:val="both"/>
        <w:rPr>
          <w:rStyle w:val="Policepardfaut"/>
        </w:rPr>
      </w:pPr>
      <w:r>
        <w:rPr>
          <w:rStyle w:val="Policepardfaut"/>
        </w:rPr>
        <w:t>2. V pátém a jedenáctém odstavci se za slova „dvoukolová a tříkolová cyklovozidla“ vkládají slova: „a pro motorizovaná zařízení pro osobní mobilitu“,</w:t>
      </w:r>
    </w:p>
    <w:p w:rsidR="002E1BE9" w:rsidRPr="00D80E56" w:rsidRDefault="002E1BE9" w:rsidP="00D80E56">
      <w:pPr>
        <w:suppressAutoHyphens w:val="0"/>
        <w:ind w:left="17"/>
        <w:jc w:val="both"/>
      </w:pPr>
    </w:p>
    <w:p w:rsidR="002E1BE9" w:rsidRPr="00D80E56" w:rsidRDefault="00C3678D" w:rsidP="00D80E56">
      <w:pPr>
        <w:suppressAutoHyphens w:val="0"/>
        <w:ind w:left="17"/>
        <w:jc w:val="both"/>
      </w:pPr>
      <w:r>
        <w:t>3. Ve čtrnáctém odstavci se za slova: „nemotorizovaná vozidla“ vkládají slova: „s výjimkou motorizovaných zařízení pro osobní mobilitu“;</w:t>
      </w:r>
    </w:p>
    <w:p w:rsidR="002E1BE9" w:rsidRPr="00D80E56" w:rsidRDefault="002E1BE9" w:rsidP="00D80E56">
      <w:pPr>
        <w:suppressAutoHyphens w:val="0"/>
        <w:ind w:left="17"/>
        <w:jc w:val="both"/>
      </w:pPr>
    </w:p>
    <w:p w:rsidR="002E1BE9" w:rsidRPr="00D80E56" w:rsidRDefault="00C3678D" w:rsidP="00D80E56">
      <w:pPr>
        <w:suppressAutoHyphens w:val="0"/>
        <w:ind w:left="17"/>
        <w:jc w:val="both"/>
      </w:pPr>
      <w:r>
        <w:t>4. V patnáctém a šestnáctém odstavci se za slova: „obousměrně v případě cyklistů“ se vkládají slova: „a řidičů motorizovaných zařízení pro osobní mobilitu,“</w:t>
      </w:r>
    </w:p>
    <w:p w:rsidR="002E1BE9" w:rsidRPr="00D80E56" w:rsidRDefault="002E1BE9" w:rsidP="00D80E56">
      <w:pPr>
        <w:suppressAutoHyphens w:val="0"/>
        <w:ind w:left="17"/>
        <w:jc w:val="both"/>
      </w:pPr>
    </w:p>
    <w:p w:rsidR="002E1BE9" w:rsidRPr="00D80E56" w:rsidRDefault="00C3678D" w:rsidP="00C84D10">
      <w:pPr>
        <w:keepNext/>
        <w:suppressAutoHyphens w:val="0"/>
        <w:jc w:val="center"/>
        <w:rPr>
          <w:b/>
          <w:bCs/>
        </w:rPr>
      </w:pPr>
      <w:r>
        <w:rPr>
          <w:b/>
          <w:bCs/>
        </w:rPr>
        <w:t>Článek 3</w:t>
      </w:r>
    </w:p>
    <w:p w:rsidR="002E1BE9" w:rsidRPr="00D80E56" w:rsidRDefault="002E1BE9" w:rsidP="00D80E56">
      <w:pPr>
        <w:keepNext/>
        <w:suppressAutoHyphens w:val="0"/>
        <w:ind w:left="17"/>
        <w:jc w:val="both"/>
      </w:pPr>
    </w:p>
    <w:p w:rsidR="002E1BE9" w:rsidRPr="00D80E56" w:rsidRDefault="00C3678D" w:rsidP="00D80E56">
      <w:pPr>
        <w:keepNext/>
        <w:suppressAutoHyphens w:val="0"/>
        <w:ind w:left="17"/>
        <w:jc w:val="both"/>
      </w:pPr>
      <w:r>
        <w:t>Za bod 6.13 článku R. 311-1 se vkládají odstavce v tomto znění:</w:t>
      </w:r>
    </w:p>
    <w:p w:rsidR="002E1BE9" w:rsidRPr="00D80E56" w:rsidRDefault="002E1BE9" w:rsidP="00D80E56">
      <w:pPr>
        <w:keepNext/>
        <w:suppressAutoHyphens w:val="0"/>
        <w:ind w:left="17"/>
        <w:jc w:val="both"/>
      </w:pPr>
    </w:p>
    <w:p w:rsidR="002E1BE9" w:rsidRPr="00D80E56" w:rsidRDefault="00C3678D" w:rsidP="00D80E56">
      <w:pPr>
        <w:pStyle w:val="BodyText"/>
        <w:suppressAutoHyphens w:val="0"/>
        <w:spacing w:after="0"/>
        <w:ind w:left="17"/>
        <w:jc w:val="both"/>
      </w:pPr>
      <w:r>
        <w:t>„6.14. Zařízení pro osobní mobilitu: motorizované nebo nemotorizované zařízení pro osobní mobilitu.</w:t>
      </w:r>
    </w:p>
    <w:p w:rsidR="002E1BE9" w:rsidRPr="00D80E56" w:rsidRDefault="002E1BE9" w:rsidP="00D80E56">
      <w:pPr>
        <w:pStyle w:val="BodyText"/>
        <w:suppressAutoHyphens w:val="0"/>
        <w:spacing w:after="0"/>
        <w:ind w:left="17"/>
        <w:jc w:val="both"/>
        <w:rPr>
          <w:lang w:eastAsia="fr-FR"/>
        </w:rPr>
      </w:pPr>
    </w:p>
    <w:p w:rsidR="002E1BE9" w:rsidRPr="00D80E56" w:rsidRDefault="00C3678D" w:rsidP="00D80E56">
      <w:pPr>
        <w:pStyle w:val="BodyText"/>
        <w:spacing w:after="0"/>
        <w:jc w:val="both"/>
      </w:pPr>
      <w:r>
        <w:rPr>
          <w:rStyle w:val="Policepardfaut"/>
        </w:rPr>
        <w:t>„6.15. Zařízení pro osobní mobilitu: vozidlo bez místa k sezení určené pro mobilitu jedné osoby a bez jakéhokoli zvláštního zařízení pro přepravu nákladu, vybavené netepelným motorem nebo netepelným pomocným pohonem, jehož maximální konstrukční rychlost nesmí být nižší než 6 km/h a vyšší než 25 km/h. Může však mít sedlo, pokud je vybaveno gyroskopickým stabilizačním systémem. Zařízení určená výhradně pro osoby se sníženou pohyblivostí jsou z této kategorie vyloučena.</w:t>
      </w:r>
    </w:p>
    <w:p w:rsidR="002E1BE9" w:rsidRPr="00D80E56" w:rsidRDefault="002E1BE9" w:rsidP="00D80E56">
      <w:pPr>
        <w:pStyle w:val="BodyText"/>
        <w:spacing w:after="0"/>
        <w:jc w:val="both"/>
        <w:rPr>
          <w:lang w:eastAsia="fr-FR"/>
        </w:rPr>
      </w:pPr>
    </w:p>
    <w:p w:rsidR="002E1BE9" w:rsidRPr="00D80E56" w:rsidRDefault="00C3678D" w:rsidP="00D80E56">
      <w:pPr>
        <w:pStyle w:val="BodyText"/>
        <w:spacing w:after="0"/>
        <w:jc w:val="both"/>
      </w:pPr>
      <w:r>
        <w:t>„6.16. Nemotorizované zařízení pro osobní mobilitu: vozidlo o malých rozměrech, bez motoru.“</w:t>
      </w:r>
    </w:p>
    <w:p w:rsidR="002E1BE9" w:rsidRPr="00D80E56" w:rsidRDefault="002E1BE9" w:rsidP="00D80E56">
      <w:pPr>
        <w:suppressAutoHyphens w:val="0"/>
        <w:ind w:left="17"/>
        <w:jc w:val="both"/>
        <w:rPr>
          <w:lang w:eastAsia="fr-FR"/>
        </w:rPr>
      </w:pPr>
    </w:p>
    <w:p w:rsidR="002E1BE9" w:rsidRPr="00D80E56" w:rsidRDefault="00C3678D" w:rsidP="00C84D10">
      <w:pPr>
        <w:keepNext/>
        <w:suppressAutoHyphens w:val="0"/>
        <w:jc w:val="center"/>
      </w:pPr>
      <w:r>
        <w:rPr>
          <w:rStyle w:val="Policepardfaut"/>
          <w:b/>
          <w:bCs/>
        </w:rPr>
        <w:lastRenderedPageBreak/>
        <w:t>Článek 4</w:t>
      </w:r>
    </w:p>
    <w:p w:rsidR="002E1BE9" w:rsidRPr="00D80E56" w:rsidRDefault="002E1BE9" w:rsidP="00D80E56">
      <w:pPr>
        <w:keepNext/>
        <w:suppressAutoHyphens w:val="0"/>
        <w:ind w:left="17"/>
        <w:jc w:val="both"/>
        <w:rPr>
          <w:lang w:eastAsia="fr-FR"/>
        </w:rPr>
      </w:pPr>
    </w:p>
    <w:p w:rsidR="002E1BE9" w:rsidRPr="00D80E56" w:rsidRDefault="00C3678D" w:rsidP="00D80E56">
      <w:pPr>
        <w:keepNext/>
        <w:suppressAutoHyphens w:val="0"/>
        <w:ind w:left="17"/>
        <w:jc w:val="both"/>
      </w:pPr>
      <w:r>
        <w:t>Za bod 6. oddílu I článku R. 312-10 se vkládá bod 7 v následujícím znění:</w:t>
      </w:r>
    </w:p>
    <w:p w:rsidR="002E1BE9" w:rsidRPr="00D80E56" w:rsidRDefault="002E1BE9" w:rsidP="00D80E56">
      <w:pPr>
        <w:keepNext/>
        <w:suppressAutoHyphens w:val="0"/>
        <w:ind w:left="17"/>
        <w:jc w:val="both"/>
        <w:rPr>
          <w:lang w:eastAsia="fr-FR"/>
        </w:rPr>
      </w:pPr>
    </w:p>
    <w:p w:rsidR="002E1BE9" w:rsidRPr="00D80E56" w:rsidRDefault="00C3678D" w:rsidP="00D80E56">
      <w:pPr>
        <w:suppressAutoHyphens w:val="0"/>
        <w:ind w:left="17"/>
        <w:jc w:val="both"/>
      </w:pPr>
      <w:r>
        <w:t>„7. 0,90 m v případě motorizovaných zařízení pro osobní mobilitu“;</w:t>
      </w:r>
    </w:p>
    <w:p w:rsidR="002E1BE9" w:rsidRPr="00D80E56" w:rsidRDefault="002E1BE9" w:rsidP="00D80E56">
      <w:pPr>
        <w:suppressAutoHyphens w:val="0"/>
        <w:ind w:left="17"/>
        <w:jc w:val="both"/>
        <w:rPr>
          <w:lang w:eastAsia="fr-FR"/>
        </w:rPr>
      </w:pPr>
    </w:p>
    <w:p w:rsidR="002E1BE9" w:rsidRPr="00D80E56" w:rsidRDefault="00C3678D" w:rsidP="00C84D10">
      <w:pPr>
        <w:keepNext/>
        <w:suppressAutoHyphens w:val="0"/>
        <w:jc w:val="center"/>
      </w:pPr>
      <w:r>
        <w:rPr>
          <w:rStyle w:val="Policepardfaut"/>
          <w:b/>
          <w:bCs/>
        </w:rPr>
        <w:t>Článek 5</w:t>
      </w:r>
    </w:p>
    <w:p w:rsidR="002E1BE9" w:rsidRPr="00D80E56" w:rsidRDefault="002E1BE9" w:rsidP="00D80E56">
      <w:pPr>
        <w:keepNext/>
        <w:suppressAutoHyphens w:val="0"/>
        <w:ind w:left="17"/>
        <w:jc w:val="both"/>
        <w:rPr>
          <w:lang w:eastAsia="fr-FR"/>
        </w:rPr>
      </w:pPr>
    </w:p>
    <w:p w:rsidR="002E1BE9" w:rsidRPr="00D80E56" w:rsidRDefault="00C3678D" w:rsidP="00D80E56">
      <w:pPr>
        <w:keepNext/>
        <w:suppressAutoHyphens w:val="0"/>
        <w:ind w:left="17"/>
        <w:jc w:val="both"/>
      </w:pPr>
      <w:r>
        <w:t>Za bod 11. oddílu I článku R. 312-11 se doplní bod 12 v následujícím znění:</w:t>
      </w:r>
    </w:p>
    <w:p w:rsidR="002E1BE9" w:rsidRPr="00D80E56" w:rsidRDefault="002E1BE9" w:rsidP="00D80E56">
      <w:pPr>
        <w:keepNext/>
        <w:suppressAutoHyphens w:val="0"/>
        <w:ind w:left="17"/>
        <w:jc w:val="both"/>
        <w:rPr>
          <w:lang w:eastAsia="fr-FR"/>
        </w:rPr>
      </w:pPr>
    </w:p>
    <w:p w:rsidR="002E1BE9" w:rsidRPr="00D80E56" w:rsidRDefault="00C3678D" w:rsidP="00D80E56">
      <w:pPr>
        <w:suppressAutoHyphens w:val="0"/>
        <w:ind w:left="17"/>
        <w:jc w:val="both"/>
      </w:pPr>
      <w:r>
        <w:rPr>
          <w:rStyle w:val="Policepardfaut"/>
        </w:rPr>
        <w:t>„11. Motorizovaná zařízení pro osobní mobilitu: 1,30 m.“</w:t>
      </w:r>
    </w:p>
    <w:p w:rsidR="002E1BE9" w:rsidRPr="00D80E56" w:rsidRDefault="002E1BE9" w:rsidP="00D80E56">
      <w:pPr>
        <w:suppressAutoHyphens w:val="0"/>
        <w:ind w:left="-17"/>
        <w:jc w:val="both"/>
        <w:rPr>
          <w:lang w:eastAsia="fr-FR"/>
        </w:rPr>
      </w:pPr>
    </w:p>
    <w:p w:rsidR="002E1BE9" w:rsidRPr="00D80E56" w:rsidRDefault="00C3678D" w:rsidP="00C84D10">
      <w:pPr>
        <w:keepNext/>
        <w:suppressAutoHyphens w:val="0"/>
        <w:jc w:val="center"/>
      </w:pPr>
      <w:r>
        <w:rPr>
          <w:rStyle w:val="Policepardfaut"/>
          <w:b/>
          <w:bCs/>
        </w:rPr>
        <w:t>Článek 6</w:t>
      </w:r>
    </w:p>
    <w:p w:rsidR="002E1BE9" w:rsidRPr="00D80E56" w:rsidRDefault="002E1BE9" w:rsidP="00D80E56">
      <w:pPr>
        <w:keepNext/>
        <w:suppressAutoHyphens w:val="0"/>
        <w:ind w:left="17"/>
        <w:jc w:val="center"/>
        <w:rPr>
          <w:b/>
          <w:bCs/>
          <w:lang w:eastAsia="fr-FR"/>
        </w:rPr>
      </w:pPr>
    </w:p>
    <w:p w:rsidR="002E1BE9" w:rsidRPr="00D80E56" w:rsidRDefault="00C3678D" w:rsidP="00D80E56">
      <w:pPr>
        <w:keepNext/>
        <w:suppressAutoHyphens w:val="0"/>
        <w:ind w:left="17"/>
        <w:jc w:val="both"/>
      </w:pPr>
      <w:r>
        <w:t>Článek R. 313-1 se mění takto:</w:t>
      </w:r>
    </w:p>
    <w:p w:rsidR="002E1BE9" w:rsidRPr="00D80E56" w:rsidRDefault="002E1BE9" w:rsidP="00D80E56">
      <w:pPr>
        <w:keepNext/>
        <w:suppressAutoHyphens w:val="0"/>
        <w:ind w:left="17"/>
        <w:jc w:val="both"/>
        <w:rPr>
          <w:lang w:eastAsia="fr-FR"/>
        </w:rPr>
      </w:pPr>
    </w:p>
    <w:p w:rsidR="002E1BE9" w:rsidRPr="00D80E56" w:rsidRDefault="00C3678D" w:rsidP="00D80E56">
      <w:pPr>
        <w:suppressAutoHyphens w:val="0"/>
        <w:ind w:left="17"/>
        <w:jc w:val="both"/>
      </w:pPr>
      <w:r>
        <w:t>1. V druhém odstavci se za slova: „řidič cyklovozidla“ vkládají slova: „nebo motorizovaného zařízení pro osobní mobilitu“;</w:t>
      </w:r>
    </w:p>
    <w:p w:rsidR="002E1BE9" w:rsidRPr="00D80E56" w:rsidRDefault="002E1BE9" w:rsidP="00D80E56">
      <w:pPr>
        <w:suppressAutoHyphens w:val="0"/>
        <w:ind w:left="17"/>
        <w:jc w:val="both"/>
        <w:rPr>
          <w:lang w:eastAsia="fr-FR"/>
        </w:rPr>
      </w:pPr>
    </w:p>
    <w:p w:rsidR="002E1BE9" w:rsidRPr="00D80E56" w:rsidRDefault="00C3678D" w:rsidP="00D80E56">
      <w:pPr>
        <w:suppressAutoHyphens w:val="0"/>
        <w:ind w:left="17"/>
        <w:jc w:val="both"/>
      </w:pPr>
      <w:r>
        <w:t>2. Vkládá se druhý odstavec v následujícím znění: „Ustanovení článků R. 313-2, R. 313-3, R. 313-3-1 až R. 313-3-4, R. 313-4-1, R. 313-6 až R. 313-17 a R. 313-17-1 neplatí pro motorizovaná zařízení pro osobní mobilitu.“</w:t>
      </w:r>
    </w:p>
    <w:p w:rsidR="002E1BE9" w:rsidRPr="00D80E56" w:rsidRDefault="002E1BE9" w:rsidP="00D80E56">
      <w:pPr>
        <w:suppressAutoHyphens w:val="0"/>
        <w:ind w:left="17"/>
        <w:jc w:val="both"/>
        <w:rPr>
          <w:lang w:eastAsia="fr-FR"/>
        </w:rPr>
      </w:pPr>
    </w:p>
    <w:p w:rsidR="002E1BE9" w:rsidRPr="00D80E56" w:rsidRDefault="00C3678D" w:rsidP="00C84D10">
      <w:pPr>
        <w:keepNext/>
        <w:suppressAutoHyphens w:val="0"/>
        <w:jc w:val="center"/>
      </w:pPr>
      <w:r>
        <w:rPr>
          <w:rStyle w:val="Policepardfaut"/>
          <w:b/>
          <w:bCs/>
        </w:rPr>
        <w:t>Článek 7</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rPr>
          <w:rStyle w:val="Policepardfaut"/>
        </w:rPr>
        <w:t>V oddílu X článku R. 313-4, v oddílu V článků R. 313-5 a R. 313-18, v oddílu III článku R. 313-19, v oddílu IV článku R. 313-20, ve třetím odstavci článku R. 313-33 se za slova: „veškerá cyklovozidla“ vkládají slova: „motorizovaná zařízení pro osobní mobilitu“.</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pPr>
      <w:r>
        <w:rPr>
          <w:rStyle w:val="Policepardfaut"/>
          <w:b/>
          <w:bCs/>
        </w:rPr>
        <w:t>Článek 8</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rPr>
          <w:rStyle w:val="Policepardfaut"/>
        </w:rPr>
        <w:t>V oddílu XIII článku R. 313-4, v oddílu XI článků R. 313-5 a R. 313-18, v oddílu V článku R. 313-19, v oddílu VIII článku R. 313-20 a v posledním odstavci článku R. 313-33 se za slova: „všichni řidiči cyklovozidel“ vkládají slova: „nebo řidič motorizovaného zařízení pro osobní mobilitu“;</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Článek 9</w:t>
      </w:r>
    </w:p>
    <w:p w:rsidR="002E1BE9" w:rsidRPr="00D80E56" w:rsidRDefault="002E1BE9" w:rsidP="00D80E56">
      <w:pPr>
        <w:keepNext/>
        <w:suppressAutoHyphens w:val="0"/>
        <w:ind w:left="17"/>
        <w:jc w:val="center"/>
        <w:rPr>
          <w:b/>
          <w:bCs/>
          <w:lang w:eastAsia="fr-FR"/>
        </w:rPr>
      </w:pPr>
    </w:p>
    <w:p w:rsidR="002E1BE9" w:rsidRPr="00D80E56" w:rsidRDefault="00C3678D" w:rsidP="00D80E56">
      <w:pPr>
        <w:keepNext/>
        <w:suppressAutoHyphens w:val="0"/>
        <w:ind w:left="14"/>
        <w:jc w:val="both"/>
      </w:pPr>
      <w:r>
        <w:rPr>
          <w:rStyle w:val="Policepardfaut"/>
        </w:rPr>
        <w:t>Článek R. 314-1 se mění takto:</w:t>
      </w:r>
    </w:p>
    <w:p w:rsidR="002E1BE9" w:rsidRPr="00D80E56" w:rsidRDefault="002E1BE9" w:rsidP="00D80E56">
      <w:pPr>
        <w:keepNext/>
        <w:suppressAutoHyphens w:val="0"/>
        <w:ind w:left="14"/>
        <w:jc w:val="both"/>
        <w:rPr>
          <w:lang w:eastAsia="fr-FR"/>
        </w:rPr>
      </w:pPr>
    </w:p>
    <w:p w:rsidR="002E1BE9" w:rsidRPr="00D80E56" w:rsidRDefault="00C3678D" w:rsidP="00D80E56">
      <w:pPr>
        <w:suppressAutoHyphens w:val="0"/>
        <w:ind w:left="17"/>
        <w:jc w:val="both"/>
      </w:pPr>
      <w:r>
        <w:rPr>
          <w:rStyle w:val="Policepardfaut"/>
        </w:rPr>
        <w:t>1. V prvním odstavci se za slova: „zemědělské stroje“ vkládají slova: „a motorizovaná zařízení pro osobní mobilitu“;</w:t>
      </w:r>
    </w:p>
    <w:p w:rsidR="002E1BE9" w:rsidRPr="00D80E56" w:rsidRDefault="002E1BE9" w:rsidP="00D80E56">
      <w:pPr>
        <w:suppressAutoHyphens w:val="0"/>
        <w:ind w:left="17"/>
        <w:jc w:val="both"/>
        <w:rPr>
          <w:lang w:eastAsia="fr-FR"/>
        </w:rPr>
      </w:pPr>
    </w:p>
    <w:p w:rsidR="002E1BE9" w:rsidRPr="00D80E56" w:rsidRDefault="00C3678D" w:rsidP="00D80E56">
      <w:pPr>
        <w:suppressAutoHyphens w:val="0"/>
        <w:ind w:left="17"/>
        <w:jc w:val="both"/>
      </w:pPr>
      <w:r>
        <w:rPr>
          <w:rStyle w:val="Policepardfaut"/>
        </w:rPr>
        <w:t>2. V pátém odstavci se za slova: „zemědělské stroje“ vkládají slova: „a motorizovaná zařízení pro osobní mobilitu“.</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Článek 10</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rPr>
          <w:rStyle w:val="Policepardfaut"/>
        </w:rPr>
        <w:t>V oddílu I článku R. 315-1 se za slova: „veřejné práce“ vkládají slova: „a motorizovaná zařízení pro osobní mobilitu“.</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Článek 11</w:t>
      </w:r>
    </w:p>
    <w:p w:rsidR="002E1BE9" w:rsidRPr="00D80E56" w:rsidRDefault="002E1BE9" w:rsidP="00D80E56">
      <w:pPr>
        <w:keepNext/>
        <w:suppressAutoHyphens w:val="0"/>
        <w:ind w:left="17"/>
        <w:jc w:val="center"/>
        <w:rPr>
          <w:b/>
          <w:bCs/>
          <w:lang w:eastAsia="fr-FR"/>
        </w:rPr>
      </w:pPr>
    </w:p>
    <w:p w:rsidR="002E1BE9" w:rsidRPr="00D80E56" w:rsidRDefault="00C3678D" w:rsidP="00D80E56">
      <w:pPr>
        <w:keepNext/>
        <w:suppressAutoHyphens w:val="0"/>
        <w:ind w:left="17"/>
        <w:jc w:val="both"/>
      </w:pPr>
      <w:r>
        <w:t>Za článek R. 315-6 se vkládá článek R. 315-7 v tomto znění:</w:t>
      </w:r>
    </w:p>
    <w:p w:rsidR="002E1BE9" w:rsidRPr="00D80E56" w:rsidRDefault="002E1BE9" w:rsidP="00D80E56">
      <w:pPr>
        <w:keepNext/>
        <w:suppressAutoHyphens w:val="0"/>
        <w:ind w:left="14"/>
        <w:jc w:val="both"/>
        <w:rPr>
          <w:lang w:eastAsia="fr-FR"/>
        </w:rPr>
      </w:pPr>
    </w:p>
    <w:p w:rsidR="002E1BE9" w:rsidRPr="00D80E56" w:rsidRDefault="00C3678D" w:rsidP="00D80E56">
      <w:pPr>
        <w:pStyle w:val="BodyText"/>
        <w:suppressAutoHyphens w:val="0"/>
        <w:spacing w:after="0"/>
        <w:ind w:left="17"/>
        <w:jc w:val="both"/>
      </w:pPr>
      <w:r>
        <w:rPr>
          <w:rStyle w:val="Policepardfaut"/>
        </w:rPr>
        <w:t>„</w:t>
      </w:r>
      <w:r>
        <w:rPr>
          <w:rStyle w:val="Policepardfaut"/>
          <w:i/>
          <w:iCs/>
        </w:rPr>
        <w:t xml:space="preserve">Čl. 315-7.- </w:t>
      </w:r>
      <w:r>
        <w:rPr>
          <w:rStyle w:val="Policepardfaut"/>
        </w:rPr>
        <w:t>I - Všechna motorizovaná zařízení pro osobní mobilitu musí být osazena funkčním brzdným systémem.</w:t>
      </w:r>
    </w:p>
    <w:p w:rsidR="002E1BE9" w:rsidRPr="00D80E56" w:rsidRDefault="002E1BE9" w:rsidP="00D80E56">
      <w:pPr>
        <w:pStyle w:val="BodyText"/>
        <w:suppressAutoHyphens w:val="0"/>
        <w:spacing w:after="0"/>
        <w:ind w:left="17"/>
        <w:jc w:val="both"/>
        <w:rPr>
          <w:lang w:eastAsia="fr-FR"/>
        </w:rPr>
      </w:pPr>
    </w:p>
    <w:p w:rsidR="002E1BE9" w:rsidRPr="00D80E56" w:rsidRDefault="00C3678D" w:rsidP="00D80E56">
      <w:pPr>
        <w:pStyle w:val="BodyText"/>
        <w:suppressAutoHyphens w:val="0"/>
        <w:spacing w:after="0"/>
        <w:ind w:left="17"/>
        <w:jc w:val="both"/>
      </w:pPr>
      <w:r>
        <w:t>„II - Nedodržení ustanovení tohoto článku se trestá pokutou stanovenou pro přestupky první třídy. “</w:t>
      </w:r>
    </w:p>
    <w:p w:rsidR="002E1BE9" w:rsidRPr="00D80E56" w:rsidRDefault="002E1BE9" w:rsidP="00D80E56">
      <w:pPr>
        <w:pStyle w:val="BodyText"/>
        <w:suppressAutoHyphens w:val="0"/>
        <w:spacing w:after="0"/>
        <w:ind w:left="17"/>
        <w:jc w:val="both"/>
        <w:rPr>
          <w:lang w:eastAsia="fr-FR"/>
        </w:rPr>
      </w:pPr>
    </w:p>
    <w:p w:rsidR="002E1BE9" w:rsidRPr="00D80E56" w:rsidRDefault="00C3678D" w:rsidP="00D80E56">
      <w:pPr>
        <w:keepNext/>
        <w:suppressAutoHyphens w:val="0"/>
        <w:ind w:left="17"/>
        <w:jc w:val="center"/>
        <w:rPr>
          <w:b/>
          <w:bCs/>
        </w:rPr>
      </w:pPr>
      <w:r>
        <w:rPr>
          <w:b/>
          <w:bCs/>
        </w:rPr>
        <w:t>Článek 12</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rPr>
          <w:rStyle w:val="Policepardfaut"/>
        </w:rPr>
        <w:t>V prvním odstavci článku R. 316-4 se za slova: „lehké motorové čtyřkolky“, v článku R. 316-5 za slova: „dvoukolová a tříkolová vozidla“, v prvním odstavci čl. R. 316-6 za slova „zemědělských strojů“, v oddílu I článku R. 317-1 a R. 317-5 za slova „čtyřkolky“ vkládají následující slova: „a motorizovaná zařízení pro osobní mobilitu“.</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Článek 13</w:t>
      </w:r>
    </w:p>
    <w:p w:rsidR="002E1BE9" w:rsidRPr="00D80E56" w:rsidRDefault="002E1BE9" w:rsidP="00D80E56">
      <w:pPr>
        <w:keepNext/>
        <w:suppressAutoHyphens w:val="0"/>
        <w:ind w:left="17"/>
        <w:jc w:val="center"/>
        <w:rPr>
          <w:b/>
          <w:bCs/>
          <w:lang w:eastAsia="fr-FR"/>
        </w:rPr>
      </w:pPr>
    </w:p>
    <w:p w:rsidR="002E1BE9" w:rsidRPr="00D80E56" w:rsidRDefault="00C3678D" w:rsidP="00D80E56">
      <w:pPr>
        <w:keepNext/>
        <w:suppressAutoHyphens w:val="0"/>
        <w:ind w:left="17"/>
        <w:jc w:val="both"/>
      </w:pPr>
      <w:r>
        <w:rPr>
          <w:rStyle w:val="Policepardfaut"/>
        </w:rPr>
        <w:t>Za článek R. 317-14 se vkládá článek R. 317-14-1 v tomto znění:</w:t>
      </w:r>
    </w:p>
    <w:p w:rsidR="002E1BE9" w:rsidRPr="00D80E56" w:rsidRDefault="002E1BE9" w:rsidP="00D80E56">
      <w:pPr>
        <w:pStyle w:val="BodyText"/>
        <w:keepNext/>
        <w:suppressAutoHyphens w:val="0"/>
        <w:spacing w:after="0"/>
        <w:ind w:left="17"/>
        <w:jc w:val="both"/>
        <w:rPr>
          <w:lang w:eastAsia="fr-FR"/>
        </w:rPr>
      </w:pPr>
    </w:p>
    <w:p w:rsidR="002E1BE9" w:rsidRPr="00D80E56" w:rsidRDefault="00C3678D" w:rsidP="00D80E56">
      <w:pPr>
        <w:pStyle w:val="BodyText"/>
        <w:suppressAutoHyphens w:val="0"/>
        <w:spacing w:after="0"/>
        <w:ind w:left="17"/>
        <w:jc w:val="both"/>
      </w:pPr>
      <w:r>
        <w:rPr>
          <w:rStyle w:val="Policepardfaut"/>
        </w:rPr>
        <w:t>„</w:t>
      </w:r>
      <w:r>
        <w:rPr>
          <w:rStyle w:val="Policepardfaut"/>
          <w:i/>
          <w:iCs/>
        </w:rPr>
        <w:t xml:space="preserve">Čl. R. 317-14-1. </w:t>
      </w:r>
      <w:r>
        <w:rPr>
          <w:rStyle w:val="Policepardfaut"/>
        </w:rPr>
        <w:t>Ustanovení článků R. 317-8 a R. 317-9 neplatí pro motorizovaná zařízení pro osobní mobilitu.“</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Článek 14</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rPr>
          <w:rStyle w:val="Policepardfaut"/>
        </w:rPr>
        <w:t>V článku R. 317-16 se za slova: „tento oddíl“ vkládají slova: „neplatí pro motorizovaná zařízení pro osobní mobilitu“.</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Článek 15</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rPr>
          <w:rStyle w:val="Policepardfaut"/>
        </w:rPr>
        <w:t>V prvním odstavci článku R. 317-23-1 se za slova: „moped“ vkládají slova: „nebo motorizované zařízení pro osobní mobilitu“.</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Článek 16</w:t>
      </w:r>
    </w:p>
    <w:p w:rsidR="002E1BE9" w:rsidRPr="00D80E56" w:rsidRDefault="002E1BE9" w:rsidP="00D80E56">
      <w:pPr>
        <w:keepNext/>
        <w:suppressAutoHyphens w:val="0"/>
        <w:ind w:left="17"/>
        <w:jc w:val="center"/>
        <w:rPr>
          <w:b/>
          <w:bCs/>
          <w:lang w:eastAsia="fr-FR"/>
        </w:rPr>
      </w:pPr>
    </w:p>
    <w:p w:rsidR="002E1BE9" w:rsidRPr="00D80E56" w:rsidRDefault="00C3678D" w:rsidP="00D80E56">
      <w:pPr>
        <w:keepNext/>
        <w:suppressAutoHyphens w:val="0"/>
        <w:ind w:left="17"/>
        <w:jc w:val="both"/>
      </w:pPr>
      <w:r>
        <w:rPr>
          <w:rStyle w:val="Policepardfaut"/>
        </w:rPr>
        <w:t>Za článek R. 321-4-1 se vkládá článek R. 321-4-2 v tomto znění:</w:t>
      </w:r>
    </w:p>
    <w:p w:rsidR="002E1BE9" w:rsidRPr="00D80E56" w:rsidRDefault="002E1BE9" w:rsidP="00D80E56">
      <w:pPr>
        <w:pStyle w:val="BodyText"/>
        <w:keepNext/>
        <w:suppressAutoHyphens w:val="0"/>
        <w:spacing w:after="0"/>
        <w:ind w:left="17"/>
        <w:jc w:val="both"/>
        <w:rPr>
          <w:lang w:eastAsia="fr-FR"/>
        </w:rPr>
      </w:pPr>
    </w:p>
    <w:p w:rsidR="002E1BE9" w:rsidRPr="00D80E56" w:rsidRDefault="00C3678D" w:rsidP="00D80E56">
      <w:pPr>
        <w:pStyle w:val="BodyText"/>
        <w:suppressAutoHyphens w:val="0"/>
        <w:spacing w:after="0"/>
        <w:ind w:left="17"/>
        <w:jc w:val="both"/>
      </w:pPr>
      <w:r>
        <w:rPr>
          <w:rStyle w:val="Policepardfaut"/>
        </w:rPr>
        <w:t>„</w:t>
      </w:r>
      <w:r>
        <w:rPr>
          <w:rStyle w:val="Policepardfaut"/>
          <w:i/>
          <w:iCs/>
        </w:rPr>
        <w:t xml:space="preserve">Čl. R. 321-4-2. </w:t>
      </w:r>
      <w:r>
        <w:rPr>
          <w:rStyle w:val="Policepardfaut"/>
        </w:rPr>
        <w:t>Za provozování motorizovaného zařízení pro osobní mobilitu, jehož maximální konstrukční rychlost je vyšší než 25 km/h, na veřejných komunikacích bude uložena pokuta stanovená pro přestupek páté třídy.</w:t>
      </w:r>
    </w:p>
    <w:p w:rsidR="002E1BE9" w:rsidRPr="00D80E56" w:rsidRDefault="002E1BE9" w:rsidP="00D80E56">
      <w:pPr>
        <w:pStyle w:val="BodyText"/>
        <w:spacing w:after="0"/>
        <w:jc w:val="both"/>
        <w:rPr>
          <w:lang w:eastAsia="fr-FR"/>
        </w:rPr>
      </w:pPr>
    </w:p>
    <w:p w:rsidR="002E1BE9" w:rsidRPr="00D80E56" w:rsidRDefault="00C3678D" w:rsidP="00D80E56">
      <w:pPr>
        <w:pStyle w:val="BodyText"/>
        <w:spacing w:after="0"/>
        <w:jc w:val="both"/>
      </w:pPr>
      <w:r>
        <w:t> „Za podmínek stanovených v článcích L. 325-1 až L. 325-9 lze nařídit zabavení, imobilizaci nebo zadržení. “</w:t>
      </w:r>
    </w:p>
    <w:p w:rsidR="002E1BE9" w:rsidRPr="00D80E56" w:rsidRDefault="002E1BE9" w:rsidP="00D80E56">
      <w:pPr>
        <w:pStyle w:val="BodyText"/>
        <w:spacing w:after="0"/>
        <w:jc w:val="both"/>
        <w:rPr>
          <w:lang w:eastAsia="fr-FR"/>
        </w:rPr>
      </w:pPr>
    </w:p>
    <w:p w:rsidR="002E1BE9" w:rsidRPr="00D80E56" w:rsidRDefault="00C3678D" w:rsidP="00D80E56">
      <w:pPr>
        <w:keepNext/>
        <w:suppressAutoHyphens w:val="0"/>
        <w:ind w:left="17"/>
        <w:jc w:val="center"/>
        <w:rPr>
          <w:b/>
          <w:bCs/>
        </w:rPr>
      </w:pPr>
      <w:r>
        <w:rPr>
          <w:b/>
          <w:bCs/>
        </w:rPr>
        <w:t>Článek 17</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rPr>
          <w:rStyle w:val="Policepardfaut"/>
        </w:rPr>
        <w:t>V posledním odstavci článku R. 321-15 se za slova: „sběrná vozidla“ vkládají slova: „pro motorizovaná zařízení pro osobní mobilitu“.</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Článek 18</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t>V oddílu V článku R. 322-1 se za slova: „neplatí“ vkládají slova: „pro motorizovaná zařízení pro osobní mobilitu a“.</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pPr>
      <w:r>
        <w:rPr>
          <w:rStyle w:val="Policepardfaut"/>
          <w:b/>
          <w:bCs/>
        </w:rPr>
        <w:t>Článek 19</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t>Ve čtvrtém a pátém odstavci článku R. 412-9 se za slova: „řidič cyklovozidla“ vkládají slova: „nebo motorizovaného zařízení pro osobní mobilitu“.</w:t>
      </w:r>
    </w:p>
    <w:p w:rsidR="002E1BE9" w:rsidRPr="00D80E56" w:rsidRDefault="002E1BE9" w:rsidP="00D80E56">
      <w:pPr>
        <w:suppressAutoHyphens w:val="0"/>
        <w:ind w:left="17"/>
        <w:jc w:val="center"/>
        <w:rPr>
          <w:lang w:eastAsia="fr-FR"/>
        </w:rPr>
      </w:pPr>
    </w:p>
    <w:p w:rsidR="002E1BE9" w:rsidRPr="00D80E56" w:rsidRDefault="00C3678D" w:rsidP="00D80E56">
      <w:pPr>
        <w:keepNext/>
        <w:suppressAutoHyphens w:val="0"/>
        <w:ind w:left="17"/>
        <w:jc w:val="center"/>
        <w:rPr>
          <w:b/>
          <w:bCs/>
        </w:rPr>
      </w:pPr>
      <w:r>
        <w:rPr>
          <w:b/>
          <w:bCs/>
        </w:rPr>
        <w:t>Článek 20</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jc w:val="both"/>
      </w:pPr>
      <w:r>
        <w:t>V desátém odstavci článku R. 412-19 se za slova: „překročení cyklovozidla“ vkládají slova: „nebo motorizovaného zařízení pro osobní mobilitu“.</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Článek 21</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rPr>
          <w:rStyle w:val="Policepardfaut"/>
        </w:rPr>
        <w:t>V článku R. 412-28-1 se za slova: „řidiči cyklovozidel“ vkládají slova: „a motorizovaných zařízení pro osobní mobilitu“.</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Článek 22</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t>V bodě 2. oddílu II článku L. 412-34 se za slova: „ručně cyklovozidlo“ vkládají slova: „motorizované zařízení pro osobní mobilitu“.</w:t>
      </w:r>
    </w:p>
    <w:p w:rsidR="002E1BE9" w:rsidRPr="00D80E56" w:rsidRDefault="002E1BE9" w:rsidP="00D80E56">
      <w:pPr>
        <w:suppressAutoHyphens w:val="0"/>
        <w:jc w:val="both"/>
        <w:rPr>
          <w:lang w:eastAsia="fr-FR"/>
        </w:rPr>
      </w:pPr>
    </w:p>
    <w:p w:rsidR="002E1BE9" w:rsidRPr="00D80E56" w:rsidRDefault="00C3678D" w:rsidP="00D80E56">
      <w:pPr>
        <w:keepNext/>
        <w:suppressAutoHyphens w:val="0"/>
        <w:ind w:left="17"/>
        <w:jc w:val="center"/>
        <w:rPr>
          <w:b/>
          <w:bCs/>
        </w:rPr>
      </w:pPr>
      <w:r>
        <w:rPr>
          <w:b/>
          <w:bCs/>
        </w:rPr>
        <w:t>Článek 23</w:t>
      </w:r>
    </w:p>
    <w:p w:rsidR="002E1BE9" w:rsidRPr="00D80E56" w:rsidRDefault="002E1BE9" w:rsidP="00D80E56">
      <w:pPr>
        <w:keepNext/>
        <w:suppressAutoHyphens w:val="0"/>
        <w:ind w:left="17"/>
        <w:jc w:val="center"/>
        <w:rPr>
          <w:b/>
          <w:bCs/>
          <w:lang w:eastAsia="fr-FR"/>
        </w:rPr>
      </w:pPr>
    </w:p>
    <w:p w:rsidR="002E1BE9" w:rsidRPr="00D80E56" w:rsidRDefault="00C3678D" w:rsidP="00D80E56">
      <w:pPr>
        <w:keepNext/>
        <w:suppressAutoHyphens w:val="0"/>
        <w:ind w:left="17"/>
        <w:jc w:val="both"/>
      </w:pPr>
      <w:r>
        <w:t>Za oddíl 6 kapitoly II hlavy I knihy IV se vkládá oddíl 6 bis v tomto znění:</w:t>
      </w:r>
    </w:p>
    <w:p w:rsidR="002E1BE9" w:rsidRPr="00D80E56" w:rsidRDefault="002E1BE9" w:rsidP="00D80E56">
      <w:pPr>
        <w:keepNext/>
        <w:suppressAutoHyphens w:val="0"/>
        <w:ind w:left="17"/>
        <w:jc w:val="both"/>
        <w:rPr>
          <w:lang w:eastAsia="fr-FR"/>
        </w:rPr>
      </w:pPr>
    </w:p>
    <w:p w:rsidR="002E1BE9" w:rsidRPr="00D80E56" w:rsidRDefault="00C3678D" w:rsidP="00D80E56">
      <w:pPr>
        <w:suppressAutoHyphens w:val="0"/>
        <w:ind w:left="17"/>
        <w:jc w:val="both"/>
      </w:pPr>
      <w:r>
        <w:rPr>
          <w:rStyle w:val="Policepardfaut"/>
        </w:rPr>
        <w:t>„Oddíl 6 bis Provoz zařízení pro osobní dopravu</w:t>
      </w:r>
    </w:p>
    <w:p w:rsidR="002E1BE9" w:rsidRPr="00D80E56" w:rsidRDefault="002E1BE9" w:rsidP="00D80E56">
      <w:pPr>
        <w:suppressAutoHyphens w:val="0"/>
        <w:ind w:left="17"/>
        <w:jc w:val="both"/>
        <w:rPr>
          <w:lang w:eastAsia="fr-FR"/>
        </w:rPr>
      </w:pPr>
    </w:p>
    <w:p w:rsidR="002E1BE9" w:rsidRPr="00D80E56" w:rsidRDefault="00C3678D" w:rsidP="00D80E56">
      <w:pPr>
        <w:pStyle w:val="BodyText"/>
        <w:suppressAutoHyphens w:val="0"/>
        <w:spacing w:after="0"/>
        <w:ind w:left="17"/>
        <w:jc w:val="both"/>
      </w:pPr>
      <w:r>
        <w:rPr>
          <w:rStyle w:val="Policepardfaut"/>
        </w:rPr>
        <w:t>„</w:t>
      </w:r>
      <w:r>
        <w:rPr>
          <w:rStyle w:val="Policepardfaut"/>
          <w:i/>
          <w:iCs/>
        </w:rPr>
        <w:t xml:space="preserve">Čl. R. 412-43-1.- </w:t>
      </w:r>
      <w:r>
        <w:rPr>
          <w:rStyle w:val="Policepardfaut"/>
        </w:rPr>
        <w:t>I.- V zastavěných oblastech se řidiči motorizovaných zařízení pro osobní dopravu musí pohybovat po cyklostezkách nebo pruzích pro cyklisty. Pokud vede po obou krajích vozovky cyklostezka, musí si vybrat tu po pravé straně komunikace ve směru provozu.</w:t>
      </w:r>
    </w:p>
    <w:p w:rsidR="002E1BE9" w:rsidRPr="00D80E56" w:rsidRDefault="002E1BE9" w:rsidP="00D80E56">
      <w:pPr>
        <w:pStyle w:val="Standard"/>
        <w:widowControl w:val="0"/>
        <w:jc w:val="both"/>
        <w:rPr>
          <w:lang w:eastAsia="fr-FR"/>
        </w:rPr>
      </w:pPr>
    </w:p>
    <w:p w:rsidR="002E1BE9" w:rsidRPr="00D80E56" w:rsidRDefault="00C3678D" w:rsidP="00D80E56">
      <w:pPr>
        <w:pStyle w:val="Standard"/>
        <w:keepNext/>
        <w:widowControl w:val="0"/>
        <w:jc w:val="both"/>
      </w:pPr>
      <w:r>
        <w:t>„V případě, že tyto cyklostezky a pruhy pro cyklisty nejsou k dispozici, mohou se rovněž pohybovat:</w:t>
      </w:r>
    </w:p>
    <w:p w:rsidR="002E1BE9" w:rsidRPr="00D80E56" w:rsidRDefault="002E1BE9" w:rsidP="00D80E56">
      <w:pPr>
        <w:pStyle w:val="Standard"/>
        <w:keepNext/>
        <w:widowControl w:val="0"/>
        <w:jc w:val="both"/>
        <w:rPr>
          <w:lang w:eastAsia="fr-FR"/>
        </w:rPr>
      </w:pPr>
    </w:p>
    <w:p w:rsidR="002E1BE9" w:rsidRPr="00D80E56" w:rsidRDefault="00C3678D" w:rsidP="00D80E56">
      <w:pPr>
        <w:pStyle w:val="Standard"/>
        <w:widowControl w:val="0"/>
        <w:jc w:val="both"/>
      </w:pPr>
      <w:r>
        <w:t>„1. po komunikacích, na nichž nejvyšší povolená rychlost nepřesahuje 50 km/h. Řidiči motorizovaných zařízení pro osobní mobilitu se nikdy nesmí na komunikaci pohybovat v protisměru;</w:t>
      </w:r>
    </w:p>
    <w:p w:rsidR="002E1BE9" w:rsidRPr="00D80E56" w:rsidRDefault="002E1BE9" w:rsidP="00D80E56">
      <w:pPr>
        <w:pStyle w:val="Standard"/>
        <w:widowControl w:val="0"/>
        <w:jc w:val="both"/>
        <w:rPr>
          <w:lang w:eastAsia="fr-FR"/>
        </w:rPr>
      </w:pPr>
    </w:p>
    <w:p w:rsidR="002E1BE9" w:rsidRPr="00D80E56" w:rsidRDefault="00C3678D" w:rsidP="00D80E56">
      <w:pPr>
        <w:pStyle w:val="Standard"/>
        <w:widowControl w:val="0"/>
        <w:jc w:val="both"/>
      </w:pPr>
      <w:r>
        <w:t>„2. Na komunikacích pro pěší za podmínek stanovených ve čtvrtém odstavci článku R. 431-9 ;</w:t>
      </w:r>
    </w:p>
    <w:p w:rsidR="002E1BE9" w:rsidRPr="00D80E56" w:rsidRDefault="002E1BE9" w:rsidP="00D80E56">
      <w:pPr>
        <w:pStyle w:val="Standard"/>
        <w:widowControl w:val="0"/>
        <w:jc w:val="both"/>
        <w:rPr>
          <w:lang w:eastAsia="fr-FR"/>
        </w:rPr>
      </w:pPr>
    </w:p>
    <w:p w:rsidR="002E1BE9" w:rsidRPr="00D80E56" w:rsidRDefault="00C3678D" w:rsidP="00D80E56">
      <w:pPr>
        <w:pStyle w:val="Standard"/>
        <w:widowControl w:val="0"/>
        <w:jc w:val="both"/>
      </w:pPr>
      <w:r>
        <w:t>„3. Po zpevněných krajnicích se silničním povrchem.</w:t>
      </w:r>
    </w:p>
    <w:p w:rsidR="002E1BE9" w:rsidRPr="00D80E56" w:rsidRDefault="002E1BE9" w:rsidP="00D80E56">
      <w:pPr>
        <w:pStyle w:val="Standard"/>
        <w:widowControl w:val="0"/>
        <w:jc w:val="both"/>
        <w:rPr>
          <w:sz w:val="22"/>
          <w:szCs w:val="22"/>
        </w:rPr>
      </w:pPr>
    </w:p>
    <w:p w:rsidR="002E1BE9" w:rsidRPr="00D80E56" w:rsidRDefault="00C3678D" w:rsidP="00D80E56">
      <w:pPr>
        <w:pStyle w:val="Standard"/>
        <w:widowControl w:val="0"/>
        <w:jc w:val="both"/>
      </w:pPr>
      <w:r>
        <w:t>„II. - Mimo zastavěné území je provoz motorizovaných zařízení pro osobní mobilitu zakázán s výjimkou zeleného pruhu a cyklostezek.</w:t>
      </w:r>
    </w:p>
    <w:p w:rsidR="002E1BE9" w:rsidRPr="00D80E56" w:rsidRDefault="002E1BE9" w:rsidP="00D80E56">
      <w:pPr>
        <w:pStyle w:val="Standard"/>
        <w:widowControl w:val="0"/>
        <w:jc w:val="both"/>
        <w:rPr>
          <w:lang w:eastAsia="fr-FR"/>
        </w:rPr>
      </w:pPr>
    </w:p>
    <w:p w:rsidR="002E1BE9" w:rsidRPr="00D80E56" w:rsidRDefault="00C3678D" w:rsidP="00D80E56">
      <w:pPr>
        <w:pStyle w:val="Standard"/>
        <w:keepNext/>
        <w:widowControl w:val="0"/>
        <w:jc w:val="both"/>
      </w:pPr>
      <w:r>
        <w:lastRenderedPageBreak/>
        <w:t>„III. - Odchylně od ustanovení tohoto článku je policejní orgán oprávněn:</w:t>
      </w:r>
    </w:p>
    <w:p w:rsidR="002E1BE9" w:rsidRPr="00D80E56" w:rsidRDefault="002E1BE9" w:rsidP="00D80E56">
      <w:pPr>
        <w:pStyle w:val="Standard"/>
        <w:keepNext/>
        <w:widowControl w:val="0"/>
        <w:jc w:val="both"/>
        <w:rPr>
          <w:lang w:eastAsia="fr-FR"/>
        </w:rPr>
      </w:pPr>
    </w:p>
    <w:p w:rsidR="002E1BE9" w:rsidRPr="00D80E56" w:rsidRDefault="00C3678D" w:rsidP="00D80E56">
      <w:pPr>
        <w:pStyle w:val="Standard"/>
        <w:widowControl w:val="0"/>
        <w:jc w:val="both"/>
      </w:pPr>
      <w:r>
        <w:t>„1. zakázat pohyb po plochách uvedených v bodech I a II,</w:t>
      </w:r>
    </w:p>
    <w:p w:rsidR="002E1BE9" w:rsidRPr="00D80E56" w:rsidRDefault="002E1BE9" w:rsidP="00D80E56">
      <w:pPr>
        <w:pStyle w:val="Standard"/>
        <w:widowControl w:val="0"/>
        <w:jc w:val="both"/>
        <w:rPr>
          <w:lang w:eastAsia="fr-FR"/>
        </w:rPr>
      </w:pPr>
    </w:p>
    <w:p w:rsidR="002E1BE9" w:rsidRPr="00D80E56" w:rsidRDefault="00C3678D" w:rsidP="00D80E56">
      <w:pPr>
        <w:pStyle w:val="Standard"/>
        <w:widowControl w:val="0"/>
        <w:jc w:val="both"/>
      </w:pPr>
      <w:r>
        <w:t>„2. povolit pohyb po chodníku za předpokladu, že tento pohyb bude probíhat krokem a nebude nijak omezovat chodce.</w:t>
      </w:r>
    </w:p>
    <w:p w:rsidR="002E1BE9" w:rsidRPr="00D80E56" w:rsidRDefault="002E1BE9" w:rsidP="00D80E56">
      <w:pPr>
        <w:pStyle w:val="Standard"/>
        <w:widowControl w:val="0"/>
        <w:jc w:val="both"/>
        <w:rPr>
          <w:lang w:eastAsia="fr-FR"/>
        </w:rPr>
      </w:pPr>
    </w:p>
    <w:p w:rsidR="002E1BE9" w:rsidRPr="00D80E56" w:rsidRDefault="00C3678D" w:rsidP="00D80E56">
      <w:pPr>
        <w:pStyle w:val="Standard"/>
        <w:widowControl w:val="0"/>
        <w:suppressAutoHyphens w:val="0"/>
        <w:ind w:left="17"/>
        <w:jc w:val="both"/>
      </w:pPr>
      <w:r>
        <w:t>„IV - Porušení ustanovení bodů I a II nebo dopravních omezení vymezených na základě odstavce 1 bodu III se trestá pokutou za přestupek druhé třídy. </w:t>
      </w:r>
    </w:p>
    <w:p w:rsidR="002E1BE9" w:rsidRPr="00D80E56" w:rsidRDefault="002E1BE9" w:rsidP="00D80E56">
      <w:pPr>
        <w:pStyle w:val="Standard"/>
        <w:widowControl w:val="0"/>
        <w:suppressAutoHyphens w:val="0"/>
        <w:ind w:left="17"/>
        <w:jc w:val="both"/>
        <w:rPr>
          <w:lang w:eastAsia="fr-FR"/>
        </w:rPr>
      </w:pPr>
    </w:p>
    <w:p w:rsidR="002E1BE9" w:rsidRPr="00D80E56" w:rsidRDefault="00C3678D" w:rsidP="00D80E56">
      <w:pPr>
        <w:pStyle w:val="Standard"/>
        <w:widowControl w:val="0"/>
        <w:suppressAutoHyphens w:val="0"/>
        <w:ind w:left="17"/>
        <w:jc w:val="both"/>
      </w:pPr>
      <w:r>
        <w:t>„V případě uplatnění ustanovení odstavce 2 bodu III bude řidiči motorizovaného zařízení pro osobní mobilitu, který na chodníku nedodrží povinnost pohybovat se krokem nebo bude omezovat chodce, uložena pokuta za přestupek druhé třídy. “</w:t>
      </w:r>
    </w:p>
    <w:p w:rsidR="002E1BE9" w:rsidRPr="00D80E56" w:rsidRDefault="002E1BE9" w:rsidP="00D80E56">
      <w:pPr>
        <w:pStyle w:val="Standard"/>
        <w:widowControl w:val="0"/>
        <w:suppressAutoHyphens w:val="0"/>
        <w:ind w:left="17"/>
        <w:jc w:val="both"/>
        <w:rPr>
          <w:lang w:eastAsia="fr-FR"/>
        </w:rPr>
      </w:pPr>
    </w:p>
    <w:p w:rsidR="002E1BE9" w:rsidRPr="00D80E56" w:rsidRDefault="00C3678D" w:rsidP="00D80E56">
      <w:pPr>
        <w:pStyle w:val="BodyText"/>
        <w:widowControl w:val="0"/>
        <w:suppressAutoHyphens w:val="0"/>
        <w:spacing w:after="0"/>
        <w:ind w:left="17"/>
        <w:jc w:val="both"/>
      </w:pPr>
      <w:r>
        <w:rPr>
          <w:rStyle w:val="Policepardfaut"/>
          <w:i/>
          <w:iCs/>
        </w:rPr>
        <w:t>Čl R. 412-43-2.</w:t>
      </w:r>
      <w:r>
        <w:rPr>
          <w:rStyle w:val="Policepardfaut"/>
        </w:rPr>
        <w:t>- Je zakázáno, aby řidiči motorizovaných zařízení pro osobní mobilitu tlačili nebo táhli náklad nebo jiné vozidlo..</w:t>
      </w:r>
    </w:p>
    <w:p w:rsidR="002E1BE9" w:rsidRPr="00D80E56" w:rsidRDefault="002E1BE9" w:rsidP="00D80E56">
      <w:pPr>
        <w:pStyle w:val="Textbody"/>
        <w:widowControl w:val="0"/>
        <w:snapToGrid w:val="0"/>
        <w:jc w:val="both"/>
        <w:rPr>
          <w:color w:val="auto"/>
          <w:lang w:eastAsia="fr-FR"/>
        </w:rPr>
      </w:pPr>
    </w:p>
    <w:p w:rsidR="002E1BE9" w:rsidRPr="00D80E56" w:rsidRDefault="00C3678D" w:rsidP="00D80E56">
      <w:pPr>
        <w:pStyle w:val="Textbody"/>
        <w:widowControl w:val="0"/>
        <w:snapToGrid w:val="0"/>
        <w:jc w:val="both"/>
        <w:rPr>
          <w:color w:val="auto"/>
        </w:rPr>
      </w:pPr>
      <w:r>
        <w:rPr>
          <w:color w:val="auto"/>
        </w:rPr>
        <w:t>„Je zakázáno, aby se řidiči motorizovaných zařízení pro osobní mobilitu nechali táhnout jiným vozidlem. </w:t>
      </w:r>
    </w:p>
    <w:p w:rsidR="002E1BE9" w:rsidRPr="00D80E56" w:rsidRDefault="002E1BE9" w:rsidP="00D80E56">
      <w:pPr>
        <w:pStyle w:val="Textbody"/>
        <w:widowControl w:val="0"/>
        <w:snapToGrid w:val="0"/>
        <w:jc w:val="both"/>
        <w:rPr>
          <w:color w:val="auto"/>
          <w:lang w:eastAsia="fr-FR"/>
        </w:rPr>
      </w:pPr>
    </w:p>
    <w:p w:rsidR="002E1BE9" w:rsidRPr="00D80E56" w:rsidRDefault="00C3678D" w:rsidP="00D80E56">
      <w:pPr>
        <w:pStyle w:val="Textbody"/>
        <w:widowControl w:val="0"/>
        <w:suppressAutoHyphens w:val="0"/>
        <w:snapToGrid w:val="0"/>
        <w:ind w:left="17"/>
        <w:jc w:val="both"/>
        <w:rPr>
          <w:color w:val="auto"/>
        </w:rPr>
      </w:pPr>
      <w:r>
        <w:rPr>
          <w:color w:val="auto"/>
        </w:rPr>
        <w:t>„Nedodržení ustanovení tohoto článku se trestá pokutou stanovenou pro přestupky druhé třídy. “</w:t>
      </w:r>
    </w:p>
    <w:p w:rsidR="002E1BE9" w:rsidRPr="00D80E56" w:rsidRDefault="002E1BE9" w:rsidP="00D80E56">
      <w:pPr>
        <w:pStyle w:val="BodyText"/>
        <w:widowControl w:val="0"/>
        <w:suppressAutoHyphens w:val="0"/>
        <w:spacing w:after="0"/>
        <w:ind w:left="17"/>
        <w:jc w:val="both"/>
        <w:rPr>
          <w:i/>
          <w:iCs/>
          <w:lang w:eastAsia="fr-FR"/>
        </w:rPr>
      </w:pPr>
    </w:p>
    <w:p w:rsidR="002E1BE9" w:rsidRPr="00D80E56" w:rsidRDefault="00C3678D" w:rsidP="00D80E56">
      <w:pPr>
        <w:pStyle w:val="BodyText"/>
        <w:widowControl w:val="0"/>
        <w:suppressAutoHyphens w:val="0"/>
        <w:spacing w:after="0"/>
        <w:ind w:left="17"/>
        <w:jc w:val="both"/>
      </w:pPr>
      <w:r>
        <w:rPr>
          <w:rStyle w:val="Policepardfaut"/>
        </w:rPr>
        <w:t>„</w:t>
      </w:r>
      <w:r>
        <w:rPr>
          <w:rStyle w:val="Policepardfaut"/>
          <w:i/>
          <w:iCs/>
        </w:rPr>
        <w:t xml:space="preserve">Čl. 412-43-3.- </w:t>
      </w:r>
      <w:r>
        <w:rPr>
          <w:rStyle w:val="Policepardfaut"/>
        </w:rPr>
        <w:t>I - Řidiči motorizovaných zařízení pro osobní mobilitu musí mít alespoň 8 let.</w:t>
      </w:r>
    </w:p>
    <w:p w:rsidR="002E1BE9" w:rsidRPr="00D80E56" w:rsidRDefault="002E1BE9" w:rsidP="00D80E56">
      <w:pPr>
        <w:pStyle w:val="Textbody"/>
        <w:widowControl w:val="0"/>
        <w:rPr>
          <w:color w:val="auto"/>
          <w:u w:val="single"/>
          <w:lang w:eastAsia="fr-FR"/>
        </w:rPr>
      </w:pPr>
    </w:p>
    <w:p w:rsidR="002E1BE9" w:rsidRPr="00D80E56" w:rsidRDefault="000F7AB7" w:rsidP="00D80E56">
      <w:pPr>
        <w:pStyle w:val="Textbody"/>
        <w:widowControl w:val="0"/>
        <w:jc w:val="both"/>
        <w:rPr>
          <w:color w:val="auto"/>
        </w:rPr>
      </w:pPr>
      <w:r>
        <w:rPr>
          <w:color w:val="auto"/>
        </w:rPr>
        <w:t>„</w:t>
      </w:r>
      <w:bookmarkStart w:id="0" w:name="_GoBack"/>
      <w:bookmarkEnd w:id="0"/>
      <w:r w:rsidR="00C3678D">
        <w:rPr>
          <w:color w:val="auto"/>
        </w:rPr>
        <w:t>II.- Při provozu v noci nebo přes den, kdy je viditelnost nedostatečná, musí každý řidič motorizovaného zařízení pro osobní mobilitu používat buď reflexní vestu v souladu s právními předpisy nebo odrazová zařízení, jejichž vlastnosti jsou stanoveny ve vyhlášce ministra odpovědného za bezpečnost silničního provozu. Řidič může používat doplňkové osvětlovací zařízení, které neoslňuje a nebliká</w:t>
      </w:r>
    </w:p>
    <w:p w:rsidR="00D80E56" w:rsidRPr="00D80E56" w:rsidRDefault="00D80E56" w:rsidP="00D80E56">
      <w:pPr>
        <w:pStyle w:val="Textbody"/>
        <w:widowControl w:val="0"/>
        <w:jc w:val="both"/>
        <w:rPr>
          <w:color w:val="auto"/>
          <w:lang w:eastAsia="fr-FR"/>
        </w:rPr>
      </w:pPr>
    </w:p>
    <w:p w:rsidR="002E1BE9" w:rsidRPr="00D80E56" w:rsidRDefault="00C3678D" w:rsidP="00D80E56">
      <w:pPr>
        <w:pStyle w:val="Textbody"/>
        <w:jc w:val="both"/>
        <w:rPr>
          <w:color w:val="auto"/>
        </w:rPr>
      </w:pPr>
      <w:r>
        <w:rPr>
          <w:color w:val="auto"/>
        </w:rPr>
        <w:t>„III. - Během provozu musí každý řidič motorizovaného zařízení pro osobní mobilitu, mladší dvanácti let, používat přilbu v souladu s právními předpisy týkajícími se osobních ochranných prostředků. Tato přilba musí být připnuta.</w:t>
      </w:r>
    </w:p>
    <w:p w:rsidR="002E1BE9" w:rsidRPr="00D80E56" w:rsidRDefault="002E1BE9" w:rsidP="00D80E56">
      <w:pPr>
        <w:pStyle w:val="Textbody"/>
        <w:jc w:val="both"/>
        <w:rPr>
          <w:strike/>
          <w:color w:val="auto"/>
          <w:lang w:eastAsia="fr-FR"/>
        </w:rPr>
      </w:pPr>
    </w:p>
    <w:p w:rsidR="002E1BE9" w:rsidRPr="00D80E56" w:rsidRDefault="00C3678D" w:rsidP="00D80E56">
      <w:pPr>
        <w:pStyle w:val="Textbody"/>
        <w:jc w:val="both"/>
        <w:rPr>
          <w:color w:val="auto"/>
        </w:rPr>
      </w:pPr>
      <w:r>
        <w:rPr>
          <w:color w:val="auto"/>
        </w:rPr>
        <w:t>„IV. - Osoby ve věku od osmnácti let, které doprovází alespoň jednoho řidiče motorizovaného zařízení pro osobní mobilitu mladšího dvanácti let, pokud mají zákonnou nebo faktickou odpovědnost za tohoto řidiče nebo tyto řidiče, musí zajistit, aby každý z nich měl na hlavě přilbu v souladu s podmínkami stanovenými v předchozím odstavci.</w:t>
      </w:r>
    </w:p>
    <w:p w:rsidR="002E1BE9" w:rsidRPr="00D80E56" w:rsidRDefault="002E1BE9" w:rsidP="00D80E56">
      <w:pPr>
        <w:pStyle w:val="Textbody"/>
        <w:jc w:val="both"/>
        <w:rPr>
          <w:color w:val="auto"/>
          <w:lang w:eastAsia="fr-FR"/>
        </w:rPr>
      </w:pPr>
    </w:p>
    <w:p w:rsidR="002E1BE9" w:rsidRPr="00D80E56" w:rsidRDefault="00C3678D" w:rsidP="00D80E56">
      <w:pPr>
        <w:pStyle w:val="Textbody"/>
        <w:jc w:val="both"/>
        <w:rPr>
          <w:rStyle w:val="Policepardfaut"/>
          <w:color w:val="auto"/>
        </w:rPr>
      </w:pPr>
      <w:r>
        <w:rPr>
          <w:rStyle w:val="Policepardfaut"/>
          <w:color w:val="auto"/>
        </w:rPr>
        <w:t>„V. - Na motorizovaných zařízeních určených pro osobní přepravu je zakázáno přepravovat cestující.</w:t>
      </w:r>
    </w:p>
    <w:p w:rsidR="00D80E56" w:rsidRPr="00D80E56" w:rsidRDefault="00D80E56" w:rsidP="00D80E56">
      <w:pPr>
        <w:pStyle w:val="Textbody"/>
        <w:jc w:val="both"/>
        <w:rPr>
          <w:color w:val="auto"/>
        </w:rPr>
      </w:pPr>
    </w:p>
    <w:p w:rsidR="002E1BE9" w:rsidRPr="00D80E56" w:rsidRDefault="00C3678D" w:rsidP="00D80E56">
      <w:pPr>
        <w:pStyle w:val="Textbody"/>
        <w:widowControl w:val="0"/>
        <w:suppressAutoHyphens w:val="0"/>
        <w:ind w:left="17"/>
        <w:jc w:val="both"/>
        <w:rPr>
          <w:color w:val="auto"/>
        </w:rPr>
      </w:pPr>
      <w:r>
        <w:rPr>
          <w:color w:val="auto"/>
        </w:rPr>
        <w:t>„VI. - Nedodržení ustanovení bodů II a V se trestá pokutou stanovenou pro přestupky druhé třídy.</w:t>
      </w:r>
    </w:p>
    <w:p w:rsidR="00D80E56" w:rsidRPr="00D80E56" w:rsidRDefault="00D80E56" w:rsidP="00D80E56">
      <w:pPr>
        <w:pStyle w:val="Textbody"/>
        <w:widowControl w:val="0"/>
        <w:suppressAutoHyphens w:val="0"/>
        <w:ind w:left="17"/>
        <w:jc w:val="both"/>
        <w:rPr>
          <w:color w:val="auto"/>
          <w:lang w:eastAsia="fr-FR"/>
        </w:rPr>
      </w:pPr>
    </w:p>
    <w:p w:rsidR="002E1BE9" w:rsidRPr="00D80E56" w:rsidRDefault="00C3678D" w:rsidP="00D80E56">
      <w:pPr>
        <w:pStyle w:val="Textbody"/>
        <w:widowControl w:val="0"/>
        <w:suppressAutoHyphens w:val="0"/>
        <w:ind w:left="17"/>
        <w:jc w:val="both"/>
        <w:rPr>
          <w:color w:val="auto"/>
        </w:rPr>
      </w:pPr>
      <w:r>
        <w:rPr>
          <w:color w:val="auto"/>
        </w:rPr>
        <w:t>„Každé zletilé osobě, která doprovází řidiče motorizovaného zařízení pro osobní mobilitu mladšího osmi let, bude v případě porušení ustanovení bodu IV uložena pokuta stanovená pro přestupky čtvrté třídy. “</w:t>
      </w:r>
    </w:p>
    <w:p w:rsidR="00D80E56" w:rsidRPr="00D80E56" w:rsidRDefault="00D80E56" w:rsidP="00D80E56">
      <w:pPr>
        <w:pStyle w:val="Textbody"/>
        <w:widowControl w:val="0"/>
        <w:suppressAutoHyphens w:val="0"/>
        <w:ind w:left="17"/>
        <w:jc w:val="both"/>
        <w:rPr>
          <w:color w:val="auto"/>
          <w:lang w:eastAsia="fr-FR"/>
        </w:rPr>
      </w:pPr>
    </w:p>
    <w:p w:rsidR="002E1BE9" w:rsidRPr="00D80E56" w:rsidRDefault="00C3678D" w:rsidP="00D80E56">
      <w:pPr>
        <w:keepNext/>
        <w:suppressAutoHyphens w:val="0"/>
        <w:ind w:left="14"/>
        <w:jc w:val="center"/>
        <w:rPr>
          <w:b/>
          <w:bCs/>
        </w:rPr>
      </w:pPr>
      <w:r>
        <w:rPr>
          <w:b/>
          <w:bCs/>
        </w:rPr>
        <w:lastRenderedPageBreak/>
        <w:t>Článek 24</w:t>
      </w:r>
    </w:p>
    <w:p w:rsidR="002E1BE9" w:rsidRPr="00D80E56" w:rsidRDefault="002E1BE9" w:rsidP="00D80E56">
      <w:pPr>
        <w:keepNext/>
        <w:suppressAutoHyphens w:val="0"/>
        <w:ind w:left="14"/>
        <w:jc w:val="center"/>
        <w:rPr>
          <w:b/>
          <w:bCs/>
          <w:lang w:eastAsia="fr-FR"/>
        </w:rPr>
      </w:pPr>
    </w:p>
    <w:p w:rsidR="002E1BE9" w:rsidRPr="00D80E56" w:rsidRDefault="00C3678D" w:rsidP="00D80E56">
      <w:pPr>
        <w:widowControl w:val="0"/>
        <w:suppressAutoHyphens w:val="0"/>
        <w:ind w:left="17"/>
        <w:jc w:val="both"/>
      </w:pPr>
      <w:r>
        <w:rPr>
          <w:rStyle w:val="Policepardfaut"/>
        </w:rPr>
        <w:t>Ve druhém a pátém odstavci článku R. 415-2 se za slova: „jiné než kolo“ vkládají slova: „nebo motorizované zařízení pro osobní mobilitu“.</w:t>
      </w:r>
    </w:p>
    <w:p w:rsidR="002E1BE9" w:rsidRPr="00D80E56" w:rsidRDefault="002E1BE9" w:rsidP="00D80E56">
      <w:pPr>
        <w:widowControl w:val="0"/>
        <w:suppressAutoHyphens w:val="0"/>
        <w:ind w:left="17"/>
        <w:jc w:val="both"/>
        <w:rPr>
          <w:lang w:eastAsia="fr-FR"/>
        </w:rPr>
      </w:pPr>
    </w:p>
    <w:p w:rsidR="002E1BE9" w:rsidRPr="00D80E56" w:rsidRDefault="00C3678D" w:rsidP="00D80E56">
      <w:pPr>
        <w:keepNext/>
        <w:suppressAutoHyphens w:val="0"/>
        <w:ind w:left="14"/>
        <w:jc w:val="center"/>
        <w:rPr>
          <w:b/>
          <w:bCs/>
        </w:rPr>
      </w:pPr>
      <w:r>
        <w:rPr>
          <w:b/>
          <w:bCs/>
        </w:rPr>
        <w:t>Článek 25</w:t>
      </w:r>
    </w:p>
    <w:p w:rsidR="002E1BE9" w:rsidRPr="00D80E56" w:rsidRDefault="002E1BE9" w:rsidP="00D80E56">
      <w:pPr>
        <w:keepNext/>
        <w:suppressAutoHyphens w:val="0"/>
        <w:ind w:left="14"/>
        <w:jc w:val="center"/>
        <w:rPr>
          <w:b/>
          <w:bCs/>
          <w:lang w:eastAsia="fr-FR"/>
        </w:rPr>
      </w:pPr>
    </w:p>
    <w:p w:rsidR="002E1BE9" w:rsidRPr="00D80E56" w:rsidRDefault="00C3678D" w:rsidP="00D80E56">
      <w:pPr>
        <w:widowControl w:val="0"/>
        <w:suppressAutoHyphens w:val="0"/>
        <w:ind w:left="17"/>
        <w:jc w:val="both"/>
      </w:pPr>
      <w:r>
        <w:rPr>
          <w:rStyle w:val="Policepardfaut"/>
        </w:rPr>
        <w:t>V oddílu III článku R. 415-3 se za slova: „průjezd pro cyklisty“ vkládají slova: „motorizovaná zařízení pro osobní mobilitu“.</w:t>
      </w:r>
    </w:p>
    <w:p w:rsidR="002E1BE9" w:rsidRPr="00D80E56" w:rsidRDefault="002E1BE9" w:rsidP="00D80E56">
      <w:pPr>
        <w:widowControl w:val="0"/>
        <w:suppressAutoHyphens w:val="0"/>
        <w:ind w:left="17"/>
        <w:jc w:val="both"/>
        <w:rPr>
          <w:lang w:eastAsia="fr-FR"/>
        </w:rPr>
      </w:pPr>
    </w:p>
    <w:p w:rsidR="002E1BE9" w:rsidRPr="00D80E56" w:rsidRDefault="00C3678D" w:rsidP="00D80E56">
      <w:pPr>
        <w:keepNext/>
        <w:suppressAutoHyphens w:val="0"/>
        <w:ind w:left="14"/>
        <w:jc w:val="center"/>
        <w:rPr>
          <w:b/>
          <w:bCs/>
        </w:rPr>
      </w:pPr>
      <w:r>
        <w:rPr>
          <w:b/>
          <w:bCs/>
        </w:rPr>
        <w:t>Článek 26</w:t>
      </w:r>
    </w:p>
    <w:p w:rsidR="002E1BE9" w:rsidRPr="00D80E56" w:rsidRDefault="002E1BE9" w:rsidP="00D80E56">
      <w:pPr>
        <w:keepNext/>
        <w:suppressAutoHyphens w:val="0"/>
        <w:ind w:left="14"/>
        <w:jc w:val="center"/>
        <w:rPr>
          <w:b/>
          <w:bCs/>
          <w:lang w:eastAsia="fr-FR"/>
        </w:rPr>
      </w:pPr>
    </w:p>
    <w:p w:rsidR="002E1BE9" w:rsidRPr="00D80E56" w:rsidRDefault="00C3678D" w:rsidP="00D80E56">
      <w:pPr>
        <w:keepNext/>
        <w:suppressAutoHyphens w:val="0"/>
        <w:ind w:left="14"/>
        <w:jc w:val="both"/>
      </w:pPr>
      <w:r>
        <w:t>Článek R. 415-4 se mění takto:</w:t>
      </w:r>
    </w:p>
    <w:p w:rsidR="002E1BE9" w:rsidRPr="00D80E56" w:rsidRDefault="002E1BE9" w:rsidP="00D80E56">
      <w:pPr>
        <w:keepNext/>
        <w:suppressAutoHyphens w:val="0"/>
        <w:ind w:left="14"/>
        <w:jc w:val="both"/>
        <w:rPr>
          <w:lang w:eastAsia="fr-FR"/>
        </w:rPr>
      </w:pPr>
    </w:p>
    <w:p w:rsidR="002E1BE9" w:rsidRPr="00D80E56" w:rsidRDefault="00C3678D" w:rsidP="00D80E56">
      <w:pPr>
        <w:widowControl w:val="0"/>
        <w:suppressAutoHyphens w:val="0"/>
        <w:ind w:left="17"/>
        <w:jc w:val="both"/>
      </w:pPr>
      <w:r>
        <w:t>1. V bodě III se za slova: „pro cyklovozidla,“ vkládají slova: „motorizovaná zařízení pro osobní mobilitu“;</w:t>
      </w:r>
    </w:p>
    <w:p w:rsidR="002E1BE9" w:rsidRPr="00D80E56" w:rsidRDefault="002E1BE9" w:rsidP="00D80E56">
      <w:pPr>
        <w:widowControl w:val="0"/>
        <w:suppressAutoHyphens w:val="0"/>
        <w:ind w:left="17"/>
        <w:jc w:val="both"/>
        <w:rPr>
          <w:lang w:eastAsia="fr-FR"/>
        </w:rPr>
      </w:pPr>
    </w:p>
    <w:p w:rsidR="002E1BE9" w:rsidRPr="00D80E56" w:rsidRDefault="00C3678D" w:rsidP="00D80E56">
      <w:pPr>
        <w:widowControl w:val="0"/>
        <w:suppressAutoHyphens w:val="0"/>
        <w:ind w:left="17"/>
        <w:jc w:val="both"/>
      </w:pPr>
      <w:r>
        <w:t>2. V bodě IV se za slova: „všichni řidiči cyklovozidla“ vkládají slova: „nebo motorizovaného zařízení pro osobní mobilitu,“.</w:t>
      </w:r>
    </w:p>
    <w:p w:rsidR="002E1BE9" w:rsidRPr="00D80E56" w:rsidRDefault="002E1BE9" w:rsidP="00D80E56">
      <w:pPr>
        <w:widowControl w:val="0"/>
        <w:suppressAutoHyphens w:val="0"/>
        <w:ind w:left="17"/>
        <w:jc w:val="both"/>
        <w:rPr>
          <w:lang w:eastAsia="fr-FR"/>
        </w:rPr>
      </w:pPr>
    </w:p>
    <w:p w:rsidR="002E1BE9" w:rsidRPr="00D80E56" w:rsidRDefault="00C3678D" w:rsidP="00D80E56">
      <w:pPr>
        <w:keepNext/>
        <w:suppressAutoHyphens w:val="0"/>
        <w:ind w:left="14"/>
        <w:jc w:val="center"/>
        <w:rPr>
          <w:b/>
          <w:bCs/>
        </w:rPr>
      </w:pPr>
      <w:r>
        <w:rPr>
          <w:b/>
          <w:bCs/>
        </w:rPr>
        <w:t>Článek 27</w:t>
      </w:r>
    </w:p>
    <w:p w:rsidR="002E1BE9" w:rsidRPr="00D80E56" w:rsidRDefault="002E1BE9" w:rsidP="00D80E56">
      <w:pPr>
        <w:keepNext/>
        <w:suppressAutoHyphens w:val="0"/>
        <w:ind w:left="14"/>
        <w:jc w:val="center"/>
        <w:rPr>
          <w:b/>
          <w:bCs/>
          <w:lang w:eastAsia="fr-FR"/>
        </w:rPr>
      </w:pPr>
    </w:p>
    <w:p w:rsidR="002E1BE9" w:rsidRPr="00D80E56" w:rsidRDefault="00C3678D" w:rsidP="00D80E56">
      <w:pPr>
        <w:suppressAutoHyphens w:val="0"/>
        <w:jc w:val="both"/>
      </w:pPr>
      <w:r>
        <w:t>V bodě 2. článku R. 415-15 se za slova: „jeden pro cyklovozidla“ a za slova: „zastavovací pruh pro cyklovozidla“ vkládají slova: „a motorizovaná zařízení pro osobní mobilitu“.</w:t>
      </w:r>
    </w:p>
    <w:p w:rsidR="002E1BE9" w:rsidRPr="00D80E56" w:rsidRDefault="002E1BE9" w:rsidP="00D80E56">
      <w:pPr>
        <w:suppressAutoHyphens w:val="0"/>
        <w:jc w:val="both"/>
        <w:rPr>
          <w:lang w:eastAsia="fr-FR"/>
        </w:rPr>
      </w:pPr>
    </w:p>
    <w:p w:rsidR="002E1BE9" w:rsidRPr="00D80E56" w:rsidRDefault="00C3678D" w:rsidP="00D80E56">
      <w:pPr>
        <w:keepNext/>
        <w:suppressAutoHyphens w:val="0"/>
        <w:ind w:left="14"/>
        <w:jc w:val="center"/>
        <w:rPr>
          <w:b/>
          <w:bCs/>
        </w:rPr>
      </w:pPr>
      <w:r>
        <w:rPr>
          <w:b/>
          <w:bCs/>
        </w:rPr>
        <w:t>Článek 28</w:t>
      </w:r>
    </w:p>
    <w:p w:rsidR="002E1BE9" w:rsidRPr="00D80E56" w:rsidRDefault="002E1BE9" w:rsidP="00D80E56">
      <w:pPr>
        <w:keepNext/>
        <w:suppressAutoHyphens w:val="0"/>
        <w:ind w:left="14"/>
        <w:jc w:val="center"/>
        <w:rPr>
          <w:b/>
          <w:bCs/>
          <w:lang w:eastAsia="fr-FR"/>
        </w:rPr>
      </w:pPr>
    </w:p>
    <w:p w:rsidR="002E1BE9" w:rsidRPr="00D80E56" w:rsidRDefault="00C3678D" w:rsidP="00D80E56">
      <w:pPr>
        <w:keepNext/>
        <w:suppressAutoHyphens w:val="0"/>
        <w:ind w:left="14"/>
        <w:jc w:val="both"/>
      </w:pPr>
      <w:r>
        <w:t>Oddíl III článku R. 417-10 se mění takto:</w:t>
      </w:r>
    </w:p>
    <w:p w:rsidR="002E1BE9" w:rsidRPr="00D80E56" w:rsidRDefault="002E1BE9" w:rsidP="00D80E56">
      <w:pPr>
        <w:keepNext/>
        <w:suppressAutoHyphens w:val="0"/>
        <w:ind w:left="14"/>
        <w:jc w:val="both"/>
        <w:rPr>
          <w:lang w:eastAsia="fr-FR"/>
        </w:rPr>
      </w:pPr>
    </w:p>
    <w:p w:rsidR="002E1BE9" w:rsidRPr="00D80E56" w:rsidRDefault="00C3678D" w:rsidP="00D80E56">
      <w:pPr>
        <w:widowControl w:val="0"/>
        <w:suppressAutoHyphens w:val="0"/>
        <w:ind w:left="17"/>
        <w:jc w:val="both"/>
      </w:pPr>
      <w:r>
        <w:t>1. V bodě 2 se za slova: „dvoukolová cyklovozidla“ vkládají slova: „motorizovaná zařízení pro osobní mobilitu,“;</w:t>
      </w:r>
    </w:p>
    <w:p w:rsidR="002E1BE9" w:rsidRPr="00D80E56" w:rsidRDefault="002E1BE9" w:rsidP="00D80E56">
      <w:pPr>
        <w:widowControl w:val="0"/>
        <w:suppressAutoHyphens w:val="0"/>
        <w:ind w:left="17"/>
        <w:jc w:val="both"/>
        <w:rPr>
          <w:lang w:eastAsia="fr-FR"/>
        </w:rPr>
      </w:pPr>
    </w:p>
    <w:p w:rsidR="002E1BE9" w:rsidRPr="00D80E56" w:rsidRDefault="00C3678D" w:rsidP="00D80E56">
      <w:pPr>
        <w:widowControl w:val="0"/>
        <w:suppressAutoHyphens w:val="0"/>
        <w:ind w:left="17"/>
        <w:jc w:val="both"/>
      </w:pPr>
      <w:r>
        <w:t>2. V bodě 6 se za slova: „s výjimkou kol“ vkládají slova: „a motorizovaných zařízení pro osobní mobilitu“.</w:t>
      </w:r>
    </w:p>
    <w:p w:rsidR="002E1BE9" w:rsidRPr="00D80E56" w:rsidRDefault="002E1BE9" w:rsidP="00D80E56">
      <w:pPr>
        <w:widowControl w:val="0"/>
        <w:suppressAutoHyphens w:val="0"/>
        <w:ind w:left="17"/>
        <w:jc w:val="both"/>
        <w:rPr>
          <w:lang w:eastAsia="fr-FR"/>
        </w:rPr>
      </w:pPr>
    </w:p>
    <w:p w:rsidR="002E1BE9" w:rsidRPr="00D80E56" w:rsidRDefault="00C3678D" w:rsidP="00D80E56">
      <w:pPr>
        <w:keepNext/>
        <w:suppressAutoHyphens w:val="0"/>
        <w:ind w:left="14"/>
        <w:jc w:val="center"/>
        <w:rPr>
          <w:b/>
          <w:bCs/>
        </w:rPr>
      </w:pPr>
      <w:r>
        <w:rPr>
          <w:b/>
          <w:bCs/>
        </w:rPr>
        <w:t>Článek 29</w:t>
      </w:r>
    </w:p>
    <w:p w:rsidR="002E1BE9" w:rsidRPr="00D80E56" w:rsidRDefault="002E1BE9" w:rsidP="00D80E56">
      <w:pPr>
        <w:keepNext/>
        <w:suppressAutoHyphens w:val="0"/>
        <w:ind w:left="14"/>
        <w:jc w:val="center"/>
        <w:rPr>
          <w:b/>
          <w:bCs/>
          <w:lang w:eastAsia="fr-FR"/>
        </w:rPr>
      </w:pPr>
    </w:p>
    <w:p w:rsidR="002E1BE9" w:rsidRPr="00D80E56" w:rsidRDefault="00C3678D" w:rsidP="00D80E56">
      <w:pPr>
        <w:widowControl w:val="0"/>
        <w:suppressAutoHyphens w:val="0"/>
        <w:ind w:left="17"/>
        <w:jc w:val="both"/>
      </w:pPr>
      <w:r>
        <w:t>V bodu 8 článku R. 417-11 se za slova: „cyklovozidla s podporou šlapání“ vkládají slova: „a motorizované zařízení pro osobní mobilitu“.</w:t>
      </w:r>
    </w:p>
    <w:p w:rsidR="00D80E56" w:rsidRPr="00D80E56" w:rsidRDefault="00D80E56" w:rsidP="00D80E56">
      <w:pPr>
        <w:widowControl w:val="0"/>
        <w:suppressAutoHyphens w:val="0"/>
        <w:ind w:left="17"/>
        <w:jc w:val="both"/>
        <w:rPr>
          <w:lang w:eastAsia="fr-FR"/>
        </w:rPr>
      </w:pPr>
    </w:p>
    <w:p w:rsidR="002E1BE9" w:rsidRPr="00D80E56" w:rsidRDefault="00C3678D" w:rsidP="00D80E56">
      <w:pPr>
        <w:keepNext/>
        <w:suppressAutoHyphens w:val="0"/>
        <w:ind w:left="14"/>
        <w:jc w:val="center"/>
        <w:rPr>
          <w:b/>
          <w:bCs/>
        </w:rPr>
      </w:pPr>
      <w:r>
        <w:rPr>
          <w:b/>
          <w:bCs/>
        </w:rPr>
        <w:t>Článek 30</w:t>
      </w:r>
    </w:p>
    <w:p w:rsidR="002E1BE9" w:rsidRPr="00D80E56" w:rsidRDefault="002E1BE9" w:rsidP="00D80E56">
      <w:pPr>
        <w:keepNext/>
        <w:widowControl w:val="0"/>
        <w:suppressAutoHyphens w:val="0"/>
        <w:ind w:left="14"/>
        <w:jc w:val="both"/>
        <w:rPr>
          <w:lang w:eastAsia="fr-FR"/>
        </w:rPr>
      </w:pPr>
    </w:p>
    <w:p w:rsidR="002E1BE9" w:rsidRPr="00D80E56" w:rsidRDefault="00C3678D" w:rsidP="00D80E56">
      <w:pPr>
        <w:widowControl w:val="0"/>
        <w:suppressAutoHyphens w:val="0"/>
        <w:ind w:left="17"/>
        <w:jc w:val="both"/>
        <w:rPr>
          <w:rStyle w:val="Policepardfaut"/>
        </w:rPr>
      </w:pPr>
      <w:r>
        <w:rPr>
          <w:rStyle w:val="Policepardfaut"/>
        </w:rPr>
        <w:t>Ustanovení článků 4, 5, 7, 8 a 11 nabývají účinnosti dne 1. ledna 2020.</w:t>
      </w:r>
    </w:p>
    <w:p w:rsidR="00D80E56" w:rsidRPr="00D80E56" w:rsidRDefault="00D80E56" w:rsidP="00D80E56">
      <w:pPr>
        <w:widowControl w:val="0"/>
        <w:suppressAutoHyphens w:val="0"/>
        <w:ind w:left="17"/>
        <w:jc w:val="both"/>
      </w:pPr>
    </w:p>
    <w:p w:rsidR="002E1BE9" w:rsidRPr="00D80E56" w:rsidRDefault="00C3678D" w:rsidP="00D80E56">
      <w:pPr>
        <w:keepNext/>
        <w:suppressAutoHyphens w:val="0"/>
        <w:ind w:left="14"/>
        <w:jc w:val="center"/>
        <w:rPr>
          <w:b/>
          <w:bCs/>
        </w:rPr>
      </w:pPr>
      <w:r>
        <w:rPr>
          <w:b/>
          <w:bCs/>
        </w:rPr>
        <w:t>Článek 31</w:t>
      </w:r>
    </w:p>
    <w:p w:rsidR="00D80E56" w:rsidRPr="00D80E56" w:rsidRDefault="00D80E56" w:rsidP="00D80E56">
      <w:pPr>
        <w:keepNext/>
        <w:suppressAutoHyphens w:val="0"/>
        <w:ind w:left="14"/>
        <w:jc w:val="center"/>
        <w:rPr>
          <w:b/>
          <w:bCs/>
          <w:lang w:eastAsia="fr-FR"/>
        </w:rPr>
      </w:pPr>
    </w:p>
    <w:p w:rsidR="002E1BE9" w:rsidRPr="00D80E56" w:rsidRDefault="00C3678D" w:rsidP="00D80E56">
      <w:pPr>
        <w:suppressAutoHyphens w:val="0"/>
        <w:ind w:left="17"/>
        <w:jc w:val="both"/>
        <w:rPr>
          <w:rStyle w:val="Policepardfaut"/>
        </w:rPr>
      </w:pPr>
      <w:r>
        <w:rPr>
          <w:rStyle w:val="Policepardfaut"/>
        </w:rPr>
        <w:t xml:space="preserve">Prováděním tohoto dekretu, který bude zveřejněn v Úředním věstníku Francouzské republiky, jsou pověřeni, každý ve své oblasti působnosti, státní tajemník, ministr pro ekologický a solidární přechod, strážkyně pečeti, ministryně spravedlnosti a ministryně při státním </w:t>
      </w:r>
      <w:r>
        <w:rPr>
          <w:rStyle w:val="Policepardfaut"/>
        </w:rPr>
        <w:lastRenderedPageBreak/>
        <w:t>ministrovi, ministrovi pro ekologický a solidární přechod, do jejíchž kompetencí spadá doprava, a ministr vnitra..</w:t>
      </w:r>
    </w:p>
    <w:p w:rsidR="00D80E56" w:rsidRPr="00D80E56" w:rsidRDefault="00D80E56" w:rsidP="00D80E56">
      <w:pPr>
        <w:suppressAutoHyphens w:val="0"/>
        <w:ind w:left="17"/>
        <w:jc w:val="both"/>
      </w:pPr>
    </w:p>
    <w:p w:rsidR="002E1BE9" w:rsidRPr="00D80E56" w:rsidRDefault="00C3678D" w:rsidP="00D80E56">
      <w:pPr>
        <w:suppressAutoHyphens w:val="0"/>
      </w:pPr>
      <w:r>
        <w:t>Dne</w:t>
      </w:r>
    </w:p>
    <w:p w:rsidR="002E1BE9" w:rsidRPr="00D80E56" w:rsidRDefault="002E1BE9" w:rsidP="00D80E56">
      <w:pPr>
        <w:suppressAutoHyphens w:val="0"/>
        <w:rPr>
          <w:rFonts w:ascii="Liberation Sans" w:hAnsi="Liberation Sans" w:cs="Liberation Sans"/>
          <w:lang w:eastAsia="fr-FR"/>
        </w:rPr>
      </w:pPr>
    </w:p>
    <w:p w:rsidR="00D80E56" w:rsidRPr="00D80E56" w:rsidRDefault="00D80E56" w:rsidP="00D80E56">
      <w:pPr>
        <w:suppressAutoHyphens w:val="0"/>
        <w:rPr>
          <w:rFonts w:ascii="Liberation Sans" w:hAnsi="Liberation Sans" w:cs="Liberation Sans"/>
          <w:lang w:eastAsia="fr-FR"/>
        </w:rPr>
      </w:pPr>
    </w:p>
    <w:p w:rsidR="00D80E56" w:rsidRPr="00D80E56" w:rsidRDefault="00D80E56" w:rsidP="00D80E56">
      <w:pPr>
        <w:suppressAutoHyphens w:val="0"/>
        <w:rPr>
          <w:rFonts w:ascii="Liberation Sans" w:hAnsi="Liberation Sans" w:cs="Liberation Sans"/>
          <w:lang w:eastAsia="fr-FR"/>
        </w:rPr>
      </w:pPr>
    </w:p>
    <w:p w:rsidR="002E1BE9" w:rsidRPr="00D80E56" w:rsidRDefault="00C3678D" w:rsidP="00D80E56">
      <w:pPr>
        <w:pStyle w:val="SNContreseing"/>
        <w:spacing w:before="0"/>
        <w:ind w:firstLine="0"/>
      </w:pPr>
      <w:r>
        <w:t>Za ministerského předsedu:</w:t>
      </w:r>
    </w:p>
    <w:p w:rsidR="00D80E56" w:rsidRPr="00D80E56" w:rsidRDefault="00D80E56" w:rsidP="00D80E56">
      <w:pPr>
        <w:pStyle w:val="BodyText"/>
        <w:spacing w:after="0"/>
        <w:rPr>
          <w:rStyle w:val="Policepardfaut"/>
        </w:rPr>
      </w:pPr>
    </w:p>
    <w:p w:rsidR="002E1BE9" w:rsidRPr="00D80E56" w:rsidRDefault="00C3678D" w:rsidP="00D80E56">
      <w:pPr>
        <w:pStyle w:val="BodyText"/>
        <w:spacing w:after="0"/>
      </w:pPr>
      <w:r>
        <w:rPr>
          <w:rStyle w:val="Policepardfaut"/>
        </w:rPr>
        <w:t>St</w:t>
      </w:r>
      <w:r>
        <w:t>átní tajemník, ministr pro ekologický a solidární přechod,</w:t>
      </w:r>
    </w:p>
    <w:p w:rsidR="002E1BE9" w:rsidRPr="00D80E56" w:rsidRDefault="002E1BE9" w:rsidP="00D80E56">
      <w:pPr>
        <w:pStyle w:val="BodyText"/>
        <w:spacing w:after="0"/>
      </w:pPr>
    </w:p>
    <w:p w:rsidR="002E1BE9" w:rsidRPr="00D80E56" w:rsidRDefault="002E1BE9" w:rsidP="00D80E56">
      <w:pPr>
        <w:pStyle w:val="SNSignatureprnomnomDroite"/>
        <w:spacing w:after="0"/>
        <w:ind w:left="0"/>
        <w:rPr>
          <w:color w:val="auto"/>
        </w:rPr>
      </w:pPr>
    </w:p>
    <w:p w:rsidR="00D80E56" w:rsidRPr="00D80E56" w:rsidRDefault="00D80E56" w:rsidP="00D80E56">
      <w:pPr>
        <w:pStyle w:val="SNSignatureGauche"/>
      </w:pPr>
    </w:p>
    <w:p w:rsidR="002E1BE9" w:rsidRPr="00D80E56" w:rsidRDefault="002E1BE9" w:rsidP="00D80E56">
      <w:pPr>
        <w:pStyle w:val="SNSignatureGauche"/>
        <w:spacing w:before="0" w:after="0"/>
        <w:ind w:left="0" w:right="0"/>
      </w:pPr>
    </w:p>
    <w:p w:rsidR="002E1BE9" w:rsidRPr="00D80E56" w:rsidRDefault="00C3678D" w:rsidP="00D80E56">
      <w:pPr>
        <w:pStyle w:val="BodyText"/>
        <w:spacing w:after="0"/>
        <w:jc w:val="both"/>
      </w:pPr>
      <w:r>
        <w:t>François de RUGY</w:t>
      </w:r>
    </w:p>
    <w:p w:rsidR="002E1BE9" w:rsidRPr="00D80E56" w:rsidRDefault="002E1BE9" w:rsidP="00D80E56">
      <w:pPr>
        <w:pStyle w:val="BodyText"/>
        <w:spacing w:after="0"/>
        <w:jc w:val="both"/>
      </w:pPr>
    </w:p>
    <w:p w:rsidR="002E1BE9" w:rsidRPr="00D80E56" w:rsidRDefault="00C3678D" w:rsidP="00D80E56">
      <w:pPr>
        <w:pStyle w:val="SNSignatureDroite"/>
        <w:spacing w:before="0" w:after="0"/>
        <w:rPr>
          <w:color w:val="auto"/>
        </w:rPr>
      </w:pPr>
      <w:r>
        <w:rPr>
          <w:color w:val="auto"/>
        </w:rPr>
        <w:t>Ministryně spravedlnosti,</w:t>
      </w: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2E1BE9" w:rsidRPr="00D80E56" w:rsidRDefault="00C3678D" w:rsidP="00D80E56">
      <w:pPr>
        <w:pStyle w:val="SNSignatureDroite"/>
        <w:spacing w:before="0" w:after="0"/>
        <w:rPr>
          <w:color w:val="auto"/>
        </w:rPr>
      </w:pPr>
      <w:r>
        <w:rPr>
          <w:color w:val="auto"/>
        </w:rPr>
        <w:t>Nicole BELLOUBET</w:t>
      </w:r>
    </w:p>
    <w:p w:rsidR="002E1BE9" w:rsidRPr="00D80E56" w:rsidRDefault="002E1BE9" w:rsidP="00D80E56">
      <w:pPr>
        <w:pStyle w:val="BodyText"/>
        <w:spacing w:after="0"/>
        <w:jc w:val="both"/>
      </w:pPr>
    </w:p>
    <w:p w:rsidR="00D80E56" w:rsidRPr="00D80E56" w:rsidRDefault="00D80E56" w:rsidP="00D80E56">
      <w:pPr>
        <w:pStyle w:val="BodyText"/>
        <w:spacing w:after="0"/>
        <w:jc w:val="both"/>
      </w:pPr>
    </w:p>
    <w:p w:rsidR="00D80E56" w:rsidRPr="00D80E56" w:rsidRDefault="00D80E56" w:rsidP="00D80E56">
      <w:pPr>
        <w:pStyle w:val="BodyText"/>
        <w:spacing w:after="0"/>
        <w:jc w:val="both"/>
      </w:pPr>
    </w:p>
    <w:p w:rsidR="002E1BE9" w:rsidRPr="00D80E56" w:rsidRDefault="00C3678D" w:rsidP="00D80E56">
      <w:pPr>
        <w:pStyle w:val="SNSignatureGauche"/>
        <w:spacing w:before="0" w:after="0"/>
      </w:pPr>
      <w:r>
        <w:t>Ministr vnitra,</w:t>
      </w:r>
    </w:p>
    <w:p w:rsidR="00D80E56" w:rsidRPr="00D80E56" w:rsidRDefault="00D80E56" w:rsidP="00D80E56">
      <w:pPr>
        <w:pStyle w:val="SNSignatureprnomnomGauche"/>
      </w:pPr>
    </w:p>
    <w:p w:rsidR="00D80E56" w:rsidRPr="00D80E56" w:rsidRDefault="00D80E56" w:rsidP="00D80E56">
      <w:pPr>
        <w:pStyle w:val="SNSignatureGauche"/>
        <w:spacing w:before="0" w:after="0"/>
      </w:pPr>
    </w:p>
    <w:p w:rsidR="00D80E56" w:rsidRPr="00D80E56" w:rsidRDefault="00D80E56" w:rsidP="00D80E56">
      <w:pPr>
        <w:pStyle w:val="SNSignatureGauche"/>
        <w:spacing w:before="0" w:after="0"/>
      </w:pPr>
    </w:p>
    <w:p w:rsidR="002E1BE9" w:rsidRPr="00D80E56" w:rsidRDefault="00C3678D" w:rsidP="00D80E56">
      <w:pPr>
        <w:pStyle w:val="SNSignatureGauche"/>
        <w:spacing w:before="0" w:after="0"/>
      </w:pPr>
      <w:r>
        <w:t>Christophe CASTANER</w:t>
      </w:r>
    </w:p>
    <w:p w:rsidR="002E1BE9" w:rsidRPr="00D80E56" w:rsidRDefault="002E1BE9" w:rsidP="00D80E56">
      <w:pPr>
        <w:pStyle w:val="BodyText"/>
        <w:spacing w:after="0"/>
        <w:jc w:val="both"/>
      </w:pP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2E1BE9" w:rsidRPr="00D80E56" w:rsidRDefault="00C3678D" w:rsidP="00D80E56">
      <w:pPr>
        <w:pStyle w:val="SNSignatureDroite"/>
        <w:spacing w:before="0" w:after="0"/>
        <w:rPr>
          <w:color w:val="auto"/>
        </w:rPr>
      </w:pPr>
      <w:r>
        <w:rPr>
          <w:color w:val="auto"/>
        </w:rPr>
        <w:t>Ministryně při státním tajemníkovi, ministrovi pro ekologický a solidární přechod, do jejíchž kompetencí spadá doprava</w:t>
      </w:r>
    </w:p>
    <w:p w:rsidR="00D80E56" w:rsidRPr="00D80E56" w:rsidRDefault="00D80E56" w:rsidP="00D80E56">
      <w:pPr>
        <w:pStyle w:val="SNSignatureprnomnomDroite"/>
      </w:pP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2E1BE9" w:rsidRPr="00D80E56" w:rsidRDefault="00C3678D" w:rsidP="00D80E56">
      <w:pPr>
        <w:pStyle w:val="SNSignatureDroite"/>
        <w:spacing w:before="0" w:after="0"/>
        <w:rPr>
          <w:color w:val="auto"/>
        </w:rPr>
      </w:pPr>
      <w:r>
        <w:rPr>
          <w:color w:val="auto"/>
        </w:rPr>
        <w:t>Élisabeth BORNE,</w:t>
      </w:r>
    </w:p>
    <w:sectPr w:rsidR="002E1BE9" w:rsidRPr="00D80E56">
      <w:pgSz w:w="11906" w:h="16838"/>
      <w:pgMar w:top="1417" w:right="1417" w:bottom="1417" w:left="1417" w:header="0" w:footer="0" w:gutter="0"/>
      <w:cols w:space="720"/>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71C6" w:rsidRDefault="003571C6" w:rsidP="00C3678D">
      <w:r>
        <w:separator/>
      </w:r>
    </w:p>
  </w:endnote>
  <w:endnote w:type="continuationSeparator" w:id="0">
    <w:p w:rsidR="003571C6" w:rsidRDefault="003571C6" w:rsidP="00C36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10022FF" w:usb1="C000E47F" w:usb2="00000029" w:usb3="00000000" w:csb0="000001DF" w:csb1="00000000"/>
  </w:font>
  <w:font w:name="OpenSymbol">
    <w:altName w:val="Arial Unicode MS"/>
    <w:charset w:val="00"/>
    <w:family w:val="auto"/>
    <w:pitch w:val="variable"/>
  </w:font>
  <w:font w:name="Liberation Sans">
    <w:altName w:val="Arial"/>
    <w:charset w:val="00"/>
    <w:family w:val="swiss"/>
    <w:pitch w:val="variable"/>
  </w:font>
  <w:font w:name="微软雅黑">
    <w:altName w:val="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71C6" w:rsidRDefault="003571C6" w:rsidP="00C3678D">
      <w:r>
        <w:separator/>
      </w:r>
    </w:p>
  </w:footnote>
  <w:footnote w:type="continuationSeparator" w:id="0">
    <w:p w:rsidR="003571C6" w:rsidRDefault="003571C6" w:rsidP="00C367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7D76E9"/>
    <w:multiLevelType w:val="multilevel"/>
    <w:tmpl w:val="2BAA5CA0"/>
    <w:lvl w:ilvl="0">
      <w:start w:val="1"/>
      <w:numFmt w:val="none"/>
      <w:pStyle w:val="Heading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oNotHyphenateCap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2E1BE9"/>
    <w:rsid w:val="000001BE"/>
    <w:rsid w:val="000F7AB7"/>
    <w:rsid w:val="002E1BE9"/>
    <w:rsid w:val="00337727"/>
    <w:rsid w:val="003571C6"/>
    <w:rsid w:val="00391197"/>
    <w:rsid w:val="005A71AF"/>
    <w:rsid w:val="006124E3"/>
    <w:rsid w:val="0064056E"/>
    <w:rsid w:val="009A5C1F"/>
    <w:rsid w:val="00C3678D"/>
    <w:rsid w:val="00C84D10"/>
    <w:rsid w:val="00D80E56"/>
    <w:rsid w:val="00DA2785"/>
    <w:rsid w:val="00F678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FACE77B-E79C-4BE8-973D-A500758DB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宋体" w:hAnsi="Liberation Serif" w:cs="Arial"/>
        <w:kern w:val="2"/>
        <w:sz w:val="24"/>
        <w:szCs w:val="24"/>
        <w:lang w:val="cs-CZ" w:eastAsia="zh-CN" w:bidi="hi-IN"/>
      </w:rPr>
    </w:rPrDefault>
    <w:pPrDefault>
      <w:pPr>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hd w:val="clear" w:color="auto" w:fill="FFFFFF"/>
      <w:suppressAutoHyphens/>
    </w:pPr>
    <w:rPr>
      <w:rFonts w:ascii="Times New Roman" w:eastAsia="Times New Roman" w:hAnsi="Times New Roman" w:cs="Times New Roman"/>
      <w:lang w:bidi="ar-SA"/>
    </w:rPr>
  </w:style>
  <w:style w:type="paragraph" w:styleId="Heading1">
    <w:name w:val="heading 1"/>
    <w:basedOn w:val="Normal"/>
    <w:next w:val="BodyText"/>
    <w:qFormat/>
    <w:pPr>
      <w:numPr>
        <w:numId w:val="1"/>
      </w:numPr>
      <w:suppressAutoHyphens w:val="0"/>
      <w:spacing w:before="280" w:after="119"/>
      <w:outlineLvl w:val="0"/>
    </w:pPr>
    <w:rPr>
      <w:b/>
      <w:bCs/>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licepardfaut">
    <w:name w:val="Police par défaut"/>
    <w:qFormat/>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Policepardfaut4">
    <w:name w:val="Police par défaut4"/>
    <w:qFormat/>
  </w:style>
  <w:style w:type="character" w:customStyle="1" w:styleId="Policepardfaut3">
    <w:name w:val="Police par défaut3"/>
    <w:qFormat/>
  </w:style>
  <w:style w:type="character" w:customStyle="1" w:styleId="Policepardfaut2">
    <w:name w:val="Police par défaut2"/>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Policepardfaut1">
    <w:name w:val="Police par défaut1"/>
    <w:qFormat/>
  </w:style>
  <w:style w:type="character" w:customStyle="1" w:styleId="SNTimbreCar">
    <w:name w:val="SNTimbre Car"/>
    <w:qFormat/>
    <w:rPr>
      <w:rFonts w:eastAsia="Lucida Sans Unicode"/>
      <w:sz w:val="24"/>
      <w:szCs w:val="24"/>
      <w:lang w:val="cs-CZ" w:bidi="ar-SA"/>
    </w:rPr>
  </w:style>
  <w:style w:type="character" w:customStyle="1" w:styleId="CarCar">
    <w:name w:val="Car Car"/>
    <w:qFormat/>
    <w:rPr>
      <w:rFonts w:ascii="Segoe UI" w:eastAsia="Segoe UI" w:hAnsi="Segoe UI" w:cs="Segoe UI"/>
      <w:sz w:val="18"/>
      <w:szCs w:val="18"/>
      <w:lang w:eastAsia="zh-CN"/>
    </w:rPr>
  </w:style>
  <w:style w:type="character" w:customStyle="1" w:styleId="Accentuationforte">
    <w:name w:val="Accentuation forte"/>
    <w:qFormat/>
    <w:rPr>
      <w:b/>
      <w:bCs/>
    </w:rPr>
  </w:style>
  <w:style w:type="character" w:customStyle="1" w:styleId="LienInternet">
    <w:name w:val="Lien Internet"/>
    <w:basedOn w:val="Policepardfaut2"/>
    <w:rPr>
      <w:color w:val="0000FF"/>
      <w:u w:val="single"/>
    </w:rPr>
  </w:style>
  <w:style w:type="character" w:customStyle="1" w:styleId="Marquedecommentaire1">
    <w:name w:val="Marque de commentaire1"/>
    <w:basedOn w:val="Policepardfaut4"/>
    <w:qFormat/>
    <w:rPr>
      <w:sz w:val="16"/>
      <w:szCs w:val="16"/>
    </w:rPr>
  </w:style>
  <w:style w:type="character" w:customStyle="1" w:styleId="Marquedecommentaire">
    <w:name w:val="Marque de commentaire"/>
    <w:basedOn w:val="Policepardfaut"/>
    <w:qFormat/>
    <w:rPr>
      <w:sz w:val="16"/>
      <w:szCs w:val="16"/>
    </w:rPr>
  </w:style>
  <w:style w:type="character" w:customStyle="1" w:styleId="surlignage">
    <w:name w:val="surlignage"/>
    <w:basedOn w:val="Policepardfaut"/>
    <w:qFormat/>
  </w:style>
  <w:style w:type="character" w:customStyle="1" w:styleId="Puces">
    <w:name w:val="Puces"/>
    <w:qFormat/>
    <w:rPr>
      <w:rFonts w:ascii="OpenSymbol" w:eastAsia="OpenSymbol" w:hAnsi="OpenSymbol" w:cs="OpenSymbol"/>
    </w:rPr>
  </w:style>
  <w:style w:type="paragraph" w:customStyle="1" w:styleId="Titre">
    <w:name w:val="Titre"/>
    <w:basedOn w:val="Normal"/>
    <w:next w:val="BodyText"/>
    <w:qFormat/>
    <w:pPr>
      <w:keepNext/>
      <w:spacing w:before="240" w:after="120"/>
    </w:pPr>
    <w:rPr>
      <w:rFonts w:ascii="Liberation Sans" w:eastAsia="微软雅黑" w:hAnsi="Liberation Sans" w:cs="Mangal"/>
      <w:sz w:val="28"/>
      <w:szCs w:val="28"/>
    </w:rPr>
  </w:style>
  <w:style w:type="paragraph" w:styleId="BodyText">
    <w:name w:val="Body Text"/>
    <w:basedOn w:val="Normal"/>
    <w:pPr>
      <w:spacing w:after="120"/>
    </w:pPr>
  </w:style>
  <w:style w:type="paragraph" w:customStyle="1" w:styleId="LO-Normal">
    <w:name w:val="LO-Normal"/>
    <w:qFormat/>
    <w:pPr>
      <w:widowControl w:val="0"/>
      <w:shd w:val="clear" w:color="auto" w:fill="FFFFFF"/>
      <w:suppressAutoHyphens/>
    </w:pPr>
  </w:style>
  <w:style w:type="paragraph" w:styleId="List">
    <w:name w:val="List"/>
    <w:basedOn w:val="BodyText"/>
    <w:rPr>
      <w:rFonts w:ascii="Liberation Sans" w:eastAsia="Liberation Sans" w:hAnsi="Liberation Sans" w:cs="Mangal"/>
    </w:rPr>
  </w:style>
  <w:style w:type="paragraph" w:styleId="Caption">
    <w:name w:val="caption"/>
    <w:basedOn w:val="Normal"/>
    <w:qFormat/>
    <w:pPr>
      <w:suppressLineNumbers/>
      <w:spacing w:before="120" w:after="120"/>
    </w:pPr>
    <w:rPr>
      <w:rFonts w:ascii="Liberation Sans" w:eastAsia="Liberation Sans" w:hAnsi="Liberation Sans" w:cs="Mangal"/>
      <w:i/>
      <w:iCs/>
    </w:rPr>
  </w:style>
  <w:style w:type="paragraph" w:customStyle="1" w:styleId="Index">
    <w:name w:val="Index"/>
    <w:basedOn w:val="Normal"/>
    <w:qFormat/>
    <w:pPr>
      <w:suppressLineNumbers/>
    </w:pPr>
    <w:rPr>
      <w:rFonts w:ascii="Liberation Sans" w:eastAsia="Liberation Sans" w:hAnsi="Liberation Sans" w:cs="Mangal"/>
    </w:rPr>
  </w:style>
  <w:style w:type="paragraph" w:customStyle="1" w:styleId="Titre4">
    <w:name w:val="Titre4"/>
    <w:basedOn w:val="Normal"/>
    <w:next w:val="BodyText"/>
    <w:qFormat/>
    <w:pPr>
      <w:keepNext/>
      <w:spacing w:before="240" w:after="120"/>
    </w:pPr>
    <w:rPr>
      <w:rFonts w:ascii="Liberation Sans" w:eastAsia="微软雅黑" w:hAnsi="Liberation Sans" w:cs="Mangal"/>
      <w:sz w:val="28"/>
      <w:szCs w:val="28"/>
    </w:rPr>
  </w:style>
  <w:style w:type="paragraph" w:customStyle="1" w:styleId="Titre3">
    <w:name w:val="Titre3"/>
    <w:basedOn w:val="Normal"/>
    <w:next w:val="BodyText"/>
    <w:qFormat/>
    <w:pPr>
      <w:keepNext/>
      <w:spacing w:before="240" w:after="120"/>
    </w:pPr>
    <w:rPr>
      <w:rFonts w:ascii="Liberation Sans" w:eastAsia="微软雅黑" w:hAnsi="Liberation Sans" w:cs="Mangal"/>
      <w:sz w:val="28"/>
      <w:szCs w:val="28"/>
    </w:rPr>
  </w:style>
  <w:style w:type="paragraph" w:customStyle="1" w:styleId="Titre2">
    <w:name w:val="Titre2"/>
    <w:basedOn w:val="Normal"/>
    <w:next w:val="BodyText"/>
    <w:qFormat/>
    <w:pPr>
      <w:keepNext/>
      <w:spacing w:before="240" w:after="120"/>
    </w:pPr>
    <w:rPr>
      <w:rFonts w:ascii="Liberation Sans" w:eastAsia="微软雅黑" w:hAnsi="Liberation Sans" w:cs="Mangal"/>
      <w:sz w:val="28"/>
      <w:szCs w:val="28"/>
    </w:rPr>
  </w:style>
  <w:style w:type="paragraph" w:customStyle="1" w:styleId="Titre1">
    <w:name w:val="Titre1"/>
    <w:basedOn w:val="Normal"/>
    <w:next w:val="BodyText"/>
    <w:qFormat/>
    <w:pPr>
      <w:keepNext/>
      <w:spacing w:before="240" w:after="120"/>
    </w:pPr>
    <w:rPr>
      <w:rFonts w:ascii="Liberation Sans" w:eastAsia="微软雅黑" w:hAnsi="Liberation Sans" w:cs="Mangal"/>
      <w:sz w:val="28"/>
      <w:szCs w:val="28"/>
    </w:rPr>
  </w:style>
  <w:style w:type="paragraph" w:styleId="NormalWeb">
    <w:name w:val="Normal (Web)"/>
    <w:basedOn w:val="Normal"/>
    <w:qFormat/>
    <w:pPr>
      <w:suppressAutoHyphens w:val="0"/>
      <w:spacing w:before="280" w:after="119"/>
    </w:pPr>
  </w:style>
  <w:style w:type="paragraph" w:customStyle="1" w:styleId="liste-western">
    <w:name w:val="liste-western"/>
    <w:basedOn w:val="Normal"/>
    <w:qFormat/>
    <w:pPr>
      <w:suppressAutoHyphens w:val="0"/>
      <w:spacing w:before="280" w:after="119"/>
    </w:pPr>
    <w:rPr>
      <w:rFonts w:ascii="Liberation Sans" w:eastAsia="Liberation Sans" w:hAnsi="Liberation Sans" w:cs="Liberation Sans"/>
    </w:rPr>
  </w:style>
  <w:style w:type="paragraph" w:customStyle="1" w:styleId="western">
    <w:name w:val="western"/>
    <w:basedOn w:val="Normal"/>
    <w:qFormat/>
    <w:pPr>
      <w:suppressAutoHyphens w:val="0"/>
      <w:spacing w:before="280" w:after="119"/>
    </w:pPr>
    <w:rPr>
      <w:rFonts w:ascii="Liberation Sans" w:eastAsia="Liberation Sans" w:hAnsi="Liberation Sans" w:cs="Liberation Sans"/>
    </w:rPr>
  </w:style>
  <w:style w:type="paragraph" w:customStyle="1" w:styleId="SNREPUBLIQUE">
    <w:name w:val="SNREPUBLIQUE"/>
    <w:basedOn w:val="Normal"/>
    <w:qFormat/>
    <w:pPr>
      <w:suppressAutoHyphens w:val="0"/>
      <w:jc w:val="center"/>
    </w:pPr>
    <w:rPr>
      <w:b/>
      <w:bCs/>
      <w:szCs w:val="20"/>
    </w:rPr>
  </w:style>
  <w:style w:type="paragraph" w:customStyle="1" w:styleId="SNTimbre">
    <w:name w:val="SNTimbre"/>
    <w:basedOn w:val="Normal"/>
    <w:qFormat/>
    <w:pPr>
      <w:widowControl w:val="0"/>
      <w:snapToGrid w:val="0"/>
      <w:spacing w:before="120"/>
      <w:jc w:val="center"/>
    </w:pPr>
    <w:rPr>
      <w:rFonts w:eastAsia="Lucida Sans Unicode"/>
    </w:rPr>
  </w:style>
  <w:style w:type="paragraph" w:customStyle="1" w:styleId="Textedebulles">
    <w:name w:val="Texte de bulles"/>
    <w:basedOn w:val="Normal"/>
    <w:qFormat/>
    <w:rPr>
      <w:rFonts w:ascii="Segoe UI" w:eastAsia="Segoe UI" w:hAnsi="Segoe UI" w:cs="Segoe UI"/>
      <w:sz w:val="18"/>
      <w:szCs w:val="18"/>
    </w:rPr>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rPr>
  </w:style>
  <w:style w:type="paragraph" w:customStyle="1" w:styleId="Commentaire1">
    <w:name w:val="Commentaire1"/>
    <w:basedOn w:val="Normal"/>
    <w:qFormat/>
    <w:rPr>
      <w:sz w:val="20"/>
      <w:szCs w:val="20"/>
    </w:rPr>
  </w:style>
  <w:style w:type="paragraph" w:customStyle="1" w:styleId="Objetducommentaire">
    <w:name w:val="Objet du commentaire"/>
    <w:basedOn w:val="Commentaire1"/>
    <w:next w:val="Commentaire1"/>
    <w:qFormat/>
    <w:rPr>
      <w:b/>
      <w:bCs/>
    </w:rPr>
  </w:style>
  <w:style w:type="paragraph" w:customStyle="1" w:styleId="Commentaire">
    <w:name w:val="Commentaire"/>
    <w:basedOn w:val="Normal"/>
    <w:qFormat/>
    <w:rPr>
      <w:sz w:val="20"/>
      <w:szCs w:val="20"/>
    </w:rPr>
  </w:style>
  <w:style w:type="paragraph" w:customStyle="1" w:styleId="SNSignatureDroite">
    <w:name w:val="SNSignatureDroite"/>
    <w:basedOn w:val="Normal"/>
    <w:next w:val="SNSignatureprnomnomDroite"/>
    <w:qFormat/>
    <w:pPr>
      <w:spacing w:before="120" w:after="1680"/>
      <w:ind w:left="5040" w:hanging="360"/>
      <w:jc w:val="right"/>
    </w:pPr>
    <w:rPr>
      <w:color w:val="000000"/>
    </w:rPr>
  </w:style>
  <w:style w:type="paragraph" w:customStyle="1" w:styleId="SNSignatureprnomnomDroite">
    <w:name w:val="SNSignature prénom+nom Droite"/>
    <w:basedOn w:val="SNSignatureDroite"/>
    <w:next w:val="SNSignatureGauche"/>
    <w:qFormat/>
    <w:pPr>
      <w:spacing w:before="0" w:after="120"/>
      <w:ind w:left="5041" w:firstLine="0"/>
    </w:pPr>
  </w:style>
  <w:style w:type="paragraph" w:customStyle="1" w:styleId="SNSignatureGauche">
    <w:name w:val="SNSignatureGauche"/>
    <w:basedOn w:val="Normal"/>
    <w:next w:val="SNSignatureprnomnomGauche"/>
    <w:qFormat/>
    <w:pPr>
      <w:spacing w:before="120" w:after="1680"/>
      <w:ind w:left="720" w:right="4494"/>
    </w:pPr>
  </w:style>
  <w:style w:type="paragraph" w:customStyle="1" w:styleId="SNSignatureprnomnomGauche">
    <w:name w:val="SNSignature prénom+nom Gauche"/>
    <w:basedOn w:val="SNSignatureGauche"/>
    <w:next w:val="SNSignatureDroite"/>
    <w:qFormat/>
    <w:pPr>
      <w:spacing w:before="0" w:after="120"/>
    </w:pPr>
    <w:rPr>
      <w:color w:val="000000"/>
    </w:rPr>
  </w:style>
  <w:style w:type="paragraph" w:customStyle="1" w:styleId="WW-SNSignatureprnomnomDroite">
    <w:name w:val="WW-SNSignature prénom+nom Droite"/>
    <w:basedOn w:val="SNSignatureDroite"/>
    <w:next w:val="SNSignatureGauche"/>
    <w:qFormat/>
    <w:pPr>
      <w:spacing w:before="0" w:after="120"/>
      <w:ind w:left="5041" w:firstLine="0"/>
    </w:pPr>
  </w:style>
  <w:style w:type="paragraph" w:customStyle="1" w:styleId="SNContreseing">
    <w:name w:val="SNContreseing"/>
    <w:basedOn w:val="Normal"/>
    <w:next w:val="SNSignatureGauche"/>
    <w:qFormat/>
    <w:pPr>
      <w:spacing w:before="480"/>
      <w:ind w:firstLine="720"/>
    </w:pPr>
  </w:style>
  <w:style w:type="paragraph" w:customStyle="1" w:styleId="Standard">
    <w:name w:val="Standard"/>
    <w:qFormat/>
    <w:pPr>
      <w:shd w:val="clear" w:color="auto" w:fill="FFFFFF"/>
      <w:suppressAutoHyphens/>
    </w:pPr>
    <w:rPr>
      <w:rFonts w:ascii="Times New Roman" w:eastAsia="Times New Roman" w:hAnsi="Times New Roman" w:cs="Times New Roman"/>
      <w:lang w:bidi="ar-SA"/>
    </w:rPr>
  </w:style>
  <w:style w:type="paragraph" w:customStyle="1" w:styleId="Textbody">
    <w:name w:val="Text body"/>
    <w:basedOn w:val="Standard"/>
    <w:qFormat/>
    <w:rPr>
      <w:color w:val="FF0000"/>
    </w:rPr>
  </w:style>
  <w:style w:type="numbering" w:customStyle="1" w:styleId="WW8Num1">
    <w:name w:val="WW8Num1"/>
    <w:qFormat/>
  </w:style>
  <w:style w:type="paragraph" w:styleId="Header">
    <w:name w:val="header"/>
    <w:basedOn w:val="Normal"/>
    <w:link w:val="HeaderChar"/>
    <w:uiPriority w:val="99"/>
    <w:unhideWhenUsed/>
    <w:rsid w:val="00C3678D"/>
    <w:pPr>
      <w:tabs>
        <w:tab w:val="center" w:pos="4320"/>
        <w:tab w:val="right" w:pos="8640"/>
      </w:tabs>
    </w:pPr>
  </w:style>
  <w:style w:type="character" w:customStyle="1" w:styleId="HeaderChar">
    <w:name w:val="Header Char"/>
    <w:basedOn w:val="DefaultParagraphFont"/>
    <w:link w:val="Header"/>
    <w:uiPriority w:val="99"/>
    <w:rsid w:val="00C3678D"/>
    <w:rPr>
      <w:rFonts w:ascii="Times New Roman" w:eastAsia="Times New Roman" w:hAnsi="Times New Roman" w:cs="Times New Roman"/>
      <w:shd w:val="clear" w:color="auto" w:fill="FFFFFF"/>
      <w:lang w:bidi="ar-SA"/>
    </w:rPr>
  </w:style>
  <w:style w:type="paragraph" w:styleId="Footer">
    <w:name w:val="footer"/>
    <w:basedOn w:val="Normal"/>
    <w:link w:val="FooterChar"/>
    <w:uiPriority w:val="99"/>
    <w:unhideWhenUsed/>
    <w:rsid w:val="00C3678D"/>
    <w:pPr>
      <w:tabs>
        <w:tab w:val="center" w:pos="4320"/>
        <w:tab w:val="right" w:pos="8640"/>
      </w:tabs>
    </w:pPr>
  </w:style>
  <w:style w:type="character" w:customStyle="1" w:styleId="FooterChar">
    <w:name w:val="Footer Char"/>
    <w:basedOn w:val="DefaultParagraphFont"/>
    <w:link w:val="Footer"/>
    <w:uiPriority w:val="99"/>
    <w:rsid w:val="00C3678D"/>
    <w:rPr>
      <w:rFonts w:ascii="Times New Roman" w:eastAsia="Times New Roman" w:hAnsi="Times New Roman" w:cs="Times New Roman"/>
      <w:shd w:val="clear" w:color="auto" w:fill="FFFFFF"/>
      <w:lang w:bidi="ar-SA"/>
    </w:rPr>
  </w:style>
  <w:style w:type="character" w:styleId="Hyperlink">
    <w:name w:val="Hyperlink"/>
    <w:basedOn w:val="DefaultParagraphFont"/>
    <w:uiPriority w:val="99"/>
    <w:unhideWhenUsed/>
    <w:rsid w:val="00D80E56"/>
    <w:rPr>
      <w:color w:val="0563C1" w:themeColor="hyperlink"/>
      <w:u w:val="single"/>
    </w:rPr>
  </w:style>
  <w:style w:type="paragraph" w:customStyle="1" w:styleId="12PromKlEinlSatz">
    <w:name w:val="12_PromKl_EinlSatz"/>
    <w:basedOn w:val="Normal"/>
    <w:next w:val="Normal"/>
    <w:rsid w:val="00F67888"/>
    <w:pPr>
      <w:keepNext/>
      <w:shd w:val="clear" w:color="auto" w:fill="auto"/>
      <w:suppressAutoHyphens w:val="0"/>
      <w:spacing w:before="160" w:line="220" w:lineRule="exact"/>
      <w:ind w:firstLine="397"/>
      <w:jc w:val="both"/>
      <w:textAlignment w:val="auto"/>
    </w:pPr>
    <w:rPr>
      <w:snapToGrid w:val="0"/>
      <w:color w:val="000000"/>
      <w:kern w:val="0"/>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egifrance.gouv.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1946</Words>
  <Characters>11098</Characters>
  <Application>Microsoft Office Word</Application>
  <DocSecurity>0</DocSecurity>
  <Lines>92</Lines>
  <Paragraphs>26</Paragraphs>
  <ScaleCrop>false</ScaleCrop>
  <Company>Microsoft</Company>
  <LinksUpToDate>false</LinksUpToDate>
  <CharactersWithSpaces>13018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Décret n° du</dc:title>
  <dc:subject/>
  <dc:creator>VAISS PIERRE</dc:creator>
  <dc:description/>
  <cp:lastModifiedBy>Ke, Tingting</cp:lastModifiedBy>
  <cp:revision>10</cp:revision>
  <dcterms:created xsi:type="dcterms:W3CDTF">2019-04-12T14:32:00Z</dcterms:created>
  <dcterms:modified xsi:type="dcterms:W3CDTF">2019-05-16T12:26:00Z</dcterms:modified>
  <dc:language>fr-FR</dc:language>
</cp:coreProperties>
</file>