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6C7A" w14:textId="77777777" w:rsidR="00A572DB" w:rsidRPr="00696D52" w:rsidRDefault="00A572DB">
      <w:pPr>
        <w:rPr>
          <w:rFonts w:ascii="Times New Roman" w:eastAsia="Times New Roman" w:hAnsi="Times New Roman" w:cs="Times New Roman"/>
          <w:sz w:val="20"/>
          <w:szCs w:val="20"/>
          <w:lang w:val="it-IT"/>
        </w:rPr>
      </w:pPr>
    </w:p>
    <w:p w14:paraId="2A342EF5" w14:textId="77777777" w:rsidR="00A572DB" w:rsidRPr="00696D52" w:rsidRDefault="00A572DB">
      <w:pPr>
        <w:rPr>
          <w:rFonts w:ascii="Times New Roman" w:eastAsia="Times New Roman" w:hAnsi="Times New Roman" w:cs="Times New Roman"/>
          <w:sz w:val="20"/>
          <w:szCs w:val="20"/>
          <w:lang w:val="it-IT"/>
        </w:rPr>
      </w:pPr>
    </w:p>
    <w:p w14:paraId="2EFA2E0B" w14:textId="77777777" w:rsidR="00A572DB" w:rsidRPr="00696D52" w:rsidRDefault="00A572DB">
      <w:pPr>
        <w:rPr>
          <w:rFonts w:ascii="Times New Roman" w:eastAsia="Times New Roman" w:hAnsi="Times New Roman" w:cs="Times New Roman"/>
          <w:sz w:val="20"/>
          <w:szCs w:val="20"/>
          <w:lang w:val="it-IT"/>
        </w:rPr>
      </w:pPr>
    </w:p>
    <w:p w14:paraId="4EC53755" w14:textId="77777777" w:rsidR="00A572DB" w:rsidRPr="00696D52" w:rsidRDefault="00A572DB">
      <w:pPr>
        <w:rPr>
          <w:rFonts w:ascii="Times New Roman" w:eastAsia="Times New Roman" w:hAnsi="Times New Roman" w:cs="Times New Roman"/>
          <w:sz w:val="20"/>
          <w:szCs w:val="20"/>
          <w:lang w:val="it-IT"/>
        </w:rPr>
      </w:pPr>
    </w:p>
    <w:p w14:paraId="7EE8A1D3" w14:textId="77777777" w:rsidR="00A572DB" w:rsidRPr="00696D52" w:rsidRDefault="00A572DB">
      <w:pPr>
        <w:rPr>
          <w:rFonts w:ascii="Times New Roman" w:eastAsia="Times New Roman" w:hAnsi="Times New Roman" w:cs="Times New Roman"/>
          <w:sz w:val="20"/>
          <w:szCs w:val="20"/>
          <w:lang w:val="it-IT"/>
        </w:rPr>
      </w:pPr>
    </w:p>
    <w:p w14:paraId="3D9515B6" w14:textId="77777777" w:rsidR="00A572DB" w:rsidRPr="00696D52" w:rsidRDefault="00295335">
      <w:pPr>
        <w:pStyle w:val="Heading1"/>
        <w:spacing w:before="184"/>
        <w:ind w:left="0" w:right="4"/>
        <w:jc w:val="center"/>
        <w:rPr>
          <w:rFonts w:cs="Times New Roman"/>
          <w:b w:val="0"/>
          <w:bCs w:val="0"/>
        </w:rPr>
      </w:pPr>
      <w:r>
        <w:t>RÉSOLUTION Nº 445/22/CONS</w:t>
      </w:r>
    </w:p>
    <w:p w14:paraId="1B6EBCEA" w14:textId="77777777" w:rsidR="00A572DB" w:rsidRPr="0064774E" w:rsidRDefault="00A572DB">
      <w:pPr>
        <w:spacing w:before="4"/>
        <w:rPr>
          <w:rFonts w:ascii="Times New Roman" w:eastAsia="Times New Roman" w:hAnsi="Times New Roman" w:cs="Times New Roman"/>
          <w:b/>
          <w:bCs/>
          <w:sz w:val="31"/>
          <w:szCs w:val="31"/>
          <w:lang w:val="en-US"/>
        </w:rPr>
      </w:pPr>
    </w:p>
    <w:p w14:paraId="02520FAA" w14:textId="77777777" w:rsidR="00A572DB" w:rsidRPr="00696D52" w:rsidRDefault="00295335">
      <w:pPr>
        <w:ind w:left="219" w:right="222" w:hanging="3"/>
        <w:jc w:val="center"/>
        <w:rPr>
          <w:rFonts w:ascii="Times New Roman" w:eastAsia="Times New Roman" w:hAnsi="Times New Roman" w:cs="Times New Roman"/>
          <w:sz w:val="24"/>
          <w:szCs w:val="24"/>
        </w:rPr>
      </w:pPr>
      <w:r>
        <w:rPr>
          <w:rFonts w:ascii="Times New Roman" w:hAnsi="Times New Roman"/>
          <w:b/>
          <w:sz w:val="24"/>
        </w:rPr>
        <w:t>DÉBUT D’UNE CONSULTATION PUBLIQUE SUR LE PROJET DE RÉSOLUTION MODIFIANT LE RÈGLEMENT RELATIF À LA PROTECTION DU DROIT D’AUTEUR SUR LES RÉSEAUX DE COMMUNICATIONS ÉLECTRONIQUES ET LES PROCÉDURES DE MISE EN OEUVRE CONFORMÉMENT AU DÉCRET LÉGISLATIF nº 70 DU 9 AVRIL 2003, VISÉ DANS LA RÉSOLUTION</w:t>
      </w:r>
    </w:p>
    <w:p w14:paraId="511A7BC8" w14:textId="77777777" w:rsidR="00BB7431" w:rsidRDefault="00295335" w:rsidP="0064774E">
      <w:pPr>
        <w:spacing w:line="553" w:lineRule="auto"/>
        <w:ind w:left="3150" w:right="3508"/>
        <w:jc w:val="center"/>
        <w:rPr>
          <w:rFonts w:ascii="Times New Roman" w:hAnsi="Times New Roman"/>
          <w:b/>
          <w:sz w:val="24"/>
        </w:rPr>
      </w:pPr>
      <w:r>
        <w:rPr>
          <w:rFonts w:ascii="Times New Roman" w:hAnsi="Times New Roman"/>
          <w:b/>
          <w:sz w:val="24"/>
        </w:rPr>
        <w:t>nº 680/13/CONS</w:t>
      </w:r>
    </w:p>
    <w:p w14:paraId="212F9825" w14:textId="16FBB34E" w:rsidR="00A572DB" w:rsidRPr="00696D52" w:rsidRDefault="00295335" w:rsidP="0064774E">
      <w:pPr>
        <w:spacing w:line="553" w:lineRule="auto"/>
        <w:ind w:left="3150" w:right="3508"/>
        <w:jc w:val="center"/>
        <w:rPr>
          <w:rFonts w:ascii="Times New Roman" w:eastAsia="Times New Roman" w:hAnsi="Times New Roman" w:cs="Times New Roman"/>
          <w:sz w:val="24"/>
          <w:szCs w:val="24"/>
        </w:rPr>
      </w:pPr>
      <w:r>
        <w:rPr>
          <w:rFonts w:ascii="Times New Roman" w:hAnsi="Times New Roman"/>
          <w:b/>
          <w:sz w:val="24"/>
        </w:rPr>
        <w:t>L’AUTORITÉ</w:t>
      </w:r>
    </w:p>
    <w:p w14:paraId="39EC7D70" w14:textId="77777777" w:rsidR="00A572DB" w:rsidRPr="00696D52" w:rsidRDefault="00295335">
      <w:pPr>
        <w:pStyle w:val="BodyText"/>
        <w:spacing w:before="13"/>
        <w:ind w:left="667" w:firstLine="0"/>
        <w:rPr>
          <w:rFonts w:cs="Times New Roman"/>
        </w:rPr>
      </w:pPr>
      <w:r>
        <w:t>LORS de la session du Conseil du 20 décembre 2022;</w:t>
      </w:r>
    </w:p>
    <w:p w14:paraId="409512CB" w14:textId="77777777" w:rsidR="00A572DB" w:rsidRPr="00BB7431" w:rsidRDefault="00A572DB">
      <w:pPr>
        <w:spacing w:before="8"/>
        <w:rPr>
          <w:rFonts w:ascii="Times New Roman" w:eastAsia="Times New Roman" w:hAnsi="Times New Roman" w:cs="Times New Roman"/>
          <w:sz w:val="20"/>
          <w:szCs w:val="20"/>
        </w:rPr>
      </w:pPr>
    </w:p>
    <w:p w14:paraId="31FEDF2C" w14:textId="77777777" w:rsidR="00A572DB" w:rsidRPr="00696D52" w:rsidRDefault="00295335">
      <w:pPr>
        <w:ind w:left="101" w:right="100" w:firstLine="566"/>
        <w:jc w:val="both"/>
        <w:rPr>
          <w:rFonts w:ascii="Times New Roman" w:eastAsia="Times New Roman" w:hAnsi="Times New Roman" w:cs="Times New Roman"/>
          <w:sz w:val="24"/>
          <w:szCs w:val="24"/>
        </w:rPr>
      </w:pPr>
      <w:r>
        <w:rPr>
          <w:rFonts w:ascii="Times New Roman" w:hAnsi="Times New Roman"/>
          <w:sz w:val="24"/>
        </w:rPr>
        <w:t>VU la loi nº 249 du 31 juillet 1997 relative à la «</w:t>
      </w:r>
      <w:r>
        <w:rPr>
          <w:rFonts w:ascii="Times New Roman" w:hAnsi="Times New Roman"/>
          <w:i/>
          <w:sz w:val="24"/>
        </w:rPr>
        <w:t>établissement de l’autorité de régulation des communications</w:t>
      </w:r>
      <w:r>
        <w:rPr>
          <w:rFonts w:ascii="Times New Roman" w:hAnsi="Times New Roman"/>
          <w:sz w:val="24"/>
        </w:rPr>
        <w:t xml:space="preserve"> </w:t>
      </w:r>
      <w:r>
        <w:rPr>
          <w:rFonts w:ascii="Times New Roman" w:hAnsi="Times New Roman"/>
          <w:i/>
          <w:sz w:val="24"/>
        </w:rPr>
        <w:t>et les normes régissant les télécommunications et la radiodiffusion</w:t>
      </w:r>
      <w:r>
        <w:rPr>
          <w:rFonts w:ascii="Times New Roman" w:hAnsi="Times New Roman"/>
          <w:sz w:val="24"/>
        </w:rPr>
        <w:t>», et notamment l’article 1</w:t>
      </w:r>
      <w:r>
        <w:rPr>
          <w:rFonts w:ascii="Times New Roman" w:hAnsi="Times New Roman"/>
          <w:sz w:val="24"/>
          <w:vertAlign w:val="superscript"/>
        </w:rPr>
        <w:t>er</w:t>
      </w:r>
      <w:r>
        <w:rPr>
          <w:rFonts w:ascii="Times New Roman" w:hAnsi="Times New Roman"/>
          <w:sz w:val="24"/>
        </w:rPr>
        <w:t>, paragraphe 6, point </w:t>
      </w:r>
      <w:r>
        <w:rPr>
          <w:rFonts w:ascii="Times New Roman" w:hAnsi="Times New Roman"/>
          <w:i/>
          <w:sz w:val="24"/>
        </w:rPr>
        <w:t>b</w:t>
      </w:r>
      <w:r>
        <w:rPr>
          <w:rFonts w:ascii="Times New Roman" w:hAnsi="Times New Roman"/>
          <w:sz w:val="24"/>
        </w:rPr>
        <w:t>), 3) et 4 </w:t>
      </w:r>
      <w:r>
        <w:rPr>
          <w:rFonts w:ascii="Times New Roman" w:hAnsi="Times New Roman"/>
          <w:i/>
          <w:sz w:val="24"/>
        </w:rPr>
        <w:t>bis</w:t>
      </w:r>
      <w:r>
        <w:rPr>
          <w:rFonts w:ascii="Times New Roman" w:hAnsi="Times New Roman"/>
          <w:sz w:val="24"/>
        </w:rPr>
        <w:t>), et l’article 1</w:t>
      </w:r>
      <w:r>
        <w:rPr>
          <w:rFonts w:ascii="Times New Roman" w:hAnsi="Times New Roman"/>
          <w:sz w:val="24"/>
          <w:vertAlign w:val="superscript"/>
        </w:rPr>
        <w:t>er</w:t>
      </w:r>
      <w:r>
        <w:rPr>
          <w:rFonts w:ascii="Times New Roman" w:hAnsi="Times New Roman"/>
          <w:sz w:val="24"/>
        </w:rPr>
        <w:t>, paragraphe 6, point </w:t>
      </w:r>
      <w:r>
        <w:rPr>
          <w:rFonts w:ascii="Times New Roman" w:hAnsi="Times New Roman"/>
          <w:i/>
          <w:sz w:val="24"/>
        </w:rPr>
        <w:t>c</w:t>
      </w:r>
      <w:r>
        <w:rPr>
          <w:rFonts w:ascii="Times New Roman" w:hAnsi="Times New Roman"/>
          <w:sz w:val="24"/>
        </w:rPr>
        <w:t>), 2);</w:t>
      </w:r>
    </w:p>
    <w:p w14:paraId="19C46444" w14:textId="77777777" w:rsidR="00A572DB" w:rsidRPr="00BB7431" w:rsidRDefault="00A572DB">
      <w:pPr>
        <w:spacing w:before="10"/>
        <w:rPr>
          <w:rFonts w:ascii="Times New Roman" w:eastAsia="Times New Roman" w:hAnsi="Times New Roman" w:cs="Times New Roman"/>
          <w:sz w:val="20"/>
          <w:szCs w:val="20"/>
        </w:rPr>
      </w:pPr>
    </w:p>
    <w:p w14:paraId="1E4750E8"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VU la loi nº 481 du 14 novembre 1995 portant sur les «</w:t>
      </w:r>
      <w:r>
        <w:rPr>
          <w:rFonts w:ascii="Times New Roman" w:hAnsi="Times New Roman"/>
          <w:i/>
          <w:sz w:val="24"/>
        </w:rPr>
        <w:t>règles en matière de concurrence et la réglementation des services d’utilité publique. Création d’autorités de régulation pour les services d’utilité publique</w:t>
      </w:r>
      <w:r>
        <w:rPr>
          <w:rFonts w:ascii="Times New Roman" w:hAnsi="Times New Roman"/>
          <w:sz w:val="24"/>
        </w:rPr>
        <w:t>»;</w:t>
      </w:r>
    </w:p>
    <w:p w14:paraId="30F7A3B5" w14:textId="77777777" w:rsidR="00A572DB" w:rsidRPr="00BB7431" w:rsidRDefault="00A572DB">
      <w:pPr>
        <w:spacing w:before="10"/>
        <w:rPr>
          <w:rFonts w:ascii="Times New Roman" w:eastAsia="Times New Roman" w:hAnsi="Times New Roman" w:cs="Times New Roman"/>
          <w:sz w:val="20"/>
          <w:szCs w:val="20"/>
        </w:rPr>
      </w:pPr>
    </w:p>
    <w:p w14:paraId="27501EE9" w14:textId="77777777" w:rsidR="00A572DB" w:rsidRPr="00696D52" w:rsidRDefault="00295335">
      <w:pPr>
        <w:pStyle w:val="BodyText"/>
        <w:spacing w:before="0"/>
        <w:ind w:left="101" w:right="102" w:firstLine="566"/>
        <w:jc w:val="both"/>
        <w:rPr>
          <w:rFonts w:cs="Times New Roman"/>
        </w:rPr>
      </w:pPr>
      <w:r>
        <w:t>VU la directive 2001/29/CE du Parlement européen et du Conseil du 22 mai 2001 sur l’harmonisation de certains aspects du droit d’auteur et des droits voisins dans la société de l’information;</w:t>
      </w:r>
    </w:p>
    <w:p w14:paraId="47BEA769" w14:textId="77777777" w:rsidR="00A572DB" w:rsidRPr="00BB7431" w:rsidRDefault="00A572DB">
      <w:pPr>
        <w:spacing w:before="10"/>
        <w:rPr>
          <w:rFonts w:ascii="Times New Roman" w:eastAsia="Times New Roman" w:hAnsi="Times New Roman" w:cs="Times New Roman"/>
          <w:sz w:val="20"/>
          <w:szCs w:val="20"/>
        </w:rPr>
      </w:pPr>
    </w:p>
    <w:p w14:paraId="78294E05" w14:textId="77777777" w:rsidR="00A572DB" w:rsidRPr="00696D52" w:rsidRDefault="00295335">
      <w:pPr>
        <w:pStyle w:val="BodyText"/>
        <w:spacing w:before="0"/>
        <w:ind w:left="101" w:right="106" w:firstLine="566"/>
        <w:jc w:val="both"/>
        <w:rPr>
          <w:rFonts w:cs="Times New Roman"/>
        </w:rPr>
      </w:pPr>
      <w:r>
        <w:t>VU la directive 2004/48/CE du Parlement européen et du Conseil du 29 avril 2004 relative au respect des droits de propriété intellectuelle;</w:t>
      </w:r>
    </w:p>
    <w:p w14:paraId="63A2FEB7" w14:textId="77777777" w:rsidR="00A572DB" w:rsidRPr="00BB7431" w:rsidRDefault="00A572DB">
      <w:pPr>
        <w:spacing w:before="10"/>
        <w:rPr>
          <w:rFonts w:ascii="Times New Roman" w:eastAsia="Times New Roman" w:hAnsi="Times New Roman" w:cs="Times New Roman"/>
          <w:sz w:val="20"/>
          <w:szCs w:val="20"/>
          <w:lang w:val="de-DE"/>
        </w:rPr>
      </w:pPr>
    </w:p>
    <w:p w14:paraId="7F1297B4" w14:textId="77777777" w:rsidR="00A572DB" w:rsidRPr="00696D52" w:rsidRDefault="00295335">
      <w:pPr>
        <w:pStyle w:val="BodyText"/>
        <w:spacing w:before="0"/>
        <w:ind w:left="101" w:right="103" w:firstLine="566"/>
        <w:jc w:val="both"/>
        <w:rPr>
          <w:rFonts w:cs="Times New Roman"/>
        </w:rPr>
      </w:pPr>
      <w:r>
        <w:t>VU la directive (UE) 2019/790 du Parlement européen et du Conseil du 17 avril 2019 sur le droit d’auteur et les droits voisins dans le marché unique numérique et modifiant les directives 96/9/CE et 2001/29/CE;</w:t>
      </w:r>
    </w:p>
    <w:p w14:paraId="0752E3CF" w14:textId="77777777" w:rsidR="00A572DB" w:rsidRPr="0064774E" w:rsidRDefault="00A572DB">
      <w:pPr>
        <w:spacing w:before="10"/>
        <w:rPr>
          <w:rFonts w:ascii="Times New Roman" w:eastAsia="Times New Roman" w:hAnsi="Times New Roman" w:cs="Times New Roman"/>
          <w:sz w:val="20"/>
          <w:szCs w:val="20"/>
          <w:lang w:val="en-US"/>
        </w:rPr>
      </w:pPr>
    </w:p>
    <w:p w14:paraId="11FA22CA" w14:textId="77777777" w:rsidR="00A572DB" w:rsidRPr="00696D52" w:rsidRDefault="00295335">
      <w:pPr>
        <w:pStyle w:val="BodyText"/>
        <w:spacing w:before="0"/>
        <w:ind w:left="101" w:right="104" w:firstLine="566"/>
        <w:jc w:val="both"/>
        <w:rPr>
          <w:rFonts w:cs="Times New Roman"/>
        </w:rPr>
      </w:pPr>
      <w:r>
        <w:t>VU la directive 2000/31/CE du Parlement européen et du Conseil du 8 juin 2000 relative à certains aspects juridiques des services de la société de l’information, et notamment du commerce électronique, dans le marché intérieur («directive sur le commerce électronique»),</w:t>
      </w:r>
    </w:p>
    <w:p w14:paraId="441567C3" w14:textId="77777777" w:rsidR="00A572DB" w:rsidRPr="0064774E" w:rsidRDefault="00A572DB">
      <w:pPr>
        <w:spacing w:before="10"/>
        <w:rPr>
          <w:rFonts w:ascii="Times New Roman" w:eastAsia="Times New Roman" w:hAnsi="Times New Roman" w:cs="Times New Roman"/>
          <w:sz w:val="20"/>
          <w:szCs w:val="20"/>
          <w:lang w:val="en-US"/>
        </w:rPr>
      </w:pPr>
    </w:p>
    <w:p w14:paraId="043A8F84" w14:textId="77777777" w:rsidR="00A572DB" w:rsidRPr="00696D52" w:rsidRDefault="00295335">
      <w:pPr>
        <w:pStyle w:val="BodyText"/>
        <w:spacing w:before="0"/>
        <w:ind w:left="101" w:right="101" w:firstLine="566"/>
        <w:jc w:val="both"/>
        <w:rPr>
          <w:rFonts w:cs="Times New Roman"/>
        </w:rPr>
      </w:pPr>
      <w:r>
        <w:t>VU le règlement (UE) 2022/2065 du Parlement européen et du Conseil du 19 octobre 2022 relatif à un marché unique des services numériques et modifiant la directive 2000/31/CE (ci-après dénommée «règlement sur les services numériques» ou «DSA»), et notamment ses articles 4, 5, 6 et 8;</w:t>
      </w:r>
    </w:p>
    <w:p w14:paraId="55A06F1A" w14:textId="77777777" w:rsidR="00A572DB" w:rsidRPr="0064774E" w:rsidRDefault="00A572DB">
      <w:pPr>
        <w:jc w:val="both"/>
        <w:rPr>
          <w:rFonts w:ascii="Times New Roman" w:eastAsia="Times New Roman" w:hAnsi="Times New Roman" w:cs="Times New Roman"/>
          <w:lang w:val="en-US"/>
        </w:rPr>
        <w:sectPr w:rsidR="00A572DB" w:rsidRPr="0064774E">
          <w:headerReference w:type="default" r:id="rId9"/>
          <w:type w:val="continuous"/>
          <w:pgSz w:w="11910" w:h="16840"/>
          <w:pgMar w:top="1780" w:right="1600" w:bottom="280" w:left="1600" w:header="992" w:footer="720" w:gutter="0"/>
          <w:cols w:space="720"/>
        </w:sectPr>
      </w:pPr>
    </w:p>
    <w:p w14:paraId="06D32279" w14:textId="77777777" w:rsidR="00A572DB" w:rsidRPr="0064774E" w:rsidRDefault="00A572DB">
      <w:pPr>
        <w:rPr>
          <w:rFonts w:ascii="Times New Roman" w:eastAsia="Times New Roman" w:hAnsi="Times New Roman" w:cs="Times New Roman"/>
          <w:sz w:val="20"/>
          <w:szCs w:val="20"/>
          <w:lang w:val="en-US"/>
        </w:rPr>
      </w:pPr>
    </w:p>
    <w:p w14:paraId="6CDE3041" w14:textId="77777777" w:rsidR="00A572DB" w:rsidRPr="0064774E" w:rsidRDefault="00A572DB">
      <w:pPr>
        <w:rPr>
          <w:rFonts w:ascii="Times New Roman" w:eastAsia="Times New Roman" w:hAnsi="Times New Roman" w:cs="Times New Roman"/>
          <w:sz w:val="20"/>
          <w:szCs w:val="20"/>
          <w:lang w:val="en-US"/>
        </w:rPr>
      </w:pPr>
    </w:p>
    <w:p w14:paraId="22EE2593" w14:textId="77777777" w:rsidR="00A572DB" w:rsidRPr="0064774E" w:rsidRDefault="00A572DB">
      <w:pPr>
        <w:rPr>
          <w:rFonts w:ascii="Times New Roman" w:eastAsia="Times New Roman" w:hAnsi="Times New Roman" w:cs="Times New Roman"/>
          <w:sz w:val="20"/>
          <w:szCs w:val="20"/>
          <w:lang w:val="en-US"/>
        </w:rPr>
      </w:pPr>
    </w:p>
    <w:p w14:paraId="25244AE6" w14:textId="77777777" w:rsidR="00A572DB" w:rsidRPr="0064774E" w:rsidRDefault="00A572DB">
      <w:pPr>
        <w:rPr>
          <w:rFonts w:ascii="Times New Roman" w:eastAsia="Times New Roman" w:hAnsi="Times New Roman" w:cs="Times New Roman"/>
          <w:sz w:val="20"/>
          <w:szCs w:val="20"/>
          <w:lang w:val="en-US"/>
        </w:rPr>
      </w:pPr>
    </w:p>
    <w:p w14:paraId="7C5A32DE" w14:textId="77777777" w:rsidR="00A572DB" w:rsidRPr="0064774E" w:rsidRDefault="00A572DB">
      <w:pPr>
        <w:rPr>
          <w:rFonts w:ascii="Times New Roman" w:eastAsia="Times New Roman" w:hAnsi="Times New Roman" w:cs="Times New Roman"/>
          <w:sz w:val="20"/>
          <w:szCs w:val="20"/>
          <w:lang w:val="en-US"/>
        </w:rPr>
      </w:pPr>
    </w:p>
    <w:p w14:paraId="2B5E5C45" w14:textId="77777777" w:rsidR="00A572DB" w:rsidRPr="00696D52" w:rsidRDefault="00295335">
      <w:pPr>
        <w:spacing w:before="184"/>
        <w:ind w:left="101" w:right="103" w:firstLine="566"/>
        <w:jc w:val="both"/>
        <w:rPr>
          <w:rFonts w:ascii="Times New Roman" w:eastAsia="Times New Roman" w:hAnsi="Times New Roman" w:cs="Times New Roman"/>
          <w:sz w:val="24"/>
          <w:szCs w:val="24"/>
        </w:rPr>
      </w:pPr>
      <w:r>
        <w:rPr>
          <w:rFonts w:ascii="Times New Roman" w:hAnsi="Times New Roman"/>
          <w:sz w:val="24"/>
        </w:rPr>
        <w:t>VU le décret législatif nº 207 du 8 novembre 2021 relatif à la «</w:t>
      </w:r>
      <w:r>
        <w:rPr>
          <w:rFonts w:ascii="Times New Roman" w:hAnsi="Times New Roman"/>
          <w:i/>
          <w:sz w:val="24"/>
        </w:rPr>
        <w:t>mise en œuvre de la directive (UE) 2018/1972 du Parlement européen et du Conseil du 11 décembre 2018 établissant le code des communications électroniques européen (refonte)</w:t>
      </w:r>
      <w:r>
        <w:rPr>
          <w:rFonts w:ascii="Times New Roman" w:hAnsi="Times New Roman"/>
          <w:sz w:val="24"/>
        </w:rPr>
        <w:t>»;</w:t>
      </w:r>
    </w:p>
    <w:p w14:paraId="5E069303" w14:textId="77777777" w:rsidR="00A572DB" w:rsidRPr="0064774E" w:rsidRDefault="00A572DB">
      <w:pPr>
        <w:spacing w:before="10"/>
        <w:rPr>
          <w:rFonts w:ascii="Times New Roman" w:eastAsia="Times New Roman" w:hAnsi="Times New Roman" w:cs="Times New Roman"/>
          <w:sz w:val="20"/>
          <w:szCs w:val="20"/>
          <w:lang w:val="en-US"/>
        </w:rPr>
      </w:pPr>
    </w:p>
    <w:p w14:paraId="3D42D306" w14:textId="77777777" w:rsidR="00A572DB" w:rsidRPr="00696D52" w:rsidRDefault="00295335">
      <w:pPr>
        <w:ind w:left="101" w:right="103" w:firstLine="566"/>
        <w:jc w:val="both"/>
        <w:rPr>
          <w:rFonts w:ascii="Times New Roman" w:eastAsia="Times New Roman" w:hAnsi="Times New Roman" w:cs="Times New Roman"/>
          <w:sz w:val="24"/>
          <w:szCs w:val="24"/>
        </w:rPr>
      </w:pPr>
      <w:r>
        <w:rPr>
          <w:rFonts w:ascii="Times New Roman" w:hAnsi="Times New Roman"/>
          <w:sz w:val="24"/>
        </w:rPr>
        <w:t>VU le décret législatif nº 208 du 8 novembre 2021 relatif à la «</w:t>
      </w:r>
      <w:r>
        <w:rPr>
          <w:rFonts w:ascii="Times New Roman" w:hAnsi="Times New Roman"/>
          <w:i/>
          <w:sz w:val="24"/>
        </w:rPr>
        <w:t>mise en œuvre de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compte tenu de l’évolution des réalités du marché</w:t>
      </w:r>
      <w:r>
        <w:rPr>
          <w:rFonts w:ascii="Times New Roman" w:hAnsi="Times New Roman"/>
          <w:sz w:val="24"/>
        </w:rPr>
        <w:t>»;</w:t>
      </w:r>
    </w:p>
    <w:p w14:paraId="47A66D76" w14:textId="77777777" w:rsidR="00A572DB" w:rsidRPr="0064774E" w:rsidRDefault="00A572DB">
      <w:pPr>
        <w:spacing w:before="8"/>
        <w:rPr>
          <w:rFonts w:ascii="Times New Roman" w:eastAsia="Times New Roman" w:hAnsi="Times New Roman" w:cs="Times New Roman"/>
          <w:sz w:val="20"/>
          <w:szCs w:val="20"/>
          <w:lang w:val="en-US"/>
        </w:rPr>
      </w:pPr>
    </w:p>
    <w:p w14:paraId="56C2315D"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VU le décret législatif nº 177 du 8 novembre 2021 relatif à la «</w:t>
      </w:r>
      <w:r>
        <w:rPr>
          <w:rFonts w:ascii="Times New Roman" w:hAnsi="Times New Roman"/>
          <w:i/>
          <w:sz w:val="24"/>
        </w:rPr>
        <w:t>mise en œuvre de la directive (UE) 2019/790 du Parlement européen et du Conseil du 17 avril 2019 sur le droit d’auteur et les droits voisins dans le marché unique numérique et modifiant les directives 96/9/CE et 2001/29/CE</w:t>
      </w:r>
      <w:r>
        <w:rPr>
          <w:rFonts w:ascii="Times New Roman" w:hAnsi="Times New Roman"/>
          <w:sz w:val="24"/>
        </w:rPr>
        <w:t>»;</w:t>
      </w:r>
    </w:p>
    <w:p w14:paraId="72ECB365" w14:textId="77777777" w:rsidR="00A572DB" w:rsidRPr="0064774E" w:rsidRDefault="00A572DB">
      <w:pPr>
        <w:spacing w:before="10"/>
        <w:rPr>
          <w:rFonts w:ascii="Times New Roman" w:eastAsia="Times New Roman" w:hAnsi="Times New Roman" w:cs="Times New Roman"/>
          <w:sz w:val="20"/>
          <w:szCs w:val="20"/>
          <w:lang w:val="en-US"/>
        </w:rPr>
      </w:pPr>
    </w:p>
    <w:p w14:paraId="7DAB1822" w14:textId="77777777" w:rsidR="00A572DB" w:rsidRPr="00696D52" w:rsidRDefault="00295335">
      <w:pPr>
        <w:ind w:left="101" w:right="107" w:firstLine="566"/>
        <w:jc w:val="both"/>
        <w:rPr>
          <w:rFonts w:ascii="Times New Roman" w:eastAsia="Times New Roman" w:hAnsi="Times New Roman" w:cs="Times New Roman"/>
          <w:sz w:val="24"/>
          <w:szCs w:val="24"/>
        </w:rPr>
      </w:pPr>
      <w:r>
        <w:rPr>
          <w:rFonts w:ascii="Times New Roman" w:hAnsi="Times New Roman"/>
          <w:sz w:val="24"/>
        </w:rPr>
        <w:t>VU la loi nº 633 du 22 avril 1941 intitulée «</w:t>
      </w:r>
      <w:r>
        <w:rPr>
          <w:rFonts w:ascii="Times New Roman" w:hAnsi="Times New Roman"/>
          <w:i/>
          <w:sz w:val="24"/>
        </w:rPr>
        <w:t>Protection du droit d’auteur et d’autres droits liés à son exercice</w:t>
      </w:r>
      <w:r>
        <w:rPr>
          <w:rFonts w:ascii="Times New Roman" w:hAnsi="Times New Roman"/>
          <w:sz w:val="24"/>
        </w:rPr>
        <w:t>» (ci-après dénommée «LDA»);</w:t>
      </w:r>
    </w:p>
    <w:p w14:paraId="27C9C6AA" w14:textId="77777777" w:rsidR="00A572DB" w:rsidRPr="0064774E" w:rsidRDefault="00A572DB">
      <w:pPr>
        <w:spacing w:before="10"/>
        <w:rPr>
          <w:rFonts w:ascii="Times New Roman" w:eastAsia="Times New Roman" w:hAnsi="Times New Roman" w:cs="Times New Roman"/>
          <w:sz w:val="20"/>
          <w:szCs w:val="20"/>
          <w:lang w:val="en-US"/>
        </w:rPr>
      </w:pPr>
    </w:p>
    <w:p w14:paraId="02D73A68" w14:textId="77777777" w:rsidR="00A572DB" w:rsidRPr="00696D52" w:rsidRDefault="00295335">
      <w:pPr>
        <w:ind w:left="101" w:right="101" w:firstLine="566"/>
        <w:jc w:val="both"/>
        <w:rPr>
          <w:rFonts w:ascii="Times New Roman" w:eastAsia="Times New Roman" w:hAnsi="Times New Roman" w:cs="Times New Roman"/>
          <w:sz w:val="24"/>
          <w:szCs w:val="24"/>
        </w:rPr>
      </w:pPr>
      <w:r>
        <w:rPr>
          <w:rFonts w:ascii="Times New Roman" w:hAnsi="Times New Roman"/>
          <w:sz w:val="24"/>
        </w:rPr>
        <w:t>VU le décret législatif nº 70 du 9 avril 2003 relatif à la «</w:t>
      </w:r>
      <w:r>
        <w:rPr>
          <w:rFonts w:ascii="Times New Roman" w:hAnsi="Times New Roman"/>
          <w:i/>
          <w:sz w:val="24"/>
        </w:rPr>
        <w:t>mise en œuvre de la directive 2000/31/CE relative à certains aspects juridiques des services de la société de l’information, et notamment du commerce électronique, dans le marché intérieur</w:t>
      </w:r>
      <w:r>
        <w:rPr>
          <w:rFonts w:ascii="Times New Roman" w:hAnsi="Times New Roman"/>
          <w:sz w:val="24"/>
        </w:rPr>
        <w:t>» (ci-après également le décret);</w:t>
      </w:r>
    </w:p>
    <w:p w14:paraId="15E868AC" w14:textId="77777777" w:rsidR="00A572DB" w:rsidRPr="0064774E" w:rsidRDefault="00A572DB">
      <w:pPr>
        <w:spacing w:before="10"/>
        <w:rPr>
          <w:rFonts w:ascii="Times New Roman" w:eastAsia="Times New Roman" w:hAnsi="Times New Roman" w:cs="Times New Roman"/>
          <w:sz w:val="20"/>
          <w:szCs w:val="20"/>
          <w:lang w:val="en-US"/>
        </w:rPr>
      </w:pPr>
    </w:p>
    <w:p w14:paraId="10044D81"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VU la loi nº 167 du 20 novembre 2017 relative aux «</w:t>
      </w:r>
      <w:r>
        <w:rPr>
          <w:rFonts w:ascii="Times New Roman" w:hAnsi="Times New Roman"/>
          <w:i/>
          <w:sz w:val="24"/>
        </w:rPr>
        <w:t>dispositions relatives à l’exécution des obligations découlant de l’adhésion de l’Italie à l’Union européenne</w:t>
      </w:r>
    </w:p>
    <w:p w14:paraId="101E0F21" w14:textId="77777777" w:rsidR="00A572DB" w:rsidRPr="00696D52" w:rsidRDefault="00295335">
      <w:pPr>
        <w:ind w:left="101" w:right="103"/>
        <w:jc w:val="both"/>
        <w:rPr>
          <w:rFonts w:ascii="Times New Roman" w:eastAsia="Times New Roman" w:hAnsi="Times New Roman" w:cs="Times New Roman"/>
          <w:sz w:val="24"/>
          <w:szCs w:val="24"/>
        </w:rPr>
      </w:pPr>
      <w:r>
        <w:rPr>
          <w:rFonts w:ascii="Times New Roman" w:hAnsi="Times New Roman"/>
          <w:i/>
          <w:sz w:val="24"/>
        </w:rPr>
        <w:t>- Loi européenne 2017</w:t>
      </w:r>
      <w:r>
        <w:rPr>
          <w:rFonts w:ascii="Times New Roman" w:hAnsi="Times New Roman"/>
          <w:sz w:val="24"/>
        </w:rPr>
        <w:t>» (ci-après, «</w:t>
      </w:r>
      <w:r>
        <w:rPr>
          <w:rFonts w:ascii="Times New Roman" w:hAnsi="Times New Roman"/>
          <w:i/>
          <w:sz w:val="24"/>
        </w:rPr>
        <w:t>loi européenne 2017</w:t>
      </w:r>
      <w:r>
        <w:rPr>
          <w:rFonts w:ascii="Times New Roman" w:hAnsi="Times New Roman"/>
          <w:sz w:val="24"/>
        </w:rPr>
        <w:t>») et, notamment, son article 2; intitulé «</w:t>
      </w:r>
      <w:r>
        <w:rPr>
          <w:rFonts w:ascii="Times New Roman" w:hAnsi="Times New Roman"/>
          <w:i/>
          <w:sz w:val="24"/>
        </w:rPr>
        <w:t>Dispositions sur le droit d’auteur. Transposition complète des directives 2001/29/CE et 2004/48/CE</w:t>
      </w:r>
      <w:r>
        <w:rPr>
          <w:rFonts w:ascii="Times New Roman" w:hAnsi="Times New Roman"/>
          <w:sz w:val="24"/>
        </w:rPr>
        <w:t>», qui prévoit que «</w:t>
      </w:r>
      <w:r>
        <w:rPr>
          <w:rFonts w:ascii="Times New Roman" w:hAnsi="Times New Roman"/>
          <w:i/>
          <w:sz w:val="24"/>
        </w:rPr>
        <w:t>1. Pour la mise en œuvre des dispositions de l’article 8 de la directive 2001/29/CE du Parlement européen et du Conseil du 22 mai 2001, et des articles 3 et 9 de la directive 2004/48/CE du Parlement européen et du Conseil du 29 avril 2004, l’autorité de régulation des communications peut ordonner, à titre de mesure conservatoire, de mettre immédiatement fin aux atteintes au droit d’auteur et aux droits voisins, si ces violations sont constatées sur la base d’une appréciation sommaire des faits et qu’il existe une menace de préjudice imminent et irréparable pour les titulaires de droits. 2. En utilisant ses propres règles, l’autorité réglemente les procédures avec lesquelles la mesure conservatoire visée au paragraphe 1 est adoptée et communiquée aux parties concernées, ainsi qu’aux parties habilitées à introduire une réclamation contre cette disposition, aux conditions dans lesquelles une plainte est introduite et à la procédure d’adoption de la décision finale de l’autorité. 3. Par le règlement visé au paragraphe 2, l’autorité identifie les mesures appropriées pour empêcher la réapparition d’infractions déjà constatées par l’autorité</w:t>
      </w:r>
      <w:r>
        <w:rPr>
          <w:rFonts w:ascii="Times New Roman" w:hAnsi="Times New Roman"/>
          <w:sz w:val="24"/>
        </w:rPr>
        <w:t>»;</w:t>
      </w:r>
    </w:p>
    <w:p w14:paraId="6C37207B" w14:textId="77777777" w:rsidR="00A572DB" w:rsidRPr="0064774E" w:rsidRDefault="00A572DB">
      <w:pPr>
        <w:jc w:val="both"/>
        <w:rPr>
          <w:rFonts w:ascii="Times New Roman" w:eastAsia="Times New Roman" w:hAnsi="Times New Roman" w:cs="Times New Roman"/>
          <w:sz w:val="24"/>
          <w:szCs w:val="24"/>
          <w:lang w:val="en-US"/>
        </w:rPr>
        <w:sectPr w:rsidR="00A572DB" w:rsidRPr="0064774E">
          <w:footerReference w:type="default" r:id="rId10"/>
          <w:pgSz w:w="11910" w:h="16840"/>
          <w:pgMar w:top="1780" w:right="1600" w:bottom="1360" w:left="1600" w:header="992" w:footer="1165" w:gutter="0"/>
          <w:pgNumType w:start="2"/>
          <w:cols w:space="720"/>
        </w:sectPr>
      </w:pPr>
    </w:p>
    <w:p w14:paraId="19E5F111" w14:textId="77777777" w:rsidR="00A572DB" w:rsidRPr="0064774E" w:rsidRDefault="00A572DB">
      <w:pPr>
        <w:rPr>
          <w:rFonts w:ascii="Times New Roman" w:eastAsia="Times New Roman" w:hAnsi="Times New Roman" w:cs="Times New Roman"/>
          <w:sz w:val="20"/>
          <w:szCs w:val="20"/>
          <w:lang w:val="en-US"/>
        </w:rPr>
      </w:pPr>
    </w:p>
    <w:p w14:paraId="255DDFAF" w14:textId="77777777" w:rsidR="00A572DB" w:rsidRPr="0064774E" w:rsidRDefault="00A572DB">
      <w:pPr>
        <w:rPr>
          <w:rFonts w:ascii="Times New Roman" w:eastAsia="Times New Roman" w:hAnsi="Times New Roman" w:cs="Times New Roman"/>
          <w:sz w:val="20"/>
          <w:szCs w:val="20"/>
          <w:lang w:val="en-US"/>
        </w:rPr>
      </w:pPr>
    </w:p>
    <w:p w14:paraId="1D5B137E" w14:textId="77777777" w:rsidR="00A572DB" w:rsidRPr="0064774E" w:rsidRDefault="00A572DB">
      <w:pPr>
        <w:rPr>
          <w:rFonts w:ascii="Times New Roman" w:eastAsia="Times New Roman" w:hAnsi="Times New Roman" w:cs="Times New Roman"/>
          <w:sz w:val="20"/>
          <w:szCs w:val="20"/>
          <w:lang w:val="en-US"/>
        </w:rPr>
      </w:pPr>
    </w:p>
    <w:p w14:paraId="4A079739" w14:textId="77777777" w:rsidR="00A572DB" w:rsidRPr="0064774E" w:rsidRDefault="00A572DB">
      <w:pPr>
        <w:rPr>
          <w:rFonts w:ascii="Times New Roman" w:eastAsia="Times New Roman" w:hAnsi="Times New Roman" w:cs="Times New Roman"/>
          <w:sz w:val="20"/>
          <w:szCs w:val="20"/>
          <w:lang w:val="en-US"/>
        </w:rPr>
      </w:pPr>
    </w:p>
    <w:p w14:paraId="2041465E" w14:textId="77777777" w:rsidR="00A572DB" w:rsidRPr="0064774E" w:rsidRDefault="00A572DB">
      <w:pPr>
        <w:rPr>
          <w:rFonts w:ascii="Times New Roman" w:eastAsia="Times New Roman" w:hAnsi="Times New Roman" w:cs="Times New Roman"/>
          <w:sz w:val="20"/>
          <w:szCs w:val="20"/>
          <w:lang w:val="en-US"/>
        </w:rPr>
      </w:pPr>
    </w:p>
    <w:p w14:paraId="033543C4" w14:textId="77777777" w:rsidR="00A572DB" w:rsidRPr="00696D52" w:rsidRDefault="00295335">
      <w:pPr>
        <w:pStyle w:val="BodyText"/>
        <w:spacing w:before="184"/>
        <w:ind w:left="101" w:right="103" w:firstLine="566"/>
        <w:jc w:val="both"/>
        <w:rPr>
          <w:rFonts w:cs="Times New Roman"/>
        </w:rPr>
      </w:pPr>
      <w:r>
        <w:t>VU la directive 2015/1535/UE du Parlement européen et du Conseil du 9 septembre 2015 prévoyant une procédure d’information dans le domaine des réglementations techniques et des règles relatives aux services de la société de l’information;</w:t>
      </w:r>
    </w:p>
    <w:p w14:paraId="2D7571D9" w14:textId="77777777" w:rsidR="00A572DB" w:rsidRPr="00BB7431" w:rsidRDefault="00A572DB">
      <w:pPr>
        <w:spacing w:before="10"/>
        <w:rPr>
          <w:rFonts w:ascii="Times New Roman" w:eastAsia="Times New Roman" w:hAnsi="Times New Roman" w:cs="Times New Roman"/>
          <w:sz w:val="14"/>
          <w:szCs w:val="14"/>
          <w:lang w:val="en-US"/>
        </w:rPr>
      </w:pPr>
    </w:p>
    <w:p w14:paraId="0D9D5BCB"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VU la résolution du Parlement européen contenant des recommandations à la Commission sur les «</w:t>
      </w:r>
      <w:r>
        <w:rPr>
          <w:rFonts w:ascii="Times New Roman" w:hAnsi="Times New Roman"/>
          <w:i/>
          <w:sz w:val="24"/>
        </w:rPr>
        <w:t>Défis des organisateurs d’événements sportifs dans l’environnement numérique</w:t>
      </w:r>
      <w:r>
        <w:rPr>
          <w:rFonts w:ascii="Times New Roman" w:hAnsi="Times New Roman"/>
          <w:sz w:val="24"/>
        </w:rPr>
        <w:t>» (2020/2073(INL)) du 19 mai 2021 (ci-après la «Résolution»),</w:t>
      </w:r>
    </w:p>
    <w:p w14:paraId="68D72993" w14:textId="77777777" w:rsidR="00A572DB" w:rsidRPr="00BB7431" w:rsidRDefault="00A572DB">
      <w:pPr>
        <w:spacing w:before="11"/>
        <w:rPr>
          <w:rFonts w:ascii="Times New Roman" w:eastAsia="Times New Roman" w:hAnsi="Times New Roman" w:cs="Times New Roman"/>
          <w:sz w:val="14"/>
          <w:szCs w:val="14"/>
          <w:lang w:val="en-US"/>
        </w:rPr>
      </w:pPr>
    </w:p>
    <w:p w14:paraId="2162DA66" w14:textId="77777777" w:rsidR="00A572DB" w:rsidRPr="00696D52" w:rsidRDefault="00295335">
      <w:pPr>
        <w:pStyle w:val="BodyText"/>
        <w:spacing w:before="0" w:line="239" w:lineRule="auto"/>
        <w:ind w:left="101" w:right="103" w:firstLine="566"/>
        <w:jc w:val="both"/>
        <w:rPr>
          <w:rFonts w:cs="Times New Roman"/>
        </w:rPr>
      </w:pPr>
      <w:r>
        <w:t>VU la jurisprudence de la Cour de justice de l’Union européenne et de la Cour européenne des droits de l’homme et des libertés fondamentales sur la protection du droit d’auteur et des droits voisins, ainsi que sur le commerce électronique;</w:t>
      </w:r>
    </w:p>
    <w:p w14:paraId="68614768" w14:textId="77777777" w:rsidR="00A572DB" w:rsidRPr="00BB7431" w:rsidRDefault="00A572DB">
      <w:pPr>
        <w:spacing w:before="10"/>
        <w:rPr>
          <w:rFonts w:ascii="Times New Roman" w:eastAsia="Times New Roman" w:hAnsi="Times New Roman" w:cs="Times New Roman"/>
          <w:sz w:val="14"/>
          <w:szCs w:val="14"/>
          <w:lang w:val="en-US"/>
        </w:rPr>
      </w:pPr>
    </w:p>
    <w:p w14:paraId="76FD3E24"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VU la résolution nº 680/13/CONS du 12 décembre 2013 relative au «</w:t>
      </w:r>
      <w:r>
        <w:rPr>
          <w:rFonts w:ascii="Times New Roman" w:hAnsi="Times New Roman"/>
          <w:i/>
          <w:sz w:val="24"/>
        </w:rPr>
        <w:t>règlement relatif à la protection du droit d’auteur sur les réseaux de communications électroniques et aux modalités d’application du décret législatif nº 70</w:t>
      </w:r>
      <w:r>
        <w:rPr>
          <w:rFonts w:ascii="Times New Roman" w:hAnsi="Times New Roman"/>
          <w:sz w:val="24"/>
        </w:rPr>
        <w:t xml:space="preserve"> du 9 avril 2003» (ci-après le «</w:t>
      </w:r>
      <w:r>
        <w:rPr>
          <w:rFonts w:ascii="Times New Roman" w:hAnsi="Times New Roman"/>
          <w:i/>
          <w:sz w:val="24"/>
        </w:rPr>
        <w:t>règlement sur le droit d’auteur ou règlement DDA</w:t>
      </w:r>
      <w:r>
        <w:rPr>
          <w:rFonts w:ascii="Times New Roman" w:hAnsi="Times New Roman"/>
          <w:sz w:val="24"/>
        </w:rPr>
        <w:t>»;</w:t>
      </w:r>
    </w:p>
    <w:p w14:paraId="6C45D15A" w14:textId="77777777" w:rsidR="00A572DB" w:rsidRPr="00BB7431" w:rsidRDefault="00A572DB">
      <w:pPr>
        <w:spacing w:before="10"/>
        <w:rPr>
          <w:rFonts w:ascii="Times New Roman" w:eastAsia="Times New Roman" w:hAnsi="Times New Roman" w:cs="Times New Roman"/>
          <w:sz w:val="14"/>
          <w:szCs w:val="14"/>
          <w:lang w:val="en-US"/>
        </w:rPr>
      </w:pPr>
    </w:p>
    <w:p w14:paraId="4D7D67A6" w14:textId="77777777" w:rsidR="00A572DB" w:rsidRPr="00696D52" w:rsidRDefault="00295335">
      <w:pPr>
        <w:ind w:left="101" w:right="100" w:firstLine="566"/>
        <w:jc w:val="both"/>
        <w:rPr>
          <w:rFonts w:ascii="Times New Roman" w:eastAsia="Times New Roman" w:hAnsi="Times New Roman" w:cs="Times New Roman"/>
          <w:sz w:val="24"/>
          <w:szCs w:val="24"/>
        </w:rPr>
      </w:pPr>
      <w:r>
        <w:rPr>
          <w:rFonts w:ascii="Times New Roman" w:hAnsi="Times New Roman"/>
          <w:sz w:val="24"/>
        </w:rPr>
        <w:t>VU la décision nº 223/12/CONS du 27 avril 2012 relative à «</w:t>
      </w:r>
      <w:r>
        <w:rPr>
          <w:rFonts w:ascii="Times New Roman" w:hAnsi="Times New Roman"/>
          <w:i/>
          <w:sz w:val="24"/>
        </w:rPr>
        <w:t>l’adoption du nouveau règlement relatif à l’organisation et au fonctionnement de l’autorité de régulation des communications</w:t>
      </w:r>
      <w:r>
        <w:rPr>
          <w:rFonts w:ascii="Times New Roman" w:hAnsi="Times New Roman"/>
          <w:sz w:val="24"/>
        </w:rPr>
        <w:t>», modifié en dernier lieu par la résolution nº 434/22/CONS;</w:t>
      </w:r>
    </w:p>
    <w:p w14:paraId="5EFE322E" w14:textId="77777777" w:rsidR="00A572DB" w:rsidRPr="00BB7431" w:rsidRDefault="00A572DB">
      <w:pPr>
        <w:spacing w:before="10"/>
        <w:rPr>
          <w:rFonts w:ascii="Times New Roman" w:eastAsia="Times New Roman" w:hAnsi="Times New Roman" w:cs="Times New Roman"/>
          <w:sz w:val="14"/>
          <w:szCs w:val="14"/>
          <w:lang w:val="en-US"/>
        </w:rPr>
      </w:pPr>
    </w:p>
    <w:p w14:paraId="58D7F79C"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VU la résolution nº 107/19/CONS du 5 avril 2019 sur «</w:t>
      </w:r>
      <w:r>
        <w:rPr>
          <w:rFonts w:ascii="Times New Roman" w:hAnsi="Times New Roman"/>
          <w:i/>
          <w:sz w:val="24"/>
        </w:rPr>
        <w:t>le règlement relatif aux procédures de consultation dans les procédures relevant de la compétence de l’autorité</w:t>
      </w:r>
      <w:r>
        <w:rPr>
          <w:rFonts w:ascii="Times New Roman" w:hAnsi="Times New Roman"/>
          <w:sz w:val="24"/>
        </w:rPr>
        <w:t>»;</w:t>
      </w:r>
    </w:p>
    <w:p w14:paraId="704300E6" w14:textId="77777777" w:rsidR="00A572DB" w:rsidRPr="0064774E" w:rsidRDefault="00A572DB">
      <w:pPr>
        <w:spacing w:before="10"/>
        <w:rPr>
          <w:rFonts w:ascii="Times New Roman" w:eastAsia="Times New Roman" w:hAnsi="Times New Roman" w:cs="Times New Roman"/>
          <w:sz w:val="20"/>
          <w:szCs w:val="20"/>
          <w:lang w:val="en-US"/>
        </w:rPr>
      </w:pPr>
    </w:p>
    <w:p w14:paraId="5586609A" w14:textId="77777777" w:rsidR="00A572DB" w:rsidRPr="00696D52" w:rsidRDefault="00295335">
      <w:pPr>
        <w:pStyle w:val="BodyText"/>
        <w:spacing w:before="0"/>
        <w:ind w:left="101" w:right="101" w:firstLine="566"/>
        <w:jc w:val="both"/>
        <w:rPr>
          <w:rFonts w:cs="Times New Roman"/>
        </w:rPr>
      </w:pPr>
      <w:r>
        <w:t>AYANT PRIS ACTE, à titre préliminaire, des modifications apportées au cadre réglementaire de référence euro-unitaire et, en particulier, des modifications apportées à la directive sur le commerce électronique par le règlement sur les services numériques;</w:t>
      </w:r>
    </w:p>
    <w:p w14:paraId="1F34E743" w14:textId="77777777" w:rsidR="00A572DB" w:rsidRPr="0064774E" w:rsidRDefault="00A572DB">
      <w:pPr>
        <w:spacing w:before="10"/>
        <w:rPr>
          <w:rFonts w:ascii="Times New Roman" w:eastAsia="Times New Roman" w:hAnsi="Times New Roman" w:cs="Times New Roman"/>
          <w:sz w:val="20"/>
          <w:szCs w:val="20"/>
          <w:lang w:val="en-US"/>
        </w:rPr>
      </w:pPr>
    </w:p>
    <w:p w14:paraId="4B98BDB8" w14:textId="77777777" w:rsidR="00A572DB" w:rsidRPr="00696D52" w:rsidRDefault="00295335">
      <w:pPr>
        <w:pStyle w:val="BodyText"/>
        <w:spacing w:before="0"/>
        <w:ind w:left="668" w:firstLine="0"/>
        <w:rPr>
          <w:rFonts w:cs="Times New Roman"/>
        </w:rPr>
      </w:pPr>
      <w:r>
        <w:t>CONSTATANT en particulier ce qui suit:</w:t>
      </w:r>
    </w:p>
    <w:p w14:paraId="3DB32784" w14:textId="77777777" w:rsidR="00A572DB" w:rsidRPr="00696D52" w:rsidRDefault="00295335">
      <w:pPr>
        <w:pStyle w:val="BodyText"/>
        <w:numPr>
          <w:ilvl w:val="0"/>
          <w:numId w:val="27"/>
        </w:numPr>
        <w:tabs>
          <w:tab w:val="left" w:pos="822"/>
        </w:tabs>
        <w:ind w:right="102"/>
        <w:jc w:val="both"/>
        <w:rPr>
          <w:rFonts w:cs="Times New Roman"/>
        </w:rPr>
      </w:pPr>
      <w:r>
        <w:t>L’article 89 du DSA, modifiant la directive 2000/31/CE, prévoit que les articles 12 à 15 de cette directive sont supprimés et que les références à ces articles s’entendent comme faites respectivement aux articles 4, 5, 6 et 8, du nouveau règlement.</w:t>
      </w:r>
    </w:p>
    <w:p w14:paraId="1C7A3842" w14:textId="534635B3" w:rsidR="00A572DB" w:rsidRPr="006E4EF0" w:rsidRDefault="00295335" w:rsidP="006E4EF0">
      <w:pPr>
        <w:pStyle w:val="BodyText"/>
        <w:spacing w:before="184"/>
        <w:ind w:left="821" w:right="104" w:firstLine="0"/>
        <w:rPr>
          <w:rFonts w:cs="Times New Roman"/>
        </w:rPr>
        <w:sectPr w:rsidR="00A572DB" w:rsidRPr="006E4EF0">
          <w:pgSz w:w="11910" w:h="16840"/>
          <w:pgMar w:top="1780" w:right="1600" w:bottom="1360" w:left="1600" w:header="992" w:footer="1165" w:gutter="0"/>
          <w:cols w:space="720"/>
        </w:sectPr>
      </w:pPr>
      <w:r>
        <w:t xml:space="preserve">Les articles 4, 5 et 6, précités, sur la base de la définition de «service intermédiaire» au sens de l’article 3 du même règlement DSA, définissent respectivement les services de «simple transmission», de «mise en cache» et d’«hébergement», sans apporter, dans la mesure où cela présente un intérêt aux fins de la présente disposition, des modifications significatives aux définitions précédentes. En outre, l’article 8 confirme l’exonération de responsabilité pour les mêmes sujets, c’est-à-dire l’absence d’obligations générales de contrôle ou d’établissement actif des faits; </w:t>
      </w:r>
    </w:p>
    <w:p w14:paraId="17CCF047" w14:textId="77777777" w:rsidR="00A572DB" w:rsidRPr="0064774E" w:rsidRDefault="00A572DB">
      <w:pPr>
        <w:rPr>
          <w:rFonts w:ascii="Times New Roman" w:eastAsia="Times New Roman" w:hAnsi="Times New Roman" w:cs="Times New Roman"/>
          <w:sz w:val="20"/>
          <w:szCs w:val="20"/>
          <w:lang w:val="en-US"/>
        </w:rPr>
      </w:pPr>
    </w:p>
    <w:p w14:paraId="2C2AA564" w14:textId="77777777" w:rsidR="00A572DB" w:rsidRPr="0064774E" w:rsidRDefault="00A572DB">
      <w:pPr>
        <w:rPr>
          <w:rFonts w:ascii="Times New Roman" w:eastAsia="Times New Roman" w:hAnsi="Times New Roman" w:cs="Times New Roman"/>
          <w:sz w:val="20"/>
          <w:szCs w:val="20"/>
          <w:lang w:val="en-US"/>
        </w:rPr>
      </w:pPr>
    </w:p>
    <w:p w14:paraId="7B17BFBF" w14:textId="77777777" w:rsidR="00A572DB" w:rsidRPr="0064774E" w:rsidRDefault="00A572DB">
      <w:pPr>
        <w:rPr>
          <w:rFonts w:ascii="Times New Roman" w:eastAsia="Times New Roman" w:hAnsi="Times New Roman" w:cs="Times New Roman"/>
          <w:sz w:val="20"/>
          <w:szCs w:val="20"/>
          <w:lang w:val="en-US"/>
        </w:rPr>
      </w:pPr>
    </w:p>
    <w:p w14:paraId="5923FB18" w14:textId="77777777" w:rsidR="00A572DB" w:rsidRPr="0064774E" w:rsidRDefault="00A572DB">
      <w:pPr>
        <w:rPr>
          <w:rFonts w:ascii="Times New Roman" w:eastAsia="Times New Roman" w:hAnsi="Times New Roman" w:cs="Times New Roman"/>
          <w:sz w:val="20"/>
          <w:szCs w:val="20"/>
          <w:lang w:val="en-US"/>
        </w:rPr>
      </w:pPr>
    </w:p>
    <w:p w14:paraId="5464B989" w14:textId="77777777" w:rsidR="00A572DB" w:rsidRPr="0064774E" w:rsidRDefault="00A572DB">
      <w:pPr>
        <w:rPr>
          <w:rFonts w:ascii="Times New Roman" w:eastAsia="Times New Roman" w:hAnsi="Times New Roman" w:cs="Times New Roman"/>
          <w:sz w:val="20"/>
          <w:szCs w:val="20"/>
          <w:lang w:val="en-US"/>
        </w:rPr>
      </w:pPr>
    </w:p>
    <w:p w14:paraId="10D3562B" w14:textId="77777777" w:rsidR="00A572DB" w:rsidRPr="00696D52" w:rsidRDefault="00295335">
      <w:pPr>
        <w:numPr>
          <w:ilvl w:val="0"/>
          <w:numId w:val="27"/>
        </w:numPr>
        <w:tabs>
          <w:tab w:val="left" w:pos="822"/>
        </w:tabs>
        <w:spacing w:before="120"/>
        <w:ind w:right="101"/>
        <w:jc w:val="both"/>
        <w:rPr>
          <w:rFonts w:ascii="Times New Roman" w:eastAsia="Times New Roman" w:hAnsi="Times New Roman" w:cs="Times New Roman"/>
          <w:sz w:val="24"/>
          <w:szCs w:val="24"/>
        </w:rPr>
      </w:pPr>
      <w:r>
        <w:rPr>
          <w:rFonts w:ascii="Times New Roman" w:hAnsi="Times New Roman"/>
          <w:sz w:val="24"/>
        </w:rPr>
        <w:t>il s’ensuit que le champ d’application des articles 14, 15 et 16 du décret législatif nº 70 du 9 avril 2003 précité — décret actuellement non modifié par le législateur national — ainsi que la jurisprudence communautaire et nationale établie en vertu de celui-ci restent fermes, notamment aux fins prévues à cette disposition. Ces dispositions prévoient qu’une autorité judiciaire ou administrative investie de fonctions de contrôle peut exiger, même de toute urgence, que le prestataire, dans l’exercice de ses activités telles qu’elles y sont définies, prévienne ou mette fin aux infractions commises, en agissant immédiatement pour supprimer les informations illégales ou empêcher l’accès à celles-ci. En effet, comme le prévoit l’article 17 du décret législatif nº 70 du 9 avril 2003, «</w:t>
      </w:r>
      <w:r>
        <w:rPr>
          <w:rFonts w:ascii="Times New Roman" w:hAnsi="Times New Roman"/>
          <w:i/>
          <w:sz w:val="24"/>
        </w:rPr>
        <w:t>le prestataire est civilement responsable du contenu de ces services si, à la demande de l’autorité judiciaire ou administrative ayant des fonctions de contrôle, il n’a pas agi rapidement pour empêcher l’accès auxdits contenus ou si, ayant connaissance du caractère illicite ou préjudiciable à l’égard d’un tiers d’un service auquel il fournit l’accès, il n’a pas informé l’autorité compétente concernée</w:t>
      </w:r>
      <w:r>
        <w:rPr>
          <w:rFonts w:ascii="Times New Roman" w:hAnsi="Times New Roman"/>
          <w:sz w:val="24"/>
        </w:rPr>
        <w:t>»;</w:t>
      </w:r>
    </w:p>
    <w:p w14:paraId="169D5C48" w14:textId="77777777" w:rsidR="00A572DB" w:rsidRPr="00BB7431" w:rsidRDefault="00A572DB">
      <w:pPr>
        <w:spacing w:before="10"/>
        <w:rPr>
          <w:rFonts w:ascii="Times New Roman" w:eastAsia="Times New Roman" w:hAnsi="Times New Roman" w:cs="Times New Roman"/>
          <w:sz w:val="20"/>
          <w:szCs w:val="20"/>
        </w:rPr>
      </w:pPr>
    </w:p>
    <w:p w14:paraId="2DE9F386" w14:textId="77777777" w:rsidR="00A572DB" w:rsidRPr="00696D52" w:rsidRDefault="00295335">
      <w:pPr>
        <w:ind w:left="101" w:right="104" w:firstLine="566"/>
        <w:jc w:val="both"/>
        <w:rPr>
          <w:rFonts w:ascii="Times New Roman" w:eastAsia="Times New Roman" w:hAnsi="Times New Roman" w:cs="Times New Roman"/>
          <w:sz w:val="24"/>
          <w:szCs w:val="24"/>
        </w:rPr>
      </w:pPr>
      <w:r>
        <w:rPr>
          <w:rFonts w:ascii="Times New Roman" w:hAnsi="Times New Roman"/>
          <w:sz w:val="24"/>
        </w:rPr>
        <w:t>CONSTATANT également que, conformément à l’article 4 du décret législatif nº 70 du 9 avril 2003, les termes «</w:t>
      </w:r>
      <w:r>
        <w:rPr>
          <w:rFonts w:ascii="Times New Roman" w:hAnsi="Times New Roman"/>
          <w:i/>
          <w:sz w:val="24"/>
        </w:rPr>
        <w:t>droit d’auteur</w:t>
      </w:r>
      <w:r>
        <w:rPr>
          <w:rFonts w:ascii="Times New Roman" w:hAnsi="Times New Roman"/>
          <w:sz w:val="24"/>
        </w:rPr>
        <w:t>» et «</w:t>
      </w:r>
      <w:r>
        <w:rPr>
          <w:rFonts w:ascii="Times New Roman" w:hAnsi="Times New Roman"/>
          <w:i/>
          <w:sz w:val="24"/>
        </w:rPr>
        <w:t>droits voisins</w:t>
      </w:r>
      <w:r>
        <w:rPr>
          <w:rFonts w:ascii="Times New Roman" w:hAnsi="Times New Roman"/>
          <w:sz w:val="24"/>
        </w:rPr>
        <w:t>» sont exclus de l’application des dispositions spécifiques visées à l’article 3, paragraphes 1 et 2, concernant l’interdiction, dans le «</w:t>
      </w:r>
      <w:r>
        <w:rPr>
          <w:rFonts w:ascii="Times New Roman" w:hAnsi="Times New Roman"/>
          <w:i/>
          <w:sz w:val="24"/>
        </w:rPr>
        <w:t>champ d’application réglementaire</w:t>
      </w:r>
      <w:r>
        <w:rPr>
          <w:rFonts w:ascii="Times New Roman" w:hAnsi="Times New Roman"/>
          <w:sz w:val="24"/>
        </w:rPr>
        <w:t xml:space="preserve">», de </w:t>
      </w:r>
      <w:r>
        <w:rPr>
          <w:rFonts w:ascii="Times New Roman" w:hAnsi="Times New Roman"/>
          <w:i/>
          <w:sz w:val="24"/>
        </w:rPr>
        <w:t>«limiter la libre circulation des services de la société de l’information provenant d’un prestataire établi dans un autre État membre</w:t>
      </w:r>
      <w:r>
        <w:rPr>
          <w:rFonts w:ascii="Times New Roman" w:hAnsi="Times New Roman"/>
          <w:sz w:val="24"/>
        </w:rPr>
        <w:t>»;</w:t>
      </w:r>
    </w:p>
    <w:p w14:paraId="03302C75" w14:textId="77777777" w:rsidR="00A572DB" w:rsidRPr="0064774E" w:rsidRDefault="00A572DB">
      <w:pPr>
        <w:spacing w:before="10"/>
        <w:rPr>
          <w:rFonts w:ascii="Times New Roman" w:eastAsia="Times New Roman" w:hAnsi="Times New Roman" w:cs="Times New Roman"/>
          <w:sz w:val="20"/>
          <w:szCs w:val="20"/>
          <w:lang w:val="en-US"/>
        </w:rPr>
      </w:pPr>
    </w:p>
    <w:p w14:paraId="6A2630A2" w14:textId="77777777" w:rsidR="00A572DB" w:rsidRPr="00696D52" w:rsidRDefault="00295335">
      <w:pPr>
        <w:pStyle w:val="BodyText"/>
        <w:spacing w:before="0"/>
        <w:ind w:left="667" w:firstLine="0"/>
        <w:rPr>
          <w:rFonts w:cs="Times New Roman"/>
        </w:rPr>
      </w:pPr>
      <w:r>
        <w:t>CONSIDÉRANT QUE:</w:t>
      </w:r>
    </w:p>
    <w:p w14:paraId="5624B688" w14:textId="77777777" w:rsidR="00A572DB" w:rsidRPr="00696D52" w:rsidRDefault="00295335">
      <w:pPr>
        <w:pStyle w:val="BodyText"/>
        <w:numPr>
          <w:ilvl w:val="0"/>
          <w:numId w:val="26"/>
        </w:numPr>
        <w:tabs>
          <w:tab w:val="left" w:pos="251"/>
        </w:tabs>
        <w:ind w:right="102" w:firstLine="0"/>
        <w:jc w:val="both"/>
        <w:rPr>
          <w:rFonts w:cs="Times New Roman"/>
        </w:rPr>
      </w:pPr>
      <w:r>
        <w:t>le secteur du sport et ceux qui y sont liés ont une importance particulière en matière de PIB et de taux d’emploi dans les États membres, étant donné que les évènements sportifs sont en mesure d’induire et d’activer des processus qui ont une incidence sociale importante, y compris l’emploi, et une incidence économique;</w:t>
      </w:r>
    </w:p>
    <w:p w14:paraId="597B5DAA" w14:textId="77777777" w:rsidR="00A572DB" w:rsidRPr="00696D52" w:rsidRDefault="00295335">
      <w:pPr>
        <w:pStyle w:val="BodyText"/>
        <w:numPr>
          <w:ilvl w:val="0"/>
          <w:numId w:val="26"/>
        </w:numPr>
        <w:tabs>
          <w:tab w:val="left" w:pos="270"/>
        </w:tabs>
        <w:ind w:right="102" w:firstLine="0"/>
        <w:jc w:val="both"/>
        <w:rPr>
          <w:rFonts w:cs="Times New Roman"/>
        </w:rPr>
      </w:pPr>
      <w:r>
        <w:t>le développement des technologies numériques a entraîné des changements significatifs en ce qui concerne l’accès au contenu sportif en raison de la pluralité des appareils à partir desquels celui-ci est accessible. Parallèlement, de nouveaux modèles d’affaires connexes ont vu le jour;</w:t>
      </w:r>
    </w:p>
    <w:p w14:paraId="6CC52FED" w14:textId="77777777" w:rsidR="00A572DB" w:rsidRPr="00696D52" w:rsidRDefault="00295335">
      <w:pPr>
        <w:pStyle w:val="BodyText"/>
        <w:numPr>
          <w:ilvl w:val="0"/>
          <w:numId w:val="26"/>
        </w:numPr>
        <w:tabs>
          <w:tab w:val="left" w:pos="256"/>
        </w:tabs>
        <w:ind w:right="100" w:firstLine="0"/>
        <w:jc w:val="both"/>
        <w:rPr>
          <w:rFonts w:cs="Times New Roman"/>
        </w:rPr>
      </w:pPr>
      <w:r>
        <w:t>la diffusion illégale croissante de contenus en ligne liés à des événements sportifs en direct entraîne des dommages importants pour le secteur dans son ensemble, mettant en péril son organisation et sa viabilité économique;</w:t>
      </w:r>
    </w:p>
    <w:p w14:paraId="63CC89E3" w14:textId="336722EA" w:rsidR="00A572DB" w:rsidRPr="00696D52" w:rsidRDefault="00295335" w:rsidP="00FE78CF">
      <w:pPr>
        <w:pStyle w:val="BodyText"/>
        <w:spacing w:before="184"/>
        <w:ind w:left="101" w:right="104" w:firstLine="0"/>
        <w:jc w:val="both"/>
        <w:rPr>
          <w:rFonts w:cs="Times New Roman"/>
        </w:rPr>
      </w:pPr>
      <w:r>
        <w:t>L’ampleur du phénomène en Italie est mise en évidence par les nombreuses procédures civiles et pénales visant à lutter contre le phénomène croissant du piratage en ligne. La recherche FAPAV/Ipsos sur le piratage audiovisuel en Italie du 21 juin 2022 a estimé qu’en 2021, les dommages liés à la piraterie d’événements sportifs en direct représentaient une perte de profits de 11 millions et une perte de chiffre d’affaires conséquente de 267 millions d’EUR;</w:t>
      </w:r>
    </w:p>
    <w:p w14:paraId="38D2ADCB" w14:textId="77777777" w:rsidR="00A572DB" w:rsidRPr="00BB7431" w:rsidRDefault="00A572DB">
      <w:pPr>
        <w:jc w:val="both"/>
        <w:rPr>
          <w:rFonts w:ascii="Times New Roman" w:eastAsia="Times New Roman" w:hAnsi="Times New Roman" w:cs="Times New Roman"/>
        </w:rPr>
        <w:sectPr w:rsidR="00A572DB" w:rsidRPr="00BB7431">
          <w:pgSz w:w="11910" w:h="16840"/>
          <w:pgMar w:top="1780" w:right="1600" w:bottom="1360" w:left="1600" w:header="992" w:footer="1165" w:gutter="0"/>
          <w:cols w:space="720"/>
        </w:sectPr>
      </w:pPr>
    </w:p>
    <w:p w14:paraId="056226E8" w14:textId="77777777" w:rsidR="00A572DB" w:rsidRPr="00BB7431" w:rsidRDefault="00A572DB">
      <w:pPr>
        <w:rPr>
          <w:rFonts w:ascii="Times New Roman" w:eastAsia="Times New Roman" w:hAnsi="Times New Roman" w:cs="Times New Roman"/>
          <w:sz w:val="20"/>
          <w:szCs w:val="20"/>
        </w:rPr>
      </w:pPr>
    </w:p>
    <w:p w14:paraId="217B43D0" w14:textId="77777777" w:rsidR="00A572DB" w:rsidRPr="00BB7431" w:rsidRDefault="00A572DB">
      <w:pPr>
        <w:rPr>
          <w:rFonts w:ascii="Times New Roman" w:eastAsia="Times New Roman" w:hAnsi="Times New Roman" w:cs="Times New Roman"/>
          <w:sz w:val="20"/>
          <w:szCs w:val="20"/>
        </w:rPr>
      </w:pPr>
    </w:p>
    <w:p w14:paraId="10E53884" w14:textId="77777777" w:rsidR="00A572DB" w:rsidRPr="00BB7431" w:rsidRDefault="00A572DB">
      <w:pPr>
        <w:rPr>
          <w:rFonts w:ascii="Times New Roman" w:eastAsia="Times New Roman" w:hAnsi="Times New Roman" w:cs="Times New Roman"/>
          <w:sz w:val="20"/>
          <w:szCs w:val="20"/>
        </w:rPr>
      </w:pPr>
    </w:p>
    <w:p w14:paraId="44B5CB09" w14:textId="77777777" w:rsidR="00A572DB" w:rsidRPr="00BB7431" w:rsidRDefault="00A572DB">
      <w:pPr>
        <w:rPr>
          <w:rFonts w:ascii="Times New Roman" w:eastAsia="Times New Roman" w:hAnsi="Times New Roman" w:cs="Times New Roman"/>
          <w:sz w:val="20"/>
          <w:szCs w:val="20"/>
        </w:rPr>
      </w:pPr>
    </w:p>
    <w:p w14:paraId="0D3B031F" w14:textId="77777777" w:rsidR="00A572DB" w:rsidRPr="00BB7431" w:rsidRDefault="00A572DB">
      <w:pPr>
        <w:rPr>
          <w:rFonts w:ascii="Times New Roman" w:eastAsia="Times New Roman" w:hAnsi="Times New Roman" w:cs="Times New Roman"/>
          <w:sz w:val="20"/>
          <w:szCs w:val="20"/>
        </w:rPr>
      </w:pPr>
    </w:p>
    <w:p w14:paraId="352F360A" w14:textId="77777777" w:rsidR="00A572DB" w:rsidRPr="00696D52" w:rsidRDefault="00295335">
      <w:pPr>
        <w:pStyle w:val="BodyText"/>
        <w:numPr>
          <w:ilvl w:val="0"/>
          <w:numId w:val="26"/>
        </w:numPr>
        <w:tabs>
          <w:tab w:val="left" w:pos="251"/>
        </w:tabs>
        <w:ind w:right="103" w:firstLine="0"/>
        <w:jc w:val="both"/>
        <w:rPr>
          <w:rFonts w:cs="Times New Roman"/>
        </w:rPr>
      </w:pPr>
      <w:r>
        <w:t>malgré l’engagement constant des titulaires de droits et des autorités chargées de lutter contre le phénomène du piratage lié à la diffusion en direct, la même chose reste à considérer en matière d’«alarme sociale» comme l’indique également la lettre envoyée à la Commission européenne par «</w:t>
      </w:r>
      <w:r>
        <w:rPr>
          <w:i/>
        </w:rPr>
        <w:t>108 organisations sportives et télédiffuseurs</w:t>
      </w:r>
    </w:p>
    <w:p w14:paraId="6F38F42C" w14:textId="77777777" w:rsidR="00A572DB" w:rsidRPr="00696D52" w:rsidRDefault="00295335">
      <w:pPr>
        <w:spacing w:line="239" w:lineRule="auto"/>
        <w:ind w:left="101" w:right="103"/>
        <w:jc w:val="both"/>
        <w:rPr>
          <w:rFonts w:ascii="Times New Roman" w:eastAsia="Times New Roman" w:hAnsi="Times New Roman" w:cs="Times New Roman"/>
          <w:sz w:val="24"/>
          <w:szCs w:val="24"/>
        </w:rPr>
      </w:pPr>
      <w:r>
        <w:rPr>
          <w:rFonts w:ascii="Times New Roman" w:hAnsi="Times New Roman"/>
          <w:sz w:val="24"/>
        </w:rPr>
        <w:t xml:space="preserve">— </w:t>
      </w:r>
      <w:r>
        <w:rPr>
          <w:rFonts w:ascii="Times New Roman" w:hAnsi="Times New Roman"/>
          <w:i/>
          <w:sz w:val="24"/>
        </w:rPr>
        <w:t xml:space="preserve">y compris la </w:t>
      </w:r>
      <w:proofErr w:type="spellStart"/>
      <w:r>
        <w:rPr>
          <w:rFonts w:ascii="Times New Roman" w:hAnsi="Times New Roman"/>
          <w:i/>
          <w:sz w:val="24"/>
        </w:rPr>
        <w:t>Serie</w:t>
      </w:r>
      <w:proofErr w:type="spellEnd"/>
      <w:r>
        <w:rPr>
          <w:rFonts w:ascii="Times New Roman" w:hAnsi="Times New Roman"/>
          <w:i/>
          <w:sz w:val="24"/>
        </w:rPr>
        <w:t xml:space="preserve"> A de football, la FIFA, le groupe Sky et </w:t>
      </w:r>
      <w:proofErr w:type="spellStart"/>
      <w:r>
        <w:rPr>
          <w:rFonts w:ascii="Times New Roman" w:hAnsi="Times New Roman"/>
          <w:i/>
          <w:sz w:val="24"/>
        </w:rPr>
        <w:t>Confindustria</w:t>
      </w:r>
      <w:proofErr w:type="spellEnd"/>
      <w:r>
        <w:rPr>
          <w:rFonts w:ascii="Times New Roman" w:hAnsi="Times New Roman"/>
          <w:i/>
          <w:sz w:val="24"/>
        </w:rPr>
        <w:t xml:space="preserve"> Radio </w:t>
      </w:r>
      <w:proofErr w:type="spellStart"/>
      <w:r>
        <w:rPr>
          <w:rFonts w:ascii="Times New Roman" w:hAnsi="Times New Roman"/>
          <w:i/>
          <w:sz w:val="24"/>
        </w:rPr>
        <w:t>Televisioni</w:t>
      </w:r>
      <w:proofErr w:type="spellEnd"/>
      <w:r>
        <w:rPr>
          <w:rFonts w:ascii="Times New Roman" w:hAnsi="Times New Roman"/>
          <w:sz w:val="24"/>
        </w:rPr>
        <w:t xml:space="preserve"> — (qui, Ed.) qui </w:t>
      </w:r>
      <w:r>
        <w:rPr>
          <w:rFonts w:ascii="Times New Roman" w:hAnsi="Times New Roman"/>
          <w:i/>
          <w:sz w:val="24"/>
        </w:rPr>
        <w:t>ont demandé à l’Union une nouvelle législation visant à sanctionner les émissions pirates de diffusion en continu d’événements sportifs en direct...</w:t>
      </w:r>
      <w:r>
        <w:rPr>
          <w:rFonts w:ascii="Times New Roman" w:hAnsi="Times New Roman"/>
          <w:sz w:val="24"/>
        </w:rPr>
        <w:t>». En particulier, il existe de plus en plus de formes d’encouragement, tant directes qu’indirectes, à l’utilisation illégale de contenus numériques protégés relatifs à des événements sportifs en direct, y compris la présence d’indications techniques permettant d’accéder à des documents diffusés illégalement, la présentation de messages conduisant à l’idée trompeuse que l’utilisation du contenu numérique est légitime dans ce cas, le caractère lucratif de l’offre illégale du contenu numérique en question;</w:t>
      </w:r>
    </w:p>
    <w:p w14:paraId="76FC3451" w14:textId="77777777" w:rsidR="00A572DB" w:rsidRPr="00696D52" w:rsidRDefault="00295335">
      <w:pPr>
        <w:pStyle w:val="BodyText"/>
        <w:ind w:left="101" w:right="102" w:firstLine="0"/>
        <w:jc w:val="both"/>
        <w:rPr>
          <w:rFonts w:cs="Times New Roman"/>
        </w:rPr>
      </w:pPr>
      <w:r>
        <w:rPr>
          <w:b/>
        </w:rPr>
        <w:t xml:space="preserve">— </w:t>
      </w:r>
      <w:r>
        <w:t>il convient de souligner que, dans ce domaine, les titulaires de droits constituent un public limité et facilement identifiable avec certitude en tant que cessionnaires/titulaires d’une licence à la suite de procédures de droits audiovisuels publics relatives à des événements organisés dans le cadre des compétitions de référence et donc habilités, à titre exclusif, à l’exploitation économique des mêmes droits audiovisuels de diffusion en direct et, en règle générale, à la diffusion à la carte sur des plateformes identifiées (y compris la plateforme IPTV);</w:t>
      </w:r>
    </w:p>
    <w:p w14:paraId="446FFCD7" w14:textId="5EB75C3A" w:rsidR="00A572DB" w:rsidRPr="00696D52" w:rsidRDefault="00295335">
      <w:pPr>
        <w:pStyle w:val="BodyText"/>
        <w:numPr>
          <w:ilvl w:val="0"/>
          <w:numId w:val="25"/>
        </w:numPr>
        <w:tabs>
          <w:tab w:val="left" w:pos="253"/>
        </w:tabs>
        <w:ind w:right="101" w:firstLine="0"/>
        <w:jc w:val="both"/>
        <w:rPr>
          <w:rFonts w:cs="Times New Roman"/>
        </w:rPr>
      </w:pPr>
      <w:r>
        <w:t>la persévérance et la récurrence avec lesquelles ces contenus sont diffusés illégalement rendent le risque de répéter le comportement censuré concret et pertinent, entraînant un préjudice financier supplémentaire grave (tant en matière de perte de valeur intrinsèque de son propre produit qu’en matière de perte de bénéfices liés à la réalisation d’un certain nombre d’abonnés aux services des titulaires de licences exclusives), mais aussi de préjudice non financier (principalement, le dommage à l’image commerciale du propriétaire/titulaire de licence). Cela est dû au fait que la valeur de la diffusion d’événements sportifs en direct (uniquement à titre d’exemple, le championnat de football en Italie) est presque entièrement obtenue par la diffusion en direct elle-même, à laquelle l’attractivité du produit vendu au public est liée. Cela est également évident dans la pratique commerciale qui améliore le contenu principalement avec des émissions en direct et seulement marginalement avec les exploitations ultérieures. Par conséquent, la diffusion en continu illégale de contenus sportifs est particulièrement préjudiciable au cours des 30 premières minutes lorsqu’il est mis à la disposition des utilisateurs;</w:t>
      </w:r>
    </w:p>
    <w:p w14:paraId="17438FDC" w14:textId="77777777" w:rsidR="00A572DB" w:rsidRPr="00696D52" w:rsidRDefault="00295335">
      <w:pPr>
        <w:pStyle w:val="BodyText"/>
        <w:numPr>
          <w:ilvl w:val="0"/>
          <w:numId w:val="25"/>
        </w:numPr>
        <w:tabs>
          <w:tab w:val="left" w:pos="294"/>
        </w:tabs>
        <w:ind w:right="106" w:firstLine="0"/>
        <w:jc w:val="both"/>
        <w:rPr>
          <w:rFonts w:cs="Times New Roman"/>
        </w:rPr>
      </w:pPr>
      <w:r>
        <w:t xml:space="preserve">parmi les différentes manières d’accéder illégalement à des contenus sportifs protégés en direct, l’utilisation illicite d’IPTV (Internet Protocol </w:t>
      </w:r>
      <w:proofErr w:type="spellStart"/>
      <w:r>
        <w:t>Television</w:t>
      </w:r>
      <w:proofErr w:type="spellEnd"/>
      <w:r>
        <w:t>) est une pratique extrêmement préjudiciable et de plus en plus impactante;</w:t>
      </w:r>
    </w:p>
    <w:p w14:paraId="15F2B6E7" w14:textId="77777777" w:rsidR="00A572DB" w:rsidRPr="00696D52" w:rsidRDefault="00295335">
      <w:pPr>
        <w:pStyle w:val="BodyText"/>
        <w:ind w:left="101" w:right="104" w:firstLine="60"/>
        <w:jc w:val="both"/>
        <w:rPr>
          <w:rFonts w:cs="Times New Roman"/>
        </w:rPr>
      </w:pPr>
      <w:r>
        <w:t>— parmi les effets de distorsion supplémentaires, il convient également d’inclure ceux résultant de l’exposition des utilisateurs finaux au vol de données à caractère personnel et de logiciels malveillants résultant de l’accès aux sites dits pirates;</w:t>
      </w:r>
    </w:p>
    <w:p w14:paraId="1B5F7671"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600" w:bottom="1360" w:left="1600" w:header="992" w:footer="1165" w:gutter="0"/>
          <w:cols w:space="720"/>
        </w:sectPr>
      </w:pPr>
    </w:p>
    <w:p w14:paraId="384F7B35" w14:textId="77777777" w:rsidR="00A572DB" w:rsidRPr="0064774E" w:rsidRDefault="00A572DB">
      <w:pPr>
        <w:rPr>
          <w:rFonts w:ascii="Times New Roman" w:eastAsia="Times New Roman" w:hAnsi="Times New Roman" w:cs="Times New Roman"/>
          <w:sz w:val="20"/>
          <w:szCs w:val="20"/>
          <w:lang w:val="en-US"/>
        </w:rPr>
      </w:pPr>
    </w:p>
    <w:p w14:paraId="3BB6D2B7" w14:textId="77777777" w:rsidR="00A572DB" w:rsidRPr="0064774E" w:rsidRDefault="00A572DB">
      <w:pPr>
        <w:rPr>
          <w:rFonts w:ascii="Times New Roman" w:eastAsia="Times New Roman" w:hAnsi="Times New Roman" w:cs="Times New Roman"/>
          <w:sz w:val="20"/>
          <w:szCs w:val="20"/>
          <w:lang w:val="en-US"/>
        </w:rPr>
      </w:pPr>
    </w:p>
    <w:p w14:paraId="6FBE87A0" w14:textId="1116BB54" w:rsidR="00A572DB" w:rsidRPr="00696D52" w:rsidRDefault="002459E0">
      <w:pPr>
        <w:pStyle w:val="BodyText"/>
        <w:numPr>
          <w:ilvl w:val="0"/>
          <w:numId w:val="25"/>
        </w:numPr>
        <w:tabs>
          <w:tab w:val="left" w:pos="313"/>
        </w:tabs>
        <w:spacing w:before="184"/>
        <w:ind w:right="121" w:firstLine="0"/>
        <w:jc w:val="both"/>
        <w:rPr>
          <w:rFonts w:cs="Times New Roman"/>
        </w:rPr>
      </w:pPr>
      <w:r>
        <w:rPr>
          <w:lang w:val="en-US"/>
        </w:rPr>
        <w:t>l</w:t>
      </w:r>
      <w:r w:rsidR="00295335">
        <w:t>’article 2 de la loi européenne 2017 a étendu les outils dont dispose l’autorité pour lutter contre les atteintes au droit d’auteur sur les réseaux de communications électroniques en accordant le pouvoir de délivrer, à la demande des titulaires de droits, des injonctions administratives à caractère préventif à l’encontre des prestataires de services de la société de l’information visés dans le décret législatif 70/2003 visant à mettre fin «immédiatement» aux atteintes au droit d’auteur et aux droits en ligne voisins, ainsi que des pouvoirs spécifiques en cas de récidive déjà établie par l’autorité;</w:t>
      </w:r>
    </w:p>
    <w:p w14:paraId="7B65FA76" w14:textId="77777777" w:rsidR="00A572DB" w:rsidRPr="00696D52" w:rsidRDefault="00295335">
      <w:pPr>
        <w:numPr>
          <w:ilvl w:val="0"/>
          <w:numId w:val="25"/>
        </w:numPr>
        <w:tabs>
          <w:tab w:val="left" w:pos="301"/>
        </w:tabs>
        <w:spacing w:before="120" w:line="239" w:lineRule="auto"/>
        <w:ind w:right="123" w:firstLine="0"/>
        <w:jc w:val="both"/>
        <w:rPr>
          <w:rFonts w:ascii="Times New Roman" w:eastAsia="Times New Roman" w:hAnsi="Times New Roman" w:cs="Times New Roman"/>
          <w:sz w:val="24"/>
          <w:szCs w:val="24"/>
        </w:rPr>
      </w:pPr>
      <w:r>
        <w:rPr>
          <w:rFonts w:ascii="Times New Roman" w:hAnsi="Times New Roman"/>
          <w:sz w:val="24"/>
        </w:rPr>
        <w:t>ce pouvoir était fondé sur l’article 8, paragraphe 3, de la directive 2001/29/CE (directive «</w:t>
      </w:r>
      <w:proofErr w:type="spellStart"/>
      <w:r>
        <w:rPr>
          <w:rFonts w:ascii="Times New Roman" w:hAnsi="Times New Roman"/>
          <w:i/>
          <w:sz w:val="24"/>
        </w:rPr>
        <w:t>InfoSoc</w:t>
      </w:r>
      <w:proofErr w:type="spellEnd"/>
      <w:r>
        <w:rPr>
          <w:rFonts w:ascii="Times New Roman" w:hAnsi="Times New Roman"/>
          <w:sz w:val="24"/>
        </w:rPr>
        <w:t>») du Parlement européen et du Conseil du 22 mai 2001 sur l’harmonisation de certains aspects du droit d’auteur et des droits voisins dans la société de l’information, selon lequel «</w:t>
      </w:r>
      <w:r>
        <w:rPr>
          <w:rFonts w:ascii="Times New Roman" w:hAnsi="Times New Roman"/>
          <w:i/>
          <w:sz w:val="24"/>
        </w:rPr>
        <w:t>les États membres veillent à ce que les titulaires de droits soient en mesure de demander une injonction à l’encontre des intermédiaires dont les services sont utilisés par un tiers pour porter atteinte à un droit d’auteur ou à un droit voisin</w:t>
      </w:r>
      <w:r>
        <w:rPr>
          <w:rFonts w:ascii="Times New Roman" w:hAnsi="Times New Roman"/>
          <w:sz w:val="24"/>
        </w:rPr>
        <w:t>». La directive 2004/48/CE (dite directive «exécution») s’est également exprimée en ce sens;</w:t>
      </w:r>
    </w:p>
    <w:p w14:paraId="12466C18" w14:textId="77777777" w:rsidR="00A572DB" w:rsidRPr="00696D52" w:rsidRDefault="00295335">
      <w:pPr>
        <w:pStyle w:val="BodyText"/>
        <w:numPr>
          <w:ilvl w:val="0"/>
          <w:numId w:val="25"/>
        </w:numPr>
        <w:tabs>
          <w:tab w:val="left" w:pos="311"/>
        </w:tabs>
        <w:ind w:right="123" w:firstLine="0"/>
        <w:jc w:val="both"/>
        <w:rPr>
          <w:rFonts w:cs="Times New Roman"/>
        </w:rPr>
      </w:pPr>
      <w:r>
        <w:t>en application de la loi européenne susmentionnée, l’autorité a approuvé, le 16 octobre 2018, à la suite d’une phase de consultation publique détaillée, la résolution nº 490/18/CONS par laquelle des modifications importantes ont été apportées au règlement sur le droit d’auteur (articles 8 </w:t>
      </w:r>
      <w:r>
        <w:rPr>
          <w:i/>
        </w:rPr>
        <w:t>bis</w:t>
      </w:r>
      <w:r>
        <w:t xml:space="preserve"> et 9 </w:t>
      </w:r>
      <w:r>
        <w:rPr>
          <w:i/>
        </w:rPr>
        <w:t>bis</w:t>
      </w:r>
      <w:r>
        <w:t>) afin d’introduire des dispositions concernant les mesures conservatoires et les mesures contre les infractions répétées;</w:t>
      </w:r>
    </w:p>
    <w:p w14:paraId="32AD8580" w14:textId="77777777" w:rsidR="00A572DB" w:rsidRPr="00696D52" w:rsidRDefault="00295335">
      <w:pPr>
        <w:pStyle w:val="BodyText"/>
        <w:numPr>
          <w:ilvl w:val="0"/>
          <w:numId w:val="25"/>
        </w:numPr>
        <w:tabs>
          <w:tab w:val="left" w:pos="232"/>
        </w:tabs>
        <w:ind w:right="126" w:firstLine="0"/>
        <w:jc w:val="both"/>
        <w:rPr>
          <w:rFonts w:cs="Times New Roman"/>
        </w:rPr>
      </w:pPr>
      <w:r>
        <w:t>depuis cette date, dans l’exercice de ce pouvoir conservatoire, l’autorité a effectivement adopté de nombreuses mesures conservatoires devenues définitives en vertu de l’article 9</w:t>
      </w:r>
      <w:r>
        <w:rPr>
          <w:i/>
        </w:rPr>
        <w:t>bis</w:t>
      </w:r>
      <w:r>
        <w:t>, paragraphe 5, étant donné qu’aucune plainte n’a été reçue des parties intéressées;</w:t>
      </w:r>
    </w:p>
    <w:p w14:paraId="45E73C7E" w14:textId="77777777" w:rsidR="00A572DB" w:rsidRPr="00696D52" w:rsidRDefault="00295335">
      <w:pPr>
        <w:numPr>
          <w:ilvl w:val="0"/>
          <w:numId w:val="25"/>
        </w:numPr>
        <w:tabs>
          <w:tab w:val="left" w:pos="248"/>
        </w:tabs>
        <w:spacing w:before="120"/>
        <w:ind w:right="115" w:firstLine="0"/>
        <w:jc w:val="both"/>
        <w:rPr>
          <w:rFonts w:ascii="Times New Roman" w:eastAsia="Times New Roman" w:hAnsi="Times New Roman" w:cs="Times New Roman"/>
          <w:sz w:val="24"/>
          <w:szCs w:val="24"/>
        </w:rPr>
      </w:pPr>
      <w:r>
        <w:rPr>
          <w:rFonts w:ascii="Times New Roman" w:hAnsi="Times New Roman"/>
          <w:sz w:val="24"/>
        </w:rPr>
        <w:t>par la résolution ultérieure nº 233/21/CONS, par laquelle le règlement DDA a de nouveau été complété, l’autorité a reconnu que les prestataires de services, afin de bénéficier de l’exonération de responsabilité, en vertu du décret législatif nº 70/2003 susmentionné, «</w:t>
      </w:r>
      <w:r>
        <w:rPr>
          <w:rFonts w:ascii="Times New Roman" w:hAnsi="Times New Roman"/>
          <w:i/>
          <w:sz w:val="24"/>
        </w:rPr>
        <w:t>doivent agir immédiatement pour supprimer les informations ou en désactiver l’accès dès qu’ils sont informés ou prennent connaissance d’activités illégales, en préservant la proportionnalité des injonctions par rapport à la gravité des infractions, tout en veillant au respect du principe de la liberté d’expression et des procédures prévues à cet effet au niveau national</w:t>
      </w:r>
      <w:r>
        <w:rPr>
          <w:rFonts w:ascii="Times New Roman" w:hAnsi="Times New Roman"/>
          <w:sz w:val="24"/>
        </w:rPr>
        <w:t>», et ce également compte tenu du considérant 48 de la Directive, selon lequel les États membres ont la possibilité de demander aux prestataires de services, qui détiennent des informations fournies par les destinataires de leur service, de remplir l’obligation de diligence qui est raisonnable d’attendre d’eux et qui est prévue par le droit national, afin d’identifier et de prévenir certains types d’activités illégales;</w:t>
      </w:r>
    </w:p>
    <w:p w14:paraId="53088211" w14:textId="77777777" w:rsidR="00A572DB" w:rsidRPr="00696D52" w:rsidRDefault="00295335">
      <w:pPr>
        <w:pStyle w:val="BodyText"/>
        <w:numPr>
          <w:ilvl w:val="0"/>
          <w:numId w:val="25"/>
        </w:numPr>
        <w:tabs>
          <w:tab w:val="left" w:pos="236"/>
        </w:tabs>
        <w:ind w:right="116" w:firstLine="0"/>
        <w:jc w:val="both"/>
        <w:rPr>
          <w:rFonts w:cs="Times New Roman"/>
        </w:rPr>
      </w:pPr>
      <w:r>
        <w:t xml:space="preserve">sur la base des dispositions contenues dans la directive sur le commerce électronique, la directive </w:t>
      </w:r>
      <w:proofErr w:type="spellStart"/>
      <w:r>
        <w:t>InfoSoc</w:t>
      </w:r>
      <w:proofErr w:type="spellEnd"/>
      <w:r>
        <w:t xml:space="preserve"> et la directive exécution, à la lumière desquelles les règles du droit national doivent être lues, l’autorité, en tant qu’autorité administrative compétente, est donc une personne habilitée à émettre des injonctions à l’encontre d’intermédiaires identifiés par les articles 12 à 14 de la directive sur le commerce électronique (aujourd’hui 4, 5 et 6 du DSA): les ordonnances d’injonction non seulement pour «mettre fin» aux infractions déjà en cours, mais aussi pour «</w:t>
      </w:r>
      <w:r>
        <w:rPr>
          <w:i/>
        </w:rPr>
        <w:t>prévenir</w:t>
      </w:r>
      <w:r>
        <w:t>» les futures infractions;</w:t>
      </w:r>
    </w:p>
    <w:p w14:paraId="0872AD48"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326E543C" w14:textId="77777777" w:rsidR="00A572DB" w:rsidRPr="0064774E" w:rsidRDefault="00A572DB">
      <w:pPr>
        <w:rPr>
          <w:rFonts w:ascii="Times New Roman" w:eastAsia="Times New Roman" w:hAnsi="Times New Roman" w:cs="Times New Roman"/>
          <w:sz w:val="20"/>
          <w:szCs w:val="20"/>
          <w:lang w:val="en-US"/>
        </w:rPr>
      </w:pPr>
    </w:p>
    <w:p w14:paraId="4DA25AA9" w14:textId="77777777" w:rsidR="00A572DB" w:rsidRPr="0064774E" w:rsidRDefault="00A572DB">
      <w:pPr>
        <w:rPr>
          <w:rFonts w:ascii="Times New Roman" w:eastAsia="Times New Roman" w:hAnsi="Times New Roman" w:cs="Times New Roman"/>
          <w:sz w:val="20"/>
          <w:szCs w:val="20"/>
          <w:lang w:val="en-US"/>
        </w:rPr>
      </w:pPr>
    </w:p>
    <w:p w14:paraId="687CEF91" w14:textId="77777777" w:rsidR="00A572DB" w:rsidRPr="0064774E" w:rsidRDefault="00A572DB">
      <w:pPr>
        <w:rPr>
          <w:rFonts w:ascii="Times New Roman" w:eastAsia="Times New Roman" w:hAnsi="Times New Roman" w:cs="Times New Roman"/>
          <w:sz w:val="20"/>
          <w:szCs w:val="20"/>
          <w:lang w:val="en-US"/>
        </w:rPr>
      </w:pPr>
    </w:p>
    <w:p w14:paraId="1BFF7647" w14:textId="77777777" w:rsidR="00A572DB" w:rsidRPr="0064774E" w:rsidRDefault="00A572DB">
      <w:pPr>
        <w:rPr>
          <w:rFonts w:ascii="Times New Roman" w:eastAsia="Times New Roman" w:hAnsi="Times New Roman" w:cs="Times New Roman"/>
          <w:sz w:val="20"/>
          <w:szCs w:val="20"/>
          <w:lang w:val="en-US"/>
        </w:rPr>
      </w:pPr>
    </w:p>
    <w:p w14:paraId="32694B26" w14:textId="77777777" w:rsidR="00A572DB" w:rsidRPr="0064774E" w:rsidRDefault="00A572DB">
      <w:pPr>
        <w:rPr>
          <w:rFonts w:ascii="Times New Roman" w:eastAsia="Times New Roman" w:hAnsi="Times New Roman" w:cs="Times New Roman"/>
          <w:sz w:val="20"/>
          <w:szCs w:val="20"/>
          <w:lang w:val="en-US"/>
        </w:rPr>
      </w:pPr>
    </w:p>
    <w:p w14:paraId="0C74C3FB" w14:textId="77777777" w:rsidR="00A572DB" w:rsidRPr="00696D52" w:rsidRDefault="00295335">
      <w:pPr>
        <w:pStyle w:val="BodyText"/>
        <w:numPr>
          <w:ilvl w:val="0"/>
          <w:numId w:val="25"/>
        </w:numPr>
        <w:tabs>
          <w:tab w:val="left" w:pos="232"/>
        </w:tabs>
        <w:spacing w:before="184"/>
        <w:ind w:right="117" w:firstLine="0"/>
        <w:jc w:val="both"/>
        <w:rPr>
          <w:rFonts w:cs="Times New Roman"/>
        </w:rPr>
      </w:pPr>
      <w:r>
        <w:t>la mesure conservatoire visée à l’article 9 </w:t>
      </w:r>
      <w:r>
        <w:rPr>
          <w:i/>
        </w:rPr>
        <w:t>bis</w:t>
      </w:r>
      <w:r>
        <w:t xml:space="preserve"> du règlement peut donc également s’appliquer aux œuvres audiovisuelles concernant des événements sportifs ou assimilés — c’est-à-dire des parties de l’événement, telles que le résumé ou les moments marquants (les «faits saillants») — dans la mesure où il s’agit d’œuvres qui, en vertu de l’article 78 </w:t>
      </w:r>
      <w:r>
        <w:rPr>
          <w:i/>
        </w:rPr>
        <w:t>quater</w:t>
      </w:r>
      <w:r>
        <w:t xml:space="preserve"> de la LDA, et à la lumière d’une jurisprudence constante (Cour pénale de cassation, section III, 4 juillet 2006, nº 33945), sont protégées par la loi sur le droit d’auteur;</w:t>
      </w:r>
    </w:p>
    <w:p w14:paraId="768F191F" w14:textId="77777777" w:rsidR="00A572DB" w:rsidRPr="00696D52" w:rsidRDefault="00295335">
      <w:pPr>
        <w:pStyle w:val="BodyText"/>
        <w:numPr>
          <w:ilvl w:val="0"/>
          <w:numId w:val="25"/>
        </w:numPr>
        <w:tabs>
          <w:tab w:val="left" w:pos="260"/>
        </w:tabs>
        <w:ind w:right="117" w:firstLine="0"/>
        <w:jc w:val="both"/>
        <w:rPr>
          <w:rFonts w:cs="Times New Roman"/>
        </w:rPr>
      </w:pPr>
      <w:r>
        <w:t>confirmant le pouvoir de l’autorité non seulement de mettre fin à une infraction en cours, mais aussi d’empêcher sa répétition, elle soutient la jurisprudence la plus récente de la Cour de justice, selon laquelle:</w:t>
      </w:r>
    </w:p>
    <w:p w14:paraId="6AC3A927" w14:textId="77777777" w:rsidR="00A572DB" w:rsidRPr="00696D52" w:rsidRDefault="00295335" w:rsidP="006346D7">
      <w:pPr>
        <w:pStyle w:val="BodyText"/>
        <w:numPr>
          <w:ilvl w:val="1"/>
          <w:numId w:val="25"/>
        </w:numPr>
        <w:tabs>
          <w:tab w:val="left" w:pos="952"/>
        </w:tabs>
        <w:spacing w:before="60"/>
        <w:ind w:left="952" w:right="113" w:hanging="357"/>
        <w:jc w:val="both"/>
        <w:rPr>
          <w:rFonts w:cs="Times New Roman"/>
        </w:rPr>
      </w:pPr>
      <w:r>
        <w:t>une ordonnance visant à prévenir l’infraction commise par le même contrevenant pour un contenu futur identique est toujours recevable (arrêt C-324/09 — L’Oréal/eBay; article 141);</w:t>
      </w:r>
    </w:p>
    <w:p w14:paraId="6F3D36C6" w14:textId="77777777" w:rsidR="00A572DB" w:rsidRPr="00696D52" w:rsidRDefault="00295335" w:rsidP="006346D7">
      <w:pPr>
        <w:pStyle w:val="BodyText"/>
        <w:numPr>
          <w:ilvl w:val="1"/>
          <w:numId w:val="25"/>
        </w:numPr>
        <w:tabs>
          <w:tab w:val="left" w:pos="952"/>
        </w:tabs>
        <w:spacing w:before="60"/>
        <w:ind w:left="952" w:right="119" w:hanging="357"/>
        <w:jc w:val="both"/>
        <w:rPr>
          <w:rFonts w:cs="Times New Roman"/>
        </w:rPr>
      </w:pPr>
      <w:r>
        <w:t xml:space="preserve">une ordonnance visant à prévenir l’infraction commise par un contrevenant non identifié pour un contenu futur identique est toujours recevable (C-18/18 — </w:t>
      </w:r>
      <w:proofErr w:type="spellStart"/>
      <w:r>
        <w:t>Glawischnig-Piesczek</w:t>
      </w:r>
      <w:proofErr w:type="spellEnd"/>
      <w:r>
        <w:t>/Facebook, articles 45 à 47);</w:t>
      </w:r>
    </w:p>
    <w:p w14:paraId="1A6B4291" w14:textId="77777777" w:rsidR="00A572DB" w:rsidRPr="00696D52" w:rsidRDefault="00295335" w:rsidP="006346D7">
      <w:pPr>
        <w:pStyle w:val="BodyText"/>
        <w:numPr>
          <w:ilvl w:val="1"/>
          <w:numId w:val="25"/>
        </w:numPr>
        <w:tabs>
          <w:tab w:val="left" w:pos="952"/>
        </w:tabs>
        <w:spacing w:before="60"/>
        <w:ind w:left="952" w:right="119" w:hanging="357"/>
        <w:jc w:val="both"/>
        <w:rPr>
          <w:rFonts w:cs="Times New Roman"/>
        </w:rPr>
      </w:pPr>
      <w:r>
        <w:t xml:space="preserve">une ordonnance visant à prévenir l’infraction commise par le même contrevenant dans le cadre d’infractions futures «équivalentes» (C-18/18 — </w:t>
      </w:r>
      <w:proofErr w:type="spellStart"/>
      <w:r>
        <w:t>Glawischnig-Piesczek</w:t>
      </w:r>
      <w:proofErr w:type="spellEnd"/>
      <w:r>
        <w:t>/Facebook, articles 45 à 47) est recevable dans certaines circonstances;</w:t>
      </w:r>
    </w:p>
    <w:p w14:paraId="1FE5793D" w14:textId="77777777" w:rsidR="00A572DB" w:rsidRPr="00696D52" w:rsidRDefault="00295335" w:rsidP="006346D7">
      <w:pPr>
        <w:pStyle w:val="BodyText"/>
        <w:numPr>
          <w:ilvl w:val="1"/>
          <w:numId w:val="25"/>
        </w:numPr>
        <w:tabs>
          <w:tab w:val="left" w:pos="952"/>
        </w:tabs>
        <w:spacing w:before="60"/>
        <w:ind w:left="952" w:right="119" w:hanging="357"/>
        <w:jc w:val="both"/>
        <w:rPr>
          <w:rFonts w:cs="Times New Roman"/>
        </w:rPr>
      </w:pPr>
      <w:r>
        <w:t xml:space="preserve">une ordonnance visant à prévenir l’infraction commise par un contrevenant non identifié dans le cadre d’infractions futures «équivalentes» (C-18/18 — </w:t>
      </w:r>
      <w:proofErr w:type="spellStart"/>
      <w:r>
        <w:t>Glawischnig</w:t>
      </w:r>
      <w:proofErr w:type="spellEnd"/>
      <w:r>
        <w:t xml:space="preserve">- </w:t>
      </w:r>
      <w:proofErr w:type="spellStart"/>
      <w:r>
        <w:t>Piesczek</w:t>
      </w:r>
      <w:proofErr w:type="spellEnd"/>
      <w:r>
        <w:t>/Facebook, articles 45 à 47) est recevable dans certaines circonstances.</w:t>
      </w:r>
    </w:p>
    <w:p w14:paraId="4168D45B" w14:textId="77777777" w:rsidR="00A572DB" w:rsidRPr="00696D52" w:rsidRDefault="00295335">
      <w:pPr>
        <w:pStyle w:val="BodyText"/>
        <w:numPr>
          <w:ilvl w:val="0"/>
          <w:numId w:val="25"/>
        </w:numPr>
        <w:tabs>
          <w:tab w:val="left" w:pos="268"/>
        </w:tabs>
        <w:ind w:right="117" w:firstLine="0"/>
        <w:jc w:val="both"/>
        <w:rPr>
          <w:rFonts w:cs="Times New Roman"/>
        </w:rPr>
      </w:pPr>
      <w:r>
        <w:t xml:space="preserve">En ce qui concerne les circonstances qui doivent se produire pour légitimer l’adoption d’une ordonnance faisant référence aux contrevenants non identifiés </w:t>
      </w:r>
      <w:r>
        <w:rPr>
          <w:i/>
        </w:rPr>
        <w:t xml:space="preserve">ex ante </w:t>
      </w:r>
      <w:r>
        <w:t>par rapport à des infractions futures non identiques à celles déjà identifiées dans l’ordonnance elle-même, pour autant qu’elles soient «équivalentes», la jurisprudence citée ci-dessus précise:</w:t>
      </w:r>
    </w:p>
    <w:p w14:paraId="6DA76D90" w14:textId="77777777" w:rsidR="00A572DB" w:rsidRPr="00696D52" w:rsidRDefault="00295335" w:rsidP="006346D7">
      <w:pPr>
        <w:pStyle w:val="BodyText"/>
        <w:numPr>
          <w:ilvl w:val="0"/>
          <w:numId w:val="24"/>
        </w:numPr>
        <w:tabs>
          <w:tab w:val="left" w:pos="952"/>
        </w:tabs>
        <w:spacing w:before="60"/>
        <w:ind w:left="952" w:right="119" w:hanging="357"/>
        <w:jc w:val="both"/>
        <w:rPr>
          <w:rFonts w:cs="Times New Roman"/>
        </w:rPr>
      </w:pPr>
      <w:r>
        <w:t>pour qu’une injonction mette fin à un acte illégal et empêche sa répétition, ainsi que tout préjudice supplémentaire aux intérêts en cause, ladite injonction doit être de nature à étendre aux informations dont le contenu, bien qu’en substance le même message, est rédigé d’une manière légèrement différente de celle dont le contenu a été déclaré illégal;</w:t>
      </w:r>
    </w:p>
    <w:p w14:paraId="4B232A98" w14:textId="7BBBD775" w:rsidR="00A572DB" w:rsidRPr="00696D52" w:rsidRDefault="00295335" w:rsidP="00AD7CA7">
      <w:pPr>
        <w:spacing w:before="184"/>
        <w:ind w:left="951" w:right="117"/>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sz w:val="24"/>
        </w:rPr>
        <w:t>Les informations équivalentes [...] doivent contenir des éléments spécifiques dûment identifiés par la personne à l’origine de l’injonction, tels que le nom de la personne impliquée dans l’infraction précédemment établie, les circonstances dans lesquelles cette infraction a été établie, ainsi que le contenu équivalent à celui déclaré illégal. Les différences dans le libellé d’un tel contenu équivalent au contenu déclaré illégal ne doivent pas, en tout état de cause, être de nature à exiger du fournisseur de services d’hébergement concerné qu’il procède à une évaluation indépendante de ce contenu</w:t>
      </w:r>
      <w:r>
        <w:rPr>
          <w:rFonts w:ascii="Times New Roman" w:hAnsi="Times New Roman"/>
          <w:sz w:val="24"/>
        </w:rPr>
        <w:t>»;</w:t>
      </w:r>
    </w:p>
    <w:p w14:paraId="1F25D7AC" w14:textId="77777777" w:rsidR="00A572DB" w:rsidRPr="0064774E" w:rsidRDefault="00A572DB">
      <w:pPr>
        <w:jc w:val="both"/>
        <w:rPr>
          <w:rFonts w:ascii="Times New Roman" w:eastAsia="Times New Roman" w:hAnsi="Times New Roman" w:cs="Times New Roman"/>
          <w:sz w:val="24"/>
          <w:szCs w:val="24"/>
          <w:lang w:val="en-US"/>
        </w:rPr>
        <w:sectPr w:rsidR="00A572DB" w:rsidRPr="0064774E">
          <w:pgSz w:w="11910" w:h="16840"/>
          <w:pgMar w:top="1780" w:right="1580" w:bottom="1360" w:left="1600" w:header="992" w:footer="1165" w:gutter="0"/>
          <w:cols w:space="720"/>
        </w:sectPr>
      </w:pPr>
    </w:p>
    <w:p w14:paraId="09CF9BC8" w14:textId="77777777" w:rsidR="00A572DB" w:rsidRPr="0064774E" w:rsidRDefault="00A572DB">
      <w:pPr>
        <w:rPr>
          <w:rFonts w:ascii="Times New Roman" w:eastAsia="Times New Roman" w:hAnsi="Times New Roman" w:cs="Times New Roman"/>
          <w:i/>
          <w:sz w:val="20"/>
          <w:szCs w:val="20"/>
          <w:lang w:val="en-US"/>
        </w:rPr>
      </w:pPr>
    </w:p>
    <w:p w14:paraId="7C980744" w14:textId="77777777" w:rsidR="00A572DB" w:rsidRPr="0064774E" w:rsidRDefault="00A572DB">
      <w:pPr>
        <w:rPr>
          <w:rFonts w:ascii="Times New Roman" w:eastAsia="Times New Roman" w:hAnsi="Times New Roman" w:cs="Times New Roman"/>
          <w:i/>
          <w:sz w:val="20"/>
          <w:szCs w:val="20"/>
          <w:lang w:val="en-US"/>
        </w:rPr>
      </w:pPr>
    </w:p>
    <w:p w14:paraId="6F5BC412" w14:textId="77777777" w:rsidR="00A572DB" w:rsidRPr="0064774E" w:rsidRDefault="00A572DB">
      <w:pPr>
        <w:rPr>
          <w:rFonts w:ascii="Times New Roman" w:eastAsia="Times New Roman" w:hAnsi="Times New Roman" w:cs="Times New Roman"/>
          <w:i/>
          <w:sz w:val="20"/>
          <w:szCs w:val="20"/>
          <w:lang w:val="en-US"/>
        </w:rPr>
      </w:pPr>
    </w:p>
    <w:p w14:paraId="2E7DD6DC" w14:textId="77777777" w:rsidR="00A572DB" w:rsidRPr="0064774E" w:rsidRDefault="00A572DB">
      <w:pPr>
        <w:rPr>
          <w:rFonts w:ascii="Times New Roman" w:eastAsia="Times New Roman" w:hAnsi="Times New Roman" w:cs="Times New Roman"/>
          <w:i/>
          <w:sz w:val="20"/>
          <w:szCs w:val="20"/>
          <w:lang w:val="en-US"/>
        </w:rPr>
      </w:pPr>
    </w:p>
    <w:p w14:paraId="2CA87430" w14:textId="77777777" w:rsidR="00A572DB" w:rsidRPr="0064774E" w:rsidRDefault="00A572DB">
      <w:pPr>
        <w:rPr>
          <w:rFonts w:ascii="Times New Roman" w:eastAsia="Times New Roman" w:hAnsi="Times New Roman" w:cs="Times New Roman"/>
          <w:i/>
          <w:sz w:val="20"/>
          <w:szCs w:val="20"/>
          <w:lang w:val="en-US"/>
        </w:rPr>
      </w:pPr>
    </w:p>
    <w:p w14:paraId="64952C37" w14:textId="77777777" w:rsidR="00A572DB" w:rsidRPr="00696D52" w:rsidRDefault="00295335">
      <w:pPr>
        <w:pStyle w:val="BodyText"/>
        <w:numPr>
          <w:ilvl w:val="0"/>
          <w:numId w:val="24"/>
        </w:numPr>
        <w:tabs>
          <w:tab w:val="left" w:pos="952"/>
        </w:tabs>
        <w:ind w:right="117"/>
        <w:jc w:val="both"/>
        <w:rPr>
          <w:rFonts w:cs="Times New Roman"/>
        </w:rPr>
      </w:pPr>
      <w:r>
        <w:t>une telle protection n’est pas garantie par une obligation excessive imposée au prestataire de services parce que la surveillance et la recherche qu’elle requiert sont limitées aux informations contenant les éléments spécifiés dans l’injonction et que son contenu équivalent n’oblige pas le prestataire à effectuer une évaluation indépendante, et que ce dernier peut donc utiliser des techniques et des moyens de recherche automatisés;</w:t>
      </w:r>
    </w:p>
    <w:p w14:paraId="49CE17CA" w14:textId="77777777" w:rsidR="00A572DB" w:rsidRPr="00696D52" w:rsidRDefault="00295335">
      <w:pPr>
        <w:pStyle w:val="BodyText"/>
        <w:numPr>
          <w:ilvl w:val="0"/>
          <w:numId w:val="24"/>
        </w:numPr>
        <w:tabs>
          <w:tab w:val="left" w:pos="954"/>
        </w:tabs>
        <w:spacing w:before="117"/>
        <w:ind w:left="953" w:right="118" w:hanging="360"/>
        <w:jc w:val="both"/>
        <w:rPr>
          <w:rFonts w:cs="Times New Roman"/>
        </w:rPr>
      </w:pPr>
      <w:r>
        <w:t>en tout état de cause, une telle injonction n’est pas, en particulier, de nature à imposer au prestataire de services une obligation de surveillance, ni une obligation générale de rechercher activement des faits ou des circonstances indiquant la présence d’activités illégales;</w:t>
      </w:r>
    </w:p>
    <w:p w14:paraId="02738A1C" w14:textId="77777777" w:rsidR="00A572DB" w:rsidRPr="0064774E" w:rsidRDefault="00A572DB">
      <w:pPr>
        <w:spacing w:before="10"/>
        <w:rPr>
          <w:rFonts w:ascii="Times New Roman" w:eastAsia="Times New Roman" w:hAnsi="Times New Roman" w:cs="Times New Roman"/>
          <w:sz w:val="20"/>
          <w:szCs w:val="20"/>
          <w:lang w:val="en-US"/>
        </w:rPr>
      </w:pPr>
    </w:p>
    <w:p w14:paraId="258612F7" w14:textId="77777777" w:rsidR="00A572DB" w:rsidRPr="00696D52" w:rsidRDefault="00295335">
      <w:pPr>
        <w:pStyle w:val="BodyText"/>
        <w:spacing w:before="0"/>
        <w:ind w:left="101" w:firstLine="566"/>
        <w:rPr>
          <w:rFonts w:cs="Times New Roman"/>
        </w:rPr>
      </w:pPr>
      <w:r>
        <w:t>CONSTATANT, à la lumière du cadre législatif et jurisprudentiel décrit ci-dessus, ce qui suit:</w:t>
      </w:r>
    </w:p>
    <w:p w14:paraId="23924974" w14:textId="77777777" w:rsidR="00A572DB" w:rsidRPr="00696D52" w:rsidRDefault="00295335">
      <w:pPr>
        <w:pStyle w:val="BodyText"/>
        <w:numPr>
          <w:ilvl w:val="0"/>
          <w:numId w:val="23"/>
        </w:numPr>
        <w:tabs>
          <w:tab w:val="left" w:pos="822"/>
        </w:tabs>
        <w:ind w:right="117"/>
        <w:jc w:val="both"/>
        <w:rPr>
          <w:rFonts w:cs="Times New Roman"/>
        </w:rPr>
      </w:pPr>
      <w:r>
        <w:t>une action efficace de lutte contre les actes de piraterie impliquant des évènements sportifs en direct, dont la propriété exclusive est détenue par un nombre limité de personnes pouvant être identifiées avec certitude, implique nécessairement l’adoption de mesures visant non seulement à empêcher les infractions en cours, mais aussi à prévenir leur répétition, comme le souligne également la résolution du Parlement européen;</w:t>
      </w:r>
    </w:p>
    <w:p w14:paraId="3E18A8B4" w14:textId="77777777" w:rsidR="00A572DB" w:rsidRPr="00696D52" w:rsidRDefault="00295335">
      <w:pPr>
        <w:pStyle w:val="BodyText"/>
        <w:numPr>
          <w:ilvl w:val="0"/>
          <w:numId w:val="23"/>
        </w:numPr>
        <w:tabs>
          <w:tab w:val="left" w:pos="822"/>
        </w:tabs>
        <w:rPr>
          <w:rFonts w:cs="Times New Roman"/>
        </w:rPr>
      </w:pPr>
      <w:r>
        <w:t>à cette fin, l’injonction conservatoire semble être l’outil le plus efficace;</w:t>
      </w:r>
    </w:p>
    <w:p w14:paraId="530CD8C2" w14:textId="77777777" w:rsidR="00A572DB" w:rsidRPr="00696D52" w:rsidRDefault="00295335">
      <w:pPr>
        <w:pStyle w:val="BodyText"/>
        <w:numPr>
          <w:ilvl w:val="0"/>
          <w:numId w:val="23"/>
        </w:numPr>
        <w:tabs>
          <w:tab w:val="left" w:pos="822"/>
        </w:tabs>
        <w:ind w:right="117"/>
        <w:jc w:val="both"/>
        <w:rPr>
          <w:rFonts w:cs="Times New Roman"/>
        </w:rPr>
      </w:pPr>
      <w:r>
        <w:t>une condition préalable à l’adoption de l’ordonnance est la violation du droit d’auteur du requérant par les opérateurs du site web identifiés par le propriétaire. Comme le précise également la jurisprudence euro-unitaire et matérielle la plus récente, la «diffusion en continu» implique un acte de communication d’œuvres protégées par le droit d’auteur («œuvres») par transmission électronique à chaque utilisateur accédant à un serveur de diffusion en continu pendant la compétition; en outre, les opérateurs de sites web commettent un acte de communication lorsqu’ils interviennent délibérément, et en toute connaissance des conséquences de leurs actions, pour permettre l’accès aux œuvres dans des circonstances dans lesquelles les utilisateurs ne seraient en principe pas en mesure d’utiliser les mêmes œuvres sans une telle intervention; les œuvres sont communiquées à un «</w:t>
      </w:r>
      <w:r>
        <w:rPr>
          <w:i/>
        </w:rPr>
        <w:t>nouveau public</w:t>
      </w:r>
      <w:r>
        <w:t>», c’est-à-dire à un public qui n’avait pas été pris en considération par les titulaires de droits sur les œuvres protégées lorsqu’ils ont autorisé leur utilisation par la communication au public original. Ces œuvres peuvent également être visionnées par un nombre indéterminé de téléspectateurs potentiels, et sont en fait vues par un grand nombre de personnes;</w:t>
      </w:r>
    </w:p>
    <w:p w14:paraId="2EE45C60" w14:textId="77777777" w:rsidR="00A572DB" w:rsidRPr="00696D52" w:rsidRDefault="00295335">
      <w:pPr>
        <w:pStyle w:val="BodyText"/>
        <w:numPr>
          <w:ilvl w:val="0"/>
          <w:numId w:val="23"/>
        </w:numPr>
        <w:tabs>
          <w:tab w:val="left" w:pos="822"/>
        </w:tabs>
        <w:ind w:right="116"/>
        <w:jc w:val="both"/>
        <w:rPr>
          <w:rFonts w:cs="Times New Roman"/>
        </w:rPr>
      </w:pPr>
      <w:r>
        <w:t>à cet égard, il convient également de noter que les opérateurs des sites web en question rendent les œuvres accessibles aux utilisateurs à des fins lucratives, soit moyennant le paiement d’une redevance, soit sous forme de recettes publicitaires, et que cet élément donne lieu à une présomption de connaissance de la part de ces opérateurs que leurs activités de communication s’adressent à un nouveau public;</w:t>
      </w:r>
    </w:p>
    <w:p w14:paraId="09B896CF"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097E4511" w14:textId="77777777" w:rsidR="00A572DB" w:rsidRPr="0064774E" w:rsidRDefault="00A572DB">
      <w:pPr>
        <w:rPr>
          <w:rFonts w:ascii="Times New Roman" w:eastAsia="Times New Roman" w:hAnsi="Times New Roman" w:cs="Times New Roman"/>
          <w:sz w:val="20"/>
          <w:szCs w:val="20"/>
          <w:lang w:val="en-US"/>
        </w:rPr>
      </w:pPr>
    </w:p>
    <w:p w14:paraId="4C2C43B0" w14:textId="77777777" w:rsidR="00A572DB" w:rsidRPr="0064774E" w:rsidRDefault="00A572DB">
      <w:pPr>
        <w:rPr>
          <w:rFonts w:ascii="Times New Roman" w:eastAsia="Times New Roman" w:hAnsi="Times New Roman" w:cs="Times New Roman"/>
          <w:sz w:val="20"/>
          <w:szCs w:val="20"/>
          <w:lang w:val="en-US"/>
        </w:rPr>
      </w:pPr>
    </w:p>
    <w:p w14:paraId="592D9EB6" w14:textId="77777777" w:rsidR="00A572DB" w:rsidRPr="0064774E" w:rsidRDefault="00A572DB">
      <w:pPr>
        <w:rPr>
          <w:rFonts w:ascii="Times New Roman" w:eastAsia="Times New Roman" w:hAnsi="Times New Roman" w:cs="Times New Roman"/>
          <w:sz w:val="20"/>
          <w:szCs w:val="20"/>
          <w:lang w:val="en-US"/>
        </w:rPr>
      </w:pPr>
    </w:p>
    <w:p w14:paraId="462E9BE9" w14:textId="77777777" w:rsidR="00A572DB" w:rsidRPr="0064774E" w:rsidRDefault="00A572DB">
      <w:pPr>
        <w:rPr>
          <w:rFonts w:ascii="Times New Roman" w:eastAsia="Times New Roman" w:hAnsi="Times New Roman" w:cs="Times New Roman"/>
          <w:sz w:val="20"/>
          <w:szCs w:val="20"/>
          <w:lang w:val="en-US"/>
        </w:rPr>
      </w:pPr>
    </w:p>
    <w:p w14:paraId="052013CA" w14:textId="77777777" w:rsidR="00A572DB" w:rsidRPr="0064774E" w:rsidRDefault="00A572DB">
      <w:pPr>
        <w:rPr>
          <w:rFonts w:ascii="Times New Roman" w:eastAsia="Times New Roman" w:hAnsi="Times New Roman" w:cs="Times New Roman"/>
          <w:sz w:val="20"/>
          <w:szCs w:val="20"/>
          <w:lang w:val="en-US"/>
        </w:rPr>
      </w:pPr>
    </w:p>
    <w:p w14:paraId="3AA3CD34" w14:textId="77777777" w:rsidR="00A572DB" w:rsidRPr="00696D52" w:rsidRDefault="00295335">
      <w:pPr>
        <w:pStyle w:val="BodyText"/>
        <w:numPr>
          <w:ilvl w:val="0"/>
          <w:numId w:val="23"/>
        </w:numPr>
        <w:tabs>
          <w:tab w:val="left" w:pos="822"/>
        </w:tabs>
        <w:spacing w:before="184"/>
        <w:ind w:right="117"/>
        <w:jc w:val="both"/>
        <w:rPr>
          <w:rFonts w:cs="Times New Roman"/>
        </w:rPr>
      </w:pPr>
      <w:r>
        <w:t>Les opérateurs de sites web utilisent des services intermédiaires de «simple transmission» pour enfreindre le droit d’auteur: il est clair que les services d’accès à internet sont utilisés pour commettre les infractions, car ceux-ci jouent un rôle essentiel en permettant aux utilisateurs du réseau d’accéder à des sites qui diffusent illégalement des événements sportifs en direct et donc d’accéder illégalement aux œuvres</w:t>
      </w:r>
      <w:r>
        <w:rPr>
          <w:sz w:val="22"/>
        </w:rPr>
        <w:t xml:space="preserve">. </w:t>
      </w:r>
      <w:r>
        <w:t>Les destinataires de la mesure conservatoire devraient donc être les prestataires de services «</w:t>
      </w:r>
      <w:r w:rsidRPr="006346D7">
        <w:rPr>
          <w:b/>
          <w:i/>
          <w:iCs/>
        </w:rPr>
        <w:t>simple transmission</w:t>
      </w:r>
      <w:r>
        <w:t>»;</w:t>
      </w:r>
    </w:p>
    <w:p w14:paraId="39040CCC" w14:textId="77777777" w:rsidR="00A572DB" w:rsidRPr="0064774E" w:rsidRDefault="00A572DB">
      <w:pPr>
        <w:spacing w:before="10"/>
        <w:rPr>
          <w:rFonts w:ascii="Times New Roman" w:eastAsia="Times New Roman" w:hAnsi="Times New Roman" w:cs="Times New Roman"/>
          <w:sz w:val="20"/>
          <w:szCs w:val="20"/>
          <w:lang w:val="en-US"/>
        </w:rPr>
      </w:pPr>
    </w:p>
    <w:p w14:paraId="6B6BBDD5" w14:textId="77777777" w:rsidR="00A572DB" w:rsidRPr="00696D52" w:rsidRDefault="00295335">
      <w:pPr>
        <w:pStyle w:val="BodyText"/>
        <w:spacing w:before="0"/>
        <w:ind w:left="668" w:firstLine="0"/>
        <w:rPr>
          <w:rFonts w:cs="Times New Roman"/>
        </w:rPr>
      </w:pPr>
      <w:r>
        <w:t>CONSTATANT ce qui suit en ce qui concerne le pouvoir de l’autorité:</w:t>
      </w:r>
    </w:p>
    <w:p w14:paraId="1F5E7869" w14:textId="77777777" w:rsidR="00A572DB" w:rsidRPr="00696D52" w:rsidRDefault="00295335">
      <w:pPr>
        <w:pStyle w:val="BodyText"/>
        <w:numPr>
          <w:ilvl w:val="0"/>
          <w:numId w:val="23"/>
        </w:numPr>
        <w:tabs>
          <w:tab w:val="left" w:pos="822"/>
        </w:tabs>
        <w:spacing w:line="239" w:lineRule="auto"/>
        <w:ind w:right="115"/>
        <w:jc w:val="both"/>
        <w:rPr>
          <w:rFonts w:cs="Times New Roman"/>
        </w:rPr>
      </w:pPr>
      <w:r>
        <w:t>Lorsqu’il existe une activité portant atteinte au droit d’auteur relatif à des événements sportifs — soit lorsqu’une œuvre numérique a été mise à disposition, soit lorsque l’activité consiste en la publicité, la promotion ou la description d’activités portant atteinte au droit d’auteur et aux droits voisins — la personne habilitée à présenter la demande est le titulaire du droit. Comme indiqué ci-dessus, les titulaires sont facilement identifiables en tant que cessionnaires de droits, en règle générale à la suite de procédures de preuve publique à l’issue desquelles ils acquièrent la propriété de droits d’exploitation sur des plateformes identifiées;</w:t>
      </w:r>
    </w:p>
    <w:p w14:paraId="063E1A82" w14:textId="77777777" w:rsidR="00A572DB" w:rsidRPr="00696D52" w:rsidRDefault="00295335">
      <w:pPr>
        <w:numPr>
          <w:ilvl w:val="0"/>
          <w:numId w:val="23"/>
        </w:numPr>
        <w:tabs>
          <w:tab w:val="left" w:pos="822"/>
        </w:tabs>
        <w:spacing w:before="120"/>
        <w:ind w:right="116"/>
        <w:jc w:val="both"/>
        <w:rPr>
          <w:rFonts w:ascii="Times New Roman" w:eastAsia="Times New Roman" w:hAnsi="Times New Roman" w:cs="Times New Roman"/>
          <w:sz w:val="24"/>
          <w:szCs w:val="24"/>
        </w:rPr>
      </w:pPr>
      <w:r>
        <w:rPr>
          <w:rFonts w:ascii="Times New Roman" w:hAnsi="Times New Roman"/>
          <w:sz w:val="24"/>
        </w:rPr>
        <w:t>la gravité de l’infraction est de nature à justifier une mesure conservatoire qui, en premier lieu, vise à mettre fin au comportement illégal afin de mettre fin à la violation de la loi. L’article 8, paragraphe 4, du règlement DDA précise que la simple transmission doit mettre en œuvre ces ordonnances en prévoyant de «</w:t>
      </w:r>
      <w:r>
        <w:rPr>
          <w:rFonts w:ascii="Times New Roman" w:hAnsi="Times New Roman"/>
          <w:i/>
          <w:sz w:val="24"/>
        </w:rPr>
        <w:t>désactiver l’accès au site</w:t>
      </w:r>
      <w:r>
        <w:rPr>
          <w:rFonts w:ascii="Times New Roman" w:hAnsi="Times New Roman"/>
          <w:sz w:val="24"/>
        </w:rPr>
        <w:t>», à savoir «</w:t>
      </w:r>
      <w:r>
        <w:rPr>
          <w:rFonts w:ascii="Times New Roman" w:hAnsi="Times New Roman"/>
          <w:i/>
          <w:sz w:val="24"/>
        </w:rPr>
        <w:t>désactiver l’accès aux œuvres numériques ou au site web identifié de manière unique par un ou plusieurs noms de domaine (DNS) ou adresses IP associées</w:t>
      </w:r>
      <w:r>
        <w:rPr>
          <w:rFonts w:ascii="Times New Roman" w:hAnsi="Times New Roman"/>
          <w:sz w:val="24"/>
        </w:rPr>
        <w:t>». Cela implique, compte tenu des pouvoirs conférés à l’</w:t>
      </w:r>
      <w:proofErr w:type="spellStart"/>
      <w:r>
        <w:rPr>
          <w:rFonts w:ascii="Times New Roman" w:hAnsi="Times New Roman"/>
          <w:sz w:val="24"/>
        </w:rPr>
        <w:t>Agcom</w:t>
      </w:r>
      <w:proofErr w:type="spellEnd"/>
      <w:r>
        <w:rPr>
          <w:rFonts w:ascii="Times New Roman" w:hAnsi="Times New Roman"/>
          <w:sz w:val="24"/>
        </w:rPr>
        <w:t xml:space="preserve"> par la loi européenne 2017, la possibilité d’ordonner le blocage de sites pirates soit par un DNS unique, soit par de «</w:t>
      </w:r>
      <w:r>
        <w:rPr>
          <w:rFonts w:ascii="Times New Roman" w:hAnsi="Times New Roman"/>
          <w:i/>
          <w:sz w:val="24"/>
        </w:rPr>
        <w:t>multiples noms de domaine</w:t>
      </w:r>
      <w:r>
        <w:rPr>
          <w:rFonts w:ascii="Times New Roman" w:hAnsi="Times New Roman"/>
          <w:sz w:val="24"/>
        </w:rPr>
        <w:t>» (c’est-à-dire également les alias de sites déjà bloqués selon une lecture de la norme garantissant «</w:t>
      </w:r>
      <w:r>
        <w:rPr>
          <w:rFonts w:ascii="Times New Roman" w:hAnsi="Times New Roman"/>
          <w:i/>
          <w:sz w:val="24"/>
        </w:rPr>
        <w:t>un niveau élevé de protection du droit d’auteur</w:t>
      </w:r>
      <w:r>
        <w:rPr>
          <w:rFonts w:ascii="Times New Roman" w:hAnsi="Times New Roman"/>
          <w:sz w:val="24"/>
        </w:rPr>
        <w:t xml:space="preserve">», voir la directive </w:t>
      </w:r>
      <w:proofErr w:type="spellStart"/>
      <w:r>
        <w:rPr>
          <w:rFonts w:ascii="Times New Roman" w:hAnsi="Times New Roman"/>
          <w:sz w:val="24"/>
        </w:rPr>
        <w:t>InfoSoc</w:t>
      </w:r>
      <w:proofErr w:type="spellEnd"/>
      <w:r>
        <w:rPr>
          <w:rFonts w:ascii="Times New Roman" w:hAnsi="Times New Roman"/>
          <w:sz w:val="24"/>
        </w:rPr>
        <w:t>);</w:t>
      </w:r>
    </w:p>
    <w:p w14:paraId="178B8FD9" w14:textId="77777777" w:rsidR="00A572DB" w:rsidRPr="00696D52" w:rsidRDefault="00295335">
      <w:pPr>
        <w:pStyle w:val="BodyText"/>
        <w:numPr>
          <w:ilvl w:val="0"/>
          <w:numId w:val="23"/>
        </w:numPr>
        <w:tabs>
          <w:tab w:val="left" w:pos="822"/>
        </w:tabs>
        <w:ind w:right="116"/>
        <w:jc w:val="both"/>
        <w:rPr>
          <w:rFonts w:cs="Times New Roman"/>
        </w:rPr>
      </w:pPr>
      <w:r>
        <w:t>l’ordonnance, afin d’assurer une protection efficace des titulaires, doit donc prévoir le blocage des différents domaines (les «alias») et des adresses IP associées, à mettre en œuvre immédiatement, ainsi que toutes les autres adresses électroniques, FQDN et adresses IP associées identifiant des sites déclarés par le titulaire, sous sa responsabilité, pour diffuser illégalement des contenus protégés. Les éléments techniques ainsi fournis (DNS et adresses IP) visent sans équivoque à porter atteinte aux droits de propriété intellectuelle du propriétaire;</w:t>
      </w:r>
    </w:p>
    <w:p w14:paraId="601A2829" w14:textId="77777777" w:rsidR="00A572DB" w:rsidRPr="00696D52" w:rsidRDefault="00295335">
      <w:pPr>
        <w:pStyle w:val="BodyText"/>
        <w:numPr>
          <w:ilvl w:val="0"/>
          <w:numId w:val="23"/>
        </w:numPr>
        <w:tabs>
          <w:tab w:val="left" w:pos="822"/>
        </w:tabs>
        <w:ind w:right="116"/>
        <w:jc w:val="both"/>
        <w:rPr>
          <w:rFonts w:cs="Times New Roman"/>
        </w:rPr>
      </w:pPr>
      <w:r>
        <w:t>la mesure conservatoire régie par l’article 9 </w:t>
      </w:r>
      <w:r>
        <w:rPr>
          <w:i/>
        </w:rPr>
        <w:t>bis</w:t>
      </w:r>
      <w:r>
        <w:t xml:space="preserve"> du règlement sur le droit d’auteur dans son libellé actuel ne semble pas suffisamment efficace puisqu’elle ne permet pas la délivrance d’une mesure dans le délai permettant de préserver la valeur économique du contenu relatif à des événements sportifs en direct et assimilés;</w:t>
      </w:r>
    </w:p>
    <w:p w14:paraId="66838CCD" w14:textId="77777777" w:rsidR="00A572DB" w:rsidRPr="00BB7431" w:rsidRDefault="00A572DB">
      <w:pPr>
        <w:jc w:val="both"/>
        <w:rPr>
          <w:rFonts w:ascii="Times New Roman" w:eastAsia="Times New Roman" w:hAnsi="Times New Roman" w:cs="Times New Roman"/>
        </w:rPr>
        <w:sectPr w:rsidR="00A572DB" w:rsidRPr="00BB7431">
          <w:pgSz w:w="11910" w:h="16840"/>
          <w:pgMar w:top="1780" w:right="1580" w:bottom="1360" w:left="1600" w:header="992" w:footer="1165" w:gutter="0"/>
          <w:cols w:space="720"/>
        </w:sectPr>
      </w:pPr>
    </w:p>
    <w:p w14:paraId="5FBD817E" w14:textId="77777777" w:rsidR="00A572DB" w:rsidRPr="00BB7431" w:rsidRDefault="00A572DB">
      <w:pPr>
        <w:rPr>
          <w:rFonts w:ascii="Times New Roman" w:eastAsia="Times New Roman" w:hAnsi="Times New Roman" w:cs="Times New Roman"/>
          <w:sz w:val="20"/>
          <w:szCs w:val="20"/>
        </w:rPr>
      </w:pPr>
    </w:p>
    <w:p w14:paraId="001B1DB3" w14:textId="77777777" w:rsidR="00A572DB" w:rsidRPr="00BB7431" w:rsidRDefault="00A572DB">
      <w:pPr>
        <w:rPr>
          <w:rFonts w:ascii="Times New Roman" w:eastAsia="Times New Roman" w:hAnsi="Times New Roman" w:cs="Times New Roman"/>
          <w:sz w:val="20"/>
          <w:szCs w:val="20"/>
        </w:rPr>
      </w:pPr>
    </w:p>
    <w:p w14:paraId="2B4F1713" w14:textId="77777777" w:rsidR="00A572DB" w:rsidRPr="00BB7431" w:rsidRDefault="00A572DB">
      <w:pPr>
        <w:rPr>
          <w:rFonts w:ascii="Times New Roman" w:eastAsia="Times New Roman" w:hAnsi="Times New Roman" w:cs="Times New Roman"/>
          <w:sz w:val="20"/>
          <w:szCs w:val="20"/>
        </w:rPr>
      </w:pPr>
    </w:p>
    <w:p w14:paraId="1434EC7A" w14:textId="77777777" w:rsidR="00A572DB" w:rsidRPr="00BB7431" w:rsidRDefault="00A572DB">
      <w:pPr>
        <w:rPr>
          <w:rFonts w:ascii="Times New Roman" w:eastAsia="Times New Roman" w:hAnsi="Times New Roman" w:cs="Times New Roman"/>
          <w:sz w:val="20"/>
          <w:szCs w:val="20"/>
        </w:rPr>
      </w:pPr>
    </w:p>
    <w:p w14:paraId="4D60CB80" w14:textId="77777777" w:rsidR="00A572DB" w:rsidRPr="00696D52" w:rsidRDefault="00295335">
      <w:pPr>
        <w:pStyle w:val="BodyText"/>
        <w:spacing w:before="184"/>
        <w:ind w:left="101" w:right="117" w:firstLine="566"/>
        <w:jc w:val="both"/>
        <w:rPr>
          <w:rFonts w:cs="Times New Roman"/>
        </w:rPr>
      </w:pPr>
      <w:r>
        <w:t xml:space="preserve">Par conséquent, il est nécessaire de compléter le règlement afin d’introduire une procédure visant à assurer une protection rapide et efficace de l’utilisation légitime du contenu audiovisuel d’événements sportifs en direct et assimilés par l’adoption d’une injonction conservatoire. L’évaluation simple, lors de l’enquête préliminaire, de la propriété des droits est fonction de l’exigence de rapidité parce que, comme déjà noté, en raison également des méthodes d’attribution des licences et de la connaissance préalable des plateformes/sites par lesquels la diffusion de contenu est autorisée, il est possible de vérifier avec certitude, </w:t>
      </w:r>
      <w:r>
        <w:rPr>
          <w:i/>
        </w:rPr>
        <w:t>a contrario</w:t>
      </w:r>
      <w:r>
        <w:t>, les adresses électroniques qui sont non autorisées;</w:t>
      </w:r>
    </w:p>
    <w:p w14:paraId="156BDCC5" w14:textId="77777777" w:rsidR="00A572DB" w:rsidRPr="0064774E" w:rsidRDefault="00A572DB">
      <w:pPr>
        <w:spacing w:before="8"/>
        <w:rPr>
          <w:rFonts w:ascii="Times New Roman" w:eastAsia="Times New Roman" w:hAnsi="Times New Roman" w:cs="Times New Roman"/>
          <w:sz w:val="20"/>
          <w:szCs w:val="20"/>
          <w:lang w:val="en-US"/>
        </w:rPr>
      </w:pPr>
    </w:p>
    <w:p w14:paraId="6601414A" w14:textId="77777777" w:rsidR="00A572DB" w:rsidRPr="00696D52" w:rsidRDefault="00295335">
      <w:pPr>
        <w:pStyle w:val="BodyText"/>
        <w:spacing w:before="0"/>
        <w:ind w:left="101" w:right="117" w:firstLine="566"/>
        <w:jc w:val="both"/>
        <w:rPr>
          <w:rFonts w:cs="Times New Roman"/>
        </w:rPr>
      </w:pPr>
      <w:r>
        <w:t>ALORS QUE, en outre, des outils logiciels automatisés sont disponibles sur le marché, ce qui permet d’identifier de manière unique les diffusions illégales d’événements sportifs en direct et de permettre aux fournisseurs de services internet d’intervenir rapidement et presque en temps réel. En particulier, comme le confirme la résolution, des mesures technologiques sont disponibles pour permettre la mise en œuvre en temps réel de plusieurs étapes successives du processus de lutte contre les contenus illicites: notification par le titulaire du droit, validation de la notification et activation du blocage du FAI «immédiatement» et en tout état de cause dans les trente minutes suivant la notification.</w:t>
      </w:r>
    </w:p>
    <w:p w14:paraId="593297E9" w14:textId="77777777" w:rsidR="00A572DB" w:rsidRPr="0064774E" w:rsidRDefault="00A572DB">
      <w:pPr>
        <w:spacing w:before="10"/>
        <w:rPr>
          <w:rFonts w:ascii="Times New Roman" w:eastAsia="Times New Roman" w:hAnsi="Times New Roman" w:cs="Times New Roman"/>
          <w:sz w:val="20"/>
          <w:szCs w:val="20"/>
          <w:lang w:val="en-US"/>
        </w:rPr>
      </w:pPr>
    </w:p>
    <w:p w14:paraId="04FAB24B" w14:textId="77777777" w:rsidR="00A572DB" w:rsidRPr="00696D52" w:rsidRDefault="00295335">
      <w:pPr>
        <w:pStyle w:val="BodyText"/>
        <w:spacing w:before="0"/>
        <w:ind w:left="101" w:right="118" w:firstLine="566"/>
        <w:jc w:val="both"/>
        <w:rPr>
          <w:rFonts w:cs="Times New Roman"/>
        </w:rPr>
      </w:pPr>
      <w:r>
        <w:t>CONSTATANT donc ce qui suit en ce qui concerne la procédure d’adoption d’injonctions conservatoires visant à lutter contre la diffusion illégale d’événements sportifs en direct et assimilés:</w:t>
      </w:r>
    </w:p>
    <w:p w14:paraId="2096A943" w14:textId="77777777" w:rsidR="00A572DB" w:rsidRPr="00696D52" w:rsidRDefault="00295335">
      <w:pPr>
        <w:pStyle w:val="BodyText"/>
        <w:numPr>
          <w:ilvl w:val="0"/>
          <w:numId w:val="22"/>
        </w:numPr>
        <w:tabs>
          <w:tab w:val="left" w:pos="810"/>
        </w:tabs>
        <w:ind w:right="117" w:firstLine="567"/>
        <w:jc w:val="both"/>
        <w:rPr>
          <w:rFonts w:cs="Times New Roman"/>
        </w:rPr>
      </w:pPr>
      <w:r>
        <w:t>l’objectif de la procédure est d’assurer la cessation des comportements illégaux, mais aussi de bloquer et d’empêcher sa récidive. La procédure conservatoire est engagée à la demande des titulaires de droits ou de leurs cessionnaires qui supportent la charge de fournir toute preuve de la propriété des droits et des adresses électroniques susceptibles de diffuser le contenu de manière licite, ainsi que d’indiquer ceux qui diffusent illégalement des contenus en direct ou assimilés;</w:t>
      </w:r>
    </w:p>
    <w:p w14:paraId="4EE823CA" w14:textId="77777777" w:rsidR="00A572DB" w:rsidRPr="00696D52" w:rsidRDefault="00295335">
      <w:pPr>
        <w:pStyle w:val="BodyText"/>
        <w:numPr>
          <w:ilvl w:val="0"/>
          <w:numId w:val="22"/>
        </w:numPr>
        <w:tabs>
          <w:tab w:val="left" w:pos="810"/>
        </w:tabs>
        <w:ind w:right="115" w:firstLine="567"/>
        <w:jc w:val="both"/>
        <w:rPr>
          <w:rFonts w:cs="Times New Roman"/>
        </w:rPr>
      </w:pPr>
      <w:r>
        <w:t xml:space="preserve">L’autorité, après avoir vérifié le </w:t>
      </w:r>
      <w:proofErr w:type="spellStart"/>
      <w:r>
        <w:rPr>
          <w:i/>
        </w:rPr>
        <w:t>fumus</w:t>
      </w:r>
      <w:proofErr w:type="spellEnd"/>
      <w:r>
        <w:rPr>
          <w:i/>
        </w:rPr>
        <w:t xml:space="preserve"> boni iuris </w:t>
      </w:r>
      <w:r>
        <w:t xml:space="preserve">et le </w:t>
      </w:r>
      <w:proofErr w:type="spellStart"/>
      <w:r>
        <w:rPr>
          <w:i/>
        </w:rPr>
        <w:t>periculum</w:t>
      </w:r>
      <w:proofErr w:type="spellEnd"/>
      <w:r>
        <w:rPr>
          <w:i/>
        </w:rPr>
        <w:t xml:space="preserve"> in </w:t>
      </w:r>
      <w:proofErr w:type="spellStart"/>
      <w:r>
        <w:rPr>
          <w:i/>
        </w:rPr>
        <w:t>mora</w:t>
      </w:r>
      <w:proofErr w:type="spellEnd"/>
      <w:r>
        <w:rPr>
          <w:i/>
        </w:rPr>
        <w:t xml:space="preserve">, </w:t>
      </w:r>
      <w:r>
        <w:t>émet la mesure conservatoire</w:t>
      </w:r>
      <w:r>
        <w:rPr>
          <w:i/>
        </w:rPr>
        <w:t xml:space="preserve">. </w:t>
      </w:r>
      <w:r>
        <w:t xml:space="preserve">En ce qui concerne le </w:t>
      </w:r>
      <w:proofErr w:type="spellStart"/>
      <w:r>
        <w:rPr>
          <w:i/>
        </w:rPr>
        <w:t>fumus</w:t>
      </w:r>
      <w:proofErr w:type="spellEnd"/>
      <w:r>
        <w:t xml:space="preserve">, comme indiqué sur la base de la jurisprudence euro-unitaire, l’infraction doit être objectivement détectable, à titre d’exemple également au moyen de: la présence d’activités de publicité ou de promotion en violation des droits du demandeur par l’intermédiaire de services illégaux; l’encouragement, même indirectement, à utiliser des œuvres numériques diffusées en violation des droits du requérant par l’intermédiaire de services illégaux; la fourniture aux utilisateurs d’informations sur les méthodes techniques d’accès aux œuvres numériques diffusées illégalement par l’intermédiaire de services IPTV illégaux; l’objectif lucratif de l’offre illégale des œuvres numériques en question, qui peut également être déduite du caractère coûteux de leur utilisation; en ce qui concerne le </w:t>
      </w:r>
      <w:proofErr w:type="spellStart"/>
      <w:r>
        <w:rPr>
          <w:i/>
        </w:rPr>
        <w:t>periculum</w:t>
      </w:r>
      <w:proofErr w:type="spellEnd"/>
      <w:r>
        <w:rPr>
          <w:i/>
        </w:rPr>
        <w:t xml:space="preserve"> in </w:t>
      </w:r>
      <w:proofErr w:type="spellStart"/>
      <w:r>
        <w:rPr>
          <w:i/>
        </w:rPr>
        <w:t>mora</w:t>
      </w:r>
      <w:proofErr w:type="spellEnd"/>
      <w:r>
        <w:t>, encore à titre d’exemple, eu égard également à l’atteinte à la valeur de l’œuvre, en raison des temps et des méthodes de mise sur le marché typiques de celui-ci, ainsi que de la valeur économique des droits violés et du préjudice qui en résulte pour le propriétaire. L’ordre doit être exécuté dans le délai fixé par l’autorité et, en tout état de cause, dans un délai de 24 heures à compter de la notification;</w:t>
      </w:r>
    </w:p>
    <w:p w14:paraId="3AB1DBEB" w14:textId="77777777" w:rsidR="00A572DB" w:rsidRPr="00BB7431" w:rsidRDefault="00A572DB">
      <w:pPr>
        <w:jc w:val="both"/>
        <w:rPr>
          <w:rFonts w:ascii="Times New Roman" w:eastAsia="Times New Roman" w:hAnsi="Times New Roman" w:cs="Times New Roman"/>
        </w:rPr>
        <w:sectPr w:rsidR="00A572DB" w:rsidRPr="00BB7431">
          <w:pgSz w:w="11910" w:h="16840"/>
          <w:pgMar w:top="1780" w:right="1580" w:bottom="1360" w:left="1600" w:header="992" w:footer="1165" w:gutter="0"/>
          <w:cols w:space="720"/>
        </w:sectPr>
      </w:pPr>
    </w:p>
    <w:p w14:paraId="544E908D" w14:textId="77777777" w:rsidR="00A572DB" w:rsidRPr="00BB7431" w:rsidRDefault="00A572DB">
      <w:pPr>
        <w:rPr>
          <w:rFonts w:ascii="Times New Roman" w:eastAsia="Times New Roman" w:hAnsi="Times New Roman" w:cs="Times New Roman"/>
          <w:sz w:val="20"/>
          <w:szCs w:val="20"/>
        </w:rPr>
      </w:pPr>
    </w:p>
    <w:p w14:paraId="650C4451" w14:textId="77777777" w:rsidR="00A572DB" w:rsidRPr="00BB7431" w:rsidRDefault="00A572DB">
      <w:pPr>
        <w:rPr>
          <w:rFonts w:ascii="Times New Roman" w:eastAsia="Times New Roman" w:hAnsi="Times New Roman" w:cs="Times New Roman"/>
          <w:sz w:val="20"/>
          <w:szCs w:val="20"/>
        </w:rPr>
      </w:pPr>
    </w:p>
    <w:p w14:paraId="22A5C220" w14:textId="77777777" w:rsidR="00A572DB" w:rsidRPr="00BB7431" w:rsidRDefault="00A572DB">
      <w:pPr>
        <w:rPr>
          <w:rFonts w:ascii="Times New Roman" w:eastAsia="Times New Roman" w:hAnsi="Times New Roman" w:cs="Times New Roman"/>
          <w:sz w:val="20"/>
          <w:szCs w:val="20"/>
        </w:rPr>
      </w:pPr>
    </w:p>
    <w:p w14:paraId="4C151247" w14:textId="77777777" w:rsidR="00A572DB" w:rsidRPr="00BB7431" w:rsidRDefault="00A572DB">
      <w:pPr>
        <w:rPr>
          <w:rFonts w:ascii="Times New Roman" w:eastAsia="Times New Roman" w:hAnsi="Times New Roman" w:cs="Times New Roman"/>
          <w:sz w:val="20"/>
          <w:szCs w:val="20"/>
        </w:rPr>
      </w:pPr>
    </w:p>
    <w:p w14:paraId="5F6B00A9" w14:textId="77777777" w:rsidR="00A572DB" w:rsidRPr="00BB7431" w:rsidRDefault="00A572DB">
      <w:pPr>
        <w:rPr>
          <w:rFonts w:ascii="Times New Roman" w:eastAsia="Times New Roman" w:hAnsi="Times New Roman" w:cs="Times New Roman"/>
          <w:sz w:val="20"/>
          <w:szCs w:val="20"/>
        </w:rPr>
      </w:pPr>
    </w:p>
    <w:p w14:paraId="27054F8D" w14:textId="77777777" w:rsidR="00A572DB" w:rsidRPr="00696D52" w:rsidRDefault="00295335">
      <w:pPr>
        <w:pStyle w:val="BodyText"/>
        <w:spacing w:before="184" w:line="239" w:lineRule="auto"/>
        <w:ind w:left="101" w:right="117" w:firstLine="0"/>
        <w:jc w:val="both"/>
        <w:rPr>
          <w:rFonts w:cs="Times New Roman"/>
        </w:rPr>
      </w:pPr>
      <w:r>
        <w:t>à la suite de l’émission de la mesure conservatoire, les titulaires de droits peuvent signaler à l’autorité tout site web supplémentaire autre que ceux précédemment indiqués en première instance, par lequel des infractions similaires à celles déjà considérées par l’autorité se produisent. Le signalement peut être effectué à condition que les titulaires de droits, fournissant également des preuves documentaires concernant la pertinence du comportement illégal, indiquent, sous leur seule responsabilité, que les adresses IP identifiant le «serveur principal» et le «serveur de livraison» des sites en question et les noms de domaine associés ont le caractère d’unicité: les données techniques communiquées aux destinataires par le titulaire doivent être clairement destinées à porter atteinte aux droits de propriété intellectuelle du titulaire de la demande. L’autorité vérifie la conformité, la validité et l’exhaustivité des rapports reçus;</w:t>
      </w:r>
    </w:p>
    <w:p w14:paraId="11C9AD3E" w14:textId="77777777" w:rsidR="00A572DB" w:rsidRPr="00696D52" w:rsidRDefault="00295335">
      <w:pPr>
        <w:numPr>
          <w:ilvl w:val="0"/>
          <w:numId w:val="25"/>
        </w:numPr>
        <w:tabs>
          <w:tab w:val="left" w:pos="272"/>
        </w:tabs>
        <w:spacing w:before="120"/>
        <w:ind w:right="118" w:firstLine="0"/>
        <w:jc w:val="both"/>
        <w:rPr>
          <w:rFonts w:ascii="Times New Roman" w:eastAsia="Times New Roman" w:hAnsi="Times New Roman" w:cs="Times New Roman"/>
          <w:sz w:val="24"/>
          <w:szCs w:val="24"/>
        </w:rPr>
      </w:pPr>
      <w:r>
        <w:rPr>
          <w:rFonts w:ascii="Times New Roman" w:hAnsi="Times New Roman"/>
          <w:sz w:val="24"/>
        </w:rPr>
        <w:t>considérant que les prestataires de services de la société de l’information sont tenus de respecter «</w:t>
      </w:r>
      <w:r>
        <w:rPr>
          <w:rFonts w:ascii="Times New Roman" w:hAnsi="Times New Roman"/>
          <w:i/>
          <w:sz w:val="24"/>
        </w:rPr>
        <w:t>le devoir de diligence qui peut raisonnablement être attendu d’eux et qui est spécifié par le droit national, afin d’identifier et de prévenir certains types d’activités illégales</w:t>
      </w:r>
      <w:r>
        <w:rPr>
          <w:rFonts w:ascii="Times New Roman" w:hAnsi="Times New Roman"/>
          <w:sz w:val="24"/>
        </w:rPr>
        <w:t>», ils veillent à l’exécution des injonctions administratives conservatoires adoptées par l’autorité, notamment grâce aux mesures technologiques actuellement disponibles permettant de signaler et de désactiver presque immédiatement les adresses électroniques par lesquelles les infractions se produisent;</w:t>
      </w:r>
    </w:p>
    <w:p w14:paraId="0107CEE9" w14:textId="77777777" w:rsidR="00A572DB" w:rsidRPr="00696D52" w:rsidRDefault="00295335">
      <w:pPr>
        <w:pStyle w:val="BodyText"/>
        <w:numPr>
          <w:ilvl w:val="0"/>
          <w:numId w:val="25"/>
        </w:numPr>
        <w:tabs>
          <w:tab w:val="left" w:pos="253"/>
        </w:tabs>
        <w:ind w:right="117" w:firstLine="0"/>
        <w:jc w:val="both"/>
        <w:rPr>
          <w:rFonts w:cs="Times New Roman"/>
        </w:rPr>
      </w:pPr>
      <w:r>
        <w:t>l’exécution de l’injonction conservatoire n’impose pas au prestataire de services une obligation de surveiller, en général, ni une obligation générale de rechercher activement des faits ou des circonstances indiquant la présence d’activités illégales, elle a donc lieu dans le respect du régime garanti d’exemptions en la matière;</w:t>
      </w:r>
    </w:p>
    <w:p w14:paraId="23997AA4" w14:textId="77777777" w:rsidR="00A572DB" w:rsidRPr="00696D52" w:rsidRDefault="00295335">
      <w:pPr>
        <w:pStyle w:val="BodyText"/>
        <w:numPr>
          <w:ilvl w:val="0"/>
          <w:numId w:val="25"/>
        </w:numPr>
        <w:tabs>
          <w:tab w:val="left" w:pos="294"/>
        </w:tabs>
        <w:ind w:right="117" w:firstLine="0"/>
        <w:jc w:val="both"/>
        <w:rPr>
          <w:rFonts w:cs="Times New Roman"/>
        </w:rPr>
      </w:pPr>
      <w:r>
        <w:t>comme le prévoit l’actuel article 9 </w:t>
      </w:r>
      <w:r>
        <w:rPr>
          <w:i/>
        </w:rPr>
        <w:t>bis</w:t>
      </w:r>
      <w:r>
        <w:t xml:space="preserve"> du règlement DDA, les prestataires de services qui reçoivent la commande, ainsi que l’utilisateur</w:t>
      </w:r>
      <w:r>
        <w:rPr>
          <w:i/>
        </w:rPr>
        <w:t xml:space="preserve"> </w:t>
      </w:r>
      <w:r>
        <w:t>et les opérateurs de la page et du site web se voient accorder le pouvoir de déposer une plainte contre la mesure conservatoire dans les cinq jours suivant la réception;</w:t>
      </w:r>
    </w:p>
    <w:p w14:paraId="5202AFAF" w14:textId="77777777" w:rsidR="00A572DB" w:rsidRPr="0064774E" w:rsidRDefault="00A572DB">
      <w:pPr>
        <w:spacing w:before="10"/>
        <w:rPr>
          <w:rFonts w:ascii="Times New Roman" w:eastAsia="Times New Roman" w:hAnsi="Times New Roman" w:cs="Times New Roman"/>
          <w:sz w:val="20"/>
          <w:szCs w:val="20"/>
          <w:lang w:val="en-US"/>
        </w:rPr>
      </w:pPr>
    </w:p>
    <w:p w14:paraId="4C1AA434" w14:textId="77777777" w:rsidR="00A572DB" w:rsidRPr="00696D52" w:rsidRDefault="00295335">
      <w:pPr>
        <w:pStyle w:val="BodyText"/>
        <w:numPr>
          <w:ilvl w:val="0"/>
          <w:numId w:val="25"/>
        </w:numPr>
        <w:tabs>
          <w:tab w:val="left" w:pos="268"/>
        </w:tabs>
        <w:spacing w:before="0"/>
        <w:ind w:right="118" w:firstLine="0"/>
        <w:jc w:val="both"/>
        <w:rPr>
          <w:rFonts w:cs="Times New Roman"/>
        </w:rPr>
      </w:pPr>
      <w:r>
        <w:t>en tout état de cause, à la suite de rapports ultérieurs, les destinataires de la mesure ne peuvent désactiver l’accès à tous les autres sites web par l’intermédiaire desquels des infractions se produisent, que pendant la durée de la diffusion de l’événement sportif concerné. À cette fin, la demande précise également la durée prévue des évènements sportifs concernées.</w:t>
      </w:r>
    </w:p>
    <w:p w14:paraId="351A35F5" w14:textId="77777777" w:rsidR="00A572DB" w:rsidRPr="0064774E" w:rsidRDefault="00A572DB">
      <w:pPr>
        <w:spacing w:before="10"/>
        <w:rPr>
          <w:rFonts w:ascii="Times New Roman" w:eastAsia="Times New Roman" w:hAnsi="Times New Roman" w:cs="Times New Roman"/>
          <w:sz w:val="20"/>
          <w:szCs w:val="20"/>
          <w:lang w:val="en-US"/>
        </w:rPr>
      </w:pPr>
    </w:p>
    <w:p w14:paraId="4994D464" w14:textId="45664044" w:rsidR="00A572DB" w:rsidRPr="00696D52" w:rsidRDefault="00295335">
      <w:pPr>
        <w:pStyle w:val="BodyText"/>
        <w:spacing w:before="0"/>
        <w:ind w:left="101" w:right="122" w:firstLine="566"/>
        <w:jc w:val="both"/>
        <w:rPr>
          <w:rFonts w:cs="Times New Roman"/>
        </w:rPr>
      </w:pPr>
      <w:r>
        <w:t xml:space="preserve">CONSIDÉRANT, dès lors, à la lumière de ce qui précède, qu’il est conforme au droit européen et national de prévoir une mesure conservatoire spécifique visant à l’adoption par l’autorité d’une ordonnance visant à désactiver l’accès aux œuvres audiovisuelles concernant des événements sportifs en direct et assimilés diffusés illégalement en ligne, dans lesquels les requérants — la preuve de la propriété des droits sur les contenus susmentionnés, des adresses électroniques autorisées à diffuser et de celles qui, en revanche, diffusent des contenus illégalement, et la preuve de l’existence du </w:t>
      </w:r>
      <w:proofErr w:type="spellStart"/>
      <w:r>
        <w:rPr>
          <w:i/>
        </w:rPr>
        <w:t>fumus</w:t>
      </w:r>
      <w:proofErr w:type="spellEnd"/>
      <w:r>
        <w:rPr>
          <w:i/>
        </w:rPr>
        <w:t xml:space="preserve"> boni iuris </w:t>
      </w:r>
      <w:r>
        <w:t xml:space="preserve">et du </w:t>
      </w:r>
      <w:proofErr w:type="spellStart"/>
      <w:r>
        <w:rPr>
          <w:i/>
        </w:rPr>
        <w:t>periculum</w:t>
      </w:r>
      <w:proofErr w:type="spellEnd"/>
      <w:r>
        <w:rPr>
          <w:i/>
        </w:rPr>
        <w:t xml:space="preserve"> in </w:t>
      </w:r>
      <w:proofErr w:type="spellStart"/>
      <w:r>
        <w:rPr>
          <w:i/>
        </w:rPr>
        <w:t>mora</w:t>
      </w:r>
      <w:proofErr w:type="spellEnd"/>
      <w:r>
        <w:rPr>
          <w:i/>
        </w:rPr>
        <w:t xml:space="preserve"> </w:t>
      </w:r>
      <w:r>
        <w:t>— demandent en même temps que le même ordre soit exécuté par les destinataires également en ce qui concerne les adresses électroniques supplémentaires faisant l’objet de rapports ultérieurs.</w:t>
      </w:r>
    </w:p>
    <w:p w14:paraId="6DA4D8BE"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681BD7BF" w14:textId="77777777" w:rsidR="00A572DB" w:rsidRPr="0064774E" w:rsidRDefault="00A572DB">
      <w:pPr>
        <w:rPr>
          <w:rFonts w:ascii="Times New Roman" w:eastAsia="Times New Roman" w:hAnsi="Times New Roman" w:cs="Times New Roman"/>
          <w:sz w:val="20"/>
          <w:szCs w:val="20"/>
          <w:lang w:val="en-US"/>
        </w:rPr>
      </w:pPr>
    </w:p>
    <w:p w14:paraId="4AE826AF" w14:textId="77777777" w:rsidR="00A572DB" w:rsidRPr="0064774E" w:rsidRDefault="00A572DB">
      <w:pPr>
        <w:rPr>
          <w:rFonts w:ascii="Times New Roman" w:eastAsia="Times New Roman" w:hAnsi="Times New Roman" w:cs="Times New Roman"/>
          <w:sz w:val="20"/>
          <w:szCs w:val="20"/>
          <w:lang w:val="en-US"/>
        </w:rPr>
      </w:pPr>
    </w:p>
    <w:p w14:paraId="4720DBCB" w14:textId="77777777" w:rsidR="00A572DB" w:rsidRPr="0064774E" w:rsidRDefault="00A572DB">
      <w:pPr>
        <w:rPr>
          <w:rFonts w:ascii="Times New Roman" w:eastAsia="Times New Roman" w:hAnsi="Times New Roman" w:cs="Times New Roman"/>
          <w:sz w:val="20"/>
          <w:szCs w:val="20"/>
          <w:lang w:val="en-US"/>
        </w:rPr>
      </w:pPr>
    </w:p>
    <w:p w14:paraId="529CDAE1" w14:textId="38E5BCAD" w:rsidR="00A572DB" w:rsidRPr="00696D52" w:rsidRDefault="00295335">
      <w:pPr>
        <w:pStyle w:val="BodyText"/>
        <w:spacing w:before="184"/>
        <w:ind w:left="101" w:right="103" w:firstLine="0"/>
        <w:jc w:val="both"/>
        <w:rPr>
          <w:rFonts w:cs="Times New Roman"/>
        </w:rPr>
      </w:pPr>
      <w:r>
        <w:t>Pour les rapports ultérieurs, la désactivation doit être effectuée immédiatement et, en tout état de cause, au plus tard trente minutes à compter de la réception de la communication. En effet, cette procédure, en plus de permettre l’émission d’une mesure qui inhibe immédiatement les infractions déjà commises par l’intermédiaire des sites, permet d’empêcher un comportement ultérieur et illégal, étant donné que les adresses électroniques identifiées ultérieurement véhiculent des contenus équivalents à ceux déjà soumis à une injonction, sans que le fournisseur soit soumis à une charge de surveillance. Les rapports qui suivent la première instance, en raison de la procédure automatisée par laquelle ils sont gérés dans les délais stricts nécessaires pour garantir une protection adéquate aux titulaires de droits, ne sont pas notifiés à l’utilisateur et aux opérateurs de la page et du site web, ni, en tout état de cause, aux personnes dont l’adresse électronique peut être tracée, qui peuvent être tracées. Toutefois, afin d’assurer également le plein respect des garanties procédurales en l’espèce, la page de redirection visée à l’article 8, paragraphe 5, du règlement dans ce cas contient l’avis de la possibilité de déposer une plainte, également via un lien renvoyant au site web de l’autorité où les modalités pertinentes sont détaillées;</w:t>
      </w:r>
    </w:p>
    <w:p w14:paraId="6685C54C" w14:textId="77777777" w:rsidR="00A572DB" w:rsidRPr="006346D7" w:rsidRDefault="00A572DB">
      <w:pPr>
        <w:spacing w:before="10"/>
        <w:rPr>
          <w:rFonts w:ascii="Times New Roman" w:eastAsia="Times New Roman" w:hAnsi="Times New Roman" w:cs="Times New Roman"/>
          <w:sz w:val="14"/>
          <w:szCs w:val="14"/>
        </w:rPr>
      </w:pPr>
    </w:p>
    <w:p w14:paraId="34EEF377" w14:textId="77777777" w:rsidR="00A572DB" w:rsidRPr="00696D52" w:rsidRDefault="00295335">
      <w:pPr>
        <w:pStyle w:val="BodyText"/>
        <w:spacing w:before="0"/>
        <w:ind w:left="101" w:right="102" w:firstLine="566"/>
        <w:jc w:val="both"/>
        <w:rPr>
          <w:rFonts w:cs="Times New Roman"/>
        </w:rPr>
      </w:pPr>
      <w:r>
        <w:t>CONSIDÉRANT que le déroulement complet des effets de la procédure conservatoire en question</w:t>
      </w:r>
      <w:r>
        <w:rPr>
          <w:i/>
        </w:rPr>
        <w:t xml:space="preserve"> </w:t>
      </w:r>
      <w:r>
        <w:t>est lié à la mise en œuvre d’une plateforme qui utilise des mesures technologiques permettant une gestion automatisée des alertes à la suite de la mesure conservatoire afin que le prestataire de services puisse désactiver l’accès aux adresses électroniques couvertes par l’alerte à temps afin d’assurer une protection efficace. L’autorité encourage l’adoption d’un tel système et, le cas échéant, le comité pour le développement et la protection de l’offre légale d’œuvres numériques visé à l’article 4 du règlement constitue le forum pour définir les exigences techniques et opérationnelles pour le fonctionnement de ces mesures. En outre, l’autorité, à la lumière de l’expérience acquise, se réserve le droit d’étendre la procédure décrite à tous les événements audiovisuels en direct ou assimilés afin d’assurer la protection la plus efficace du droit d’auteur et des droits d’exploitation économique connexes;</w:t>
      </w:r>
    </w:p>
    <w:p w14:paraId="4DFEE390" w14:textId="77777777" w:rsidR="00A572DB" w:rsidRPr="006346D7" w:rsidRDefault="00A572DB">
      <w:pPr>
        <w:spacing w:before="10"/>
        <w:rPr>
          <w:rFonts w:ascii="Times New Roman" w:eastAsia="Times New Roman" w:hAnsi="Times New Roman" w:cs="Times New Roman"/>
          <w:sz w:val="14"/>
          <w:szCs w:val="14"/>
        </w:rPr>
      </w:pPr>
    </w:p>
    <w:p w14:paraId="466CE228" w14:textId="77777777" w:rsidR="00A572DB" w:rsidRPr="00696D52" w:rsidRDefault="00295335">
      <w:pPr>
        <w:ind w:left="101" w:right="102" w:firstLine="566"/>
        <w:jc w:val="both"/>
        <w:rPr>
          <w:rFonts w:ascii="Times New Roman" w:eastAsia="Times New Roman" w:hAnsi="Times New Roman" w:cs="Times New Roman"/>
          <w:sz w:val="24"/>
          <w:szCs w:val="24"/>
        </w:rPr>
      </w:pPr>
      <w:r>
        <w:rPr>
          <w:rFonts w:ascii="Times New Roman" w:hAnsi="Times New Roman"/>
          <w:sz w:val="24"/>
        </w:rPr>
        <w:t>VU l’article 18 du règlement DDA, qui contient une clause de révision permettant à l’autorité de «</w:t>
      </w:r>
      <w:r>
        <w:rPr>
          <w:rFonts w:ascii="Times New Roman" w:hAnsi="Times New Roman"/>
          <w:i/>
          <w:sz w:val="24"/>
        </w:rPr>
        <w:t>réexaminer le règlement sur la base de l’expérience acquise lors de sa mise en œuvre, ainsi qu’à la lumière de l’innovation technologique et de l’évolution du marché, après avoir entendu les parties intéressées</w:t>
      </w:r>
      <w:r>
        <w:rPr>
          <w:rFonts w:ascii="Times New Roman" w:hAnsi="Times New Roman"/>
          <w:sz w:val="24"/>
        </w:rPr>
        <w:t>»;</w:t>
      </w:r>
    </w:p>
    <w:p w14:paraId="5A2CE003" w14:textId="77777777" w:rsidR="00A572DB" w:rsidRPr="006346D7" w:rsidRDefault="00A572DB">
      <w:pPr>
        <w:spacing w:before="10"/>
        <w:rPr>
          <w:rFonts w:ascii="Times New Roman" w:eastAsia="Times New Roman" w:hAnsi="Times New Roman" w:cs="Times New Roman"/>
          <w:sz w:val="14"/>
          <w:szCs w:val="14"/>
        </w:rPr>
      </w:pPr>
    </w:p>
    <w:p w14:paraId="069AB7DF" w14:textId="77777777" w:rsidR="00A572DB" w:rsidRPr="00696D52" w:rsidRDefault="00295335">
      <w:pPr>
        <w:pStyle w:val="BodyText"/>
        <w:spacing w:before="0"/>
        <w:ind w:left="101" w:right="104" w:firstLine="566"/>
        <w:jc w:val="both"/>
        <w:rPr>
          <w:rFonts w:cs="Times New Roman"/>
        </w:rPr>
      </w:pPr>
      <w:r>
        <w:t>CONSIDÉRÉ, par conséquent, de compléter l’article 9 </w:t>
      </w:r>
      <w:r>
        <w:rPr>
          <w:i/>
        </w:rPr>
        <w:t>bis</w:t>
      </w:r>
      <w:r>
        <w:t xml:space="preserve"> du règlement par l’insertion des paragraphes suivants:</w:t>
      </w:r>
    </w:p>
    <w:p w14:paraId="788CA540" w14:textId="77777777" w:rsidR="00A572DB" w:rsidRPr="00696D52" w:rsidRDefault="00295335">
      <w:pPr>
        <w:pStyle w:val="BodyText"/>
        <w:numPr>
          <w:ilvl w:val="0"/>
          <w:numId w:val="21"/>
        </w:numPr>
        <w:tabs>
          <w:tab w:val="left" w:pos="822"/>
        </w:tabs>
        <w:ind w:right="103"/>
        <w:jc w:val="both"/>
        <w:rPr>
          <w:rFonts w:cs="Times New Roman"/>
        </w:rPr>
      </w:pPr>
      <w:r>
        <w:t>paragraphe 4</w:t>
      </w:r>
      <w:r>
        <w:rPr>
          <w:i/>
        </w:rPr>
        <w:t xml:space="preserve">bis </w:t>
      </w:r>
      <w:r>
        <w:t>en vue d’introduire des dispositions spécifiques concernant la protection du droit d’auteur et des droits voisins en ce qui concerne les œuvres audiovisuelles relatives à des événements sportifs diffusés en direct et à des émissions assimilées;</w:t>
      </w:r>
    </w:p>
    <w:p w14:paraId="0E6CD5E0" w14:textId="77777777" w:rsidR="00AD7CA7" w:rsidRPr="00696D52" w:rsidRDefault="00295335" w:rsidP="00AD7CA7">
      <w:pPr>
        <w:pStyle w:val="BodyText"/>
        <w:spacing w:before="184"/>
        <w:ind w:left="821" w:firstLine="0"/>
        <w:rPr>
          <w:rFonts w:cs="Times New Roman"/>
        </w:rPr>
      </w:pPr>
      <w:r>
        <w:t>paragraphes 4 </w:t>
      </w:r>
      <w:r>
        <w:rPr>
          <w:i/>
        </w:rPr>
        <w:t>ter</w:t>
      </w:r>
      <w:r>
        <w:t xml:space="preserve"> et 4 </w:t>
      </w:r>
      <w:r>
        <w:rPr>
          <w:i/>
        </w:rPr>
        <w:t>quater</w:t>
      </w:r>
      <w:r>
        <w:t xml:space="preserve">, qui identifient les délais dans lesquels l’autorité adopte la mesure conservatoire, ainsi que les procédures régissant la manière dont le titulaire du droit et ses cessionnaires peuvent signaler aux fournisseurs de services de </w:t>
      </w:r>
      <w:r>
        <w:rPr>
          <w:i/>
        </w:rPr>
        <w:t>simple transmission</w:t>
      </w:r>
    </w:p>
    <w:p w14:paraId="46AC6DC7" w14:textId="305B3380" w:rsidR="00A572DB" w:rsidRPr="00696D52" w:rsidRDefault="00AD7CA7" w:rsidP="00AD7CA7">
      <w:pPr>
        <w:pStyle w:val="BodyText"/>
        <w:spacing w:before="0"/>
        <w:ind w:left="821" w:firstLine="0"/>
        <w:rPr>
          <w:rFonts w:cs="Times New Roman"/>
        </w:rPr>
      </w:pPr>
      <w:r>
        <w:rPr>
          <w:i/>
        </w:rPr>
        <w:t xml:space="preserve"> </w:t>
      </w:r>
      <w:r>
        <w:t>les adresses électroniques depuis lesquelles les infractions se produisent;</w:t>
      </w:r>
    </w:p>
    <w:p w14:paraId="5FFC49ED" w14:textId="77777777" w:rsidR="00A572DB" w:rsidRPr="0064774E" w:rsidRDefault="00A572DB">
      <w:pPr>
        <w:jc w:val="both"/>
        <w:rPr>
          <w:rFonts w:ascii="Times New Roman" w:eastAsia="Times New Roman" w:hAnsi="Times New Roman" w:cs="Times New Roman"/>
          <w:lang w:val="en-US"/>
        </w:rPr>
        <w:sectPr w:rsidR="00A572DB" w:rsidRPr="0064774E">
          <w:pgSz w:w="11910" w:h="16840"/>
          <w:pgMar w:top="1780" w:right="1600" w:bottom="1360" w:left="1600" w:header="992" w:footer="1165" w:gutter="0"/>
          <w:cols w:space="720"/>
        </w:sectPr>
      </w:pPr>
    </w:p>
    <w:p w14:paraId="6CACF2BF" w14:textId="77777777" w:rsidR="00A572DB" w:rsidRPr="0064774E" w:rsidRDefault="00A572DB">
      <w:pPr>
        <w:rPr>
          <w:rFonts w:ascii="Times New Roman" w:eastAsia="Times New Roman" w:hAnsi="Times New Roman" w:cs="Times New Roman"/>
          <w:sz w:val="20"/>
          <w:szCs w:val="20"/>
          <w:lang w:val="en-US"/>
        </w:rPr>
      </w:pPr>
    </w:p>
    <w:p w14:paraId="41E96792" w14:textId="77777777" w:rsidR="00A572DB" w:rsidRPr="0064774E" w:rsidRDefault="00A572DB">
      <w:pPr>
        <w:rPr>
          <w:rFonts w:ascii="Times New Roman" w:eastAsia="Times New Roman" w:hAnsi="Times New Roman" w:cs="Times New Roman"/>
          <w:sz w:val="20"/>
          <w:szCs w:val="20"/>
          <w:lang w:val="en-US"/>
        </w:rPr>
      </w:pPr>
    </w:p>
    <w:p w14:paraId="32373251" w14:textId="77777777" w:rsidR="00A572DB" w:rsidRPr="0064774E" w:rsidRDefault="00A572DB">
      <w:pPr>
        <w:rPr>
          <w:rFonts w:ascii="Times New Roman" w:eastAsia="Times New Roman" w:hAnsi="Times New Roman" w:cs="Times New Roman"/>
          <w:sz w:val="20"/>
          <w:szCs w:val="20"/>
          <w:lang w:val="en-US"/>
        </w:rPr>
      </w:pPr>
    </w:p>
    <w:p w14:paraId="0A9224F2" w14:textId="77777777" w:rsidR="00A572DB" w:rsidRPr="0064774E" w:rsidRDefault="00A572DB">
      <w:pPr>
        <w:rPr>
          <w:rFonts w:ascii="Times New Roman" w:eastAsia="Times New Roman" w:hAnsi="Times New Roman" w:cs="Times New Roman"/>
          <w:sz w:val="20"/>
          <w:szCs w:val="20"/>
          <w:lang w:val="en-US"/>
        </w:rPr>
      </w:pPr>
    </w:p>
    <w:p w14:paraId="23A01163" w14:textId="77777777" w:rsidR="00A572DB" w:rsidRPr="0064774E" w:rsidRDefault="00A572DB">
      <w:pPr>
        <w:rPr>
          <w:rFonts w:ascii="Times New Roman" w:eastAsia="Times New Roman" w:hAnsi="Times New Roman" w:cs="Times New Roman"/>
          <w:sz w:val="20"/>
          <w:szCs w:val="20"/>
          <w:lang w:val="en-US"/>
        </w:rPr>
      </w:pPr>
    </w:p>
    <w:p w14:paraId="2C78A4C7" w14:textId="77777777" w:rsidR="00A572DB" w:rsidRPr="00696D52" w:rsidRDefault="00295335">
      <w:pPr>
        <w:pStyle w:val="BodyText"/>
        <w:numPr>
          <w:ilvl w:val="0"/>
          <w:numId w:val="21"/>
        </w:numPr>
        <w:tabs>
          <w:tab w:val="left" w:pos="822"/>
        </w:tabs>
        <w:ind w:right="124"/>
        <w:jc w:val="both"/>
        <w:rPr>
          <w:rFonts w:cs="Times New Roman"/>
        </w:rPr>
      </w:pPr>
      <w:r>
        <w:t>paragraphes 4</w:t>
      </w:r>
      <w:r>
        <w:rPr>
          <w:i/>
        </w:rPr>
        <w:t>quinquies</w:t>
      </w:r>
      <w:r>
        <w:t xml:space="preserve"> et 4 </w:t>
      </w:r>
      <w:r>
        <w:rPr>
          <w:i/>
        </w:rPr>
        <w:t>sexies</w:t>
      </w:r>
      <w:r>
        <w:t>, par lesquels le titulaire des droits et ses cessionnaires ont la possibilité d’envoyer des rapports supplémentaires et spécifiques afin de mettre à jour la liste des adresses électroniques depuis lesquelles se produisent d’autres infractions postérieures à l’adoption de la mesure; Des dispositions supplémentaires sont prévues pour réglementer la manière dont l’autorité vérifie le rapport et transmet l’ordonnance aux destinataires de la mesure conservatoire qui l’exécutent immédiatement;</w:t>
      </w:r>
    </w:p>
    <w:p w14:paraId="2B5624DC" w14:textId="77777777" w:rsidR="00A572DB" w:rsidRPr="00696D52" w:rsidRDefault="00295335">
      <w:pPr>
        <w:pStyle w:val="BodyText"/>
        <w:numPr>
          <w:ilvl w:val="0"/>
          <w:numId w:val="21"/>
        </w:numPr>
        <w:tabs>
          <w:tab w:val="left" w:pos="822"/>
        </w:tabs>
        <w:spacing w:before="117"/>
        <w:ind w:right="128"/>
        <w:jc w:val="both"/>
        <w:rPr>
          <w:rFonts w:cs="Times New Roman"/>
        </w:rPr>
      </w:pPr>
      <w:r>
        <w:t>le champ d’application des paragraphes 5, 6, 7 et 8 de l’article 9 </w:t>
      </w:r>
      <w:r>
        <w:rPr>
          <w:i/>
        </w:rPr>
        <w:t xml:space="preserve">bis </w:t>
      </w:r>
      <w:r>
        <w:t>est également étendu aux procédures adoptées en vertu du paragraphe 4 </w:t>
      </w:r>
      <w:r>
        <w:rPr>
          <w:i/>
        </w:rPr>
        <w:t>bis;</w:t>
      </w:r>
    </w:p>
    <w:p w14:paraId="22D0D91A" w14:textId="77777777" w:rsidR="00A572DB" w:rsidRPr="00BB7431" w:rsidRDefault="00A572DB">
      <w:pPr>
        <w:spacing w:before="10"/>
        <w:rPr>
          <w:rFonts w:ascii="Times New Roman" w:eastAsia="Times New Roman" w:hAnsi="Times New Roman" w:cs="Times New Roman"/>
          <w:i/>
          <w:sz w:val="20"/>
          <w:szCs w:val="20"/>
          <w:lang w:val="de-DE"/>
        </w:rPr>
      </w:pPr>
    </w:p>
    <w:p w14:paraId="4125715E" w14:textId="77777777" w:rsidR="00A572DB" w:rsidRPr="00696D52" w:rsidRDefault="00295335">
      <w:pPr>
        <w:pStyle w:val="BodyText"/>
        <w:spacing w:before="0"/>
        <w:ind w:left="101" w:right="117" w:firstLine="566"/>
        <w:jc w:val="both"/>
        <w:rPr>
          <w:rFonts w:cs="Times New Roman"/>
        </w:rPr>
      </w:pPr>
      <w:r>
        <w:t>ESTIMANT QU’IL EST APPROPRIÉ, étant donné l’importance particulière et la complexité technique de l’objet couvert par le règlement et les modifications importantes introduites, de soumettre pour consultation publique le projet de mesure modifiant le règlement relatif à la protection du droit d’auteur sur les réseaux de communications électroniques et des procédures de mise en œuvre conformément au décret législatif nº 70 du 9 avril 2003, visé dans la résolution de l’autorité nº 680/13/CONS du 12 décembre 2013, et de le notifier à la Commission européenne conformément à la directive (UE) 2015/1535;</w:t>
      </w:r>
    </w:p>
    <w:p w14:paraId="547B0275" w14:textId="77777777" w:rsidR="00A572DB" w:rsidRPr="0064774E" w:rsidRDefault="00A572DB">
      <w:pPr>
        <w:spacing w:before="10"/>
        <w:rPr>
          <w:rFonts w:ascii="Times New Roman" w:eastAsia="Times New Roman" w:hAnsi="Times New Roman" w:cs="Times New Roman"/>
          <w:sz w:val="20"/>
          <w:szCs w:val="20"/>
          <w:lang w:val="en-US"/>
        </w:rPr>
      </w:pPr>
    </w:p>
    <w:p w14:paraId="0E1A1E25" w14:textId="77777777" w:rsidR="00A572DB" w:rsidRPr="00696D52" w:rsidRDefault="00295335">
      <w:pPr>
        <w:ind w:left="101" w:right="124" w:firstLine="566"/>
        <w:jc w:val="both"/>
        <w:rPr>
          <w:rFonts w:ascii="Times New Roman" w:eastAsia="Times New Roman" w:hAnsi="Times New Roman" w:cs="Times New Roman"/>
          <w:sz w:val="24"/>
          <w:szCs w:val="24"/>
        </w:rPr>
      </w:pPr>
      <w:r>
        <w:rPr>
          <w:rFonts w:ascii="Times New Roman" w:hAnsi="Times New Roman"/>
          <w:sz w:val="24"/>
        </w:rPr>
        <w:t>VU les rapports du commissaire Massimiliano </w:t>
      </w:r>
      <w:proofErr w:type="spellStart"/>
      <w:r>
        <w:rPr>
          <w:rFonts w:ascii="Times New Roman" w:hAnsi="Times New Roman"/>
          <w:sz w:val="24"/>
        </w:rPr>
        <w:t>Capitanio</w:t>
      </w:r>
      <w:proofErr w:type="spellEnd"/>
      <w:r>
        <w:rPr>
          <w:rFonts w:ascii="Times New Roman" w:hAnsi="Times New Roman"/>
          <w:sz w:val="24"/>
        </w:rPr>
        <w:t>, le porte-parole au titre de l’article 31 du «</w:t>
      </w:r>
      <w:r>
        <w:rPr>
          <w:rFonts w:ascii="Times New Roman" w:hAnsi="Times New Roman"/>
          <w:i/>
          <w:sz w:val="24"/>
        </w:rPr>
        <w:t>règlement sur l’organisation et le fonctionnement de l’autorité</w:t>
      </w:r>
      <w:r>
        <w:rPr>
          <w:rFonts w:ascii="Times New Roman" w:hAnsi="Times New Roman"/>
          <w:sz w:val="24"/>
        </w:rPr>
        <w:t>»;</w:t>
      </w:r>
    </w:p>
    <w:p w14:paraId="1B032A8A" w14:textId="77777777" w:rsidR="00A572DB" w:rsidRPr="0064774E" w:rsidRDefault="00A572DB">
      <w:pPr>
        <w:spacing w:before="4"/>
        <w:rPr>
          <w:rFonts w:ascii="Times New Roman" w:eastAsia="Times New Roman" w:hAnsi="Times New Roman" w:cs="Times New Roman"/>
          <w:sz w:val="31"/>
          <w:szCs w:val="31"/>
          <w:lang w:val="en-US"/>
        </w:rPr>
      </w:pPr>
    </w:p>
    <w:p w14:paraId="6383B357" w14:textId="77777777" w:rsidR="00A572DB" w:rsidRPr="00696D52" w:rsidRDefault="00295335">
      <w:pPr>
        <w:pStyle w:val="Heading1"/>
        <w:ind w:left="359" w:right="381"/>
        <w:jc w:val="center"/>
        <w:rPr>
          <w:rFonts w:cs="Times New Roman"/>
          <w:b w:val="0"/>
          <w:bCs w:val="0"/>
        </w:rPr>
      </w:pPr>
      <w:r>
        <w:t>DÉLIBÈRE</w:t>
      </w:r>
    </w:p>
    <w:p w14:paraId="4E840E2F" w14:textId="77777777" w:rsidR="00A572DB" w:rsidRPr="00696D52" w:rsidRDefault="00295335">
      <w:pPr>
        <w:spacing w:before="120"/>
        <w:ind w:left="356" w:right="381"/>
        <w:jc w:val="center"/>
        <w:rPr>
          <w:rFonts w:ascii="Times New Roman" w:eastAsia="Times New Roman" w:hAnsi="Times New Roman" w:cs="Times New Roman"/>
          <w:sz w:val="24"/>
          <w:szCs w:val="24"/>
        </w:rPr>
      </w:pPr>
      <w:r>
        <w:rPr>
          <w:rFonts w:ascii="Times New Roman"/>
          <w:b/>
          <w:sz w:val="24"/>
        </w:rPr>
        <w:t>Article premier</w:t>
      </w:r>
    </w:p>
    <w:p w14:paraId="3B210B66" w14:textId="77777777" w:rsidR="00A572DB" w:rsidRPr="00696D52" w:rsidRDefault="00A572DB">
      <w:pPr>
        <w:spacing w:before="4"/>
        <w:rPr>
          <w:rFonts w:ascii="Times New Roman" w:eastAsia="Times New Roman" w:hAnsi="Times New Roman" w:cs="Times New Roman"/>
          <w:b/>
          <w:bCs/>
          <w:sz w:val="31"/>
          <w:szCs w:val="31"/>
          <w:lang w:val="it-IT"/>
        </w:rPr>
      </w:pPr>
    </w:p>
    <w:p w14:paraId="7DBF1839" w14:textId="77777777" w:rsidR="00A572DB" w:rsidRPr="00696D52" w:rsidRDefault="00295335">
      <w:pPr>
        <w:numPr>
          <w:ilvl w:val="0"/>
          <w:numId w:val="20"/>
        </w:numPr>
        <w:tabs>
          <w:tab w:val="left" w:pos="601"/>
        </w:tabs>
        <w:ind w:right="124" w:firstLine="0"/>
        <w:jc w:val="both"/>
        <w:rPr>
          <w:rFonts w:ascii="Times New Roman" w:eastAsia="Times New Roman" w:hAnsi="Times New Roman" w:cs="Times New Roman"/>
          <w:sz w:val="24"/>
          <w:szCs w:val="24"/>
        </w:rPr>
      </w:pPr>
      <w:r>
        <w:rPr>
          <w:rFonts w:ascii="Times New Roman" w:hAnsi="Times New Roman"/>
          <w:sz w:val="24"/>
        </w:rPr>
        <w:t>Le «</w:t>
      </w:r>
      <w:r>
        <w:rPr>
          <w:rFonts w:ascii="Times New Roman" w:hAnsi="Times New Roman"/>
          <w:i/>
          <w:sz w:val="24"/>
        </w:rPr>
        <w:t>projet de résolution modifiant le règlement relatif à la protection du droit d’auteur sur les réseaux de communications électroniques et les procédures de mise en œuvre conformément au décret législatif nº 70</w:t>
      </w:r>
      <w:r>
        <w:rPr>
          <w:rFonts w:ascii="Times New Roman" w:hAnsi="Times New Roman"/>
          <w:sz w:val="24"/>
        </w:rPr>
        <w:t xml:space="preserve"> </w:t>
      </w:r>
      <w:r>
        <w:rPr>
          <w:rFonts w:ascii="Times New Roman" w:hAnsi="Times New Roman"/>
          <w:i/>
          <w:sz w:val="24"/>
        </w:rPr>
        <w:t>du 9 avril 2003</w:t>
      </w:r>
      <w:r>
        <w:rPr>
          <w:rFonts w:ascii="Times New Roman" w:hAnsi="Times New Roman"/>
          <w:sz w:val="24"/>
        </w:rPr>
        <w:t>», visé à l’annexe A de la présente résolution, fait l’objet d’une consultation publique.</w:t>
      </w:r>
    </w:p>
    <w:p w14:paraId="2711508C" w14:textId="77777777" w:rsidR="00A572DB" w:rsidRPr="00696D52" w:rsidRDefault="00295335">
      <w:pPr>
        <w:pStyle w:val="BodyText"/>
        <w:numPr>
          <w:ilvl w:val="0"/>
          <w:numId w:val="20"/>
        </w:numPr>
        <w:tabs>
          <w:tab w:val="left" w:pos="601"/>
        </w:tabs>
        <w:ind w:left="600" w:hanging="499"/>
        <w:jc w:val="both"/>
        <w:rPr>
          <w:rFonts w:cs="Times New Roman"/>
        </w:rPr>
      </w:pPr>
      <w:r>
        <w:t xml:space="preserve">Le texte coordonné du </w:t>
      </w:r>
      <w:r>
        <w:rPr>
          <w:i/>
        </w:rPr>
        <w:t xml:space="preserve">règlement </w:t>
      </w:r>
      <w:r>
        <w:t>figure à l’annexe B de la présente résolution.</w:t>
      </w:r>
    </w:p>
    <w:p w14:paraId="5E4BDEDA" w14:textId="77777777" w:rsidR="00A572DB" w:rsidRPr="00696D52" w:rsidRDefault="00295335">
      <w:pPr>
        <w:pStyle w:val="BodyText"/>
        <w:numPr>
          <w:ilvl w:val="0"/>
          <w:numId w:val="20"/>
        </w:numPr>
        <w:tabs>
          <w:tab w:val="left" w:pos="601"/>
        </w:tabs>
        <w:spacing w:line="344" w:lineRule="auto"/>
        <w:ind w:right="319" w:firstLine="0"/>
        <w:rPr>
          <w:rFonts w:cs="Times New Roman"/>
        </w:rPr>
      </w:pPr>
      <w:r>
        <w:t>Les procédures de consultation figurent à l’annexe C de la présente résolution. Les annexes A, B et C constituent une partie intégrante et substantielle de la résolution.</w:t>
      </w:r>
    </w:p>
    <w:p w14:paraId="1FB142CA" w14:textId="77777777" w:rsidR="00A572DB" w:rsidRPr="0064774E" w:rsidRDefault="00A572DB">
      <w:pPr>
        <w:spacing w:line="344" w:lineRule="auto"/>
        <w:rPr>
          <w:rFonts w:ascii="Times New Roman" w:eastAsia="Times New Roman" w:hAnsi="Times New Roman" w:cs="Times New Roman"/>
          <w:lang w:val="en-US"/>
        </w:rPr>
        <w:sectPr w:rsidR="00A572DB" w:rsidRPr="0064774E">
          <w:pgSz w:w="11910" w:h="16840"/>
          <w:pgMar w:top="1780" w:right="1580" w:bottom="1360" w:left="1600" w:header="992" w:footer="1165" w:gutter="0"/>
          <w:cols w:space="720"/>
        </w:sectPr>
      </w:pPr>
    </w:p>
    <w:p w14:paraId="6E5C00F1" w14:textId="77777777" w:rsidR="00A572DB" w:rsidRPr="0064774E" w:rsidRDefault="00A572DB">
      <w:pPr>
        <w:rPr>
          <w:rFonts w:ascii="Times New Roman" w:eastAsia="Times New Roman" w:hAnsi="Times New Roman" w:cs="Times New Roman"/>
          <w:sz w:val="20"/>
          <w:szCs w:val="20"/>
          <w:lang w:val="en-US"/>
        </w:rPr>
      </w:pPr>
    </w:p>
    <w:p w14:paraId="5A9D1B47" w14:textId="77777777" w:rsidR="00A572DB" w:rsidRPr="0064774E" w:rsidRDefault="00A572DB">
      <w:pPr>
        <w:rPr>
          <w:rFonts w:ascii="Times New Roman" w:eastAsia="Times New Roman" w:hAnsi="Times New Roman" w:cs="Times New Roman"/>
          <w:sz w:val="20"/>
          <w:szCs w:val="20"/>
          <w:lang w:val="en-US"/>
        </w:rPr>
      </w:pPr>
    </w:p>
    <w:p w14:paraId="582C6B34" w14:textId="77777777" w:rsidR="00A572DB" w:rsidRPr="0064774E" w:rsidRDefault="00A572DB">
      <w:pPr>
        <w:rPr>
          <w:rFonts w:ascii="Times New Roman" w:eastAsia="Times New Roman" w:hAnsi="Times New Roman" w:cs="Times New Roman"/>
          <w:sz w:val="20"/>
          <w:szCs w:val="20"/>
          <w:lang w:val="en-US"/>
        </w:rPr>
      </w:pPr>
    </w:p>
    <w:p w14:paraId="3B197FC2" w14:textId="77777777" w:rsidR="00A572DB" w:rsidRPr="0064774E" w:rsidRDefault="00A572DB">
      <w:pPr>
        <w:rPr>
          <w:rFonts w:ascii="Times New Roman" w:eastAsia="Times New Roman" w:hAnsi="Times New Roman" w:cs="Times New Roman"/>
          <w:sz w:val="20"/>
          <w:szCs w:val="20"/>
          <w:lang w:val="en-US"/>
        </w:rPr>
      </w:pPr>
    </w:p>
    <w:p w14:paraId="5C471575" w14:textId="77777777" w:rsidR="00A572DB" w:rsidRPr="0064774E" w:rsidRDefault="00A572DB">
      <w:pPr>
        <w:rPr>
          <w:rFonts w:ascii="Times New Roman" w:eastAsia="Times New Roman" w:hAnsi="Times New Roman" w:cs="Times New Roman"/>
          <w:sz w:val="20"/>
          <w:szCs w:val="20"/>
          <w:lang w:val="en-US"/>
        </w:rPr>
      </w:pPr>
    </w:p>
    <w:p w14:paraId="2E0F1D7F" w14:textId="77777777" w:rsidR="00A572DB" w:rsidRPr="00696D52" w:rsidRDefault="00295335">
      <w:pPr>
        <w:pStyle w:val="BodyText"/>
        <w:spacing w:before="184"/>
        <w:ind w:left="101" w:right="107" w:firstLine="0"/>
        <w:rPr>
          <w:rFonts w:cs="Times New Roman"/>
        </w:rPr>
      </w:pPr>
      <w:r>
        <w:t>Cette mesure est publiée sur le site web de l’autorité. Aux fins des délais fixés dans les annexes, la date de publication est prise en considération.</w:t>
      </w:r>
    </w:p>
    <w:p w14:paraId="14EB4B82" w14:textId="77777777" w:rsidR="00A572DB" w:rsidRPr="0064774E" w:rsidRDefault="00295335">
      <w:pPr>
        <w:pStyle w:val="BodyText"/>
        <w:ind w:left="668" w:firstLine="0"/>
        <w:rPr>
          <w:rFonts w:cs="Times New Roman"/>
        </w:rPr>
      </w:pPr>
      <w:r>
        <w:t>Rome, le 20 décembre 2022</w:t>
      </w:r>
    </w:p>
    <w:p w14:paraId="21BC80D0" w14:textId="77777777" w:rsidR="00A572DB" w:rsidRPr="00696D52" w:rsidRDefault="00A572DB">
      <w:pPr>
        <w:rPr>
          <w:rFonts w:ascii="Times New Roman" w:eastAsia="Times New Roman" w:hAnsi="Times New Roman" w:cs="Times New Roman"/>
          <w:lang w:val="it-IT"/>
        </w:rPr>
        <w:sectPr w:rsidR="00A572DB" w:rsidRPr="00696D52">
          <w:pgSz w:w="11910" w:h="16840"/>
          <w:pgMar w:top="1780" w:right="1600" w:bottom="1360" w:left="1600" w:header="992" w:footer="1165" w:gutter="0"/>
          <w:cols w:space="720"/>
        </w:sectPr>
      </w:pPr>
    </w:p>
    <w:p w14:paraId="57A66315" w14:textId="77777777" w:rsidR="00A572DB" w:rsidRPr="00696D52" w:rsidRDefault="00A572DB">
      <w:pPr>
        <w:rPr>
          <w:rFonts w:ascii="Times New Roman" w:eastAsia="Times New Roman" w:hAnsi="Times New Roman" w:cs="Times New Roman"/>
          <w:sz w:val="24"/>
          <w:szCs w:val="24"/>
          <w:lang w:val="it-IT"/>
        </w:rPr>
      </w:pPr>
    </w:p>
    <w:p w14:paraId="25340D53" w14:textId="77777777" w:rsidR="00A572DB" w:rsidRPr="00696D52" w:rsidRDefault="00A572DB">
      <w:pPr>
        <w:rPr>
          <w:rFonts w:ascii="Times New Roman" w:eastAsia="Times New Roman" w:hAnsi="Times New Roman" w:cs="Times New Roman"/>
          <w:sz w:val="24"/>
          <w:szCs w:val="24"/>
          <w:lang w:val="it-IT"/>
        </w:rPr>
      </w:pPr>
    </w:p>
    <w:p w14:paraId="58EFE3D2" w14:textId="77777777" w:rsidR="00A572DB" w:rsidRPr="00696D52" w:rsidRDefault="00A572DB">
      <w:pPr>
        <w:spacing w:before="10"/>
        <w:rPr>
          <w:rFonts w:ascii="Times New Roman" w:eastAsia="Times New Roman" w:hAnsi="Times New Roman" w:cs="Times New Roman"/>
          <w:sz w:val="20"/>
          <w:szCs w:val="20"/>
          <w:lang w:val="it-IT"/>
        </w:rPr>
      </w:pPr>
    </w:p>
    <w:p w14:paraId="0603D1C0" w14:textId="77777777" w:rsidR="00A572DB" w:rsidRPr="0064774E" w:rsidRDefault="00295335">
      <w:pPr>
        <w:pStyle w:val="BodyText"/>
        <w:spacing w:before="0"/>
        <w:ind w:left="458" w:right="18" w:firstLine="0"/>
        <w:jc w:val="center"/>
        <w:rPr>
          <w:rFonts w:cs="Times New Roman"/>
        </w:rPr>
      </w:pPr>
      <w:r>
        <w:t>LE COMMISSAIRE RAPPORTEUR</w:t>
      </w:r>
    </w:p>
    <w:p w14:paraId="5B9259C9" w14:textId="77777777" w:rsidR="00A572DB" w:rsidRPr="0064774E" w:rsidRDefault="00295335">
      <w:pPr>
        <w:pStyle w:val="BodyText"/>
        <w:spacing w:before="0"/>
        <w:ind w:left="461" w:right="18" w:firstLine="0"/>
        <w:jc w:val="center"/>
        <w:rPr>
          <w:rFonts w:cs="Times New Roman"/>
        </w:rPr>
      </w:pPr>
      <w:r>
        <w:t>Massimiliano </w:t>
      </w:r>
      <w:proofErr w:type="spellStart"/>
      <w:r>
        <w:t>Capitanio</w:t>
      </w:r>
      <w:proofErr w:type="spellEnd"/>
    </w:p>
    <w:p w14:paraId="188B6637" w14:textId="77777777" w:rsidR="00A572DB" w:rsidRPr="00696D52" w:rsidRDefault="00A572DB">
      <w:pPr>
        <w:rPr>
          <w:rFonts w:ascii="Times New Roman" w:eastAsia="Times New Roman" w:hAnsi="Times New Roman" w:cs="Times New Roman"/>
          <w:sz w:val="24"/>
          <w:szCs w:val="24"/>
          <w:lang w:val="it-IT"/>
        </w:rPr>
      </w:pPr>
    </w:p>
    <w:p w14:paraId="36DCF890" w14:textId="77777777" w:rsidR="00A572DB" w:rsidRPr="00696D52" w:rsidRDefault="00A572DB">
      <w:pPr>
        <w:rPr>
          <w:rFonts w:ascii="Times New Roman" w:eastAsia="Times New Roman" w:hAnsi="Times New Roman" w:cs="Times New Roman"/>
          <w:sz w:val="24"/>
          <w:szCs w:val="24"/>
          <w:lang w:val="it-IT"/>
        </w:rPr>
      </w:pPr>
    </w:p>
    <w:p w14:paraId="56388913" w14:textId="77777777" w:rsidR="00A572DB" w:rsidRPr="00696D52" w:rsidRDefault="00A572DB">
      <w:pPr>
        <w:spacing w:before="3"/>
        <w:rPr>
          <w:rFonts w:ascii="Times New Roman" w:eastAsia="Times New Roman" w:hAnsi="Times New Roman" w:cs="Times New Roman"/>
          <w:sz w:val="31"/>
          <w:szCs w:val="31"/>
          <w:lang w:val="it-IT"/>
        </w:rPr>
      </w:pPr>
    </w:p>
    <w:p w14:paraId="51EF72CC" w14:textId="77777777" w:rsidR="00A572DB" w:rsidRPr="00696D52" w:rsidRDefault="00295335">
      <w:pPr>
        <w:spacing w:line="230" w:lineRule="exact"/>
        <w:ind w:left="467" w:right="18"/>
        <w:jc w:val="center"/>
        <w:rPr>
          <w:rFonts w:ascii="Times New Roman" w:eastAsia="Times New Roman" w:hAnsi="Times New Roman" w:cs="Times New Roman"/>
          <w:sz w:val="20"/>
          <w:szCs w:val="20"/>
        </w:rPr>
      </w:pPr>
      <w:r>
        <w:rPr>
          <w:rFonts w:ascii="Times New Roman" w:hAnsi="Times New Roman"/>
          <w:sz w:val="20"/>
        </w:rPr>
        <w:t>Pour attestation de conformité de la résolution</w:t>
      </w:r>
    </w:p>
    <w:p w14:paraId="6A13CE3B" w14:textId="77777777" w:rsidR="00A572DB" w:rsidRPr="00696D52" w:rsidRDefault="00295335">
      <w:pPr>
        <w:pStyle w:val="BodyText"/>
        <w:spacing w:before="0" w:line="276" w:lineRule="exact"/>
        <w:ind w:left="463" w:right="18" w:firstLine="0"/>
        <w:jc w:val="center"/>
        <w:rPr>
          <w:rFonts w:cs="Times New Roman"/>
        </w:rPr>
      </w:pPr>
      <w:r>
        <w:t>LE SECRÉTAIRE GÉNÉRAL</w:t>
      </w:r>
    </w:p>
    <w:p w14:paraId="14DB8A46" w14:textId="77777777" w:rsidR="00A572DB" w:rsidRPr="00696D52" w:rsidRDefault="00295335">
      <w:pPr>
        <w:pStyle w:val="BodyText"/>
        <w:spacing w:before="0"/>
        <w:ind w:left="466" w:right="18" w:firstLine="0"/>
        <w:jc w:val="center"/>
        <w:rPr>
          <w:rFonts w:cs="Times New Roman"/>
        </w:rPr>
      </w:pPr>
      <w:proofErr w:type="spellStart"/>
      <w:r>
        <w:t>Giulietta</w:t>
      </w:r>
      <w:proofErr w:type="spellEnd"/>
      <w:r>
        <w:t> Gamba</w:t>
      </w:r>
    </w:p>
    <w:p w14:paraId="455454EE" w14:textId="77777777" w:rsidR="00A572DB" w:rsidRPr="00696D52" w:rsidRDefault="00295335">
      <w:pPr>
        <w:pStyle w:val="BodyText"/>
        <w:ind w:left="504" w:firstLine="0"/>
        <w:rPr>
          <w:rFonts w:cs="Times New Roman"/>
        </w:rPr>
      </w:pPr>
      <w:r>
        <w:br w:type="column"/>
      </w:r>
      <w:r>
        <w:t>LE PRÉSIDENT</w:t>
      </w:r>
    </w:p>
    <w:p w14:paraId="4F4AFC76" w14:textId="77777777" w:rsidR="00A572DB" w:rsidRPr="00696D52" w:rsidRDefault="00295335">
      <w:pPr>
        <w:pStyle w:val="BodyText"/>
        <w:spacing w:before="0"/>
        <w:ind w:left="449" w:firstLine="0"/>
        <w:rPr>
          <w:rFonts w:cs="Times New Roman"/>
        </w:rPr>
      </w:pPr>
      <w:r>
        <w:t>Giacomo </w:t>
      </w:r>
      <w:proofErr w:type="spellStart"/>
      <w:r>
        <w:t>Lasorella</w:t>
      </w:r>
      <w:proofErr w:type="spellEnd"/>
    </w:p>
    <w:p w14:paraId="0AC41815" w14:textId="77777777" w:rsidR="00A572DB" w:rsidRPr="00696D52" w:rsidRDefault="00A572DB">
      <w:pPr>
        <w:rPr>
          <w:rFonts w:ascii="Times New Roman" w:eastAsia="Times New Roman" w:hAnsi="Times New Roman" w:cs="Times New Roman"/>
          <w:lang w:val="it-IT"/>
        </w:rPr>
        <w:sectPr w:rsidR="00A572DB" w:rsidRPr="00696D52">
          <w:type w:val="continuous"/>
          <w:pgSz w:w="11910" w:h="16840"/>
          <w:pgMar w:top="1780" w:right="1600" w:bottom="280" w:left="1600" w:header="720" w:footer="720" w:gutter="0"/>
          <w:cols w:num="2" w:space="720" w:equalWidth="0">
            <w:col w:w="4429" w:space="1243"/>
            <w:col w:w="3038"/>
          </w:cols>
        </w:sectPr>
      </w:pPr>
    </w:p>
    <w:p w14:paraId="1FDC8F9C" w14:textId="077B0F7D" w:rsidR="00A572DB" w:rsidRPr="00696D52" w:rsidRDefault="006346D7">
      <w:pPr>
        <w:spacing w:before="8"/>
        <w:rPr>
          <w:rFonts w:ascii="Times New Roman" w:eastAsia="Times New Roman" w:hAnsi="Times New Roman" w:cs="Times New Roman"/>
          <w:sz w:val="7"/>
          <w:szCs w:val="7"/>
          <w:lang w:val="it-IT"/>
        </w:rPr>
      </w:pPr>
      <w:r>
        <w:rPr>
          <w:rFonts w:ascii="Times New Roman" w:hAnsi="Times New Roman"/>
          <w:sz w:val="20"/>
        </w:rPr>
        <w:lastRenderedPageBreak/>
        <w:pict w14:anchorId="7A220626">
          <v:shapetype id="_x0000_t202" coordsize="21600,21600" o:spt="202" path="m,l,21600r21600,l21600,xe">
            <v:stroke joinstyle="miter"/>
            <v:path gradientshapeok="t" o:connecttype="rect"/>
          </v:shapetype>
          <v:shape id="Text Box 2" o:spid="_x0000_s2050" type="#_x0000_t202" style="position:absolute;margin-left:105.35pt;margin-top:1.75pt;width:212.25pt;height:78.25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7E82F824"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p>
    <w:p w14:paraId="6B7E0D11" w14:textId="7AEA3EE0" w:rsidR="00A572DB" w:rsidRPr="00696D52" w:rsidRDefault="00295335">
      <w:pPr>
        <w:spacing w:line="200" w:lineRule="atLeast"/>
        <w:ind w:left="101"/>
        <w:rPr>
          <w:rFonts w:ascii="Times New Roman" w:eastAsia="Times New Roman" w:hAnsi="Times New Roman" w:cs="Times New Roman"/>
          <w:sz w:val="20"/>
          <w:szCs w:val="20"/>
        </w:rPr>
      </w:pPr>
      <w:r>
        <w:rPr>
          <w:rFonts w:ascii="Times New Roman" w:hAnsi="Times New Roman"/>
          <w:noProof/>
          <w:sz w:val="20"/>
        </w:rPr>
        <w:drawing>
          <wp:inline distT="0" distB="0" distL="0" distR="0" wp14:anchorId="5E592A68" wp14:editId="1DBCCDB9">
            <wp:extent cx="2891243" cy="5059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91243" cy="505968"/>
                    </a:xfrm>
                    <a:prstGeom prst="rect">
                      <a:avLst/>
                    </a:prstGeom>
                  </pic:spPr>
                </pic:pic>
              </a:graphicData>
            </a:graphic>
          </wp:inline>
        </w:drawing>
      </w:r>
    </w:p>
    <w:p w14:paraId="5DC82442" w14:textId="77777777" w:rsidR="00A572DB" w:rsidRPr="00696D52" w:rsidRDefault="00A572DB">
      <w:pPr>
        <w:rPr>
          <w:rFonts w:ascii="Times New Roman" w:eastAsia="Times New Roman" w:hAnsi="Times New Roman" w:cs="Times New Roman"/>
          <w:sz w:val="20"/>
          <w:szCs w:val="20"/>
          <w:lang w:val="it-IT"/>
        </w:rPr>
      </w:pPr>
    </w:p>
    <w:p w14:paraId="6223E525" w14:textId="77777777" w:rsidR="00A572DB" w:rsidRPr="00696D52" w:rsidRDefault="00A572DB">
      <w:pPr>
        <w:rPr>
          <w:rFonts w:ascii="Times New Roman" w:eastAsia="Times New Roman" w:hAnsi="Times New Roman" w:cs="Times New Roman"/>
          <w:sz w:val="20"/>
          <w:szCs w:val="20"/>
          <w:lang w:val="it-IT"/>
        </w:rPr>
      </w:pPr>
    </w:p>
    <w:p w14:paraId="161AAF3C" w14:textId="77777777" w:rsidR="00A572DB" w:rsidRPr="00696D52" w:rsidRDefault="00A572DB">
      <w:pPr>
        <w:rPr>
          <w:rFonts w:ascii="Times New Roman" w:eastAsia="Times New Roman" w:hAnsi="Times New Roman" w:cs="Times New Roman"/>
          <w:sz w:val="20"/>
          <w:szCs w:val="20"/>
          <w:lang w:val="it-IT"/>
        </w:rPr>
      </w:pPr>
    </w:p>
    <w:p w14:paraId="18C14EC4" w14:textId="77777777" w:rsidR="00A572DB" w:rsidRPr="00696D52" w:rsidRDefault="00A572DB">
      <w:pPr>
        <w:rPr>
          <w:rFonts w:ascii="Times New Roman" w:eastAsia="Times New Roman" w:hAnsi="Times New Roman" w:cs="Times New Roman"/>
          <w:sz w:val="20"/>
          <w:szCs w:val="20"/>
          <w:lang w:val="it-IT"/>
        </w:rPr>
      </w:pPr>
    </w:p>
    <w:p w14:paraId="4AF770FF" w14:textId="77777777" w:rsidR="00A572DB" w:rsidRPr="00696D52" w:rsidRDefault="00A572DB">
      <w:pPr>
        <w:spacing w:before="2"/>
        <w:rPr>
          <w:rFonts w:ascii="Times New Roman" w:eastAsia="Times New Roman" w:hAnsi="Times New Roman" w:cs="Times New Roman"/>
          <w:sz w:val="17"/>
          <w:szCs w:val="17"/>
          <w:lang w:val="it-IT"/>
        </w:rPr>
      </w:pPr>
    </w:p>
    <w:p w14:paraId="11B6BE88" w14:textId="77777777" w:rsidR="00A572DB" w:rsidRPr="00696D52" w:rsidRDefault="00295335" w:rsidP="006346D7">
      <w:pPr>
        <w:pStyle w:val="Heading1"/>
        <w:spacing w:before="69"/>
        <w:ind w:left="965" w:firstLine="3288"/>
        <w:rPr>
          <w:rFonts w:cs="Times New Roman"/>
          <w:b w:val="0"/>
          <w:bCs w:val="0"/>
        </w:rPr>
      </w:pPr>
      <w:r>
        <w:t>Annexe A de la résolution nº 445/22/CONS</w:t>
      </w:r>
    </w:p>
    <w:p w14:paraId="2AB81D5B" w14:textId="77777777" w:rsidR="00A572DB" w:rsidRPr="0064774E" w:rsidRDefault="00A572DB">
      <w:pPr>
        <w:rPr>
          <w:rFonts w:ascii="Times New Roman" w:eastAsia="Times New Roman" w:hAnsi="Times New Roman" w:cs="Times New Roman"/>
          <w:b/>
          <w:bCs/>
          <w:sz w:val="24"/>
          <w:szCs w:val="24"/>
          <w:lang w:val="en-US"/>
        </w:rPr>
      </w:pPr>
    </w:p>
    <w:p w14:paraId="744AFD81" w14:textId="77777777" w:rsidR="00A572DB" w:rsidRPr="00696D52" w:rsidRDefault="00295335">
      <w:pPr>
        <w:spacing w:before="163"/>
        <w:ind w:left="966" w:right="995"/>
        <w:jc w:val="center"/>
        <w:rPr>
          <w:rFonts w:ascii="Times New Roman" w:eastAsia="Times New Roman" w:hAnsi="Times New Roman" w:cs="Times New Roman"/>
          <w:sz w:val="24"/>
          <w:szCs w:val="24"/>
        </w:rPr>
      </w:pPr>
      <w:r>
        <w:rPr>
          <w:rFonts w:ascii="Times New Roman" w:hAnsi="Times New Roman"/>
          <w:b/>
          <w:sz w:val="24"/>
        </w:rPr>
        <w:t>MODIFICATIONS DU RÈGLEMENT RELATIF À LA PROTECTION DU DROIT D’AUTEUR SUR</w:t>
      </w:r>
    </w:p>
    <w:p w14:paraId="7BEC28B5" w14:textId="77777777" w:rsidR="00A572DB" w:rsidRPr="00696D52" w:rsidRDefault="00295335">
      <w:pPr>
        <w:ind w:left="714" w:right="745"/>
        <w:jc w:val="center"/>
        <w:rPr>
          <w:rFonts w:ascii="Times New Roman" w:eastAsia="Times New Roman" w:hAnsi="Times New Roman" w:cs="Times New Roman"/>
          <w:sz w:val="24"/>
          <w:szCs w:val="24"/>
        </w:rPr>
      </w:pPr>
      <w:r>
        <w:rPr>
          <w:rFonts w:ascii="Times New Roman"/>
          <w:b/>
          <w:sz w:val="24"/>
        </w:rPr>
        <w:t>LES R</w:t>
      </w:r>
      <w:r>
        <w:rPr>
          <w:rFonts w:ascii="Times New Roman"/>
          <w:b/>
          <w:sz w:val="24"/>
        </w:rPr>
        <w:t>É</w:t>
      </w:r>
      <w:r>
        <w:rPr>
          <w:rFonts w:ascii="Times New Roman"/>
          <w:b/>
          <w:sz w:val="24"/>
        </w:rPr>
        <w:t xml:space="preserve">SEAUX DE COMMUNICATIONS </w:t>
      </w:r>
      <w:r>
        <w:rPr>
          <w:rFonts w:ascii="Times New Roman"/>
          <w:b/>
          <w:sz w:val="24"/>
        </w:rPr>
        <w:t>É</w:t>
      </w:r>
      <w:r>
        <w:rPr>
          <w:rFonts w:ascii="Times New Roman"/>
          <w:b/>
          <w:sz w:val="24"/>
        </w:rPr>
        <w:t>LECTRONIQUES ET LES PROC</w:t>
      </w:r>
      <w:r>
        <w:rPr>
          <w:rFonts w:ascii="Times New Roman"/>
          <w:b/>
          <w:sz w:val="24"/>
        </w:rPr>
        <w:t>É</w:t>
      </w:r>
      <w:r>
        <w:rPr>
          <w:rFonts w:ascii="Times New Roman"/>
          <w:b/>
          <w:sz w:val="24"/>
        </w:rPr>
        <w:t xml:space="preserve">DURES DE MISE EN </w:t>
      </w:r>
      <w:r>
        <w:rPr>
          <w:rFonts w:ascii="Times New Roman"/>
          <w:b/>
          <w:sz w:val="24"/>
        </w:rPr>
        <w:t>Œ</w:t>
      </w:r>
      <w:r>
        <w:rPr>
          <w:rFonts w:ascii="Times New Roman"/>
          <w:b/>
          <w:sz w:val="24"/>
        </w:rPr>
        <w:t>UVRE CONFORM</w:t>
      </w:r>
      <w:r>
        <w:rPr>
          <w:rFonts w:ascii="Times New Roman"/>
          <w:b/>
          <w:sz w:val="24"/>
        </w:rPr>
        <w:t>É</w:t>
      </w:r>
      <w:r>
        <w:rPr>
          <w:rFonts w:ascii="Times New Roman"/>
          <w:b/>
          <w:sz w:val="24"/>
        </w:rPr>
        <w:t>MENT AU D</w:t>
      </w:r>
      <w:r>
        <w:rPr>
          <w:rFonts w:ascii="Times New Roman"/>
          <w:b/>
          <w:sz w:val="24"/>
        </w:rPr>
        <w:t>É</w:t>
      </w:r>
      <w:r>
        <w:rPr>
          <w:rFonts w:ascii="Times New Roman"/>
          <w:b/>
          <w:sz w:val="24"/>
        </w:rPr>
        <w:t>CRET L</w:t>
      </w:r>
      <w:r>
        <w:rPr>
          <w:rFonts w:ascii="Times New Roman"/>
          <w:b/>
          <w:sz w:val="24"/>
        </w:rPr>
        <w:t>É</w:t>
      </w:r>
      <w:r>
        <w:rPr>
          <w:rFonts w:ascii="Times New Roman"/>
          <w:b/>
          <w:sz w:val="24"/>
        </w:rPr>
        <w:t>GISLATIF N</w:t>
      </w:r>
      <w:r>
        <w:rPr>
          <w:rFonts w:ascii="Times New Roman"/>
          <w:b/>
          <w:sz w:val="24"/>
        </w:rPr>
        <w:t>º </w:t>
      </w:r>
      <w:r>
        <w:rPr>
          <w:rFonts w:ascii="Times New Roman"/>
          <w:b/>
          <w:sz w:val="24"/>
        </w:rPr>
        <w:t>70 DU 9</w:t>
      </w:r>
      <w:r>
        <w:rPr>
          <w:rFonts w:ascii="Times New Roman"/>
          <w:b/>
          <w:sz w:val="24"/>
        </w:rPr>
        <w:t> </w:t>
      </w:r>
      <w:r>
        <w:rPr>
          <w:rFonts w:ascii="Times New Roman"/>
          <w:b/>
          <w:sz w:val="24"/>
        </w:rPr>
        <w:t>AVRIL</w:t>
      </w:r>
      <w:r>
        <w:rPr>
          <w:rFonts w:ascii="Times New Roman"/>
          <w:b/>
          <w:sz w:val="24"/>
        </w:rPr>
        <w:t> </w:t>
      </w:r>
      <w:r>
        <w:rPr>
          <w:rFonts w:ascii="Times New Roman"/>
          <w:b/>
          <w:sz w:val="24"/>
        </w:rPr>
        <w:t>2003,</w:t>
      </w:r>
    </w:p>
    <w:p w14:paraId="2DE2A8DB" w14:textId="77777777" w:rsidR="00A572DB" w:rsidRPr="00696D52" w:rsidRDefault="00295335">
      <w:pPr>
        <w:ind w:left="396" w:right="424"/>
        <w:jc w:val="center"/>
        <w:rPr>
          <w:rFonts w:ascii="Times New Roman" w:eastAsia="Times New Roman" w:hAnsi="Times New Roman" w:cs="Times New Roman"/>
          <w:sz w:val="24"/>
          <w:szCs w:val="24"/>
        </w:rPr>
      </w:pPr>
      <w:r>
        <w:rPr>
          <w:rFonts w:ascii="Times New Roman"/>
          <w:b/>
          <w:sz w:val="24"/>
        </w:rPr>
        <w:t>VIS</w:t>
      </w:r>
      <w:r>
        <w:rPr>
          <w:rFonts w:ascii="Times New Roman"/>
          <w:b/>
          <w:sz w:val="24"/>
        </w:rPr>
        <w:t>É</w:t>
      </w:r>
      <w:r>
        <w:rPr>
          <w:rFonts w:ascii="Times New Roman"/>
          <w:b/>
          <w:sz w:val="24"/>
        </w:rPr>
        <w:t xml:space="preserve"> DANS LA R</w:t>
      </w:r>
      <w:r>
        <w:rPr>
          <w:rFonts w:ascii="Times New Roman"/>
          <w:b/>
          <w:sz w:val="24"/>
        </w:rPr>
        <w:t>É</w:t>
      </w:r>
      <w:r>
        <w:rPr>
          <w:rFonts w:ascii="Times New Roman"/>
          <w:b/>
          <w:sz w:val="24"/>
        </w:rPr>
        <w:t>SOLUTION N</w:t>
      </w:r>
      <w:r>
        <w:rPr>
          <w:rFonts w:ascii="Times New Roman"/>
          <w:b/>
          <w:sz w:val="24"/>
        </w:rPr>
        <w:t>º </w:t>
      </w:r>
      <w:r>
        <w:rPr>
          <w:rFonts w:ascii="Times New Roman"/>
          <w:b/>
          <w:sz w:val="24"/>
        </w:rPr>
        <w:t>680/13/CONS TELLE QUE MODIFI</w:t>
      </w:r>
      <w:r>
        <w:rPr>
          <w:rFonts w:ascii="Times New Roman"/>
          <w:b/>
          <w:sz w:val="24"/>
        </w:rPr>
        <w:t>É</w:t>
      </w:r>
      <w:r>
        <w:rPr>
          <w:rFonts w:ascii="Times New Roman"/>
          <w:b/>
          <w:sz w:val="24"/>
        </w:rPr>
        <w:t>E PAR LES R</w:t>
      </w:r>
      <w:r>
        <w:rPr>
          <w:rFonts w:ascii="Times New Roman"/>
          <w:b/>
          <w:sz w:val="24"/>
        </w:rPr>
        <w:t>É</w:t>
      </w:r>
      <w:r>
        <w:rPr>
          <w:rFonts w:ascii="Times New Roman"/>
          <w:b/>
          <w:sz w:val="24"/>
        </w:rPr>
        <w:t>SOLUTIONS N</w:t>
      </w:r>
      <w:r>
        <w:rPr>
          <w:rFonts w:ascii="Times New Roman"/>
          <w:b/>
          <w:sz w:val="24"/>
        </w:rPr>
        <w:t>º </w:t>
      </w:r>
      <w:r>
        <w:rPr>
          <w:rFonts w:ascii="Times New Roman"/>
          <w:b/>
          <w:sz w:val="24"/>
        </w:rPr>
        <w:t>490/18/CONS, 295/20/CONS ET</w:t>
      </w:r>
      <w:r>
        <w:rPr>
          <w:rFonts w:ascii="Times New Roman"/>
          <w:b/>
          <w:sz w:val="24"/>
        </w:rPr>
        <w:t> </w:t>
      </w:r>
      <w:r>
        <w:rPr>
          <w:rFonts w:ascii="Times New Roman"/>
          <w:b/>
          <w:sz w:val="24"/>
        </w:rPr>
        <w:t>233/21/CONS</w:t>
      </w:r>
    </w:p>
    <w:p w14:paraId="6B74B232" w14:textId="77777777" w:rsidR="00A572DB" w:rsidRPr="0064774E" w:rsidRDefault="00A572DB">
      <w:pPr>
        <w:spacing w:before="4"/>
        <w:rPr>
          <w:rFonts w:ascii="Times New Roman" w:eastAsia="Times New Roman" w:hAnsi="Times New Roman" w:cs="Times New Roman"/>
          <w:b/>
          <w:bCs/>
          <w:sz w:val="31"/>
          <w:szCs w:val="31"/>
          <w:lang w:val="en-US"/>
        </w:rPr>
      </w:pPr>
    </w:p>
    <w:p w14:paraId="76E523CB" w14:textId="77777777" w:rsidR="00A572DB" w:rsidRPr="00696D52" w:rsidRDefault="00295335">
      <w:pPr>
        <w:ind w:left="2445" w:right="2413"/>
        <w:jc w:val="center"/>
        <w:rPr>
          <w:rFonts w:ascii="Times New Roman" w:eastAsia="Times New Roman" w:hAnsi="Times New Roman" w:cs="Times New Roman"/>
          <w:sz w:val="24"/>
          <w:szCs w:val="24"/>
        </w:rPr>
      </w:pPr>
      <w:r>
        <w:rPr>
          <w:rFonts w:ascii="Times New Roman"/>
          <w:b/>
          <w:sz w:val="24"/>
        </w:rPr>
        <w:t>Article premier</w:t>
      </w:r>
    </w:p>
    <w:p w14:paraId="4F9B17DC" w14:textId="77777777" w:rsidR="00A572DB" w:rsidRPr="0064774E" w:rsidRDefault="00A572DB">
      <w:pPr>
        <w:spacing w:before="10"/>
        <w:rPr>
          <w:rFonts w:ascii="Times New Roman" w:eastAsia="Times New Roman" w:hAnsi="Times New Roman" w:cs="Times New Roman"/>
          <w:b/>
          <w:bCs/>
          <w:sz w:val="20"/>
          <w:szCs w:val="20"/>
          <w:lang w:val="en-US"/>
        </w:rPr>
      </w:pPr>
    </w:p>
    <w:p w14:paraId="710B0CB7" w14:textId="4764FCC1" w:rsidR="00A572DB" w:rsidRPr="006346D7" w:rsidRDefault="00295335" w:rsidP="005C2474">
      <w:pPr>
        <w:ind w:left="417" w:right="381"/>
        <w:jc w:val="center"/>
        <w:rPr>
          <w:rFonts w:ascii="Times New Roman" w:eastAsia="Times New Roman" w:hAnsi="Times New Roman" w:cs="Times New Roman"/>
          <w:sz w:val="24"/>
          <w:szCs w:val="24"/>
        </w:rPr>
      </w:pPr>
      <w:r w:rsidRPr="006346D7">
        <w:rPr>
          <w:rFonts w:ascii="Times New Roman" w:hAnsi="Times New Roman" w:cs="Times New Roman"/>
          <w:b/>
          <w:sz w:val="24"/>
        </w:rPr>
        <w:t>Modifications du règlement relatif à la protection du droit d’auteur sur les réseaux de communications électroniques et les procédures de mise en œuvre conformément au décret législatif nº 70 du 9 avril 2003</w:t>
      </w:r>
    </w:p>
    <w:p w14:paraId="4FF3CE3A" w14:textId="77777777" w:rsidR="00A572DB" w:rsidRPr="0064774E" w:rsidRDefault="00A572DB">
      <w:pPr>
        <w:spacing w:before="10"/>
        <w:rPr>
          <w:rFonts w:ascii="Times New Roman" w:eastAsia="Times New Roman" w:hAnsi="Times New Roman" w:cs="Times New Roman"/>
          <w:b/>
          <w:bCs/>
          <w:sz w:val="20"/>
          <w:szCs w:val="20"/>
          <w:lang w:val="en-US"/>
        </w:rPr>
      </w:pPr>
    </w:p>
    <w:p w14:paraId="573B69C0" w14:textId="77777777" w:rsidR="00A572DB" w:rsidRPr="00696D52" w:rsidRDefault="00295335">
      <w:pPr>
        <w:pStyle w:val="BodyText"/>
        <w:numPr>
          <w:ilvl w:val="0"/>
          <w:numId w:val="19"/>
        </w:numPr>
        <w:tabs>
          <w:tab w:val="left" w:pos="529"/>
        </w:tabs>
        <w:spacing w:before="0" w:line="258" w:lineRule="auto"/>
        <w:ind w:right="117" w:firstLine="0"/>
        <w:jc w:val="both"/>
        <w:rPr>
          <w:rFonts w:cs="Times New Roman"/>
        </w:rPr>
      </w:pPr>
      <w:r>
        <w:t>Le règlement relatif à la protection du droit d’auteur sur les réseaux de communications électroniques et les procédures de mise en œuvre conformément au décret législatif nº 70 du 9 avril 2003, visé dans la résolution nº 680/13/CONS du 12 décembre 2013, telle que modifiée et complétée par les résolutions nº 490/18/CONS du 16 octobre 2018, nº 295/20/CONS du 7 juillet 2020 et nº 223/21/CONS du 22 juillet 2021, ci-après dénommé également le «</w:t>
      </w:r>
      <w:r>
        <w:rPr>
          <w:i/>
        </w:rPr>
        <w:t>règlement</w:t>
      </w:r>
      <w:r>
        <w:t>» est modifié comme suit:</w:t>
      </w:r>
    </w:p>
    <w:p w14:paraId="1D54CD0F" w14:textId="77777777" w:rsidR="00A572DB" w:rsidRPr="0064774E" w:rsidRDefault="00A572DB">
      <w:pPr>
        <w:spacing w:before="11"/>
        <w:rPr>
          <w:rFonts w:ascii="Times New Roman" w:eastAsia="Times New Roman" w:hAnsi="Times New Roman" w:cs="Times New Roman"/>
          <w:sz w:val="20"/>
          <w:szCs w:val="20"/>
          <w:lang w:val="en-US"/>
        </w:rPr>
      </w:pPr>
    </w:p>
    <w:p w14:paraId="594B77EA" w14:textId="77777777" w:rsidR="00A572DB" w:rsidRPr="00696D52" w:rsidRDefault="00295335">
      <w:pPr>
        <w:pStyle w:val="BodyText"/>
        <w:numPr>
          <w:ilvl w:val="1"/>
          <w:numId w:val="19"/>
        </w:numPr>
        <w:tabs>
          <w:tab w:val="left" w:pos="954"/>
        </w:tabs>
        <w:spacing w:before="0"/>
        <w:ind w:right="115"/>
        <w:jc w:val="both"/>
        <w:rPr>
          <w:rFonts w:cs="Times New Roman"/>
        </w:rPr>
      </w:pPr>
      <w:r>
        <w:t>à l’article 9 </w:t>
      </w:r>
      <w:r>
        <w:rPr>
          <w:i/>
        </w:rPr>
        <w:t>bis</w:t>
      </w:r>
      <w:r>
        <w:t>, le paragraphe 4 </w:t>
      </w:r>
      <w:r>
        <w:rPr>
          <w:i/>
        </w:rPr>
        <w:t>bis</w:t>
      </w:r>
      <w:r>
        <w:t xml:space="preserve"> est ajouté: «Par la demande visée à l’article 6, paragraphe 1, une demande motivée peut être adressée à l’autorité pour demander, en tant que mesure conservatoire, aux seuls prestataires de services de simple transmission opérant en Italie de mettre fin à la violation du droit d’auteur ou des droits voisins concernant des œuvres audiovisuelles relatives à des événements sportifs diffusés en direct et à des émissions assimilées, conformément à l’article 8, paragraphe 4. La direction émet la mesure conservatoire si l’infraction est manifeste au sens de la dernière phrase du paragraphe 1.»</w:t>
      </w:r>
    </w:p>
    <w:p w14:paraId="3F442014" w14:textId="77777777" w:rsidR="00A572DB" w:rsidRPr="00696D52" w:rsidRDefault="00295335">
      <w:pPr>
        <w:pStyle w:val="BodyText"/>
        <w:numPr>
          <w:ilvl w:val="1"/>
          <w:numId w:val="19"/>
        </w:numPr>
        <w:tabs>
          <w:tab w:val="left" w:pos="954"/>
        </w:tabs>
        <w:ind w:right="115"/>
        <w:jc w:val="both"/>
        <w:rPr>
          <w:rFonts w:cs="Times New Roman"/>
        </w:rPr>
      </w:pPr>
      <w:r>
        <w:t>à l’article 9 </w:t>
      </w:r>
      <w:r>
        <w:rPr>
          <w:i/>
        </w:rPr>
        <w:t>bis</w:t>
      </w:r>
      <w:r>
        <w:t>, le paragraphe 4 </w:t>
      </w:r>
      <w:r>
        <w:rPr>
          <w:i/>
        </w:rPr>
        <w:t>ter</w:t>
      </w:r>
      <w:r>
        <w:t xml:space="preserve"> est ajouté: «La mesure conservatoire visée au paragraphe 4 </w:t>
      </w:r>
      <w:r>
        <w:rPr>
          <w:i/>
        </w:rPr>
        <w:t>bis</w:t>
      </w:r>
      <w:r>
        <w:t xml:space="preserve"> est adoptée dans un délai de trois jours à compter de la réception de la demande ou des documents complémentaires demandés par la direction aux fins de la recevabilité de la demande et exécutée par les destinataires de la mesure dans le délai fixé par l’autorité et, en tout état de cause, dans un délai de 24 heures à compter de sa notification.</w:t>
      </w:r>
    </w:p>
    <w:p w14:paraId="338F7177" w14:textId="43302D12" w:rsidR="00A572DB" w:rsidRPr="00696D52" w:rsidRDefault="00295335" w:rsidP="005C2474">
      <w:pPr>
        <w:pStyle w:val="BodyText"/>
        <w:spacing w:before="69"/>
        <w:ind w:left="953" w:firstLine="0"/>
        <w:rPr>
          <w:rFonts w:cs="Times New Roman"/>
        </w:rPr>
      </w:pPr>
      <w:r>
        <w:t>à l’article 9 </w:t>
      </w:r>
      <w:r>
        <w:rPr>
          <w:i/>
        </w:rPr>
        <w:t>bis</w:t>
      </w:r>
      <w:r>
        <w:t>, le paragraphe 4 </w:t>
      </w:r>
      <w:r>
        <w:rPr>
          <w:i/>
        </w:rPr>
        <w:t>quater</w:t>
      </w:r>
      <w:r>
        <w:t xml:space="preserve"> est ajouté: «Par la demande visée au paragraphe 4 </w:t>
      </w:r>
      <w:r>
        <w:rPr>
          <w:i/>
        </w:rPr>
        <w:t xml:space="preserve">bis, </w:t>
      </w:r>
      <w:r>
        <w:t>une personne habilitée peut également demander que, une fois que la mesure conservatoire visée au paragraphe 4 </w:t>
      </w:r>
      <w:r>
        <w:rPr>
          <w:i/>
        </w:rPr>
        <w:t>bis</w:t>
      </w:r>
      <w:r>
        <w:t xml:space="preserve"> a été adoptée, les destinataires de la mesure procèdent, pendant la durée de la diffusion de l’événement sportif concerné, à la désactivation de l’accès à tous les autres sites web depuis lesquels des infractions se produisent, sur la base de rapports ultérieurs. À cette fin, la demande indique les sites web exploités ou autorisés par le titulaire des droits à diffuser des œuvres audiovisuelles relatives à des événements sportifs diffusés en direct et à des émissions assimilées, ainsi que la durée prévue des évènements sportifs concernés.»</w:t>
      </w:r>
    </w:p>
    <w:p w14:paraId="21009FAD" w14:textId="77777777" w:rsidR="00A572DB" w:rsidRPr="00BB7431" w:rsidRDefault="00A572DB">
      <w:pPr>
        <w:jc w:val="both"/>
        <w:rPr>
          <w:rFonts w:ascii="Times New Roman" w:eastAsia="Times New Roman" w:hAnsi="Times New Roman" w:cs="Times New Roman"/>
        </w:rPr>
        <w:sectPr w:rsidR="00A572DB" w:rsidRPr="00BB7431">
          <w:headerReference w:type="default" r:id="rId12"/>
          <w:footerReference w:type="default" r:id="rId13"/>
          <w:pgSz w:w="11910" w:h="16840"/>
          <w:pgMar w:top="460" w:right="1580" w:bottom="280" w:left="1600" w:header="0" w:footer="0" w:gutter="0"/>
          <w:cols w:space="720"/>
        </w:sectPr>
      </w:pPr>
    </w:p>
    <w:p w14:paraId="2FFA613A" w14:textId="77777777" w:rsidR="00A572DB" w:rsidRPr="00BB7431" w:rsidRDefault="00A572DB">
      <w:pPr>
        <w:rPr>
          <w:rFonts w:ascii="Times New Roman" w:eastAsia="Times New Roman" w:hAnsi="Times New Roman" w:cs="Times New Roman"/>
          <w:sz w:val="20"/>
          <w:szCs w:val="20"/>
        </w:rPr>
      </w:pPr>
    </w:p>
    <w:p w14:paraId="3370BC72" w14:textId="77777777" w:rsidR="00A572DB" w:rsidRPr="00BB7431" w:rsidRDefault="00A572DB">
      <w:pPr>
        <w:rPr>
          <w:rFonts w:ascii="Times New Roman" w:eastAsia="Times New Roman" w:hAnsi="Times New Roman" w:cs="Times New Roman"/>
          <w:sz w:val="20"/>
          <w:szCs w:val="20"/>
        </w:rPr>
      </w:pPr>
    </w:p>
    <w:p w14:paraId="06FA3B1B" w14:textId="77777777" w:rsidR="00A572DB" w:rsidRPr="00BB7431" w:rsidRDefault="00A572DB">
      <w:pPr>
        <w:spacing w:before="10"/>
        <w:rPr>
          <w:rFonts w:ascii="Times New Roman" w:eastAsia="Times New Roman" w:hAnsi="Times New Roman" w:cs="Times New Roman"/>
          <w:sz w:val="23"/>
          <w:szCs w:val="23"/>
        </w:rPr>
      </w:pPr>
    </w:p>
    <w:p w14:paraId="2BFE3C21" w14:textId="77777777" w:rsidR="00A572DB" w:rsidRPr="00696D52" w:rsidRDefault="00295335">
      <w:pPr>
        <w:pStyle w:val="BodyText"/>
        <w:numPr>
          <w:ilvl w:val="1"/>
          <w:numId w:val="19"/>
        </w:numPr>
        <w:tabs>
          <w:tab w:val="left" w:pos="954"/>
        </w:tabs>
        <w:ind w:right="115"/>
        <w:jc w:val="both"/>
        <w:rPr>
          <w:rFonts w:cs="Times New Roman"/>
        </w:rPr>
      </w:pPr>
      <w:r>
        <w:t>à l’article 9 </w:t>
      </w:r>
      <w:r>
        <w:rPr>
          <w:i/>
        </w:rPr>
        <w:t>bis</w:t>
      </w:r>
      <w:r>
        <w:t>, le paragraphe 4 </w:t>
      </w:r>
      <w:r>
        <w:rPr>
          <w:i/>
        </w:rPr>
        <w:t>quinquies</w:t>
      </w:r>
      <w:r>
        <w:t xml:space="preserve"> est ajouté: Avec les rapports ultérieurs visés au paragraphe 4 </w:t>
      </w:r>
      <w:r>
        <w:rPr>
          <w:i/>
        </w:rPr>
        <w:t>quater</w:t>
      </w:r>
      <w:r>
        <w:t>, la personne habilitée communique à l’autorité les sites web sur lesquels, après l’adoption de la mesure conservatoire visée au paragraphe 4 </w:t>
      </w:r>
      <w:r>
        <w:rPr>
          <w:i/>
        </w:rPr>
        <w:t>bis</w:t>
      </w:r>
      <w:r>
        <w:t>, des œuvres audiovisuelles concernant des événements sportifs diffusés en direct et des émissions assimilées portant atteinte au droit d’auteur ou aux droits voisins sont disponibles. La personne habilitée déclare également, sous sa propre responsabilité, en fournissant également des preuves documentaires concernant la pertinence du comportement illégal, que les noms de domaine et les adresses IP des sites web signalés sont destinés sans équivoque à porter atteinte au droit d’auteur ou aux droits voisins concernant des œuvres audiovisuelles d’événements sportifs diffusés en direct et d’émissions assimilées.»</w:t>
      </w:r>
    </w:p>
    <w:p w14:paraId="53558B77" w14:textId="77777777" w:rsidR="00A572DB" w:rsidRPr="00696D52" w:rsidRDefault="00295335">
      <w:pPr>
        <w:pStyle w:val="BodyText"/>
        <w:numPr>
          <w:ilvl w:val="1"/>
          <w:numId w:val="19"/>
        </w:numPr>
        <w:tabs>
          <w:tab w:val="left" w:pos="954"/>
        </w:tabs>
        <w:ind w:right="116"/>
        <w:jc w:val="both"/>
        <w:rPr>
          <w:rFonts w:cs="Times New Roman"/>
        </w:rPr>
      </w:pPr>
      <w:r>
        <w:t>à l’article 9 </w:t>
      </w:r>
      <w:r>
        <w:rPr>
          <w:i/>
        </w:rPr>
        <w:t>bis</w:t>
      </w:r>
      <w:r>
        <w:t>, le paragraphe 4 </w:t>
      </w:r>
      <w:r>
        <w:rPr>
          <w:i/>
        </w:rPr>
        <w:t>sexies</w:t>
      </w:r>
      <w:r>
        <w:t xml:space="preserve"> est ajouté: «L’autorité vérifie, au moyen de mesures techniques appropriées, identifiées le cas échéant au sein du comité visé à l’article 4, notamment grâce à la collaboration de membres de la police financière et de la police des postes et des communications, conformément à l’article 1</w:t>
      </w:r>
      <w:r>
        <w:rPr>
          <w:vertAlign w:val="superscript"/>
        </w:rPr>
        <w:t>er</w:t>
      </w:r>
      <w:r>
        <w:t>, paragraphes 13 et 15, de la loi nº 249 du 31 juillet 1997, la conformité, la validité et l’exhaustivité des rapports reçus conformément au paragraphe 4 </w:t>
      </w:r>
      <w:r>
        <w:rPr>
          <w:i/>
        </w:rPr>
        <w:t xml:space="preserve">quinquies </w:t>
      </w:r>
      <w:r>
        <w:t>et communique immédiatement aux destinataires de la mesure conservatoire, et, en tout état de cause, au plus tard trente minutes à compter de la réception, désactive l’accès aux sites web signalés, avec redirection automatique simultanée vers une page internet établie de la manière indiquée par l’autorité pour la durée de l’émission visée au paragraphe 4 </w:t>
      </w:r>
      <w:r>
        <w:rPr>
          <w:i/>
        </w:rPr>
        <w:t>quater</w:t>
      </w:r>
      <w:r>
        <w:t>. La page internet contient une notification du droit des parties intéressées d’introduire une réclamation conformément au paragraphe 5, ainsi que les modalités d’introduction d’une réclamation.»</w:t>
      </w:r>
    </w:p>
    <w:p w14:paraId="13D42707" w14:textId="77777777" w:rsidR="00A572DB" w:rsidRPr="00696D52" w:rsidRDefault="00295335">
      <w:pPr>
        <w:pStyle w:val="BodyText"/>
        <w:numPr>
          <w:ilvl w:val="1"/>
          <w:numId w:val="19"/>
        </w:numPr>
        <w:tabs>
          <w:tab w:val="left" w:pos="954"/>
        </w:tabs>
        <w:ind w:right="116"/>
        <w:jc w:val="both"/>
        <w:rPr>
          <w:rFonts w:cs="Times New Roman"/>
        </w:rPr>
      </w:pPr>
      <w:r>
        <w:t>à l’article 9</w:t>
      </w:r>
      <w:r>
        <w:rPr>
          <w:i/>
        </w:rPr>
        <w:t>bis</w:t>
      </w:r>
      <w:r>
        <w:t>, paragraphe 5, après les mots «de la mesure conservatoire», le texte suivant est ajouté: «ainsi que les communications visées au paragraphe 4 </w:t>
      </w:r>
      <w:r>
        <w:rPr>
          <w:i/>
        </w:rPr>
        <w:t>sexies</w:t>
      </w:r>
      <w:r>
        <w:t>»;</w:t>
      </w:r>
    </w:p>
    <w:p w14:paraId="4CEA065E" w14:textId="77777777" w:rsidR="00A572DB" w:rsidRPr="00696D52" w:rsidRDefault="00295335">
      <w:pPr>
        <w:pStyle w:val="BodyText"/>
        <w:numPr>
          <w:ilvl w:val="1"/>
          <w:numId w:val="19"/>
        </w:numPr>
        <w:tabs>
          <w:tab w:val="left" w:pos="954"/>
        </w:tabs>
        <w:ind w:right="116"/>
        <w:jc w:val="both"/>
        <w:rPr>
          <w:rFonts w:cs="Times New Roman"/>
        </w:rPr>
      </w:pPr>
      <w:r>
        <w:t>à l’article 9</w:t>
      </w:r>
      <w:r>
        <w:rPr>
          <w:i/>
        </w:rPr>
        <w:t>bis</w:t>
      </w:r>
      <w:r>
        <w:t>, paragraphe 6, après les mots «visés au paragraphe 1», le texte suivant est ajouté: «et visés au paragraphe 4 </w:t>
      </w:r>
      <w:r>
        <w:rPr>
          <w:i/>
        </w:rPr>
        <w:t>bis</w:t>
      </w:r>
      <w:r>
        <w:t>, ainsi que les rapports visés au paragraphe 4 </w:t>
      </w:r>
      <w:r>
        <w:rPr>
          <w:i/>
        </w:rPr>
        <w:t>sexies</w:t>
      </w:r>
      <w:r>
        <w:t>», en outre les mots «l’ordonnance suppose» sont remplacés par le texte suivant: «le même suppose»;</w:t>
      </w:r>
    </w:p>
    <w:p w14:paraId="49032149" w14:textId="77777777" w:rsidR="00A572DB" w:rsidRPr="00696D52" w:rsidRDefault="00295335">
      <w:pPr>
        <w:pStyle w:val="BodyText"/>
        <w:numPr>
          <w:ilvl w:val="1"/>
          <w:numId w:val="19"/>
        </w:numPr>
        <w:tabs>
          <w:tab w:val="left" w:pos="954"/>
        </w:tabs>
        <w:ind w:right="116"/>
        <w:jc w:val="both"/>
        <w:rPr>
          <w:rFonts w:cs="Times New Roman"/>
        </w:rPr>
      </w:pPr>
      <w:r>
        <w:t>à l’article 9</w:t>
      </w:r>
      <w:r>
        <w:rPr>
          <w:i/>
        </w:rPr>
        <w:t>bis</w:t>
      </w:r>
      <w:r>
        <w:t>, paragraphe 7, après les mots «visés au paragraphe 1», le texte suivant est ajouté: «et visés au paragraphe 4 </w:t>
      </w:r>
      <w:r>
        <w:rPr>
          <w:i/>
        </w:rPr>
        <w:t>bis</w:t>
      </w:r>
      <w:r>
        <w:t>, ainsi que les rapports visés au paragraphe 4 </w:t>
      </w:r>
      <w:r>
        <w:rPr>
          <w:i/>
        </w:rPr>
        <w:t>quinquies</w:t>
      </w:r>
      <w:r>
        <w:t>»;</w:t>
      </w:r>
    </w:p>
    <w:p w14:paraId="1820BEE5" w14:textId="77777777" w:rsidR="00A572DB" w:rsidRPr="00696D52" w:rsidRDefault="00295335">
      <w:pPr>
        <w:pStyle w:val="BodyText"/>
        <w:numPr>
          <w:ilvl w:val="1"/>
          <w:numId w:val="19"/>
        </w:numPr>
        <w:tabs>
          <w:tab w:val="left" w:pos="954"/>
        </w:tabs>
        <w:ind w:right="116"/>
        <w:jc w:val="both"/>
        <w:rPr>
          <w:rFonts w:cs="Times New Roman"/>
        </w:rPr>
      </w:pPr>
      <w:r>
        <w:t>à l’article 9</w:t>
      </w:r>
      <w:r>
        <w:rPr>
          <w:i/>
        </w:rPr>
        <w:t>bis</w:t>
      </w:r>
      <w:r>
        <w:t>, paragraphe 8, après les mots «visés au paragraphe 1», le texte suivant est ajouté: «et visés au paragraphe 4 </w:t>
      </w:r>
      <w:r>
        <w:rPr>
          <w:i/>
        </w:rPr>
        <w:t>bis</w:t>
      </w:r>
      <w:r>
        <w:t>, ainsi que les rapports visés au paragraphe 4 </w:t>
      </w:r>
      <w:r>
        <w:rPr>
          <w:i/>
        </w:rPr>
        <w:t>quinquies</w:t>
      </w:r>
      <w:r>
        <w:t>»;</w:t>
      </w:r>
    </w:p>
    <w:p w14:paraId="3B4814B5" w14:textId="77777777" w:rsidR="00A572DB" w:rsidRPr="00696D52" w:rsidRDefault="00295335">
      <w:pPr>
        <w:pStyle w:val="BodyText"/>
        <w:numPr>
          <w:ilvl w:val="1"/>
          <w:numId w:val="18"/>
        </w:numPr>
        <w:tabs>
          <w:tab w:val="left" w:pos="932"/>
        </w:tabs>
        <w:ind w:right="116" w:firstLine="0"/>
        <w:jc w:val="both"/>
        <w:rPr>
          <w:rFonts w:cs="Times New Roman"/>
        </w:rPr>
      </w:pPr>
      <w:r>
        <w:t>- Les opérateurs du secteur, sur la base de leur propre expérience, doivent indiquer les mesures technologiques et/ou les équipements les plus appropriés pour assurer non seulement l’exhaustivité et/ou la régularité formelle du rapport soumis conformément au paragraphe 4 </w:t>
      </w:r>
      <w:r>
        <w:rPr>
          <w:i/>
        </w:rPr>
        <w:t>quinquies</w:t>
      </w:r>
      <w:r>
        <w:t>, mais également sa validité substantielle.</w:t>
      </w:r>
    </w:p>
    <w:p w14:paraId="574F4276" w14:textId="77777777" w:rsidR="00A572DB" w:rsidRPr="0064774E" w:rsidRDefault="00A572DB">
      <w:pPr>
        <w:jc w:val="both"/>
        <w:rPr>
          <w:rFonts w:ascii="Times New Roman" w:eastAsia="Times New Roman" w:hAnsi="Times New Roman" w:cs="Times New Roman"/>
          <w:lang w:val="en-US"/>
        </w:rPr>
        <w:sectPr w:rsidR="00A572DB" w:rsidRPr="0064774E">
          <w:headerReference w:type="default" r:id="rId14"/>
          <w:footerReference w:type="default" r:id="rId15"/>
          <w:pgSz w:w="11910" w:h="16840"/>
          <w:pgMar w:top="1740" w:right="1580" w:bottom="1420" w:left="1600" w:header="955" w:footer="1225" w:gutter="0"/>
          <w:cols w:space="720"/>
        </w:sectPr>
      </w:pPr>
    </w:p>
    <w:p w14:paraId="16B5997D" w14:textId="77777777" w:rsidR="00A572DB" w:rsidRPr="0064774E" w:rsidRDefault="00A572DB">
      <w:pPr>
        <w:rPr>
          <w:rFonts w:ascii="Times New Roman" w:eastAsia="Times New Roman" w:hAnsi="Times New Roman" w:cs="Times New Roman"/>
          <w:sz w:val="20"/>
          <w:szCs w:val="20"/>
          <w:lang w:val="en-US"/>
        </w:rPr>
      </w:pPr>
    </w:p>
    <w:p w14:paraId="4FCE041C" w14:textId="77777777" w:rsidR="00A572DB" w:rsidRPr="0064774E" w:rsidRDefault="00A572DB">
      <w:pPr>
        <w:rPr>
          <w:rFonts w:ascii="Times New Roman" w:eastAsia="Times New Roman" w:hAnsi="Times New Roman" w:cs="Times New Roman"/>
          <w:sz w:val="20"/>
          <w:szCs w:val="20"/>
          <w:lang w:val="en-US"/>
        </w:rPr>
      </w:pPr>
    </w:p>
    <w:p w14:paraId="2D808CC0" w14:textId="77777777" w:rsidR="00A572DB" w:rsidRPr="0064774E" w:rsidRDefault="00A572DB">
      <w:pPr>
        <w:spacing w:before="10"/>
        <w:rPr>
          <w:rFonts w:ascii="Times New Roman" w:eastAsia="Times New Roman" w:hAnsi="Times New Roman" w:cs="Times New Roman"/>
          <w:sz w:val="23"/>
          <w:szCs w:val="23"/>
          <w:lang w:val="en-US"/>
        </w:rPr>
      </w:pPr>
    </w:p>
    <w:p w14:paraId="37A46EC7" w14:textId="77777777" w:rsidR="00A572DB" w:rsidRPr="00696D52" w:rsidRDefault="00295335">
      <w:pPr>
        <w:pStyle w:val="BodyText"/>
        <w:numPr>
          <w:ilvl w:val="1"/>
          <w:numId w:val="18"/>
        </w:numPr>
        <w:tabs>
          <w:tab w:val="left" w:pos="976"/>
        </w:tabs>
        <w:spacing w:before="69"/>
        <w:ind w:right="119" w:firstLine="0"/>
        <w:jc w:val="both"/>
        <w:rPr>
          <w:rFonts w:cs="Times New Roman"/>
        </w:rPr>
      </w:pPr>
      <w:r>
        <w:t>- Les opérateurs, sur la base de leur propre expérience et de leurs pratiques sectorielles, doivent indiquer le nombre moyen de diffusions illégales pour chaque événement sportif retransmis en direct et diffusion assimilée relevant du champ d’application de la nouvelle procédure conservatoire.</w:t>
      </w:r>
    </w:p>
    <w:p w14:paraId="3A3A97A5" w14:textId="77777777" w:rsidR="00A572DB" w:rsidRPr="00696D52" w:rsidRDefault="00295335">
      <w:pPr>
        <w:pStyle w:val="BodyText"/>
        <w:numPr>
          <w:ilvl w:val="1"/>
          <w:numId w:val="18"/>
        </w:numPr>
        <w:tabs>
          <w:tab w:val="left" w:pos="971"/>
        </w:tabs>
        <w:ind w:right="116" w:firstLine="0"/>
        <w:jc w:val="both"/>
        <w:rPr>
          <w:rFonts w:cs="Times New Roman"/>
        </w:rPr>
      </w:pPr>
      <w:r>
        <w:t>– Les opérateurs, sur la base de leur propre expérience et de leurs pratiques sectorielles, doivent indiquer si des mesures technologiques propres à vérifier l’exhaustivité et la validité des rapports dans le cadre d’événements sportifs diffusés en direct (ou assimilés) peuvent également être utilisées pour d’autres événements audiovisuels protégés par le droit d’auteur, également diffusés en direct (ou assimilés).</w:t>
      </w:r>
    </w:p>
    <w:p w14:paraId="74D85620" w14:textId="77777777" w:rsidR="00A572DB" w:rsidRPr="00BB7431" w:rsidRDefault="00A572DB">
      <w:pPr>
        <w:jc w:val="both"/>
        <w:rPr>
          <w:rFonts w:ascii="Times New Roman" w:eastAsia="Times New Roman" w:hAnsi="Times New Roman" w:cs="Times New Roman"/>
        </w:rPr>
        <w:sectPr w:rsidR="00A572DB" w:rsidRPr="00BB7431">
          <w:pgSz w:w="11910" w:h="16840"/>
          <w:pgMar w:top="1740" w:right="1580" w:bottom="1420" w:left="1600" w:header="955" w:footer="1225" w:gutter="0"/>
          <w:cols w:space="720"/>
        </w:sectPr>
      </w:pPr>
    </w:p>
    <w:p w14:paraId="2A6D0AE1" w14:textId="77777777" w:rsidR="00A572DB" w:rsidRPr="00BB7431" w:rsidRDefault="00A572DB">
      <w:pPr>
        <w:rPr>
          <w:rFonts w:ascii="Times New Roman" w:eastAsia="Times New Roman" w:hAnsi="Times New Roman" w:cs="Times New Roman"/>
          <w:sz w:val="20"/>
          <w:szCs w:val="20"/>
        </w:rPr>
      </w:pPr>
    </w:p>
    <w:p w14:paraId="002AD979" w14:textId="77777777" w:rsidR="00A572DB" w:rsidRPr="00BB7431" w:rsidRDefault="00A572DB">
      <w:pPr>
        <w:rPr>
          <w:rFonts w:ascii="Times New Roman" w:eastAsia="Times New Roman" w:hAnsi="Times New Roman" w:cs="Times New Roman"/>
          <w:sz w:val="20"/>
          <w:szCs w:val="20"/>
        </w:rPr>
      </w:pPr>
    </w:p>
    <w:p w14:paraId="06E5B826" w14:textId="77777777" w:rsidR="00A572DB" w:rsidRPr="00BB7431" w:rsidRDefault="00A572DB">
      <w:pPr>
        <w:rPr>
          <w:rFonts w:ascii="Times New Roman" w:eastAsia="Times New Roman" w:hAnsi="Times New Roman" w:cs="Times New Roman"/>
          <w:sz w:val="20"/>
          <w:szCs w:val="20"/>
        </w:rPr>
      </w:pPr>
    </w:p>
    <w:p w14:paraId="35D63E55" w14:textId="77777777" w:rsidR="00A572DB" w:rsidRPr="00BB7431" w:rsidRDefault="00A572DB">
      <w:pPr>
        <w:rPr>
          <w:rFonts w:ascii="Times New Roman" w:eastAsia="Times New Roman" w:hAnsi="Times New Roman" w:cs="Times New Roman"/>
          <w:sz w:val="20"/>
          <w:szCs w:val="20"/>
        </w:rPr>
      </w:pPr>
    </w:p>
    <w:p w14:paraId="77221164" w14:textId="77777777" w:rsidR="00A572DB" w:rsidRPr="00BB7431" w:rsidRDefault="00A572DB">
      <w:pPr>
        <w:spacing w:before="2"/>
        <w:rPr>
          <w:rFonts w:ascii="Times New Roman" w:eastAsia="Times New Roman" w:hAnsi="Times New Roman" w:cs="Times New Roman"/>
          <w:sz w:val="21"/>
          <w:szCs w:val="21"/>
        </w:rPr>
      </w:pPr>
    </w:p>
    <w:p w14:paraId="71022807" w14:textId="77777777" w:rsidR="00A572DB" w:rsidRPr="00696D52" w:rsidRDefault="00295335" w:rsidP="004B3472">
      <w:pPr>
        <w:pStyle w:val="Heading1"/>
        <w:ind w:left="359" w:firstLine="3894"/>
        <w:rPr>
          <w:b w:val="0"/>
          <w:bCs w:val="0"/>
        </w:rPr>
      </w:pPr>
      <w:r>
        <w:t>Annexe B de la résolution nº 445/22/CONS</w:t>
      </w:r>
    </w:p>
    <w:p w14:paraId="7AC69ABC" w14:textId="77777777" w:rsidR="00A572DB" w:rsidRPr="0064774E" w:rsidRDefault="00A572DB">
      <w:pPr>
        <w:spacing w:before="9"/>
        <w:rPr>
          <w:rFonts w:ascii="Times New Roman" w:eastAsia="Times New Roman" w:hAnsi="Times New Roman" w:cs="Times New Roman"/>
          <w:b/>
          <w:bCs/>
          <w:sz w:val="27"/>
          <w:szCs w:val="27"/>
          <w:lang w:val="en-US"/>
        </w:rPr>
      </w:pPr>
    </w:p>
    <w:p w14:paraId="302B2ACA" w14:textId="77777777" w:rsidR="00A572DB" w:rsidRPr="00696D52" w:rsidRDefault="00295335">
      <w:pPr>
        <w:spacing w:line="249" w:lineRule="auto"/>
        <w:ind w:left="361" w:right="375"/>
        <w:jc w:val="center"/>
        <w:rPr>
          <w:rFonts w:ascii="Times New Roman" w:eastAsia="Times New Roman" w:hAnsi="Times New Roman" w:cs="Times New Roman"/>
          <w:sz w:val="24"/>
          <w:szCs w:val="24"/>
        </w:rPr>
      </w:pPr>
      <w:r>
        <w:rPr>
          <w:rFonts w:ascii="Times New Roman" w:hAnsi="Times New Roman"/>
          <w:b/>
          <w:sz w:val="24"/>
        </w:rPr>
        <w:t>TEXTE COORDONNÉ DU RÈGLEMENT RELATIF À LA PROTECTION DU DROIT D’AUTEUR SUR LES RÉSEAUX DE COMMUNICATIONS ÉLECTRONIQUES ET LES PROCÉDURES DE MISE EN OEUVRE DU DÉCRET LÉGISLATIF Nº 70 DU 9 AVRIL 2003</w:t>
      </w:r>
    </w:p>
    <w:p w14:paraId="0315510B" w14:textId="77777777" w:rsidR="00A572DB" w:rsidRPr="0064774E" w:rsidRDefault="00A572DB">
      <w:pPr>
        <w:spacing w:before="1"/>
        <w:rPr>
          <w:rFonts w:ascii="Times New Roman" w:eastAsia="Times New Roman" w:hAnsi="Times New Roman" w:cs="Times New Roman"/>
          <w:b/>
          <w:bCs/>
          <w:sz w:val="27"/>
          <w:szCs w:val="27"/>
          <w:lang w:val="en-US"/>
        </w:rPr>
      </w:pPr>
    </w:p>
    <w:p w14:paraId="63D2B550" w14:textId="77777777" w:rsidR="00A572DB" w:rsidRPr="00696D52" w:rsidRDefault="00295335">
      <w:pPr>
        <w:spacing w:line="248" w:lineRule="auto"/>
        <w:ind w:left="3520" w:right="3242" w:firstLine="501"/>
        <w:rPr>
          <w:rFonts w:ascii="Times New Roman" w:eastAsia="Times New Roman" w:hAnsi="Times New Roman" w:cs="Times New Roman"/>
          <w:sz w:val="24"/>
          <w:szCs w:val="24"/>
        </w:rPr>
      </w:pPr>
      <w:bookmarkStart w:id="0" w:name="Capo_I__Principi_generali"/>
      <w:bookmarkEnd w:id="0"/>
      <w:r>
        <w:rPr>
          <w:rFonts w:ascii="Times New Roman"/>
          <w:b/>
          <w:sz w:val="24"/>
        </w:rPr>
        <w:t>Chapitre</w:t>
      </w:r>
      <w:r>
        <w:rPr>
          <w:rFonts w:ascii="Times New Roman"/>
          <w:b/>
          <w:sz w:val="24"/>
        </w:rPr>
        <w:t> </w:t>
      </w:r>
      <w:r>
        <w:rPr>
          <w:rFonts w:ascii="Times New Roman"/>
          <w:b/>
          <w:sz w:val="24"/>
        </w:rPr>
        <w:t>I Principes g</w:t>
      </w:r>
      <w:r>
        <w:rPr>
          <w:rFonts w:ascii="Times New Roman"/>
          <w:b/>
          <w:sz w:val="24"/>
        </w:rPr>
        <w:t>é</w:t>
      </w:r>
      <w:r>
        <w:rPr>
          <w:rFonts w:ascii="Times New Roman"/>
          <w:b/>
          <w:sz w:val="24"/>
        </w:rPr>
        <w:t>n</w:t>
      </w:r>
      <w:r>
        <w:rPr>
          <w:rFonts w:ascii="Times New Roman"/>
          <w:b/>
          <w:sz w:val="24"/>
        </w:rPr>
        <w:t>é</w:t>
      </w:r>
      <w:r>
        <w:rPr>
          <w:rFonts w:ascii="Times New Roman"/>
          <w:b/>
          <w:sz w:val="24"/>
        </w:rPr>
        <w:t>raux</w:t>
      </w:r>
    </w:p>
    <w:p w14:paraId="25829F40" w14:textId="77777777" w:rsidR="00A572DB" w:rsidRPr="00696D52" w:rsidRDefault="00A572DB">
      <w:pPr>
        <w:spacing w:before="3"/>
        <w:rPr>
          <w:rFonts w:ascii="Times New Roman" w:eastAsia="Times New Roman" w:hAnsi="Times New Roman" w:cs="Times New Roman"/>
          <w:b/>
          <w:bCs/>
          <w:sz w:val="30"/>
          <w:szCs w:val="30"/>
          <w:lang w:val="it-IT"/>
        </w:rPr>
      </w:pPr>
    </w:p>
    <w:p w14:paraId="1F2414EC" w14:textId="77777777" w:rsidR="00A572DB" w:rsidRPr="00696D52" w:rsidRDefault="00295335" w:rsidP="00C26587">
      <w:pPr>
        <w:pStyle w:val="Heading2"/>
        <w:spacing w:before="0" w:line="377" w:lineRule="auto"/>
        <w:ind w:left="3686" w:right="3504" w:firstLine="2"/>
        <w:jc w:val="center"/>
        <w:rPr>
          <w:b w:val="0"/>
          <w:bCs w:val="0"/>
          <w:i w:val="0"/>
        </w:rPr>
      </w:pPr>
      <w:r>
        <w:t>Article premier Définitions</w:t>
      </w:r>
    </w:p>
    <w:p w14:paraId="46435DD4" w14:textId="77777777" w:rsidR="00A572DB" w:rsidRPr="00696D52" w:rsidRDefault="00A572DB">
      <w:pPr>
        <w:rPr>
          <w:rFonts w:ascii="Times New Roman" w:eastAsia="Times New Roman" w:hAnsi="Times New Roman" w:cs="Times New Roman"/>
          <w:b/>
          <w:bCs/>
          <w:i/>
          <w:sz w:val="24"/>
          <w:szCs w:val="24"/>
          <w:lang w:val="it-IT"/>
        </w:rPr>
      </w:pPr>
    </w:p>
    <w:p w14:paraId="21735B6B" w14:textId="77777777" w:rsidR="00A572DB" w:rsidRPr="00696D52" w:rsidRDefault="00295335">
      <w:pPr>
        <w:pStyle w:val="BodyText"/>
        <w:numPr>
          <w:ilvl w:val="0"/>
          <w:numId w:val="17"/>
        </w:numPr>
        <w:tabs>
          <w:tab w:val="left" w:pos="405"/>
        </w:tabs>
        <w:spacing w:before="166"/>
      </w:pPr>
      <w:r>
        <w:t>Aux fins du présent règlement, les définitions suivantes s’appliquent:</w:t>
      </w:r>
    </w:p>
    <w:p w14:paraId="6186E3B2" w14:textId="77777777" w:rsidR="00A572DB" w:rsidRPr="00696D52" w:rsidRDefault="00295335">
      <w:pPr>
        <w:pStyle w:val="BodyText"/>
        <w:numPr>
          <w:ilvl w:val="1"/>
          <w:numId w:val="17"/>
        </w:numPr>
        <w:tabs>
          <w:tab w:val="left" w:pos="811"/>
        </w:tabs>
        <w:spacing w:before="161" w:line="248" w:lineRule="auto"/>
        <w:ind w:right="113" w:hanging="10"/>
        <w:jc w:val="both"/>
      </w:pPr>
      <w:r>
        <w:t>«autorité»: l’autorité de régulation des communications, instituée par l’article 1</w:t>
      </w:r>
      <w:r>
        <w:rPr>
          <w:vertAlign w:val="superscript"/>
        </w:rPr>
        <w:t>er</w:t>
      </w:r>
      <w:r>
        <w:t>, paragraphe 1, de la loi nº 249 du 31 juillet 1997;</w:t>
      </w:r>
    </w:p>
    <w:p w14:paraId="0EDA1CFA" w14:textId="77777777" w:rsidR="00A572DB" w:rsidRPr="00696D52" w:rsidRDefault="00295335">
      <w:pPr>
        <w:numPr>
          <w:ilvl w:val="1"/>
          <w:numId w:val="17"/>
        </w:numPr>
        <w:tabs>
          <w:tab w:val="left" w:pos="811"/>
        </w:tabs>
        <w:spacing w:before="154" w:line="269" w:lineRule="auto"/>
        <w:ind w:right="112" w:hanging="10"/>
        <w:jc w:val="both"/>
        <w:rPr>
          <w:rFonts w:ascii="Times New Roman" w:eastAsia="Times New Roman" w:hAnsi="Times New Roman" w:cs="Times New Roman"/>
          <w:sz w:val="24"/>
          <w:szCs w:val="24"/>
        </w:rPr>
      </w:pPr>
      <w:r>
        <w:rPr>
          <w:rFonts w:ascii="Times New Roman" w:hAnsi="Times New Roman"/>
          <w:sz w:val="24"/>
        </w:rPr>
        <w:t>«loi relative au droit d’auteur»: la loi nº 633 du 22 avril 1941 relative à la «</w:t>
      </w:r>
      <w:r>
        <w:rPr>
          <w:rFonts w:ascii="Times New Roman" w:hAnsi="Times New Roman"/>
          <w:i/>
          <w:sz w:val="24"/>
        </w:rPr>
        <w:t>protection du droit d’auteur et autres droits relatifs à son exercice</w:t>
      </w:r>
      <w:r>
        <w:rPr>
          <w:rFonts w:ascii="Times New Roman" w:hAnsi="Times New Roman"/>
          <w:sz w:val="24"/>
        </w:rPr>
        <w:t>»;</w:t>
      </w:r>
    </w:p>
    <w:p w14:paraId="60965937" w14:textId="77777777" w:rsidR="00A572DB" w:rsidRPr="00696D52" w:rsidRDefault="00295335">
      <w:pPr>
        <w:numPr>
          <w:ilvl w:val="1"/>
          <w:numId w:val="17"/>
        </w:numPr>
        <w:tabs>
          <w:tab w:val="left" w:pos="811"/>
        </w:tabs>
        <w:spacing w:before="90" w:line="250" w:lineRule="auto"/>
        <w:ind w:right="111" w:hanging="10"/>
        <w:jc w:val="both"/>
        <w:rPr>
          <w:rFonts w:ascii="Times New Roman" w:eastAsia="Times New Roman" w:hAnsi="Times New Roman" w:cs="Times New Roman"/>
          <w:sz w:val="24"/>
          <w:szCs w:val="24"/>
        </w:rPr>
      </w:pPr>
      <w:r>
        <w:rPr>
          <w:rFonts w:ascii="Times New Roman" w:hAnsi="Times New Roman"/>
          <w:sz w:val="24"/>
        </w:rPr>
        <w:t xml:space="preserve">«loi consolidée»: la </w:t>
      </w:r>
      <w:r>
        <w:rPr>
          <w:rFonts w:ascii="Times New Roman" w:hAnsi="Times New Roman"/>
          <w:i/>
          <w:sz w:val="24"/>
        </w:rPr>
        <w:t>loi consolidée des services de médias audiovisuels et radiophoniques</w:t>
      </w:r>
      <w:r>
        <w:rPr>
          <w:rFonts w:ascii="Times New Roman" w:hAnsi="Times New Roman"/>
          <w:sz w:val="24"/>
        </w:rPr>
        <w:t xml:space="preserve"> approuvée par le décret législatif nº 177 du 31 juillet 2005, tel que modifié par le décret législatif nº 44 du 15 mars 2010;</w:t>
      </w:r>
    </w:p>
    <w:p w14:paraId="02E98E3E" w14:textId="77777777" w:rsidR="00A572DB" w:rsidRPr="00696D52" w:rsidRDefault="00295335">
      <w:pPr>
        <w:numPr>
          <w:ilvl w:val="1"/>
          <w:numId w:val="17"/>
        </w:numPr>
        <w:tabs>
          <w:tab w:val="left" w:pos="811"/>
        </w:tabs>
        <w:spacing w:before="108" w:line="248" w:lineRule="auto"/>
        <w:ind w:right="113" w:hanging="10"/>
        <w:jc w:val="both"/>
        <w:rPr>
          <w:rFonts w:ascii="Times New Roman" w:eastAsia="Times New Roman" w:hAnsi="Times New Roman" w:cs="Times New Roman"/>
          <w:sz w:val="24"/>
          <w:szCs w:val="24"/>
        </w:rPr>
      </w:pPr>
      <w:r>
        <w:rPr>
          <w:rFonts w:ascii="Times New Roman" w:hAnsi="Times New Roman"/>
          <w:sz w:val="24"/>
        </w:rPr>
        <w:t xml:space="preserve">«code»: le </w:t>
      </w:r>
      <w:r>
        <w:rPr>
          <w:rFonts w:ascii="Times New Roman" w:hAnsi="Times New Roman"/>
          <w:i/>
          <w:sz w:val="24"/>
        </w:rPr>
        <w:t>code des communications électroniques</w:t>
      </w:r>
      <w:r>
        <w:rPr>
          <w:rFonts w:ascii="Times New Roman" w:hAnsi="Times New Roman"/>
          <w:sz w:val="24"/>
        </w:rPr>
        <w:t xml:space="preserve"> approuvé par le décret législatif nº 259 du 1</w:t>
      </w:r>
      <w:r>
        <w:rPr>
          <w:rFonts w:ascii="Times New Roman" w:hAnsi="Times New Roman"/>
          <w:sz w:val="24"/>
          <w:vertAlign w:val="superscript"/>
        </w:rPr>
        <w:t>er</w:t>
      </w:r>
      <w:r>
        <w:rPr>
          <w:rFonts w:ascii="Times New Roman" w:hAnsi="Times New Roman"/>
          <w:sz w:val="24"/>
        </w:rPr>
        <w:t> août 2003;</w:t>
      </w:r>
    </w:p>
    <w:p w14:paraId="55028C48" w14:textId="77777777" w:rsidR="00A572DB" w:rsidRPr="00696D52" w:rsidRDefault="00295335">
      <w:pPr>
        <w:numPr>
          <w:ilvl w:val="1"/>
          <w:numId w:val="17"/>
        </w:numPr>
        <w:tabs>
          <w:tab w:val="left" w:pos="811"/>
        </w:tabs>
        <w:spacing w:before="146" w:line="268" w:lineRule="auto"/>
        <w:ind w:right="110" w:hanging="10"/>
        <w:jc w:val="both"/>
        <w:rPr>
          <w:rFonts w:ascii="Times New Roman" w:eastAsia="Times New Roman" w:hAnsi="Times New Roman" w:cs="Times New Roman"/>
          <w:sz w:val="24"/>
          <w:szCs w:val="24"/>
        </w:rPr>
      </w:pPr>
      <w:r>
        <w:rPr>
          <w:rFonts w:ascii="Times New Roman" w:hAnsi="Times New Roman"/>
          <w:sz w:val="24"/>
        </w:rPr>
        <w:t>«décret»: le décret législatif nº 70 du 9 avril 2003 relatif à la «</w:t>
      </w:r>
      <w:r>
        <w:rPr>
          <w:rFonts w:ascii="Times New Roman" w:hAnsi="Times New Roman"/>
          <w:i/>
          <w:sz w:val="24"/>
        </w:rPr>
        <w:t>mise en œuvre de la directive 2000/31/CE relative à certains aspects juridiques des services de la société de l’information, et notamment du commerce électronique, dans le marché intérieur</w:t>
      </w:r>
      <w:r>
        <w:rPr>
          <w:rFonts w:ascii="Times New Roman" w:hAnsi="Times New Roman"/>
          <w:sz w:val="24"/>
        </w:rPr>
        <w:t>»;</w:t>
      </w:r>
    </w:p>
    <w:p w14:paraId="5DCC82FE" w14:textId="77777777" w:rsidR="00A572DB" w:rsidRPr="00696D52" w:rsidRDefault="00295335">
      <w:pPr>
        <w:pStyle w:val="BodyText"/>
        <w:numPr>
          <w:ilvl w:val="1"/>
          <w:numId w:val="17"/>
        </w:numPr>
        <w:tabs>
          <w:tab w:val="left" w:pos="811"/>
        </w:tabs>
        <w:spacing w:before="137" w:line="249" w:lineRule="auto"/>
        <w:ind w:right="110" w:hanging="10"/>
        <w:jc w:val="both"/>
      </w:pPr>
      <w:r>
        <w:t>«prestataire de services»: le prestataire de services de la société de l’information, conformément à l’article 2, paragraphe 1, point </w:t>
      </w:r>
      <w:r>
        <w:rPr>
          <w:i/>
        </w:rPr>
        <w:t>a)</w:t>
      </w:r>
      <w:r>
        <w:t>, du décret, qui exerce les activités de simple transmission ou d’hébergement, telles que définies respectivement par les articles 14 et 16 du même décret, ainsi que les fournisseurs de services de la société de l’information conformément à l’article 195 </w:t>
      </w:r>
      <w:r>
        <w:rPr>
          <w:i/>
        </w:rPr>
        <w:t>bis</w:t>
      </w:r>
      <w:r>
        <w:t>, paragraphe 1, du décret-loi nº 34 du 19 mai 2020 converti avec modifications par la loi nº 77 du 17 juillet 2020 qui utilisent, même indirectement, les ressources nationales de numérotation;</w:t>
      </w:r>
    </w:p>
    <w:p w14:paraId="09CA3D24" w14:textId="15A6D1BD" w:rsidR="00A572DB" w:rsidRPr="00696D52" w:rsidRDefault="00295335" w:rsidP="005C2474">
      <w:pPr>
        <w:pStyle w:val="BodyText"/>
        <w:spacing w:before="0" w:line="250" w:lineRule="auto"/>
        <w:ind w:left="555" w:right="113" w:firstLine="0"/>
        <w:jc w:val="both"/>
      </w:pPr>
      <w:r>
        <w:t>«gestionnaire de site web»: le prestataire de services de la société de l’information, autre que ceux visés aux articles 14, 15 et 16 du décret, qui, sur le réseau internet, procède à la gestion d’un espace sur lequel sont présentes des œuvres numériques ou des parties de ces œuvres, ou encore des liens hypertextes (liens ou torrents) vers ces dernières, également téléchargées par des tiers;</w:t>
      </w:r>
    </w:p>
    <w:p w14:paraId="2E985303" w14:textId="77777777" w:rsidR="00A572DB" w:rsidRPr="00BB7431" w:rsidRDefault="00A572DB">
      <w:pPr>
        <w:spacing w:line="248" w:lineRule="auto"/>
        <w:jc w:val="both"/>
        <w:sectPr w:rsidR="00A572DB" w:rsidRPr="00BB7431">
          <w:headerReference w:type="default" r:id="rId16"/>
          <w:footerReference w:type="default" r:id="rId17"/>
          <w:pgSz w:w="11900" w:h="16850"/>
          <w:pgMar w:top="1500" w:right="1560" w:bottom="1200" w:left="1580" w:header="712" w:footer="1008" w:gutter="0"/>
          <w:pgNumType w:start="1"/>
          <w:cols w:space="720"/>
        </w:sectPr>
      </w:pPr>
    </w:p>
    <w:p w14:paraId="24B57820" w14:textId="77777777" w:rsidR="00A572DB" w:rsidRPr="00BB7431" w:rsidRDefault="00A572DB">
      <w:pPr>
        <w:rPr>
          <w:rFonts w:ascii="Times New Roman" w:eastAsia="Times New Roman" w:hAnsi="Times New Roman" w:cs="Times New Roman"/>
          <w:sz w:val="20"/>
          <w:szCs w:val="20"/>
        </w:rPr>
      </w:pPr>
    </w:p>
    <w:p w14:paraId="60CE3BE4" w14:textId="77777777" w:rsidR="00A572DB" w:rsidRPr="00BB7431" w:rsidRDefault="00A572DB">
      <w:pPr>
        <w:rPr>
          <w:rFonts w:ascii="Times New Roman" w:eastAsia="Times New Roman" w:hAnsi="Times New Roman" w:cs="Times New Roman"/>
          <w:sz w:val="20"/>
          <w:szCs w:val="20"/>
        </w:rPr>
      </w:pPr>
    </w:p>
    <w:p w14:paraId="62DC729E" w14:textId="77777777" w:rsidR="00A572DB" w:rsidRPr="00BB7431" w:rsidRDefault="00A572DB">
      <w:pPr>
        <w:rPr>
          <w:rFonts w:ascii="Times New Roman" w:eastAsia="Times New Roman" w:hAnsi="Times New Roman" w:cs="Times New Roman"/>
          <w:sz w:val="20"/>
          <w:szCs w:val="20"/>
        </w:rPr>
      </w:pPr>
    </w:p>
    <w:p w14:paraId="3E25FA9B" w14:textId="77777777" w:rsidR="00A572DB" w:rsidRPr="00BB7431" w:rsidRDefault="00A572DB">
      <w:pPr>
        <w:rPr>
          <w:rFonts w:ascii="Times New Roman" w:eastAsia="Times New Roman" w:hAnsi="Times New Roman" w:cs="Times New Roman"/>
          <w:sz w:val="20"/>
          <w:szCs w:val="20"/>
        </w:rPr>
      </w:pPr>
    </w:p>
    <w:p w14:paraId="520BD2AA" w14:textId="77777777" w:rsidR="00A572DB" w:rsidRPr="00BB7431" w:rsidRDefault="00A572DB">
      <w:pPr>
        <w:rPr>
          <w:rFonts w:ascii="Times New Roman" w:eastAsia="Times New Roman" w:hAnsi="Times New Roman" w:cs="Times New Roman"/>
          <w:sz w:val="20"/>
          <w:szCs w:val="20"/>
        </w:rPr>
      </w:pPr>
    </w:p>
    <w:p w14:paraId="2A9DB31A" w14:textId="77777777" w:rsidR="00A572DB" w:rsidRPr="00BB7431" w:rsidRDefault="00A572DB">
      <w:pPr>
        <w:rPr>
          <w:rFonts w:ascii="Times New Roman" w:eastAsia="Times New Roman" w:hAnsi="Times New Roman" w:cs="Times New Roman"/>
          <w:sz w:val="20"/>
          <w:szCs w:val="20"/>
        </w:rPr>
      </w:pPr>
    </w:p>
    <w:p w14:paraId="7EECC322" w14:textId="77777777" w:rsidR="00A572DB" w:rsidRPr="00BB7431" w:rsidRDefault="00A572DB">
      <w:pPr>
        <w:spacing w:before="2"/>
        <w:rPr>
          <w:rFonts w:ascii="Times New Roman" w:eastAsia="Times New Roman" w:hAnsi="Times New Roman" w:cs="Times New Roman"/>
          <w:sz w:val="21"/>
          <w:szCs w:val="21"/>
        </w:rPr>
      </w:pPr>
    </w:p>
    <w:p w14:paraId="1209C1C9" w14:textId="77777777" w:rsidR="00A572DB" w:rsidRPr="00696D52" w:rsidRDefault="00295335">
      <w:pPr>
        <w:pStyle w:val="BodyText"/>
        <w:numPr>
          <w:ilvl w:val="1"/>
          <w:numId w:val="17"/>
        </w:numPr>
        <w:tabs>
          <w:tab w:val="left" w:pos="811"/>
        </w:tabs>
        <w:spacing w:before="151" w:line="250" w:lineRule="auto"/>
        <w:ind w:right="111" w:hanging="10"/>
        <w:jc w:val="both"/>
      </w:pPr>
      <w:r>
        <w:t>«gestionnaire de page web»: un prestataire de services de la société de l’information, autre que ceux visés aux articles 14, 15 et 16 du décret, qui gère un espace, au sein d’un site web, contenant des œuvres numériques, des parties de celles-ci ou des liens hypertextes (liens ou torrents), y compris celles téléchargées par des tiers;</w:t>
      </w:r>
    </w:p>
    <w:p w14:paraId="1B5BFA83" w14:textId="77777777" w:rsidR="00A572DB" w:rsidRPr="00696D52" w:rsidRDefault="00295335">
      <w:pPr>
        <w:pStyle w:val="BodyText"/>
        <w:numPr>
          <w:ilvl w:val="1"/>
          <w:numId w:val="17"/>
        </w:numPr>
        <w:tabs>
          <w:tab w:val="left" w:pos="811"/>
        </w:tabs>
        <w:spacing w:before="175" w:line="250" w:lineRule="auto"/>
        <w:ind w:right="112" w:hanging="10"/>
        <w:jc w:val="both"/>
      </w:pPr>
      <w:r>
        <w:t>«prestataires de services de paiement»: les parties fournissant les services visés à l’article 1</w:t>
      </w:r>
      <w:r>
        <w:rPr>
          <w:vertAlign w:val="superscript"/>
        </w:rPr>
        <w:t>er</w:t>
      </w:r>
      <w:r>
        <w:t>, paragraphe 1, point </w:t>
      </w:r>
      <w:r>
        <w:rPr>
          <w:i/>
        </w:rPr>
        <w:t>b)</w:t>
      </w:r>
      <w:r>
        <w:t>, du décret législatif nº 11 du 27 janvier 2010;</w:t>
      </w:r>
    </w:p>
    <w:p w14:paraId="32A639CC" w14:textId="77777777" w:rsidR="00A572DB" w:rsidRPr="00696D52" w:rsidRDefault="00295335">
      <w:pPr>
        <w:pStyle w:val="BodyText"/>
        <w:numPr>
          <w:ilvl w:val="0"/>
          <w:numId w:val="16"/>
        </w:numPr>
        <w:tabs>
          <w:tab w:val="left" w:pos="811"/>
        </w:tabs>
        <w:spacing w:before="146" w:line="250" w:lineRule="auto"/>
        <w:ind w:right="107" w:hanging="122"/>
        <w:jc w:val="both"/>
      </w:pPr>
      <w:r>
        <w:t>«réseaux de communication électronique»: les réseaux tels que définis par l’article 1</w:t>
      </w:r>
      <w:r>
        <w:rPr>
          <w:vertAlign w:val="superscript"/>
        </w:rPr>
        <w:t>er</w:t>
      </w:r>
      <w:r>
        <w:t>, paragraphe 1, point </w:t>
      </w:r>
      <w:r>
        <w:rPr>
          <w:i/>
        </w:rPr>
        <w:t>dd)</w:t>
      </w:r>
      <w:r>
        <w:t>, du code;</w:t>
      </w:r>
    </w:p>
    <w:p w14:paraId="2E042884" w14:textId="77777777" w:rsidR="00A572DB" w:rsidRPr="00696D52" w:rsidRDefault="00295335">
      <w:pPr>
        <w:pStyle w:val="BodyText"/>
        <w:numPr>
          <w:ilvl w:val="0"/>
          <w:numId w:val="16"/>
        </w:numPr>
        <w:tabs>
          <w:tab w:val="left" w:pos="1519"/>
        </w:tabs>
        <w:spacing w:before="149" w:line="250" w:lineRule="auto"/>
        <w:ind w:right="113" w:hanging="122"/>
        <w:jc w:val="both"/>
      </w:pPr>
      <w:r>
        <w:t>«service de médias audiovisuels»: le service tel que défini par l’article 2, paragraphe 1, point </w:t>
      </w:r>
      <w:r>
        <w:rPr>
          <w:i/>
        </w:rPr>
        <w:t>a)</w:t>
      </w:r>
      <w:r>
        <w:t>, de la loi consolidée;</w:t>
      </w:r>
    </w:p>
    <w:p w14:paraId="70932EE2" w14:textId="77777777" w:rsidR="00A572DB" w:rsidRPr="00696D52" w:rsidRDefault="00295335">
      <w:pPr>
        <w:pStyle w:val="BodyText"/>
        <w:numPr>
          <w:ilvl w:val="0"/>
          <w:numId w:val="16"/>
        </w:numPr>
        <w:tabs>
          <w:tab w:val="left" w:pos="811"/>
        </w:tabs>
        <w:spacing w:before="146" w:line="250" w:lineRule="auto"/>
        <w:ind w:right="110" w:hanging="122"/>
        <w:jc w:val="both"/>
      </w:pPr>
      <w:r>
        <w:t>«service de médias radiophoniques»: le service tel que défini par l’article 2, paragraphe 1, point </w:t>
      </w:r>
      <w:r>
        <w:rPr>
          <w:i/>
        </w:rPr>
        <w:t>a)</w:t>
      </w:r>
      <w:r>
        <w:t>, de la loi consolidée appliquée par analogie aux services radiophoniques en vertu de l’article 2, paragraphe 2, de la loi consolidée;</w:t>
      </w:r>
    </w:p>
    <w:p w14:paraId="597A999F" w14:textId="77777777" w:rsidR="00A572DB" w:rsidRPr="00696D52" w:rsidRDefault="00295335">
      <w:pPr>
        <w:pStyle w:val="BodyText"/>
        <w:numPr>
          <w:ilvl w:val="0"/>
          <w:numId w:val="16"/>
        </w:numPr>
        <w:tabs>
          <w:tab w:val="left" w:pos="811"/>
        </w:tabs>
        <w:spacing w:before="151" w:line="250" w:lineRule="auto"/>
        <w:ind w:right="110" w:hanging="122"/>
        <w:jc w:val="both"/>
      </w:pPr>
      <w:r>
        <w:t>«fournisseur de services de médias»: le fournisseur de services tel que défini par l’article 2, paragraphe 1, point </w:t>
      </w:r>
      <w:r>
        <w:rPr>
          <w:i/>
        </w:rPr>
        <w:t>b)</w:t>
      </w:r>
      <w:r>
        <w:t>, de la loi consolidée;</w:t>
      </w:r>
    </w:p>
    <w:p w14:paraId="4F645CFA" w14:textId="77777777" w:rsidR="00A572DB" w:rsidRPr="00696D52" w:rsidRDefault="00295335">
      <w:pPr>
        <w:pStyle w:val="BodyText"/>
        <w:numPr>
          <w:ilvl w:val="0"/>
          <w:numId w:val="16"/>
        </w:numPr>
        <w:tabs>
          <w:tab w:val="left" w:pos="811"/>
        </w:tabs>
        <w:spacing w:before="158" w:line="249" w:lineRule="auto"/>
        <w:ind w:right="108" w:hanging="122"/>
        <w:jc w:val="both"/>
      </w:pPr>
      <w:r>
        <w:t>«œuvre numérique»: une œuvre de type audio, audiovisuel, photographique, vidéoludique, éditorial ou littéraire, ou une partie de celle-ci, y compris les applications informatiques et les systèmes d’exploitation, protégée par la loi relative au droit d’auteur et diffusée sur des réseaux de communications électroniques;</w:t>
      </w:r>
    </w:p>
    <w:p w14:paraId="584FB218" w14:textId="77777777" w:rsidR="00A572DB" w:rsidRPr="00696D52" w:rsidRDefault="00295335">
      <w:pPr>
        <w:pStyle w:val="BodyText"/>
        <w:numPr>
          <w:ilvl w:val="0"/>
          <w:numId w:val="16"/>
        </w:numPr>
        <w:tabs>
          <w:tab w:val="left" w:pos="811"/>
        </w:tabs>
        <w:spacing w:before="157" w:line="250" w:lineRule="auto"/>
        <w:ind w:right="110" w:hanging="122"/>
        <w:jc w:val="both"/>
      </w:pPr>
      <w:r>
        <w:t>«programme»: une série d’images animées, audio ou non, telle que définie par l’article 2, paragraphe 1, point </w:t>
      </w:r>
      <w:r>
        <w:rPr>
          <w:i/>
        </w:rPr>
        <w:t>e)</w:t>
      </w:r>
      <w:r>
        <w:t>, de la loi consolidée;</w:t>
      </w:r>
    </w:p>
    <w:p w14:paraId="0470234E" w14:textId="77777777" w:rsidR="00A572DB" w:rsidRPr="00696D52" w:rsidRDefault="00295335">
      <w:pPr>
        <w:pStyle w:val="BodyText"/>
        <w:numPr>
          <w:ilvl w:val="0"/>
          <w:numId w:val="16"/>
        </w:numPr>
        <w:tabs>
          <w:tab w:val="left" w:pos="811"/>
        </w:tabs>
        <w:spacing w:before="154" w:line="250" w:lineRule="auto"/>
        <w:ind w:right="109" w:hanging="122"/>
        <w:jc w:val="both"/>
      </w:pPr>
      <w:r>
        <w:t>«grille de programmes»: un ensemble de programmes tel que défini par l’article 2, paragraphe 1, point </w:t>
      </w:r>
      <w:r>
        <w:rPr>
          <w:i/>
        </w:rPr>
        <w:t>g)</w:t>
      </w:r>
      <w:r>
        <w:t>, de la loi consolidée;</w:t>
      </w:r>
    </w:p>
    <w:p w14:paraId="5D071FFB" w14:textId="77777777" w:rsidR="00A572DB" w:rsidRPr="00696D52" w:rsidRDefault="00295335">
      <w:pPr>
        <w:pStyle w:val="BodyText"/>
        <w:numPr>
          <w:ilvl w:val="0"/>
          <w:numId w:val="16"/>
        </w:numPr>
        <w:tabs>
          <w:tab w:val="left" w:pos="811"/>
        </w:tabs>
        <w:spacing w:before="156" w:line="250" w:lineRule="auto"/>
        <w:ind w:right="109" w:hanging="122"/>
        <w:jc w:val="both"/>
      </w:pPr>
      <w:r>
        <w:t>«catalogue»: un ensemble de programmes, organisé selon des critères prédéfinis par un fournisseur de services de médias audiovisuels non linéaires, pouvant être utilisés au moment choisi par l’utilisateur;</w:t>
      </w:r>
    </w:p>
    <w:p w14:paraId="7562C64F" w14:textId="77777777" w:rsidR="00A572DB" w:rsidRPr="00696D52" w:rsidRDefault="00295335">
      <w:pPr>
        <w:pStyle w:val="BodyText"/>
        <w:numPr>
          <w:ilvl w:val="0"/>
          <w:numId w:val="16"/>
        </w:numPr>
        <w:tabs>
          <w:tab w:val="left" w:pos="811"/>
        </w:tabs>
        <w:spacing w:before="154" w:line="250" w:lineRule="auto"/>
        <w:ind w:right="110" w:hanging="122"/>
        <w:jc w:val="both"/>
      </w:pPr>
      <w:r>
        <w:t>«titulaire de droits ou de licences»: toute détenteur ou titulaire d’une licence de droits d’auteur ou de droits voisins en référence à l’œuvre numérique visée au paragraphe </w:t>
      </w:r>
      <w:r>
        <w:rPr>
          <w:i/>
        </w:rPr>
        <w:t>p)</w:t>
      </w:r>
      <w:r>
        <w:t>;</w:t>
      </w:r>
    </w:p>
    <w:p w14:paraId="695EB4A4" w14:textId="776A4C46" w:rsidR="00A572DB" w:rsidRPr="00696D52" w:rsidRDefault="00295335" w:rsidP="005C2474">
      <w:pPr>
        <w:pStyle w:val="BodyText"/>
        <w:spacing w:before="0"/>
        <w:ind w:left="668" w:firstLine="0"/>
      </w:pPr>
      <w:r>
        <w:t>«personne habilitée»: le titulaire de droits ou d’une licence visé au paragraphe </w:t>
      </w:r>
      <w:r>
        <w:rPr>
          <w:i/>
        </w:rPr>
        <w:t>t)</w:t>
      </w:r>
      <w:r>
        <w:t xml:space="preserve"> ainsi que les associations de gestion collective ou organismes de gestion collective ou entités de gestion indépendantes, si celles-ci ont été mandatées par le titulaire de droits ou de licences, telles que définies respectivement à l’article 2, paragraphes 1 et 2, du décret législatif nº 35 du 15 mars 2017;</w:t>
      </w:r>
    </w:p>
    <w:p w14:paraId="7144DFCD"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7A4AAEB6" w14:textId="77777777" w:rsidR="00A572DB" w:rsidRPr="0064774E" w:rsidRDefault="00A572DB">
      <w:pPr>
        <w:rPr>
          <w:rFonts w:ascii="Times New Roman" w:eastAsia="Times New Roman" w:hAnsi="Times New Roman" w:cs="Times New Roman"/>
          <w:sz w:val="20"/>
          <w:szCs w:val="20"/>
          <w:lang w:val="en-US"/>
        </w:rPr>
      </w:pPr>
    </w:p>
    <w:p w14:paraId="1E1D640C" w14:textId="77777777" w:rsidR="00A572DB" w:rsidRPr="0064774E" w:rsidRDefault="00A572DB">
      <w:pPr>
        <w:rPr>
          <w:rFonts w:ascii="Times New Roman" w:eastAsia="Times New Roman" w:hAnsi="Times New Roman" w:cs="Times New Roman"/>
          <w:sz w:val="20"/>
          <w:szCs w:val="20"/>
          <w:lang w:val="en-US"/>
        </w:rPr>
      </w:pPr>
    </w:p>
    <w:p w14:paraId="6893D16F" w14:textId="77777777" w:rsidR="00A572DB" w:rsidRPr="0064774E" w:rsidRDefault="00A572DB">
      <w:pPr>
        <w:rPr>
          <w:rFonts w:ascii="Times New Roman" w:eastAsia="Times New Roman" w:hAnsi="Times New Roman" w:cs="Times New Roman"/>
          <w:sz w:val="20"/>
          <w:szCs w:val="20"/>
          <w:lang w:val="en-US"/>
        </w:rPr>
      </w:pPr>
    </w:p>
    <w:p w14:paraId="09D68E8E" w14:textId="77777777" w:rsidR="00A572DB" w:rsidRPr="0064774E" w:rsidRDefault="00A572DB">
      <w:pPr>
        <w:rPr>
          <w:rFonts w:ascii="Times New Roman" w:eastAsia="Times New Roman" w:hAnsi="Times New Roman" w:cs="Times New Roman"/>
          <w:sz w:val="20"/>
          <w:szCs w:val="20"/>
          <w:lang w:val="en-US"/>
        </w:rPr>
      </w:pPr>
    </w:p>
    <w:p w14:paraId="0727A166" w14:textId="77777777" w:rsidR="00A572DB" w:rsidRPr="0064774E" w:rsidRDefault="00A572DB">
      <w:pPr>
        <w:rPr>
          <w:rFonts w:ascii="Times New Roman" w:eastAsia="Times New Roman" w:hAnsi="Times New Roman" w:cs="Times New Roman"/>
          <w:sz w:val="20"/>
          <w:szCs w:val="20"/>
          <w:lang w:val="en-US"/>
        </w:rPr>
      </w:pPr>
    </w:p>
    <w:p w14:paraId="1667884B" w14:textId="77777777" w:rsidR="00A572DB" w:rsidRPr="0064774E" w:rsidRDefault="00A572DB">
      <w:pPr>
        <w:rPr>
          <w:rFonts w:ascii="Times New Roman" w:eastAsia="Times New Roman" w:hAnsi="Times New Roman" w:cs="Times New Roman"/>
          <w:sz w:val="20"/>
          <w:szCs w:val="20"/>
          <w:lang w:val="en-US"/>
        </w:rPr>
      </w:pPr>
    </w:p>
    <w:p w14:paraId="1CE46E9A" w14:textId="77777777" w:rsidR="00A572DB" w:rsidRPr="0064774E" w:rsidRDefault="00A572DB">
      <w:pPr>
        <w:spacing w:before="2"/>
        <w:rPr>
          <w:rFonts w:ascii="Times New Roman" w:eastAsia="Times New Roman" w:hAnsi="Times New Roman" w:cs="Times New Roman"/>
          <w:sz w:val="21"/>
          <w:szCs w:val="21"/>
          <w:lang w:val="en-US"/>
        </w:rPr>
      </w:pPr>
    </w:p>
    <w:p w14:paraId="5B79FA6C" w14:textId="77777777" w:rsidR="00A572DB" w:rsidRPr="00696D52" w:rsidRDefault="00295335">
      <w:pPr>
        <w:pStyle w:val="BodyText"/>
        <w:numPr>
          <w:ilvl w:val="0"/>
          <w:numId w:val="16"/>
        </w:numPr>
        <w:tabs>
          <w:tab w:val="left" w:pos="972"/>
        </w:tabs>
        <w:spacing w:before="12"/>
        <w:ind w:left="971" w:hanging="425"/>
        <w:jc w:val="both"/>
      </w:pPr>
      <w:r>
        <w:t>«lien»: un lien hypertexte vers l’œuvre numérique visée au paragraphe </w:t>
      </w:r>
      <w:r>
        <w:rPr>
          <w:i/>
        </w:rPr>
        <w:t>p)</w:t>
      </w:r>
      <w:r>
        <w:t>;</w:t>
      </w:r>
    </w:p>
    <w:p w14:paraId="7188EB7B" w14:textId="77777777" w:rsidR="00A572DB" w:rsidRPr="00696D52" w:rsidRDefault="00295335">
      <w:pPr>
        <w:pStyle w:val="BodyText"/>
        <w:spacing w:line="249" w:lineRule="auto"/>
        <w:ind w:left="555" w:right="108"/>
        <w:jc w:val="both"/>
      </w:pPr>
      <w:r>
        <w:t>«torrent»: le code alphanumérique de connexion par l’intermédiaire duquel les utilisateurs peuvent interagir aux fins de la consommation des œuvres numériques visées au paragraphe </w:t>
      </w:r>
      <w:r>
        <w:rPr>
          <w:i/>
        </w:rPr>
        <w:t>p)</w:t>
      </w:r>
      <w:r>
        <w:t>;</w:t>
      </w:r>
    </w:p>
    <w:p w14:paraId="2CBEBD41" w14:textId="77777777" w:rsidR="00A572DB" w:rsidRPr="00696D52" w:rsidRDefault="00295335">
      <w:pPr>
        <w:pStyle w:val="BodyText"/>
        <w:tabs>
          <w:tab w:val="left" w:pos="1518"/>
        </w:tabs>
        <w:spacing w:before="109" w:line="249" w:lineRule="auto"/>
        <w:ind w:left="555" w:right="113"/>
        <w:jc w:val="both"/>
      </w:pPr>
      <w:proofErr w:type="spellStart"/>
      <w:r>
        <w:t>aa</w:t>
      </w:r>
      <w:proofErr w:type="spellEnd"/>
      <w:r>
        <w:t>)</w:t>
      </w:r>
      <w:r>
        <w:tab/>
        <w:t>«utilisateur»: toute personne physique ou morale téléchargeant des œuvres numériques sur des réseaux de communications électroniques, les mettant ainsi à la disposition du public, notamment par l’intermédiaire de liens, de torrents ou d’autres formes de connexion;</w:t>
      </w:r>
    </w:p>
    <w:p w14:paraId="2C6F2BEC" w14:textId="77777777" w:rsidR="00A572DB" w:rsidRPr="00696D52" w:rsidRDefault="00295335">
      <w:pPr>
        <w:pStyle w:val="BodyText"/>
        <w:tabs>
          <w:tab w:val="left" w:pos="1518"/>
        </w:tabs>
        <w:spacing w:before="153" w:line="250" w:lineRule="auto"/>
        <w:ind w:left="555" w:right="111"/>
        <w:jc w:val="both"/>
      </w:pPr>
      <w:proofErr w:type="spellStart"/>
      <w:r>
        <w:t>bb</w:t>
      </w:r>
      <w:proofErr w:type="spellEnd"/>
      <w:r>
        <w:t>)</w:t>
      </w:r>
      <w:r>
        <w:tab/>
        <w:t>«téléchargement»: le transfert d’œuvres numériques sur un terminal privé ou sur un espace partagé par l’intermédiaire de réseaux de communications électroniques; cc) «diffusion en continu»: un flux de données audio/vidéo transmises par une source à une ou plusieurs destinations via des réseaux de communications électroniques et reproduits en temps réel sur l’ordinateur de l’utilisateur; d) «procédures de notification et de retrait»: les procédures visant à supprimer les contenus illicites des réseaux de communications électroniques;</w:t>
      </w:r>
    </w:p>
    <w:p w14:paraId="3FF4D740" w14:textId="77777777" w:rsidR="00A572DB" w:rsidRPr="00696D52" w:rsidRDefault="00295335">
      <w:pPr>
        <w:pStyle w:val="BodyText"/>
        <w:tabs>
          <w:tab w:val="left" w:pos="1518"/>
        </w:tabs>
        <w:spacing w:before="145" w:line="250" w:lineRule="auto"/>
        <w:ind w:left="555" w:right="112"/>
        <w:jc w:val="both"/>
      </w:pPr>
      <w:proofErr w:type="spellStart"/>
      <w:r>
        <w:t>ee</w:t>
      </w:r>
      <w:proofErr w:type="spellEnd"/>
      <w:r>
        <w:t>)</w:t>
      </w:r>
      <w:r>
        <w:tab/>
        <w:t>«serveur»: le système de traitement relié au réseau qui héberge des ressources utilisables directement par d’autres ordinateurs qui en font la demande;</w:t>
      </w:r>
    </w:p>
    <w:p w14:paraId="2EF275E9" w14:textId="77777777" w:rsidR="00A572DB" w:rsidRPr="00696D52" w:rsidRDefault="00295335">
      <w:pPr>
        <w:pStyle w:val="BodyText"/>
        <w:spacing w:before="142" w:line="249" w:lineRule="auto"/>
        <w:ind w:left="556" w:right="108"/>
        <w:jc w:val="both"/>
      </w:pPr>
      <w:proofErr w:type="spellStart"/>
      <w:r>
        <w:t>ff</w:t>
      </w:r>
      <w:proofErr w:type="spellEnd"/>
      <w:r>
        <w:t>) «suppression sélective»: la suppression de la page web d’œuvres numériques qui ont été diffusées en violation du droit d’auteur ou des droits voisins ou de la connexion à celles-ci par l’intermédiaire de liens ou de torrents ou sous d’autres formes;</w:t>
      </w:r>
    </w:p>
    <w:p w14:paraId="26A2464F" w14:textId="77777777" w:rsidR="00A572DB" w:rsidRPr="00696D52" w:rsidRDefault="00295335">
      <w:pPr>
        <w:pStyle w:val="BodyText"/>
        <w:tabs>
          <w:tab w:val="left" w:pos="1518"/>
        </w:tabs>
        <w:spacing w:before="157" w:line="250" w:lineRule="auto"/>
        <w:ind w:left="555" w:right="111"/>
        <w:jc w:val="both"/>
      </w:pPr>
      <w:proofErr w:type="spellStart"/>
      <w:r>
        <w:t>gg</w:t>
      </w:r>
      <w:proofErr w:type="spellEnd"/>
      <w:r>
        <w:t>)</w:t>
      </w:r>
      <w:r>
        <w:tab/>
        <w:t>«désactivation de l’accès»: la désactivation de l’accès aux œuvres numériques ou au site web qui est identifié de manière unique par un ou plusieurs noms de domaine (DNS) ou adresses IP qui y sont associées;</w:t>
      </w:r>
    </w:p>
    <w:p w14:paraId="3A70164C" w14:textId="77777777" w:rsidR="00A572DB" w:rsidRPr="00696D52" w:rsidRDefault="00295335">
      <w:pPr>
        <w:pStyle w:val="BodyText"/>
        <w:tabs>
          <w:tab w:val="left" w:pos="1518"/>
        </w:tabs>
        <w:spacing w:before="156" w:line="250" w:lineRule="auto"/>
        <w:ind w:left="555" w:right="113"/>
        <w:jc w:val="both"/>
      </w:pPr>
      <w:proofErr w:type="spellStart"/>
      <w:r>
        <w:t>hh</w:t>
      </w:r>
      <w:proofErr w:type="spellEnd"/>
      <w:r>
        <w:t>)</w:t>
      </w:r>
      <w:r>
        <w:tab/>
        <w:t>«comité»: le comité pour le développement et la protection de l’offre légale d’œuvres numériques visé au chapitre II;</w:t>
      </w:r>
    </w:p>
    <w:p w14:paraId="79143407" w14:textId="77777777" w:rsidR="00A572DB" w:rsidRPr="00696D52" w:rsidRDefault="00295335">
      <w:pPr>
        <w:pStyle w:val="BodyText"/>
        <w:spacing w:before="130" w:line="250" w:lineRule="auto"/>
        <w:ind w:left="555" w:right="112"/>
        <w:jc w:val="both"/>
      </w:pPr>
      <w:r>
        <w:t>ii) «direction» et «directeur»: la direction compétente de l’autorité et le directeur de ladite direction;</w:t>
      </w:r>
    </w:p>
    <w:p w14:paraId="171CE941" w14:textId="77777777" w:rsidR="00A572DB" w:rsidRPr="00696D52" w:rsidRDefault="00295335">
      <w:pPr>
        <w:pStyle w:val="BodyText"/>
        <w:spacing w:before="146" w:line="249" w:lineRule="auto"/>
        <w:ind w:left="553" w:right="110"/>
        <w:jc w:val="both"/>
      </w:pPr>
      <w:proofErr w:type="spellStart"/>
      <w:r>
        <w:t>ll</w:t>
      </w:r>
      <w:proofErr w:type="spellEnd"/>
      <w:r>
        <w:t>) «conseil»: la commission pour les services et les produits de l’autorité qui, en vertu de l’article 1</w:t>
      </w:r>
      <w:r>
        <w:rPr>
          <w:vertAlign w:val="superscript"/>
        </w:rPr>
        <w:t>er</w:t>
      </w:r>
      <w:r>
        <w:t>, paragraphe 6, point </w:t>
      </w:r>
      <w:r>
        <w:rPr>
          <w:i/>
        </w:rPr>
        <w:t>b)</w:t>
      </w:r>
      <w:r>
        <w:t>, paragraphe 4 </w:t>
      </w:r>
      <w:r>
        <w:rPr>
          <w:i/>
        </w:rPr>
        <w:t>bis</w:t>
      </w:r>
      <w:r>
        <w:t>, de la loi nº 249 du 31 juillet 1997, telle que modifiée par l’article 11, paragraphe 2, de la loi nº 248 du 18 août 2000, exerce les fonctions de vigilance et de vérification visées à l’article 182 </w:t>
      </w:r>
      <w:r>
        <w:rPr>
          <w:i/>
        </w:rPr>
        <w:t>bis</w:t>
      </w:r>
      <w:r>
        <w:t xml:space="preserve"> de la loi relative au droit d’auteur, ainsi que les fonctions visées par le décret.</w:t>
      </w:r>
    </w:p>
    <w:p w14:paraId="4B2D2E11" w14:textId="77777777" w:rsidR="00A572DB" w:rsidRPr="00BB7431" w:rsidRDefault="00A572DB">
      <w:pPr>
        <w:spacing w:before="11"/>
        <w:rPr>
          <w:rFonts w:ascii="Times New Roman" w:eastAsia="Times New Roman" w:hAnsi="Times New Roman" w:cs="Times New Roman"/>
          <w:sz w:val="19"/>
          <w:szCs w:val="19"/>
        </w:rPr>
      </w:pPr>
    </w:p>
    <w:p w14:paraId="6BB73CF1" w14:textId="4943594D" w:rsidR="00A572DB" w:rsidRPr="00696D52" w:rsidRDefault="00A572DB">
      <w:pPr>
        <w:pStyle w:val="Heading2"/>
        <w:spacing w:before="24"/>
        <w:ind w:right="373"/>
        <w:jc w:val="center"/>
        <w:rPr>
          <w:b w:val="0"/>
          <w:bCs w:val="0"/>
          <w:i w:val="0"/>
        </w:rPr>
      </w:pPr>
      <w:bookmarkStart w:id="1" w:name="Art._2"/>
      <w:bookmarkEnd w:id="1"/>
    </w:p>
    <w:p w14:paraId="6FA9E2EF" w14:textId="77777777" w:rsidR="00A572DB" w:rsidRPr="0064774E" w:rsidRDefault="00A572DB">
      <w:pPr>
        <w:jc w:val="center"/>
        <w:rPr>
          <w:lang w:val="en-US"/>
        </w:rPr>
        <w:sectPr w:rsidR="00A572DB" w:rsidRPr="0064774E">
          <w:pgSz w:w="11900" w:h="16850"/>
          <w:pgMar w:top="1500" w:right="1560" w:bottom="1200" w:left="1580" w:header="712" w:footer="1008" w:gutter="0"/>
          <w:cols w:space="720"/>
        </w:sectPr>
      </w:pPr>
    </w:p>
    <w:p w14:paraId="6373CE8D" w14:textId="77777777" w:rsidR="00A572DB" w:rsidRPr="0064774E" w:rsidRDefault="00A572DB">
      <w:pPr>
        <w:rPr>
          <w:rFonts w:ascii="Times New Roman" w:eastAsia="Times New Roman" w:hAnsi="Times New Roman" w:cs="Times New Roman"/>
          <w:b/>
          <w:bCs/>
          <w:i/>
          <w:sz w:val="20"/>
          <w:szCs w:val="20"/>
          <w:lang w:val="en-US"/>
        </w:rPr>
      </w:pPr>
    </w:p>
    <w:p w14:paraId="6CC7EE6E" w14:textId="77777777" w:rsidR="00A572DB" w:rsidRPr="0064774E" w:rsidRDefault="00A572DB">
      <w:pPr>
        <w:rPr>
          <w:rFonts w:ascii="Times New Roman" w:eastAsia="Times New Roman" w:hAnsi="Times New Roman" w:cs="Times New Roman"/>
          <w:b/>
          <w:bCs/>
          <w:i/>
          <w:sz w:val="20"/>
          <w:szCs w:val="20"/>
          <w:lang w:val="en-US"/>
        </w:rPr>
      </w:pPr>
    </w:p>
    <w:p w14:paraId="4D12F1CA" w14:textId="77777777" w:rsidR="00A572DB" w:rsidRPr="0064774E" w:rsidRDefault="00A572DB">
      <w:pPr>
        <w:rPr>
          <w:rFonts w:ascii="Times New Roman" w:eastAsia="Times New Roman" w:hAnsi="Times New Roman" w:cs="Times New Roman"/>
          <w:b/>
          <w:bCs/>
          <w:i/>
          <w:sz w:val="20"/>
          <w:szCs w:val="20"/>
          <w:lang w:val="en-US"/>
        </w:rPr>
      </w:pPr>
    </w:p>
    <w:p w14:paraId="684D6D9D" w14:textId="77777777" w:rsidR="00C26587" w:rsidRPr="00696D52" w:rsidRDefault="00C26587" w:rsidP="00C26587">
      <w:pPr>
        <w:pStyle w:val="Heading1"/>
        <w:ind w:left="360" w:right="375"/>
        <w:jc w:val="center"/>
        <w:rPr>
          <w:b w:val="0"/>
          <w:bCs w:val="0"/>
        </w:rPr>
      </w:pPr>
      <w:r>
        <w:t>Article 2</w:t>
      </w:r>
    </w:p>
    <w:p w14:paraId="6AD2A7B9" w14:textId="7D731705" w:rsidR="00A572DB" w:rsidRPr="00C26587" w:rsidRDefault="00C26587" w:rsidP="00C26587">
      <w:pPr>
        <w:jc w:val="center"/>
        <w:rPr>
          <w:rFonts w:ascii="Times New Roman" w:eastAsia="Times New Roman" w:hAnsi="Times New Roman" w:cs="Times New Roman"/>
          <w:b/>
          <w:bCs/>
          <w:i/>
          <w:iCs/>
          <w:sz w:val="20"/>
          <w:szCs w:val="20"/>
          <w:lang w:val="en-US"/>
        </w:rPr>
      </w:pPr>
      <w:r w:rsidRPr="00C26587">
        <w:rPr>
          <w:rFonts w:ascii="Times New Roman" w:hAnsi="Times New Roman" w:cs="Times New Roman"/>
          <w:b/>
          <w:bCs/>
          <w:i/>
          <w:iCs/>
        </w:rPr>
        <w:t>Objet et champ d’application</w:t>
      </w:r>
    </w:p>
    <w:p w14:paraId="5BF5144A" w14:textId="77777777" w:rsidR="00A572DB" w:rsidRPr="0064774E" w:rsidRDefault="00A572DB">
      <w:pPr>
        <w:spacing w:before="2"/>
        <w:rPr>
          <w:rFonts w:ascii="Times New Roman" w:eastAsia="Times New Roman" w:hAnsi="Times New Roman" w:cs="Times New Roman"/>
          <w:b/>
          <w:bCs/>
          <w:i/>
          <w:sz w:val="21"/>
          <w:szCs w:val="21"/>
          <w:lang w:val="en-US"/>
        </w:rPr>
      </w:pPr>
    </w:p>
    <w:p w14:paraId="641831E0" w14:textId="77777777" w:rsidR="00A572DB" w:rsidRPr="00696D52" w:rsidRDefault="00295335">
      <w:pPr>
        <w:pStyle w:val="BodyText"/>
        <w:numPr>
          <w:ilvl w:val="0"/>
          <w:numId w:val="15"/>
        </w:numPr>
        <w:tabs>
          <w:tab w:val="left" w:pos="357"/>
        </w:tabs>
        <w:spacing w:before="0" w:line="250" w:lineRule="auto"/>
        <w:ind w:right="107" w:firstLine="0"/>
        <w:jc w:val="both"/>
      </w:pPr>
      <w:r>
        <w:t>Le présent règlement s’applique aux activités de l’autorité en matière de protection du droit d’auteur sur les réseaux de communications électroniques. Notamment, le règlement vise à encourager le développement de l’offre légale d’œuvres numériques et l’éducation à la bonne utilisation de ces dernières, et prévoit les procédures destinées à la constatation et à la cessation des violations du droit d’auteur et des droits voisins sur les réseaux de communications électroniques.</w:t>
      </w:r>
    </w:p>
    <w:p w14:paraId="0F3E3F43" w14:textId="77777777" w:rsidR="00A572DB" w:rsidRPr="00696D52" w:rsidRDefault="00295335">
      <w:pPr>
        <w:pStyle w:val="BodyText"/>
        <w:numPr>
          <w:ilvl w:val="0"/>
          <w:numId w:val="15"/>
        </w:numPr>
        <w:tabs>
          <w:tab w:val="left" w:pos="1519"/>
        </w:tabs>
        <w:spacing w:before="137" w:line="250" w:lineRule="auto"/>
        <w:ind w:right="108" w:firstLine="567"/>
        <w:jc w:val="both"/>
      </w:pPr>
      <w:r>
        <w:t>Au cours de l’exercice des activités visées au paragraphe 1, l’autorité agit dans le respect des droits et de l’exercice de la libre expression, de l’information, du commentaire, de la critique et de la discussion, ainsi que des exceptions et des limitations visées par la loi relative au droit d’auteur. Notamment, l’autorité protège les droits de liberté dans l’usage des moyens de communication électronique, ainsi que le droit d’initiative économique et son exercice en position de concurrence dans le secteur des communications électroniques, dans le respect des garanties visées à la Convention européenne de sauvegarde des droits de l’homme et des libertés fondamentales et à la Charte des droits fondamentaux de l’Union européenne et aux articles 101 et 102 du Traité sur le fonctionnement de l’Union européenne. L’autorité évalue également l’équilibre nécessaire entre la protection du droit d’auteur et des droits voisins et la promotion du progrès technique et économique, ainsi que le développement de nouveaux produits et services pour les consommateurs.</w:t>
      </w:r>
    </w:p>
    <w:p w14:paraId="620D9B7E" w14:textId="77777777" w:rsidR="00A572DB" w:rsidRPr="00696D52" w:rsidRDefault="00295335">
      <w:pPr>
        <w:pStyle w:val="BodyText"/>
        <w:numPr>
          <w:ilvl w:val="0"/>
          <w:numId w:val="15"/>
        </w:numPr>
        <w:tabs>
          <w:tab w:val="left" w:pos="1519"/>
        </w:tabs>
        <w:spacing w:before="109" w:line="249" w:lineRule="auto"/>
        <w:ind w:right="108" w:firstLine="567"/>
        <w:jc w:val="both"/>
      </w:pPr>
      <w:r>
        <w:t>Le présent règlement ne fait pas référence aux utilisateurs finaux qui utilisent des œuvres numériques en modalité téléchargement ou diffusion en continu, ainsi qu’aux applications et programmes informatiques par lesquels le partage direct entre utilisateurs finaux d’œuvres numériques est effectué via des réseaux de communications électroniques, sans préjudice des services offerts par les fournisseurs qui utilisent, même indirectement, les ressources nationales de numérotation, visées à l’article 195 </w:t>
      </w:r>
      <w:r>
        <w:rPr>
          <w:i/>
        </w:rPr>
        <w:t>bis</w:t>
      </w:r>
      <w:r>
        <w:t xml:space="preserve"> du décret-loi nº 34 du 19 mai 2020, converti et modifié par la loi nº 77 du 17 juillet 2020, s’ils permettent un acte de communication au public.</w:t>
      </w:r>
    </w:p>
    <w:p w14:paraId="3F132CC8" w14:textId="77777777" w:rsidR="00A572DB" w:rsidRPr="00696D52" w:rsidRDefault="00295335">
      <w:pPr>
        <w:pStyle w:val="BodyText"/>
        <w:numPr>
          <w:ilvl w:val="0"/>
          <w:numId w:val="15"/>
        </w:numPr>
        <w:tabs>
          <w:tab w:val="left" w:pos="1519"/>
        </w:tabs>
        <w:spacing w:before="1" w:line="250" w:lineRule="auto"/>
        <w:ind w:right="112" w:firstLine="567"/>
        <w:jc w:val="both"/>
      </w:pPr>
      <w:r>
        <w:t>L’autorité veille au respect des dispositions du présent règlement et vérifie la mise en œuvre des mesures visées aux chapitres III et IV.</w:t>
      </w:r>
    </w:p>
    <w:p w14:paraId="5DA9BFBC" w14:textId="77777777" w:rsidR="00A572DB" w:rsidRPr="00BB7431" w:rsidRDefault="00A572DB">
      <w:pPr>
        <w:rPr>
          <w:rFonts w:ascii="Times New Roman" w:eastAsia="Times New Roman" w:hAnsi="Times New Roman" w:cs="Times New Roman"/>
          <w:sz w:val="24"/>
          <w:szCs w:val="24"/>
          <w:lang w:val="de-DE"/>
        </w:rPr>
      </w:pPr>
    </w:p>
    <w:p w14:paraId="6D2CF520" w14:textId="77777777" w:rsidR="00A572DB" w:rsidRPr="00696D52" w:rsidRDefault="00295335">
      <w:pPr>
        <w:pStyle w:val="Heading1"/>
        <w:ind w:left="361" w:right="362"/>
        <w:jc w:val="center"/>
        <w:rPr>
          <w:b w:val="0"/>
          <w:bCs w:val="0"/>
        </w:rPr>
      </w:pPr>
      <w:bookmarkStart w:id="2" w:name="Capo_II"/>
      <w:bookmarkEnd w:id="2"/>
      <w:r>
        <w:t>Chapitre II</w:t>
      </w:r>
    </w:p>
    <w:p w14:paraId="3901E1B5" w14:textId="77777777" w:rsidR="00C26587" w:rsidRPr="00C26587" w:rsidRDefault="00295335">
      <w:pPr>
        <w:spacing w:before="21" w:line="258" w:lineRule="auto"/>
        <w:ind w:left="1278" w:right="1279"/>
        <w:jc w:val="center"/>
        <w:rPr>
          <w:rFonts w:ascii="Times New Roman" w:hAnsi="Times New Roman" w:cs="Times New Roman"/>
          <w:b/>
          <w:sz w:val="24"/>
        </w:rPr>
      </w:pPr>
      <w:bookmarkStart w:id="3" w:name="Misure_per_favorire_lo_sviluppo_e_la_tut"/>
      <w:bookmarkEnd w:id="3"/>
      <w:r w:rsidRPr="00C26587">
        <w:rPr>
          <w:rFonts w:ascii="Times New Roman" w:hAnsi="Times New Roman" w:cs="Times New Roman"/>
          <w:b/>
          <w:sz w:val="24"/>
        </w:rPr>
        <w:t xml:space="preserve">Mesures visant à encourager le développement et la protection des œuvres numériques </w:t>
      </w:r>
      <w:bookmarkStart w:id="4" w:name="Art._3"/>
      <w:bookmarkEnd w:id="4"/>
    </w:p>
    <w:p w14:paraId="70C4C422" w14:textId="37C5C420" w:rsidR="00A572DB" w:rsidRPr="00C26587" w:rsidRDefault="00295335">
      <w:pPr>
        <w:spacing w:before="21" w:line="258" w:lineRule="auto"/>
        <w:ind w:left="1278" w:right="1279"/>
        <w:jc w:val="center"/>
        <w:rPr>
          <w:rFonts w:ascii="Times New Roman" w:eastAsia="Times New Roman" w:hAnsi="Times New Roman" w:cs="Times New Roman"/>
          <w:sz w:val="24"/>
          <w:szCs w:val="24"/>
        </w:rPr>
      </w:pPr>
      <w:r w:rsidRPr="00C26587">
        <w:rPr>
          <w:rFonts w:ascii="Times New Roman" w:hAnsi="Times New Roman" w:cs="Times New Roman"/>
          <w:b/>
          <w:sz w:val="24"/>
        </w:rPr>
        <w:t>Article 3</w:t>
      </w:r>
    </w:p>
    <w:p w14:paraId="47A541C4" w14:textId="77777777" w:rsidR="00A572DB" w:rsidRPr="00696D52" w:rsidRDefault="00295335">
      <w:pPr>
        <w:pStyle w:val="Heading2"/>
        <w:spacing w:before="3"/>
        <w:ind w:left="353" w:right="375"/>
        <w:jc w:val="center"/>
        <w:rPr>
          <w:b w:val="0"/>
          <w:bCs w:val="0"/>
          <w:i w:val="0"/>
        </w:rPr>
      </w:pPr>
      <w:bookmarkStart w:id="5" w:name="Principi_generali"/>
      <w:bookmarkEnd w:id="5"/>
      <w:r>
        <w:t>Principes généraux</w:t>
      </w:r>
    </w:p>
    <w:p w14:paraId="29D8C7F5" w14:textId="77777777" w:rsidR="00A572DB" w:rsidRPr="00696D52" w:rsidRDefault="00295335">
      <w:pPr>
        <w:pStyle w:val="BodyText"/>
        <w:numPr>
          <w:ilvl w:val="0"/>
          <w:numId w:val="14"/>
        </w:numPr>
        <w:tabs>
          <w:tab w:val="left" w:pos="811"/>
        </w:tabs>
        <w:spacing w:before="161" w:line="250" w:lineRule="auto"/>
        <w:ind w:right="111" w:hanging="10"/>
        <w:jc w:val="both"/>
      </w:pPr>
      <w:r>
        <w:t>L’autorité encourage l’éducation des utilisateurs quant à la légalité dans l’utilisation des œuvres numériques, notamment chez les plus jeunes.</w:t>
      </w:r>
    </w:p>
    <w:p w14:paraId="67F9EDFC" w14:textId="77777777" w:rsidR="005C2474" w:rsidRPr="00BB7431" w:rsidRDefault="005C2474" w:rsidP="005C2474">
      <w:pPr>
        <w:pStyle w:val="BodyText"/>
        <w:spacing w:before="0" w:line="250" w:lineRule="auto"/>
        <w:ind w:right="113" w:firstLine="0"/>
        <w:jc w:val="both"/>
        <w:rPr>
          <w:spacing w:val="-1"/>
        </w:rPr>
      </w:pPr>
    </w:p>
    <w:p w14:paraId="7C7BCDFA" w14:textId="70E4288A" w:rsidR="00A572DB" w:rsidRPr="005C2474" w:rsidRDefault="00295335" w:rsidP="005C2474">
      <w:pPr>
        <w:pStyle w:val="BodyText"/>
        <w:numPr>
          <w:ilvl w:val="0"/>
          <w:numId w:val="14"/>
        </w:numPr>
        <w:spacing w:before="154" w:line="248" w:lineRule="auto"/>
        <w:ind w:right="110" w:hanging="10"/>
        <w:jc w:val="both"/>
      </w:pPr>
      <w:r>
        <w:t>L’autorité encourage la diffusion maximale de l’offre légale d’œuvres numériques, en favorisant le développement d’offres commerciales innovantes et en promouvant la connaissance des services permettant l’utilisation légale d’œuvres numériques protégées par le droit d’auteur, ainsi que l’accès à ces services.</w:t>
      </w:r>
    </w:p>
    <w:p w14:paraId="3499F711" w14:textId="77777777" w:rsidR="00A572DB" w:rsidRPr="00BB7431" w:rsidRDefault="00A572DB">
      <w:pPr>
        <w:spacing w:line="248" w:lineRule="auto"/>
        <w:jc w:val="both"/>
        <w:sectPr w:rsidR="00A572DB" w:rsidRPr="00BB7431">
          <w:pgSz w:w="11900" w:h="16850"/>
          <w:pgMar w:top="1500" w:right="1560" w:bottom="1200" w:left="1580" w:header="712" w:footer="1008" w:gutter="0"/>
          <w:cols w:space="720"/>
        </w:sectPr>
      </w:pPr>
    </w:p>
    <w:p w14:paraId="11A81BC6" w14:textId="77777777" w:rsidR="00A572DB" w:rsidRPr="00BB7431" w:rsidRDefault="00A572DB">
      <w:pPr>
        <w:rPr>
          <w:rFonts w:ascii="Times New Roman" w:eastAsia="Times New Roman" w:hAnsi="Times New Roman" w:cs="Times New Roman"/>
          <w:sz w:val="20"/>
          <w:szCs w:val="20"/>
        </w:rPr>
      </w:pPr>
    </w:p>
    <w:p w14:paraId="7A0654FF" w14:textId="77777777" w:rsidR="00A572DB" w:rsidRPr="00696D52" w:rsidRDefault="00295335" w:rsidP="00C26587">
      <w:pPr>
        <w:pStyle w:val="BodyText"/>
        <w:numPr>
          <w:ilvl w:val="0"/>
          <w:numId w:val="14"/>
        </w:numPr>
        <w:tabs>
          <w:tab w:val="left" w:pos="811"/>
        </w:tabs>
        <w:spacing w:before="0" w:line="250" w:lineRule="auto"/>
        <w:ind w:left="124" w:right="108" w:hanging="11"/>
        <w:jc w:val="both"/>
      </w:pPr>
      <w:r>
        <w:t>L’autorité encourage l’élaboration de codes de conduite par les prestataires des services de la société de l’information visés à l’article 2, paragraphe 1, point </w:t>
      </w:r>
      <w:r>
        <w:rPr>
          <w:i/>
        </w:rPr>
        <w:t>a)</w:t>
      </w:r>
      <w:r>
        <w:t xml:space="preserve"> du décret afin de favoriser la coopération aux fins de la protection du droit d’auteur.</w:t>
      </w:r>
    </w:p>
    <w:p w14:paraId="5FF7AA81" w14:textId="77777777" w:rsidR="00A572DB" w:rsidRPr="00C26587" w:rsidRDefault="00A572DB">
      <w:pPr>
        <w:spacing w:before="3"/>
        <w:rPr>
          <w:rFonts w:ascii="Times New Roman" w:eastAsia="Times New Roman" w:hAnsi="Times New Roman" w:cs="Times New Roman"/>
          <w:sz w:val="14"/>
          <w:szCs w:val="14"/>
          <w:lang w:val="en-US"/>
        </w:rPr>
      </w:pPr>
    </w:p>
    <w:p w14:paraId="3B54F80C" w14:textId="77777777" w:rsidR="00A572DB" w:rsidRPr="00696D52" w:rsidRDefault="00295335">
      <w:pPr>
        <w:pStyle w:val="Heading1"/>
        <w:ind w:left="360" w:right="375"/>
        <w:jc w:val="center"/>
        <w:rPr>
          <w:b w:val="0"/>
          <w:bCs w:val="0"/>
        </w:rPr>
      </w:pPr>
      <w:bookmarkStart w:id="6" w:name="Art._4"/>
      <w:bookmarkEnd w:id="6"/>
      <w:r>
        <w:t>Article 4</w:t>
      </w:r>
    </w:p>
    <w:p w14:paraId="45BCAE63" w14:textId="77777777" w:rsidR="00A572DB" w:rsidRPr="00696D52" w:rsidRDefault="00295335" w:rsidP="00C26587">
      <w:pPr>
        <w:pStyle w:val="Heading2"/>
        <w:spacing w:before="0"/>
        <w:ind w:left="363" w:right="369"/>
        <w:jc w:val="center"/>
        <w:rPr>
          <w:b w:val="0"/>
          <w:bCs w:val="0"/>
          <w:i w:val="0"/>
        </w:rPr>
      </w:pPr>
      <w:bookmarkStart w:id="7" w:name="Comitato_per_lo_sviluppo_e_la_tutela_del"/>
      <w:bookmarkEnd w:id="7"/>
      <w:r>
        <w:t>Comité pour le développement et la protection de l’offre légale d’œuvres numériques</w:t>
      </w:r>
    </w:p>
    <w:p w14:paraId="727AF77C" w14:textId="77777777" w:rsidR="00A572DB" w:rsidRPr="00696D52" w:rsidRDefault="00295335">
      <w:pPr>
        <w:pStyle w:val="BodyText"/>
        <w:numPr>
          <w:ilvl w:val="0"/>
          <w:numId w:val="13"/>
        </w:numPr>
        <w:tabs>
          <w:tab w:val="left" w:pos="544"/>
        </w:tabs>
        <w:spacing w:before="163" w:line="249" w:lineRule="auto"/>
        <w:ind w:right="110"/>
        <w:jc w:val="both"/>
      </w:pPr>
      <w:r>
        <w:t>Le comité pour le développement et la protection de l’offre légale d’œuvres numériques est institué. Le comité est présidé par le secrétaire général de l’autorité ou par un délégué et est composé des personnes suivantes, qui participent aux réunions, sans coûts à charge de l’autorité:</w:t>
      </w:r>
    </w:p>
    <w:p w14:paraId="727542FC" w14:textId="77777777" w:rsidR="00A572DB" w:rsidRPr="00696D52" w:rsidRDefault="00295335" w:rsidP="00C26587">
      <w:pPr>
        <w:pStyle w:val="BodyText"/>
        <w:numPr>
          <w:ilvl w:val="1"/>
          <w:numId w:val="13"/>
        </w:numPr>
        <w:tabs>
          <w:tab w:val="left" w:pos="830"/>
        </w:tabs>
        <w:spacing w:before="60" w:line="250" w:lineRule="auto"/>
        <w:ind w:left="828" w:right="108"/>
        <w:jc w:val="both"/>
      </w:pPr>
      <w:r>
        <w:t>un représentant pour chacune des principales associations de secteur des catégories suivantes: consommateurs, auteurs, artistes et interprètes, éditeurs, producteurs, distributeurs, fournisseurs de services de médias, prestataires de services de la société de l’information visés à l’article 2, paragraphe 1, point </w:t>
      </w:r>
      <w:r>
        <w:rPr>
          <w:i/>
        </w:rPr>
        <w:t>a)</w:t>
      </w:r>
      <w:r>
        <w:t xml:space="preserve"> du décret;</w:t>
      </w:r>
    </w:p>
    <w:p w14:paraId="1797AFF7" w14:textId="77777777" w:rsidR="00A572DB" w:rsidRPr="00696D52" w:rsidRDefault="00295335" w:rsidP="00C26587">
      <w:pPr>
        <w:pStyle w:val="BodyText"/>
        <w:numPr>
          <w:ilvl w:val="1"/>
          <w:numId w:val="13"/>
        </w:numPr>
        <w:tabs>
          <w:tab w:val="left" w:pos="830"/>
        </w:tabs>
        <w:spacing w:before="60" w:line="250" w:lineRule="auto"/>
        <w:ind w:left="828" w:right="108"/>
        <w:jc w:val="both"/>
      </w:pPr>
      <w:r>
        <w:t xml:space="preserve">un représentant pour chacun des organismes suivants: Société italienne des auteurs et éditeurs (Società </w:t>
      </w:r>
      <w:proofErr w:type="spellStart"/>
      <w:r>
        <w:t>italiana</w:t>
      </w:r>
      <w:proofErr w:type="spellEnd"/>
      <w:r>
        <w:t xml:space="preserve"> </w:t>
      </w:r>
      <w:proofErr w:type="spellStart"/>
      <w:r>
        <w:t>degli</w:t>
      </w:r>
      <w:proofErr w:type="spellEnd"/>
      <w:r>
        <w:t xml:space="preserve"> </w:t>
      </w:r>
      <w:proofErr w:type="spellStart"/>
      <w:r>
        <w:t>autori</w:t>
      </w:r>
      <w:proofErr w:type="spellEnd"/>
      <w:r>
        <w:t xml:space="preserve"> </w:t>
      </w:r>
      <w:proofErr w:type="spellStart"/>
      <w:r>
        <w:t>ed</w:t>
      </w:r>
      <w:proofErr w:type="spellEnd"/>
      <w:r>
        <w:t xml:space="preserve"> </w:t>
      </w:r>
      <w:proofErr w:type="spellStart"/>
      <w:r>
        <w:t>editori</w:t>
      </w:r>
      <w:proofErr w:type="spellEnd"/>
      <w:r>
        <w:t xml:space="preserve"> (SIAE)); Comité consultatif permanent pour le droit d’auteur du ministère du patrimoine et des activités culturelles (</w:t>
      </w:r>
      <w:proofErr w:type="spellStart"/>
      <w:r>
        <w:t>Comitato</w:t>
      </w:r>
      <w:proofErr w:type="spellEnd"/>
      <w:r>
        <w:t xml:space="preserve"> </w:t>
      </w:r>
      <w:proofErr w:type="spellStart"/>
      <w:r>
        <w:t>consultivo</w:t>
      </w:r>
      <w:proofErr w:type="spellEnd"/>
      <w:r>
        <w:t xml:space="preserve"> permanente per il </w:t>
      </w:r>
      <w:proofErr w:type="spellStart"/>
      <w:r>
        <w:t>diritto</w:t>
      </w:r>
      <w:proofErr w:type="spellEnd"/>
      <w:r>
        <w:t xml:space="preserve"> d’</w:t>
      </w:r>
      <w:proofErr w:type="spellStart"/>
      <w:r>
        <w:t>autore</w:t>
      </w:r>
      <w:proofErr w:type="spellEnd"/>
      <w:r>
        <w:t xml:space="preserve"> presso il </w:t>
      </w:r>
      <w:proofErr w:type="spellStart"/>
      <w:r>
        <w:t>Ministero</w:t>
      </w:r>
      <w:proofErr w:type="spellEnd"/>
      <w:r>
        <w:t xml:space="preserve"> per i </w:t>
      </w:r>
      <w:proofErr w:type="spellStart"/>
      <w:r>
        <w:t>beni</w:t>
      </w:r>
      <w:proofErr w:type="spellEnd"/>
      <w:r>
        <w:t xml:space="preserve"> e le </w:t>
      </w:r>
      <w:proofErr w:type="spellStart"/>
      <w:r>
        <w:t>attività</w:t>
      </w:r>
      <w:proofErr w:type="spellEnd"/>
      <w:r>
        <w:t xml:space="preserve"> </w:t>
      </w:r>
      <w:proofErr w:type="spellStart"/>
      <w:r>
        <w:t>culturali</w:t>
      </w:r>
      <w:proofErr w:type="spellEnd"/>
      <w:r>
        <w:t>); Comité technique contre la piraterie numérique et multimédia (</w:t>
      </w:r>
      <w:proofErr w:type="spellStart"/>
      <w:r>
        <w:t>Comitato</w:t>
      </w:r>
      <w:proofErr w:type="spellEnd"/>
      <w:r>
        <w:t xml:space="preserve"> </w:t>
      </w:r>
      <w:proofErr w:type="spellStart"/>
      <w:r>
        <w:t>tecnico</w:t>
      </w:r>
      <w:proofErr w:type="spellEnd"/>
      <w:r>
        <w:t xml:space="preserve"> </w:t>
      </w:r>
      <w:proofErr w:type="spellStart"/>
      <w:r>
        <w:t>contro</w:t>
      </w:r>
      <w:proofErr w:type="spellEnd"/>
      <w:r>
        <w:t xml:space="preserve"> la </w:t>
      </w:r>
      <w:proofErr w:type="spellStart"/>
      <w:r>
        <w:t>pirateria</w:t>
      </w:r>
      <w:proofErr w:type="spellEnd"/>
      <w:r>
        <w:t xml:space="preserve"> digitale e </w:t>
      </w:r>
      <w:proofErr w:type="spellStart"/>
      <w:r>
        <w:t>multimédiale</w:t>
      </w:r>
      <w:proofErr w:type="spellEnd"/>
      <w:r>
        <w:t>) créé au sein du département de l’information et de l’édition de la présidence du Conseil des ministres; Comité pour l’application du code d’autorégulation des médias et des mineurs (</w:t>
      </w:r>
      <w:proofErr w:type="spellStart"/>
      <w:r>
        <w:t>Comitato</w:t>
      </w:r>
      <w:proofErr w:type="spellEnd"/>
      <w:r>
        <w:t xml:space="preserve"> per l’</w:t>
      </w:r>
      <w:proofErr w:type="spellStart"/>
      <w:r>
        <w:t>applicazione</w:t>
      </w:r>
      <w:proofErr w:type="spellEnd"/>
      <w:r>
        <w:t xml:space="preserve"> </w:t>
      </w:r>
      <w:proofErr w:type="spellStart"/>
      <w:r>
        <w:t>del</w:t>
      </w:r>
      <w:proofErr w:type="spellEnd"/>
      <w:r>
        <w:t xml:space="preserve"> </w:t>
      </w:r>
      <w:proofErr w:type="spellStart"/>
      <w:r>
        <w:t>Codice</w:t>
      </w:r>
      <w:proofErr w:type="spellEnd"/>
      <w:r>
        <w:t xml:space="preserve"> di </w:t>
      </w:r>
      <w:proofErr w:type="spellStart"/>
      <w:r>
        <w:t>autoregolamentazione</w:t>
      </w:r>
      <w:proofErr w:type="spellEnd"/>
      <w:r>
        <w:t xml:space="preserve"> media e </w:t>
      </w:r>
      <w:proofErr w:type="spellStart"/>
      <w:r>
        <w:t>minori</w:t>
      </w:r>
      <w:proofErr w:type="spellEnd"/>
      <w:r>
        <w:t>) créé au sein du département des communications du ministère du développement économique; Police des postes et des communications (</w:t>
      </w:r>
      <w:proofErr w:type="spellStart"/>
      <w:r>
        <w:t>Polizia</w:t>
      </w:r>
      <w:proofErr w:type="spellEnd"/>
      <w:r>
        <w:t xml:space="preserve"> postale e delle </w:t>
      </w:r>
      <w:proofErr w:type="spellStart"/>
      <w:r>
        <w:t>comunicazioni</w:t>
      </w:r>
      <w:proofErr w:type="spellEnd"/>
      <w:r>
        <w:t>); Unité spéciale de radiodiffusion et d’édition de la garde financière (</w:t>
      </w:r>
      <w:proofErr w:type="spellStart"/>
      <w:r>
        <w:t>Nucleo</w:t>
      </w:r>
      <w:proofErr w:type="spellEnd"/>
      <w:r>
        <w:t xml:space="preserve"> </w:t>
      </w:r>
      <w:proofErr w:type="spellStart"/>
      <w:r>
        <w:t>speciale</w:t>
      </w:r>
      <w:proofErr w:type="spellEnd"/>
      <w:r>
        <w:t xml:space="preserve"> per la </w:t>
      </w:r>
      <w:proofErr w:type="spellStart"/>
      <w:r>
        <w:t>radiodiffusione</w:t>
      </w:r>
      <w:proofErr w:type="spellEnd"/>
      <w:r>
        <w:t xml:space="preserve"> e l’</w:t>
      </w:r>
      <w:proofErr w:type="spellStart"/>
      <w:r>
        <w:t>editoria</w:t>
      </w:r>
      <w:proofErr w:type="spellEnd"/>
      <w:r>
        <w:t xml:space="preserve"> </w:t>
      </w:r>
      <w:proofErr w:type="spellStart"/>
      <w:r>
        <w:t>della</w:t>
      </w:r>
      <w:proofErr w:type="spellEnd"/>
      <w:r>
        <w:t xml:space="preserve"> Guardia di </w:t>
      </w:r>
      <w:proofErr w:type="spellStart"/>
      <w:r>
        <w:t>finanza</w:t>
      </w:r>
      <w:proofErr w:type="spellEnd"/>
      <w:r>
        <w:t>); Les tribunaux spécialisés en matière de propriété industrielle et intellectuelle en vertu du décret législatif nº 168 du 27 juin 2003, tel que modifié par la loi 27 du 24 mars 2012;</w:t>
      </w:r>
    </w:p>
    <w:p w14:paraId="3146584B" w14:textId="77777777" w:rsidR="00A572DB" w:rsidRPr="00696D52" w:rsidRDefault="00295335">
      <w:pPr>
        <w:pStyle w:val="BodyText"/>
        <w:numPr>
          <w:ilvl w:val="1"/>
          <w:numId w:val="13"/>
        </w:numPr>
        <w:tabs>
          <w:tab w:val="left" w:pos="830"/>
        </w:tabs>
        <w:spacing w:before="137"/>
        <w:ind w:hanging="283"/>
      </w:pPr>
      <w:r>
        <w:t>représentants de l’autorité.</w:t>
      </w:r>
    </w:p>
    <w:p w14:paraId="72B60C9C" w14:textId="77777777" w:rsidR="00A572DB" w:rsidRPr="00696D52" w:rsidRDefault="00295335" w:rsidP="00C26587">
      <w:pPr>
        <w:pStyle w:val="BodyText"/>
        <w:numPr>
          <w:ilvl w:val="0"/>
          <w:numId w:val="13"/>
        </w:numPr>
        <w:tabs>
          <w:tab w:val="left" w:pos="544"/>
        </w:tabs>
        <w:spacing w:before="60" w:line="250" w:lineRule="auto"/>
        <w:ind w:left="538" w:right="108" w:hanging="425"/>
        <w:jc w:val="both"/>
      </w:pPr>
      <w:r>
        <w:t>Le comité, bien que bénéficiant de la collaboration à titre gracieux de centres de recherche, encourage la conclusion d’accords entre les catégories visées au paragraphe 1, point </w:t>
      </w:r>
      <w:r>
        <w:rPr>
          <w:i/>
        </w:rPr>
        <w:t>a)</w:t>
      </w:r>
      <w:r>
        <w:t>, en référence notamment aux thèmes suivants:</w:t>
      </w:r>
    </w:p>
    <w:p w14:paraId="4D0EB4EE" w14:textId="77777777" w:rsidR="00A572DB" w:rsidRPr="00696D52" w:rsidRDefault="00295335">
      <w:pPr>
        <w:pStyle w:val="BodyText"/>
        <w:numPr>
          <w:ilvl w:val="1"/>
          <w:numId w:val="13"/>
        </w:numPr>
        <w:tabs>
          <w:tab w:val="left" w:pos="830"/>
        </w:tabs>
        <w:spacing w:before="108" w:line="249" w:lineRule="auto"/>
        <w:ind w:right="112" w:hanging="283"/>
        <w:jc w:val="both"/>
      </w:pPr>
      <w:r>
        <w:t xml:space="preserve">la simplification de la filière de distribution d’œuvres numériques afin de favoriser l’accès à ces dernières, par l’intermédiaire notamment d’instruments tels que les fenêtres de distribution et les accords de licence développés </w:t>
      </w:r>
      <w:r>
        <w:rPr>
          <w:i/>
        </w:rPr>
        <w:t>ad hoc</w:t>
      </w:r>
      <w:r>
        <w:t xml:space="preserve"> pour la diffusion d’œuvres numériques, sans préjudice de la libre négociation entre les parties;</w:t>
      </w:r>
    </w:p>
    <w:p w14:paraId="483FFCD5" w14:textId="6BE98446" w:rsidR="00A572DB" w:rsidRPr="00696D52" w:rsidRDefault="00295335" w:rsidP="009F75EC">
      <w:pPr>
        <w:pStyle w:val="BodyText"/>
        <w:spacing w:before="0" w:line="250" w:lineRule="auto"/>
        <w:ind w:left="829" w:right="108" w:firstLine="0"/>
        <w:jc w:val="both"/>
      </w:pPr>
      <w:r>
        <w:t>l’adoption de codes de conduite par les prestataires des services de la société de l’information visés à l’article 2, paragraphe 1, point </w:t>
      </w:r>
      <w:r>
        <w:rPr>
          <w:i/>
        </w:rPr>
        <w:t>a)</w:t>
      </w:r>
      <w:r>
        <w:t xml:space="preserve"> du décret, en référence notamment à des instruments de lutte, élaborés en collaboration avec les prestataires de services de paiement, fondés sur l’analyse des transactions économiques et des modèles commerciaux liés à l’offre de contenus en violation du droit d’auteur (intitulé </w:t>
      </w:r>
      <w:r>
        <w:rPr>
          <w:i/>
        </w:rPr>
        <w:t>«follow the money»</w:t>
      </w:r>
      <w:r>
        <w:t>).</w:t>
      </w:r>
    </w:p>
    <w:p w14:paraId="59D34035" w14:textId="77777777" w:rsidR="00A572DB" w:rsidRPr="0064774E" w:rsidRDefault="00A572DB">
      <w:pPr>
        <w:spacing w:line="249" w:lineRule="auto"/>
        <w:jc w:val="both"/>
        <w:rPr>
          <w:lang w:val="en-US"/>
        </w:rPr>
        <w:sectPr w:rsidR="00A572DB" w:rsidRPr="0064774E">
          <w:pgSz w:w="11900" w:h="16850"/>
          <w:pgMar w:top="1500" w:right="1560" w:bottom="1200" w:left="1580" w:header="712" w:footer="1008" w:gutter="0"/>
          <w:cols w:space="720"/>
        </w:sectPr>
      </w:pPr>
    </w:p>
    <w:p w14:paraId="18532060" w14:textId="77777777" w:rsidR="00A572DB" w:rsidRDefault="00A572DB">
      <w:pPr>
        <w:rPr>
          <w:rFonts w:ascii="Times New Roman" w:eastAsia="Times New Roman" w:hAnsi="Times New Roman" w:cs="Times New Roman"/>
          <w:sz w:val="20"/>
          <w:szCs w:val="20"/>
          <w:lang w:val="en-US"/>
        </w:rPr>
      </w:pPr>
    </w:p>
    <w:p w14:paraId="1B91417C" w14:textId="77777777" w:rsidR="00C26587" w:rsidRDefault="00C26587">
      <w:pPr>
        <w:rPr>
          <w:rFonts w:ascii="Times New Roman" w:eastAsia="Times New Roman" w:hAnsi="Times New Roman" w:cs="Times New Roman"/>
          <w:sz w:val="20"/>
          <w:szCs w:val="20"/>
          <w:lang w:val="en-US"/>
        </w:rPr>
      </w:pPr>
    </w:p>
    <w:p w14:paraId="7F0E421F" w14:textId="77777777" w:rsidR="00C26587" w:rsidRDefault="00C26587">
      <w:pPr>
        <w:rPr>
          <w:rFonts w:ascii="Times New Roman" w:eastAsia="Times New Roman" w:hAnsi="Times New Roman" w:cs="Times New Roman"/>
          <w:sz w:val="20"/>
          <w:szCs w:val="20"/>
          <w:lang w:val="en-US"/>
        </w:rPr>
      </w:pPr>
    </w:p>
    <w:p w14:paraId="16058926" w14:textId="77777777" w:rsidR="00C26587" w:rsidRDefault="00C26587">
      <w:pPr>
        <w:rPr>
          <w:rFonts w:ascii="Times New Roman" w:eastAsia="Times New Roman" w:hAnsi="Times New Roman" w:cs="Times New Roman"/>
          <w:sz w:val="20"/>
          <w:szCs w:val="20"/>
          <w:lang w:val="en-US"/>
        </w:rPr>
      </w:pPr>
    </w:p>
    <w:p w14:paraId="46B45620" w14:textId="77777777" w:rsidR="00C26587" w:rsidRDefault="00C26587">
      <w:pPr>
        <w:rPr>
          <w:rFonts w:ascii="Times New Roman" w:eastAsia="Times New Roman" w:hAnsi="Times New Roman" w:cs="Times New Roman"/>
          <w:sz w:val="20"/>
          <w:szCs w:val="20"/>
          <w:lang w:val="en-US"/>
        </w:rPr>
      </w:pPr>
    </w:p>
    <w:p w14:paraId="602C5D20" w14:textId="77777777" w:rsidR="00C26587" w:rsidRPr="0064774E" w:rsidRDefault="00C26587">
      <w:pPr>
        <w:rPr>
          <w:rFonts w:ascii="Times New Roman" w:eastAsia="Times New Roman" w:hAnsi="Times New Roman" w:cs="Times New Roman"/>
          <w:sz w:val="20"/>
          <w:szCs w:val="20"/>
          <w:lang w:val="en-US"/>
        </w:rPr>
      </w:pPr>
    </w:p>
    <w:p w14:paraId="7294C108" w14:textId="77777777" w:rsidR="00A572DB" w:rsidRPr="00696D52" w:rsidRDefault="00295335">
      <w:pPr>
        <w:pStyle w:val="BodyText"/>
        <w:numPr>
          <w:ilvl w:val="0"/>
          <w:numId w:val="13"/>
        </w:numPr>
        <w:tabs>
          <w:tab w:val="left" w:pos="544"/>
        </w:tabs>
        <w:spacing w:before="108"/>
        <w:jc w:val="both"/>
      </w:pPr>
      <w:r>
        <w:t>Le comité, en collaboration avec d’autres entités publiques ou privées, se charge de:</w:t>
      </w:r>
    </w:p>
    <w:p w14:paraId="4FBE368F" w14:textId="77777777" w:rsidR="00A572DB" w:rsidRPr="00696D52" w:rsidRDefault="00295335">
      <w:pPr>
        <w:pStyle w:val="BodyText"/>
        <w:numPr>
          <w:ilvl w:val="1"/>
          <w:numId w:val="13"/>
        </w:numPr>
        <w:tabs>
          <w:tab w:val="left" w:pos="830"/>
        </w:tabs>
        <w:spacing w:before="117" w:line="250" w:lineRule="auto"/>
        <w:ind w:right="107" w:hanging="283"/>
        <w:jc w:val="both"/>
      </w:pPr>
      <w:r>
        <w:t>la promotion de mesures d’éducation quant à la légalité dans l’utilisation d’œuvres numériques, par l’intermédiaire notamment de l’adoption de procédures de redirection automatique vers des pages internet prévues à cet effet;</w:t>
      </w:r>
    </w:p>
    <w:p w14:paraId="4F3FE018" w14:textId="77777777" w:rsidR="00A572DB" w:rsidRPr="00696D52" w:rsidRDefault="00295335">
      <w:pPr>
        <w:pStyle w:val="BodyText"/>
        <w:numPr>
          <w:ilvl w:val="1"/>
          <w:numId w:val="13"/>
        </w:numPr>
        <w:tabs>
          <w:tab w:val="left" w:pos="830"/>
        </w:tabs>
        <w:spacing w:before="108" w:line="249" w:lineRule="auto"/>
        <w:ind w:right="109" w:hanging="283"/>
        <w:jc w:val="both"/>
      </w:pPr>
      <w:r>
        <w:t>la mise en place de mesures destinées à étayer le développement des œuvres numériques, à éliminer les obstacles existants et à promouvoir des initiatives commerciales utilisables à grande échelle;</w:t>
      </w:r>
    </w:p>
    <w:p w14:paraId="6084D1E2" w14:textId="77777777" w:rsidR="00A572DB" w:rsidRPr="00696D52" w:rsidRDefault="00295335">
      <w:pPr>
        <w:pStyle w:val="BodyText"/>
        <w:numPr>
          <w:ilvl w:val="1"/>
          <w:numId w:val="13"/>
        </w:numPr>
        <w:tabs>
          <w:tab w:val="left" w:pos="830"/>
        </w:tabs>
        <w:spacing w:before="109"/>
        <w:ind w:hanging="283"/>
      </w:pPr>
      <w:r>
        <w:t>la surveillance du développement de l’offre légale d’œuvres numériques;</w:t>
      </w:r>
    </w:p>
    <w:p w14:paraId="6274AAC9" w14:textId="77777777" w:rsidR="00A572DB" w:rsidRPr="00696D52" w:rsidRDefault="00295335">
      <w:pPr>
        <w:pStyle w:val="BodyText"/>
        <w:numPr>
          <w:ilvl w:val="1"/>
          <w:numId w:val="13"/>
        </w:numPr>
        <w:tabs>
          <w:tab w:val="left" w:pos="830"/>
        </w:tabs>
        <w:spacing w:before="153" w:line="250" w:lineRule="auto"/>
        <w:ind w:right="110" w:hanging="283"/>
        <w:jc w:val="both"/>
      </w:pPr>
      <w:r>
        <w:t>la surveillance de l’application du présent règlement, en référence notamment aux modalités d’exécution des mesures de l’autorité;</w:t>
      </w:r>
    </w:p>
    <w:p w14:paraId="30C8B923" w14:textId="77777777" w:rsidR="00A572DB" w:rsidRPr="00696D52" w:rsidRDefault="00295335">
      <w:pPr>
        <w:pStyle w:val="BodyText"/>
        <w:numPr>
          <w:ilvl w:val="1"/>
          <w:numId w:val="13"/>
        </w:numPr>
        <w:tabs>
          <w:tab w:val="left" w:pos="830"/>
        </w:tabs>
        <w:spacing w:before="106" w:line="250" w:lineRule="auto"/>
        <w:ind w:right="112" w:hanging="283"/>
        <w:jc w:val="both"/>
      </w:pPr>
      <w:r>
        <w:t>la formulation d’hypothèses d’ajustement du présent règlement quant à l’innovation technologique et à l’évolution des marchés.</w:t>
      </w:r>
    </w:p>
    <w:p w14:paraId="1F733E92" w14:textId="77777777" w:rsidR="00A572DB" w:rsidRPr="00696D52" w:rsidRDefault="00295335">
      <w:pPr>
        <w:pStyle w:val="BodyText"/>
        <w:numPr>
          <w:ilvl w:val="0"/>
          <w:numId w:val="13"/>
        </w:numPr>
        <w:tabs>
          <w:tab w:val="left" w:pos="544"/>
        </w:tabs>
        <w:spacing w:before="108"/>
        <w:ind w:right="166"/>
        <w:jc w:val="center"/>
      </w:pPr>
      <w:r>
        <w:t>Le comité bénéficie d’un secrétariat technique constitué au sein de la direction.</w:t>
      </w:r>
    </w:p>
    <w:p w14:paraId="23342C20" w14:textId="77777777" w:rsidR="00A572DB" w:rsidRPr="0064774E" w:rsidRDefault="00A572DB">
      <w:pPr>
        <w:spacing w:before="1"/>
        <w:rPr>
          <w:rFonts w:ascii="Times New Roman" w:eastAsia="Times New Roman" w:hAnsi="Times New Roman" w:cs="Times New Roman"/>
          <w:sz w:val="31"/>
          <w:szCs w:val="31"/>
          <w:lang w:val="en-US"/>
        </w:rPr>
      </w:pPr>
    </w:p>
    <w:p w14:paraId="238D8D3C" w14:textId="77777777" w:rsidR="00A572DB" w:rsidRPr="00696D52" w:rsidRDefault="00295335">
      <w:pPr>
        <w:pStyle w:val="Heading1"/>
        <w:ind w:left="361" w:right="374"/>
        <w:jc w:val="center"/>
        <w:rPr>
          <w:b w:val="0"/>
          <w:bCs w:val="0"/>
        </w:rPr>
      </w:pPr>
      <w:r>
        <w:t>Chapitre III</w:t>
      </w:r>
    </w:p>
    <w:p w14:paraId="087006D3" w14:textId="77777777" w:rsidR="00A572DB" w:rsidRPr="0064774E" w:rsidRDefault="00A572DB">
      <w:pPr>
        <w:spacing w:before="1"/>
        <w:rPr>
          <w:rFonts w:ascii="Times New Roman" w:eastAsia="Times New Roman" w:hAnsi="Times New Roman" w:cs="Times New Roman"/>
          <w:b/>
          <w:bCs/>
          <w:sz w:val="31"/>
          <w:szCs w:val="31"/>
          <w:lang w:val="en-US"/>
        </w:rPr>
      </w:pPr>
    </w:p>
    <w:p w14:paraId="4CC27FD4" w14:textId="77777777" w:rsidR="00A572DB" w:rsidRPr="00696D52" w:rsidRDefault="00295335">
      <w:pPr>
        <w:spacing w:line="248" w:lineRule="auto"/>
        <w:ind w:left="125" w:right="135"/>
        <w:jc w:val="center"/>
        <w:rPr>
          <w:rFonts w:ascii="Times New Roman" w:eastAsia="Times New Roman" w:hAnsi="Times New Roman" w:cs="Times New Roman"/>
          <w:sz w:val="24"/>
          <w:szCs w:val="24"/>
        </w:rPr>
      </w:pPr>
      <w:r>
        <w:rPr>
          <w:rFonts w:ascii="Times New Roman" w:hAnsi="Times New Roman"/>
          <w:b/>
          <w:sz w:val="24"/>
        </w:rPr>
        <w:t>Procédures de protection du droit d’auteur en ligne conformément au décret législatif nº 70 du 9 avril 2003</w:t>
      </w:r>
    </w:p>
    <w:p w14:paraId="5CAEC42D" w14:textId="77777777" w:rsidR="00A572DB" w:rsidRPr="0064774E" w:rsidRDefault="00A572DB">
      <w:pPr>
        <w:spacing w:before="3"/>
        <w:rPr>
          <w:rFonts w:ascii="Times New Roman" w:eastAsia="Times New Roman" w:hAnsi="Times New Roman" w:cs="Times New Roman"/>
          <w:b/>
          <w:bCs/>
          <w:sz w:val="30"/>
          <w:szCs w:val="30"/>
          <w:lang w:val="en-US"/>
        </w:rPr>
      </w:pPr>
    </w:p>
    <w:p w14:paraId="37A8DC39" w14:textId="77777777" w:rsidR="00A572DB" w:rsidRPr="00696D52" w:rsidRDefault="00295335">
      <w:pPr>
        <w:ind w:left="360" w:right="375"/>
        <w:jc w:val="center"/>
        <w:rPr>
          <w:rFonts w:ascii="Times New Roman" w:eastAsia="Times New Roman" w:hAnsi="Times New Roman" w:cs="Times New Roman"/>
          <w:sz w:val="24"/>
          <w:szCs w:val="24"/>
        </w:rPr>
      </w:pPr>
      <w:bookmarkStart w:id="8" w:name="Art._5"/>
      <w:bookmarkEnd w:id="8"/>
      <w:r>
        <w:rPr>
          <w:rFonts w:ascii="Times New Roman"/>
          <w:b/>
          <w:sz w:val="24"/>
        </w:rPr>
        <w:t>Article</w:t>
      </w:r>
      <w:r>
        <w:rPr>
          <w:rFonts w:ascii="Times New Roman"/>
          <w:b/>
          <w:sz w:val="24"/>
        </w:rPr>
        <w:t> </w:t>
      </w:r>
      <w:r>
        <w:rPr>
          <w:rFonts w:ascii="Times New Roman"/>
          <w:b/>
          <w:sz w:val="24"/>
        </w:rPr>
        <w:t>5</w:t>
      </w:r>
    </w:p>
    <w:p w14:paraId="6415436F" w14:textId="77777777" w:rsidR="00A572DB" w:rsidRPr="00696D52" w:rsidRDefault="00295335">
      <w:pPr>
        <w:pStyle w:val="Heading2"/>
        <w:ind w:left="360" w:right="375"/>
        <w:jc w:val="center"/>
        <w:rPr>
          <w:b w:val="0"/>
          <w:bCs w:val="0"/>
          <w:i w:val="0"/>
        </w:rPr>
      </w:pPr>
      <w:bookmarkStart w:id="9" w:name="Modalità_di_intervento"/>
      <w:bookmarkEnd w:id="9"/>
      <w:r>
        <w:t>Modalités d’intervention</w:t>
      </w:r>
    </w:p>
    <w:p w14:paraId="1EC8D32A" w14:textId="77777777" w:rsidR="00A572DB" w:rsidRPr="00696D52" w:rsidRDefault="00295335">
      <w:pPr>
        <w:pStyle w:val="BodyText"/>
        <w:spacing w:before="117" w:line="250" w:lineRule="auto"/>
        <w:ind w:right="111"/>
        <w:jc w:val="both"/>
      </w:pPr>
      <w:r>
        <w:t>1. Sans préjudice des éventuelles procédures d’autorégulation en matière de notification et de retrait, aux fins de la protection du droit d’auteur dans les réseaux de communications électroniques, l’autorité intervient sur requête d’une des parties, en vertu des chapitres présent et suivant.</w:t>
      </w:r>
    </w:p>
    <w:p w14:paraId="1959C3EF" w14:textId="77777777" w:rsidR="00A572DB" w:rsidRPr="0064774E" w:rsidRDefault="00A572DB">
      <w:pPr>
        <w:spacing w:before="7"/>
        <w:rPr>
          <w:rFonts w:ascii="Times New Roman" w:eastAsia="Times New Roman" w:hAnsi="Times New Roman" w:cs="Times New Roman"/>
          <w:sz w:val="19"/>
          <w:szCs w:val="19"/>
          <w:lang w:val="en-US"/>
        </w:rPr>
      </w:pPr>
    </w:p>
    <w:p w14:paraId="23BE5ADA" w14:textId="77777777" w:rsidR="00A572DB" w:rsidRPr="00696D52" w:rsidRDefault="00295335">
      <w:pPr>
        <w:pStyle w:val="Heading1"/>
        <w:ind w:left="360" w:right="375"/>
        <w:jc w:val="center"/>
        <w:rPr>
          <w:b w:val="0"/>
          <w:bCs w:val="0"/>
        </w:rPr>
      </w:pPr>
      <w:bookmarkStart w:id="10" w:name="Art._6"/>
      <w:bookmarkEnd w:id="10"/>
      <w:r>
        <w:t>Article 6</w:t>
      </w:r>
    </w:p>
    <w:p w14:paraId="58B02B6B" w14:textId="77777777" w:rsidR="00A572DB" w:rsidRPr="00696D52" w:rsidRDefault="00295335">
      <w:pPr>
        <w:pStyle w:val="Heading2"/>
        <w:ind w:right="373"/>
        <w:jc w:val="center"/>
        <w:rPr>
          <w:b w:val="0"/>
          <w:bCs w:val="0"/>
          <w:i w:val="0"/>
        </w:rPr>
      </w:pPr>
      <w:r>
        <w:t>Requête à l’autorité</w:t>
      </w:r>
    </w:p>
    <w:p w14:paraId="797E99FC" w14:textId="77777777" w:rsidR="00A572DB" w:rsidRPr="00696D52" w:rsidRDefault="00295335">
      <w:pPr>
        <w:pStyle w:val="BodyText"/>
        <w:numPr>
          <w:ilvl w:val="0"/>
          <w:numId w:val="12"/>
        </w:numPr>
        <w:tabs>
          <w:tab w:val="left" w:pos="544"/>
        </w:tabs>
        <w:spacing w:before="163" w:line="250" w:lineRule="auto"/>
        <w:ind w:right="109"/>
        <w:jc w:val="both"/>
      </w:pPr>
      <w:r>
        <w:t>Si une œuvre numérique est censée avoir été mise à disposition sur internet en violation de la loi sur le droit d’auteur, y compris par l’offre de produits, de composants ou de services en violation du droit d’auteur et des droits voisins, ou par la publicité, la promotion ou la description d’activités en violation du droit d’auteur et des droits voisins, une personne habilitée peut soumettre une demande à l’autorité en demandant sa suppression.</w:t>
      </w:r>
    </w:p>
    <w:p w14:paraId="08E64AE4" w14:textId="77777777" w:rsidR="00A572DB" w:rsidRPr="00BB7431" w:rsidRDefault="00A572DB">
      <w:pPr>
        <w:spacing w:line="250" w:lineRule="auto"/>
        <w:jc w:val="both"/>
        <w:sectPr w:rsidR="00A572DB" w:rsidRPr="00BB7431">
          <w:pgSz w:w="11900" w:h="16850"/>
          <w:pgMar w:top="1500" w:right="1560" w:bottom="1200" w:left="1580" w:header="712" w:footer="1008" w:gutter="0"/>
          <w:cols w:space="720"/>
        </w:sectPr>
      </w:pPr>
    </w:p>
    <w:p w14:paraId="05D3C780" w14:textId="77777777" w:rsidR="00A572DB" w:rsidRPr="00BB7431" w:rsidRDefault="00A572DB">
      <w:pPr>
        <w:rPr>
          <w:rFonts w:ascii="Times New Roman" w:eastAsia="Times New Roman" w:hAnsi="Times New Roman" w:cs="Times New Roman"/>
          <w:sz w:val="20"/>
          <w:szCs w:val="20"/>
        </w:rPr>
      </w:pPr>
    </w:p>
    <w:p w14:paraId="28993598" w14:textId="77777777" w:rsidR="00A572DB" w:rsidRPr="00BB7431" w:rsidRDefault="00A572DB">
      <w:pPr>
        <w:rPr>
          <w:rFonts w:ascii="Times New Roman" w:eastAsia="Times New Roman" w:hAnsi="Times New Roman" w:cs="Times New Roman"/>
          <w:sz w:val="20"/>
          <w:szCs w:val="20"/>
        </w:rPr>
      </w:pPr>
    </w:p>
    <w:p w14:paraId="18A9D59F" w14:textId="77777777" w:rsidR="00A572DB" w:rsidRPr="00BB7431" w:rsidRDefault="00A572DB">
      <w:pPr>
        <w:rPr>
          <w:rFonts w:ascii="Times New Roman" w:eastAsia="Times New Roman" w:hAnsi="Times New Roman" w:cs="Times New Roman"/>
          <w:sz w:val="20"/>
          <w:szCs w:val="20"/>
        </w:rPr>
      </w:pPr>
    </w:p>
    <w:p w14:paraId="46750097" w14:textId="77777777" w:rsidR="00A572DB" w:rsidRPr="00BB7431" w:rsidRDefault="00A572DB">
      <w:pPr>
        <w:rPr>
          <w:rFonts w:ascii="Times New Roman" w:eastAsia="Times New Roman" w:hAnsi="Times New Roman" w:cs="Times New Roman"/>
          <w:sz w:val="20"/>
          <w:szCs w:val="20"/>
        </w:rPr>
      </w:pPr>
    </w:p>
    <w:p w14:paraId="11A473CE" w14:textId="77777777" w:rsidR="00A572DB" w:rsidRPr="00BB7431" w:rsidRDefault="00A572DB">
      <w:pPr>
        <w:rPr>
          <w:rFonts w:ascii="Times New Roman" w:eastAsia="Times New Roman" w:hAnsi="Times New Roman" w:cs="Times New Roman"/>
          <w:sz w:val="20"/>
          <w:szCs w:val="20"/>
        </w:rPr>
      </w:pPr>
    </w:p>
    <w:p w14:paraId="6CFB5C3B" w14:textId="77777777" w:rsidR="00A572DB" w:rsidRPr="00BB7431" w:rsidRDefault="00A572DB">
      <w:pPr>
        <w:rPr>
          <w:rFonts w:ascii="Times New Roman" w:eastAsia="Times New Roman" w:hAnsi="Times New Roman" w:cs="Times New Roman"/>
          <w:sz w:val="20"/>
          <w:szCs w:val="20"/>
        </w:rPr>
      </w:pPr>
    </w:p>
    <w:p w14:paraId="020E3EB2" w14:textId="77777777" w:rsidR="00A572DB" w:rsidRPr="00BB7431" w:rsidRDefault="00A572DB">
      <w:pPr>
        <w:spacing w:before="2"/>
        <w:rPr>
          <w:rFonts w:ascii="Times New Roman" w:eastAsia="Times New Roman" w:hAnsi="Times New Roman" w:cs="Times New Roman"/>
          <w:sz w:val="21"/>
          <w:szCs w:val="21"/>
        </w:rPr>
      </w:pPr>
    </w:p>
    <w:p w14:paraId="7787DE7E" w14:textId="77777777" w:rsidR="00A572DB" w:rsidRPr="00696D52" w:rsidRDefault="00295335">
      <w:pPr>
        <w:pStyle w:val="BodyText"/>
        <w:numPr>
          <w:ilvl w:val="0"/>
          <w:numId w:val="12"/>
        </w:numPr>
        <w:tabs>
          <w:tab w:val="left" w:pos="544"/>
        </w:tabs>
        <w:spacing w:before="0" w:line="250" w:lineRule="auto"/>
        <w:ind w:right="111"/>
        <w:jc w:val="both"/>
      </w:pPr>
      <w:r>
        <w:t>La requête à l’autorité visée au paragraphe 1 est introduite en utilisant et en remplissant intégralement, sous peine d’irrecevabilité, le formulaire mis à disposition sur le site web de l’autorité et en joignant toute documentation utile pour prouver la propriété du droit.</w:t>
      </w:r>
    </w:p>
    <w:p w14:paraId="326F91F2" w14:textId="77777777" w:rsidR="00A572DB" w:rsidRPr="00696D52" w:rsidRDefault="00295335">
      <w:pPr>
        <w:pStyle w:val="BodyText"/>
        <w:numPr>
          <w:ilvl w:val="0"/>
          <w:numId w:val="12"/>
        </w:numPr>
        <w:tabs>
          <w:tab w:val="left" w:pos="544"/>
        </w:tabs>
        <w:spacing w:before="106" w:line="250" w:lineRule="auto"/>
        <w:ind w:right="108"/>
        <w:jc w:val="both"/>
      </w:pPr>
      <w:r>
        <w:t>La procédure à l’égard de l’autorité ne doit pas être engagée si une procédure devant l’autorité judiciaire a été saisie pour les mêmes droits relatifs aux mêmes œuvres.</w:t>
      </w:r>
    </w:p>
    <w:p w14:paraId="7D3EB95E" w14:textId="77777777" w:rsidR="00A572DB" w:rsidRPr="00696D52" w:rsidRDefault="00295335">
      <w:pPr>
        <w:pStyle w:val="BodyText"/>
        <w:numPr>
          <w:ilvl w:val="0"/>
          <w:numId w:val="12"/>
        </w:numPr>
        <w:tabs>
          <w:tab w:val="left" w:pos="544"/>
        </w:tabs>
        <w:spacing w:before="139"/>
        <w:jc w:val="both"/>
      </w:pPr>
      <w:r>
        <w:t>La direction archive administrativement les demandes qui sont:</w:t>
      </w:r>
    </w:p>
    <w:p w14:paraId="6A5A3DC9" w14:textId="77777777" w:rsidR="00A572DB" w:rsidRPr="00696D52" w:rsidRDefault="00295335">
      <w:pPr>
        <w:pStyle w:val="BodyText"/>
        <w:numPr>
          <w:ilvl w:val="1"/>
          <w:numId w:val="12"/>
        </w:numPr>
        <w:tabs>
          <w:tab w:val="left" w:pos="969"/>
        </w:tabs>
        <w:spacing w:line="250" w:lineRule="auto"/>
        <w:ind w:right="112" w:hanging="424"/>
      </w:pPr>
      <w:r>
        <w:t>irrecevables pour non-respect des prescriptions visées au paragraphe 2 ou pour absence d’informations essentielles;</w:t>
      </w:r>
    </w:p>
    <w:p w14:paraId="230144ED" w14:textId="77777777" w:rsidR="00A572DB" w:rsidRPr="00696D52" w:rsidRDefault="00295335">
      <w:pPr>
        <w:pStyle w:val="BodyText"/>
        <w:numPr>
          <w:ilvl w:val="1"/>
          <w:numId w:val="12"/>
        </w:numPr>
        <w:tabs>
          <w:tab w:val="left" w:pos="969"/>
        </w:tabs>
        <w:spacing w:before="106" w:line="250" w:lineRule="auto"/>
        <w:ind w:right="112" w:hanging="424"/>
      </w:pPr>
      <w:r>
        <w:t>irrecevables en vertu du paragraphe 3 ou pour cessation constatée de la violation présumée;</w:t>
      </w:r>
    </w:p>
    <w:p w14:paraId="02BE0A13" w14:textId="77777777" w:rsidR="00A572DB" w:rsidRPr="00696D52" w:rsidRDefault="00295335">
      <w:pPr>
        <w:pStyle w:val="BodyText"/>
        <w:numPr>
          <w:ilvl w:val="1"/>
          <w:numId w:val="12"/>
        </w:numPr>
        <w:tabs>
          <w:tab w:val="left" w:pos="969"/>
        </w:tabs>
        <w:spacing w:before="158" w:line="248" w:lineRule="auto"/>
        <w:ind w:right="112" w:hanging="424"/>
      </w:pPr>
      <w:r>
        <w:t>irrecevables dans la mesure où elles ne relèvent pas du champ d’application du présent règlement;</w:t>
      </w:r>
    </w:p>
    <w:p w14:paraId="4F952370" w14:textId="77777777" w:rsidR="00A572DB" w:rsidRPr="00696D52" w:rsidRDefault="00295335">
      <w:pPr>
        <w:pStyle w:val="BodyText"/>
        <w:numPr>
          <w:ilvl w:val="1"/>
          <w:numId w:val="12"/>
        </w:numPr>
        <w:tabs>
          <w:tab w:val="left" w:pos="969"/>
        </w:tabs>
        <w:spacing w:before="110"/>
        <w:ind w:hanging="424"/>
      </w:pPr>
      <w:r>
        <w:t>manifestement infondées;</w:t>
      </w:r>
    </w:p>
    <w:p w14:paraId="277D63CC" w14:textId="77777777" w:rsidR="00A572DB" w:rsidRPr="00696D52" w:rsidRDefault="00295335">
      <w:pPr>
        <w:pStyle w:val="BodyText"/>
        <w:numPr>
          <w:ilvl w:val="1"/>
          <w:numId w:val="12"/>
        </w:numPr>
        <w:tabs>
          <w:tab w:val="left" w:pos="969"/>
        </w:tabs>
        <w:spacing w:line="250" w:lineRule="auto"/>
        <w:ind w:right="112" w:hanging="424"/>
      </w:pPr>
      <w:r>
        <w:t>retirées après la notification de l’ouverture de la procédure visée au paragraphe 7 et avant les décisions du conseil visées à l’article 8.</w:t>
      </w:r>
    </w:p>
    <w:p w14:paraId="106A4701" w14:textId="77777777" w:rsidR="00A572DB" w:rsidRPr="00696D52" w:rsidRDefault="00295335">
      <w:pPr>
        <w:pStyle w:val="BodyText"/>
        <w:numPr>
          <w:ilvl w:val="0"/>
          <w:numId w:val="12"/>
        </w:numPr>
        <w:tabs>
          <w:tab w:val="left" w:pos="544"/>
        </w:tabs>
        <w:spacing w:before="108" w:line="249" w:lineRule="auto"/>
        <w:ind w:right="111"/>
        <w:jc w:val="both"/>
      </w:pPr>
      <w:r>
        <w:t>La direction informe le demandeur de l’archivage prévu au paragraphe 4, points a), b), c) et d), ainsi que les destinataires de la notification relative à l’ouverture de la procédure visée à l’article 7, paragraphe 1, concernant l’archivage conformément au paragraphe 4, point e). La direction informe périodiquement le conseil des classements mentionnés ci-dessus.</w:t>
      </w:r>
    </w:p>
    <w:p w14:paraId="5832A630" w14:textId="77777777" w:rsidR="00A572DB" w:rsidRPr="00696D52" w:rsidRDefault="00295335">
      <w:pPr>
        <w:pStyle w:val="BodyText"/>
        <w:numPr>
          <w:ilvl w:val="0"/>
          <w:numId w:val="12"/>
        </w:numPr>
        <w:tabs>
          <w:tab w:val="left" w:pos="544"/>
        </w:tabs>
        <w:spacing w:before="109" w:line="248" w:lineRule="auto"/>
        <w:ind w:right="110"/>
        <w:jc w:val="both"/>
      </w:pPr>
      <w:r>
        <w:t>En ce qui concerne les requêtes non classées par voie administrative, la direction ouvre une procédure en vertu de l’article 7.</w:t>
      </w:r>
    </w:p>
    <w:p w14:paraId="2A1E5B73" w14:textId="77777777" w:rsidR="00A572DB" w:rsidRPr="00696D52" w:rsidRDefault="00295335">
      <w:pPr>
        <w:pStyle w:val="BodyText"/>
        <w:numPr>
          <w:ilvl w:val="0"/>
          <w:numId w:val="12"/>
        </w:numPr>
        <w:tabs>
          <w:tab w:val="left" w:pos="544"/>
        </w:tabs>
        <w:spacing w:before="146" w:line="250" w:lineRule="auto"/>
        <w:ind w:right="113"/>
        <w:jc w:val="both"/>
      </w:pPr>
      <w:r>
        <w:t>La direction décide le classement par voie administrative ou l’ouverture de la procédure dans les sept jours à compter de la réception de la requête, ou des documents complémentaires requis par la direction aux fins de la recevabilité de ladite requête.</w:t>
      </w:r>
    </w:p>
    <w:p w14:paraId="69A726B6" w14:textId="77777777" w:rsidR="00A572DB" w:rsidRPr="00696D52" w:rsidRDefault="00295335">
      <w:pPr>
        <w:pStyle w:val="BodyText"/>
        <w:numPr>
          <w:ilvl w:val="0"/>
          <w:numId w:val="12"/>
        </w:numPr>
        <w:tabs>
          <w:tab w:val="left" w:pos="544"/>
        </w:tabs>
        <w:spacing w:before="108" w:line="249" w:lineRule="auto"/>
        <w:ind w:right="112"/>
        <w:jc w:val="both"/>
      </w:pPr>
      <w:r>
        <w:t>Si les conduites signalées relèvent de la compétence d’autres administrations, la direction veille à la transmission des dossiers liés aux requêtes classées en vertu du paragraphe 4, points </w:t>
      </w:r>
      <w:r>
        <w:rPr>
          <w:i/>
        </w:rPr>
        <w:t xml:space="preserve">c) </w:t>
      </w:r>
      <w:r>
        <w:t>et </w:t>
      </w:r>
      <w:r>
        <w:rPr>
          <w:i/>
        </w:rPr>
        <w:t>d)</w:t>
      </w:r>
      <w:r>
        <w:t>, du présent article.</w:t>
      </w:r>
    </w:p>
    <w:p w14:paraId="4C850F73" w14:textId="77777777" w:rsidR="00A572DB" w:rsidRPr="0064774E" w:rsidRDefault="00A572DB">
      <w:pPr>
        <w:spacing w:before="11"/>
        <w:rPr>
          <w:rFonts w:ascii="Times New Roman" w:eastAsia="Times New Roman" w:hAnsi="Times New Roman" w:cs="Times New Roman"/>
          <w:sz w:val="19"/>
          <w:szCs w:val="19"/>
          <w:lang w:val="en-US"/>
        </w:rPr>
      </w:pPr>
    </w:p>
    <w:p w14:paraId="27AE87DE" w14:textId="77777777" w:rsidR="00A572DB" w:rsidRPr="00696D52" w:rsidRDefault="00295335">
      <w:pPr>
        <w:pStyle w:val="Heading1"/>
        <w:ind w:left="360" w:right="375"/>
        <w:jc w:val="center"/>
        <w:rPr>
          <w:b w:val="0"/>
          <w:bCs w:val="0"/>
        </w:rPr>
      </w:pPr>
      <w:bookmarkStart w:id="11" w:name="Art._7"/>
      <w:bookmarkEnd w:id="11"/>
      <w:r>
        <w:t>Article 7</w:t>
      </w:r>
    </w:p>
    <w:p w14:paraId="6D9F285C" w14:textId="77777777" w:rsidR="00A572DB" w:rsidRPr="00696D52" w:rsidRDefault="00295335">
      <w:pPr>
        <w:pStyle w:val="Heading2"/>
        <w:ind w:right="375"/>
        <w:jc w:val="center"/>
        <w:rPr>
          <w:b w:val="0"/>
          <w:bCs w:val="0"/>
          <w:i w:val="0"/>
        </w:rPr>
      </w:pPr>
      <w:r>
        <w:t>Procédure d’enquête devant la direction</w:t>
      </w:r>
    </w:p>
    <w:p w14:paraId="0DDC5406" w14:textId="08FA48C7" w:rsidR="00A572DB" w:rsidRPr="00696D52" w:rsidRDefault="00295335">
      <w:pPr>
        <w:pStyle w:val="BodyText"/>
        <w:numPr>
          <w:ilvl w:val="0"/>
          <w:numId w:val="11"/>
        </w:numPr>
        <w:tabs>
          <w:tab w:val="left" w:pos="811"/>
        </w:tabs>
        <w:spacing w:before="141" w:line="249" w:lineRule="auto"/>
        <w:ind w:right="112" w:hanging="10"/>
        <w:jc w:val="both"/>
      </w:pPr>
      <w:r>
        <w:t xml:space="preserve">La direction communique l’ouverture de la procédure à la personne ayant présenté la requête visée à l’article 6, paragraphe 1, aux prestataires de services identifiés à cet effet, ainsi qu’à l’utilisateur et aux gestionnaires de la page et du site web, si ces derniers sont identifiables. </w:t>
      </w:r>
    </w:p>
    <w:p w14:paraId="589034BB" w14:textId="77777777" w:rsidR="00A572DB" w:rsidRPr="00BB7431" w:rsidRDefault="00A572DB">
      <w:pPr>
        <w:spacing w:line="249" w:lineRule="auto"/>
        <w:jc w:val="both"/>
        <w:sectPr w:rsidR="00A572DB" w:rsidRPr="00BB7431">
          <w:pgSz w:w="11900" w:h="16850"/>
          <w:pgMar w:top="1500" w:right="1560" w:bottom="1200" w:left="1580" w:header="712" w:footer="1008" w:gutter="0"/>
          <w:cols w:space="720"/>
        </w:sectPr>
      </w:pPr>
    </w:p>
    <w:p w14:paraId="2F43DFDF" w14:textId="77777777" w:rsidR="00A572DB" w:rsidRPr="00BB7431" w:rsidRDefault="00A572DB">
      <w:pPr>
        <w:rPr>
          <w:rFonts w:ascii="Times New Roman" w:eastAsia="Times New Roman" w:hAnsi="Times New Roman" w:cs="Times New Roman"/>
          <w:sz w:val="20"/>
          <w:szCs w:val="20"/>
        </w:rPr>
      </w:pPr>
    </w:p>
    <w:p w14:paraId="59F0441A" w14:textId="77777777" w:rsidR="00A572DB" w:rsidRPr="00BB7431" w:rsidRDefault="00A572DB">
      <w:pPr>
        <w:rPr>
          <w:rFonts w:ascii="Times New Roman" w:eastAsia="Times New Roman" w:hAnsi="Times New Roman" w:cs="Times New Roman"/>
          <w:sz w:val="20"/>
          <w:szCs w:val="20"/>
        </w:rPr>
      </w:pPr>
    </w:p>
    <w:p w14:paraId="71718E55" w14:textId="77777777" w:rsidR="00A572DB" w:rsidRPr="00BB7431" w:rsidRDefault="00A572DB">
      <w:pPr>
        <w:rPr>
          <w:rFonts w:ascii="Times New Roman" w:eastAsia="Times New Roman" w:hAnsi="Times New Roman" w:cs="Times New Roman"/>
          <w:sz w:val="20"/>
          <w:szCs w:val="20"/>
        </w:rPr>
      </w:pPr>
    </w:p>
    <w:p w14:paraId="2C6E3A82" w14:textId="77777777" w:rsidR="00A572DB" w:rsidRPr="00BB7431" w:rsidRDefault="00A572DB">
      <w:pPr>
        <w:rPr>
          <w:rFonts w:ascii="Times New Roman" w:eastAsia="Times New Roman" w:hAnsi="Times New Roman" w:cs="Times New Roman"/>
          <w:sz w:val="20"/>
          <w:szCs w:val="20"/>
        </w:rPr>
      </w:pPr>
    </w:p>
    <w:p w14:paraId="1BC748CC" w14:textId="77777777" w:rsidR="00A572DB" w:rsidRPr="00BB7431" w:rsidRDefault="00A572DB">
      <w:pPr>
        <w:rPr>
          <w:rFonts w:ascii="Times New Roman" w:eastAsia="Times New Roman" w:hAnsi="Times New Roman" w:cs="Times New Roman"/>
          <w:sz w:val="20"/>
          <w:szCs w:val="20"/>
        </w:rPr>
      </w:pPr>
    </w:p>
    <w:p w14:paraId="47407D18" w14:textId="77777777" w:rsidR="00A572DB" w:rsidRPr="00BB7431" w:rsidRDefault="00A572DB">
      <w:pPr>
        <w:rPr>
          <w:rFonts w:ascii="Times New Roman" w:eastAsia="Times New Roman" w:hAnsi="Times New Roman" w:cs="Times New Roman"/>
          <w:sz w:val="20"/>
          <w:szCs w:val="20"/>
        </w:rPr>
      </w:pPr>
    </w:p>
    <w:p w14:paraId="100BEA66" w14:textId="77777777" w:rsidR="00A572DB" w:rsidRPr="00BB7431" w:rsidRDefault="00A572DB">
      <w:pPr>
        <w:spacing w:before="2"/>
        <w:rPr>
          <w:rFonts w:ascii="Times New Roman" w:eastAsia="Times New Roman" w:hAnsi="Times New Roman" w:cs="Times New Roman"/>
          <w:sz w:val="21"/>
          <w:szCs w:val="21"/>
        </w:rPr>
      </w:pPr>
    </w:p>
    <w:p w14:paraId="342BF504" w14:textId="6A1B27AE" w:rsidR="00A572DB" w:rsidRPr="00696D52" w:rsidRDefault="009F75EC">
      <w:pPr>
        <w:pStyle w:val="BodyText"/>
        <w:spacing w:before="0" w:line="250" w:lineRule="auto"/>
        <w:ind w:right="110" w:firstLine="0"/>
        <w:jc w:val="both"/>
        <w:rPr>
          <w:rFonts w:cs="Times New Roman"/>
        </w:rPr>
      </w:pPr>
      <w:r>
        <w:t>La notification d’ouverture de la procédure contient l’identification exacte des œuvres numériques considérées comme diffusées en violation de la loi relative au droit d’auteur, l’indication des dispositions considérées violées, une brève exposition des faits et de l’issue des constatations effectuées, l’indication du bureau compétent et du responsable de la procédure auquel il est possible de présenter d’éventuels contre-arguments, ainsi que le délai de conclusion de la procédure.</w:t>
      </w:r>
    </w:p>
    <w:p w14:paraId="15636981" w14:textId="77777777" w:rsidR="00A572DB" w:rsidRPr="00696D52" w:rsidRDefault="00295335">
      <w:pPr>
        <w:pStyle w:val="BodyText"/>
        <w:numPr>
          <w:ilvl w:val="0"/>
          <w:numId w:val="11"/>
        </w:numPr>
        <w:tabs>
          <w:tab w:val="left" w:pos="811"/>
        </w:tabs>
        <w:spacing w:before="109" w:line="249" w:lineRule="auto"/>
        <w:ind w:right="108" w:hanging="10"/>
        <w:jc w:val="both"/>
      </w:pPr>
      <w:r>
        <w:t>Avec la même notification mentionnée au paragraphe 1, la direction informe également l’utilisateur, le gestionnaire de la page internet et les prestataires de services, si ces derniers sont identifiables, qu’ils peuvent procéder à l’ajustement spontané de la requête visé à l’article 6, paragraphe 1.</w:t>
      </w:r>
    </w:p>
    <w:p w14:paraId="21D3458B" w14:textId="77777777" w:rsidR="00A572DB" w:rsidRPr="00696D52" w:rsidRDefault="00295335">
      <w:pPr>
        <w:pStyle w:val="BodyText"/>
        <w:numPr>
          <w:ilvl w:val="0"/>
          <w:numId w:val="11"/>
        </w:numPr>
        <w:tabs>
          <w:tab w:val="left" w:pos="811"/>
        </w:tabs>
        <w:spacing w:before="133" w:line="249" w:lineRule="auto"/>
        <w:ind w:right="110" w:hanging="10"/>
        <w:jc w:val="both"/>
      </w:pPr>
      <w:r>
        <w:t>Si les prestataires de services, l’utilisateur ou les gestionnaires de la page ou du site web procèdent à l’ajustement spontané visé au paragraphe 2, ils en informent immédiatement la direction.</w:t>
      </w:r>
    </w:p>
    <w:p w14:paraId="411FAA81" w14:textId="77777777" w:rsidR="00A572DB" w:rsidRPr="00696D52" w:rsidRDefault="00295335">
      <w:pPr>
        <w:pStyle w:val="BodyText"/>
        <w:spacing w:before="141" w:line="250" w:lineRule="auto"/>
        <w:ind w:right="109"/>
        <w:jc w:val="both"/>
      </w:pPr>
      <w:r>
        <w:t>3 </w:t>
      </w:r>
      <w:r>
        <w:rPr>
          <w:i/>
        </w:rPr>
        <w:t>bis</w:t>
      </w:r>
      <w:r>
        <w:t>. Si l’ajustement spontané visé au paragraphe 2 a eu lieu, la direction classe la procédure par voie administrative, en le signalant aux destinataires de la notification de l’ouverture de la procédure.</w:t>
      </w:r>
    </w:p>
    <w:p w14:paraId="76DCFBDD" w14:textId="77777777" w:rsidR="00A572DB" w:rsidRPr="00696D52" w:rsidRDefault="00295335">
      <w:pPr>
        <w:pStyle w:val="BodyText"/>
        <w:numPr>
          <w:ilvl w:val="0"/>
          <w:numId w:val="11"/>
        </w:numPr>
        <w:tabs>
          <w:tab w:val="left" w:pos="811"/>
        </w:tabs>
        <w:spacing w:before="108" w:line="249" w:lineRule="auto"/>
        <w:ind w:right="111" w:hanging="10"/>
        <w:jc w:val="both"/>
      </w:pPr>
      <w:r>
        <w:t>Si les prestataires de services, ainsi que l’utilisateur ou les gestionnaires de la page web ou du site web décident de répondre à l’exception d’infraction alléguée, ils transmettent à la direction dans les cinq jours suivant la réception de la communication, comme indiqué au paragraphe 1, tous les éléments utiles aux fins de l’enquête correspondante.</w:t>
      </w:r>
    </w:p>
    <w:p w14:paraId="16B747CC" w14:textId="77777777" w:rsidR="00A572DB" w:rsidRPr="00696D52" w:rsidRDefault="00295335">
      <w:pPr>
        <w:pStyle w:val="BodyText"/>
        <w:numPr>
          <w:ilvl w:val="0"/>
          <w:numId w:val="11"/>
        </w:numPr>
        <w:tabs>
          <w:tab w:val="left" w:pos="811"/>
        </w:tabs>
        <w:spacing w:before="109" w:line="250" w:lineRule="auto"/>
        <w:ind w:right="110" w:hanging="10"/>
        <w:jc w:val="both"/>
      </w:pPr>
      <w:r>
        <w:t>Dans le cadre des besoins de l’enquête préliminaire ou au vu de la complexité de l’affaire, la direction peut décider une prolongation des délais visés à l’article 6, paragraphe 7 et au paragraphe 4 du présent article, sous réserve des délais visés à l’article 8, paragraphe 6, et à l’article 9, paragraphe 1, point </w:t>
      </w:r>
      <w:r>
        <w:rPr>
          <w:i/>
        </w:rPr>
        <w:t>d)</w:t>
      </w:r>
      <w:r>
        <w:t>. Dans le cas où il serait nécessaire d’obtenir d’autres éléments d’évaluation, la direction peut également les demander aux personnes qui les possèdent, en vertu de l’article 1</w:t>
      </w:r>
      <w:r>
        <w:rPr>
          <w:vertAlign w:val="superscript"/>
        </w:rPr>
        <w:t>er</w:t>
      </w:r>
      <w:r>
        <w:t>, paragraphe 30, de la loi nº 249 du 31 juillet 1997.</w:t>
      </w:r>
    </w:p>
    <w:p w14:paraId="104A0FFD" w14:textId="77777777" w:rsidR="00A572DB" w:rsidRPr="00696D52" w:rsidRDefault="00295335">
      <w:pPr>
        <w:pStyle w:val="BodyText"/>
        <w:numPr>
          <w:ilvl w:val="0"/>
          <w:numId w:val="11"/>
        </w:numPr>
        <w:tabs>
          <w:tab w:val="left" w:pos="811"/>
        </w:tabs>
        <w:spacing w:before="106" w:line="250" w:lineRule="auto"/>
        <w:ind w:right="108" w:hanging="10"/>
        <w:jc w:val="both"/>
      </w:pPr>
      <w:r>
        <w:t>Sauf cas d’ajustement spontané visé au paragraphe 3, la direction transmet les dossiers au conseil, en formulant la proposition de classement ou d’adoption des mesures visées à l’article 14, paragraphe 3, et à l’article 16, paragraphe 3, du décret. La transmission des dossiers au conseil n’a pas lieu avant la fin du délai visé au paragraphe 4.</w:t>
      </w:r>
    </w:p>
    <w:p w14:paraId="04541D34" w14:textId="77777777" w:rsidR="00A572DB" w:rsidRPr="00696D52" w:rsidRDefault="00295335">
      <w:pPr>
        <w:pStyle w:val="BodyText"/>
        <w:numPr>
          <w:ilvl w:val="0"/>
          <w:numId w:val="11"/>
        </w:numPr>
        <w:tabs>
          <w:tab w:val="left" w:pos="811"/>
        </w:tabs>
        <w:spacing w:before="134" w:line="249" w:lineRule="auto"/>
        <w:ind w:right="111" w:hanging="10"/>
        <w:jc w:val="both"/>
      </w:pPr>
      <w:r>
        <w:t>Si, au cours de la procédure, l’autorité judiciaire est saisie par le requérant pour les mêmes droits relatifs aux mêmes œuvres, le requérant en informe immédiatement la direction, qui classe les dossiers et les transmet à l’autorité judiciaire, même si ceux-ci ont déjà été envoyés au conseil en vertu du paragraphe 6, et informe les destinataires de la notification de l’ouverture de la procédure.</w:t>
      </w:r>
    </w:p>
    <w:p w14:paraId="29F10186" w14:textId="77777777" w:rsidR="00A572DB" w:rsidRPr="00696D52" w:rsidRDefault="00295335">
      <w:pPr>
        <w:pStyle w:val="BodyText"/>
        <w:numPr>
          <w:ilvl w:val="0"/>
          <w:numId w:val="11"/>
        </w:numPr>
        <w:tabs>
          <w:tab w:val="left" w:pos="811"/>
        </w:tabs>
        <w:spacing w:before="150" w:line="250" w:lineRule="auto"/>
        <w:ind w:right="113" w:hanging="10"/>
        <w:jc w:val="both"/>
      </w:pPr>
      <w:r>
        <w:t>La direction informe périodiquement le conseil des classements arrêtés en vertu des paragraphes 3 et 7.</w:t>
      </w:r>
    </w:p>
    <w:p w14:paraId="1DD43CE9"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72317834" w14:textId="77777777" w:rsidR="00A572DB" w:rsidRPr="0064774E" w:rsidRDefault="00A572DB">
      <w:pPr>
        <w:rPr>
          <w:rFonts w:ascii="Times New Roman" w:eastAsia="Times New Roman" w:hAnsi="Times New Roman" w:cs="Times New Roman"/>
          <w:sz w:val="20"/>
          <w:szCs w:val="20"/>
          <w:lang w:val="en-US"/>
        </w:rPr>
      </w:pPr>
    </w:p>
    <w:p w14:paraId="6EDD609E" w14:textId="77777777" w:rsidR="00A572DB" w:rsidRPr="0064774E" w:rsidRDefault="00A572DB">
      <w:pPr>
        <w:rPr>
          <w:rFonts w:ascii="Times New Roman" w:eastAsia="Times New Roman" w:hAnsi="Times New Roman" w:cs="Times New Roman"/>
          <w:sz w:val="20"/>
          <w:szCs w:val="20"/>
          <w:lang w:val="en-US"/>
        </w:rPr>
      </w:pPr>
    </w:p>
    <w:p w14:paraId="3DD085CF" w14:textId="77777777" w:rsidR="00A572DB" w:rsidRPr="0064774E" w:rsidRDefault="00A572DB">
      <w:pPr>
        <w:rPr>
          <w:rFonts w:ascii="Times New Roman" w:eastAsia="Times New Roman" w:hAnsi="Times New Roman" w:cs="Times New Roman"/>
          <w:sz w:val="20"/>
          <w:szCs w:val="20"/>
          <w:lang w:val="en-US"/>
        </w:rPr>
      </w:pPr>
    </w:p>
    <w:p w14:paraId="03AA2C25" w14:textId="77777777" w:rsidR="00A572DB" w:rsidRPr="0064774E" w:rsidRDefault="00A572DB">
      <w:pPr>
        <w:rPr>
          <w:rFonts w:ascii="Times New Roman" w:eastAsia="Times New Roman" w:hAnsi="Times New Roman" w:cs="Times New Roman"/>
          <w:sz w:val="20"/>
          <w:szCs w:val="20"/>
          <w:lang w:val="en-US"/>
        </w:rPr>
      </w:pPr>
    </w:p>
    <w:p w14:paraId="326C4808" w14:textId="77777777" w:rsidR="00A572DB" w:rsidRPr="0064774E" w:rsidRDefault="00A572DB">
      <w:pPr>
        <w:rPr>
          <w:rFonts w:ascii="Times New Roman" w:eastAsia="Times New Roman" w:hAnsi="Times New Roman" w:cs="Times New Roman"/>
          <w:sz w:val="20"/>
          <w:szCs w:val="20"/>
          <w:lang w:val="en-US"/>
        </w:rPr>
      </w:pPr>
    </w:p>
    <w:p w14:paraId="7F142468" w14:textId="77777777" w:rsidR="00A572DB" w:rsidRPr="0064774E" w:rsidRDefault="00A572DB">
      <w:pPr>
        <w:rPr>
          <w:rFonts w:ascii="Times New Roman" w:eastAsia="Times New Roman" w:hAnsi="Times New Roman" w:cs="Times New Roman"/>
          <w:sz w:val="20"/>
          <w:szCs w:val="20"/>
          <w:lang w:val="en-US"/>
        </w:rPr>
      </w:pPr>
    </w:p>
    <w:p w14:paraId="42C5B140" w14:textId="77777777" w:rsidR="00A572DB" w:rsidRPr="0064774E" w:rsidRDefault="00A572DB">
      <w:pPr>
        <w:spacing w:before="2"/>
        <w:rPr>
          <w:rFonts w:ascii="Times New Roman" w:eastAsia="Times New Roman" w:hAnsi="Times New Roman" w:cs="Times New Roman"/>
          <w:sz w:val="21"/>
          <w:szCs w:val="21"/>
          <w:lang w:val="en-US"/>
        </w:rPr>
      </w:pPr>
    </w:p>
    <w:p w14:paraId="352DCDAD" w14:textId="77777777" w:rsidR="00A572DB" w:rsidRPr="00696D52" w:rsidRDefault="00295335">
      <w:pPr>
        <w:pStyle w:val="Heading1"/>
        <w:ind w:left="360" w:right="375"/>
        <w:jc w:val="center"/>
        <w:rPr>
          <w:b w:val="0"/>
          <w:bCs w:val="0"/>
        </w:rPr>
      </w:pPr>
      <w:bookmarkStart w:id="12" w:name="Art._8"/>
      <w:bookmarkEnd w:id="12"/>
      <w:r>
        <w:t>Article 8</w:t>
      </w:r>
    </w:p>
    <w:p w14:paraId="39382F21" w14:textId="77777777" w:rsidR="00A572DB" w:rsidRPr="00696D52" w:rsidRDefault="00295335">
      <w:pPr>
        <w:pStyle w:val="Heading2"/>
        <w:spacing w:before="48"/>
        <w:ind w:left="2485"/>
        <w:rPr>
          <w:b w:val="0"/>
          <w:bCs w:val="0"/>
          <w:i w:val="0"/>
        </w:rPr>
      </w:pPr>
      <w:r>
        <w:t>Mesures pour la protection du droit d’auteur</w:t>
      </w:r>
    </w:p>
    <w:p w14:paraId="3B74D131" w14:textId="77777777" w:rsidR="00A572DB" w:rsidRPr="00696D52" w:rsidRDefault="00295335">
      <w:pPr>
        <w:pStyle w:val="BodyText"/>
        <w:numPr>
          <w:ilvl w:val="0"/>
          <w:numId w:val="10"/>
        </w:numPr>
        <w:tabs>
          <w:tab w:val="left" w:pos="811"/>
        </w:tabs>
        <w:spacing w:before="189" w:line="248" w:lineRule="auto"/>
        <w:ind w:right="113" w:hanging="10"/>
        <w:jc w:val="both"/>
      </w:pPr>
      <w:r>
        <w:t>Après avoir examiné les dossiers, le conseil classe l’affaire s’il constate l’inexistence de la violation du droit d’auteur ou des droits voisins.</w:t>
      </w:r>
    </w:p>
    <w:p w14:paraId="0B8A143A" w14:textId="77777777" w:rsidR="00A572DB" w:rsidRPr="00696D52" w:rsidRDefault="00295335">
      <w:pPr>
        <w:pStyle w:val="BodyText"/>
        <w:numPr>
          <w:ilvl w:val="0"/>
          <w:numId w:val="10"/>
        </w:numPr>
        <w:tabs>
          <w:tab w:val="left" w:pos="811"/>
        </w:tabs>
        <w:spacing w:before="163" w:line="250" w:lineRule="auto"/>
        <w:ind w:right="109" w:hanging="10"/>
        <w:jc w:val="both"/>
      </w:pPr>
      <w:r>
        <w:t>Si le conseil estime qu’il y a une atteinte au droit d’auteur ou aux droits voisins, il exige, dans le respect des critères de progressivité, de proportionnalité et d’adéquation, que les prestataires de services auxquels est adressée la notification visée à l’article 7, paragraphe 1, préviennent ou fassent cesser cette atteinte, en application de l’article 14, paragraphe 3, et de l’article 16, paragraphe 3, du décret et de l’article 195 </w:t>
      </w:r>
      <w:r>
        <w:rPr>
          <w:i/>
        </w:rPr>
        <w:t>bis</w:t>
      </w:r>
      <w:r>
        <w:t xml:space="preserve"> du décret-loi nº 34 du 19 mai 2020, converti avec les modifications par la loi nº 77 du 17 juillet 2020. À cette fin, le conseil adopte les mesures visées aux paragraphes 3, 4, 4 </w:t>
      </w:r>
      <w:r>
        <w:rPr>
          <w:i/>
        </w:rPr>
        <w:t>bis</w:t>
      </w:r>
      <w:r>
        <w:t xml:space="preserve"> et 5 à l’encontre des prestataires de services et indique les mesures appropriées pour empêcher la répétition des infractions. Les prestataires de services doivent se conformer aux ordres dans un délai de trois jours à compter de la notification.</w:t>
      </w:r>
    </w:p>
    <w:p w14:paraId="4B36BD3A" w14:textId="77777777" w:rsidR="00A572DB" w:rsidRPr="00696D52" w:rsidRDefault="00295335">
      <w:pPr>
        <w:pStyle w:val="BodyText"/>
        <w:spacing w:before="109" w:line="250" w:lineRule="auto"/>
        <w:ind w:right="108"/>
        <w:jc w:val="both"/>
      </w:pPr>
      <w:r>
        <w:t>2 </w:t>
      </w:r>
      <w:r>
        <w:rPr>
          <w:i/>
        </w:rPr>
        <w:t>bis</w:t>
      </w:r>
      <w:r>
        <w:t>. Si le conseil estime qu’il y a violation du droit d’auteur ou des droits voisins, mais qu’il n’est pas possible d’adopter les ordonnances visées aux paragraphes 3, 4, 4 </w:t>
      </w:r>
      <w:r>
        <w:rPr>
          <w:i/>
        </w:rPr>
        <w:t>bis</w:t>
      </w:r>
      <w:r>
        <w:t xml:space="preserve"> et 5 contre les prestataires de services, il classe les dossiers et signale l’infraction constatée aux organes de police judiciaire, conformément à l’article 182 </w:t>
      </w:r>
      <w:r>
        <w:rPr>
          <w:i/>
        </w:rPr>
        <w:t>ter</w:t>
      </w:r>
      <w:r>
        <w:t xml:space="preserve"> de la loi sur le droit d’auteur.</w:t>
      </w:r>
    </w:p>
    <w:p w14:paraId="0E0630D7" w14:textId="77777777" w:rsidR="00A572DB" w:rsidRPr="00696D52" w:rsidRDefault="00295335">
      <w:pPr>
        <w:pStyle w:val="BodyText"/>
        <w:numPr>
          <w:ilvl w:val="0"/>
          <w:numId w:val="10"/>
        </w:numPr>
        <w:tabs>
          <w:tab w:val="left" w:pos="811"/>
        </w:tabs>
        <w:spacing w:before="106" w:line="250" w:lineRule="auto"/>
        <w:ind w:right="110" w:hanging="10"/>
        <w:jc w:val="both"/>
      </w:pPr>
      <w:r>
        <w:t>Si le site, sur lequel des œuvres numériques sont mises à disposition en violation du droit d’auteur ou des droits voisins, est hébergé sur un serveur situé sur le territoire national, en règle générale, le conseil ordonne aux prestataires de services qui exécutent les activités d’hébergement visées à l’article 16 du décret, de prendre des mesures pour la suppression sélective des œuvres numériques elles-mêmes et de prendre les mesures nécessaires pour empêcher le téléchargement de ces œuvres. En cas d’infractions massives, le conseil peut ordonner aux prestataires de services, au lieu de supprimer de manière sélective les œuvres, de désactiver l’accès à ces œuvres numériques.</w:t>
      </w:r>
    </w:p>
    <w:p w14:paraId="1E8C689F" w14:textId="77777777" w:rsidR="00A572DB" w:rsidRPr="00696D52" w:rsidRDefault="00295335">
      <w:pPr>
        <w:pStyle w:val="BodyText"/>
        <w:numPr>
          <w:ilvl w:val="0"/>
          <w:numId w:val="10"/>
        </w:numPr>
        <w:tabs>
          <w:tab w:val="left" w:pos="811"/>
        </w:tabs>
        <w:spacing w:before="109" w:line="249" w:lineRule="auto"/>
        <w:ind w:right="109" w:hanging="10"/>
        <w:jc w:val="both"/>
      </w:pPr>
      <w:r>
        <w:t>Si le site sur lequel des œuvres numériques sont mises à disposition en violation du droit d’auteur ou des droits voisins, est hébergé sur un serveur situé hors du territoire nationale, le conseil peut ordonner aux prestataires de services qui exercent des activités de simple transmission, visées à l’article 14 du décret, de procéder à la désactivation de l’accès au site. Afin d’éviter la répétition de violations ayant déjà fait l’objet d’ordres de désactivation de la part de l’autorité, les prestataires de services qui exercent des activités de simple transmission sont tenus de désactiver l’accès aux sites figurant dans la liste au format .txt mise à disposition par l’autorité.</w:t>
      </w:r>
    </w:p>
    <w:p w14:paraId="22AC6ED7"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4C24F0CB" w14:textId="77777777" w:rsidR="00A572DB" w:rsidRPr="0064774E" w:rsidRDefault="00A572DB">
      <w:pPr>
        <w:rPr>
          <w:rFonts w:ascii="Times New Roman" w:eastAsia="Times New Roman" w:hAnsi="Times New Roman" w:cs="Times New Roman"/>
          <w:sz w:val="20"/>
          <w:szCs w:val="20"/>
          <w:lang w:val="en-US"/>
        </w:rPr>
      </w:pPr>
    </w:p>
    <w:p w14:paraId="0255A3AC" w14:textId="77777777" w:rsidR="00A572DB" w:rsidRPr="0064774E" w:rsidRDefault="00A572DB">
      <w:pPr>
        <w:rPr>
          <w:rFonts w:ascii="Times New Roman" w:eastAsia="Times New Roman" w:hAnsi="Times New Roman" w:cs="Times New Roman"/>
          <w:sz w:val="20"/>
          <w:szCs w:val="20"/>
          <w:lang w:val="en-US"/>
        </w:rPr>
      </w:pPr>
    </w:p>
    <w:p w14:paraId="1E05F773" w14:textId="77777777" w:rsidR="00A572DB" w:rsidRPr="0064774E" w:rsidRDefault="00A572DB">
      <w:pPr>
        <w:spacing w:before="2"/>
        <w:rPr>
          <w:rFonts w:ascii="Times New Roman" w:eastAsia="Times New Roman" w:hAnsi="Times New Roman" w:cs="Times New Roman"/>
          <w:sz w:val="21"/>
          <w:szCs w:val="21"/>
          <w:lang w:val="en-US"/>
        </w:rPr>
      </w:pPr>
    </w:p>
    <w:p w14:paraId="65F2C574" w14:textId="24E13669" w:rsidR="00A572DB" w:rsidRPr="00696D52" w:rsidRDefault="00B44444" w:rsidP="00B44444">
      <w:pPr>
        <w:pStyle w:val="BodyText"/>
        <w:spacing w:before="109" w:line="250" w:lineRule="auto"/>
        <w:ind w:right="108"/>
        <w:jc w:val="both"/>
      </w:pPr>
      <w:r>
        <w:t>4 </w:t>
      </w:r>
      <w:r>
        <w:rPr>
          <w:i/>
        </w:rPr>
        <w:t xml:space="preserve">bis. </w:t>
      </w:r>
      <w:r>
        <w:t>Si les œuvres numériques mises à disposition, conformément à l’article 6, paragraphe 1, en violation du droit d’auteur ou des droits voisins, sont diffusées au public par l’intermédiaire de prestataires de services qui utilisent directement ou indirectement des ressources nationales de numérotation, le conseil ordonne normalement à ces fournisseurs de supprimer de manière sélective les œuvres numériques en question, à savoir adopter toute mesure disponible pour empêcher le téléchargement de ces œuvres. En cas d’infractions graves ou massives, le conseil peut ordonner aux fournisseurs de services, au lieu de retirer de manière sélective les œuvres, de désactiver l’accès aux œuvres numériques en question, par l’adoption de mesures suffisamment efficaces pour assurer la protection effective des droits susmentionnés.</w:t>
      </w:r>
    </w:p>
    <w:p w14:paraId="2D8DD958" w14:textId="77777777" w:rsidR="00A572DB" w:rsidRPr="00696D52" w:rsidRDefault="00295335">
      <w:pPr>
        <w:pStyle w:val="BodyText"/>
        <w:numPr>
          <w:ilvl w:val="0"/>
          <w:numId w:val="10"/>
        </w:numPr>
        <w:tabs>
          <w:tab w:val="left" w:pos="811"/>
        </w:tabs>
        <w:spacing w:before="106" w:line="250" w:lineRule="auto"/>
        <w:ind w:right="112" w:hanging="10"/>
        <w:jc w:val="both"/>
      </w:pPr>
      <w:r>
        <w:t>Si le conseil adopte les mesures prévues au paragraphe 3, deuxième phrase, et au paragraphe 4, il ordonne aux prestataires de services, conformément à l’article 71, paragraphe 2 </w:t>
      </w:r>
      <w:r>
        <w:rPr>
          <w:i/>
        </w:rPr>
        <w:t>quater</w:t>
      </w:r>
      <w:r>
        <w:t>, point </w:t>
      </w:r>
      <w:r>
        <w:rPr>
          <w:i/>
        </w:rPr>
        <w:t>a)</w:t>
      </w:r>
      <w:r>
        <w:t xml:space="preserve"> du code, de rediriger automatiquement vers une page web, établie selon les procédures indiquées par l’autorité, les demandes d’accès à la page web sur laquelle la présence d’œuvres numériques diffusées en violation du droit d’auteur ou des droits voisins a été identifiée.</w:t>
      </w:r>
    </w:p>
    <w:p w14:paraId="35D7D585" w14:textId="77777777" w:rsidR="00A572DB" w:rsidRPr="00696D52" w:rsidRDefault="00295335">
      <w:pPr>
        <w:pStyle w:val="BodyText"/>
        <w:numPr>
          <w:ilvl w:val="0"/>
          <w:numId w:val="10"/>
        </w:numPr>
        <w:tabs>
          <w:tab w:val="left" w:pos="811"/>
        </w:tabs>
        <w:spacing w:before="109" w:line="249" w:lineRule="auto"/>
        <w:ind w:right="109" w:hanging="10"/>
        <w:jc w:val="both"/>
      </w:pPr>
      <w:r>
        <w:t>Les mesures visées aux paragraphes 1, 2, 2 </w:t>
      </w:r>
      <w:r>
        <w:rPr>
          <w:i/>
        </w:rPr>
        <w:t>bis</w:t>
      </w:r>
      <w:r>
        <w:t>, 3, 4, 4 </w:t>
      </w:r>
      <w:r>
        <w:rPr>
          <w:i/>
        </w:rPr>
        <w:t>bis</w:t>
      </w:r>
      <w:r>
        <w:t xml:space="preserve"> et 5 sont adoptées par le conseil dans un délai de 35 jours à compter de la réception de la demande visée à l’article 6, ou de la demande de documents supplémentaires formulée par la direction aux fins de l’admission de la demande en question. Les destinataires de la communication relative à l’ouverture de la procédure sont informés des mesures prises.</w:t>
      </w:r>
    </w:p>
    <w:p w14:paraId="34270CE9" w14:textId="77777777" w:rsidR="00A572DB" w:rsidRPr="00696D52" w:rsidRDefault="00295335">
      <w:pPr>
        <w:pStyle w:val="BodyText"/>
        <w:spacing w:before="109" w:line="250" w:lineRule="auto"/>
        <w:ind w:right="112"/>
        <w:jc w:val="both"/>
      </w:pPr>
      <w:r>
        <w:t>6 </w:t>
      </w:r>
      <w:r>
        <w:rPr>
          <w:i/>
        </w:rPr>
        <w:t>bis</w:t>
      </w:r>
      <w:r>
        <w:t>. Dans le cas où il serait nécessaire d’obtenir d’autres éléments d’évaluation, le conseil peut décider une prolongation des délais visés au paragraphe 6 ne dépassant pas quinze jours.</w:t>
      </w:r>
    </w:p>
    <w:p w14:paraId="592705F5" w14:textId="77777777" w:rsidR="00A572DB" w:rsidRPr="00696D52" w:rsidRDefault="00295335">
      <w:pPr>
        <w:pStyle w:val="BodyText"/>
        <w:numPr>
          <w:ilvl w:val="0"/>
          <w:numId w:val="10"/>
        </w:numPr>
        <w:tabs>
          <w:tab w:val="left" w:pos="811"/>
        </w:tabs>
        <w:spacing w:before="106" w:line="250" w:lineRule="auto"/>
        <w:ind w:right="109" w:hanging="10"/>
        <w:jc w:val="both"/>
      </w:pPr>
      <w:r>
        <w:t>En cas de non-respect des ordonnances visés aux paragraphes 2, 3, 4, 4 </w:t>
      </w:r>
      <w:r>
        <w:rPr>
          <w:i/>
        </w:rPr>
        <w:t>bis</w:t>
      </w:r>
      <w:r>
        <w:t xml:space="preserve"> et 5, l’autorité applique les sanctions visées à l’article 1</w:t>
      </w:r>
      <w:r>
        <w:rPr>
          <w:vertAlign w:val="superscript"/>
        </w:rPr>
        <w:t>er</w:t>
      </w:r>
      <w:r>
        <w:t>, paragraphe 31, de la loi nº 249 du 31 juillet 1997, et informe immédiatement les organes de la police judiciaire en vertu de l’article 182 </w:t>
      </w:r>
      <w:r>
        <w:rPr>
          <w:i/>
        </w:rPr>
        <w:t>ter</w:t>
      </w:r>
      <w:r>
        <w:t xml:space="preserve"> de la loi sur le droit d’auteur.</w:t>
      </w:r>
    </w:p>
    <w:p w14:paraId="491C7480" w14:textId="77777777" w:rsidR="00A572DB" w:rsidRPr="00BB7431" w:rsidRDefault="00A572DB">
      <w:pPr>
        <w:spacing w:before="5"/>
        <w:rPr>
          <w:rFonts w:ascii="Times New Roman" w:eastAsia="Times New Roman" w:hAnsi="Times New Roman" w:cs="Times New Roman"/>
          <w:sz w:val="19"/>
          <w:szCs w:val="19"/>
        </w:rPr>
      </w:pPr>
    </w:p>
    <w:p w14:paraId="63AE2CF0" w14:textId="77777777" w:rsidR="00A572DB" w:rsidRPr="00696D52" w:rsidRDefault="00295335">
      <w:pPr>
        <w:ind w:left="361" w:right="367"/>
        <w:jc w:val="center"/>
        <w:rPr>
          <w:rFonts w:ascii="Times New Roman" w:eastAsia="Times New Roman" w:hAnsi="Times New Roman" w:cs="Times New Roman"/>
          <w:sz w:val="24"/>
          <w:szCs w:val="24"/>
        </w:rPr>
      </w:pPr>
      <w:bookmarkStart w:id="13" w:name="Art._8-bis"/>
      <w:bookmarkEnd w:id="13"/>
      <w:r>
        <w:rPr>
          <w:rFonts w:ascii="Times New Roman"/>
          <w:b/>
          <w:sz w:val="24"/>
        </w:rPr>
        <w:t>Article</w:t>
      </w:r>
      <w:r>
        <w:rPr>
          <w:rFonts w:ascii="Times New Roman"/>
          <w:b/>
          <w:sz w:val="24"/>
        </w:rPr>
        <w:t> </w:t>
      </w:r>
      <w:r>
        <w:rPr>
          <w:rFonts w:ascii="Times New Roman"/>
          <w:b/>
          <w:sz w:val="24"/>
        </w:rPr>
        <w:t>8</w:t>
      </w:r>
      <w:r>
        <w:rPr>
          <w:rFonts w:ascii="Times New Roman"/>
          <w:b/>
          <w:sz w:val="24"/>
        </w:rPr>
        <w:t> </w:t>
      </w:r>
      <w:r>
        <w:rPr>
          <w:rFonts w:ascii="Times New Roman"/>
          <w:b/>
          <w:i/>
          <w:sz w:val="24"/>
        </w:rPr>
        <w:t>bis</w:t>
      </w:r>
    </w:p>
    <w:p w14:paraId="2BFED63F" w14:textId="77777777" w:rsidR="00A572DB" w:rsidRPr="00696D52" w:rsidRDefault="00295335">
      <w:pPr>
        <w:pStyle w:val="Heading2"/>
        <w:spacing w:before="48"/>
        <w:ind w:left="0" w:right="3"/>
        <w:jc w:val="center"/>
        <w:rPr>
          <w:b w:val="0"/>
          <w:bCs w:val="0"/>
          <w:i w:val="0"/>
        </w:rPr>
      </w:pPr>
      <w:bookmarkStart w:id="14" w:name="Reiterazione_di_violazioni_già_accertate"/>
      <w:bookmarkEnd w:id="14"/>
      <w:r>
        <w:t>Répétition d’infractions qui ont déjà été identifiées par l’autorité</w:t>
      </w:r>
    </w:p>
    <w:p w14:paraId="6A6DE74E" w14:textId="77777777" w:rsidR="00A572DB" w:rsidRPr="00696D52" w:rsidRDefault="00295335">
      <w:pPr>
        <w:pStyle w:val="BodyText"/>
        <w:numPr>
          <w:ilvl w:val="0"/>
          <w:numId w:val="9"/>
        </w:numPr>
        <w:tabs>
          <w:tab w:val="left" w:pos="811"/>
        </w:tabs>
        <w:spacing w:before="117" w:line="250" w:lineRule="auto"/>
        <w:ind w:right="109" w:hanging="10"/>
        <w:jc w:val="both"/>
      </w:pPr>
      <w:r>
        <w:t>Si la personne habilitée estime qu’une violation du droit d’auteur ou des droits voisins a déjà été constatée par l’autorité conformément à l’article 8, paragraphe 2, et à l’article 9 </w:t>
      </w:r>
      <w:r>
        <w:rPr>
          <w:i/>
        </w:rPr>
        <w:t>bis</w:t>
      </w:r>
      <w:r>
        <w:t>, paragraphe 7, elle en informe l’autorité en joignant toute documentation utile. Les dispositions de l’article 6 s’appliquent.</w:t>
      </w:r>
    </w:p>
    <w:p w14:paraId="154F92ED" w14:textId="77777777" w:rsidR="00A572DB" w:rsidRPr="00696D52" w:rsidRDefault="00295335">
      <w:pPr>
        <w:pStyle w:val="BodyText"/>
        <w:numPr>
          <w:ilvl w:val="0"/>
          <w:numId w:val="9"/>
        </w:numPr>
        <w:tabs>
          <w:tab w:val="left" w:pos="811"/>
        </w:tabs>
        <w:spacing w:before="108" w:line="249" w:lineRule="auto"/>
        <w:ind w:right="107" w:hanging="10"/>
        <w:jc w:val="both"/>
      </w:pPr>
      <w:r>
        <w:t>Si l’existence de la répétition d’une violation du droit d’auteur ou des droits voisins faisant déjà l’objet d’une injonction de suppression sélective ou d’une injonction de désactiver l’accès aux œuvres numériques conformément à l’article 8, paragraphes 3 et 4 </w:t>
      </w:r>
      <w:r>
        <w:rPr>
          <w:i/>
        </w:rPr>
        <w:t>bis</w:t>
      </w:r>
      <w:r>
        <w:t>, est établie, l’autorité prend des mesures conformément à l’article 8, paragraphe 7.</w:t>
      </w:r>
    </w:p>
    <w:p w14:paraId="28C43DAE" w14:textId="61A0B933" w:rsidR="00A572DB" w:rsidRPr="00696D52" w:rsidRDefault="00295335" w:rsidP="00B44444">
      <w:pPr>
        <w:pStyle w:val="BodyText"/>
        <w:spacing w:before="0" w:line="250" w:lineRule="auto"/>
        <w:ind w:right="110" w:firstLine="0"/>
        <w:jc w:val="both"/>
      </w:pPr>
      <w:r>
        <w:t>Si l’existence de la répétition d’une violation du droit d’auteur ou des droits voisins faisant déjà l’objet d’une injonction de désactivation de l’accès au site web en vertu de l’article 8, paragraphe 4, est établie, la direction prend une mesure pour mettre à jour la liste visée au paragraphe susmentionné.</w:t>
      </w:r>
    </w:p>
    <w:p w14:paraId="0B7EFCCD" w14:textId="77777777" w:rsidR="00A572DB" w:rsidRPr="00BB7431" w:rsidRDefault="00A572DB">
      <w:pPr>
        <w:spacing w:line="248" w:lineRule="auto"/>
        <w:jc w:val="both"/>
        <w:sectPr w:rsidR="00A572DB" w:rsidRPr="00BB7431">
          <w:pgSz w:w="11900" w:h="16850"/>
          <w:pgMar w:top="1500" w:right="1560" w:bottom="1200" w:left="1580" w:header="712" w:footer="1008" w:gutter="0"/>
          <w:cols w:space="720"/>
        </w:sectPr>
      </w:pPr>
    </w:p>
    <w:p w14:paraId="21B50DFB" w14:textId="77777777" w:rsidR="00A572DB" w:rsidRPr="00BB7431" w:rsidRDefault="00A572DB">
      <w:pPr>
        <w:rPr>
          <w:rFonts w:ascii="Times New Roman" w:eastAsia="Times New Roman" w:hAnsi="Times New Roman" w:cs="Times New Roman"/>
          <w:sz w:val="20"/>
          <w:szCs w:val="20"/>
        </w:rPr>
      </w:pPr>
    </w:p>
    <w:p w14:paraId="39E610EE" w14:textId="77777777" w:rsidR="00A572DB" w:rsidRPr="00BB7431" w:rsidRDefault="00A572DB">
      <w:pPr>
        <w:rPr>
          <w:rFonts w:ascii="Times New Roman" w:eastAsia="Times New Roman" w:hAnsi="Times New Roman" w:cs="Times New Roman"/>
          <w:sz w:val="20"/>
          <w:szCs w:val="20"/>
        </w:rPr>
      </w:pPr>
    </w:p>
    <w:p w14:paraId="6B5906F5" w14:textId="77777777" w:rsidR="00A572DB" w:rsidRPr="00BB7431" w:rsidRDefault="00A572DB">
      <w:pPr>
        <w:rPr>
          <w:rFonts w:ascii="Times New Roman" w:eastAsia="Times New Roman" w:hAnsi="Times New Roman" w:cs="Times New Roman"/>
          <w:sz w:val="20"/>
          <w:szCs w:val="20"/>
        </w:rPr>
      </w:pPr>
    </w:p>
    <w:p w14:paraId="516CD792" w14:textId="77777777" w:rsidR="00A572DB" w:rsidRPr="00BB7431" w:rsidRDefault="00A572DB">
      <w:pPr>
        <w:rPr>
          <w:rFonts w:ascii="Times New Roman" w:eastAsia="Times New Roman" w:hAnsi="Times New Roman" w:cs="Times New Roman"/>
          <w:sz w:val="20"/>
          <w:szCs w:val="20"/>
        </w:rPr>
      </w:pPr>
    </w:p>
    <w:p w14:paraId="5796CB89" w14:textId="77777777" w:rsidR="00A572DB" w:rsidRPr="00BB7431" w:rsidRDefault="00A572DB">
      <w:pPr>
        <w:rPr>
          <w:rFonts w:ascii="Times New Roman" w:eastAsia="Times New Roman" w:hAnsi="Times New Roman" w:cs="Times New Roman"/>
          <w:sz w:val="20"/>
          <w:szCs w:val="20"/>
        </w:rPr>
      </w:pPr>
    </w:p>
    <w:p w14:paraId="4F0B3C42" w14:textId="77777777" w:rsidR="00A572DB" w:rsidRPr="00BB7431" w:rsidRDefault="00A572DB">
      <w:pPr>
        <w:spacing w:before="2"/>
        <w:rPr>
          <w:rFonts w:ascii="Times New Roman" w:eastAsia="Times New Roman" w:hAnsi="Times New Roman" w:cs="Times New Roman"/>
          <w:sz w:val="21"/>
          <w:szCs w:val="21"/>
        </w:rPr>
      </w:pPr>
    </w:p>
    <w:p w14:paraId="7086F503" w14:textId="77777777" w:rsidR="00A572DB" w:rsidRPr="00696D52" w:rsidRDefault="00295335">
      <w:pPr>
        <w:pStyle w:val="BodyText"/>
        <w:numPr>
          <w:ilvl w:val="0"/>
          <w:numId w:val="9"/>
        </w:numPr>
        <w:tabs>
          <w:tab w:val="left" w:pos="811"/>
        </w:tabs>
        <w:spacing w:before="108" w:line="249" w:lineRule="auto"/>
        <w:ind w:right="110" w:hanging="10"/>
        <w:jc w:val="both"/>
      </w:pPr>
      <w:r>
        <w:t>La mesure est adoptée dans les trois jours à compter de la réception de la requête, ou des documents complémentaires requis par la direction aux fins de la recevabilité de ladite requête. La mesure est notifiée aux prestataires de services identifiés à cet effet, ainsi qu’à l’utilisateur et aux gestionnaires de la page et du site web, si ces derniers sont identifiables, ceux-ci pouvant présenter une réclamation dans les cinq jours à compter de la notification. La réclamation ne suspend pas l’efficacité de la mesure. La personne habilitée qui a présenté la demande visée à l’article 6, paragraphe 1, est également informée de la mesure. Si une réclamation est soumise, la direction engage la procédure en informant les personnes habilitées à soumettre une réclamation et la personne qui a introduit la demande visée à l’article 6, paragraphe 1. Le délai pour l’envoi de contre-arguments est celui mentionné à l’article 9, paragraphe 1, point </w:t>
      </w:r>
      <w:r>
        <w:rPr>
          <w:i/>
        </w:rPr>
        <w:t>b)</w:t>
      </w:r>
      <w:r>
        <w:t>. L’autorité statue au sujet de la réclamation dans un délai de sept jours à partir de sa date de présentation.</w:t>
      </w:r>
    </w:p>
    <w:p w14:paraId="0472599F" w14:textId="77777777" w:rsidR="00A572DB" w:rsidRPr="00696D52" w:rsidRDefault="00295335">
      <w:pPr>
        <w:pStyle w:val="BodyText"/>
        <w:numPr>
          <w:ilvl w:val="0"/>
          <w:numId w:val="9"/>
        </w:numPr>
        <w:tabs>
          <w:tab w:val="left" w:pos="811"/>
        </w:tabs>
        <w:spacing w:before="109" w:line="250" w:lineRule="auto"/>
        <w:ind w:right="108" w:hanging="10"/>
        <w:jc w:val="both"/>
      </w:pPr>
      <w:r>
        <w:t>Si le conseil estime que la violation du droit d’auteur ou des droits voisins signalée avec la requête visée au paragraphe 1 est inexistante, il classe la requête conformément à l’article 8, paragraphe 1.</w:t>
      </w:r>
    </w:p>
    <w:p w14:paraId="31E4E109" w14:textId="77777777" w:rsidR="00A572DB" w:rsidRPr="00696D52" w:rsidRDefault="00295335">
      <w:pPr>
        <w:pStyle w:val="BodyText"/>
        <w:numPr>
          <w:ilvl w:val="0"/>
          <w:numId w:val="9"/>
        </w:numPr>
        <w:tabs>
          <w:tab w:val="left" w:pos="811"/>
        </w:tabs>
        <w:spacing w:before="146" w:line="249" w:lineRule="auto"/>
        <w:ind w:right="110" w:hanging="10"/>
        <w:jc w:val="both"/>
      </w:pPr>
      <w:r>
        <w:t>Si la direction conclut qu’il n’y a pas eu de répétition des infractions signalées dans la demande visée au paragraphe 1, étant donné que le cas particulier pourrait inclure les détails d’une violation distincte du droit d’auteur ou des droits voisins, elle procède conformément à l’article 7.</w:t>
      </w:r>
    </w:p>
    <w:p w14:paraId="3499D98E" w14:textId="77777777" w:rsidR="00A572DB" w:rsidRPr="00696D52" w:rsidRDefault="00295335">
      <w:pPr>
        <w:pStyle w:val="BodyText"/>
        <w:numPr>
          <w:ilvl w:val="0"/>
          <w:numId w:val="9"/>
        </w:numPr>
        <w:tabs>
          <w:tab w:val="left" w:pos="811"/>
        </w:tabs>
        <w:spacing w:before="109" w:line="250" w:lineRule="auto"/>
        <w:ind w:right="111" w:hanging="10"/>
        <w:jc w:val="both"/>
      </w:pPr>
      <w:r>
        <w:t>La direction informe périodiquement le conseil des mesures de mise à jour de la liste visée à l’article 8, paragraphe 4.</w:t>
      </w:r>
    </w:p>
    <w:p w14:paraId="0D3BFAC6" w14:textId="77777777" w:rsidR="00A572DB" w:rsidRPr="0064774E" w:rsidRDefault="00A572DB">
      <w:pPr>
        <w:spacing w:before="5"/>
        <w:rPr>
          <w:rFonts w:ascii="Times New Roman" w:eastAsia="Times New Roman" w:hAnsi="Times New Roman" w:cs="Times New Roman"/>
          <w:sz w:val="19"/>
          <w:szCs w:val="19"/>
          <w:lang w:val="en-US"/>
        </w:rPr>
      </w:pPr>
    </w:p>
    <w:p w14:paraId="51103DC5" w14:textId="77777777" w:rsidR="00A572DB" w:rsidRPr="00696D52" w:rsidRDefault="00295335">
      <w:pPr>
        <w:pStyle w:val="Heading1"/>
        <w:ind w:left="360" w:right="375"/>
        <w:jc w:val="center"/>
        <w:rPr>
          <w:b w:val="0"/>
          <w:bCs w:val="0"/>
        </w:rPr>
      </w:pPr>
      <w:bookmarkStart w:id="15" w:name="Art._9"/>
      <w:bookmarkEnd w:id="15"/>
      <w:r>
        <w:t>Article 9</w:t>
      </w:r>
    </w:p>
    <w:p w14:paraId="771E7F1C" w14:textId="77777777" w:rsidR="00A572DB" w:rsidRPr="00696D52" w:rsidRDefault="00295335">
      <w:pPr>
        <w:pStyle w:val="Heading2"/>
        <w:ind w:left="359"/>
        <w:jc w:val="center"/>
        <w:rPr>
          <w:b w:val="0"/>
          <w:bCs w:val="0"/>
          <w:i w:val="0"/>
        </w:rPr>
      </w:pPr>
      <w:bookmarkStart w:id="16" w:name="Procedimento_abbreviato"/>
      <w:bookmarkEnd w:id="16"/>
      <w:r>
        <w:t>Procédure abrégée</w:t>
      </w:r>
    </w:p>
    <w:p w14:paraId="67FF5F7D" w14:textId="77777777" w:rsidR="00A572DB" w:rsidRPr="00696D52" w:rsidRDefault="00295335">
      <w:pPr>
        <w:pStyle w:val="BodyText"/>
        <w:numPr>
          <w:ilvl w:val="0"/>
          <w:numId w:val="8"/>
        </w:numPr>
        <w:tabs>
          <w:tab w:val="left" w:pos="811"/>
        </w:tabs>
        <w:spacing w:before="163" w:line="249" w:lineRule="auto"/>
        <w:ind w:right="108" w:hanging="10"/>
        <w:jc w:val="both"/>
      </w:pPr>
      <w:r>
        <w:t>Si, après une première évaluation sommaire des faits faisant l’objet de la requête visée à l’article 6, la direction juge que les faits signalés constituent une atteinte grave aux droits d’exploitation économique d’une œuvre numérique, en considération notamment du caractère massif de la violation, les délais visés par les articles 6, 7 et 8 sont modifiés comme suit:</w:t>
      </w:r>
    </w:p>
    <w:p w14:paraId="4AFF243D" w14:textId="77777777" w:rsidR="00A572DB" w:rsidRPr="00696D52" w:rsidRDefault="00295335">
      <w:pPr>
        <w:pStyle w:val="BodyText"/>
        <w:numPr>
          <w:ilvl w:val="1"/>
          <w:numId w:val="8"/>
        </w:numPr>
        <w:tabs>
          <w:tab w:val="left" w:pos="1113"/>
        </w:tabs>
        <w:spacing w:before="133" w:line="249" w:lineRule="auto"/>
        <w:ind w:right="109" w:hanging="427"/>
        <w:jc w:val="both"/>
      </w:pPr>
      <w:r>
        <w:t>le classement par voie administrative et l’ouverture de la procédure, visés à l’article 6, paragraphe 7, ont lieu dans les trois jours à compter de la réception de la requête ou des documents complémentaires requis par la direction aux fins de la recevabilité de ladite requête;</w:t>
      </w:r>
    </w:p>
    <w:p w14:paraId="391E0C3B" w14:textId="77777777" w:rsidR="00A572DB" w:rsidRPr="00696D52" w:rsidRDefault="00295335">
      <w:pPr>
        <w:pStyle w:val="BodyText"/>
        <w:numPr>
          <w:ilvl w:val="1"/>
          <w:numId w:val="8"/>
        </w:numPr>
        <w:tabs>
          <w:tab w:val="left" w:pos="1113"/>
        </w:tabs>
        <w:spacing w:before="135" w:line="250" w:lineRule="auto"/>
        <w:ind w:right="112" w:hanging="427"/>
        <w:jc w:val="both"/>
      </w:pPr>
      <w:r>
        <w:t>le délai pour l’envoi des contre-arguments, visé à l’article 7, paragraphe 4, est de trois jours à compter de la notification de l’ouverture de la procédure;</w:t>
      </w:r>
    </w:p>
    <w:p w14:paraId="50C805A1"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248CD54B" w14:textId="77777777" w:rsidR="00A572DB" w:rsidRPr="0064774E" w:rsidRDefault="00A572DB">
      <w:pPr>
        <w:rPr>
          <w:rFonts w:ascii="Times New Roman" w:eastAsia="Times New Roman" w:hAnsi="Times New Roman" w:cs="Times New Roman"/>
          <w:sz w:val="20"/>
          <w:szCs w:val="20"/>
          <w:lang w:val="en-US"/>
        </w:rPr>
      </w:pPr>
    </w:p>
    <w:p w14:paraId="49DF75FD" w14:textId="77777777" w:rsidR="00A572DB" w:rsidRPr="0064774E" w:rsidRDefault="00A572DB">
      <w:pPr>
        <w:rPr>
          <w:rFonts w:ascii="Times New Roman" w:eastAsia="Times New Roman" w:hAnsi="Times New Roman" w:cs="Times New Roman"/>
          <w:sz w:val="20"/>
          <w:szCs w:val="20"/>
          <w:lang w:val="en-US"/>
        </w:rPr>
      </w:pPr>
    </w:p>
    <w:p w14:paraId="1CBE394A" w14:textId="77777777" w:rsidR="00A572DB" w:rsidRPr="0064774E" w:rsidRDefault="00A572DB">
      <w:pPr>
        <w:rPr>
          <w:rFonts w:ascii="Times New Roman" w:eastAsia="Times New Roman" w:hAnsi="Times New Roman" w:cs="Times New Roman"/>
          <w:sz w:val="20"/>
          <w:szCs w:val="20"/>
          <w:lang w:val="en-US"/>
        </w:rPr>
      </w:pPr>
    </w:p>
    <w:p w14:paraId="48A87F35" w14:textId="77777777" w:rsidR="00A572DB" w:rsidRPr="0064774E" w:rsidRDefault="00A572DB">
      <w:pPr>
        <w:rPr>
          <w:rFonts w:ascii="Times New Roman" w:eastAsia="Times New Roman" w:hAnsi="Times New Roman" w:cs="Times New Roman"/>
          <w:sz w:val="20"/>
          <w:szCs w:val="20"/>
          <w:lang w:val="en-US"/>
        </w:rPr>
      </w:pPr>
    </w:p>
    <w:p w14:paraId="0324FE5B" w14:textId="77777777" w:rsidR="00A572DB" w:rsidRPr="0064774E" w:rsidRDefault="00A572DB">
      <w:pPr>
        <w:rPr>
          <w:rFonts w:ascii="Times New Roman" w:eastAsia="Times New Roman" w:hAnsi="Times New Roman" w:cs="Times New Roman"/>
          <w:sz w:val="20"/>
          <w:szCs w:val="20"/>
          <w:lang w:val="en-US"/>
        </w:rPr>
      </w:pPr>
    </w:p>
    <w:p w14:paraId="3D3EA454" w14:textId="77777777" w:rsidR="00A572DB" w:rsidRPr="0064774E" w:rsidRDefault="00A572DB">
      <w:pPr>
        <w:rPr>
          <w:rFonts w:ascii="Times New Roman" w:eastAsia="Times New Roman" w:hAnsi="Times New Roman" w:cs="Times New Roman"/>
          <w:sz w:val="20"/>
          <w:szCs w:val="20"/>
          <w:lang w:val="en-US"/>
        </w:rPr>
      </w:pPr>
    </w:p>
    <w:p w14:paraId="2732F7FF" w14:textId="77777777" w:rsidR="00A572DB" w:rsidRPr="0064774E" w:rsidRDefault="00A572DB">
      <w:pPr>
        <w:spacing w:before="2"/>
        <w:rPr>
          <w:rFonts w:ascii="Times New Roman" w:eastAsia="Times New Roman" w:hAnsi="Times New Roman" w:cs="Times New Roman"/>
          <w:sz w:val="21"/>
          <w:szCs w:val="21"/>
          <w:lang w:val="en-US"/>
        </w:rPr>
      </w:pPr>
    </w:p>
    <w:p w14:paraId="6960B512" w14:textId="77777777" w:rsidR="00A572DB" w:rsidRPr="00696D52" w:rsidRDefault="00295335">
      <w:pPr>
        <w:pStyle w:val="BodyText"/>
        <w:numPr>
          <w:ilvl w:val="1"/>
          <w:numId w:val="8"/>
        </w:numPr>
        <w:tabs>
          <w:tab w:val="left" w:pos="1113"/>
        </w:tabs>
        <w:spacing w:before="0" w:line="250" w:lineRule="auto"/>
        <w:ind w:right="109" w:hanging="427"/>
        <w:jc w:val="both"/>
      </w:pPr>
      <w:r>
        <w:t>les dossiers ne sont pas transmis au conseil avant la fin du délai indiqué au point </w:t>
      </w:r>
      <w:r>
        <w:rPr>
          <w:i/>
        </w:rPr>
        <w:t>b)</w:t>
      </w:r>
      <w:r>
        <w:t>;</w:t>
      </w:r>
    </w:p>
    <w:p w14:paraId="3E0F5FA9" w14:textId="77777777" w:rsidR="00A572DB" w:rsidRPr="00696D52" w:rsidRDefault="00295335">
      <w:pPr>
        <w:pStyle w:val="BodyText"/>
        <w:numPr>
          <w:ilvl w:val="1"/>
          <w:numId w:val="8"/>
        </w:numPr>
        <w:tabs>
          <w:tab w:val="left" w:pos="1113"/>
        </w:tabs>
        <w:spacing w:before="108" w:line="249" w:lineRule="auto"/>
        <w:ind w:right="108" w:hanging="427"/>
        <w:jc w:val="both"/>
      </w:pPr>
      <w:r>
        <w:t>le conseil adopte les dispositions visées à l’article 8, paragraphes 1, 2, 2 </w:t>
      </w:r>
      <w:r>
        <w:rPr>
          <w:i/>
        </w:rPr>
        <w:t>bis</w:t>
      </w:r>
      <w:r>
        <w:t>, 3, 4, 4 </w:t>
      </w:r>
      <w:r>
        <w:rPr>
          <w:i/>
        </w:rPr>
        <w:t>bis</w:t>
      </w:r>
      <w:r>
        <w:t xml:space="preserve"> et 5, dans les douze jours à compter de la réception de la requête ou des documents complémentaires requis par la direction aux fins de la recevabilité de ladite requête;</w:t>
      </w:r>
    </w:p>
    <w:p w14:paraId="6ED5B45A" w14:textId="77777777" w:rsidR="00A572DB" w:rsidRPr="00696D52" w:rsidRDefault="00295335">
      <w:pPr>
        <w:pStyle w:val="BodyText"/>
        <w:numPr>
          <w:ilvl w:val="1"/>
          <w:numId w:val="8"/>
        </w:numPr>
        <w:tabs>
          <w:tab w:val="left" w:pos="1113"/>
        </w:tabs>
        <w:spacing w:before="135" w:line="248" w:lineRule="auto"/>
        <w:ind w:right="113" w:hanging="427"/>
        <w:jc w:val="both"/>
      </w:pPr>
      <w:r>
        <w:t>la prolongation du délai pour l’adoption des dispositions de l’autorité, visée à l’article 8, paragraphe 6 </w:t>
      </w:r>
      <w:r>
        <w:rPr>
          <w:i/>
        </w:rPr>
        <w:t>bis</w:t>
      </w:r>
      <w:r>
        <w:t>, ne doit pas dépasser cinq jours;</w:t>
      </w:r>
    </w:p>
    <w:p w14:paraId="1774D85C" w14:textId="77777777" w:rsidR="00A572DB" w:rsidRPr="00696D52" w:rsidRDefault="00295335">
      <w:pPr>
        <w:pStyle w:val="BodyText"/>
        <w:numPr>
          <w:ilvl w:val="1"/>
          <w:numId w:val="8"/>
        </w:numPr>
        <w:tabs>
          <w:tab w:val="left" w:pos="1113"/>
        </w:tabs>
        <w:spacing w:before="110" w:line="250" w:lineRule="auto"/>
        <w:ind w:right="110" w:hanging="427"/>
        <w:jc w:val="both"/>
      </w:pPr>
      <w:r>
        <w:t>l’observation des ordonnances visées à l’article 8, paragraphes 2, 3, 4, 4 </w:t>
      </w:r>
      <w:r>
        <w:rPr>
          <w:i/>
        </w:rPr>
        <w:t>bis</w:t>
      </w:r>
      <w:r>
        <w:t xml:space="preserve"> et 5, doit avoir lieu dans un délai de deux jours à compter de la notification de l’ordonnance.</w:t>
      </w:r>
    </w:p>
    <w:p w14:paraId="789CF80B" w14:textId="77777777" w:rsidR="00A572DB" w:rsidRPr="00696D52" w:rsidRDefault="00295335">
      <w:pPr>
        <w:pStyle w:val="BodyText"/>
        <w:numPr>
          <w:ilvl w:val="0"/>
          <w:numId w:val="8"/>
        </w:numPr>
        <w:tabs>
          <w:tab w:val="left" w:pos="811"/>
        </w:tabs>
        <w:spacing w:before="108" w:line="250" w:lineRule="auto"/>
        <w:ind w:right="109" w:hanging="10"/>
        <w:jc w:val="both"/>
      </w:pPr>
      <w:r>
        <w:t>Aux fins du recours à la procédure abrégée visée au présent article, la direction évalue notamment les éléments suivants:</w:t>
      </w:r>
    </w:p>
    <w:p w14:paraId="38E4A7CC" w14:textId="77777777" w:rsidR="00A572DB" w:rsidRPr="00696D52" w:rsidRDefault="00295335">
      <w:pPr>
        <w:pStyle w:val="BodyText"/>
        <w:numPr>
          <w:ilvl w:val="1"/>
          <w:numId w:val="8"/>
        </w:numPr>
        <w:tabs>
          <w:tab w:val="left" w:pos="1113"/>
        </w:tabs>
        <w:spacing w:before="82" w:line="250" w:lineRule="auto"/>
        <w:ind w:right="107" w:hanging="427"/>
        <w:jc w:val="both"/>
      </w:pPr>
      <w:r>
        <w:t>la quantité significative des œuvres numériques susceptibles d’avoir été diffusées en violation du droit d’auteur ou des droits voisins;</w:t>
      </w:r>
    </w:p>
    <w:p w14:paraId="370602DE" w14:textId="77777777" w:rsidR="00A572DB" w:rsidRPr="00696D52" w:rsidRDefault="00295335">
      <w:pPr>
        <w:pStyle w:val="BodyText"/>
        <w:numPr>
          <w:ilvl w:val="1"/>
          <w:numId w:val="8"/>
        </w:numPr>
        <w:tabs>
          <w:tab w:val="left" w:pos="1113"/>
        </w:tabs>
        <w:spacing w:before="132"/>
        <w:ind w:hanging="427"/>
      </w:pPr>
      <w:r>
        <w:t>le moment de la mise à disposition des œuvres numériques sur le marché;</w:t>
      </w:r>
    </w:p>
    <w:p w14:paraId="7CA8DC9B" w14:textId="77777777" w:rsidR="00A572DB" w:rsidRPr="00696D52" w:rsidRDefault="00295335">
      <w:pPr>
        <w:pStyle w:val="BodyText"/>
        <w:numPr>
          <w:ilvl w:val="1"/>
          <w:numId w:val="8"/>
        </w:numPr>
        <w:tabs>
          <w:tab w:val="left" w:pos="1113"/>
        </w:tabs>
        <w:spacing w:before="146" w:line="248" w:lineRule="auto"/>
        <w:ind w:right="109" w:hanging="427"/>
        <w:jc w:val="both"/>
      </w:pPr>
      <w:r>
        <w:t>la valeur économique des droits violés et la gravité du dommage engendré par la violation alléguée du droit d’auteur ou des droits voisins;</w:t>
      </w:r>
    </w:p>
    <w:p w14:paraId="75241DF7" w14:textId="77777777" w:rsidR="00A572DB" w:rsidRPr="00696D52" w:rsidRDefault="00295335">
      <w:pPr>
        <w:pStyle w:val="BodyText"/>
        <w:numPr>
          <w:ilvl w:val="1"/>
          <w:numId w:val="8"/>
        </w:numPr>
        <w:tabs>
          <w:tab w:val="left" w:pos="1113"/>
        </w:tabs>
        <w:spacing w:before="134" w:line="248" w:lineRule="auto"/>
        <w:ind w:right="110" w:hanging="427"/>
        <w:jc w:val="both"/>
      </w:pPr>
      <w:r>
        <w:t>l’encouragement, même indirectement, à utiliser des œuvres numériques diffusées en violation de la loi sur le droit d’auteur;</w:t>
      </w:r>
    </w:p>
    <w:p w14:paraId="059E9015" w14:textId="77777777" w:rsidR="00A572DB" w:rsidRPr="00696D52" w:rsidRDefault="00295335">
      <w:pPr>
        <w:pStyle w:val="BodyText"/>
        <w:numPr>
          <w:ilvl w:val="1"/>
          <w:numId w:val="8"/>
        </w:numPr>
        <w:tabs>
          <w:tab w:val="left" w:pos="1113"/>
        </w:tabs>
        <w:spacing w:before="139" w:line="248" w:lineRule="auto"/>
        <w:ind w:right="113" w:hanging="427"/>
        <w:jc w:val="both"/>
      </w:pPr>
      <w:r>
        <w:t>le caractère trompeur du message, de nature à amener l’utilisateur à croire à tort qu’il s’agit d’une activité licite;</w:t>
      </w:r>
    </w:p>
    <w:p w14:paraId="2F0A3924" w14:textId="77777777" w:rsidR="00A572DB" w:rsidRPr="00696D52" w:rsidRDefault="00295335">
      <w:pPr>
        <w:pStyle w:val="BodyText"/>
        <w:numPr>
          <w:ilvl w:val="1"/>
          <w:numId w:val="8"/>
        </w:numPr>
        <w:tabs>
          <w:tab w:val="left" w:pos="1113"/>
        </w:tabs>
        <w:spacing w:before="110" w:line="250" w:lineRule="auto"/>
        <w:ind w:right="112" w:hanging="427"/>
        <w:jc w:val="both"/>
      </w:pPr>
      <w:r>
        <w:t>la mise à disposition d’indications quant aux modalités techniques pour accéder aux œuvres numériques diffusées illégalement;</w:t>
      </w:r>
    </w:p>
    <w:p w14:paraId="363EE6CE" w14:textId="77777777" w:rsidR="00A572DB" w:rsidRPr="00696D52" w:rsidRDefault="00295335">
      <w:pPr>
        <w:pStyle w:val="BodyText"/>
        <w:numPr>
          <w:ilvl w:val="1"/>
          <w:numId w:val="8"/>
        </w:numPr>
        <w:tabs>
          <w:tab w:val="left" w:pos="1113"/>
        </w:tabs>
        <w:spacing w:before="108" w:line="249" w:lineRule="auto"/>
        <w:ind w:right="108" w:hanging="427"/>
        <w:jc w:val="both"/>
      </w:pPr>
      <w:r>
        <w:t>le but lucratif dans l’offre illégale des œuvres numériques, qui apparaît notamment par le paiement direct ou par la diffusion de messages publicitaires;</w:t>
      </w:r>
    </w:p>
    <w:p w14:paraId="262946AD" w14:textId="77777777" w:rsidR="00A572DB" w:rsidRPr="00696D52" w:rsidRDefault="00295335">
      <w:pPr>
        <w:pStyle w:val="BodyText"/>
        <w:numPr>
          <w:ilvl w:val="1"/>
          <w:numId w:val="8"/>
        </w:numPr>
        <w:tabs>
          <w:tab w:val="left" w:pos="1113"/>
        </w:tabs>
        <w:spacing w:before="138" w:line="248" w:lineRule="auto"/>
        <w:ind w:right="111" w:hanging="427"/>
        <w:jc w:val="both"/>
      </w:pPr>
      <w:r>
        <w:t>la provenance de la requête visée à l’article 6 par l’une des associations visées à l’article 1</w:t>
      </w:r>
      <w:r>
        <w:rPr>
          <w:vertAlign w:val="superscript"/>
        </w:rPr>
        <w:t>er</w:t>
      </w:r>
      <w:r>
        <w:t>, paragraphe 1, point </w:t>
      </w:r>
      <w:r>
        <w:rPr>
          <w:i/>
        </w:rPr>
        <w:t>u)</w:t>
      </w:r>
      <w:r>
        <w:t>.</w:t>
      </w:r>
    </w:p>
    <w:p w14:paraId="18892C86" w14:textId="77777777" w:rsidR="00A572DB" w:rsidRPr="0064774E" w:rsidRDefault="00A572DB">
      <w:pPr>
        <w:spacing w:before="10"/>
        <w:rPr>
          <w:rFonts w:ascii="Times New Roman" w:eastAsia="Times New Roman" w:hAnsi="Times New Roman" w:cs="Times New Roman"/>
          <w:sz w:val="19"/>
          <w:szCs w:val="19"/>
          <w:lang w:val="en-US"/>
        </w:rPr>
      </w:pPr>
    </w:p>
    <w:p w14:paraId="1621BF68" w14:textId="77777777" w:rsidR="00295335" w:rsidRDefault="00295335">
      <w:pPr>
        <w:spacing w:line="258" w:lineRule="auto"/>
        <w:ind w:left="3198" w:right="3205" w:firstLine="6"/>
        <w:jc w:val="center"/>
        <w:rPr>
          <w:rFonts w:ascii="Times New Roman"/>
          <w:b/>
          <w:i/>
          <w:sz w:val="24"/>
        </w:rPr>
      </w:pPr>
      <w:bookmarkStart w:id="17" w:name="Art._9-bis"/>
      <w:bookmarkEnd w:id="17"/>
      <w:r>
        <w:rPr>
          <w:rFonts w:ascii="Times New Roman"/>
          <w:b/>
          <w:sz w:val="24"/>
        </w:rPr>
        <w:t>Article</w:t>
      </w:r>
      <w:r>
        <w:rPr>
          <w:rFonts w:ascii="Times New Roman"/>
          <w:b/>
          <w:sz w:val="24"/>
        </w:rPr>
        <w:t> </w:t>
      </w:r>
      <w:r>
        <w:rPr>
          <w:rFonts w:ascii="Times New Roman"/>
          <w:b/>
          <w:sz w:val="24"/>
        </w:rPr>
        <w:t>9</w:t>
      </w:r>
      <w:r>
        <w:rPr>
          <w:rFonts w:ascii="Times New Roman"/>
          <w:b/>
          <w:sz w:val="24"/>
        </w:rPr>
        <w:t> </w:t>
      </w:r>
      <w:r>
        <w:rPr>
          <w:rFonts w:ascii="Times New Roman"/>
          <w:b/>
          <w:i/>
          <w:sz w:val="24"/>
        </w:rPr>
        <w:t xml:space="preserve">bis </w:t>
      </w:r>
    </w:p>
    <w:p w14:paraId="617DC3B4" w14:textId="0ECAD388" w:rsidR="00A572DB" w:rsidRPr="00696D52" w:rsidRDefault="00295335" w:rsidP="00295335">
      <w:pPr>
        <w:spacing w:line="258" w:lineRule="auto"/>
        <w:ind w:left="3198" w:right="2910" w:firstLine="6"/>
        <w:jc w:val="center"/>
        <w:rPr>
          <w:rFonts w:ascii="Times New Roman" w:eastAsia="Times New Roman" w:hAnsi="Times New Roman" w:cs="Times New Roman"/>
          <w:sz w:val="24"/>
          <w:szCs w:val="24"/>
        </w:rPr>
      </w:pPr>
      <w:r>
        <w:rPr>
          <w:rFonts w:ascii="Times New Roman"/>
          <w:b/>
          <w:i/>
          <w:sz w:val="24"/>
        </w:rPr>
        <w:t>Proc</w:t>
      </w:r>
      <w:r>
        <w:rPr>
          <w:rFonts w:ascii="Times New Roman"/>
          <w:b/>
          <w:i/>
          <w:sz w:val="24"/>
        </w:rPr>
        <w:t>é</w:t>
      </w:r>
      <w:r>
        <w:rPr>
          <w:rFonts w:ascii="Times New Roman"/>
          <w:b/>
          <w:i/>
          <w:sz w:val="24"/>
        </w:rPr>
        <w:t>dure conservatoire</w:t>
      </w:r>
    </w:p>
    <w:p w14:paraId="47969CF0" w14:textId="20FD7BA7" w:rsidR="00A572DB" w:rsidRPr="00B44444" w:rsidRDefault="00295335" w:rsidP="00B44444">
      <w:pPr>
        <w:pStyle w:val="BodyText"/>
        <w:numPr>
          <w:ilvl w:val="0"/>
          <w:numId w:val="7"/>
        </w:numPr>
        <w:tabs>
          <w:tab w:val="left" w:pos="408"/>
        </w:tabs>
        <w:spacing w:before="121" w:line="249" w:lineRule="auto"/>
        <w:ind w:right="109" w:firstLine="0"/>
        <w:jc w:val="both"/>
        <w:sectPr w:rsidR="00A572DB" w:rsidRPr="00B44444">
          <w:pgSz w:w="11900" w:h="16850"/>
          <w:pgMar w:top="1500" w:right="1560" w:bottom="1200" w:left="1580" w:header="712" w:footer="1008" w:gutter="0"/>
          <w:cols w:space="720"/>
        </w:sectPr>
      </w:pPr>
      <w:r>
        <w:t>Avec la demande visée à l’article 6, paragraphe 1, une requête motivée peut être adressée à l’autorité pour qu’elle ordonne aux prestataires de services visés à l’article 1, paragraphe 1, point </w:t>
      </w:r>
      <w:r>
        <w:rPr>
          <w:i/>
        </w:rPr>
        <w:t>f)</w:t>
      </w:r>
      <w:r>
        <w:t>, à titre de mesure conservatoire, de mettre fin à l’atteinte au droit d’auteur ou aux droits voisins conformément à l’article 8, paragraphes 3, 4, 4 </w:t>
      </w:r>
      <w:r>
        <w:rPr>
          <w:i/>
        </w:rPr>
        <w:t>bis</w:t>
      </w:r>
      <w:r>
        <w:t xml:space="preserve"> et 5, dans les deux jours suivant la notification de l’ordonnance.</w:t>
      </w:r>
      <w:r w:rsidR="00C26587">
        <w:tab/>
      </w:r>
      <w:r>
        <w:t xml:space="preserve"> </w:t>
      </w:r>
    </w:p>
    <w:p w14:paraId="780F6F29" w14:textId="77777777" w:rsidR="00A572DB" w:rsidRPr="00BB7431" w:rsidRDefault="00A572DB">
      <w:pPr>
        <w:rPr>
          <w:rFonts w:ascii="Times New Roman" w:eastAsia="Times New Roman" w:hAnsi="Times New Roman" w:cs="Times New Roman"/>
          <w:sz w:val="20"/>
          <w:szCs w:val="20"/>
        </w:rPr>
      </w:pPr>
    </w:p>
    <w:p w14:paraId="5A1E474B" w14:textId="77777777" w:rsidR="00A572DB" w:rsidRPr="00BB7431" w:rsidRDefault="00A572DB">
      <w:pPr>
        <w:rPr>
          <w:rFonts w:ascii="Times New Roman" w:eastAsia="Times New Roman" w:hAnsi="Times New Roman" w:cs="Times New Roman"/>
          <w:sz w:val="20"/>
          <w:szCs w:val="20"/>
        </w:rPr>
      </w:pPr>
    </w:p>
    <w:p w14:paraId="56A1E528" w14:textId="77777777" w:rsidR="00A572DB" w:rsidRPr="00BB7431" w:rsidRDefault="00A572DB">
      <w:pPr>
        <w:spacing w:before="2"/>
        <w:rPr>
          <w:rFonts w:ascii="Times New Roman" w:eastAsia="Times New Roman" w:hAnsi="Times New Roman" w:cs="Times New Roman"/>
          <w:sz w:val="21"/>
          <w:szCs w:val="21"/>
        </w:rPr>
      </w:pPr>
    </w:p>
    <w:p w14:paraId="1BE1125D" w14:textId="5A77F88C" w:rsidR="00A572DB" w:rsidRPr="00B44444" w:rsidRDefault="00B44444" w:rsidP="00B44444">
      <w:pPr>
        <w:pStyle w:val="BodyText"/>
        <w:numPr>
          <w:ilvl w:val="0"/>
          <w:numId w:val="7"/>
        </w:numPr>
        <w:tabs>
          <w:tab w:val="left" w:pos="408"/>
        </w:tabs>
        <w:spacing w:before="0" w:line="250" w:lineRule="auto"/>
        <w:ind w:right="112" w:firstLine="0"/>
        <w:jc w:val="both"/>
      </w:pPr>
      <w:r>
        <w:t>La direction procède à l’adoption d’une mesure conservatoire si la violation apparaît évidente sur la base d’une première connaissance sommaire des faits et présente le risque d’un préjudice imminent, grave et irréparable pour les titulaires des droits.</w:t>
      </w:r>
    </w:p>
    <w:p w14:paraId="248A43AB" w14:textId="77777777" w:rsidR="00A572DB" w:rsidRPr="00696D52" w:rsidRDefault="00295335">
      <w:pPr>
        <w:pStyle w:val="BodyText"/>
        <w:numPr>
          <w:ilvl w:val="0"/>
          <w:numId w:val="7"/>
        </w:numPr>
        <w:tabs>
          <w:tab w:val="left" w:pos="811"/>
        </w:tabs>
        <w:spacing w:before="130" w:line="249" w:lineRule="auto"/>
        <w:ind w:left="126" w:right="111" w:hanging="10"/>
        <w:jc w:val="both"/>
      </w:pPr>
      <w:r>
        <w:t>La mesure conservatoire visée au paragraphe 1 est adoptée dans les trois jours à compter de la réception de la requête ou des documents complémentaires requis par la direction aux fins de sa recevabilité.</w:t>
      </w:r>
    </w:p>
    <w:p w14:paraId="6752AE57" w14:textId="77777777" w:rsidR="00A572DB" w:rsidRPr="00696D52" w:rsidRDefault="00295335">
      <w:pPr>
        <w:pStyle w:val="BodyText"/>
        <w:numPr>
          <w:ilvl w:val="0"/>
          <w:numId w:val="7"/>
        </w:numPr>
        <w:tabs>
          <w:tab w:val="left" w:pos="811"/>
        </w:tabs>
        <w:spacing w:before="109" w:line="250" w:lineRule="auto"/>
        <w:ind w:left="126" w:right="110" w:hanging="10"/>
        <w:jc w:val="both"/>
      </w:pPr>
      <w:r>
        <w:t>La mesure conservatoire visée au paragraphe 1 est notifié aux prestataires de services identifiés à cet effet et est communiquée à la personne ayant présenté la demande visée à l’article 6, paragraphe 1.</w:t>
      </w:r>
    </w:p>
    <w:p w14:paraId="69F73AC9" w14:textId="77777777" w:rsidR="00A572DB" w:rsidRPr="00696D52" w:rsidRDefault="00295335">
      <w:pPr>
        <w:pStyle w:val="BodyText"/>
        <w:numPr>
          <w:ilvl w:val="0"/>
          <w:numId w:val="7"/>
        </w:numPr>
        <w:tabs>
          <w:tab w:val="left" w:pos="811"/>
        </w:tabs>
        <w:spacing w:before="108" w:line="249" w:lineRule="auto"/>
        <w:ind w:left="126" w:right="111" w:hanging="10"/>
        <w:jc w:val="both"/>
      </w:pPr>
      <w:r>
        <w:t>La mesure conservatoire est également notifiée, à l’utilisateur et aux gestionnaires de la page et du site web, s’ils sont identifiables, qui peuvent mettre fin à la violation. Si tel est le cas, la direction révoque la mesure conservatoire et classe la demande par voie administrative au sens de l’article 6, paragraphe 4, point </w:t>
      </w:r>
      <w:r>
        <w:rPr>
          <w:i/>
        </w:rPr>
        <w:t>b)</w:t>
      </w:r>
      <w:r>
        <w:t>.</w:t>
      </w:r>
    </w:p>
    <w:p w14:paraId="4C972289" w14:textId="77777777" w:rsidR="00A572DB" w:rsidRPr="00696D52" w:rsidRDefault="00295335">
      <w:pPr>
        <w:pStyle w:val="BodyText"/>
        <w:spacing w:before="133" w:line="249" w:lineRule="auto"/>
        <w:ind w:left="114" w:right="108"/>
        <w:jc w:val="both"/>
      </w:pPr>
      <w:r>
        <w:t>4 </w:t>
      </w:r>
      <w:r>
        <w:rPr>
          <w:i/>
        </w:rPr>
        <w:t>bis</w:t>
      </w:r>
      <w:r>
        <w:t>. Par la demande visée à l’article 6, paragraphe 1, une demande motivée peut être adressée à l’autorité pour ordonner, à titre conservatoire, aux fournisseurs de services de simple transmission opérant en Italie de mettre fin à la violation du droit d’auteur ou des droits voisins concernant des œuvres audiovisuelles relatives à des événements sportifs diffusés en direct et à des émissions assimilées, conformément à l’article 8, paragraphe 4. La direction adopte la mesure conservatoire si la violation est manifeste conformément à la dernière phrase du paragraphe 1.</w:t>
      </w:r>
    </w:p>
    <w:p w14:paraId="5D14C2BA" w14:textId="77777777" w:rsidR="00A572DB" w:rsidRPr="00696D52" w:rsidRDefault="00295335">
      <w:pPr>
        <w:pStyle w:val="BodyText"/>
        <w:spacing w:before="133" w:line="250" w:lineRule="auto"/>
        <w:ind w:left="104" w:right="109" w:firstLine="0"/>
        <w:jc w:val="both"/>
      </w:pPr>
      <w:r>
        <w:t>4 </w:t>
      </w:r>
      <w:r>
        <w:rPr>
          <w:i/>
        </w:rPr>
        <w:t>ter</w:t>
      </w:r>
      <w:r>
        <w:t>. La mesure conservatoire visée au paragraphe 4 </w:t>
      </w:r>
      <w:r>
        <w:rPr>
          <w:i/>
        </w:rPr>
        <w:t>bis</w:t>
      </w:r>
      <w:r>
        <w:t xml:space="preserve"> est adoptée dans un délai de trois jours à compter de la réception de la demande ou des documents complémentaires demandés par la direction aux fins de la recevabilité de la demande et exécutée par les destinataires de la mesure dans le délai fixé par l’autorité et, en tout état de cause, dans les 24 heures suivant sa notification.</w:t>
      </w:r>
    </w:p>
    <w:p w14:paraId="007F3510" w14:textId="77777777" w:rsidR="00A572DB" w:rsidRPr="00696D52" w:rsidRDefault="00295335">
      <w:pPr>
        <w:pStyle w:val="BodyText"/>
        <w:spacing w:before="130" w:line="250" w:lineRule="auto"/>
        <w:ind w:left="114" w:right="109"/>
        <w:jc w:val="both"/>
      </w:pPr>
      <w:r>
        <w:t>4 </w:t>
      </w:r>
      <w:r>
        <w:rPr>
          <w:i/>
        </w:rPr>
        <w:t>quater</w:t>
      </w:r>
      <w:r>
        <w:t>. Par la demande visée au paragraphe 4 </w:t>
      </w:r>
      <w:r>
        <w:rPr>
          <w:i/>
        </w:rPr>
        <w:t>bis</w:t>
      </w:r>
      <w:r>
        <w:t>, une personne habilitée peut également demander, une fois que la mesure conservatoire visée au paragraphe 4 </w:t>
      </w:r>
      <w:r>
        <w:rPr>
          <w:i/>
        </w:rPr>
        <w:t>bis</w:t>
      </w:r>
      <w:r>
        <w:t xml:space="preserve"> ait été adoptée, que les destinataires de la mesure procèdent, pendant la durée de la diffusion de l’événement sportif concerné, à désactiver l’accès à tous les autres sites web depuis lesquels les infractions se produisent, sur la base de rapports ultérieurs. À cette fin, la demande indique les sites web exploités ou autorisés par le titulaire des droits à diffuser des œuvres audiovisuelles relatives à des événements sportifs diffusés en direct et à des émissions assimilées, ainsi que la durée prévue des évènements sportifs concernés.</w:t>
      </w:r>
    </w:p>
    <w:p w14:paraId="2B2351F9" w14:textId="3C330D35" w:rsidR="00A572DB" w:rsidRPr="00696D52" w:rsidRDefault="00295335" w:rsidP="00B44444">
      <w:pPr>
        <w:pStyle w:val="BodyText"/>
        <w:spacing w:before="0" w:line="250" w:lineRule="auto"/>
        <w:ind w:left="114" w:right="109" w:firstLine="0"/>
        <w:jc w:val="both"/>
      </w:pPr>
      <w:r>
        <w:t>4 </w:t>
      </w:r>
      <w:r>
        <w:rPr>
          <w:i/>
        </w:rPr>
        <w:t>quinquies</w:t>
      </w:r>
      <w:r>
        <w:t>. Avec les rapports ultérieurs visés au paragraphe 4 </w:t>
      </w:r>
      <w:r>
        <w:rPr>
          <w:i/>
        </w:rPr>
        <w:t>quater</w:t>
      </w:r>
      <w:r>
        <w:t>, la personne habilitée communique à l’autorité les sites web sur lesquels, après l’adoption de la mesure conservatoire visée au paragraphe 4 </w:t>
      </w:r>
      <w:r>
        <w:rPr>
          <w:i/>
        </w:rPr>
        <w:t>bis</w:t>
      </w:r>
      <w:r>
        <w:t>, des œuvres audiovisuelles concernant des événements sportifs diffusés en direct et des émissions assimilées portant atteinte au droit d’auteur ou aux droits voisins sont disponibles. La personne habilitée déclare également, sous sa propre responsabilité, fournir également des preuves documentaires concernant la pertinence du comportement illégal, que les noms de domaine et les adresses IP des sites web signalés sont destinés sans équivoque à porter atteinte au droit d’auteur ou aux droits voisins sur des œuvres audiovisuelles concernant des événements sportifs diffusés en direct et des émissions assimilées.</w:t>
      </w:r>
    </w:p>
    <w:p w14:paraId="050C88EA" w14:textId="77777777" w:rsidR="00A572DB" w:rsidRPr="00BB7431" w:rsidRDefault="00A572DB">
      <w:pPr>
        <w:spacing w:line="249" w:lineRule="auto"/>
        <w:jc w:val="both"/>
        <w:sectPr w:rsidR="00A572DB" w:rsidRPr="00BB7431">
          <w:pgSz w:w="11900" w:h="16850"/>
          <w:pgMar w:top="1500" w:right="1560" w:bottom="1200" w:left="1580" w:header="712" w:footer="1008" w:gutter="0"/>
          <w:cols w:space="720"/>
        </w:sectPr>
      </w:pPr>
    </w:p>
    <w:p w14:paraId="4CED349D" w14:textId="77777777" w:rsidR="00A572DB" w:rsidRPr="00BB7431" w:rsidRDefault="00A572DB">
      <w:pPr>
        <w:rPr>
          <w:rFonts w:ascii="Times New Roman" w:eastAsia="Times New Roman" w:hAnsi="Times New Roman" w:cs="Times New Roman"/>
          <w:sz w:val="20"/>
          <w:szCs w:val="20"/>
        </w:rPr>
      </w:pPr>
    </w:p>
    <w:p w14:paraId="430844B0" w14:textId="77777777" w:rsidR="00A572DB" w:rsidRPr="00BB7431" w:rsidRDefault="00A572DB">
      <w:pPr>
        <w:rPr>
          <w:rFonts w:ascii="Times New Roman" w:eastAsia="Times New Roman" w:hAnsi="Times New Roman" w:cs="Times New Roman"/>
          <w:sz w:val="20"/>
          <w:szCs w:val="20"/>
        </w:rPr>
      </w:pPr>
    </w:p>
    <w:p w14:paraId="2F3FE769" w14:textId="77777777" w:rsidR="00A572DB" w:rsidRPr="00BB7431" w:rsidRDefault="00A572DB">
      <w:pPr>
        <w:rPr>
          <w:rFonts w:ascii="Times New Roman" w:eastAsia="Times New Roman" w:hAnsi="Times New Roman" w:cs="Times New Roman"/>
          <w:sz w:val="20"/>
          <w:szCs w:val="20"/>
        </w:rPr>
      </w:pPr>
    </w:p>
    <w:p w14:paraId="419D67F5" w14:textId="77777777" w:rsidR="00A572DB" w:rsidRPr="00BB7431" w:rsidRDefault="00A572DB">
      <w:pPr>
        <w:rPr>
          <w:rFonts w:ascii="Times New Roman" w:eastAsia="Times New Roman" w:hAnsi="Times New Roman" w:cs="Times New Roman"/>
          <w:sz w:val="20"/>
          <w:szCs w:val="20"/>
        </w:rPr>
      </w:pPr>
    </w:p>
    <w:p w14:paraId="4EAA006A" w14:textId="77777777" w:rsidR="00A572DB" w:rsidRPr="00BB7431" w:rsidRDefault="00A572DB">
      <w:pPr>
        <w:rPr>
          <w:rFonts w:ascii="Times New Roman" w:eastAsia="Times New Roman" w:hAnsi="Times New Roman" w:cs="Times New Roman"/>
          <w:sz w:val="20"/>
          <w:szCs w:val="20"/>
        </w:rPr>
      </w:pPr>
    </w:p>
    <w:p w14:paraId="6ADEB740" w14:textId="77777777" w:rsidR="00A572DB" w:rsidRPr="00BB7431" w:rsidRDefault="00A572DB">
      <w:pPr>
        <w:rPr>
          <w:rFonts w:ascii="Times New Roman" w:eastAsia="Times New Roman" w:hAnsi="Times New Roman" w:cs="Times New Roman"/>
          <w:sz w:val="20"/>
          <w:szCs w:val="20"/>
        </w:rPr>
      </w:pPr>
    </w:p>
    <w:p w14:paraId="7D28FCCB" w14:textId="77777777" w:rsidR="00A572DB" w:rsidRPr="00BB7431" w:rsidRDefault="00A572DB">
      <w:pPr>
        <w:spacing w:before="2"/>
        <w:rPr>
          <w:rFonts w:ascii="Times New Roman" w:eastAsia="Times New Roman" w:hAnsi="Times New Roman" w:cs="Times New Roman"/>
          <w:sz w:val="21"/>
          <w:szCs w:val="21"/>
        </w:rPr>
      </w:pPr>
    </w:p>
    <w:p w14:paraId="78C7E35D" w14:textId="77777777" w:rsidR="00A572DB" w:rsidRPr="00696D52" w:rsidRDefault="00295335">
      <w:pPr>
        <w:pStyle w:val="BodyText"/>
        <w:spacing w:before="132" w:line="249" w:lineRule="auto"/>
        <w:ind w:left="114" w:right="107"/>
        <w:jc w:val="both"/>
      </w:pPr>
      <w:r>
        <w:t>4 </w:t>
      </w:r>
      <w:r>
        <w:rPr>
          <w:i/>
        </w:rPr>
        <w:t>sexies</w:t>
      </w:r>
      <w:r>
        <w:t>. L’autorité, au moyen des mesures technologiques appropriées, identifiées le cas échéant au sein du comité visé à l’article 4, vérifie, notamment grâce à la collaboration des membres de la police financière et de la police des postes et des communications, conformément à l’article 1</w:t>
      </w:r>
      <w:r>
        <w:rPr>
          <w:vertAlign w:val="superscript"/>
        </w:rPr>
        <w:t>er</w:t>
      </w:r>
      <w:r>
        <w:t>, paragraphes 13 et 15, de la loi nº 249 du 31 juillet 1997, la conformité, la validité et l’exhaustivité des rapports reçus en application du paragraphe 4 quinquies, et communique ces informations aux destinataires de la mesure conservatoire qui, immédiatement, et en tout état de cause, au plus tard trente minutes après réception, désactivent l’accès aux sites web signalés, avec redirection automatique simultanée vers une page internet établie de la manière indiquée par l’autorité pour la durée de l’émission visée au paragraphe 4 </w:t>
      </w:r>
      <w:r>
        <w:rPr>
          <w:i/>
        </w:rPr>
        <w:t>quater</w:t>
      </w:r>
      <w:r>
        <w:t>. La page internet contient l’avis du droit des parties intéressées de déposer une plainte conformément au paragraphe 5, ainsi que les procédures de dépôt d’une plainte.</w:t>
      </w:r>
    </w:p>
    <w:p w14:paraId="276A60EC" w14:textId="77777777" w:rsidR="00A572DB" w:rsidRPr="00696D52" w:rsidRDefault="00295335">
      <w:pPr>
        <w:pStyle w:val="BodyText"/>
        <w:numPr>
          <w:ilvl w:val="0"/>
          <w:numId w:val="7"/>
        </w:numPr>
        <w:tabs>
          <w:tab w:val="left" w:pos="811"/>
        </w:tabs>
        <w:spacing w:before="133" w:line="250" w:lineRule="auto"/>
        <w:ind w:left="126" w:right="111" w:hanging="10"/>
        <w:jc w:val="both"/>
      </w:pPr>
      <w:r>
        <w:t>Les destinataires de la notification de la mesure conservatoire et des communications visées au paragraphe 4</w:t>
      </w:r>
      <w:r>
        <w:rPr>
          <w:i/>
        </w:rPr>
        <w:t xml:space="preserve">sexies </w:t>
      </w:r>
      <w:r>
        <w:t>peuvent déposer une plainte dans un délai de cinq jours à compter de la notification. Le dépôt de la plainte ne suspend pas l’exécution de la mesure conservatoire.</w:t>
      </w:r>
    </w:p>
    <w:p w14:paraId="3714F435" w14:textId="77777777" w:rsidR="00A572DB" w:rsidRPr="00696D52" w:rsidRDefault="00295335">
      <w:pPr>
        <w:pStyle w:val="BodyText"/>
        <w:numPr>
          <w:ilvl w:val="0"/>
          <w:numId w:val="7"/>
        </w:numPr>
        <w:tabs>
          <w:tab w:val="left" w:pos="811"/>
        </w:tabs>
        <w:spacing w:before="106" w:line="250" w:lineRule="auto"/>
        <w:ind w:left="126" w:right="109" w:hanging="10"/>
        <w:jc w:val="both"/>
      </w:pPr>
      <w:r>
        <w:t>Si aucune plainte n’a été déposée à l’encontre de la mesure conservatoire visée au paragraphe 1 et visée au paragraphe 4 </w:t>
      </w:r>
      <w:r>
        <w:rPr>
          <w:i/>
        </w:rPr>
        <w:t>bis</w:t>
      </w:r>
      <w:r>
        <w:t>, ainsi que des rapports visés au paragraphe 4 </w:t>
      </w:r>
      <w:r>
        <w:rPr>
          <w:i/>
        </w:rPr>
        <w:t xml:space="preserve">sexies </w:t>
      </w:r>
      <w:r>
        <w:t>dans le délai visé au paragraphe 5, la même plainte devient définitive et la direction en informe le conseil lors de la première réunion pertinente.</w:t>
      </w:r>
    </w:p>
    <w:p w14:paraId="39E9711E" w14:textId="77777777" w:rsidR="00A572DB" w:rsidRPr="00696D52" w:rsidRDefault="00295335">
      <w:pPr>
        <w:pStyle w:val="BodyText"/>
        <w:numPr>
          <w:ilvl w:val="0"/>
          <w:numId w:val="7"/>
        </w:numPr>
        <w:tabs>
          <w:tab w:val="left" w:pos="811"/>
        </w:tabs>
        <w:spacing w:before="130" w:line="250" w:lineRule="auto"/>
        <w:ind w:left="126" w:right="108" w:hanging="10"/>
        <w:jc w:val="both"/>
      </w:pPr>
      <w:r>
        <w:t>Si une plainte a été déposée contre la mesure conservatoire visée au paragraphe 1 et visée au paragraphe 4 </w:t>
      </w:r>
      <w:r>
        <w:rPr>
          <w:i/>
        </w:rPr>
        <w:t>bis</w:t>
      </w:r>
      <w:r>
        <w:t>, ainsi que les rapports visés au paragraphe 4 </w:t>
      </w:r>
      <w:r>
        <w:rPr>
          <w:i/>
        </w:rPr>
        <w:t xml:space="preserve">quinquies </w:t>
      </w:r>
      <w:r>
        <w:t>conformément au paragraphe 5, la direction engage la procédure en mettant en demeure les personnes habilitées à déposer une plainte et la personne qui a introduit la demande visée à l’article 6, paragraphe 1. Le délai pour l’envoi de contre-arguments est celui mentionné à l’article 9, paragraphe 1, point </w:t>
      </w:r>
      <w:r>
        <w:rPr>
          <w:i/>
        </w:rPr>
        <w:t>b)</w:t>
      </w:r>
      <w:r>
        <w:t>. Le conseil adopte la décision définitive concernant la procédure conformément à l’article 8 dans les sept jours qui suivent le dépôt de la plainte. Les dispositions visées à l’article 8, paragraphe 7, s’appliquent.</w:t>
      </w:r>
    </w:p>
    <w:p w14:paraId="4BA559E6" w14:textId="77777777" w:rsidR="00A572DB" w:rsidRPr="00696D52" w:rsidRDefault="00295335">
      <w:pPr>
        <w:pStyle w:val="BodyText"/>
        <w:numPr>
          <w:ilvl w:val="0"/>
          <w:numId w:val="7"/>
        </w:numPr>
        <w:tabs>
          <w:tab w:val="left" w:pos="811"/>
        </w:tabs>
        <w:spacing w:before="106" w:line="250" w:lineRule="auto"/>
        <w:ind w:left="126" w:right="108" w:hanging="10"/>
        <w:jc w:val="both"/>
      </w:pPr>
      <w:r>
        <w:t>En cas de non-respect des ordonnances visées au paragraphe 1 et visées au paragraphe 4 </w:t>
      </w:r>
      <w:r>
        <w:rPr>
          <w:i/>
        </w:rPr>
        <w:t>bis</w:t>
      </w:r>
      <w:r>
        <w:t>, ainsi que des rapports visés au paragraphe 4 </w:t>
      </w:r>
      <w:r>
        <w:rPr>
          <w:i/>
        </w:rPr>
        <w:t>quinquies</w:t>
      </w:r>
      <w:r>
        <w:t xml:space="preserve"> et du défaut de dépôt d’une plainte visée au paragraphe 5, la direction informe le conseil aux fins de l’application des sanctions visées à l’article 1</w:t>
      </w:r>
      <w:r>
        <w:rPr>
          <w:vertAlign w:val="superscript"/>
        </w:rPr>
        <w:t>er</w:t>
      </w:r>
      <w:r>
        <w:t>, paragraphe 31, de la loi nº 249 du 31 juillet 1997, en informant les organes de police judiciaire conformément à l’article 182 </w:t>
      </w:r>
      <w:r>
        <w:rPr>
          <w:i/>
        </w:rPr>
        <w:t>ter</w:t>
      </w:r>
      <w:r>
        <w:t xml:space="preserve"> de la loi sur le droit d’auteur. Les sanctions susmentionnées sont appliquées et communiquées aux autorités de police judiciaire même en cas de rejet de la plainte visée au paragraphe 5.</w:t>
      </w:r>
    </w:p>
    <w:p w14:paraId="2176A9C5" w14:textId="77777777" w:rsidR="00A572DB" w:rsidRPr="0064774E" w:rsidRDefault="00A572DB">
      <w:pPr>
        <w:spacing w:line="250" w:lineRule="auto"/>
        <w:jc w:val="both"/>
        <w:rPr>
          <w:lang w:val="en-US"/>
        </w:rPr>
        <w:sectPr w:rsidR="00A572DB" w:rsidRPr="0064774E">
          <w:pgSz w:w="11900" w:h="16850"/>
          <w:pgMar w:top="1500" w:right="1560" w:bottom="1200" w:left="1580" w:header="712" w:footer="1008" w:gutter="0"/>
          <w:cols w:space="720"/>
        </w:sectPr>
      </w:pPr>
    </w:p>
    <w:p w14:paraId="605B9C8B" w14:textId="77777777" w:rsidR="00A572DB" w:rsidRPr="0064774E" w:rsidRDefault="00A572DB">
      <w:pPr>
        <w:rPr>
          <w:rFonts w:ascii="Times New Roman" w:eastAsia="Times New Roman" w:hAnsi="Times New Roman" w:cs="Times New Roman"/>
          <w:sz w:val="20"/>
          <w:szCs w:val="20"/>
          <w:lang w:val="en-US"/>
        </w:rPr>
      </w:pPr>
    </w:p>
    <w:p w14:paraId="35916041" w14:textId="77777777" w:rsidR="00A572DB" w:rsidRPr="0064774E" w:rsidRDefault="00A572DB">
      <w:pPr>
        <w:rPr>
          <w:rFonts w:ascii="Times New Roman" w:eastAsia="Times New Roman" w:hAnsi="Times New Roman" w:cs="Times New Roman"/>
          <w:sz w:val="20"/>
          <w:szCs w:val="20"/>
          <w:lang w:val="en-US"/>
        </w:rPr>
      </w:pPr>
    </w:p>
    <w:p w14:paraId="25267CB3" w14:textId="77777777" w:rsidR="00A572DB" w:rsidRPr="0064774E" w:rsidRDefault="00A572DB">
      <w:pPr>
        <w:rPr>
          <w:rFonts w:ascii="Times New Roman" w:eastAsia="Times New Roman" w:hAnsi="Times New Roman" w:cs="Times New Roman"/>
          <w:sz w:val="20"/>
          <w:szCs w:val="20"/>
          <w:lang w:val="en-US"/>
        </w:rPr>
      </w:pPr>
    </w:p>
    <w:p w14:paraId="508AA5C2" w14:textId="77777777" w:rsidR="00A572DB" w:rsidRPr="0064774E" w:rsidRDefault="00A572DB">
      <w:pPr>
        <w:rPr>
          <w:rFonts w:ascii="Times New Roman" w:eastAsia="Times New Roman" w:hAnsi="Times New Roman" w:cs="Times New Roman"/>
          <w:sz w:val="20"/>
          <w:szCs w:val="20"/>
          <w:lang w:val="en-US"/>
        </w:rPr>
      </w:pPr>
    </w:p>
    <w:p w14:paraId="7205EF4C" w14:textId="77777777" w:rsidR="00A572DB" w:rsidRPr="0064774E" w:rsidRDefault="00A572DB">
      <w:pPr>
        <w:rPr>
          <w:rFonts w:ascii="Times New Roman" w:eastAsia="Times New Roman" w:hAnsi="Times New Roman" w:cs="Times New Roman"/>
          <w:sz w:val="20"/>
          <w:szCs w:val="20"/>
          <w:lang w:val="en-US"/>
        </w:rPr>
      </w:pPr>
    </w:p>
    <w:p w14:paraId="68BA1F0F" w14:textId="77777777" w:rsidR="00A572DB" w:rsidRPr="0064774E" w:rsidRDefault="00A572DB">
      <w:pPr>
        <w:rPr>
          <w:rFonts w:ascii="Times New Roman" w:eastAsia="Times New Roman" w:hAnsi="Times New Roman" w:cs="Times New Roman"/>
          <w:sz w:val="20"/>
          <w:szCs w:val="20"/>
          <w:lang w:val="en-US"/>
        </w:rPr>
      </w:pPr>
    </w:p>
    <w:p w14:paraId="47466461" w14:textId="77777777" w:rsidR="00A572DB" w:rsidRPr="0064774E" w:rsidRDefault="00A572DB">
      <w:pPr>
        <w:spacing w:before="2"/>
        <w:rPr>
          <w:rFonts w:ascii="Times New Roman" w:eastAsia="Times New Roman" w:hAnsi="Times New Roman" w:cs="Times New Roman"/>
          <w:sz w:val="21"/>
          <w:szCs w:val="21"/>
          <w:lang w:val="en-US"/>
        </w:rPr>
      </w:pPr>
    </w:p>
    <w:p w14:paraId="7285C696" w14:textId="77777777" w:rsidR="00A572DB" w:rsidRPr="00696D52" w:rsidRDefault="00295335">
      <w:pPr>
        <w:pStyle w:val="Heading1"/>
        <w:ind w:left="361" w:right="373"/>
        <w:jc w:val="center"/>
        <w:rPr>
          <w:b w:val="0"/>
          <w:bCs w:val="0"/>
        </w:rPr>
      </w:pPr>
      <w:bookmarkStart w:id="18" w:name="Capo_IV"/>
      <w:bookmarkEnd w:id="18"/>
      <w:r>
        <w:t>Chapitre IV</w:t>
      </w:r>
    </w:p>
    <w:p w14:paraId="2917D8A3" w14:textId="77777777" w:rsidR="00C26587" w:rsidRDefault="00295335">
      <w:pPr>
        <w:spacing w:before="21" w:line="260" w:lineRule="auto"/>
        <w:ind w:left="781" w:right="793"/>
        <w:jc w:val="center"/>
        <w:rPr>
          <w:rFonts w:ascii="Times New Roman" w:hAnsi="Times New Roman"/>
          <w:b/>
          <w:sz w:val="24"/>
        </w:rPr>
      </w:pPr>
      <w:bookmarkStart w:id="19" w:name="Disposizioni_relative_alla_tutela_del_di"/>
      <w:bookmarkEnd w:id="19"/>
      <w:r>
        <w:rPr>
          <w:rFonts w:ascii="Times New Roman" w:hAnsi="Times New Roman"/>
          <w:b/>
          <w:sz w:val="24"/>
        </w:rPr>
        <w:t xml:space="preserve">Dispositions relatives à la protection du droit d’auteur sur les services de médias </w:t>
      </w:r>
    </w:p>
    <w:p w14:paraId="1120512C" w14:textId="246A9D0E" w:rsidR="00A572DB" w:rsidRPr="00696D52" w:rsidRDefault="00295335">
      <w:pPr>
        <w:spacing w:before="21" w:line="260" w:lineRule="auto"/>
        <w:ind w:left="781" w:right="793"/>
        <w:jc w:val="center"/>
        <w:rPr>
          <w:rFonts w:ascii="Times New Roman" w:eastAsia="Times New Roman" w:hAnsi="Times New Roman" w:cs="Times New Roman"/>
          <w:sz w:val="24"/>
          <w:szCs w:val="24"/>
        </w:rPr>
      </w:pPr>
      <w:r>
        <w:rPr>
          <w:rFonts w:ascii="Times New Roman" w:hAnsi="Times New Roman"/>
          <w:b/>
          <w:sz w:val="24"/>
        </w:rPr>
        <w:t>Article 10</w:t>
      </w:r>
    </w:p>
    <w:p w14:paraId="1FD6AF05" w14:textId="77777777" w:rsidR="00A572DB" w:rsidRPr="00696D52" w:rsidRDefault="00295335">
      <w:pPr>
        <w:pStyle w:val="Heading2"/>
        <w:spacing w:before="0" w:line="274" w:lineRule="exact"/>
        <w:ind w:left="350" w:right="375"/>
        <w:jc w:val="center"/>
        <w:rPr>
          <w:b w:val="0"/>
          <w:bCs w:val="0"/>
          <w:i w:val="0"/>
        </w:rPr>
      </w:pPr>
      <w:bookmarkStart w:id="20" w:name="Disposizioni_generali"/>
      <w:bookmarkEnd w:id="20"/>
      <w:r>
        <w:t>Dispositions générales</w:t>
      </w:r>
    </w:p>
    <w:p w14:paraId="0A0528D6" w14:textId="77777777" w:rsidR="00A572DB" w:rsidRPr="00696D52" w:rsidRDefault="00295335">
      <w:pPr>
        <w:pStyle w:val="BodyText"/>
        <w:numPr>
          <w:ilvl w:val="0"/>
          <w:numId w:val="6"/>
        </w:numPr>
        <w:tabs>
          <w:tab w:val="left" w:pos="811"/>
        </w:tabs>
        <w:spacing w:before="163" w:line="249" w:lineRule="auto"/>
        <w:ind w:right="112" w:hanging="10"/>
        <w:jc w:val="both"/>
      </w:pPr>
      <w:r>
        <w:t>Les fournisseurs de services de médias audiovisuels agissent dans le respect du droit d’auteur et des droits voisins, ainsi que des principes visés aux articles 3 et 32 </w:t>
      </w:r>
      <w:r>
        <w:rPr>
          <w:i/>
        </w:rPr>
        <w:t>bis</w:t>
      </w:r>
      <w:r>
        <w:t xml:space="preserve"> de la loi consolidée et des dispositions du présent chapitre.</w:t>
      </w:r>
    </w:p>
    <w:p w14:paraId="02FC614E" w14:textId="77777777" w:rsidR="00A572DB" w:rsidRPr="00696D52" w:rsidRDefault="00295335">
      <w:pPr>
        <w:pStyle w:val="BodyText"/>
        <w:numPr>
          <w:ilvl w:val="0"/>
          <w:numId w:val="6"/>
        </w:numPr>
        <w:tabs>
          <w:tab w:val="left" w:pos="811"/>
        </w:tabs>
        <w:spacing w:before="160" w:line="250" w:lineRule="auto"/>
        <w:ind w:right="110" w:hanging="10"/>
        <w:jc w:val="both"/>
      </w:pPr>
      <w:r>
        <w:t>Les fournisseurs de services de médias radiophoniques agissent dans le respect du droit d’auteur et des droits voisins, ainsi que des principes visés à l’article 3 de la loi consolidée et des dispositions du présent chapitre.</w:t>
      </w:r>
    </w:p>
    <w:p w14:paraId="272D8C5C" w14:textId="77777777" w:rsidR="00A572DB" w:rsidRPr="00BB7431" w:rsidRDefault="00A572DB">
      <w:pPr>
        <w:spacing w:before="7"/>
        <w:rPr>
          <w:rFonts w:ascii="Times New Roman" w:eastAsia="Times New Roman" w:hAnsi="Times New Roman" w:cs="Times New Roman"/>
          <w:sz w:val="19"/>
          <w:szCs w:val="19"/>
        </w:rPr>
      </w:pPr>
    </w:p>
    <w:p w14:paraId="196E608C" w14:textId="77777777" w:rsidR="00A572DB" w:rsidRPr="00696D52" w:rsidRDefault="00295335">
      <w:pPr>
        <w:pStyle w:val="Heading1"/>
        <w:ind w:right="375"/>
        <w:jc w:val="center"/>
        <w:rPr>
          <w:b w:val="0"/>
          <w:bCs w:val="0"/>
        </w:rPr>
      </w:pPr>
      <w:bookmarkStart w:id="21" w:name="Art._11"/>
      <w:bookmarkEnd w:id="21"/>
      <w:r>
        <w:t>Article 11</w:t>
      </w:r>
    </w:p>
    <w:p w14:paraId="3A7A8B0A" w14:textId="77777777" w:rsidR="00A572DB" w:rsidRPr="00696D52" w:rsidRDefault="00295335">
      <w:pPr>
        <w:pStyle w:val="Heading2"/>
        <w:spacing w:before="45"/>
        <w:ind w:right="373"/>
        <w:jc w:val="center"/>
        <w:rPr>
          <w:b w:val="0"/>
          <w:bCs w:val="0"/>
          <w:i w:val="0"/>
        </w:rPr>
      </w:pPr>
      <w:bookmarkStart w:id="22" w:name="Istanza_all’Autorità"/>
      <w:bookmarkEnd w:id="22"/>
      <w:r>
        <w:t>Requête à l’autorité</w:t>
      </w:r>
    </w:p>
    <w:p w14:paraId="0A34D09C" w14:textId="77777777" w:rsidR="00A572DB" w:rsidRPr="00696D52" w:rsidRDefault="00295335">
      <w:pPr>
        <w:pStyle w:val="BodyText"/>
        <w:numPr>
          <w:ilvl w:val="0"/>
          <w:numId w:val="5"/>
        </w:numPr>
        <w:tabs>
          <w:tab w:val="left" w:pos="811"/>
        </w:tabs>
        <w:spacing w:before="122" w:line="249" w:lineRule="auto"/>
        <w:ind w:right="109" w:hanging="10"/>
        <w:jc w:val="both"/>
      </w:pPr>
      <w:r>
        <w:t>Si un programme ou une partie de celui-ci inclus dans un programme par un fournisseur de services de médias linéaires est censé être diffusé en violation de la loi sur le droit d’auteur et de l’article 32 </w:t>
      </w:r>
      <w:r>
        <w:rPr>
          <w:i/>
        </w:rPr>
        <w:t>bis</w:t>
      </w:r>
      <w:r>
        <w:t>, paragraphes 1 et 2, de la loi consolidée, une personne habilitée peut soumettre une demande à l’autorité demandant que le programme ne soit pas diffusé.</w:t>
      </w:r>
    </w:p>
    <w:p w14:paraId="27339936" w14:textId="77777777" w:rsidR="00A572DB" w:rsidRPr="00696D52" w:rsidRDefault="00295335">
      <w:pPr>
        <w:pStyle w:val="BodyText"/>
        <w:numPr>
          <w:ilvl w:val="0"/>
          <w:numId w:val="5"/>
        </w:numPr>
        <w:tabs>
          <w:tab w:val="left" w:pos="811"/>
        </w:tabs>
        <w:spacing w:before="109" w:line="249" w:lineRule="auto"/>
        <w:ind w:right="108" w:hanging="10"/>
        <w:jc w:val="both"/>
      </w:pPr>
      <w:r>
        <w:t>Si la fourniture d’un programme ou d’une partie de celui-ci dans un catalogue par un fournisseur de services de médias non linéaires est censée avoir lieu en violation de la loi sur le droit d’auteur et de l’article 32 </w:t>
      </w:r>
      <w:r>
        <w:rPr>
          <w:i/>
        </w:rPr>
        <w:t>bis</w:t>
      </w:r>
      <w:r>
        <w:t>, paragraphes 1 et 2, de la loi consolidée, une personne habilitée peut soumettre une demande à l’autorité demandant que le programme soit retiré du catalogue.</w:t>
      </w:r>
    </w:p>
    <w:p w14:paraId="01896A5D" w14:textId="77777777" w:rsidR="00A572DB" w:rsidRPr="00696D52" w:rsidRDefault="00295335">
      <w:pPr>
        <w:pStyle w:val="BodyText"/>
        <w:numPr>
          <w:ilvl w:val="0"/>
          <w:numId w:val="5"/>
        </w:numPr>
        <w:tabs>
          <w:tab w:val="left" w:pos="811"/>
        </w:tabs>
        <w:spacing w:before="106" w:line="250" w:lineRule="auto"/>
        <w:ind w:right="109" w:hanging="10"/>
        <w:jc w:val="both"/>
      </w:pPr>
      <w:r>
        <w:t>Les demandes visées aux paragraphes 1 et 2 sont soumises en utilisant et en remplissant intégralement, sous peine d’irrecevabilité, les formulaires mis à disposition sur le site web de l’autorité et en joignant toute documentation utile pour prouver la propriété du droit.</w:t>
      </w:r>
    </w:p>
    <w:p w14:paraId="0FC218AD" w14:textId="77777777" w:rsidR="00A572DB" w:rsidRPr="00696D52" w:rsidRDefault="00295335">
      <w:pPr>
        <w:pStyle w:val="BodyText"/>
        <w:numPr>
          <w:ilvl w:val="0"/>
          <w:numId w:val="5"/>
        </w:numPr>
        <w:tabs>
          <w:tab w:val="left" w:pos="811"/>
        </w:tabs>
        <w:spacing w:before="151" w:line="250" w:lineRule="auto"/>
        <w:ind w:right="111" w:hanging="10"/>
        <w:jc w:val="both"/>
      </w:pPr>
      <w:r>
        <w:t>La procédure à l’égard de l’autorité ne doit pas être engagée si une procédure devant l’autorité judiciaire a été saisie pour les mêmes droits relatifs aux mêmes œuvres.</w:t>
      </w:r>
    </w:p>
    <w:p w14:paraId="243962BE" w14:textId="77777777" w:rsidR="00A572DB" w:rsidRPr="00696D52" w:rsidRDefault="00295335">
      <w:pPr>
        <w:pStyle w:val="BodyText"/>
        <w:numPr>
          <w:ilvl w:val="0"/>
          <w:numId w:val="5"/>
        </w:numPr>
        <w:tabs>
          <w:tab w:val="left" w:pos="811"/>
        </w:tabs>
        <w:spacing w:before="137" w:line="248" w:lineRule="auto"/>
        <w:ind w:right="112" w:hanging="10"/>
        <w:jc w:val="both"/>
      </w:pPr>
      <w:r>
        <w:t>La direction archive administrativement les demandes qui sont:</w:t>
      </w:r>
    </w:p>
    <w:p w14:paraId="488DD359" w14:textId="77777777" w:rsidR="00A572DB" w:rsidRPr="00696D52" w:rsidRDefault="00295335">
      <w:pPr>
        <w:pStyle w:val="BodyText"/>
        <w:numPr>
          <w:ilvl w:val="1"/>
          <w:numId w:val="5"/>
        </w:numPr>
        <w:tabs>
          <w:tab w:val="left" w:pos="1089"/>
        </w:tabs>
        <w:spacing w:before="110" w:line="250" w:lineRule="auto"/>
        <w:ind w:right="110" w:hanging="403"/>
      </w:pPr>
      <w:r>
        <w:t>irrecevables pour non-respect des prescriptions visées au paragraphe 3 ou pour absence d’informations essentielles;</w:t>
      </w:r>
    </w:p>
    <w:p w14:paraId="03F1E7FF" w14:textId="77777777" w:rsidR="00A572DB" w:rsidRPr="00696D52" w:rsidRDefault="00295335">
      <w:pPr>
        <w:pStyle w:val="BodyText"/>
        <w:numPr>
          <w:ilvl w:val="1"/>
          <w:numId w:val="5"/>
        </w:numPr>
        <w:tabs>
          <w:tab w:val="left" w:pos="1089"/>
        </w:tabs>
        <w:spacing w:before="108" w:line="250" w:lineRule="auto"/>
        <w:ind w:right="112" w:hanging="403"/>
      </w:pPr>
      <w:r>
        <w:t>irrecevables en vertu du paragraphe 4 ou pour cessation constatée de la violation présumée;</w:t>
      </w:r>
    </w:p>
    <w:p w14:paraId="725DD795" w14:textId="5C31F5F1" w:rsidR="00A572DB" w:rsidRPr="00696D52" w:rsidRDefault="00295335">
      <w:pPr>
        <w:pStyle w:val="BodyText"/>
        <w:numPr>
          <w:ilvl w:val="1"/>
          <w:numId w:val="5"/>
        </w:numPr>
        <w:tabs>
          <w:tab w:val="left" w:pos="1089"/>
        </w:tabs>
        <w:spacing w:before="156" w:line="250" w:lineRule="auto"/>
        <w:ind w:right="112" w:hanging="403"/>
      </w:pPr>
      <w:r>
        <w:t>irrecevables dans la mesure où elles ne relèvent pas du champ d’application du présent règlement;</w:t>
      </w:r>
    </w:p>
    <w:p w14:paraId="152466F1" w14:textId="77777777" w:rsidR="00A572DB" w:rsidRPr="0064774E" w:rsidRDefault="00A572DB">
      <w:pPr>
        <w:spacing w:line="250" w:lineRule="auto"/>
        <w:rPr>
          <w:lang w:val="en-US"/>
        </w:rPr>
        <w:sectPr w:rsidR="00A572DB" w:rsidRPr="0064774E">
          <w:pgSz w:w="11900" w:h="16850"/>
          <w:pgMar w:top="1500" w:right="1560" w:bottom="1200" w:left="1580" w:header="712" w:footer="1008" w:gutter="0"/>
          <w:cols w:space="720"/>
        </w:sectPr>
      </w:pPr>
    </w:p>
    <w:p w14:paraId="308DF01D" w14:textId="77777777" w:rsidR="00A572DB" w:rsidRPr="0064774E" w:rsidRDefault="00A572DB">
      <w:pPr>
        <w:rPr>
          <w:rFonts w:ascii="Times New Roman" w:eastAsia="Times New Roman" w:hAnsi="Times New Roman" w:cs="Times New Roman"/>
          <w:sz w:val="20"/>
          <w:szCs w:val="20"/>
          <w:lang w:val="en-US"/>
        </w:rPr>
      </w:pPr>
    </w:p>
    <w:p w14:paraId="504143BA" w14:textId="77777777" w:rsidR="00A572DB" w:rsidRPr="0064774E" w:rsidRDefault="00A572DB">
      <w:pPr>
        <w:rPr>
          <w:rFonts w:ascii="Times New Roman" w:eastAsia="Times New Roman" w:hAnsi="Times New Roman" w:cs="Times New Roman"/>
          <w:sz w:val="20"/>
          <w:szCs w:val="20"/>
          <w:lang w:val="en-US"/>
        </w:rPr>
      </w:pPr>
    </w:p>
    <w:p w14:paraId="72D02370" w14:textId="77777777" w:rsidR="00A572DB" w:rsidRPr="0064774E" w:rsidRDefault="00A572DB">
      <w:pPr>
        <w:rPr>
          <w:rFonts w:ascii="Times New Roman" w:eastAsia="Times New Roman" w:hAnsi="Times New Roman" w:cs="Times New Roman"/>
          <w:sz w:val="20"/>
          <w:szCs w:val="20"/>
          <w:lang w:val="en-US"/>
        </w:rPr>
      </w:pPr>
    </w:p>
    <w:p w14:paraId="35EC7CF8" w14:textId="77777777" w:rsidR="00A572DB" w:rsidRPr="0064774E" w:rsidRDefault="00A572DB">
      <w:pPr>
        <w:rPr>
          <w:rFonts w:ascii="Times New Roman" w:eastAsia="Times New Roman" w:hAnsi="Times New Roman" w:cs="Times New Roman"/>
          <w:sz w:val="20"/>
          <w:szCs w:val="20"/>
          <w:lang w:val="en-US"/>
        </w:rPr>
      </w:pPr>
    </w:p>
    <w:p w14:paraId="4C83048B" w14:textId="77777777" w:rsidR="00A572DB" w:rsidRPr="0064774E" w:rsidRDefault="00A572DB">
      <w:pPr>
        <w:rPr>
          <w:rFonts w:ascii="Times New Roman" w:eastAsia="Times New Roman" w:hAnsi="Times New Roman" w:cs="Times New Roman"/>
          <w:sz w:val="20"/>
          <w:szCs w:val="20"/>
          <w:lang w:val="en-US"/>
        </w:rPr>
      </w:pPr>
    </w:p>
    <w:p w14:paraId="59522927" w14:textId="77777777" w:rsidR="00A572DB" w:rsidRPr="0064774E" w:rsidRDefault="00A572DB">
      <w:pPr>
        <w:rPr>
          <w:rFonts w:ascii="Times New Roman" w:eastAsia="Times New Roman" w:hAnsi="Times New Roman" w:cs="Times New Roman"/>
          <w:sz w:val="20"/>
          <w:szCs w:val="20"/>
          <w:lang w:val="en-US"/>
        </w:rPr>
      </w:pPr>
    </w:p>
    <w:p w14:paraId="4001A325" w14:textId="77777777" w:rsidR="00A572DB" w:rsidRPr="0064774E" w:rsidRDefault="00A572DB">
      <w:pPr>
        <w:spacing w:before="2"/>
        <w:rPr>
          <w:rFonts w:ascii="Times New Roman" w:eastAsia="Times New Roman" w:hAnsi="Times New Roman" w:cs="Times New Roman"/>
          <w:sz w:val="21"/>
          <w:szCs w:val="21"/>
          <w:lang w:val="en-US"/>
        </w:rPr>
      </w:pPr>
    </w:p>
    <w:p w14:paraId="19DCA473" w14:textId="77777777" w:rsidR="00A572DB" w:rsidRPr="00696D52" w:rsidRDefault="00295335">
      <w:pPr>
        <w:pStyle w:val="BodyText"/>
        <w:numPr>
          <w:ilvl w:val="1"/>
          <w:numId w:val="5"/>
        </w:numPr>
        <w:tabs>
          <w:tab w:val="left" w:pos="1089"/>
        </w:tabs>
        <w:spacing w:before="0"/>
        <w:ind w:hanging="403"/>
      </w:pPr>
      <w:r>
        <w:t>manifestement infondées;</w:t>
      </w:r>
    </w:p>
    <w:p w14:paraId="409D99BB" w14:textId="77777777" w:rsidR="00A572DB" w:rsidRPr="00696D52" w:rsidRDefault="00295335">
      <w:pPr>
        <w:pStyle w:val="BodyText"/>
        <w:numPr>
          <w:ilvl w:val="1"/>
          <w:numId w:val="5"/>
        </w:numPr>
        <w:tabs>
          <w:tab w:val="left" w:pos="1089"/>
        </w:tabs>
        <w:spacing w:line="250" w:lineRule="auto"/>
        <w:ind w:right="112" w:hanging="403"/>
      </w:pPr>
      <w:r>
        <w:t>retirées après la notification de l’ouverture de la procédure visée au paragraphe 8 et avant les décisions du conseil visées à l’article 13.</w:t>
      </w:r>
    </w:p>
    <w:p w14:paraId="791F7F7C" w14:textId="77777777" w:rsidR="00A572DB" w:rsidRPr="00696D52" w:rsidRDefault="00295335">
      <w:pPr>
        <w:pStyle w:val="BodyText"/>
        <w:numPr>
          <w:ilvl w:val="0"/>
          <w:numId w:val="5"/>
        </w:numPr>
        <w:tabs>
          <w:tab w:val="left" w:pos="811"/>
        </w:tabs>
        <w:spacing w:before="108" w:line="249" w:lineRule="auto"/>
        <w:ind w:right="109" w:hanging="10"/>
        <w:jc w:val="both"/>
      </w:pPr>
      <w:r>
        <w:t>La direction informe la personne ayant présenté la requête de tout classement décidé en vertu du paragraphe 5, points </w:t>
      </w:r>
      <w:r>
        <w:rPr>
          <w:i/>
        </w:rPr>
        <w:t>a)</w:t>
      </w:r>
      <w:r>
        <w:t xml:space="preserve">, </w:t>
      </w:r>
      <w:r>
        <w:rPr>
          <w:i/>
        </w:rPr>
        <w:t>b)</w:t>
      </w:r>
      <w:r>
        <w:t xml:space="preserve">, </w:t>
      </w:r>
      <w:r>
        <w:rPr>
          <w:i/>
        </w:rPr>
        <w:t>c)</w:t>
      </w:r>
      <w:r>
        <w:t xml:space="preserve"> et </w:t>
      </w:r>
      <w:r>
        <w:rPr>
          <w:i/>
        </w:rPr>
        <w:t>d)</w:t>
      </w:r>
      <w:r>
        <w:t>, et informe les destinataire de la communication de l’ouverture de la procédure visée à l’article 12, paragraphe 1, de tout classement décidé en vertu du paragraphe 5, point </w:t>
      </w:r>
      <w:r>
        <w:rPr>
          <w:i/>
        </w:rPr>
        <w:t>e)</w:t>
      </w:r>
      <w:r>
        <w:t>. La direction informe périodiquement le conseil des classements mentionnés ci-dessus.</w:t>
      </w:r>
    </w:p>
    <w:p w14:paraId="486AAF1C" w14:textId="77777777" w:rsidR="00A572DB" w:rsidRPr="00696D52" w:rsidRDefault="00295335">
      <w:pPr>
        <w:pStyle w:val="BodyText"/>
        <w:numPr>
          <w:ilvl w:val="0"/>
          <w:numId w:val="5"/>
        </w:numPr>
        <w:tabs>
          <w:tab w:val="left" w:pos="811"/>
        </w:tabs>
        <w:spacing w:before="106" w:line="250" w:lineRule="auto"/>
        <w:ind w:right="111" w:hanging="10"/>
        <w:jc w:val="both"/>
      </w:pPr>
      <w:r>
        <w:t>En ce qui concerne les requêtes non classées par voie administrative, la direction ouvre une procédure en vertu de l’article 12.</w:t>
      </w:r>
    </w:p>
    <w:p w14:paraId="3FCC90C6" w14:textId="77777777" w:rsidR="00A572DB" w:rsidRPr="00696D52" w:rsidRDefault="00295335">
      <w:pPr>
        <w:pStyle w:val="BodyText"/>
        <w:numPr>
          <w:ilvl w:val="0"/>
          <w:numId w:val="5"/>
        </w:numPr>
        <w:tabs>
          <w:tab w:val="left" w:pos="811"/>
        </w:tabs>
        <w:spacing w:before="146" w:line="250" w:lineRule="auto"/>
        <w:ind w:right="108" w:hanging="10"/>
        <w:jc w:val="both"/>
      </w:pPr>
      <w:r>
        <w:t>La direction décide le classement par voie administrative ou l’ouverture de la procédure dans les sept jours à compter de la réception de la requête, ou des documents complémentaires requis par la direction aux fins de la recevabilité de ladite requête.</w:t>
      </w:r>
    </w:p>
    <w:p w14:paraId="25DAE056" w14:textId="77777777" w:rsidR="00A572DB" w:rsidRPr="00696D52" w:rsidRDefault="00295335">
      <w:pPr>
        <w:pStyle w:val="BodyText"/>
        <w:numPr>
          <w:ilvl w:val="0"/>
          <w:numId w:val="5"/>
        </w:numPr>
        <w:tabs>
          <w:tab w:val="left" w:pos="811"/>
        </w:tabs>
        <w:spacing w:before="108" w:line="249" w:lineRule="auto"/>
        <w:ind w:right="111" w:hanging="10"/>
        <w:jc w:val="both"/>
      </w:pPr>
      <w:r>
        <w:t>Si les conduites signalées relèvent de la compétence d’autres administrations, la direction veille à la transmission des dossiers liés aux requêtes classées en vertu du paragraphe 5, points </w:t>
      </w:r>
      <w:r>
        <w:rPr>
          <w:i/>
        </w:rPr>
        <w:t xml:space="preserve">c) </w:t>
      </w:r>
      <w:r>
        <w:t>et </w:t>
      </w:r>
      <w:r>
        <w:rPr>
          <w:i/>
        </w:rPr>
        <w:t>d)</w:t>
      </w:r>
      <w:r>
        <w:t>, du présent article.</w:t>
      </w:r>
    </w:p>
    <w:p w14:paraId="58DD0601" w14:textId="77777777" w:rsidR="00A572DB" w:rsidRPr="0064774E" w:rsidRDefault="00A572DB">
      <w:pPr>
        <w:spacing w:before="11"/>
        <w:rPr>
          <w:rFonts w:ascii="Times New Roman" w:eastAsia="Times New Roman" w:hAnsi="Times New Roman" w:cs="Times New Roman"/>
          <w:sz w:val="19"/>
          <w:szCs w:val="19"/>
          <w:lang w:val="en-US"/>
        </w:rPr>
      </w:pPr>
    </w:p>
    <w:p w14:paraId="323C2822" w14:textId="77777777" w:rsidR="00A572DB" w:rsidRPr="00696D52" w:rsidRDefault="00295335">
      <w:pPr>
        <w:pStyle w:val="Heading1"/>
        <w:ind w:right="375"/>
        <w:jc w:val="center"/>
        <w:rPr>
          <w:b w:val="0"/>
          <w:bCs w:val="0"/>
        </w:rPr>
      </w:pPr>
      <w:bookmarkStart w:id="23" w:name="Art._12"/>
      <w:bookmarkEnd w:id="23"/>
      <w:r>
        <w:t>Article 12</w:t>
      </w:r>
    </w:p>
    <w:p w14:paraId="48DC7D0A" w14:textId="77777777" w:rsidR="00A572DB" w:rsidRPr="00696D52" w:rsidRDefault="00295335">
      <w:pPr>
        <w:pStyle w:val="Heading2"/>
        <w:ind w:right="375"/>
        <w:jc w:val="center"/>
        <w:rPr>
          <w:b w:val="0"/>
          <w:bCs w:val="0"/>
          <w:i w:val="0"/>
        </w:rPr>
      </w:pPr>
      <w:bookmarkStart w:id="24" w:name="Procedimento_istruttorio_dinanzi_alla_di"/>
      <w:bookmarkEnd w:id="24"/>
      <w:r>
        <w:t>Procédure d’enquête devant la direction</w:t>
      </w:r>
    </w:p>
    <w:p w14:paraId="4DB5B68F" w14:textId="77777777" w:rsidR="00A572DB" w:rsidRPr="00696D52" w:rsidRDefault="00295335">
      <w:pPr>
        <w:pStyle w:val="BodyText"/>
        <w:numPr>
          <w:ilvl w:val="0"/>
          <w:numId w:val="4"/>
        </w:numPr>
        <w:tabs>
          <w:tab w:val="left" w:pos="811"/>
        </w:tabs>
        <w:spacing w:before="163" w:line="250" w:lineRule="auto"/>
        <w:ind w:right="111" w:hanging="10"/>
        <w:jc w:val="both"/>
      </w:pPr>
      <w:r>
        <w:t>La direction informe la personne qui a présenté la demande, conformément à l’article 11, paragraphe 1, et le fournisseur de services de médias de l’ouverture de la procédure. La notification contient l’identification exacte des programmes considérés comme diffusés en violation de la loi sur le droit d’auteur, l’indication des dispositions considérées violées, une brève exposition des faits et de l’issue des constatations effectuées, l’indication du bureau compétent et du responsable de la procédure auquel il est possible de présenter d’éventuels contre-arguments dans un délai de cinq jours à compter de la réception de la notification, ainsi que le délai de conclusion de la procédure.</w:t>
      </w:r>
    </w:p>
    <w:p w14:paraId="4F296231" w14:textId="77777777" w:rsidR="00A572DB" w:rsidRPr="00696D52" w:rsidRDefault="00295335">
      <w:pPr>
        <w:pStyle w:val="BodyText"/>
        <w:spacing w:before="106" w:line="249" w:lineRule="auto"/>
        <w:ind w:right="111"/>
        <w:jc w:val="both"/>
      </w:pPr>
      <w:r>
        <w:t>1 </w:t>
      </w:r>
      <w:r>
        <w:rPr>
          <w:i/>
        </w:rPr>
        <w:t>bis</w:t>
      </w:r>
      <w:r>
        <w:t>. Avec la notification mentionnée au paragraphe 1, la direction informe également les fournisseurs de services de médias non linéaires visés à l’article 11, paragraphe 2, qu’ils peuvent procéder à l’ajustement spontané de la requête. Si le prestataire de services de médias non linéaires se conforme spontanément, il en informe simultanément la direction.</w:t>
      </w:r>
    </w:p>
    <w:p w14:paraId="01A8CE44" w14:textId="77777777" w:rsidR="00A572DB" w:rsidRPr="00696D52" w:rsidRDefault="00295335">
      <w:pPr>
        <w:pStyle w:val="BodyText"/>
        <w:spacing w:before="135" w:line="249" w:lineRule="auto"/>
        <w:ind w:right="112"/>
        <w:jc w:val="both"/>
      </w:pPr>
      <w:r>
        <w:t>1 </w:t>
      </w:r>
      <w:r>
        <w:rPr>
          <w:i/>
        </w:rPr>
        <w:t>ter</w:t>
      </w:r>
      <w:r>
        <w:t>. Si l’ajustement spontané visé au paragraphe 1 </w:t>
      </w:r>
      <w:r>
        <w:rPr>
          <w:i/>
        </w:rPr>
        <w:t>bis</w:t>
      </w:r>
      <w:r>
        <w:t xml:space="preserve"> a eu lieu, la direction procède au classement par voie administrative, et en informe les destinataires de la communication de l’ouverture de la procédure.</w:t>
      </w:r>
    </w:p>
    <w:p w14:paraId="43FDBFB9" w14:textId="66CA4B17" w:rsidR="00A572DB" w:rsidRPr="00696D52" w:rsidRDefault="00295335">
      <w:pPr>
        <w:pStyle w:val="BodyText"/>
        <w:numPr>
          <w:ilvl w:val="0"/>
          <w:numId w:val="4"/>
        </w:numPr>
        <w:tabs>
          <w:tab w:val="left" w:pos="811"/>
        </w:tabs>
        <w:spacing w:before="109" w:line="250" w:lineRule="auto"/>
        <w:ind w:right="110" w:hanging="10"/>
        <w:jc w:val="both"/>
      </w:pPr>
      <w:r>
        <w:t>Dans le cadre des besoins de l’enquête ou au vu de la complexité de l’affaire, la direction peut décider une prolongation des délais visés à l’article 11, paragraphe 8 et au paragraphe 1 du présent article, sous réserve des délais visés à l’article 13, paragraphe 3.</w:t>
      </w:r>
    </w:p>
    <w:p w14:paraId="78B0FED0" w14:textId="77777777" w:rsidR="00A572DB" w:rsidRPr="00BB7431" w:rsidRDefault="00A572DB">
      <w:pPr>
        <w:spacing w:line="250" w:lineRule="auto"/>
        <w:jc w:val="both"/>
        <w:sectPr w:rsidR="00A572DB" w:rsidRPr="00BB7431">
          <w:pgSz w:w="11900" w:h="16850"/>
          <w:pgMar w:top="1500" w:right="1560" w:bottom="1200" w:left="1580" w:header="712" w:footer="1008" w:gutter="0"/>
          <w:cols w:space="720"/>
        </w:sectPr>
      </w:pPr>
    </w:p>
    <w:p w14:paraId="392C585D" w14:textId="77777777" w:rsidR="00A572DB" w:rsidRPr="00BB7431" w:rsidRDefault="00A572DB">
      <w:pPr>
        <w:rPr>
          <w:rFonts w:ascii="Times New Roman" w:eastAsia="Times New Roman" w:hAnsi="Times New Roman" w:cs="Times New Roman"/>
          <w:sz w:val="20"/>
          <w:szCs w:val="20"/>
        </w:rPr>
      </w:pPr>
    </w:p>
    <w:p w14:paraId="7546C9B7" w14:textId="77777777" w:rsidR="00A572DB" w:rsidRPr="00BB7431" w:rsidRDefault="00A572DB">
      <w:pPr>
        <w:rPr>
          <w:rFonts w:ascii="Times New Roman" w:eastAsia="Times New Roman" w:hAnsi="Times New Roman" w:cs="Times New Roman"/>
          <w:sz w:val="20"/>
          <w:szCs w:val="20"/>
        </w:rPr>
      </w:pPr>
    </w:p>
    <w:p w14:paraId="37B55AD5" w14:textId="77777777" w:rsidR="00A572DB" w:rsidRPr="00BB7431" w:rsidRDefault="00A572DB">
      <w:pPr>
        <w:rPr>
          <w:rFonts w:ascii="Times New Roman" w:eastAsia="Times New Roman" w:hAnsi="Times New Roman" w:cs="Times New Roman"/>
          <w:sz w:val="20"/>
          <w:szCs w:val="20"/>
        </w:rPr>
      </w:pPr>
    </w:p>
    <w:p w14:paraId="436A5FD7" w14:textId="77777777" w:rsidR="00A572DB" w:rsidRPr="00BB7431" w:rsidRDefault="00A572DB">
      <w:pPr>
        <w:rPr>
          <w:rFonts w:ascii="Times New Roman" w:eastAsia="Times New Roman" w:hAnsi="Times New Roman" w:cs="Times New Roman"/>
          <w:sz w:val="20"/>
          <w:szCs w:val="20"/>
        </w:rPr>
      </w:pPr>
    </w:p>
    <w:p w14:paraId="62EB995D" w14:textId="77777777" w:rsidR="00A572DB" w:rsidRPr="00BB7431" w:rsidRDefault="00A572DB">
      <w:pPr>
        <w:rPr>
          <w:rFonts w:ascii="Times New Roman" w:eastAsia="Times New Roman" w:hAnsi="Times New Roman" w:cs="Times New Roman"/>
          <w:sz w:val="20"/>
          <w:szCs w:val="20"/>
        </w:rPr>
      </w:pPr>
    </w:p>
    <w:p w14:paraId="036771F6" w14:textId="77777777" w:rsidR="00A572DB" w:rsidRPr="00BB7431" w:rsidRDefault="00A572DB">
      <w:pPr>
        <w:rPr>
          <w:rFonts w:ascii="Times New Roman" w:eastAsia="Times New Roman" w:hAnsi="Times New Roman" w:cs="Times New Roman"/>
          <w:sz w:val="20"/>
          <w:szCs w:val="20"/>
        </w:rPr>
      </w:pPr>
    </w:p>
    <w:p w14:paraId="328B906F" w14:textId="77777777" w:rsidR="00A572DB" w:rsidRPr="00BB7431" w:rsidRDefault="00A572DB">
      <w:pPr>
        <w:spacing w:before="2"/>
        <w:rPr>
          <w:rFonts w:ascii="Times New Roman" w:eastAsia="Times New Roman" w:hAnsi="Times New Roman" w:cs="Times New Roman"/>
          <w:sz w:val="21"/>
          <w:szCs w:val="21"/>
        </w:rPr>
      </w:pPr>
    </w:p>
    <w:p w14:paraId="2F30B04B" w14:textId="77CF52A6" w:rsidR="00A572DB" w:rsidRPr="00696D52" w:rsidRDefault="00295335">
      <w:pPr>
        <w:pStyle w:val="BodyText"/>
        <w:spacing w:before="0" w:line="250" w:lineRule="auto"/>
        <w:ind w:right="110" w:firstLine="0"/>
        <w:jc w:val="both"/>
      </w:pPr>
      <w:r>
        <w:t>Dans le cas où il serait nécessaire d’obtenir d’autres éléments d’évaluation, la direction peut également les demander aux personnes qui les possèdent, en vertu de l’article 1</w:t>
      </w:r>
      <w:r>
        <w:rPr>
          <w:vertAlign w:val="superscript"/>
        </w:rPr>
        <w:t>er</w:t>
      </w:r>
      <w:r>
        <w:t>, paragraphe 30, de la loi nº 249 du 31 juillet 1997.</w:t>
      </w:r>
    </w:p>
    <w:p w14:paraId="79E7E909" w14:textId="77777777" w:rsidR="00A572DB" w:rsidRPr="00696D52" w:rsidRDefault="00295335">
      <w:pPr>
        <w:pStyle w:val="BodyText"/>
        <w:numPr>
          <w:ilvl w:val="0"/>
          <w:numId w:val="4"/>
        </w:numPr>
        <w:tabs>
          <w:tab w:val="left" w:pos="811"/>
        </w:tabs>
        <w:spacing w:before="137" w:line="249" w:lineRule="auto"/>
        <w:ind w:right="113" w:hanging="10"/>
        <w:jc w:val="both"/>
      </w:pPr>
      <w:r>
        <w:t>Sans préjudice du cas visé à l’article 14, la direction transmet les dossiers au conseil, et formule la proposition de classement ou d’adoption des mesures d’avertissements ou d’ordonnances visées à l’article 13, paragraphe 2.</w:t>
      </w:r>
    </w:p>
    <w:p w14:paraId="50E3FC86" w14:textId="77777777" w:rsidR="00A572DB" w:rsidRPr="00696D52" w:rsidRDefault="00295335">
      <w:pPr>
        <w:pStyle w:val="BodyText"/>
        <w:numPr>
          <w:ilvl w:val="0"/>
          <w:numId w:val="4"/>
        </w:numPr>
        <w:tabs>
          <w:tab w:val="left" w:pos="811"/>
        </w:tabs>
        <w:spacing w:before="155" w:line="249" w:lineRule="auto"/>
        <w:ind w:right="110" w:hanging="10"/>
        <w:jc w:val="both"/>
      </w:pPr>
      <w:r>
        <w:t>Si, au cours de la procédure, l’autorité judiciaire est saisie par le requérant pour le même objet, le requérant en informe immédiatement la direction, qui classe les dossiers et les transmet à l’autorité judiciaire, même si ceux-ci ont déjà été envoyés au conseil en vertu du paragraphe 3, et informe les destinataires de la communication de l’ouverture de la procédure.</w:t>
      </w:r>
    </w:p>
    <w:p w14:paraId="555B7D11" w14:textId="77777777" w:rsidR="00A572DB" w:rsidRPr="00BB7431" w:rsidRDefault="00A572DB">
      <w:pPr>
        <w:spacing w:before="8"/>
        <w:rPr>
          <w:rFonts w:ascii="Times New Roman" w:eastAsia="Times New Roman" w:hAnsi="Times New Roman" w:cs="Times New Roman"/>
          <w:sz w:val="19"/>
          <w:szCs w:val="19"/>
        </w:rPr>
      </w:pPr>
    </w:p>
    <w:p w14:paraId="31D9CD98" w14:textId="77777777" w:rsidR="00A572DB" w:rsidRPr="00696D52" w:rsidRDefault="00295335">
      <w:pPr>
        <w:pStyle w:val="Heading1"/>
        <w:ind w:right="375"/>
        <w:jc w:val="center"/>
        <w:rPr>
          <w:b w:val="0"/>
          <w:bCs w:val="0"/>
        </w:rPr>
      </w:pPr>
      <w:bookmarkStart w:id="25" w:name="Art._13"/>
      <w:bookmarkEnd w:id="25"/>
      <w:r>
        <w:t>Article 13</w:t>
      </w:r>
    </w:p>
    <w:p w14:paraId="0BB10096" w14:textId="77777777" w:rsidR="00A572DB" w:rsidRPr="00696D52" w:rsidRDefault="00295335">
      <w:pPr>
        <w:pStyle w:val="Heading2"/>
        <w:spacing w:before="48"/>
        <w:ind w:left="2485"/>
        <w:rPr>
          <w:b w:val="0"/>
          <w:bCs w:val="0"/>
          <w:i w:val="0"/>
        </w:rPr>
      </w:pPr>
      <w:bookmarkStart w:id="26" w:name="Provvedimenti_a_tutela_del_diritto_d’aut"/>
      <w:bookmarkEnd w:id="26"/>
      <w:r>
        <w:t>Mesures pour la protection du droit d’auteur</w:t>
      </w:r>
    </w:p>
    <w:p w14:paraId="20702F18" w14:textId="77777777" w:rsidR="00A572DB" w:rsidRPr="00696D52" w:rsidRDefault="00295335">
      <w:pPr>
        <w:pStyle w:val="BodyText"/>
        <w:numPr>
          <w:ilvl w:val="0"/>
          <w:numId w:val="3"/>
        </w:numPr>
        <w:tabs>
          <w:tab w:val="left" w:pos="811"/>
        </w:tabs>
        <w:spacing w:before="163" w:line="250" w:lineRule="auto"/>
        <w:ind w:right="113" w:hanging="10"/>
        <w:jc w:val="both"/>
      </w:pPr>
      <w:r>
        <w:t>Après avoir examiné les dossiers, le conseil classe l’affaire s’il constate l’inexistence de la violation du droit d’auteur ou des droits voisins.</w:t>
      </w:r>
    </w:p>
    <w:p w14:paraId="0ACB72D4" w14:textId="77777777" w:rsidR="00A572DB" w:rsidRPr="00696D52" w:rsidRDefault="00295335">
      <w:pPr>
        <w:pStyle w:val="BodyText"/>
        <w:numPr>
          <w:ilvl w:val="0"/>
          <w:numId w:val="3"/>
        </w:numPr>
        <w:tabs>
          <w:tab w:val="left" w:pos="811"/>
        </w:tabs>
        <w:spacing w:before="151" w:line="249" w:lineRule="auto"/>
        <w:ind w:right="110" w:hanging="10"/>
        <w:jc w:val="both"/>
      </w:pPr>
      <w:r>
        <w:t xml:space="preserve">Si le conseil estime qu’il y a violation du droit d’auteur ou des droits voisins, il avertit les fournisseurs de services de médias linéaires de ne pas diffuser des programmes en violation de la loi sur le droit d’auteur ou ordonne aux fournisseurs de services de médias à la demande de retirer de leur catalogue les programmes mis à disposition en violation de la </w:t>
      </w:r>
      <w:r>
        <w:rPr>
          <w:i/>
        </w:rPr>
        <w:t>loi</w:t>
      </w:r>
      <w:r>
        <w:t xml:space="preserve"> susmentionnée dans un délai de trois jours à compter de la notification de l’ordonnance.</w:t>
      </w:r>
    </w:p>
    <w:p w14:paraId="3A00F0F4" w14:textId="77777777" w:rsidR="00A572DB" w:rsidRPr="00696D52" w:rsidRDefault="00295335">
      <w:pPr>
        <w:pStyle w:val="BodyText"/>
        <w:numPr>
          <w:ilvl w:val="0"/>
          <w:numId w:val="3"/>
        </w:numPr>
        <w:tabs>
          <w:tab w:val="left" w:pos="811"/>
        </w:tabs>
        <w:spacing w:before="157" w:line="249" w:lineRule="auto"/>
        <w:ind w:right="109" w:hanging="10"/>
        <w:jc w:val="both"/>
      </w:pPr>
      <w:r>
        <w:t>le conseil adopte les dispositions visées aux paragraphes 1 et 2 dans les 35 jours à compter de la réception de la requête visée à l’article 11, paragraphes 1 et 2, ou des documents complémentaires requis par la direction aux fins de la recevabilité de ladite requête. Les destinataires de la communication relative à l’ouverture de la procédure sont informés des mesures prises.</w:t>
      </w:r>
    </w:p>
    <w:p w14:paraId="5128947C" w14:textId="77777777" w:rsidR="00A572DB" w:rsidRPr="00696D52" w:rsidRDefault="00295335">
      <w:pPr>
        <w:pStyle w:val="BodyText"/>
        <w:spacing w:before="109" w:line="249" w:lineRule="auto"/>
        <w:ind w:right="112"/>
        <w:jc w:val="both"/>
      </w:pPr>
      <w:r>
        <w:t>3 </w:t>
      </w:r>
      <w:r>
        <w:rPr>
          <w:i/>
        </w:rPr>
        <w:t xml:space="preserve">bis. </w:t>
      </w:r>
      <w:r>
        <w:t>Dans le cas où il serait nécessaire d’obtenir d’autres éléments d’évaluation, le conseil peut décider une prolongation des délais visés au paragraphe 3 ne dépassant pas quinze jours.</w:t>
      </w:r>
    </w:p>
    <w:p w14:paraId="1CD53CB4" w14:textId="77777777" w:rsidR="00A572DB" w:rsidRPr="00696D52" w:rsidRDefault="00295335">
      <w:pPr>
        <w:pStyle w:val="BodyText"/>
        <w:numPr>
          <w:ilvl w:val="0"/>
          <w:numId w:val="3"/>
        </w:numPr>
        <w:tabs>
          <w:tab w:val="left" w:pos="811"/>
        </w:tabs>
        <w:spacing w:before="160" w:line="249" w:lineRule="auto"/>
        <w:ind w:right="109" w:hanging="10"/>
        <w:jc w:val="both"/>
      </w:pPr>
      <w:r>
        <w:t>En cas de non-respect des avertissements visés au paragraphe 2, l’autorité applique les sanctions visées à l’article 1</w:t>
      </w:r>
      <w:r>
        <w:rPr>
          <w:vertAlign w:val="superscript"/>
        </w:rPr>
        <w:t>er</w:t>
      </w:r>
      <w:r>
        <w:t>, paragraphe 31, de la loi nº 249 du 31 juillet 1997, en informant les organes de la police judiciaire en vertu de l’article 182 </w:t>
      </w:r>
      <w:r>
        <w:rPr>
          <w:i/>
        </w:rPr>
        <w:t>ter</w:t>
      </w:r>
      <w:r>
        <w:t xml:space="preserve"> de la loi sur le droit d’auteur.</w:t>
      </w:r>
    </w:p>
    <w:p w14:paraId="3B868F32" w14:textId="77777777" w:rsidR="00A572DB" w:rsidRPr="00BB7431" w:rsidRDefault="00A572DB">
      <w:pPr>
        <w:spacing w:line="249" w:lineRule="auto"/>
        <w:jc w:val="both"/>
        <w:sectPr w:rsidR="00A572DB" w:rsidRPr="00BB7431">
          <w:pgSz w:w="11900" w:h="16850"/>
          <w:pgMar w:top="1500" w:right="1560" w:bottom="1200" w:left="1580" w:header="712" w:footer="1008" w:gutter="0"/>
          <w:cols w:space="720"/>
        </w:sectPr>
      </w:pPr>
    </w:p>
    <w:p w14:paraId="18242E76" w14:textId="6CE149A2" w:rsidR="00D93871" w:rsidRPr="00D93871" w:rsidRDefault="00D93871">
      <w:pPr>
        <w:spacing w:before="26"/>
        <w:ind w:left="357" w:right="375"/>
        <w:jc w:val="center"/>
        <w:rPr>
          <w:rFonts w:ascii="Times New Roman" w:eastAsia="Times New Roman" w:hAnsi="Times New Roman" w:cs="Times New Roman"/>
          <w:b/>
          <w:bCs/>
          <w:iCs/>
          <w:spacing w:val="-1"/>
          <w:sz w:val="24"/>
          <w:szCs w:val="24"/>
        </w:rPr>
      </w:pPr>
      <w:r>
        <w:rPr>
          <w:rFonts w:ascii="Times New Roman" w:hAnsi="Times New Roman"/>
          <w:b/>
          <w:sz w:val="24"/>
        </w:rPr>
        <w:lastRenderedPageBreak/>
        <w:t>Article 14</w:t>
      </w:r>
    </w:p>
    <w:p w14:paraId="343047C8" w14:textId="3A34D6E0" w:rsidR="00A572DB" w:rsidRPr="00696D52" w:rsidRDefault="00295335">
      <w:pPr>
        <w:spacing w:before="26"/>
        <w:ind w:left="357" w:right="375"/>
        <w:jc w:val="center"/>
        <w:rPr>
          <w:rFonts w:ascii="Times New Roman" w:eastAsia="Times New Roman" w:hAnsi="Times New Roman" w:cs="Times New Roman"/>
          <w:sz w:val="24"/>
          <w:szCs w:val="24"/>
        </w:rPr>
      </w:pPr>
      <w:r>
        <w:rPr>
          <w:rFonts w:ascii="Times New Roman" w:hAnsi="Times New Roman"/>
          <w:b/>
          <w:i/>
          <w:sz w:val="24"/>
        </w:rPr>
        <w:t>Dispositions en vertu de l’article 1</w:t>
      </w:r>
      <w:r>
        <w:rPr>
          <w:rFonts w:ascii="Times New Roman" w:hAnsi="Times New Roman"/>
          <w:b/>
          <w:i/>
          <w:sz w:val="24"/>
          <w:vertAlign w:val="superscript"/>
        </w:rPr>
        <w:t>er</w:t>
      </w:r>
      <w:r>
        <w:rPr>
          <w:rFonts w:ascii="Times New Roman" w:hAnsi="Times New Roman"/>
          <w:b/>
          <w:i/>
          <w:sz w:val="24"/>
        </w:rPr>
        <w:t> </w:t>
      </w:r>
      <w:r>
        <w:rPr>
          <w:rFonts w:ascii="Times New Roman" w:hAnsi="Times New Roman"/>
          <w:b/>
          <w:sz w:val="24"/>
        </w:rPr>
        <w:t>ter</w:t>
      </w:r>
      <w:r>
        <w:rPr>
          <w:rFonts w:ascii="Times New Roman" w:hAnsi="Times New Roman"/>
          <w:b/>
          <w:i/>
          <w:sz w:val="24"/>
        </w:rPr>
        <w:t>, paragraphe 8, de la</w:t>
      </w:r>
      <w:r>
        <w:rPr>
          <w:rFonts w:ascii="Times New Roman" w:hAnsi="Times New Roman"/>
          <w:b/>
          <w:sz w:val="24"/>
        </w:rPr>
        <w:t xml:space="preserve"> loi consolidée</w:t>
      </w:r>
    </w:p>
    <w:p w14:paraId="3B3E9C99" w14:textId="77777777" w:rsidR="00A572DB" w:rsidRPr="00696D52" w:rsidRDefault="00295335">
      <w:pPr>
        <w:pStyle w:val="BodyText"/>
        <w:numPr>
          <w:ilvl w:val="0"/>
          <w:numId w:val="2"/>
        </w:numPr>
        <w:tabs>
          <w:tab w:val="left" w:pos="811"/>
        </w:tabs>
        <w:spacing w:before="163" w:line="250" w:lineRule="auto"/>
        <w:ind w:right="108" w:hanging="10"/>
        <w:jc w:val="both"/>
      </w:pPr>
      <w:r>
        <w:t>Si l’existence d’une violation substantielle est constatée en vertu de l’article 32 </w:t>
      </w:r>
      <w:r>
        <w:rPr>
          <w:i/>
        </w:rPr>
        <w:t>bis</w:t>
      </w:r>
      <w:r>
        <w:t xml:space="preserve"> de la loi consolidée par des fournisseurs de services de médias soumis à la réglementation italienne en vertu de l’article 1 </w:t>
      </w:r>
      <w:r>
        <w:rPr>
          <w:i/>
        </w:rPr>
        <w:t>bis</w:t>
      </w:r>
      <w:r>
        <w:t>, paragraphe 4, de la même loi consolidée,</w:t>
      </w:r>
      <w:r>
        <w:rPr>
          <w:i/>
        </w:rPr>
        <w:t xml:space="preserve"> </w:t>
      </w:r>
      <w:r>
        <w:t>ou non soumis à la réglementation d’un État membre de l’Union européenne, mais dont les grilles ou catalogues sont reçus directement ou indirectement par le public italien, la direction émet un avertissement formel à l’égard des parties visées à l’article 1 </w:t>
      </w:r>
      <w:r>
        <w:rPr>
          <w:i/>
        </w:rPr>
        <w:t>ter</w:t>
      </w:r>
      <w:r>
        <w:t>, paragraphe 8, deuxième phrase, de la loi consolidée, en indiquant les délais à respecter pour se conformer à l’avertissement.</w:t>
      </w:r>
    </w:p>
    <w:p w14:paraId="6C0A645C" w14:textId="77777777" w:rsidR="00A572DB" w:rsidRPr="00696D52" w:rsidRDefault="00295335">
      <w:pPr>
        <w:pStyle w:val="BodyText"/>
        <w:numPr>
          <w:ilvl w:val="0"/>
          <w:numId w:val="2"/>
        </w:numPr>
        <w:tabs>
          <w:tab w:val="left" w:pos="811"/>
        </w:tabs>
        <w:spacing w:before="109" w:line="249" w:lineRule="auto"/>
        <w:ind w:right="108" w:hanging="10"/>
        <w:jc w:val="both"/>
      </w:pPr>
      <w:r>
        <w:t>En cas de non-respect de l’avertissement dans les délais fixés, la direction transmet les documents au conseil, proposant d’ordonner aux destinataires de l’avertissement d’adopter toute mesure nécessaire pour empêcher la diffusion au public italien des programmes ou catalogues visés au paragraphe 1.</w:t>
      </w:r>
    </w:p>
    <w:p w14:paraId="65B901E6" w14:textId="77777777" w:rsidR="00A572DB" w:rsidRPr="00696D52" w:rsidRDefault="00295335">
      <w:pPr>
        <w:pStyle w:val="BodyText"/>
        <w:numPr>
          <w:ilvl w:val="0"/>
          <w:numId w:val="2"/>
        </w:numPr>
        <w:tabs>
          <w:tab w:val="left" w:pos="811"/>
        </w:tabs>
        <w:spacing w:before="157" w:line="249" w:lineRule="auto"/>
        <w:ind w:right="110" w:hanging="10"/>
        <w:jc w:val="both"/>
      </w:pPr>
      <w:r>
        <w:t>Le conseil, après avoir examiné les documents, les classe ou applique l’ordonnance visée au paragraphe 2 dans un délai de 70 jours à compter de la réception des requêtes visées à l’article 11, paragraphes 1 et 2. Le non-respect de l’ordonnance entraîne une amende administrative en vertu de l’article 1 </w:t>
      </w:r>
      <w:r>
        <w:rPr>
          <w:i/>
        </w:rPr>
        <w:t>ter</w:t>
      </w:r>
      <w:r>
        <w:t>, paragraphe 8, troisième phrase, de la loi consolidée.</w:t>
      </w:r>
    </w:p>
    <w:p w14:paraId="058AC4BA" w14:textId="77777777" w:rsidR="00A572DB" w:rsidRPr="00696D52" w:rsidRDefault="00295335">
      <w:pPr>
        <w:pStyle w:val="BodyText"/>
        <w:numPr>
          <w:ilvl w:val="0"/>
          <w:numId w:val="2"/>
        </w:numPr>
        <w:tabs>
          <w:tab w:val="left" w:pos="372"/>
        </w:tabs>
        <w:spacing w:before="1" w:line="249" w:lineRule="auto"/>
        <w:ind w:right="112" w:firstLine="0"/>
        <w:jc w:val="both"/>
      </w:pPr>
      <w:r>
        <w:t>En cas d’enquête préliminaire ou compte tenu de la complexité de l’affaire, le conseil peut prévoir une prorogation des délais visés au paragraphe 3, pour une durée n’excédant pas quinze jours.</w:t>
      </w:r>
    </w:p>
    <w:p w14:paraId="37A9C3D3" w14:textId="77777777" w:rsidR="00A572DB" w:rsidRPr="00BB7431" w:rsidRDefault="00A572DB">
      <w:pPr>
        <w:spacing w:before="11"/>
        <w:rPr>
          <w:rFonts w:ascii="Times New Roman" w:eastAsia="Times New Roman" w:hAnsi="Times New Roman" w:cs="Times New Roman"/>
          <w:sz w:val="29"/>
          <w:szCs w:val="29"/>
        </w:rPr>
      </w:pPr>
    </w:p>
    <w:p w14:paraId="4BDD188E" w14:textId="77777777" w:rsidR="00295335" w:rsidRDefault="00295335">
      <w:pPr>
        <w:pStyle w:val="Heading1"/>
        <w:spacing w:line="548" w:lineRule="auto"/>
        <w:ind w:left="3450" w:right="3470"/>
        <w:jc w:val="center"/>
      </w:pPr>
      <w:r>
        <w:t xml:space="preserve">Chapitre V </w:t>
      </w:r>
    </w:p>
    <w:p w14:paraId="06CA4E99" w14:textId="15CBF0AF" w:rsidR="00A572DB" w:rsidRPr="00696D52" w:rsidRDefault="00295335" w:rsidP="00C26587">
      <w:pPr>
        <w:pStyle w:val="Heading1"/>
        <w:spacing w:line="548" w:lineRule="auto"/>
        <w:ind w:left="3450" w:right="3231"/>
        <w:jc w:val="center"/>
        <w:rPr>
          <w:b w:val="0"/>
          <w:bCs w:val="0"/>
        </w:rPr>
      </w:pPr>
      <w:r>
        <w:t>Dispositions finales</w:t>
      </w:r>
    </w:p>
    <w:p w14:paraId="1A35E800" w14:textId="77777777" w:rsidR="00A572DB" w:rsidRPr="00696D52" w:rsidRDefault="00295335">
      <w:pPr>
        <w:spacing w:before="15"/>
        <w:ind w:left="355" w:right="375"/>
        <w:jc w:val="center"/>
        <w:rPr>
          <w:rFonts w:ascii="Times New Roman" w:eastAsia="Times New Roman" w:hAnsi="Times New Roman" w:cs="Times New Roman"/>
          <w:sz w:val="24"/>
          <w:szCs w:val="24"/>
        </w:rPr>
      </w:pPr>
      <w:bookmarkStart w:id="27" w:name="Art._15"/>
      <w:bookmarkEnd w:id="27"/>
      <w:r>
        <w:rPr>
          <w:rFonts w:ascii="Times New Roman"/>
          <w:b/>
          <w:sz w:val="24"/>
        </w:rPr>
        <w:t>Article</w:t>
      </w:r>
      <w:r>
        <w:rPr>
          <w:rFonts w:ascii="Times New Roman"/>
          <w:b/>
          <w:sz w:val="24"/>
        </w:rPr>
        <w:t> </w:t>
      </w:r>
      <w:r>
        <w:rPr>
          <w:rFonts w:ascii="Times New Roman"/>
          <w:b/>
          <w:sz w:val="24"/>
        </w:rPr>
        <w:t>15</w:t>
      </w:r>
    </w:p>
    <w:p w14:paraId="2112061E" w14:textId="77777777" w:rsidR="00A572DB" w:rsidRPr="00696D52" w:rsidRDefault="00295335">
      <w:pPr>
        <w:pStyle w:val="Heading2"/>
        <w:ind w:left="350" w:right="375"/>
        <w:jc w:val="center"/>
        <w:rPr>
          <w:b w:val="0"/>
          <w:bCs w:val="0"/>
          <w:i w:val="0"/>
        </w:rPr>
      </w:pPr>
      <w:bookmarkStart w:id="28" w:name="Comunicazioni"/>
      <w:bookmarkEnd w:id="28"/>
      <w:r>
        <w:t>Notifications</w:t>
      </w:r>
    </w:p>
    <w:p w14:paraId="4B8176A1" w14:textId="77777777" w:rsidR="00A572DB" w:rsidRPr="00696D52" w:rsidRDefault="00295335">
      <w:pPr>
        <w:pStyle w:val="BodyText"/>
        <w:spacing w:before="93" w:line="250" w:lineRule="auto"/>
        <w:ind w:right="109"/>
        <w:jc w:val="both"/>
      </w:pPr>
      <w:r>
        <w:t>1. Les notifications visées dans le présent règlement sont effectuées exclusivement par messagerie électronique et, dans la mesure du possible, par courrier électronique certifié.</w:t>
      </w:r>
    </w:p>
    <w:p w14:paraId="40B0CE23" w14:textId="77777777" w:rsidR="00A572DB" w:rsidRPr="0064774E" w:rsidRDefault="00A572DB">
      <w:pPr>
        <w:spacing w:before="10"/>
        <w:rPr>
          <w:rFonts w:ascii="Times New Roman" w:eastAsia="Times New Roman" w:hAnsi="Times New Roman" w:cs="Times New Roman"/>
          <w:sz w:val="19"/>
          <w:szCs w:val="19"/>
          <w:lang w:val="en-US"/>
        </w:rPr>
      </w:pPr>
    </w:p>
    <w:p w14:paraId="59E0F1C6" w14:textId="77777777" w:rsidR="00A572DB" w:rsidRPr="00696D52" w:rsidRDefault="00295335">
      <w:pPr>
        <w:pStyle w:val="Heading1"/>
        <w:ind w:right="375"/>
        <w:jc w:val="center"/>
        <w:rPr>
          <w:b w:val="0"/>
          <w:bCs w:val="0"/>
        </w:rPr>
      </w:pPr>
      <w:bookmarkStart w:id="29" w:name="Art._16"/>
      <w:bookmarkEnd w:id="29"/>
      <w:r>
        <w:t>Article 16</w:t>
      </w:r>
    </w:p>
    <w:p w14:paraId="25A829B3" w14:textId="77777777" w:rsidR="00A572DB" w:rsidRPr="00696D52" w:rsidRDefault="00295335">
      <w:pPr>
        <w:pStyle w:val="Heading2"/>
        <w:ind w:right="374"/>
        <w:jc w:val="center"/>
        <w:rPr>
          <w:b w:val="0"/>
          <w:bCs w:val="0"/>
          <w:i w:val="0"/>
        </w:rPr>
      </w:pPr>
      <w:bookmarkStart w:id="30" w:name="Termini"/>
      <w:bookmarkEnd w:id="30"/>
      <w:r>
        <w:t>Délais</w:t>
      </w:r>
    </w:p>
    <w:p w14:paraId="3F5479AA" w14:textId="77777777" w:rsidR="00A572DB" w:rsidRPr="00696D52" w:rsidRDefault="00295335">
      <w:pPr>
        <w:pStyle w:val="BodyText"/>
        <w:numPr>
          <w:ilvl w:val="0"/>
          <w:numId w:val="1"/>
        </w:numPr>
        <w:tabs>
          <w:tab w:val="left" w:pos="427"/>
        </w:tabs>
        <w:spacing w:before="93" w:line="250" w:lineRule="auto"/>
        <w:ind w:right="111" w:hanging="10"/>
        <w:jc w:val="both"/>
      </w:pPr>
      <w:r>
        <w:t>Le calcul des délais visés par le présent règlement est réalisé en tenant compte uniquement des jours ouvrés.</w:t>
      </w:r>
    </w:p>
    <w:p w14:paraId="26CC4D18" w14:textId="77777777" w:rsidR="00A572DB" w:rsidRPr="0064774E" w:rsidRDefault="00A572DB">
      <w:pPr>
        <w:spacing w:line="250" w:lineRule="auto"/>
        <w:jc w:val="both"/>
        <w:rPr>
          <w:lang w:val="en-US"/>
        </w:rPr>
        <w:sectPr w:rsidR="00A572DB" w:rsidRPr="0064774E">
          <w:headerReference w:type="default" r:id="rId18"/>
          <w:pgSz w:w="11900" w:h="16850"/>
          <w:pgMar w:top="3380" w:right="1560" w:bottom="1200" w:left="1580" w:header="712" w:footer="1008" w:gutter="0"/>
          <w:cols w:space="720"/>
        </w:sectPr>
      </w:pPr>
    </w:p>
    <w:p w14:paraId="4B5EB104" w14:textId="407C983D" w:rsidR="002774AD" w:rsidRPr="002774AD" w:rsidRDefault="002774AD">
      <w:pPr>
        <w:pStyle w:val="Heading2"/>
        <w:spacing w:before="26"/>
        <w:ind w:right="372"/>
        <w:jc w:val="center"/>
        <w:rPr>
          <w:i w:val="0"/>
          <w:iCs/>
          <w:spacing w:val="-1"/>
        </w:rPr>
      </w:pPr>
      <w:r>
        <w:rPr>
          <w:i w:val="0"/>
        </w:rPr>
        <w:lastRenderedPageBreak/>
        <w:t>Article 17</w:t>
      </w:r>
    </w:p>
    <w:p w14:paraId="06B65F80" w14:textId="1900B64F" w:rsidR="00A572DB" w:rsidRPr="00696D52" w:rsidRDefault="00295335">
      <w:pPr>
        <w:pStyle w:val="Heading2"/>
        <w:spacing w:before="26"/>
        <w:ind w:right="372"/>
        <w:jc w:val="center"/>
        <w:rPr>
          <w:b w:val="0"/>
          <w:bCs w:val="0"/>
          <w:i w:val="0"/>
        </w:rPr>
      </w:pPr>
      <w:r>
        <w:t>Protection juridictionnelle</w:t>
      </w:r>
    </w:p>
    <w:p w14:paraId="1D7A5372" w14:textId="77777777" w:rsidR="00A572DB" w:rsidRPr="00696D52" w:rsidRDefault="00295335">
      <w:pPr>
        <w:pStyle w:val="BodyText"/>
        <w:numPr>
          <w:ilvl w:val="1"/>
          <w:numId w:val="1"/>
        </w:numPr>
        <w:tabs>
          <w:tab w:val="left" w:pos="1171"/>
        </w:tabs>
        <w:spacing w:before="163" w:line="269" w:lineRule="auto"/>
        <w:ind w:right="146" w:firstLine="324"/>
      </w:pPr>
      <w:r>
        <w:t>Un recours peut être formé devant la juridiction administrative contre les dispositions de l’autorité prévues par le présent règlement, en application de l’article 1</w:t>
      </w:r>
      <w:r>
        <w:rPr>
          <w:vertAlign w:val="superscript"/>
        </w:rPr>
        <w:t>er</w:t>
      </w:r>
      <w:r>
        <w:t>, paragraphe 26, de la loi nº 249 du 31 juillet 1997 et de l’article 133, paragraphe 1, point </w:t>
      </w:r>
      <w:r>
        <w:rPr>
          <w:i/>
        </w:rPr>
        <w:t>l)</w:t>
      </w:r>
      <w:r>
        <w:t>, et de l’article 135, paragraphe 1, point </w:t>
      </w:r>
      <w:r>
        <w:rPr>
          <w:i/>
        </w:rPr>
        <w:t>c)</w:t>
      </w:r>
      <w:r>
        <w:t>,</w:t>
      </w:r>
    </w:p>
    <w:p w14:paraId="78DFFAC0" w14:textId="77777777" w:rsidR="00A572DB" w:rsidRPr="00696D52" w:rsidRDefault="00295335">
      <w:pPr>
        <w:pStyle w:val="BodyText"/>
        <w:spacing w:before="1"/>
        <w:ind w:left="361" w:right="371" w:firstLine="0"/>
        <w:jc w:val="center"/>
      </w:pPr>
      <w:r>
        <w:t>du décret législatif nº 104 du 2 juillet 2010.</w:t>
      </w:r>
    </w:p>
    <w:p w14:paraId="43A39CBF" w14:textId="77777777" w:rsidR="00A572DB" w:rsidRPr="0064774E" w:rsidRDefault="00A572DB">
      <w:pPr>
        <w:spacing w:before="9"/>
        <w:rPr>
          <w:rFonts w:ascii="Times New Roman" w:eastAsia="Times New Roman" w:hAnsi="Times New Roman" w:cs="Times New Roman"/>
          <w:sz w:val="23"/>
          <w:szCs w:val="23"/>
          <w:lang w:val="en-US"/>
        </w:rPr>
      </w:pPr>
    </w:p>
    <w:p w14:paraId="76C1351C" w14:textId="77777777" w:rsidR="00A572DB" w:rsidRPr="00696D52" w:rsidRDefault="00295335">
      <w:pPr>
        <w:pStyle w:val="Heading1"/>
        <w:ind w:right="375"/>
        <w:jc w:val="center"/>
        <w:rPr>
          <w:b w:val="0"/>
          <w:bCs w:val="0"/>
        </w:rPr>
      </w:pPr>
      <w:bookmarkStart w:id="31" w:name="Art._18"/>
      <w:bookmarkEnd w:id="31"/>
      <w:r>
        <w:t>Article 18</w:t>
      </w:r>
    </w:p>
    <w:p w14:paraId="6D1F5853" w14:textId="77777777" w:rsidR="00A572DB" w:rsidRPr="00696D52" w:rsidRDefault="00295335">
      <w:pPr>
        <w:pStyle w:val="Heading2"/>
        <w:ind w:right="373"/>
        <w:jc w:val="center"/>
        <w:rPr>
          <w:b w:val="0"/>
          <w:bCs w:val="0"/>
          <w:i w:val="0"/>
        </w:rPr>
      </w:pPr>
      <w:bookmarkStart w:id="32" w:name="Clausola_di_rivedibilità"/>
      <w:bookmarkEnd w:id="32"/>
      <w:r>
        <w:t>Clause de révision</w:t>
      </w:r>
    </w:p>
    <w:p w14:paraId="668C4A62" w14:textId="77777777" w:rsidR="00A572DB" w:rsidRPr="00696D52" w:rsidRDefault="00295335">
      <w:pPr>
        <w:pStyle w:val="BodyText"/>
        <w:spacing w:before="163" w:line="249" w:lineRule="auto"/>
        <w:ind w:right="110"/>
        <w:jc w:val="both"/>
      </w:pPr>
      <w:r>
        <w:t>1. L’autorité se réserve le droit de réexaminer le présent règlement sur la base de l’expérience résultant de sa mise en œuvre, ainsi qu’à la lumière de l’innovation technologique et de l’évolution du marché, après avoir entendu les parties intéressées, et au sein du comité visé à l’article 4.</w:t>
      </w:r>
    </w:p>
    <w:p w14:paraId="2F0E7089" w14:textId="77777777" w:rsidR="00A572DB" w:rsidRPr="0064774E" w:rsidRDefault="00A572DB">
      <w:pPr>
        <w:spacing w:before="6"/>
        <w:rPr>
          <w:rFonts w:ascii="Times New Roman" w:eastAsia="Times New Roman" w:hAnsi="Times New Roman" w:cs="Times New Roman"/>
          <w:sz w:val="19"/>
          <w:szCs w:val="19"/>
          <w:lang w:val="en-US"/>
        </w:rPr>
      </w:pPr>
    </w:p>
    <w:p w14:paraId="580016ED" w14:textId="77777777" w:rsidR="00A572DB" w:rsidRPr="00696D52" w:rsidRDefault="00295335">
      <w:pPr>
        <w:pStyle w:val="Heading1"/>
        <w:ind w:right="375"/>
        <w:jc w:val="center"/>
        <w:rPr>
          <w:b w:val="0"/>
          <w:bCs w:val="0"/>
        </w:rPr>
      </w:pPr>
      <w:bookmarkStart w:id="33" w:name="Art._19"/>
      <w:bookmarkEnd w:id="33"/>
      <w:r>
        <w:t>Article 19</w:t>
      </w:r>
    </w:p>
    <w:p w14:paraId="167C762A" w14:textId="77777777" w:rsidR="00A572DB" w:rsidRPr="00696D52" w:rsidRDefault="00295335">
      <w:pPr>
        <w:pStyle w:val="Heading2"/>
        <w:ind w:right="368"/>
        <w:jc w:val="center"/>
        <w:rPr>
          <w:b w:val="0"/>
          <w:bCs w:val="0"/>
          <w:i w:val="0"/>
        </w:rPr>
      </w:pPr>
      <w:bookmarkStart w:id="34" w:name="Entrata_in_vigore"/>
      <w:bookmarkEnd w:id="34"/>
      <w:r>
        <w:t>Entrée en vigueur</w:t>
      </w:r>
    </w:p>
    <w:p w14:paraId="3FCDEA98" w14:textId="77777777" w:rsidR="00A572DB" w:rsidRPr="00696D52" w:rsidRDefault="00295335">
      <w:pPr>
        <w:pStyle w:val="BodyText"/>
        <w:spacing w:before="117"/>
        <w:ind w:left="102" w:firstLine="0"/>
        <w:jc w:val="both"/>
      </w:pPr>
      <w:r>
        <w:t>1.      Le présent règlement entre en vigueur le 31 mars 2014.</w:t>
      </w:r>
    </w:p>
    <w:p w14:paraId="59ADB20B" w14:textId="77777777" w:rsidR="00A572DB" w:rsidRPr="00BB7431" w:rsidRDefault="00A572DB">
      <w:pPr>
        <w:jc w:val="both"/>
        <w:rPr>
          <w:lang w:val="de-DE"/>
        </w:rPr>
        <w:sectPr w:rsidR="00A572DB" w:rsidRPr="00BB7431">
          <w:headerReference w:type="default" r:id="rId19"/>
          <w:pgSz w:w="11900" w:h="16850"/>
          <w:pgMar w:top="3380" w:right="1560" w:bottom="1200" w:left="1580" w:header="712" w:footer="1008" w:gutter="0"/>
          <w:cols w:space="720"/>
        </w:sectPr>
      </w:pPr>
    </w:p>
    <w:p w14:paraId="77942E41" w14:textId="3A87BD72" w:rsidR="00A572DB" w:rsidRPr="00696D52" w:rsidRDefault="00D43BB0">
      <w:pPr>
        <w:spacing w:before="9"/>
        <w:rPr>
          <w:rFonts w:ascii="Times New Roman" w:eastAsia="Times New Roman" w:hAnsi="Times New Roman" w:cs="Times New Roman"/>
          <w:sz w:val="7"/>
          <w:szCs w:val="7"/>
        </w:rPr>
      </w:pPr>
      <w:r>
        <w:rPr>
          <w:rFonts w:ascii="Times New Roman" w:hAnsi="Times New Roman"/>
          <w:sz w:val="20"/>
        </w:rPr>
        <w:lastRenderedPageBreak/>
        <w:pict w14:anchorId="7A220626">
          <v:shape id="_x0000_s2051" type="#_x0000_t202" style="position:absolute;margin-left:103.4pt;margin-top:-6.75pt;width:200.25pt;height:78.2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60B03C50"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p>
    <w:p w14:paraId="0ABF60CA" w14:textId="73DE8456" w:rsidR="00A572DB" w:rsidRPr="00696D52" w:rsidRDefault="00295335">
      <w:pPr>
        <w:spacing w:line="200" w:lineRule="atLeast"/>
        <w:ind w:left="114"/>
        <w:rPr>
          <w:rFonts w:ascii="Times New Roman" w:eastAsia="Times New Roman" w:hAnsi="Times New Roman" w:cs="Times New Roman"/>
          <w:sz w:val="20"/>
          <w:szCs w:val="20"/>
        </w:rPr>
      </w:pPr>
      <w:r>
        <w:rPr>
          <w:rFonts w:ascii="Times New Roman" w:hAnsi="Times New Roman"/>
          <w:noProof/>
          <w:sz w:val="20"/>
        </w:rPr>
        <w:drawing>
          <wp:inline distT="0" distB="0" distL="0" distR="0" wp14:anchorId="6F2CE1EF" wp14:editId="27E482B7">
            <wp:extent cx="2897165" cy="50596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2897165" cy="505968"/>
                    </a:xfrm>
                    <a:prstGeom prst="rect">
                      <a:avLst/>
                    </a:prstGeom>
                  </pic:spPr>
                </pic:pic>
              </a:graphicData>
            </a:graphic>
          </wp:inline>
        </w:drawing>
      </w:r>
    </w:p>
    <w:p w14:paraId="6AF0CB85" w14:textId="77777777" w:rsidR="00A572DB" w:rsidRPr="00696D52" w:rsidRDefault="00A572DB">
      <w:pPr>
        <w:rPr>
          <w:rFonts w:ascii="Times New Roman" w:eastAsia="Times New Roman" w:hAnsi="Times New Roman" w:cs="Times New Roman"/>
          <w:sz w:val="20"/>
          <w:szCs w:val="20"/>
          <w:lang w:val="it-IT"/>
        </w:rPr>
      </w:pPr>
    </w:p>
    <w:p w14:paraId="32BC989D" w14:textId="77777777" w:rsidR="00A572DB" w:rsidRPr="00696D52" w:rsidRDefault="00A572DB">
      <w:pPr>
        <w:spacing w:before="3"/>
        <w:rPr>
          <w:rFonts w:ascii="Times New Roman" w:eastAsia="Times New Roman" w:hAnsi="Times New Roman" w:cs="Times New Roman"/>
          <w:sz w:val="20"/>
          <w:szCs w:val="20"/>
          <w:lang w:val="it-IT"/>
        </w:rPr>
      </w:pPr>
    </w:p>
    <w:p w14:paraId="08379D13" w14:textId="77777777" w:rsidR="00A572DB" w:rsidRPr="00696D52" w:rsidRDefault="00295335" w:rsidP="00167C19">
      <w:pPr>
        <w:pStyle w:val="Heading1"/>
        <w:spacing w:before="69"/>
        <w:ind w:left="5529"/>
        <w:rPr>
          <w:rFonts w:cs="Times New Roman"/>
          <w:b w:val="0"/>
          <w:bCs w:val="0"/>
        </w:rPr>
      </w:pPr>
      <w:r>
        <w:t>Annexe C de la résolution 445/22/CONS</w:t>
      </w:r>
    </w:p>
    <w:p w14:paraId="589193CE" w14:textId="77777777" w:rsidR="00A572DB" w:rsidRPr="0064774E" w:rsidRDefault="00A572DB">
      <w:pPr>
        <w:rPr>
          <w:rFonts w:ascii="Times New Roman" w:eastAsia="Times New Roman" w:hAnsi="Times New Roman" w:cs="Times New Roman"/>
          <w:b/>
          <w:bCs/>
          <w:sz w:val="20"/>
          <w:szCs w:val="20"/>
          <w:lang w:val="en-US"/>
        </w:rPr>
      </w:pPr>
    </w:p>
    <w:p w14:paraId="63E01EA0" w14:textId="77777777" w:rsidR="00A572DB" w:rsidRPr="0064774E" w:rsidRDefault="00A572DB">
      <w:pPr>
        <w:rPr>
          <w:rFonts w:ascii="Times New Roman" w:eastAsia="Times New Roman" w:hAnsi="Times New Roman" w:cs="Times New Roman"/>
          <w:b/>
          <w:bCs/>
          <w:sz w:val="20"/>
          <w:szCs w:val="20"/>
          <w:lang w:val="en-US"/>
        </w:rPr>
      </w:pPr>
    </w:p>
    <w:p w14:paraId="2803C355" w14:textId="77777777" w:rsidR="00A572DB" w:rsidRPr="0064774E" w:rsidRDefault="00A572DB">
      <w:pPr>
        <w:spacing w:before="1"/>
        <w:rPr>
          <w:rFonts w:ascii="Times New Roman" w:eastAsia="Times New Roman" w:hAnsi="Times New Roman" w:cs="Times New Roman"/>
          <w:b/>
          <w:bCs/>
          <w:sz w:val="27"/>
          <w:szCs w:val="27"/>
          <w:lang w:val="en-US"/>
        </w:rPr>
      </w:pPr>
    </w:p>
    <w:p w14:paraId="33695A3D" w14:textId="77777777" w:rsidR="00A572DB" w:rsidRPr="00696D52" w:rsidRDefault="00295335">
      <w:pPr>
        <w:spacing w:before="69"/>
        <w:ind w:left="3012"/>
        <w:rPr>
          <w:rFonts w:ascii="Times New Roman" w:eastAsia="Times New Roman" w:hAnsi="Times New Roman" w:cs="Times New Roman"/>
          <w:sz w:val="24"/>
          <w:szCs w:val="24"/>
        </w:rPr>
      </w:pPr>
      <w:r>
        <w:rPr>
          <w:rFonts w:ascii="Times New Roman" w:hAnsi="Times New Roman"/>
          <w:b/>
          <w:sz w:val="24"/>
        </w:rPr>
        <w:t>PROCÉDURES DE CONSULTATION</w:t>
      </w:r>
    </w:p>
    <w:p w14:paraId="6BB79F23" w14:textId="77777777" w:rsidR="00A572DB" w:rsidRPr="0064774E" w:rsidRDefault="00A572DB">
      <w:pPr>
        <w:rPr>
          <w:rFonts w:ascii="Times New Roman" w:eastAsia="Times New Roman" w:hAnsi="Times New Roman" w:cs="Times New Roman"/>
          <w:b/>
          <w:bCs/>
          <w:sz w:val="24"/>
          <w:szCs w:val="24"/>
          <w:lang w:val="en-US"/>
        </w:rPr>
      </w:pPr>
    </w:p>
    <w:p w14:paraId="7E60FEC4" w14:textId="77777777" w:rsidR="00A572DB" w:rsidRPr="00696D52" w:rsidRDefault="00295335">
      <w:pPr>
        <w:spacing w:line="258" w:lineRule="auto"/>
        <w:ind w:left="112" w:right="116"/>
        <w:jc w:val="both"/>
        <w:rPr>
          <w:rFonts w:ascii="Times New Roman" w:eastAsia="Times New Roman" w:hAnsi="Times New Roman" w:cs="Times New Roman"/>
          <w:sz w:val="24"/>
          <w:szCs w:val="24"/>
        </w:rPr>
      </w:pPr>
      <w:r>
        <w:rPr>
          <w:rFonts w:ascii="Times New Roman" w:hAnsi="Times New Roman"/>
          <w:sz w:val="24"/>
        </w:rPr>
        <w:t>L’autorité a l’intention d’obtenir, par voie de consultation publique, des observations et des informations sur le «</w:t>
      </w:r>
      <w:r>
        <w:rPr>
          <w:rFonts w:ascii="Times New Roman" w:hAnsi="Times New Roman"/>
          <w:i/>
          <w:sz w:val="24"/>
        </w:rPr>
        <w:t>projet de résolution modifiant le règlement relatif à la protection du droit d’auteur sur les réseaux de communications électroniques et les modalités de mise en œuvre du décret législatif nº 70 du 9 avril 2003 visé dans la résolution nº 680/13/CONS</w:t>
      </w:r>
      <w:r>
        <w:rPr>
          <w:rFonts w:ascii="Times New Roman" w:hAnsi="Times New Roman"/>
          <w:sz w:val="24"/>
        </w:rPr>
        <w:t>» (voir annexe A de la résolution nº 445/22/CONS).</w:t>
      </w:r>
    </w:p>
    <w:p w14:paraId="6A1AAB8C" w14:textId="77777777" w:rsidR="00A572DB" w:rsidRPr="0064774E" w:rsidRDefault="00A572DB">
      <w:pPr>
        <w:spacing w:before="11"/>
        <w:rPr>
          <w:rFonts w:ascii="Times New Roman" w:eastAsia="Times New Roman" w:hAnsi="Times New Roman" w:cs="Times New Roman"/>
          <w:sz w:val="20"/>
          <w:szCs w:val="20"/>
          <w:lang w:val="en-US"/>
        </w:rPr>
      </w:pPr>
    </w:p>
    <w:p w14:paraId="1C340DED" w14:textId="77777777" w:rsidR="00A572DB" w:rsidRPr="00696D52" w:rsidRDefault="00295335">
      <w:pPr>
        <w:pStyle w:val="BodyText"/>
        <w:spacing w:before="0" w:line="276" w:lineRule="auto"/>
        <w:ind w:left="112" w:right="113" w:hanging="12"/>
        <w:jc w:val="both"/>
        <w:rPr>
          <w:rFonts w:cs="Times New Roman"/>
        </w:rPr>
      </w:pPr>
      <w:r>
        <w:t xml:space="preserve">Toutes les parties intéressées sont invitées à soumettre leurs contributions à la consultation dans le délai obligatoire de </w:t>
      </w:r>
      <w:r>
        <w:rPr>
          <w:b/>
        </w:rPr>
        <w:t xml:space="preserve">quarante-cinq (45) jours </w:t>
      </w:r>
      <w:r>
        <w:t xml:space="preserve">à compter de la publication de la résolution nº 445/22/CONS sur le site web de l’autorité </w:t>
      </w:r>
      <w:hyperlink r:id="rId20">
        <w:r>
          <w:rPr>
            <w:color w:val="0563C1"/>
            <w:u w:val="single" w:color="0563C1"/>
          </w:rPr>
          <w:t>www.agcom.it</w:t>
        </w:r>
      </w:hyperlink>
      <w:r>
        <w:t>.</w:t>
      </w:r>
    </w:p>
    <w:p w14:paraId="1406FE70" w14:textId="77777777" w:rsidR="00A572DB" w:rsidRPr="0064774E" w:rsidRDefault="00A572DB">
      <w:pPr>
        <w:spacing w:before="10"/>
        <w:rPr>
          <w:rFonts w:ascii="Times New Roman" w:eastAsia="Times New Roman" w:hAnsi="Times New Roman" w:cs="Times New Roman"/>
          <w:sz w:val="14"/>
          <w:szCs w:val="14"/>
          <w:lang w:val="en-US"/>
        </w:rPr>
      </w:pPr>
    </w:p>
    <w:p w14:paraId="6B5BD126" w14:textId="77777777" w:rsidR="00A572DB" w:rsidRPr="00696D52" w:rsidRDefault="00295335">
      <w:pPr>
        <w:pStyle w:val="BodyText"/>
        <w:spacing w:before="69" w:line="275" w:lineRule="auto"/>
        <w:ind w:left="112" w:right="109" w:hanging="12"/>
        <w:jc w:val="both"/>
        <w:rPr>
          <w:rFonts w:cs="Times New Roman"/>
        </w:rPr>
      </w:pPr>
      <w:r>
        <w:t>Des modifications du règlement peuvent être proposées sous la forme d’une modification accompagnée d’une brève motivation sur les aspects présentant un intérêt pour le défendeur, ainsi que de tout autre élément utile à la consultation.</w:t>
      </w:r>
    </w:p>
    <w:p w14:paraId="3C737D11" w14:textId="77777777" w:rsidR="00A572DB" w:rsidRPr="0064774E" w:rsidRDefault="00A572DB">
      <w:pPr>
        <w:spacing w:before="2"/>
        <w:rPr>
          <w:rFonts w:ascii="Times New Roman" w:eastAsia="Times New Roman" w:hAnsi="Times New Roman" w:cs="Times New Roman"/>
          <w:sz w:val="21"/>
          <w:szCs w:val="21"/>
          <w:lang w:val="en-US"/>
        </w:rPr>
      </w:pPr>
    </w:p>
    <w:p w14:paraId="3591BC22" w14:textId="77777777" w:rsidR="00A572DB" w:rsidRPr="00696D52" w:rsidRDefault="00295335">
      <w:pPr>
        <w:pStyle w:val="BodyText"/>
        <w:spacing w:before="0" w:line="275" w:lineRule="auto"/>
        <w:ind w:left="112" w:right="113" w:hanging="12"/>
        <w:jc w:val="both"/>
        <w:rPr>
          <w:rFonts w:cs="Times New Roman"/>
        </w:rPr>
      </w:pPr>
      <w:r>
        <w:t xml:space="preserve">Les communications concernant la consultation publique doivent être envoyées via PEC à l’adresse </w:t>
      </w:r>
      <w:hyperlink r:id="rId21">
        <w:r>
          <w:rPr>
            <w:color w:val="0563C1"/>
            <w:u w:val="single" w:color="0563C1"/>
          </w:rPr>
          <w:t xml:space="preserve">agcom@cert.agcom.it </w:t>
        </w:r>
      </w:hyperlink>
      <w:r>
        <w:t>en indiquant en objet de la communication «</w:t>
      </w:r>
      <w:r>
        <w:rPr>
          <w:i/>
        </w:rPr>
        <w:t>Nom du participant</w:t>
      </w:r>
    </w:p>
    <w:p w14:paraId="32EB3EB7" w14:textId="77777777" w:rsidR="00A572DB" w:rsidRPr="00696D52" w:rsidRDefault="00295335">
      <w:pPr>
        <w:spacing w:before="1"/>
        <w:ind w:left="112"/>
        <w:jc w:val="both"/>
        <w:rPr>
          <w:rFonts w:ascii="Times New Roman" w:eastAsia="Times New Roman" w:hAnsi="Times New Roman" w:cs="Times New Roman"/>
          <w:sz w:val="24"/>
          <w:szCs w:val="24"/>
        </w:rPr>
      </w:pPr>
      <w:r>
        <w:rPr>
          <w:rFonts w:ascii="Times New Roman" w:hAnsi="Times New Roman"/>
          <w:i/>
          <w:sz w:val="24"/>
        </w:rPr>
        <w:t>- Consultation publique visée dans la résolution nº 445/22/CONS</w:t>
      </w:r>
      <w:r>
        <w:rPr>
          <w:rFonts w:ascii="Times New Roman" w:hAnsi="Times New Roman"/>
          <w:sz w:val="24"/>
        </w:rPr>
        <w:t>».</w:t>
      </w:r>
    </w:p>
    <w:p w14:paraId="05D1CE92" w14:textId="77777777" w:rsidR="00A572DB" w:rsidRPr="0064774E" w:rsidRDefault="00A572DB">
      <w:pPr>
        <w:spacing w:before="5"/>
        <w:rPr>
          <w:rFonts w:ascii="Times New Roman" w:eastAsia="Times New Roman" w:hAnsi="Times New Roman" w:cs="Times New Roman"/>
          <w:sz w:val="24"/>
          <w:szCs w:val="24"/>
          <w:lang w:val="en-US"/>
        </w:rPr>
      </w:pPr>
    </w:p>
    <w:p w14:paraId="5CEE7394" w14:textId="77777777" w:rsidR="00A572DB" w:rsidRPr="00696D52" w:rsidRDefault="00295335">
      <w:pPr>
        <w:pStyle w:val="BodyText"/>
        <w:spacing w:before="0" w:line="276" w:lineRule="auto"/>
        <w:ind w:left="112" w:right="111" w:hanging="12"/>
        <w:jc w:val="both"/>
        <w:rPr>
          <w:rFonts w:cs="Times New Roman"/>
        </w:rPr>
      </w:pPr>
      <w:r>
        <w:t xml:space="preserve">Les parties intéressées peuvent demander, par une demande spécifique, à communiquer leurs observations lors d’une audience, sur la base du document écrit précédemment envoyé. La demande ci-dessus doit parvenir à l’autorité en l’envoyant à l’adresse électronique certifiée ci-dessus, ainsi qu’à l’adresse électronique </w:t>
      </w:r>
      <w:hyperlink r:id="rId22">
        <w:r>
          <w:t>segreteria.dsdi@agcom.it,</w:t>
        </w:r>
      </w:hyperlink>
      <w:r>
        <w:t xml:space="preserve"> dans les trente jours suivant la publication de la résolution nº 445/22/CONS sur le site web de l’autorité. Une personne de contact, un contact téléphonique et un courriel doivent être indiqués dans la même demande de transmission de toute communication ultérieure.</w:t>
      </w:r>
    </w:p>
    <w:p w14:paraId="42D4EBFA" w14:textId="77777777" w:rsidR="00A572DB" w:rsidRPr="0064774E" w:rsidRDefault="00A572DB">
      <w:pPr>
        <w:spacing w:before="11"/>
        <w:rPr>
          <w:rFonts w:ascii="Times New Roman" w:eastAsia="Times New Roman" w:hAnsi="Times New Roman" w:cs="Times New Roman"/>
          <w:sz w:val="20"/>
          <w:szCs w:val="20"/>
          <w:lang w:val="en-US"/>
        </w:rPr>
      </w:pPr>
    </w:p>
    <w:p w14:paraId="7D6DAF48" w14:textId="77777777" w:rsidR="00A572DB" w:rsidRPr="00696D52" w:rsidRDefault="00295335">
      <w:pPr>
        <w:pStyle w:val="BodyText"/>
        <w:spacing w:before="0" w:line="276" w:lineRule="auto"/>
        <w:ind w:left="112" w:right="112" w:hanging="12"/>
        <w:jc w:val="both"/>
        <w:rPr>
          <w:rFonts w:cs="Times New Roman"/>
        </w:rPr>
      </w:pPr>
      <w:r>
        <w:t>Les participants à la consultation qui souhaitent supprimer l’accès à certains des éléments documentaires transmis avec les observations doivent joindre à la documentation fournie la déclaration visée à l’article 16 du règlement sur l’accès, approuvée par la résolution nº 383/17/CONS, contenant l’indication des documents ou parties des documents à retirer de l’accès et les raisons spécifiques de confidentialité ou de secret — pour chaque partie du document — justifiant la demande.</w:t>
      </w:r>
    </w:p>
    <w:p w14:paraId="73EA58B6" w14:textId="77777777" w:rsidR="00A572DB" w:rsidRPr="0064774E" w:rsidRDefault="00A572DB">
      <w:pPr>
        <w:spacing w:before="11"/>
        <w:rPr>
          <w:rFonts w:ascii="Times New Roman" w:eastAsia="Times New Roman" w:hAnsi="Times New Roman" w:cs="Times New Roman"/>
          <w:sz w:val="20"/>
          <w:szCs w:val="20"/>
          <w:lang w:val="en-US"/>
        </w:rPr>
      </w:pPr>
    </w:p>
    <w:p w14:paraId="005A2C31" w14:textId="77777777" w:rsidR="00A572DB" w:rsidRPr="00696D52" w:rsidRDefault="00295335">
      <w:pPr>
        <w:pStyle w:val="BodyText"/>
        <w:spacing w:before="0"/>
        <w:ind w:left="112" w:right="113" w:firstLine="0"/>
        <w:jc w:val="both"/>
        <w:rPr>
          <w:rFonts w:cs="Times New Roman"/>
        </w:rPr>
      </w:pPr>
      <w:r>
        <w:t>Les communications fournies par les participants à la consultation n’établissent pas de titre, de condition ou d’obligation en ce qui concerne les décisions ultérieures de l’autorité.</w:t>
      </w:r>
    </w:p>
    <w:p w14:paraId="1E5E00D6" w14:textId="77777777" w:rsidR="00A572DB" w:rsidRPr="0064774E" w:rsidRDefault="00A572DB">
      <w:pPr>
        <w:spacing w:before="10"/>
        <w:rPr>
          <w:rFonts w:ascii="Times New Roman" w:eastAsia="Times New Roman" w:hAnsi="Times New Roman" w:cs="Times New Roman"/>
          <w:sz w:val="20"/>
          <w:szCs w:val="20"/>
          <w:lang w:val="en-US"/>
        </w:rPr>
      </w:pPr>
    </w:p>
    <w:p w14:paraId="1752CB97" w14:textId="77777777" w:rsidR="00A572DB" w:rsidRPr="00696D52" w:rsidRDefault="00295335">
      <w:pPr>
        <w:pStyle w:val="BodyText"/>
        <w:spacing w:before="0" w:line="276" w:lineRule="auto"/>
        <w:ind w:left="112" w:right="109" w:hanging="12"/>
        <w:jc w:val="both"/>
        <w:rPr>
          <w:rFonts w:cs="Times New Roman"/>
        </w:rPr>
      </w:pPr>
      <w:r>
        <w:t xml:space="preserve">L’autorité se réserve le droit de publier sur son site web, à l’adresse </w:t>
      </w:r>
      <w:hyperlink r:id="rId23">
        <w:r>
          <w:t>www.agcom.it,</w:t>
        </w:r>
      </w:hyperlink>
      <w:r>
        <w:t xml:space="preserve"> les commentaires et documents reçus également sous une forme non anonyme, en tenant compte du degré d’accessibilité indiqué.</w:t>
      </w:r>
    </w:p>
    <w:sectPr w:rsidR="00A572DB" w:rsidRPr="00696D52">
      <w:headerReference w:type="default" r:id="rId24"/>
      <w:footerReference w:type="default" r:id="rId25"/>
      <w:pgSz w:w="11910" w:h="16840"/>
      <w:pgMar w:top="60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67B8" w14:textId="77777777" w:rsidR="00311608" w:rsidRDefault="00311608">
      <w:r>
        <w:separator/>
      </w:r>
    </w:p>
  </w:endnote>
  <w:endnote w:type="continuationSeparator" w:id="0">
    <w:p w14:paraId="64A24B9A" w14:textId="77777777" w:rsidR="00311608" w:rsidRDefault="0031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5CA" w14:textId="77777777" w:rsidR="00A572DB" w:rsidRDefault="00D43BB0">
    <w:pPr>
      <w:spacing w:line="14" w:lineRule="auto"/>
      <w:rPr>
        <w:sz w:val="20"/>
        <w:szCs w:val="20"/>
      </w:rPr>
    </w:pPr>
    <w:r>
      <w:pict w14:anchorId="4960FAAC">
        <v:shapetype id="_x0000_t202" coordsize="21600,21600" o:spt="202" path="m,l,21600r21600,l21600,xe">
          <v:stroke joinstyle="miter"/>
          <v:path gradientshapeok="t" o:connecttype="rect"/>
        </v:shapetype>
        <v:shape id="_x0000_s1035" type="#_x0000_t202" style="position:absolute;margin-left:84.1pt;margin-top:772.65pt;width:47.85pt;height:10.05pt;z-index:-23728;mso-position-horizontal-relative:page;mso-position-vertical-relative:page" filled="f" stroked="f">
          <v:textbox inset="0,0,0,0">
            <w:txbxContent>
              <w:p w14:paraId="63D76E78" w14:textId="77777777" w:rsidR="00A572DB" w:rsidRDefault="00295335">
                <w:pPr>
                  <w:ind w:left="20"/>
                  <w:rPr>
                    <w:rFonts w:ascii="Times New Roman" w:eastAsia="Times New Roman" w:hAnsi="Times New Roman" w:cs="Times New Roman"/>
                    <w:sz w:val="16"/>
                    <w:szCs w:val="16"/>
                  </w:rPr>
                </w:pPr>
                <w:r>
                  <w:rPr>
                    <w:rFonts w:ascii="Times New Roman"/>
                    <w:color w:val="3E3E3E"/>
                    <w:sz w:val="16"/>
                  </w:rPr>
                  <w:t>445/22/CONS</w:t>
                </w:r>
              </w:p>
            </w:txbxContent>
          </v:textbox>
          <w10:wrap anchorx="page" anchory="page"/>
        </v:shape>
      </w:pict>
    </w:r>
    <w:r>
      <w:pict w14:anchorId="287D6B82">
        <v:shape id="_x0000_s1034" type="#_x0000_t202" style="position:absolute;margin-left:289.6pt;margin-top:773.05pt;width:16pt;height:14pt;z-index:-23704;mso-position-horizontal-relative:page;mso-position-vertical-relative:page" filled="f" stroked="f">
          <v:textbox inset="0,0,0,0">
            <w:txbxContent>
              <w:p w14:paraId="0EC82AC7" w14:textId="77777777" w:rsidR="00A572DB" w:rsidRDefault="00295335">
                <w:pPr>
                  <w:pStyle w:val="BodyText"/>
                  <w:spacing w:before="0" w:line="265" w:lineRule="exact"/>
                  <w:ind w:left="40" w:firstLine="0"/>
                  <w:rPr>
                    <w:rFonts w:cs="Times New Roman"/>
                  </w:rPr>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611A" w14:textId="77777777" w:rsidR="00A572DB" w:rsidRDefault="00A572DB">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B910" w14:textId="77777777" w:rsidR="00A572DB" w:rsidRDefault="00D43BB0">
    <w:pPr>
      <w:spacing w:line="14" w:lineRule="auto"/>
      <w:rPr>
        <w:sz w:val="20"/>
        <w:szCs w:val="20"/>
      </w:rPr>
    </w:pPr>
    <w:r>
      <w:pict w14:anchorId="759FF2FD">
        <v:shapetype id="_x0000_t202" coordsize="21600,21600" o:spt="202" path="m,l,21600r21600,l21600,xe">
          <v:stroke joinstyle="miter"/>
          <v:path gradientshapeok="t" o:connecttype="rect"/>
        </v:shapetype>
        <v:shape id="_x0000_s1032" type="#_x0000_t202" style="position:absolute;margin-left:84.1pt;margin-top:769.65pt;width:127pt;height:10.05pt;z-index:-23656;mso-position-horizontal-relative:page;mso-position-vertical-relative:page" filled="f" stroked="f">
          <v:textbox inset="0,0,0,0">
            <w:txbxContent>
              <w:p w14:paraId="04DB5BD5" w14:textId="77777777" w:rsidR="00A572DB" w:rsidRDefault="00295335">
                <w:pPr>
                  <w:ind w:left="20"/>
                  <w:rPr>
                    <w:rFonts w:ascii="Times New Roman" w:eastAsia="Times New Roman" w:hAnsi="Times New Roman" w:cs="Times New Roman"/>
                    <w:sz w:val="16"/>
                    <w:szCs w:val="16"/>
                  </w:rPr>
                </w:pPr>
                <w:r>
                  <w:rPr>
                    <w:rFonts w:ascii="Times New Roman"/>
                    <w:color w:val="595958"/>
                    <w:sz w:val="16"/>
                  </w:rPr>
                  <w:t>Annexe</w:t>
                </w:r>
                <w:r>
                  <w:rPr>
                    <w:rFonts w:ascii="Times New Roman"/>
                    <w:color w:val="595958"/>
                    <w:sz w:val="16"/>
                  </w:rPr>
                  <w:t> </w:t>
                </w:r>
                <w:r>
                  <w:rPr>
                    <w:rFonts w:ascii="Times New Roman"/>
                    <w:color w:val="595958"/>
                    <w:sz w:val="16"/>
                  </w:rPr>
                  <w:t>A de la r</w:t>
                </w:r>
                <w:r>
                  <w:rPr>
                    <w:rFonts w:ascii="Times New Roman"/>
                    <w:color w:val="595958"/>
                    <w:sz w:val="16"/>
                  </w:rPr>
                  <w:t>é</w:t>
                </w:r>
                <w:r>
                  <w:rPr>
                    <w:rFonts w:ascii="Times New Roman"/>
                    <w:color w:val="595958"/>
                    <w:sz w:val="16"/>
                  </w:rPr>
                  <w:t>solution n</w:t>
                </w:r>
                <w:r>
                  <w:rPr>
                    <w:rFonts w:ascii="Times New Roman"/>
                    <w:color w:val="595958"/>
                    <w:sz w:val="16"/>
                  </w:rPr>
                  <w:t>º </w:t>
                </w:r>
                <w:r>
                  <w:rPr>
                    <w:rFonts w:ascii="Times New Roman"/>
                    <w:color w:val="595958"/>
                    <w:sz w:val="16"/>
                  </w:rPr>
                  <w:t>445/22/CONS</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F79D" w14:textId="468D76B0" w:rsidR="00A572DB" w:rsidRDefault="00C26587">
    <w:pPr>
      <w:spacing w:line="14" w:lineRule="auto"/>
      <w:rPr>
        <w:sz w:val="20"/>
        <w:szCs w:val="20"/>
      </w:rPr>
    </w:pPr>
    <w:r>
      <w:pict w14:anchorId="6113AB02">
        <v:shapetype id="_x0000_t202" coordsize="21600,21600" o:spt="202" path="m,l,21600r21600,l21600,xe">
          <v:stroke joinstyle="miter"/>
          <v:path gradientshapeok="t" o:connecttype="rect"/>
        </v:shapetype>
        <v:shape id="_x0000_s1029" type="#_x0000_t202" style="position:absolute;margin-left:83.95pt;margin-top:795.15pt;width:174.05pt;height:11pt;z-index:-23584;mso-position-horizontal-relative:page;mso-position-vertical-relative:page" filled="f" stroked="f">
          <v:textbox inset="0,0,0,0">
            <w:txbxContent>
              <w:p w14:paraId="132F1178" w14:textId="77777777" w:rsidR="00A572DB" w:rsidRDefault="00295335">
                <w:pPr>
                  <w:spacing w:line="204" w:lineRule="exact"/>
                  <w:ind w:left="20"/>
                  <w:rPr>
                    <w:rFonts w:ascii="Times New Roman" w:eastAsia="Times New Roman" w:hAnsi="Times New Roman" w:cs="Times New Roman"/>
                    <w:sz w:val="18"/>
                    <w:szCs w:val="18"/>
                  </w:rPr>
                </w:pPr>
                <w:r>
                  <w:rPr>
                    <w:rFonts w:ascii="Times New Roman"/>
                    <w:color w:val="595958"/>
                    <w:sz w:val="18"/>
                  </w:rPr>
                  <w:t>Annexe</w:t>
                </w:r>
                <w:r>
                  <w:rPr>
                    <w:rFonts w:ascii="Times New Roman"/>
                    <w:color w:val="595958"/>
                    <w:sz w:val="18"/>
                  </w:rPr>
                  <w:t> </w:t>
                </w:r>
                <w:r>
                  <w:rPr>
                    <w:rFonts w:ascii="Times New Roman"/>
                    <w:color w:val="595958"/>
                    <w:sz w:val="18"/>
                  </w:rPr>
                  <w:t>B de la r</w:t>
                </w:r>
                <w:r>
                  <w:rPr>
                    <w:rFonts w:ascii="Times New Roman"/>
                    <w:color w:val="595958"/>
                    <w:sz w:val="18"/>
                  </w:rPr>
                  <w:t>é</w:t>
                </w:r>
                <w:r>
                  <w:rPr>
                    <w:rFonts w:ascii="Times New Roman"/>
                    <w:color w:val="595958"/>
                    <w:sz w:val="18"/>
                  </w:rPr>
                  <w:t>solution n</w:t>
                </w:r>
                <w:r>
                  <w:rPr>
                    <w:rFonts w:ascii="Times New Roman"/>
                    <w:color w:val="595958"/>
                    <w:sz w:val="18"/>
                  </w:rPr>
                  <w:t>º </w:t>
                </w:r>
                <w:r>
                  <w:rPr>
                    <w:rFonts w:ascii="Times New Roman"/>
                    <w:color w:val="595958"/>
                    <w:sz w:val="18"/>
                  </w:rPr>
                  <w:t>445/22/CONS</w:t>
                </w:r>
              </w:p>
            </w:txbxContent>
          </v:textbox>
          <w10:wrap anchorx="page" anchory="page"/>
        </v:shape>
      </w:pict>
    </w:r>
    <w:r w:rsidR="00D43BB0">
      <w:pict w14:anchorId="08773AB3">
        <v:shape id="_x0000_s1030" type="#_x0000_t202" style="position:absolute;margin-left:289.85pt;margin-top:780.6pt;width:16pt;height:14pt;z-index:-23608;mso-position-horizontal-relative:page;mso-position-vertical-relative:page" filled="f" stroked="f">
          <v:textbox inset="0,0,0,0">
            <w:txbxContent>
              <w:p w14:paraId="41BC16AB" w14:textId="77777777" w:rsidR="00A572DB" w:rsidRDefault="00295335">
                <w:pPr>
                  <w:pStyle w:val="BodyText"/>
                  <w:spacing w:before="0" w:line="265" w:lineRule="exact"/>
                  <w:ind w:left="40" w:firstLine="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4F91" w14:textId="77777777" w:rsidR="00A572DB" w:rsidRDefault="00A572D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6775" w14:textId="77777777" w:rsidR="00311608" w:rsidRDefault="00311608">
      <w:r>
        <w:separator/>
      </w:r>
    </w:p>
  </w:footnote>
  <w:footnote w:type="continuationSeparator" w:id="0">
    <w:p w14:paraId="03640BD4" w14:textId="77777777" w:rsidR="00311608" w:rsidRDefault="00311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3CF5" w14:textId="35E6CD33" w:rsidR="00A572DB" w:rsidRDefault="00D43BB0">
    <w:pPr>
      <w:spacing w:line="14" w:lineRule="auto"/>
      <w:rPr>
        <w:sz w:val="20"/>
        <w:szCs w:val="20"/>
      </w:rPr>
    </w:pPr>
    <w:r>
      <w:pict w14:anchorId="7A220626">
        <v:shapetype id="_x0000_t202" coordsize="21600,21600" o:spt="202" path="m,l,21600r21600,l21600,xe">
          <v:stroke joinstyle="miter"/>
          <v:path gradientshapeok="t" o:connecttype="rect"/>
        </v:shapetype>
        <v:shape id="Text Box 2" o:spid="_x0000_s1042" type="#_x0000_t202" style="position:absolute;margin-left:105.35pt;margin-top:-24.85pt;width:211.4pt;height:78.25pt;z-index:5032950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style="mso-next-textbox:#Text Box 2">
            <w:txbxContent>
              <w:p w14:paraId="3374ADD4" w14:textId="77777777" w:rsidR="00517EA1" w:rsidRPr="00517EA1" w:rsidRDefault="00517EA1" w:rsidP="00517EA1">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r>
      <w:pict w14:anchorId="5A033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85.05pt;margin-top:49.6pt;width:226.55pt;height:39.65pt;z-index:-23752;mso-position-horizontal-relative:page;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EA87" w14:textId="77777777" w:rsidR="00A572DB" w:rsidRDefault="00A572DB">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F1E3" w14:textId="510629F9" w:rsidR="00A572DB" w:rsidRDefault="00D43BB0">
    <w:pPr>
      <w:spacing w:line="14" w:lineRule="auto"/>
      <w:rPr>
        <w:sz w:val="20"/>
        <w:szCs w:val="20"/>
      </w:rPr>
    </w:pPr>
    <w:r>
      <w:pict w14:anchorId="7A220626">
        <v:shapetype id="_x0000_t202" coordsize="21600,21600" o:spt="202" path="m,l,21600r21600,l21600,xe">
          <v:stroke joinstyle="miter"/>
          <v:path gradientshapeok="t" o:connecttype="rect"/>
        </v:shapetype>
        <v:shape id="_x0000_s1049" type="#_x0000_t202" style="position:absolute;margin-left:101.05pt;margin-top:-11pt;width:197.25pt;height:78.25pt;z-index:5032960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17436357"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r>
      <w:pict w14:anchorId="6E921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85.05pt;margin-top:47.75pt;width:226.55pt;height:39.6pt;z-index:-23680;mso-position-horizontal-relative:page;mso-position-vertical-relative:page">
          <v:imagedata r:id="rId1" o:title=""/>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FE69" w14:textId="3FEA7F28" w:rsidR="00A572DB" w:rsidRDefault="00D43BB0">
    <w:pPr>
      <w:spacing w:line="14" w:lineRule="auto"/>
      <w:rPr>
        <w:sz w:val="20"/>
        <w:szCs w:val="20"/>
      </w:rPr>
    </w:pPr>
    <w:r>
      <w:pict w14:anchorId="7A220626">
        <v:shapetype id="_x0000_t202" coordsize="21600,21600" o:spt="202" path="m,l,21600r21600,l21600,xe">
          <v:stroke joinstyle="miter"/>
          <v:path gradientshapeok="t" o:connecttype="rect"/>
        </v:shapetype>
        <v:shape id="_x0000_s1050" type="#_x0000_t202" style="position:absolute;margin-left:109.05pt;margin-top:-12.35pt;width:210.2pt;height:78.25pt;z-index:5032970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4BA4E396"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r>
      <w:pict w14:anchorId="1439C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87.95pt;margin-top:35.6pt;width:226.55pt;height:39.65pt;z-index:-23632;mso-position-horizontal-relative:page;mso-position-vertical-relative:page">
          <v:imagedata r:id="rId1" o:title=""/>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6930" w14:textId="41425B43" w:rsidR="00A572DB" w:rsidRDefault="00D43BB0">
    <w:pPr>
      <w:spacing w:line="14" w:lineRule="auto"/>
      <w:rPr>
        <w:sz w:val="20"/>
        <w:szCs w:val="20"/>
      </w:rPr>
    </w:pPr>
    <w:r>
      <w:pict w14:anchorId="7A220626">
        <v:shapetype id="_x0000_t202" coordsize="21600,21600" o:spt="202" path="m,l,21600r21600,l21600,xe">
          <v:stroke joinstyle="miter"/>
          <v:path gradientshapeok="t" o:connecttype="rect"/>
        </v:shapetype>
        <v:shape id="_x0000_s1051" type="#_x0000_t202" style="position:absolute;margin-left:105.95pt;margin-top:-10.05pt;width:201pt;height:78.25pt;z-index:5032981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252EED3C"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r w:rsidR="00295335">
      <w:rPr>
        <w:noProof/>
      </w:rPr>
      <w:drawing>
        <wp:anchor distT="0" distB="0" distL="114300" distR="114300" simplePos="0" relativeHeight="503292920" behindDoc="1" locked="0" layoutInCell="1" allowOverlap="1" wp14:anchorId="4A945E97" wp14:editId="506EAF27">
          <wp:simplePos x="0" y="0"/>
          <wp:positionH relativeFrom="page">
            <wp:posOffset>1116965</wp:posOffset>
          </wp:positionH>
          <wp:positionV relativeFrom="page">
            <wp:posOffset>452120</wp:posOffset>
          </wp:positionV>
          <wp:extent cx="2877185" cy="5035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E33A" w14:textId="281BE653" w:rsidR="00A572DB" w:rsidRDefault="00D43BB0">
    <w:pPr>
      <w:spacing w:line="14" w:lineRule="auto"/>
      <w:rPr>
        <w:sz w:val="20"/>
        <w:szCs w:val="20"/>
      </w:rPr>
    </w:pPr>
    <w:r>
      <w:pict w14:anchorId="7A220626">
        <v:shapetype id="_x0000_t202" coordsize="21600,21600" o:spt="202" path="m,l,21600r21600,l21600,xe">
          <v:stroke joinstyle="miter"/>
          <v:path gradientshapeok="t" o:connecttype="rect"/>
        </v:shapetype>
        <v:shape id="_x0000_s1052" type="#_x0000_t202" style="position:absolute;margin-left:109.45pt;margin-top:-10.4pt;width:190.5pt;height:78.25pt;z-index:5032991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" fillcolor="white [3201]" stroked="f" strokeweight=".5pt">
          <v:textbox>
            <w:txbxContent>
              <w:p w14:paraId="679F95C4" w14:textId="77777777" w:rsidR="000B26BE" w:rsidRPr="00517EA1" w:rsidRDefault="000B26BE" w:rsidP="000B26BE">
                <w:pPr>
                  <w:pStyle w:val="BodyText"/>
                  <w:spacing w:after="120"/>
                  <w:ind w:firstLine="0"/>
                  <w:rPr>
                    <w:sz w:val="28"/>
                    <w:szCs w:val="28"/>
                  </w:rPr>
                </w:pPr>
                <w:r>
                  <w:rPr>
                    <w:rStyle w:val="BodyTextChar"/>
                    <w:sz w:val="28"/>
                  </w:rPr>
                  <w:t>AUTORITÉ</w:t>
                </w:r>
                <w:r>
                  <w:rPr>
                    <w:rStyle w:val="BodyTextChar"/>
                    <w:sz w:val="28"/>
                  </w:rPr>
                  <w:br/>
                  <w:t>DE RÉGULATION</w:t>
                </w:r>
                <w:r>
                  <w:rPr>
                    <w:rStyle w:val="BodyTextChar"/>
                    <w:sz w:val="28"/>
                  </w:rPr>
                  <w:br/>
                  <w:t>DES COMMUNICATIONS</w:t>
                </w:r>
              </w:p>
            </w:txbxContent>
          </v:textbox>
        </v:shape>
      </w:pict>
    </w:r>
    <w:r w:rsidR="00295335">
      <w:rPr>
        <w:noProof/>
      </w:rPr>
      <w:drawing>
        <wp:anchor distT="0" distB="0" distL="114300" distR="114300" simplePos="0" relativeHeight="503292968" behindDoc="1" locked="0" layoutInCell="1" allowOverlap="1" wp14:anchorId="77A86033" wp14:editId="55EAB483">
          <wp:simplePos x="0" y="0"/>
          <wp:positionH relativeFrom="page">
            <wp:posOffset>1116965</wp:posOffset>
          </wp:positionH>
          <wp:positionV relativeFrom="page">
            <wp:posOffset>452120</wp:posOffset>
          </wp:positionV>
          <wp:extent cx="2877185" cy="5035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81FC" w14:textId="77777777" w:rsidR="00A572DB" w:rsidRDefault="00A572D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327"/>
    <w:multiLevelType w:val="hybridMultilevel"/>
    <w:tmpl w:val="5BEE1024"/>
    <w:lvl w:ilvl="0" w:tplc="909C4FE6">
      <w:start w:val="1"/>
      <w:numFmt w:val="decimal"/>
      <w:lvlText w:val="%1."/>
      <w:lvlJc w:val="left"/>
      <w:pPr>
        <w:ind w:left="404" w:hanging="300"/>
        <w:jc w:val="left"/>
      </w:pPr>
      <w:rPr>
        <w:rFonts w:ascii="Times New Roman" w:eastAsia="Times New Roman" w:hAnsi="Times New Roman" w:hint="default"/>
        <w:sz w:val="24"/>
        <w:szCs w:val="24"/>
      </w:rPr>
    </w:lvl>
    <w:lvl w:ilvl="1" w:tplc="90F0DFC4">
      <w:start w:val="1"/>
      <w:numFmt w:val="lowerLetter"/>
      <w:lvlText w:val="%2)"/>
      <w:lvlJc w:val="left"/>
      <w:pPr>
        <w:ind w:left="556" w:hanging="264"/>
        <w:jc w:val="left"/>
      </w:pPr>
      <w:rPr>
        <w:rFonts w:ascii="Times New Roman" w:eastAsia="Times New Roman" w:hAnsi="Times New Roman" w:hint="default"/>
        <w:spacing w:val="-1"/>
        <w:sz w:val="24"/>
        <w:szCs w:val="24"/>
      </w:rPr>
    </w:lvl>
    <w:lvl w:ilvl="2" w:tplc="EE56DC8E">
      <w:start w:val="1"/>
      <w:numFmt w:val="bullet"/>
      <w:lvlText w:val="•"/>
      <w:lvlJc w:val="left"/>
      <w:pPr>
        <w:ind w:left="1467" w:hanging="264"/>
      </w:pPr>
      <w:rPr>
        <w:rFonts w:hint="default"/>
      </w:rPr>
    </w:lvl>
    <w:lvl w:ilvl="3" w:tplc="D090BD28">
      <w:start w:val="1"/>
      <w:numFmt w:val="bullet"/>
      <w:lvlText w:val="•"/>
      <w:lvlJc w:val="left"/>
      <w:pPr>
        <w:ind w:left="2378" w:hanging="264"/>
      </w:pPr>
      <w:rPr>
        <w:rFonts w:hint="default"/>
      </w:rPr>
    </w:lvl>
    <w:lvl w:ilvl="4" w:tplc="293C6A02">
      <w:start w:val="1"/>
      <w:numFmt w:val="bullet"/>
      <w:lvlText w:val="•"/>
      <w:lvlJc w:val="left"/>
      <w:pPr>
        <w:ind w:left="3290" w:hanging="264"/>
      </w:pPr>
      <w:rPr>
        <w:rFonts w:hint="default"/>
      </w:rPr>
    </w:lvl>
    <w:lvl w:ilvl="5" w:tplc="4E36C49A">
      <w:start w:val="1"/>
      <w:numFmt w:val="bullet"/>
      <w:lvlText w:val="•"/>
      <w:lvlJc w:val="left"/>
      <w:pPr>
        <w:ind w:left="4201" w:hanging="264"/>
      </w:pPr>
      <w:rPr>
        <w:rFonts w:hint="default"/>
      </w:rPr>
    </w:lvl>
    <w:lvl w:ilvl="6" w:tplc="C8C4C112">
      <w:start w:val="1"/>
      <w:numFmt w:val="bullet"/>
      <w:lvlText w:val="•"/>
      <w:lvlJc w:val="left"/>
      <w:pPr>
        <w:ind w:left="5113" w:hanging="264"/>
      </w:pPr>
      <w:rPr>
        <w:rFonts w:hint="default"/>
      </w:rPr>
    </w:lvl>
    <w:lvl w:ilvl="7" w:tplc="6D8C0E1E">
      <w:start w:val="1"/>
      <w:numFmt w:val="bullet"/>
      <w:lvlText w:val="•"/>
      <w:lvlJc w:val="left"/>
      <w:pPr>
        <w:ind w:left="6024" w:hanging="264"/>
      </w:pPr>
      <w:rPr>
        <w:rFonts w:hint="default"/>
      </w:rPr>
    </w:lvl>
    <w:lvl w:ilvl="8" w:tplc="DBA28AF4">
      <w:start w:val="1"/>
      <w:numFmt w:val="bullet"/>
      <w:lvlText w:val="•"/>
      <w:lvlJc w:val="left"/>
      <w:pPr>
        <w:ind w:left="6936" w:hanging="264"/>
      </w:pPr>
      <w:rPr>
        <w:rFonts w:hint="default"/>
      </w:rPr>
    </w:lvl>
  </w:abstractNum>
  <w:abstractNum w:abstractNumId="1" w15:restartNumberingAfterBreak="0">
    <w:nsid w:val="07777F4D"/>
    <w:multiLevelType w:val="hybridMultilevel"/>
    <w:tmpl w:val="12FCC63E"/>
    <w:lvl w:ilvl="0" w:tplc="D2FC8E24">
      <w:start w:val="1"/>
      <w:numFmt w:val="decimal"/>
      <w:lvlText w:val="%1."/>
      <w:lvlJc w:val="left"/>
      <w:pPr>
        <w:ind w:left="126" w:hanging="694"/>
        <w:jc w:val="left"/>
      </w:pPr>
      <w:rPr>
        <w:rFonts w:ascii="Times New Roman" w:eastAsia="Times New Roman" w:hAnsi="Times New Roman" w:hint="default"/>
        <w:sz w:val="24"/>
        <w:szCs w:val="24"/>
      </w:rPr>
    </w:lvl>
    <w:lvl w:ilvl="1" w:tplc="9E968C72">
      <w:start w:val="1"/>
      <w:numFmt w:val="bullet"/>
      <w:lvlText w:val="•"/>
      <w:lvlJc w:val="left"/>
      <w:pPr>
        <w:ind w:left="989" w:hanging="694"/>
      </w:pPr>
      <w:rPr>
        <w:rFonts w:hint="default"/>
      </w:rPr>
    </w:lvl>
    <w:lvl w:ilvl="2" w:tplc="9A74CE5A">
      <w:start w:val="1"/>
      <w:numFmt w:val="bullet"/>
      <w:lvlText w:val="•"/>
      <w:lvlJc w:val="left"/>
      <w:pPr>
        <w:ind w:left="1852" w:hanging="694"/>
      </w:pPr>
      <w:rPr>
        <w:rFonts w:hint="default"/>
      </w:rPr>
    </w:lvl>
    <w:lvl w:ilvl="3" w:tplc="F1526F6A">
      <w:start w:val="1"/>
      <w:numFmt w:val="bullet"/>
      <w:lvlText w:val="•"/>
      <w:lvlJc w:val="left"/>
      <w:pPr>
        <w:ind w:left="2716" w:hanging="694"/>
      </w:pPr>
      <w:rPr>
        <w:rFonts w:hint="default"/>
      </w:rPr>
    </w:lvl>
    <w:lvl w:ilvl="4" w:tplc="C624D9B2">
      <w:start w:val="1"/>
      <w:numFmt w:val="bullet"/>
      <w:lvlText w:val="•"/>
      <w:lvlJc w:val="left"/>
      <w:pPr>
        <w:ind w:left="3579" w:hanging="694"/>
      </w:pPr>
      <w:rPr>
        <w:rFonts w:hint="default"/>
      </w:rPr>
    </w:lvl>
    <w:lvl w:ilvl="5" w:tplc="285E286A">
      <w:start w:val="1"/>
      <w:numFmt w:val="bullet"/>
      <w:lvlText w:val="•"/>
      <w:lvlJc w:val="left"/>
      <w:pPr>
        <w:ind w:left="4442" w:hanging="694"/>
      </w:pPr>
      <w:rPr>
        <w:rFonts w:hint="default"/>
      </w:rPr>
    </w:lvl>
    <w:lvl w:ilvl="6" w:tplc="AFE68380">
      <w:start w:val="1"/>
      <w:numFmt w:val="bullet"/>
      <w:lvlText w:val="•"/>
      <w:lvlJc w:val="left"/>
      <w:pPr>
        <w:ind w:left="5306" w:hanging="694"/>
      </w:pPr>
      <w:rPr>
        <w:rFonts w:hint="default"/>
      </w:rPr>
    </w:lvl>
    <w:lvl w:ilvl="7" w:tplc="322C0CC0">
      <w:start w:val="1"/>
      <w:numFmt w:val="bullet"/>
      <w:lvlText w:val="•"/>
      <w:lvlJc w:val="left"/>
      <w:pPr>
        <w:ind w:left="6169" w:hanging="694"/>
      </w:pPr>
      <w:rPr>
        <w:rFonts w:hint="default"/>
      </w:rPr>
    </w:lvl>
    <w:lvl w:ilvl="8" w:tplc="66DC9D44">
      <w:start w:val="1"/>
      <w:numFmt w:val="bullet"/>
      <w:lvlText w:val="•"/>
      <w:lvlJc w:val="left"/>
      <w:pPr>
        <w:ind w:left="7032" w:hanging="694"/>
      </w:pPr>
      <w:rPr>
        <w:rFonts w:hint="default"/>
      </w:rPr>
    </w:lvl>
  </w:abstractNum>
  <w:abstractNum w:abstractNumId="2" w15:restartNumberingAfterBreak="0">
    <w:nsid w:val="16240CAA"/>
    <w:multiLevelType w:val="hybridMultilevel"/>
    <w:tmpl w:val="011846C2"/>
    <w:lvl w:ilvl="0" w:tplc="012077F6">
      <w:start w:val="1"/>
      <w:numFmt w:val="decimal"/>
      <w:lvlText w:val="%1."/>
      <w:lvlJc w:val="left"/>
      <w:pPr>
        <w:ind w:left="544" w:hanging="428"/>
        <w:jc w:val="left"/>
      </w:pPr>
      <w:rPr>
        <w:rFonts w:ascii="Times New Roman" w:eastAsia="Times New Roman" w:hAnsi="Times New Roman" w:hint="default"/>
        <w:sz w:val="24"/>
        <w:szCs w:val="24"/>
      </w:rPr>
    </w:lvl>
    <w:lvl w:ilvl="1" w:tplc="B950AFA8">
      <w:start w:val="1"/>
      <w:numFmt w:val="lowerLetter"/>
      <w:lvlText w:val="%2)"/>
      <w:lvlJc w:val="left"/>
      <w:pPr>
        <w:ind w:left="968" w:hanging="425"/>
        <w:jc w:val="left"/>
      </w:pPr>
      <w:rPr>
        <w:rFonts w:ascii="Times New Roman" w:eastAsia="Times New Roman" w:hAnsi="Times New Roman" w:hint="default"/>
        <w:spacing w:val="-1"/>
        <w:sz w:val="24"/>
        <w:szCs w:val="24"/>
      </w:rPr>
    </w:lvl>
    <w:lvl w:ilvl="2" w:tplc="3B2EC18A">
      <w:start w:val="1"/>
      <w:numFmt w:val="bullet"/>
      <w:lvlText w:val="•"/>
      <w:lvlJc w:val="left"/>
      <w:pPr>
        <w:ind w:left="1834" w:hanging="425"/>
      </w:pPr>
      <w:rPr>
        <w:rFonts w:hint="default"/>
      </w:rPr>
    </w:lvl>
    <w:lvl w:ilvl="3" w:tplc="4554084E">
      <w:start w:val="1"/>
      <w:numFmt w:val="bullet"/>
      <w:lvlText w:val="•"/>
      <w:lvlJc w:val="left"/>
      <w:pPr>
        <w:ind w:left="2700" w:hanging="425"/>
      </w:pPr>
      <w:rPr>
        <w:rFonts w:hint="default"/>
      </w:rPr>
    </w:lvl>
    <w:lvl w:ilvl="4" w:tplc="F4F8835C">
      <w:start w:val="1"/>
      <w:numFmt w:val="bullet"/>
      <w:lvlText w:val="•"/>
      <w:lvlJc w:val="left"/>
      <w:pPr>
        <w:ind w:left="3565" w:hanging="425"/>
      </w:pPr>
      <w:rPr>
        <w:rFonts w:hint="default"/>
      </w:rPr>
    </w:lvl>
    <w:lvl w:ilvl="5" w:tplc="BE4861C6">
      <w:start w:val="1"/>
      <w:numFmt w:val="bullet"/>
      <w:lvlText w:val="•"/>
      <w:lvlJc w:val="left"/>
      <w:pPr>
        <w:ind w:left="4431" w:hanging="425"/>
      </w:pPr>
      <w:rPr>
        <w:rFonts w:hint="default"/>
      </w:rPr>
    </w:lvl>
    <w:lvl w:ilvl="6" w:tplc="68FAD5FA">
      <w:start w:val="1"/>
      <w:numFmt w:val="bullet"/>
      <w:lvlText w:val="•"/>
      <w:lvlJc w:val="left"/>
      <w:pPr>
        <w:ind w:left="5296" w:hanging="425"/>
      </w:pPr>
      <w:rPr>
        <w:rFonts w:hint="default"/>
      </w:rPr>
    </w:lvl>
    <w:lvl w:ilvl="7" w:tplc="8B42EFA6">
      <w:start w:val="1"/>
      <w:numFmt w:val="bullet"/>
      <w:lvlText w:val="•"/>
      <w:lvlJc w:val="left"/>
      <w:pPr>
        <w:ind w:left="6162" w:hanging="425"/>
      </w:pPr>
      <w:rPr>
        <w:rFonts w:hint="default"/>
      </w:rPr>
    </w:lvl>
    <w:lvl w:ilvl="8" w:tplc="37DEC9A6">
      <w:start w:val="1"/>
      <w:numFmt w:val="bullet"/>
      <w:lvlText w:val="•"/>
      <w:lvlJc w:val="left"/>
      <w:pPr>
        <w:ind w:left="7028" w:hanging="425"/>
      </w:pPr>
      <w:rPr>
        <w:rFonts w:hint="default"/>
      </w:rPr>
    </w:lvl>
  </w:abstractNum>
  <w:abstractNum w:abstractNumId="3" w15:restartNumberingAfterBreak="0">
    <w:nsid w:val="18FD578A"/>
    <w:multiLevelType w:val="hybridMultilevel"/>
    <w:tmpl w:val="255A6E82"/>
    <w:lvl w:ilvl="0" w:tplc="11A66250">
      <w:start w:val="1"/>
      <w:numFmt w:val="bullet"/>
      <w:lvlText w:val="-"/>
      <w:lvlJc w:val="left"/>
      <w:pPr>
        <w:ind w:left="101" w:hanging="149"/>
      </w:pPr>
      <w:rPr>
        <w:rFonts w:ascii="Times New Roman" w:eastAsia="Times New Roman" w:hAnsi="Times New Roman" w:hint="default"/>
        <w:sz w:val="24"/>
        <w:szCs w:val="24"/>
      </w:rPr>
    </w:lvl>
    <w:lvl w:ilvl="1" w:tplc="0E2ACFFA">
      <w:start w:val="1"/>
      <w:numFmt w:val="bullet"/>
      <w:lvlText w:val="•"/>
      <w:lvlJc w:val="left"/>
      <w:pPr>
        <w:ind w:left="962" w:hanging="149"/>
      </w:pPr>
      <w:rPr>
        <w:rFonts w:hint="default"/>
      </w:rPr>
    </w:lvl>
    <w:lvl w:ilvl="2" w:tplc="6AA22B66">
      <w:start w:val="1"/>
      <w:numFmt w:val="bullet"/>
      <w:lvlText w:val="•"/>
      <w:lvlJc w:val="left"/>
      <w:pPr>
        <w:ind w:left="1822" w:hanging="149"/>
      </w:pPr>
      <w:rPr>
        <w:rFonts w:hint="default"/>
      </w:rPr>
    </w:lvl>
    <w:lvl w:ilvl="3" w:tplc="6FF20388">
      <w:start w:val="1"/>
      <w:numFmt w:val="bullet"/>
      <w:lvlText w:val="•"/>
      <w:lvlJc w:val="left"/>
      <w:pPr>
        <w:ind w:left="2683" w:hanging="149"/>
      </w:pPr>
      <w:rPr>
        <w:rFonts w:hint="default"/>
      </w:rPr>
    </w:lvl>
    <w:lvl w:ilvl="4" w:tplc="BD32B66A">
      <w:start w:val="1"/>
      <w:numFmt w:val="bullet"/>
      <w:lvlText w:val="•"/>
      <w:lvlJc w:val="left"/>
      <w:pPr>
        <w:ind w:left="3543" w:hanging="149"/>
      </w:pPr>
      <w:rPr>
        <w:rFonts w:hint="default"/>
      </w:rPr>
    </w:lvl>
    <w:lvl w:ilvl="5" w:tplc="6F160CB0">
      <w:start w:val="1"/>
      <w:numFmt w:val="bullet"/>
      <w:lvlText w:val="•"/>
      <w:lvlJc w:val="left"/>
      <w:pPr>
        <w:ind w:left="4404" w:hanging="149"/>
      </w:pPr>
      <w:rPr>
        <w:rFonts w:hint="default"/>
      </w:rPr>
    </w:lvl>
    <w:lvl w:ilvl="6" w:tplc="19B4941C">
      <w:start w:val="1"/>
      <w:numFmt w:val="bullet"/>
      <w:lvlText w:val="•"/>
      <w:lvlJc w:val="left"/>
      <w:pPr>
        <w:ind w:left="5264" w:hanging="149"/>
      </w:pPr>
      <w:rPr>
        <w:rFonts w:hint="default"/>
      </w:rPr>
    </w:lvl>
    <w:lvl w:ilvl="7" w:tplc="7E3EB212">
      <w:start w:val="1"/>
      <w:numFmt w:val="bullet"/>
      <w:lvlText w:val="•"/>
      <w:lvlJc w:val="left"/>
      <w:pPr>
        <w:ind w:left="6124" w:hanging="149"/>
      </w:pPr>
      <w:rPr>
        <w:rFonts w:hint="default"/>
      </w:rPr>
    </w:lvl>
    <w:lvl w:ilvl="8" w:tplc="D9D2EEA2">
      <w:start w:val="1"/>
      <w:numFmt w:val="bullet"/>
      <w:lvlText w:val="•"/>
      <w:lvlJc w:val="left"/>
      <w:pPr>
        <w:ind w:left="6985" w:hanging="149"/>
      </w:pPr>
      <w:rPr>
        <w:rFonts w:hint="default"/>
      </w:rPr>
    </w:lvl>
  </w:abstractNum>
  <w:abstractNum w:abstractNumId="4" w15:restartNumberingAfterBreak="0">
    <w:nsid w:val="191D1F53"/>
    <w:multiLevelType w:val="hybridMultilevel"/>
    <w:tmpl w:val="CE681C30"/>
    <w:lvl w:ilvl="0" w:tplc="CC6ABAFC">
      <w:start w:val="1"/>
      <w:numFmt w:val="decimal"/>
      <w:lvlText w:val="%1."/>
      <w:lvlJc w:val="left"/>
      <w:pPr>
        <w:ind w:left="126" w:hanging="694"/>
        <w:jc w:val="left"/>
      </w:pPr>
      <w:rPr>
        <w:rFonts w:ascii="Times New Roman" w:eastAsia="Times New Roman" w:hAnsi="Times New Roman" w:hint="default"/>
        <w:sz w:val="24"/>
        <w:szCs w:val="24"/>
      </w:rPr>
    </w:lvl>
    <w:lvl w:ilvl="1" w:tplc="F2C06FDC">
      <w:start w:val="1"/>
      <w:numFmt w:val="bullet"/>
      <w:lvlText w:val="•"/>
      <w:lvlJc w:val="left"/>
      <w:pPr>
        <w:ind w:left="989" w:hanging="694"/>
      </w:pPr>
      <w:rPr>
        <w:rFonts w:hint="default"/>
      </w:rPr>
    </w:lvl>
    <w:lvl w:ilvl="2" w:tplc="E49A6DDE">
      <w:start w:val="1"/>
      <w:numFmt w:val="bullet"/>
      <w:lvlText w:val="•"/>
      <w:lvlJc w:val="left"/>
      <w:pPr>
        <w:ind w:left="1852" w:hanging="694"/>
      </w:pPr>
      <w:rPr>
        <w:rFonts w:hint="default"/>
      </w:rPr>
    </w:lvl>
    <w:lvl w:ilvl="3" w:tplc="4FA85AEA">
      <w:start w:val="1"/>
      <w:numFmt w:val="bullet"/>
      <w:lvlText w:val="•"/>
      <w:lvlJc w:val="left"/>
      <w:pPr>
        <w:ind w:left="2716" w:hanging="694"/>
      </w:pPr>
      <w:rPr>
        <w:rFonts w:hint="default"/>
      </w:rPr>
    </w:lvl>
    <w:lvl w:ilvl="4" w:tplc="5010DB66">
      <w:start w:val="1"/>
      <w:numFmt w:val="bullet"/>
      <w:lvlText w:val="•"/>
      <w:lvlJc w:val="left"/>
      <w:pPr>
        <w:ind w:left="3579" w:hanging="694"/>
      </w:pPr>
      <w:rPr>
        <w:rFonts w:hint="default"/>
      </w:rPr>
    </w:lvl>
    <w:lvl w:ilvl="5" w:tplc="5852AF1E">
      <w:start w:val="1"/>
      <w:numFmt w:val="bullet"/>
      <w:lvlText w:val="•"/>
      <w:lvlJc w:val="left"/>
      <w:pPr>
        <w:ind w:left="4442" w:hanging="694"/>
      </w:pPr>
      <w:rPr>
        <w:rFonts w:hint="default"/>
      </w:rPr>
    </w:lvl>
    <w:lvl w:ilvl="6" w:tplc="9480685A">
      <w:start w:val="1"/>
      <w:numFmt w:val="bullet"/>
      <w:lvlText w:val="•"/>
      <w:lvlJc w:val="left"/>
      <w:pPr>
        <w:ind w:left="5306" w:hanging="694"/>
      </w:pPr>
      <w:rPr>
        <w:rFonts w:hint="default"/>
      </w:rPr>
    </w:lvl>
    <w:lvl w:ilvl="7" w:tplc="BC9636FA">
      <w:start w:val="1"/>
      <w:numFmt w:val="bullet"/>
      <w:lvlText w:val="•"/>
      <w:lvlJc w:val="left"/>
      <w:pPr>
        <w:ind w:left="6169" w:hanging="694"/>
      </w:pPr>
      <w:rPr>
        <w:rFonts w:hint="default"/>
      </w:rPr>
    </w:lvl>
    <w:lvl w:ilvl="8" w:tplc="9CD88624">
      <w:start w:val="1"/>
      <w:numFmt w:val="bullet"/>
      <w:lvlText w:val="•"/>
      <w:lvlJc w:val="left"/>
      <w:pPr>
        <w:ind w:left="7032" w:hanging="694"/>
      </w:pPr>
      <w:rPr>
        <w:rFonts w:hint="default"/>
      </w:rPr>
    </w:lvl>
  </w:abstractNum>
  <w:abstractNum w:abstractNumId="5" w15:restartNumberingAfterBreak="0">
    <w:nsid w:val="1E6660F7"/>
    <w:multiLevelType w:val="hybridMultilevel"/>
    <w:tmpl w:val="4F26FB04"/>
    <w:lvl w:ilvl="0" w:tplc="722430C6">
      <w:start w:val="1"/>
      <w:numFmt w:val="decimal"/>
      <w:lvlText w:val="%1."/>
      <w:lvlJc w:val="left"/>
      <w:pPr>
        <w:ind w:left="126" w:hanging="694"/>
        <w:jc w:val="left"/>
      </w:pPr>
      <w:rPr>
        <w:rFonts w:ascii="Times New Roman" w:eastAsia="Times New Roman" w:hAnsi="Times New Roman" w:hint="default"/>
        <w:sz w:val="24"/>
        <w:szCs w:val="24"/>
      </w:rPr>
    </w:lvl>
    <w:lvl w:ilvl="1" w:tplc="97901816">
      <w:start w:val="1"/>
      <w:numFmt w:val="bullet"/>
      <w:lvlText w:val="•"/>
      <w:lvlJc w:val="left"/>
      <w:pPr>
        <w:ind w:left="989" w:hanging="694"/>
      </w:pPr>
      <w:rPr>
        <w:rFonts w:hint="default"/>
      </w:rPr>
    </w:lvl>
    <w:lvl w:ilvl="2" w:tplc="777438C2">
      <w:start w:val="1"/>
      <w:numFmt w:val="bullet"/>
      <w:lvlText w:val="•"/>
      <w:lvlJc w:val="left"/>
      <w:pPr>
        <w:ind w:left="1852" w:hanging="694"/>
      </w:pPr>
      <w:rPr>
        <w:rFonts w:hint="default"/>
      </w:rPr>
    </w:lvl>
    <w:lvl w:ilvl="3" w:tplc="B2C02232">
      <w:start w:val="1"/>
      <w:numFmt w:val="bullet"/>
      <w:lvlText w:val="•"/>
      <w:lvlJc w:val="left"/>
      <w:pPr>
        <w:ind w:left="2716" w:hanging="694"/>
      </w:pPr>
      <w:rPr>
        <w:rFonts w:hint="default"/>
      </w:rPr>
    </w:lvl>
    <w:lvl w:ilvl="4" w:tplc="49C220AA">
      <w:start w:val="1"/>
      <w:numFmt w:val="bullet"/>
      <w:lvlText w:val="•"/>
      <w:lvlJc w:val="left"/>
      <w:pPr>
        <w:ind w:left="3579" w:hanging="694"/>
      </w:pPr>
      <w:rPr>
        <w:rFonts w:hint="default"/>
      </w:rPr>
    </w:lvl>
    <w:lvl w:ilvl="5" w:tplc="82D4824C">
      <w:start w:val="1"/>
      <w:numFmt w:val="bullet"/>
      <w:lvlText w:val="•"/>
      <w:lvlJc w:val="left"/>
      <w:pPr>
        <w:ind w:left="4442" w:hanging="694"/>
      </w:pPr>
      <w:rPr>
        <w:rFonts w:hint="default"/>
      </w:rPr>
    </w:lvl>
    <w:lvl w:ilvl="6" w:tplc="025E3C60">
      <w:start w:val="1"/>
      <w:numFmt w:val="bullet"/>
      <w:lvlText w:val="•"/>
      <w:lvlJc w:val="left"/>
      <w:pPr>
        <w:ind w:left="5306" w:hanging="694"/>
      </w:pPr>
      <w:rPr>
        <w:rFonts w:hint="default"/>
      </w:rPr>
    </w:lvl>
    <w:lvl w:ilvl="7" w:tplc="950430BC">
      <w:start w:val="1"/>
      <w:numFmt w:val="bullet"/>
      <w:lvlText w:val="•"/>
      <w:lvlJc w:val="left"/>
      <w:pPr>
        <w:ind w:left="6169" w:hanging="694"/>
      </w:pPr>
      <w:rPr>
        <w:rFonts w:hint="default"/>
      </w:rPr>
    </w:lvl>
    <w:lvl w:ilvl="8" w:tplc="07A0DBF2">
      <w:start w:val="1"/>
      <w:numFmt w:val="bullet"/>
      <w:lvlText w:val="•"/>
      <w:lvlJc w:val="left"/>
      <w:pPr>
        <w:ind w:left="7032" w:hanging="694"/>
      </w:pPr>
      <w:rPr>
        <w:rFonts w:hint="default"/>
      </w:rPr>
    </w:lvl>
  </w:abstractNum>
  <w:abstractNum w:abstractNumId="6" w15:restartNumberingAfterBreak="0">
    <w:nsid w:val="206750DB"/>
    <w:multiLevelType w:val="hybridMultilevel"/>
    <w:tmpl w:val="2B466FBE"/>
    <w:lvl w:ilvl="0" w:tplc="6BE47878">
      <w:start w:val="1"/>
      <w:numFmt w:val="decimal"/>
      <w:lvlText w:val="%1."/>
      <w:lvlJc w:val="left"/>
      <w:pPr>
        <w:ind w:left="116" w:hanging="240"/>
        <w:jc w:val="right"/>
      </w:pPr>
      <w:rPr>
        <w:rFonts w:ascii="Times New Roman" w:eastAsia="Times New Roman" w:hAnsi="Times New Roman" w:hint="default"/>
        <w:sz w:val="24"/>
        <w:szCs w:val="24"/>
      </w:rPr>
    </w:lvl>
    <w:lvl w:ilvl="1" w:tplc="3844FFCE">
      <w:start w:val="1"/>
      <w:numFmt w:val="bullet"/>
      <w:lvlText w:val="•"/>
      <w:lvlJc w:val="left"/>
      <w:pPr>
        <w:ind w:left="981" w:hanging="240"/>
      </w:pPr>
      <w:rPr>
        <w:rFonts w:hint="default"/>
      </w:rPr>
    </w:lvl>
    <w:lvl w:ilvl="2" w:tplc="2C14422E">
      <w:start w:val="1"/>
      <w:numFmt w:val="bullet"/>
      <w:lvlText w:val="•"/>
      <w:lvlJc w:val="left"/>
      <w:pPr>
        <w:ind w:left="1845" w:hanging="240"/>
      </w:pPr>
      <w:rPr>
        <w:rFonts w:hint="default"/>
      </w:rPr>
    </w:lvl>
    <w:lvl w:ilvl="3" w:tplc="4B92A5DA">
      <w:start w:val="1"/>
      <w:numFmt w:val="bullet"/>
      <w:lvlText w:val="•"/>
      <w:lvlJc w:val="left"/>
      <w:pPr>
        <w:ind w:left="2709" w:hanging="240"/>
      </w:pPr>
      <w:rPr>
        <w:rFonts w:hint="default"/>
      </w:rPr>
    </w:lvl>
    <w:lvl w:ilvl="4" w:tplc="1AAEDA54">
      <w:start w:val="1"/>
      <w:numFmt w:val="bullet"/>
      <w:lvlText w:val="•"/>
      <w:lvlJc w:val="left"/>
      <w:pPr>
        <w:ind w:left="3573" w:hanging="240"/>
      </w:pPr>
      <w:rPr>
        <w:rFonts w:hint="default"/>
      </w:rPr>
    </w:lvl>
    <w:lvl w:ilvl="5" w:tplc="470016D2">
      <w:start w:val="1"/>
      <w:numFmt w:val="bullet"/>
      <w:lvlText w:val="•"/>
      <w:lvlJc w:val="left"/>
      <w:pPr>
        <w:ind w:left="4438" w:hanging="240"/>
      </w:pPr>
      <w:rPr>
        <w:rFonts w:hint="default"/>
      </w:rPr>
    </w:lvl>
    <w:lvl w:ilvl="6" w:tplc="F1AC12B2">
      <w:start w:val="1"/>
      <w:numFmt w:val="bullet"/>
      <w:lvlText w:val="•"/>
      <w:lvlJc w:val="left"/>
      <w:pPr>
        <w:ind w:left="5302" w:hanging="240"/>
      </w:pPr>
      <w:rPr>
        <w:rFonts w:hint="default"/>
      </w:rPr>
    </w:lvl>
    <w:lvl w:ilvl="7" w:tplc="BB8C894C">
      <w:start w:val="1"/>
      <w:numFmt w:val="bullet"/>
      <w:lvlText w:val="•"/>
      <w:lvlJc w:val="left"/>
      <w:pPr>
        <w:ind w:left="6166" w:hanging="240"/>
      </w:pPr>
      <w:rPr>
        <w:rFonts w:hint="default"/>
      </w:rPr>
    </w:lvl>
    <w:lvl w:ilvl="8" w:tplc="89668BB4">
      <w:start w:val="1"/>
      <w:numFmt w:val="bullet"/>
      <w:lvlText w:val="•"/>
      <w:lvlJc w:val="left"/>
      <w:pPr>
        <w:ind w:left="7030" w:hanging="240"/>
      </w:pPr>
      <w:rPr>
        <w:rFonts w:hint="default"/>
      </w:rPr>
    </w:lvl>
  </w:abstractNum>
  <w:abstractNum w:abstractNumId="7" w15:restartNumberingAfterBreak="0">
    <w:nsid w:val="23412901"/>
    <w:multiLevelType w:val="hybridMultilevel"/>
    <w:tmpl w:val="66A68452"/>
    <w:lvl w:ilvl="0" w:tplc="E07CA7D6">
      <w:start w:val="1"/>
      <w:numFmt w:val="decimal"/>
      <w:lvlText w:val="%1."/>
      <w:lvlJc w:val="left"/>
      <w:pPr>
        <w:ind w:left="126" w:hanging="694"/>
        <w:jc w:val="left"/>
      </w:pPr>
      <w:rPr>
        <w:rFonts w:ascii="Times New Roman" w:eastAsia="Times New Roman" w:hAnsi="Times New Roman" w:hint="default"/>
        <w:sz w:val="24"/>
        <w:szCs w:val="24"/>
      </w:rPr>
    </w:lvl>
    <w:lvl w:ilvl="1" w:tplc="6D6EA8AC">
      <w:start w:val="1"/>
      <w:numFmt w:val="bullet"/>
      <w:lvlText w:val="•"/>
      <w:lvlJc w:val="left"/>
      <w:pPr>
        <w:ind w:left="989" w:hanging="694"/>
      </w:pPr>
      <w:rPr>
        <w:rFonts w:hint="default"/>
      </w:rPr>
    </w:lvl>
    <w:lvl w:ilvl="2" w:tplc="37900F76">
      <w:start w:val="1"/>
      <w:numFmt w:val="bullet"/>
      <w:lvlText w:val="•"/>
      <w:lvlJc w:val="left"/>
      <w:pPr>
        <w:ind w:left="1852" w:hanging="694"/>
      </w:pPr>
      <w:rPr>
        <w:rFonts w:hint="default"/>
      </w:rPr>
    </w:lvl>
    <w:lvl w:ilvl="3" w:tplc="711A83BE">
      <w:start w:val="1"/>
      <w:numFmt w:val="bullet"/>
      <w:lvlText w:val="•"/>
      <w:lvlJc w:val="left"/>
      <w:pPr>
        <w:ind w:left="2716" w:hanging="694"/>
      </w:pPr>
      <w:rPr>
        <w:rFonts w:hint="default"/>
      </w:rPr>
    </w:lvl>
    <w:lvl w:ilvl="4" w:tplc="A8A8A2FA">
      <w:start w:val="1"/>
      <w:numFmt w:val="bullet"/>
      <w:lvlText w:val="•"/>
      <w:lvlJc w:val="left"/>
      <w:pPr>
        <w:ind w:left="3579" w:hanging="694"/>
      </w:pPr>
      <w:rPr>
        <w:rFonts w:hint="default"/>
      </w:rPr>
    </w:lvl>
    <w:lvl w:ilvl="5" w:tplc="DB968612">
      <w:start w:val="1"/>
      <w:numFmt w:val="bullet"/>
      <w:lvlText w:val="•"/>
      <w:lvlJc w:val="left"/>
      <w:pPr>
        <w:ind w:left="4442" w:hanging="694"/>
      </w:pPr>
      <w:rPr>
        <w:rFonts w:hint="default"/>
      </w:rPr>
    </w:lvl>
    <w:lvl w:ilvl="6" w:tplc="F01886BC">
      <w:start w:val="1"/>
      <w:numFmt w:val="bullet"/>
      <w:lvlText w:val="•"/>
      <w:lvlJc w:val="left"/>
      <w:pPr>
        <w:ind w:left="5306" w:hanging="694"/>
      </w:pPr>
      <w:rPr>
        <w:rFonts w:hint="default"/>
      </w:rPr>
    </w:lvl>
    <w:lvl w:ilvl="7" w:tplc="7C7C30A2">
      <w:start w:val="1"/>
      <w:numFmt w:val="bullet"/>
      <w:lvlText w:val="•"/>
      <w:lvlJc w:val="left"/>
      <w:pPr>
        <w:ind w:left="6169" w:hanging="694"/>
      </w:pPr>
      <w:rPr>
        <w:rFonts w:hint="default"/>
      </w:rPr>
    </w:lvl>
    <w:lvl w:ilvl="8" w:tplc="0FD4B362">
      <w:start w:val="1"/>
      <w:numFmt w:val="bullet"/>
      <w:lvlText w:val="•"/>
      <w:lvlJc w:val="left"/>
      <w:pPr>
        <w:ind w:left="7032" w:hanging="694"/>
      </w:pPr>
      <w:rPr>
        <w:rFonts w:hint="default"/>
      </w:rPr>
    </w:lvl>
  </w:abstractNum>
  <w:abstractNum w:abstractNumId="8" w15:restartNumberingAfterBreak="0">
    <w:nsid w:val="29AF5F91"/>
    <w:multiLevelType w:val="hybridMultilevel"/>
    <w:tmpl w:val="FC0E4BBC"/>
    <w:lvl w:ilvl="0" w:tplc="DEE6C044">
      <w:start w:val="1"/>
      <w:numFmt w:val="bullet"/>
      <w:lvlText w:val="-"/>
      <w:lvlJc w:val="left"/>
      <w:pPr>
        <w:ind w:left="821" w:hanging="360"/>
      </w:pPr>
      <w:rPr>
        <w:rFonts w:ascii="Times New Roman" w:eastAsia="Times New Roman" w:hAnsi="Times New Roman" w:hint="default"/>
        <w:sz w:val="24"/>
        <w:szCs w:val="24"/>
      </w:rPr>
    </w:lvl>
    <w:lvl w:ilvl="1" w:tplc="7DD6D6B6">
      <w:start w:val="1"/>
      <w:numFmt w:val="bullet"/>
      <w:lvlText w:val="•"/>
      <w:lvlJc w:val="left"/>
      <w:pPr>
        <w:ind w:left="1612" w:hanging="360"/>
      </w:pPr>
      <w:rPr>
        <w:rFonts w:hint="default"/>
      </w:rPr>
    </w:lvl>
    <w:lvl w:ilvl="2" w:tplc="BA92F21A">
      <w:start w:val="1"/>
      <w:numFmt w:val="bullet"/>
      <w:lvlText w:val="•"/>
      <w:lvlJc w:val="left"/>
      <w:pPr>
        <w:ind w:left="2402" w:hanging="360"/>
      </w:pPr>
      <w:rPr>
        <w:rFonts w:hint="default"/>
      </w:rPr>
    </w:lvl>
    <w:lvl w:ilvl="3" w:tplc="93105800">
      <w:start w:val="1"/>
      <w:numFmt w:val="bullet"/>
      <w:lvlText w:val="•"/>
      <w:lvlJc w:val="left"/>
      <w:pPr>
        <w:ind w:left="3193" w:hanging="360"/>
      </w:pPr>
      <w:rPr>
        <w:rFonts w:hint="default"/>
      </w:rPr>
    </w:lvl>
    <w:lvl w:ilvl="4" w:tplc="4C60644C">
      <w:start w:val="1"/>
      <w:numFmt w:val="bullet"/>
      <w:lvlText w:val="•"/>
      <w:lvlJc w:val="left"/>
      <w:pPr>
        <w:ind w:left="3983" w:hanging="360"/>
      </w:pPr>
      <w:rPr>
        <w:rFonts w:hint="default"/>
      </w:rPr>
    </w:lvl>
    <w:lvl w:ilvl="5" w:tplc="0F941032">
      <w:start w:val="1"/>
      <w:numFmt w:val="bullet"/>
      <w:lvlText w:val="•"/>
      <w:lvlJc w:val="left"/>
      <w:pPr>
        <w:ind w:left="4774" w:hanging="360"/>
      </w:pPr>
      <w:rPr>
        <w:rFonts w:hint="default"/>
      </w:rPr>
    </w:lvl>
    <w:lvl w:ilvl="6" w:tplc="D1A091C0">
      <w:start w:val="1"/>
      <w:numFmt w:val="bullet"/>
      <w:lvlText w:val="•"/>
      <w:lvlJc w:val="left"/>
      <w:pPr>
        <w:ind w:left="5564" w:hanging="360"/>
      </w:pPr>
      <w:rPr>
        <w:rFonts w:hint="default"/>
      </w:rPr>
    </w:lvl>
    <w:lvl w:ilvl="7" w:tplc="E70EBFEC">
      <w:start w:val="1"/>
      <w:numFmt w:val="bullet"/>
      <w:lvlText w:val="•"/>
      <w:lvlJc w:val="left"/>
      <w:pPr>
        <w:ind w:left="6354" w:hanging="360"/>
      </w:pPr>
      <w:rPr>
        <w:rFonts w:hint="default"/>
      </w:rPr>
    </w:lvl>
    <w:lvl w:ilvl="8" w:tplc="71F0744A">
      <w:start w:val="1"/>
      <w:numFmt w:val="bullet"/>
      <w:lvlText w:val="•"/>
      <w:lvlJc w:val="left"/>
      <w:pPr>
        <w:ind w:left="7145" w:hanging="360"/>
      </w:pPr>
      <w:rPr>
        <w:rFonts w:hint="default"/>
      </w:rPr>
    </w:lvl>
  </w:abstractNum>
  <w:abstractNum w:abstractNumId="9" w15:restartNumberingAfterBreak="0">
    <w:nsid w:val="2D303653"/>
    <w:multiLevelType w:val="hybridMultilevel"/>
    <w:tmpl w:val="B6C07066"/>
    <w:lvl w:ilvl="0" w:tplc="88DE1420">
      <w:start w:val="1"/>
      <w:numFmt w:val="decimal"/>
      <w:lvlText w:val="%1."/>
      <w:lvlJc w:val="left"/>
      <w:pPr>
        <w:ind w:left="126" w:hanging="694"/>
        <w:jc w:val="left"/>
      </w:pPr>
      <w:rPr>
        <w:rFonts w:ascii="Times New Roman" w:eastAsia="Times New Roman" w:hAnsi="Times New Roman" w:hint="default"/>
        <w:sz w:val="24"/>
        <w:szCs w:val="24"/>
      </w:rPr>
    </w:lvl>
    <w:lvl w:ilvl="1" w:tplc="776E1982">
      <w:start w:val="1"/>
      <w:numFmt w:val="lowerLetter"/>
      <w:lvlText w:val="%2)"/>
      <w:lvlJc w:val="left"/>
      <w:pPr>
        <w:ind w:left="1088" w:hanging="404"/>
        <w:jc w:val="left"/>
      </w:pPr>
      <w:rPr>
        <w:rFonts w:ascii="Times New Roman" w:eastAsia="Times New Roman" w:hAnsi="Times New Roman" w:hint="default"/>
        <w:spacing w:val="-1"/>
        <w:sz w:val="24"/>
        <w:szCs w:val="24"/>
      </w:rPr>
    </w:lvl>
    <w:lvl w:ilvl="2" w:tplc="DFB47DA4">
      <w:start w:val="1"/>
      <w:numFmt w:val="bullet"/>
      <w:lvlText w:val="•"/>
      <w:lvlJc w:val="left"/>
      <w:pPr>
        <w:ind w:left="1941" w:hanging="404"/>
      </w:pPr>
      <w:rPr>
        <w:rFonts w:hint="default"/>
      </w:rPr>
    </w:lvl>
    <w:lvl w:ilvl="3" w:tplc="8A184AC4">
      <w:start w:val="1"/>
      <w:numFmt w:val="bullet"/>
      <w:lvlText w:val="•"/>
      <w:lvlJc w:val="left"/>
      <w:pPr>
        <w:ind w:left="2793" w:hanging="404"/>
      </w:pPr>
      <w:rPr>
        <w:rFonts w:hint="default"/>
      </w:rPr>
    </w:lvl>
    <w:lvl w:ilvl="4" w:tplc="98208F4A">
      <w:start w:val="1"/>
      <w:numFmt w:val="bullet"/>
      <w:lvlText w:val="•"/>
      <w:lvlJc w:val="left"/>
      <w:pPr>
        <w:ind w:left="3645" w:hanging="404"/>
      </w:pPr>
      <w:rPr>
        <w:rFonts w:hint="default"/>
      </w:rPr>
    </w:lvl>
    <w:lvl w:ilvl="5" w:tplc="B57CEB92">
      <w:start w:val="1"/>
      <w:numFmt w:val="bullet"/>
      <w:lvlText w:val="•"/>
      <w:lvlJc w:val="left"/>
      <w:pPr>
        <w:ind w:left="4497" w:hanging="404"/>
      </w:pPr>
      <w:rPr>
        <w:rFonts w:hint="default"/>
      </w:rPr>
    </w:lvl>
    <w:lvl w:ilvl="6" w:tplc="C298FA96">
      <w:start w:val="1"/>
      <w:numFmt w:val="bullet"/>
      <w:lvlText w:val="•"/>
      <w:lvlJc w:val="left"/>
      <w:pPr>
        <w:ind w:left="5350" w:hanging="404"/>
      </w:pPr>
      <w:rPr>
        <w:rFonts w:hint="default"/>
      </w:rPr>
    </w:lvl>
    <w:lvl w:ilvl="7" w:tplc="E7DC5EF2">
      <w:start w:val="1"/>
      <w:numFmt w:val="bullet"/>
      <w:lvlText w:val="•"/>
      <w:lvlJc w:val="left"/>
      <w:pPr>
        <w:ind w:left="6202" w:hanging="404"/>
      </w:pPr>
      <w:rPr>
        <w:rFonts w:hint="default"/>
      </w:rPr>
    </w:lvl>
    <w:lvl w:ilvl="8" w:tplc="F19A534C">
      <w:start w:val="1"/>
      <w:numFmt w:val="bullet"/>
      <w:lvlText w:val="•"/>
      <w:lvlJc w:val="left"/>
      <w:pPr>
        <w:ind w:left="7054" w:hanging="404"/>
      </w:pPr>
      <w:rPr>
        <w:rFonts w:hint="default"/>
      </w:rPr>
    </w:lvl>
  </w:abstractNum>
  <w:abstractNum w:abstractNumId="10" w15:restartNumberingAfterBreak="0">
    <w:nsid w:val="2F172F8C"/>
    <w:multiLevelType w:val="hybridMultilevel"/>
    <w:tmpl w:val="91D415D0"/>
    <w:lvl w:ilvl="0" w:tplc="4AD0A696">
      <w:start w:val="1"/>
      <w:numFmt w:val="decimal"/>
      <w:lvlText w:val="%1."/>
      <w:lvlJc w:val="left"/>
      <w:pPr>
        <w:ind w:left="101" w:hanging="500"/>
        <w:jc w:val="left"/>
      </w:pPr>
      <w:rPr>
        <w:rFonts w:ascii="Times New Roman" w:eastAsia="Times New Roman" w:hAnsi="Times New Roman" w:hint="default"/>
        <w:sz w:val="24"/>
        <w:szCs w:val="24"/>
      </w:rPr>
    </w:lvl>
    <w:lvl w:ilvl="1" w:tplc="6D806280">
      <w:start w:val="1"/>
      <w:numFmt w:val="bullet"/>
      <w:lvlText w:val="•"/>
      <w:lvlJc w:val="left"/>
      <w:pPr>
        <w:ind w:left="964" w:hanging="500"/>
      </w:pPr>
      <w:rPr>
        <w:rFonts w:hint="default"/>
      </w:rPr>
    </w:lvl>
    <w:lvl w:ilvl="2" w:tplc="2414992A">
      <w:start w:val="1"/>
      <w:numFmt w:val="bullet"/>
      <w:lvlText w:val="•"/>
      <w:lvlJc w:val="left"/>
      <w:pPr>
        <w:ind w:left="1826" w:hanging="500"/>
      </w:pPr>
      <w:rPr>
        <w:rFonts w:hint="default"/>
      </w:rPr>
    </w:lvl>
    <w:lvl w:ilvl="3" w:tplc="7D66466A">
      <w:start w:val="1"/>
      <w:numFmt w:val="bullet"/>
      <w:lvlText w:val="•"/>
      <w:lvlJc w:val="left"/>
      <w:pPr>
        <w:ind w:left="2689" w:hanging="500"/>
      </w:pPr>
      <w:rPr>
        <w:rFonts w:hint="default"/>
      </w:rPr>
    </w:lvl>
    <w:lvl w:ilvl="4" w:tplc="E3D4DC28">
      <w:start w:val="1"/>
      <w:numFmt w:val="bullet"/>
      <w:lvlText w:val="•"/>
      <w:lvlJc w:val="left"/>
      <w:pPr>
        <w:ind w:left="3551" w:hanging="500"/>
      </w:pPr>
      <w:rPr>
        <w:rFonts w:hint="default"/>
      </w:rPr>
    </w:lvl>
    <w:lvl w:ilvl="5" w:tplc="828A7C4E">
      <w:start w:val="1"/>
      <w:numFmt w:val="bullet"/>
      <w:lvlText w:val="•"/>
      <w:lvlJc w:val="left"/>
      <w:pPr>
        <w:ind w:left="4414" w:hanging="500"/>
      </w:pPr>
      <w:rPr>
        <w:rFonts w:hint="default"/>
      </w:rPr>
    </w:lvl>
    <w:lvl w:ilvl="6" w:tplc="1E726464">
      <w:start w:val="1"/>
      <w:numFmt w:val="bullet"/>
      <w:lvlText w:val="•"/>
      <w:lvlJc w:val="left"/>
      <w:pPr>
        <w:ind w:left="5276" w:hanging="500"/>
      </w:pPr>
      <w:rPr>
        <w:rFonts w:hint="default"/>
      </w:rPr>
    </w:lvl>
    <w:lvl w:ilvl="7" w:tplc="EB0E07C4">
      <w:start w:val="1"/>
      <w:numFmt w:val="bullet"/>
      <w:lvlText w:val="•"/>
      <w:lvlJc w:val="left"/>
      <w:pPr>
        <w:ind w:left="6138" w:hanging="500"/>
      </w:pPr>
      <w:rPr>
        <w:rFonts w:hint="default"/>
      </w:rPr>
    </w:lvl>
    <w:lvl w:ilvl="8" w:tplc="659464D6">
      <w:start w:val="1"/>
      <w:numFmt w:val="bullet"/>
      <w:lvlText w:val="•"/>
      <w:lvlJc w:val="left"/>
      <w:pPr>
        <w:ind w:left="7001" w:hanging="500"/>
      </w:pPr>
      <w:rPr>
        <w:rFonts w:hint="default"/>
      </w:rPr>
    </w:lvl>
  </w:abstractNum>
  <w:abstractNum w:abstractNumId="11" w15:restartNumberingAfterBreak="0">
    <w:nsid w:val="3FED39DB"/>
    <w:multiLevelType w:val="hybridMultilevel"/>
    <w:tmpl w:val="886C4150"/>
    <w:lvl w:ilvl="0" w:tplc="276A86B4">
      <w:start w:val="1"/>
      <w:numFmt w:val="decimal"/>
      <w:lvlText w:val="%1."/>
      <w:lvlJc w:val="left"/>
      <w:pPr>
        <w:ind w:left="126" w:hanging="694"/>
        <w:jc w:val="left"/>
      </w:pPr>
      <w:rPr>
        <w:rFonts w:ascii="Times New Roman" w:eastAsia="Times New Roman" w:hAnsi="Times New Roman" w:hint="default"/>
        <w:sz w:val="24"/>
        <w:szCs w:val="24"/>
      </w:rPr>
    </w:lvl>
    <w:lvl w:ilvl="1" w:tplc="257097CC">
      <w:start w:val="1"/>
      <w:numFmt w:val="bullet"/>
      <w:lvlText w:val="•"/>
      <w:lvlJc w:val="left"/>
      <w:pPr>
        <w:ind w:left="989" w:hanging="694"/>
      </w:pPr>
      <w:rPr>
        <w:rFonts w:hint="default"/>
      </w:rPr>
    </w:lvl>
    <w:lvl w:ilvl="2" w:tplc="17F8D162">
      <w:start w:val="1"/>
      <w:numFmt w:val="bullet"/>
      <w:lvlText w:val="•"/>
      <w:lvlJc w:val="left"/>
      <w:pPr>
        <w:ind w:left="1852" w:hanging="694"/>
      </w:pPr>
      <w:rPr>
        <w:rFonts w:hint="default"/>
      </w:rPr>
    </w:lvl>
    <w:lvl w:ilvl="3" w:tplc="3B520680">
      <w:start w:val="1"/>
      <w:numFmt w:val="bullet"/>
      <w:lvlText w:val="•"/>
      <w:lvlJc w:val="left"/>
      <w:pPr>
        <w:ind w:left="2716" w:hanging="694"/>
      </w:pPr>
      <w:rPr>
        <w:rFonts w:hint="default"/>
      </w:rPr>
    </w:lvl>
    <w:lvl w:ilvl="4" w:tplc="A7F6FBCC">
      <w:start w:val="1"/>
      <w:numFmt w:val="bullet"/>
      <w:lvlText w:val="•"/>
      <w:lvlJc w:val="left"/>
      <w:pPr>
        <w:ind w:left="3579" w:hanging="694"/>
      </w:pPr>
      <w:rPr>
        <w:rFonts w:hint="default"/>
      </w:rPr>
    </w:lvl>
    <w:lvl w:ilvl="5" w:tplc="4C84EE16">
      <w:start w:val="1"/>
      <w:numFmt w:val="bullet"/>
      <w:lvlText w:val="•"/>
      <w:lvlJc w:val="left"/>
      <w:pPr>
        <w:ind w:left="4442" w:hanging="694"/>
      </w:pPr>
      <w:rPr>
        <w:rFonts w:hint="default"/>
      </w:rPr>
    </w:lvl>
    <w:lvl w:ilvl="6" w:tplc="7AE88EB4">
      <w:start w:val="1"/>
      <w:numFmt w:val="bullet"/>
      <w:lvlText w:val="•"/>
      <w:lvlJc w:val="left"/>
      <w:pPr>
        <w:ind w:left="5306" w:hanging="694"/>
      </w:pPr>
      <w:rPr>
        <w:rFonts w:hint="default"/>
      </w:rPr>
    </w:lvl>
    <w:lvl w:ilvl="7" w:tplc="F9B8D496">
      <w:start w:val="1"/>
      <w:numFmt w:val="bullet"/>
      <w:lvlText w:val="•"/>
      <w:lvlJc w:val="left"/>
      <w:pPr>
        <w:ind w:left="6169" w:hanging="694"/>
      </w:pPr>
      <w:rPr>
        <w:rFonts w:hint="default"/>
      </w:rPr>
    </w:lvl>
    <w:lvl w:ilvl="8" w:tplc="06B6C6EC">
      <w:start w:val="1"/>
      <w:numFmt w:val="bullet"/>
      <w:lvlText w:val="•"/>
      <w:lvlJc w:val="left"/>
      <w:pPr>
        <w:ind w:left="7032" w:hanging="694"/>
      </w:pPr>
      <w:rPr>
        <w:rFonts w:hint="default"/>
      </w:rPr>
    </w:lvl>
  </w:abstractNum>
  <w:abstractNum w:abstractNumId="12" w15:restartNumberingAfterBreak="0">
    <w:nsid w:val="451D3FA2"/>
    <w:multiLevelType w:val="hybridMultilevel"/>
    <w:tmpl w:val="F95ABE06"/>
    <w:lvl w:ilvl="0" w:tplc="7674DA66">
      <w:start w:val="1"/>
      <w:numFmt w:val="decimal"/>
      <w:lvlText w:val="%1."/>
      <w:lvlJc w:val="left"/>
      <w:pPr>
        <w:ind w:left="544" w:hanging="428"/>
        <w:jc w:val="left"/>
      </w:pPr>
      <w:rPr>
        <w:rFonts w:ascii="Times New Roman" w:eastAsia="Times New Roman" w:hAnsi="Times New Roman" w:hint="default"/>
        <w:sz w:val="24"/>
        <w:szCs w:val="24"/>
      </w:rPr>
    </w:lvl>
    <w:lvl w:ilvl="1" w:tplc="365A6290">
      <w:start w:val="1"/>
      <w:numFmt w:val="lowerLetter"/>
      <w:lvlText w:val="%2)"/>
      <w:lvlJc w:val="left"/>
      <w:pPr>
        <w:ind w:left="829" w:hanging="284"/>
        <w:jc w:val="left"/>
      </w:pPr>
      <w:rPr>
        <w:rFonts w:ascii="Times New Roman" w:eastAsia="Times New Roman" w:hAnsi="Times New Roman" w:hint="default"/>
        <w:spacing w:val="-1"/>
        <w:sz w:val="24"/>
        <w:szCs w:val="24"/>
      </w:rPr>
    </w:lvl>
    <w:lvl w:ilvl="2" w:tplc="9B9895D2">
      <w:start w:val="1"/>
      <w:numFmt w:val="bullet"/>
      <w:lvlText w:val="•"/>
      <w:lvlJc w:val="left"/>
      <w:pPr>
        <w:ind w:left="829" w:hanging="284"/>
      </w:pPr>
      <w:rPr>
        <w:rFonts w:hint="default"/>
      </w:rPr>
    </w:lvl>
    <w:lvl w:ilvl="3" w:tplc="393867DC">
      <w:start w:val="1"/>
      <w:numFmt w:val="bullet"/>
      <w:lvlText w:val="•"/>
      <w:lvlJc w:val="left"/>
      <w:pPr>
        <w:ind w:left="829" w:hanging="284"/>
      </w:pPr>
      <w:rPr>
        <w:rFonts w:hint="default"/>
      </w:rPr>
    </w:lvl>
    <w:lvl w:ilvl="4" w:tplc="C78488D8">
      <w:start w:val="1"/>
      <w:numFmt w:val="bullet"/>
      <w:lvlText w:val="•"/>
      <w:lvlJc w:val="left"/>
      <w:pPr>
        <w:ind w:left="1962" w:hanging="284"/>
      </w:pPr>
      <w:rPr>
        <w:rFonts w:hint="default"/>
      </w:rPr>
    </w:lvl>
    <w:lvl w:ilvl="5" w:tplc="6854EFAC">
      <w:start w:val="1"/>
      <w:numFmt w:val="bullet"/>
      <w:lvlText w:val="•"/>
      <w:lvlJc w:val="left"/>
      <w:pPr>
        <w:ind w:left="3095" w:hanging="284"/>
      </w:pPr>
      <w:rPr>
        <w:rFonts w:hint="default"/>
      </w:rPr>
    </w:lvl>
    <w:lvl w:ilvl="6" w:tplc="3240176A">
      <w:start w:val="1"/>
      <w:numFmt w:val="bullet"/>
      <w:lvlText w:val="•"/>
      <w:lvlJc w:val="left"/>
      <w:pPr>
        <w:ind w:left="4228" w:hanging="284"/>
      </w:pPr>
      <w:rPr>
        <w:rFonts w:hint="default"/>
      </w:rPr>
    </w:lvl>
    <w:lvl w:ilvl="7" w:tplc="94006574">
      <w:start w:val="1"/>
      <w:numFmt w:val="bullet"/>
      <w:lvlText w:val="•"/>
      <w:lvlJc w:val="left"/>
      <w:pPr>
        <w:ind w:left="5360" w:hanging="284"/>
      </w:pPr>
      <w:rPr>
        <w:rFonts w:hint="default"/>
      </w:rPr>
    </w:lvl>
    <w:lvl w:ilvl="8" w:tplc="8A2AF020">
      <w:start w:val="1"/>
      <w:numFmt w:val="bullet"/>
      <w:lvlText w:val="•"/>
      <w:lvlJc w:val="left"/>
      <w:pPr>
        <w:ind w:left="6493" w:hanging="284"/>
      </w:pPr>
      <w:rPr>
        <w:rFonts w:hint="default"/>
      </w:rPr>
    </w:lvl>
  </w:abstractNum>
  <w:abstractNum w:abstractNumId="13" w15:restartNumberingAfterBreak="0">
    <w:nsid w:val="46C11307"/>
    <w:multiLevelType w:val="hybridMultilevel"/>
    <w:tmpl w:val="6D10618C"/>
    <w:lvl w:ilvl="0" w:tplc="A06867EA">
      <w:start w:val="12"/>
      <w:numFmt w:val="lowerLetter"/>
      <w:lvlText w:val="%1)"/>
      <w:lvlJc w:val="left"/>
      <w:pPr>
        <w:ind w:left="668" w:hanging="264"/>
        <w:jc w:val="left"/>
      </w:pPr>
      <w:rPr>
        <w:rFonts w:ascii="Times New Roman" w:eastAsia="Times New Roman" w:hAnsi="Times New Roman" w:hint="default"/>
        <w:sz w:val="24"/>
        <w:szCs w:val="24"/>
      </w:rPr>
    </w:lvl>
    <w:lvl w:ilvl="1" w:tplc="D450A5C4">
      <w:start w:val="1"/>
      <w:numFmt w:val="bullet"/>
      <w:lvlText w:val="•"/>
      <w:lvlJc w:val="left"/>
      <w:pPr>
        <w:ind w:left="1477" w:hanging="264"/>
      </w:pPr>
      <w:rPr>
        <w:rFonts w:hint="default"/>
      </w:rPr>
    </w:lvl>
    <w:lvl w:ilvl="2" w:tplc="C6EAA7B2">
      <w:start w:val="1"/>
      <w:numFmt w:val="bullet"/>
      <w:lvlText w:val="•"/>
      <w:lvlJc w:val="left"/>
      <w:pPr>
        <w:ind w:left="2286" w:hanging="264"/>
      </w:pPr>
      <w:rPr>
        <w:rFonts w:hint="default"/>
      </w:rPr>
    </w:lvl>
    <w:lvl w:ilvl="3" w:tplc="D506BD74">
      <w:start w:val="1"/>
      <w:numFmt w:val="bullet"/>
      <w:lvlText w:val="•"/>
      <w:lvlJc w:val="left"/>
      <w:pPr>
        <w:ind w:left="3095" w:hanging="264"/>
      </w:pPr>
      <w:rPr>
        <w:rFonts w:hint="default"/>
      </w:rPr>
    </w:lvl>
    <w:lvl w:ilvl="4" w:tplc="8D42B8E6">
      <w:start w:val="1"/>
      <w:numFmt w:val="bullet"/>
      <w:lvlText w:val="•"/>
      <w:lvlJc w:val="left"/>
      <w:pPr>
        <w:ind w:left="3904" w:hanging="264"/>
      </w:pPr>
      <w:rPr>
        <w:rFonts w:hint="default"/>
      </w:rPr>
    </w:lvl>
    <w:lvl w:ilvl="5" w:tplc="C02E1FCE">
      <w:start w:val="1"/>
      <w:numFmt w:val="bullet"/>
      <w:lvlText w:val="•"/>
      <w:lvlJc w:val="left"/>
      <w:pPr>
        <w:ind w:left="4714" w:hanging="264"/>
      </w:pPr>
      <w:rPr>
        <w:rFonts w:hint="default"/>
      </w:rPr>
    </w:lvl>
    <w:lvl w:ilvl="6" w:tplc="91D8A4F4">
      <w:start w:val="1"/>
      <w:numFmt w:val="bullet"/>
      <w:lvlText w:val="•"/>
      <w:lvlJc w:val="left"/>
      <w:pPr>
        <w:ind w:left="5523" w:hanging="264"/>
      </w:pPr>
      <w:rPr>
        <w:rFonts w:hint="default"/>
      </w:rPr>
    </w:lvl>
    <w:lvl w:ilvl="7" w:tplc="B4DE3ABA">
      <w:start w:val="1"/>
      <w:numFmt w:val="bullet"/>
      <w:lvlText w:val="•"/>
      <w:lvlJc w:val="left"/>
      <w:pPr>
        <w:ind w:left="6332" w:hanging="264"/>
      </w:pPr>
      <w:rPr>
        <w:rFonts w:hint="default"/>
      </w:rPr>
    </w:lvl>
    <w:lvl w:ilvl="8" w:tplc="7B0ACBE0">
      <w:start w:val="1"/>
      <w:numFmt w:val="bullet"/>
      <w:lvlText w:val="•"/>
      <w:lvlJc w:val="left"/>
      <w:pPr>
        <w:ind w:left="7141" w:hanging="264"/>
      </w:pPr>
      <w:rPr>
        <w:rFonts w:hint="default"/>
      </w:rPr>
    </w:lvl>
  </w:abstractNum>
  <w:abstractNum w:abstractNumId="14" w15:restartNumberingAfterBreak="0">
    <w:nsid w:val="4885620F"/>
    <w:multiLevelType w:val="hybridMultilevel"/>
    <w:tmpl w:val="2F3A20A4"/>
    <w:lvl w:ilvl="0" w:tplc="886876AC">
      <w:start w:val="1"/>
      <w:numFmt w:val="decimal"/>
      <w:lvlText w:val="%1."/>
      <w:lvlJc w:val="left"/>
      <w:pPr>
        <w:ind w:left="126" w:hanging="694"/>
        <w:jc w:val="left"/>
      </w:pPr>
      <w:rPr>
        <w:rFonts w:ascii="Times New Roman" w:eastAsia="Times New Roman" w:hAnsi="Times New Roman" w:hint="default"/>
        <w:sz w:val="24"/>
        <w:szCs w:val="24"/>
      </w:rPr>
    </w:lvl>
    <w:lvl w:ilvl="1" w:tplc="327C234C">
      <w:start w:val="1"/>
      <w:numFmt w:val="lowerLetter"/>
      <w:lvlText w:val="%2)"/>
      <w:lvlJc w:val="left"/>
      <w:pPr>
        <w:ind w:left="1112" w:hanging="428"/>
        <w:jc w:val="left"/>
      </w:pPr>
      <w:rPr>
        <w:rFonts w:ascii="Times New Roman" w:eastAsia="Times New Roman" w:hAnsi="Times New Roman" w:hint="default"/>
        <w:spacing w:val="-1"/>
        <w:sz w:val="24"/>
        <w:szCs w:val="24"/>
      </w:rPr>
    </w:lvl>
    <w:lvl w:ilvl="2" w:tplc="7918EA2E">
      <w:start w:val="1"/>
      <w:numFmt w:val="bullet"/>
      <w:lvlText w:val="•"/>
      <w:lvlJc w:val="left"/>
      <w:pPr>
        <w:ind w:left="1112" w:hanging="428"/>
      </w:pPr>
      <w:rPr>
        <w:rFonts w:hint="default"/>
      </w:rPr>
    </w:lvl>
    <w:lvl w:ilvl="3" w:tplc="6614A936">
      <w:start w:val="1"/>
      <w:numFmt w:val="bullet"/>
      <w:lvlText w:val="•"/>
      <w:lvlJc w:val="left"/>
      <w:pPr>
        <w:ind w:left="2068" w:hanging="428"/>
      </w:pPr>
      <w:rPr>
        <w:rFonts w:hint="default"/>
      </w:rPr>
    </w:lvl>
    <w:lvl w:ilvl="4" w:tplc="2AA6727C">
      <w:start w:val="1"/>
      <w:numFmt w:val="bullet"/>
      <w:lvlText w:val="•"/>
      <w:lvlJc w:val="left"/>
      <w:pPr>
        <w:ind w:left="3024" w:hanging="428"/>
      </w:pPr>
      <w:rPr>
        <w:rFonts w:hint="default"/>
      </w:rPr>
    </w:lvl>
    <w:lvl w:ilvl="5" w:tplc="A052F2B4">
      <w:start w:val="1"/>
      <w:numFmt w:val="bullet"/>
      <w:lvlText w:val="•"/>
      <w:lvlJc w:val="left"/>
      <w:pPr>
        <w:ind w:left="3980" w:hanging="428"/>
      </w:pPr>
      <w:rPr>
        <w:rFonts w:hint="default"/>
      </w:rPr>
    </w:lvl>
    <w:lvl w:ilvl="6" w:tplc="8684DAD8">
      <w:start w:val="1"/>
      <w:numFmt w:val="bullet"/>
      <w:lvlText w:val="•"/>
      <w:lvlJc w:val="left"/>
      <w:pPr>
        <w:ind w:left="4936" w:hanging="428"/>
      </w:pPr>
      <w:rPr>
        <w:rFonts w:hint="default"/>
      </w:rPr>
    </w:lvl>
    <w:lvl w:ilvl="7" w:tplc="0D3E62D4">
      <w:start w:val="1"/>
      <w:numFmt w:val="bullet"/>
      <w:lvlText w:val="•"/>
      <w:lvlJc w:val="left"/>
      <w:pPr>
        <w:ind w:left="5891" w:hanging="428"/>
      </w:pPr>
      <w:rPr>
        <w:rFonts w:hint="default"/>
      </w:rPr>
    </w:lvl>
    <w:lvl w:ilvl="8" w:tplc="B83E9F74">
      <w:start w:val="1"/>
      <w:numFmt w:val="bullet"/>
      <w:lvlText w:val="•"/>
      <w:lvlJc w:val="left"/>
      <w:pPr>
        <w:ind w:left="6847" w:hanging="428"/>
      </w:pPr>
      <w:rPr>
        <w:rFonts w:hint="default"/>
      </w:rPr>
    </w:lvl>
  </w:abstractNum>
  <w:abstractNum w:abstractNumId="15" w15:restartNumberingAfterBreak="0">
    <w:nsid w:val="4B8E43D8"/>
    <w:multiLevelType w:val="hybridMultilevel"/>
    <w:tmpl w:val="FA648F6C"/>
    <w:lvl w:ilvl="0" w:tplc="8A682B92">
      <w:start w:val="1"/>
      <w:numFmt w:val="decimal"/>
      <w:lvlText w:val="%1."/>
      <w:lvlJc w:val="left"/>
      <w:pPr>
        <w:ind w:left="116" w:hanging="291"/>
        <w:jc w:val="left"/>
      </w:pPr>
      <w:rPr>
        <w:rFonts w:ascii="Times New Roman" w:eastAsia="Times New Roman" w:hAnsi="Times New Roman" w:hint="default"/>
        <w:sz w:val="24"/>
        <w:szCs w:val="24"/>
      </w:rPr>
    </w:lvl>
    <w:lvl w:ilvl="1" w:tplc="CEC615FC">
      <w:start w:val="1"/>
      <w:numFmt w:val="bullet"/>
      <w:lvlText w:val="•"/>
      <w:lvlJc w:val="left"/>
      <w:pPr>
        <w:ind w:left="981" w:hanging="291"/>
      </w:pPr>
      <w:rPr>
        <w:rFonts w:hint="default"/>
      </w:rPr>
    </w:lvl>
    <w:lvl w:ilvl="2" w:tplc="A8ECDCD0">
      <w:start w:val="1"/>
      <w:numFmt w:val="bullet"/>
      <w:lvlText w:val="•"/>
      <w:lvlJc w:val="left"/>
      <w:pPr>
        <w:ind w:left="1845" w:hanging="291"/>
      </w:pPr>
      <w:rPr>
        <w:rFonts w:hint="default"/>
      </w:rPr>
    </w:lvl>
    <w:lvl w:ilvl="3" w:tplc="AE244186">
      <w:start w:val="1"/>
      <w:numFmt w:val="bullet"/>
      <w:lvlText w:val="•"/>
      <w:lvlJc w:val="left"/>
      <w:pPr>
        <w:ind w:left="2709" w:hanging="291"/>
      </w:pPr>
      <w:rPr>
        <w:rFonts w:hint="default"/>
      </w:rPr>
    </w:lvl>
    <w:lvl w:ilvl="4" w:tplc="36025D76">
      <w:start w:val="1"/>
      <w:numFmt w:val="bullet"/>
      <w:lvlText w:val="•"/>
      <w:lvlJc w:val="left"/>
      <w:pPr>
        <w:ind w:left="3573" w:hanging="291"/>
      </w:pPr>
      <w:rPr>
        <w:rFonts w:hint="default"/>
      </w:rPr>
    </w:lvl>
    <w:lvl w:ilvl="5" w:tplc="0C8A6956">
      <w:start w:val="1"/>
      <w:numFmt w:val="bullet"/>
      <w:lvlText w:val="•"/>
      <w:lvlJc w:val="left"/>
      <w:pPr>
        <w:ind w:left="4438" w:hanging="291"/>
      </w:pPr>
      <w:rPr>
        <w:rFonts w:hint="default"/>
      </w:rPr>
    </w:lvl>
    <w:lvl w:ilvl="6" w:tplc="6F6E6894">
      <w:start w:val="1"/>
      <w:numFmt w:val="bullet"/>
      <w:lvlText w:val="•"/>
      <w:lvlJc w:val="left"/>
      <w:pPr>
        <w:ind w:left="5302" w:hanging="291"/>
      </w:pPr>
      <w:rPr>
        <w:rFonts w:hint="default"/>
      </w:rPr>
    </w:lvl>
    <w:lvl w:ilvl="7" w:tplc="6AD25452">
      <w:start w:val="1"/>
      <w:numFmt w:val="bullet"/>
      <w:lvlText w:val="•"/>
      <w:lvlJc w:val="left"/>
      <w:pPr>
        <w:ind w:left="6166" w:hanging="291"/>
      </w:pPr>
      <w:rPr>
        <w:rFonts w:hint="default"/>
      </w:rPr>
    </w:lvl>
    <w:lvl w:ilvl="8" w:tplc="1F741F8C">
      <w:start w:val="1"/>
      <w:numFmt w:val="bullet"/>
      <w:lvlText w:val="•"/>
      <w:lvlJc w:val="left"/>
      <w:pPr>
        <w:ind w:left="7030" w:hanging="291"/>
      </w:pPr>
      <w:rPr>
        <w:rFonts w:hint="default"/>
      </w:rPr>
    </w:lvl>
  </w:abstractNum>
  <w:abstractNum w:abstractNumId="16" w15:restartNumberingAfterBreak="0">
    <w:nsid w:val="4EE155FC"/>
    <w:multiLevelType w:val="hybridMultilevel"/>
    <w:tmpl w:val="B5DC57EA"/>
    <w:lvl w:ilvl="0" w:tplc="227AFB12">
      <w:start w:val="1"/>
      <w:numFmt w:val="bullet"/>
      <w:lvlText w:val="-"/>
      <w:lvlJc w:val="left"/>
      <w:pPr>
        <w:ind w:left="101" w:hanging="152"/>
      </w:pPr>
      <w:rPr>
        <w:rFonts w:ascii="Times New Roman" w:eastAsia="Times New Roman" w:hAnsi="Times New Roman" w:hint="default"/>
        <w:sz w:val="24"/>
        <w:szCs w:val="24"/>
      </w:rPr>
    </w:lvl>
    <w:lvl w:ilvl="1" w:tplc="8966B856">
      <w:start w:val="1"/>
      <w:numFmt w:val="lowerLetter"/>
      <w:lvlText w:val="%2)"/>
      <w:lvlJc w:val="left"/>
      <w:pPr>
        <w:ind w:left="951" w:hanging="358"/>
        <w:jc w:val="left"/>
      </w:pPr>
      <w:rPr>
        <w:rFonts w:ascii="Times New Roman" w:eastAsia="Times New Roman" w:hAnsi="Times New Roman" w:hint="default"/>
        <w:spacing w:val="-1"/>
        <w:sz w:val="24"/>
        <w:szCs w:val="24"/>
      </w:rPr>
    </w:lvl>
    <w:lvl w:ilvl="2" w:tplc="706C39FE">
      <w:start w:val="1"/>
      <w:numFmt w:val="bullet"/>
      <w:lvlText w:val="•"/>
      <w:lvlJc w:val="left"/>
      <w:pPr>
        <w:ind w:left="951" w:hanging="358"/>
      </w:pPr>
      <w:rPr>
        <w:rFonts w:hint="default"/>
      </w:rPr>
    </w:lvl>
    <w:lvl w:ilvl="3" w:tplc="1806EF00">
      <w:start w:val="1"/>
      <w:numFmt w:val="bullet"/>
      <w:lvlText w:val="•"/>
      <w:lvlJc w:val="left"/>
      <w:pPr>
        <w:ind w:left="1920" w:hanging="358"/>
      </w:pPr>
      <w:rPr>
        <w:rFonts w:hint="default"/>
      </w:rPr>
    </w:lvl>
    <w:lvl w:ilvl="4" w:tplc="623C2A3E">
      <w:start w:val="1"/>
      <w:numFmt w:val="bullet"/>
      <w:lvlText w:val="•"/>
      <w:lvlJc w:val="left"/>
      <w:pPr>
        <w:ind w:left="2890" w:hanging="358"/>
      </w:pPr>
      <w:rPr>
        <w:rFonts w:hint="default"/>
      </w:rPr>
    </w:lvl>
    <w:lvl w:ilvl="5" w:tplc="FE80F768">
      <w:start w:val="1"/>
      <w:numFmt w:val="bullet"/>
      <w:lvlText w:val="•"/>
      <w:lvlJc w:val="left"/>
      <w:pPr>
        <w:ind w:left="3859" w:hanging="358"/>
      </w:pPr>
      <w:rPr>
        <w:rFonts w:hint="default"/>
      </w:rPr>
    </w:lvl>
    <w:lvl w:ilvl="6" w:tplc="F8905900">
      <w:start w:val="1"/>
      <w:numFmt w:val="bullet"/>
      <w:lvlText w:val="•"/>
      <w:lvlJc w:val="left"/>
      <w:pPr>
        <w:ind w:left="4828" w:hanging="358"/>
      </w:pPr>
      <w:rPr>
        <w:rFonts w:hint="default"/>
      </w:rPr>
    </w:lvl>
    <w:lvl w:ilvl="7" w:tplc="EA0A1EE2">
      <w:start w:val="1"/>
      <w:numFmt w:val="bullet"/>
      <w:lvlText w:val="•"/>
      <w:lvlJc w:val="left"/>
      <w:pPr>
        <w:ind w:left="5798" w:hanging="358"/>
      </w:pPr>
      <w:rPr>
        <w:rFonts w:hint="default"/>
      </w:rPr>
    </w:lvl>
    <w:lvl w:ilvl="8" w:tplc="0D2E0CF2">
      <w:start w:val="1"/>
      <w:numFmt w:val="bullet"/>
      <w:lvlText w:val="•"/>
      <w:lvlJc w:val="left"/>
      <w:pPr>
        <w:ind w:left="6767" w:hanging="358"/>
      </w:pPr>
      <w:rPr>
        <w:rFonts w:hint="default"/>
      </w:rPr>
    </w:lvl>
  </w:abstractNum>
  <w:abstractNum w:abstractNumId="17" w15:restartNumberingAfterBreak="0">
    <w:nsid w:val="54463F1A"/>
    <w:multiLevelType w:val="multilevel"/>
    <w:tmpl w:val="FD2ADF2A"/>
    <w:lvl w:ilvl="0">
      <w:start w:val="4"/>
      <w:numFmt w:val="upperLetter"/>
      <w:lvlText w:val="%1"/>
      <w:lvlJc w:val="left"/>
      <w:pPr>
        <w:ind w:left="521" w:hanging="411"/>
        <w:jc w:val="left"/>
      </w:pPr>
      <w:rPr>
        <w:rFonts w:hint="default"/>
      </w:rPr>
    </w:lvl>
    <w:lvl w:ilvl="1">
      <w:start w:val="1"/>
      <w:numFmt w:val="decimal"/>
      <w:lvlText w:val="%1.%2"/>
      <w:lvlJc w:val="left"/>
      <w:pPr>
        <w:ind w:left="521" w:hanging="411"/>
        <w:jc w:val="left"/>
      </w:pPr>
      <w:rPr>
        <w:rFonts w:ascii="Times New Roman" w:eastAsia="Times New Roman" w:hAnsi="Times New Roman" w:hint="default"/>
        <w:spacing w:val="-1"/>
        <w:sz w:val="24"/>
        <w:szCs w:val="24"/>
      </w:rPr>
    </w:lvl>
    <w:lvl w:ilvl="2">
      <w:start w:val="1"/>
      <w:numFmt w:val="bullet"/>
      <w:lvlText w:val="•"/>
      <w:lvlJc w:val="left"/>
      <w:pPr>
        <w:ind w:left="2162" w:hanging="411"/>
      </w:pPr>
      <w:rPr>
        <w:rFonts w:hint="default"/>
      </w:rPr>
    </w:lvl>
    <w:lvl w:ilvl="3">
      <w:start w:val="1"/>
      <w:numFmt w:val="bullet"/>
      <w:lvlText w:val="•"/>
      <w:lvlJc w:val="left"/>
      <w:pPr>
        <w:ind w:left="2983" w:hanging="411"/>
      </w:pPr>
      <w:rPr>
        <w:rFonts w:hint="default"/>
      </w:rPr>
    </w:lvl>
    <w:lvl w:ilvl="4">
      <w:start w:val="1"/>
      <w:numFmt w:val="bullet"/>
      <w:lvlText w:val="•"/>
      <w:lvlJc w:val="left"/>
      <w:pPr>
        <w:ind w:left="3803" w:hanging="411"/>
      </w:pPr>
      <w:rPr>
        <w:rFonts w:hint="default"/>
      </w:rPr>
    </w:lvl>
    <w:lvl w:ilvl="5">
      <w:start w:val="1"/>
      <w:numFmt w:val="bullet"/>
      <w:lvlText w:val="•"/>
      <w:lvlJc w:val="left"/>
      <w:pPr>
        <w:ind w:left="4624" w:hanging="411"/>
      </w:pPr>
      <w:rPr>
        <w:rFonts w:hint="default"/>
      </w:rPr>
    </w:lvl>
    <w:lvl w:ilvl="6">
      <w:start w:val="1"/>
      <w:numFmt w:val="bullet"/>
      <w:lvlText w:val="•"/>
      <w:lvlJc w:val="left"/>
      <w:pPr>
        <w:ind w:left="5444" w:hanging="411"/>
      </w:pPr>
      <w:rPr>
        <w:rFonts w:hint="default"/>
      </w:rPr>
    </w:lvl>
    <w:lvl w:ilvl="7">
      <w:start w:val="1"/>
      <w:numFmt w:val="bullet"/>
      <w:lvlText w:val="•"/>
      <w:lvlJc w:val="left"/>
      <w:pPr>
        <w:ind w:left="6264" w:hanging="411"/>
      </w:pPr>
      <w:rPr>
        <w:rFonts w:hint="default"/>
      </w:rPr>
    </w:lvl>
    <w:lvl w:ilvl="8">
      <w:start w:val="1"/>
      <w:numFmt w:val="bullet"/>
      <w:lvlText w:val="•"/>
      <w:lvlJc w:val="left"/>
      <w:pPr>
        <w:ind w:left="7085" w:hanging="411"/>
      </w:pPr>
      <w:rPr>
        <w:rFonts w:hint="default"/>
      </w:rPr>
    </w:lvl>
  </w:abstractNum>
  <w:abstractNum w:abstractNumId="18" w15:restartNumberingAfterBreak="0">
    <w:nsid w:val="5C242250"/>
    <w:multiLevelType w:val="hybridMultilevel"/>
    <w:tmpl w:val="FDB6C5C2"/>
    <w:lvl w:ilvl="0" w:tplc="42A293C6">
      <w:start w:val="1"/>
      <w:numFmt w:val="decimal"/>
      <w:lvlText w:val="%1."/>
      <w:lvlJc w:val="left"/>
      <w:pPr>
        <w:ind w:left="126" w:hanging="310"/>
        <w:jc w:val="left"/>
      </w:pPr>
      <w:rPr>
        <w:rFonts w:ascii="Times New Roman" w:eastAsia="Times New Roman" w:hAnsi="Times New Roman" w:hint="default"/>
        <w:sz w:val="24"/>
        <w:szCs w:val="24"/>
      </w:rPr>
    </w:lvl>
    <w:lvl w:ilvl="1" w:tplc="A956FAF8">
      <w:start w:val="1"/>
      <w:numFmt w:val="decimal"/>
      <w:lvlText w:val="%2."/>
      <w:lvlJc w:val="left"/>
      <w:pPr>
        <w:ind w:left="138" w:hanging="708"/>
        <w:jc w:val="left"/>
      </w:pPr>
      <w:rPr>
        <w:rFonts w:ascii="Times New Roman" w:eastAsia="Times New Roman" w:hAnsi="Times New Roman" w:hint="default"/>
        <w:sz w:val="24"/>
        <w:szCs w:val="24"/>
      </w:rPr>
    </w:lvl>
    <w:lvl w:ilvl="2" w:tplc="C8F036AE">
      <w:start w:val="1"/>
      <w:numFmt w:val="bullet"/>
      <w:lvlText w:val="•"/>
      <w:lvlJc w:val="left"/>
      <w:pPr>
        <w:ind w:left="1096" w:hanging="708"/>
      </w:pPr>
      <w:rPr>
        <w:rFonts w:hint="default"/>
      </w:rPr>
    </w:lvl>
    <w:lvl w:ilvl="3" w:tplc="14C87914">
      <w:start w:val="1"/>
      <w:numFmt w:val="bullet"/>
      <w:lvlText w:val="•"/>
      <w:lvlJc w:val="left"/>
      <w:pPr>
        <w:ind w:left="2054" w:hanging="708"/>
      </w:pPr>
      <w:rPr>
        <w:rFonts w:hint="default"/>
      </w:rPr>
    </w:lvl>
    <w:lvl w:ilvl="4" w:tplc="54C8F24E">
      <w:start w:val="1"/>
      <w:numFmt w:val="bullet"/>
      <w:lvlText w:val="•"/>
      <w:lvlJc w:val="left"/>
      <w:pPr>
        <w:ind w:left="3012" w:hanging="708"/>
      </w:pPr>
      <w:rPr>
        <w:rFonts w:hint="default"/>
      </w:rPr>
    </w:lvl>
    <w:lvl w:ilvl="5" w:tplc="60A2C64A">
      <w:start w:val="1"/>
      <w:numFmt w:val="bullet"/>
      <w:lvlText w:val="•"/>
      <w:lvlJc w:val="left"/>
      <w:pPr>
        <w:ind w:left="3969" w:hanging="708"/>
      </w:pPr>
      <w:rPr>
        <w:rFonts w:hint="default"/>
      </w:rPr>
    </w:lvl>
    <w:lvl w:ilvl="6" w:tplc="A81E34E6">
      <w:start w:val="1"/>
      <w:numFmt w:val="bullet"/>
      <w:lvlText w:val="•"/>
      <w:lvlJc w:val="left"/>
      <w:pPr>
        <w:ind w:left="4927" w:hanging="708"/>
      </w:pPr>
      <w:rPr>
        <w:rFonts w:hint="default"/>
      </w:rPr>
    </w:lvl>
    <w:lvl w:ilvl="7" w:tplc="E6F61BBA">
      <w:start w:val="1"/>
      <w:numFmt w:val="bullet"/>
      <w:lvlText w:val="•"/>
      <w:lvlJc w:val="left"/>
      <w:pPr>
        <w:ind w:left="5885" w:hanging="708"/>
      </w:pPr>
      <w:rPr>
        <w:rFonts w:hint="default"/>
      </w:rPr>
    </w:lvl>
    <w:lvl w:ilvl="8" w:tplc="38A6C494">
      <w:start w:val="1"/>
      <w:numFmt w:val="bullet"/>
      <w:lvlText w:val="•"/>
      <w:lvlJc w:val="left"/>
      <w:pPr>
        <w:ind w:left="6843" w:hanging="708"/>
      </w:pPr>
      <w:rPr>
        <w:rFonts w:hint="default"/>
      </w:rPr>
    </w:lvl>
  </w:abstractNum>
  <w:abstractNum w:abstractNumId="19" w15:restartNumberingAfterBreak="0">
    <w:nsid w:val="5E5071AE"/>
    <w:multiLevelType w:val="hybridMultilevel"/>
    <w:tmpl w:val="BB72966E"/>
    <w:lvl w:ilvl="0" w:tplc="9E8860B0">
      <w:start w:val="5"/>
      <w:numFmt w:val="lowerLetter"/>
      <w:lvlText w:val="%1)"/>
      <w:lvlJc w:val="left"/>
      <w:pPr>
        <w:ind w:left="951" w:hanging="358"/>
        <w:jc w:val="left"/>
      </w:pPr>
      <w:rPr>
        <w:rFonts w:ascii="Times New Roman" w:eastAsia="Times New Roman" w:hAnsi="Times New Roman" w:hint="default"/>
        <w:spacing w:val="-1"/>
        <w:sz w:val="24"/>
        <w:szCs w:val="24"/>
      </w:rPr>
    </w:lvl>
    <w:lvl w:ilvl="1" w:tplc="BD9C78B6">
      <w:start w:val="1"/>
      <w:numFmt w:val="bullet"/>
      <w:lvlText w:val="•"/>
      <w:lvlJc w:val="left"/>
      <w:pPr>
        <w:ind w:left="1728" w:hanging="358"/>
      </w:pPr>
      <w:rPr>
        <w:rFonts w:hint="default"/>
      </w:rPr>
    </w:lvl>
    <w:lvl w:ilvl="2" w:tplc="7CD8FD08">
      <w:start w:val="1"/>
      <w:numFmt w:val="bullet"/>
      <w:lvlText w:val="•"/>
      <w:lvlJc w:val="left"/>
      <w:pPr>
        <w:ind w:left="2506" w:hanging="358"/>
      </w:pPr>
      <w:rPr>
        <w:rFonts w:hint="default"/>
      </w:rPr>
    </w:lvl>
    <w:lvl w:ilvl="3" w:tplc="CEF06E86">
      <w:start w:val="1"/>
      <w:numFmt w:val="bullet"/>
      <w:lvlText w:val="•"/>
      <w:lvlJc w:val="left"/>
      <w:pPr>
        <w:ind w:left="3283" w:hanging="358"/>
      </w:pPr>
      <w:rPr>
        <w:rFonts w:hint="default"/>
      </w:rPr>
    </w:lvl>
    <w:lvl w:ilvl="4" w:tplc="9BA469C8">
      <w:start w:val="1"/>
      <w:numFmt w:val="bullet"/>
      <w:lvlText w:val="•"/>
      <w:lvlJc w:val="left"/>
      <w:pPr>
        <w:ind w:left="4061" w:hanging="358"/>
      </w:pPr>
      <w:rPr>
        <w:rFonts w:hint="default"/>
      </w:rPr>
    </w:lvl>
    <w:lvl w:ilvl="5" w:tplc="80DAC456">
      <w:start w:val="1"/>
      <w:numFmt w:val="bullet"/>
      <w:lvlText w:val="•"/>
      <w:lvlJc w:val="left"/>
      <w:pPr>
        <w:ind w:left="4838" w:hanging="358"/>
      </w:pPr>
      <w:rPr>
        <w:rFonts w:hint="default"/>
      </w:rPr>
    </w:lvl>
    <w:lvl w:ilvl="6" w:tplc="8BDCE79E">
      <w:start w:val="1"/>
      <w:numFmt w:val="bullet"/>
      <w:lvlText w:val="•"/>
      <w:lvlJc w:val="left"/>
      <w:pPr>
        <w:ind w:left="5616" w:hanging="358"/>
      </w:pPr>
      <w:rPr>
        <w:rFonts w:hint="default"/>
      </w:rPr>
    </w:lvl>
    <w:lvl w:ilvl="7" w:tplc="41F83A9A">
      <w:start w:val="1"/>
      <w:numFmt w:val="bullet"/>
      <w:lvlText w:val="•"/>
      <w:lvlJc w:val="left"/>
      <w:pPr>
        <w:ind w:left="6393" w:hanging="358"/>
      </w:pPr>
      <w:rPr>
        <w:rFonts w:hint="default"/>
      </w:rPr>
    </w:lvl>
    <w:lvl w:ilvl="8" w:tplc="7A662612">
      <w:start w:val="1"/>
      <w:numFmt w:val="bullet"/>
      <w:lvlText w:val="•"/>
      <w:lvlJc w:val="left"/>
      <w:pPr>
        <w:ind w:left="7171" w:hanging="358"/>
      </w:pPr>
      <w:rPr>
        <w:rFonts w:hint="default"/>
      </w:rPr>
    </w:lvl>
  </w:abstractNum>
  <w:abstractNum w:abstractNumId="20" w15:restartNumberingAfterBreak="0">
    <w:nsid w:val="633A0139"/>
    <w:multiLevelType w:val="hybridMultilevel"/>
    <w:tmpl w:val="39327FA2"/>
    <w:lvl w:ilvl="0" w:tplc="EEA0352C">
      <w:start w:val="1"/>
      <w:numFmt w:val="bullet"/>
      <w:lvlText w:val="-"/>
      <w:lvlJc w:val="left"/>
      <w:pPr>
        <w:ind w:left="821" w:hanging="360"/>
      </w:pPr>
      <w:rPr>
        <w:rFonts w:ascii="Times New Roman" w:eastAsia="Times New Roman" w:hAnsi="Times New Roman" w:hint="default"/>
        <w:sz w:val="24"/>
        <w:szCs w:val="24"/>
      </w:rPr>
    </w:lvl>
    <w:lvl w:ilvl="1" w:tplc="6088CD60">
      <w:start w:val="1"/>
      <w:numFmt w:val="bullet"/>
      <w:lvlText w:val="•"/>
      <w:lvlJc w:val="left"/>
      <w:pPr>
        <w:ind w:left="1610" w:hanging="360"/>
      </w:pPr>
      <w:rPr>
        <w:rFonts w:hint="default"/>
      </w:rPr>
    </w:lvl>
    <w:lvl w:ilvl="2" w:tplc="6C80DCF8">
      <w:start w:val="1"/>
      <w:numFmt w:val="bullet"/>
      <w:lvlText w:val="•"/>
      <w:lvlJc w:val="left"/>
      <w:pPr>
        <w:ind w:left="2398" w:hanging="360"/>
      </w:pPr>
      <w:rPr>
        <w:rFonts w:hint="default"/>
      </w:rPr>
    </w:lvl>
    <w:lvl w:ilvl="3" w:tplc="9104B03E">
      <w:start w:val="1"/>
      <w:numFmt w:val="bullet"/>
      <w:lvlText w:val="•"/>
      <w:lvlJc w:val="left"/>
      <w:pPr>
        <w:ind w:left="3187" w:hanging="360"/>
      </w:pPr>
      <w:rPr>
        <w:rFonts w:hint="default"/>
      </w:rPr>
    </w:lvl>
    <w:lvl w:ilvl="4" w:tplc="EFC879FE">
      <w:start w:val="1"/>
      <w:numFmt w:val="bullet"/>
      <w:lvlText w:val="•"/>
      <w:lvlJc w:val="left"/>
      <w:pPr>
        <w:ind w:left="3975" w:hanging="360"/>
      </w:pPr>
      <w:rPr>
        <w:rFonts w:hint="default"/>
      </w:rPr>
    </w:lvl>
    <w:lvl w:ilvl="5" w:tplc="99FCE82A">
      <w:start w:val="1"/>
      <w:numFmt w:val="bullet"/>
      <w:lvlText w:val="•"/>
      <w:lvlJc w:val="left"/>
      <w:pPr>
        <w:ind w:left="4764" w:hanging="360"/>
      </w:pPr>
      <w:rPr>
        <w:rFonts w:hint="default"/>
      </w:rPr>
    </w:lvl>
    <w:lvl w:ilvl="6" w:tplc="199823DC">
      <w:start w:val="1"/>
      <w:numFmt w:val="bullet"/>
      <w:lvlText w:val="•"/>
      <w:lvlJc w:val="left"/>
      <w:pPr>
        <w:ind w:left="5552" w:hanging="360"/>
      </w:pPr>
      <w:rPr>
        <w:rFonts w:hint="default"/>
      </w:rPr>
    </w:lvl>
    <w:lvl w:ilvl="7" w:tplc="F7F07482">
      <w:start w:val="1"/>
      <w:numFmt w:val="bullet"/>
      <w:lvlText w:val="•"/>
      <w:lvlJc w:val="left"/>
      <w:pPr>
        <w:ind w:left="6340" w:hanging="360"/>
      </w:pPr>
      <w:rPr>
        <w:rFonts w:hint="default"/>
      </w:rPr>
    </w:lvl>
    <w:lvl w:ilvl="8" w:tplc="1E1EEC72">
      <w:start w:val="1"/>
      <w:numFmt w:val="bullet"/>
      <w:lvlText w:val="•"/>
      <w:lvlJc w:val="left"/>
      <w:pPr>
        <w:ind w:left="7129" w:hanging="360"/>
      </w:pPr>
      <w:rPr>
        <w:rFonts w:hint="default"/>
      </w:rPr>
    </w:lvl>
  </w:abstractNum>
  <w:abstractNum w:abstractNumId="21" w15:restartNumberingAfterBreak="0">
    <w:nsid w:val="65FC351D"/>
    <w:multiLevelType w:val="hybridMultilevel"/>
    <w:tmpl w:val="978AEE14"/>
    <w:lvl w:ilvl="0" w:tplc="3D44B724">
      <w:start w:val="1"/>
      <w:numFmt w:val="decimal"/>
      <w:lvlText w:val="%1."/>
      <w:lvlJc w:val="left"/>
      <w:pPr>
        <w:ind w:left="126" w:hanging="694"/>
        <w:jc w:val="left"/>
      </w:pPr>
      <w:rPr>
        <w:rFonts w:ascii="Times New Roman" w:eastAsia="Times New Roman" w:hAnsi="Times New Roman" w:hint="default"/>
        <w:sz w:val="24"/>
        <w:szCs w:val="24"/>
      </w:rPr>
    </w:lvl>
    <w:lvl w:ilvl="1" w:tplc="9404FE9E">
      <w:start w:val="1"/>
      <w:numFmt w:val="bullet"/>
      <w:lvlText w:val="•"/>
      <w:lvlJc w:val="left"/>
      <w:pPr>
        <w:ind w:left="989" w:hanging="694"/>
      </w:pPr>
      <w:rPr>
        <w:rFonts w:hint="default"/>
      </w:rPr>
    </w:lvl>
    <w:lvl w:ilvl="2" w:tplc="874E4E7A">
      <w:start w:val="1"/>
      <w:numFmt w:val="bullet"/>
      <w:lvlText w:val="•"/>
      <w:lvlJc w:val="left"/>
      <w:pPr>
        <w:ind w:left="1852" w:hanging="694"/>
      </w:pPr>
      <w:rPr>
        <w:rFonts w:hint="default"/>
      </w:rPr>
    </w:lvl>
    <w:lvl w:ilvl="3" w:tplc="17186230">
      <w:start w:val="1"/>
      <w:numFmt w:val="bullet"/>
      <w:lvlText w:val="•"/>
      <w:lvlJc w:val="left"/>
      <w:pPr>
        <w:ind w:left="2716" w:hanging="694"/>
      </w:pPr>
      <w:rPr>
        <w:rFonts w:hint="default"/>
      </w:rPr>
    </w:lvl>
    <w:lvl w:ilvl="4" w:tplc="40E4BE30">
      <w:start w:val="1"/>
      <w:numFmt w:val="bullet"/>
      <w:lvlText w:val="•"/>
      <w:lvlJc w:val="left"/>
      <w:pPr>
        <w:ind w:left="3579" w:hanging="694"/>
      </w:pPr>
      <w:rPr>
        <w:rFonts w:hint="default"/>
      </w:rPr>
    </w:lvl>
    <w:lvl w:ilvl="5" w:tplc="F286BC78">
      <w:start w:val="1"/>
      <w:numFmt w:val="bullet"/>
      <w:lvlText w:val="•"/>
      <w:lvlJc w:val="left"/>
      <w:pPr>
        <w:ind w:left="4442" w:hanging="694"/>
      </w:pPr>
      <w:rPr>
        <w:rFonts w:hint="default"/>
      </w:rPr>
    </w:lvl>
    <w:lvl w:ilvl="6" w:tplc="E0E65DD0">
      <w:start w:val="1"/>
      <w:numFmt w:val="bullet"/>
      <w:lvlText w:val="•"/>
      <w:lvlJc w:val="left"/>
      <w:pPr>
        <w:ind w:left="5306" w:hanging="694"/>
      </w:pPr>
      <w:rPr>
        <w:rFonts w:hint="default"/>
      </w:rPr>
    </w:lvl>
    <w:lvl w:ilvl="7" w:tplc="4722708E">
      <w:start w:val="1"/>
      <w:numFmt w:val="bullet"/>
      <w:lvlText w:val="•"/>
      <w:lvlJc w:val="left"/>
      <w:pPr>
        <w:ind w:left="6169" w:hanging="694"/>
      </w:pPr>
      <w:rPr>
        <w:rFonts w:hint="default"/>
      </w:rPr>
    </w:lvl>
    <w:lvl w:ilvl="8" w:tplc="841A6976">
      <w:start w:val="1"/>
      <w:numFmt w:val="bullet"/>
      <w:lvlText w:val="•"/>
      <w:lvlJc w:val="left"/>
      <w:pPr>
        <w:ind w:left="7032" w:hanging="694"/>
      </w:pPr>
      <w:rPr>
        <w:rFonts w:hint="default"/>
      </w:rPr>
    </w:lvl>
  </w:abstractNum>
  <w:abstractNum w:abstractNumId="22" w15:restartNumberingAfterBreak="0">
    <w:nsid w:val="66D6716D"/>
    <w:multiLevelType w:val="hybridMultilevel"/>
    <w:tmpl w:val="63B80C26"/>
    <w:lvl w:ilvl="0" w:tplc="605AC1F2">
      <w:start w:val="1"/>
      <w:numFmt w:val="bullet"/>
      <w:lvlText w:val="-"/>
      <w:lvlJc w:val="left"/>
      <w:pPr>
        <w:ind w:left="821" w:hanging="360"/>
      </w:pPr>
      <w:rPr>
        <w:rFonts w:ascii="Times New Roman" w:eastAsia="Times New Roman" w:hAnsi="Times New Roman" w:hint="default"/>
        <w:sz w:val="24"/>
        <w:szCs w:val="24"/>
      </w:rPr>
    </w:lvl>
    <w:lvl w:ilvl="1" w:tplc="D68C6604">
      <w:start w:val="1"/>
      <w:numFmt w:val="bullet"/>
      <w:lvlText w:val="•"/>
      <w:lvlJc w:val="left"/>
      <w:pPr>
        <w:ind w:left="1610" w:hanging="360"/>
      </w:pPr>
      <w:rPr>
        <w:rFonts w:hint="default"/>
      </w:rPr>
    </w:lvl>
    <w:lvl w:ilvl="2" w:tplc="051EC1E0">
      <w:start w:val="1"/>
      <w:numFmt w:val="bullet"/>
      <w:lvlText w:val="•"/>
      <w:lvlJc w:val="left"/>
      <w:pPr>
        <w:ind w:left="2398" w:hanging="360"/>
      </w:pPr>
      <w:rPr>
        <w:rFonts w:hint="default"/>
      </w:rPr>
    </w:lvl>
    <w:lvl w:ilvl="3" w:tplc="23D054E2">
      <w:start w:val="1"/>
      <w:numFmt w:val="bullet"/>
      <w:lvlText w:val="•"/>
      <w:lvlJc w:val="left"/>
      <w:pPr>
        <w:ind w:left="3187" w:hanging="360"/>
      </w:pPr>
      <w:rPr>
        <w:rFonts w:hint="default"/>
      </w:rPr>
    </w:lvl>
    <w:lvl w:ilvl="4" w:tplc="BB0899C8">
      <w:start w:val="1"/>
      <w:numFmt w:val="bullet"/>
      <w:lvlText w:val="•"/>
      <w:lvlJc w:val="left"/>
      <w:pPr>
        <w:ind w:left="3975" w:hanging="360"/>
      </w:pPr>
      <w:rPr>
        <w:rFonts w:hint="default"/>
      </w:rPr>
    </w:lvl>
    <w:lvl w:ilvl="5" w:tplc="254425A6">
      <w:start w:val="1"/>
      <w:numFmt w:val="bullet"/>
      <w:lvlText w:val="•"/>
      <w:lvlJc w:val="left"/>
      <w:pPr>
        <w:ind w:left="4764" w:hanging="360"/>
      </w:pPr>
      <w:rPr>
        <w:rFonts w:hint="default"/>
      </w:rPr>
    </w:lvl>
    <w:lvl w:ilvl="6" w:tplc="DAF46560">
      <w:start w:val="1"/>
      <w:numFmt w:val="bullet"/>
      <w:lvlText w:val="•"/>
      <w:lvlJc w:val="left"/>
      <w:pPr>
        <w:ind w:left="5552" w:hanging="360"/>
      </w:pPr>
      <w:rPr>
        <w:rFonts w:hint="default"/>
      </w:rPr>
    </w:lvl>
    <w:lvl w:ilvl="7" w:tplc="7058657A">
      <w:start w:val="1"/>
      <w:numFmt w:val="bullet"/>
      <w:lvlText w:val="•"/>
      <w:lvlJc w:val="left"/>
      <w:pPr>
        <w:ind w:left="6340" w:hanging="360"/>
      </w:pPr>
      <w:rPr>
        <w:rFonts w:hint="default"/>
      </w:rPr>
    </w:lvl>
    <w:lvl w:ilvl="8" w:tplc="8C841D5A">
      <w:start w:val="1"/>
      <w:numFmt w:val="bullet"/>
      <w:lvlText w:val="•"/>
      <w:lvlJc w:val="left"/>
      <w:pPr>
        <w:ind w:left="7129" w:hanging="360"/>
      </w:pPr>
      <w:rPr>
        <w:rFonts w:hint="default"/>
      </w:rPr>
    </w:lvl>
  </w:abstractNum>
  <w:abstractNum w:abstractNumId="23" w15:restartNumberingAfterBreak="0">
    <w:nsid w:val="711B605F"/>
    <w:multiLevelType w:val="hybridMultilevel"/>
    <w:tmpl w:val="F58E082E"/>
    <w:lvl w:ilvl="0" w:tplc="0812D69E">
      <w:start w:val="1"/>
      <w:numFmt w:val="decimal"/>
      <w:lvlText w:val="%1."/>
      <w:lvlJc w:val="left"/>
      <w:pPr>
        <w:ind w:left="126" w:hanging="694"/>
        <w:jc w:val="left"/>
      </w:pPr>
      <w:rPr>
        <w:rFonts w:ascii="Times New Roman" w:eastAsia="Times New Roman" w:hAnsi="Times New Roman" w:hint="default"/>
        <w:sz w:val="24"/>
        <w:szCs w:val="24"/>
      </w:rPr>
    </w:lvl>
    <w:lvl w:ilvl="1" w:tplc="0BA2C5E4">
      <w:start w:val="1"/>
      <w:numFmt w:val="bullet"/>
      <w:lvlText w:val="•"/>
      <w:lvlJc w:val="left"/>
      <w:pPr>
        <w:ind w:left="989" w:hanging="694"/>
      </w:pPr>
      <w:rPr>
        <w:rFonts w:hint="default"/>
      </w:rPr>
    </w:lvl>
    <w:lvl w:ilvl="2" w:tplc="691A82B2">
      <w:start w:val="1"/>
      <w:numFmt w:val="bullet"/>
      <w:lvlText w:val="•"/>
      <w:lvlJc w:val="left"/>
      <w:pPr>
        <w:ind w:left="1852" w:hanging="694"/>
      </w:pPr>
      <w:rPr>
        <w:rFonts w:hint="default"/>
      </w:rPr>
    </w:lvl>
    <w:lvl w:ilvl="3" w:tplc="764E188A">
      <w:start w:val="1"/>
      <w:numFmt w:val="bullet"/>
      <w:lvlText w:val="•"/>
      <w:lvlJc w:val="left"/>
      <w:pPr>
        <w:ind w:left="2716" w:hanging="694"/>
      </w:pPr>
      <w:rPr>
        <w:rFonts w:hint="default"/>
      </w:rPr>
    </w:lvl>
    <w:lvl w:ilvl="4" w:tplc="AC9EB814">
      <w:start w:val="1"/>
      <w:numFmt w:val="bullet"/>
      <w:lvlText w:val="•"/>
      <w:lvlJc w:val="left"/>
      <w:pPr>
        <w:ind w:left="3579" w:hanging="694"/>
      </w:pPr>
      <w:rPr>
        <w:rFonts w:hint="default"/>
      </w:rPr>
    </w:lvl>
    <w:lvl w:ilvl="5" w:tplc="6074979A">
      <w:start w:val="1"/>
      <w:numFmt w:val="bullet"/>
      <w:lvlText w:val="•"/>
      <w:lvlJc w:val="left"/>
      <w:pPr>
        <w:ind w:left="4442" w:hanging="694"/>
      </w:pPr>
      <w:rPr>
        <w:rFonts w:hint="default"/>
      </w:rPr>
    </w:lvl>
    <w:lvl w:ilvl="6" w:tplc="9DA692D4">
      <w:start w:val="1"/>
      <w:numFmt w:val="bullet"/>
      <w:lvlText w:val="•"/>
      <w:lvlJc w:val="left"/>
      <w:pPr>
        <w:ind w:left="5306" w:hanging="694"/>
      </w:pPr>
      <w:rPr>
        <w:rFonts w:hint="default"/>
      </w:rPr>
    </w:lvl>
    <w:lvl w:ilvl="7" w:tplc="614C3192">
      <w:start w:val="1"/>
      <w:numFmt w:val="bullet"/>
      <w:lvlText w:val="•"/>
      <w:lvlJc w:val="left"/>
      <w:pPr>
        <w:ind w:left="6169" w:hanging="694"/>
      </w:pPr>
      <w:rPr>
        <w:rFonts w:hint="default"/>
      </w:rPr>
    </w:lvl>
    <w:lvl w:ilvl="8" w:tplc="17F0A4D4">
      <w:start w:val="1"/>
      <w:numFmt w:val="bullet"/>
      <w:lvlText w:val="•"/>
      <w:lvlJc w:val="left"/>
      <w:pPr>
        <w:ind w:left="7032" w:hanging="694"/>
      </w:pPr>
      <w:rPr>
        <w:rFonts w:hint="default"/>
      </w:rPr>
    </w:lvl>
  </w:abstractNum>
  <w:abstractNum w:abstractNumId="24" w15:restartNumberingAfterBreak="0">
    <w:nsid w:val="79F21471"/>
    <w:multiLevelType w:val="hybridMultilevel"/>
    <w:tmpl w:val="BC84B5A6"/>
    <w:lvl w:ilvl="0" w:tplc="489E6DF8">
      <w:start w:val="1"/>
      <w:numFmt w:val="bullet"/>
      <w:lvlText w:val="-"/>
      <w:lvlJc w:val="left"/>
      <w:pPr>
        <w:ind w:left="101" w:hanging="142"/>
      </w:pPr>
      <w:rPr>
        <w:rFonts w:ascii="Times New Roman" w:eastAsia="Times New Roman" w:hAnsi="Times New Roman" w:hint="default"/>
        <w:sz w:val="24"/>
        <w:szCs w:val="24"/>
      </w:rPr>
    </w:lvl>
    <w:lvl w:ilvl="1" w:tplc="32B46C9C">
      <w:start w:val="1"/>
      <w:numFmt w:val="bullet"/>
      <w:lvlText w:val="•"/>
      <w:lvlJc w:val="left"/>
      <w:pPr>
        <w:ind w:left="964" w:hanging="142"/>
      </w:pPr>
      <w:rPr>
        <w:rFonts w:hint="default"/>
      </w:rPr>
    </w:lvl>
    <w:lvl w:ilvl="2" w:tplc="03342292">
      <w:start w:val="1"/>
      <w:numFmt w:val="bullet"/>
      <w:lvlText w:val="•"/>
      <w:lvlJc w:val="left"/>
      <w:pPr>
        <w:ind w:left="1826" w:hanging="142"/>
      </w:pPr>
      <w:rPr>
        <w:rFonts w:hint="default"/>
      </w:rPr>
    </w:lvl>
    <w:lvl w:ilvl="3" w:tplc="7EF04DCC">
      <w:start w:val="1"/>
      <w:numFmt w:val="bullet"/>
      <w:lvlText w:val="•"/>
      <w:lvlJc w:val="left"/>
      <w:pPr>
        <w:ind w:left="2689" w:hanging="142"/>
      </w:pPr>
      <w:rPr>
        <w:rFonts w:hint="default"/>
      </w:rPr>
    </w:lvl>
    <w:lvl w:ilvl="4" w:tplc="E8A45EF6">
      <w:start w:val="1"/>
      <w:numFmt w:val="bullet"/>
      <w:lvlText w:val="•"/>
      <w:lvlJc w:val="left"/>
      <w:pPr>
        <w:ind w:left="3551" w:hanging="142"/>
      </w:pPr>
      <w:rPr>
        <w:rFonts w:hint="default"/>
      </w:rPr>
    </w:lvl>
    <w:lvl w:ilvl="5" w:tplc="91C46EE2">
      <w:start w:val="1"/>
      <w:numFmt w:val="bullet"/>
      <w:lvlText w:val="•"/>
      <w:lvlJc w:val="left"/>
      <w:pPr>
        <w:ind w:left="4414" w:hanging="142"/>
      </w:pPr>
      <w:rPr>
        <w:rFonts w:hint="default"/>
      </w:rPr>
    </w:lvl>
    <w:lvl w:ilvl="6" w:tplc="76703E80">
      <w:start w:val="1"/>
      <w:numFmt w:val="bullet"/>
      <w:lvlText w:val="•"/>
      <w:lvlJc w:val="left"/>
      <w:pPr>
        <w:ind w:left="5276" w:hanging="142"/>
      </w:pPr>
      <w:rPr>
        <w:rFonts w:hint="default"/>
      </w:rPr>
    </w:lvl>
    <w:lvl w:ilvl="7" w:tplc="48A09960">
      <w:start w:val="1"/>
      <w:numFmt w:val="bullet"/>
      <w:lvlText w:val="•"/>
      <w:lvlJc w:val="left"/>
      <w:pPr>
        <w:ind w:left="6138" w:hanging="142"/>
      </w:pPr>
      <w:rPr>
        <w:rFonts w:hint="default"/>
      </w:rPr>
    </w:lvl>
    <w:lvl w:ilvl="8" w:tplc="91366876">
      <w:start w:val="1"/>
      <w:numFmt w:val="bullet"/>
      <w:lvlText w:val="•"/>
      <w:lvlJc w:val="left"/>
      <w:pPr>
        <w:ind w:left="7001" w:hanging="142"/>
      </w:pPr>
      <w:rPr>
        <w:rFonts w:hint="default"/>
      </w:rPr>
    </w:lvl>
  </w:abstractNum>
  <w:abstractNum w:abstractNumId="25" w15:restartNumberingAfterBreak="0">
    <w:nsid w:val="7DA7471E"/>
    <w:multiLevelType w:val="hybridMultilevel"/>
    <w:tmpl w:val="3474B5DE"/>
    <w:lvl w:ilvl="0" w:tplc="AC3E3760">
      <w:start w:val="1"/>
      <w:numFmt w:val="decimal"/>
      <w:lvlText w:val="%1."/>
      <w:lvlJc w:val="left"/>
      <w:pPr>
        <w:ind w:left="101" w:hanging="428"/>
        <w:jc w:val="left"/>
      </w:pPr>
      <w:rPr>
        <w:rFonts w:ascii="Times New Roman" w:eastAsia="Times New Roman" w:hAnsi="Times New Roman" w:hint="default"/>
        <w:sz w:val="24"/>
        <w:szCs w:val="24"/>
      </w:rPr>
    </w:lvl>
    <w:lvl w:ilvl="1" w:tplc="B5527AA6">
      <w:start w:val="1"/>
      <w:numFmt w:val="lowerLetter"/>
      <w:lvlText w:val="%2)"/>
      <w:lvlJc w:val="left"/>
      <w:pPr>
        <w:ind w:left="953" w:hanging="432"/>
        <w:jc w:val="left"/>
      </w:pPr>
      <w:rPr>
        <w:rFonts w:ascii="Times New Roman" w:eastAsia="Times New Roman" w:hAnsi="Times New Roman" w:hint="default"/>
        <w:spacing w:val="-1"/>
        <w:sz w:val="24"/>
        <w:szCs w:val="24"/>
      </w:rPr>
    </w:lvl>
    <w:lvl w:ilvl="2" w:tplc="C97C31A0">
      <w:start w:val="1"/>
      <w:numFmt w:val="bullet"/>
      <w:lvlText w:val="•"/>
      <w:lvlJc w:val="left"/>
      <w:pPr>
        <w:ind w:left="1817" w:hanging="432"/>
      </w:pPr>
      <w:rPr>
        <w:rFonts w:hint="default"/>
      </w:rPr>
    </w:lvl>
    <w:lvl w:ilvl="3" w:tplc="1FECFA68">
      <w:start w:val="1"/>
      <w:numFmt w:val="bullet"/>
      <w:lvlText w:val="•"/>
      <w:lvlJc w:val="left"/>
      <w:pPr>
        <w:ind w:left="2680" w:hanging="432"/>
      </w:pPr>
      <w:rPr>
        <w:rFonts w:hint="default"/>
      </w:rPr>
    </w:lvl>
    <w:lvl w:ilvl="4" w:tplc="1DCC9688">
      <w:start w:val="1"/>
      <w:numFmt w:val="bullet"/>
      <w:lvlText w:val="•"/>
      <w:lvlJc w:val="left"/>
      <w:pPr>
        <w:ind w:left="3544" w:hanging="432"/>
      </w:pPr>
      <w:rPr>
        <w:rFonts w:hint="default"/>
      </w:rPr>
    </w:lvl>
    <w:lvl w:ilvl="5" w:tplc="688A0B40">
      <w:start w:val="1"/>
      <w:numFmt w:val="bullet"/>
      <w:lvlText w:val="•"/>
      <w:lvlJc w:val="left"/>
      <w:pPr>
        <w:ind w:left="4408" w:hanging="432"/>
      </w:pPr>
      <w:rPr>
        <w:rFonts w:hint="default"/>
      </w:rPr>
    </w:lvl>
    <w:lvl w:ilvl="6" w:tplc="F092A67E">
      <w:start w:val="1"/>
      <w:numFmt w:val="bullet"/>
      <w:lvlText w:val="•"/>
      <w:lvlJc w:val="left"/>
      <w:pPr>
        <w:ind w:left="5271" w:hanging="432"/>
      </w:pPr>
      <w:rPr>
        <w:rFonts w:hint="default"/>
      </w:rPr>
    </w:lvl>
    <w:lvl w:ilvl="7" w:tplc="CFA0C026">
      <w:start w:val="1"/>
      <w:numFmt w:val="bullet"/>
      <w:lvlText w:val="•"/>
      <w:lvlJc w:val="left"/>
      <w:pPr>
        <w:ind w:left="6135" w:hanging="432"/>
      </w:pPr>
      <w:rPr>
        <w:rFonts w:hint="default"/>
      </w:rPr>
    </w:lvl>
    <w:lvl w:ilvl="8" w:tplc="2A50A094">
      <w:start w:val="1"/>
      <w:numFmt w:val="bullet"/>
      <w:lvlText w:val="•"/>
      <w:lvlJc w:val="left"/>
      <w:pPr>
        <w:ind w:left="6999" w:hanging="432"/>
      </w:pPr>
      <w:rPr>
        <w:rFonts w:hint="default"/>
      </w:rPr>
    </w:lvl>
  </w:abstractNum>
  <w:abstractNum w:abstractNumId="26" w15:restartNumberingAfterBreak="0">
    <w:nsid w:val="7FB353FD"/>
    <w:multiLevelType w:val="hybridMultilevel"/>
    <w:tmpl w:val="A9046B6A"/>
    <w:lvl w:ilvl="0" w:tplc="219A6236">
      <w:start w:val="1"/>
      <w:numFmt w:val="decimal"/>
      <w:lvlText w:val="%1."/>
      <w:lvlJc w:val="left"/>
      <w:pPr>
        <w:ind w:left="126" w:hanging="694"/>
        <w:jc w:val="left"/>
      </w:pPr>
      <w:rPr>
        <w:rFonts w:ascii="Times New Roman" w:eastAsia="Times New Roman" w:hAnsi="Times New Roman" w:hint="default"/>
        <w:sz w:val="24"/>
        <w:szCs w:val="24"/>
      </w:rPr>
    </w:lvl>
    <w:lvl w:ilvl="1" w:tplc="1024A7FE">
      <w:start w:val="1"/>
      <w:numFmt w:val="bullet"/>
      <w:lvlText w:val="•"/>
      <w:lvlJc w:val="left"/>
      <w:pPr>
        <w:ind w:left="989" w:hanging="694"/>
      </w:pPr>
      <w:rPr>
        <w:rFonts w:hint="default"/>
      </w:rPr>
    </w:lvl>
    <w:lvl w:ilvl="2" w:tplc="603A1B4C">
      <w:start w:val="1"/>
      <w:numFmt w:val="bullet"/>
      <w:lvlText w:val="•"/>
      <w:lvlJc w:val="left"/>
      <w:pPr>
        <w:ind w:left="1852" w:hanging="694"/>
      </w:pPr>
      <w:rPr>
        <w:rFonts w:hint="default"/>
      </w:rPr>
    </w:lvl>
    <w:lvl w:ilvl="3" w:tplc="A7D41D0E">
      <w:start w:val="1"/>
      <w:numFmt w:val="bullet"/>
      <w:lvlText w:val="•"/>
      <w:lvlJc w:val="left"/>
      <w:pPr>
        <w:ind w:left="2716" w:hanging="694"/>
      </w:pPr>
      <w:rPr>
        <w:rFonts w:hint="default"/>
      </w:rPr>
    </w:lvl>
    <w:lvl w:ilvl="4" w:tplc="07D601E4">
      <w:start w:val="1"/>
      <w:numFmt w:val="bullet"/>
      <w:lvlText w:val="•"/>
      <w:lvlJc w:val="left"/>
      <w:pPr>
        <w:ind w:left="3579" w:hanging="694"/>
      </w:pPr>
      <w:rPr>
        <w:rFonts w:hint="default"/>
      </w:rPr>
    </w:lvl>
    <w:lvl w:ilvl="5" w:tplc="E124B838">
      <w:start w:val="1"/>
      <w:numFmt w:val="bullet"/>
      <w:lvlText w:val="•"/>
      <w:lvlJc w:val="left"/>
      <w:pPr>
        <w:ind w:left="4442" w:hanging="694"/>
      </w:pPr>
      <w:rPr>
        <w:rFonts w:hint="default"/>
      </w:rPr>
    </w:lvl>
    <w:lvl w:ilvl="6" w:tplc="B6D492A4">
      <w:start w:val="1"/>
      <w:numFmt w:val="bullet"/>
      <w:lvlText w:val="•"/>
      <w:lvlJc w:val="left"/>
      <w:pPr>
        <w:ind w:left="5306" w:hanging="694"/>
      </w:pPr>
      <w:rPr>
        <w:rFonts w:hint="default"/>
      </w:rPr>
    </w:lvl>
    <w:lvl w:ilvl="7" w:tplc="32F89C62">
      <w:start w:val="1"/>
      <w:numFmt w:val="bullet"/>
      <w:lvlText w:val="•"/>
      <w:lvlJc w:val="left"/>
      <w:pPr>
        <w:ind w:left="6169" w:hanging="694"/>
      </w:pPr>
      <w:rPr>
        <w:rFonts w:hint="default"/>
      </w:rPr>
    </w:lvl>
    <w:lvl w:ilvl="8" w:tplc="DD8E2004">
      <w:start w:val="1"/>
      <w:numFmt w:val="bullet"/>
      <w:lvlText w:val="•"/>
      <w:lvlJc w:val="left"/>
      <w:pPr>
        <w:ind w:left="7032" w:hanging="694"/>
      </w:pPr>
      <w:rPr>
        <w:rFonts w:hint="default"/>
      </w:rPr>
    </w:lvl>
  </w:abstractNum>
  <w:num w:numId="1" w16cid:durableId="1378242315">
    <w:abstractNumId w:val="18"/>
  </w:num>
  <w:num w:numId="2" w16cid:durableId="762842462">
    <w:abstractNumId w:val="4"/>
  </w:num>
  <w:num w:numId="3" w16cid:durableId="603340495">
    <w:abstractNumId w:val="7"/>
  </w:num>
  <w:num w:numId="4" w16cid:durableId="1459029912">
    <w:abstractNumId w:val="23"/>
  </w:num>
  <w:num w:numId="5" w16cid:durableId="1486579994">
    <w:abstractNumId w:val="9"/>
  </w:num>
  <w:num w:numId="6" w16cid:durableId="1202401987">
    <w:abstractNumId w:val="11"/>
  </w:num>
  <w:num w:numId="7" w16cid:durableId="1877083941">
    <w:abstractNumId w:val="15"/>
  </w:num>
  <w:num w:numId="8" w16cid:durableId="1354379709">
    <w:abstractNumId w:val="14"/>
  </w:num>
  <w:num w:numId="9" w16cid:durableId="1511528923">
    <w:abstractNumId w:val="5"/>
  </w:num>
  <w:num w:numId="10" w16cid:durableId="195044540">
    <w:abstractNumId w:val="1"/>
  </w:num>
  <w:num w:numId="11" w16cid:durableId="1126702637">
    <w:abstractNumId w:val="21"/>
  </w:num>
  <w:num w:numId="12" w16cid:durableId="1520003094">
    <w:abstractNumId w:val="2"/>
  </w:num>
  <w:num w:numId="13" w16cid:durableId="13072739">
    <w:abstractNumId w:val="12"/>
  </w:num>
  <w:num w:numId="14" w16cid:durableId="229384796">
    <w:abstractNumId w:val="26"/>
  </w:num>
  <w:num w:numId="15" w16cid:durableId="1115565814">
    <w:abstractNumId w:val="6"/>
  </w:num>
  <w:num w:numId="16" w16cid:durableId="439762593">
    <w:abstractNumId w:val="13"/>
  </w:num>
  <w:num w:numId="17" w16cid:durableId="283394019">
    <w:abstractNumId w:val="0"/>
  </w:num>
  <w:num w:numId="18" w16cid:durableId="412626594">
    <w:abstractNumId w:val="17"/>
  </w:num>
  <w:num w:numId="19" w16cid:durableId="153843392">
    <w:abstractNumId w:val="25"/>
  </w:num>
  <w:num w:numId="20" w16cid:durableId="691299839">
    <w:abstractNumId w:val="10"/>
  </w:num>
  <w:num w:numId="21" w16cid:durableId="1291934002">
    <w:abstractNumId w:val="20"/>
  </w:num>
  <w:num w:numId="22" w16cid:durableId="1503274053">
    <w:abstractNumId w:val="24"/>
  </w:num>
  <w:num w:numId="23" w16cid:durableId="2102750839">
    <w:abstractNumId w:val="8"/>
  </w:num>
  <w:num w:numId="24" w16cid:durableId="1541278809">
    <w:abstractNumId w:val="19"/>
  </w:num>
  <w:num w:numId="25" w16cid:durableId="825978656">
    <w:abstractNumId w:val="16"/>
  </w:num>
  <w:num w:numId="26" w16cid:durableId="1276863103">
    <w:abstractNumId w:val="3"/>
  </w:num>
  <w:num w:numId="27" w16cid:durableId="1119102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572DB"/>
    <w:rsid w:val="000805E7"/>
    <w:rsid w:val="000934DD"/>
    <w:rsid w:val="000B26BE"/>
    <w:rsid w:val="00167C19"/>
    <w:rsid w:val="002459E0"/>
    <w:rsid w:val="002774AD"/>
    <w:rsid w:val="00295335"/>
    <w:rsid w:val="00311608"/>
    <w:rsid w:val="004B3472"/>
    <w:rsid w:val="00517EA1"/>
    <w:rsid w:val="005B3FC1"/>
    <w:rsid w:val="005C2474"/>
    <w:rsid w:val="006346D7"/>
    <w:rsid w:val="0064774E"/>
    <w:rsid w:val="00696D52"/>
    <w:rsid w:val="006E4EF0"/>
    <w:rsid w:val="009F75EC"/>
    <w:rsid w:val="00A572DB"/>
    <w:rsid w:val="00AD7CA7"/>
    <w:rsid w:val="00B44444"/>
    <w:rsid w:val="00BB7431"/>
    <w:rsid w:val="00C26587"/>
    <w:rsid w:val="00D43BB0"/>
    <w:rsid w:val="00D93871"/>
    <w:rsid w:val="00F47E09"/>
    <w:rsid w:val="00FE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8CBA1E"/>
  <w15:docId w15:val="{BEAAEAEE-D5A4-41D0-A1A4-26F5B71F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55"/>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21"/>
      <w:ind w:left="361"/>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26" w:hanging="1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EA1"/>
    <w:pPr>
      <w:tabs>
        <w:tab w:val="center" w:pos="4680"/>
        <w:tab w:val="right" w:pos="9360"/>
      </w:tabs>
    </w:pPr>
  </w:style>
  <w:style w:type="character" w:customStyle="1" w:styleId="HeaderChar">
    <w:name w:val="Header Char"/>
    <w:basedOn w:val="DefaultParagraphFont"/>
    <w:link w:val="Header"/>
    <w:uiPriority w:val="99"/>
    <w:rsid w:val="00517EA1"/>
  </w:style>
  <w:style w:type="paragraph" w:styleId="Footer">
    <w:name w:val="footer"/>
    <w:basedOn w:val="Normal"/>
    <w:link w:val="FooterChar"/>
    <w:uiPriority w:val="99"/>
    <w:unhideWhenUsed/>
    <w:rsid w:val="00517EA1"/>
    <w:pPr>
      <w:tabs>
        <w:tab w:val="center" w:pos="4680"/>
        <w:tab w:val="right" w:pos="9360"/>
      </w:tabs>
    </w:pPr>
  </w:style>
  <w:style w:type="character" w:customStyle="1" w:styleId="FooterChar">
    <w:name w:val="Footer Char"/>
    <w:basedOn w:val="DefaultParagraphFont"/>
    <w:link w:val="Footer"/>
    <w:uiPriority w:val="99"/>
    <w:rsid w:val="00517EA1"/>
  </w:style>
  <w:style w:type="character" w:customStyle="1" w:styleId="BodyTextChar">
    <w:name w:val="Body Text Char"/>
    <w:basedOn w:val="DefaultParagraphFont"/>
    <w:link w:val="BodyText"/>
    <w:uiPriority w:val="1"/>
    <w:rsid w:val="00517EA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gcom@cert.agcom.i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agco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gcom.it/"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segreteria.dsdi@agcom.i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DCA8B-C076-410E-9578-3C4A8DE01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C0AFA-2334-4D21-82A4-349F8F3DE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37</Pages>
  <Words>14409</Words>
  <Characters>82132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Liana Brili</cp:lastModifiedBy>
  <cp:revision>19</cp:revision>
  <dcterms:created xsi:type="dcterms:W3CDTF">2023-03-21T16:44:00Z</dcterms:created>
  <dcterms:modified xsi:type="dcterms:W3CDTF">2023-04-24T13:51:00Z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2023-03-21T00:00:00Z</vt:filetime>
  </property>
</Properties>
</file>