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CONCEPT D.D. 24 april 2023</w:t>
      </w:r>
    </w:p>
    <w:p w14:paraId="47AEB7CF" w14:textId="77777777" w:rsidR="00A61365" w:rsidRDefault="00A61365">
      <w:pPr>
        <w:rPr>
          <w:b/>
        </w:rPr>
      </w:pPr>
    </w:p>
    <w:p w14:paraId="6180DDA9" w14:textId="710E2BAE" w:rsidR="00812A71" w:rsidRDefault="00DE2DBE">
      <w:r>
        <w:rPr>
          <w:b/>
        </w:rPr>
        <w:t>Besluit van</w:t>
      </w:r>
      <w:r w:rsidR="006F7252">
        <w:rPr>
          <w:b/>
        </w:rPr>
        <w:t xml:space="preserve"> … tot wijziging van het Vuurwerkbesluit in verband met implementatie van </w:t>
      </w:r>
      <w:r w:rsidR="009A77DD">
        <w:rPr>
          <w:b/>
        </w:rPr>
        <w:t xml:space="preserve">de </w:t>
      </w:r>
      <w:r w:rsidR="006F7252">
        <w:rPr>
          <w:b/>
        </w:rPr>
        <w:t xml:space="preserve">Benelux-beschikking </w:t>
      </w:r>
      <w:proofErr w:type="gramStart"/>
      <w:r w:rsidR="006F7252">
        <w:rPr>
          <w:b/>
        </w:rPr>
        <w:t>b</w:t>
      </w:r>
      <w:r w:rsidR="007F52CA">
        <w:rPr>
          <w:b/>
        </w:rPr>
        <w:t>etreffende</w:t>
      </w:r>
      <w:proofErr w:type="gramEnd"/>
      <w:r w:rsidR="006F7252">
        <w:rPr>
          <w:b/>
        </w:rPr>
        <w:t xml:space="preserve"> de invoering van een </w:t>
      </w:r>
      <w:proofErr w:type="spellStart"/>
      <w:r w:rsidR="006F7252">
        <w:rPr>
          <w:b/>
        </w:rPr>
        <w:t>pyro</w:t>
      </w:r>
      <w:proofErr w:type="spellEnd"/>
      <w:r w:rsidR="006F7252">
        <w:rPr>
          <w:b/>
        </w:rPr>
        <w:t xml:space="preserve">-pass </w:t>
      </w:r>
      <w:r w:rsidR="00E22B15">
        <w:rPr>
          <w:b/>
        </w:rPr>
        <w:t>en enkele andere wijzigingen</w:t>
      </w:r>
    </w:p>
    <w:p w14:paraId="72D47658" w14:textId="77777777" w:rsidR="004550E6" w:rsidRDefault="004550E6"/>
    <w:p w14:paraId="27C48DC3" w14:textId="1F17E5B8" w:rsidR="00812A71" w:rsidRDefault="00DE2DBE">
      <w:r>
        <w:t> </w:t>
      </w:r>
    </w:p>
    <w:p w14:paraId="6870CA70" w14:textId="46C01C60" w:rsidR="00812A71" w:rsidRDefault="00DE2DBE">
      <w:r>
        <w:t>Op de voordracht van de Staatssecretaris van Infrastructuur en Waterstaat van, nr. IenW/BSK-, Hoofddirectie Bestuurlijke en Juridische Zaken;</w:t>
      </w:r>
      <w:r>
        <w:br/>
        <w:t xml:space="preserve">Gelet op </w:t>
      </w:r>
      <w:r w:rsidR="006F7252" w:rsidRPr="008E2473">
        <w:t>artikel 9.2.2.1, eerste en tweede lid, en artikel 9.5.8, derde</w:t>
      </w:r>
      <w:r w:rsidR="003F1E3A">
        <w:t>,</w:t>
      </w:r>
      <w:r w:rsidR="006F7252" w:rsidRPr="008E2473">
        <w:t xml:space="preserve"> vierde lid</w:t>
      </w:r>
      <w:r w:rsidR="003F1E3A">
        <w:t xml:space="preserve"> en zesde lid</w:t>
      </w:r>
      <w:r w:rsidR="006F7252" w:rsidRPr="008E2473">
        <w:t xml:space="preserve">, van </w:t>
      </w:r>
      <w:r w:rsidR="00A649E6" w:rsidRPr="008E2473">
        <w:t>de Wet milieubeheer</w:t>
      </w:r>
      <w:r w:rsidRPr="008E2473">
        <w:t>;</w:t>
      </w:r>
      <w:r>
        <w:br/>
        <w:t>De Afdeling advisering van de Raad van State gehoord (advies van, nr. );</w:t>
      </w:r>
      <w:r>
        <w:br/>
        <w:t>Gezien het nader rapport van de Staatssecretaris van Infrastructuur en Waterstaat</w:t>
      </w:r>
      <w:r w:rsidR="00FC2BF3" w:rsidRPr="00FC2BF3">
        <w:t xml:space="preserve"> </w:t>
      </w:r>
      <w:r>
        <w:t>van, nr. IenW/BSK-, Hoofddirectie Bestuurlijke en Juridische Zaken;</w:t>
      </w:r>
    </w:p>
    <w:p w14:paraId="4A13238C" w14:textId="77777777" w:rsidR="00812A71" w:rsidRDefault="00DE2DBE">
      <w:r>
        <w:t> </w:t>
      </w:r>
    </w:p>
    <w:p w14:paraId="5B478B2C" w14:textId="77777777" w:rsidR="00812A71" w:rsidRDefault="00DE2DBE">
      <w:r>
        <w:t>Hebben goedgevonden en verstaan:</w:t>
      </w:r>
    </w:p>
    <w:p w14:paraId="62B3049A" w14:textId="77777777" w:rsidR="00812A71" w:rsidRDefault="00DE2DBE">
      <w:r>
        <w:t> </w:t>
      </w:r>
    </w:p>
    <w:p w14:paraId="08C47E30" w14:textId="147069F8" w:rsidR="00812A71" w:rsidRDefault="006F7252">
      <w:pPr>
        <w:rPr>
          <w:b/>
          <w:bCs/>
        </w:rPr>
      </w:pPr>
      <w:bookmarkStart w:id="0" w:name="_Hlk124949658"/>
      <w:r>
        <w:rPr>
          <w:b/>
          <w:bCs/>
        </w:rPr>
        <w:t>ARTIKEL I</w:t>
      </w:r>
    </w:p>
    <w:p w14:paraId="379E0185" w14:textId="43AD2E86" w:rsidR="006F7252" w:rsidRDefault="006F7252">
      <w:pPr>
        <w:rPr>
          <w:b/>
          <w:bCs/>
        </w:rPr>
      </w:pPr>
    </w:p>
    <w:p w14:paraId="65DE9109" w14:textId="514A9AD2" w:rsidR="006F7252" w:rsidRPr="006F7252" w:rsidRDefault="006F7252">
      <w:r>
        <w:t>Het Vuurwerkbesluit wordt als volgt gewijzigd:</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In de alfabetische rangschikking van a</w:t>
      </w:r>
      <w:r w:rsidR="00C57973">
        <w:t>rtikel 1.1.1</w:t>
      </w:r>
      <w:r>
        <w:t>, eerste lid, worden de</w:t>
      </w:r>
      <w:r w:rsidR="006722D9">
        <w:t xml:space="preserve"> volgende begripsbepalingen ingevoegd:</w:t>
      </w:r>
    </w:p>
    <w:p w14:paraId="0714850A" w14:textId="365F19FF" w:rsidR="00A00841" w:rsidRPr="00DF3AEC" w:rsidRDefault="00A00841" w:rsidP="00864C9A">
      <w:proofErr w:type="spellStart"/>
      <w:proofErr w:type="gramStart"/>
      <w:r w:rsidRPr="009A55B4">
        <w:t>pyro</w:t>
      </w:r>
      <w:proofErr w:type="spellEnd"/>
      <w:proofErr w:type="gramEnd"/>
      <w:r w:rsidRPr="009A55B4">
        <w:t xml:space="preserve">-pass: controledocument uitgegeven door de bevoegde autoriteit in België, Luxemburg </w:t>
      </w:r>
      <w:r w:rsidRPr="00DF3AEC">
        <w:t xml:space="preserve">of Nederland </w:t>
      </w:r>
      <w:r w:rsidR="00180FD4" w:rsidRPr="00DF3AEC">
        <w:t xml:space="preserve">waarmee de </w:t>
      </w:r>
      <w:r w:rsidRPr="00DF3AEC">
        <w:t xml:space="preserve">houder </w:t>
      </w:r>
      <w:r w:rsidR="00180FD4" w:rsidRPr="00DF3AEC">
        <w:t xml:space="preserve">kan aantonen dat hem </w:t>
      </w:r>
      <w:r w:rsidRPr="00DF3AEC">
        <w:t>pyrotechnische artikelen van categorie</w:t>
      </w:r>
      <w:r w:rsidR="000850FB" w:rsidRPr="00DF3AEC">
        <w:t xml:space="preserve"> F3 en F4, pyrotechnische artikelen voor theatergebruik van categorie T2 en andere pyrotechnische artikelen van categorie P2, </w:t>
      </w:r>
      <w:r w:rsidR="00180FD4" w:rsidRPr="00DF3AEC">
        <w:t xml:space="preserve">verstrekt </w:t>
      </w:r>
      <w:r w:rsidR="000850FB" w:rsidRPr="00DF3AEC">
        <w:t>mogen worden</w:t>
      </w:r>
      <w:r w:rsidR="00E4400F" w:rsidRPr="00DF3AEC">
        <w:t>;</w:t>
      </w:r>
      <w:r w:rsidR="000850FB" w:rsidRPr="00DF3AEC">
        <w:t xml:space="preserve"> </w:t>
      </w:r>
      <w:r w:rsidRPr="00DF3AEC">
        <w:t xml:space="preserve">  </w:t>
      </w:r>
    </w:p>
    <w:p w14:paraId="02589494" w14:textId="44710ED4" w:rsidR="006722D9" w:rsidRPr="00DF3AEC" w:rsidRDefault="006722D9" w:rsidP="00864C9A">
      <w:proofErr w:type="spellStart"/>
      <w:proofErr w:type="gramStart"/>
      <w:r w:rsidRPr="00DF3AEC">
        <w:t>pyro</w:t>
      </w:r>
      <w:proofErr w:type="spellEnd"/>
      <w:proofErr w:type="gramEnd"/>
      <w:r w:rsidRPr="00DF3AEC">
        <w:t>-passregister: register, bedoeld in artikel 9.5.8, eerste lid, van de Wet milieubeheer;</w:t>
      </w:r>
    </w:p>
    <w:p w14:paraId="5F9CB859" w14:textId="063BB3E5" w:rsidR="001D30A8" w:rsidRPr="00DF3AEC" w:rsidRDefault="00031518" w:rsidP="00317EB5">
      <w:proofErr w:type="gramStart"/>
      <w:r w:rsidRPr="00DF3AEC">
        <w:t>verantwoordelijk</w:t>
      </w:r>
      <w:proofErr w:type="gramEnd"/>
      <w:r w:rsidRPr="00DF3AEC">
        <w:t xml:space="preserve"> persoon: </w:t>
      </w:r>
      <w:r w:rsidR="003F1E3A" w:rsidRPr="00DF3AEC">
        <w:t xml:space="preserve">persoon met gespecialiseerde kennis, </w:t>
      </w:r>
      <w:r w:rsidR="00684984" w:rsidRPr="00DF3AEC">
        <w:t xml:space="preserve">vuurwerkbewerker of vuurwerkbeziger </w:t>
      </w:r>
      <w:r w:rsidRPr="00DF3AEC">
        <w:t xml:space="preserve">die is aangewezen door </w:t>
      </w:r>
      <w:bookmarkStart w:id="1" w:name="_Hlk130044621"/>
      <w:r w:rsidRPr="00DF3AEC">
        <w:t xml:space="preserve">een tot het </w:t>
      </w:r>
      <w:r w:rsidR="003F1E3A" w:rsidRPr="00DF3AEC">
        <w:t xml:space="preserve">toepassen, </w:t>
      </w:r>
      <w:r w:rsidRPr="00DF3AEC">
        <w:t xml:space="preserve">opslaan of op de markt aanbieden van pyrotechnische artikelen gerechtigde </w:t>
      </w:r>
      <w:bookmarkEnd w:id="1"/>
      <w:r w:rsidRPr="00DF3AEC">
        <w:t>rechtspersoon, om namens die rechtspersoon pyrotechnische artikelen te hanteren dan wel gebruiken</w:t>
      </w:r>
      <w:r w:rsidR="00792AC7" w:rsidRPr="00DF3AEC">
        <w:t>;</w:t>
      </w:r>
    </w:p>
    <w:p w14:paraId="317A0783" w14:textId="73E49B15" w:rsidR="001D30A8" w:rsidRPr="00DF3AEC" w:rsidRDefault="001D30A8" w:rsidP="00317EB5">
      <w:proofErr w:type="gramStart"/>
      <w:r w:rsidRPr="00DF3AEC">
        <w:t>vuurwerkbewerker</w:t>
      </w:r>
      <w:proofErr w:type="gramEnd"/>
      <w:r w:rsidRPr="00DF3AEC">
        <w:t xml:space="preserve">: persoon </w:t>
      </w:r>
      <w:bookmarkStart w:id="2" w:name="_Hlk124078821"/>
      <w:r w:rsidRPr="00DF3AEC">
        <w:t>die is geregistreerd in het Register vuurwerkbewerkers, bedoeld in artikel 4.9, tweede lid, van het Arbeidsomstandighedenbe</w:t>
      </w:r>
      <w:bookmarkEnd w:id="2"/>
      <w:r w:rsidRPr="00DF3AEC">
        <w:t>sluit;</w:t>
      </w:r>
    </w:p>
    <w:p w14:paraId="710EEB49" w14:textId="241E6D0A" w:rsidR="00031518" w:rsidRDefault="001D30A8" w:rsidP="00317EB5">
      <w:proofErr w:type="gramStart"/>
      <w:r w:rsidRPr="00DF3AEC">
        <w:t>vuurwerkbeziger</w:t>
      </w:r>
      <w:proofErr w:type="gramEnd"/>
      <w:r w:rsidRPr="00DF3AEC">
        <w:t>:</w:t>
      </w:r>
      <w:r w:rsidR="00226271" w:rsidRPr="00DF3AEC">
        <w:t xml:space="preserve"> persoon die is geregistreerd in het Register </w:t>
      </w:r>
      <w:proofErr w:type="spellStart"/>
      <w:r w:rsidR="00226271" w:rsidRPr="00DF3AEC">
        <w:t>vuurwerkbezigers</w:t>
      </w:r>
      <w:proofErr w:type="spellEnd"/>
      <w:r w:rsidR="00226271" w:rsidRPr="00226271">
        <w:t>, bedoeld in artikel 4.9, eerste lid, van het Arbeidsomstandighedenbesluit</w:t>
      </w:r>
      <w:r w:rsidR="00031518">
        <w:t xml:space="preserve">.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Aan artikel 1.1.3 wordt een lid toegevoegd</w:t>
      </w:r>
      <w:r w:rsidR="0097298D">
        <w:t>,</w:t>
      </w:r>
      <w:r>
        <w:t xml:space="preserve"> luid</w:t>
      </w:r>
      <w:r w:rsidR="0097298D">
        <w:t>ende</w:t>
      </w:r>
      <w:r>
        <w:t>:</w:t>
      </w:r>
    </w:p>
    <w:p w14:paraId="6207D1B7" w14:textId="2B1CFD2E" w:rsidR="00603A66" w:rsidRDefault="00603A66" w:rsidP="00864C9A">
      <w:r>
        <w:lastRenderedPageBreak/>
        <w:t>3. Hoofdstuk 4 is mede van toepassing op pyrotechnische artikelen van categorie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In artikel 1.2.5, tweede lid, wordt “een inschrijvingsbewijs of een vrachtbrief als bedoeld in de artikelen 20 onderscheidenlijk 29 van de Wet goederenvervoer over de weg” vervangen door “een vrachtbrief als bedoeld in artikel 2.13 van de Wet </w:t>
      </w:r>
      <w:r w:rsidR="004D0D31">
        <w:t>weg</w:t>
      </w:r>
      <w:r>
        <w:t xml:space="preserve">vervoer goederen”.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Aan artikel 3B.1 word</w:t>
      </w:r>
      <w:r w:rsidR="001A647B">
        <w:t>t e</w:t>
      </w:r>
      <w:r>
        <w:t xml:space="preserve">en </w:t>
      </w:r>
      <w:r w:rsidR="001A647B">
        <w:t>lid</w:t>
      </w:r>
      <w:r>
        <w:t xml:space="preserve"> toegevoegd</w:t>
      </w:r>
      <w:r w:rsidR="00CC6025">
        <w:t>, luidende</w:t>
      </w:r>
      <w:r w:rsidR="008E2473">
        <w:t>:</w:t>
      </w:r>
    </w:p>
    <w:p w14:paraId="649EF529" w14:textId="77777777" w:rsidR="002B6FA7" w:rsidRDefault="002B6FA7" w:rsidP="002B6FA7">
      <w:r>
        <w:t xml:space="preserve">7. De toepassingsvergunning heeft een geldigheidsduur van vijf jaar.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Aan artikel 3B.</w:t>
      </w:r>
      <w:r w:rsidR="00684984">
        <w:t>6</w:t>
      </w:r>
      <w:r>
        <w:t xml:space="preserve"> wordt een lid toegevoegd</w:t>
      </w:r>
      <w:r w:rsidR="00CC6025">
        <w:t>, luidende</w:t>
      </w:r>
      <w:r>
        <w:t>:</w:t>
      </w:r>
    </w:p>
    <w:p w14:paraId="1CDB343A" w14:textId="51ECEBB8" w:rsidR="00895E5E" w:rsidRDefault="0054451D" w:rsidP="00864C9A">
      <w:r>
        <w:t>6</w:t>
      </w:r>
      <w:r w:rsidR="00895E5E">
        <w:t xml:space="preserve">. </w:t>
      </w:r>
      <w:r w:rsidR="00792AC7">
        <w:t>Va</w:t>
      </w:r>
      <w:r>
        <w:t xml:space="preserve">n een wijziging </w:t>
      </w:r>
      <w:r w:rsidR="00D20B98">
        <w:t>van de gegevens</w:t>
      </w:r>
      <w:r w:rsidR="000562C8">
        <w:t xml:space="preserve">, </w:t>
      </w:r>
      <w:r>
        <w:t>bedoeld in het eerste lid, onderdeel a,</w:t>
      </w:r>
      <w:r w:rsidR="000B039A">
        <w:t xml:space="preserve"> </w:t>
      </w:r>
      <w:r w:rsidR="00792AC7">
        <w:t xml:space="preserve">wordt </w:t>
      </w:r>
      <w:r w:rsidR="00D20B98">
        <w:t xml:space="preserve">onverwijld </w:t>
      </w:r>
      <w:r w:rsidR="00316B05">
        <w:t xml:space="preserve">melding </w:t>
      </w:r>
      <w:r w:rsidR="00792AC7">
        <w:t>gemaakt</w:t>
      </w:r>
      <w:r>
        <w:t xml:space="preserve"> bij </w:t>
      </w:r>
      <w:r w:rsidR="004A4A47">
        <w:t>Onze Minister</w:t>
      </w:r>
      <w:r>
        <w:t>.</w:t>
      </w:r>
      <w:r w:rsidR="00792AC7">
        <w:t xml:space="preserve"> </w:t>
      </w:r>
      <w:r w:rsidR="00316B05">
        <w:t xml:space="preserve"> </w:t>
      </w:r>
      <w:r w:rsidR="008C6657">
        <w:t xml:space="preserve"> </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Na hoofdstuk 3B wordt een hoofdstuk ingevoegd luidende</w:t>
      </w:r>
      <w:r w:rsidR="000F702A">
        <w:t>:</w:t>
      </w:r>
    </w:p>
    <w:p w14:paraId="4CEFE234" w14:textId="29C5BC09" w:rsidR="000F702A" w:rsidRDefault="000F702A" w:rsidP="00864C9A"/>
    <w:p w14:paraId="21CB6243" w14:textId="17276665" w:rsidR="000F702A" w:rsidRPr="002304E9" w:rsidRDefault="004B4934">
      <w:pPr>
        <w:rPr>
          <w:b/>
          <w:bCs/>
        </w:rPr>
      </w:pPr>
      <w:r>
        <w:rPr>
          <w:b/>
          <w:bCs/>
        </w:rPr>
        <w:t xml:space="preserve">Hoofdstuk 4. </w:t>
      </w:r>
      <w:r w:rsidRPr="002304E9">
        <w:rPr>
          <w:b/>
          <w:bCs/>
        </w:rPr>
        <w:t>De</w:t>
      </w:r>
      <w:r w:rsidR="000F702A" w:rsidRPr="002304E9">
        <w:rPr>
          <w:b/>
          <w:bCs/>
        </w:rPr>
        <w:t xml:space="preserve"> </w:t>
      </w:r>
      <w:proofErr w:type="spellStart"/>
      <w:r w:rsidR="000F702A" w:rsidRPr="002304E9">
        <w:rPr>
          <w:b/>
          <w:bCs/>
        </w:rPr>
        <w:t>pyro</w:t>
      </w:r>
      <w:proofErr w:type="spellEnd"/>
      <w:r w:rsidR="000F702A" w:rsidRPr="002304E9">
        <w:rPr>
          <w:b/>
          <w:bCs/>
        </w:rPr>
        <w:t>-pass</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bCs/>
        </w:rPr>
        <w:t>Artikel 4.1</w:t>
      </w:r>
    </w:p>
    <w:p w14:paraId="57E5750B" w14:textId="78904232" w:rsidR="004B4934" w:rsidRPr="009A55B4" w:rsidRDefault="003F1E3A" w:rsidP="004B4934">
      <w:pPr>
        <w:pStyle w:val="Lijstalinea"/>
        <w:numPr>
          <w:ilvl w:val="0"/>
          <w:numId w:val="26"/>
        </w:numPr>
      </w:pPr>
      <w:r>
        <w:t>M</w:t>
      </w:r>
      <w:r w:rsidR="0024295E">
        <w:t>arktdeelnemers</w:t>
      </w:r>
      <w:r w:rsidR="00AB2AC7">
        <w:t xml:space="preserve"> </w:t>
      </w:r>
      <w:r>
        <w:t xml:space="preserve">mogen </w:t>
      </w:r>
      <w:r w:rsidR="00DE5646">
        <w:t xml:space="preserve">professioneel </w:t>
      </w:r>
      <w:r w:rsidR="00AB2AC7">
        <w:t>vuurwerk, pyrotechnische artikelen voor theatergebruik en</w:t>
      </w:r>
      <w:r w:rsidR="00311A82">
        <w:t xml:space="preserve"> </w:t>
      </w:r>
      <w:r w:rsidR="00AB2AC7">
        <w:t>pyrotechnische artikelen van categorie P2</w:t>
      </w:r>
      <w:r w:rsidR="004B4934">
        <w:t xml:space="preserve"> </w:t>
      </w:r>
      <w:r>
        <w:t xml:space="preserve">uitsluitend </w:t>
      </w:r>
      <w:r w:rsidR="00AB2AC7">
        <w:t>op de markt aanbieden aan personen met gespecialiseerde</w:t>
      </w:r>
      <w:r w:rsidR="008C3BB7">
        <w:t xml:space="preserve"> kennis</w:t>
      </w:r>
      <w:r>
        <w:t>, op voorlegging van een controledocument en een identiteitsbewijs</w:t>
      </w:r>
      <w:r w:rsidR="00BB2A5A">
        <w:t>.</w:t>
      </w:r>
      <w:r w:rsidR="004C142C">
        <w:t xml:space="preserve"> </w:t>
      </w:r>
      <w:r w:rsidR="00AB2AC7">
        <w:t xml:space="preserve"> </w:t>
      </w:r>
    </w:p>
    <w:p w14:paraId="7E9230A5" w14:textId="530D3733" w:rsidR="00AB2AC7" w:rsidRPr="009A55B4" w:rsidRDefault="00AB2AC7" w:rsidP="004B4934">
      <w:pPr>
        <w:pStyle w:val="Lijstalinea"/>
        <w:numPr>
          <w:ilvl w:val="0"/>
          <w:numId w:val="26"/>
        </w:numPr>
      </w:pPr>
      <w:r>
        <w:t xml:space="preserve">Ingeval een natuurlijk persoon optreedt namens een </w:t>
      </w:r>
      <w:r w:rsidR="003F1E3A">
        <w:t xml:space="preserve">tot het toepassen, opslaan of op de markt aanbieden van pyrotechnische artikelen gerechtigde </w:t>
      </w:r>
      <w:r>
        <w:t>rechtspersoon, geldt daarbij bovendien dat de betrokken pyrotechnische artikelen uitsluitend mogen worden verstrekt</w:t>
      </w:r>
      <w:r w:rsidR="003F1E3A">
        <w:t xml:space="preserve"> op voorlegging van het controledocument en identiteitsbewijs van de door</w:t>
      </w:r>
      <w:r>
        <w:t xml:space="preserve"> die rechtspersoon aangewezen verantwoordelijke </w:t>
      </w:r>
      <w:r w:rsidRPr="009A55B4">
        <w:t>persoon</w:t>
      </w:r>
      <w:r w:rsidRPr="006C369B">
        <w:t>.</w:t>
      </w:r>
      <w:r w:rsidRPr="009A55B4">
        <w:t xml:space="preserve"> </w:t>
      </w:r>
    </w:p>
    <w:p w14:paraId="31B600EA" w14:textId="7B16AA02" w:rsidR="00C532E8" w:rsidRDefault="008E1C92" w:rsidP="004B4934">
      <w:pPr>
        <w:pStyle w:val="Lijstalinea"/>
        <w:numPr>
          <w:ilvl w:val="0"/>
          <w:numId w:val="26"/>
        </w:numPr>
      </w:pPr>
      <w:r w:rsidRPr="009A55B4">
        <w:t>Voor</w:t>
      </w:r>
      <w:r w:rsidR="00031518" w:rsidRPr="009A55B4">
        <w:t xml:space="preserve"> personen met gespecialiseerde kennis </w:t>
      </w:r>
      <w:r w:rsidR="00245B36" w:rsidRPr="009A55B4">
        <w:t xml:space="preserve">of verantwoordelijke personen </w:t>
      </w:r>
      <w:r w:rsidR="00031518" w:rsidRPr="009A55B4">
        <w:t>die als zodanig zijn aangewezen op grond van het recht</w:t>
      </w:r>
      <w:r w:rsidRPr="009A55B4">
        <w:t xml:space="preserve"> </w:t>
      </w:r>
      <w:r w:rsidR="00031518" w:rsidRPr="009A55B4">
        <w:t>in</w:t>
      </w:r>
      <w:r w:rsidRPr="009A55B4">
        <w:t xml:space="preserve"> </w:t>
      </w:r>
      <w:r w:rsidR="009C6A41" w:rsidRPr="009A55B4">
        <w:t xml:space="preserve">België, </w:t>
      </w:r>
      <w:r w:rsidR="00DD60E1" w:rsidRPr="009A55B4">
        <w:t xml:space="preserve">Luxemburg of </w:t>
      </w:r>
      <w:r w:rsidR="009C6A41" w:rsidRPr="009A55B4">
        <w:t>Nederland</w:t>
      </w:r>
      <w:r w:rsidRPr="009A55B4">
        <w:t xml:space="preserve">, </w:t>
      </w:r>
      <w:r w:rsidR="00332E4A" w:rsidRPr="009A55B4">
        <w:t xml:space="preserve">met uitzondering van personen met gespecialiseerde kennis als bedoeld in artikel 1.1.2a, eerste lid, onderdelen c tot en met </w:t>
      </w:r>
      <w:r w:rsidR="00DD60E1" w:rsidRPr="009A55B4">
        <w:t xml:space="preserve">f, </w:t>
      </w:r>
      <w:r w:rsidR="000850FB" w:rsidRPr="009A55B4">
        <w:t xml:space="preserve">vormt de </w:t>
      </w:r>
      <w:proofErr w:type="spellStart"/>
      <w:r w:rsidR="000850FB" w:rsidRPr="009A55B4">
        <w:t>pyro</w:t>
      </w:r>
      <w:proofErr w:type="spellEnd"/>
      <w:r w:rsidR="000850FB" w:rsidRPr="009A55B4">
        <w:t xml:space="preserve">-pass </w:t>
      </w:r>
      <w:r w:rsidRPr="009A55B4">
        <w:t>het controledocument als bedoeld in het eerste lid</w:t>
      </w:r>
      <w:r w:rsidR="000850FB" w:rsidRPr="009A55B4">
        <w:t xml:space="preserve">. </w:t>
      </w:r>
    </w:p>
    <w:p w14:paraId="6F2C5157" w14:textId="1E4A15D5" w:rsidR="00C532E8" w:rsidRDefault="00C532E8" w:rsidP="004B4934">
      <w:pPr>
        <w:pStyle w:val="Lijstalinea"/>
        <w:numPr>
          <w:ilvl w:val="0"/>
          <w:numId w:val="26"/>
        </w:numPr>
      </w:pPr>
      <w:r>
        <w:t xml:space="preserve">Houders van een </w:t>
      </w:r>
      <w:proofErr w:type="spellStart"/>
      <w:r>
        <w:t>pyro</w:t>
      </w:r>
      <w:proofErr w:type="spellEnd"/>
      <w:r>
        <w:t xml:space="preserve">-pass die gemachtigd zijn voor vuurwerk van categorie F3 </w:t>
      </w:r>
      <w:r w:rsidR="007162FC">
        <w:t xml:space="preserve">of </w:t>
      </w:r>
      <w:r>
        <w:t xml:space="preserve">F4 worden geacht </w:t>
      </w:r>
      <w:proofErr w:type="gramStart"/>
      <w:r w:rsidR="003F1E3A">
        <w:t>tevens</w:t>
      </w:r>
      <w:proofErr w:type="gramEnd"/>
      <w:r w:rsidR="003F1E3A">
        <w:t xml:space="preserve"> </w:t>
      </w:r>
      <w:r>
        <w:t>gemachtigd te zijn v</w:t>
      </w:r>
      <w:r w:rsidR="00DE5646">
        <w:t>oor</w:t>
      </w:r>
      <w:r>
        <w:t xml:space="preserve"> niet </w:t>
      </w:r>
      <w:r w:rsidR="00655E44">
        <w:t xml:space="preserve">voor particulier gebruik </w:t>
      </w:r>
      <w:r>
        <w:t xml:space="preserve">aangewezen vuurwerk van categorie F2. </w:t>
      </w:r>
    </w:p>
    <w:p w14:paraId="3BA1F50D" w14:textId="3F881A76" w:rsidR="000850FB" w:rsidRPr="009A55B4" w:rsidRDefault="00C532E8" w:rsidP="004B4934">
      <w:pPr>
        <w:pStyle w:val="Lijstalinea"/>
        <w:numPr>
          <w:ilvl w:val="0"/>
          <w:numId w:val="26"/>
        </w:numPr>
      </w:pPr>
      <w:r>
        <w:t xml:space="preserve">Houders van een </w:t>
      </w:r>
      <w:proofErr w:type="spellStart"/>
      <w:r>
        <w:t>pyro</w:t>
      </w:r>
      <w:proofErr w:type="spellEnd"/>
      <w:r>
        <w:t xml:space="preserve">-pass die gemachtigd zijn voor pyrotechnische artikelen </w:t>
      </w:r>
      <w:r w:rsidR="00B027DF">
        <w:t xml:space="preserve">voor theatergebruik </w:t>
      </w:r>
      <w:r>
        <w:t xml:space="preserve">van categorie T2 worden geacht </w:t>
      </w:r>
      <w:proofErr w:type="gramStart"/>
      <w:r w:rsidR="003F1E3A">
        <w:t>tevens</w:t>
      </w:r>
      <w:proofErr w:type="gramEnd"/>
      <w:r w:rsidR="003F1E3A">
        <w:t xml:space="preserve"> </w:t>
      </w:r>
      <w:r>
        <w:t xml:space="preserve">gemachtigd te zijn </w:t>
      </w:r>
      <w:r w:rsidR="007162FC">
        <w:t xml:space="preserve">voor </w:t>
      </w:r>
      <w:r>
        <w:t xml:space="preserve">pyrotechnische artikelen voor theatergebruik van categorie T1. </w:t>
      </w:r>
    </w:p>
    <w:p w14:paraId="790DA6F6" w14:textId="368529F3" w:rsidR="008E1C92" w:rsidRPr="009A55B4" w:rsidRDefault="00C41727" w:rsidP="004B4934">
      <w:pPr>
        <w:pStyle w:val="Lijstalinea"/>
        <w:numPr>
          <w:ilvl w:val="0"/>
          <w:numId w:val="26"/>
        </w:numPr>
      </w:pPr>
      <w:r w:rsidRPr="009A55B4">
        <w:t>Marktdeelnemers</w:t>
      </w:r>
      <w:r w:rsidR="000850FB" w:rsidRPr="009A55B4">
        <w:t xml:space="preserve"> raadplegen bij de controle van de </w:t>
      </w:r>
      <w:proofErr w:type="spellStart"/>
      <w:r w:rsidR="000850FB" w:rsidRPr="009A55B4">
        <w:t>pyro</w:t>
      </w:r>
      <w:proofErr w:type="spellEnd"/>
      <w:r w:rsidR="000850FB" w:rsidRPr="009A55B4">
        <w:t xml:space="preserve">-pass </w:t>
      </w:r>
      <w:proofErr w:type="gramStart"/>
      <w:r w:rsidR="000850FB" w:rsidRPr="009A55B4">
        <w:t>tevens</w:t>
      </w:r>
      <w:proofErr w:type="gramEnd"/>
      <w:r w:rsidR="000850FB" w:rsidRPr="009A55B4">
        <w:t xml:space="preserve"> het </w:t>
      </w:r>
      <w:proofErr w:type="spellStart"/>
      <w:r w:rsidR="000850FB" w:rsidRPr="009A55B4">
        <w:t>pyro</w:t>
      </w:r>
      <w:proofErr w:type="spellEnd"/>
      <w:r w:rsidR="000850FB" w:rsidRPr="009A55B4">
        <w:t xml:space="preserve">-passregister om de geldigheid van de </w:t>
      </w:r>
      <w:proofErr w:type="spellStart"/>
      <w:r w:rsidR="000850FB" w:rsidRPr="009A55B4">
        <w:t>pyro</w:t>
      </w:r>
      <w:proofErr w:type="spellEnd"/>
      <w:r w:rsidR="000850FB" w:rsidRPr="009A55B4">
        <w:t>-pass t</w:t>
      </w:r>
      <w:r w:rsidR="004F1E43">
        <w:t>e</w:t>
      </w:r>
      <w:r w:rsidRPr="009A55B4">
        <w:t xml:space="preserve"> controleren</w:t>
      </w:r>
      <w:r w:rsidR="000850FB" w:rsidRPr="009A55B4">
        <w:t xml:space="preserve">. </w:t>
      </w:r>
      <w:r w:rsidR="00570A64" w:rsidRPr="009A55B4">
        <w:t xml:space="preserve"> </w:t>
      </w:r>
    </w:p>
    <w:p w14:paraId="5A80755F" w14:textId="37B504C7" w:rsidR="00BB309A" w:rsidRPr="009A55B4" w:rsidRDefault="00BB309A" w:rsidP="004B4934">
      <w:pPr>
        <w:pStyle w:val="Lijstalinea"/>
        <w:numPr>
          <w:ilvl w:val="0"/>
          <w:numId w:val="26"/>
        </w:numPr>
      </w:pPr>
      <w:r w:rsidRPr="009A55B4">
        <w:t>Voor personen met gespecialiseerde kennis die niet als zodanig zijn aangewezen in België, Luxemburg</w:t>
      </w:r>
      <w:r w:rsidR="00910C6A" w:rsidRPr="009A55B4">
        <w:t xml:space="preserve"> of Nederland</w:t>
      </w:r>
      <w:r w:rsidRPr="009A55B4">
        <w:t xml:space="preserve">, bestaat het controledocument uit een schriftelijk bewijs van de toestemming die een persoon in een niet tot de </w:t>
      </w:r>
      <w:r w:rsidRPr="009A55B4">
        <w:lastRenderedPageBreak/>
        <w:t>Benelux behorende lidstaat</w:t>
      </w:r>
      <w:r w:rsidR="00CF58E6" w:rsidRPr="009A55B4">
        <w:t xml:space="preserve"> van de Europese Unie</w:t>
      </w:r>
      <w:r w:rsidR="001E72B5" w:rsidRPr="009A55B4">
        <w:t xml:space="preserve"> </w:t>
      </w:r>
      <w:r w:rsidR="00F42D20" w:rsidRPr="009A55B4">
        <w:t>zo</w:t>
      </w:r>
      <w:r w:rsidRPr="009A55B4">
        <w:t xml:space="preserve">als bedoeld in artikel 1.1.2a, tweede lid, heeft gekregen. </w:t>
      </w:r>
    </w:p>
    <w:p w14:paraId="401495BD" w14:textId="09A5EDDF" w:rsidR="00F57FFC" w:rsidRDefault="003A36BF" w:rsidP="004B4934">
      <w:pPr>
        <w:pStyle w:val="Lijstalinea"/>
        <w:numPr>
          <w:ilvl w:val="0"/>
          <w:numId w:val="26"/>
        </w:numPr>
      </w:pPr>
      <w:r w:rsidRPr="009A55B4">
        <w:t>Marktdeelnemers</w:t>
      </w:r>
      <w:r w:rsidR="006A7277" w:rsidRPr="009A55B4">
        <w:t xml:space="preserve"> </w:t>
      </w:r>
      <w:r w:rsidR="00F57FFC" w:rsidRPr="009A55B4">
        <w:rPr>
          <w:color w:val="auto"/>
        </w:rPr>
        <w:t>die vuurwerk verstrekken als bedoeld in het eerste</w:t>
      </w:r>
      <w:r w:rsidR="00F57FFC" w:rsidRPr="009A55B4">
        <w:t xml:space="preserve"> lid, bewaren een kopie van het controledocument in de administratie, samen met de betrokken factuur en het betrokken vervoersdocument als </w:t>
      </w:r>
      <w:r w:rsidR="003F1E3A">
        <w:t xml:space="preserve">dit is </w:t>
      </w:r>
      <w:r w:rsidR="00F57FFC" w:rsidRPr="009A55B4">
        <w:t xml:space="preserve">vereist </w:t>
      </w:r>
      <w:proofErr w:type="gramStart"/>
      <w:r w:rsidR="00F57FFC" w:rsidRPr="009A55B4">
        <w:t>krachtens</w:t>
      </w:r>
      <w:proofErr w:type="gramEnd"/>
      <w:r w:rsidR="00F57FFC" w:rsidRPr="009A55B4">
        <w:t xml:space="preserve"> </w:t>
      </w:r>
      <w:r w:rsidR="009D0C4F" w:rsidRPr="009A55B4">
        <w:t xml:space="preserve">bijlage 1 van de Regeling vervoer over land van gevaarlijke stoffen, zijnde de Nederlandse vertaling van de bijlagen A en B van het ADR en de daarbij behorende </w:t>
      </w:r>
      <w:proofErr w:type="spellStart"/>
      <w:r w:rsidR="009D0C4F" w:rsidRPr="009A55B4">
        <w:t>aanhangels</w:t>
      </w:r>
      <w:proofErr w:type="spellEnd"/>
      <w:r w:rsidR="009D0C4F" w:rsidRPr="009A55B4">
        <w:t xml:space="preserve">, </w:t>
      </w:r>
      <w:r w:rsidR="00F57FFC" w:rsidRPr="009A55B4">
        <w:t xml:space="preserve">gedurende </w:t>
      </w:r>
      <w:r w:rsidR="0023041D">
        <w:t>zeve</w:t>
      </w:r>
      <w:r w:rsidR="00DB135D" w:rsidRPr="009A55B4">
        <w:t xml:space="preserve">n </w:t>
      </w:r>
      <w:r w:rsidR="00F57FFC" w:rsidRPr="009A55B4">
        <w:t xml:space="preserve">jaar. </w:t>
      </w:r>
    </w:p>
    <w:bookmarkEnd w:id="3"/>
    <w:p w14:paraId="77CCAB3D" w14:textId="6C5EE37D" w:rsidR="000D187A" w:rsidRPr="00F57FFC" w:rsidRDefault="000D187A" w:rsidP="000D187A"/>
    <w:p w14:paraId="0F4A2607" w14:textId="6E2FEC3B" w:rsidR="007542A2" w:rsidRDefault="007542A2" w:rsidP="000D187A">
      <w:pPr>
        <w:rPr>
          <w:b/>
          <w:bCs/>
        </w:rPr>
      </w:pPr>
      <w:r>
        <w:rPr>
          <w:b/>
          <w:bCs/>
        </w:rPr>
        <w:t>Artikel 4.2</w:t>
      </w:r>
    </w:p>
    <w:p w14:paraId="6C9263C0" w14:textId="2F392ECE" w:rsidR="00E32087" w:rsidRDefault="002F342A" w:rsidP="00C03B50">
      <w:pPr>
        <w:pStyle w:val="Lijstalinea"/>
        <w:numPr>
          <w:ilvl w:val="0"/>
          <w:numId w:val="28"/>
        </w:numPr>
      </w:pPr>
      <w:r>
        <w:t>De volgende natuurlijke p</w:t>
      </w:r>
      <w:r w:rsidR="00E32087">
        <w:t xml:space="preserve">ersonen komen in aanmerking voor een </w:t>
      </w:r>
      <w:proofErr w:type="spellStart"/>
      <w:r w:rsidR="00E32087">
        <w:t>pyro</w:t>
      </w:r>
      <w:proofErr w:type="spellEnd"/>
      <w:r w:rsidR="00E32087">
        <w:t>-pass</w:t>
      </w:r>
      <w:r>
        <w:t>:</w:t>
      </w:r>
    </w:p>
    <w:p w14:paraId="7E1D1169" w14:textId="0C382BF9" w:rsidR="002E68CD" w:rsidRPr="00DF3AEC" w:rsidRDefault="002E68CD" w:rsidP="00B35E9F">
      <w:pPr>
        <w:pStyle w:val="Lijstalinea"/>
        <w:numPr>
          <w:ilvl w:val="1"/>
          <w:numId w:val="28"/>
        </w:numPr>
      </w:pPr>
      <w:proofErr w:type="gramStart"/>
      <w:r w:rsidRPr="00DF3AEC">
        <w:t>een</w:t>
      </w:r>
      <w:proofErr w:type="gramEnd"/>
      <w:r w:rsidRPr="00DF3AEC">
        <w:t xml:space="preserve"> persoon met gespecialiseerde kennis als bedoeld in artikel 1.1.2a, eerste lid, onderdeel a, die</w:t>
      </w:r>
      <w:r w:rsidR="002B6FA7" w:rsidRPr="00DF3AEC">
        <w:t xml:space="preserve"> tevens vuurwerkbewerker</w:t>
      </w:r>
      <w:r w:rsidRPr="00DF3AEC">
        <w:t xml:space="preserve"> is;</w:t>
      </w:r>
    </w:p>
    <w:p w14:paraId="6D94DC98" w14:textId="09CB35A6" w:rsidR="002E68CD" w:rsidRPr="00DF3AEC" w:rsidRDefault="002E68CD" w:rsidP="002E68CD">
      <w:pPr>
        <w:pStyle w:val="Lijstalinea"/>
        <w:numPr>
          <w:ilvl w:val="1"/>
          <w:numId w:val="28"/>
        </w:numPr>
      </w:pPr>
      <w:proofErr w:type="gramStart"/>
      <w:r w:rsidRPr="00DF3AEC">
        <w:t>een</w:t>
      </w:r>
      <w:proofErr w:type="gramEnd"/>
      <w:r w:rsidRPr="00DF3AEC">
        <w:t xml:space="preserve"> persoon met gespecialiseerde kennis als bedoeld in artikel 1.1.2a, eerste lid, onderdeel b, die </w:t>
      </w:r>
      <w:r w:rsidR="002B6FA7" w:rsidRPr="00DF3AEC">
        <w:t xml:space="preserve">tevens vuurwerkbeziger </w:t>
      </w:r>
      <w:r w:rsidRPr="00DF3AEC">
        <w:t>is;</w:t>
      </w:r>
    </w:p>
    <w:p w14:paraId="53D5CF3C" w14:textId="24BCD38A" w:rsidR="00BC356D" w:rsidRPr="00DF3AEC" w:rsidRDefault="00B35E9F" w:rsidP="002E68CD">
      <w:pPr>
        <w:pStyle w:val="Lijstalinea"/>
        <w:numPr>
          <w:ilvl w:val="1"/>
          <w:numId w:val="28"/>
        </w:numPr>
      </w:pPr>
      <w:proofErr w:type="gramStart"/>
      <w:r w:rsidRPr="00DF3AEC">
        <w:t>een</w:t>
      </w:r>
      <w:proofErr w:type="gramEnd"/>
      <w:r w:rsidRPr="00DF3AEC">
        <w:t xml:space="preserve"> verantwoordelijke persoon</w:t>
      </w:r>
      <w:r w:rsidR="0076622F" w:rsidRPr="00DF3AEC">
        <w:t>;</w:t>
      </w:r>
      <w:r w:rsidRPr="00DF3AEC">
        <w:t xml:space="preserve"> </w:t>
      </w:r>
    </w:p>
    <w:p w14:paraId="56DE35FC" w14:textId="1FE5C43F" w:rsidR="006A7277" w:rsidRPr="00DF3AEC" w:rsidRDefault="0076622F" w:rsidP="002E68CD">
      <w:pPr>
        <w:pStyle w:val="Lijstalinea"/>
        <w:numPr>
          <w:ilvl w:val="1"/>
          <w:numId w:val="28"/>
        </w:numPr>
      </w:pPr>
      <w:proofErr w:type="gramStart"/>
      <w:r w:rsidRPr="00DF3AEC">
        <w:t>een</w:t>
      </w:r>
      <w:proofErr w:type="gramEnd"/>
      <w:r w:rsidRPr="00DF3AEC">
        <w:t xml:space="preserve"> persoon met gespecialiseerde kennis </w:t>
      </w:r>
      <w:r w:rsidR="00F90681" w:rsidRPr="00DF3AEC">
        <w:t xml:space="preserve">voor </w:t>
      </w:r>
      <w:r w:rsidR="00A42410" w:rsidRPr="00DF3AEC">
        <w:t xml:space="preserve">pyrotechnische artikelen van categorie P2. </w:t>
      </w:r>
    </w:p>
    <w:p w14:paraId="6C382F70" w14:textId="2769EB19" w:rsidR="0007311B" w:rsidRPr="00DF3AEC" w:rsidRDefault="0007311B" w:rsidP="002D1271">
      <w:pPr>
        <w:pStyle w:val="Lijstalinea"/>
        <w:numPr>
          <w:ilvl w:val="0"/>
          <w:numId w:val="28"/>
        </w:numPr>
      </w:pPr>
      <w:r w:rsidRPr="00DF3AEC">
        <w:t xml:space="preserve">De aanvraag van een </w:t>
      </w:r>
      <w:proofErr w:type="spellStart"/>
      <w:r w:rsidRPr="00DF3AEC">
        <w:t>pyro</w:t>
      </w:r>
      <w:proofErr w:type="spellEnd"/>
      <w:r w:rsidRPr="00DF3AEC">
        <w:t>-pass voor een verantwoordelijk persoon wordt door de houder van een toepassingsvergunning tezamen met de verantwoordelijke persoon ingediend</w:t>
      </w:r>
      <w:r w:rsidR="00F90681" w:rsidRPr="00DF3AEC">
        <w:t xml:space="preserve"> bij Onze Minister</w:t>
      </w:r>
      <w:r w:rsidRPr="00DF3AEC">
        <w:t xml:space="preserve">. </w:t>
      </w:r>
    </w:p>
    <w:p w14:paraId="4BDACCD8" w14:textId="6400775F" w:rsidR="00BA12A9" w:rsidRPr="00734FD2" w:rsidRDefault="00C57360" w:rsidP="00D73B55">
      <w:pPr>
        <w:pStyle w:val="Lijstalinea"/>
        <w:numPr>
          <w:ilvl w:val="0"/>
          <w:numId w:val="28"/>
        </w:numPr>
      </w:pPr>
      <w:r w:rsidRPr="00734FD2">
        <w:t xml:space="preserve">Het model voor de </w:t>
      </w:r>
      <w:proofErr w:type="spellStart"/>
      <w:r w:rsidRPr="00734FD2">
        <w:t>pyro</w:t>
      </w:r>
      <w:proofErr w:type="spellEnd"/>
      <w:r w:rsidRPr="00734FD2">
        <w:t>-pass</w:t>
      </w:r>
      <w:r w:rsidR="00E32087" w:rsidRPr="00734FD2">
        <w:t>, de vereisten voor de aanvraag en de aanvraagprocedure</w:t>
      </w:r>
      <w:r w:rsidR="00C72CE5">
        <w:t>, zoals vastgesteld</w:t>
      </w:r>
      <w:r w:rsidRPr="00734FD2">
        <w:t xml:space="preserve"> bij ministeriële regeling</w:t>
      </w:r>
      <w:proofErr w:type="gramStart"/>
      <w:r w:rsidRPr="00734FD2">
        <w:t xml:space="preserve">. </w:t>
      </w:r>
      <w:r w:rsidR="00C72CE5">
        <w:t>,</w:t>
      </w:r>
      <w:proofErr w:type="gramEnd"/>
      <w:r w:rsidR="00C72CE5">
        <w:t xml:space="preserve"> zijn van toepassing</w:t>
      </w:r>
      <w:r w:rsidRPr="00734FD2">
        <w:t xml:space="preserve">. </w:t>
      </w:r>
    </w:p>
    <w:p w14:paraId="702AC5EF" w14:textId="77777777" w:rsidR="004F1E43" w:rsidRDefault="00C15C66" w:rsidP="00C03B50">
      <w:pPr>
        <w:pStyle w:val="Lijstalinea"/>
        <w:numPr>
          <w:ilvl w:val="0"/>
          <w:numId w:val="28"/>
        </w:numPr>
      </w:pPr>
      <w:r w:rsidRPr="00734FD2">
        <w:t>De</w:t>
      </w:r>
      <w:r w:rsidR="00DB4645" w:rsidRPr="00734FD2">
        <w:t xml:space="preserve"> </w:t>
      </w:r>
      <w:proofErr w:type="spellStart"/>
      <w:r w:rsidRPr="00734FD2">
        <w:t>pyro</w:t>
      </w:r>
      <w:proofErr w:type="spellEnd"/>
      <w:r w:rsidRPr="00734FD2">
        <w:t xml:space="preserve">-pass </w:t>
      </w:r>
      <w:r w:rsidR="00EB329B" w:rsidRPr="00734FD2">
        <w:t xml:space="preserve">van vuurwerkbewerkers en </w:t>
      </w:r>
      <w:proofErr w:type="spellStart"/>
      <w:r w:rsidR="00EB329B" w:rsidRPr="00734FD2">
        <w:t>vuurwerkbezigers</w:t>
      </w:r>
      <w:proofErr w:type="spellEnd"/>
      <w:r w:rsidR="00EB329B" w:rsidRPr="00734FD2">
        <w:t xml:space="preserve"> </w:t>
      </w:r>
      <w:r w:rsidR="00270D55" w:rsidRPr="00734FD2">
        <w:t xml:space="preserve">vervalt op het moment dat </w:t>
      </w:r>
      <w:r w:rsidR="00B35E9F" w:rsidRPr="00734FD2">
        <w:t>hun</w:t>
      </w:r>
      <w:r w:rsidR="00270D55" w:rsidRPr="00734FD2">
        <w:t xml:space="preserve"> </w:t>
      </w:r>
      <w:r w:rsidR="00BC356D" w:rsidRPr="00734FD2">
        <w:t>registratie in het Register vuurwerkbewerkers onder</w:t>
      </w:r>
      <w:r w:rsidR="00450E58" w:rsidRPr="00734FD2">
        <w:t>sc</w:t>
      </w:r>
      <w:r w:rsidR="00BC356D" w:rsidRPr="00734FD2">
        <w:t xml:space="preserve">heidenlijk het Register </w:t>
      </w:r>
      <w:proofErr w:type="spellStart"/>
      <w:r w:rsidR="00BC356D" w:rsidRPr="00734FD2">
        <w:t>vuurwerkbezigers</w:t>
      </w:r>
      <w:proofErr w:type="spellEnd"/>
      <w:r w:rsidR="00BC356D" w:rsidRPr="00734FD2">
        <w:t xml:space="preserve"> eindigt</w:t>
      </w:r>
      <w:r w:rsidR="004F1E43">
        <w:t>.</w:t>
      </w:r>
      <w:r w:rsidR="00A42410">
        <w:t xml:space="preserve"> </w:t>
      </w:r>
    </w:p>
    <w:p w14:paraId="2A5184CC" w14:textId="0ED72ECA" w:rsidR="0076622F" w:rsidRPr="00734FD2" w:rsidRDefault="009632C8" w:rsidP="00C03B50">
      <w:pPr>
        <w:pStyle w:val="Lijstalinea"/>
        <w:numPr>
          <w:ilvl w:val="0"/>
          <w:numId w:val="28"/>
        </w:numPr>
      </w:pPr>
      <w:r w:rsidRPr="00734FD2">
        <w:t xml:space="preserve">De geldigheidsduur van de </w:t>
      </w:r>
      <w:proofErr w:type="spellStart"/>
      <w:r w:rsidRPr="00734FD2">
        <w:t>pyro</w:t>
      </w:r>
      <w:proofErr w:type="spellEnd"/>
      <w:r w:rsidRPr="00734FD2">
        <w:t xml:space="preserve">-pass is gelijk aan de geldigheidsduur van de registratie als vuurwerkbewerker of vuurwerkbeziger, tenzij </w:t>
      </w:r>
      <w:r w:rsidR="0070396D" w:rsidRPr="00734FD2">
        <w:t>e</w:t>
      </w:r>
      <w:r w:rsidRPr="00734FD2">
        <w:t>e</w:t>
      </w:r>
      <w:r w:rsidR="0070396D" w:rsidRPr="00734FD2">
        <w:t>n</w:t>
      </w:r>
      <w:r w:rsidRPr="00734FD2">
        <w:t xml:space="preserve"> </w:t>
      </w:r>
      <w:r w:rsidR="00D86158" w:rsidRPr="00734FD2">
        <w:t xml:space="preserve">omgevingsvergunning als bedoeld in artikel 1.1.2a, eerste lid, onderdeel a, of </w:t>
      </w:r>
      <w:r w:rsidR="0070396D" w:rsidRPr="00734FD2">
        <w:t xml:space="preserve">de </w:t>
      </w:r>
      <w:r w:rsidRPr="00734FD2">
        <w:t>toepassingsvergunning</w:t>
      </w:r>
      <w:r w:rsidR="00613CD6" w:rsidRPr="00734FD2">
        <w:t xml:space="preserve"> een kortere </w:t>
      </w:r>
      <w:r w:rsidR="00796AD1" w:rsidRPr="00734FD2">
        <w:t>geldigheids</w:t>
      </w:r>
      <w:r w:rsidR="00613CD6" w:rsidRPr="00734FD2">
        <w:t>duur heeft</w:t>
      </w:r>
      <w:r w:rsidR="00796AD1" w:rsidRPr="00734FD2">
        <w:t>.</w:t>
      </w:r>
    </w:p>
    <w:p w14:paraId="0DE9BD15" w14:textId="7E5A88AF" w:rsidR="00C03B50" w:rsidRDefault="00866364" w:rsidP="008709B6">
      <w:pPr>
        <w:pStyle w:val="Lijstalinea"/>
        <w:numPr>
          <w:ilvl w:val="0"/>
          <w:numId w:val="28"/>
        </w:numPr>
      </w:pPr>
      <w:r>
        <w:t>Onze Minister trekt d</w:t>
      </w:r>
      <w:r w:rsidR="00C03B50" w:rsidRPr="00734FD2">
        <w:t xml:space="preserve">e </w:t>
      </w:r>
      <w:proofErr w:type="spellStart"/>
      <w:r w:rsidR="00C03B50" w:rsidRPr="00734FD2">
        <w:t>pyro</w:t>
      </w:r>
      <w:proofErr w:type="spellEnd"/>
      <w:r w:rsidR="00C03B50" w:rsidRPr="00734FD2">
        <w:t>-pass</w:t>
      </w:r>
      <w:r>
        <w:t xml:space="preserve"> in</w:t>
      </w:r>
      <w:r w:rsidR="00C03B50" w:rsidRPr="00734FD2">
        <w:t xml:space="preserve"> </w:t>
      </w:r>
      <w:proofErr w:type="gramStart"/>
      <w:r w:rsidR="00C03B50" w:rsidRPr="00734FD2">
        <w:t>indien</w:t>
      </w:r>
      <w:proofErr w:type="gramEnd"/>
      <w:r w:rsidR="00C03B50" w:rsidRPr="00734FD2">
        <w:t xml:space="preserve"> de persoon aan wie de </w:t>
      </w:r>
      <w:proofErr w:type="spellStart"/>
      <w:r w:rsidR="00C03B50" w:rsidRPr="00734FD2">
        <w:t>pyro</w:t>
      </w:r>
      <w:proofErr w:type="spellEnd"/>
      <w:r w:rsidR="00C03B50" w:rsidRPr="00734FD2">
        <w:t>-pass</w:t>
      </w:r>
      <w:r w:rsidR="00C03B50">
        <w:t xml:space="preserve"> is afgegeven: </w:t>
      </w:r>
    </w:p>
    <w:p w14:paraId="2ED244AD" w14:textId="215639E0" w:rsidR="00C03B50" w:rsidRDefault="00C03B50" w:rsidP="006D6DD1">
      <w:pPr>
        <w:pStyle w:val="Lijstalinea"/>
        <w:numPr>
          <w:ilvl w:val="1"/>
          <w:numId w:val="28"/>
        </w:numPr>
      </w:pPr>
      <w:proofErr w:type="gramStart"/>
      <w:r>
        <w:t>niet</w:t>
      </w:r>
      <w:proofErr w:type="gramEnd"/>
      <w:r>
        <w:t xml:space="preserve"> meer voldoet aan de vereisten voor </w:t>
      </w:r>
      <w:r w:rsidR="008E77AA">
        <w:t xml:space="preserve">een </w:t>
      </w:r>
      <w:r>
        <w:t>persoon met gespecialiseerde kennis, als bedoel</w:t>
      </w:r>
      <w:r w:rsidR="006D6DD1">
        <w:t>d</w:t>
      </w:r>
      <w:r>
        <w:t xml:space="preserve"> in artikel 1.1.2a,</w:t>
      </w:r>
      <w:r w:rsidR="00D602CD">
        <w:t xml:space="preserve"> </w:t>
      </w:r>
      <w:r w:rsidR="008A6AD6">
        <w:t>of niet langer is aangewezen door een persoon met gespecialiseerde kennis om namens deze persoon vuurwerk te han</w:t>
      </w:r>
      <w:r w:rsidR="00450E58">
        <w:t>t</w:t>
      </w:r>
      <w:r w:rsidR="008A6AD6">
        <w:t>eren</w:t>
      </w:r>
      <w:r w:rsidR="00450E58">
        <w:t xml:space="preserve"> of gebruiken</w:t>
      </w:r>
      <w:r w:rsidR="00B25A13">
        <w:t>;</w:t>
      </w:r>
      <w:r w:rsidR="008A6AD6">
        <w:t xml:space="preserve"> </w:t>
      </w:r>
    </w:p>
    <w:p w14:paraId="26A5E645" w14:textId="7F810F0C" w:rsidR="00C03B50" w:rsidRDefault="00C03B50" w:rsidP="006D6DD1">
      <w:pPr>
        <w:pStyle w:val="Lijstalinea"/>
        <w:numPr>
          <w:ilvl w:val="1"/>
          <w:numId w:val="28"/>
        </w:numPr>
      </w:pPr>
      <w:proofErr w:type="gramStart"/>
      <w:r>
        <w:t>misbruik</w:t>
      </w:r>
      <w:proofErr w:type="gramEnd"/>
      <w:r>
        <w:t xml:space="preserve"> heeft gemaakt van de</w:t>
      </w:r>
      <w:r w:rsidR="006302C7">
        <w:t xml:space="preserve"> </w:t>
      </w:r>
      <w:proofErr w:type="spellStart"/>
      <w:r w:rsidR="006302C7">
        <w:t>pyro</w:t>
      </w:r>
      <w:proofErr w:type="spellEnd"/>
      <w:r w:rsidR="006302C7">
        <w:t>-pass</w:t>
      </w:r>
      <w:r>
        <w:t>.</w:t>
      </w:r>
    </w:p>
    <w:p w14:paraId="7A9A9F1A" w14:textId="622A6EF4" w:rsidR="00C03B50" w:rsidRDefault="00C03B50" w:rsidP="00C03B50">
      <w:pPr>
        <w:pStyle w:val="Lijstalinea"/>
        <w:numPr>
          <w:ilvl w:val="0"/>
          <w:numId w:val="28"/>
        </w:numPr>
      </w:pPr>
      <w:r>
        <w:t xml:space="preserve">Onder misbruik als bedoeld in het </w:t>
      </w:r>
      <w:r w:rsidR="00777E26">
        <w:t>zes</w:t>
      </w:r>
      <w:r>
        <w:t>de lid, onderdeel b, wordt in ieder geval verstaan:</w:t>
      </w:r>
    </w:p>
    <w:p w14:paraId="09E47B8D" w14:textId="1241E2ED" w:rsidR="00C03B50" w:rsidRDefault="00C03B50" w:rsidP="00C03B50">
      <w:pPr>
        <w:pStyle w:val="Lijstalinea"/>
        <w:numPr>
          <w:ilvl w:val="1"/>
          <w:numId w:val="28"/>
        </w:numPr>
      </w:pPr>
      <w:proofErr w:type="gramStart"/>
      <w:r>
        <w:t>het</w:t>
      </w:r>
      <w:proofErr w:type="gramEnd"/>
      <w:r>
        <w:t xml:space="preserve"> op de markt aanbieden van vuurwerk van categorie F3 en F4, pyrotechnische artikelen voor theatergebruik van categorie T2 en andere pyrotechnische artikelen van categorie P2 aan een ander dan een persoon met gespecialiseerde kennis;</w:t>
      </w:r>
    </w:p>
    <w:p w14:paraId="51CEFB2A" w14:textId="12860C5F" w:rsidR="00C03B50" w:rsidRDefault="00C03B50" w:rsidP="00450E58">
      <w:pPr>
        <w:pStyle w:val="Lijstalinea"/>
        <w:numPr>
          <w:ilvl w:val="1"/>
          <w:numId w:val="28"/>
        </w:numPr>
      </w:pPr>
      <w:proofErr w:type="gramStart"/>
      <w:r>
        <w:t>de</w:t>
      </w:r>
      <w:proofErr w:type="gramEnd"/>
      <w:r>
        <w:t xml:space="preserve"> opslag daarvan op een daartoe niet vergunde locatie.</w:t>
      </w:r>
    </w:p>
    <w:p w14:paraId="3B9564DD" w14:textId="17356908" w:rsidR="00C41727" w:rsidRPr="00C41727" w:rsidRDefault="00C41727" w:rsidP="009A55B4">
      <w:pPr>
        <w:pStyle w:val="Lijstalinea"/>
        <w:numPr>
          <w:ilvl w:val="0"/>
          <w:numId w:val="28"/>
        </w:numPr>
      </w:pPr>
      <w:r>
        <w:t xml:space="preserve">Onze Minister vermeldt in het register </w:t>
      </w:r>
      <w:proofErr w:type="gramStart"/>
      <w:r>
        <w:t>indien</w:t>
      </w:r>
      <w:proofErr w:type="gramEnd"/>
      <w:r>
        <w:t xml:space="preserve"> de </w:t>
      </w:r>
      <w:proofErr w:type="spellStart"/>
      <w:r>
        <w:t>pyro</w:t>
      </w:r>
      <w:proofErr w:type="spellEnd"/>
      <w:r>
        <w:t>-pass wordt ingetrokken of is vervallen.</w:t>
      </w:r>
    </w:p>
    <w:p w14:paraId="7E2D75FF" w14:textId="77777777" w:rsidR="00BA12A9" w:rsidRPr="00C41727" w:rsidRDefault="00BA12A9" w:rsidP="000D187A"/>
    <w:p w14:paraId="7D32A34D" w14:textId="71E8F1B3" w:rsidR="00F90681" w:rsidRPr="009A55B4" w:rsidRDefault="00F90681" w:rsidP="000D187A">
      <w:pPr>
        <w:rPr>
          <w:b/>
          <w:bCs/>
        </w:rPr>
      </w:pPr>
      <w:r w:rsidRPr="009A55B4">
        <w:rPr>
          <w:b/>
          <w:bCs/>
        </w:rPr>
        <w:t>Artikel 4.3</w:t>
      </w:r>
    </w:p>
    <w:p w14:paraId="108D4D5A" w14:textId="5BC28F8A" w:rsidR="00F90681" w:rsidRPr="009A55B4" w:rsidRDefault="00F90681" w:rsidP="000D187A">
      <w:r w:rsidRPr="009A55B4">
        <w:t xml:space="preserve">De volgende gegevens en bescheiden worden opgenomen in het </w:t>
      </w:r>
      <w:proofErr w:type="spellStart"/>
      <w:r w:rsidRPr="009A55B4">
        <w:t>pyro</w:t>
      </w:r>
      <w:proofErr w:type="spellEnd"/>
      <w:r w:rsidRPr="009A55B4">
        <w:t>-passregister:</w:t>
      </w:r>
    </w:p>
    <w:p w14:paraId="5209896F" w14:textId="08B555D1" w:rsidR="00A42410" w:rsidRPr="009A55B4" w:rsidRDefault="0096601D" w:rsidP="00A42410">
      <w:pPr>
        <w:pStyle w:val="Lijstalinea"/>
        <w:numPr>
          <w:ilvl w:val="0"/>
          <w:numId w:val="51"/>
        </w:numPr>
      </w:pPr>
      <w:proofErr w:type="gramStart"/>
      <w:r>
        <w:t>e</w:t>
      </w:r>
      <w:r w:rsidR="00A42410" w:rsidRPr="009A55B4">
        <w:t>en</w:t>
      </w:r>
      <w:proofErr w:type="gramEnd"/>
      <w:r w:rsidR="00A42410" w:rsidRPr="009A55B4">
        <w:t xml:space="preserve"> </w:t>
      </w:r>
      <w:r w:rsidR="00972741" w:rsidRPr="009A55B4">
        <w:t xml:space="preserve">afschrift </w:t>
      </w:r>
      <w:r w:rsidR="00A42410" w:rsidRPr="009A55B4">
        <w:t xml:space="preserve">van de </w:t>
      </w:r>
      <w:proofErr w:type="spellStart"/>
      <w:r w:rsidR="00A42410" w:rsidRPr="009A55B4">
        <w:t>pyro</w:t>
      </w:r>
      <w:proofErr w:type="spellEnd"/>
      <w:r w:rsidR="00A42410" w:rsidRPr="009A55B4">
        <w:t>-pass;</w:t>
      </w:r>
    </w:p>
    <w:p w14:paraId="6DDD51EE" w14:textId="09B222DA" w:rsidR="00972741" w:rsidRPr="009A55B4" w:rsidRDefault="0083099A" w:rsidP="00A42410">
      <w:pPr>
        <w:pStyle w:val="Lijstalinea"/>
        <w:numPr>
          <w:ilvl w:val="0"/>
          <w:numId w:val="51"/>
        </w:numPr>
      </w:pPr>
      <w:proofErr w:type="gramStart"/>
      <w:r>
        <w:t>e</w:t>
      </w:r>
      <w:r w:rsidR="00A42410" w:rsidRPr="009A55B4">
        <w:t>en</w:t>
      </w:r>
      <w:proofErr w:type="gramEnd"/>
      <w:r w:rsidR="00A42410" w:rsidRPr="009A55B4">
        <w:t xml:space="preserve"> bewijs </w:t>
      </w:r>
      <w:r w:rsidR="00972741" w:rsidRPr="009A55B4">
        <w:t xml:space="preserve">dat </w:t>
      </w:r>
      <w:r w:rsidR="00A42410" w:rsidRPr="009A55B4">
        <w:t xml:space="preserve"> de aanvrager </w:t>
      </w:r>
      <w:r w:rsidR="00972741" w:rsidRPr="009A55B4">
        <w:t xml:space="preserve">is aangewezen </w:t>
      </w:r>
      <w:r w:rsidR="00A42410" w:rsidRPr="009A55B4">
        <w:t>als persoon met gespecialiseerde kennis</w:t>
      </w:r>
      <w:r w:rsidR="00C41727" w:rsidRPr="009A55B4">
        <w:t xml:space="preserve"> voor pyrotechnische artikelen van categorie P2</w:t>
      </w:r>
      <w:r w:rsidR="00972741" w:rsidRPr="009A55B4">
        <w:t>; of</w:t>
      </w:r>
    </w:p>
    <w:p w14:paraId="08498957" w14:textId="23B692FD" w:rsidR="00A42410" w:rsidRPr="009A55B4" w:rsidRDefault="0083099A" w:rsidP="00A42410">
      <w:pPr>
        <w:pStyle w:val="Lijstalinea"/>
        <w:numPr>
          <w:ilvl w:val="0"/>
          <w:numId w:val="51"/>
        </w:numPr>
      </w:pPr>
      <w:proofErr w:type="gramStart"/>
      <w:r>
        <w:lastRenderedPageBreak/>
        <w:t>e</w:t>
      </w:r>
      <w:r w:rsidR="00972741" w:rsidRPr="009A55B4">
        <w:t>en</w:t>
      </w:r>
      <w:proofErr w:type="gramEnd"/>
      <w:r w:rsidR="00972741" w:rsidRPr="009A55B4">
        <w:t xml:space="preserve"> bewijs van registratie van de aanvrager</w:t>
      </w:r>
      <w:r w:rsidR="00A42410" w:rsidRPr="009A55B4">
        <w:t xml:space="preserve"> als vuurwerkbeziger of vuurwerkbewerker; </w:t>
      </w:r>
      <w:r w:rsidR="00972741" w:rsidRPr="009A55B4">
        <w:t>en</w:t>
      </w:r>
    </w:p>
    <w:p w14:paraId="7052A3C4" w14:textId="43D7FCA7" w:rsidR="00972741" w:rsidRPr="009A55B4" w:rsidRDefault="0083099A" w:rsidP="00972741">
      <w:pPr>
        <w:pStyle w:val="Lijstalinea"/>
        <w:numPr>
          <w:ilvl w:val="0"/>
          <w:numId w:val="51"/>
        </w:numPr>
      </w:pPr>
      <w:proofErr w:type="gramStart"/>
      <w:r>
        <w:t>i</w:t>
      </w:r>
      <w:r w:rsidR="00972741" w:rsidRPr="009A55B4">
        <w:t>n</w:t>
      </w:r>
      <w:proofErr w:type="gramEnd"/>
      <w:r w:rsidR="00972741" w:rsidRPr="009A55B4">
        <w:t xml:space="preserve"> voorkomend geval </w:t>
      </w:r>
      <w:r w:rsidR="00A42410" w:rsidRPr="009A55B4">
        <w:t>een</w:t>
      </w:r>
      <w:r w:rsidR="00972741" w:rsidRPr="009A55B4">
        <w:t xml:space="preserve"> afschrift</w:t>
      </w:r>
      <w:r w:rsidR="00A42410" w:rsidRPr="009A55B4">
        <w:t xml:space="preserve"> van de toepassingsvergunning</w:t>
      </w:r>
      <w:r w:rsidR="00972741" w:rsidRPr="009A55B4">
        <w:t xml:space="preserve"> of omgevingsvergunning als bedoeld in artikel 1.1.2a, eerste lid, onderdeel a;</w:t>
      </w:r>
    </w:p>
    <w:p w14:paraId="521386B6" w14:textId="028FA53C" w:rsidR="00F90681" w:rsidRPr="00A42410" w:rsidRDefault="00F90681" w:rsidP="00A42410">
      <w:pPr>
        <w:pStyle w:val="Lijstalinea"/>
      </w:pPr>
    </w:p>
    <w:p w14:paraId="61B58290" w14:textId="77777777" w:rsidR="00F90681" w:rsidRDefault="00F90681" w:rsidP="000D187A">
      <w:pPr>
        <w:rPr>
          <w:b/>
          <w:bCs/>
        </w:rPr>
      </w:pPr>
    </w:p>
    <w:p w14:paraId="275DDCA7" w14:textId="409638DF" w:rsidR="00C57360" w:rsidRPr="00C57360" w:rsidRDefault="00C03BFC" w:rsidP="000D187A">
      <w:r>
        <w:rPr>
          <w:b/>
          <w:bCs/>
        </w:rPr>
        <w:t xml:space="preserve">Artikel </w:t>
      </w:r>
      <w:r w:rsidR="00BA12A9">
        <w:rPr>
          <w:b/>
          <w:bCs/>
        </w:rPr>
        <w:t>4.</w:t>
      </w:r>
      <w:r w:rsidR="00A42410">
        <w:rPr>
          <w:b/>
          <w:bCs/>
        </w:rPr>
        <w:t>4</w:t>
      </w:r>
      <w:r w:rsidR="00BA12A9">
        <w:rPr>
          <w:b/>
          <w:bCs/>
        </w:rPr>
        <w:t xml:space="preserve">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s="ALKKO J+ Univers"/>
          <w:color w:val="211D1F"/>
          <w:sz w:val="18"/>
          <w:szCs w:val="18"/>
        </w:rPr>
        <w:t>Onze Minister</w:t>
      </w:r>
      <w:r w:rsidR="0070396D">
        <w:rPr>
          <w:rFonts w:ascii="Verdana" w:hAnsi="Verdana" w:cs="ALKKO J+ Univers"/>
          <w:color w:val="211D1F"/>
          <w:sz w:val="18"/>
          <w:szCs w:val="18"/>
        </w:rPr>
        <w:t xml:space="preserve"> </w:t>
      </w:r>
      <w:r w:rsidR="000F702A" w:rsidRPr="008A135A">
        <w:rPr>
          <w:rFonts w:ascii="Verdana" w:hAnsi="Verdana" w:cs="ALKKO J+ Univers"/>
          <w:color w:val="211D1F"/>
          <w:sz w:val="18"/>
          <w:szCs w:val="18"/>
        </w:rPr>
        <w:t xml:space="preserve">draagt er zorg voor dat de gegevens en bescheiden die in het </w:t>
      </w:r>
      <w:proofErr w:type="spellStart"/>
      <w:r w:rsidR="000F702A" w:rsidRPr="008A135A">
        <w:rPr>
          <w:rFonts w:ascii="Verdana" w:hAnsi="Verdana" w:cs="ALKKO J+ Univers"/>
          <w:color w:val="211D1F"/>
          <w:sz w:val="18"/>
          <w:szCs w:val="18"/>
        </w:rPr>
        <w:t>pyro</w:t>
      </w:r>
      <w:proofErr w:type="spellEnd"/>
      <w:r w:rsidR="000F702A" w:rsidRPr="008A135A">
        <w:rPr>
          <w:rFonts w:ascii="Verdana" w:hAnsi="Verdana" w:cs="ALKKO J+ Univers"/>
          <w:color w:val="211D1F"/>
          <w:sz w:val="18"/>
          <w:szCs w:val="18"/>
        </w:rPr>
        <w:t xml:space="preserve">-passregister zijn ingevoerd, onverwijld ter beschikking worden gesteld </w:t>
      </w:r>
      <w:r w:rsidR="00866364">
        <w:rPr>
          <w:rFonts w:ascii="Verdana" w:hAnsi="Verdana" w:cs="ALKKO J+ Univers"/>
          <w:color w:val="211D1F"/>
          <w:sz w:val="18"/>
          <w:szCs w:val="18"/>
        </w:rPr>
        <w:t>a</w:t>
      </w:r>
      <w:r w:rsidR="000F702A" w:rsidRPr="008A135A">
        <w:rPr>
          <w:rFonts w:ascii="Verdana" w:hAnsi="Verdana" w:cs="ALKKO J+ Univers"/>
          <w:color w:val="211D1F"/>
          <w:sz w:val="18"/>
          <w:szCs w:val="18"/>
        </w:rPr>
        <w:t xml:space="preserve">an de instanties waarvoor de gegevens en bescheiden op grond van </w:t>
      </w:r>
      <w:r w:rsidR="00164C4F">
        <w:rPr>
          <w:rFonts w:ascii="Verdana" w:hAnsi="Verdana" w:cs="ALKKO J+ Univers"/>
          <w:color w:val="211D1F"/>
          <w:sz w:val="18"/>
          <w:szCs w:val="18"/>
        </w:rPr>
        <w:t>artikel 4.</w:t>
      </w:r>
      <w:r w:rsidR="00DE306B">
        <w:rPr>
          <w:rFonts w:ascii="Verdana" w:hAnsi="Verdana" w:cs="ALKKO J+ Univers"/>
          <w:color w:val="211D1F"/>
          <w:sz w:val="18"/>
          <w:szCs w:val="18"/>
        </w:rPr>
        <w:t>5</w:t>
      </w:r>
      <w:r w:rsidR="00164C4F">
        <w:rPr>
          <w:rFonts w:ascii="Verdana" w:hAnsi="Verdana" w:cs="ALKKO J+ Univers"/>
          <w:color w:val="211D1F"/>
          <w:sz w:val="18"/>
          <w:szCs w:val="18"/>
        </w:rPr>
        <w:t>, eerste en tweede lid</w:t>
      </w:r>
      <w:r w:rsidR="000F702A" w:rsidRPr="008A135A">
        <w:rPr>
          <w:rFonts w:ascii="Verdana" w:hAnsi="Verdana" w:cs="ALKKO J+ Univers"/>
          <w:color w:val="211D1F"/>
          <w:sz w:val="18"/>
          <w:szCs w:val="18"/>
        </w:rPr>
        <w:t xml:space="preserve">, toegankelijk zijn.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sidRPr="008A135A">
        <w:rPr>
          <w:rFonts w:ascii="Verdana" w:hAnsi="Verdana" w:cs="ALKKO H+ Univers"/>
          <w:b/>
          <w:bCs/>
          <w:color w:val="211D1F"/>
          <w:sz w:val="18"/>
          <w:szCs w:val="18"/>
        </w:rPr>
        <w:t xml:space="preserve">Artikel </w:t>
      </w:r>
      <w:r w:rsidR="00373F74">
        <w:rPr>
          <w:rFonts w:ascii="Verdana" w:hAnsi="Verdana" w:cs="ALKKO H+ Univers"/>
          <w:b/>
          <w:bCs/>
          <w:color w:val="211D1F"/>
          <w:sz w:val="18"/>
          <w:szCs w:val="18"/>
        </w:rPr>
        <w:t>4.</w:t>
      </w:r>
      <w:r w:rsidR="00A42410">
        <w:rPr>
          <w:rFonts w:ascii="Verdana" w:hAnsi="Verdana" w:cs="ALKKO H+ Univers"/>
          <w:b/>
          <w:bCs/>
          <w:color w:val="211D1F"/>
          <w:sz w:val="18"/>
          <w:szCs w:val="18"/>
        </w:rPr>
        <w:t>5</w:t>
      </w:r>
      <w:r w:rsidRPr="008A135A">
        <w:rPr>
          <w:rFonts w:ascii="Verdana" w:hAnsi="Verdana" w:cs="ALKKO H+ Univers"/>
          <w:b/>
          <w:bCs/>
          <w:color w:val="211D1F"/>
          <w:sz w:val="18"/>
          <w:szCs w:val="18"/>
        </w:rPr>
        <w:t xml:space="preserve"> </w:t>
      </w:r>
    </w:p>
    <w:p w14:paraId="0C7D3561" w14:textId="63C5A020" w:rsidR="00A83423" w:rsidRDefault="008A135A" w:rsidP="00B35E9F">
      <w:pPr>
        <w:pStyle w:val="Lijstalinea"/>
        <w:numPr>
          <w:ilvl w:val="0"/>
          <w:numId w:val="31"/>
        </w:numPr>
      </w:pPr>
      <w:r w:rsidRPr="008A135A">
        <w:t xml:space="preserve">De gegevens en bescheiden die in het </w:t>
      </w:r>
      <w:proofErr w:type="spellStart"/>
      <w:r w:rsidR="00A83423">
        <w:t>pyro</w:t>
      </w:r>
      <w:proofErr w:type="spellEnd"/>
      <w:r w:rsidR="00A83423">
        <w:t>-passregister</w:t>
      </w:r>
      <w:r w:rsidRPr="008A135A">
        <w:t xml:space="preserve"> zijn opgenomen, zijn toegankelijk voor</w:t>
      </w:r>
      <w:r w:rsidR="00B35E9F">
        <w:t xml:space="preserve"> </w:t>
      </w:r>
      <w:r w:rsidRPr="008A135A">
        <w:t xml:space="preserve">de </w:t>
      </w:r>
      <w:r w:rsidR="008C3BB7">
        <w:t xml:space="preserve">bevoegde </w:t>
      </w:r>
      <w:r w:rsidRPr="008A135A">
        <w:t xml:space="preserve">instanties </w:t>
      </w:r>
      <w:r w:rsidR="008C3BB7">
        <w:t>in België</w:t>
      </w:r>
      <w:r w:rsidR="00DD60E1">
        <w:t>,</w:t>
      </w:r>
      <w:r w:rsidR="008C3BB7">
        <w:t xml:space="preserve"> Luxemburg </w:t>
      </w:r>
      <w:r w:rsidR="00DD60E1">
        <w:t xml:space="preserve">en Nederland </w:t>
      </w:r>
      <w:r w:rsidRPr="008A135A">
        <w:t xml:space="preserve">die belast zijn met het toezicht op de naleving van de voor </w:t>
      </w:r>
      <w:r w:rsidR="00A83423">
        <w:t>pyrotechnische artikelen</w:t>
      </w:r>
      <w:r w:rsidRPr="008A135A">
        <w:t xml:space="preserve"> geldende regels en </w:t>
      </w:r>
      <w:r w:rsidR="00220090">
        <w:t xml:space="preserve">met </w:t>
      </w:r>
      <w:r w:rsidRPr="008A135A">
        <w:t>de handhaving van die reg</w:t>
      </w:r>
      <w:r w:rsidR="00A83423">
        <w:t>el</w:t>
      </w:r>
      <w:r w:rsidR="00B35E9F">
        <w:t>s</w:t>
      </w:r>
      <w:r w:rsidR="00450E58">
        <w:t>.</w:t>
      </w:r>
    </w:p>
    <w:p w14:paraId="4CD86864" w14:textId="03B5828E" w:rsidR="00A83423" w:rsidRDefault="008A135A" w:rsidP="0024295E">
      <w:pPr>
        <w:pStyle w:val="Lijstalinea"/>
        <w:numPr>
          <w:ilvl w:val="0"/>
          <w:numId w:val="31"/>
        </w:numPr>
      </w:pPr>
      <w:r w:rsidRPr="008A135A">
        <w:t xml:space="preserve">De gegevens en bescheiden die in het </w:t>
      </w:r>
      <w:proofErr w:type="spellStart"/>
      <w:r w:rsidR="00A83423">
        <w:t>pyro</w:t>
      </w:r>
      <w:proofErr w:type="spellEnd"/>
      <w:r w:rsidR="00A83423">
        <w:t>-passregister</w:t>
      </w:r>
      <w:r w:rsidRPr="008A135A">
        <w:t xml:space="preserve"> zijn opgenomen, zijn toegankelijk</w:t>
      </w:r>
      <w:r w:rsidR="00A83423">
        <w:t xml:space="preserve"> voor </w:t>
      </w:r>
      <w:r w:rsidR="0024295E">
        <w:t xml:space="preserve">marktdeelnemers </w:t>
      </w:r>
      <w:r w:rsidR="00C532E8">
        <w:t>als bedoeld in artikel 4.1, eerste lid</w:t>
      </w:r>
      <w:r w:rsidR="0024295E">
        <w:t xml:space="preserve">, </w:t>
      </w:r>
      <w:proofErr w:type="gramStart"/>
      <w:r w:rsidR="0024295E">
        <w:t>teneinde</w:t>
      </w:r>
      <w:proofErr w:type="gramEnd"/>
      <w:r w:rsidR="0024295E">
        <w:t xml:space="preserve"> de geldigheid van de controledocumenten en </w:t>
      </w:r>
      <w:proofErr w:type="spellStart"/>
      <w:r w:rsidR="0024295E">
        <w:t>pyro</w:t>
      </w:r>
      <w:proofErr w:type="spellEnd"/>
      <w:r w:rsidR="0024295E">
        <w:t xml:space="preserve">-pass te controleren.  </w:t>
      </w:r>
    </w:p>
    <w:p w14:paraId="13A7FA7F" w14:textId="1E079461" w:rsidR="00A83423" w:rsidRDefault="008A135A" w:rsidP="00A83423">
      <w:pPr>
        <w:pStyle w:val="Lijstalinea"/>
        <w:numPr>
          <w:ilvl w:val="0"/>
          <w:numId w:val="31"/>
        </w:numPr>
      </w:pPr>
      <w:r w:rsidRPr="008A135A">
        <w:t xml:space="preserve">Voor de toegang tot het </w:t>
      </w:r>
      <w:proofErr w:type="spellStart"/>
      <w:r w:rsidR="00A83423">
        <w:t>pyro</w:t>
      </w:r>
      <w:proofErr w:type="spellEnd"/>
      <w:r w:rsidR="00A83423">
        <w:t>-passregister</w:t>
      </w:r>
      <w:r w:rsidRPr="008A135A">
        <w:t xml:space="preserve"> wordt gebruikgemaakt van </w:t>
      </w:r>
      <w:proofErr w:type="spellStart"/>
      <w:r w:rsidRPr="008A135A">
        <w:t>eHerkenning</w:t>
      </w:r>
      <w:proofErr w:type="spellEnd"/>
      <w:r w:rsidRPr="008A135A">
        <w:t xml:space="preserve"> of een ander door de </w:t>
      </w:r>
      <w:r w:rsidR="00B8205D">
        <w:t>register</w:t>
      </w:r>
      <w:r w:rsidRPr="008A135A">
        <w:t xml:space="preserve">beheerder aangewezen elektronisch authenticatiemiddel. </w:t>
      </w:r>
    </w:p>
    <w:p w14:paraId="5548DEA6" w14:textId="77777777" w:rsidR="00B8205D" w:rsidRDefault="008A135A" w:rsidP="00A83423">
      <w:pPr>
        <w:pStyle w:val="Lijstalinea"/>
        <w:numPr>
          <w:ilvl w:val="0"/>
          <w:numId w:val="31"/>
        </w:numPr>
      </w:pPr>
      <w:r w:rsidRPr="008A135A">
        <w:t>De toegang tot het</w:t>
      </w:r>
      <w:r w:rsidR="00B8205D">
        <w:t xml:space="preserve"> </w:t>
      </w:r>
      <w:proofErr w:type="spellStart"/>
      <w:r w:rsidR="00B8205D">
        <w:t>pyro</w:t>
      </w:r>
      <w:proofErr w:type="spellEnd"/>
      <w:r w:rsidR="00B8205D">
        <w:t>-passregister</w:t>
      </w:r>
      <w:r w:rsidRPr="008A135A">
        <w:t xml:space="preserve"> is beperkt tot medewerkers van de in het eerste en tweede lid bedoelde instanties en bedrijven die rechtstreeks zijn betrokken bij de uitvoering van de wettelijke taak van de betrokken instantie dan wel de werkzaamheden die het betrokken bedrijf ten behoeve van </w:t>
      </w:r>
      <w:r w:rsidR="00B8205D">
        <w:t xml:space="preserve">de verkoop van pyrotechnische artikelen </w:t>
      </w:r>
      <w:r w:rsidRPr="008A135A">
        <w:t xml:space="preserve">verricht en die door de instantie of bedrijf zijn geautoriseerd. </w:t>
      </w:r>
    </w:p>
    <w:p w14:paraId="4CDEBD4E" w14:textId="4DBA1CD8" w:rsidR="00B8205D" w:rsidRDefault="00C72CE5" w:rsidP="00A83423">
      <w:pPr>
        <w:pStyle w:val="Lijstalinea"/>
        <w:numPr>
          <w:ilvl w:val="0"/>
          <w:numId w:val="31"/>
        </w:numPr>
      </w:pPr>
      <w:r>
        <w:t>M</w:t>
      </w:r>
      <w:r w:rsidR="008A135A" w:rsidRPr="008A135A">
        <w:t xml:space="preserve">et betrekking tot de wijze van invoering en raadpleging van gegevens en bescheiden in het </w:t>
      </w:r>
      <w:proofErr w:type="spellStart"/>
      <w:r w:rsidR="00B8205D">
        <w:t>pyro</w:t>
      </w:r>
      <w:proofErr w:type="spellEnd"/>
      <w:r w:rsidR="00B8205D">
        <w:t>-passregister</w:t>
      </w:r>
      <w:r w:rsidR="008A135A" w:rsidRPr="008A135A">
        <w:t xml:space="preserve"> door degenen die toegang tot dat systeem hebben</w:t>
      </w:r>
      <w:r>
        <w:t xml:space="preserve">, met inbegrip van het vereiste betrouwbaarheidsniveau van de </w:t>
      </w:r>
      <w:proofErr w:type="spellStart"/>
      <w:r>
        <w:t>eHerkenning</w:t>
      </w:r>
      <w:proofErr w:type="spellEnd"/>
      <w:r>
        <w:t>, zijn bij ministeriële regeling vastgestelde nadere regels van toepassing</w:t>
      </w:r>
      <w:r w:rsidR="008A135A" w:rsidRPr="008A135A">
        <w:t xml:space="preserve">. </w:t>
      </w:r>
      <w:r w:rsidR="008A135A" w:rsidRPr="008A135A">
        <w:br/>
      </w:r>
    </w:p>
    <w:p w14:paraId="3627E4CF" w14:textId="641AF07A" w:rsidR="00164C4F" w:rsidRDefault="008A135A" w:rsidP="00B8205D">
      <w:r w:rsidRPr="00B8205D">
        <w:rPr>
          <w:b/>
          <w:bCs/>
        </w:rPr>
        <w:t xml:space="preserve">Artikel </w:t>
      </w:r>
      <w:r w:rsidR="00B8205D">
        <w:rPr>
          <w:b/>
          <w:bCs/>
        </w:rPr>
        <w:t>4.</w:t>
      </w:r>
      <w:r w:rsidR="00A42410">
        <w:rPr>
          <w:b/>
          <w:bCs/>
        </w:rPr>
        <w:t>6</w:t>
      </w:r>
      <w:r w:rsidR="008709B6" w:rsidDel="008709B6">
        <w:rPr>
          <w:b/>
          <w:bCs/>
        </w:rPr>
        <w:t xml:space="preserve"> </w:t>
      </w:r>
      <w:r w:rsidRPr="00B8205D">
        <w:rPr>
          <w:b/>
          <w:bCs/>
        </w:rPr>
        <w:br/>
      </w:r>
      <w:r w:rsidRPr="008A135A">
        <w:t xml:space="preserve">De gegevens en bescheiden die in het </w:t>
      </w:r>
      <w:proofErr w:type="spellStart"/>
      <w:r w:rsidR="00B8205D">
        <w:t>pyro</w:t>
      </w:r>
      <w:proofErr w:type="spellEnd"/>
      <w:r w:rsidR="00B8205D">
        <w:t>-passregister</w:t>
      </w:r>
      <w:r w:rsidRPr="008A135A">
        <w:t xml:space="preserve"> zijn opgenomen, worden</w:t>
      </w:r>
      <w:r w:rsidR="005D1FA7">
        <w:t xml:space="preserve"> </w:t>
      </w:r>
      <w:r w:rsidR="00C4226F">
        <w:t>twaalf</w:t>
      </w:r>
      <w:r w:rsidR="00164C4F">
        <w:t xml:space="preserve"> jaar </w:t>
      </w:r>
      <w:r w:rsidRPr="008A135A">
        <w:t xml:space="preserve">bewaard. </w:t>
      </w:r>
    </w:p>
    <w:p w14:paraId="1C231879" w14:textId="77777777" w:rsidR="007F6D5D" w:rsidRDefault="007F6D5D" w:rsidP="0022132D"/>
    <w:p w14:paraId="55F68ADA" w14:textId="46A2A4D2" w:rsidR="00510B4B" w:rsidRDefault="008A135A" w:rsidP="0022132D">
      <w:pPr>
        <w:rPr>
          <w:b/>
          <w:bCs/>
        </w:rPr>
      </w:pPr>
      <w:r w:rsidRPr="008A135A">
        <w:br/>
      </w:r>
      <w:r w:rsidR="00510B4B">
        <w:rPr>
          <w:b/>
          <w:bCs/>
        </w:rPr>
        <w:t>Artikel II</w:t>
      </w:r>
      <w:r w:rsidR="001A647B">
        <w:rPr>
          <w:b/>
          <w:bCs/>
        </w:rPr>
        <w:t xml:space="preserve"> Overgangsbepaling</w:t>
      </w:r>
    </w:p>
    <w:p w14:paraId="144AE3D4" w14:textId="1812F051" w:rsidR="001A647B" w:rsidRDefault="001A647B" w:rsidP="0022132D">
      <w:pPr>
        <w:rPr>
          <w:b/>
          <w:bCs/>
        </w:rPr>
      </w:pPr>
    </w:p>
    <w:p w14:paraId="299A2506" w14:textId="30EE6ECC" w:rsidR="001A647B" w:rsidRDefault="001A647B" w:rsidP="0022132D">
      <w:r>
        <w:t xml:space="preserve">Onverminderd het bepaalde in artikel 3B.1, zesde lid, verliezen toepassingsvergunningen die ten tijde van de inwerkingtreding van dit besluit </w:t>
      </w:r>
      <w:proofErr w:type="gramStart"/>
      <w:r>
        <w:t>reeds</w:t>
      </w:r>
      <w:proofErr w:type="gramEnd"/>
      <w:r>
        <w:t xml:space="preserve"> waren verleend hun geldigheid met ingang van 1 januari 2025.</w:t>
      </w:r>
    </w:p>
    <w:p w14:paraId="461D4DA5" w14:textId="6D387BFE" w:rsidR="001A647B" w:rsidRDefault="001A647B" w:rsidP="0022132D"/>
    <w:p w14:paraId="01073440" w14:textId="72BC960E" w:rsidR="00510B4B" w:rsidRDefault="001A647B" w:rsidP="0022132D">
      <w:pPr>
        <w:rPr>
          <w:b/>
          <w:bCs/>
        </w:rPr>
      </w:pPr>
      <w:r>
        <w:rPr>
          <w:b/>
          <w:bCs/>
        </w:rPr>
        <w:t xml:space="preserve">Artikel </w:t>
      </w:r>
      <w:r w:rsidR="007F6D5D">
        <w:rPr>
          <w:b/>
          <w:bCs/>
        </w:rPr>
        <w:t>I</w:t>
      </w:r>
      <w:r w:rsidR="003F1E3A">
        <w:rPr>
          <w:b/>
          <w:bCs/>
        </w:rPr>
        <w:t>II</w:t>
      </w:r>
    </w:p>
    <w:p w14:paraId="4126569C" w14:textId="77777777" w:rsidR="001A647B" w:rsidRDefault="001A647B" w:rsidP="0022132D">
      <w:pPr>
        <w:rPr>
          <w:b/>
          <w:bCs/>
        </w:rPr>
      </w:pPr>
    </w:p>
    <w:p w14:paraId="2CA2AEBF" w14:textId="785F24DD" w:rsidR="00510B4B" w:rsidRPr="00510B4B" w:rsidRDefault="00510B4B" w:rsidP="0022132D">
      <w:r>
        <w:t>Dit besluit treedt in werking op een bij koninklijk besluit te bepalen tijdstip</w:t>
      </w:r>
      <w:r w:rsidR="0070396D">
        <w:t>, dat voor de verschillende artikelen of onderdelen daarvan verschillend kan worden vastgesteld</w:t>
      </w:r>
      <w:r>
        <w:t xml:space="preserve">. </w:t>
      </w:r>
    </w:p>
    <w:p w14:paraId="550DE960" w14:textId="77777777" w:rsidR="00812A71" w:rsidRDefault="00DE2DBE">
      <w:r>
        <w:t> </w:t>
      </w:r>
    </w:p>
    <w:p w14:paraId="11BEDBA6" w14:textId="77777777" w:rsidR="00812A71" w:rsidRDefault="00DE2DBE">
      <w:r>
        <w:t>Lasten en bevelen dat dit besluit met de daarbij behorende nota van toelichting in het Staatsblad zal worden geplaatst.</w:t>
      </w:r>
    </w:p>
    <w:p w14:paraId="61FD25A0" w14:textId="77777777" w:rsidR="00812A71" w:rsidRDefault="00DE2DBE">
      <w:r>
        <w:t> </w:t>
      </w:r>
    </w:p>
    <w:p w14:paraId="20CA73A6" w14:textId="07BE9C46" w:rsidR="00812A71" w:rsidRDefault="00812A71"/>
    <w:p w14:paraId="11C36AE5" w14:textId="77777777" w:rsidR="00812A71" w:rsidRDefault="00DE2DBE">
      <w:r>
        <w:t> </w:t>
      </w:r>
    </w:p>
    <w:p w14:paraId="10E88087" w14:textId="77777777" w:rsidR="00812A71" w:rsidRDefault="00DE2DBE">
      <w:r>
        <w:t> </w:t>
      </w:r>
    </w:p>
    <w:p w14:paraId="42976A66" w14:textId="77777777" w:rsidR="00812A71" w:rsidRDefault="00DE2DBE">
      <w:r>
        <w:t> </w:t>
      </w:r>
    </w:p>
    <w:p w14:paraId="45D99D1A" w14:textId="77777777" w:rsidR="00812A71" w:rsidRDefault="00DE2DBE">
      <w:r>
        <w:t> </w:t>
      </w:r>
    </w:p>
    <w:p w14:paraId="486CC450" w14:textId="77777777" w:rsidR="00812A71" w:rsidRDefault="00DE2DBE">
      <w:r>
        <w:br/>
        <w:t>DE STAATSSECRETARIS VAN INFRASTRUCTUUR EN WATERSTAAT,</w:t>
      </w:r>
    </w:p>
    <w:p w14:paraId="0FB4110D" w14:textId="77777777" w:rsidR="00812A71" w:rsidRDefault="00DE2DBE">
      <w:r>
        <w:t> </w:t>
      </w:r>
    </w:p>
    <w:p w14:paraId="09FEC6FD" w14:textId="77777777" w:rsidR="00812A71" w:rsidRDefault="00DE2DBE">
      <w:r>
        <w:t> </w:t>
      </w:r>
    </w:p>
    <w:p w14:paraId="0E249248" w14:textId="658129B2" w:rsidR="00865EEC" w:rsidRDefault="00DE2DBE">
      <w:r>
        <w:t> </w:t>
      </w:r>
    </w:p>
    <w:p w14:paraId="272976D2" w14:textId="77777777" w:rsidR="00865EEC" w:rsidRDefault="00865EEC">
      <w:pPr>
        <w:spacing w:line="240" w:lineRule="auto"/>
      </w:pPr>
      <w:r>
        <w:br w:type="page"/>
      </w:r>
    </w:p>
    <w:bookmarkEnd w:id="0"/>
    <w:p w14:paraId="11542E4E" w14:textId="2FAD49F7" w:rsidR="00812A71" w:rsidRDefault="00865EEC">
      <w:pPr>
        <w:rPr>
          <w:b/>
          <w:bCs/>
        </w:rPr>
      </w:pPr>
      <w:r>
        <w:rPr>
          <w:b/>
          <w:bCs/>
        </w:rPr>
        <w:lastRenderedPageBreak/>
        <w:t>NOTA VAN TOELICHTING</w:t>
      </w:r>
    </w:p>
    <w:p w14:paraId="25FB4EDE" w14:textId="350D65BA" w:rsidR="00865EEC" w:rsidRDefault="00865EEC">
      <w:pPr>
        <w:rPr>
          <w:b/>
          <w:bCs/>
        </w:rPr>
      </w:pPr>
    </w:p>
    <w:p w14:paraId="5E046A8F" w14:textId="37E54663" w:rsidR="00865EEC" w:rsidRDefault="00865EEC">
      <w:pPr>
        <w:rPr>
          <w:b/>
          <w:bCs/>
        </w:rPr>
      </w:pPr>
      <w:r>
        <w:rPr>
          <w:b/>
          <w:bCs/>
        </w:rPr>
        <w:t>Algemeen</w:t>
      </w:r>
    </w:p>
    <w:p w14:paraId="71CA219F" w14:textId="7278D2E9" w:rsidR="0022132D" w:rsidRDefault="0022132D">
      <w:pPr>
        <w:rPr>
          <w:b/>
          <w:bCs/>
        </w:rPr>
      </w:pPr>
    </w:p>
    <w:p w14:paraId="33F08ADF" w14:textId="382743B7" w:rsidR="00E021AD" w:rsidRPr="00E021AD" w:rsidRDefault="00E021AD" w:rsidP="00E021AD">
      <w:pPr>
        <w:pStyle w:val="Lijstalinea"/>
        <w:numPr>
          <w:ilvl w:val="0"/>
          <w:numId w:val="23"/>
        </w:numPr>
        <w:rPr>
          <w:b/>
          <w:bCs/>
        </w:rPr>
      </w:pPr>
      <w:r>
        <w:rPr>
          <w:b/>
          <w:bCs/>
        </w:rPr>
        <w:t>Inleiding</w:t>
      </w:r>
    </w:p>
    <w:p w14:paraId="2B349D7E" w14:textId="77777777" w:rsidR="00E021AD" w:rsidRDefault="00E021AD" w:rsidP="002701E5"/>
    <w:p w14:paraId="297BEA88" w14:textId="7A565559" w:rsidR="00E021AD" w:rsidRDefault="0022132D">
      <w:r>
        <w:t xml:space="preserve">Dit besluit heeft tot </w:t>
      </w:r>
      <w:r w:rsidR="00393561" w:rsidRPr="00183C54">
        <w:t xml:space="preserve">doel </w:t>
      </w:r>
      <w:r w:rsidR="004A4F4A" w:rsidRPr="00183C54">
        <w:t xml:space="preserve">een </w:t>
      </w:r>
      <w:r w:rsidRPr="00183C54">
        <w:t>Benelux-beschikking</w:t>
      </w:r>
      <w:r w:rsidR="002701E5" w:rsidRPr="00183C54">
        <w:rPr>
          <w:rStyle w:val="Voetnootmarkering"/>
        </w:rPr>
        <w:footnoteReference w:id="2"/>
      </w:r>
      <w:r w:rsidRPr="00183C54">
        <w:t xml:space="preserve"> op het gebied van vuurwerk te implementeren in het Vuurwerkbesluit</w:t>
      </w:r>
      <w:r w:rsidR="002701E5" w:rsidRPr="00183C54">
        <w:t xml:space="preserve">. </w:t>
      </w:r>
      <w:r w:rsidR="004A4F4A" w:rsidRPr="00183C54">
        <w:t>M</w:t>
      </w:r>
      <w:r w:rsidR="002701E5" w:rsidRPr="00183C54">
        <w:t>et dit besluit</w:t>
      </w:r>
      <w:r w:rsidR="002701E5">
        <w:t xml:space="preserve"> </w:t>
      </w:r>
      <w:r w:rsidR="004A4F4A">
        <w:t xml:space="preserve">wordt </w:t>
      </w:r>
      <w:r>
        <w:t xml:space="preserve">het </w:t>
      </w:r>
      <w:proofErr w:type="spellStart"/>
      <w:r>
        <w:t>pyro</w:t>
      </w:r>
      <w:proofErr w:type="spellEnd"/>
      <w:r>
        <w:t xml:space="preserve">-passregister nader </w:t>
      </w:r>
      <w:r w:rsidR="002701E5">
        <w:t>geoperationaliseerd</w:t>
      </w:r>
      <w:r>
        <w:t>, zoals aangekondigd in de memorie van toelichting bij het wetsvoorstel tot wijziging van enkele wetten van het Ministerie van Infrastructuur en Waterstaat (Verzamelwet IenW 2021).</w:t>
      </w:r>
      <w:r>
        <w:rPr>
          <w:rStyle w:val="Voetnootmarkering"/>
        </w:rPr>
        <w:footnoteReference w:id="3"/>
      </w:r>
      <w:r w:rsidR="002701E5">
        <w:t xml:space="preserve"> </w:t>
      </w:r>
      <w:r w:rsidR="00014EE0">
        <w:t xml:space="preserve">De instelling van het </w:t>
      </w:r>
      <w:proofErr w:type="spellStart"/>
      <w:r w:rsidR="00014EE0">
        <w:t>pyro</w:t>
      </w:r>
      <w:proofErr w:type="spellEnd"/>
      <w:r w:rsidR="00014EE0">
        <w:t xml:space="preserve">-passregister is geregeld in artikel 9.5.8, van de Wet milieubeheer (hierna: </w:t>
      </w:r>
      <w:proofErr w:type="spellStart"/>
      <w:r w:rsidR="00014EE0">
        <w:t>Wm</w:t>
      </w:r>
      <w:proofErr w:type="spellEnd"/>
      <w:r w:rsidR="00014EE0">
        <w:t>). De uitwerking daarvan vindt plaats bij dit besluit.</w:t>
      </w:r>
      <w:r w:rsidR="0096601D">
        <w:t xml:space="preserve"> De technische details van het register en het aanvraagproces worden uitgewerkt bij ministeriële regeling.</w:t>
      </w:r>
      <w:r w:rsidR="00014EE0">
        <w:t xml:space="preserve"> </w:t>
      </w:r>
      <w:r w:rsidR="0096601D">
        <w:t xml:space="preserve">De basis voor dit besluit is de tekst van het Vuurwerkbesluit zoals dit komt te luiden na de inwerkingtreding van de Omgevingswet en de wijziging van het Vuurwerkbesluit die tegelijk met de Omgevingswet in werking treedt (Stb. 2022, 291). </w:t>
      </w:r>
    </w:p>
    <w:p w14:paraId="650CCA37" w14:textId="36B682F6" w:rsidR="00E021AD" w:rsidRDefault="00E021AD"/>
    <w:p w14:paraId="0C057784" w14:textId="552DF53B" w:rsidR="00E021AD" w:rsidRDefault="000734E3" w:rsidP="000734E3">
      <w:pPr>
        <w:pStyle w:val="Lijstalinea"/>
        <w:numPr>
          <w:ilvl w:val="0"/>
          <w:numId w:val="23"/>
        </w:numPr>
        <w:rPr>
          <w:b/>
          <w:bCs/>
        </w:rPr>
      </w:pPr>
      <w:r>
        <w:rPr>
          <w:b/>
          <w:bCs/>
        </w:rPr>
        <w:t>Implementatiewetgeving</w:t>
      </w:r>
    </w:p>
    <w:p w14:paraId="5F25AEAD" w14:textId="77777777" w:rsidR="000734E3" w:rsidRPr="000734E3" w:rsidRDefault="000734E3" w:rsidP="000734E3">
      <w:pPr>
        <w:pStyle w:val="Lijstalinea"/>
        <w:rPr>
          <w:b/>
          <w:bCs/>
        </w:rPr>
      </w:pPr>
    </w:p>
    <w:p w14:paraId="3E0499A7" w14:textId="5D131EB0" w:rsidR="007F40A5" w:rsidRDefault="007F40A5" w:rsidP="00E021AD">
      <w:r>
        <w:t>Op grond van richtlijn 2013/29/EU</w:t>
      </w:r>
      <w:r>
        <w:rPr>
          <w:rStyle w:val="Voetnootmarkering"/>
        </w:rPr>
        <w:footnoteReference w:id="4"/>
      </w:r>
      <w:r w:rsidR="00037050">
        <w:t xml:space="preserve"> (hierna: de </w:t>
      </w:r>
      <w:proofErr w:type="spellStart"/>
      <w:r w:rsidR="00037050">
        <w:t>Pyrorichtlijn</w:t>
      </w:r>
      <w:proofErr w:type="spellEnd"/>
      <w:r w:rsidR="00037050">
        <w:t>) mogen bepaalde pyrotechnische artikelen uitsluitend op de markt worden aangeboden aan personen met gespecialiseerde kennis. Op 7 december 2020</w:t>
      </w:r>
      <w:r w:rsidR="00014EE0">
        <w:t xml:space="preserve"> is</w:t>
      </w:r>
      <w:r w:rsidR="008C3572">
        <w:t xml:space="preserve"> een Benelux-beschikking getekend die ertoe strekt een </w:t>
      </w:r>
      <w:r w:rsidR="00776C70">
        <w:t>eenvormig</w:t>
      </w:r>
      <w:r w:rsidR="008C3572">
        <w:t xml:space="preserve"> controledocument in te voeren opdat een persoon die de desbetreffende pyrotechnische artikelen wenst aan te schaffen, ook in een grensoverschrijdende context kan bewijzen dat hij over de daarvoor vereiste gespecialiseerde kennis beschikt. </w:t>
      </w:r>
      <w:r w:rsidR="00E14717">
        <w:t>D</w:t>
      </w:r>
      <w:r w:rsidR="008C3572">
        <w:t>e invoering van</w:t>
      </w:r>
      <w:r w:rsidR="00866364">
        <w:t xml:space="preserve"> de </w:t>
      </w:r>
      <w:proofErr w:type="spellStart"/>
      <w:r w:rsidR="00866364">
        <w:t>pyro</w:t>
      </w:r>
      <w:proofErr w:type="spellEnd"/>
      <w:r w:rsidR="00866364">
        <w:t>-pass,</w:t>
      </w:r>
      <w:r w:rsidR="00A6359B">
        <w:t xml:space="preserve"> </w:t>
      </w:r>
      <w:r w:rsidR="008C3572">
        <w:t xml:space="preserve">een </w:t>
      </w:r>
      <w:r w:rsidR="00776C70">
        <w:t>eenvormig</w:t>
      </w:r>
      <w:r w:rsidR="008C3572">
        <w:t xml:space="preserve"> controledocument</w:t>
      </w:r>
      <w:r w:rsidR="00866364">
        <w:t xml:space="preserve"> binnen de Benelux</w:t>
      </w:r>
      <w:r w:rsidR="008C3572">
        <w:t xml:space="preserve">, kan </w:t>
      </w:r>
      <w:r w:rsidR="00E14717">
        <w:t>het</w:t>
      </w:r>
      <w:r w:rsidR="008C3572">
        <w:t xml:space="preserve"> een verkoper van dergelijke pyrotechnische artikelen in een Benelux-land eenvoudiger maken om een document op echtheid en geldigheid te controleren. Daarmee wordt een belemmering voor de goede werking van de interne markt weggenomen. Daarnaast kan dit instrument een belangrijke bijdrage leveren aan de strijd tegen de illegale handel en het voorkomen van letsel en materiële schade. </w:t>
      </w:r>
      <w:r w:rsidR="000734E3">
        <w:t xml:space="preserve">De Benelux-landen wensen hiermee het voortouw te nemen binnen de EU, met de bedoeling een regeling die uiteindelijk ook zal kunnen gelden ten aanzien van personen die in andere EU-lidstaten als persoon met gespecialiseerde kennis zijn gemachtigd. </w:t>
      </w:r>
    </w:p>
    <w:p w14:paraId="39FD9BF4" w14:textId="5154AA32" w:rsidR="00FA2E81" w:rsidRDefault="00FA2E81" w:rsidP="00E021AD"/>
    <w:p w14:paraId="0EC72B35" w14:textId="0A3DB8E8" w:rsidR="00FA2E81" w:rsidRDefault="00C22BC4" w:rsidP="00E021AD">
      <w:r>
        <w:t xml:space="preserve">De </w:t>
      </w:r>
      <w:r w:rsidR="00A6359B">
        <w:t>Benelux-</w:t>
      </w:r>
      <w:r>
        <w:t xml:space="preserve">beschikking is beperkt in omvang en onderwerp. </w:t>
      </w:r>
      <w:r w:rsidR="00FA2E81">
        <w:t xml:space="preserve">De </w:t>
      </w:r>
      <w:r w:rsidR="00A6359B">
        <w:t>Benelux-</w:t>
      </w:r>
      <w:r w:rsidR="00FA2E81">
        <w:t xml:space="preserve">beschikking is </w:t>
      </w:r>
      <w:proofErr w:type="gramStart"/>
      <w:r w:rsidR="00FA2E81" w:rsidRPr="00DF3AEC">
        <w:t>niet</w:t>
      </w:r>
      <w:r w:rsidR="00FA2E81" w:rsidRPr="00C72CE5">
        <w:t xml:space="preserve"> </w:t>
      </w:r>
      <w:r w:rsidR="00FA2E81">
        <w:t xml:space="preserve"> gericht</w:t>
      </w:r>
      <w:proofErr w:type="gramEnd"/>
      <w:r w:rsidR="00C72CE5">
        <w:t xml:space="preserve"> op</w:t>
      </w:r>
      <w:r w:rsidR="00FA2E81">
        <w:t xml:space="preserve"> de harmonisatie van inhoudelijke eisen die de onderscheidenlijke Benelux-landen al dan niet stellen om iemand te machtigen als persoon met gespecialiseerde kennis.</w:t>
      </w:r>
      <w:r w:rsidR="00FA2E81">
        <w:rPr>
          <w:rStyle w:val="Voetnootmarkering"/>
        </w:rPr>
        <w:footnoteReference w:id="5"/>
      </w:r>
      <w:r w:rsidR="00FA2E81">
        <w:t xml:space="preserve"> De </w:t>
      </w:r>
      <w:r w:rsidR="00A6359B">
        <w:t>Benelux-</w:t>
      </w:r>
      <w:r w:rsidR="00FA2E81">
        <w:t xml:space="preserve">beschikking brengt evenmin verandering in de huidige – Europese of Nederlandse – verboden om bepaalde pyrotechnische artikelen beschikbaar te stellen aan het grote publiek. Ook bevat de </w:t>
      </w:r>
      <w:r w:rsidR="00A6359B">
        <w:t>Benelux-</w:t>
      </w:r>
      <w:r w:rsidR="00FA2E81">
        <w:t xml:space="preserve">beschikking geen voorschriften </w:t>
      </w:r>
      <w:proofErr w:type="gramStart"/>
      <w:r w:rsidR="00FA2E81">
        <w:t>inzake</w:t>
      </w:r>
      <w:proofErr w:type="gramEnd"/>
      <w:r w:rsidR="00FA2E81">
        <w:t xml:space="preserve"> het hanteren en/of het gebruik van pyrotechnische artikelen na de aanschaf ervan. </w:t>
      </w:r>
    </w:p>
    <w:p w14:paraId="7DDCC343" w14:textId="77777777" w:rsidR="00AC6B62" w:rsidRDefault="00AC6B62" w:rsidP="00AC6B62">
      <w:pPr>
        <w:rPr>
          <w:u w:val="single"/>
        </w:rPr>
      </w:pPr>
    </w:p>
    <w:p w14:paraId="4AF20E0C" w14:textId="6451BBD4" w:rsidR="000734E3" w:rsidRPr="00AC6B62" w:rsidRDefault="000734E3" w:rsidP="00AC6B62">
      <w:pPr>
        <w:pStyle w:val="Lijstalinea"/>
        <w:numPr>
          <w:ilvl w:val="0"/>
          <w:numId w:val="23"/>
        </w:numPr>
        <w:rPr>
          <w:u w:val="single"/>
        </w:rPr>
      </w:pPr>
      <w:r w:rsidRPr="00AC6B62">
        <w:rPr>
          <w:b/>
          <w:bCs/>
        </w:rPr>
        <w:t>Hoofdlijnen van het voorstel</w:t>
      </w:r>
    </w:p>
    <w:p w14:paraId="7A469048" w14:textId="6BCD8C84" w:rsidR="003557A3" w:rsidRDefault="003557A3" w:rsidP="000734E3">
      <w:pPr>
        <w:spacing w:line="240" w:lineRule="auto"/>
        <w:rPr>
          <w:b/>
          <w:bCs/>
        </w:rPr>
      </w:pPr>
    </w:p>
    <w:p w14:paraId="4794A2CE" w14:textId="506D7F94" w:rsidR="003557A3" w:rsidRDefault="003557A3" w:rsidP="000734E3">
      <w:pPr>
        <w:spacing w:line="240" w:lineRule="auto"/>
      </w:pPr>
      <w:r w:rsidRPr="0045450C">
        <w:t xml:space="preserve">Het oneigenlijk gebruik van </w:t>
      </w:r>
      <w:r w:rsidR="00C43025" w:rsidRPr="0045450C">
        <w:t xml:space="preserve">pyrotechnische artikelen </w:t>
      </w:r>
      <w:r w:rsidRPr="0045450C">
        <w:t xml:space="preserve">door niet daartoe bevoegde personen is een hardnekkig probleem dat jaarlijks tot veel letsel en schade lijdt. </w:t>
      </w:r>
      <w:r w:rsidR="00C43025" w:rsidRPr="0045450C">
        <w:t xml:space="preserve">Bepaalde soorten zwaardere pyrotechnische artikelen </w:t>
      </w:r>
      <w:r w:rsidRPr="0045450C">
        <w:t>m</w:t>
      </w:r>
      <w:r w:rsidR="00C43025" w:rsidRPr="0045450C">
        <w:t>o</w:t>
      </w:r>
      <w:r w:rsidRPr="0045450C">
        <w:t>g</w:t>
      </w:r>
      <w:r w:rsidR="00C43025" w:rsidRPr="0045450C">
        <w:t>en</w:t>
      </w:r>
      <w:r w:rsidRPr="0045450C">
        <w:t xml:space="preserve"> uitsluitend op de markt worden aangeboden aan personen met gespecialiseerde kennis. Degene die dergelijke producten wil aanschaffen in een grensoverschrijdende context, kan weliswaar een document voorleggen uit een ander land</w:t>
      </w:r>
      <w:r w:rsidR="00C43025" w:rsidRPr="0045450C">
        <w:t xml:space="preserve"> om dit aan te tonen</w:t>
      </w:r>
      <w:r w:rsidRPr="0045450C">
        <w:t xml:space="preserve">, maar de verkoper is dan niet goed in staat om de echtheid en geldigheid van dat document op afdoende wijze te beoordelen. Met de invoering van de </w:t>
      </w:r>
      <w:proofErr w:type="spellStart"/>
      <w:r w:rsidRPr="0045450C">
        <w:t>pyro</w:t>
      </w:r>
      <w:proofErr w:type="spellEnd"/>
      <w:r w:rsidRPr="0045450C">
        <w:t xml:space="preserve">-pass als eenvormig controledocument kan dit worden verholpen, voor wat betreft personen die in een ander Benelux-land als persoon met gespecialiseerde kennis zijn gemachtigd. Hiermee </w:t>
      </w:r>
      <w:r w:rsidR="00C72CE5">
        <w:t xml:space="preserve">kunnen de legale handelsstromen zichtbaar worden gemaakt </w:t>
      </w:r>
      <w:proofErr w:type="gramStart"/>
      <w:r w:rsidR="00C72CE5">
        <w:t xml:space="preserve">waardoor </w:t>
      </w:r>
      <w:r w:rsidRPr="0045450C">
        <w:t xml:space="preserve"> de</w:t>
      </w:r>
      <w:proofErr w:type="gramEnd"/>
      <w:r w:rsidRPr="0045450C">
        <w:t xml:space="preserve"> illegale verkoop van professioneel vuurwerk </w:t>
      </w:r>
      <w:r w:rsidR="00C72CE5">
        <w:t xml:space="preserve">beter kan </w:t>
      </w:r>
      <w:r w:rsidRPr="0045450C">
        <w:t>worden teruggedrongen</w:t>
      </w:r>
      <w:r w:rsidR="00C72CE5">
        <w:t xml:space="preserve">. </w:t>
      </w:r>
      <w:proofErr w:type="gramStart"/>
      <w:r w:rsidR="00C72CE5">
        <w:t xml:space="preserve">Daarnaast </w:t>
      </w:r>
      <w:r w:rsidRPr="0045450C">
        <w:t xml:space="preserve"> wordt</w:t>
      </w:r>
      <w:proofErr w:type="gramEnd"/>
      <w:r w:rsidRPr="0045450C">
        <w:t xml:space="preserve">  een bijdrage geleverd aan de goede werking van de interne markt voor professionele vuurwerkafstekers die hun diensten in een ander land wensen te verlenen.</w:t>
      </w:r>
      <w:r>
        <w:t xml:space="preserve">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In de onderhavige wijziging van het Vuurwerkbesluit wordt uitgewerkt </w:t>
      </w:r>
      <w:r w:rsidR="00AA0F21">
        <w:t xml:space="preserve">in welke gevallen de controle van de vereiste </w:t>
      </w:r>
      <w:r w:rsidR="00866364">
        <w:t>controle</w:t>
      </w:r>
      <w:r w:rsidR="00AA0F21">
        <w:t xml:space="preserve">documenten dient plaats te vinden aan de hand van de </w:t>
      </w:r>
      <w:proofErr w:type="spellStart"/>
      <w:r w:rsidR="00AA0F21">
        <w:t>pyro</w:t>
      </w:r>
      <w:proofErr w:type="spellEnd"/>
      <w:r w:rsidR="00AA0F21">
        <w:t>-pass, de plicht om dit te controleren en de gronden voor intrekking. Daarnaast word</w:t>
      </w:r>
      <w:r w:rsidR="00776DC6">
        <w:t>t</w:t>
      </w:r>
      <w:r w:rsidR="00AA0F21">
        <w:t xml:space="preserve"> ook de </w:t>
      </w:r>
      <w:r w:rsidR="00D156E5">
        <w:t>toegankelijkheid van</w:t>
      </w:r>
      <w:r w:rsidR="00AA0F21">
        <w:t xml:space="preserve"> het </w:t>
      </w:r>
      <w:proofErr w:type="spellStart"/>
      <w:r w:rsidR="00AA0F21">
        <w:t>pyro</w:t>
      </w:r>
      <w:proofErr w:type="spellEnd"/>
      <w:r w:rsidR="00AA0F21">
        <w:t xml:space="preserve">-passregister nader uitgewerkt.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Marktdeelnemers</w:t>
      </w:r>
      <w:r w:rsidR="004B719B">
        <w:t xml:space="preserve"> (fabrikanten, importeurs en distributeurs)</w:t>
      </w:r>
      <w:r>
        <w:t xml:space="preserve"> die</w:t>
      </w:r>
      <w:r w:rsidR="006C5D98">
        <w:t xml:space="preserve"> </w:t>
      </w:r>
      <w:r w:rsidR="0000248B">
        <w:t xml:space="preserve">professioneel </w:t>
      </w:r>
      <w:r w:rsidR="006C5D98">
        <w:t xml:space="preserve">vuurwerk, pyrotechnische artikelen voor theatergebruik en pyrotechnische artikelen van categorie P2 </w:t>
      </w:r>
      <w:r>
        <w:t>op de markt aanbieden worden met dit voorstel verplicht de documenten te controleren om na te gaan of deze persoon gerechtigd is deze pyrotechnische artikelen te kopen. Voor personen die op grond van het recht van de Benelux-landen zijn aangewezen als persoon met gespecialiseerde kennis</w:t>
      </w:r>
      <w:r w:rsidR="00320BB5">
        <w:t xml:space="preserve"> of verantwoordelijk persoon</w:t>
      </w:r>
      <w:r>
        <w:t xml:space="preserve"> vindt deze controle plaats aan de hand van de </w:t>
      </w:r>
      <w:proofErr w:type="spellStart"/>
      <w:r>
        <w:t>pyro</w:t>
      </w:r>
      <w:proofErr w:type="spellEnd"/>
      <w:r>
        <w:t xml:space="preserve">-pass. De marktdeelnemer kan vervolgens aan de hand van de </w:t>
      </w:r>
      <w:proofErr w:type="spellStart"/>
      <w:r>
        <w:t>pyro</w:t>
      </w:r>
      <w:proofErr w:type="spellEnd"/>
      <w:r>
        <w:t xml:space="preserve">-pass in het daarvoor ingerichte systeem nagaan of de </w:t>
      </w:r>
      <w:proofErr w:type="spellStart"/>
      <w:r>
        <w:t>pyro</w:t>
      </w:r>
      <w:proofErr w:type="spellEnd"/>
      <w:r>
        <w:t>-pass geldig is.</w:t>
      </w:r>
      <w:r w:rsidR="00AC6B62">
        <w:t xml:space="preserve"> </w:t>
      </w:r>
      <w:r w:rsidR="00C72CE5">
        <w:t xml:space="preserve">De marktdeelnemer is bovendien verplicht om een kopie van de </w:t>
      </w:r>
      <w:proofErr w:type="spellStart"/>
      <w:r w:rsidR="00C72CE5">
        <w:t>pyro</w:t>
      </w:r>
      <w:proofErr w:type="spellEnd"/>
      <w:r w:rsidR="00C72CE5">
        <w:t xml:space="preserve">-pass en de factuur te bewaren in zijn administratie. </w:t>
      </w:r>
      <w:r w:rsidR="00AC6B62">
        <w:t xml:space="preserve">De </w:t>
      </w:r>
      <w:proofErr w:type="spellStart"/>
      <w:r w:rsidR="00AC6B62">
        <w:t>pyro</w:t>
      </w:r>
      <w:proofErr w:type="spellEnd"/>
      <w:r w:rsidR="00AC6B62">
        <w:t xml:space="preserve">-pass kan worden ingetrokken op het moment dat de aanwijzing als persoon met gespecialiseerde kennis </w:t>
      </w:r>
      <w:r w:rsidR="00320BB5">
        <w:t xml:space="preserve">of verantwoordelijk persoon </w:t>
      </w:r>
      <w:r w:rsidR="00AC6B62">
        <w:t xml:space="preserve">niet langer geldig is of in geval van misbruik.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Daarnaast wordt van de gelegenheid gebruik gemaakt om een geldigheidsduur aan de toepassingsvergunning te verbinden en worden enkele kleine </w:t>
      </w:r>
      <w:r w:rsidR="00AF331A">
        <w:t>omissies</w:t>
      </w:r>
      <w:r>
        <w:t xml:space="preserve"> hersteld. </w:t>
      </w:r>
      <w:r w:rsidR="00AA0F21">
        <w:t xml:space="preserve">In de artikelsgewijze toelichting wordt hier nader op ingegaan. </w:t>
      </w:r>
    </w:p>
    <w:p w14:paraId="195F8E5C" w14:textId="77777777" w:rsidR="000734E3" w:rsidRDefault="000734E3" w:rsidP="000734E3">
      <w:pPr>
        <w:spacing w:line="240" w:lineRule="auto"/>
        <w:rPr>
          <w:b/>
          <w:bCs/>
        </w:rPr>
      </w:pPr>
    </w:p>
    <w:p w14:paraId="00156170" w14:textId="7F21773E" w:rsidR="00975E08" w:rsidRDefault="00975E08" w:rsidP="00AC6B62">
      <w:pPr>
        <w:pStyle w:val="Lijstalinea"/>
        <w:numPr>
          <w:ilvl w:val="0"/>
          <w:numId w:val="23"/>
        </w:numPr>
        <w:spacing w:line="240" w:lineRule="auto"/>
        <w:rPr>
          <w:b/>
          <w:bCs/>
        </w:rPr>
      </w:pPr>
      <w:r w:rsidRPr="00AC6B62">
        <w:rPr>
          <w:b/>
          <w:bCs/>
        </w:rPr>
        <w:t>Verhouding tot hoger recht</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Europees recht</w:t>
      </w:r>
    </w:p>
    <w:p w14:paraId="15B82FB7" w14:textId="459F957D" w:rsidR="00AC6B62" w:rsidRDefault="00CF7C1C" w:rsidP="00AC6B62">
      <w:pPr>
        <w:spacing w:line="240" w:lineRule="auto"/>
      </w:pPr>
      <w:r>
        <w:t xml:space="preserve">Pyrotechnische artikelen zijn in belangrijke mate gereguleerd via de </w:t>
      </w:r>
      <w:proofErr w:type="spellStart"/>
      <w:r>
        <w:t>Pyrorichtlijn</w:t>
      </w:r>
      <w:proofErr w:type="spellEnd"/>
      <w:r>
        <w:t>. Artikel 5 van deze richtlijn bepaal</w:t>
      </w:r>
      <w:r w:rsidR="00C36051">
        <w:t>t</w:t>
      </w:r>
      <w:r>
        <w:t xml:space="preserve"> dat lidstaten de nodige maatregelen moeten nemen om ervoor te zorgen dat pyrotechnische artikelen uitsluitend op de markt worden aangeboden </w:t>
      </w:r>
      <w:proofErr w:type="gramStart"/>
      <w:r>
        <w:t>indien</w:t>
      </w:r>
      <w:proofErr w:type="gramEnd"/>
      <w:r>
        <w:t xml:space="preserve"> zij aan de eisen van deze richtlijn voldoen. Artikel 6 van die richtlijn omschrijft vuurwerk van categorie F4, pyrotechnische artikelen voor theatergebruik van categorie T2 en andere pyrotechnische artikelen van categorie P2 als uitsluitend bestemd om door personen met gespecialiseerde kennis te worden gebruikt en bepaalt dat de lidstaten de Europese Commissie op de hoogte moeten brengen van de procedures volgens welke zij personen met gespecialiseerde kennis identificeren en machtigen. </w:t>
      </w:r>
      <w:r w:rsidR="00FA2E81">
        <w:t xml:space="preserve">Artikel 7, derde lid, van de </w:t>
      </w:r>
      <w:proofErr w:type="spellStart"/>
      <w:r w:rsidR="00FA2E81">
        <w:t>Pyrorichtlijn</w:t>
      </w:r>
      <w:proofErr w:type="spellEnd"/>
      <w:r w:rsidR="00FA2E81">
        <w:t xml:space="preserve"> bepaal</w:t>
      </w:r>
      <w:r w:rsidR="00C36051">
        <w:t>t</w:t>
      </w:r>
      <w:r w:rsidR="00FA2E81">
        <w:t xml:space="preserve"> dat bovengenoemde artikelen door fabrikanten, importeurs of distributeurs uitsluitend aan personen met gespecialiseerd</w:t>
      </w:r>
      <w:r w:rsidR="00EB2669">
        <w:t>e</w:t>
      </w:r>
      <w:r w:rsidR="00FA2E81">
        <w:t xml:space="preserve"> kennis op de markt mogen worden aangeboden. Op grond van artikel 4, tweede lid, van de </w:t>
      </w:r>
      <w:proofErr w:type="spellStart"/>
      <w:r w:rsidR="00FA2E81">
        <w:t>Pyrorichtlijn</w:t>
      </w:r>
      <w:proofErr w:type="spellEnd"/>
      <w:r w:rsidR="00FA2E81">
        <w:t xml:space="preserve">, kan een lidstaat maatregelen nemen om </w:t>
      </w:r>
      <w:r w:rsidR="00866364">
        <w:t>bepaalde</w:t>
      </w:r>
      <w:r w:rsidR="00FA2E81">
        <w:t xml:space="preserve"> pyrotechnische artikelen te verbieden of te beperken. Zodoende is in Nederland bijvoorbeeld het op de markt aanbieden van </w:t>
      </w:r>
      <w:r w:rsidR="0000248B">
        <w:t xml:space="preserve">pyrotechnische artikelen van categorie T1, </w:t>
      </w:r>
      <w:r w:rsidR="00FA2E81">
        <w:lastRenderedPageBreak/>
        <w:t>vuurwerk van categorie F3</w:t>
      </w:r>
      <w:r w:rsidR="0000248B">
        <w:t xml:space="preserve"> en bepaalde artikelen van categorie F2</w:t>
      </w:r>
      <w:r w:rsidR="00FA2E81">
        <w:t xml:space="preserve"> aan personen die niet over gespecialiseerde kennis beschikken, geheel</w:t>
      </w:r>
      <w:r w:rsidR="005824F5">
        <w:t xml:space="preserve"> verboden</w:t>
      </w:r>
      <w:r w:rsidR="00FA2E81">
        <w:t xml:space="preserve">.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De rechtsgrond voor de </w:t>
      </w:r>
      <w:r w:rsidR="00A6359B">
        <w:t>Benelux-</w:t>
      </w:r>
      <w:r>
        <w:t xml:space="preserve">beschikking is </w:t>
      </w:r>
      <w:r w:rsidR="0028742F">
        <w:t xml:space="preserve">artikel 6, tweede lid, onderdeel a, van het Verdrag tot instelling van de Benelux Unie en artikel 1, onder b, van </w:t>
      </w:r>
      <w:r>
        <w:t xml:space="preserve">het Protocol van 29 april 1969 </w:t>
      </w:r>
      <w:proofErr w:type="gramStart"/>
      <w:r>
        <w:t>inzake</w:t>
      </w:r>
      <w:proofErr w:type="gramEnd"/>
      <w:r>
        <w:t xml:space="preserve"> de afschaffing van controles en formaliteiten aan de binnengrenzen van de Benelux en inzake de opheffing van de belemmeringen van het vrije verkeer. </w:t>
      </w:r>
      <w:r w:rsidR="009975DC">
        <w:t>Op grond van deze bepalingen kan het Comité van Minister</w:t>
      </w:r>
      <w:r w:rsidR="009A41F9">
        <w:t>s</w:t>
      </w:r>
      <w:r w:rsidR="009975DC">
        <w:t xml:space="preserve"> beschikkingen nemen met het oog op de coördinatie van de wetgevingen van de drie Benelux-landen, ten einde bepaalde belemmeringen weg te nemen. </w:t>
      </w:r>
      <w:r w:rsidR="008472C7">
        <w:t xml:space="preserve">De </w:t>
      </w:r>
      <w:r w:rsidR="00A6359B">
        <w:t>Benelux-</w:t>
      </w:r>
      <w:r w:rsidR="008472C7">
        <w:t xml:space="preserve">beschikking is in eerste instantie gericht op de goede werking van de interne markt voor pyrotechnische artikelen. </w:t>
      </w:r>
      <w:r w:rsidR="00866364">
        <w:t>Dit maakt de verkoop van pyrotechnische artikelen eenvoudiger</w:t>
      </w:r>
      <w:r w:rsidR="003E6E9D">
        <w:t xml:space="preserve"> aan personen die over de benodigde gespecialiseerde kennis beschikken. </w:t>
      </w:r>
      <w:r w:rsidR="008472C7">
        <w:t xml:space="preserve">Daarnaast levert de </w:t>
      </w:r>
      <w:r w:rsidR="00A6359B">
        <w:t>Benelux-</w:t>
      </w:r>
      <w:r w:rsidR="008472C7">
        <w:t xml:space="preserve">beschikking ook een bijdrage aan de strijd tegen de illegale handel en het voorkomen van letsel en materiële schade, waarbinnen de Benelux Unie een voortrekkersrol wenst te spelen.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jstalinea"/>
        <w:numPr>
          <w:ilvl w:val="0"/>
          <w:numId w:val="23"/>
        </w:numPr>
        <w:spacing w:line="240" w:lineRule="auto"/>
        <w:rPr>
          <w:b/>
          <w:bCs/>
        </w:rPr>
      </w:pPr>
      <w:r w:rsidRPr="00CF7C1C">
        <w:rPr>
          <w:b/>
          <w:bCs/>
        </w:rPr>
        <w:t>Verhouding tot nationale regelgeving</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Pyrotechnische artikelen zijn in het Nederlandse recht hoofdzakelijk geregeld in het Vuurwerkbesluit. Artikel 9.2.2.1, eerste en tweede lid, van de </w:t>
      </w:r>
      <w:proofErr w:type="spellStart"/>
      <w:r>
        <w:t>W</w:t>
      </w:r>
      <w:r w:rsidR="00436041">
        <w:t>m</w:t>
      </w:r>
      <w:proofErr w:type="spellEnd"/>
      <w:r>
        <w:t xml:space="preserve"> vormt de voornaamste grondslag voor het Vuurwerkbesluit. Voor de implementatie van het </w:t>
      </w:r>
      <w:proofErr w:type="spellStart"/>
      <w:r>
        <w:t>pyro</w:t>
      </w:r>
      <w:proofErr w:type="spellEnd"/>
      <w:r>
        <w:t xml:space="preserve">-passregister </w:t>
      </w:r>
      <w:r w:rsidR="00DD14F6">
        <w:t>i</w:t>
      </w:r>
      <w:r>
        <w:t xml:space="preserve">s echter een specifieke grondslag vereist in verband met de verwerking van persoonsgegevens, die daarvoor is gerealiseerd in artikel 9.5.8 van </w:t>
      </w:r>
      <w:r w:rsidR="005824F5">
        <w:t xml:space="preserve">de </w:t>
      </w:r>
      <w:proofErr w:type="spellStart"/>
      <w:r w:rsidR="005824F5">
        <w:t>W</w:t>
      </w:r>
      <w:r w:rsidR="00436041">
        <w:t>m</w:t>
      </w:r>
      <w:proofErr w:type="spellEnd"/>
      <w:r>
        <w:t xml:space="preserve">. </w:t>
      </w:r>
      <w:r w:rsidR="007B2AD6">
        <w:t xml:space="preserve">Het </w:t>
      </w:r>
      <w:r>
        <w:t>onderhavige besluit is daarmee gebaseerd op zowel artikel 9.2.2.1, eerste en tweede lid</w:t>
      </w:r>
      <w:r w:rsidR="00377BDB">
        <w:t>,</w:t>
      </w:r>
      <w:r>
        <w:t xml:space="preserve"> </w:t>
      </w:r>
      <w:r w:rsidR="00DD14F6">
        <w:t>als</w:t>
      </w:r>
      <w:r>
        <w:t xml:space="preserve"> artikel 9.5.8</w:t>
      </w:r>
      <w:r w:rsidR="007B2AD6">
        <w:t>, derde en vierde lid,</w:t>
      </w:r>
      <w:r>
        <w:t xml:space="preserve"> van de </w:t>
      </w:r>
      <w:proofErr w:type="spellStart"/>
      <w:r>
        <w:t>Wm</w:t>
      </w:r>
      <w:proofErr w:type="spellEnd"/>
      <w:r>
        <w:t xml:space="preserve">.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In artikel 1</w:t>
      </w:r>
      <w:r w:rsidRPr="00AF331A">
        <w:t>.1.2a, eerste lid, van het Vuurwerkbesluit worden personen met gespecialiseerd</w:t>
      </w:r>
      <w:r w:rsidR="00673783">
        <w:t>e</w:t>
      </w:r>
      <w:r w:rsidRPr="00AF331A">
        <w:t xml:space="preserve"> kennis aangewezen. </w:t>
      </w:r>
      <w:r w:rsidR="00EF30A1" w:rsidRPr="00AF331A">
        <w:t xml:space="preserve">Op grond van artikel 1.1.2a, tweede lid, wordt als een persoon met gespecialiseerde kennis </w:t>
      </w:r>
      <w:proofErr w:type="gramStart"/>
      <w:r w:rsidR="00EF30A1" w:rsidRPr="00AF331A">
        <w:t>tevens</w:t>
      </w:r>
      <w:proofErr w:type="gramEnd"/>
      <w:r w:rsidR="00EF30A1" w:rsidRPr="00AF331A">
        <w:t xml:space="preserve"> aangewezen een persoon die als zodanig met betrekking tot vuurwerk en pyrotechnische artikelen voor theatergebruik is aangewezen in een andere lidstaat van de Europese Unie.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rsidRPr="00AF331A">
        <w:t>In de praktijk</w:t>
      </w:r>
      <w:r w:rsidR="00073A78" w:rsidRPr="00AF331A">
        <w:t xml:space="preserve"> </w:t>
      </w:r>
      <w:r w:rsidR="00D63C3A" w:rsidRPr="00AF331A">
        <w:t xml:space="preserve">wordt </w:t>
      </w:r>
      <w:r w:rsidR="00073A78" w:rsidRPr="00AF331A">
        <w:t>de grootste groep personen met gespecialiseerde kennis</w:t>
      </w:r>
      <w:r w:rsidR="00D63C3A" w:rsidRPr="00AF331A">
        <w:t xml:space="preserve"> gevormd door de</w:t>
      </w:r>
      <w:r w:rsidR="00073A78" w:rsidRPr="00AF331A">
        <w:t xml:space="preserve"> houders van een toepassingsvergunning (artikel 1.1.2a, eerste lid, onderdeel b). De houder van </w:t>
      </w:r>
      <w:r w:rsidR="00D63C3A" w:rsidRPr="00AF331A">
        <w:t>een toepassings</w:t>
      </w:r>
      <w:r w:rsidR="00073A78" w:rsidRPr="00AF331A">
        <w:t xml:space="preserve">vergunning kan </w:t>
      </w:r>
      <w:r w:rsidR="00D63C3A" w:rsidRPr="00AF331A">
        <w:t xml:space="preserve">gelet op artikel </w:t>
      </w:r>
      <w:r w:rsidR="00D156E5" w:rsidRPr="00AF331A">
        <w:t>3B.1, zesde lid</w:t>
      </w:r>
      <w:r w:rsidR="004F4C69">
        <w:t>,</w:t>
      </w:r>
      <w:r w:rsidR="008A1DE0" w:rsidRPr="00AF331A">
        <w:t xml:space="preserve"> </w:t>
      </w:r>
      <w:r w:rsidR="00073A78" w:rsidRPr="00AF331A">
        <w:t xml:space="preserve">echter zowel een rechtspersoon als een natuurlijke persoon zijn, terwijl </w:t>
      </w:r>
      <w:r w:rsidR="00D156E5" w:rsidRPr="00AF331A">
        <w:t xml:space="preserve">de </w:t>
      </w:r>
      <w:proofErr w:type="spellStart"/>
      <w:r w:rsidR="00D156E5" w:rsidRPr="00AF331A">
        <w:t>pyro</w:t>
      </w:r>
      <w:proofErr w:type="spellEnd"/>
      <w:r w:rsidR="00D156E5" w:rsidRPr="00AF331A">
        <w:t xml:space="preserve">-pass op grond van de Benelux-beschikking uitsluitend aan een natuurlijk persoon kan worden verstrekt. De </w:t>
      </w:r>
      <w:r w:rsidR="00A6359B">
        <w:t>Benelux-</w:t>
      </w:r>
      <w:r w:rsidR="00D156E5" w:rsidRPr="00AF331A">
        <w:t xml:space="preserve">beschikking bevat daarnaast echter ook de figuur van een “verantwoordelijk persoon”. Dit is een persoon die door een tot het opslaan of op de markt aanbieden van pyrotechnische artikelen gerechtigde rechtspersoon is aangewezen om namens die rechtspersoon pyrotechnische artikelen te hanteren dan wel gebruiken.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rsidRPr="00AF331A">
        <w:t>De persoon die daadwerkelijk het vuurwerk afsteekt is meestal niet dezelfde (rechts)persoon als de houder van een toepassingsvergunning.</w:t>
      </w:r>
      <w:r w:rsidR="00F00AB3" w:rsidRPr="00AF331A">
        <w:t xml:space="preserve"> </w:t>
      </w:r>
      <w:r w:rsidR="00AF331A" w:rsidRPr="00AF331A">
        <w:t xml:space="preserve">Voor het afsteken van professioneel vuurwerk </w:t>
      </w:r>
      <w:r w:rsidR="00F00AB3" w:rsidRPr="00AF331A">
        <w:t>is een opleiding en registratie vereist op grond van regelgeving uit het Arbeidsomstandighedenbesluit.</w:t>
      </w:r>
      <w:r w:rsidRPr="00AF331A">
        <w:t xml:space="preserve"> Om een toepassingsvergunning te kunnen verkrijgen moeten aanvragers onder meer een afschrift van een geldige inschrijving in het Register </w:t>
      </w:r>
      <w:proofErr w:type="spellStart"/>
      <w:r w:rsidRPr="00AF331A">
        <w:t>vuurwerkbezigers</w:t>
      </w:r>
      <w:proofErr w:type="spellEnd"/>
      <w:r w:rsidRPr="00AF331A">
        <w:t xml:space="preserve">, bedoeld in artikel 4.9, eerste lid, van het Arbeidsomstandighedenbesluit, </w:t>
      </w:r>
      <w:r w:rsidR="000E223D">
        <w:t xml:space="preserve">overleggen </w:t>
      </w:r>
      <w:r w:rsidRPr="00AF331A">
        <w:t xml:space="preserve">dat is afgegeven aan de persoon door wie de handelingen, waarop de aanvraag betrekking heeft, worden verricht en dat betrekking heeft op die handelingen. </w:t>
      </w:r>
      <w:r w:rsidR="00F00AB3" w:rsidRPr="00AF331A">
        <w:t>Daarnaast zijn er ook vuurwerkbe</w:t>
      </w:r>
      <w:r w:rsidR="00AF331A" w:rsidRPr="00AF331A">
        <w:t>werkers</w:t>
      </w:r>
      <w:r w:rsidR="00F00AB3" w:rsidRPr="00AF331A">
        <w:t xml:space="preserve"> (artikel 4.9, tweede lid, van het Arbeidsomstandighedenbesluit), die arbeid verrichten bestaande uit het verkopen, bewerken of beschikbaar stellen van consumentenvuurwerk, professioneel vuurwerk of pyrotechnische artikelen voor theatergebruik. </w:t>
      </w:r>
      <w:r w:rsidR="00B11816">
        <w:t xml:space="preserve">Deze personen worden aangewezen als “verantwoordelijk persoon”.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Op grond van het Arbeidsomstandighedenbesluit en</w:t>
      </w:r>
      <w:r w:rsidR="00A047A5">
        <w:t xml:space="preserve"> nader uitgewerkt in</w:t>
      </w:r>
      <w:r>
        <w:t xml:space="preserve"> de Arbeidsomstandighedenregeling is geregeld wie inzage en toegang hebben tot het </w:t>
      </w:r>
      <w:r>
        <w:lastRenderedPageBreak/>
        <w:t xml:space="preserve">register van vuurwerkbewerkers en </w:t>
      </w:r>
      <w:proofErr w:type="spellStart"/>
      <w:r>
        <w:t>vuurwerkbezigers</w:t>
      </w:r>
      <w:proofErr w:type="spellEnd"/>
      <w:r>
        <w:t xml:space="preserve">. </w:t>
      </w:r>
      <w:r w:rsidR="002679C0">
        <w:t>Op grond van artikel 1.5o, onderdeel c, van het Arbeidsomstandighedenbesluit kunnen de registers worden geraadpleegd door andere direct betrokkenen (naast onder meer de opdrachtgever of de door de opdrachtgever gemachtigde) voor wat betreft het geregistreerd of geschorst zijn van een persoon. In de toelichting bij d</w:t>
      </w:r>
      <w:r w:rsidR="008E77AA">
        <w:t>a</w:t>
      </w:r>
      <w:r w:rsidR="002679C0">
        <w:t xml:space="preserve">t besluit wordt opgemerkt dat hierbij gedacht kan worden aan bijvoorbeeld </w:t>
      </w:r>
      <w:r w:rsidR="00A047A5">
        <w:t>overheids</w:t>
      </w:r>
      <w:r w:rsidR="002679C0">
        <w:t xml:space="preserve">instanties die besluiten nemen op basis van het Vuurwerkbesluit. </w:t>
      </w:r>
      <w:r w:rsidR="00E25052">
        <w:t xml:space="preserve">Dit is relevant om na te gaan of de registratie van een vuurwerkbewerker of vuurwerkbeziger geldig is in het kader van de </w:t>
      </w:r>
      <w:proofErr w:type="spellStart"/>
      <w:r w:rsidR="00E25052">
        <w:t>pyro</w:t>
      </w:r>
      <w:proofErr w:type="spellEnd"/>
      <w:r w:rsidR="00E25052">
        <w:t xml:space="preserve">-pass.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Het model voor de </w:t>
      </w:r>
      <w:proofErr w:type="spellStart"/>
      <w:r>
        <w:t>pyro</w:t>
      </w:r>
      <w:proofErr w:type="spellEnd"/>
      <w:r>
        <w:t>-pass en de meer technische details zullen</w:t>
      </w:r>
      <w:r w:rsidR="00C72CE5">
        <w:t>, zoals in de wettelijke grondslag bepaald,</w:t>
      </w:r>
      <w:r>
        <w:t xml:space="preserve"> </w:t>
      </w:r>
      <w:r w:rsidR="00790C20">
        <w:t>i</w:t>
      </w:r>
      <w:r>
        <w:t xml:space="preserve">n een ministeriële regeling worden uitgewerkt. </w:t>
      </w:r>
    </w:p>
    <w:p w14:paraId="0044771B" w14:textId="3FAC2891" w:rsidR="00CF7C1C" w:rsidRDefault="00CF7C1C" w:rsidP="00CF7C1C">
      <w:pPr>
        <w:spacing w:line="240" w:lineRule="auto"/>
        <w:rPr>
          <w:b/>
          <w:bCs/>
        </w:rPr>
      </w:pPr>
    </w:p>
    <w:p w14:paraId="5E94832F" w14:textId="3176BDE2" w:rsidR="00975E08" w:rsidRDefault="00B635DB" w:rsidP="0096601D">
      <w:pPr>
        <w:pStyle w:val="Lijstalinea"/>
        <w:spacing w:line="240" w:lineRule="auto"/>
        <w:rPr>
          <w:b/>
          <w:bCs/>
        </w:rPr>
      </w:pPr>
      <w:r>
        <w:rPr>
          <w:b/>
          <w:bCs/>
        </w:rPr>
        <w:t xml:space="preserve">6. </w:t>
      </w:r>
      <w:r w:rsidR="00975E08">
        <w:rPr>
          <w:b/>
          <w:bCs/>
        </w:rPr>
        <w:t>Gevolgen (m.u.v. financiële gevolgen)</w:t>
      </w:r>
    </w:p>
    <w:p w14:paraId="4C05B5CD" w14:textId="7F1C4B3F" w:rsidR="00C43025" w:rsidRDefault="00C43025" w:rsidP="00C43025">
      <w:pPr>
        <w:spacing w:line="240" w:lineRule="auto"/>
        <w:rPr>
          <w:b/>
          <w:bCs/>
        </w:rPr>
      </w:pPr>
    </w:p>
    <w:p w14:paraId="70482F24" w14:textId="77777777" w:rsidR="004946A8" w:rsidRDefault="004946A8" w:rsidP="00C43025">
      <w:pPr>
        <w:spacing w:line="240" w:lineRule="auto"/>
        <w:rPr>
          <w:i/>
          <w:iCs/>
        </w:rPr>
      </w:pPr>
      <w:r>
        <w:rPr>
          <w:i/>
          <w:iCs/>
        </w:rPr>
        <w:t>Gevolgen voor de regeldruk</w:t>
      </w:r>
    </w:p>
    <w:p w14:paraId="6914D7FF" w14:textId="28F21F0E" w:rsidR="00936355" w:rsidRDefault="00C43025" w:rsidP="00C43025">
      <w:pPr>
        <w:spacing w:line="240" w:lineRule="auto"/>
      </w:pPr>
      <w:r>
        <w:t xml:space="preserve">Deze wijziging van het Vuurwerkbesluit heeft </w:t>
      </w:r>
      <w:r w:rsidR="00936355">
        <w:t xml:space="preserve">regeldrukgevolgen </w:t>
      </w:r>
      <w:r>
        <w:t>voor diverse partijen in de vuurwerkbranche.</w:t>
      </w:r>
      <w:r w:rsidR="00936355">
        <w:t xml:space="preserve"> Dat geldt voor de marktdeelnemers en de personen die een </w:t>
      </w:r>
      <w:proofErr w:type="spellStart"/>
      <w:r w:rsidR="00936355">
        <w:t>pyro</w:t>
      </w:r>
      <w:proofErr w:type="spellEnd"/>
      <w:r w:rsidR="00936355">
        <w:t>-pass moeten aanvragen.</w:t>
      </w:r>
      <w:r>
        <w:t xml:space="preserve"> </w:t>
      </w:r>
      <w:r w:rsidR="00936355" w:rsidRPr="00CA1DB1">
        <w:rPr>
          <w:rFonts w:cs="Arial"/>
          <w:color w:val="auto"/>
          <w:shd w:val="clear" w:color="auto" w:fill="FFFFFF"/>
        </w:rPr>
        <w:t>Bij de berekening van de administratieve lasten wordt de Rijksbrede methodiek voor regeldrukeffecten voorgeschreven, waarin wordt uitgegaan van € 50 aan kosten per uur.</w:t>
      </w:r>
    </w:p>
    <w:p w14:paraId="6403155A" w14:textId="77777777" w:rsidR="00936355" w:rsidRDefault="00936355" w:rsidP="00C43025">
      <w:pPr>
        <w:spacing w:line="240" w:lineRule="auto"/>
      </w:pPr>
    </w:p>
    <w:p w14:paraId="528F4983" w14:textId="42BEDE28" w:rsidR="00252E79" w:rsidRPr="00A6359B" w:rsidRDefault="00C43025" w:rsidP="00C43025">
      <w:pPr>
        <w:spacing w:line="240" w:lineRule="auto"/>
      </w:pPr>
      <w:r>
        <w:t xml:space="preserve">Marktdeelnemers zijn straks verplicht om bij de verkoop van bepaalde pyrotechnische artikelen de </w:t>
      </w:r>
      <w:proofErr w:type="spellStart"/>
      <w:r>
        <w:t>pyro</w:t>
      </w:r>
      <w:proofErr w:type="spellEnd"/>
      <w:r>
        <w:t>-pass te vragen</w:t>
      </w:r>
      <w:r w:rsidR="00252E79">
        <w:t xml:space="preserve">, de geldigheid daarvan te controleren in het </w:t>
      </w:r>
      <w:proofErr w:type="spellStart"/>
      <w:r w:rsidR="00252E79">
        <w:t>pyro</w:t>
      </w:r>
      <w:proofErr w:type="spellEnd"/>
      <w:r w:rsidR="00252E79">
        <w:t xml:space="preserve">-passregister en het bewijs hiervan te bewaren bij de administratie. Op dit moment zijn deze partijen ook al gehouden om na te gaan of de persoon die pyrotechnische artikelen koopt, een persoon met gespecialiseerde kennis is. Daarmee </w:t>
      </w:r>
      <w:r w:rsidR="004946A8">
        <w:t xml:space="preserve">zijn de gevolgen van </w:t>
      </w:r>
      <w:r w:rsidR="00252E79">
        <w:t xml:space="preserve">de invoering van de </w:t>
      </w:r>
      <w:proofErr w:type="spellStart"/>
      <w:r w:rsidR="00252E79">
        <w:t>pyro</w:t>
      </w:r>
      <w:proofErr w:type="spellEnd"/>
      <w:r w:rsidR="00252E79">
        <w:t xml:space="preserve">-pass voor deze partijen </w:t>
      </w:r>
      <w:r w:rsidR="00936355">
        <w:t>klein</w:t>
      </w:r>
      <w:r w:rsidR="004946A8">
        <w:t>,</w:t>
      </w:r>
      <w:r w:rsidR="00252E79">
        <w:t xml:space="preserve"> en zal het de controle</w:t>
      </w:r>
      <w:r w:rsidR="004946A8">
        <w:t xml:space="preserve"> zelfs</w:t>
      </w:r>
      <w:r w:rsidR="00252E79">
        <w:t xml:space="preserve"> juist </w:t>
      </w:r>
      <w:r w:rsidR="004946A8">
        <w:t>ge</w:t>
      </w:r>
      <w:r w:rsidR="00252E79">
        <w:t xml:space="preserve">makkelijker maken. </w:t>
      </w:r>
      <w:r w:rsidR="004946A8">
        <w:t>Wel z</w:t>
      </w:r>
      <w:r w:rsidR="00DB5812">
        <w:t>ullen marktdeelnemers kennis moeten nemen van de nieuwe verplichtingen</w:t>
      </w:r>
      <w:r w:rsidR="00936355">
        <w:t xml:space="preserve">; hiervoor wordt </w:t>
      </w:r>
      <w:r w:rsidR="003E6E9D" w:rsidRPr="00A6359B">
        <w:t xml:space="preserve">eenmalig </w:t>
      </w:r>
      <w:r w:rsidR="00936355" w:rsidRPr="00A6359B">
        <w:t>ongeveer 1 uur gerekend</w:t>
      </w:r>
      <w:r w:rsidR="00CA1DB1" w:rsidRPr="00A6359B">
        <w:t xml:space="preserve"> per marktdeelnemer</w:t>
      </w:r>
      <w:r w:rsidR="00936355" w:rsidRPr="00A6359B">
        <w:t xml:space="preserve">. Daarnaast zijn marktdeelnemers verplicht om informatie in hun administratie te bewaren, hiervoor wordt 5 minuten </w:t>
      </w:r>
      <w:r w:rsidR="003E6E9D" w:rsidRPr="00A6359B">
        <w:t xml:space="preserve">per handeling </w:t>
      </w:r>
      <w:r w:rsidR="00936355" w:rsidRPr="00A6359B">
        <w:t>gerekend per marktdeelnemer.</w:t>
      </w:r>
      <w:r w:rsidR="004F1E43">
        <w:t xml:space="preserve"> Er zijn ongeveer 10 marktdeelnemers actief in Nederland.</w:t>
      </w:r>
      <w:r w:rsidR="00CA1DB1" w:rsidRPr="00A6359B">
        <w:t xml:space="preserve"> Dit betekent dat de regeldruk van onderhavige wijzigingen voor deze </w:t>
      </w:r>
      <w:proofErr w:type="gramStart"/>
      <w:r w:rsidR="00CA1DB1" w:rsidRPr="00A6359B">
        <w:t xml:space="preserve">doelgroep  </w:t>
      </w:r>
      <w:r w:rsidR="004F1E43">
        <w:t>vrijwel</w:t>
      </w:r>
      <w:proofErr w:type="gramEnd"/>
      <w:r w:rsidR="004F1E43">
        <w:t xml:space="preserve"> nihil is. </w:t>
      </w:r>
      <w:r w:rsidR="00CA1DB1" w:rsidRPr="00A6359B">
        <w:t xml:space="preserve">  </w:t>
      </w:r>
    </w:p>
    <w:p w14:paraId="5C09DCB1" w14:textId="77777777" w:rsidR="00252E79" w:rsidRPr="00A6359B" w:rsidRDefault="00252E79" w:rsidP="00C43025">
      <w:pPr>
        <w:spacing w:line="240" w:lineRule="auto"/>
      </w:pPr>
    </w:p>
    <w:p w14:paraId="72C1AC07" w14:textId="2F5D8DA8" w:rsidR="00252E79" w:rsidRPr="00A6359B" w:rsidRDefault="00252E79" w:rsidP="00C43025">
      <w:pPr>
        <w:spacing w:line="240" w:lineRule="auto"/>
      </w:pPr>
      <w:r w:rsidRPr="00A6359B">
        <w:t>Voor personen met gespecialiseerde kennis</w:t>
      </w:r>
      <w:r w:rsidR="004946A8" w:rsidRPr="00A6359B">
        <w:t xml:space="preserve"> </w:t>
      </w:r>
      <w:r w:rsidR="00320BB5" w:rsidRPr="00A6359B">
        <w:t>of verantwoordelijke person</w:t>
      </w:r>
      <w:r w:rsidR="004946A8" w:rsidRPr="00A6359B">
        <w:t>en</w:t>
      </w:r>
      <w:r w:rsidRPr="00A6359B">
        <w:t xml:space="preserve"> betekent </w:t>
      </w:r>
      <w:r w:rsidR="00D4395F">
        <w:t xml:space="preserve">de </w:t>
      </w:r>
      <w:r w:rsidRPr="00A6359B">
        <w:t xml:space="preserve">wijziging van het Vuurwerkbesluit dat zij aan de hand van de </w:t>
      </w:r>
      <w:proofErr w:type="spellStart"/>
      <w:r w:rsidRPr="00A6359B">
        <w:t>pyro</w:t>
      </w:r>
      <w:proofErr w:type="spellEnd"/>
      <w:r w:rsidRPr="00A6359B">
        <w:t xml:space="preserve">-pass moeten kunnen aantonen dat zij als zodanig gemachtigd zijn. </w:t>
      </w:r>
      <w:r w:rsidR="004946A8" w:rsidRPr="00A6359B">
        <w:t xml:space="preserve">Zij moeten een </w:t>
      </w:r>
      <w:proofErr w:type="spellStart"/>
      <w:r w:rsidR="004946A8" w:rsidRPr="00A6359B">
        <w:t>pyro</w:t>
      </w:r>
      <w:proofErr w:type="spellEnd"/>
      <w:r w:rsidR="004946A8" w:rsidRPr="00A6359B">
        <w:t xml:space="preserve">-pass aanvragen. </w:t>
      </w:r>
      <w:r w:rsidRPr="00A6359B">
        <w:t xml:space="preserve">Dit betekent voor deze partijen een extra handeling, maar er worden evenwel geen nieuwe opleidingseisen of andere eisen gesteld. De gevolgen zijn daarmee voor deze doelgroep zo beperkt mogelijk gehouden. </w:t>
      </w:r>
      <w:r w:rsidR="00936355" w:rsidRPr="00A6359B">
        <w:t xml:space="preserve">Voor het kennisnemen van de verplichting en de aanvraag van de </w:t>
      </w:r>
      <w:proofErr w:type="spellStart"/>
      <w:r w:rsidR="00936355" w:rsidRPr="00A6359B">
        <w:t>pyro</w:t>
      </w:r>
      <w:proofErr w:type="spellEnd"/>
      <w:r w:rsidR="00936355" w:rsidRPr="00A6359B">
        <w:t xml:space="preserve">-pass en het verzamelen van de benodigde gegevens wordt 2 uur gerekend. </w:t>
      </w:r>
      <w:r w:rsidR="004B719B" w:rsidRPr="00A6359B">
        <w:t xml:space="preserve">Op dit moment is het moeilijk in te schatten hoeveel personen een </w:t>
      </w:r>
      <w:proofErr w:type="spellStart"/>
      <w:r w:rsidR="004B719B" w:rsidRPr="00A6359B">
        <w:t>pyro</w:t>
      </w:r>
      <w:proofErr w:type="spellEnd"/>
      <w:r w:rsidR="004B719B" w:rsidRPr="00A6359B">
        <w:t xml:space="preserve">-pass zullen aanvragen. Naar verwachting zijn dit tussen de 50 à 150 personen. </w:t>
      </w:r>
      <w:r w:rsidR="00CA1DB1" w:rsidRPr="00A6359B">
        <w:t>Dit betekent dat de regeldruk van onderhavige wijzigingen voor deze doelgroep als geheel geschat wordt op in totaal €</w:t>
      </w:r>
      <w:r w:rsidR="004B719B" w:rsidRPr="00A6359B">
        <w:t xml:space="preserve"> 5000 tot € 15.000. </w:t>
      </w:r>
      <w:r w:rsidR="00CA1DB1" w:rsidRPr="00A6359B">
        <w:t xml:space="preserve">  </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rsidRPr="00A6359B">
        <w:t xml:space="preserve">Met onderhavig besluit wordt een geldigheidsduur verbonden aan de toepassingsvergunning. Dit betekent dat de toepassingsvergunning </w:t>
      </w:r>
      <w:r w:rsidR="00F06897" w:rsidRPr="00A6359B">
        <w:t xml:space="preserve">na afloop van de geldigheidsduur </w:t>
      </w:r>
      <w:r w:rsidRPr="00A6359B">
        <w:t>opnieuw moet worden aangevraagd. Op dit moment zijn er ongeveer</w:t>
      </w:r>
      <w:r w:rsidR="00A6359B" w:rsidRPr="00A6359B">
        <w:t xml:space="preserve"> 75</w:t>
      </w:r>
      <w:r w:rsidRPr="00A6359B">
        <w:t xml:space="preserve"> houders van een toepassingsvergunning. De aanvraag van de toepassingsvergunning, inclusief de daarvoor benodigde</w:t>
      </w:r>
      <w:r w:rsidR="00D4395F">
        <w:t xml:space="preserve"> Verklaring </w:t>
      </w:r>
      <w:proofErr w:type="gramStart"/>
      <w:r w:rsidR="00D4395F">
        <w:t>omtrent</w:t>
      </w:r>
      <w:proofErr w:type="gramEnd"/>
      <w:r w:rsidR="00D4395F">
        <w:t xml:space="preserve"> gedrag (hierna:</w:t>
      </w:r>
      <w:r w:rsidRPr="00A6359B">
        <w:t xml:space="preserve"> VOG</w:t>
      </w:r>
      <w:r w:rsidR="00D4395F">
        <w:t>)</w:t>
      </w:r>
      <w:r w:rsidRPr="00A6359B">
        <w:t xml:space="preserve">, wordt geschat op </w:t>
      </w:r>
      <w:r w:rsidR="003E6E9D" w:rsidRPr="00A6359B">
        <w:t>2</w:t>
      </w:r>
      <w:r w:rsidRPr="00A6359B">
        <w:t xml:space="preserve"> uur. </w:t>
      </w:r>
      <w:r w:rsidR="003E6E9D" w:rsidRPr="00A6359B">
        <w:t xml:space="preserve">Voor de aanvraag van de vergunning zelf worden geen kosten gerekend. </w:t>
      </w:r>
      <w:r w:rsidRPr="00A6359B">
        <w:t>Dit betekent dat voor deze specifieke doelgroep in totaal de regeldruk geschat wordt op ongeveer €</w:t>
      </w:r>
      <w:r w:rsidR="00A6359B" w:rsidRPr="00A6359B">
        <w:t xml:space="preserve"> 7.500</w:t>
      </w:r>
      <w:r w:rsidRPr="00A6359B">
        <w:t>.</w:t>
      </w:r>
      <w:r w:rsidRPr="007F6D5D">
        <w:t xml:space="preserve">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iCs/>
        </w:rPr>
        <w:t>Effectiviteit en doelmatigheid</w:t>
      </w:r>
    </w:p>
    <w:p w14:paraId="2BE5AB6D" w14:textId="0BC0329B" w:rsidR="008D009E" w:rsidRDefault="008D009E" w:rsidP="00C43025">
      <w:pPr>
        <w:spacing w:line="240" w:lineRule="auto"/>
      </w:pPr>
      <w:r>
        <w:t xml:space="preserve">Nu het systeem van de </w:t>
      </w:r>
      <w:proofErr w:type="spellStart"/>
      <w:r>
        <w:t>pyro</w:t>
      </w:r>
      <w:proofErr w:type="spellEnd"/>
      <w:r>
        <w:t xml:space="preserve">-pass </w:t>
      </w:r>
      <w:r w:rsidR="000E223D">
        <w:t>alleen</w:t>
      </w:r>
      <w:r>
        <w:t xml:space="preserve"> in de Benelux wordt ingevoerd, zal de effectiviteit en doelmatigheid in eerste instantie beperkt zijn. De invoering heeft echter ook een</w:t>
      </w:r>
      <w:r w:rsidR="00585934">
        <w:t xml:space="preserve"> belangrijke </w:t>
      </w:r>
      <w:r>
        <w:t>proeftuinfunctie en vanuit de EU worden de resultaten gevolgd</w:t>
      </w:r>
      <w:r w:rsidR="002F28BC">
        <w:t xml:space="preserve">. </w:t>
      </w:r>
      <w:r w:rsidR="002F28BC">
        <w:lastRenderedPageBreak/>
        <w:t xml:space="preserve">Vanuit de Benelux is het streven dat de </w:t>
      </w:r>
      <w:proofErr w:type="spellStart"/>
      <w:r w:rsidR="002F28BC">
        <w:t>pyro</w:t>
      </w:r>
      <w:proofErr w:type="spellEnd"/>
      <w:r w:rsidR="002F28BC">
        <w:t>-pass binnen de Europese Unie wordt uitgerold</w:t>
      </w:r>
      <w:r w:rsidR="00943602">
        <w:t>.</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iCs/>
        </w:rPr>
        <w:t>Gevolgen voor de privacy</w:t>
      </w:r>
    </w:p>
    <w:p w14:paraId="57A10400" w14:textId="10864A2A" w:rsidR="00CA1DB1" w:rsidRDefault="00252E79" w:rsidP="00C43025">
      <w:pPr>
        <w:spacing w:line="240" w:lineRule="auto"/>
      </w:pPr>
      <w:r>
        <w:t>Het onderhavige besluit leid</w:t>
      </w:r>
      <w:r w:rsidR="004B719B">
        <w:t>t</w:t>
      </w:r>
      <w:r>
        <w:t xml:space="preserve"> </w:t>
      </w:r>
      <w:r w:rsidR="004B719B">
        <w:t xml:space="preserve">ertoe </w:t>
      </w:r>
      <w:r>
        <w:t xml:space="preserve">dat persoonsgegevens worden verwerkt. </w:t>
      </w:r>
      <w:r w:rsidR="00CA1DB1">
        <w:t>H</w:t>
      </w:r>
      <w:r>
        <w:t xml:space="preserve">et wetsvoorstel waarmee het </w:t>
      </w:r>
      <w:proofErr w:type="spellStart"/>
      <w:r>
        <w:t>pyro</w:t>
      </w:r>
      <w:proofErr w:type="spellEnd"/>
      <w:r>
        <w:t>-passregister is ingesteld is</w:t>
      </w:r>
      <w:r w:rsidR="00CA1DB1">
        <w:t xml:space="preserve"> hiervoor de primaire grondslag</w:t>
      </w:r>
      <w:r w:rsidR="00D4395F">
        <w:t>;</w:t>
      </w:r>
      <w:r w:rsidR="00CA1DB1">
        <w:t xml:space="preserve"> in het kader daarvan is</w:t>
      </w:r>
      <w:r>
        <w:t xml:space="preserve"> een </w:t>
      </w:r>
      <w:r w:rsidR="004946A8">
        <w:t>D</w:t>
      </w:r>
      <w:r>
        <w:t xml:space="preserve">PIA opgesteld en is de Autoriteit Persoonsgegevens om advies gevraagd. In dat kader zijn geen opmerkingen gemaakt. </w:t>
      </w:r>
    </w:p>
    <w:p w14:paraId="7F572F52" w14:textId="77777777" w:rsidR="00CA1DB1" w:rsidRDefault="00CA1DB1" w:rsidP="00C43025">
      <w:pPr>
        <w:spacing w:line="240" w:lineRule="auto"/>
      </w:pPr>
    </w:p>
    <w:p w14:paraId="0BCC09DE" w14:textId="150C5289" w:rsidR="00447582" w:rsidRDefault="00252E79" w:rsidP="00447582">
      <w:pPr>
        <w:spacing w:line="240" w:lineRule="auto"/>
      </w:pPr>
      <w:r>
        <w:t xml:space="preserve">Voor de nu voorliggende wijziging is </w:t>
      </w:r>
      <w:r w:rsidR="004946A8">
        <w:t>een nieuwe D</w:t>
      </w:r>
      <w:r>
        <w:t xml:space="preserve">PIA </w:t>
      </w:r>
      <w:r w:rsidR="004946A8">
        <w:t>opgesteld</w:t>
      </w:r>
      <w:r>
        <w:t xml:space="preserve">. </w:t>
      </w:r>
      <w:r w:rsidR="00447582">
        <w:t xml:space="preserve">De </w:t>
      </w:r>
      <w:r w:rsidR="001E7CFF">
        <w:t>M</w:t>
      </w:r>
      <w:r w:rsidR="00447582">
        <w:t>inister van I</w:t>
      </w:r>
      <w:r w:rsidR="001E7CFF">
        <w:t xml:space="preserve">nfrastructuur </w:t>
      </w:r>
      <w:r w:rsidR="00447582">
        <w:t>en</w:t>
      </w:r>
      <w:r w:rsidR="001E7CFF">
        <w:t xml:space="preserve"> </w:t>
      </w:r>
      <w:r w:rsidR="00447582">
        <w:t>W</w:t>
      </w:r>
      <w:r w:rsidR="001E7CFF">
        <w:t>aterstaat</w:t>
      </w:r>
      <w:r w:rsidR="00447582">
        <w:t xml:space="preserve"> </w:t>
      </w:r>
      <w:r w:rsidR="00A6357D">
        <w:t xml:space="preserve">(IenW) </w:t>
      </w:r>
      <w:r w:rsidR="00447582">
        <w:t xml:space="preserve">is verwerkingsverantwoordelijke. </w:t>
      </w:r>
      <w:r w:rsidR="00CA1DB1">
        <w:t>In het kader van</w:t>
      </w:r>
      <w:r w:rsidR="00BD3794">
        <w:t xml:space="preserve"> het</w:t>
      </w:r>
      <w:r w:rsidR="00CA1DB1">
        <w:t xml:space="preserve"> onderhavige </w:t>
      </w:r>
      <w:r w:rsidR="00BD3794">
        <w:t>besluit</w:t>
      </w:r>
      <w:r w:rsidR="00CA1DB1">
        <w:t xml:space="preserve"> worden diverse gegevensverwerkingen voorzien, namelijk de aanvraag van de </w:t>
      </w:r>
      <w:proofErr w:type="spellStart"/>
      <w:r w:rsidR="00CA1DB1">
        <w:t>pyro</w:t>
      </w:r>
      <w:proofErr w:type="spellEnd"/>
      <w:r w:rsidR="00CA1DB1">
        <w:t xml:space="preserve">-pass, het beoordelen daarvan, en de uitgifte van de </w:t>
      </w:r>
      <w:proofErr w:type="spellStart"/>
      <w:r w:rsidR="00CA1DB1">
        <w:t>pyro</w:t>
      </w:r>
      <w:proofErr w:type="spellEnd"/>
      <w:r w:rsidR="00CA1DB1">
        <w:t>-pass. Daarnaast worden de noodzakelijke gegevens</w:t>
      </w:r>
      <w:r w:rsidR="00447582">
        <w:t xml:space="preserve"> - z</w:t>
      </w:r>
      <w:r w:rsidR="00CA1DB1">
        <w:t>oals verplicht door de Benelux</w:t>
      </w:r>
      <w:r w:rsidR="00A6359B">
        <w:t>-</w:t>
      </w:r>
      <w:r w:rsidR="00CA1DB1">
        <w:t>beschikking</w:t>
      </w:r>
      <w:r w:rsidR="00447582">
        <w:t xml:space="preserve"> – bewaard </w:t>
      </w:r>
      <w:r w:rsidR="00CA1DB1">
        <w:t xml:space="preserve">in het </w:t>
      </w:r>
      <w:proofErr w:type="spellStart"/>
      <w:r w:rsidR="00CA1DB1">
        <w:t>pyro</w:t>
      </w:r>
      <w:proofErr w:type="spellEnd"/>
      <w:r w:rsidR="00CA1DB1">
        <w:t xml:space="preserve">-passregister. Wanneer door een </w:t>
      </w:r>
      <w:r w:rsidR="003E6E9D">
        <w:t xml:space="preserve">marktdeelnemer </w:t>
      </w:r>
      <w:r w:rsidR="00CA1DB1">
        <w:t>pyrotechnische artikelen van categorie F</w:t>
      </w:r>
      <w:proofErr w:type="gramStart"/>
      <w:r w:rsidR="00CA1DB1">
        <w:t>3,  F</w:t>
      </w:r>
      <w:proofErr w:type="gramEnd"/>
      <w:r w:rsidR="00CA1DB1">
        <w:t>4, T2, of P2 word</w:t>
      </w:r>
      <w:r w:rsidR="00C90CDA">
        <w:t>en</w:t>
      </w:r>
      <w:r w:rsidR="00CA1DB1">
        <w:t xml:space="preserve"> verkocht, is de</w:t>
      </w:r>
      <w:r w:rsidR="00A6359B">
        <w:t>ze</w:t>
      </w:r>
      <w:r w:rsidR="00CA1DB1">
        <w:t xml:space="preserve"> verkoper verplicht de </w:t>
      </w:r>
      <w:proofErr w:type="spellStart"/>
      <w:r w:rsidR="00CA1DB1">
        <w:t>pyro</w:t>
      </w:r>
      <w:proofErr w:type="spellEnd"/>
      <w:r w:rsidR="00CA1DB1">
        <w:t xml:space="preserve">-pass en het identiteitsbewijs te controleren, en het </w:t>
      </w:r>
      <w:proofErr w:type="spellStart"/>
      <w:r w:rsidR="00CA1DB1">
        <w:t>pyro</w:t>
      </w:r>
      <w:proofErr w:type="spellEnd"/>
      <w:r w:rsidR="00CA1DB1">
        <w:t xml:space="preserve">-passregister te raadplegen. Daarnaast dient de marktdeelnemer </w:t>
      </w:r>
      <w:r w:rsidR="00A6359B">
        <w:t xml:space="preserve">bepaalde </w:t>
      </w:r>
      <w:r w:rsidR="00CA1DB1">
        <w:t>documenten</w:t>
      </w:r>
      <w:r w:rsidR="00A6359B">
        <w:t xml:space="preserve"> zoals vermeld in artikel 4.1, </w:t>
      </w:r>
      <w:r w:rsidR="00D4395F">
        <w:t>achtste</w:t>
      </w:r>
      <w:r w:rsidR="00A6359B">
        <w:t xml:space="preserve"> lid,</w:t>
      </w:r>
      <w:r w:rsidR="00CA1DB1">
        <w:t xml:space="preserve"> op te slaan in zijn administratie. Tot slot worden persoonsgegevens verwerkt wanneer i</w:t>
      </w:r>
      <w:r w:rsidR="00CA1DB1" w:rsidRPr="008A135A">
        <w:t xml:space="preserve">nstanties die belast zijn met het toezicht op de naleving van de voor </w:t>
      </w:r>
      <w:r w:rsidR="00CA1DB1">
        <w:t>pyrotechnische artikelen</w:t>
      </w:r>
      <w:r w:rsidR="00CA1DB1" w:rsidRPr="008A135A">
        <w:t xml:space="preserve"> geldende regels en de handhaving van die reg</w:t>
      </w:r>
      <w:r w:rsidR="00CA1DB1">
        <w:t xml:space="preserve">els, toegang krijgen tot bijvoorbeeld het register. </w:t>
      </w:r>
      <w:r w:rsidR="00447582">
        <w:t>Zowel in het kader van de Benelux</w:t>
      </w:r>
      <w:r w:rsidR="00A6359B">
        <w:t>-</w:t>
      </w:r>
      <w:r w:rsidR="00447582">
        <w:t xml:space="preserve">beschikking, als bij onderhavige implementatie is rekening gehouden met het proportionaliteits- en subsidiariteitsvereiste. </w:t>
      </w:r>
      <w:r w:rsidR="00CA1DB1">
        <w:t>Bi</w:t>
      </w:r>
      <w:r w:rsidR="00447582">
        <w:t>j alle verwerkingen worden niet meer persoonsgegevens verwerkt dan nodig, en deze</w:t>
      </w:r>
      <w:r w:rsidR="00D5578E">
        <w:t xml:space="preserve"> worden</w:t>
      </w:r>
      <w:r w:rsidR="00447582">
        <w:t xml:space="preserve"> ook niet verder verwerkt dan voor het doel waarvoor zij verkregen zijn (doelbinding)</w:t>
      </w:r>
      <w:r w:rsidR="00D5578E">
        <w:t xml:space="preserve">, </w:t>
      </w:r>
      <w:bookmarkStart w:id="4" w:name="_Hlk125126125"/>
      <w:proofErr w:type="gramStart"/>
      <w:r w:rsidR="00D5578E">
        <w:t>behoudens</w:t>
      </w:r>
      <w:proofErr w:type="gramEnd"/>
      <w:r w:rsidR="00D5578E">
        <w:t xml:space="preserve"> in het kader</w:t>
      </w:r>
      <w:r w:rsidR="004B719B">
        <w:t xml:space="preserve"> van</w:t>
      </w:r>
      <w:r w:rsidR="00D5578E">
        <w:t xml:space="preserve"> </w:t>
      </w:r>
      <w:r w:rsidR="00D5578E" w:rsidRPr="008A135A">
        <w:t xml:space="preserve">het toezicht op de naleving van de voor </w:t>
      </w:r>
      <w:r w:rsidR="00D5578E">
        <w:t>pyrotechnische artikelen</w:t>
      </w:r>
      <w:r w:rsidR="00D5578E" w:rsidRPr="008A135A">
        <w:t xml:space="preserve"> geldende regels en de handhaving van die reg</w:t>
      </w:r>
      <w:r w:rsidR="00D5578E">
        <w:t>els door de betreffende instanties.</w:t>
      </w:r>
      <w:bookmarkEnd w:id="4"/>
      <w:r w:rsidR="003E6E9D">
        <w:t xml:space="preserve"> Dit laatste is bijvoorbeeld aan de orde wanneer het O</w:t>
      </w:r>
      <w:r w:rsidR="00A6359B">
        <w:t>penbaar ministerie (hierna: OM)</w:t>
      </w:r>
      <w:r w:rsidR="003E6E9D">
        <w:t xml:space="preserve"> toegang tot het register krijgt. </w:t>
      </w:r>
    </w:p>
    <w:p w14:paraId="402614B7" w14:textId="77777777" w:rsidR="00447582" w:rsidRDefault="00447582" w:rsidP="00447582">
      <w:pPr>
        <w:spacing w:line="240" w:lineRule="auto"/>
      </w:pPr>
    </w:p>
    <w:p w14:paraId="5D2C7B38" w14:textId="38B53FD4" w:rsidR="00447582" w:rsidRDefault="00447582" w:rsidP="00447582">
      <w:pPr>
        <w:spacing w:line="240" w:lineRule="auto"/>
      </w:pPr>
      <w:r>
        <w:t xml:space="preserve">De gegevens worden niet langer bewaard dan noodzakelijk. </w:t>
      </w:r>
      <w:r w:rsidRPr="008A135A">
        <w:t xml:space="preserve">De gegevens en bescheiden die in het </w:t>
      </w:r>
      <w:proofErr w:type="spellStart"/>
      <w:r>
        <w:t>pyro</w:t>
      </w:r>
      <w:proofErr w:type="spellEnd"/>
      <w:r>
        <w:t>-passregister</w:t>
      </w:r>
      <w:r w:rsidRPr="008A135A">
        <w:t xml:space="preserve"> zijn opgenomen, worden </w:t>
      </w:r>
      <w:r>
        <w:t xml:space="preserve">voor twaalf jaar </w:t>
      </w:r>
      <w:r w:rsidRPr="008A135A">
        <w:t xml:space="preserve">bewaard. </w:t>
      </w:r>
      <w:r>
        <w:t xml:space="preserve">Hiervoor wordt aangesloten bij de maximale verjaringstermijn van vuurwerkdelicten.  </w:t>
      </w:r>
    </w:p>
    <w:p w14:paraId="7D003D62" w14:textId="413391F3" w:rsidR="00CA1DB1" w:rsidRDefault="00447582" w:rsidP="00447582">
      <w:pPr>
        <w:spacing w:line="240" w:lineRule="auto"/>
        <w:rPr>
          <w:color w:val="auto"/>
        </w:rPr>
      </w:pPr>
      <w:r>
        <w:t xml:space="preserve">Marktdeelnemers bewaren een kopie van het controledocument in de administratie, samen met de betrokken factuur en, in voorkomend geval, het betrokken vervoersdocument gedurende </w:t>
      </w:r>
      <w:r w:rsidR="0023041D">
        <w:t>zeve</w:t>
      </w:r>
      <w:r>
        <w:t xml:space="preserve">n jaar. </w:t>
      </w:r>
      <w:r w:rsidRPr="00E07588">
        <w:rPr>
          <w:color w:val="auto"/>
        </w:rPr>
        <w:t xml:space="preserve">Hiervoor wordt aangesloten bij </w:t>
      </w:r>
      <w:r w:rsidR="004B719B">
        <w:rPr>
          <w:color w:val="auto"/>
        </w:rPr>
        <w:t xml:space="preserve">de </w:t>
      </w:r>
      <w:r w:rsidR="0023041D">
        <w:rPr>
          <w:color w:val="auto"/>
        </w:rPr>
        <w:t xml:space="preserve">nationale </w:t>
      </w:r>
      <w:r w:rsidR="004B719B">
        <w:rPr>
          <w:color w:val="auto"/>
        </w:rPr>
        <w:t>bewaar</w:t>
      </w:r>
      <w:r w:rsidRPr="00E07588">
        <w:rPr>
          <w:color w:val="auto"/>
        </w:rPr>
        <w:t>termijn</w:t>
      </w:r>
      <w:r w:rsidR="0023041D">
        <w:rPr>
          <w:color w:val="auto"/>
        </w:rPr>
        <w:t xml:space="preserve"> van administratie</w:t>
      </w:r>
      <w:r>
        <w:rPr>
          <w:color w:val="auto"/>
        </w:rPr>
        <w:t>.</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 xml:space="preserve">De uitgifte van de </w:t>
      </w:r>
      <w:proofErr w:type="spellStart"/>
      <w:r>
        <w:rPr>
          <w:color w:val="auto"/>
        </w:rPr>
        <w:t>pyro</w:t>
      </w:r>
      <w:proofErr w:type="spellEnd"/>
      <w:r>
        <w:rPr>
          <w:color w:val="auto"/>
        </w:rPr>
        <w:t xml:space="preserve">-pass en de uitvoering en beheer van het </w:t>
      </w:r>
      <w:proofErr w:type="spellStart"/>
      <w:r>
        <w:rPr>
          <w:color w:val="auto"/>
        </w:rPr>
        <w:t>pyro</w:t>
      </w:r>
      <w:proofErr w:type="spellEnd"/>
      <w:r>
        <w:rPr>
          <w:color w:val="auto"/>
        </w:rPr>
        <w:t>-passregister zal in mandaat worden uitgevoerd door een nog nader te bepalen organisatie. Hiervoor zullen de noodzakelijke overeenkomsten, zoals een verwerkingsovereenkomst, worden gesloten.</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bCs/>
        </w:rPr>
        <w:t xml:space="preserve">7. </w:t>
      </w:r>
      <w:r w:rsidR="00975E08" w:rsidRPr="0096601D">
        <w:rPr>
          <w:b/>
          <w:bCs/>
        </w:rPr>
        <w:t>Uitvoering</w:t>
      </w:r>
      <w:r w:rsidR="00585934" w:rsidRPr="0096601D">
        <w:rPr>
          <w:b/>
          <w:bCs/>
        </w:rPr>
        <w:t xml:space="preserve"> &amp; Handhaving</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Het </w:t>
      </w:r>
      <w:proofErr w:type="spellStart"/>
      <w:r>
        <w:t>pyro</w:t>
      </w:r>
      <w:proofErr w:type="spellEnd"/>
      <w:r>
        <w:t xml:space="preserve">-passregister dient te worden gemaakt en beheerd. Deze bevoegdheid is in </w:t>
      </w:r>
      <w:r w:rsidR="00CB6CE8">
        <w:t xml:space="preserve">dit </w:t>
      </w:r>
      <w:r>
        <w:t xml:space="preserve">besluit verleend aan de Minister van IenW. </w:t>
      </w:r>
      <w:r w:rsidR="00E07588" w:rsidRPr="00E07588">
        <w:rPr>
          <w:highlight w:val="yellow"/>
        </w:rPr>
        <w:t>PM</w:t>
      </w:r>
      <w:r w:rsidR="00E07588">
        <w:t xml:space="preserve"> </w:t>
      </w:r>
    </w:p>
    <w:p w14:paraId="2971A261" w14:textId="71FFEAFE" w:rsidR="00585934" w:rsidRDefault="00585934" w:rsidP="008D009E">
      <w:pPr>
        <w:spacing w:line="240" w:lineRule="auto"/>
      </w:pPr>
    </w:p>
    <w:p w14:paraId="276B61A9" w14:textId="74058E68" w:rsidR="002C1D08" w:rsidRDefault="002C1D08" w:rsidP="008D009E">
      <w:pPr>
        <w:spacing w:line="240" w:lineRule="auto"/>
      </w:pPr>
      <w:r>
        <w:t xml:space="preserve">De vuurwerkregelgeving wordt zowel bestuursrechtelijk als strafrechtelijk gehandhaafd. </w:t>
      </w:r>
      <w:r w:rsidR="00A6359B">
        <w:t xml:space="preserve">Bestuursrechtelijk kan op grond van de </w:t>
      </w:r>
      <w:proofErr w:type="spellStart"/>
      <w:r w:rsidR="00AD627F">
        <w:t>Wm</w:t>
      </w:r>
      <w:proofErr w:type="spellEnd"/>
      <w:r w:rsidR="00AD627F">
        <w:t xml:space="preserve"> </w:t>
      </w:r>
      <w:r w:rsidR="00A6359B">
        <w:t xml:space="preserve">een last onder dwangsom dan wel last onder bestuursdwang worden opgelegd. </w:t>
      </w:r>
      <w:r>
        <w:t xml:space="preserve">De </w:t>
      </w:r>
      <w:r w:rsidR="00590629">
        <w:t>Inspectie Leefomgeving en Transport (</w:t>
      </w:r>
      <w:r>
        <w:t>ILT</w:t>
      </w:r>
      <w:r w:rsidR="00590629">
        <w:t>)</w:t>
      </w:r>
      <w:r>
        <w:t xml:space="preserve"> ziet toe op de bepalingen die betrekking hebben op de veiligheid en kwaliteit van het vuurwerk dat in de handel wordt gebracht door bedrijven. De ILT is toezichthouder voor het transport van gevaarlijke stoffen, waaronder vuurwerk op grond van de vervoersregelgeving en </w:t>
      </w:r>
      <w:r w:rsidR="003134C0">
        <w:t>voor</w:t>
      </w:r>
      <w:r>
        <w:t xml:space="preserve"> de in- en uitvoer van vuurwerk door bedrijven op grond van het Vuurwerkbesluit. </w:t>
      </w:r>
      <w:r w:rsidR="00320BB5">
        <w:t xml:space="preserve">De ILT geeft ook de toepassingsvergunningen af. </w:t>
      </w:r>
      <w:r>
        <w:t>Het ontwerpbesluit is op xx voorgelegd aan de ILT voor een toets</w:t>
      </w:r>
      <w:r w:rsidR="0034427E">
        <w:t xml:space="preserve"> van de handhaafbaarheid, uitvoerbaarheid en fraudebestendigheid</w:t>
      </w:r>
      <w:r>
        <w:t xml:space="preserve">. Het besluit is door de ILT beoordeeld als </w:t>
      </w:r>
      <w:r w:rsidRPr="002C1D08">
        <w:rPr>
          <w:highlight w:val="yellow"/>
        </w:rPr>
        <w:t>… PM HUF-toets.</w:t>
      </w:r>
      <w:r>
        <w:t xml:space="preserve">  </w:t>
      </w:r>
    </w:p>
    <w:p w14:paraId="0E7FB361" w14:textId="54113D45" w:rsidR="002C1D08" w:rsidRDefault="002C1D08" w:rsidP="008D009E">
      <w:pPr>
        <w:spacing w:line="240" w:lineRule="auto"/>
      </w:pPr>
    </w:p>
    <w:p w14:paraId="34686046" w14:textId="14C707DF" w:rsidR="002C1D08" w:rsidRDefault="002C1D08" w:rsidP="008D009E">
      <w:pPr>
        <w:spacing w:line="240" w:lineRule="auto"/>
      </w:pPr>
      <w:r>
        <w:t xml:space="preserve">Diverse bepalingen in het Vuurwerkbesluit zijn strafbaar gesteld in de Wet </w:t>
      </w:r>
      <w:r w:rsidR="00D4395F">
        <w:t xml:space="preserve">op de </w:t>
      </w:r>
      <w:r>
        <w:t>economische delicten en deze worden gehandhaafd door de politie en het OM. Dit geldt bijvoorbeeld voor de verkoop van vuurwerk aan particulieren van professioneel vuurwerk</w:t>
      </w:r>
      <w:r w:rsidR="006B5035">
        <w:t xml:space="preserve">. </w:t>
      </w:r>
      <w:r w:rsidR="00641316">
        <w:t xml:space="preserve">In de Verzamelwet IenW 2021 </w:t>
      </w:r>
      <w:proofErr w:type="gramStart"/>
      <w:r w:rsidR="00641316">
        <w:t>wordt  de</w:t>
      </w:r>
      <w:proofErr w:type="gramEnd"/>
      <w:r w:rsidR="00641316">
        <w:t xml:space="preserve"> Wet op de economische delicten gewijzigd om artikel 9.5.8, zesde lid, ook strafrechtelijk te handhaven. De strafmaat bedraagt in het geval van een misdrijf maximaal een gevangenisstraf van ten hoogste zes jaren, taakstraf of geldboete van de vijfde categorie (thans €90.000). </w:t>
      </w:r>
      <w:r>
        <w:t xml:space="preserve">Het ontwerpbesluit is op </w:t>
      </w:r>
      <w:r w:rsidRPr="006B5035">
        <w:rPr>
          <w:highlight w:val="yellow"/>
        </w:rPr>
        <w:t>xx</w:t>
      </w:r>
      <w:r>
        <w:t xml:space="preserve"> voorgelegd aan het OM. </w:t>
      </w:r>
      <w:r w:rsidR="00DD14F6" w:rsidRPr="00DD14F6">
        <w:rPr>
          <w:highlight w:val="yellow"/>
        </w:rPr>
        <w:t>PM HUF-toets</w:t>
      </w:r>
    </w:p>
    <w:p w14:paraId="50AD1D6B" w14:textId="0EFF2653" w:rsidR="00975E08" w:rsidRDefault="00975E08" w:rsidP="00585934">
      <w:pPr>
        <w:pStyle w:val="Lijstalinea"/>
        <w:spacing w:line="240" w:lineRule="auto"/>
        <w:rPr>
          <w:b/>
          <w:bCs/>
        </w:rPr>
      </w:pPr>
    </w:p>
    <w:p w14:paraId="534484EE" w14:textId="78633A2D" w:rsidR="00975E08" w:rsidRDefault="00E136B9" w:rsidP="0096601D">
      <w:pPr>
        <w:pStyle w:val="Lijstalinea"/>
        <w:spacing w:line="240" w:lineRule="auto"/>
        <w:rPr>
          <w:b/>
          <w:bCs/>
        </w:rPr>
      </w:pPr>
      <w:r>
        <w:rPr>
          <w:b/>
          <w:bCs/>
        </w:rPr>
        <w:t xml:space="preserve">8. </w:t>
      </w:r>
      <w:r w:rsidR="00975E08">
        <w:rPr>
          <w:b/>
          <w:bCs/>
        </w:rPr>
        <w:t>Financiële gevolgen</w:t>
      </w:r>
    </w:p>
    <w:p w14:paraId="7CC3594D" w14:textId="3405B1C8" w:rsidR="006B5035" w:rsidRDefault="006B5035" w:rsidP="006B5035">
      <w:pPr>
        <w:spacing w:line="240" w:lineRule="auto"/>
        <w:rPr>
          <w:b/>
          <w:bCs/>
        </w:rPr>
      </w:pPr>
    </w:p>
    <w:p w14:paraId="3E288867" w14:textId="143513A3" w:rsidR="006B5035" w:rsidRDefault="003134C0" w:rsidP="006B5035">
      <w:pPr>
        <w:spacing w:line="240" w:lineRule="auto"/>
      </w:pPr>
      <w:r>
        <w:t xml:space="preserve">Op grond van artikel </w:t>
      </w:r>
      <w:r w:rsidR="00AD627F">
        <w:t xml:space="preserve">9.5.8, vijfde lid, </w:t>
      </w:r>
      <w:r>
        <w:t xml:space="preserve">van de </w:t>
      </w:r>
      <w:proofErr w:type="spellStart"/>
      <w:r>
        <w:t>Wm</w:t>
      </w:r>
      <w:proofErr w:type="spellEnd"/>
      <w:r>
        <w:t xml:space="preserve"> is het mogelijk om een tarief te vragen voor de aanvraag van de </w:t>
      </w:r>
      <w:proofErr w:type="spellStart"/>
      <w:r>
        <w:t>pyro</w:t>
      </w:r>
      <w:proofErr w:type="spellEnd"/>
      <w:r>
        <w:t xml:space="preserve">-pass. Thans wordt hier niet in </w:t>
      </w:r>
      <w:proofErr w:type="gramStart"/>
      <w:r>
        <w:t>voorzien</w:t>
      </w:r>
      <w:r w:rsidR="00831069">
        <w:t xml:space="preserve">  Daarmee</w:t>
      </w:r>
      <w:proofErr w:type="gramEnd"/>
      <w:r w:rsidR="00831069">
        <w:t xml:space="preserve"> zijn de financiële gevolgen voor de sector met dit voorstel zeer beperkt. </w:t>
      </w:r>
      <w:r w:rsidR="00320BB5">
        <w:t>Voor de toepassingsvergunning wordt geen tarief gevraagd, daarmee leidt het invoeren van een geldigheidsduur niet tot hogere kosten</w:t>
      </w:r>
      <w:r w:rsidR="00E05605">
        <w:t>.</w:t>
      </w:r>
      <w:r w:rsidR="00320BB5">
        <w:t xml:space="preserve">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975E08">
      <w:pPr>
        <w:pStyle w:val="Lijstalinea"/>
        <w:numPr>
          <w:ilvl w:val="0"/>
          <w:numId w:val="26"/>
        </w:numPr>
        <w:spacing w:line="240" w:lineRule="auto"/>
        <w:rPr>
          <w:b/>
          <w:bCs/>
        </w:rPr>
      </w:pPr>
      <w:r>
        <w:rPr>
          <w:b/>
          <w:bCs/>
        </w:rPr>
        <w:t>Advies en consultatie</w:t>
      </w:r>
    </w:p>
    <w:p w14:paraId="1D22CCE9" w14:textId="3285AF09" w:rsidR="00D4395F" w:rsidRDefault="006B5035" w:rsidP="00D4395F">
      <w:pPr>
        <w:spacing w:line="240" w:lineRule="auto"/>
      </w:pPr>
      <w:r>
        <w:t xml:space="preserve">Bij de totstandkoming van dit besluit zijn diverse partijen geconsulteerd. Hierboven is al ingegaan op de uitvoeringstoetsen van OM en ILT. </w:t>
      </w:r>
      <w:r w:rsidR="0045450C">
        <w:t xml:space="preserve">Een </w:t>
      </w:r>
      <w:r w:rsidR="00D4395F">
        <w:t xml:space="preserve">eerste </w:t>
      </w:r>
      <w:r w:rsidR="0045450C">
        <w:t xml:space="preserve">concept is ook besproken met vertegenwoordigers van de VEN (Vereniging Evenementenvuurwerk Nederland), de BPN (Belangenvereniging Pyrotechniek Nederland) en de Stichting </w:t>
      </w:r>
      <w:proofErr w:type="spellStart"/>
      <w:r w:rsidR="0045450C">
        <w:t>VuurwerkCheck</w:t>
      </w:r>
      <w:proofErr w:type="spellEnd"/>
      <w:r w:rsidR="0045450C" w:rsidRPr="00D4395F">
        <w:t xml:space="preserve">. </w:t>
      </w:r>
      <w:r w:rsidR="00D4395F" w:rsidRPr="00DF3AEC">
        <w:t xml:space="preserve">Naar aanleiding daarvan is in het besluit opgenomen </w:t>
      </w:r>
      <w:r w:rsidR="008E77AA">
        <w:t xml:space="preserve">dat </w:t>
      </w:r>
      <w:r w:rsidR="00D4395F" w:rsidRPr="00DF3AEC">
        <w:t xml:space="preserve">houders van een </w:t>
      </w:r>
      <w:proofErr w:type="spellStart"/>
      <w:r w:rsidR="00D4395F" w:rsidRPr="00DF3AEC">
        <w:t>pyro</w:t>
      </w:r>
      <w:proofErr w:type="spellEnd"/>
      <w:r w:rsidR="00D4395F" w:rsidRPr="00DF3AEC">
        <w:t xml:space="preserve">-pass die gemachtigd zijn voor vuurwerk van categorie F3 of F4 </w:t>
      </w:r>
      <w:proofErr w:type="gramStart"/>
      <w:r w:rsidR="00D4395F" w:rsidRPr="00DF3AEC">
        <w:t>tevens</w:t>
      </w:r>
      <w:proofErr w:type="gramEnd"/>
      <w:r w:rsidR="00D4395F" w:rsidRPr="00DF3AEC">
        <w:t xml:space="preserve"> geacht</w:t>
      </w:r>
      <w:r w:rsidR="008E77AA">
        <w:t xml:space="preserve"> worden</w:t>
      </w:r>
      <w:r w:rsidR="00D4395F" w:rsidRPr="00DF3AEC">
        <w:t xml:space="preserve"> gemachtigd te zijn voor niet voor particulier gebruik aangewezen vuurwerk van categorie F2. Ook is geregeld dat houders van een </w:t>
      </w:r>
      <w:proofErr w:type="spellStart"/>
      <w:r w:rsidR="00D4395F" w:rsidRPr="00DF3AEC">
        <w:t>pyro</w:t>
      </w:r>
      <w:proofErr w:type="spellEnd"/>
      <w:r w:rsidR="00D4395F" w:rsidRPr="00DF3AEC">
        <w:t xml:space="preserve">-pass die gemachtigd zijn voor pyrotechnische artikelen voor theatergebruik van categorie T2 tevens worden geacht gemachtigd te zijn voor pyrotechnische artikelen voor theatergebruik van categorie T1. De branche heeft aangegeven de aanpak van de illegale handel met vuurwerk belangrijk te vinden, maar hebben twijfels bij de effectiviteit van de </w:t>
      </w:r>
      <w:proofErr w:type="spellStart"/>
      <w:r w:rsidR="00D4395F" w:rsidRPr="00DF3AEC">
        <w:t>pyro</w:t>
      </w:r>
      <w:proofErr w:type="spellEnd"/>
      <w:r w:rsidR="00D4395F" w:rsidRPr="00DF3AEC">
        <w:t xml:space="preserve">-pass op de illegale handelsstromen, ook omdat het enkel binnen de Benelux wordt ingevoerd. De </w:t>
      </w:r>
      <w:proofErr w:type="spellStart"/>
      <w:r w:rsidR="00D4395F" w:rsidRPr="00DF3AEC">
        <w:t>pyro</w:t>
      </w:r>
      <w:proofErr w:type="spellEnd"/>
      <w:r w:rsidR="00D4395F" w:rsidRPr="00DF3AEC">
        <w:t xml:space="preserve">-pass is een instrument dat onderdeel is van een breder pakket aan maatregelen om de illegaliteit met professioneel vuurwerk terug te dringen. Inzet vanuit de Benelux is om de </w:t>
      </w:r>
      <w:proofErr w:type="spellStart"/>
      <w:r w:rsidR="00D4395F" w:rsidRPr="00DF3AEC">
        <w:t>pyro</w:t>
      </w:r>
      <w:proofErr w:type="spellEnd"/>
      <w:r w:rsidR="00D4395F" w:rsidRPr="00DF3AEC">
        <w:t xml:space="preserve">-pass binnen de Europese Unie uit te rollen. De branche heeft aangegeven de invoering van de </w:t>
      </w:r>
      <w:proofErr w:type="spellStart"/>
      <w:r w:rsidR="00D4395F" w:rsidRPr="00DF3AEC">
        <w:t>pyro</w:t>
      </w:r>
      <w:proofErr w:type="spellEnd"/>
      <w:r w:rsidR="00D4395F" w:rsidRPr="00DF3AEC">
        <w:t xml:space="preserve">-pass te zien als een toename van de administratieve lasten, omdat zij menen dat de </w:t>
      </w:r>
      <w:proofErr w:type="spellStart"/>
      <w:r w:rsidR="00D4395F" w:rsidRPr="00DF3AEC">
        <w:t>pyro</w:t>
      </w:r>
      <w:proofErr w:type="spellEnd"/>
      <w:r w:rsidR="00D4395F" w:rsidRPr="00DF3AEC">
        <w:t xml:space="preserve">-pass een </w:t>
      </w:r>
      <w:proofErr w:type="spellStart"/>
      <w:r w:rsidR="00D4395F" w:rsidRPr="00DF3AEC">
        <w:t>dubbeling</w:t>
      </w:r>
      <w:proofErr w:type="spellEnd"/>
      <w:r w:rsidR="00D4395F" w:rsidRPr="00DF3AEC">
        <w:t xml:space="preserve"> is met de melding op grond van artikel 1.4.1 van het Vuurwerkbesluit. De administratieve lasten zijn, zoals toegelicht in paragraaf 6 van de toelichting, zo beperkt mogelijk gehouden. De </w:t>
      </w:r>
      <w:proofErr w:type="spellStart"/>
      <w:r w:rsidR="00D4395F" w:rsidRPr="00DF3AEC">
        <w:t>pyro</w:t>
      </w:r>
      <w:proofErr w:type="spellEnd"/>
      <w:r w:rsidR="00D4395F" w:rsidRPr="00DF3AEC">
        <w:t xml:space="preserve">-pass maakt het voor marktdeelnemers gemakkelijker om te controleren of een koper over de vereiste vergunningen beschikt. Er is bovendien geen sprake van een </w:t>
      </w:r>
      <w:proofErr w:type="spellStart"/>
      <w:r w:rsidR="00D4395F" w:rsidRPr="00DF3AEC">
        <w:t>dubbeling</w:t>
      </w:r>
      <w:proofErr w:type="spellEnd"/>
      <w:r w:rsidR="00D4395F" w:rsidRPr="00DF3AEC">
        <w:t xml:space="preserve"> met het meldingssysteem bedoeld in artikel 1.4.1 van het Vuurwerkbesluit, omdat de doelstelling van het meldingssysteem niet één op één vergelijkbaar is met het doel van de </w:t>
      </w:r>
      <w:proofErr w:type="spellStart"/>
      <w:r w:rsidR="00D4395F" w:rsidRPr="00DF3AEC">
        <w:t>pyro</w:t>
      </w:r>
      <w:proofErr w:type="spellEnd"/>
      <w:r w:rsidR="00D4395F" w:rsidRPr="00DF3AEC">
        <w:t>-pass.</w:t>
      </w:r>
      <w:r w:rsidR="00D4395F" w:rsidRPr="00D4395F">
        <w:t xml:space="preserve"> Het </w:t>
      </w:r>
      <w:proofErr w:type="spellStart"/>
      <w:r w:rsidR="00D4395F" w:rsidRPr="00D4395F">
        <w:t>meldingsysteem</w:t>
      </w:r>
      <w:proofErr w:type="spellEnd"/>
      <w:r w:rsidR="00D4395F" w:rsidRPr="00D4395F">
        <w:t xml:space="preserve"> ziet op het in kaart brengen van grensoverschrijdende productstromen, terwijl de </w:t>
      </w:r>
      <w:proofErr w:type="spellStart"/>
      <w:r w:rsidR="00D4395F" w:rsidRPr="00D4395F">
        <w:t>pyro</w:t>
      </w:r>
      <w:proofErr w:type="spellEnd"/>
      <w:r w:rsidR="00D4395F" w:rsidRPr="00D4395F">
        <w:t>-pass betrekking heeft op verkooptransacties.</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rsidRPr="00DF3AEC">
        <w:t>Vanwege de zeer beperkte gevolgen voor de regeldruk heeft er geen MKB-toets plaatsgevonden.</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Op </w:t>
      </w:r>
      <w:r w:rsidRPr="00DD14F6">
        <w:rPr>
          <w:highlight w:val="yellow"/>
        </w:rPr>
        <w:t>xx</w:t>
      </w:r>
      <w:r>
        <w:t xml:space="preserve"> is advies gevraagd aan de Autoriteit Persoonsgegevens… </w:t>
      </w:r>
    </w:p>
    <w:p w14:paraId="1C01C52B" w14:textId="0AF5D6C5" w:rsidR="006B5035" w:rsidRDefault="006B5035" w:rsidP="006B5035">
      <w:pPr>
        <w:spacing w:line="240" w:lineRule="auto"/>
      </w:pPr>
    </w:p>
    <w:p w14:paraId="645CDAAB" w14:textId="37433A34" w:rsidR="00027B61" w:rsidRDefault="006B5035" w:rsidP="006B5035">
      <w:pPr>
        <w:spacing w:line="240" w:lineRule="auto"/>
      </w:pPr>
      <w:r>
        <w:t>Er heeft een internetconsultatie plaatsgevonden over het onderhavige besluit.</w:t>
      </w:r>
      <w:r w:rsidR="00320BB5">
        <w:t xml:space="preserve"> </w:t>
      </w:r>
      <w:r w:rsidR="00D4395F">
        <w:t>Ook is h</w:t>
      </w:r>
      <w:r w:rsidR="00320BB5">
        <w:t xml:space="preserve">et </w:t>
      </w:r>
      <w:proofErr w:type="gramStart"/>
      <w:r w:rsidR="00027B61">
        <w:t>ontwerp</w:t>
      </w:r>
      <w:r w:rsidR="00320BB5">
        <w:t xml:space="preserve">besluit </w:t>
      </w:r>
      <w:r w:rsidR="00F20F61">
        <w:t xml:space="preserve"> </w:t>
      </w:r>
      <w:r w:rsidR="00320BB5">
        <w:t>op</w:t>
      </w:r>
      <w:proofErr w:type="gramEnd"/>
      <w:r w:rsidR="00320BB5">
        <w:t xml:space="preserve"> grond van artikel 21.6, vierde lid, </w:t>
      </w:r>
      <w:r w:rsidR="00F20F61">
        <w:t>voor</w:t>
      </w:r>
      <w:r w:rsidR="00027B61">
        <w:t>gepubliceerd in de Staatscourant om een ieder de gelegenheid te bieden binnen een termijn van vier weken opmerkingen over het ontwerp schriftelijk ter kennis van Onze Minister te brengen. In dat geval kan van internetconsultatie afgezien worden.</w:t>
      </w:r>
      <w:r w:rsidR="00E07588">
        <w:t xml:space="preserve"> </w:t>
      </w:r>
    </w:p>
    <w:p w14:paraId="62852144" w14:textId="72BDE637" w:rsidR="00027B61" w:rsidRDefault="00027B61" w:rsidP="006B5035">
      <w:pPr>
        <w:spacing w:line="240" w:lineRule="auto"/>
      </w:pPr>
      <w:r w:rsidRPr="00E07588">
        <w:rPr>
          <w:highlight w:val="yellow"/>
        </w:rPr>
        <w:t xml:space="preserve">PM opmerkingen </w:t>
      </w:r>
      <w:r w:rsidR="00D4395F">
        <w:rPr>
          <w:highlight w:val="yellow"/>
        </w:rPr>
        <w:t xml:space="preserve">internetconsultatie en </w:t>
      </w:r>
      <w:r w:rsidRPr="00E07588">
        <w:rPr>
          <w:highlight w:val="yellow"/>
        </w:rPr>
        <w:t>voorpublicatie</w:t>
      </w:r>
      <w:r w:rsidR="00D4395F">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Daarnaast is het ontwerpbesluit aangeboden op </w:t>
      </w:r>
      <w:r w:rsidRPr="00E07588">
        <w:rPr>
          <w:highlight w:val="yellow"/>
        </w:rPr>
        <w:t>datum x</w:t>
      </w:r>
      <w:r>
        <w:t xml:space="preserve"> aan de Eerste en Tweede Kamer in het kader van de wettelijk verplichte voorhang (artikel 21.6, vierde lid, </w:t>
      </w:r>
      <w:proofErr w:type="spellStart"/>
      <w:r>
        <w:t>Wm</w:t>
      </w:r>
      <w:proofErr w:type="spellEnd"/>
      <w:r>
        <w:t xml:space="preserve">). </w:t>
      </w:r>
      <w:r w:rsidRPr="00E07588">
        <w:rPr>
          <w:highlight w:val="yellow"/>
        </w:rPr>
        <w:t>PM inbreng voorhang.</w:t>
      </w:r>
    </w:p>
    <w:p w14:paraId="4C4263B0" w14:textId="29F73C64" w:rsidR="0000248B" w:rsidRDefault="0000248B" w:rsidP="006B5035">
      <w:pPr>
        <w:spacing w:line="240" w:lineRule="auto"/>
      </w:pPr>
    </w:p>
    <w:p w14:paraId="0CD49FEC" w14:textId="542340C5" w:rsidR="0000248B" w:rsidRPr="00311A82" w:rsidRDefault="0000248B" w:rsidP="0000248B">
      <w:pPr>
        <w:pStyle w:val="Lijstalinea"/>
        <w:numPr>
          <w:ilvl w:val="0"/>
          <w:numId w:val="26"/>
        </w:numPr>
        <w:spacing w:line="240" w:lineRule="auto"/>
      </w:pPr>
      <w:r>
        <w:rPr>
          <w:b/>
          <w:bCs/>
        </w:rPr>
        <w:t>Evaluatie</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Dit besluit en de werking van de </w:t>
      </w:r>
      <w:proofErr w:type="spellStart"/>
      <w:r>
        <w:t>pyro</w:t>
      </w:r>
      <w:proofErr w:type="spellEnd"/>
      <w:r>
        <w:t>-pass z</w:t>
      </w:r>
      <w:r w:rsidR="00E136B9">
        <w:t>u</w:t>
      </w:r>
      <w:r>
        <w:t>l</w:t>
      </w:r>
      <w:r w:rsidR="00E136B9">
        <w:t>len</w:t>
      </w:r>
      <w:r>
        <w:t xml:space="preserve"> worden geëvalueerd na drie jaar. Dit is mede van belang om te kunnen bepalen of dit systeem werkt binnen de Benelux en</w:t>
      </w:r>
      <w:r w:rsidR="00CA2495">
        <w:t xml:space="preserve"> om</w:t>
      </w:r>
      <w:r>
        <w:t xml:space="preserve"> input te leveren voor een eventuele invoering op Europees niveau. </w:t>
      </w:r>
    </w:p>
    <w:p w14:paraId="6E396653" w14:textId="77777777" w:rsidR="00E07588" w:rsidRDefault="00E07588" w:rsidP="006B5035">
      <w:pPr>
        <w:spacing w:line="240" w:lineRule="auto"/>
      </w:pPr>
    </w:p>
    <w:p w14:paraId="772ECAB6" w14:textId="3AD54460" w:rsidR="00975E08" w:rsidRDefault="00F050C0" w:rsidP="00975E08">
      <w:pPr>
        <w:pStyle w:val="Lijstalinea"/>
        <w:numPr>
          <w:ilvl w:val="0"/>
          <w:numId w:val="26"/>
        </w:numPr>
        <w:spacing w:line="240" w:lineRule="auto"/>
        <w:rPr>
          <w:b/>
          <w:bCs/>
        </w:rPr>
      </w:pPr>
      <w:r>
        <w:rPr>
          <w:b/>
          <w:bCs/>
        </w:rPr>
        <w:t xml:space="preserve">Overgangsrecht en </w:t>
      </w:r>
      <w:r w:rsidR="00D4395F">
        <w:rPr>
          <w:b/>
          <w:bCs/>
        </w:rPr>
        <w:t>i</w:t>
      </w:r>
      <w:r w:rsidR="00975E08">
        <w:rPr>
          <w:b/>
          <w:bCs/>
        </w:rPr>
        <w:t>nwerkingtreding</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Tekstopmerking"/>
        <w:rPr>
          <w:sz w:val="18"/>
          <w:szCs w:val="18"/>
        </w:rPr>
      </w:pPr>
      <w:r w:rsidRPr="00E27732">
        <w:rPr>
          <w:sz w:val="18"/>
          <w:szCs w:val="18"/>
        </w:rPr>
        <w:t xml:space="preserve">Er is overgangsrecht wenselijk ten aanzien van de geldigheidsduur van de toepassingsvergunning om te voorkomen dat vergunningen die (ver) in het verleden zijn verleend ineens niet langer geldig zijn. Daartoe is een overgangstermijn ingesteld van </w:t>
      </w:r>
      <w:r w:rsidR="00E27732" w:rsidRPr="00E27732">
        <w:rPr>
          <w:sz w:val="18"/>
          <w:szCs w:val="18"/>
        </w:rPr>
        <w:t>een</w:t>
      </w:r>
      <w:r w:rsidRPr="00E27732">
        <w:rPr>
          <w:sz w:val="18"/>
          <w:szCs w:val="18"/>
        </w:rPr>
        <w:t xml:space="preserve"> jaar. </w:t>
      </w:r>
      <w:r w:rsidR="00E27732" w:rsidRPr="00E27732">
        <w:rPr>
          <w:sz w:val="18"/>
          <w:szCs w:val="18"/>
        </w:rPr>
        <w:t xml:space="preserve">Deze termijn biedt zowel de sector als de vergunningverlener voldoende tijd om een aanvraag te doen.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rsidRPr="00E27732">
        <w:t xml:space="preserve">Op grond van artikel 7, tweede lid, van de </w:t>
      </w:r>
      <w:r w:rsidR="00A6359B">
        <w:t>Benelux-</w:t>
      </w:r>
      <w:r w:rsidRPr="00E27732">
        <w:t>beschikking dienen de Benelux-landen de nodige wettelijke, strafrechtelijke, regelgevende en bestuursrechtelijke bepalingen in werking</w:t>
      </w:r>
      <w:r w:rsidR="00CA2495">
        <w:t xml:space="preserve"> laten</w:t>
      </w:r>
      <w:r w:rsidRPr="00E27732">
        <w:t xml:space="preserve"> treden om aan de bepalingen van deze </w:t>
      </w:r>
      <w:r w:rsidR="00A6359B">
        <w:t>Benelux-</w:t>
      </w:r>
      <w:r w:rsidRPr="00E27732">
        <w:t xml:space="preserve">beschikking te voldoen uiterlijk binnen drie jaar na de inwerkingtreding van de </w:t>
      </w:r>
      <w:r w:rsidR="00A6359B">
        <w:t>Benelux-</w:t>
      </w:r>
      <w:r w:rsidRPr="00E27732">
        <w:t xml:space="preserve">beschikking. De </w:t>
      </w:r>
      <w:r w:rsidR="00A6359B">
        <w:t>Benelux-</w:t>
      </w:r>
      <w:r w:rsidRPr="00E27732">
        <w:t>beschikking is in werking</w:t>
      </w:r>
      <w:r>
        <w:t xml:space="preserve"> getreden op 7 december 2020, dus dit betekent dat de implementatie van deze </w:t>
      </w:r>
      <w:r w:rsidR="00A6359B">
        <w:t>Benelux-</w:t>
      </w:r>
      <w:r>
        <w:t xml:space="preserve">beschikking op 7 december 2023 afgerond dient te zijn. De inwerkingtreding van dit besluit zal bij koninklijk besluit plaatsvinden, waarbij het streven is onderhavige wijziging op </w:t>
      </w:r>
      <w:r w:rsidR="00A04549">
        <w:t>1 januari 2024</w:t>
      </w:r>
      <w:r>
        <w:t xml:space="preserve"> in werk</w:t>
      </w:r>
      <w:r w:rsidR="002F28BC">
        <w:t>ing</w:t>
      </w:r>
      <w:r>
        <w:t xml:space="preserve"> te laten treden. </w:t>
      </w:r>
      <w:r w:rsidR="00A04549">
        <w:t xml:space="preserve">Inwerkingtreding op 1 januari 2024 is gewenst in verband met de gerelateerde wijziging van het Arbeidsomstandighedenbesluit (Stb. 2019, 471), die ook op deze datum in werking treedt. </w:t>
      </w:r>
      <w:r w:rsidR="007126CF" w:rsidRPr="007126CF">
        <w:rPr>
          <w:highlight w:val="yellow"/>
        </w:rPr>
        <w:t>PM nader overgangsrecht indien noodzakelijk.</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bCs/>
        </w:rPr>
        <w:t>Artikelsgewijs</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bCs/>
        </w:rPr>
        <w:t>Artikel I, onderdeel A</w:t>
      </w:r>
    </w:p>
    <w:p w14:paraId="787DE073" w14:textId="10188248" w:rsidR="0026407F" w:rsidRDefault="0026407F" w:rsidP="00975E08">
      <w:pPr>
        <w:spacing w:line="240" w:lineRule="auto"/>
        <w:rPr>
          <w:b/>
          <w:bCs/>
        </w:rPr>
      </w:pPr>
    </w:p>
    <w:p w14:paraId="2648B888" w14:textId="22ACEFD1" w:rsidR="003135CF" w:rsidRDefault="0026407F" w:rsidP="00975E08">
      <w:pPr>
        <w:spacing w:line="240" w:lineRule="auto"/>
      </w:pPr>
      <w:r>
        <w:t xml:space="preserve">In deze bepaling worden enkele begripsbepalingen toegevoegd aan artikel 1.1.1, eerste lid, van het Vuurwerkbesluit. </w:t>
      </w:r>
      <w:r w:rsidR="00BB4790">
        <w:t xml:space="preserve">Het begrip verantwoordelijk persoon volgt uit de Benelux-beschikking. Voor de Nederlandse situatie is </w:t>
      </w:r>
      <w:r w:rsidR="00D4395F">
        <w:t xml:space="preserve">naast een persoon met gespecialiseerde kennis, </w:t>
      </w:r>
      <w:r w:rsidR="00BB4790">
        <w:t xml:space="preserve">meer concreet ingevuld dat </w:t>
      </w:r>
      <w:proofErr w:type="gramStart"/>
      <w:r w:rsidR="00BB4790">
        <w:t>dit  een</w:t>
      </w:r>
      <w:proofErr w:type="gramEnd"/>
      <w:r w:rsidR="00BB4790">
        <w:t xml:space="preserve"> vuurwerkbewerker of vuurwerkbeziger kan zijn die is aangewezen door een tot het opslaan of op de markt aanbieden van pyrotechnische artikelen gerechtigde rechtspersoon (vaak de houder van de toepassingsvergunning). </w:t>
      </w:r>
      <w:r w:rsidR="006C5D98">
        <w:t>Met de begrippen vuurwerkbewerker en vuurwerkbeziger wordt aangesloten bij de systematiek van het Arbeidsomstandighedenbesluit waar</w:t>
      </w:r>
      <w:r w:rsidR="008662D5">
        <w:t>in</w:t>
      </w:r>
      <w:r w:rsidR="006C5D98">
        <w:t xml:space="preserve"> de registratie van deze beroepen geregeld is. </w:t>
      </w:r>
      <w:r w:rsidR="00BB4790">
        <w:t xml:space="preserve">Daarmee wordt geborgd dat dit een persoon is die vakinhoudelijke kennis heeft van de betreffende vuurwerkartikelen en daarvoor een opleiding heeft gevolgd.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bCs/>
        </w:rPr>
        <w:t xml:space="preserve">Artikel I, onderdeel </w:t>
      </w:r>
      <w:r w:rsidR="00BB4790">
        <w:rPr>
          <w:b/>
          <w:bCs/>
        </w:rPr>
        <w:t>B</w:t>
      </w:r>
    </w:p>
    <w:p w14:paraId="0DAADC56" w14:textId="6ED38497" w:rsidR="003135CF" w:rsidRDefault="003135CF" w:rsidP="00975E08">
      <w:pPr>
        <w:spacing w:line="240" w:lineRule="auto"/>
        <w:rPr>
          <w:b/>
          <w:bCs/>
        </w:rPr>
      </w:pPr>
    </w:p>
    <w:p w14:paraId="43927B48" w14:textId="741A844D" w:rsidR="003135CF" w:rsidRDefault="00625AA3" w:rsidP="00975E08">
      <w:pPr>
        <w:spacing w:line="240" w:lineRule="auto"/>
      </w:pPr>
      <w:r>
        <w:t xml:space="preserve">Artikel 1.1.3 bevat het toepassingsbereik van het Vuurwerkbesluit. Bij de wijziging van het Vuurwerkbesluit van 20 juni 2022 (Stb. 2022, 291) is dit uitgebreid naar pyrotechnische artikelen van de categorieën P1 en P2 die als vuurwerk worden gebruikt of kennelijk zijn bestemd om als vuurwerk te worden gebruikt. Met deze nu voorliggende wijziging is het noodzakelijk dit aan te </w:t>
      </w:r>
      <w:r w:rsidR="0097298D">
        <w:t xml:space="preserve">vullen </w:t>
      </w:r>
      <w:r w:rsidR="00611325">
        <w:t xml:space="preserve">omdat de verkoop van P2 niet is toegestaan zonder controle van de controledocumenten, ook wanneer dit artikel niet wordt gebruikt of kennelijk is bestemd om als vuurwerk te worden gebruikt.  </w:t>
      </w:r>
      <w:r w:rsidR="008C3BB7">
        <w:t xml:space="preserve">De uitbreiding van het toepassingsbereik op dit punt geldt echter alleen voor het nieuwe hoofdstuk 4 van het Vuurwerkbesluit.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bCs/>
        </w:rPr>
        <w:lastRenderedPageBreak/>
        <w:t xml:space="preserve">Artikel I, onderdeel </w:t>
      </w:r>
      <w:r w:rsidR="00BB4790">
        <w:rPr>
          <w:b/>
          <w:bCs/>
        </w:rPr>
        <w:t>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Van de gelegenheid is gebruik gemaakt om</w:t>
      </w:r>
      <w:r w:rsidR="004A650F">
        <w:t xml:space="preserve"> een verwijzing naar een inmiddels vervallen wet</w:t>
      </w:r>
      <w:r w:rsidR="0096601D">
        <w:t xml:space="preserve"> t</w:t>
      </w:r>
      <w:r>
        <w:t xml:space="preserve">e corrigeren. In artikel 1.2.5, tweede lid, werd verwezen naar bepalingen uit de Wet goederenvervoer over de weg. Deze wet is echter per 1 mei 2009 vervallen en vervangen door de Wet wegvervoer goederen. Het oude artikel 20 van de Wet goederenvervoer over de weg, dat kort gezegd de inschrijvingsplicht en daarbij behorend inschrijvingsbewijs inhield, is daarbij komen te vervallen. Artikel 29, het verbod om vervoer te verrichten zonder dat een vrachtbrief is opgemaakt is, is inhoudelijk vervangen door artikel 2.13 van de Wet wegvervoer goederen. Artikel 1.2.5, tweede lid, is dienovereenkomstig aangepast.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bCs/>
        </w:rPr>
        <w:t>Artikel I, onderdeel D</w:t>
      </w:r>
    </w:p>
    <w:p w14:paraId="03FCE1C3" w14:textId="77777777" w:rsidR="00BB4790" w:rsidRPr="00C9198C" w:rsidRDefault="00BB4790" w:rsidP="00975E08">
      <w:pPr>
        <w:spacing w:line="240" w:lineRule="auto"/>
        <w:rPr>
          <w:b/>
          <w:bCs/>
        </w:rPr>
      </w:pPr>
    </w:p>
    <w:p w14:paraId="1ED3A512" w14:textId="7B3DD91A" w:rsidR="00BB4790" w:rsidRPr="00611325" w:rsidRDefault="00BB4790" w:rsidP="00975E08">
      <w:pPr>
        <w:spacing w:line="240" w:lineRule="auto"/>
      </w:pPr>
      <w:r>
        <w:t xml:space="preserve">De toepassingsvergunning wordt </w:t>
      </w:r>
      <w:proofErr w:type="gramStart"/>
      <w:r>
        <w:t>thans</w:t>
      </w:r>
      <w:proofErr w:type="gramEnd"/>
      <w:r>
        <w:t xml:space="preserve"> verleend voor onbepaalde tijd. Bij de implementatie van deze Benelux-beschikking is gebleken dat dit niet langer wenselijk is. Door </w:t>
      </w:r>
      <w:r w:rsidR="00B40B99">
        <w:t xml:space="preserve">aan </w:t>
      </w:r>
      <w:r>
        <w:t xml:space="preserve">de toepassingsvergunning een geldigheidsduur van vijf jaar te verbinden, </w:t>
      </w:r>
      <w:proofErr w:type="gramStart"/>
      <w:r>
        <w:t xml:space="preserve">dient </w:t>
      </w:r>
      <w:r w:rsidR="00AC7C3F">
        <w:t xml:space="preserve"> binnen</w:t>
      </w:r>
      <w:proofErr w:type="gramEnd"/>
      <w:r>
        <w:t xml:space="preserve"> vijf jaar opnieuw gecontroleerd te worden of de aanvrager (nog) aan alle vereisten voldoet</w:t>
      </w:r>
      <w:r w:rsidR="0041580C">
        <w:t xml:space="preserve">, zoals een VOG. </w:t>
      </w:r>
      <w:r>
        <w:t>Dit komt het toezicht en de handhaving op de toepassingsvergunning ten goede</w:t>
      </w:r>
      <w:r w:rsidR="0041580C">
        <w:t>.</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bCs/>
        </w:rPr>
        <w:t xml:space="preserve">Artikel I, onderdeel </w:t>
      </w:r>
      <w:r w:rsidR="00D6303F">
        <w:rPr>
          <w:b/>
          <w:bCs/>
        </w:rPr>
        <w:t>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Na hoofdstuk 3B wordt een nieuw hoofdstuk in het Vuurwerkbesluit ingevoegd met de belangrijkste bepalingen voor de </w:t>
      </w:r>
      <w:proofErr w:type="spellStart"/>
      <w:r>
        <w:t>pyro</w:t>
      </w:r>
      <w:proofErr w:type="spellEnd"/>
      <w:r>
        <w:t xml:space="preserve">-pass.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bCs/>
          <w:i/>
          <w:iCs/>
        </w:rPr>
        <w:t>Artikel 4.1</w:t>
      </w:r>
    </w:p>
    <w:p w14:paraId="6D216F10" w14:textId="41EB03CA" w:rsidR="0026407F" w:rsidRPr="0026407F" w:rsidRDefault="0026407F" w:rsidP="00975E08">
      <w:pPr>
        <w:spacing w:line="240" w:lineRule="auto"/>
      </w:pPr>
      <w:r>
        <w:t xml:space="preserve">Artikel 4.1, eerste lid, bevat de verbodsbepaling voor </w:t>
      </w:r>
      <w:r w:rsidR="008B1DFC">
        <w:t>marktdeelnemers</w:t>
      </w:r>
      <w:r>
        <w:t xml:space="preserve"> om de in dat lid bepaalde pyrotechnische artikelen op de markt aan te bieden zonder controle van documenten</w:t>
      </w:r>
      <w:r w:rsidR="004A650F">
        <w:t xml:space="preserve"> van</w:t>
      </w:r>
      <w:r w:rsidR="003A36BF">
        <w:t xml:space="preserve"> personen met gespecialiseerde kennis</w:t>
      </w:r>
      <w:r w:rsidR="003C5416">
        <w:t>.</w:t>
      </w:r>
      <w:r w:rsidR="00453DDC">
        <w:t xml:space="preserve"> </w:t>
      </w:r>
      <w:r w:rsidR="003A36BF">
        <w:t>In het tweede lid wordt</w:t>
      </w:r>
      <w:r w:rsidR="00DF19B6">
        <w:t xml:space="preserve"> geregeld</w:t>
      </w:r>
      <w:r w:rsidR="003A36BF">
        <w:t xml:space="preserve"> dat</w:t>
      </w:r>
      <w:r w:rsidR="00DF19B6">
        <w:t xml:space="preserve"> wanneer</w:t>
      </w:r>
      <w:r w:rsidR="003A36BF">
        <w:t xml:space="preserve"> pyrotechnische artikelen worden verstrekt</w:t>
      </w:r>
      <w:r w:rsidR="00DF19B6">
        <w:t xml:space="preserve"> en een natuurlijk persoon die is aangewezen namens een rechtspersoon optreedt</w:t>
      </w:r>
      <w:r w:rsidR="008E77AA">
        <w:t xml:space="preserve"> </w:t>
      </w:r>
      <w:r w:rsidR="00DF19B6">
        <w:t>van deze verantwoordelijke persoon het controledocument en identiteitsbewijs gecontroleerd dient te worden.</w:t>
      </w:r>
      <w:r w:rsidR="00C9198C">
        <w:t xml:space="preserve"> </w:t>
      </w:r>
      <w:r w:rsidR="0084382E">
        <w:t>In het derde lid is geregeld welke personen met gespecialiseerde kennis</w:t>
      </w:r>
      <w:r w:rsidR="00DF19B6">
        <w:t xml:space="preserve"> of verantwoordelijke personen</w:t>
      </w:r>
      <w:r w:rsidR="0084382E">
        <w:t xml:space="preserve"> dit dienen aan te tonen met een </w:t>
      </w:r>
      <w:proofErr w:type="spellStart"/>
      <w:r w:rsidR="0084382E">
        <w:t>pyro</w:t>
      </w:r>
      <w:proofErr w:type="spellEnd"/>
      <w:r w:rsidR="0084382E">
        <w:t xml:space="preserve">-pass. De eisen van de </w:t>
      </w:r>
      <w:proofErr w:type="spellStart"/>
      <w:r w:rsidR="0084382E">
        <w:t>Pyro</w:t>
      </w:r>
      <w:proofErr w:type="spellEnd"/>
      <w:r w:rsidR="0084382E">
        <w:t xml:space="preserve">-richtlijn en daarmee ook van de Benelux-beschikking zijn niet van toepassing op pyrotechnische artikelen voor niet-commercieel gebruik, overeenkomstig de nationale wetgeving, door strijdkrachten, politie of brandweer. Daarom hoeven deze groepen ook geen </w:t>
      </w:r>
      <w:proofErr w:type="spellStart"/>
      <w:r w:rsidR="0084382E">
        <w:t>pyro</w:t>
      </w:r>
      <w:proofErr w:type="spellEnd"/>
      <w:r w:rsidR="0084382E">
        <w:t xml:space="preserve">-pass aan te vragen (artikel 1.1.2a, eerste lid, onderdelen c tot en met f). </w:t>
      </w:r>
      <w:r w:rsidR="0000248B">
        <w:t xml:space="preserve">Het model van de </w:t>
      </w:r>
      <w:proofErr w:type="spellStart"/>
      <w:r w:rsidR="0000248B">
        <w:t>pyro</w:t>
      </w:r>
      <w:proofErr w:type="spellEnd"/>
      <w:r w:rsidR="0000248B">
        <w:t>-pass is vastgelegd</w:t>
      </w:r>
      <w:r w:rsidR="00022B2E">
        <w:t xml:space="preserve"> bij de Benelux-beschikking en daarop zijn uitsluitend bepaalde categorieën pyrotechnische artikelen vermeld. In Nederland zijn echter vuurwerk van categorie F2 dat niet is aangewezen voor particulier gebruik en pyrotechnische artikelen voor theatergebruik van categorie T1 </w:t>
      </w:r>
      <w:r w:rsidR="007162FC">
        <w:t xml:space="preserve">ook </w:t>
      </w:r>
      <w:r w:rsidR="00022B2E">
        <w:t xml:space="preserve">voorbehouden aan personen met gespecialiseerde kennis. Daarom is in het vierde lid geregeld dat personen die gemachtigd zijn voor vuurwerk van categorie F3 </w:t>
      </w:r>
      <w:r w:rsidR="007162FC">
        <w:t>of</w:t>
      </w:r>
      <w:r w:rsidR="001C4BC1">
        <w:t xml:space="preserve"> </w:t>
      </w:r>
      <w:r w:rsidR="00022B2E">
        <w:t>F4</w:t>
      </w:r>
      <w:r w:rsidR="004E59D1">
        <w:t>,</w:t>
      </w:r>
      <w:r w:rsidR="00022B2E">
        <w:t xml:space="preserve"> </w:t>
      </w:r>
      <w:proofErr w:type="gramStart"/>
      <w:r w:rsidR="00022B2E">
        <w:t>tevens</w:t>
      </w:r>
      <w:proofErr w:type="gramEnd"/>
      <w:r w:rsidR="00022B2E">
        <w:t xml:space="preserve"> gemachtigd zijn voor</w:t>
      </w:r>
      <w:r w:rsidR="00097D15">
        <w:t xml:space="preserve"> </w:t>
      </w:r>
      <w:r w:rsidR="00B027DF">
        <w:t>vuurwerk</w:t>
      </w:r>
      <w:r w:rsidR="00022B2E">
        <w:t xml:space="preserve"> van categorie F2</w:t>
      </w:r>
      <w:r w:rsidR="00097D15">
        <w:t>,</w:t>
      </w:r>
      <w:r w:rsidR="00B027DF">
        <w:t xml:space="preserve"> en in het vijfde lid dat personen die gemachtigd zijn voor pyrotechnische artikelen voor theatergebruik van categorie T2 tevens gemachtigd zijn voor pyrotechnische artikelen voor theatergebruik van categorie T1</w:t>
      </w:r>
      <w:r w:rsidR="00022B2E">
        <w:t xml:space="preserve">. Anders zou dit tot de situatie leiden dat bijvoorbeeld een persoon met gespecialiseerde kennis zijn </w:t>
      </w:r>
      <w:proofErr w:type="spellStart"/>
      <w:r w:rsidR="00022B2E">
        <w:t>pyro</w:t>
      </w:r>
      <w:proofErr w:type="spellEnd"/>
      <w:r w:rsidR="00022B2E">
        <w:t>-pass moet laten zien voor een verkooptransactie voor pyrotechnische artikelen van categorie T2 en een ander document waaruit blijkt dat hij persoon met gespecialiseerde kennis is voor artikelen van categorie T1. Dat wordt onwenselijk geacht. I</w:t>
      </w:r>
      <w:r w:rsidR="003A36BF">
        <w:t xml:space="preserve">n het </w:t>
      </w:r>
      <w:r w:rsidR="00022B2E">
        <w:t>achtste</w:t>
      </w:r>
      <w:r w:rsidR="003A36BF">
        <w:t xml:space="preserve"> lid</w:t>
      </w:r>
      <w:r w:rsidR="00022B2E">
        <w:t xml:space="preserve"> is</w:t>
      </w:r>
      <w:r w:rsidR="003A36BF">
        <w:t xml:space="preserve"> geregeld welke </w:t>
      </w:r>
      <w:proofErr w:type="gramStart"/>
      <w:r w:rsidR="003A36BF">
        <w:t>documenten  marktdeelnemers</w:t>
      </w:r>
      <w:proofErr w:type="gramEnd"/>
      <w:r w:rsidR="003A36BF">
        <w:t xml:space="preserve"> dienen te bewaren</w:t>
      </w:r>
      <w:r w:rsidR="00097D15">
        <w:t xml:space="preserve"> en voor welke duur</w:t>
      </w:r>
      <w:r w:rsidR="003A36BF">
        <w:t xml:space="preserve">. </w:t>
      </w:r>
      <w:r w:rsidR="00DF19B6">
        <w:t xml:space="preserve">In de gevallen waarbij er vervoer plaatsvindt dient het betrokken vervoersdocument bewaard te worden. </w:t>
      </w:r>
      <w:r w:rsidR="003A36BF">
        <w:t xml:space="preserve">Op grond van de </w:t>
      </w:r>
      <w:r w:rsidR="00A6359B">
        <w:t>Benelux-</w:t>
      </w:r>
      <w:r w:rsidR="003A36BF">
        <w:t xml:space="preserve">beschikking moet daarbij aangesloten worden bij termijnen uit het nationale recht. </w:t>
      </w:r>
      <w:r w:rsidR="0023041D">
        <w:t xml:space="preserve">In Nederland dient financiële administratie van bedrijven gedurende zeven jaar bewaard te worden. </w:t>
      </w:r>
      <w:r w:rsidR="003A36BF">
        <w:t xml:space="preserve">Daar wordt in dit besluit bij aangesloten.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bCs/>
          <w:i/>
          <w:iCs/>
        </w:rPr>
        <w:lastRenderedPageBreak/>
        <w:t>Artikel 4.2</w:t>
      </w:r>
    </w:p>
    <w:p w14:paraId="2012168C" w14:textId="7E3C8FCA" w:rsidR="000C0E6D" w:rsidRPr="000C0E6D" w:rsidRDefault="00453DDC" w:rsidP="000C0E6D">
      <w:pPr>
        <w:pStyle w:val="Tekstopmerking"/>
        <w:rPr>
          <w:sz w:val="18"/>
          <w:szCs w:val="18"/>
        </w:rPr>
      </w:pPr>
      <w:r w:rsidRPr="000C0E6D">
        <w:rPr>
          <w:sz w:val="18"/>
          <w:szCs w:val="18"/>
        </w:rPr>
        <w:t xml:space="preserve">Dit artikel bevat de </w:t>
      </w:r>
      <w:r w:rsidR="003A36BF" w:rsidRPr="000C0E6D">
        <w:rPr>
          <w:sz w:val="18"/>
          <w:szCs w:val="18"/>
        </w:rPr>
        <w:t xml:space="preserve">opsomming van de personen die in Nederland in aanmerking komen voor een </w:t>
      </w:r>
      <w:proofErr w:type="spellStart"/>
      <w:r w:rsidR="003A36BF" w:rsidRPr="000C0E6D">
        <w:rPr>
          <w:sz w:val="18"/>
          <w:szCs w:val="18"/>
        </w:rPr>
        <w:t>pyro</w:t>
      </w:r>
      <w:proofErr w:type="spellEnd"/>
      <w:r w:rsidR="003A36BF" w:rsidRPr="000C0E6D">
        <w:rPr>
          <w:sz w:val="18"/>
          <w:szCs w:val="18"/>
        </w:rPr>
        <w:t>-pass</w:t>
      </w:r>
      <w:r w:rsidRPr="000C0E6D">
        <w:rPr>
          <w:sz w:val="18"/>
          <w:szCs w:val="18"/>
        </w:rPr>
        <w:t xml:space="preserve">. Hoewel dit niet rechtstreeks door de </w:t>
      </w:r>
      <w:r w:rsidR="00A6359B">
        <w:rPr>
          <w:sz w:val="18"/>
          <w:szCs w:val="18"/>
        </w:rPr>
        <w:t>Benelux-</w:t>
      </w:r>
      <w:r w:rsidRPr="000C0E6D">
        <w:rPr>
          <w:sz w:val="18"/>
          <w:szCs w:val="18"/>
        </w:rPr>
        <w:t xml:space="preserve">beschikking wordt geregeld, is het van belang af te bakenen wie de </w:t>
      </w:r>
      <w:proofErr w:type="spellStart"/>
      <w:r w:rsidRPr="000C0E6D">
        <w:rPr>
          <w:sz w:val="18"/>
          <w:szCs w:val="18"/>
        </w:rPr>
        <w:t>pyro</w:t>
      </w:r>
      <w:proofErr w:type="spellEnd"/>
      <w:r w:rsidRPr="000C0E6D">
        <w:rPr>
          <w:sz w:val="18"/>
          <w:szCs w:val="18"/>
        </w:rPr>
        <w:t xml:space="preserve">-pass kunnen aanvragen. Afgesproken in Benelux-verband is dat personen met gespecialiseerde kennis de </w:t>
      </w:r>
      <w:proofErr w:type="spellStart"/>
      <w:r w:rsidRPr="000C0E6D">
        <w:rPr>
          <w:sz w:val="18"/>
          <w:szCs w:val="18"/>
        </w:rPr>
        <w:t>pyro</w:t>
      </w:r>
      <w:proofErr w:type="spellEnd"/>
      <w:r w:rsidRPr="000C0E6D">
        <w:rPr>
          <w:sz w:val="18"/>
          <w:szCs w:val="18"/>
        </w:rPr>
        <w:t xml:space="preserve">-pass aanvragen in het land waar zij op grond van het daar geldende recht zijn aangewezen als persoon met gespecialiseerde kennis. </w:t>
      </w:r>
      <w:r w:rsidR="003A36BF" w:rsidRPr="000C0E6D">
        <w:rPr>
          <w:sz w:val="18"/>
          <w:szCs w:val="18"/>
        </w:rPr>
        <w:t xml:space="preserve">De toelichting bij de Benelux-beschikking vermeldt wel dat de </w:t>
      </w:r>
      <w:proofErr w:type="spellStart"/>
      <w:r w:rsidR="003A36BF" w:rsidRPr="000C0E6D">
        <w:rPr>
          <w:sz w:val="18"/>
          <w:szCs w:val="18"/>
        </w:rPr>
        <w:t>pyro</w:t>
      </w:r>
      <w:proofErr w:type="spellEnd"/>
      <w:r w:rsidR="003A36BF" w:rsidRPr="000C0E6D">
        <w:rPr>
          <w:sz w:val="18"/>
          <w:szCs w:val="18"/>
        </w:rPr>
        <w:t xml:space="preserve">-pass altijd een persoonlijk document is. Vandaar dat in dit artikel wordt geregeld dat uitsluitend natuurlijke personen in aanmerking komen voor een </w:t>
      </w:r>
      <w:proofErr w:type="spellStart"/>
      <w:r w:rsidR="003A36BF" w:rsidRPr="000C0E6D">
        <w:rPr>
          <w:sz w:val="18"/>
          <w:szCs w:val="18"/>
        </w:rPr>
        <w:t>pyro</w:t>
      </w:r>
      <w:proofErr w:type="spellEnd"/>
      <w:r w:rsidR="003A36BF" w:rsidRPr="000C0E6D">
        <w:rPr>
          <w:sz w:val="18"/>
          <w:szCs w:val="18"/>
        </w:rPr>
        <w:t>-pass.</w:t>
      </w:r>
      <w:r w:rsidR="000C0E6D">
        <w:rPr>
          <w:sz w:val="18"/>
          <w:szCs w:val="18"/>
        </w:rPr>
        <w:t xml:space="preserve"> De </w:t>
      </w:r>
      <w:r w:rsidR="00A6359B">
        <w:rPr>
          <w:sz w:val="18"/>
          <w:szCs w:val="18"/>
        </w:rPr>
        <w:t>Benelux-</w:t>
      </w:r>
      <w:r w:rsidR="000C0E6D">
        <w:rPr>
          <w:sz w:val="18"/>
          <w:szCs w:val="18"/>
        </w:rPr>
        <w:t xml:space="preserve">beschikking regelt </w:t>
      </w:r>
      <w:r w:rsidR="00734FD2">
        <w:rPr>
          <w:sz w:val="18"/>
          <w:szCs w:val="18"/>
        </w:rPr>
        <w:t xml:space="preserve">ook P2-artikelen. </w:t>
      </w:r>
      <w:r w:rsidR="000C0E6D" w:rsidRPr="000C0E6D">
        <w:rPr>
          <w:sz w:val="18"/>
          <w:szCs w:val="18"/>
        </w:rPr>
        <w:t>Op basis van artikel 3 van de Regeling overige pyrotechnische artikelen worden personen met gespecialiseerde kennis aan</w:t>
      </w:r>
      <w:r w:rsidR="000C0E6D">
        <w:rPr>
          <w:sz w:val="18"/>
          <w:szCs w:val="18"/>
        </w:rPr>
        <w:t>gewezen</w:t>
      </w:r>
      <w:r w:rsidR="000C0E6D" w:rsidRPr="000C0E6D">
        <w:rPr>
          <w:sz w:val="18"/>
          <w:szCs w:val="18"/>
        </w:rPr>
        <w:t xml:space="preserve"> die vanwege de uitoefening van hun functie pyrotechnische artikelen behorend tot categorie P2 mogen gebruiken.</w:t>
      </w:r>
      <w:r w:rsidR="00EF3A42">
        <w:rPr>
          <w:sz w:val="18"/>
          <w:szCs w:val="18"/>
        </w:rPr>
        <w:t xml:space="preserve"> </w:t>
      </w:r>
      <w:r w:rsidR="00734FD2">
        <w:rPr>
          <w:sz w:val="18"/>
          <w:szCs w:val="18"/>
        </w:rPr>
        <w:t xml:space="preserve">Deze personen komen daarmee ook in aanmerking voor een </w:t>
      </w:r>
      <w:proofErr w:type="spellStart"/>
      <w:r w:rsidR="00734FD2">
        <w:rPr>
          <w:sz w:val="18"/>
          <w:szCs w:val="18"/>
        </w:rPr>
        <w:t>pyro</w:t>
      </w:r>
      <w:proofErr w:type="spellEnd"/>
      <w:r w:rsidR="00734FD2">
        <w:rPr>
          <w:sz w:val="18"/>
          <w:szCs w:val="18"/>
        </w:rPr>
        <w:t>-pass.</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In het tweede lid is specifiek geregeld dat de aanvraag van een </w:t>
      </w:r>
      <w:proofErr w:type="spellStart"/>
      <w:r>
        <w:t>pyro</w:t>
      </w:r>
      <w:proofErr w:type="spellEnd"/>
      <w:r>
        <w:t>-pass voor een verantwoordelijk persoon tezamen gebeur</w:t>
      </w:r>
      <w:r w:rsidR="003E59E0">
        <w:t>t</w:t>
      </w:r>
      <w:r>
        <w:t xml:space="preserve"> met de houder van een toepassingsvergunning. Zo kan worden geborgd dat zowel de houder van de toepassingsvergunning als de verantwoordelijke persoon akkoord </w:t>
      </w:r>
      <w:proofErr w:type="gramStart"/>
      <w:r>
        <w:t>zijn</w:t>
      </w:r>
      <w:proofErr w:type="gramEnd"/>
      <w:r>
        <w:t xml:space="preserve"> met de aanvraag. </w:t>
      </w:r>
    </w:p>
    <w:p w14:paraId="21040AA5" w14:textId="77777777" w:rsidR="00EF3A42" w:rsidRDefault="00EF3A42" w:rsidP="00975E08">
      <w:pPr>
        <w:spacing w:line="240" w:lineRule="auto"/>
      </w:pPr>
    </w:p>
    <w:p w14:paraId="09FC94F1" w14:textId="666D4EEF" w:rsidR="008B1DFC" w:rsidRPr="008B1DFC" w:rsidRDefault="008B1DFC" w:rsidP="00975E08">
      <w:pPr>
        <w:spacing w:line="240" w:lineRule="auto"/>
      </w:pPr>
      <w:r w:rsidRPr="00C9198C">
        <w:t xml:space="preserve">De </w:t>
      </w:r>
      <w:proofErr w:type="spellStart"/>
      <w:r w:rsidRPr="00C9198C">
        <w:t>pyro</w:t>
      </w:r>
      <w:proofErr w:type="spellEnd"/>
      <w:r w:rsidRPr="00C9198C">
        <w:t xml:space="preserve">-pass dient ook een geldigheidsduur te hebben die op de </w:t>
      </w:r>
      <w:proofErr w:type="spellStart"/>
      <w:r w:rsidRPr="00C9198C">
        <w:t>pyro</w:t>
      </w:r>
      <w:proofErr w:type="spellEnd"/>
      <w:r w:rsidRPr="00C9198C">
        <w:t xml:space="preserve">-pass vermeld staat. De </w:t>
      </w:r>
      <w:r w:rsidR="00A6359B">
        <w:t>Benelux-</w:t>
      </w:r>
      <w:r w:rsidRPr="00C9198C">
        <w:t xml:space="preserve">beschikking zelf regelt deze geldigheidsduur niet. Vanwege de koppeling met </w:t>
      </w:r>
      <w:r w:rsidR="00421027" w:rsidRPr="00C9198C">
        <w:t xml:space="preserve">de registratie </w:t>
      </w:r>
      <w:r w:rsidR="00C9198C" w:rsidRPr="00C9198C">
        <w:t xml:space="preserve">als vuurwerkbeziger of vuurwerkbewerker </w:t>
      </w:r>
      <w:r w:rsidRPr="00C9198C">
        <w:t>is ervoor gekozen om voor de geldigheidsduur aan te sluiten bij de geldigheid</w:t>
      </w:r>
      <w:r w:rsidR="003E59E0">
        <w:t>sduur</w:t>
      </w:r>
      <w:r w:rsidRPr="00C9198C">
        <w:t xml:space="preserve"> van </w:t>
      </w:r>
      <w:r w:rsidR="00C9198C" w:rsidRPr="00C9198C">
        <w:t>de registratie</w:t>
      </w:r>
      <w:r w:rsidR="003E59E0">
        <w:t>.</w:t>
      </w:r>
      <w:r w:rsidR="00C9198C" w:rsidRPr="00C9198C">
        <w:t xml:space="preserve"> </w:t>
      </w:r>
      <w:r w:rsidRPr="00C9198C">
        <w:t>Wanneer deze verlopen is</w:t>
      </w:r>
      <w:r w:rsidR="003134C0">
        <w:t>,</w:t>
      </w:r>
      <w:r w:rsidRPr="00C9198C">
        <w:t xml:space="preserve"> na</w:t>
      </w:r>
      <w:r w:rsidR="00C9198C" w:rsidRPr="00C9198C">
        <w:t xml:space="preserve"> maximaal</w:t>
      </w:r>
      <w:r w:rsidRPr="00C9198C">
        <w:t xml:space="preserve"> </w:t>
      </w:r>
      <w:r w:rsidR="00C9198C" w:rsidRPr="00C9198C">
        <w:t>vijf</w:t>
      </w:r>
      <w:r w:rsidRPr="00C9198C">
        <w:t xml:space="preserve"> jaar, dan dient een nieuwe </w:t>
      </w:r>
      <w:proofErr w:type="spellStart"/>
      <w:r w:rsidRPr="00C9198C">
        <w:t>pyro</w:t>
      </w:r>
      <w:proofErr w:type="spellEnd"/>
      <w:r w:rsidRPr="00C9198C">
        <w:t xml:space="preserve">-pass te worden aangevraagd. </w:t>
      </w:r>
      <w:r w:rsidR="00C9198C" w:rsidRPr="00C9198C">
        <w:t xml:space="preserve">De geldigheidsduur van de </w:t>
      </w:r>
      <w:proofErr w:type="spellStart"/>
      <w:r w:rsidR="00C9198C" w:rsidRPr="00C9198C">
        <w:t>pyro</w:t>
      </w:r>
      <w:proofErr w:type="spellEnd"/>
      <w:r w:rsidR="00C9198C" w:rsidRPr="00C9198C">
        <w:t xml:space="preserve">-pass kan echter korter zijn al naar gelang de geldigheidsduur van de toepassingsvergunning of omgevingsvergunning korter is dan de registratie. </w:t>
      </w:r>
      <w:r w:rsidRPr="00C9198C">
        <w:t>Zo blijft het register actueel.</w:t>
      </w:r>
      <w:r>
        <w:t xml:space="preserve">  </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 xml:space="preserve">Een aantal meer technische en procedurele aspecten wordt uitgewerkt bij ministeriële regeling. Zo wordt het model van de </w:t>
      </w:r>
      <w:proofErr w:type="spellStart"/>
      <w:r>
        <w:t>pyro</w:t>
      </w:r>
      <w:proofErr w:type="spellEnd"/>
      <w:r>
        <w:t xml:space="preserve">-pass, zoals dit ook is opgenomen als bijlage bij de </w:t>
      </w:r>
      <w:r w:rsidR="00A6359B">
        <w:t>Benelux-</w:t>
      </w:r>
      <w:r>
        <w:t>beschikking, bij ministeriële regeling vastgesteld.</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 xml:space="preserve">Het systeem van de </w:t>
      </w:r>
      <w:proofErr w:type="spellStart"/>
      <w:r>
        <w:t>pyro</w:t>
      </w:r>
      <w:proofErr w:type="spellEnd"/>
      <w:r>
        <w:t xml:space="preserve">-pass kan alleen goed functioneren als er ook mogelijkheden zijn om de </w:t>
      </w:r>
      <w:proofErr w:type="spellStart"/>
      <w:r>
        <w:t>pyro</w:t>
      </w:r>
      <w:proofErr w:type="spellEnd"/>
      <w:r>
        <w:t xml:space="preserve">-pass in te trekken. In het </w:t>
      </w:r>
      <w:r w:rsidR="006C06BC">
        <w:t>zesde</w:t>
      </w:r>
      <w:r>
        <w:t xml:space="preserve"> en </w:t>
      </w:r>
      <w:r w:rsidR="006C06BC">
        <w:t>zeven</w:t>
      </w:r>
      <w:r>
        <w:t xml:space="preserve">de lid wordt uitgewerkt in welke omstandigheden dit </w:t>
      </w:r>
      <w:r w:rsidR="00A9671A">
        <w:t>in ieder geval aan de orde</w:t>
      </w:r>
      <w:r>
        <w:t xml:space="preserve"> is. </w:t>
      </w:r>
      <w:r w:rsidR="00A6450F">
        <w:t xml:space="preserve">Deze omstandigheden zijn implementatie </w:t>
      </w:r>
      <w:r w:rsidR="004A650F">
        <w:t>van</w:t>
      </w:r>
      <w:r w:rsidR="00A6450F">
        <w:t xml:space="preserve"> de Benelux-beschikking.</w:t>
      </w:r>
    </w:p>
    <w:p w14:paraId="0FB59199" w14:textId="439F5759" w:rsidR="005D21FE" w:rsidRDefault="005D21FE" w:rsidP="00975E08">
      <w:pPr>
        <w:spacing w:line="240" w:lineRule="auto"/>
      </w:pPr>
    </w:p>
    <w:p w14:paraId="561776FE" w14:textId="7DC5EF94" w:rsidR="004A650F" w:rsidRDefault="004A650F" w:rsidP="00975E08">
      <w:pPr>
        <w:spacing w:line="240" w:lineRule="auto"/>
        <w:rPr>
          <w:b/>
          <w:bCs/>
          <w:i/>
          <w:iCs/>
        </w:rPr>
      </w:pPr>
      <w:r>
        <w:rPr>
          <w:b/>
          <w:bCs/>
          <w:i/>
          <w:iCs/>
        </w:rPr>
        <w:t>Artikel 4.3</w:t>
      </w:r>
    </w:p>
    <w:p w14:paraId="2D850221" w14:textId="7AF0A3A5" w:rsidR="004A650F" w:rsidRPr="0045450C" w:rsidRDefault="004A650F" w:rsidP="00975E08">
      <w:pPr>
        <w:spacing w:line="240" w:lineRule="auto"/>
      </w:pPr>
      <w:r>
        <w:t xml:space="preserve">In dit artikel worden vermeld welke documenten in het </w:t>
      </w:r>
      <w:proofErr w:type="spellStart"/>
      <w:r>
        <w:t>pyro</w:t>
      </w:r>
      <w:proofErr w:type="spellEnd"/>
      <w:r>
        <w:t xml:space="preserve">-passregister worden opgeslagen. Daarbij wordt niet meer informatie opgeslagen dan noodzakelijk om de controles uit te kunnen voeren.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bCs/>
          <w:i/>
          <w:iCs/>
        </w:rPr>
        <w:t>Artikel 4.</w:t>
      </w:r>
      <w:r w:rsidR="004A650F">
        <w:rPr>
          <w:b/>
          <w:bCs/>
          <w:i/>
          <w:iCs/>
        </w:rPr>
        <w:t>4</w:t>
      </w:r>
      <w:r w:rsidR="005F73EC">
        <w:rPr>
          <w:b/>
          <w:bCs/>
          <w:i/>
          <w:iCs/>
        </w:rPr>
        <w:br/>
      </w:r>
      <w:r w:rsidR="00A6450F">
        <w:t xml:space="preserve">De partijen die toegang hebben tot het </w:t>
      </w:r>
      <w:proofErr w:type="spellStart"/>
      <w:r w:rsidR="00A6450F">
        <w:t>pyro</w:t>
      </w:r>
      <w:proofErr w:type="spellEnd"/>
      <w:r w:rsidR="00A6450F">
        <w:t>-passregister, in de praktijk marktdeelnemers en toezichthoudende instanties</w:t>
      </w:r>
      <w:r w:rsidR="00C9198C">
        <w:t>,</w:t>
      </w:r>
      <w:r w:rsidR="00A6450F">
        <w:t xml:space="preserve"> dienen onverwijld de beschikking te hebben over de noodzakelijke informatie uit het register om aan hun plicht te kunnen voldoen. Daarom wordt in dit artikel vastgelegd dat Onze Minister zorg dient te dragen dat de gegevens en bescheiden in het </w:t>
      </w:r>
      <w:proofErr w:type="spellStart"/>
      <w:r w:rsidR="00A6450F">
        <w:t>pyro</w:t>
      </w:r>
      <w:proofErr w:type="spellEnd"/>
      <w:r w:rsidR="00A6450F">
        <w:t xml:space="preserve">-passregister onverwijld ter beschikking worden gesteld.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bCs/>
          <w:i/>
          <w:iCs/>
        </w:rPr>
        <w:t>Artikel 4.</w:t>
      </w:r>
      <w:r w:rsidR="004A650F">
        <w:rPr>
          <w:b/>
          <w:bCs/>
          <w:i/>
          <w:iCs/>
        </w:rPr>
        <w:t>5</w:t>
      </w:r>
    </w:p>
    <w:p w14:paraId="2E43070D" w14:textId="2C1D619E" w:rsidR="005D21FE" w:rsidRDefault="008B1DFC" w:rsidP="00975E08">
      <w:pPr>
        <w:spacing w:line="240" w:lineRule="auto"/>
      </w:pPr>
      <w:r>
        <w:t xml:space="preserve">In dit artikel wordt geregeld voor wie de gegevens en bescheiden in het </w:t>
      </w:r>
      <w:proofErr w:type="spellStart"/>
      <w:r>
        <w:t>pyro</w:t>
      </w:r>
      <w:proofErr w:type="spellEnd"/>
      <w:r>
        <w:t>-passregister toegankelijk zijn. Allereerst is het van belang dat de handhavende instanties op het gebied van pyrotechnische artikelen toegang hebben tot het register.</w:t>
      </w:r>
      <w:r w:rsidR="003134C0">
        <w:t xml:space="preserve"> </w:t>
      </w:r>
      <w:r w:rsidR="004A650F">
        <w:t xml:space="preserve">Dit zijn in de praktijk de ILT en het OM. </w:t>
      </w:r>
      <w:r>
        <w:t>Deze zijn aangewezen in het eerste lid</w:t>
      </w:r>
      <w:r w:rsidR="00A6450F">
        <w:t xml:space="preserve">. </w:t>
      </w:r>
      <w:r>
        <w:t>Daarnaast dienen de marktdeelnemers toegang te hebben wanneer zij</w:t>
      </w:r>
      <w:r w:rsidR="00A6450F">
        <w:t xml:space="preserve"> artikelen op de markt aanbieden</w:t>
      </w:r>
      <w:r>
        <w:t xml:space="preserve">, maar uitsluitend </w:t>
      </w:r>
      <w:proofErr w:type="gramStart"/>
      <w:r>
        <w:t>teneinde</w:t>
      </w:r>
      <w:proofErr w:type="gramEnd"/>
      <w:r>
        <w:t xml:space="preserve"> de geldigheid van de </w:t>
      </w:r>
      <w:proofErr w:type="spellStart"/>
      <w:r>
        <w:t>pyro</w:t>
      </w:r>
      <w:proofErr w:type="spellEnd"/>
      <w:r>
        <w:t xml:space="preserve">-pass te kunnen </w:t>
      </w:r>
      <w:r>
        <w:lastRenderedPageBreak/>
        <w:t xml:space="preserve">controleren. Daarmee hebben zij niet meer toegang tot eventuele persoonsgegevens dan noodzakelijk.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bCs/>
          <w:i/>
          <w:iCs/>
        </w:rPr>
        <w:t>Artikel 4.6</w:t>
      </w:r>
    </w:p>
    <w:p w14:paraId="4759D869" w14:textId="546976CE" w:rsidR="008B1DFC" w:rsidRPr="00414847" w:rsidRDefault="008B1DFC" w:rsidP="00975E08">
      <w:pPr>
        <w:spacing w:line="240" w:lineRule="auto"/>
      </w:pPr>
      <w:r>
        <w:t xml:space="preserve">In dit artikel wordt de bewaarduur van de gegevens in het </w:t>
      </w:r>
      <w:proofErr w:type="spellStart"/>
      <w:r>
        <w:t>pyro</w:t>
      </w:r>
      <w:proofErr w:type="spellEnd"/>
      <w:r>
        <w:t xml:space="preserve">-passregister vastgesteld op twaalf jaar. </w:t>
      </w:r>
      <w:r w:rsidR="0053418B">
        <w:t xml:space="preserve">Persoonsgegevens dienen niet langer dan noodzakelijk bewaard te worden. Gelet op de maximale verjaringstermijn van vuurwerkdelicten is voor de </w:t>
      </w:r>
      <w:r w:rsidR="0053418B" w:rsidRPr="00C9198C">
        <w:t>bewaarduu</w:t>
      </w:r>
      <w:r w:rsidR="0053418B" w:rsidRPr="00414847">
        <w:t xml:space="preserve">r daarbij aangesloten.  </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bCs/>
        </w:rPr>
        <w:t>Artikel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Tekstopmerking"/>
        <w:rPr>
          <w:sz w:val="18"/>
          <w:szCs w:val="18"/>
        </w:rPr>
      </w:pPr>
      <w:r w:rsidRPr="00414847">
        <w:rPr>
          <w:sz w:val="18"/>
          <w:szCs w:val="18"/>
        </w:rPr>
        <w:t xml:space="preserve">De </w:t>
      </w:r>
      <w:r w:rsidR="002204B3">
        <w:rPr>
          <w:sz w:val="18"/>
          <w:szCs w:val="18"/>
        </w:rPr>
        <w:t xml:space="preserve">voor de inwerkingtreding van dit besluit </w:t>
      </w:r>
      <w:proofErr w:type="gramStart"/>
      <w:r w:rsidR="002204B3">
        <w:rPr>
          <w:sz w:val="18"/>
          <w:szCs w:val="18"/>
        </w:rPr>
        <w:t>reeds</w:t>
      </w:r>
      <w:proofErr w:type="gramEnd"/>
      <w:r w:rsidR="002204B3">
        <w:rPr>
          <w:sz w:val="18"/>
          <w:szCs w:val="18"/>
        </w:rPr>
        <w:t xml:space="preserve"> verleende </w:t>
      </w:r>
      <w:r w:rsidRPr="00414847">
        <w:rPr>
          <w:sz w:val="18"/>
          <w:szCs w:val="18"/>
        </w:rPr>
        <w:t>toepassingsvergunningen zijn voor onbepaalde tijd verleend. De termijn van 1 januari 2025 is gekozen voor de geldigheidsduur van de huidige toepassingsvergunningen. Deze termijn van een jaar biedt zowel de aanvragers als</w:t>
      </w:r>
      <w:r w:rsidR="002204B3">
        <w:rPr>
          <w:sz w:val="18"/>
          <w:szCs w:val="18"/>
        </w:rPr>
        <w:t xml:space="preserve"> de Minister van IenW als vergunningverlener</w:t>
      </w:r>
      <w:r w:rsidRPr="00414847">
        <w:rPr>
          <w:sz w:val="18"/>
          <w:szCs w:val="18"/>
        </w:rPr>
        <w:t xml:space="preserve"> voldoende tijd om een aanvraag te doen</w:t>
      </w:r>
      <w:r w:rsidR="00C9198C" w:rsidRPr="00414847">
        <w:rPr>
          <w:sz w:val="18"/>
          <w:szCs w:val="18"/>
        </w:rPr>
        <w:t xml:space="preserve"> en te beoordelen</w:t>
      </w:r>
      <w:r w:rsidRPr="00414847">
        <w:rPr>
          <w:sz w:val="18"/>
          <w:szCs w:val="18"/>
        </w:rPr>
        <w:t xml:space="preserve">.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bCs/>
        </w:rPr>
        <w:t xml:space="preserve">Artikel </w:t>
      </w:r>
      <w:r w:rsidR="00EA587B">
        <w:rPr>
          <w:b/>
          <w:bCs/>
        </w:rPr>
        <w:t>I</w:t>
      </w:r>
      <w:r w:rsidR="00DF19B6">
        <w:rPr>
          <w:b/>
          <w:bCs/>
        </w:rPr>
        <w:t>II</w:t>
      </w:r>
    </w:p>
    <w:p w14:paraId="387DB410" w14:textId="497199C3" w:rsidR="005D21FE" w:rsidRDefault="005D21FE" w:rsidP="00975E08">
      <w:pPr>
        <w:spacing w:line="240" w:lineRule="auto"/>
        <w:rPr>
          <w:b/>
          <w:bCs/>
        </w:rPr>
      </w:pPr>
    </w:p>
    <w:p w14:paraId="37247A84" w14:textId="50264EEE" w:rsidR="005D21FE" w:rsidRDefault="005D21FE" w:rsidP="005D21FE">
      <w:pPr>
        <w:spacing w:line="240" w:lineRule="auto"/>
      </w:pPr>
      <w:r>
        <w:t>Dit besluit treedt in werking op een bij koninklijk besluit te bepalen tijdstip</w:t>
      </w:r>
      <w:r w:rsidR="005C19CC">
        <w:t>, dat voor de verschillende artikelen of onderdelen daarvan verschillend kan worden vastgesteld</w:t>
      </w:r>
      <w:r>
        <w:t xml:space="preserve">. Zoals toegelicht in het algemene deel van de toelichting, dient de </w:t>
      </w:r>
      <w:r w:rsidR="00A6359B">
        <w:t>Benelux-</w:t>
      </w:r>
      <w:r>
        <w:t xml:space="preserve">beschikking op 7 december 2023 geïmplementeerd te zijn. Er </w:t>
      </w:r>
      <w:r w:rsidR="00414847">
        <w:t xml:space="preserve">is </w:t>
      </w:r>
      <w:r>
        <w:t>naar gestreefd hier</w:t>
      </w:r>
      <w:r w:rsidR="00A6450F">
        <w:t xml:space="preserve"> zo dicht mogelijk</w:t>
      </w:r>
      <w:r>
        <w:t xml:space="preserve"> bij aan te sluiten, </w:t>
      </w:r>
      <w:r w:rsidR="00A6450F">
        <w:t xml:space="preserve">door inwerkingtreding per 1 januari 2024. </w:t>
      </w:r>
      <w:r w:rsidR="00414847">
        <w:t>Eerdere inwerkingtreding</w:t>
      </w:r>
      <w:r w:rsidR="005C19CC">
        <w:t xml:space="preserve"> dan 1 januari 2024</w:t>
      </w:r>
      <w:r w:rsidR="00A6450F">
        <w:t xml:space="preserve"> is</w:t>
      </w:r>
      <w:r w:rsidR="00414847">
        <w:t xml:space="preserve"> niet</w:t>
      </w:r>
      <w:r w:rsidR="00A6450F">
        <w:t xml:space="preserve"> wenselijk i</w:t>
      </w:r>
      <w:r w:rsidR="00414847">
        <w:t>n verband met</w:t>
      </w:r>
      <w:r w:rsidR="00A6450F">
        <w:t xml:space="preserve"> de inwerkingtreding van de wijziging van het Arbeidsomstandighedenbesluit (Stb. 2019, 471) dat gevolgen heeft voor dit besluit. </w:t>
      </w:r>
      <w:r w:rsidR="001321AA">
        <w:t xml:space="preserve">1 januari is </w:t>
      </w:r>
      <w:proofErr w:type="gramStart"/>
      <w:r w:rsidR="001321AA">
        <w:t>teven</w:t>
      </w:r>
      <w:r w:rsidR="00611DFB">
        <w:t>s</w:t>
      </w:r>
      <w:proofErr w:type="gramEnd"/>
      <w:r w:rsidR="001321AA">
        <w:t xml:space="preserve"> een vast verandermoment voor een (wijziging van een) algemene maatregel van bestuur als bedoeld in</w:t>
      </w:r>
      <w:r>
        <w:t xml:space="preserve"> </w:t>
      </w:r>
      <w:r w:rsidR="001321AA">
        <w:t>Aanwijzing</w:t>
      </w:r>
      <w:r w:rsidR="005F73EC">
        <w:t xml:space="preserve"> 4.17 </w:t>
      </w:r>
      <w:r w:rsidR="001321AA">
        <w:t xml:space="preserve">van de Aanwijzingen voor de regelgeving. </w:t>
      </w:r>
      <w:r w:rsidR="006D07E7">
        <w:t>Op grond van artikel 21.6, vijfde lid,</w:t>
      </w:r>
      <w:r w:rsidR="00436041">
        <w:t xml:space="preserve"> van de</w:t>
      </w:r>
      <w:r w:rsidR="006D07E7">
        <w:t xml:space="preserve"> </w:t>
      </w:r>
      <w:proofErr w:type="spellStart"/>
      <w:r w:rsidR="006D07E7">
        <w:t>Wm</w:t>
      </w:r>
      <w:proofErr w:type="spellEnd"/>
      <w:r w:rsidR="001321AA">
        <w:t>,</w:t>
      </w:r>
      <w:r w:rsidR="006D07E7">
        <w:t xml:space="preserve"> wordt dit besluit, nadat het is vastgesteld, toegezonden aan de beide kamers der Staten-Generaal en treedt het besluit niet eerder in werking dan vier werken na de datum van uitgifte van het Staatsblad waarin hij is geplaatst.  </w:t>
      </w:r>
    </w:p>
    <w:p w14:paraId="0EE9ECA0" w14:textId="3F277537" w:rsidR="007F3C60" w:rsidRDefault="007F3C60" w:rsidP="005D21FE">
      <w:pPr>
        <w:spacing w:line="240" w:lineRule="auto"/>
      </w:pPr>
    </w:p>
    <w:p w14:paraId="154545D8" w14:textId="77777777" w:rsidR="007F3C60" w:rsidRDefault="007F3C60" w:rsidP="007F3C60">
      <w:r>
        <w:t>DE STAATSSECRETARIS VAN INFRASTRUCTUUR EN WATERSTAAT,</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1A96" w14:textId="77777777" w:rsidR="000A6369" w:rsidRDefault="000A6369">
      <w:pPr>
        <w:spacing w:line="240" w:lineRule="auto"/>
      </w:pPr>
      <w:r>
        <w:separator/>
      </w:r>
    </w:p>
  </w:endnote>
  <w:endnote w:type="continuationSeparator" w:id="0">
    <w:p w14:paraId="0855AA31" w14:textId="77777777" w:rsidR="000A6369" w:rsidRDefault="000A6369">
      <w:pPr>
        <w:spacing w:line="240" w:lineRule="auto"/>
      </w:pPr>
      <w:r>
        <w:continuationSeparator/>
      </w:r>
    </w:p>
  </w:endnote>
  <w:endnote w:type="continuationNotice" w:id="1">
    <w:p w14:paraId="093F000F" w14:textId="77777777" w:rsidR="000A6369" w:rsidRDefault="000A63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Voettekst"/>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D83F" w14:textId="77777777" w:rsidR="000A6369" w:rsidRDefault="000A6369">
      <w:pPr>
        <w:spacing w:line="240" w:lineRule="auto"/>
      </w:pPr>
      <w:r>
        <w:separator/>
      </w:r>
    </w:p>
  </w:footnote>
  <w:footnote w:type="continuationSeparator" w:id="0">
    <w:p w14:paraId="64C377CD" w14:textId="77777777" w:rsidR="000A6369" w:rsidRDefault="000A6369">
      <w:pPr>
        <w:spacing w:line="240" w:lineRule="auto"/>
      </w:pPr>
      <w:r>
        <w:continuationSeparator/>
      </w:r>
    </w:p>
  </w:footnote>
  <w:footnote w:type="continuationNotice" w:id="1">
    <w:p w14:paraId="2A44E132" w14:textId="77777777" w:rsidR="000A6369" w:rsidRDefault="000A6369">
      <w:pPr>
        <w:spacing w:line="240" w:lineRule="auto"/>
      </w:pPr>
    </w:p>
  </w:footnote>
  <w:footnote w:id="2">
    <w:p w14:paraId="7EE77AA5" w14:textId="04657F2A" w:rsidR="002701E5" w:rsidRPr="00FA2E81" w:rsidRDefault="002701E5">
      <w:pPr>
        <w:pStyle w:val="Voetnoottekst"/>
        <w:rPr>
          <w:sz w:val="16"/>
          <w:szCs w:val="16"/>
        </w:rPr>
      </w:pPr>
      <w:r w:rsidRPr="00FA2E81">
        <w:rPr>
          <w:rStyle w:val="Voetnootmarkering"/>
          <w:sz w:val="16"/>
          <w:szCs w:val="16"/>
        </w:rPr>
        <w:footnoteRef/>
      </w:r>
      <w:r w:rsidRPr="00FA2E81">
        <w:rPr>
          <w:sz w:val="16"/>
          <w:szCs w:val="16"/>
        </w:rPr>
        <w:t xml:space="preserve"> </w:t>
      </w:r>
      <w:r w:rsidR="00734FD2">
        <w:rPr>
          <w:sz w:val="16"/>
          <w:szCs w:val="16"/>
        </w:rPr>
        <w:t xml:space="preserve">Beschikking van het Benelux Comité van Ministers betreffende de invoering van een pyro-pass – M (2020) 14 (Benelux Publicatieblad 2021, nr 1), gewijzigd bij </w:t>
      </w:r>
      <w:r w:rsidR="00B75F3A">
        <w:rPr>
          <w:sz w:val="16"/>
          <w:szCs w:val="16"/>
        </w:rPr>
        <w:t xml:space="preserve">M (2022) 9. </w:t>
      </w:r>
    </w:p>
  </w:footnote>
  <w:footnote w:id="3">
    <w:p w14:paraId="06846656" w14:textId="1CC1CAF5" w:rsidR="0022132D" w:rsidRPr="00183C54" w:rsidRDefault="0022132D">
      <w:pPr>
        <w:pStyle w:val="Voetnoottekst"/>
        <w:rPr>
          <w:sz w:val="16"/>
          <w:szCs w:val="16"/>
        </w:rPr>
      </w:pPr>
      <w:r w:rsidRPr="00FA2E81">
        <w:rPr>
          <w:rStyle w:val="Voetnootmarkering"/>
          <w:sz w:val="16"/>
          <w:szCs w:val="16"/>
        </w:rPr>
        <w:footnoteRef/>
      </w:r>
      <w:r w:rsidRPr="00FA2E81">
        <w:rPr>
          <w:sz w:val="16"/>
          <w:szCs w:val="16"/>
        </w:rPr>
        <w:t xml:space="preserve"> </w:t>
      </w:r>
      <w:r w:rsidRPr="00FA2E81">
        <w:rPr>
          <w:i/>
          <w:iCs/>
          <w:sz w:val="16"/>
          <w:szCs w:val="16"/>
        </w:rPr>
        <w:t xml:space="preserve">Kamerstukken </w:t>
      </w:r>
      <w:r w:rsidRPr="00183C54">
        <w:rPr>
          <w:i/>
          <w:iCs/>
          <w:sz w:val="16"/>
          <w:szCs w:val="16"/>
        </w:rPr>
        <w:t xml:space="preserve">II </w:t>
      </w:r>
      <w:r w:rsidRPr="00183C54">
        <w:rPr>
          <w:sz w:val="16"/>
          <w:szCs w:val="16"/>
        </w:rPr>
        <w:t xml:space="preserve">2022-2023, </w:t>
      </w:r>
      <w:r w:rsidR="00393561" w:rsidRPr="00183C54">
        <w:rPr>
          <w:sz w:val="16"/>
          <w:szCs w:val="16"/>
        </w:rPr>
        <w:t>36</w:t>
      </w:r>
      <w:r w:rsidR="00D156E5" w:rsidRPr="00183C54">
        <w:rPr>
          <w:sz w:val="16"/>
          <w:szCs w:val="16"/>
        </w:rPr>
        <w:t>268</w:t>
      </w:r>
      <w:r w:rsidRPr="00183C54">
        <w:rPr>
          <w:sz w:val="16"/>
          <w:szCs w:val="16"/>
        </w:rPr>
        <w:t xml:space="preserve">, nr. 3, p. </w:t>
      </w:r>
      <w:r w:rsidR="00D156E5" w:rsidRPr="00183C54">
        <w:rPr>
          <w:sz w:val="16"/>
          <w:szCs w:val="16"/>
        </w:rPr>
        <w:t>8</w:t>
      </w:r>
      <w:r w:rsidRPr="00183C54">
        <w:rPr>
          <w:sz w:val="16"/>
          <w:szCs w:val="16"/>
        </w:rPr>
        <w:t>.</w:t>
      </w:r>
    </w:p>
  </w:footnote>
  <w:footnote w:id="4">
    <w:p w14:paraId="587CBD38" w14:textId="6DC3BE99" w:rsidR="007F40A5" w:rsidRPr="00FA2E81" w:rsidRDefault="007F40A5">
      <w:pPr>
        <w:pStyle w:val="Voetnoottekst"/>
        <w:rPr>
          <w:sz w:val="16"/>
          <w:szCs w:val="16"/>
        </w:rPr>
      </w:pPr>
      <w:r w:rsidRPr="00183C54">
        <w:rPr>
          <w:rStyle w:val="Voetnootmarkering"/>
          <w:sz w:val="16"/>
          <w:szCs w:val="16"/>
        </w:rPr>
        <w:footnoteRef/>
      </w:r>
      <w:r w:rsidRPr="00183C54">
        <w:rPr>
          <w:sz w:val="16"/>
          <w:szCs w:val="16"/>
        </w:rPr>
        <w:t xml:space="preserve"> Richtlijn 2013/29</w:t>
      </w:r>
      <w:r w:rsidRPr="00FA2E81">
        <w:rPr>
          <w:sz w:val="16"/>
          <w:szCs w:val="16"/>
        </w:rPr>
        <w:t>/EU van het Europees Parlement en de Raad van 12 juni 2013 betreffende de harmonisatie van de wetgevingen van de lidstaten inzake het op de markt aanbieden van pyrotechnische artikelen (</w:t>
      </w:r>
      <w:r w:rsidRPr="00FA2E81">
        <w:rPr>
          <w:sz w:val="16"/>
          <w:szCs w:val="16"/>
        </w:rPr>
        <w:t xml:space="preserve">PbEU 2013, L 178). </w:t>
      </w:r>
    </w:p>
  </w:footnote>
  <w:footnote w:id="5">
    <w:p w14:paraId="6A3268F0" w14:textId="65C45BA5" w:rsidR="00FA2E81" w:rsidRDefault="00FA2E81">
      <w:pPr>
        <w:pStyle w:val="Voetnoottekst"/>
      </w:pPr>
      <w:r w:rsidRPr="00FA2E81">
        <w:rPr>
          <w:rStyle w:val="Voetnootmarkering"/>
          <w:sz w:val="16"/>
          <w:szCs w:val="16"/>
        </w:rPr>
        <w:footnoteRef/>
      </w:r>
      <w:r w:rsidRPr="00FA2E81">
        <w:rPr>
          <w:sz w:val="16"/>
          <w:szCs w:val="16"/>
        </w:rPr>
        <w:t xml:space="preserve"> Meer convergentie wordt echter wel nagestreefd door middel van aanbeveling M (2020) 15 van het Benelux-Comité van Ministers betreffende de eisen inzake gespecialiseerde kennis voor het hanteren en/of gebruiken van pyrotechnische artikelen.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rPr>
                              <w:noProof/>
                            </w:rPr>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7777777" w:rsidR="00812A71" w:rsidRDefault="00DE2DBE">
    <w:pPr>
      <w:pStyle w:val="MarginlessContainer"/>
      <w:spacing w:after="5096" w:line="14" w:lineRule="exact"/>
    </w:pP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1A0C79"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3">
    <w:name w:val="heading 3"/>
    <w:basedOn w:val="Standaard"/>
    <w:link w:val="Kop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8"/>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1"/>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Lijstalinea">
    <w:name w:val="List Paragraph"/>
    <w:basedOn w:val="Standaard"/>
    <w:uiPriority w:val="34"/>
    <w:qFormat/>
    <w:rsid w:val="006722D9"/>
    <w:pPr>
      <w:ind w:left="720"/>
      <w:contextualSpacing/>
    </w:pPr>
  </w:style>
  <w:style w:type="paragraph" w:styleId="Voetnoottekst">
    <w:name w:val="footnote text"/>
    <w:basedOn w:val="Standaard"/>
    <w:link w:val="VoetnoottekstChar"/>
    <w:uiPriority w:val="99"/>
    <w:semiHidden/>
    <w:unhideWhenUsed/>
    <w:rsid w:val="0022132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2132D"/>
    <w:rPr>
      <w:rFonts w:ascii="Verdana" w:hAnsi="Verdana"/>
      <w:color w:val="000000"/>
    </w:rPr>
  </w:style>
  <w:style w:type="character" w:styleId="Voetnootmarkering">
    <w:name w:val="footnote reference"/>
    <w:basedOn w:val="Standaardalinea-lettertype"/>
    <w:uiPriority w:val="99"/>
    <w:semiHidden/>
    <w:unhideWhenUsed/>
    <w:rsid w:val="0022132D"/>
    <w:rPr>
      <w:vertAlign w:val="superscript"/>
    </w:rPr>
  </w:style>
  <w:style w:type="character" w:styleId="Verwijzingopmerking">
    <w:name w:val="annotation reference"/>
    <w:basedOn w:val="Standaardalinea-lettertype"/>
    <w:uiPriority w:val="99"/>
    <w:semiHidden/>
    <w:unhideWhenUsed/>
    <w:rsid w:val="005C1D28"/>
    <w:rPr>
      <w:sz w:val="16"/>
      <w:szCs w:val="16"/>
    </w:rPr>
  </w:style>
  <w:style w:type="paragraph" w:styleId="Tekstopmerking">
    <w:name w:val="annotation text"/>
    <w:basedOn w:val="Standaard"/>
    <w:link w:val="TekstopmerkingChar"/>
    <w:uiPriority w:val="99"/>
    <w:unhideWhenUsed/>
    <w:rsid w:val="005C1D28"/>
    <w:pPr>
      <w:spacing w:line="240" w:lineRule="auto"/>
    </w:pPr>
    <w:rPr>
      <w:sz w:val="20"/>
      <w:szCs w:val="20"/>
    </w:rPr>
  </w:style>
  <w:style w:type="character" w:customStyle="1" w:styleId="TekstopmerkingChar">
    <w:name w:val="Tekst opmerking Char"/>
    <w:basedOn w:val="Standaardalinea-lettertype"/>
    <w:link w:val="Tekstopmerking"/>
    <w:uiPriority w:val="99"/>
    <w:rsid w:val="005C1D2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C1D28"/>
    <w:rPr>
      <w:b/>
      <w:bCs/>
    </w:rPr>
  </w:style>
  <w:style w:type="character" w:customStyle="1" w:styleId="OnderwerpvanopmerkingChar">
    <w:name w:val="Onderwerp van opmerking Char"/>
    <w:basedOn w:val="TekstopmerkingChar"/>
    <w:link w:val="Onderwerpvanopmerking"/>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Standaardalinea-lettertype"/>
    <w:uiPriority w:val="99"/>
    <w:semiHidden/>
    <w:unhideWhenUsed/>
    <w:rsid w:val="00164C4F"/>
    <w:rPr>
      <w:color w:val="0000FF"/>
      <w:u w:val="single"/>
    </w:rPr>
  </w:style>
  <w:style w:type="table" w:styleId="Tabelraster">
    <w:name w:val="Table Grid"/>
    <w:basedOn w:val="Standaardtabel"/>
    <w:uiPriority w:val="39"/>
    <w:rsid w:val="003146EB"/>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Standaard"/>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Standaardalinea-lettertype"/>
    <w:rsid w:val="00854D4B"/>
  </w:style>
  <w:style w:type="paragraph" w:customStyle="1" w:styleId="lid">
    <w:name w:val="lid"/>
    <w:basedOn w:val="Standaard"/>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Standaardalinea-lettertype"/>
    <w:rsid w:val="00854D4B"/>
  </w:style>
  <w:style w:type="paragraph" w:customStyle="1" w:styleId="labeled">
    <w:name w:val="labeled"/>
    <w:basedOn w:val="Standaard"/>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854D4B"/>
  </w:style>
  <w:style w:type="paragraph" w:styleId="Revisie">
    <w:name w:val="Revision"/>
    <w:hidden/>
    <w:uiPriority w:val="99"/>
    <w:semiHidden/>
    <w:rsid w:val="00AE4BCA"/>
    <w:pPr>
      <w:autoSpaceDN/>
      <w:textAlignment w:val="auto"/>
    </w:pPr>
    <w:rPr>
      <w:rFonts w:ascii="Verdana" w:hAnsi="Verdana"/>
      <w:color w:val="000000"/>
      <w:sz w:val="18"/>
      <w:szCs w:val="18"/>
    </w:rPr>
  </w:style>
  <w:style w:type="character" w:customStyle="1" w:styleId="Kop3Char">
    <w:name w:val="Kop 3 Char"/>
    <w:basedOn w:val="Standaardalinea-lettertype"/>
    <w:link w:val="Kop3"/>
    <w:uiPriority w:val="9"/>
    <w:rsid w:val="00393561"/>
    <w:rPr>
      <w:rFonts w:eastAsia="Times New Roman" w:cs="Times New Roman"/>
      <w:b/>
      <w:bCs/>
      <w:sz w:val="27"/>
      <w:szCs w:val="27"/>
    </w:rPr>
  </w:style>
  <w:style w:type="character" w:styleId="GevolgdeHyperlink">
    <w:name w:val="FollowedHyperlink"/>
    <w:basedOn w:val="Standaardalinea-lettertype"/>
    <w:uiPriority w:val="99"/>
    <w:semiHidden/>
    <w:unhideWhenUsed/>
    <w:rsid w:val="00936355"/>
    <w:rPr>
      <w:color w:val="954F72" w:themeColor="followedHyperlink"/>
      <w:u w:val="single"/>
    </w:rPr>
  </w:style>
  <w:style w:type="character" w:styleId="Nadruk">
    <w:name w:val="Emphasis"/>
    <w:basedOn w:val="Standaardalinea-lettertype"/>
    <w:uiPriority w:val="20"/>
    <w:qFormat/>
    <w:rsid w:val="007F6D5D"/>
    <w:rPr>
      <w:i/>
      <w:iCs/>
    </w:rPr>
  </w:style>
  <w:style w:type="paragraph" w:styleId="Ballontekst">
    <w:name w:val="Balloon Text"/>
    <w:basedOn w:val="Standaard"/>
    <w:link w:val="BallontekstChar"/>
    <w:uiPriority w:val="99"/>
    <w:semiHidden/>
    <w:unhideWhenUsed/>
    <w:rsid w:val="000B578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B5783"/>
    <w:rPr>
      <w:rFonts w:ascii="Segoe UI" w:hAnsi="Segoe UI" w:cs="Segoe UI"/>
      <w:color w:val="000000"/>
      <w:sz w:val="18"/>
      <w:szCs w:val="18"/>
    </w:rPr>
  </w:style>
  <w:style w:type="paragraph" w:styleId="Koptekst">
    <w:name w:val="header"/>
    <w:basedOn w:val="Standaard"/>
    <w:link w:val="KoptekstChar"/>
    <w:uiPriority w:val="99"/>
    <w:unhideWhenUsed/>
    <w:rsid w:val="00A613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1365"/>
    <w:rPr>
      <w:rFonts w:ascii="Verdana" w:hAnsi="Verdana"/>
      <w:color w:val="000000"/>
      <w:sz w:val="18"/>
      <w:szCs w:val="18"/>
    </w:rPr>
  </w:style>
  <w:style w:type="paragraph" w:styleId="Voettekst">
    <w:name w:val="footer"/>
    <w:basedOn w:val="Standaard"/>
    <w:link w:val="VoettekstChar"/>
    <w:uiPriority w:val="99"/>
    <w:unhideWhenUsed/>
    <w:rsid w:val="00A613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6091</Words>
  <Characters>39535</Characters>
  <Application>Microsoft Office Word</Application>
  <DocSecurity>4</DocSecurity>
  <Lines>1040</Lines>
  <Paragraphs>312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Kroon, W.W.L. (Wim) - HBJZ</cp:lastModifiedBy>
  <cp:revision>2</cp:revision>
  <dcterms:created xsi:type="dcterms:W3CDTF">2023-04-24T08:10:00Z</dcterms:created>
  <dcterms:modified xsi:type="dcterms:W3CDTF">2023-04-24T08:10:00Z</dcterms:modified>
</cp:coreProperties>
</file>