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14B6" w14:textId="4C57AA1A" w:rsidR="005074AB" w:rsidRPr="00EA32C0" w:rsidRDefault="005074AB" w:rsidP="00EA32C0">
      <w:pPr>
        <w:jc w:val="both"/>
        <w:rPr>
          <w:rFonts w:cstheme="minorHAnsi"/>
          <w:b/>
        </w:rPr>
      </w:pPr>
      <w:r>
        <w:rPr>
          <w:b/>
        </w:rPr>
        <w:t>Abbozz tad-Digriet Reġju</w:t>
      </w:r>
      <w:r w:rsidR="00D66586">
        <w:rPr>
          <w:b/>
        </w:rPr>
        <w:tab/>
      </w:r>
      <w:r w:rsidR="00D66586">
        <w:rPr>
          <w:b/>
        </w:rPr>
        <w:tab/>
      </w:r>
      <w:r>
        <w:rPr>
          <w:b/>
        </w:rPr>
        <w:t>, ta’</w:t>
      </w:r>
      <w:r>
        <w:rPr>
          <w:b/>
        </w:rPr>
        <w:tab/>
      </w:r>
      <w:r>
        <w:rPr>
          <w:b/>
        </w:rPr>
        <w:tab/>
        <w:t>, li jemenda l-Kodiċi Tekniku tal-Bini, approvat bid-Digriet Reġju 314/2006, tas-17 ta’ Marzu</w:t>
      </w:r>
    </w:p>
    <w:p w14:paraId="42548872" w14:textId="172DDCC5" w:rsidR="005074AB" w:rsidRPr="003934E5" w:rsidRDefault="005074AB" w:rsidP="005074AB">
      <w:pPr>
        <w:jc w:val="both"/>
        <w:rPr>
          <w:rFonts w:cstheme="minorHAnsi"/>
        </w:rPr>
      </w:pPr>
      <w:r>
        <w:t>Il-Liġi 38/1999, tal-5 ta’ Novembru, dwar ir-Regolamenti tal-Bini, tiddefinixxi l-Kodiċi Tekniku tal-Bini (CTE) bħala l-qafas regolatorju li jistabbilixxi r-rekwiżiti bażiċi tal-kwalità għall-bini u l-installazzjonijiet tagħhom u li jippermetti l-konformità mar-rekwiżiti bażiċi stabbiliti fl-Artikolu 3. Il-Kodiċi Tekniku tal-Bini (CTE) previst f’din il-liġi ġie approvat bid-Digriet Reġju 314/2006 tas-17 ta’ Marzu. Id-dokumenti bażiċi li jiffurmaw il-Parti II tas-CTE stabbiliti u, fejn xieraq, jikkwantifikaw ir-rekwiżiti bażiċi stabbiliti fil-Parti I permezz tal-istabbiliment ta’ livelli jew limiti fil-mira ta’ prestazzjoni jew parametri oħra. B’mod partikolari, id-dokument bażiku DB-HE “It-Tfaddil tal-Enerġija” jispeċifika u jikkwantifika r-rekwiżiti tal-effiċjenza enerġetika li għandhom jiġu ssodisfati minn bini mibni ġdid, kif ukoll interventi fuq bini eżistenti.</w:t>
      </w:r>
    </w:p>
    <w:p w14:paraId="400360D8" w14:textId="77777777" w:rsidR="005074AB" w:rsidRPr="003934E5" w:rsidRDefault="005074AB" w:rsidP="005074AB">
      <w:pPr>
        <w:jc w:val="both"/>
        <w:rPr>
          <w:rFonts w:cstheme="minorHAnsi"/>
        </w:rPr>
      </w:pPr>
      <w:r>
        <w:t>Fit-30 ta’ Mejju 2018, ġiet adottata d-Direttiva (UE) 2018/844 tal-Parlament Ewropew u tal-Kunsill li temenda d-Direttiva 2010/31/UE dwar ir-rendiment tal-bini fl-użu tal-enerġija u d-Direttiva 2012/27/UE dwar l-effiċjenza fl-enerġija.</w:t>
      </w:r>
    </w:p>
    <w:p w14:paraId="0B5B2276" w14:textId="142A5C6B" w:rsidR="005A6E61" w:rsidRPr="003934E5" w:rsidRDefault="005074AB" w:rsidP="005A6E61">
      <w:pPr>
        <w:jc w:val="both"/>
        <w:rPr>
          <w:rFonts w:cstheme="minorHAnsi"/>
        </w:rPr>
      </w:pPr>
      <w:r>
        <w:t>Din id-Direttiva tistabbilixxi l-kundizzjonijiet għall-iżvilupp tal-infrastruttura minima meħtieġa għall-iċċarġjar intelliġenti tal-vetturi elettriċi fil-parkeġġi tal-karozzi fil-bini. Għalhekk, kemm is-settur tal-bini kif ukoll dak tal-mobbiltà għandhom ikunu oqsma strateġiċi għad-dekarbonizzazzjoni ġenerali tal-ekonomija, b’qafas regolatorju li għandu l-għan li jagħti spinta lill-innovazzjoni, is-sostenibbiltà u l-effiċjenza enerġetika f’dawn is-setturi.</w:t>
      </w:r>
    </w:p>
    <w:p w14:paraId="4245C855" w14:textId="1828DE90" w:rsidR="005A6E61" w:rsidRPr="003934E5" w:rsidRDefault="005A6E61" w:rsidP="005A6E61">
      <w:pPr>
        <w:jc w:val="both"/>
        <w:rPr>
          <w:rFonts w:cstheme="minorHAnsi"/>
        </w:rPr>
      </w:pPr>
      <w:r>
        <w:t>Min-naħa l-oħra, l-iżvilupp tal-infrastruttura għall-iċċarġjar intelliġenti tal-vetturi elettriċi se jikkontribwixxi għall-ġestjoni u l-flessibbiltà tal-enerġija, l-użu tal-enerġiji rinnovabbli u t-titjib tal-kwalità tal-arja, u r-rendiment tal-enerġija tiegħu se jiġi ottimizzat billi l-bini jsir aktar diġitali u jiġu inkorporati teknoloġiji ġodda fil-qasam.</w:t>
      </w:r>
    </w:p>
    <w:p w14:paraId="45A016F5" w14:textId="74A214E6" w:rsidR="005A6E61" w:rsidRPr="003934E5" w:rsidRDefault="005A6E61" w:rsidP="005A6E61">
      <w:pPr>
        <w:jc w:val="both"/>
        <w:rPr>
          <w:rFonts w:cstheme="minorHAnsi"/>
        </w:rPr>
      </w:pPr>
      <w:r>
        <w:t xml:space="preserve">Min-naħa tiegħu, il-Pjan Nazzjonali Integrat għall-Enerġija u l-Klima 2021-2030 (PNIEC) ippreżentat minn Spanja lill-Kummissjoni Ewropea jipprevedi l-promozzjoni tal-mobbiltà elettrika bħala miżura biex jitnaqqsu l-konsum tal-enerġija u l-emissjonijiet tal-vetturi permezz tal-adattament regolatorju u l-inkorporazzjoni tal-liġi tal-Unjoni Ewropea li tippermetti l-użu ta’ infrastruttura tal-iċċarġjar tal-vetturi elettriċi f’konformità mal-iżvilupp tal-elettrifikazzjoni tal-flotta tal-vetturi, kif ukoll permezz ta’ mekkaniżmi oħra ta’ inkoraġġiment u appoġġ. </w:t>
      </w:r>
    </w:p>
    <w:p w14:paraId="3BF925DC" w14:textId="3FA9F544" w:rsidR="00A75681" w:rsidRPr="000E4F56" w:rsidRDefault="00C33374" w:rsidP="00A75681">
      <w:pPr>
        <w:jc w:val="both"/>
        <w:rPr>
          <w:rFonts w:cstheme="minorHAnsi"/>
        </w:rPr>
      </w:pPr>
      <w:r>
        <w:t>Sabiex jintlaħqu dawn l-għanijiet u biex id-Direttiva tiġi trasposta parzjalment f’dan ir-rigward, dan id-Digriet Reġju jintroduċi fil-Kodiċi Tekniku tal-Bini rekwiżit bażiku ġdid għall-iffrankar tal-enerġija relatat mal-allokazzjonijiet minimi għall-infrastruttura tal-iċċarġjar tal-vetturi elettriċi, li qed jiġi żviluppat fit-Taqsima HE 6 il-ġdida “Faċilitajiet minimi tal-infrastruttura tal-iċċarġjar għall-vetturi elettriċi” tad-Dokument Bażiku dwar l-Iffrankar tal-Enerġija. Sabiex jiġu żgurati l-kundizzjonijiet ta’ aċċessibbiltà għall-punti tal-iċċarġjar fi spazji ta’ parkeġġ aċċessibbli, id-dokument bażiku DB-SUA “Sikurezza tal-Użu u Aċċessibbiltà” huwa emendat.</w:t>
      </w:r>
    </w:p>
    <w:p w14:paraId="7140FEE8" w14:textId="77777777" w:rsidR="00A75681" w:rsidRPr="000E4F56" w:rsidRDefault="00A75681" w:rsidP="00A75681">
      <w:pPr>
        <w:jc w:val="both"/>
      </w:pPr>
    </w:p>
    <w:p w14:paraId="3F754C26" w14:textId="778AE3BE" w:rsidR="00A75681" w:rsidRPr="000E4F56" w:rsidRDefault="00A75681" w:rsidP="00A75681">
      <w:pPr>
        <w:jc w:val="both"/>
        <w:rPr>
          <w:rFonts w:cstheme="minorHAnsi"/>
        </w:rPr>
      </w:pPr>
      <w:r>
        <w:t xml:space="preserve">Min-naħa l-oħra, u f’konformità mad-dispożizzjonijiet tal-Liġi 7/2021, tal-20 ta’ Mejju, dwar it-tibdil fil-klima u t-tranżizzjoni tal-enerġija, dispożizzjoni addizzjonali unika tad-Digriet Reġju 314/2006, tas-17 ta’ Marzu, li tapprova l-Kodiċi Tekniku tal-Bini, tistabbilixxi r-rekwiżiti li ġejjin ir-rekwiżit ta’ dispożizzjonijiet minimi għall-infrastruttura tal-iċċarġjar tal-vetturi elettriċi f’bini </w:t>
      </w:r>
      <w:r>
        <w:lastRenderedPageBreak/>
        <w:t xml:space="preserve">eżistenti għall-użu għajr dak residenzjali privat, li għandu żona ta’ parkeġġ b’aktar minn għoxrin spazju ta’ parkeġġ, kemm ġewwa kif ukoll fi spazju ta’ barra assenjat, u li mhumiex inklużi fil-kamp ta’ applikazzjoni tat-taqsima HE6 tad-Dokument Bażiku dwar l-Iffrankar tal-Enerġija. Il-Liġi 7/2021, tal-20 ta’ Mejju, dwar it-tibdil fil-klima u t-tranżizzjoni tal-enerġija, tistabbilixxi l-obbligu li din id-dispożizzjoni definita fil-Kodiċi Tekniku tal-Bini ssir effettiva qabel l-1 ta’ Jannar 2023. </w:t>
      </w:r>
    </w:p>
    <w:p w14:paraId="1192FDEB" w14:textId="77777777" w:rsidR="005074AB" w:rsidRPr="009064BC" w:rsidRDefault="005074AB" w:rsidP="005074AB">
      <w:pPr>
        <w:jc w:val="both"/>
        <w:rPr>
          <w:rFonts w:cstheme="minorHAnsi"/>
        </w:rPr>
      </w:pPr>
      <w:r>
        <w:t>Fl-aħħar nett, sabiex titlesta r-regolamentazzjoni tal-infrastrutturi tal-iċċarġjar tal-vetturi elettriċi, l-Istruzzjoni Teknika Komplimentari (ITC) BT-52 tar-Regolament Elettrotekniku b’Vultaġġ Baxx, approvat bid-Digriet Reġju 1053/2014, tat-12 ta’ Diċembru, hija emendata u struzzjonijiet tekniċi komplementari oħra tal-istess Regolament huma emendati.</w:t>
      </w:r>
    </w:p>
    <w:p w14:paraId="53205125" w14:textId="62D4F2A6" w:rsidR="005A6E61" w:rsidRPr="009064BC" w:rsidRDefault="005074AB" w:rsidP="005A6E61">
      <w:pPr>
        <w:jc w:val="both"/>
        <w:rPr>
          <w:rFonts w:cstheme="minorHAnsi"/>
        </w:rPr>
      </w:pPr>
      <w:r>
        <w:t xml:space="preserve">Barra minn hekk, bħala miżura għall-promozzjoni tal-enerġiji rinnovabbli, it-titjib tal-kompetittività tas-setturi produttivi u l-ixprunar tal-konsumaturi biex isiru aktar involuti fil-ġestjoni tal-enerġija tagħhom, il-PNIEC jipprevedi l-iżvilupp ta’ awtokonsum b’enerġija rinnovabbli u ġenerazzjoni distribwita f’żoni residenzjali u tan-negozju. </w:t>
      </w:r>
    </w:p>
    <w:p w14:paraId="4F23D1D3" w14:textId="56BE7436" w:rsidR="005074AB" w:rsidRPr="009064BC" w:rsidRDefault="005A6E61" w:rsidP="005074AB">
      <w:pPr>
        <w:jc w:val="both"/>
        <w:rPr>
          <w:rFonts w:cstheme="minorHAnsi"/>
        </w:rPr>
      </w:pPr>
      <w:r>
        <w:t xml:space="preserve">F’dan ir-rigward, l-approvazzjoni tad-Digriet Reġju 244/2019, tal-5 ta’ April, li jirregola l-kundizzjonijiet amministrattivi, tekniċi u ekonomiċi għall-awtokonsum tal-elettriku ppermettiet, fost aspetti oħra, l-awtokonsum kollettiv, u fl-istess ħin naqqset il-proċeduri amministrattivi għall-implimentazzjoni tal-awtokonsum. Huwa għalhekk ikkunsidrat li l-qafas legali attwali jippermetti t-twessigħ tal-kamp ta’ applikazzjoni tar-rekwiżit bażiku HE 5 relatat mal-ġenerazzjoni minima tal-elettriku kemm billi jsir applikabbli fil-bini għal użu residenzjali privat kif ukoll billi jitnaqqas il-limitu tal-wiċċ mibni fil-bini tal-użi kollha li minnhom japplika r-rekwiżit. </w:t>
      </w:r>
    </w:p>
    <w:p w14:paraId="2C3560FF" w14:textId="60FA6548" w:rsidR="005074AB" w:rsidRDefault="005074AB" w:rsidP="005074AB">
      <w:pPr>
        <w:jc w:val="both"/>
        <w:rPr>
          <w:rFonts w:cstheme="minorHAnsi"/>
        </w:rPr>
      </w:pPr>
      <w:r>
        <w:t>Barra minn hekk, wara li nnotat żbalji u marki żbaljati fid-Digriet Reġju 732/2019, tal-20 ta’ Diċembru, li jemenda l-Kodiċi Tekniku tal-Bini, approvat bid-Digriet Reġju 314/2006, tas-17 ta’ Marzu, ippubblikat fil-“BOE” nru 311 tas-27 ta’ Diċembru 2019, il-korrezzjonijiet xierqa huma b’dan magħmula. Min-naħa l-oħra, sabiex jiġi ċċarat il-mod ta’ applikazzjoni tad-dokument bażiku DB-HE dwar “L-Iffrankar tal-Enerġija” wara l-aġġornament tiegħu permezz tad-Digriet Reġju 732/2019 imsemmi hawn fuq, huwa meqjus neċessarju li tiġi mmodifikata l-formulazzjoni ta’ xi taqsimiet tat-taqsima HE 1 dwar il-kundizzjonijiet għall-kontroll tad-domanda għall-enerġija u l-Anness A dwar it-terminoloġija tad-dokument bażiku msemmi hawn fuq.</w:t>
      </w:r>
    </w:p>
    <w:p w14:paraId="010C68C8" w14:textId="6D1CCB96" w:rsidR="00E26B23" w:rsidRDefault="00E26B23" w:rsidP="00B65F28">
      <w:pPr>
        <w:jc w:val="both"/>
        <w:rPr>
          <w:rFonts w:cstheme="minorHAnsi"/>
          <w:bCs/>
        </w:rPr>
      </w:pPr>
      <w:r>
        <w:t>L-emenda tal-Kodiċi Tekniku dwar l-inkorporazzjoni tat-Taqsima HE 6 il-ġdida “Dispożizzjonijiet minimi għall-infrastruttura tal-iċċarġjar tal-vetturi elettriċi” tad-Dokument Bażiku dwar l-Iffrankar tal-Enerġija, kif ukoll l-emenda tad-Digriet Reġju 1053/2014, tat-12 ta’ Diċembru, li tapprova Struzzjoni Teknika Komplementari (ITC) BT 52 ġdida inkluża fl-ewwel dispożizzjoni finali u d-dispożizzjoni addizzjonali unika għad-Digriet Reġju 314/2006, tas-17 ta’ Marzu, li japprova l-Kodiċi Tekniku tal-Bini, huma parti mir-riformi legali previsti fil-Pjan għall-Irkupru, it-Trasformazzjoni u r-Reżiljenza (PRTR). B’mod speċifiku, il-komponent 1 tar-PRTR dwar “Pjan ta’ xokk għall-mobilità sostenibbli, sikura u konnessa f’ambjenti urbani u metropolitani” jinvolvi l-approvazzjoni ta’ dan id-Digriet Reġju li jimplimenta r-riformi legali msemmija hawn fuq fi ħdan ir-riformi tas-C1.R1 imsejħa “Pjan għall-implimentazzjoni tal-infrastruttura tal-iċċarġjar u l-promozzjoni tal-vetturi elettriċi”.  Ir-riforma tas-C1.R1 hija mfassla bħala l-qafas statutorju, regolatorju u strateġiku biex jiġi ffaċilitat l-użu tal-infrastruttura tal-iċċarġjar għall-promozzjoni tal-vetturi elettriċi fi Spanja u għandha żewġ stadji importanti. L-ewwel waħda hija ffurmata mid-Digriet TMA/178/2020 tad-19 ta’ Frar li jemenda d-Digriet tas-16 ta’ Diċembru 1997, li jirregola l-aċċess għat-toroq tal-Istat, it-toroq ta’ servizz u l-kostruzzjoni ta’ faċilitajiet ta’ servizz, u mid-</w:t>
      </w:r>
      <w:r>
        <w:lastRenderedPageBreak/>
        <w:t xml:space="preserve">Digriet Amministrattiv Reġju 23/2020 tat-23 ta’ Ġunju, li japprova miżuri fil-qasam tal-enerġija u oqsma oħra għar-riattivazzjoni ekonomika. It-tieni pass importanti tar-riforma tas-C1.R1. tinkorpora l-approvazzjoni ta’ dan id-Digriet Reġju li jemenda l-Kodiċi Tekniku tal-Bini u d-Digriet Reġju 1053/2014, tat-12 ta’ Diċembru, li japprova Struzzjoni Teknika Komplementari (ITC) BT 52.  Ir-riforma C1.R1. hija marbuta mal-investiment C1.I2 “Pjan ta’ inċentiv għall-installazzjoni ta’ punti tal-iċċarġjar, l-akkwist ta’ vetturi elettriċi u taċ-ċelloli tal-fjuwil u l-innovazzjoni fl-elettromobbiltà, l-iċċarġjar u l-idroġenu ekoloġiku.” Dan l-investiment jinkorpora linji ta’ għajnuna għall-installazzjoni ta’ stazzjonijiet tal-iċċarġjar speċifikati fid-Digriet Reġju 266/2021, tat-13 ta’ April, li japprova l-għoti dirett ta’ għajnuna lill-komunitajiet awtonomi u lill-bliet ta’ Ceuta u Melilla għall-implimentazzjoni ta’ programmi ta’ inċentiv marbuta mal-mobbiltà elettrika (MOVES III) fil-qafas tal-PRTR. </w:t>
      </w:r>
    </w:p>
    <w:p w14:paraId="65C24996" w14:textId="1073EF13" w:rsidR="003F7C25" w:rsidRPr="001C78CB" w:rsidRDefault="003F7C25" w:rsidP="005074AB">
      <w:pPr>
        <w:jc w:val="both"/>
        <w:rPr>
          <w:rFonts w:cstheme="minorHAnsi"/>
          <w:bCs/>
          <w:i/>
          <w:iCs/>
        </w:rPr>
      </w:pPr>
      <w:r>
        <w:t xml:space="preserve">Dan id-Digriet Reġju jirrispetta (il-prinċipju ta’ La Tagħmilx Ħsara Sinifikanti (DNSH) u l-kundizzjonijiet għat-tikkettar tal-klima u diġitali, f’konformità mad-dispożizzjonijiet tal-PRTR, ir-Regolament UE/2021/241 tal-Parlament Ewropew u tal-Kunsill tat-12 ta’ Frar 2021 li jistabbilixxi l-Mekkaniżmu ta’ Reżiljenza u Rkupru, u l-leġiżlazzjoni ta’ implimentazzjoni tiegħu, b’mod partikolari l-Komunikazzjoni mill-Gwida Teknika tal-Kummissjoni dwar l-applikazzjoni tal-prinċipju ta’ ebda ħsara sinifikanti skont ir-Regolament dwar il-Mekkaniżmu ta’ Reżiljenza u ta’ Rkupru, kif ukoll ir-rekwiżiti tad-Deċiżjoni ta’ Implimentazzjoni tal-Kunsill dwar l-approvazzjoni tal-evalwazzjoni tal-Pjan Spanjol għall-Irkupru, it-Trasformazzjoni u r-Reżiljenza. Dan jinkludi l-konformità mal-kundizzjonijiet speċifiċi stabbiliti fil-Komponent 1, kif ukoll fir-Riforma 1 li fiha huwa mfassal dan id-Digriet Reġju, kemm fir-rigward tal-prinċipju DNSH kif ukoll fir-rigward tat-tikkettar tal-klima u dak diġitali, u speċjalment dawk stabbiliti fit-taqsimiet 3, 6 u 8 tad-dokument tal-Komponent PRTR. L-investimenti C1.I2 tal-PRTR, assoċjati mar-riforma C1.R1, jirrispettaw ukoll il-prinċipju tal-ebda ħsara sinifikanti għall-ambjent u l-kundizzjonijiet tat-tikkettar tal-klima u diġitali. </w:t>
      </w:r>
    </w:p>
    <w:p w14:paraId="16D6EC35" w14:textId="6F02251C" w:rsidR="005074AB" w:rsidRPr="009064BC" w:rsidRDefault="005074AB" w:rsidP="005074AB">
      <w:pPr>
        <w:ind w:left="13"/>
        <w:jc w:val="both"/>
        <w:rPr>
          <w:rFonts w:cstheme="minorHAnsi"/>
        </w:rPr>
      </w:pPr>
      <w:r>
        <w:t>Dan id-Digriet Reġju jikkonforma mal-prinċipji ta’ neċessità, effettività, proporzjonalità, ċertezza legali, trasparenza u effiċjenza stabbiliti fl-Artikolu 129 tal-Liġi 39/2015, tal-1 ta’ Ottubru, dwar il-Proċedura Amministrattiva Komuni tal-Amministrazzjonijiet Pubbliċi. Fir-rigward tal-prinċipji ta’ neċessità u effettività, il-liġi twieġeb għall-obbligu li d-direttivi Ewropej jiġu trasposti fil-liġi nazzjonali u hija konformi mal-objettivi ta’ interess ġenerali, bħall-adattament tal-infrastruttura tal-bini għall-promozzjoni tal-mobbiltà sostenibbli u l-użu tal-enerġija rinnovabbli. Dan se jirriżulta fil-benesseri fis-soċjetà u l-ħarsien tal-ambjent. Dan id-Digriet Reġju huwa wkoll konsistenti mal-prinċipju tal-proporzjonalità, peress li jipprovdi l-mezzi meħtieġa u suffiċjenti biex jiġi implimentat il-mandat legali previst fid-Direttiva, iżda ma jeħtieġx innovazzjoni li tista’ ma tkunx meħtieġa jew taqbeż ir-rekwiżiti legali, u lanqas ma jinvolvi restrizzjoni tad-drittijiet taċ-ċittadini. Dan ir-regolament jissodisfa l-prinċipju taċ-ċertezza legali għax ġie żviluppat skont il-proċeduri definiti fil-Liġi tal-Gvern 50/1997 tas-27 ta’ Novembru 1997 u l-prinċipju tat-trasparenza għaliex jidentifika b’mod ċar l-għan tiegħu u l-memorandum ta’ spjegazzjoni aċċessibbli għall-pubbliku jispjega l-kontenut tiegħu b’mod sħiħ. Fl-aħħar nett, jissodisfa wkoll il-prinċipju tal-effiċjenza għaliex ma jimponi l-ebda piż amministrattiv.</w:t>
      </w:r>
    </w:p>
    <w:p w14:paraId="4E30715D" w14:textId="77777777" w:rsidR="005074AB" w:rsidRPr="009064BC" w:rsidRDefault="005074AB" w:rsidP="005074AB">
      <w:pPr>
        <w:jc w:val="both"/>
        <w:rPr>
          <w:rFonts w:cstheme="minorHAnsi"/>
        </w:rPr>
      </w:pPr>
      <w:r>
        <w:t>Din id-dispożizzjoni ġenerali kienet soġġetta għall-proċedura tal-informazzjoni fil-qasam tar-regolamenti tekniċi u r-regoli dwar is-servizzi tas-soċjetà tal-informazzjoni, previsti fid-Direttiva (UE) 2015/1535 tal-Parlament Ewropew u tal-Kunsill tad-9 ta’ Settembru 2015, kif ukoll fid-Digriet Reġju 1337/1999 tal-31 ta’ Lulju 1999.</w:t>
      </w:r>
    </w:p>
    <w:p w14:paraId="533AAB8D" w14:textId="741A459B" w:rsidR="003C546E" w:rsidRDefault="003C546E" w:rsidP="003C546E">
      <w:pPr>
        <w:jc w:val="both"/>
        <w:rPr>
          <w:rFonts w:cstheme="minorHAnsi"/>
        </w:rPr>
      </w:pPr>
      <w:r>
        <w:lastRenderedPageBreak/>
        <w:t>Permezz ta’ dan, fuq proposta tal-Ministru tat-Trasport, il-Mobbiltà u l-Aġenda Urbana u t-Tielet Viċi Prim Ministru tal-Gvern u Ministru tat-Tranżizzjoni Ekoloġika u l-Isfida Demografika, bi qbil mal-Kunsill tal-Istat u wara deliberazzjonijiet mill-Kunsill tal-Ministri fil-laqgħa tiegħu dwar</w:t>
      </w:r>
    </w:p>
    <w:p w14:paraId="72CBBED7" w14:textId="7C56F995" w:rsidR="003C546E" w:rsidRPr="009064BC" w:rsidRDefault="003C546E" w:rsidP="005074AB">
      <w:pPr>
        <w:jc w:val="both"/>
        <w:rPr>
          <w:rFonts w:cstheme="minorHAnsi"/>
        </w:rPr>
      </w:pPr>
    </w:p>
    <w:p w14:paraId="02FFC445" w14:textId="386EF3CB" w:rsidR="005074AB" w:rsidRPr="009F5D1D" w:rsidRDefault="005074AB" w:rsidP="005074AB">
      <w:pPr>
        <w:jc w:val="center"/>
        <w:rPr>
          <w:rFonts w:cstheme="minorHAnsi"/>
          <w:spacing w:val="30"/>
        </w:rPr>
      </w:pPr>
      <w:r>
        <w:t>DAN LI ĠEJ QED JIĠI ORDNAT:</w:t>
      </w:r>
    </w:p>
    <w:p w14:paraId="29194849" w14:textId="17EA67F9" w:rsidR="005074AB" w:rsidRPr="0033081E" w:rsidRDefault="002A5A94" w:rsidP="005074AB">
      <w:pPr>
        <w:jc w:val="both"/>
        <w:rPr>
          <w:rFonts w:cstheme="minorHAnsi"/>
          <w:bCs/>
          <w:i/>
          <w:iCs/>
        </w:rPr>
      </w:pPr>
      <w:r>
        <w:t xml:space="preserve">Artikolu Uniku. </w:t>
      </w:r>
      <w:r>
        <w:rPr>
          <w:i/>
        </w:rPr>
        <w:t>Emenda tal-Kodiċi Tekniku tal-Bini (CTE) approvata bid-Digriet Reġju 314/2006 tas-17 ta’ Marzu 2006.</w:t>
      </w:r>
    </w:p>
    <w:p w14:paraId="49F6DB5C" w14:textId="77777777" w:rsidR="005074AB" w:rsidRPr="009064BC" w:rsidRDefault="005074AB" w:rsidP="005074AB">
      <w:pPr>
        <w:jc w:val="both"/>
        <w:rPr>
          <w:rFonts w:cstheme="minorHAnsi"/>
        </w:rPr>
      </w:pPr>
      <w:r>
        <w:t>Id-Digriet Reġju 314/2006 tas-17 ta’ Marzu 2006 li japprova l-Kodiċi Tekniku tal-Bini (CTE) huwa emendat kif ġej:</w:t>
      </w:r>
    </w:p>
    <w:p w14:paraId="1E4A23CD" w14:textId="3CA20F16" w:rsidR="005074AB" w:rsidRPr="009064BC" w:rsidRDefault="005074AB" w:rsidP="005074AB">
      <w:pPr>
        <w:ind w:left="567" w:hanging="567"/>
        <w:jc w:val="both"/>
        <w:rPr>
          <w:rFonts w:cstheme="minorHAnsi"/>
        </w:rPr>
      </w:pPr>
      <w:r>
        <w:t>Wieħed. Il-Parti I tal-Kodiċi Tekniku tal-Bini hija emendata kif ġej:</w:t>
      </w:r>
    </w:p>
    <w:p w14:paraId="7B36765A" w14:textId="6C7BF234" w:rsidR="006B44D8" w:rsidRPr="009064BC" w:rsidRDefault="006B44D8" w:rsidP="0033081E">
      <w:pPr>
        <w:ind w:left="142" w:hanging="142"/>
        <w:jc w:val="both"/>
        <w:rPr>
          <w:rFonts w:cstheme="minorHAnsi"/>
        </w:rPr>
      </w:pPr>
      <w:r>
        <w:t>— Fil-werrej l-isem “15.6. Rekwiżit bażiku HE5: Il-ġenerazzjoni minima tal-elettriku” għandha taqra kif ġej:</w:t>
      </w:r>
    </w:p>
    <w:p w14:paraId="750B02FB" w14:textId="5E773080" w:rsidR="006B44D8" w:rsidRPr="009064BC" w:rsidRDefault="006B44D8" w:rsidP="00F11565">
      <w:pPr>
        <w:ind w:left="426"/>
        <w:jc w:val="both"/>
        <w:rPr>
          <w:rFonts w:cstheme="minorHAnsi"/>
        </w:rPr>
      </w:pPr>
      <w:r>
        <w:t>“15.6. Rekwiżit bażiku HE 5: Taqsima HE5 Il-ġenerazzjoni minima tal-elettriku minn sorsi rinnovabbli.”</w:t>
      </w:r>
    </w:p>
    <w:p w14:paraId="0B75EAC4" w14:textId="77777777" w:rsidR="006B44D8" w:rsidRPr="009064BC" w:rsidRDefault="006B44D8" w:rsidP="006B44D8">
      <w:pPr>
        <w:numPr>
          <w:ilvl w:val="0"/>
          <w:numId w:val="9"/>
        </w:numPr>
        <w:ind w:left="142" w:hanging="142"/>
        <w:jc w:val="both"/>
        <w:rPr>
          <w:rFonts w:cstheme="minorHAnsi"/>
        </w:rPr>
      </w:pPr>
      <w:r>
        <w:t>Punt addizzjonali bit-test li ġej jiddaħħal fir-referenza għall-Artikolu 15 fl-indiċi:</w:t>
      </w:r>
    </w:p>
    <w:p w14:paraId="1C1AB680" w14:textId="1D8C7D23" w:rsidR="006B44D8" w:rsidRPr="009064BC" w:rsidRDefault="007E461E" w:rsidP="00F11565">
      <w:pPr>
        <w:ind w:left="426"/>
        <w:jc w:val="both"/>
        <w:rPr>
          <w:rFonts w:cstheme="minorHAnsi"/>
        </w:rPr>
      </w:pPr>
      <w:r>
        <w:t>“15.7. Rekwiżit bażiku HE6: Faċilitajiet minimi tal-infrastruttura tal-iċċarġjar għall-vetturi elettriċi.</w:t>
      </w:r>
    </w:p>
    <w:p w14:paraId="03B3513D" w14:textId="1133ED17" w:rsidR="001E31F3" w:rsidRPr="002C30D6" w:rsidRDefault="005074AB" w:rsidP="005074AB">
      <w:pPr>
        <w:numPr>
          <w:ilvl w:val="0"/>
          <w:numId w:val="9"/>
        </w:numPr>
        <w:ind w:left="142" w:hanging="142"/>
        <w:jc w:val="both"/>
        <w:rPr>
          <w:rFonts w:cstheme="minorHAnsi"/>
        </w:rPr>
      </w:pPr>
      <w:r>
        <w:t>Fil-Kapitolu 3, l-Artikolu 15, il-punt 15.6, huwa emendat biex jinqara kif ġej:</w:t>
      </w:r>
    </w:p>
    <w:p w14:paraId="1E36A006" w14:textId="3C6E29CB" w:rsidR="001E31F3" w:rsidRPr="009064BC" w:rsidRDefault="00F11565" w:rsidP="00F11565">
      <w:pPr>
        <w:pStyle w:val="ListParagraph"/>
        <w:ind w:left="426"/>
        <w:jc w:val="both"/>
        <w:rPr>
          <w:rFonts w:cstheme="minorHAnsi"/>
        </w:rPr>
      </w:pPr>
      <w:r>
        <w:t>“15.6 Rekwiżit bażiku HE 5: Ġenerazzjoni minima ta’ elettriku minn sorsi rinnovabbli.</w:t>
      </w:r>
    </w:p>
    <w:p w14:paraId="4799EB9C" w14:textId="22AE3D4A" w:rsidR="001E31F3" w:rsidRPr="009064BC" w:rsidRDefault="001B0467" w:rsidP="00F11565">
      <w:pPr>
        <w:ind w:left="426"/>
        <w:jc w:val="both"/>
        <w:rPr>
          <w:rFonts w:cstheme="minorHAnsi"/>
        </w:rPr>
      </w:pPr>
      <w:r>
        <w:t>Il-bini għandu jkollu sistemi ta’ ġenerazzjoni tal-elettriku minn sorsi rinnovabbli għall-użu tiegħu stess jew għall-provvista tal-grilja.”</w:t>
      </w:r>
    </w:p>
    <w:p w14:paraId="799517C6" w14:textId="6A449415" w:rsidR="005074AB" w:rsidRPr="009064BC" w:rsidRDefault="001E31F3" w:rsidP="005074AB">
      <w:pPr>
        <w:numPr>
          <w:ilvl w:val="0"/>
          <w:numId w:val="9"/>
        </w:numPr>
        <w:ind w:left="142" w:hanging="142"/>
        <w:jc w:val="both"/>
        <w:rPr>
          <w:rFonts w:cstheme="minorHAnsi"/>
        </w:rPr>
      </w:pPr>
      <w:r>
        <w:t>Dan li ġej jiddaħħal fl-aħħar tal-Artikolu 15:</w:t>
      </w:r>
    </w:p>
    <w:p w14:paraId="67BDEE2E" w14:textId="77777777" w:rsidR="005074AB" w:rsidRPr="009064BC" w:rsidRDefault="005074AB" w:rsidP="00F11565">
      <w:pPr>
        <w:ind w:left="426"/>
        <w:jc w:val="both"/>
        <w:rPr>
          <w:rFonts w:cstheme="minorHAnsi"/>
        </w:rPr>
      </w:pPr>
      <w:r>
        <w:t>“15.7 Rekwiżit bażiku HE 6: Faċilitajiet minimi tal-infrastruttura tal-iċċarġjar għall-vetturi elettriċi.</w:t>
      </w:r>
    </w:p>
    <w:p w14:paraId="7C67403C" w14:textId="535BDE0B" w:rsidR="005074AB" w:rsidRDefault="005074AB" w:rsidP="00F11565">
      <w:pPr>
        <w:ind w:left="426"/>
        <w:jc w:val="both"/>
        <w:rPr>
          <w:rFonts w:cstheme="minorHAnsi"/>
        </w:rPr>
      </w:pPr>
      <w:r>
        <w:t>Il-bini għandu jkollu infrastruttura minima li tippermetti l-iċċarġjar ta’ vetturi elettriċi.”</w:t>
      </w:r>
    </w:p>
    <w:p w14:paraId="6F674517" w14:textId="77777777" w:rsidR="002A5A94" w:rsidRPr="000E4F56" w:rsidRDefault="002A5A94" w:rsidP="002A5A94">
      <w:pPr>
        <w:pStyle w:val="ListParagraph"/>
        <w:numPr>
          <w:ilvl w:val="0"/>
          <w:numId w:val="9"/>
        </w:numPr>
        <w:ind w:left="142" w:hanging="142"/>
        <w:jc w:val="both"/>
        <w:rPr>
          <w:rFonts w:cstheme="minorHAnsi"/>
        </w:rPr>
      </w:pPr>
      <w:r>
        <w:t>Għandha tiddaħħal id-dispożizzjoni addizzjonali li ġejja:</w:t>
      </w:r>
    </w:p>
    <w:p w14:paraId="2417D1DC" w14:textId="3DAEE52F" w:rsidR="002A5A94" w:rsidRPr="0033081E" w:rsidRDefault="002A5A94" w:rsidP="002A5A94">
      <w:pPr>
        <w:ind w:left="426"/>
        <w:jc w:val="both"/>
        <w:rPr>
          <w:rFonts w:cstheme="minorHAnsi"/>
          <w:bCs/>
          <w:i/>
          <w:iCs/>
        </w:rPr>
      </w:pPr>
      <w:r>
        <w:t xml:space="preserve">“Dispożizzjoni addizzjonali unika. </w:t>
      </w:r>
      <w:r>
        <w:rPr>
          <w:i/>
        </w:rPr>
        <w:t>Faċilitajiet minimi tal-infrastruttura tal-iċċarġjar għall-vetturi elettriċi fil-bini għal użijiet għajr bini residenzjali privat b’aktar minn għoxrin spazju ta’ parkeġġ.</w:t>
      </w:r>
    </w:p>
    <w:p w14:paraId="71CE31DD" w14:textId="72E1754E" w:rsidR="0067270E" w:rsidRPr="008F4D49" w:rsidRDefault="0067270E" w:rsidP="0067270E">
      <w:pPr>
        <w:ind w:left="426"/>
        <w:jc w:val="both"/>
      </w:pPr>
      <w:r>
        <w:t>F’konformità mad-dispożizzjonijiet tal-Liġi 7/2021 tal-20 ta’ Mejju dwar it-Tibdil fil-Klima u t-Tranżizzjoni tal-Enerġija, qabel l-1 ta’ Jannar 2023, il-bini kollu għall-użu għajr dak residenzjali privat li għandu żona ta’ parkeġġ b’aktar minn għoxrin spazju ta’ parkeġġ, kemm ġewwa kif ukoll fi spazju deżinjat fuq barra, għandu jkollu l-faċilitajiet minimi tal-infrastruttura tal-iċċarġjar tal-vetturi elettriċi li ġejjin:</w:t>
      </w:r>
    </w:p>
    <w:p w14:paraId="2339A7CE" w14:textId="2F683544" w:rsidR="0067270E" w:rsidRPr="00DC3EE9" w:rsidRDefault="0067270E" w:rsidP="00675D0E">
      <w:pPr>
        <w:ind w:left="426"/>
        <w:jc w:val="both"/>
        <w:rPr>
          <w:rFonts w:cstheme="minorHAnsi"/>
        </w:rPr>
      </w:pPr>
      <w:r>
        <w:lastRenderedPageBreak/>
        <w:t>— b’mod ġenerali, għandu jiġi installat stazzjon tal-iċċarġjar wieħed għal kull 40 spazju ta’ parkeġġ jew ekwivalenti sa 1,000 spazju, u stazzjon tal-iċċarġjar addizzjonali għal kull 100 spazju addizzjonali jew ekwivalenti. Alternattivament, il-liċenzja muniċipali jew l-awtorizzazzjoni għax-xogħol meħtieġ għall-eżekuzzjoni ta’ din l-infrastruttura tal-iċċarġjar għandha tintalab jew, fil-każ li s-sid tal-bini jkun soġġett għal-Liġi 9/2017, tat-8 ta’ Novembru, dwar il-Kuntratti tas-Settur Pubbliku, li tittrasponi fil-liġi Spanjola d-Direttivi tal-Parlament Ewropew u tal-Kunsill 2014/23/UE u 2014/24/UE, tas-26 ta’ Frar 2014, l-offerta għal dan ix-xogħol jew il-proġett jew id-dokument tekniku meħtieġ biex jiġi definit l-istess għandu jinbeda, permezz ta’ avviż dwar il-pjattaforma kontraenti korrispondenti</w:t>
      </w:r>
      <w:bookmarkStart w:id="0" w:name="_Hlk74840570"/>
      <w:r>
        <w:t>. Ix-xogħlijiet li jsiru uffiċjali permezz ta’ applikazzjoni għal permess muniċipali jew awtorizzazzjoni għandhom jibdew fit-terminu massimu ta’ effettività tal-permess skont ir-regolamenti rilevanti, u, fin-nuqqas ta’ dan, fi żmien sitt xhur mid-data li fiha jkun ingħata l-permess. Ix-xogħlijiet magħmula uffiċjali fil-bidu tas-sejħa għall-offerti tagħhom jew fis-sejħa għall-offerti tal-proġett jew tad-dokument tekniku li jiddefinixxihom għandhom jibdew fil-perjodu massimu ta’ effettività tal-permess, l-awtorizzazzjoni muniċipali jew ekwivalenti jew, fin-nuqqas ta’ dan, fi żmien sitt xhur mid-data li fiha jkun ingħata l-permess.</w:t>
      </w:r>
    </w:p>
    <w:bookmarkEnd w:id="0"/>
    <w:p w14:paraId="58AB7358" w14:textId="65977551" w:rsidR="00F90C96" w:rsidRPr="008F4D49" w:rsidRDefault="0067270E" w:rsidP="00EA32C0">
      <w:pPr>
        <w:ind w:left="426"/>
        <w:jc w:val="both"/>
        <w:rPr>
          <w:rFonts w:cstheme="minorHAnsi"/>
        </w:rPr>
      </w:pPr>
      <w:r>
        <w:t>— fil-bini li huwa l-proprjetà ta’ l-Amministrazzjoni Ġenerali ta’ l-Istat jew ta’ korpi pubbliċi konnessi miegħu jew li jagħmlu parti minnu, għandu jiġi installat stazzjon ta’ l-iċċarġjar wieħed għal kull 20 spazju ta’ parkeġġ jew ekwivalenti sa 500 spazju, u stazzjon ta’ l-iċċarġjar addizzjonali għal kull 100 spazju addizzjonali jew ekwivalenti, jew alternattivament il-proċedura tas-sejħa għall-offerti għax-xogħlijiet jew il-proġett jew id-dokument tekniku meħtieġ għad-definizzjoni tax-xogħlijiet għandha tinbeda permezz ta’ avviż fil-pjattaforma rilevanti tal-akkwist. Ix-xogħlijiet magħmula uffiċjali fil-bidu tas-sejħa għall-offerti tagħhom jew fis-sejħa għall-offerti tal-proġett jew tad-dokument tekniku li jiddefinixxihom għandhom jibdew fil-perjodu massimu ta’ effettività tal-permess, l-awtorizzazzjoni muniċipali jew ekwivalenti jew, fin-nuqqas ta’ dan, fi żmien sitt xhur mid-data li fiha jkunu ingħataw.</w:t>
      </w:r>
    </w:p>
    <w:p w14:paraId="354182C6" w14:textId="54A09FDC" w:rsidR="002A5A94" w:rsidRPr="00BA4C0D" w:rsidRDefault="002A5A94" w:rsidP="00210EA2">
      <w:pPr>
        <w:ind w:left="426"/>
        <w:jc w:val="both"/>
      </w:pPr>
      <w:r>
        <w:t>Bini uffiċjalment protett huwa eskluż minn dawn l-obbligi minħabba li huwa parti minn ambjent iddikjarat jew minħabba l-valur arkitettoniku jew storiku partikolari tiegħu, sa fejn il-konformità mar-rekwiżit tista’ tbiddel b’mod mhux raġonevoli l-karattru jew id-dehra tiegħu, u għandha tkun l-awtorità uffiċjali tal-protezzjoni li tiddetermina l-elementi li ma jinbidlux.</w:t>
      </w:r>
    </w:p>
    <w:p w14:paraId="0662362C" w14:textId="0FC45639" w:rsidR="002A5A94" w:rsidRPr="0062182D" w:rsidRDefault="002A5A94" w:rsidP="0062182D">
      <w:pPr>
        <w:pStyle w:val="ListParagraph"/>
        <w:ind w:left="426"/>
        <w:jc w:val="both"/>
        <w:rPr>
          <w:rFonts w:cstheme="minorHAnsi"/>
        </w:rPr>
      </w:pPr>
      <w:r>
        <w:t>Din l-infrastruttura tal-iċċarġjar tal-vetturi elettriċi se tikkonforma mad-dispożizzjonijiet tad-Digriet Reġju 842/2002, tat-2 ta’ Awwissu, li japprova r-Regolament Elettrotekniku b’Vultaġġ Baxx u l-Istruzzjoni Teknika Komplementari (ITC) BT 52 ‘Installazzjonijiet għal skopijiet speċjali. Infrastruttura tal-iċċarġjar għall-vetturi elettriċi’, kif ukoll id-dispożizzjonijiet tat-taqsimiet 4. ‘Ġustifikazzjoni tar-rekwiżit’ u 5. ‘Kostruzzjoni, manutenzjoni u manutenzjoni’ tat-Taqsima HE 6 ‘Faċilitajiet minimi tal-infrastruttura tal-iċċarġjar għall-vetturi elettriċi’ tad-Dokument Bażiku DB-HE ‘Tfaddil tal-Enerġija’.”</w:t>
      </w:r>
    </w:p>
    <w:p w14:paraId="0769E30E" w14:textId="6A51451B" w:rsidR="0033081E" w:rsidRPr="008F4D49" w:rsidRDefault="005074AB" w:rsidP="00D47CC2">
      <w:pPr>
        <w:jc w:val="both"/>
        <w:rPr>
          <w:rFonts w:cstheme="minorHAnsi"/>
        </w:rPr>
      </w:pPr>
      <w:r>
        <w:t xml:space="preserve">Tnejn. Id-Dokument Bażiku DB-HE “Tfaddil tal-Enerġija” inkluż fil-Parti II tal-Kodiċi Tekniku tal-Bini huwa emendat, li jinkorpora t-taqsima HE 6 “Faċilitajiet minimi tal-infrastruttura tal-iċċarġjar għall-vetturi elettriċi”, li hija inkluża bħala l-Anness I ta’ dan id-Digriet Reġju. </w:t>
      </w:r>
    </w:p>
    <w:p w14:paraId="5DC46FAC" w14:textId="4A465EFF" w:rsidR="005074AB" w:rsidRPr="008F4D49" w:rsidRDefault="005074AB" w:rsidP="005074AB">
      <w:pPr>
        <w:spacing w:after="162"/>
        <w:ind w:left="13"/>
        <w:jc w:val="both"/>
        <w:rPr>
          <w:rFonts w:cstheme="minorHAnsi"/>
        </w:rPr>
      </w:pPr>
      <w:r>
        <w:lastRenderedPageBreak/>
        <w:t>L-emendi li ġejjin qed isiru wkoll fid-Dokument Bażiku DB-HE:</w:t>
      </w:r>
    </w:p>
    <w:p w14:paraId="53FD09BA" w14:textId="1FBEE4B0" w:rsidR="005074AB" w:rsidRPr="009064BC" w:rsidRDefault="005074AB" w:rsidP="006424FF">
      <w:pPr>
        <w:numPr>
          <w:ilvl w:val="0"/>
          <w:numId w:val="13"/>
        </w:numPr>
        <w:spacing w:after="162"/>
        <w:ind w:left="720" w:hanging="295"/>
        <w:jc w:val="both"/>
        <w:rPr>
          <w:rFonts w:cstheme="minorHAnsi"/>
        </w:rPr>
      </w:pPr>
      <w:r>
        <w:t>Fl-ewwel subparagrafu tat-taqsima “I Suġġett” tal-“Introduzzjoni” fis-sentenza “It-Taqsimiet ta’ dan id-DB jikkorrispondu għar-rekwiżiti bażiċi HE 0 a sa HE 5”, minflok “HE 5”, “HE 6” għandhom jidhru.</w:t>
      </w:r>
    </w:p>
    <w:p w14:paraId="7957EC48" w14:textId="441BEE49" w:rsidR="006F5E38" w:rsidRPr="009064BC" w:rsidRDefault="006F5E38" w:rsidP="006424FF">
      <w:pPr>
        <w:numPr>
          <w:ilvl w:val="0"/>
          <w:numId w:val="13"/>
        </w:numPr>
        <w:spacing w:after="162"/>
        <w:ind w:left="720" w:hanging="295"/>
        <w:jc w:val="both"/>
        <w:rPr>
          <w:rFonts w:cstheme="minorHAnsi"/>
        </w:rPr>
      </w:pPr>
      <w:r>
        <w:t>Fit-taqsima I “Suġġett” tal-“Introduzzjoni”, ir-referenza għall-Artikolu 15.6 tal-Parti I tas-CTE hija emendata biex taqra:</w:t>
      </w:r>
    </w:p>
    <w:p w14:paraId="5F1636DD" w14:textId="77777777" w:rsidR="006F5E38" w:rsidRPr="009064BC" w:rsidRDefault="006F5E38" w:rsidP="009064BC">
      <w:pPr>
        <w:pStyle w:val="ListParagraph"/>
        <w:ind w:left="709"/>
        <w:contextualSpacing w:val="0"/>
        <w:jc w:val="both"/>
        <w:rPr>
          <w:rFonts w:cstheme="minorHAnsi"/>
        </w:rPr>
      </w:pPr>
      <w:r>
        <w:t>“15.6 Rekwiżit bażiku HE 5: Il-Ġenerazzjoni minima ta’ elettriku minn sorsi rinnovabbli.</w:t>
      </w:r>
    </w:p>
    <w:p w14:paraId="6BB983CA" w14:textId="72439AD8" w:rsidR="006F5E38" w:rsidRPr="009064BC" w:rsidRDefault="006F5E38" w:rsidP="009064BC">
      <w:pPr>
        <w:pStyle w:val="ListParagraph"/>
        <w:spacing w:after="162"/>
        <w:ind w:left="709"/>
        <w:contextualSpacing w:val="0"/>
        <w:jc w:val="both"/>
        <w:rPr>
          <w:rFonts w:cstheme="minorHAnsi"/>
        </w:rPr>
      </w:pPr>
      <w:r>
        <w:t>Il-bini għandu jkollu sistemi ta’ ġenerazzjoni tal-elettriku minn sorsi rinnovabbli għall-użu tiegħu stess jew għall-provvista tal-grilja.”</w:t>
      </w:r>
    </w:p>
    <w:p w14:paraId="2D6B0228" w14:textId="7AFD12CA" w:rsidR="005074AB" w:rsidRPr="009064BC" w:rsidRDefault="005074AB" w:rsidP="006424FF">
      <w:pPr>
        <w:numPr>
          <w:ilvl w:val="0"/>
          <w:numId w:val="13"/>
        </w:numPr>
        <w:spacing w:after="162"/>
        <w:ind w:left="720" w:hanging="295"/>
        <w:jc w:val="both"/>
        <w:rPr>
          <w:rFonts w:cstheme="minorHAnsi"/>
        </w:rPr>
      </w:pPr>
      <w:r>
        <w:t>Fit-taqsima I “Suġġett” tal-“Introduzzjoni”, jiddaħħal punt addizzjonali fir-referenza għall-Artikolu 15 tal-Parti I tas-CTE fl-aħħar tas-CTE, bit-test li ġej:</w:t>
      </w:r>
    </w:p>
    <w:p w14:paraId="7D3E8D59" w14:textId="77777777" w:rsidR="005074AB" w:rsidRPr="009064BC" w:rsidRDefault="005074AB" w:rsidP="006424FF">
      <w:pPr>
        <w:ind w:left="709"/>
        <w:jc w:val="both"/>
        <w:rPr>
          <w:rFonts w:cstheme="minorHAnsi"/>
        </w:rPr>
      </w:pPr>
      <w:r>
        <w:t>“15.7. Rekwiżit bażiku HE 6: Faċilitajiet minimi tal-infrastruttura tal-iċċarġjar għall-vetturi elettriċi.</w:t>
      </w:r>
    </w:p>
    <w:p w14:paraId="63C180D9" w14:textId="77777777" w:rsidR="005074AB" w:rsidRPr="009064BC" w:rsidRDefault="005074AB" w:rsidP="006424FF">
      <w:pPr>
        <w:ind w:left="709"/>
        <w:jc w:val="both"/>
        <w:rPr>
          <w:rFonts w:cstheme="minorHAnsi"/>
        </w:rPr>
      </w:pPr>
      <w:r>
        <w:t>Il-bini għandu jkollu infrastruttura minima li tippermetti l-iċċarġjar ta’ vetturi elettriċi.”</w:t>
      </w:r>
    </w:p>
    <w:p w14:paraId="2CCB9F35" w14:textId="1C8D3E4F" w:rsidR="001B0467" w:rsidRPr="009064BC" w:rsidRDefault="001B0467" w:rsidP="006424FF">
      <w:pPr>
        <w:numPr>
          <w:ilvl w:val="0"/>
          <w:numId w:val="13"/>
        </w:numPr>
        <w:ind w:left="720" w:hanging="294"/>
        <w:jc w:val="both"/>
        <w:rPr>
          <w:rFonts w:cstheme="minorHAnsi"/>
        </w:rPr>
      </w:pPr>
      <w:r>
        <w:t>Fil-werrej, it-titolu tat-Taqsima HE 5 huwa emendat biex jaqra:</w:t>
      </w:r>
    </w:p>
    <w:p w14:paraId="7DC0F11B" w14:textId="4E9858DC" w:rsidR="001B0467" w:rsidRPr="009064BC" w:rsidRDefault="001B0467" w:rsidP="001B0467">
      <w:pPr>
        <w:pStyle w:val="ListParagraph"/>
        <w:ind w:left="709"/>
        <w:jc w:val="both"/>
        <w:rPr>
          <w:rFonts w:cstheme="minorHAnsi"/>
        </w:rPr>
      </w:pPr>
      <w:r>
        <w:t>“It-Taqsima HE 5 Il-Ġenerazzjoni minima ta’ enerġija elettrika minn sorsi rinnovabbli.”</w:t>
      </w:r>
    </w:p>
    <w:p w14:paraId="1178E5DE" w14:textId="4953BECD" w:rsidR="005074AB" w:rsidRPr="009064BC" w:rsidRDefault="005074AB" w:rsidP="006424FF">
      <w:pPr>
        <w:numPr>
          <w:ilvl w:val="0"/>
          <w:numId w:val="13"/>
        </w:numPr>
        <w:ind w:left="720" w:hanging="294"/>
        <w:jc w:val="both"/>
        <w:rPr>
          <w:rFonts w:cstheme="minorHAnsi"/>
        </w:rPr>
      </w:pPr>
      <w:r>
        <w:t>Punt addizzjonali bit-test li ġej jiddaħħal fir-referenza għall-Artikolu 15 fl-indiċi:</w:t>
      </w:r>
    </w:p>
    <w:p w14:paraId="661731BD" w14:textId="50DD66A3" w:rsidR="005074AB" w:rsidRPr="009064BC" w:rsidRDefault="00982E58" w:rsidP="00982E58">
      <w:pPr>
        <w:tabs>
          <w:tab w:val="left" w:pos="7938"/>
        </w:tabs>
        <w:ind w:left="1134" w:hanging="425"/>
        <w:contextualSpacing/>
        <w:jc w:val="both"/>
        <w:rPr>
          <w:rFonts w:cstheme="minorHAnsi"/>
        </w:rPr>
      </w:pPr>
      <w:r>
        <w:t>“Sezzjoni HE 6 Faċilitajiet ta’ infrastruttura ta’ ċċarġjar minimu għal vetturi elettriċi……………………………………………………………………………………..……………..</w:t>
      </w:r>
      <w:r>
        <w:tab/>
        <w:t>33</w:t>
      </w:r>
    </w:p>
    <w:p w14:paraId="22DC136D" w14:textId="7C840507" w:rsidR="005074AB" w:rsidRPr="009064BC" w:rsidRDefault="005074AB" w:rsidP="00982E58">
      <w:pPr>
        <w:numPr>
          <w:ilvl w:val="0"/>
          <w:numId w:val="10"/>
        </w:numPr>
        <w:tabs>
          <w:tab w:val="left" w:pos="7938"/>
        </w:tabs>
        <w:ind w:left="1134" w:hanging="425"/>
        <w:contextualSpacing/>
        <w:jc w:val="both"/>
        <w:rPr>
          <w:rFonts w:cstheme="minorHAnsi"/>
        </w:rPr>
      </w:pPr>
      <w:r>
        <w:t>Kamp ta’ applikazzjoni............................................................</w:t>
      </w:r>
      <w:r w:rsidR="00D66586">
        <w:rPr>
          <w:lang w:val="el-GR"/>
        </w:rPr>
        <w:t>.....................</w:t>
      </w:r>
      <w:r>
        <w:tab/>
        <w:t>33</w:t>
      </w:r>
    </w:p>
    <w:p w14:paraId="6FE2086C" w14:textId="185545F0" w:rsidR="005074AB" w:rsidRPr="009064BC" w:rsidRDefault="005074AB" w:rsidP="00982E58">
      <w:pPr>
        <w:numPr>
          <w:ilvl w:val="0"/>
          <w:numId w:val="10"/>
        </w:numPr>
        <w:tabs>
          <w:tab w:val="left" w:pos="7938"/>
        </w:tabs>
        <w:ind w:left="1134" w:hanging="425"/>
        <w:contextualSpacing/>
        <w:jc w:val="both"/>
        <w:rPr>
          <w:rFonts w:cstheme="minorHAnsi"/>
        </w:rPr>
      </w:pPr>
      <w:r>
        <w:t>Deskrizzjoni tar-rekwiżit……………………………………………………………………</w:t>
      </w:r>
      <w:r w:rsidR="00D66586">
        <w:rPr>
          <w:lang w:val="el-GR"/>
        </w:rPr>
        <w:t>......</w:t>
      </w:r>
      <w:r>
        <w:tab/>
        <w:t>34</w:t>
      </w:r>
    </w:p>
    <w:p w14:paraId="4D6A108B" w14:textId="59207892" w:rsidR="005074AB" w:rsidRPr="009064BC" w:rsidRDefault="005074AB" w:rsidP="00982E58">
      <w:pPr>
        <w:numPr>
          <w:ilvl w:val="0"/>
          <w:numId w:val="10"/>
        </w:numPr>
        <w:tabs>
          <w:tab w:val="left" w:pos="7938"/>
        </w:tabs>
        <w:ind w:left="1134" w:hanging="425"/>
        <w:contextualSpacing/>
        <w:jc w:val="both"/>
        <w:rPr>
          <w:rFonts w:cstheme="minorHAnsi"/>
        </w:rPr>
      </w:pPr>
      <w:r>
        <w:t>Kwantifikazzjoni tar-rekwiżit………………………………………………………………..</w:t>
      </w:r>
      <w:r>
        <w:tab/>
        <w:t>34</w:t>
      </w:r>
    </w:p>
    <w:p w14:paraId="79098154" w14:textId="4DBE57AC" w:rsidR="005074AB" w:rsidRPr="009064BC" w:rsidRDefault="005074AB" w:rsidP="00982E58">
      <w:pPr>
        <w:numPr>
          <w:ilvl w:val="0"/>
          <w:numId w:val="10"/>
        </w:numPr>
        <w:tabs>
          <w:tab w:val="left" w:pos="7938"/>
        </w:tabs>
        <w:ind w:left="1134" w:hanging="425"/>
        <w:contextualSpacing/>
        <w:jc w:val="both"/>
        <w:rPr>
          <w:rFonts w:cstheme="minorHAnsi"/>
        </w:rPr>
      </w:pPr>
      <w:r>
        <w:t>Ġustifikazzjoni tar-rekwiżit……………………………………………………………………</w:t>
      </w:r>
      <w:r>
        <w:tab/>
        <w:t>34</w:t>
      </w:r>
    </w:p>
    <w:p w14:paraId="7CB375BD" w14:textId="6B013708" w:rsidR="005074AB" w:rsidRPr="009064BC" w:rsidRDefault="005074AB" w:rsidP="00982E58">
      <w:pPr>
        <w:numPr>
          <w:ilvl w:val="0"/>
          <w:numId w:val="10"/>
        </w:numPr>
        <w:tabs>
          <w:tab w:val="left" w:pos="7938"/>
        </w:tabs>
        <w:ind w:left="1134" w:hanging="425"/>
        <w:contextualSpacing/>
        <w:jc w:val="both"/>
        <w:rPr>
          <w:rFonts w:cstheme="minorHAnsi"/>
        </w:rPr>
      </w:pPr>
      <w:r>
        <w:t>Kostruzzjoni, manutenzjoni u żamma...............................</w:t>
      </w:r>
      <w:r w:rsidR="00D66586">
        <w:rPr>
          <w:lang w:val="el-GR"/>
        </w:rPr>
        <w:t>.......................</w:t>
      </w:r>
      <w:r w:rsidR="00D66586">
        <w:rPr>
          <w:lang w:val="el-GR"/>
        </w:rPr>
        <w:tab/>
      </w:r>
      <w:r>
        <w:t>.35</w:t>
      </w:r>
    </w:p>
    <w:p w14:paraId="0BB8C82D" w14:textId="7B6C5029" w:rsidR="005074AB" w:rsidRPr="009064BC" w:rsidRDefault="006424FF" w:rsidP="00982E58">
      <w:pPr>
        <w:tabs>
          <w:tab w:val="left" w:pos="7938"/>
        </w:tabs>
        <w:ind w:left="1843" w:hanging="425"/>
        <w:contextualSpacing/>
        <w:jc w:val="both"/>
        <w:rPr>
          <w:rFonts w:cstheme="minorHAnsi"/>
        </w:rPr>
      </w:pPr>
      <w:r>
        <w:t>5.1</w:t>
      </w:r>
      <w:r>
        <w:tab/>
        <w:t>Eżekuzzjoni………………………………………………………………………………….</w:t>
      </w:r>
      <w:r>
        <w:tab/>
        <w:t>35</w:t>
      </w:r>
    </w:p>
    <w:p w14:paraId="4AE42B35" w14:textId="2886319F" w:rsidR="005074AB" w:rsidRPr="009064BC" w:rsidRDefault="005074AB" w:rsidP="00982E58">
      <w:pPr>
        <w:tabs>
          <w:tab w:val="left" w:pos="7938"/>
        </w:tabs>
        <w:ind w:left="1843" w:hanging="425"/>
        <w:contextualSpacing/>
        <w:jc w:val="both"/>
        <w:rPr>
          <w:rFonts w:cstheme="minorHAnsi"/>
        </w:rPr>
      </w:pPr>
      <w:r>
        <w:t>5.2</w:t>
      </w:r>
      <w:r>
        <w:tab/>
        <w:t>Monitoraġġ tal-eżekuzzjoni tax-xogħlijiet………………………………………</w:t>
      </w:r>
      <w:r w:rsidR="00D66586">
        <w:tab/>
      </w:r>
      <w:r>
        <w:t>35</w:t>
      </w:r>
    </w:p>
    <w:p w14:paraId="2E5A6752" w14:textId="5AE20D60" w:rsidR="005074AB" w:rsidRPr="009064BC" w:rsidRDefault="005074AB" w:rsidP="00982E58">
      <w:pPr>
        <w:tabs>
          <w:tab w:val="left" w:pos="7938"/>
        </w:tabs>
        <w:ind w:left="1843" w:hanging="436"/>
        <w:contextualSpacing/>
        <w:jc w:val="both"/>
        <w:rPr>
          <w:rFonts w:cstheme="minorHAnsi"/>
        </w:rPr>
      </w:pPr>
      <w:r>
        <w:t>5.3</w:t>
      </w:r>
      <w:r>
        <w:tab/>
        <w:t>Kontroll tax-xogħol komplut...............................................................</w:t>
      </w:r>
      <w:r>
        <w:tab/>
        <w:t>35</w:t>
      </w:r>
    </w:p>
    <w:p w14:paraId="5D3A912D" w14:textId="794493B7" w:rsidR="005074AB" w:rsidRPr="009064BC" w:rsidRDefault="005074AB" w:rsidP="00982E58">
      <w:pPr>
        <w:tabs>
          <w:tab w:val="left" w:pos="7938"/>
        </w:tabs>
        <w:ind w:left="1843" w:hanging="425"/>
        <w:contextualSpacing/>
        <w:jc w:val="both"/>
        <w:rPr>
          <w:rFonts w:cstheme="minorHAnsi"/>
        </w:rPr>
      </w:pPr>
      <w:r>
        <w:t>5.4</w:t>
      </w:r>
      <w:r>
        <w:tab/>
        <w:t>Manutenzjoni u żamma tal-bini...................................................</w:t>
      </w:r>
      <w:r>
        <w:tab/>
        <w:t>35”</w:t>
      </w:r>
    </w:p>
    <w:p w14:paraId="2AE043C4" w14:textId="77777777" w:rsidR="005074AB" w:rsidRPr="009064BC" w:rsidRDefault="005074AB" w:rsidP="005074AB">
      <w:pPr>
        <w:ind w:left="1418"/>
        <w:contextualSpacing/>
        <w:jc w:val="both"/>
        <w:rPr>
          <w:rFonts w:cstheme="minorHAnsi"/>
        </w:rPr>
      </w:pPr>
    </w:p>
    <w:p w14:paraId="3A1C5505" w14:textId="4B9D9EA3" w:rsidR="0026457E" w:rsidRDefault="0026457E" w:rsidP="0026457E">
      <w:pPr>
        <w:numPr>
          <w:ilvl w:val="0"/>
          <w:numId w:val="13"/>
        </w:numPr>
        <w:ind w:left="720" w:hanging="295"/>
        <w:jc w:val="both"/>
        <w:rPr>
          <w:rFonts w:cstheme="minorHAnsi"/>
        </w:rPr>
      </w:pPr>
      <w:r>
        <w:t>Fit-Taqsima HE 0 “Il-limiti tal-konsum tal-enerġija”, fit-taqsima 4.1 “Proċedura ta’ kalkolu”, fil-paragrafu 9 il-kliem “Dokument Rikonoxxut” huwa sostitwit b’“Dokument Rikonoxxut taċ-Ċertifikazzjoni tal-Enerġija għall-Bini”.</w:t>
      </w:r>
    </w:p>
    <w:p w14:paraId="3222E360" w14:textId="2F90CB7E" w:rsidR="0067340E" w:rsidRPr="0067340E" w:rsidRDefault="006C16B4" w:rsidP="0026457E">
      <w:pPr>
        <w:numPr>
          <w:ilvl w:val="0"/>
          <w:numId w:val="13"/>
        </w:numPr>
        <w:ind w:left="720" w:hanging="295"/>
        <w:jc w:val="both"/>
        <w:rPr>
          <w:rFonts w:cstheme="minorHAnsi"/>
        </w:rPr>
      </w:pPr>
      <w:r>
        <w:t>Fit-Taqsima HE 0 “Il-limiti tal-konsum tal-enerġija”, fit-taqsima 4.1 “Proċedura ta’ kalkolu”, il-paragrafu 9 isir il-paragrafu 11 u jiżdiedu s-subparagrafi li ġejjin:</w:t>
      </w:r>
    </w:p>
    <w:p w14:paraId="3392DEB4" w14:textId="73112890" w:rsidR="0067340E" w:rsidRDefault="0067340E" w:rsidP="0067340E">
      <w:pPr>
        <w:ind w:left="1134" w:hanging="425"/>
        <w:contextualSpacing/>
        <w:jc w:val="both"/>
        <w:rPr>
          <w:rFonts w:cstheme="minorHAnsi"/>
        </w:rPr>
      </w:pPr>
      <w:r>
        <w:t>“9</w:t>
      </w:r>
      <w:r>
        <w:tab/>
        <w:t>Il-kalkolu tal-bilanċ tal-enerġija meħtieġ għall-verifika tar-rekwiżiti ta’ din il-BD isir skont il-UNE-EN ISO 52000-1:2019: Valutazzjoni ġenerali tar-rendiment tal-bini fl-użu tal-enerġija. L-1 Parti: qafas u proċeduri ġenerali, bl-użu ta’ fattur ta’ esportazzjoni K</w:t>
      </w:r>
      <w:r>
        <w:rPr>
          <w:vertAlign w:val="subscript"/>
        </w:rPr>
        <w:t>exp</w:t>
      </w:r>
      <w:r>
        <w:t xml:space="preserve"> = 0.”</w:t>
      </w:r>
    </w:p>
    <w:p w14:paraId="744E1B50" w14:textId="4419E002" w:rsidR="00B233D0" w:rsidRDefault="00B233D0" w:rsidP="0026457E">
      <w:pPr>
        <w:ind w:left="1134" w:hanging="425"/>
        <w:jc w:val="both"/>
        <w:rPr>
          <w:rFonts w:cstheme="minorHAnsi"/>
        </w:rPr>
      </w:pPr>
      <w:r>
        <w:lastRenderedPageBreak/>
        <w:t>“10</w:t>
      </w:r>
      <w:r>
        <w:tab/>
        <w:t>Għall-finijiet tal-allokazzjoni tas-servizzi differenti, id-distribuzzjoni tal-elettriku prodott fuq il-post, f’kull intervall ta’ ħin, hija kkalkolata b’mod proporzjonali għall-konsum elettriku tal-konsum ikkonċernat (tisħin, tkessiħ, ventilazzjoni, ACS u wkoll f’użu terzjarju, minbarra, d-dawl).”</w:t>
      </w:r>
    </w:p>
    <w:p w14:paraId="78947690" w14:textId="66930B3C" w:rsidR="005074AB" w:rsidRPr="009064BC" w:rsidRDefault="005074AB" w:rsidP="0026457E">
      <w:pPr>
        <w:numPr>
          <w:ilvl w:val="0"/>
          <w:numId w:val="13"/>
        </w:numPr>
        <w:ind w:left="720" w:hanging="294"/>
        <w:jc w:val="both"/>
        <w:rPr>
          <w:rFonts w:cstheme="minorHAnsi"/>
        </w:rPr>
      </w:pPr>
      <w:r>
        <w:t>Fit-Taqsima HE 1 “Kundizzjonijiet għall-kontroll tad-domanda għall-enerġija”, fit-taqsima 3.1.1 “Trażmittenza tal-involukru termali”, jiżdied is-subparagrafu li ġej:</w:t>
      </w:r>
    </w:p>
    <w:p w14:paraId="729573A3" w14:textId="05413AE2" w:rsidR="005074AB" w:rsidRPr="009064BC" w:rsidRDefault="005074AB" w:rsidP="006424FF">
      <w:pPr>
        <w:ind w:left="1134" w:hanging="425"/>
        <w:jc w:val="both"/>
        <w:rPr>
          <w:rFonts w:cstheme="minorHAnsi"/>
        </w:rPr>
      </w:pPr>
      <w:r>
        <w:t>“6</w:t>
      </w:r>
      <w:r>
        <w:tab/>
        <w:t>Alternattivament, il-bini jew, fil-każ ta’ interventi parzjali fuq bini eżistenti, partijiet ta’ bini li fuqhom jitwettqu l-interventi, li t-talbiet għat-tisħin u t-tkessiħ tagħhom huma inqas, fiż-żewġ każijiet, minn 15 kWh/m</w:t>
      </w:r>
      <w:r>
        <w:rPr>
          <w:vertAlign w:val="superscript"/>
        </w:rPr>
        <w:t>2</w:t>
      </w:r>
      <w:r>
        <w:t xml:space="preserve"> jistgħu jiġu esklużi mill-konformità mal- </w:t>
      </w:r>
      <w:r>
        <w:rPr>
          <w:i/>
        </w:rPr>
        <w:t xml:space="preserve"> il-koeffiċjent ġenerali tat-trasferiment tas-sħana permezz tal-involukru termali (K)</w:t>
      </w:r>
      <w:r>
        <w:t>.”</w:t>
      </w:r>
    </w:p>
    <w:p w14:paraId="49941342" w14:textId="77777777" w:rsidR="00802B87" w:rsidRDefault="005074AB" w:rsidP="00802B87">
      <w:pPr>
        <w:numPr>
          <w:ilvl w:val="0"/>
          <w:numId w:val="13"/>
        </w:numPr>
        <w:ind w:left="709" w:hanging="283"/>
        <w:contextualSpacing/>
        <w:jc w:val="both"/>
        <w:rPr>
          <w:rFonts w:cstheme="minorHAnsi"/>
        </w:rPr>
      </w:pPr>
      <w:r>
        <w:t>Fit-Taqsima HE 1 “Kundizzjonijiet għall-kontroll tad-domanda għall-enerġija”, fit-taqsima 3.1.3 “Permeabbiltà tal-arja tal-involukru termali”, jiżdied il-paragrafu 3 ġdid li ġej:</w:t>
      </w:r>
    </w:p>
    <w:p w14:paraId="1D58DEB1" w14:textId="0D8F3294" w:rsidR="005074AB" w:rsidRPr="00802B87" w:rsidRDefault="005074AB" w:rsidP="00802B87">
      <w:pPr>
        <w:ind w:left="709"/>
        <w:contextualSpacing/>
        <w:jc w:val="both"/>
        <w:rPr>
          <w:rFonts w:cstheme="minorHAnsi"/>
        </w:rPr>
      </w:pPr>
      <w:r>
        <w:t>“Fil-każ ta’ alterazzjonijiet, it-tabella 3.1.3.a-HE1 ta’ hawn fuq għandha tapplika biss għal dawk l-elementi tal-</w:t>
      </w:r>
      <w:r>
        <w:rPr>
          <w:i/>
        </w:rPr>
        <w:t>involukru termali</w:t>
      </w:r>
      <w:r>
        <w:t xml:space="preserve"> li huma sostitwiti, inkorporati, jew modifikati sostanzjalment;”</w:t>
      </w:r>
    </w:p>
    <w:p w14:paraId="7563FEDE" w14:textId="74826D79" w:rsidR="005074AB" w:rsidRDefault="005074AB" w:rsidP="00836E07">
      <w:pPr>
        <w:ind w:left="709"/>
        <w:jc w:val="both"/>
        <w:rPr>
          <w:rFonts w:cstheme="minorHAnsi"/>
        </w:rPr>
      </w:pPr>
      <w:r>
        <w:t>In-numerazzjoni tal-paragrafi 3 u 4 attwali tat-taqsima 3.1.3 “Il-Permeabbiltà tal-arja tal-involukru termali” tinbidel b’4 u 5 rispettivament.</w:t>
      </w:r>
    </w:p>
    <w:p w14:paraId="50F02663" w14:textId="6089A86E" w:rsidR="00E57D62" w:rsidRDefault="00E57D62" w:rsidP="0085697E">
      <w:pPr>
        <w:pStyle w:val="ListParagraph"/>
        <w:numPr>
          <w:ilvl w:val="0"/>
          <w:numId w:val="20"/>
        </w:numPr>
        <w:spacing w:line="257" w:lineRule="auto"/>
        <w:ind w:left="709" w:hanging="283"/>
        <w:contextualSpacing w:val="0"/>
        <w:jc w:val="both"/>
        <w:rPr>
          <w:rFonts w:cstheme="minorHAnsi"/>
        </w:rPr>
      </w:pPr>
      <w:r>
        <w:t>Fit-taqsima HE 3 Il-kundizzjonijiet tal-installazzjonijiet tad-dawl, fit-Tabella 3.1-HE3 Valur limitu tal-effiċjenza tal-installazzjoni (VEEI</w:t>
      </w:r>
      <w:r>
        <w:rPr>
          <w:vertAlign w:val="subscript"/>
        </w:rPr>
        <w:t>lim</w:t>
      </w:r>
      <w:r>
        <w:t xml:space="preserve">), il-kliem “Stores u ħwienet żgħar” huma sostitwiti bi “Stores u ħwienet żgħar </w:t>
      </w:r>
      <w:r>
        <w:rPr>
          <w:rFonts w:ascii="Calibri" w:hAnsi="Calibri"/>
          <w:vertAlign w:val="subscript"/>
        </w:rPr>
        <w:t>(10)</w:t>
      </w:r>
      <w:r>
        <w:t>” u tiżdied in-nota f’qiegħ il-paġna li ġejja:</w:t>
      </w:r>
    </w:p>
    <w:p w14:paraId="149506FB" w14:textId="5E891A3B" w:rsidR="00C40409" w:rsidRDefault="00E57D62" w:rsidP="00C40409">
      <w:pPr>
        <w:pStyle w:val="ListParagraph"/>
        <w:spacing w:line="257" w:lineRule="auto"/>
        <w:ind w:left="709"/>
        <w:contextualSpacing w:val="0"/>
        <w:jc w:val="both"/>
        <w:rPr>
          <w:rFonts w:eastAsia="Arial" w:cstheme="minorHAnsi"/>
          <w:kern w:val="2"/>
          <w:szCs w:val="24"/>
        </w:rPr>
      </w:pPr>
      <w:r>
        <w:t>“</w:t>
      </w:r>
      <w:r>
        <w:rPr>
          <w:vertAlign w:val="superscript"/>
        </w:rPr>
        <w:t>(10)</w:t>
      </w:r>
      <w:r>
        <w:t xml:space="preserve"> It-terminu ħanut jirreferi kemm għal ħwienet indipendenti żgħar u għall-parti għall-użu kummerċjali li mhijiex użata b’mod komuni fiċ-ċentri kummerċjali.”</w:t>
      </w:r>
    </w:p>
    <w:p w14:paraId="00451B2B" w14:textId="20875D3F" w:rsidR="00C40409" w:rsidRDefault="00C40409" w:rsidP="00154A68">
      <w:pPr>
        <w:pStyle w:val="ListParagraph"/>
        <w:numPr>
          <w:ilvl w:val="0"/>
          <w:numId w:val="20"/>
        </w:numPr>
        <w:spacing w:line="257" w:lineRule="auto"/>
        <w:ind w:left="709" w:hanging="283"/>
        <w:jc w:val="both"/>
        <w:rPr>
          <w:rFonts w:eastAsia="Arial" w:cstheme="minorHAnsi"/>
          <w:kern w:val="2"/>
          <w:szCs w:val="24"/>
        </w:rPr>
      </w:pPr>
      <w:r>
        <w:t>Fit-Taqsima HE 4 Il-kontribuzzjoni minima ta’ enerġija rinnovabbli biex tissodisfa d-domanda għall-ilma sħun domestiku, it-taqsima 2 “Deskrizzjoni tar-rekwiżit”, l-Artikolu 1 għandha taqra kif ġej:</w:t>
      </w:r>
    </w:p>
    <w:p w14:paraId="14B0818B" w14:textId="77777777" w:rsidR="00C40409" w:rsidRPr="00C40409" w:rsidRDefault="00C40409" w:rsidP="00C40409">
      <w:pPr>
        <w:pStyle w:val="ListParagraph"/>
        <w:spacing w:line="257" w:lineRule="auto"/>
        <w:ind w:left="709"/>
        <w:jc w:val="both"/>
        <w:rPr>
          <w:rFonts w:eastAsia="Arial" w:cstheme="minorHAnsi"/>
          <w:kern w:val="2"/>
          <w:szCs w:val="24"/>
          <w:lang w:eastAsia="zh-CN" w:bidi="hi-IN"/>
        </w:rPr>
      </w:pPr>
    </w:p>
    <w:p w14:paraId="4CC04391" w14:textId="1C9A9342" w:rsidR="00C40409" w:rsidRPr="00C40409" w:rsidRDefault="00C40409" w:rsidP="00C40409">
      <w:pPr>
        <w:pStyle w:val="ListParagraph"/>
        <w:spacing w:line="257" w:lineRule="auto"/>
        <w:ind w:left="1134" w:hanging="425"/>
        <w:contextualSpacing w:val="0"/>
        <w:jc w:val="both"/>
        <w:rPr>
          <w:rFonts w:eastAsia="Arial" w:cstheme="minorHAnsi"/>
          <w:kern w:val="2"/>
          <w:szCs w:val="24"/>
        </w:rPr>
      </w:pPr>
      <w:r>
        <w:t>“1</w:t>
      </w:r>
      <w:r>
        <w:tab/>
        <w:t>Il-bini għandu jissodisfa l-ħtiġijiet tiegħu għall-ACS u t-tisħin tal-ilma għal pixxini msaħħna fuq ġewwa li fil-biċċa l-kbira jużaw jew proċessi ta’ koġenerazzjoni li jiġġeddu; jew iġġenerat fil-bini nnifsu jew permezz tal-konnessjoni ma’ sistema ta’ tisħin distrettwali.”</w:t>
      </w:r>
    </w:p>
    <w:p w14:paraId="4E4E1F9B" w14:textId="2DA4132B" w:rsidR="00836E07" w:rsidRPr="00E57D62" w:rsidRDefault="00836E07" w:rsidP="009064BC">
      <w:pPr>
        <w:pStyle w:val="ListParagraph"/>
        <w:numPr>
          <w:ilvl w:val="0"/>
          <w:numId w:val="13"/>
        </w:numPr>
        <w:ind w:left="709" w:hanging="283"/>
        <w:contextualSpacing w:val="0"/>
        <w:jc w:val="both"/>
        <w:rPr>
          <w:rFonts w:cstheme="minorHAnsi"/>
        </w:rPr>
      </w:pPr>
      <w:r>
        <w:t>Fit-Taqsima HE 5 Il-Ġenerazzjoni minima tal-enerġija elettrika, it-titolu jsir:</w:t>
      </w:r>
    </w:p>
    <w:p w14:paraId="1835914C" w14:textId="7892C477" w:rsidR="005074AB" w:rsidRPr="009064BC" w:rsidRDefault="00836E07" w:rsidP="006F5E38">
      <w:pPr>
        <w:pStyle w:val="ListParagraph"/>
        <w:ind w:left="709"/>
        <w:contextualSpacing w:val="0"/>
        <w:jc w:val="both"/>
        <w:rPr>
          <w:rFonts w:cstheme="minorHAnsi"/>
        </w:rPr>
      </w:pPr>
      <w:r>
        <w:t>“It-Taqsima HE 5 Il-Ġenerazzjoni minima ta’ elettriku minn sorsi rinnovabbli.”</w:t>
      </w:r>
    </w:p>
    <w:p w14:paraId="5A13D3D2" w14:textId="6E7AA8ED" w:rsidR="005074AB" w:rsidRPr="009064BC" w:rsidRDefault="005074AB" w:rsidP="00CC005A">
      <w:pPr>
        <w:numPr>
          <w:ilvl w:val="0"/>
          <w:numId w:val="13"/>
        </w:numPr>
        <w:ind w:left="720" w:hanging="294"/>
        <w:jc w:val="both"/>
        <w:rPr>
          <w:rFonts w:cstheme="minorHAnsi"/>
        </w:rPr>
      </w:pPr>
      <w:r>
        <w:t xml:space="preserve">Fit-Taqsima HE 5 Il-Ġenerazzjoni minima tal-elettriku, it-Taqsima 1 “Kamp ta’ applikazzjoni” hija fformulata kif ġej: </w:t>
      </w:r>
    </w:p>
    <w:p w14:paraId="45B1F681" w14:textId="77777777" w:rsidR="005074AB" w:rsidRPr="009064BC" w:rsidRDefault="005074AB" w:rsidP="00CC005A">
      <w:pPr>
        <w:ind w:left="1134" w:hanging="425"/>
        <w:jc w:val="both"/>
        <w:rPr>
          <w:rFonts w:cstheme="minorHAnsi"/>
        </w:rPr>
      </w:pPr>
      <w:r>
        <w:t>“1</w:t>
      </w:r>
      <w:r>
        <w:tab/>
        <w:t xml:space="preserve">Din it-taqsima tapplika fil-każijiet li ġejjin: </w:t>
      </w:r>
    </w:p>
    <w:p w14:paraId="10C39280" w14:textId="4335D1B7" w:rsidR="002F2BD0" w:rsidRPr="003934E5" w:rsidRDefault="005074AB" w:rsidP="002F2BD0">
      <w:pPr>
        <w:numPr>
          <w:ilvl w:val="0"/>
          <w:numId w:val="8"/>
        </w:numPr>
        <w:ind w:left="1418" w:hanging="284"/>
        <w:contextualSpacing/>
        <w:jc w:val="both"/>
        <w:rPr>
          <w:rFonts w:cstheme="minorHAnsi"/>
        </w:rPr>
      </w:pPr>
      <w:r>
        <w:t>bini mibni ġdid meta jaqbeż l-1 000 m</w:t>
      </w:r>
      <w:r>
        <w:rPr>
          <w:vertAlign w:val="superscript"/>
        </w:rPr>
        <w:t>2</w:t>
      </w:r>
      <w:r>
        <w:t xml:space="preserve"> mibni;</w:t>
      </w:r>
    </w:p>
    <w:p w14:paraId="288E1AFC" w14:textId="6CE90E6C" w:rsidR="002F2BD0" w:rsidRPr="003934E5" w:rsidRDefault="002F2BD0" w:rsidP="002F2BD0">
      <w:pPr>
        <w:numPr>
          <w:ilvl w:val="0"/>
          <w:numId w:val="8"/>
        </w:numPr>
        <w:ind w:left="1418" w:hanging="284"/>
        <w:contextualSpacing/>
        <w:jc w:val="both"/>
        <w:rPr>
          <w:rFonts w:cstheme="minorHAnsi"/>
        </w:rPr>
      </w:pPr>
      <w:r>
        <w:t>estensjonijiet ta’ bini eżistenti, meta ż-żona mibnija tiżdied b’aktar minn 1 000 m</w:t>
      </w:r>
      <w:r>
        <w:rPr>
          <w:vertAlign w:val="superscript"/>
        </w:rPr>
        <w:t>2</w:t>
      </w:r>
      <w:r>
        <w:t>.</w:t>
      </w:r>
    </w:p>
    <w:p w14:paraId="647D0A9C" w14:textId="63F54BFD" w:rsidR="005074AB" w:rsidRPr="009064BC" w:rsidRDefault="005074AB" w:rsidP="005074AB">
      <w:pPr>
        <w:numPr>
          <w:ilvl w:val="0"/>
          <w:numId w:val="8"/>
        </w:numPr>
        <w:ind w:left="1418" w:hanging="284"/>
        <w:contextualSpacing/>
        <w:jc w:val="both"/>
        <w:rPr>
          <w:rFonts w:cstheme="minorHAnsi"/>
        </w:rPr>
      </w:pPr>
      <w:r>
        <w:lastRenderedPageBreak/>
        <w:t>bini eżistenti li huwa kompletament rinnovat, jew fejn hemm bidla fl-użu karatteristiku tiegħu, meta jaqbeż l-1 000 m</w:t>
      </w:r>
      <w:r>
        <w:rPr>
          <w:vertAlign w:val="superscript"/>
        </w:rPr>
        <w:t>2</w:t>
      </w:r>
      <w:r>
        <w:t xml:space="preserve"> tal-erja tal-wiċċ mibnija.</w:t>
      </w:r>
    </w:p>
    <w:p w14:paraId="2BDE8293" w14:textId="74B0ACD8" w:rsidR="001B0467" w:rsidRPr="003934E5" w:rsidRDefault="00D76296" w:rsidP="001B0467">
      <w:pPr>
        <w:ind w:left="1134"/>
        <w:jc w:val="both"/>
        <w:rPr>
          <w:rFonts w:cstheme="minorHAnsi"/>
        </w:rPr>
      </w:pPr>
      <w:r>
        <w:t xml:space="preserve">Iż-żona mibnija għandha titqies li tinkludi l-erja tas-superfiċje taż-żoni ta’ parkeġġ ġewwa l-bini u teskludi ż-żoni komuni ta’ barra.” </w:t>
      </w:r>
    </w:p>
    <w:p w14:paraId="067F87BA" w14:textId="3B6D1449" w:rsidR="005074AB" w:rsidRPr="003934E5" w:rsidRDefault="001B0467" w:rsidP="001B0467">
      <w:pPr>
        <w:pStyle w:val="ListParagraph"/>
        <w:numPr>
          <w:ilvl w:val="0"/>
          <w:numId w:val="13"/>
        </w:numPr>
        <w:ind w:left="709" w:hanging="284"/>
        <w:contextualSpacing w:val="0"/>
        <w:jc w:val="both"/>
        <w:rPr>
          <w:rFonts w:cstheme="minorHAnsi"/>
        </w:rPr>
      </w:pPr>
      <w:r>
        <w:t>Fit-Taqsima HE 5 “Il-Ġenerazzjoni minima tal-elettriku”, l-ewwel subparagrafu tat-Taqsima 2 “Karatterizzazzjoni tar-rekwiżit” huwa fformulat kif ġej:</w:t>
      </w:r>
    </w:p>
    <w:p w14:paraId="477CF5F6" w14:textId="719B0DCE" w:rsidR="001B0467" w:rsidRPr="003934E5" w:rsidRDefault="003934E5" w:rsidP="003934E5">
      <w:pPr>
        <w:pStyle w:val="ListParagraph"/>
        <w:ind w:left="1134" w:hanging="425"/>
        <w:contextualSpacing w:val="0"/>
        <w:jc w:val="both"/>
        <w:rPr>
          <w:rFonts w:cstheme="minorHAnsi"/>
        </w:rPr>
      </w:pPr>
      <w:r>
        <w:t>“1</w:t>
      </w:r>
      <w:r>
        <w:tab/>
        <w:t>Il-bini għandu jkollu sistemi ta’ ġenerazzjoni tal-elettriku minn sorsi rinnovabbli għall-użu tiegħu stess jew għall-provvista tal-grilja.”</w:t>
      </w:r>
    </w:p>
    <w:p w14:paraId="6586AED4" w14:textId="66518836" w:rsidR="005074AB" w:rsidRPr="003934E5" w:rsidRDefault="005074AB" w:rsidP="00262992">
      <w:pPr>
        <w:pStyle w:val="ListParagraph"/>
        <w:numPr>
          <w:ilvl w:val="0"/>
          <w:numId w:val="13"/>
        </w:numPr>
        <w:ind w:left="709" w:hanging="283"/>
        <w:jc w:val="both"/>
        <w:rPr>
          <w:rFonts w:cstheme="minorHAnsi"/>
        </w:rPr>
      </w:pPr>
      <w:r>
        <w:t>Fit-Taqsima HE 5 “Il-Ġenerazzjoni minima ta’ enerġija elettrika”, it-Taqsima 3 “Kwantifikazzjoni tar-rekwiżit” hija fformulata kif ġej:</w:t>
      </w:r>
    </w:p>
    <w:p w14:paraId="7AEDE70F" w14:textId="4971BFFF" w:rsidR="005074AB" w:rsidRPr="003934E5" w:rsidRDefault="005074AB" w:rsidP="00CC005A">
      <w:pPr>
        <w:spacing w:before="60"/>
        <w:ind w:left="1134" w:hanging="425"/>
        <w:jc w:val="both"/>
        <w:rPr>
          <w:rFonts w:eastAsia="Arial" w:cstheme="minorHAnsi"/>
          <w:kern w:val="2"/>
          <w:szCs w:val="24"/>
        </w:rPr>
      </w:pPr>
      <w:r>
        <w:t>“1</w:t>
      </w:r>
      <w:r>
        <w:tab/>
        <w:t>Is-</w:t>
      </w:r>
      <w:r>
        <w:rPr>
          <w:i/>
        </w:rPr>
        <w:t>setgħa minima</w:t>
      </w:r>
      <w:r>
        <w:t xml:space="preserve"> </w:t>
      </w:r>
      <w:r>
        <w:rPr>
          <w:i/>
        </w:rPr>
        <w:t>li tinstalla</w:t>
      </w:r>
      <w:r>
        <w:t xml:space="preserve"> P</w:t>
      </w:r>
      <w:r>
        <w:rPr>
          <w:vertAlign w:val="subscript"/>
        </w:rPr>
        <w:t>min</w:t>
      </w:r>
      <w:r>
        <w:t xml:space="preserve"> għandha tkun l-aktar waħda baxxa mir-riżultat miż-żewġ ekwazzjonijiet li ġejjin: </w:t>
      </w:r>
    </w:p>
    <w:p w14:paraId="13C627CF" w14:textId="4FFC04B6" w:rsidR="005074AB" w:rsidRPr="003934E5" w:rsidRDefault="001E31F3" w:rsidP="005074AB">
      <w:pPr>
        <w:spacing w:before="60"/>
        <w:ind w:left="2127" w:hanging="993"/>
        <w:jc w:val="both"/>
        <w:rPr>
          <w:rFonts w:eastAsia="Arial" w:cstheme="minorHAnsi"/>
          <w:kern w:val="2"/>
          <w:szCs w:val="24"/>
        </w:rPr>
      </w:pPr>
      <w:r>
        <w:t>P</w:t>
      </w:r>
      <w:r>
        <w:rPr>
          <w:vertAlign w:val="subscript"/>
        </w:rPr>
        <w:t>1</w:t>
      </w:r>
      <w:r>
        <w:t xml:space="preserve"> = F</w:t>
      </w:r>
      <w:r>
        <w:rPr>
          <w:vertAlign w:val="subscript"/>
        </w:rPr>
        <w:t>pr;el</w:t>
      </w:r>
      <w:r>
        <w:t xml:space="preserve"> · S</w:t>
      </w:r>
    </w:p>
    <w:p w14:paraId="667B6FED" w14:textId="0FB9ED9C" w:rsidR="001E31F3" w:rsidRPr="008E713D" w:rsidRDefault="001E31F3" w:rsidP="005074AB">
      <w:pPr>
        <w:spacing w:before="60"/>
        <w:ind w:left="2127" w:hanging="993"/>
        <w:jc w:val="both"/>
        <w:rPr>
          <w:rFonts w:eastAsia="Arial" w:cstheme="minorHAnsi"/>
          <w:kern w:val="2"/>
          <w:szCs w:val="24"/>
        </w:rPr>
      </w:pPr>
      <w:r>
        <w:t>P</w:t>
      </w:r>
      <w:r>
        <w:rPr>
          <w:vertAlign w:val="subscript"/>
        </w:rPr>
        <w:t>2</w:t>
      </w:r>
      <w:r>
        <w:t xml:space="preserve"> = 0,1 · (0,5 · S</w:t>
      </w:r>
      <w:r>
        <w:rPr>
          <w:vertAlign w:val="subscript"/>
        </w:rPr>
        <w:t>c</w:t>
      </w:r>
      <w:r>
        <w:t xml:space="preserve"> - S</w:t>
      </w:r>
      <w:r>
        <w:rPr>
          <w:vertAlign w:val="subscript"/>
        </w:rPr>
        <w:t>oc</w:t>
      </w:r>
      <w:r>
        <w:t xml:space="preserve"> )</w:t>
      </w:r>
    </w:p>
    <w:p w14:paraId="33F1DF55" w14:textId="77777777" w:rsidR="005074AB" w:rsidRPr="00C249FB" w:rsidRDefault="005074AB" w:rsidP="005074AB">
      <w:pPr>
        <w:spacing w:before="60"/>
        <w:ind w:left="1134"/>
        <w:jc w:val="both"/>
        <w:rPr>
          <w:rFonts w:eastAsia="Arial" w:cstheme="minorHAnsi"/>
          <w:kern w:val="2"/>
          <w:szCs w:val="24"/>
        </w:rPr>
      </w:pPr>
      <w:r>
        <w:t>fejn:</w:t>
      </w:r>
    </w:p>
    <w:p w14:paraId="61117D05" w14:textId="670BE156" w:rsidR="005074AB" w:rsidRDefault="005074AB" w:rsidP="005074AB">
      <w:pPr>
        <w:spacing w:before="60"/>
        <w:ind w:left="2126" w:hanging="567"/>
        <w:contextualSpacing/>
        <w:jc w:val="both"/>
        <w:rPr>
          <w:rFonts w:eastAsia="Arial" w:cstheme="minorHAnsi"/>
          <w:kern w:val="2"/>
          <w:szCs w:val="24"/>
        </w:rPr>
      </w:pPr>
      <w:r>
        <w:t>P</w:t>
      </w:r>
      <w:r>
        <w:rPr>
          <w:vertAlign w:val="subscript"/>
        </w:rPr>
        <w:t>min</w:t>
      </w:r>
      <w:r>
        <w:t xml:space="preserve"> </w:t>
      </w:r>
      <w:r>
        <w:rPr>
          <w:i/>
        </w:rPr>
        <w:t xml:space="preserve">l-enerġija li tinstalla </w:t>
      </w:r>
      <w:r>
        <w:t>[kW];</w:t>
      </w:r>
    </w:p>
    <w:p w14:paraId="4DD09CC6" w14:textId="0B7C6032" w:rsidR="00D45636" w:rsidRPr="003934E5" w:rsidRDefault="00D45636" w:rsidP="005074AB">
      <w:pPr>
        <w:spacing w:before="60"/>
        <w:ind w:left="2126" w:hanging="567"/>
        <w:contextualSpacing/>
        <w:jc w:val="both"/>
        <w:rPr>
          <w:rFonts w:eastAsia="Arial" w:cstheme="minorHAnsi"/>
          <w:kern w:val="2"/>
          <w:szCs w:val="24"/>
        </w:rPr>
      </w:pPr>
      <w:r>
        <w:t>F</w:t>
      </w:r>
      <w:r>
        <w:rPr>
          <w:vertAlign w:val="subscript"/>
        </w:rPr>
        <w:t>pr;el</w:t>
      </w:r>
      <w:r>
        <w:t xml:space="preserve"> fattur ta’ ġenerazzjoni tal-enerġija, li jieħu valur ta’ 0.005 għal użu residenzjali privat u 0.010 għal użi oħra [kW/m</w:t>
      </w:r>
      <w:r>
        <w:rPr>
          <w:vertAlign w:val="superscript"/>
        </w:rPr>
        <w:t>2</w:t>
      </w:r>
      <w:r>
        <w:t>];</w:t>
      </w:r>
    </w:p>
    <w:p w14:paraId="76F60B0B" w14:textId="4CB9482B" w:rsidR="005074AB" w:rsidRPr="003934E5" w:rsidRDefault="005074AB" w:rsidP="005074AB">
      <w:pPr>
        <w:spacing w:before="60"/>
        <w:ind w:left="2126" w:hanging="567"/>
        <w:contextualSpacing/>
        <w:jc w:val="both"/>
        <w:rPr>
          <w:rFonts w:eastAsia="Arial" w:cstheme="minorHAnsi"/>
          <w:kern w:val="2"/>
          <w:szCs w:val="24"/>
        </w:rPr>
      </w:pPr>
      <w:r>
        <w:t>S is-superfiċje tal-erja mibnija tal-bini [m</w:t>
      </w:r>
      <w:r>
        <w:rPr>
          <w:vertAlign w:val="superscript"/>
        </w:rPr>
        <w:t>2</w:t>
      </w:r>
      <w:r>
        <w:t>];</w:t>
      </w:r>
    </w:p>
    <w:p w14:paraId="22E0EB96" w14:textId="1BEA5C90" w:rsidR="00262992" w:rsidRPr="003934E5" w:rsidRDefault="00262992" w:rsidP="00262992">
      <w:pPr>
        <w:spacing w:before="60"/>
        <w:ind w:left="2126" w:hanging="567"/>
        <w:contextualSpacing/>
        <w:jc w:val="both"/>
        <w:rPr>
          <w:rFonts w:cstheme="minorHAnsi"/>
        </w:rPr>
      </w:pPr>
      <w:r>
        <w:t>S</w:t>
      </w:r>
      <w:r>
        <w:rPr>
          <w:vertAlign w:val="subscript"/>
        </w:rPr>
        <w:t>c</w:t>
      </w:r>
      <w:r>
        <w:t xml:space="preserve"> l-erja tas-superfiċje ta’ saqaf li ma jistax jiġi traffikat jew aċċessibbli għall-manutenzjoni biss [m</w:t>
      </w:r>
      <w:r>
        <w:rPr>
          <w:vertAlign w:val="superscript"/>
        </w:rPr>
        <w:t>2</w:t>
      </w:r>
      <w:r>
        <w:t>];</w:t>
      </w:r>
    </w:p>
    <w:p w14:paraId="3D939F32" w14:textId="65BA2EC5" w:rsidR="00A515D1" w:rsidRPr="009064BC" w:rsidRDefault="00262992" w:rsidP="00262992">
      <w:pPr>
        <w:spacing w:before="60"/>
        <w:ind w:left="2127" w:hanging="567"/>
        <w:jc w:val="both"/>
        <w:rPr>
          <w:rFonts w:eastAsia="Arial" w:cstheme="minorHAnsi"/>
          <w:kern w:val="2"/>
          <w:szCs w:val="24"/>
        </w:rPr>
      </w:pPr>
      <w:r>
        <w:t>S</w:t>
      </w:r>
      <w:r>
        <w:rPr>
          <w:vertAlign w:val="subscript"/>
        </w:rPr>
        <w:t>oc</w:t>
      </w:r>
      <w:r>
        <w:t xml:space="preserve"> l-erja tal-wiċċ ta’ saqaf li ma jistax jiġi traffikat jew aċċessibbli għall-manutenzjoni biss okkupat minn kolletturi solari termali [m</w:t>
      </w:r>
      <w:r>
        <w:rPr>
          <w:vertAlign w:val="superscript"/>
        </w:rPr>
        <w:t>2</w:t>
      </w:r>
      <w:r>
        <w:t>].</w:t>
      </w:r>
    </w:p>
    <w:p w14:paraId="539F8AB0" w14:textId="583A6FA1" w:rsidR="005074AB" w:rsidRPr="009064BC" w:rsidRDefault="007769F1" w:rsidP="00CC005A">
      <w:pPr>
        <w:ind w:left="1134" w:hanging="425"/>
        <w:jc w:val="both"/>
        <w:rPr>
          <w:rFonts w:eastAsia="Arial" w:cstheme="minorHAnsi"/>
          <w:kern w:val="2"/>
          <w:szCs w:val="24"/>
        </w:rPr>
      </w:pPr>
      <w:r>
        <w:t>2</w:t>
      </w:r>
      <w:r>
        <w:tab/>
        <w:t xml:space="preserve">F’bini fejn, għal raġunijiet urbani jew arkitettoniċi jew minħabba li huwa bini protett uffiċjalment, fejn hija l-awtorità li tagħti l-protezzjoni uffiċjali li tiddetermina l-elementi li ma jistgħux jinbidlu, l-enerġija minima </w:t>
      </w:r>
      <w:r>
        <w:rPr>
          <w:i/>
        </w:rPr>
        <w:t>li trid tinstalla</w:t>
      </w:r>
      <w:r>
        <w:t xml:space="preserve"> ma tistax tintlaħaq, din l-impossibbiltà għandha tiġi ġġustifikata billi jiġu analizzati l-alternattivi differenti, u għandha tiġi adottata s-soluzzjoni li tilħaq l-enerġija massima installata possibbli.”</w:t>
      </w:r>
    </w:p>
    <w:p w14:paraId="2A986A64" w14:textId="7E05FC12" w:rsidR="005074AB" w:rsidRPr="003934E5" w:rsidRDefault="005074AB" w:rsidP="009064BC">
      <w:pPr>
        <w:pStyle w:val="ListParagraph"/>
        <w:numPr>
          <w:ilvl w:val="0"/>
          <w:numId w:val="13"/>
        </w:numPr>
        <w:spacing w:before="60"/>
        <w:ind w:left="709" w:hanging="283"/>
        <w:jc w:val="both"/>
        <w:rPr>
          <w:rFonts w:eastAsia="Arial" w:cstheme="minorHAnsi"/>
          <w:kern w:val="2"/>
          <w:szCs w:val="24"/>
        </w:rPr>
      </w:pPr>
      <w:r>
        <w:t>Fit-Taqsima HE 5 “Il-Ġenerazzjoni minima ta’ enerġija elettrika”, dan li ġej għandu jiżdied fit-Taqsima 4 “Ġustifikazzjoni tar-rekwiżit”:</w:t>
      </w:r>
    </w:p>
    <w:p w14:paraId="1F522FCD" w14:textId="0464CEFA" w:rsidR="005074AB" w:rsidRPr="003934E5" w:rsidRDefault="00CC005A" w:rsidP="00982E58">
      <w:pPr>
        <w:ind w:left="1134" w:hanging="425"/>
        <w:jc w:val="both"/>
        <w:rPr>
          <w:rFonts w:cstheme="minorHAnsi"/>
        </w:rPr>
      </w:pPr>
      <w:r>
        <w:t>c)</w:t>
      </w:r>
      <w:r>
        <w:tab/>
        <w:t xml:space="preserve">fejn xieraq, ir-raġunijiet li jipprevjenu li tintlaħaq is-setgħa minima meħtieġa </w:t>
      </w:r>
      <w:r>
        <w:rPr>
          <w:i/>
        </w:rPr>
        <w:t>li tiġi installata</w:t>
      </w:r>
      <w:r>
        <w:t>, analiżi tal-alternattivi u s-soluzzjoni adottata biex tinkiseb l-enerġija installata massima possibbli.”</w:t>
      </w:r>
    </w:p>
    <w:p w14:paraId="2F009607" w14:textId="478B8572" w:rsidR="005074AB" w:rsidRPr="003934E5" w:rsidRDefault="005074AB" w:rsidP="009064BC">
      <w:pPr>
        <w:pStyle w:val="ListParagraph"/>
        <w:numPr>
          <w:ilvl w:val="0"/>
          <w:numId w:val="13"/>
        </w:numPr>
        <w:ind w:left="709" w:hanging="283"/>
        <w:jc w:val="both"/>
        <w:rPr>
          <w:rFonts w:cstheme="minorHAnsi"/>
        </w:rPr>
      </w:pPr>
      <w:r>
        <w:t>L-emendi li ġejjin qed isiru fl-Anness A “Terminoloġija”:</w:t>
      </w:r>
    </w:p>
    <w:p w14:paraId="44885A1E" w14:textId="0F9B0783" w:rsidR="005074AB" w:rsidRPr="009064BC" w:rsidRDefault="005074AB" w:rsidP="005074AB">
      <w:pPr>
        <w:ind w:left="709" w:hanging="142"/>
        <w:jc w:val="both"/>
        <w:rPr>
          <w:rFonts w:cstheme="minorHAnsi"/>
        </w:rPr>
      </w:pPr>
      <w:r>
        <w:t>— Fid-definizzjoni tat-terminu “Kontroll solari (q</w:t>
      </w:r>
      <w:r>
        <w:rPr>
          <w:vertAlign w:val="subscript"/>
        </w:rPr>
        <w:t>sol;jul</w:t>
      </w:r>
      <w:r>
        <w:t>)”, il-waqfien sħiħ fi tmiem id-definizzjoni tal-komponent tal-formula “H</w:t>
      </w:r>
      <w:r>
        <w:rPr>
          <w:vertAlign w:val="subscript"/>
        </w:rPr>
        <w:t>sol;jul</w:t>
      </w:r>
      <w:r>
        <w:t>” huwa sostitwit b’punt u virgola, u d-definizzjoni ta’ komponent ieħor tal-formula tiżdied kif ġej:</w:t>
      </w:r>
    </w:p>
    <w:p w14:paraId="3DF606FE" w14:textId="65F10CC5" w:rsidR="005074AB" w:rsidRPr="009064BC" w:rsidRDefault="005074AB" w:rsidP="00A5780E">
      <w:pPr>
        <w:ind w:left="709"/>
        <w:jc w:val="both"/>
        <w:rPr>
          <w:rFonts w:cstheme="minorHAnsi"/>
        </w:rPr>
      </w:pPr>
      <w:r>
        <w:lastRenderedPageBreak/>
        <w:t>“A</w:t>
      </w:r>
      <w:r>
        <w:rPr>
          <w:vertAlign w:val="subscript"/>
        </w:rPr>
        <w:t xml:space="preserve">util </w:t>
      </w:r>
      <w:r>
        <w:t>iż-żona meqjusa bħala konformi mat-taqsima 4.6 tal-HE 0.”</w:t>
      </w:r>
    </w:p>
    <w:p w14:paraId="22770CCD" w14:textId="56BB680A" w:rsidR="005074AB" w:rsidRPr="009064BC" w:rsidRDefault="005074AB" w:rsidP="005074AB">
      <w:pPr>
        <w:ind w:left="709" w:hanging="142"/>
        <w:jc w:val="both"/>
        <w:rPr>
          <w:rFonts w:cstheme="minorHAnsi"/>
        </w:rPr>
      </w:pPr>
      <w:r>
        <w:t>— Fid-definizzjoni tat-terminu “Enerġija finali” il-kliem, “Huwa dak li jinxtara mill-konsumaturi, fil-forma ta’ elettriku, karburanti jew karburanti oħra użati direttament” huwa sostitwit b’ “Huwa dak li jiġi fornut lis-sistemi tal-bini biex jipprovdu s-servizzi. Din il-provvista normalment tiġi pprovduta permezz ta’ fjuwils, ġenerazzjoni fuq il-post jew netwerks speċifiċi (distrett tal-elettriku, tal-gass, tas-sħana jew tal-kesħa, eċċ.)”.</w:t>
      </w:r>
    </w:p>
    <w:p w14:paraId="4C32D5BC" w14:textId="77777777" w:rsidR="005074AB" w:rsidRPr="009064BC" w:rsidRDefault="005074AB" w:rsidP="005074AB">
      <w:pPr>
        <w:ind w:left="709" w:hanging="142"/>
        <w:jc w:val="both"/>
        <w:rPr>
          <w:rFonts w:cstheme="minorHAnsi"/>
        </w:rPr>
      </w:pPr>
      <w:r>
        <w:t>- Fid-definizzjoni tat-terminu “Trażmittanza termali (U)”, is-sentenza li ġejja hija miżjuda fl-aħħar tad-definizzjoni:</w:t>
      </w:r>
    </w:p>
    <w:p w14:paraId="553E6F27" w14:textId="77777777" w:rsidR="005074AB" w:rsidRPr="009064BC" w:rsidRDefault="005074AB" w:rsidP="00A5780E">
      <w:pPr>
        <w:ind w:left="709"/>
        <w:jc w:val="both"/>
        <w:rPr>
          <w:rFonts w:cstheme="minorHAnsi"/>
        </w:rPr>
      </w:pPr>
      <w:r>
        <w:t>“Espressa f’W/m</w:t>
      </w:r>
      <w:r>
        <w:rPr>
          <w:vertAlign w:val="superscript"/>
        </w:rPr>
        <w:t>2</w:t>
      </w:r>
      <w:r>
        <w:t>K.”</w:t>
      </w:r>
    </w:p>
    <w:p w14:paraId="573B0D8C" w14:textId="4E8B3B75" w:rsidR="005074AB" w:rsidRPr="009064BC" w:rsidRDefault="005074AB" w:rsidP="009064BC">
      <w:pPr>
        <w:pStyle w:val="ListParagraph"/>
        <w:numPr>
          <w:ilvl w:val="0"/>
          <w:numId w:val="13"/>
        </w:numPr>
        <w:ind w:left="709" w:hanging="283"/>
        <w:jc w:val="both"/>
        <w:rPr>
          <w:rFonts w:cstheme="minorHAnsi"/>
        </w:rPr>
      </w:pPr>
      <w:r>
        <w:t>It-termini li ġejjin huma inkorporati fl-Anness A “Terminoloġija”:</w:t>
      </w:r>
    </w:p>
    <w:p w14:paraId="0F83A0A9" w14:textId="31436021" w:rsidR="005074AB" w:rsidRPr="003934E5" w:rsidRDefault="005074AB" w:rsidP="00CC005A">
      <w:pPr>
        <w:spacing w:before="200" w:after="120" w:line="240" w:lineRule="auto"/>
        <w:ind w:left="709"/>
        <w:jc w:val="both"/>
        <w:rPr>
          <w:rFonts w:eastAsia="Arial" w:cstheme="minorHAnsi"/>
          <w:kern w:val="2"/>
          <w:szCs w:val="24"/>
        </w:rPr>
      </w:pPr>
      <w:r>
        <w:t>“</w:t>
      </w:r>
      <w:r>
        <w:rPr>
          <w:b/>
          <w:i/>
        </w:rPr>
        <w:t>Tagħmir awżiljarju</w:t>
      </w:r>
      <w:r>
        <w:t xml:space="preserve">: tagħmir elettriku jew elettroniku assoċjat mad-dawl, differenti għal kull tip ta’ </w:t>
      </w:r>
      <w:r>
        <w:rPr>
          <w:i/>
        </w:rPr>
        <w:t>dawl</w:t>
      </w:r>
      <w:r>
        <w:t>, li l-funzjoni tiegħu hija l-ignixin u l-kontroll tal-kundizzjonijiet operattivi. Dan it-tagħmir awżiljarju, sakemm ma jkunx elettroniku, huwa ffurmat minn kombinazzjoni ta’ starter, saborra u kondensatur.</w:t>
      </w:r>
    </w:p>
    <w:p w14:paraId="47B71CFB" w14:textId="447664D0" w:rsidR="005074AB" w:rsidRPr="00431D05" w:rsidRDefault="00547307" w:rsidP="00CC005A">
      <w:pPr>
        <w:spacing w:before="200" w:after="100" w:line="240" w:lineRule="auto"/>
        <w:ind w:left="709"/>
        <w:jc w:val="both"/>
        <w:rPr>
          <w:rFonts w:eastAsia="Arial" w:cstheme="minorHAnsi"/>
          <w:bCs/>
          <w:iCs/>
          <w:kern w:val="2"/>
        </w:rPr>
      </w:pPr>
      <w:r>
        <w:t>“</w:t>
      </w:r>
      <w:r>
        <w:rPr>
          <w:b/>
          <w:i/>
        </w:rPr>
        <w:t>Stazzjon ta’ ċċarġjar</w:t>
      </w:r>
      <w:r>
        <w:t>: sett ta’ elementi meħtieġa għall-konnessjoni tal-</w:t>
      </w:r>
      <w:r>
        <w:rPr>
          <w:i/>
        </w:rPr>
        <w:t>vettura elettrika</w:t>
      </w:r>
      <w:r>
        <w:t xml:space="preserve"> mal-installazzjoni elettrika fissa meħtieġa għall-iċċarġjar. </w:t>
      </w:r>
      <w:r>
        <w:rPr>
          <w:i/>
        </w:rPr>
        <w:t>Stazzjonijiet ta’ ċċarġjar</w:t>
      </w:r>
      <w:r>
        <w:t xml:space="preserve"> huma kklassifikati bħala:</w:t>
      </w:r>
    </w:p>
    <w:p w14:paraId="56DF9BC1" w14:textId="77777777" w:rsidR="005074AB" w:rsidRPr="00431D05" w:rsidRDefault="005074AB" w:rsidP="005074AB">
      <w:pPr>
        <w:spacing w:before="200" w:after="100" w:line="240" w:lineRule="auto"/>
        <w:ind w:left="1418" w:hanging="284"/>
        <w:jc w:val="both"/>
        <w:rPr>
          <w:rFonts w:eastAsia="Arial" w:cstheme="minorHAnsi"/>
          <w:bCs/>
          <w:iCs/>
          <w:kern w:val="2"/>
        </w:rPr>
      </w:pPr>
      <w:r>
        <w:t>1.</w:t>
      </w:r>
      <w:r>
        <w:tab/>
        <w:t xml:space="preserve">Punt ta’ ċċarġjar uniku, li jikkonsisti mill-protezzjonijiet meħtieġa, sokit wieħed jew aktar mhux speċifiċi għall- </w:t>
      </w:r>
      <w:r>
        <w:rPr>
          <w:i/>
        </w:rPr>
        <w:t>vettura elettrika</w:t>
      </w:r>
      <w:r>
        <w:t xml:space="preserve"> u, fejn applikabbli, l-involukru.</w:t>
      </w:r>
    </w:p>
    <w:p w14:paraId="5B671B65" w14:textId="3FFFFEF0" w:rsidR="005074AB" w:rsidRPr="00431D05" w:rsidRDefault="005074AB" w:rsidP="005074AB">
      <w:pPr>
        <w:spacing w:before="200" w:after="100" w:line="240" w:lineRule="auto"/>
        <w:ind w:left="1418" w:hanging="284"/>
        <w:jc w:val="both"/>
        <w:rPr>
          <w:rFonts w:eastAsia="Arial" w:cstheme="minorHAnsi"/>
          <w:b/>
          <w:bCs/>
          <w:i/>
          <w:iCs/>
          <w:kern w:val="2"/>
        </w:rPr>
      </w:pPr>
      <w:r>
        <w:t>2.</w:t>
      </w:r>
      <w:r>
        <w:tab/>
        <w:t>Punt tal-iċċarġjar tat-tip SAVE</w:t>
      </w:r>
      <w:r>
        <w:rPr>
          <w:i/>
        </w:rPr>
        <w:t xml:space="preserve"> (Sistema Speċifika tal-Provvista tal-Enerġija għall-Vetturi Elettriċi)</w:t>
      </w:r>
      <w:r>
        <w:t>.»</w:t>
      </w:r>
    </w:p>
    <w:p w14:paraId="1D92DB31" w14:textId="44506109" w:rsidR="005074AB" w:rsidRPr="003934E5" w:rsidRDefault="00547307" w:rsidP="00CC005A">
      <w:pPr>
        <w:spacing w:before="200" w:after="100" w:line="240" w:lineRule="auto"/>
        <w:ind w:left="709"/>
        <w:jc w:val="both"/>
        <w:rPr>
          <w:rFonts w:eastAsia="Arial" w:cstheme="minorHAnsi"/>
          <w:kern w:val="2"/>
        </w:rPr>
      </w:pPr>
      <w:r>
        <w:rPr>
          <w:b/>
          <w:i/>
        </w:rPr>
        <w:t>“L-infrastruttura tal-iċċarġjar għal vetturi elettriċi:</w:t>
      </w:r>
      <w:r>
        <w:t xml:space="preserve"> sett ta’ apparati fiżiċi u loġiċi maħsuba għall-iċċarġjar ta’ </w:t>
      </w:r>
      <w:r>
        <w:rPr>
          <w:i/>
        </w:rPr>
        <w:t>vetturi elettriċi</w:t>
      </w:r>
      <w:r>
        <w:t xml:space="preserve"> li jissodisfaw ir-rekwiżiti tas-sikurezza u d-disponibbiltà previsti għal kull każ mir-Regolament Elettrotekniku b’Vultaġġ Baxx, li kapaċi jipprovdi servizz ta’ ċċarġjar sħiħ u komprensiv. Jinkludi </w:t>
      </w:r>
      <w:r>
        <w:rPr>
          <w:i/>
        </w:rPr>
        <w:t>stazzjonijiet tal-iċċarġjar</w:t>
      </w:r>
      <w:r>
        <w:t>, is-sistema ta’ kontroll, il-kanali tal-elettriku, il-pannelli tal-kontroll u l-protezzjoni tal-elettriku u t-tagħmir tal-kejl, meta dawn ikunu esklussivament għall-iċċarġjar tal-vettura elettrika.”</w:t>
      </w:r>
    </w:p>
    <w:p w14:paraId="5C699291" w14:textId="5BE34863" w:rsidR="005074AB" w:rsidRPr="003934E5" w:rsidRDefault="00547307" w:rsidP="00547307">
      <w:pPr>
        <w:spacing w:before="200" w:after="100" w:line="240" w:lineRule="auto"/>
        <w:ind w:left="709"/>
        <w:jc w:val="both"/>
        <w:rPr>
          <w:rFonts w:eastAsia="Arial" w:cstheme="minorHAnsi"/>
          <w:kern w:val="2"/>
        </w:rPr>
      </w:pPr>
      <w:r>
        <w:t>“</w:t>
      </w:r>
      <w:r>
        <w:rPr>
          <w:b/>
          <w:i/>
        </w:rPr>
        <w:t>Sistema Speċifika tal-Enerġija Elettrika tal-Vetturi (SAVE)</w:t>
      </w:r>
      <w:r>
        <w:t xml:space="preserve">: sett ta’ tagħmir immuntat biex jipprovdi enerġija elettrika għall-iċċarġjar ta’ vettura elettrika inkluż protezzjonijiet tal-istazzjon tal-iċċarġjar, il-kejbil ta’ konnessjoni (b’kondutturi ta’ fażi, newtrali u ta’ protezzjoni) il-bażi jew il-konnettur tas-sokit u, fejn applikabbli, konvertitur kontinwu u li jalterna. Din is-sistema għandha, fejn xieraq, tippermetti komunikazzjoni bejn il- </w:t>
      </w:r>
      <w:r>
        <w:rPr>
          <w:i/>
        </w:rPr>
        <w:t>vettura elettrika</w:t>
      </w:r>
      <w:r>
        <w:t xml:space="preserve"> u l-installazzjoni fissa.”</w:t>
      </w:r>
    </w:p>
    <w:p w14:paraId="5928BE95" w14:textId="4E74D790" w:rsidR="005074AB" w:rsidRPr="003934E5" w:rsidRDefault="00547307" w:rsidP="00CC005A">
      <w:pPr>
        <w:spacing w:before="200" w:after="100" w:line="240" w:lineRule="auto"/>
        <w:ind w:left="709"/>
        <w:jc w:val="both"/>
        <w:rPr>
          <w:rFonts w:eastAsia="Arial" w:cstheme="minorHAnsi"/>
          <w:strike/>
          <w:kern w:val="2"/>
        </w:rPr>
      </w:pPr>
      <w:r>
        <w:t>“</w:t>
      </w:r>
      <w:r>
        <w:rPr>
          <w:b/>
          <w:i/>
        </w:rPr>
        <w:t>Użu residenzjali privat</w:t>
      </w:r>
      <w:r>
        <w:t>: Bini jew żona maħsuba għal residenza permanenti, irrispettivament mit-tip ta’ bini: dar maqtugħa, bini ta’ appartamenti, eċċ., kemm għall-iżvilupp pubbliku kif ukoll għal dak privat.”</w:t>
      </w:r>
    </w:p>
    <w:p w14:paraId="0B244847" w14:textId="4B38DAFA" w:rsidR="005074AB" w:rsidRDefault="00547307" w:rsidP="00CC005A">
      <w:pPr>
        <w:spacing w:before="200" w:after="100" w:line="240" w:lineRule="auto"/>
        <w:ind w:left="709"/>
        <w:jc w:val="both"/>
        <w:rPr>
          <w:rFonts w:eastAsia="Arial" w:cstheme="minorHAnsi"/>
          <w:kern w:val="2"/>
          <w:szCs w:val="24"/>
        </w:rPr>
      </w:pPr>
      <w:r>
        <w:t>“</w:t>
      </w:r>
      <w:r>
        <w:rPr>
          <w:b/>
          <w:i/>
        </w:rPr>
        <w:t>Vettura elettronika</w:t>
      </w:r>
      <w:r>
        <w:t xml:space="preserve">: vettura bil-mutur mgħammra bi grupp ta’ propulsjoni b’mill-inqas mekkaniżmu elettriku mhux periferali wieħed li jopera bħala konvertitur tal-enerġija u </w:t>
      </w:r>
      <w:r>
        <w:lastRenderedPageBreak/>
        <w:t>mgħammar b’sistema ta’ ħażna ta’ enerġija elettrika rikarikabbli, li tista’ tiġi ċċarġjata mill-ġdid minn barra.”</w:t>
      </w:r>
    </w:p>
    <w:p w14:paraId="5F3597CA" w14:textId="51707A46" w:rsidR="0026457E" w:rsidRPr="0026457E" w:rsidRDefault="0026457E" w:rsidP="0026457E">
      <w:pPr>
        <w:pStyle w:val="ListParagraph"/>
        <w:numPr>
          <w:ilvl w:val="0"/>
          <w:numId w:val="13"/>
        </w:numPr>
        <w:spacing w:before="200" w:after="100" w:line="240" w:lineRule="auto"/>
        <w:ind w:left="641" w:hanging="357"/>
        <w:contextualSpacing w:val="0"/>
        <w:jc w:val="both"/>
        <w:rPr>
          <w:rFonts w:eastAsia="Arial" w:cstheme="minorHAnsi"/>
          <w:kern w:val="2"/>
          <w:szCs w:val="24"/>
        </w:rPr>
      </w:pPr>
      <w:r>
        <w:t>Fl-Anness D, il-paragrafu 4, it-test “Dokument Rikonoxxut” huwa sostitwit b’“Dokument Rikonoxxut għaċ-Ċertifikazzjoni tal-Enerġija tal-Bini”.</w:t>
      </w:r>
    </w:p>
    <w:p w14:paraId="5FD4478D" w14:textId="2E4A3E9F" w:rsidR="00033600" w:rsidRPr="00033600" w:rsidRDefault="00033600" w:rsidP="0026457E">
      <w:pPr>
        <w:pStyle w:val="ListParagraph"/>
        <w:numPr>
          <w:ilvl w:val="0"/>
          <w:numId w:val="13"/>
        </w:numPr>
        <w:spacing w:before="200" w:after="100" w:line="240" w:lineRule="auto"/>
        <w:ind w:left="641" w:hanging="357"/>
        <w:contextualSpacing w:val="0"/>
        <w:jc w:val="both"/>
        <w:rPr>
          <w:rFonts w:eastAsia="Arial" w:cstheme="minorHAnsi"/>
          <w:kern w:val="2"/>
        </w:rPr>
      </w:pPr>
      <w:r>
        <w:t>Fl-Anness H Id-determinazzjoni tal-permeabbiltà tal-arja tal-bini, wara t-titolu tat-taqsima, il-kliem “Id-determinazzjoni tal-permeabbiltà tal-arja tal-bini għandha titwettaq b’wieħed mill-metodi li ġejjin.” u fit-taqsima 1 Determinazzjoni permezz ta’ test, il-kliem “Il-valur tal-proporzjon tal-bidla fl-arja f’50 Pa, n50, jista’ jinkiseb permezz ta’ ttestjar skont il-metodu B ta’ UNE-EN 13829:2002 Determinazzjoni tal-issiġillar tal-arja fil-bini. Metodu ta’ pressjoni permezz ta’ fann.” huwa sostitwit bi: “Il-valur tal-proporzjon tal-bidla fl-arja f’50 Pa, n50 permezz ta’ ttestjar għandu jinkiseb mill-metodu 1 jew 2 ta’ UNE-EN ISO 9972: Prestazzjoni termali tal-bini tal-2019. Determinazzjoni tal-permeabbiltà tal-arja tal-bini. Metodu ta’ pressurizzazzjoni tal-fann.”.</w:t>
      </w:r>
    </w:p>
    <w:p w14:paraId="153946FB" w14:textId="274D0F0F" w:rsidR="001E0B70" w:rsidRPr="003934E5" w:rsidRDefault="001E0B70" w:rsidP="005074AB">
      <w:pPr>
        <w:ind w:left="13"/>
        <w:jc w:val="both"/>
        <w:rPr>
          <w:rFonts w:cstheme="minorHAnsi"/>
        </w:rPr>
      </w:pPr>
      <w:r>
        <w:t>Tlieta.</w:t>
      </w:r>
      <w:r>
        <w:rPr>
          <w:b/>
        </w:rPr>
        <w:t xml:space="preserve"> </w:t>
      </w:r>
      <w:r>
        <w:t xml:space="preserve">Il-modifiki li ġejjin huma introdotti fid-Dokument Bażiku DB-SUA “Sikurezza fl-Użu u Aċċessibbiltà” inkluż fil-Parti II tal-Kodiċi Tekniku tal-Bini: </w:t>
      </w:r>
    </w:p>
    <w:p w14:paraId="05134A28" w14:textId="08B7B404" w:rsidR="00A5780E" w:rsidRDefault="001E0B70" w:rsidP="00D722CA">
      <w:pPr>
        <w:ind w:left="13"/>
        <w:jc w:val="both"/>
        <w:rPr>
          <w:rFonts w:cstheme="minorHAnsi"/>
        </w:rPr>
      </w:pPr>
      <w:r>
        <w:t>Fit-Taqsima SUA 9 “Aċċessibbiltà”, fl-Anness A “Terminoloġija”, id-definizzjoni ta’ “Spazju għall-parkeġġ aċċessibbli” issa tinkludi sing mat-test:</w:t>
      </w:r>
    </w:p>
    <w:p w14:paraId="791B9B63" w14:textId="2AEB4586" w:rsidR="00D722CA" w:rsidRPr="009064BC" w:rsidRDefault="0078611E" w:rsidP="0078611E">
      <w:pPr>
        <w:ind w:left="709"/>
        <w:jc w:val="both"/>
        <w:rPr>
          <w:rFonts w:cstheme="minorHAnsi"/>
        </w:rPr>
      </w:pPr>
      <w:r>
        <w:t>“- Fil-każ li l-ispazju ta’ parkeġġ aċċessibbli jkollu stazzjon tal-iċċarġjar tal-vetturi elettriċi, l-itinerarju aċċessibbli jkopri wkoll dan l-istazzjon tal-iċċarġjar. L-iżbokki tal-enerġija u l-konnetturi ta’ dawn l-istazzjonijiet tal-iċċarġjar għandhom ikunu kkuntrastati b’mod kromatiku mal-ambjent, imqiegħda f’għoli ta’ bejn 80 u 120 cm u d-distanza mill-kantunieri għandha tkun mill-inqas 35 cm.”</w:t>
      </w:r>
    </w:p>
    <w:p w14:paraId="09F57FB9" w14:textId="78225EA3" w:rsidR="005074AB" w:rsidRPr="009064BC" w:rsidRDefault="00DF5914" w:rsidP="005074AB">
      <w:pPr>
        <w:ind w:left="13"/>
        <w:jc w:val="both"/>
        <w:rPr>
          <w:rFonts w:cstheme="minorHAnsi"/>
        </w:rPr>
      </w:pPr>
      <w:r>
        <w:t>Erbgħa. Il-modifika li ġejja hija introdotta fid-Dokument Bażiku DB-HS “Saħħa”, inkluż fil-Parti II tal-Kodiċi Tekniku tal-Bini:</w:t>
      </w:r>
    </w:p>
    <w:p w14:paraId="6B818CBA" w14:textId="77777777" w:rsidR="002E7342" w:rsidRDefault="005074AB" w:rsidP="002E7342">
      <w:pPr>
        <w:pStyle w:val="ListParagraph"/>
        <w:numPr>
          <w:ilvl w:val="0"/>
          <w:numId w:val="22"/>
        </w:numPr>
        <w:jc w:val="both"/>
        <w:rPr>
          <w:rFonts w:cstheme="minorHAnsi"/>
        </w:rPr>
      </w:pPr>
      <w:r>
        <w:t>Fit-Taqsima HS 4 “Provvista tal-ilma”, fit-Taqsima 3.2.2.1 taħt il-punt 2, is-sentenza “il-kontribut minimu tal-enerġija solari għall-produzzjoni tal-ilma sħun domestiku” tinbidel bis-sentenza “il-kontribut minimu tal-enerġija rinnovabbli biex ikopri d-domanda domestika għall-ilma sħun”.</w:t>
      </w:r>
    </w:p>
    <w:p w14:paraId="49ACE665" w14:textId="4B95E48B" w:rsidR="005074AB" w:rsidRPr="003934E5" w:rsidRDefault="002F25C7" w:rsidP="009064BC">
      <w:pPr>
        <w:jc w:val="both"/>
        <w:rPr>
          <w:rFonts w:eastAsia="Arial" w:cstheme="minorHAnsi"/>
          <w:kern w:val="2"/>
        </w:rPr>
      </w:pPr>
      <w:r>
        <w:t>Ħamsa. Il-korrezzjonijiet li ġejjin ta’ żbalji u errata nnutati fid-Dokument Bażiku DB-HE “Tfaddil tal-Enerġija” inklużi fil-Parti II tal-Kodiċi Tekniku tal-Bini huma magħmula:</w:t>
      </w:r>
    </w:p>
    <w:p w14:paraId="67BFDFA6" w14:textId="6609A07E" w:rsidR="00D612CE" w:rsidRPr="007F1589" w:rsidRDefault="002A5A94" w:rsidP="00D612CE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>Fit-taqsima HE 0, Taqsima 1 Kamp ta’ applikazzjoni, paragrafu 1, fejn jaqra: “...fejn l-erja utli estiża taqbeż il-50 m</w:t>
      </w:r>
      <w:r>
        <w:rPr>
          <w:vertAlign w:val="superscript"/>
        </w:rPr>
        <w:t>2</w:t>
      </w:r>
      <w:r>
        <w:t>;”, għandha taqra “...fejn l-erja li tista’ tintuża estiża taqbeż il-50 m</w:t>
      </w:r>
      <w:r>
        <w:rPr>
          <w:vertAlign w:val="superscript"/>
        </w:rPr>
        <w:t>2</w:t>
      </w:r>
      <w:r>
        <w:t>;”.</w:t>
      </w:r>
    </w:p>
    <w:p w14:paraId="1C45277B" w14:textId="4D7F13E0" w:rsidR="007F1589" w:rsidRDefault="00033444" w:rsidP="00D612CE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>Fit-taqsima HE 0, taqsima 3 Il-Kwantifikazzjoni tar-rekwiżit, taqsima 3.1 Il-Konsum ta’ enerġija primarja mhux rinnovabbli, paragrafu 2, fejn taqra: “... C</w:t>
      </w:r>
      <w:r>
        <w:rPr>
          <w:vertAlign w:val="subscript"/>
        </w:rPr>
        <w:t>ep’nren,lim</w:t>
      </w:r>
      <w:r>
        <w:t>...”, għandha taqra “... C</w:t>
      </w:r>
      <w:r>
        <w:rPr>
          <w:vertAlign w:val="subscript"/>
        </w:rPr>
        <w:t>ep,nren,lim</w:t>
      </w:r>
      <w:r>
        <w:t>...”.</w:t>
      </w:r>
    </w:p>
    <w:p w14:paraId="154CDFEF" w14:textId="5322C794" w:rsidR="00E87B89" w:rsidRPr="00C40409" w:rsidRDefault="00E87B89" w:rsidP="00E87B89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>Fit-taqsima HE 0, taqsima 3 Il-Kwantifikazzjoni tar-rekwiżit, taqsima 3.2 Il-Konsum totali ta’ enerġija primarja, paragrafu 1, fejn taqra: “... C</w:t>
      </w:r>
      <w:r>
        <w:rPr>
          <w:vertAlign w:val="subscript"/>
        </w:rPr>
        <w:t>ep’tot</w:t>
      </w:r>
      <w:r>
        <w:t>...”, għandha taqra: “... C</w:t>
      </w:r>
      <w:r>
        <w:rPr>
          <w:vertAlign w:val="subscript"/>
        </w:rPr>
        <w:t>ep,tot</w:t>
      </w:r>
      <w:r>
        <w:t>...”.</w:t>
      </w:r>
    </w:p>
    <w:p w14:paraId="090F812B" w14:textId="4B3E0C74" w:rsidR="005074AB" w:rsidRPr="00E87B89" w:rsidRDefault="00033444" w:rsidP="005074AB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>Fit-taqsima HE 0, taqsima 3 Il-Kwantifikazzjoni tar-rekwiżit, taqsima 3.2 Il-Konsum totali ta’ enerġija primarja, paragrafu 2, fejn taqra: “... C</w:t>
      </w:r>
      <w:r>
        <w:rPr>
          <w:vertAlign w:val="subscript"/>
        </w:rPr>
        <w:t>ep,tot</w:t>
      </w:r>
      <w:r>
        <w:t>...”, għandha taqra: “... C</w:t>
      </w:r>
      <w:r>
        <w:rPr>
          <w:vertAlign w:val="subscript"/>
        </w:rPr>
        <w:t>ep,tot</w:t>
      </w:r>
      <w:r>
        <w:t>...”.</w:t>
      </w:r>
    </w:p>
    <w:p w14:paraId="3E0C5510" w14:textId="77777777" w:rsidR="00E87B89" w:rsidRPr="00E87B89" w:rsidRDefault="00E87B89" w:rsidP="00E87B89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lastRenderedPageBreak/>
        <w:t>Fit-taqsima HE 0, it-tabelli 3.1.a-HE0 u 3.2.a-HE0 għandu jkollhom it-termini</w:t>
      </w:r>
      <w:r>
        <w:rPr>
          <w:i/>
        </w:rPr>
        <w:t>“użu residenzjali privat</w:t>
      </w:r>
      <w:r>
        <w:t>” bil-korsiv. Fit-taqsimiet 3.1 Il-konsum tal-enerġija primarja mhux rinnovabbli, it-taqsima 2, u 3.2 Il-konsum totali tal-enerġija primarja, it-taqsima 2, it-terminu “</w:t>
      </w:r>
      <w:r>
        <w:rPr>
          <w:i/>
        </w:rPr>
        <w:t>użu residenzjali privat</w:t>
      </w:r>
      <w:r>
        <w:t>” għandu jkun bil-korsiv.</w:t>
      </w:r>
    </w:p>
    <w:p w14:paraId="7A281569" w14:textId="77777777" w:rsidR="00E87B89" w:rsidRPr="00E87B89" w:rsidRDefault="00E87B89" w:rsidP="00E87B89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>Fit-taqsima HE 0, Taqsima 4.3 Talbiet interni u kundizzjonijiet operazzjonali, it-taqsima 2, it-terminu “</w:t>
      </w:r>
      <w:r>
        <w:rPr>
          <w:i/>
        </w:rPr>
        <w:t>użu residenzjali privat</w:t>
      </w:r>
      <w:r>
        <w:t>” għandu jkun bil-korsiv.</w:t>
      </w:r>
    </w:p>
    <w:p w14:paraId="26708F84" w14:textId="52569E21" w:rsidR="00E87B89" w:rsidRPr="00E87B89" w:rsidRDefault="00E87B89" w:rsidP="00E87B89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>Fit-taqsima HE 0, Taqsima 4.5 Sistemi ta’ referenza fl-użu residenzjali privat, it-terminu “</w:t>
      </w:r>
      <w:r>
        <w:rPr>
          <w:i/>
        </w:rPr>
        <w:t>użu residenzjali privat</w:t>
      </w:r>
      <w:r>
        <w:t>” għandu jiġi bil-korsiv kemm fit-titolu kif ukoll fil-paragrafu 1.</w:t>
      </w:r>
    </w:p>
    <w:p w14:paraId="1F72D64C" w14:textId="6874C4DE" w:rsidR="00C40409" w:rsidRDefault="00C40409" w:rsidP="00A06D23">
      <w:pPr>
        <w:pStyle w:val="ListParagraph"/>
        <w:numPr>
          <w:ilvl w:val="0"/>
          <w:numId w:val="15"/>
        </w:numPr>
        <w:contextualSpacing w:val="0"/>
        <w:jc w:val="both"/>
        <w:rPr>
          <w:rFonts w:eastAsia="Arial" w:cstheme="minorHAnsi"/>
          <w:kern w:val="2"/>
        </w:rPr>
      </w:pPr>
      <w:r>
        <w:t>Fit-Taqsima HE 1, taqsima 3 Il-Kwantifikazzjoni tar-rekwiżit, it-taqsima 3.11. It-trażmittanza tal-involukru termali, it-terminu “kumpattezza” fit-tabelli 3.1.1.b-HE1 u t-tabelli 3.1.1.c-HE1, għandhom ikunu bil-korsiv.</w:t>
      </w:r>
    </w:p>
    <w:p w14:paraId="25EC06BF" w14:textId="5171D538" w:rsidR="00861802" w:rsidRDefault="009A285F" w:rsidP="00861802">
      <w:pPr>
        <w:pStyle w:val="ListParagraph"/>
        <w:numPr>
          <w:ilvl w:val="0"/>
          <w:numId w:val="15"/>
        </w:numPr>
        <w:contextualSpacing w:val="0"/>
        <w:jc w:val="both"/>
        <w:rPr>
          <w:rFonts w:eastAsia="Arial" w:cstheme="minorHAnsi"/>
          <w:kern w:val="2"/>
        </w:rPr>
      </w:pPr>
      <w:r>
        <w:t>Fit-Taqsima HE 1, taqsima 3 Il-Kwantifikazzjoni tar-rekwiżit, it-taqsima 3.11. It-trażmittanza tal-involukru termali, it-terminu “kumpattezza” fin-noti ta’ qiegħ il-paġna tat-tabella 3.1.1.b-HE1 u t-tabelli 3.1.1.c-HE1, u t-terminu “kumpattezza” fin-nota f’qiegħ il-paġna tat-tabella fit-Tabella 3.1.1.c-HE1 għandhom ikunu bil-korsiv.</w:t>
      </w:r>
    </w:p>
    <w:p w14:paraId="170DB451" w14:textId="250D994A" w:rsidR="00AB7DDB" w:rsidRDefault="00AB7DDB" w:rsidP="00861802">
      <w:pPr>
        <w:pStyle w:val="ListParagraph"/>
        <w:numPr>
          <w:ilvl w:val="0"/>
          <w:numId w:val="15"/>
        </w:numPr>
        <w:contextualSpacing w:val="0"/>
        <w:jc w:val="both"/>
        <w:rPr>
          <w:rFonts w:eastAsia="Arial" w:cstheme="minorHAnsi"/>
          <w:kern w:val="2"/>
        </w:rPr>
      </w:pPr>
      <w:r>
        <w:t>Fit-Taqsima HE 1, taqsima 3 Il-Kwantifikazzjoni tar-rekwiżit, it-Taqsima 3.1.1. It-trażmittanza tal-involukru termali, it-taqsima 3, it-terminu “</w:t>
      </w:r>
      <w:r>
        <w:rPr>
          <w:i/>
        </w:rPr>
        <w:t>użu residenzjali privat</w:t>
      </w:r>
      <w:r>
        <w:t>” għandu jiġi bil-korsiv kemm fil-paragrafu 3 kif ukoll fit-tabella 3.1.1.b-HE1.</w:t>
      </w:r>
    </w:p>
    <w:p w14:paraId="2D388CBC" w14:textId="0E99E67B" w:rsidR="00D3439E" w:rsidRPr="00D3439E" w:rsidRDefault="00D3439E" w:rsidP="00D3439E">
      <w:pPr>
        <w:pStyle w:val="ListParagraph"/>
        <w:numPr>
          <w:ilvl w:val="0"/>
          <w:numId w:val="15"/>
        </w:numPr>
        <w:contextualSpacing w:val="0"/>
        <w:jc w:val="both"/>
        <w:rPr>
          <w:rFonts w:eastAsia="Arial" w:cstheme="minorHAnsi"/>
          <w:kern w:val="2"/>
        </w:rPr>
      </w:pPr>
      <w:r>
        <w:t>Fit-Taqsima HE 1, taqsima 3 Il-Kwantifikazzjoni tar-rekwiżit, it-taqsima 3.1.1. It-trażmittanza tal-involukru termali, it-terminu “involukru termali” fit-Tabella 3.1.1.c-HE1, għandha tkun bil-korsiv.</w:t>
      </w:r>
    </w:p>
    <w:p w14:paraId="73A3DBC7" w14:textId="3265FAE2" w:rsidR="00840E76" w:rsidRDefault="009A285F" w:rsidP="00C06D5A">
      <w:pPr>
        <w:pStyle w:val="ListParagraph"/>
        <w:numPr>
          <w:ilvl w:val="0"/>
          <w:numId w:val="15"/>
        </w:numPr>
        <w:ind w:left="714" w:hanging="357"/>
        <w:contextualSpacing w:val="0"/>
        <w:jc w:val="both"/>
        <w:rPr>
          <w:rFonts w:eastAsia="Arial" w:cstheme="minorHAnsi"/>
          <w:kern w:val="2"/>
        </w:rPr>
      </w:pPr>
      <w:r>
        <w:t>Fit-Taqsima HE 1, Taqsima 3 Il-Kwantifikazzjoni tar-rekwiżit, it-taqsima 3.1.2 Kontroll solari tal-involukru termali, fejn din tiddikjara: “It-Tabella 3.1.2-HE1 Il-valur tal-limitu tal-parametru ta’ kontroll solari qsol;jul,lim [KWh/m</w:t>
      </w:r>
      <w:r>
        <w:rPr>
          <w:vertAlign w:val="superscript"/>
        </w:rPr>
        <w:t>2</w:t>
      </w:r>
      <w:r>
        <w:t>·mes]”, għandu jinqara, b’“sun;jul,lim” bħala sottoskritt: “It-Tabella 3.1.2-HE1 Valur tal-limitu tal-parametru ta’ kontroll solari q</w:t>
      </w:r>
      <w:r>
        <w:rPr>
          <w:vertAlign w:val="subscript"/>
        </w:rPr>
        <w:t>sol;jul,lim</w:t>
      </w:r>
      <w:r>
        <w:t xml:space="preserve"> [Kwh/m2·mes]”.</w:t>
      </w:r>
      <w:r>
        <w:rPr>
          <w:vertAlign w:val="superscript"/>
        </w:rPr>
        <w:t>2</w:t>
      </w:r>
      <w:r>
        <w:t>·mes]”.</w:t>
      </w:r>
    </w:p>
    <w:p w14:paraId="0D568F6A" w14:textId="54EC4798" w:rsidR="00080851" w:rsidRDefault="00080851" w:rsidP="00080851">
      <w:pPr>
        <w:pStyle w:val="ListParagraph"/>
        <w:numPr>
          <w:ilvl w:val="0"/>
          <w:numId w:val="15"/>
        </w:numPr>
        <w:contextualSpacing w:val="0"/>
        <w:jc w:val="both"/>
        <w:rPr>
          <w:rFonts w:eastAsia="Arial" w:cstheme="minorHAnsi"/>
          <w:kern w:val="2"/>
        </w:rPr>
      </w:pPr>
      <w:r>
        <w:t>Fit-taqsima HE 1, taqsima 3 Il-Kwantifikazzjoni tar-rekwiżit, it-taqsima 3.1.3 Il-Permeabbiltà tal-arja tal-involukru termali, it-terminu “involukru termali” għandu jkun bil-korsiv.</w:t>
      </w:r>
    </w:p>
    <w:p w14:paraId="6C69F09F" w14:textId="174D853F" w:rsidR="00C06D5A" w:rsidRDefault="003E1EAB" w:rsidP="003F6E54">
      <w:pPr>
        <w:pStyle w:val="ListParagraph"/>
        <w:numPr>
          <w:ilvl w:val="0"/>
          <w:numId w:val="15"/>
        </w:numPr>
        <w:contextualSpacing w:val="0"/>
        <w:jc w:val="both"/>
        <w:rPr>
          <w:rFonts w:eastAsia="Arial" w:cstheme="minorHAnsi"/>
          <w:kern w:val="2"/>
        </w:rPr>
      </w:pPr>
      <w:r>
        <w:t>Fit-taqsima HE 1, taqsima 3 Il-Kwantifikazzjoni tar-rekwiżit, it-taqsima 3.1.3 Il-Permeabbiltà tal-arja tal-involukru termali, it-terminu “kumpattezza” fit-Tabella 3.1.3.b-HE1, it-terminu “kumpattezza” fit-tabella fit-Tabella 3.1.3.b-HE1 u t-terminu “użu residenzjali privat” fil-paragrafu 3, għandu jkun bil-korsiv.</w:t>
      </w:r>
    </w:p>
    <w:p w14:paraId="6B53827F" w14:textId="3E4A46B4" w:rsidR="001C0414" w:rsidRPr="001C0414" w:rsidRDefault="003E1EAB" w:rsidP="003F6E54">
      <w:pPr>
        <w:pStyle w:val="ListParagraph"/>
        <w:numPr>
          <w:ilvl w:val="0"/>
          <w:numId w:val="15"/>
        </w:numPr>
        <w:contextualSpacing w:val="0"/>
        <w:jc w:val="both"/>
        <w:rPr>
          <w:rFonts w:eastAsia="Arial" w:cstheme="minorHAnsi"/>
          <w:kern w:val="2"/>
        </w:rPr>
      </w:pPr>
      <w:r>
        <w:t>Fit-Taqsima HE 1, Taqsima 4 Ġustifikazzjoni tar-rekwiżit, it-terminu “kumpattezza” fit-taqsima 4.1.b) u t-terminu “użu residenzjali privat” fit-taqsima 4.1.g) għandhom ikunu bil-korsiv.</w:t>
      </w:r>
    </w:p>
    <w:p w14:paraId="32DB053F" w14:textId="46389233" w:rsidR="005074AB" w:rsidRPr="003934E5" w:rsidRDefault="005074AB" w:rsidP="005074AB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 xml:space="preserve">Fit-taqsima HE 4, taqsima 3 Il-Kwantifikazzjoni tar-rekwiżit, taqsima 3.1 Il-Kontribuzzjoni rinnovabbli minima għad-DHW u/jew tisħin tal-pool, paragrafu 4, fejn taqra: “...aktar minn 2.5 meta jiġi attwat bl-elettriku u akbar minn 1.15 meta jitħaddem bl-enerġija </w:t>
      </w:r>
      <w:r>
        <w:lastRenderedPageBreak/>
        <w:t>termali...” għandu jinqara “... daqs jew akbar minn 2.5 meta jitħaddem bl-elettriku u ugwali għal jew akbar minn 1.15 meta jitħaddem bl-enerġija termali...”.</w:t>
      </w:r>
    </w:p>
    <w:p w14:paraId="17650553" w14:textId="65DABA62" w:rsidR="005074AB" w:rsidRPr="003934E5" w:rsidRDefault="003E1EAB" w:rsidP="005074AB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>Fit-taqsima HE 4, taqsima 3 Il-Kwantifikazzjoni tar-rekwiżit, taqsima 3.1 Il-Kontribuzzjoni rinnovabbli minima għad-DHW u/jew tisħin tal-pool, paragrafu 5, fejn taqra: “... bini residenzjali...” għandha taqra “... bini għal użu residenzjali privat...”</w:t>
      </w:r>
    </w:p>
    <w:p w14:paraId="198A06EA" w14:textId="307304FC" w:rsidR="005074AB" w:rsidRPr="009064BC" w:rsidRDefault="003E1EAB" w:rsidP="00547307">
      <w:pPr>
        <w:numPr>
          <w:ilvl w:val="0"/>
          <w:numId w:val="15"/>
        </w:numPr>
        <w:ind w:left="714" w:hanging="357"/>
        <w:jc w:val="both"/>
        <w:rPr>
          <w:rFonts w:cstheme="minorHAnsi"/>
        </w:rPr>
      </w:pPr>
      <w:r>
        <w:t xml:space="preserve">Fit-taqsima HE 4, qabel it-taqsima “5.1. ‘Eżekuzzjoni’ għandu jiddaħħal dan li ġej “5. Kostruzzjoni, manutenzjoni u żamma” bħala titolu. </w:t>
      </w:r>
    </w:p>
    <w:p w14:paraId="5F37F69A" w14:textId="6CD803CA" w:rsidR="005074AB" w:rsidRPr="00840E76" w:rsidRDefault="005074AB" w:rsidP="00547307">
      <w:pPr>
        <w:numPr>
          <w:ilvl w:val="0"/>
          <w:numId w:val="15"/>
        </w:numPr>
        <w:spacing w:before="200" w:after="100" w:line="240" w:lineRule="auto"/>
        <w:ind w:left="714" w:hanging="357"/>
        <w:jc w:val="both"/>
        <w:rPr>
          <w:rFonts w:eastAsia="Arial" w:cstheme="minorHAnsi"/>
          <w:kern w:val="2"/>
        </w:rPr>
      </w:pPr>
      <w:r>
        <w:t>F’paġna 140553, Anness A Terminoloġija, fid-definizzjoni ta’ “Koeffiċjent totali tat-trażmissjoni tas-sħana (permezz tal-involukru termali tal-bini) (K)”, fejn taqra: “... K = X Hx/Aint...” għandha taqra, b’“x”, “x” u “int” bħala sottoskritt: “... K = Σ</w:t>
      </w:r>
      <w:r>
        <w:rPr>
          <w:vertAlign w:val="subscript"/>
        </w:rPr>
        <w:t>x</w:t>
      </w:r>
      <w:r>
        <w:t xml:space="preserve"> H</w:t>
      </w:r>
      <w:r>
        <w:rPr>
          <w:vertAlign w:val="subscript"/>
        </w:rPr>
        <w:t>x</w:t>
      </w:r>
      <w:r>
        <w:t xml:space="preserve"> / A</w:t>
      </w:r>
      <w:r>
        <w:rPr>
          <w:vertAlign w:val="subscript"/>
        </w:rPr>
        <w:t>int</w:t>
      </w:r>
      <w:r>
        <w:t>...”.</w:t>
      </w:r>
    </w:p>
    <w:p w14:paraId="36164C8D" w14:textId="457C8028" w:rsidR="00840E76" w:rsidRDefault="003E1EAB" w:rsidP="00840E76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>Fl-Anness A Terminoloġija, fid-definizzjoni ta’ “Kumpattezza”, il-kelma “kumpattezza” fit-tieni paragrafu għandha tkun bil-korsiv.</w:t>
      </w:r>
    </w:p>
    <w:p w14:paraId="544D530D" w14:textId="09FE0403" w:rsidR="003F6E54" w:rsidRPr="003934E5" w:rsidRDefault="003F6E54" w:rsidP="003F6E54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>Fl-Anness A Terminoloġija, fid-definizzjoni ta’ “Kundizzjonijiet Operattivi”, it-terminu “użu residenzjali privat” għandu jkun bil-korsiv.</w:t>
      </w:r>
    </w:p>
    <w:p w14:paraId="00FC699C" w14:textId="7DE692E3" w:rsidR="005074AB" w:rsidRPr="003934E5" w:rsidRDefault="003E1EAB" w:rsidP="005074AB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>Fl-Anness A Terminoloġija, fid-definizzjoni ta’ “Konsum ta’ enerġija primarja li ma tiġġeddidx”, fejn taqra: “... Il-konsum tal-enerġija primarja li ma tiġġeddidx..." għandha taqra, b’‘ep,nren’ bis-sottoskritt: “... Il-konsum tal-enerġija primarja mhux rinnovabbli (C</w:t>
      </w:r>
      <w:r>
        <w:rPr>
          <w:vertAlign w:val="subscript"/>
        </w:rPr>
        <w:t>ep,nren</w:t>
      </w:r>
      <w:r>
        <w:t>)...”.</w:t>
      </w:r>
    </w:p>
    <w:p w14:paraId="6E6C3C38" w14:textId="5B03794E" w:rsidR="005074AB" w:rsidRPr="003934E5" w:rsidRDefault="003E1EAB" w:rsidP="005074AB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>Fl-Anness A Terminoloġija, fid-definizzjoni ta '“Konsum totali ta’ enerġija primarja”, fejn tgħid: “... Il-konsum totali tal-enerġija primarja...” għandha taqra, b’“ep,tot” bis-sottoskritt: “... Il-konsum totali tal-enerġija primarja (C</w:t>
      </w:r>
      <w:r>
        <w:rPr>
          <w:vertAlign w:val="subscript"/>
        </w:rPr>
        <w:t>ep,tot</w:t>
      </w:r>
      <w:r>
        <w:t>)...”.</w:t>
      </w:r>
    </w:p>
    <w:p w14:paraId="7D78A910" w14:textId="4F934047" w:rsidR="00171BC6" w:rsidRPr="003F6E54" w:rsidRDefault="003E1EAB" w:rsidP="00FB3F17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>Fl-Anness A Terminoloġija, fid-definizzjoni ta’ “kontroll solari (q</w:t>
      </w:r>
      <w:r>
        <w:rPr>
          <w:vertAlign w:val="subscript"/>
        </w:rPr>
        <w:t>sol;ju</w:t>
      </w:r>
      <w:r>
        <w:t>)”, fejn taqra: “... il-wiċċ utli ta’ l-ispazji...” għandha taqra: “... il-wiċċ utli ta’ l-ispazji fejn wieħed jgħix...”.</w:t>
      </w:r>
    </w:p>
    <w:p w14:paraId="5F15C0C7" w14:textId="0371978A" w:rsidR="003F6E54" w:rsidRDefault="003F6E54" w:rsidP="003F6E54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>Fl-Anness A Terminoloġija, fid-definizzjoni ta’ “Spazju Kondizzjonat għall-Għajxien”, it-terminu “użu residenzjali privat” għandu jkun bil-korsiv.</w:t>
      </w:r>
    </w:p>
    <w:p w14:paraId="37CF326B" w14:textId="7A62E78A" w:rsidR="003F6E54" w:rsidRDefault="003F6E54" w:rsidP="003F6E54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>Fl-Anness A Terminoloġija, fid-definizzjoni ta’ “Perjodu ta’ użu”, it-terminu “użu residenzjali privat” fit-tieni paragrafu għandu jkun bil-korsiv.</w:t>
      </w:r>
    </w:p>
    <w:p w14:paraId="3F599B22" w14:textId="2380EDD2" w:rsidR="003F6E54" w:rsidRDefault="003F6E54" w:rsidP="003F6E54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>Fl-Anness A Terminoloġija, fid-definizzjoni ta’ “Valur tal-Effiċjenza Enerġetika tal-Installazzjoni (VEEI)”, it-terminu “użu residenzjali privat” għandu jkun bil-korsiv.</w:t>
      </w:r>
    </w:p>
    <w:p w14:paraId="24304584" w14:textId="5B24531B" w:rsidR="003F6E54" w:rsidRPr="00840E76" w:rsidRDefault="003F6E54" w:rsidP="003F6E54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>Fl-Anness Ċ Konsiderazzjonijiet għad-definizzjoni tal-involukru termali, it-terminu “involukru termali” fit-titolu għandu jkun bil-korsiv.</w:t>
      </w:r>
    </w:p>
    <w:p w14:paraId="6DC93123" w14:textId="1B19CD34" w:rsidR="00840E76" w:rsidRDefault="003E1EAB" w:rsidP="007075D9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>Fl-Anness D Il-kundizzjonijiet operattivi u l-profili tal-użu, fit-titolu, it-termini “Kundizzjonijiet Operattivi” u “Profili tal-Użu” għandhom jiġu bil-korsivi fit-titolu, il-paragrafu 2 u t-tabelli Tabella a-Anness D, Tabella b-Anness D u Tabella ċ-Anness D.</w:t>
      </w:r>
    </w:p>
    <w:p w14:paraId="47E1F5F1" w14:textId="3014A77D" w:rsidR="007075D9" w:rsidRDefault="007075D9" w:rsidP="007075D9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>Fl-Anness E Valuri indikattivi ta’ trasmittanza, it-terminu “użu residenzjali privat” fit-taqsima 1 għandu jkun bil-korsiv.</w:t>
      </w:r>
    </w:p>
    <w:p w14:paraId="236A2713" w14:textId="24851D32" w:rsidR="007075D9" w:rsidRDefault="007075D9" w:rsidP="007075D9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>Fl-Anness F Id-domanda ta’ referenza tal-ACS, it-terminu “użu residenzjali privat” għandu jkun bil-korsiv kemm fit-taqsima 1 kif ukoll fit-Tabella a-Anness F.</w:t>
      </w:r>
    </w:p>
    <w:p w14:paraId="799F7AD6" w14:textId="746A1CEA" w:rsidR="005074AB" w:rsidRPr="007075D9" w:rsidRDefault="003E1EAB" w:rsidP="00847CB0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lastRenderedPageBreak/>
        <w:t>Fl-Anness H Determinazzjoni tal-permeabbiltà tal-arja tal-bini, fit-taqsima 2 Determinazzjoni bil-valuri ta’ referenza, fejn taqra: “... 2. Il-valur tal-proporzjon tal-bidla fl-arja f’50 Pa, n50, jista’ jiġi kkalkulat mill-ekwazzjoni li ġejja:” għandha taqra: “... 1. Il-valur tal-proporzjon tal-bidla fl-arja f’50 Pa, n50 skont il-valuri ta’ referenza għandu jinkiseb mill-espressjoni li ġejja:” fejn taqra “n</w:t>
      </w:r>
      <w:r>
        <w:rPr>
          <w:vertAlign w:val="subscript"/>
        </w:rPr>
        <w:t>50</w:t>
      </w:r>
      <w:r>
        <w:t xml:space="preserve"> = 0,629 · (C</w:t>
      </w:r>
      <w:r>
        <w:rPr>
          <w:vertAlign w:val="subscript"/>
        </w:rPr>
        <w:t>o</w:t>
      </w:r>
      <w:r>
        <w:t xml:space="preserve"> · A</w:t>
      </w:r>
      <w:r>
        <w:rPr>
          <w:vertAlign w:val="subscript"/>
        </w:rPr>
        <w:t>o</w:t>
      </w:r>
      <w:r>
        <w:t xml:space="preserve"> + C</w:t>
      </w:r>
      <w:r>
        <w:rPr>
          <w:vertAlign w:val="subscript"/>
        </w:rPr>
        <w:t>h</w:t>
      </w:r>
      <w:r>
        <w:t xml:space="preserve"> · A</w:t>
      </w:r>
      <w:r>
        <w:rPr>
          <w:vertAlign w:val="subscript"/>
        </w:rPr>
        <w:t>h</w:t>
      </w:r>
      <w:r>
        <w:t>) / V” għandha taqra: “n</w:t>
      </w:r>
      <w:r>
        <w:rPr>
          <w:vertAlign w:val="subscript"/>
        </w:rPr>
        <w:t>50</w:t>
      </w:r>
      <w:r>
        <w:t xml:space="preserve"> = 0,629 · (C</w:t>
      </w:r>
      <w:r>
        <w:rPr>
          <w:vertAlign w:val="subscript"/>
        </w:rPr>
        <w:t>o</w:t>
      </w:r>
      <w:r>
        <w:t xml:space="preserve"> · A</w:t>
      </w:r>
      <w:r>
        <w:rPr>
          <w:vertAlign w:val="subscript"/>
        </w:rPr>
        <w:t>o</w:t>
      </w:r>
      <w:r>
        <w:t xml:space="preserve"> + C</w:t>
      </w:r>
      <w:r>
        <w:rPr>
          <w:vertAlign w:val="subscript"/>
        </w:rPr>
        <w:t>h</w:t>
      </w:r>
      <w:r>
        <w:t xml:space="preserve"> · A</w:t>
      </w:r>
      <w:r>
        <w:rPr>
          <w:vertAlign w:val="subscript"/>
        </w:rPr>
        <w:t>h</w:t>
      </w:r>
      <w:r>
        <w:t>) / V</w:t>
      </w:r>
      <w:r>
        <w:rPr>
          <w:vertAlign w:val="subscript"/>
        </w:rPr>
        <w:t>in</w:t>
      </w:r>
      <w:r>
        <w:t>”, fejn taqra: “V huwa l-volum intern tal-involukru termali, fi [m</w:t>
      </w:r>
      <w:r>
        <w:rPr>
          <w:vertAlign w:val="superscript"/>
        </w:rPr>
        <w:t>3</w:t>
      </w:r>
      <w:r>
        <w:t>]” għandha taqra: “V</w:t>
      </w:r>
      <w:r>
        <w:rPr>
          <w:vertAlign w:val="subscript"/>
        </w:rPr>
        <w:t>int</w:t>
      </w:r>
      <w:r>
        <w:t xml:space="preserve"> huwa l-volum tal-arja interna tal- </w:t>
      </w:r>
      <w:r>
        <w:rPr>
          <w:i/>
        </w:rPr>
        <w:t>involukru termali</w:t>
      </w:r>
      <w:r>
        <w:t>, fi [m</w:t>
      </w:r>
      <w:r>
        <w:rPr>
          <w:vertAlign w:val="superscript"/>
        </w:rPr>
        <w:t>3</w:t>
      </w:r>
      <w:r>
        <w:t>]”, u fejn taqra: “A</w:t>
      </w:r>
      <w:r>
        <w:rPr>
          <w:vertAlign w:val="subscript"/>
        </w:rPr>
        <w:t>o</w:t>
      </w:r>
      <w:r>
        <w:t xml:space="preserve"> huwa l-wiċċ tal-parti opaka tal-involukru termali, fi [m</w:t>
      </w:r>
      <w:r>
        <w:rPr>
          <w:vertAlign w:val="superscript"/>
        </w:rPr>
        <w:t>2</w:t>
      </w:r>
      <w:r>
        <w:t>]” għandha taqra: “A</w:t>
      </w:r>
      <w:r>
        <w:rPr>
          <w:vertAlign w:val="subscript"/>
        </w:rPr>
        <w:t>o</w:t>
      </w:r>
      <w:r>
        <w:t xml:space="preserve"> huwa l-wiċċ tal-parti opaka tal- </w:t>
      </w:r>
      <w:r>
        <w:rPr>
          <w:i/>
        </w:rPr>
        <w:t xml:space="preserve">involukru termali </w:t>
      </w:r>
      <w:r>
        <w:t>f’kuntatt mal-arja ta’ barra, fi [m</w:t>
      </w:r>
      <w:r>
        <w:rPr>
          <w:vertAlign w:val="superscript"/>
        </w:rPr>
        <w:t>2</w:t>
      </w:r>
      <w:r>
        <w:t>]”.</w:t>
      </w:r>
    </w:p>
    <w:p w14:paraId="25E43F9C" w14:textId="79111767" w:rsidR="007075D9" w:rsidRPr="003934E5" w:rsidRDefault="007075D9" w:rsidP="007075D9">
      <w:pPr>
        <w:numPr>
          <w:ilvl w:val="0"/>
          <w:numId w:val="15"/>
        </w:numPr>
        <w:spacing w:before="200" w:after="100" w:line="240" w:lineRule="auto"/>
        <w:jc w:val="both"/>
        <w:rPr>
          <w:rFonts w:eastAsia="Arial" w:cstheme="minorHAnsi"/>
          <w:kern w:val="2"/>
        </w:rPr>
      </w:pPr>
      <w:r>
        <w:t>Fl-Anness H Determinazzjoni tal-permeabbiltà tal-arja tal-bini, it-terminu “involukru termali” għandu jkun bil-korsiv fid-deskrizzjoni tat-termini V</w:t>
      </w:r>
      <w:r>
        <w:rPr>
          <w:vertAlign w:val="subscript"/>
        </w:rPr>
        <w:t>int</w:t>
      </w:r>
      <w:r>
        <w:t>, C</w:t>
      </w:r>
      <w:r>
        <w:rPr>
          <w:vertAlign w:val="subscript"/>
        </w:rPr>
        <w:t>o</w:t>
      </w:r>
      <w:r>
        <w:t>, C</w:t>
      </w:r>
      <w:r>
        <w:rPr>
          <w:vertAlign w:val="subscript"/>
        </w:rPr>
        <w:t>h</w:t>
      </w:r>
      <w:r>
        <w:t>, A</w:t>
      </w:r>
      <w:r>
        <w:rPr>
          <w:vertAlign w:val="subscript"/>
        </w:rPr>
        <w:t>h</w:t>
      </w:r>
      <w:r>
        <w:t xml:space="preserve"> u fit-Tabella a-Anness H</w:t>
      </w:r>
    </w:p>
    <w:p w14:paraId="7A548AE7" w14:textId="77777777" w:rsidR="0024794E" w:rsidRDefault="002F25C7" w:rsidP="0024794E">
      <w:pPr>
        <w:spacing w:before="200" w:after="100" w:line="240" w:lineRule="auto"/>
        <w:jc w:val="both"/>
        <w:rPr>
          <w:rFonts w:eastAsia="Arial" w:cstheme="minorHAnsi"/>
          <w:kern w:val="2"/>
          <w:szCs w:val="24"/>
        </w:rPr>
      </w:pPr>
      <w:r>
        <w:t xml:space="preserve">Sitta. Korrezzjonijiet tal-iżbalji u errata nnotati jsiru kif ġej: Id-Dokument Bażiku DB-HS “Sanitazzjoni” inkluż fil-Parti II tal-Kodiċi Tekniku tal-Bini: </w:t>
      </w:r>
    </w:p>
    <w:p w14:paraId="169CA6E1" w14:textId="77777777" w:rsidR="0024794E" w:rsidRPr="0024794E" w:rsidRDefault="0024794E" w:rsidP="0024794E">
      <w:pPr>
        <w:pStyle w:val="ListParagraph"/>
        <w:numPr>
          <w:ilvl w:val="0"/>
          <w:numId w:val="26"/>
        </w:numPr>
        <w:spacing w:before="200" w:after="100" w:line="240" w:lineRule="auto"/>
        <w:jc w:val="both"/>
        <w:rPr>
          <w:rFonts w:eastAsia="Arial" w:cstheme="minorHAnsi"/>
          <w:kern w:val="2"/>
          <w:szCs w:val="24"/>
        </w:rPr>
      </w:pPr>
      <w:r>
        <w:t>F’HS Taqsima 4 “Provvista tal-ilma”, fit-taqsima 6.2. l-ittra “e) tubi klorinati tal-klorur tal-polivinil (PVC-C) skont UNE-EN ISO 15874-1:2013, UNE-EN ISO 15874-2:2013 u UNE-EN ISO 15874-3:2013;” hija sostitwita bl-ittra “e) tubi tal-klorur tal-vinil poliklorinat (PVC-C), skont UNE-EN ISO 15877-1:2009 (+UNE-EN ISO 15877-1:2009/A1): 2011), UNE-EN ISO 15877-2:2009 (+UNE-EN ISO 15877-2:2009/A1: 2011) u UNE-EN ISO 15877-3:2009 (+UNE-EN ISO 15877-3:2009/A1: 2011);”.</w:t>
      </w:r>
    </w:p>
    <w:p w14:paraId="3C70C58A" w14:textId="2B44818E" w:rsidR="0024794E" w:rsidRPr="0024794E" w:rsidRDefault="0024794E" w:rsidP="0024794E">
      <w:pPr>
        <w:pStyle w:val="ListParagraph"/>
        <w:numPr>
          <w:ilvl w:val="0"/>
          <w:numId w:val="26"/>
        </w:numPr>
        <w:spacing w:before="200" w:after="100" w:line="240" w:lineRule="auto"/>
        <w:jc w:val="both"/>
        <w:rPr>
          <w:rFonts w:eastAsia="Arial" w:cstheme="minorHAnsi"/>
          <w:kern w:val="2"/>
          <w:szCs w:val="24"/>
        </w:rPr>
      </w:pPr>
      <w:r>
        <w:t>Fit-Taqsima HS 4 “Provvista tal-ilma”, fit-taqsima 6.2. l-ittra “h) pajpijiet tal-polibutilin (PB) skont UNE-EN ISO 15876-1:2017, UNE-EN ISO 15876-2:2017 u UNE-EN ISO 15876-3:2017;” hija sostitwita bl-ittra “h) pajpijiet tal-polibutilin (PB) skont UNE-EN ISO 15876-1:2017, UNE-EN ISO 15876-2:2017 u UNE-EN ISO 15876-3:2017;”.</w:t>
      </w:r>
    </w:p>
    <w:p w14:paraId="48BF6FE7" w14:textId="7ED23651" w:rsidR="0024794E" w:rsidRPr="0024794E" w:rsidRDefault="0024794E" w:rsidP="0024794E">
      <w:pPr>
        <w:pStyle w:val="ListParagraph"/>
        <w:numPr>
          <w:ilvl w:val="0"/>
          <w:numId w:val="26"/>
        </w:numPr>
        <w:spacing w:before="200" w:after="100" w:line="240" w:lineRule="auto"/>
        <w:jc w:val="both"/>
        <w:rPr>
          <w:rFonts w:eastAsia="Arial" w:cstheme="minorHAnsi"/>
          <w:kern w:val="2"/>
          <w:szCs w:val="24"/>
        </w:rPr>
      </w:pPr>
      <w:r>
        <w:t>Fl-Appendiċi Ċ. Standards ta’ referenza, fejn taqra: “Sistemi tal-pajpijiet tal-plastik għall-installazzjonijiet tal-ilma sħun u kiesaħ. Polibutilin (PB). Parti 1: Ġenerali” għandha taqra: “Sistemi tal-pajpijiet tal-plastik għall-installazzjonijiet tal-ilma sħun u kiesaħ. Polibutilin (PB). L-1 Parti: Ġenerali</w:t>
      </w:r>
    </w:p>
    <w:p w14:paraId="35A52A28" w14:textId="2205E891" w:rsidR="0024794E" w:rsidRPr="0024794E" w:rsidRDefault="0024794E" w:rsidP="0024794E">
      <w:pPr>
        <w:pStyle w:val="ListParagraph"/>
        <w:numPr>
          <w:ilvl w:val="0"/>
          <w:numId w:val="26"/>
        </w:numPr>
        <w:spacing w:before="200" w:after="100" w:line="240" w:lineRule="auto"/>
        <w:jc w:val="both"/>
        <w:rPr>
          <w:rFonts w:eastAsia="Arial" w:cstheme="minorHAnsi"/>
          <w:kern w:val="2"/>
          <w:szCs w:val="24"/>
        </w:rPr>
      </w:pPr>
      <w:r>
        <w:t>Fl-Appendiċi Ċ. Standards ta’ referenza, fejn taqra: “Sistemi tal-pajpijiet tal-plastik għall-installazzjonijiet tal-ilma sħun u kiesaħ. Polibutilin (PB). It-2 Parti: Pajpijiet” għandha taqra: “Sistemi tal-pajpijiet tal-plastik għall-installazzjonijiet tal-ilma sħun u kiesaħ. Polibutin (PB). It-2 Parti: Pajpijiet</w:t>
      </w:r>
    </w:p>
    <w:p w14:paraId="31E52182" w14:textId="7D5C8545" w:rsidR="0024794E" w:rsidRPr="0024794E" w:rsidRDefault="0024794E" w:rsidP="0024794E">
      <w:pPr>
        <w:pStyle w:val="ListParagraph"/>
        <w:numPr>
          <w:ilvl w:val="0"/>
          <w:numId w:val="26"/>
        </w:numPr>
        <w:spacing w:before="200" w:after="100" w:line="240" w:lineRule="auto"/>
        <w:jc w:val="both"/>
        <w:rPr>
          <w:rFonts w:eastAsia="Arial" w:cstheme="minorHAnsi"/>
          <w:kern w:val="2"/>
          <w:szCs w:val="24"/>
        </w:rPr>
      </w:pPr>
      <w:r>
        <w:t>Fl-Appendiċi Ċ. Standards ta’ referenza, fejn taqra: “Sistemi tal-pajpijiet tal-plastik għall-installazzjonijiet tal-ilma sħun u kiesaħ. Polibutilin (PB). It-3 Parti: Fittings” għandha taqra: “Sistemi tal-pajpijiet tal-plastik għall-installazzjonijiet tal-ilma sħun u kiesaħ. Polibutin (PB). It-3 Parti: Fittings</w:t>
      </w:r>
    </w:p>
    <w:p w14:paraId="7B4F5591" w14:textId="1AFCAEDB" w:rsidR="00AB00C9" w:rsidRPr="0024794E" w:rsidRDefault="0024794E" w:rsidP="0024794E">
      <w:pPr>
        <w:pStyle w:val="ListParagraph"/>
        <w:numPr>
          <w:ilvl w:val="0"/>
          <w:numId w:val="26"/>
        </w:numPr>
        <w:spacing w:before="200" w:after="100" w:line="240" w:lineRule="auto"/>
        <w:jc w:val="both"/>
        <w:rPr>
          <w:rFonts w:eastAsia="Arial" w:cstheme="minorHAnsi"/>
          <w:kern w:val="2"/>
          <w:szCs w:val="24"/>
        </w:rPr>
      </w:pPr>
      <w:r>
        <w:t>Fl-Appendiċi Ċ. B’referenza għall-istandards, dawn li ġejjin għandhom jiġu inkorporati wara r-referenza għall-istandard “UNE-EN ISO 15876-3: 2017</w:t>
      </w:r>
      <w:r>
        <w:tab/>
        <w:t>Sistemi tal-pajpijiet tal-plastik għall-installazzjonijiet tal-ilma sħun u kiesaħ. Polybutin (PB). It-3 Parti: L-istandards li ġejjin għall-fittings:</w:t>
      </w:r>
    </w:p>
    <w:p w14:paraId="5A496CEC" w14:textId="6500843E" w:rsidR="00AD074F" w:rsidRDefault="00AD074F" w:rsidP="0024794E">
      <w:pPr>
        <w:pStyle w:val="ListParagraph"/>
        <w:spacing w:after="120"/>
        <w:ind w:left="709"/>
        <w:jc w:val="both"/>
      </w:pPr>
      <w:r>
        <w:t xml:space="preserve">“UNe-EN ISO 15877-1:2009 Sistemi tal-pajpijiet tal-plastik għall-installazzjonijiet tal-ilma sħun u kiesaħ. Poli klorinat (klorur tal-vinil) (PVC-C). Parti 1: Dispożizzjonijiet ġenerali (+UNE-EN ISO 15877-1:2009/A1:2011) </w:t>
      </w:r>
    </w:p>
    <w:p w14:paraId="2A3E9EAB" w14:textId="77777777" w:rsidR="00AD074F" w:rsidRDefault="00AD074F" w:rsidP="0024794E">
      <w:pPr>
        <w:pStyle w:val="ListParagraph"/>
        <w:spacing w:after="120"/>
        <w:ind w:left="709"/>
        <w:jc w:val="both"/>
      </w:pPr>
    </w:p>
    <w:p w14:paraId="13BBCC1D" w14:textId="5E8C5E6F" w:rsidR="00AD074F" w:rsidRDefault="00AD074F" w:rsidP="0024794E">
      <w:pPr>
        <w:pStyle w:val="ListParagraph"/>
        <w:spacing w:after="120"/>
        <w:ind w:left="709"/>
        <w:jc w:val="both"/>
      </w:pPr>
      <w:r>
        <w:lastRenderedPageBreak/>
        <w:t xml:space="preserve">Une-EN ISO 15877-2:2009 Sistemi tal-pajpijiet tal-plastik għall-installazzjonijiet tal-ilma sħun u kiesaħ. Poli klorinat (klorur tal-vinil) (PVC-C). It- 2 Parti: Pajpijiet. (+UNE-EN ISO 15877-2:2009/A1:2011) </w:t>
      </w:r>
    </w:p>
    <w:p w14:paraId="68B6455D" w14:textId="77777777" w:rsidR="00AD074F" w:rsidRDefault="00AD074F" w:rsidP="0024794E">
      <w:pPr>
        <w:pStyle w:val="ListParagraph"/>
        <w:spacing w:after="120"/>
        <w:ind w:left="709"/>
        <w:jc w:val="both"/>
      </w:pPr>
    </w:p>
    <w:p w14:paraId="52605DFD" w14:textId="76152F49" w:rsidR="00AD074F" w:rsidRDefault="00802B87" w:rsidP="0024794E">
      <w:pPr>
        <w:pStyle w:val="ListParagraph"/>
        <w:spacing w:after="120"/>
        <w:ind w:left="709"/>
        <w:jc w:val="both"/>
      </w:pPr>
      <w:r>
        <w:t>Une-EN ISO 15877-3:2009 Sistemi tal-pajpijiet tal-plastik għall-installazzjonijiet tal-ilma sħun u kiesaħ. Poli klorinat (klorur tal-vinil) (PVC-C). It-3 Parti: Fittings. (+UNE-EN ISO 15877-3:2009/A1:2011)</w:t>
      </w:r>
    </w:p>
    <w:p w14:paraId="30F2E766" w14:textId="038A7758" w:rsidR="005074AB" w:rsidRPr="00431D05" w:rsidRDefault="005074AB" w:rsidP="005074AB">
      <w:pPr>
        <w:jc w:val="both"/>
        <w:rPr>
          <w:rFonts w:cstheme="minorHAnsi"/>
          <w:bCs/>
          <w:i/>
          <w:iCs/>
        </w:rPr>
      </w:pPr>
      <w:r>
        <w:t xml:space="preserve">L-ewwel dispożizzjoni tranżitorja. </w:t>
      </w:r>
      <w:r>
        <w:rPr>
          <w:i/>
        </w:rPr>
        <w:t>Bini eżentat mid-dispożizzjonijiet ta’ dan id-Digriet Reġju.</w:t>
      </w:r>
    </w:p>
    <w:p w14:paraId="71A41130" w14:textId="7184244B" w:rsidR="005074AB" w:rsidRPr="009064BC" w:rsidRDefault="005074AB" w:rsidP="005074AB">
      <w:pPr>
        <w:jc w:val="both"/>
        <w:rPr>
          <w:rFonts w:cstheme="minorHAnsi"/>
        </w:rPr>
      </w:pPr>
      <w:r>
        <w:t xml:space="preserve">L-emendi għall-Kodiċi Tekniku tal-Bini (CTE) adottati b’dan id-Digriet Reġju m’għandhomx japplikaw għal bini ġdid jew xogħol fuq bini eżistenti li, fiż-żewġ każijiet, diġà applika għal permess ta’ xogħlijiet muniċipali fiż-żmien meta dan id-Digriet Reġju jidħol fis-seħħ. </w:t>
      </w:r>
    </w:p>
    <w:p w14:paraId="6E353956" w14:textId="262DE845" w:rsidR="007B11B1" w:rsidRDefault="005074AB" w:rsidP="005074AB">
      <w:pPr>
        <w:jc w:val="both"/>
        <w:rPr>
          <w:rFonts w:cstheme="minorHAnsi"/>
        </w:rPr>
      </w:pPr>
      <w:r>
        <w:t>Dawn ix-xogħlijiet għandhom jibdew fil-perjodu massimu ta’ effiċjenza tal-permess imsemmi, skont ir-regolamenti li jirregolawh jew, fin-nuqqas ta’ dan, fi żmien sitt xhur minn meta jingħata l-permess imsemmi. Jekk le, il-proġetti għandhom jiġu adattati għall-emendi tas-CTE approvati b’dan id-Digriet Reġju.</w:t>
      </w:r>
    </w:p>
    <w:p w14:paraId="78DABA03" w14:textId="77777777" w:rsidR="005074AB" w:rsidRPr="00D47CC2" w:rsidRDefault="005074AB" w:rsidP="005074AB">
      <w:pPr>
        <w:jc w:val="both"/>
        <w:rPr>
          <w:rFonts w:cstheme="minorHAnsi"/>
          <w:bCs/>
          <w:i/>
          <w:iCs/>
        </w:rPr>
      </w:pPr>
      <w:r>
        <w:t xml:space="preserve">It-tieni dispożizzjoni tranżitorja. </w:t>
      </w:r>
      <w:r>
        <w:rPr>
          <w:i/>
        </w:rPr>
        <w:t>Bini li għalih l-applikazzjoni tad-dispożizzjonijiet f’dan id-Digriet Reġju hija volontarja.</w:t>
      </w:r>
    </w:p>
    <w:p w14:paraId="047CBC16" w14:textId="1E288EF7" w:rsidR="00CA5D2D" w:rsidRPr="00B24946" w:rsidRDefault="005074AB" w:rsidP="005074AB">
      <w:pPr>
        <w:jc w:val="both"/>
        <w:rPr>
          <w:rFonts w:cstheme="minorHAnsi"/>
        </w:rPr>
      </w:pPr>
      <w:r>
        <w:t xml:space="preserve">L-emendi għall-Kodiċi Tekniku tal-Bini approvati b’dan id-Digriet Reġju għandhom japplikaw volontarjament għal xogħlijiet ġodda ta’ kostruzzjoni u għal xogħlijiet fuq bini eżistenti li għalihom, fiż-żewġ każijiet, jintalab permess ta’ xogħlijiet muniċipali fi żmien sitt xhur mid-dħul fis-seħħ ta’ dan id-Digriet Reġju. </w:t>
      </w:r>
    </w:p>
    <w:p w14:paraId="0F321A96" w14:textId="5FE37BEE" w:rsidR="00CA5D2D" w:rsidRDefault="00CA5D2D" w:rsidP="00CA5D2D">
      <w:pPr>
        <w:jc w:val="both"/>
        <w:rPr>
          <w:rFonts w:cstheme="minorHAnsi"/>
        </w:rPr>
      </w:pPr>
      <w:r>
        <w:t>Dawn ix-xogħlijiet għandhom jibdew fil-perjodu massimu ta’ effiċjenza tal-permess imsemmi, skont ir-regolamenti li jirregolawh jew, fin-nuqqas ta’ dan, fi żmien sitt xhur minn meta jingħata l-permess imsemmi. Jekk le, il-proġetti għandhom jiġu adattati għall-emendi tas-CTE approvati b’dan id-Digriet Reġju.</w:t>
      </w:r>
    </w:p>
    <w:p w14:paraId="1B48DE1E" w14:textId="77777777" w:rsidR="005074AB" w:rsidRPr="00D47CC2" w:rsidRDefault="005074AB" w:rsidP="005074AB">
      <w:pPr>
        <w:jc w:val="both"/>
        <w:rPr>
          <w:rFonts w:cstheme="minorHAnsi"/>
          <w:bCs/>
          <w:i/>
          <w:iCs/>
        </w:rPr>
      </w:pPr>
      <w:r>
        <w:t xml:space="preserve">It-tielet dispożizzjoni tranżitorja. </w:t>
      </w:r>
      <w:r>
        <w:rPr>
          <w:i/>
        </w:rPr>
        <w:t>Bini li għalih l-applikazzjoni tad-dispożizzjonijiet f’dan id-Digriet Reġju hija obbligatorja.</w:t>
      </w:r>
    </w:p>
    <w:p w14:paraId="557DDCCB" w14:textId="624E2145" w:rsidR="005074AB" w:rsidRDefault="005074AB" w:rsidP="005074AB">
      <w:pPr>
        <w:jc w:val="both"/>
        <w:rPr>
          <w:rFonts w:cstheme="minorHAnsi"/>
        </w:rPr>
      </w:pPr>
      <w:r>
        <w:t>L-applikazzjoni tal-emendi għall-Kodiċi Tekniku tal-Bini (CTE) adottati b’dan id-Digriet Reġju għandha tkun obbligatorja għal bini ġdid jew xogħol fuq bini eżistenti li japplika għal permess ta’ xogħlijiet muniċipali aktar tard minn disa’ xhur wara d-dħul fis-seħħ ta’ din id-dispożizzjoni.</w:t>
      </w:r>
    </w:p>
    <w:p w14:paraId="588C44EA" w14:textId="52803F33" w:rsidR="005074AB" w:rsidRPr="00D47CC2" w:rsidRDefault="005074AB" w:rsidP="005074AB">
      <w:pPr>
        <w:jc w:val="both"/>
        <w:rPr>
          <w:rFonts w:cstheme="minorHAnsi"/>
          <w:bCs/>
          <w:i/>
          <w:iCs/>
        </w:rPr>
      </w:pPr>
      <w:r>
        <w:t xml:space="preserve">L-ewwel dispożizzjoni finali. </w:t>
      </w:r>
      <w:r>
        <w:rPr>
          <w:i/>
        </w:rPr>
        <w:t>Emenda tad-Digriet Reġju 1053/2014, tat-12 ta’ Diċembru, li tapprova Struzzjoni Teknika Komplimentari (ITC) BT 52 “Installazzjonijiet bi skop speċjali. Infrastruttura għall-iċċarġjar ta’ vetturi elettriċi”, tar-Regolamenti Elettrotekniċi b’Vultaġġ Baxx, approvati bid-Digriet Reġju 842/2002, tat-2 ta’ Awwissu, u struzzjonijiet tekniċi komplementari oħra huma emendati.</w:t>
      </w:r>
    </w:p>
    <w:p w14:paraId="183CB7CD" w14:textId="78A1B469" w:rsidR="005074AB" w:rsidRPr="009064BC" w:rsidRDefault="005074AB" w:rsidP="005074AB">
      <w:pPr>
        <w:jc w:val="both"/>
        <w:rPr>
          <w:rFonts w:cstheme="minorHAnsi"/>
        </w:rPr>
      </w:pPr>
      <w:r>
        <w:t>Wieħed. L-ewwel dispożizzjoni addizzjonali tad-Digriet Reġju 1053/2014 tat-12 ta’ Diċembru, li tapprova Struzzjoni Teknika Komplementari (ITC) BT 52, hija emendata u għandha tiġi fformulata kif ġej:</w:t>
      </w:r>
    </w:p>
    <w:p w14:paraId="6C63F170" w14:textId="77777777" w:rsidR="005074AB" w:rsidRPr="009064BC" w:rsidRDefault="005074AB" w:rsidP="005074AB">
      <w:pPr>
        <w:ind w:left="567"/>
        <w:jc w:val="both"/>
        <w:rPr>
          <w:rFonts w:cstheme="minorHAnsi"/>
        </w:rPr>
      </w:pPr>
      <w:r>
        <w:lastRenderedPageBreak/>
        <w:t>“L-ewwel dispożizzjoni addizzjonali. Faċilitajiet strutturali minimi għall-iċċarġjar ta’ vetturi elettriċi f’parkeġġi għall-karozzi mhux assenjati għall-bini, mibni ġdid jew soġġett għal rinnovazzjonijiet kbar, u fit-toroq pubbliċi.</w:t>
      </w:r>
    </w:p>
    <w:p w14:paraId="0E953183" w14:textId="4FD205B4" w:rsidR="005074AB" w:rsidRPr="00EB58A5" w:rsidRDefault="005074AB" w:rsidP="00B2615A">
      <w:pPr>
        <w:numPr>
          <w:ilvl w:val="0"/>
          <w:numId w:val="11"/>
        </w:numPr>
        <w:ind w:left="1418" w:hanging="284"/>
        <w:contextualSpacing/>
        <w:jc w:val="both"/>
        <w:rPr>
          <w:rFonts w:cstheme="minorHAnsi"/>
        </w:rPr>
      </w:pPr>
      <w:r>
        <w:t xml:space="preserve">F’parkeġġi tal-karozzi mibnija ġodda jew f’dawk li għaddejjin minn rinnovazzjonijiet kbar li ma jinsabux fi jew li jmissu ma’ bini, u għalhekk barra mill-ambitu tad-Dokument Bażiku dwar it-Tfaddil tal-Enerġija (DB HE) tal-Kodiċi Tekniku tal-Bini, irid jiġi installat mill-inqas stazzjon tal-iċċarġjar wieħed għal kull 40 spazju ta’ parkeġġ. Parkeġġ jitqies li jkun għadu kif inbena meta l-proġett ta’ kostruzzjoni jitressaq quddiem l-amministrazzjoni pubblika kompetenti għall-ipproċessar wara d-dħul fis-seħħ ta’ dan id-Digriet Reġju. </w:t>
      </w:r>
    </w:p>
    <w:p w14:paraId="0C99327A" w14:textId="0AD5DDFE" w:rsidR="005074AB" w:rsidRPr="009064BC" w:rsidRDefault="005074AB" w:rsidP="002F659F">
      <w:pPr>
        <w:numPr>
          <w:ilvl w:val="0"/>
          <w:numId w:val="11"/>
        </w:numPr>
        <w:ind w:left="1418" w:hanging="284"/>
        <w:contextualSpacing/>
        <w:jc w:val="both"/>
        <w:rPr>
          <w:rFonts w:cstheme="minorHAnsi"/>
        </w:rPr>
      </w:pPr>
      <w:r>
        <w:t>Għandhom jiġu ggarantiti l-installazzjonijiet meħtieġa għall-provvista ta’ stazzjonijiet tal-iċċarġjar li jinsabu fl-ispazji tal-vetturi elettriċi fit-toroq pubbliċi previsti fil-Pjanijiet ta’ Mobilità Sostenibbli supramuniċipali jew muniċipali.”</w:t>
      </w:r>
    </w:p>
    <w:p w14:paraId="6C323B86" w14:textId="77777777" w:rsidR="005074AB" w:rsidRPr="009064BC" w:rsidRDefault="005074AB" w:rsidP="005074AB">
      <w:pPr>
        <w:ind w:left="1494"/>
        <w:contextualSpacing/>
        <w:jc w:val="both"/>
        <w:rPr>
          <w:rFonts w:cstheme="minorHAnsi"/>
        </w:rPr>
      </w:pPr>
    </w:p>
    <w:p w14:paraId="5E226F46" w14:textId="77777777" w:rsidR="005074AB" w:rsidRPr="009064BC" w:rsidRDefault="005074AB" w:rsidP="005074AB">
      <w:pPr>
        <w:jc w:val="both"/>
        <w:rPr>
          <w:rFonts w:cstheme="minorHAnsi"/>
        </w:rPr>
      </w:pPr>
      <w:r>
        <w:t>Tnejn. It-Taqsima 3.2 tal-INSTRUCCIÓN TÉCNICA COMPLEMENTARIA (ITC) BT-52 hija emendata biex taqra kif ġej:</w:t>
      </w:r>
    </w:p>
    <w:p w14:paraId="6A13CA56" w14:textId="2BC47FB2" w:rsidR="005074AB" w:rsidRPr="009064BC" w:rsidRDefault="005074AB" w:rsidP="005074AB">
      <w:pPr>
        <w:ind w:left="567"/>
        <w:jc w:val="both"/>
        <w:rPr>
          <w:rFonts w:cstheme="minorHAnsi"/>
        </w:rPr>
      </w:pPr>
      <w:r>
        <w:t xml:space="preserve">“3.2 Installazzjoni f’parkeġġi għall-karozzi jew spazji ta’ parkeġġ kollettivi li jmissu ma’ bini jew kumplessi ta’ bini. </w:t>
      </w:r>
    </w:p>
    <w:p w14:paraId="14463364" w14:textId="6F4941EA" w:rsidR="005074AB" w:rsidRPr="003934E5" w:rsidRDefault="005074AB" w:rsidP="005074AB">
      <w:pPr>
        <w:ind w:left="567"/>
        <w:jc w:val="both"/>
        <w:rPr>
          <w:rFonts w:cstheme="minorHAnsi"/>
        </w:rPr>
      </w:pPr>
      <w:r>
        <w:t xml:space="preserve">L-installazzjonijiet elettriċi għall-iċċarġjar ta’ </w:t>
      </w:r>
      <w:r>
        <w:rPr>
          <w:i/>
        </w:rPr>
        <w:t>vetturi elettriċi</w:t>
      </w:r>
      <w:r>
        <w:t xml:space="preserve"> li jinsabu f’parkeġġi għall-karozzi jew f’parkeġġi għall-karozzi ġewwa jew imwaħħla ma’ bini jew ma’ żoni tad-djar għandhom isegwu kwalunkwe waħda mill-iskemi deskritti hawn fuq.</w:t>
      </w:r>
      <w:r>
        <w:rPr>
          <w:color w:val="000000" w:themeColor="text1"/>
        </w:rPr>
        <w:t xml:space="preserve"> </w:t>
      </w:r>
      <w:r>
        <w:t>Jistgħu jintużaw dijagrammi differenti fl-istess bini sakemm jiġu ssodisfati r-rekwiżiti kollha stabbiliti f’dan (ITC) BT-52.</w:t>
      </w:r>
    </w:p>
    <w:p w14:paraId="642E3740" w14:textId="7634F88A" w:rsidR="005074AB" w:rsidRPr="009064BC" w:rsidRDefault="005074AB" w:rsidP="005074AB">
      <w:pPr>
        <w:ind w:left="567"/>
        <w:jc w:val="both"/>
        <w:rPr>
          <w:rFonts w:cstheme="minorHAnsi"/>
        </w:rPr>
      </w:pPr>
      <w:r>
        <w:t>Fl-iskema 4a, iċ-ċirkwit tal-iċċarġjar għandu jsegwi l-kundizzjonijiet tal-installazzjoni deskritti f’(ITC) BT-15, bl-użu ta’ kejbils u sistemi ta’ konduzzjoni tal-istess tipi u karatteristiċi bħal fil-każ ta’ bypass individwali, u s-sezzjoni tal-kejbil għandha tiġi kkalkulata skont ir-rekwiżiti ġenerali tat-taqsima 5 ta’ dan l-ITC. Mhuwiex meħtieġ li tiġi prevista estensjoni tas-sezzjoni tal-kejbils biex jiġu ddeterminati d-dijametru jew id-dimensjonijiet trasversali tas-sistema ta’ konduzzjoni li għandha tintuża.</w:t>
      </w:r>
    </w:p>
    <w:p w14:paraId="5C0A8DBB" w14:textId="77777777" w:rsidR="005074AB" w:rsidRPr="009064BC" w:rsidRDefault="005074AB" w:rsidP="005074AB">
      <w:pPr>
        <w:ind w:left="567"/>
        <w:jc w:val="both"/>
        <w:rPr>
          <w:rFonts w:cstheme="minorHAnsi"/>
        </w:rPr>
      </w:pPr>
      <w:r>
        <w:t>L-iskema 4b għandha tintuża meta l-provvista tal-istazzjonijiet tal-iċċarġjar tkun iddisinjata bħala parti integrali jew estensjoni għall-installazzjoni elettrika li sservi s-servizzi ġenerali tal-garaxxijiet.</w:t>
      </w:r>
    </w:p>
    <w:p w14:paraId="1BEC25F6" w14:textId="7E6AD67A" w:rsidR="005074AB" w:rsidRPr="009064BC" w:rsidRDefault="00D676D8" w:rsidP="005074AB">
      <w:pPr>
        <w:ind w:left="567"/>
        <w:jc w:val="both"/>
        <w:rPr>
          <w:rFonts w:cstheme="minorHAnsi"/>
        </w:rPr>
      </w:pPr>
      <w:r>
        <w:t>Kemm fl-installazzjonijiet eżistenti kif ukoll f’dawk ġodda, u sabiex jiġi ffaċilitat l-użu tal-iskema elettrika magħżula, it-tabelli li fihom protezzjonijiet ġenerali u apparat ieħor għall-iċċarġjar ta’ vetturi elettriċi jistgħu jkunu fil-kmamar magħżula għal dan il-għan jew f’żoni komuni.</w:t>
      </w:r>
    </w:p>
    <w:p w14:paraId="3AA0FB18" w14:textId="5CA8F82A" w:rsidR="005074AB" w:rsidRPr="009064BC" w:rsidRDefault="005074AB" w:rsidP="00904550">
      <w:pPr>
        <w:ind w:left="567"/>
        <w:jc w:val="both"/>
        <w:rPr>
          <w:rFonts w:cstheme="minorHAnsi"/>
        </w:rPr>
      </w:pPr>
      <w:r>
        <w:t xml:space="preserve">L-installazzjoni elettrika minn qabel għall-iċċarġjar tal-vetturi elettriċi f’parkeġġi għall-karozzi li jinsabu jew li jmissu ma’ bini jew kumplessi ta’ bini għandha tiffaċilita l-użu sussegwenti ta’ kwalunkwe waħda mill-iskemi ta’ installazzjoni possibbli. Dan għandu jinkludi l-elementi li ġejjin: </w:t>
      </w:r>
    </w:p>
    <w:p w14:paraId="4CCD8B27" w14:textId="732EDA20" w:rsidR="005074AB" w:rsidRPr="009064BC" w:rsidRDefault="005074AB" w:rsidP="005074AB">
      <w:pPr>
        <w:numPr>
          <w:ilvl w:val="0"/>
          <w:numId w:val="12"/>
        </w:numPr>
        <w:ind w:left="1418" w:hanging="284"/>
        <w:jc w:val="both"/>
        <w:rPr>
          <w:rFonts w:cstheme="minorHAnsi"/>
        </w:rPr>
      </w:pPr>
      <w:r>
        <w:lastRenderedPageBreak/>
        <w:t>L-installazzjoni ta’ sistemi ta’ konduzzjoni tal-kejbil miċ-ċentralizzazzjoni tal-miters u mit-toroq prinċipali tal-parkeġġi tal-karozzi sabiex ikunu jistgħu jitħaddmu aktar tard l-istazzjonijiet tal-iċċarġjar li jistgħu ikunu fl-ispazji ta’ parkeġġ individwali jew fil-parkeġġi tal-karozzi. Fejn l-installazzjoni minn qabel tkun ippjanata għal 100 % tal-ispazji, is-sistemi ta’ konduzzjoni tal-kejbil għandhom jilħqu kull wieħed mill-ispazji. Fejn l-installazzjoni minn qabel ma tkunx ippjanata għal 100 % tal-ispazji, l-ispazji kkunsidrati għall-konformità mad-dispożizzjoni regolatorja tas-sistemi tat-trażmissjoni tal-kejbil għandhom jiġu definiti u dawn is-sistemi għandhom jilħqu kull wieħed minn dawn l-ispazji.</w:t>
      </w:r>
    </w:p>
    <w:p w14:paraId="0460434B" w14:textId="6073EA36" w:rsidR="005074AB" w:rsidRPr="009064BC" w:rsidRDefault="005074AB" w:rsidP="00281B93">
      <w:pPr>
        <w:numPr>
          <w:ilvl w:val="0"/>
          <w:numId w:val="12"/>
        </w:numPr>
        <w:jc w:val="both"/>
        <w:rPr>
          <w:rFonts w:cstheme="minorHAnsi"/>
        </w:rPr>
      </w:pPr>
      <w:r>
        <w:t>Iċ-ċentralizzazzjoni tal-miters għandha tkun ta’ daqs skont l-iskema elettrika magħżula għall-iċċarġjar tal-vettura elettrika u kif stabbilit f’(ITC) BT-16. Għandhom jiġu installati moduli ta’ riżerva għal mill-inqas 20 % tal-ispazji tal-garaxx mhux assoċjati ma’ abitazzjoni u anke jekk l-ispazji kollha huma assoċjati mal-abitazzjonijiet mill-inqas modulu wieħed ta’ riżerva. Dawn il-moduli żejda għandu jkollhom il-kapaċità li jżommu l-miter prinċipali, u l-apparat ta’ protezzjoni tal-kurrent żejjed assoċjat mal-miter, jew bil-fjusis jew bis-salvaviti.</w:t>
      </w:r>
    </w:p>
    <w:p w14:paraId="7C024BD7" w14:textId="5A6D76AB" w:rsidR="005074AB" w:rsidRPr="009064BC" w:rsidRDefault="005074AB" w:rsidP="005074AB">
      <w:pPr>
        <w:ind w:left="1416"/>
        <w:jc w:val="both"/>
        <w:rPr>
          <w:rFonts w:cstheme="minorHAnsi"/>
        </w:rPr>
      </w:pPr>
      <w:r>
        <w:t>L-iżbokki tas-sokits jew il-konnetturi installati fl-istazzjon tal-iċċarġjar u s-salvaviti protettivi awtomatiċi tiegħu għandhom jikkonformaw ma’ waħda mill-għażliet mogħtija fit-taqsima 5.4.”</w:t>
      </w:r>
    </w:p>
    <w:p w14:paraId="3C2EF0D1" w14:textId="7C25EDED" w:rsidR="00324D93" w:rsidRPr="009064BC" w:rsidRDefault="00441D3E" w:rsidP="00CA5D2D">
      <w:pPr>
        <w:jc w:val="both"/>
        <w:rPr>
          <w:rFonts w:cstheme="minorHAnsi"/>
        </w:rPr>
      </w:pPr>
      <w:r>
        <w:t>Tlieta. L-ewwel subparagrafu tat-taqsima 5.4. tal-ISTRUZZJONI TEKNIKA ADDIZZJONALI (ITC) BT-52 huwa emendat biex jaqra kif ġej:</w:t>
      </w:r>
    </w:p>
    <w:p w14:paraId="1D0AA4C9" w14:textId="6013C719" w:rsidR="00527DF1" w:rsidRDefault="00324D93" w:rsidP="00CA5D2D">
      <w:pPr>
        <w:jc w:val="both"/>
        <w:rPr>
          <w:color w:val="FF0000"/>
        </w:rPr>
      </w:pPr>
      <w:r>
        <w:t xml:space="preserve">“5.4 Punt ta’ konnessjoni. </w:t>
      </w:r>
      <w:bookmarkStart w:id="1" w:name="_Hlk81468651"/>
      <w:r>
        <w:t xml:space="preserve">Il-punt ta’ konnessjoni għandu jitqiegħed ħdejn il-kwadru li għandu jiġi pprovdut u għandu jiġi installat b’mod permanenti f’kompartiment magħluq. </w:t>
      </w:r>
    </w:p>
    <w:bookmarkEnd w:id="1"/>
    <w:p w14:paraId="346E72DC" w14:textId="2F609E5D" w:rsidR="00441D3E" w:rsidRPr="00527DF1" w:rsidRDefault="00527DF1" w:rsidP="00CA5D2D">
      <w:pPr>
        <w:jc w:val="both"/>
        <w:rPr>
          <w:color w:val="FF0000"/>
        </w:rPr>
      </w:pPr>
      <w:r>
        <w:t xml:space="preserve">L-għoli minimu tal-installazzjoni għas-sokits u l-konnetturi għandu jkun 60 cm ’il fuq mil-livell tal-art. </w:t>
      </w:r>
      <w:bookmarkStart w:id="2" w:name="_Hlk81468224"/>
      <w:r>
        <w:t>Jekk l-istazzjon tal-iċċarġjar ikun maħsub għall-użu pubbliku, l-għoli massimu għandu jkun ta’ 120 cm. Fi spazji tal-parkeġġ, sokits u konnetturi aċċessibbli għandu jkollhom kuntrast kromatiku mal-madwar, għandhom ikunu f’għoli ta’ bejn 80 u 120 cm u d-distanza għall-junctions tal-kantuniera għandha tkun ta’ mill-inqas 35 cm.”</w:t>
      </w:r>
      <w:bookmarkEnd w:id="2"/>
    </w:p>
    <w:p w14:paraId="33BA3231" w14:textId="6E4F1E78" w:rsidR="005074AB" w:rsidRPr="00D47CC2" w:rsidRDefault="005074AB" w:rsidP="00CA5D2D">
      <w:pPr>
        <w:jc w:val="both"/>
        <w:rPr>
          <w:rFonts w:cstheme="minorHAnsi"/>
          <w:bCs/>
          <w:i/>
          <w:iCs/>
        </w:rPr>
      </w:pPr>
      <w:r>
        <w:t xml:space="preserve">It-tieni dispożizzjoni finali. </w:t>
      </w:r>
      <w:r>
        <w:rPr>
          <w:i/>
        </w:rPr>
        <w:t>Traspożizzjoni tad-dritt tal-Unjoni.</w:t>
      </w:r>
    </w:p>
    <w:p w14:paraId="09244551" w14:textId="77777777" w:rsidR="005074AB" w:rsidRPr="009064BC" w:rsidRDefault="005074AB" w:rsidP="00CA5D2D">
      <w:pPr>
        <w:jc w:val="both"/>
        <w:rPr>
          <w:rFonts w:cstheme="minorHAnsi"/>
        </w:rPr>
      </w:pPr>
      <w:r>
        <w:t>Dan id-Digriet Reġju jittrasponi fil-liġi Spanjola l-Artikoli 8.2, 8.3 u 8.5 tad-DIRETTIVA (UE) 2018/844 TAL-PARLAMENT EWROPEW U TAL-KUNSILL tat-30 ta’ Mejju 2018 li temenda d-Direttiva 2010/31/UE dwar ir-rendiment tal-bini fl-użu tal-enerġija u d-Direttiva 2012/27/UE dwar l-effiċjenza fl-enerġija.</w:t>
      </w:r>
    </w:p>
    <w:p w14:paraId="106D513A" w14:textId="7AD1ED46" w:rsidR="005074AB" w:rsidRPr="00C760C9" w:rsidRDefault="005074AB" w:rsidP="005074AB">
      <w:pPr>
        <w:jc w:val="both"/>
        <w:rPr>
          <w:rFonts w:cstheme="minorHAnsi"/>
          <w:bCs/>
          <w:i/>
          <w:iCs/>
        </w:rPr>
      </w:pPr>
      <w:r>
        <w:t xml:space="preserve">It-tielet dispożizzjoni finali. </w:t>
      </w:r>
      <w:r>
        <w:rPr>
          <w:i/>
        </w:rPr>
        <w:t>Dħul fis-seħħ.</w:t>
      </w:r>
    </w:p>
    <w:p w14:paraId="74B6AB2B" w14:textId="74C92419" w:rsidR="001035FC" w:rsidRDefault="005074AB" w:rsidP="000A2592">
      <w:pPr>
        <w:jc w:val="both"/>
        <w:rPr>
          <w:rFonts w:cstheme="minorHAnsi"/>
          <w:color w:val="FF0000"/>
        </w:rPr>
      </w:pPr>
      <w:r>
        <w:t>Dan id-Digriet Reġju għandu jidħol fis-seħħ dakinhar li jiġi ppubblikat fil-Gazzetta Uffiċjali tal-Istat.</w:t>
      </w:r>
    </w:p>
    <w:p w14:paraId="2DB25505" w14:textId="77777777" w:rsidR="004B5FCD" w:rsidRPr="00A5780E" w:rsidRDefault="004B5FCD" w:rsidP="000A2592">
      <w:pPr>
        <w:jc w:val="both"/>
        <w:rPr>
          <w:rFonts w:cstheme="minorHAnsi"/>
          <w:sz w:val="20"/>
          <w:szCs w:val="20"/>
        </w:rPr>
      </w:pPr>
    </w:p>
    <w:p w14:paraId="09FCE810" w14:textId="4EC16D11" w:rsidR="007F6E00" w:rsidRPr="00A5780E" w:rsidRDefault="00B718CD" w:rsidP="00D66586">
      <w:pPr>
        <w:pageBreakBefore/>
        <w:jc w:val="center"/>
        <w:rPr>
          <w:rFonts w:cstheme="minorHAnsi"/>
          <w:sz w:val="24"/>
          <w:szCs w:val="24"/>
        </w:rPr>
      </w:pPr>
      <w:r>
        <w:rPr>
          <w:sz w:val="24"/>
        </w:rPr>
        <w:lastRenderedPageBreak/>
        <w:t xml:space="preserve">Madrid, fil-                          </w:t>
      </w:r>
    </w:p>
    <w:p w14:paraId="28C0A3AF" w14:textId="7E6F82AF" w:rsidR="007F6E00" w:rsidRPr="00243027" w:rsidRDefault="00D47CC2" w:rsidP="00726501">
      <w:pPr>
        <w:jc w:val="center"/>
        <w:rPr>
          <w:rFonts w:cstheme="minorHAnsi"/>
          <w:sz w:val="24"/>
          <w:szCs w:val="24"/>
        </w:rPr>
      </w:pPr>
      <w:r>
        <w:rPr>
          <w:sz w:val="24"/>
        </w:rPr>
        <w:t>IL-MINISTRU GĦAT-TRASPORT, IL-MOBILITÀ U L-AĠENDA URBANA</w:t>
      </w:r>
    </w:p>
    <w:p w14:paraId="2E0E23B7" w14:textId="7629F143" w:rsidR="007F6E00" w:rsidRPr="00243027" w:rsidRDefault="00D47CC2" w:rsidP="007F6E00">
      <w:pPr>
        <w:jc w:val="center"/>
        <w:rPr>
          <w:rFonts w:cstheme="minorHAnsi"/>
          <w:sz w:val="24"/>
          <w:szCs w:val="24"/>
        </w:rPr>
      </w:pPr>
      <w:r>
        <w:rPr>
          <w:sz w:val="24"/>
        </w:rPr>
        <w:t>Raquel Sánchez Jiménez</w:t>
      </w:r>
    </w:p>
    <w:p w14:paraId="20EDBF72" w14:textId="356D76E7" w:rsidR="00C73E8C" w:rsidRPr="00243027" w:rsidRDefault="00C760C9" w:rsidP="007F6E00">
      <w:pPr>
        <w:jc w:val="center"/>
        <w:rPr>
          <w:rFonts w:cstheme="minorHAnsi"/>
          <w:sz w:val="24"/>
          <w:szCs w:val="24"/>
        </w:rPr>
      </w:pPr>
      <w:r>
        <w:rPr>
          <w:sz w:val="24"/>
        </w:rPr>
        <w:t>IT-TIELET VIĊI PRIM MINISTRU TAL-GVERN U MINISTRU TAT-TRANŻIZZJONI EKOLOĠIKA U L-ISFIDA DEMOGRAFIKA</w:t>
      </w:r>
    </w:p>
    <w:p w14:paraId="023B4DFC" w14:textId="0D381527" w:rsidR="00C73E8C" w:rsidRPr="00A5780E" w:rsidRDefault="00C73E8C" w:rsidP="007F6E00">
      <w:pPr>
        <w:jc w:val="center"/>
        <w:rPr>
          <w:rFonts w:cstheme="minorHAnsi"/>
          <w:sz w:val="24"/>
          <w:szCs w:val="24"/>
        </w:rPr>
      </w:pPr>
      <w:r>
        <w:rPr>
          <w:sz w:val="24"/>
        </w:rPr>
        <w:t>Teresa Ribera Rodríguez</w:t>
      </w:r>
    </w:p>
    <w:sectPr w:rsidR="00C73E8C" w:rsidRPr="00A5780E" w:rsidSect="008231A4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6121" w14:textId="77777777" w:rsidR="00E330EB" w:rsidRDefault="00E330EB" w:rsidP="003B5AE7">
      <w:pPr>
        <w:spacing w:after="0" w:line="240" w:lineRule="auto"/>
      </w:pPr>
      <w:r>
        <w:separator/>
      </w:r>
    </w:p>
  </w:endnote>
  <w:endnote w:type="continuationSeparator" w:id="0">
    <w:p w14:paraId="4A8B2379" w14:textId="77777777" w:rsidR="00E330EB" w:rsidRDefault="00E330EB" w:rsidP="003B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1139" w14:textId="16F26D8C" w:rsidR="00251439" w:rsidRPr="00D214B0" w:rsidRDefault="00251439" w:rsidP="00D214B0">
    <w:pPr>
      <w:pStyle w:val="Footer"/>
      <w:rPr>
        <w:i/>
        <w:sz w:val="15"/>
        <w:szCs w:val="15"/>
      </w:rPr>
    </w:pPr>
    <w:r>
      <w:rPr>
        <w:i/>
        <w:sz w:val="15"/>
      </w:rPr>
      <w:t>Abbozz tad-Digriet Reġju li jemenda l-Kodiċi Tekniku tal-Bini, approvat bid-Digriet Reġju 314/2006 tas-17 ta’ Marzu.</w:t>
    </w:r>
  </w:p>
  <w:p w14:paraId="53C3F409" w14:textId="5B87674E" w:rsidR="00251439" w:rsidRPr="00C864A9" w:rsidRDefault="00251439" w:rsidP="00D214B0">
    <w:pPr>
      <w:pStyle w:val="Footer"/>
      <w:rPr>
        <w:i/>
        <w:sz w:val="15"/>
        <w:szCs w:val="15"/>
      </w:rPr>
    </w:pPr>
    <w:r>
      <w:rPr>
        <w:i/>
        <w:sz w:val="15"/>
      </w:rPr>
      <w:t>Verżjoni għall-informazzjoni pubblika Ewropea. Ottubru 2021</w:t>
    </w:r>
  </w:p>
  <w:p w14:paraId="5A7C5B16" w14:textId="50AC60C2" w:rsidR="00251439" w:rsidRPr="00724333" w:rsidRDefault="00251439" w:rsidP="00724333">
    <w:pPr>
      <w:pStyle w:val="Footer"/>
      <w:jc w:val="right"/>
      <w:rPr>
        <w:i/>
        <w:sz w:val="14"/>
        <w:szCs w:val="14"/>
      </w:rPr>
    </w:pPr>
    <w:r>
      <w:fldChar w:fldCharType="begin"/>
    </w:r>
    <w:r>
      <w:instrText>PAGE   \* MERGEFORMAT</w:instrText>
    </w:r>
    <w:r>
      <w:fldChar w:fldCharType="separate"/>
    </w:r>
    <w:r w:rsidR="001310AB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4A85" w14:textId="77777777" w:rsidR="00E330EB" w:rsidRDefault="00E330EB" w:rsidP="003B5AE7">
      <w:pPr>
        <w:spacing w:after="0" w:line="240" w:lineRule="auto"/>
      </w:pPr>
      <w:r>
        <w:separator/>
      </w:r>
    </w:p>
  </w:footnote>
  <w:footnote w:type="continuationSeparator" w:id="0">
    <w:p w14:paraId="0D77733A" w14:textId="77777777" w:rsidR="00E330EB" w:rsidRDefault="00E330EB" w:rsidP="003B5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2625" w14:textId="4A8FE43D" w:rsidR="00251439" w:rsidRDefault="00251439">
    <w:pPr>
      <w:pStyle w:val="Header"/>
    </w:pPr>
    <w:r>
      <w:t xml:space="preserve">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0966383" wp14:editId="3C84ECB3">
          <wp:extent cx="619125" cy="647700"/>
          <wp:effectExtent l="0" t="0" r="9525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BC8656" w14:textId="481F1BB0" w:rsidR="00251439" w:rsidRDefault="00251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9EF0" w14:textId="114BE53B" w:rsidR="00251439" w:rsidRPr="007D01D1" w:rsidRDefault="00251439" w:rsidP="007D01D1">
    <w:pPr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both"/>
      <w:rPr>
        <w:rFonts w:ascii="Arial Narrow" w:eastAsia="Times New Roman" w:hAnsi="Arial Narrow" w:cs="Times New Roman"/>
        <w:b/>
        <w:sz w:val="16"/>
        <w:szCs w:val="24"/>
      </w:rPr>
    </w:pPr>
    <w:r>
      <w:rPr>
        <w:rFonts w:ascii="Arial" w:hAnsi="Arial"/>
        <w:b/>
        <w:sz w:val="18"/>
      </w:rPr>
      <w:t xml:space="preserve">   </w:t>
    </w:r>
    <w:r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ab/>
    </w:r>
    <w:r>
      <w:rPr>
        <w:rFonts w:ascii="Arial Narrow" w:hAnsi="Arial Narrow"/>
        <w:b/>
        <w:sz w:val="16"/>
      </w:rPr>
      <w:tab/>
    </w:r>
  </w:p>
  <w:p w14:paraId="79A3B465" w14:textId="13E7A8FD" w:rsidR="00251439" w:rsidRDefault="00251439" w:rsidP="007D01D1">
    <w:pPr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  <w:ind w:left="708" w:firstLine="708"/>
      <w:jc w:val="both"/>
      <w:rPr>
        <w:rFonts w:ascii="Arial" w:eastAsia="Times New Roman" w:hAnsi="Arial" w:cs="Arial"/>
        <w:b/>
        <w:sz w:val="18"/>
        <w:szCs w:val="18"/>
      </w:rPr>
    </w:pPr>
    <w:r>
      <w:rPr>
        <w:rFonts w:ascii="Arial Narrow" w:hAnsi="Arial Narrow"/>
        <w:b/>
        <w:noProof/>
        <w:sz w:val="16"/>
      </w:rPr>
      <w:drawing>
        <wp:anchor distT="0" distB="0" distL="114300" distR="114300" simplePos="0" relativeHeight="251659264" behindDoc="0" locked="0" layoutInCell="1" allowOverlap="1" wp14:anchorId="40951893" wp14:editId="22CFAD9A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607060" cy="640080"/>
          <wp:effectExtent l="0" t="0" r="2540" b="7620"/>
          <wp:wrapNone/>
          <wp:docPr id="8" name="Imagen 8" descr="EScudo de Españ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de Españ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18"/>
      </w:rPr>
      <w:t xml:space="preserve">MINISTERU </w:t>
    </w:r>
  </w:p>
  <w:p w14:paraId="54CA275E" w14:textId="4F0B2553" w:rsidR="00251439" w:rsidRPr="007D01D1" w:rsidRDefault="00251439" w:rsidP="007D01D1">
    <w:pPr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  <w:ind w:left="708" w:firstLine="708"/>
      <w:jc w:val="both"/>
      <w:rPr>
        <w:rFonts w:ascii="Arial" w:eastAsia="Times New Roman" w:hAnsi="Arial" w:cs="Arial"/>
        <w:b/>
        <w:sz w:val="18"/>
        <w:szCs w:val="18"/>
      </w:rPr>
    </w:pPr>
    <w:r>
      <w:rPr>
        <w:rFonts w:ascii="Arial" w:hAnsi="Arial"/>
        <w:b/>
        <w:sz w:val="18"/>
      </w:rPr>
      <w:t xml:space="preserve">TAL-IŻVILUPP </w:t>
    </w:r>
  </w:p>
  <w:p w14:paraId="76954C5B" w14:textId="1EEE839A" w:rsidR="00251439" w:rsidRPr="007D01D1" w:rsidRDefault="00251439" w:rsidP="007D01D1">
    <w:pPr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</w:p>
  <w:p w14:paraId="79D490F3" w14:textId="7D0527DA" w:rsidR="00251439" w:rsidRDefault="00251439">
    <w:pPr>
      <w:pStyle w:val="Header"/>
      <w:rPr>
        <w:rFonts w:ascii="Arial" w:eastAsia="Times New Roman" w:hAnsi="Arial" w:cs="Arial"/>
        <w:b/>
        <w:sz w:val="24"/>
        <w:szCs w:val="24"/>
        <w:lang w:eastAsia="es-ES"/>
      </w:rPr>
    </w:pPr>
  </w:p>
  <w:p w14:paraId="49D6D679" w14:textId="64072241" w:rsidR="00251439" w:rsidRDefault="00251439">
    <w:pPr>
      <w:pStyle w:val="Header"/>
    </w:pPr>
  </w:p>
  <w:p w14:paraId="00BA0649" w14:textId="52EEC367" w:rsidR="00251439" w:rsidRDefault="00251439">
    <w:pPr>
      <w:pStyle w:val="Header"/>
    </w:pPr>
  </w:p>
  <w:p w14:paraId="2CCB3AC8" w14:textId="77777777" w:rsidR="00251439" w:rsidRDefault="00251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B14"/>
    <w:multiLevelType w:val="hybridMultilevel"/>
    <w:tmpl w:val="542C774E"/>
    <w:lvl w:ilvl="0" w:tplc="B2BAFBE0">
      <w:start w:val="1"/>
      <w:numFmt w:val="decimal"/>
      <w:lvlText w:val="%1"/>
      <w:lvlJc w:val="left"/>
      <w:pPr>
        <w:ind w:left="1407" w:hanging="8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7E37B5"/>
    <w:multiLevelType w:val="hybridMultilevel"/>
    <w:tmpl w:val="3EA0DA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128D4"/>
    <w:multiLevelType w:val="hybridMultilevel"/>
    <w:tmpl w:val="76C60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06A9D"/>
    <w:multiLevelType w:val="hybridMultilevel"/>
    <w:tmpl w:val="60C833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61454"/>
    <w:multiLevelType w:val="hybridMultilevel"/>
    <w:tmpl w:val="131C936C"/>
    <w:lvl w:ilvl="0" w:tplc="2EB8C1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32F5F"/>
    <w:multiLevelType w:val="hybridMultilevel"/>
    <w:tmpl w:val="C7525166"/>
    <w:lvl w:ilvl="0" w:tplc="9264891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DCD7FAC"/>
    <w:multiLevelType w:val="multilevel"/>
    <w:tmpl w:val="768EBD0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FBB6F6B"/>
    <w:multiLevelType w:val="hybridMultilevel"/>
    <w:tmpl w:val="BDDE631E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211B"/>
    <w:multiLevelType w:val="multilevel"/>
    <w:tmpl w:val="614C401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9" w15:restartNumberingAfterBreak="0">
    <w:nsid w:val="2D7A4F97"/>
    <w:multiLevelType w:val="hybridMultilevel"/>
    <w:tmpl w:val="CCE87788"/>
    <w:lvl w:ilvl="0" w:tplc="3C366EA8">
      <w:start w:val="1"/>
      <w:numFmt w:val="lowerLetter"/>
      <w:lvlText w:val="%1)"/>
      <w:lvlJc w:val="left"/>
      <w:pPr>
        <w:ind w:left="3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3" w:hanging="360"/>
      </w:pPr>
    </w:lvl>
    <w:lvl w:ilvl="2" w:tplc="0C0A001B" w:tentative="1">
      <w:start w:val="1"/>
      <w:numFmt w:val="lowerRoman"/>
      <w:lvlText w:val="%3."/>
      <w:lvlJc w:val="right"/>
      <w:pPr>
        <w:ind w:left="1813" w:hanging="180"/>
      </w:pPr>
    </w:lvl>
    <w:lvl w:ilvl="3" w:tplc="0C0A000F" w:tentative="1">
      <w:start w:val="1"/>
      <w:numFmt w:val="decimal"/>
      <w:lvlText w:val="%4."/>
      <w:lvlJc w:val="left"/>
      <w:pPr>
        <w:ind w:left="2533" w:hanging="360"/>
      </w:pPr>
    </w:lvl>
    <w:lvl w:ilvl="4" w:tplc="0C0A0019" w:tentative="1">
      <w:start w:val="1"/>
      <w:numFmt w:val="lowerLetter"/>
      <w:lvlText w:val="%5."/>
      <w:lvlJc w:val="left"/>
      <w:pPr>
        <w:ind w:left="3253" w:hanging="360"/>
      </w:pPr>
    </w:lvl>
    <w:lvl w:ilvl="5" w:tplc="0C0A001B" w:tentative="1">
      <w:start w:val="1"/>
      <w:numFmt w:val="lowerRoman"/>
      <w:lvlText w:val="%6."/>
      <w:lvlJc w:val="right"/>
      <w:pPr>
        <w:ind w:left="3973" w:hanging="180"/>
      </w:pPr>
    </w:lvl>
    <w:lvl w:ilvl="6" w:tplc="0C0A000F" w:tentative="1">
      <w:start w:val="1"/>
      <w:numFmt w:val="decimal"/>
      <w:lvlText w:val="%7."/>
      <w:lvlJc w:val="left"/>
      <w:pPr>
        <w:ind w:left="4693" w:hanging="360"/>
      </w:pPr>
    </w:lvl>
    <w:lvl w:ilvl="7" w:tplc="0C0A0019" w:tentative="1">
      <w:start w:val="1"/>
      <w:numFmt w:val="lowerLetter"/>
      <w:lvlText w:val="%8."/>
      <w:lvlJc w:val="left"/>
      <w:pPr>
        <w:ind w:left="5413" w:hanging="360"/>
      </w:pPr>
    </w:lvl>
    <w:lvl w:ilvl="8" w:tplc="0C0A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0" w15:restartNumberingAfterBreak="0">
    <w:nsid w:val="33EA6229"/>
    <w:multiLevelType w:val="hybridMultilevel"/>
    <w:tmpl w:val="14BCE4D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E60D7E"/>
    <w:multiLevelType w:val="hybridMultilevel"/>
    <w:tmpl w:val="7400A8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4218E"/>
    <w:multiLevelType w:val="hybridMultilevel"/>
    <w:tmpl w:val="B40A7106"/>
    <w:lvl w:ilvl="0" w:tplc="1EEEEE4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F5CF3"/>
    <w:multiLevelType w:val="hybridMultilevel"/>
    <w:tmpl w:val="836675F0"/>
    <w:lvl w:ilvl="0" w:tplc="74E61344">
      <w:start w:val="2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24F99"/>
    <w:multiLevelType w:val="hybridMultilevel"/>
    <w:tmpl w:val="0EB6E110"/>
    <w:lvl w:ilvl="0" w:tplc="10388C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BD3646"/>
    <w:multiLevelType w:val="hybridMultilevel"/>
    <w:tmpl w:val="EB6644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76012"/>
    <w:multiLevelType w:val="hybridMultilevel"/>
    <w:tmpl w:val="264A6ABA"/>
    <w:lvl w:ilvl="0" w:tplc="99B8C1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8A1395B"/>
    <w:multiLevelType w:val="hybridMultilevel"/>
    <w:tmpl w:val="670A68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5788C"/>
    <w:multiLevelType w:val="hybridMultilevel"/>
    <w:tmpl w:val="CAACE7F4"/>
    <w:lvl w:ilvl="0" w:tplc="4CEAFD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9C14C67"/>
    <w:multiLevelType w:val="hybridMultilevel"/>
    <w:tmpl w:val="3EA0DA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3567D"/>
    <w:multiLevelType w:val="hybridMultilevel"/>
    <w:tmpl w:val="76C60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804DE"/>
    <w:multiLevelType w:val="hybridMultilevel"/>
    <w:tmpl w:val="043CBBB6"/>
    <w:lvl w:ilvl="0" w:tplc="DD4072F8">
      <w:start w:val="7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4CD22FD"/>
    <w:multiLevelType w:val="multilevel"/>
    <w:tmpl w:val="DFA8C28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144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"/>
  </w:num>
  <w:num w:numId="6">
    <w:abstractNumId w:val="19"/>
  </w:num>
  <w:num w:numId="7">
    <w:abstractNumId w:val="3"/>
  </w:num>
  <w:num w:numId="8">
    <w:abstractNumId w:val="14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7"/>
  </w:num>
  <w:num w:numId="14">
    <w:abstractNumId w:val="9"/>
  </w:num>
  <w:num w:numId="15">
    <w:abstractNumId w:val="11"/>
  </w:num>
  <w:num w:numId="16">
    <w:abstractNumId w:val="15"/>
  </w:num>
  <w:num w:numId="17">
    <w:abstractNumId w:val="10"/>
  </w:num>
  <w:num w:numId="18">
    <w:abstractNumId w:val="6"/>
  </w:num>
  <w:num w:numId="19">
    <w:abstractNumId w:val="22"/>
  </w:num>
  <w:num w:numId="20">
    <w:abstractNumId w:val="7"/>
  </w:num>
  <w:num w:numId="21">
    <w:abstractNumId w:val="4"/>
  </w:num>
  <w:num w:numId="22">
    <w:abstractNumId w:val="2"/>
  </w:num>
  <w:num w:numId="23">
    <w:abstractNumId w:val="12"/>
  </w:num>
  <w:num w:numId="24">
    <w:abstractNumId w:val="12"/>
  </w:num>
  <w:num w:numId="25">
    <w:abstractNumId w:val="20"/>
  </w:num>
  <w:num w:numId="26">
    <w:abstractNumId w:val="17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0B"/>
    <w:rsid w:val="00000058"/>
    <w:rsid w:val="000046C4"/>
    <w:rsid w:val="00006AA4"/>
    <w:rsid w:val="00016C0D"/>
    <w:rsid w:val="0002077F"/>
    <w:rsid w:val="0002652E"/>
    <w:rsid w:val="00032DFF"/>
    <w:rsid w:val="00033444"/>
    <w:rsid w:val="00033600"/>
    <w:rsid w:val="0005593E"/>
    <w:rsid w:val="0006038F"/>
    <w:rsid w:val="000616BC"/>
    <w:rsid w:val="0006744F"/>
    <w:rsid w:val="0007292F"/>
    <w:rsid w:val="00080851"/>
    <w:rsid w:val="00085400"/>
    <w:rsid w:val="00086A13"/>
    <w:rsid w:val="00093490"/>
    <w:rsid w:val="00095644"/>
    <w:rsid w:val="000A2592"/>
    <w:rsid w:val="000A5EC7"/>
    <w:rsid w:val="000A7580"/>
    <w:rsid w:val="000B7AFC"/>
    <w:rsid w:val="000B7F32"/>
    <w:rsid w:val="000C3B4D"/>
    <w:rsid w:val="000D0D60"/>
    <w:rsid w:val="000D2B8F"/>
    <w:rsid w:val="000D3991"/>
    <w:rsid w:val="000D3A71"/>
    <w:rsid w:val="000E4AF3"/>
    <w:rsid w:val="000E4F56"/>
    <w:rsid w:val="000F2A2B"/>
    <w:rsid w:val="000F3571"/>
    <w:rsid w:val="000F63EE"/>
    <w:rsid w:val="000F64D2"/>
    <w:rsid w:val="001027EF"/>
    <w:rsid w:val="00102A9F"/>
    <w:rsid w:val="001035FC"/>
    <w:rsid w:val="00110498"/>
    <w:rsid w:val="00111A60"/>
    <w:rsid w:val="00115C6B"/>
    <w:rsid w:val="00125FF0"/>
    <w:rsid w:val="001310AB"/>
    <w:rsid w:val="00154A68"/>
    <w:rsid w:val="00164A38"/>
    <w:rsid w:val="001710E9"/>
    <w:rsid w:val="00171BC6"/>
    <w:rsid w:val="00177AFA"/>
    <w:rsid w:val="00182065"/>
    <w:rsid w:val="0018403E"/>
    <w:rsid w:val="001942D6"/>
    <w:rsid w:val="001A4A03"/>
    <w:rsid w:val="001B0467"/>
    <w:rsid w:val="001B10E7"/>
    <w:rsid w:val="001B6C79"/>
    <w:rsid w:val="001C0414"/>
    <w:rsid w:val="001C3441"/>
    <w:rsid w:val="001C3958"/>
    <w:rsid w:val="001C3F11"/>
    <w:rsid w:val="001C78CB"/>
    <w:rsid w:val="001D6633"/>
    <w:rsid w:val="001D6759"/>
    <w:rsid w:val="001D7BA9"/>
    <w:rsid w:val="001E0B70"/>
    <w:rsid w:val="001E31F3"/>
    <w:rsid w:val="001F5EE6"/>
    <w:rsid w:val="001F6F43"/>
    <w:rsid w:val="002074C0"/>
    <w:rsid w:val="00210EA2"/>
    <w:rsid w:val="0021457A"/>
    <w:rsid w:val="00216F0F"/>
    <w:rsid w:val="00221EB9"/>
    <w:rsid w:val="0022470C"/>
    <w:rsid w:val="00234353"/>
    <w:rsid w:val="00241F86"/>
    <w:rsid w:val="00243027"/>
    <w:rsid w:val="0024794E"/>
    <w:rsid w:val="00251439"/>
    <w:rsid w:val="0025354C"/>
    <w:rsid w:val="00262992"/>
    <w:rsid w:val="0026457E"/>
    <w:rsid w:val="00281B93"/>
    <w:rsid w:val="00293928"/>
    <w:rsid w:val="002A5A94"/>
    <w:rsid w:val="002A5D7C"/>
    <w:rsid w:val="002C30D6"/>
    <w:rsid w:val="002D0113"/>
    <w:rsid w:val="002D7D1C"/>
    <w:rsid w:val="002E2C72"/>
    <w:rsid w:val="002E7342"/>
    <w:rsid w:val="002F03DF"/>
    <w:rsid w:val="002F25C7"/>
    <w:rsid w:val="002F2BD0"/>
    <w:rsid w:val="002F659F"/>
    <w:rsid w:val="00310A8D"/>
    <w:rsid w:val="00317A77"/>
    <w:rsid w:val="00317BE2"/>
    <w:rsid w:val="00324D93"/>
    <w:rsid w:val="00326CA0"/>
    <w:rsid w:val="0033081E"/>
    <w:rsid w:val="00336E42"/>
    <w:rsid w:val="003442DE"/>
    <w:rsid w:val="003444BA"/>
    <w:rsid w:val="00352537"/>
    <w:rsid w:val="00375290"/>
    <w:rsid w:val="00377681"/>
    <w:rsid w:val="00377FE2"/>
    <w:rsid w:val="003817E2"/>
    <w:rsid w:val="00382FCD"/>
    <w:rsid w:val="003934E5"/>
    <w:rsid w:val="00396131"/>
    <w:rsid w:val="003968DF"/>
    <w:rsid w:val="003B2168"/>
    <w:rsid w:val="003B5AE7"/>
    <w:rsid w:val="003B70CD"/>
    <w:rsid w:val="003C546E"/>
    <w:rsid w:val="003C6C30"/>
    <w:rsid w:val="003E1EAB"/>
    <w:rsid w:val="003E7B36"/>
    <w:rsid w:val="003F44CA"/>
    <w:rsid w:val="003F6E54"/>
    <w:rsid w:val="003F7C25"/>
    <w:rsid w:val="00402FD4"/>
    <w:rsid w:val="00421ADC"/>
    <w:rsid w:val="00431D05"/>
    <w:rsid w:val="00441D3E"/>
    <w:rsid w:val="00452BAA"/>
    <w:rsid w:val="00452C31"/>
    <w:rsid w:val="00455B6D"/>
    <w:rsid w:val="00462063"/>
    <w:rsid w:val="004701A9"/>
    <w:rsid w:val="00480D71"/>
    <w:rsid w:val="00491CEA"/>
    <w:rsid w:val="004A10E7"/>
    <w:rsid w:val="004B45D1"/>
    <w:rsid w:val="004B5FCD"/>
    <w:rsid w:val="004D10CA"/>
    <w:rsid w:val="004D3BD7"/>
    <w:rsid w:val="004E4176"/>
    <w:rsid w:val="004E508B"/>
    <w:rsid w:val="004F1A17"/>
    <w:rsid w:val="004F2B25"/>
    <w:rsid w:val="004F3383"/>
    <w:rsid w:val="005074AB"/>
    <w:rsid w:val="005105C6"/>
    <w:rsid w:val="0051117E"/>
    <w:rsid w:val="00520863"/>
    <w:rsid w:val="00524DE3"/>
    <w:rsid w:val="00527DF1"/>
    <w:rsid w:val="0053798E"/>
    <w:rsid w:val="00537B01"/>
    <w:rsid w:val="005433BB"/>
    <w:rsid w:val="005437FF"/>
    <w:rsid w:val="00547307"/>
    <w:rsid w:val="0054795D"/>
    <w:rsid w:val="00554EE5"/>
    <w:rsid w:val="005712DA"/>
    <w:rsid w:val="00586671"/>
    <w:rsid w:val="00586E69"/>
    <w:rsid w:val="00591233"/>
    <w:rsid w:val="005A107B"/>
    <w:rsid w:val="005A374C"/>
    <w:rsid w:val="005A6E61"/>
    <w:rsid w:val="005B0B9B"/>
    <w:rsid w:val="005B52A2"/>
    <w:rsid w:val="005D7D8A"/>
    <w:rsid w:val="005F57F5"/>
    <w:rsid w:val="00602DC7"/>
    <w:rsid w:val="006156E2"/>
    <w:rsid w:val="0062182D"/>
    <w:rsid w:val="00621F3C"/>
    <w:rsid w:val="006374D4"/>
    <w:rsid w:val="006424FF"/>
    <w:rsid w:val="00646DF9"/>
    <w:rsid w:val="00656C4A"/>
    <w:rsid w:val="006705CB"/>
    <w:rsid w:val="0067270E"/>
    <w:rsid w:val="0067340E"/>
    <w:rsid w:val="00675931"/>
    <w:rsid w:val="00675D0E"/>
    <w:rsid w:val="006960DA"/>
    <w:rsid w:val="006A0AAE"/>
    <w:rsid w:val="006A7F44"/>
    <w:rsid w:val="006B0CA4"/>
    <w:rsid w:val="006B41B9"/>
    <w:rsid w:val="006B44D8"/>
    <w:rsid w:val="006C16B4"/>
    <w:rsid w:val="006C222B"/>
    <w:rsid w:val="006D270F"/>
    <w:rsid w:val="006D63EB"/>
    <w:rsid w:val="006F5E38"/>
    <w:rsid w:val="007075D9"/>
    <w:rsid w:val="007104CA"/>
    <w:rsid w:val="00714745"/>
    <w:rsid w:val="00724333"/>
    <w:rsid w:val="00726501"/>
    <w:rsid w:val="00745C42"/>
    <w:rsid w:val="00750391"/>
    <w:rsid w:val="00760689"/>
    <w:rsid w:val="00760DFC"/>
    <w:rsid w:val="00761C8F"/>
    <w:rsid w:val="00762E62"/>
    <w:rsid w:val="0076421A"/>
    <w:rsid w:val="007769F1"/>
    <w:rsid w:val="007835B3"/>
    <w:rsid w:val="0078611E"/>
    <w:rsid w:val="007902B8"/>
    <w:rsid w:val="007943D1"/>
    <w:rsid w:val="007A6B25"/>
    <w:rsid w:val="007A6FD5"/>
    <w:rsid w:val="007B11B1"/>
    <w:rsid w:val="007B2844"/>
    <w:rsid w:val="007B745B"/>
    <w:rsid w:val="007C43B8"/>
    <w:rsid w:val="007C7A29"/>
    <w:rsid w:val="007D01D1"/>
    <w:rsid w:val="007E461E"/>
    <w:rsid w:val="007E7916"/>
    <w:rsid w:val="007F1589"/>
    <w:rsid w:val="007F27CB"/>
    <w:rsid w:val="007F6E00"/>
    <w:rsid w:val="00802B87"/>
    <w:rsid w:val="00822D0E"/>
    <w:rsid w:val="008231A4"/>
    <w:rsid w:val="00832A7B"/>
    <w:rsid w:val="00836E07"/>
    <w:rsid w:val="008409FA"/>
    <w:rsid w:val="00840E76"/>
    <w:rsid w:val="008411DF"/>
    <w:rsid w:val="00844FC7"/>
    <w:rsid w:val="00847CB0"/>
    <w:rsid w:val="0085697E"/>
    <w:rsid w:val="00861802"/>
    <w:rsid w:val="00893B19"/>
    <w:rsid w:val="0089545C"/>
    <w:rsid w:val="008A2754"/>
    <w:rsid w:val="008B44F1"/>
    <w:rsid w:val="008B6E85"/>
    <w:rsid w:val="008D0228"/>
    <w:rsid w:val="008E4C35"/>
    <w:rsid w:val="008E57F3"/>
    <w:rsid w:val="008E713D"/>
    <w:rsid w:val="008F4D49"/>
    <w:rsid w:val="009038AF"/>
    <w:rsid w:val="00904550"/>
    <w:rsid w:val="009064BC"/>
    <w:rsid w:val="0091543E"/>
    <w:rsid w:val="00921020"/>
    <w:rsid w:val="00922BA1"/>
    <w:rsid w:val="009277B6"/>
    <w:rsid w:val="00930637"/>
    <w:rsid w:val="00932D4B"/>
    <w:rsid w:val="00941763"/>
    <w:rsid w:val="0094331D"/>
    <w:rsid w:val="00982E58"/>
    <w:rsid w:val="00983E8A"/>
    <w:rsid w:val="00993E06"/>
    <w:rsid w:val="00995550"/>
    <w:rsid w:val="00997C7B"/>
    <w:rsid w:val="009A285F"/>
    <w:rsid w:val="009A76D6"/>
    <w:rsid w:val="009B455D"/>
    <w:rsid w:val="009C27C1"/>
    <w:rsid w:val="009D07FB"/>
    <w:rsid w:val="009D2D65"/>
    <w:rsid w:val="009D4D72"/>
    <w:rsid w:val="009E6521"/>
    <w:rsid w:val="009F3C32"/>
    <w:rsid w:val="009F5D1D"/>
    <w:rsid w:val="00A00D67"/>
    <w:rsid w:val="00A06D23"/>
    <w:rsid w:val="00A11949"/>
    <w:rsid w:val="00A1231F"/>
    <w:rsid w:val="00A15B8F"/>
    <w:rsid w:val="00A22E8C"/>
    <w:rsid w:val="00A231A5"/>
    <w:rsid w:val="00A314E0"/>
    <w:rsid w:val="00A31E16"/>
    <w:rsid w:val="00A37E8A"/>
    <w:rsid w:val="00A421E3"/>
    <w:rsid w:val="00A5056B"/>
    <w:rsid w:val="00A515D1"/>
    <w:rsid w:val="00A5780E"/>
    <w:rsid w:val="00A64E23"/>
    <w:rsid w:val="00A66C84"/>
    <w:rsid w:val="00A7353A"/>
    <w:rsid w:val="00A736D2"/>
    <w:rsid w:val="00A75681"/>
    <w:rsid w:val="00A83B79"/>
    <w:rsid w:val="00A84EDD"/>
    <w:rsid w:val="00A879E1"/>
    <w:rsid w:val="00A929A6"/>
    <w:rsid w:val="00A94A66"/>
    <w:rsid w:val="00A95EFB"/>
    <w:rsid w:val="00AA1645"/>
    <w:rsid w:val="00AB00C9"/>
    <w:rsid w:val="00AB01BA"/>
    <w:rsid w:val="00AB13E8"/>
    <w:rsid w:val="00AB1410"/>
    <w:rsid w:val="00AB398E"/>
    <w:rsid w:val="00AB39AB"/>
    <w:rsid w:val="00AB3E33"/>
    <w:rsid w:val="00AB4061"/>
    <w:rsid w:val="00AB7DDB"/>
    <w:rsid w:val="00AC2883"/>
    <w:rsid w:val="00AC6B49"/>
    <w:rsid w:val="00AD074F"/>
    <w:rsid w:val="00AD196A"/>
    <w:rsid w:val="00AE13F1"/>
    <w:rsid w:val="00AE5C9E"/>
    <w:rsid w:val="00AF5007"/>
    <w:rsid w:val="00AF5F8F"/>
    <w:rsid w:val="00B11927"/>
    <w:rsid w:val="00B233D0"/>
    <w:rsid w:val="00B23F9A"/>
    <w:rsid w:val="00B24946"/>
    <w:rsid w:val="00B2615A"/>
    <w:rsid w:val="00B2710C"/>
    <w:rsid w:val="00B27B56"/>
    <w:rsid w:val="00B33280"/>
    <w:rsid w:val="00B36793"/>
    <w:rsid w:val="00B46FDD"/>
    <w:rsid w:val="00B5187B"/>
    <w:rsid w:val="00B5455B"/>
    <w:rsid w:val="00B65F28"/>
    <w:rsid w:val="00B718CD"/>
    <w:rsid w:val="00B771BB"/>
    <w:rsid w:val="00B93550"/>
    <w:rsid w:val="00BA4C0D"/>
    <w:rsid w:val="00BA5813"/>
    <w:rsid w:val="00BB2E11"/>
    <w:rsid w:val="00BC1DD1"/>
    <w:rsid w:val="00BC5667"/>
    <w:rsid w:val="00BC7571"/>
    <w:rsid w:val="00BD43CA"/>
    <w:rsid w:val="00BF3C0E"/>
    <w:rsid w:val="00C06110"/>
    <w:rsid w:val="00C06D5A"/>
    <w:rsid w:val="00C101D1"/>
    <w:rsid w:val="00C101D9"/>
    <w:rsid w:val="00C11A71"/>
    <w:rsid w:val="00C249FB"/>
    <w:rsid w:val="00C2799B"/>
    <w:rsid w:val="00C33374"/>
    <w:rsid w:val="00C40409"/>
    <w:rsid w:val="00C454DB"/>
    <w:rsid w:val="00C536C9"/>
    <w:rsid w:val="00C56AFE"/>
    <w:rsid w:val="00C629FF"/>
    <w:rsid w:val="00C73E8C"/>
    <w:rsid w:val="00C760C9"/>
    <w:rsid w:val="00C828D4"/>
    <w:rsid w:val="00C864A9"/>
    <w:rsid w:val="00CA5D2D"/>
    <w:rsid w:val="00CA6776"/>
    <w:rsid w:val="00CA7BF5"/>
    <w:rsid w:val="00CB0CC2"/>
    <w:rsid w:val="00CB41FB"/>
    <w:rsid w:val="00CB78B4"/>
    <w:rsid w:val="00CC005A"/>
    <w:rsid w:val="00CC24B2"/>
    <w:rsid w:val="00CD7447"/>
    <w:rsid w:val="00CE7BEE"/>
    <w:rsid w:val="00D06F11"/>
    <w:rsid w:val="00D11FA7"/>
    <w:rsid w:val="00D214B0"/>
    <w:rsid w:val="00D32919"/>
    <w:rsid w:val="00D3439E"/>
    <w:rsid w:val="00D347BD"/>
    <w:rsid w:val="00D372F4"/>
    <w:rsid w:val="00D44383"/>
    <w:rsid w:val="00D45636"/>
    <w:rsid w:val="00D47CC2"/>
    <w:rsid w:val="00D5553D"/>
    <w:rsid w:val="00D55D29"/>
    <w:rsid w:val="00D56840"/>
    <w:rsid w:val="00D612CE"/>
    <w:rsid w:val="00D66586"/>
    <w:rsid w:val="00D676D8"/>
    <w:rsid w:val="00D722CA"/>
    <w:rsid w:val="00D76296"/>
    <w:rsid w:val="00D85FB9"/>
    <w:rsid w:val="00D87872"/>
    <w:rsid w:val="00DA1748"/>
    <w:rsid w:val="00DA2B8F"/>
    <w:rsid w:val="00DB22B5"/>
    <w:rsid w:val="00DC3EE9"/>
    <w:rsid w:val="00DC6A97"/>
    <w:rsid w:val="00DD1CC9"/>
    <w:rsid w:val="00DE093A"/>
    <w:rsid w:val="00DE2988"/>
    <w:rsid w:val="00DE4292"/>
    <w:rsid w:val="00DE7274"/>
    <w:rsid w:val="00DF08A3"/>
    <w:rsid w:val="00DF380E"/>
    <w:rsid w:val="00DF5914"/>
    <w:rsid w:val="00DF5A31"/>
    <w:rsid w:val="00E047E3"/>
    <w:rsid w:val="00E104C8"/>
    <w:rsid w:val="00E26B23"/>
    <w:rsid w:val="00E330EB"/>
    <w:rsid w:val="00E35F60"/>
    <w:rsid w:val="00E44DB1"/>
    <w:rsid w:val="00E50D07"/>
    <w:rsid w:val="00E534C0"/>
    <w:rsid w:val="00E57D62"/>
    <w:rsid w:val="00E72CE6"/>
    <w:rsid w:val="00E87B89"/>
    <w:rsid w:val="00E90358"/>
    <w:rsid w:val="00E940EE"/>
    <w:rsid w:val="00E953CE"/>
    <w:rsid w:val="00EA32C0"/>
    <w:rsid w:val="00EB524D"/>
    <w:rsid w:val="00EB58A5"/>
    <w:rsid w:val="00EC16EA"/>
    <w:rsid w:val="00EC5D8C"/>
    <w:rsid w:val="00ED040A"/>
    <w:rsid w:val="00ED2920"/>
    <w:rsid w:val="00ED2FAD"/>
    <w:rsid w:val="00EE2146"/>
    <w:rsid w:val="00EE3728"/>
    <w:rsid w:val="00EF534F"/>
    <w:rsid w:val="00F0074D"/>
    <w:rsid w:val="00F017E3"/>
    <w:rsid w:val="00F11565"/>
    <w:rsid w:val="00F12AD6"/>
    <w:rsid w:val="00F279C2"/>
    <w:rsid w:val="00F342EB"/>
    <w:rsid w:val="00F357D9"/>
    <w:rsid w:val="00F400B0"/>
    <w:rsid w:val="00F60185"/>
    <w:rsid w:val="00F616E3"/>
    <w:rsid w:val="00F63E14"/>
    <w:rsid w:val="00F63FAE"/>
    <w:rsid w:val="00F672D7"/>
    <w:rsid w:val="00F75228"/>
    <w:rsid w:val="00F7778D"/>
    <w:rsid w:val="00F83DB3"/>
    <w:rsid w:val="00F90C96"/>
    <w:rsid w:val="00F95D0B"/>
    <w:rsid w:val="00FA7CE9"/>
    <w:rsid w:val="00FB308E"/>
    <w:rsid w:val="00FB3F17"/>
    <w:rsid w:val="00FC3764"/>
    <w:rsid w:val="00FD4F9C"/>
    <w:rsid w:val="00FF037E"/>
    <w:rsid w:val="00FF25EB"/>
    <w:rsid w:val="00FF30D9"/>
    <w:rsid w:val="00FF35BA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21F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9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3571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E8A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F12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F12A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A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D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56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5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E7"/>
  </w:style>
  <w:style w:type="paragraph" w:styleId="Footer">
    <w:name w:val="footer"/>
    <w:basedOn w:val="Normal"/>
    <w:link w:val="FooterChar"/>
    <w:uiPriority w:val="99"/>
    <w:unhideWhenUsed/>
    <w:rsid w:val="003B5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E7"/>
  </w:style>
  <w:style w:type="table" w:styleId="TableGrid">
    <w:name w:val="Table Grid"/>
    <w:basedOn w:val="TableNormal"/>
    <w:uiPriority w:val="39"/>
    <w:rsid w:val="0033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0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CE7BEE"/>
  </w:style>
  <w:style w:type="paragraph" w:customStyle="1" w:styleId="CTENumeracion">
    <w:name w:val="CTE_Numeracion"/>
    <w:basedOn w:val="Normal"/>
    <w:rsid w:val="00016C0D"/>
    <w:pPr>
      <w:spacing w:before="60" w:after="6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CTEModTachaprob">
    <w:name w:val="CTE_Mod_Tach_aprob"/>
    <w:rsid w:val="00D06F11"/>
    <w:rPr>
      <w:strike w:val="0"/>
      <w:dstrike w:val="0"/>
      <w:shd w:val="clear" w:color="auto" w:fill="FFFF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6F1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6F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teTtulo3">
    <w:name w:val="CteTítulo3"/>
    <w:basedOn w:val="Normal"/>
    <w:next w:val="Normal"/>
    <w:autoRedefine/>
    <w:rsid w:val="000F3571"/>
    <w:pPr>
      <w:keepNext/>
      <w:numPr>
        <w:ilvl w:val="2"/>
      </w:numPr>
      <w:spacing w:before="60" w:after="120" w:line="240" w:lineRule="auto"/>
      <w:ind w:left="851"/>
      <w:jc w:val="both"/>
      <w:outlineLvl w:val="3"/>
    </w:pPr>
    <w:rPr>
      <w:rFonts w:ascii="Arial" w:eastAsia="Times New Roman" w:hAnsi="Arial" w:cs="Times New Roman"/>
      <w:b/>
      <w:bCs/>
      <w:lang w:eastAsia="zh-CN"/>
    </w:rPr>
  </w:style>
  <w:style w:type="paragraph" w:customStyle="1" w:styleId="CteAnejo-TituloSeccion">
    <w:name w:val="CteAnejo-TituloSeccion"/>
    <w:basedOn w:val="Normal"/>
    <w:rsid w:val="00D06F11"/>
    <w:pPr>
      <w:keepNext/>
      <w:spacing w:before="480" w:line="240" w:lineRule="auto"/>
      <w:outlineLvl w:val="0"/>
    </w:pPr>
    <w:rPr>
      <w:rFonts w:ascii="Arial" w:eastAsia="Times New Roman" w:hAnsi="Arial" w:cs="Times New Roman"/>
      <w:b/>
      <w:bCs/>
      <w:sz w:val="32"/>
      <w:szCs w:val="24"/>
      <w:lang w:eastAsia="es-ES"/>
    </w:rPr>
  </w:style>
  <w:style w:type="character" w:customStyle="1" w:styleId="EstiloCTEModTachaprob16ptNegritaSinTachado">
    <w:name w:val="Estilo CTE_Mod_Tach_aprob + 16 pt Negrita Sin Tachado"/>
    <w:rsid w:val="00D06F11"/>
    <w:rPr>
      <w:rFonts w:ascii="Arial" w:hAnsi="Arial"/>
      <w:b/>
      <w:bCs/>
      <w:strike/>
      <w:dstrike w:val="0"/>
      <w:sz w:val="32"/>
      <w:bdr w:val="none" w:sz="0" w:space="0" w:color="auto"/>
      <w:shd w:val="clear" w:color="auto" w:fill="auto"/>
    </w:rPr>
  </w:style>
  <w:style w:type="character" w:customStyle="1" w:styleId="EstiloCTEModTachaprobSinTachado">
    <w:name w:val="Estilo CTE_Mod_Tach_aprob + Sin Tachado"/>
    <w:rsid w:val="00D06F11"/>
    <w:rPr>
      <w:strike/>
      <w:dstrike w:val="0"/>
      <w:bdr w:val="none" w:sz="0" w:space="0" w:color="auto"/>
      <w:shd w:val="clear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0F35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3571"/>
  </w:style>
  <w:style w:type="character" w:customStyle="1" w:styleId="Heading4Char">
    <w:name w:val="Heading 4 Char"/>
    <w:basedOn w:val="DefaultParagraphFont"/>
    <w:link w:val="Heading4"/>
    <w:uiPriority w:val="9"/>
    <w:rsid w:val="000F357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nota">
    <w:name w:val="nota"/>
    <w:basedOn w:val="Normal"/>
    <w:rsid w:val="000F3571"/>
    <w:pPr>
      <w:tabs>
        <w:tab w:val="left" w:pos="1122"/>
        <w:tab w:val="left" w:pos="1309"/>
      </w:tabs>
      <w:spacing w:after="0" w:line="240" w:lineRule="auto"/>
      <w:jc w:val="both"/>
    </w:pPr>
    <w:rPr>
      <w:rFonts w:ascii="Arial" w:eastAsia="Times New Roman" w:hAnsi="Arial" w:cs="Arial"/>
      <w:bCs/>
      <w:sz w:val="20"/>
      <w:szCs w:val="24"/>
      <w:lang w:eastAsia="es-ES"/>
    </w:rPr>
  </w:style>
  <w:style w:type="paragraph" w:customStyle="1" w:styleId="Ttulo1CTE">
    <w:name w:val="Título1CTE"/>
    <w:basedOn w:val="Heading1"/>
    <w:next w:val="Normal"/>
    <w:autoRedefine/>
    <w:rsid w:val="00ED2920"/>
    <w:pPr>
      <w:keepLines w:val="0"/>
      <w:spacing w:after="200" w:line="240" w:lineRule="auto"/>
      <w:jc w:val="both"/>
    </w:pPr>
    <w:rPr>
      <w:rFonts w:ascii="Arial" w:eastAsia="Times New Roman" w:hAnsi="Arial" w:cs="Arial"/>
      <w:b/>
      <w:bCs/>
      <w:color w:val="auto"/>
      <w:kern w:val="32"/>
      <w:sz w:val="28"/>
      <w:lang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ED29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rtculo-tex">
    <w:name w:val="artículo-tex"/>
    <w:basedOn w:val="Normal"/>
    <w:rsid w:val="007902B8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uppressAutoHyphens/>
      <w:autoSpaceDN w:val="0"/>
      <w:spacing w:before="60" w:after="60" w:line="240" w:lineRule="auto"/>
      <w:textAlignment w:val="baseline"/>
    </w:pPr>
    <w:rPr>
      <w:rFonts w:ascii="Arial" w:eastAsia="Arial" w:hAnsi="Arial" w:cs="Arial"/>
      <w:kern w:val="3"/>
      <w:szCs w:val="24"/>
      <w:lang w:eastAsia="es-ES" w:bidi="hi-IN"/>
    </w:rPr>
  </w:style>
  <w:style w:type="numbering" w:customStyle="1" w:styleId="WWNum3">
    <w:name w:val="WWNum3"/>
    <w:basedOn w:val="NoList"/>
    <w:rsid w:val="007902B8"/>
    <w:pPr>
      <w:numPr>
        <w:numId w:val="3"/>
      </w:numPr>
    </w:pPr>
  </w:style>
  <w:style w:type="paragraph" w:styleId="Revision">
    <w:name w:val="Revision"/>
    <w:hidden/>
    <w:uiPriority w:val="99"/>
    <w:semiHidden/>
    <w:rsid w:val="009064B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D10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#334,55,Diapositiva 55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EA9B-792F-40C8-B620-4B433326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7450</Words>
  <Characters>42471</Characters>
  <Application>Microsoft Office Word</Application>
  <DocSecurity>0</DocSecurity>
  <Lines>353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2021-10-05T06:19:00Z</dcterms:created>
  <dcterms:modified xsi:type="dcterms:W3CDTF">2021-11-02T16:15:00Z</dcterms:modified>
</cp:coreProperties>
</file>