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Σχέδιο νομοθεσίας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Κανονισμοί της Σουηδικής Υπηρεσίας Χημικών Ουσιών (KIFS 2017:7) σχετικά με τα χημικά προϊόντα και τους βιοτεχνολογικούς οργανισμούς</w:t>
      </w:r>
    </w:p>
    <w:p w14:paraId="7AFDF2AB" w14:textId="7BEF76B0" w:rsidR="009F020D" w:rsidRDefault="009F020D" w:rsidP="009F020D">
      <w:r>
        <w:t xml:space="preserve">Κεφάλαιο 4</w:t>
      </w:r>
      <w:r>
        <w:t xml:space="preserve"> </w:t>
      </w:r>
    </w:p>
    <w:p w14:paraId="794D3BB0" w14:textId="540B037C" w:rsidR="009F020D" w:rsidRDefault="009F020D" w:rsidP="009F020D">
      <w:r>
        <w:t xml:space="preserve">Άρθρο 3 Οι διατάξεις των άρθρων 7 και 9-14 του διατάγματος (2008:245) δεν ισχύουν για το υδροξείδιο του νατρίου και το υδροξείδιο του καλίου ως ουσίες ή σε μείγματα.</w:t>
      </w:r>
      <w:r>
        <w:t xml:space="preserve"> </w:t>
      </w:r>
      <w:r>
        <w:t xml:space="preserve">Επίσης, οι διατάξεις δεν εφαρμόζονται στις εκρηκτικές ύλες, το μαζούτ ή τα καύσιμα που προορίζονται για λειτουργία κινητήρων.</w:t>
      </w:r>
      <w:r>
        <w:t xml:space="preserve">  </w:t>
      </w:r>
    </w:p>
    <w:p w14:paraId="22F7CF4B" w14:textId="77777777" w:rsidR="009F020D" w:rsidRDefault="009F020D" w:rsidP="009F020D">
      <w:r>
        <w:t xml:space="preserve">Άρθρο 3α Εντούτοις, κατά παρέκκλιση από το άρθρο 3, απαιτείται άδεια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για χειρισμό υπό μη επαγγελματική ιδιότητα, σύμφωνα με το άρθρο 7 παράγραφος 1 του διατάγματος (2008:245), του υδροξειδίου του νατρίου και υδροξειδίου του καλίου ως ουσιών ή σε μειγμάτων που προορίζονται για τον καθαρισμό των αποχετεύσεων.</w:t>
      </w:r>
      <w:r>
        <w:t xml:space="preserve"> </w:t>
      </w:r>
      <w:r>
        <w:t xml:space="preserve">Για τα προαναφερθέντα προϊόντα ισχύουν επίσης οι διατάξεις του άρθρου 9 παράγραφος 2 του διατάγματος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