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294686" w:rsidRPr="00EA2F1F" w14:paraId="45F1E2DD" w14:textId="77777777" w:rsidTr="00294686">
        <w:tc>
          <w:tcPr>
            <w:tcW w:w="5000" w:type="pct"/>
          </w:tcPr>
          <w:p w14:paraId="36CBDD34" w14:textId="77777777" w:rsidR="00294686" w:rsidRPr="00EA2F1F" w:rsidRDefault="00294686" w:rsidP="00294686">
            <w:pPr>
              <w:spacing w:after="240" w:line="276" w:lineRule="auto"/>
              <w:jc w:val="center"/>
              <w:rPr>
                <w:sz w:val="28"/>
                <w:szCs w:val="24"/>
                <w:rFonts w:ascii="Times New Roman" w:hAnsi="Times New Roman" w:cs="Times New Roman"/>
              </w:rPr>
            </w:pPr>
            <w:r>
              <w:rPr>
                <w:sz w:val="28"/>
                <w:rFonts w:ascii="Times New Roman" w:hAnsi="Times New Roman"/>
              </w:rPr>
              <w:t xml:space="preserve">Draft</w:t>
            </w:r>
          </w:p>
        </w:tc>
      </w:tr>
      <w:tr w:rsidR="00294686" w:rsidRPr="00EA2F1F" w14:paraId="0C888ADB" w14:textId="77777777" w:rsidTr="00294686">
        <w:tc>
          <w:tcPr>
            <w:tcW w:w="5000" w:type="pct"/>
          </w:tcPr>
          <w:p w14:paraId="6CEE498D" w14:textId="77777777" w:rsidR="00294686" w:rsidRPr="00EA2F1F" w:rsidRDefault="00294686" w:rsidP="00294686">
            <w:pPr>
              <w:spacing w:after="240" w:line="276" w:lineRule="auto"/>
              <w:jc w:val="center"/>
              <w:rPr>
                <w:b/>
                <w:sz w:val="28"/>
                <w:szCs w:val="24"/>
                <w:rFonts w:ascii="Times New Roman" w:hAnsi="Times New Roman" w:cs="Times New Roman"/>
              </w:rPr>
            </w:pPr>
            <w:r>
              <w:rPr>
                <w:b/>
                <w:sz w:val="28"/>
                <w:rFonts w:ascii="Times New Roman" w:hAnsi="Times New Roman"/>
              </w:rPr>
              <w:t xml:space="preserve">The Kingdom of Belgium</w:t>
            </w:r>
          </w:p>
        </w:tc>
      </w:tr>
      <w:tr w:rsidR="00294686" w:rsidRPr="00CE2EE1" w14:paraId="4F47C327" w14:textId="77777777" w:rsidTr="00294686">
        <w:tc>
          <w:tcPr>
            <w:tcW w:w="5000" w:type="pct"/>
          </w:tcPr>
          <w:p w14:paraId="571B5990" w14:textId="77777777" w:rsidR="00294686" w:rsidRPr="00EA2F1F" w:rsidRDefault="00294686" w:rsidP="00294686">
            <w:pPr>
              <w:spacing w:after="240" w:line="276" w:lineRule="auto"/>
              <w:jc w:val="center"/>
              <w:rPr>
                <w:b/>
                <w:smallCaps/>
                <w:sz w:val="28"/>
                <w:szCs w:val="24"/>
                <w:rFonts w:ascii="Times New Roman" w:hAnsi="Times New Roman" w:cs="Times New Roman"/>
              </w:rPr>
            </w:pPr>
            <w:r>
              <w:rPr>
                <w:b/>
                <w:smallCaps/>
                <w:sz w:val="28"/>
                <w:rFonts w:ascii="Times New Roman" w:hAnsi="Times New Roman"/>
              </w:rPr>
              <w:t xml:space="preserve">Public Health, Food Chain Safety and Environment Federal Public Service</w:t>
            </w:r>
          </w:p>
        </w:tc>
      </w:tr>
      <w:tr w:rsidR="00294686" w:rsidRPr="00A34EBF" w14:paraId="202F835D" w14:textId="77777777" w:rsidTr="00294686">
        <w:tc>
          <w:tcPr>
            <w:tcW w:w="5000" w:type="pct"/>
          </w:tcPr>
          <w:p w14:paraId="6D59917E" w14:textId="0647BA30" w:rsidR="00294686" w:rsidRPr="00EA2F1F" w:rsidRDefault="00294686" w:rsidP="00294686">
            <w:pPr>
              <w:spacing w:after="240" w:line="276" w:lineRule="auto"/>
              <w:jc w:val="both"/>
              <w:rPr>
                <w:sz w:val="24"/>
                <w:szCs w:val="24"/>
                <w:rFonts w:ascii="Times New Roman" w:hAnsi="Times New Roman" w:cs="Times New Roman"/>
              </w:rPr>
            </w:pPr>
            <w:r>
              <w:rPr>
                <w:b/>
                <w:sz w:val="24"/>
                <w:rFonts w:ascii="Times New Roman" w:hAnsi="Times New Roman"/>
              </w:rPr>
              <w:t xml:space="preserve">Royal Decree amending the Royal Decree of 27 May 2014 on the placing on the market of nanoparticle-manufactured substances</w:t>
            </w:r>
          </w:p>
        </w:tc>
      </w:tr>
      <w:tr w:rsidR="00294686" w:rsidRPr="00EA2F1F" w14:paraId="2FA7C70E" w14:textId="77777777" w:rsidTr="00294686">
        <w:tc>
          <w:tcPr>
            <w:tcW w:w="5000" w:type="pct"/>
          </w:tcPr>
          <w:p w14:paraId="019E441D" w14:textId="77777777" w:rsidR="00294686" w:rsidRPr="00EA2F1F" w:rsidRDefault="00294686" w:rsidP="00294686">
            <w:pPr>
              <w:spacing w:after="240" w:line="276" w:lineRule="auto"/>
              <w:jc w:val="center"/>
              <w:rPr>
                <w:b/>
                <w:sz w:val="24"/>
                <w:szCs w:val="24"/>
                <w:rFonts w:ascii="Times New Roman" w:hAnsi="Times New Roman" w:cs="Times New Roman"/>
              </w:rPr>
            </w:pPr>
            <w:r>
              <w:rPr>
                <w:b/>
                <w:sz w:val="24"/>
                <w:rFonts w:ascii="Times New Roman" w:hAnsi="Times New Roman"/>
              </w:rPr>
              <w:t xml:space="preserve">PHILIPPE, King of the Belgians,</w:t>
            </w:r>
          </w:p>
        </w:tc>
      </w:tr>
      <w:tr w:rsidR="00294686" w:rsidRPr="00CE2EE1" w14:paraId="70AE02E7" w14:textId="77777777" w:rsidTr="00294686">
        <w:tc>
          <w:tcPr>
            <w:tcW w:w="5000" w:type="pct"/>
          </w:tcPr>
          <w:p w14:paraId="68647373" w14:textId="540FBC30" w:rsidR="00294686" w:rsidRPr="00EA2F1F" w:rsidRDefault="00294686" w:rsidP="00294686">
            <w:pPr>
              <w:spacing w:after="240" w:line="276" w:lineRule="auto"/>
              <w:jc w:val="center"/>
              <w:rPr>
                <w:sz w:val="24"/>
                <w:szCs w:val="24"/>
                <w:rFonts w:ascii="Times New Roman" w:hAnsi="Times New Roman" w:cs="Times New Roman"/>
              </w:rPr>
            </w:pPr>
            <w:r>
              <w:rPr>
                <w:sz w:val="24"/>
                <w:rFonts w:ascii="Times New Roman" w:hAnsi="Times New Roman"/>
              </w:rPr>
              <w:t xml:space="preserve">To all who are here now or will be hereafter, Greetings.</w:t>
            </w:r>
            <w:r>
              <w:rPr>
                <w:sz w:val="24"/>
                <w:rFonts w:ascii="Times New Roman" w:hAnsi="Times New Roman"/>
              </w:rPr>
              <w:t xml:space="preserve"> </w:t>
            </w:r>
          </w:p>
        </w:tc>
      </w:tr>
      <w:tr w:rsidR="00294686" w:rsidRPr="00CE2EE1" w14:paraId="317EF22C" w14:textId="77777777" w:rsidTr="00294686">
        <w:tc>
          <w:tcPr>
            <w:tcW w:w="5000" w:type="pct"/>
          </w:tcPr>
          <w:p w14:paraId="78A6C921" w14:textId="280EA4E8" w:rsidR="00294686" w:rsidRPr="00EA2F1F" w:rsidRDefault="00294686" w:rsidP="00294686">
            <w:pPr>
              <w:spacing w:after="240" w:line="276" w:lineRule="auto"/>
              <w:jc w:val="both"/>
              <w:rPr>
                <w:sz w:val="24"/>
                <w:szCs w:val="24"/>
                <w:rFonts w:ascii="Times New Roman" w:hAnsi="Times New Roman" w:cs="Times New Roman"/>
              </w:rPr>
            </w:pPr>
            <w:r>
              <w:rPr>
                <w:sz w:val="24"/>
                <w:rFonts w:ascii="Times New Roman" w:hAnsi="Times New Roman"/>
              </w:rPr>
              <w:t xml:space="preserve">Having regard to the Law of 21 December 1998 on product standards for the promotion of sustainable production and consumption patterns and the protection of the environment, health and workers, Article 5, §1, subparagraph 1(2), as amended by the laws of 27 December 2004 and of 27 July 2011;</w:t>
            </w:r>
          </w:p>
        </w:tc>
      </w:tr>
      <w:tr w:rsidR="00294686" w:rsidRPr="00CE2EE1" w14:paraId="1F96B804" w14:textId="77777777" w:rsidTr="00294686">
        <w:tc>
          <w:tcPr>
            <w:tcW w:w="5000" w:type="pct"/>
          </w:tcPr>
          <w:p w14:paraId="0E16E688" w14:textId="3A358715" w:rsidR="00294686" w:rsidRPr="00EA2F1F" w:rsidRDefault="00294686" w:rsidP="00294686">
            <w:pPr>
              <w:spacing w:after="240" w:line="276" w:lineRule="auto"/>
              <w:jc w:val="both"/>
              <w:rPr>
                <w:sz w:val="24"/>
                <w:szCs w:val="24"/>
                <w:rFonts w:ascii="Times New Roman" w:hAnsi="Times New Roman" w:cs="Times New Roman"/>
              </w:rPr>
            </w:pPr>
            <w:r>
              <w:rPr>
                <w:sz w:val="24"/>
                <w:rFonts w:ascii="Times New Roman" w:hAnsi="Times New Roman"/>
              </w:rPr>
              <w:t xml:space="preserve">Having regard to the Royal Decree of 27 May 2014 on the placing on the market of nanoparticle-manufactured substances, as amended by the Royal Decree of 22 December 2017;</w:t>
            </w:r>
          </w:p>
        </w:tc>
      </w:tr>
      <w:tr w:rsidR="00294686" w:rsidRPr="00E91981" w14:paraId="734CBDD8" w14:textId="77777777" w:rsidTr="00294686">
        <w:tc>
          <w:tcPr>
            <w:tcW w:w="5000" w:type="pct"/>
          </w:tcPr>
          <w:p w14:paraId="423B2D7C" w14:textId="0C4047C9" w:rsidR="00294686" w:rsidRPr="00E91981" w:rsidRDefault="00294686" w:rsidP="00294686">
            <w:pPr>
              <w:spacing w:after="240" w:line="276" w:lineRule="auto"/>
              <w:jc w:val="both"/>
              <w:rPr>
                <w:sz w:val="24"/>
                <w:szCs w:val="24"/>
                <w:rFonts w:ascii="Times New Roman" w:hAnsi="Times New Roman" w:cs="Times New Roman"/>
              </w:rPr>
            </w:pPr>
            <w:r>
              <w:rPr>
                <w:sz w:val="24"/>
                <w:rFonts w:ascii="Times New Roman" w:hAnsi="Times New Roman"/>
              </w:rPr>
              <w:t xml:space="preserve">Having regard to the involvement of the regional governments in the preparation of this Order, within the framework of the Interministerial Conference on the Environment (CIE), held on </w:t>
            </w:r>
            <w:r>
              <w:rPr>
                <w:sz w:val="24"/>
                <w:highlight w:val="yellow"/>
                <w:rFonts w:ascii="Times New Roman" w:hAnsi="Times New Roman"/>
              </w:rPr>
              <w:t xml:space="preserve">XXXX</w:t>
            </w:r>
            <w:r>
              <w:rPr>
                <w:sz w:val="24"/>
                <w:rFonts w:ascii="Times New Roman" w:hAnsi="Times New Roman"/>
              </w:rPr>
              <w:t xml:space="preserve">;</w:t>
            </w:r>
          </w:p>
        </w:tc>
      </w:tr>
      <w:tr w:rsidR="00294686" w:rsidRPr="002F6BBE" w14:paraId="2AE9B9F0" w14:textId="77777777" w:rsidTr="00294686">
        <w:tc>
          <w:tcPr>
            <w:tcW w:w="5000" w:type="pct"/>
          </w:tcPr>
          <w:p w14:paraId="31B29422" w14:textId="23CCBC14" w:rsidR="00294686" w:rsidRPr="002F6BBE" w:rsidRDefault="00294686" w:rsidP="00294686">
            <w:pPr>
              <w:spacing w:after="240" w:line="276" w:lineRule="auto"/>
              <w:jc w:val="both"/>
              <w:rPr>
                <w:sz w:val="24"/>
                <w:szCs w:val="24"/>
                <w:rFonts w:ascii="Times New Roman" w:hAnsi="Times New Roman" w:cs="Times New Roman"/>
              </w:rPr>
            </w:pPr>
            <w:r>
              <w:rPr>
                <w:sz w:val="24"/>
                <w:rFonts w:ascii="Times New Roman" w:hAnsi="Times New Roman"/>
              </w:rPr>
              <w:t xml:space="preserve">Having regard to the opinion of the National Labour Council, given on </w:t>
            </w:r>
            <w:r>
              <w:rPr>
                <w:sz w:val="24"/>
                <w:highlight w:val="yellow"/>
                <w:rFonts w:ascii="Times New Roman" w:hAnsi="Times New Roman"/>
              </w:rPr>
              <w:t xml:space="preserve">XXXX</w:t>
            </w:r>
            <w:r>
              <w:rPr>
                <w:sz w:val="24"/>
                <w:rFonts w:ascii="Times New Roman" w:hAnsi="Times New Roman"/>
              </w:rPr>
              <w:t xml:space="preserve">;</w:t>
            </w:r>
          </w:p>
        </w:tc>
      </w:tr>
      <w:tr w:rsidR="00294686" w:rsidRPr="002F6BBE" w14:paraId="6C699EEC" w14:textId="77777777" w:rsidTr="00294686">
        <w:tc>
          <w:tcPr>
            <w:tcW w:w="5000" w:type="pct"/>
          </w:tcPr>
          <w:p w14:paraId="36AB8066" w14:textId="77777777" w:rsidR="00294686" w:rsidRPr="002F6BBE" w:rsidRDefault="00294686" w:rsidP="00294686">
            <w:pPr>
              <w:spacing w:after="240" w:line="276" w:lineRule="auto"/>
              <w:jc w:val="both"/>
              <w:rPr>
                <w:sz w:val="24"/>
                <w:szCs w:val="24"/>
                <w:rFonts w:ascii="Times New Roman" w:hAnsi="Times New Roman" w:cs="Times New Roman"/>
              </w:rPr>
            </w:pPr>
            <w:r>
              <w:rPr>
                <w:sz w:val="24"/>
                <w:rFonts w:ascii="Times New Roman" w:hAnsi="Times New Roman"/>
              </w:rPr>
              <w:t xml:space="preserve">Having regard to the opinion of the Central Economic Council, given on </w:t>
            </w:r>
            <w:r>
              <w:rPr>
                <w:sz w:val="24"/>
                <w:highlight w:val="yellow"/>
                <w:rFonts w:ascii="Times New Roman" w:hAnsi="Times New Roman"/>
              </w:rPr>
              <w:t xml:space="preserve">XXXX</w:t>
            </w:r>
            <w:r>
              <w:rPr>
                <w:sz w:val="24"/>
                <w:rFonts w:ascii="Times New Roman" w:hAnsi="Times New Roman"/>
              </w:rPr>
              <w:t xml:space="preserve">;</w:t>
            </w:r>
          </w:p>
        </w:tc>
      </w:tr>
      <w:tr w:rsidR="00294686" w:rsidRPr="002F6BBE" w14:paraId="4B759732" w14:textId="77777777" w:rsidTr="00294686">
        <w:tc>
          <w:tcPr>
            <w:tcW w:w="5000" w:type="pct"/>
          </w:tcPr>
          <w:p w14:paraId="1F4F978C" w14:textId="77777777" w:rsidR="00294686" w:rsidRPr="002F6BBE" w:rsidRDefault="00294686" w:rsidP="00294686">
            <w:pPr>
              <w:spacing w:after="240" w:line="276" w:lineRule="auto"/>
              <w:jc w:val="both"/>
              <w:rPr>
                <w:sz w:val="24"/>
                <w:szCs w:val="24"/>
                <w:rFonts w:ascii="Times New Roman" w:hAnsi="Times New Roman" w:cs="Times New Roman"/>
              </w:rPr>
            </w:pPr>
            <w:r>
              <w:rPr>
                <w:sz w:val="24"/>
                <w:rFonts w:ascii="Times New Roman" w:hAnsi="Times New Roman"/>
              </w:rPr>
              <w:t xml:space="preserve">Having regard to the opinion of the Federal Council for Sustainable Development, given on </w:t>
            </w:r>
            <w:r>
              <w:rPr>
                <w:sz w:val="24"/>
                <w:highlight w:val="yellow"/>
                <w:rFonts w:ascii="Times New Roman" w:hAnsi="Times New Roman"/>
              </w:rPr>
              <w:t xml:space="preserve">XXXX</w:t>
            </w:r>
            <w:r>
              <w:rPr>
                <w:sz w:val="24"/>
                <w:rFonts w:ascii="Times New Roman" w:hAnsi="Times New Roman"/>
              </w:rPr>
              <w:t xml:space="preserve">;</w:t>
            </w:r>
          </w:p>
        </w:tc>
      </w:tr>
      <w:tr w:rsidR="00294686" w:rsidRPr="002F6BBE" w14:paraId="3ECC0FF1" w14:textId="77777777" w:rsidTr="00294686">
        <w:tc>
          <w:tcPr>
            <w:tcW w:w="5000" w:type="pct"/>
          </w:tcPr>
          <w:p w14:paraId="318E652C" w14:textId="445C850C" w:rsidR="00294686" w:rsidRPr="002F6BBE" w:rsidRDefault="00294686" w:rsidP="00294686">
            <w:pPr>
              <w:spacing w:after="240" w:line="276" w:lineRule="auto"/>
              <w:jc w:val="both"/>
              <w:rPr>
                <w:sz w:val="24"/>
                <w:szCs w:val="24"/>
                <w:rFonts w:ascii="Times New Roman" w:hAnsi="Times New Roman" w:cs="Times New Roman"/>
              </w:rPr>
            </w:pPr>
            <w:r>
              <w:rPr>
                <w:sz w:val="24"/>
                <w:rFonts w:ascii="Times New Roman" w:hAnsi="Times New Roman"/>
              </w:rPr>
              <w:t xml:space="preserve">Having regard to the opinion of the Superior Health Council, given on </w:t>
            </w:r>
            <w:r>
              <w:rPr>
                <w:sz w:val="24"/>
                <w:highlight w:val="yellow"/>
                <w:rFonts w:ascii="Times New Roman" w:hAnsi="Times New Roman"/>
              </w:rPr>
              <w:t xml:space="preserve">XXXX</w:t>
            </w:r>
            <w:r>
              <w:rPr>
                <w:sz w:val="24"/>
                <w:rFonts w:ascii="Times New Roman" w:hAnsi="Times New Roman"/>
              </w:rPr>
              <w:t xml:space="preserve">;</w:t>
            </w:r>
          </w:p>
        </w:tc>
      </w:tr>
      <w:tr w:rsidR="00294686" w:rsidRPr="002F6BBE" w14:paraId="6428CE9F" w14:textId="77777777" w:rsidTr="00294686">
        <w:tc>
          <w:tcPr>
            <w:tcW w:w="5000" w:type="pct"/>
          </w:tcPr>
          <w:p w14:paraId="66EE6F18" w14:textId="53AEFC60" w:rsidR="00294686" w:rsidRPr="002F6BBE" w:rsidRDefault="00294686" w:rsidP="00294686">
            <w:pPr>
              <w:spacing w:after="240" w:line="276" w:lineRule="auto"/>
              <w:jc w:val="both"/>
              <w:rPr>
                <w:sz w:val="24"/>
                <w:szCs w:val="24"/>
                <w:rFonts w:ascii="Times New Roman" w:hAnsi="Times New Roman" w:cs="Times New Roman"/>
              </w:rPr>
            </w:pPr>
            <w:r>
              <w:rPr>
                <w:sz w:val="24"/>
                <w:rFonts w:ascii="Times New Roman" w:hAnsi="Times New Roman"/>
              </w:rPr>
              <w:t xml:space="preserve">Having regard to the opinion of the Consumer Council, given on </w:t>
            </w:r>
            <w:r>
              <w:rPr>
                <w:sz w:val="24"/>
                <w:highlight w:val="yellow"/>
                <w:rFonts w:ascii="Times New Roman" w:hAnsi="Times New Roman"/>
              </w:rPr>
              <w:t xml:space="preserve">XXXX</w:t>
            </w:r>
            <w:r>
              <w:rPr>
                <w:sz w:val="24"/>
                <w:rFonts w:ascii="Times New Roman" w:hAnsi="Times New Roman"/>
              </w:rPr>
              <w:t xml:space="preserve">;</w:t>
            </w:r>
          </w:p>
        </w:tc>
      </w:tr>
      <w:tr w:rsidR="00294686" w:rsidRPr="002F6BBE" w14:paraId="7C092C0B" w14:textId="77777777" w:rsidTr="00294686">
        <w:tc>
          <w:tcPr>
            <w:tcW w:w="5000" w:type="pct"/>
          </w:tcPr>
          <w:p w14:paraId="1B147CEC" w14:textId="4D1CB7C3" w:rsidR="00294686" w:rsidRPr="002F6BBE" w:rsidRDefault="00294686" w:rsidP="00294686">
            <w:pPr>
              <w:spacing w:after="240" w:line="276" w:lineRule="auto"/>
              <w:jc w:val="both"/>
              <w:rPr>
                <w:sz w:val="24"/>
                <w:szCs w:val="24"/>
                <w:rFonts w:ascii="Times New Roman" w:hAnsi="Times New Roman" w:cs="Times New Roman"/>
              </w:rPr>
            </w:pPr>
            <w:r>
              <w:rPr>
                <w:sz w:val="24"/>
                <w:rFonts w:ascii="Times New Roman" w:hAnsi="Times New Roman"/>
              </w:rPr>
              <w:t xml:space="preserve">Having regard to the opinion of the High Council for Prevention and Protection at Work, given on </w:t>
            </w:r>
            <w:r>
              <w:rPr>
                <w:sz w:val="24"/>
                <w:highlight w:val="yellow"/>
                <w:rFonts w:ascii="Times New Roman" w:hAnsi="Times New Roman"/>
              </w:rPr>
              <w:t xml:space="preserve">XXXX</w:t>
            </w:r>
            <w:r>
              <w:rPr>
                <w:sz w:val="24"/>
                <w:rFonts w:ascii="Times New Roman" w:hAnsi="Times New Roman"/>
              </w:rPr>
              <w:t xml:space="preserve">;</w:t>
            </w:r>
          </w:p>
        </w:tc>
      </w:tr>
      <w:tr w:rsidR="00294686" w:rsidRPr="002F6BBE" w14:paraId="175E58F0" w14:textId="77777777" w:rsidTr="00294686">
        <w:tc>
          <w:tcPr>
            <w:tcW w:w="5000" w:type="pct"/>
          </w:tcPr>
          <w:p w14:paraId="1B4A95B7" w14:textId="49FA3B2F" w:rsidR="00294686" w:rsidRPr="00BA3F9B" w:rsidRDefault="00294686" w:rsidP="00294686">
            <w:pPr>
              <w:spacing w:after="240" w:line="276" w:lineRule="auto"/>
              <w:jc w:val="both"/>
              <w:rPr>
                <w:sz w:val="24"/>
                <w:szCs w:val="24"/>
                <w:rFonts w:ascii="Times New Roman" w:hAnsi="Times New Roman" w:cs="Times New Roman"/>
              </w:rPr>
            </w:pPr>
            <w:r>
              <w:rPr>
                <w:sz w:val="24"/>
                <w:rFonts w:ascii="Times New Roman" w:hAnsi="Times New Roman"/>
              </w:rPr>
              <w:t xml:space="preserve">Considering the notification of the Council of Ministers, communicated in the context of the adoption of the Royal Decree of 27 May 2014 on the placing on the market of nanoparticle-manufactured substances, according to which a prioritisation of the categories of articles to be registered would be adequate;</w:t>
            </w:r>
          </w:p>
        </w:tc>
      </w:tr>
      <w:tr w:rsidR="00294686" w:rsidRPr="002F6BBE" w14:paraId="08AFD9A7" w14:textId="77777777" w:rsidTr="00294686">
        <w:tc>
          <w:tcPr>
            <w:tcW w:w="5000" w:type="pct"/>
          </w:tcPr>
          <w:p w14:paraId="01C8A007" w14:textId="7F547F91" w:rsidR="00294686" w:rsidRPr="00BA3F9B" w:rsidRDefault="00294686" w:rsidP="00294686">
            <w:pPr>
              <w:spacing w:after="240" w:line="276" w:lineRule="auto"/>
              <w:jc w:val="both"/>
              <w:rPr>
                <w:sz w:val="24"/>
                <w:szCs w:val="24"/>
                <w:rFonts w:ascii="Times New Roman" w:hAnsi="Times New Roman" w:cs="Times New Roman"/>
              </w:rPr>
            </w:pPr>
            <w:r>
              <w:rPr>
                <w:sz w:val="24"/>
                <w:rFonts w:ascii="Times New Roman" w:hAnsi="Times New Roman"/>
              </w:rPr>
              <w:t xml:space="preserve">Having regard to the study carried out by the University of Namur in 2022, following the request made by the Council of Ministers for the evaluation of articles, which highlighted the proper functioning and usefulness of the Royal Decree of 27 May 2014 on the placing on the market of nanoparticle-manufactured substances and the need to complete the traceability of nanomaterials placed on the market in Belgium by implementing the section on articles while prioritising certain categories of articles for which human exposure is most intense or problematic;</w:t>
            </w:r>
            <w:r>
              <w:rPr>
                <w:sz w:val="24"/>
                <w:rFonts w:ascii="Times New Roman" w:hAnsi="Times New Roman"/>
              </w:rPr>
              <w:t xml:space="preserve"> </w:t>
            </w:r>
          </w:p>
        </w:tc>
      </w:tr>
      <w:tr w:rsidR="00294686" w:rsidRPr="002F6BBE" w14:paraId="096002D3" w14:textId="77777777" w:rsidTr="00294686">
        <w:tc>
          <w:tcPr>
            <w:tcW w:w="5000" w:type="pct"/>
          </w:tcPr>
          <w:p w14:paraId="4DE29AF8" w14:textId="5FBD223C" w:rsidR="00294686" w:rsidRPr="00BA3F9B" w:rsidRDefault="00294686" w:rsidP="00294686">
            <w:pPr>
              <w:spacing w:after="240" w:line="276" w:lineRule="auto"/>
              <w:jc w:val="both"/>
              <w:rPr>
                <w:sz w:val="24"/>
                <w:szCs w:val="24"/>
                <w:rFonts w:ascii="Times New Roman" w:hAnsi="Times New Roman" w:cs="Times New Roman"/>
              </w:rPr>
            </w:pPr>
            <w:r>
              <w:rPr>
                <w:sz w:val="24"/>
                <w:rFonts w:ascii="Times New Roman" w:hAnsi="Times New Roman"/>
              </w:rPr>
              <w:t xml:space="preserve">Considering the COVID-19 pandemic, the widespread use of face masks by non-professional consumers and Sciensano’s various studies on chemicals of concern found in face masks, it is essential to target this new use and the exposures it entails;</w:t>
            </w:r>
            <w:r>
              <w:rPr>
                <w:sz w:val="24"/>
                <w:rFonts w:ascii="Times New Roman" w:hAnsi="Times New Roman"/>
              </w:rPr>
              <w:t xml:space="preserve"> </w:t>
            </w:r>
          </w:p>
        </w:tc>
      </w:tr>
      <w:tr w:rsidR="00294686" w:rsidRPr="002F6BBE" w14:paraId="11612CB0" w14:textId="77777777" w:rsidTr="00294686">
        <w:tc>
          <w:tcPr>
            <w:tcW w:w="5000" w:type="pct"/>
          </w:tcPr>
          <w:p w14:paraId="133C7500" w14:textId="15C253CE" w:rsidR="00294686" w:rsidRDefault="00294686" w:rsidP="00294686">
            <w:pPr>
              <w:spacing w:after="240" w:line="276" w:lineRule="auto"/>
              <w:jc w:val="both"/>
              <w:rPr>
                <w:sz w:val="24"/>
                <w:szCs w:val="24"/>
                <w:rFonts w:ascii="Times New Roman" w:hAnsi="Times New Roman" w:cs="Times New Roman"/>
              </w:rPr>
            </w:pPr>
            <w:r>
              <w:rPr>
                <w:sz w:val="24"/>
                <w:rFonts w:ascii="Times New Roman" w:hAnsi="Times New Roman"/>
              </w:rPr>
              <w:t xml:space="preserve">Having regard to the opinion of the Finance Inspectorate, given on </w:t>
            </w:r>
            <w:r>
              <w:rPr>
                <w:sz w:val="24"/>
                <w:highlight w:val="yellow"/>
                <w:rFonts w:ascii="Times New Roman" w:hAnsi="Times New Roman"/>
              </w:rPr>
              <w:t xml:space="preserve">XXXX</w:t>
            </w:r>
            <w:r>
              <w:rPr>
                <w:sz w:val="24"/>
                <w:rFonts w:ascii="Times New Roman" w:hAnsi="Times New Roman"/>
              </w:rPr>
              <w:t xml:space="preserve">;</w:t>
            </w:r>
          </w:p>
        </w:tc>
      </w:tr>
      <w:tr w:rsidR="00294686" w:rsidRPr="002F6BBE" w14:paraId="3D3FB7EE" w14:textId="77777777" w:rsidTr="00294686">
        <w:tc>
          <w:tcPr>
            <w:tcW w:w="5000" w:type="pct"/>
          </w:tcPr>
          <w:p w14:paraId="63AB49EB" w14:textId="6B61583D" w:rsidR="00294686" w:rsidRPr="002F6BBE" w:rsidRDefault="00294686" w:rsidP="00294686">
            <w:pPr>
              <w:spacing w:after="240" w:line="276" w:lineRule="auto"/>
              <w:jc w:val="both"/>
              <w:rPr>
                <w:sz w:val="24"/>
                <w:szCs w:val="24"/>
                <w:rFonts w:ascii="Times New Roman" w:hAnsi="Times New Roman" w:cs="Times New Roman"/>
              </w:rPr>
            </w:pPr>
            <w:r>
              <w:rPr>
                <w:sz w:val="24"/>
                <w:rFonts w:ascii="Times New Roman" w:hAnsi="Times New Roman"/>
              </w:rPr>
              <w:t xml:space="preserve">Having regard to the agreement of the Minister for the Budget, given on </w:t>
            </w:r>
            <w:r>
              <w:rPr>
                <w:sz w:val="24"/>
                <w:highlight w:val="yellow"/>
                <w:rFonts w:ascii="Times New Roman" w:hAnsi="Times New Roman"/>
              </w:rPr>
              <w:t xml:space="preserve">XXXX</w:t>
            </w:r>
            <w:r>
              <w:rPr>
                <w:sz w:val="24"/>
                <w:rFonts w:ascii="Times New Roman" w:hAnsi="Times New Roman"/>
              </w:rPr>
              <w:t xml:space="preserve">;</w:t>
            </w:r>
          </w:p>
        </w:tc>
      </w:tr>
      <w:tr w:rsidR="00294686" w:rsidRPr="002F6BBE" w14:paraId="586C55E6" w14:textId="77777777" w:rsidTr="00294686">
        <w:tc>
          <w:tcPr>
            <w:tcW w:w="5000" w:type="pct"/>
          </w:tcPr>
          <w:p w14:paraId="56B77E12" w14:textId="1A03BEC8" w:rsidR="00294686" w:rsidRPr="002F6BBE" w:rsidRDefault="00294686" w:rsidP="00294686">
            <w:pPr>
              <w:spacing w:after="240" w:line="276" w:lineRule="auto"/>
              <w:jc w:val="both"/>
              <w:rPr>
                <w:sz w:val="24"/>
                <w:szCs w:val="24"/>
                <w:rFonts w:ascii="Times New Roman" w:hAnsi="Times New Roman" w:cs="Times New Roman"/>
              </w:rPr>
            </w:pPr>
            <w:r>
              <w:rPr>
                <w:sz w:val="24"/>
                <w:rFonts w:ascii="Times New Roman" w:hAnsi="Times New Roman"/>
              </w:rPr>
              <w:t xml:space="preserve">Having regard to the opinion </w:t>
            </w:r>
            <w:r>
              <w:rPr>
                <w:sz w:val="24"/>
                <w:highlight w:val="yellow"/>
                <w:rFonts w:ascii="Times New Roman" w:hAnsi="Times New Roman"/>
              </w:rPr>
              <w:t xml:space="preserve">XXX</w:t>
            </w:r>
            <w:r>
              <w:rPr>
                <w:sz w:val="24"/>
                <w:rFonts w:ascii="Times New Roman" w:hAnsi="Times New Roman"/>
              </w:rPr>
              <w:t xml:space="preserve"> of the Council of State, given on </w:t>
            </w:r>
            <w:r>
              <w:rPr>
                <w:sz w:val="24"/>
                <w:highlight w:val="yellow"/>
                <w:rFonts w:ascii="Times New Roman" w:hAnsi="Times New Roman"/>
              </w:rPr>
              <w:t xml:space="preserve">XXX</w:t>
            </w:r>
            <w:r>
              <w:rPr>
                <w:sz w:val="24"/>
                <w:rFonts w:ascii="Times New Roman" w:hAnsi="Times New Roman"/>
              </w:rPr>
              <w:t xml:space="preserve">, pursuant to Article 84, § 1, subparagraph 1(2) of the law on the Council of State, consolidated on 12 January 1973;</w:t>
            </w:r>
          </w:p>
        </w:tc>
      </w:tr>
      <w:tr w:rsidR="00294686" w:rsidRPr="00CE2EE1" w14:paraId="3D9C5906" w14:textId="77777777" w:rsidTr="00294686">
        <w:tc>
          <w:tcPr>
            <w:tcW w:w="5000" w:type="pct"/>
          </w:tcPr>
          <w:p w14:paraId="55FF48E5" w14:textId="75CDC8E1" w:rsidR="00294686" w:rsidRPr="00EA2F1F" w:rsidRDefault="00294686" w:rsidP="00294686">
            <w:pPr>
              <w:tabs>
                <w:tab w:val="left" w:pos="-1440"/>
                <w:tab w:val="left" w:pos="-720"/>
                <w:tab w:val="left" w:pos="0"/>
                <w:tab w:val="left" w:pos="288"/>
                <w:tab w:val="left" w:pos="720"/>
              </w:tabs>
              <w:suppressAutoHyphens/>
              <w:spacing w:after="240" w:line="276" w:lineRule="auto"/>
              <w:jc w:val="both"/>
              <w:rPr>
                <w:spacing w:val="-3"/>
                <w:sz w:val="24"/>
                <w:szCs w:val="24"/>
                <w:rFonts w:ascii="Times New Roman" w:hAnsi="Times New Roman" w:cs="Times New Roman"/>
              </w:rPr>
            </w:pPr>
            <w:r>
              <w:rPr>
                <w:sz w:val="24"/>
                <w:rFonts w:ascii="Times New Roman" w:hAnsi="Times New Roman"/>
              </w:rPr>
              <w:t xml:space="preserve">On the proposal of the Minister of Economy and Labour, the Minister of Health and the Minister of the Environment and the opinion of the Ministers who have deliberated in the Council,</w:t>
            </w:r>
          </w:p>
        </w:tc>
      </w:tr>
      <w:tr w:rsidR="00294686" w:rsidRPr="00CE2EE1" w14:paraId="028A2AFB" w14:textId="77777777" w:rsidTr="00294686">
        <w:tc>
          <w:tcPr>
            <w:tcW w:w="5000" w:type="pct"/>
          </w:tcPr>
          <w:p w14:paraId="2FD7BD69" w14:textId="77777777" w:rsidR="00294686" w:rsidRPr="00EA2F1F" w:rsidRDefault="00294686" w:rsidP="00294686">
            <w:pPr>
              <w:tabs>
                <w:tab w:val="left" w:pos="0"/>
                <w:tab w:val="center" w:pos="2076"/>
              </w:tabs>
              <w:suppressAutoHyphens/>
              <w:spacing w:after="240" w:line="276" w:lineRule="auto"/>
              <w:rPr>
                <w:spacing w:val="-3"/>
                <w:sz w:val="24"/>
                <w:szCs w:val="24"/>
                <w:rFonts w:ascii="Times New Roman" w:hAnsi="Times New Roman" w:cs="Times New Roman"/>
              </w:rPr>
            </w:pPr>
            <w:r>
              <w:rPr>
                <w:sz w:val="24"/>
                <w:rFonts w:ascii="Times New Roman" w:hAnsi="Times New Roman"/>
              </w:rPr>
              <w:t xml:space="preserve">We have decreed and hereby decree:</w:t>
            </w:r>
            <w:r>
              <w:rPr>
                <w:sz w:val="24"/>
                <w:rFonts w:ascii="Times New Roman" w:hAnsi="Times New Roman"/>
              </w:rPr>
              <w:tab/>
            </w:r>
          </w:p>
        </w:tc>
      </w:tr>
      <w:tr w:rsidR="00294686" w:rsidRPr="00CE2EE1" w14:paraId="2D31C761" w14:textId="77777777" w:rsidTr="00294686">
        <w:tc>
          <w:tcPr>
            <w:tcW w:w="5000" w:type="pct"/>
          </w:tcPr>
          <w:p w14:paraId="010F55B3" w14:textId="77777777" w:rsidR="00294686" w:rsidRDefault="00294686" w:rsidP="00294686">
            <w:pPr>
              <w:tabs>
                <w:tab w:val="center" w:pos="2076"/>
              </w:tabs>
              <w:suppressAutoHyphens/>
              <w:spacing w:after="240" w:line="276" w:lineRule="auto"/>
              <w:jc w:val="both"/>
              <w:rPr>
                <w:spacing w:val="-3"/>
                <w:sz w:val="24"/>
                <w:szCs w:val="24"/>
                <w:rFonts w:ascii="Times New Roman" w:hAnsi="Times New Roman" w:cs="Times New Roman"/>
              </w:rPr>
            </w:pPr>
            <w:r>
              <w:rPr>
                <w:sz w:val="24"/>
                <w:b/>
                <w:rFonts w:ascii="Times New Roman" w:hAnsi="Times New Roman"/>
              </w:rPr>
              <w:t xml:space="preserve">Article</w:t>
            </w:r>
            <w:r>
              <w:rPr>
                <w:sz w:val="24"/>
                <w:b/>
                <w:vertAlign w:val="superscript"/>
                <w:rFonts w:ascii="Times New Roman" w:hAnsi="Times New Roman"/>
              </w:rPr>
              <w:t xml:space="preserve"> </w:t>
            </w:r>
            <w:r>
              <w:rPr>
                <w:sz w:val="24"/>
                <w:b/>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In Article 1 of the Royal Decree of 27 May 2014 on the placing on the market of nanoparticle-manufactured substances, the following amendments are made:</w:t>
            </w:r>
          </w:p>
          <w:p w14:paraId="59AEA88D" w14:textId="55405D0B" w:rsidR="00294686" w:rsidRPr="00632B50"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rFonts w:ascii="Times New Roman" w:hAnsi="Times New Roman"/>
              </w:rPr>
              <w:t xml:space="preserve">1. (1) and (8) are repealed;</w:t>
            </w:r>
          </w:p>
          <w:p w14:paraId="70EF4C07" w14:textId="75F3E9E2" w:rsidR="00294686"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rFonts w:ascii="Times New Roman" w:hAnsi="Times New Roman"/>
              </w:rPr>
              <w:t xml:space="preserve">2. (9), inserted by the Royal Decree of 22 December 2017, is repealed;</w:t>
            </w:r>
          </w:p>
          <w:p w14:paraId="4B739BEE" w14:textId="2DFE92BD" w:rsidR="00294686" w:rsidRPr="00BF05E5" w:rsidRDefault="00294686" w:rsidP="00294686">
            <w:pPr>
              <w:tabs>
                <w:tab w:val="center" w:pos="2076"/>
              </w:tabs>
              <w:suppressAutoHyphens/>
              <w:spacing w:after="240" w:line="276" w:lineRule="auto"/>
              <w:jc w:val="both"/>
              <w:rPr>
                <w:spacing w:val="-3"/>
                <w:sz w:val="24"/>
                <w:szCs w:val="24"/>
                <w:rFonts w:ascii="Times New Roman" w:hAnsi="Times New Roman" w:cs="Times New Roman"/>
              </w:rPr>
            </w:pPr>
            <w:r>
              <w:rPr>
                <w:sz w:val="24"/>
                <w:rFonts w:ascii="Times New Roman" w:hAnsi="Times New Roman"/>
              </w:rPr>
              <w:t xml:space="preserve">3. (4) is replaced by the following:</w:t>
            </w:r>
            <w:r>
              <w:rPr>
                <w:sz w:val="24"/>
                <w:rFonts w:ascii="Times New Roman" w:hAnsi="Times New Roman"/>
              </w:rPr>
              <w:t xml:space="preserve"> </w:t>
            </w:r>
            <w:r>
              <w:rPr>
                <w:sz w:val="24"/>
                <w:rFonts w:ascii="Times New Roman" w:hAnsi="Times New Roman"/>
              </w:rPr>
              <w:t xml:space="preserve">“(4)</w:t>
            </w:r>
            <w:r>
              <w:rPr>
                <w:sz w:val="24"/>
                <w:rFonts w:ascii="Times New Roman" w:hAnsi="Times New Roman"/>
              </w:rPr>
              <w:t xml:space="preserve"> </w:t>
            </w:r>
            <w:r>
              <w:rPr>
                <w:sz w:val="24"/>
                <w:rFonts w:ascii="Times New Roman" w:hAnsi="Times New Roman"/>
              </w:rPr>
              <w:t xml:space="preserve">Food commodities referred to in Article 1(1) of the Law of 24 January 1977 on the protection of consumer health with regard to food commodities and other products;”.</w:t>
            </w:r>
          </w:p>
        </w:tc>
      </w:tr>
      <w:tr w:rsidR="00294686" w:rsidRPr="00CE2EE1" w14:paraId="6387C221" w14:textId="77777777" w:rsidTr="00294686">
        <w:tc>
          <w:tcPr>
            <w:tcW w:w="5000" w:type="pct"/>
          </w:tcPr>
          <w:p w14:paraId="2C0DA936" w14:textId="41506CEC" w:rsidR="00294686"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b/>
                <w:rFonts w:ascii="Times New Roman" w:hAnsi="Times New Roman"/>
              </w:rPr>
              <w:t xml:space="preserve">Article 2.</w:t>
            </w:r>
            <w:r>
              <w:rPr>
                <w:sz w:val="24"/>
                <w:b/>
                <w:rFonts w:ascii="Times New Roman" w:hAnsi="Times New Roman"/>
              </w:rPr>
              <w:t xml:space="preserve"> </w:t>
            </w:r>
            <w:r>
              <w:rPr>
                <w:sz w:val="24"/>
                <w:rFonts w:ascii="Times New Roman" w:hAnsi="Times New Roman"/>
              </w:rPr>
              <w:t xml:space="preserve">In Article 2 of the same Order, subparagraph 1 is supplemented by (26), (27) and (28), worded as follows:</w:t>
            </w:r>
            <w:r>
              <w:rPr>
                <w:sz w:val="24"/>
                <w:rFonts w:ascii="Times New Roman" w:hAnsi="Times New Roman"/>
              </w:rPr>
              <w:t xml:space="preserve"> </w:t>
            </w:r>
          </w:p>
          <w:p w14:paraId="785FFED4" w14:textId="567B194E" w:rsidR="00294686" w:rsidRPr="00BC1FAA"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rFonts w:ascii="Times New Roman" w:hAnsi="Times New Roman"/>
              </w:rPr>
              <w:t xml:space="preserve">“(26) cosmetic product: any substance or mixture intended to be placed in contact with the superficial parts of the human body (epidermis, hair and capillary systems, nails, lips and external genitalia) or with the teeth and oral mucous membranes with a view, exclusively or principally, to cleaning them, perfuming them, modifying their appearance, protecting them, maintaining them in good condition or correcting body odours;</w:t>
            </w:r>
          </w:p>
          <w:p w14:paraId="08362045" w14:textId="77777777" w:rsidR="00294686"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rFonts w:ascii="Times New Roman" w:hAnsi="Times New Roman"/>
              </w:rPr>
              <w:t xml:space="preserve">(27) biocidal product:</w:t>
            </w:r>
            <w:r>
              <w:rPr>
                <w:sz w:val="24"/>
                <w:rFonts w:ascii="Times New Roman" w:hAnsi="Times New Roman"/>
              </w:rPr>
              <w:t xml:space="preserve"> </w:t>
            </w:r>
          </w:p>
          <w:p w14:paraId="2879ECE2" w14:textId="77777777" w:rsidR="00294686"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rFonts w:ascii="Times New Roman" w:hAnsi="Times New Roman"/>
              </w:rPr>
              <w:t xml:space="preserve">- any substance or mixture, in the form in which it is delivered to the user, consisting of one or more active substances, containing or generating it, which is intended to destroy, repel or render harmless harmful organisms, to prevent their action or to combat them in any other way by action other than mere physical or mechanical action,</w:t>
            </w:r>
            <w:r>
              <w:rPr>
                <w:sz w:val="24"/>
                <w:rFonts w:ascii="Times New Roman" w:hAnsi="Times New Roman"/>
              </w:rPr>
              <w:t xml:space="preserve"> </w:t>
            </w:r>
          </w:p>
          <w:p w14:paraId="5806B8C4" w14:textId="77777777" w:rsidR="00294686"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rFonts w:ascii="Times New Roman" w:hAnsi="Times New Roman"/>
              </w:rPr>
              <w:t xml:space="preserve">- any substance or mixture generated by substances or mixtures which do not themselves fall within the scope of the first indent, intended to be used to destroy, repel or render harmless harmful organisms, to prevent their action or to combat them in any other way by action other than mere physical or mechanical action.</w:t>
            </w:r>
            <w:r>
              <w:rPr>
                <w:sz w:val="24"/>
                <w:rFonts w:ascii="Times New Roman" w:hAnsi="Times New Roman"/>
              </w:rPr>
              <w:t xml:space="preserve"> </w:t>
            </w:r>
          </w:p>
          <w:p w14:paraId="42411C17" w14:textId="59DB9597" w:rsidR="00294686"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rFonts w:ascii="Times New Roman" w:hAnsi="Times New Roman"/>
              </w:rPr>
              <w:t xml:space="preserve">A treated article having a mainly biocidal function is considered to be a biocidal product;</w:t>
            </w:r>
            <w:r>
              <w:rPr>
                <w:sz w:val="24"/>
                <w:rFonts w:ascii="Times New Roman" w:hAnsi="Times New Roman"/>
              </w:rPr>
              <w:t xml:space="preserve"> </w:t>
            </w:r>
          </w:p>
          <w:p w14:paraId="35AAC4AD" w14:textId="3E2223F7" w:rsidR="00294686" w:rsidRPr="004F7C5C"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rFonts w:ascii="Times New Roman" w:hAnsi="Times New Roman"/>
              </w:rPr>
              <w:t xml:space="preserve">(28) materials and objects intended to come into contact with food commodities: materials and objects, including active and intelligent materials and objects intended to come into contact with food commodities, which, as a finished product:</w:t>
            </w:r>
          </w:p>
          <w:p w14:paraId="7347F5D0" w14:textId="49C61E9F" w:rsidR="00294686" w:rsidRPr="004F7C5C"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rFonts w:ascii="Times New Roman" w:hAnsi="Times New Roman"/>
              </w:rPr>
              <w:t xml:space="preserve">- are intended to come into contact with food commodities;</w:t>
            </w:r>
          </w:p>
          <w:p w14:paraId="2AAE2C04" w14:textId="77777777" w:rsidR="00294686" w:rsidRPr="004F7C5C"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rFonts w:ascii="Times New Roman" w:hAnsi="Times New Roman"/>
              </w:rPr>
              <w:t xml:space="preserve">or</w:t>
            </w:r>
          </w:p>
          <w:p w14:paraId="5B2123BA" w14:textId="47631930" w:rsidR="00294686" w:rsidRPr="004F7C5C"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rFonts w:ascii="Times New Roman" w:hAnsi="Times New Roman"/>
              </w:rPr>
              <w:t xml:space="preserve">- are already in contact with food commodities and were intended for that purpose,</w:t>
            </w:r>
          </w:p>
          <w:p w14:paraId="2164834B" w14:textId="77777777" w:rsidR="00294686" w:rsidRPr="004F7C5C"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rFonts w:ascii="Times New Roman" w:hAnsi="Times New Roman"/>
              </w:rPr>
              <w:t xml:space="preserve">or</w:t>
            </w:r>
          </w:p>
          <w:p w14:paraId="36E0A787" w14:textId="7BACC257" w:rsidR="00294686" w:rsidRPr="004F7C5C"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rFonts w:ascii="Times New Roman" w:hAnsi="Times New Roman"/>
              </w:rPr>
              <w:t xml:space="preserve">- which can reasonably be expected to be brought into contact with food commodities or transfer their constituents to food commodities under normal or foreseeable conditions of their use.”.</w:t>
            </w:r>
          </w:p>
        </w:tc>
      </w:tr>
      <w:tr w:rsidR="00294686" w:rsidRPr="00CE2EE1" w14:paraId="108FD4E2" w14:textId="77777777" w:rsidTr="00294686">
        <w:tc>
          <w:tcPr>
            <w:tcW w:w="5000" w:type="pct"/>
          </w:tcPr>
          <w:p w14:paraId="1BCD58B0" w14:textId="14CEA8C8" w:rsidR="00294686"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b/>
                <w:rFonts w:ascii="Times New Roman" w:hAnsi="Times New Roman"/>
              </w:rPr>
              <w:t xml:space="preserve">Article 3.</w:t>
            </w:r>
            <w:r>
              <w:rPr>
                <w:sz w:val="24"/>
                <w:b/>
                <w:rFonts w:ascii="Times New Roman" w:hAnsi="Times New Roman"/>
              </w:rPr>
              <w:t xml:space="preserve"> </w:t>
            </w:r>
            <w:r>
              <w:rPr>
                <w:sz w:val="24"/>
                <w:rFonts w:ascii="Times New Roman" w:hAnsi="Times New Roman"/>
              </w:rPr>
              <w:t xml:space="preserve">In Chapter 3 of the same Order, Articles 10a to 10c are inserted and drafted as follows:</w:t>
            </w:r>
            <w:r>
              <w:rPr>
                <w:sz w:val="24"/>
                <w:rFonts w:ascii="Times New Roman" w:hAnsi="Times New Roman"/>
              </w:rPr>
              <w:t xml:space="preserve"> </w:t>
            </w:r>
          </w:p>
          <w:p w14:paraId="2FD01DEC" w14:textId="09330499" w:rsidR="00294686" w:rsidRPr="004B6BB5"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rFonts w:ascii="Times New Roman" w:hAnsi="Times New Roman"/>
              </w:rPr>
              <w:t xml:space="preserve">“</w:t>
            </w:r>
            <w:r>
              <w:rPr>
                <w:sz w:val="24"/>
                <w:rFonts w:ascii="Times New Roman" w:hAnsi="Times New Roman"/>
              </w:rPr>
              <w:t xml:space="preserve"> </w:t>
            </w:r>
            <w:r>
              <w:rPr>
                <w:sz w:val="24"/>
                <w:rFonts w:ascii="Times New Roman" w:hAnsi="Times New Roman"/>
              </w:rPr>
              <w:t xml:space="preserve">Article 10a.</w:t>
            </w:r>
            <w:r>
              <w:rPr>
                <w:sz w:val="24"/>
                <w:rFonts w:ascii="Times New Roman" w:hAnsi="Times New Roman"/>
              </w:rPr>
              <w:t xml:space="preserve"> </w:t>
            </w:r>
            <w:r>
              <w:rPr>
                <w:sz w:val="24"/>
                <w:rFonts w:ascii="Times New Roman" w:hAnsi="Times New Roman"/>
              </w:rPr>
              <w:t xml:space="preserve">The provisions of this Chapter shall apply to the following categories of articles:</w:t>
            </w:r>
            <w:r>
              <w:rPr>
                <w:sz w:val="24"/>
                <w:rFonts w:ascii="Times New Roman" w:hAnsi="Times New Roman"/>
              </w:rPr>
              <w:t xml:space="preserve"> </w:t>
            </w:r>
          </w:p>
          <w:p w14:paraId="5E18B33C" w14:textId="046AE1CB" w:rsidR="00294686" w:rsidRPr="004B6BB5"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rFonts w:ascii="Times New Roman" w:hAnsi="Times New Roman"/>
              </w:rPr>
              <w:t xml:space="preserve">(1) textile articles;</w:t>
            </w:r>
          </w:p>
          <w:p w14:paraId="74A0F017" w14:textId="3F5E5186" w:rsidR="00294686" w:rsidRPr="004B6BB5"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rFonts w:ascii="Times New Roman" w:hAnsi="Times New Roman"/>
              </w:rPr>
              <w:t xml:space="preserve">(2) personal care articles and cosmetic products;</w:t>
            </w:r>
          </w:p>
          <w:p w14:paraId="5D27A6C1" w14:textId="2CCCBD67" w:rsidR="00294686" w:rsidRPr="004B6BB5"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rFonts w:ascii="Times New Roman" w:hAnsi="Times New Roman"/>
              </w:rPr>
              <w:t xml:space="preserve">(3) articles intended for babies and children;</w:t>
            </w:r>
            <w:r>
              <w:rPr>
                <w:sz w:val="24"/>
                <w:rFonts w:ascii="Times New Roman" w:hAnsi="Times New Roman"/>
              </w:rPr>
              <w:t xml:space="preserve"> </w:t>
            </w:r>
          </w:p>
          <w:p w14:paraId="55351274" w14:textId="550BAD3E" w:rsidR="00294686" w:rsidRPr="004B6BB5"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rFonts w:ascii="Times New Roman" w:hAnsi="Times New Roman"/>
              </w:rPr>
              <w:t xml:space="preserve">(4) filters, kitchen equipment, materials and objects intended to come into contact with food commodities;</w:t>
            </w:r>
          </w:p>
          <w:p w14:paraId="0DA8674E" w14:textId="0F74F695" w:rsidR="00294686" w:rsidRPr="00CE2EE1" w:rsidRDefault="00294686" w:rsidP="00294686">
            <w:pPr>
              <w:tabs>
                <w:tab w:val="center" w:pos="2076"/>
              </w:tabs>
              <w:suppressAutoHyphens/>
              <w:spacing w:after="240"/>
              <w:jc w:val="both"/>
              <w:rPr>
                <w:b/>
                <w:spacing w:val="-3"/>
                <w:sz w:val="24"/>
                <w:szCs w:val="24"/>
                <w:rFonts w:ascii="Times New Roman" w:hAnsi="Times New Roman" w:cs="Times New Roman"/>
              </w:rPr>
            </w:pPr>
            <w:r>
              <w:rPr>
                <w:sz w:val="24"/>
                <w:rFonts w:ascii="Times New Roman" w:hAnsi="Times New Roman"/>
              </w:rPr>
              <w:t xml:space="preserve">(5) face masks.</w:t>
            </w:r>
          </w:p>
        </w:tc>
      </w:tr>
      <w:tr w:rsidR="00294686" w:rsidRPr="00CE2EE1" w14:paraId="46EAF310" w14:textId="77777777" w:rsidTr="00294686">
        <w:tc>
          <w:tcPr>
            <w:tcW w:w="5000" w:type="pct"/>
          </w:tcPr>
          <w:p w14:paraId="7EC803C5" w14:textId="6AB6B338" w:rsidR="00294686"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rFonts w:ascii="Times New Roman" w:hAnsi="Times New Roman"/>
              </w:rPr>
              <w:t xml:space="preserve">Article 10b.</w:t>
            </w:r>
            <w:r>
              <w:rPr>
                <w:sz w:val="24"/>
                <w:rFonts w:ascii="Times New Roman" w:hAnsi="Times New Roman"/>
              </w:rPr>
              <w:t xml:space="preserve"> </w:t>
            </w:r>
            <w:r>
              <w:rPr>
                <w:sz w:val="24"/>
                <w:rFonts w:ascii="Times New Roman" w:hAnsi="Times New Roman"/>
              </w:rPr>
              <w:t xml:space="preserve">For the purposes of this Chapter, textile articles shall mean:</w:t>
            </w:r>
            <w:r>
              <w:rPr>
                <w:sz w:val="24"/>
                <w:rFonts w:ascii="Times New Roman" w:hAnsi="Times New Roman"/>
              </w:rPr>
              <w:t xml:space="preserve"> </w:t>
            </w:r>
          </w:p>
          <w:p w14:paraId="143A12BA" w14:textId="0D0E9ECA" w:rsidR="00294686" w:rsidRDefault="00294686" w:rsidP="003662DE">
            <w:pPr>
              <w:pStyle w:val="Paragraphedeliste"/>
              <w:numPr>
                <w:ilvl w:val="0"/>
                <w:numId w:val="5"/>
              </w:numPr>
              <w:tabs>
                <w:tab w:val="center" w:pos="2076"/>
              </w:tabs>
              <w:suppressAutoHyphens/>
              <w:spacing w:after="240" w:line="276" w:lineRule="auto"/>
              <w:ind w:left="176" w:hanging="142"/>
              <w:jc w:val="both"/>
              <w:rPr>
                <w:bCs/>
                <w:spacing w:val="-3"/>
                <w:sz w:val="24"/>
                <w:szCs w:val="24"/>
                <w:rFonts w:ascii="Times New Roman" w:hAnsi="Times New Roman" w:cs="Times New Roman"/>
              </w:rPr>
            </w:pPr>
            <w:r>
              <w:rPr>
                <w:sz w:val="24"/>
                <w:rFonts w:ascii="Times New Roman" w:hAnsi="Times New Roman"/>
              </w:rPr>
              <w:t xml:space="preserve">clothing;</w:t>
            </w:r>
          </w:p>
          <w:p w14:paraId="12B062EF" w14:textId="77777777" w:rsidR="00294686" w:rsidRDefault="00294686" w:rsidP="003662DE">
            <w:pPr>
              <w:pStyle w:val="Paragraphedeliste"/>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CF783F8" w14:textId="77777777" w:rsidR="00294686" w:rsidRDefault="00294686" w:rsidP="003662DE">
            <w:pPr>
              <w:pStyle w:val="Paragraphedeliste"/>
              <w:numPr>
                <w:ilvl w:val="0"/>
                <w:numId w:val="5"/>
              </w:numPr>
              <w:tabs>
                <w:tab w:val="center" w:pos="2076"/>
              </w:tabs>
              <w:suppressAutoHyphens/>
              <w:spacing w:after="240" w:line="276" w:lineRule="auto"/>
              <w:ind w:left="176" w:hanging="142"/>
              <w:jc w:val="both"/>
              <w:rPr>
                <w:bCs/>
                <w:spacing w:val="-3"/>
                <w:sz w:val="24"/>
                <w:szCs w:val="24"/>
                <w:rFonts w:ascii="Times New Roman" w:hAnsi="Times New Roman" w:cs="Times New Roman"/>
              </w:rPr>
            </w:pPr>
            <w:r>
              <w:rPr>
                <w:sz w:val="24"/>
                <w:rFonts w:ascii="Times New Roman" w:hAnsi="Times New Roman"/>
              </w:rPr>
              <w:t xml:space="preserve">shoes;</w:t>
            </w:r>
          </w:p>
          <w:p w14:paraId="2E8E83A2" w14:textId="77777777" w:rsidR="00294686" w:rsidRPr="00487405" w:rsidRDefault="00294686" w:rsidP="003662DE">
            <w:pPr>
              <w:pStyle w:val="Paragraphedeliste"/>
              <w:ind w:left="176" w:hanging="142"/>
              <w:rPr>
                <w:rFonts w:ascii="Times New Roman" w:hAnsi="Times New Roman" w:cs="Times New Roman"/>
                <w:bCs/>
                <w:spacing w:val="-3"/>
                <w:sz w:val="24"/>
                <w:szCs w:val="24"/>
              </w:rPr>
            </w:pPr>
          </w:p>
          <w:p w14:paraId="44508921" w14:textId="481BC89F" w:rsidR="00294686" w:rsidRPr="00487405" w:rsidRDefault="00294686" w:rsidP="003662DE">
            <w:pPr>
              <w:pStyle w:val="Paragraphedeliste"/>
              <w:numPr>
                <w:ilvl w:val="0"/>
                <w:numId w:val="5"/>
              </w:numPr>
              <w:tabs>
                <w:tab w:val="center" w:pos="2076"/>
              </w:tabs>
              <w:suppressAutoHyphens/>
              <w:spacing w:after="240" w:line="276" w:lineRule="auto"/>
              <w:ind w:left="176" w:hanging="142"/>
              <w:jc w:val="both"/>
              <w:rPr>
                <w:bCs/>
                <w:spacing w:val="-3"/>
                <w:sz w:val="24"/>
                <w:szCs w:val="24"/>
                <w:rFonts w:ascii="Times New Roman" w:hAnsi="Times New Roman" w:cs="Times New Roman"/>
              </w:rPr>
            </w:pPr>
            <w:r>
              <w:rPr>
                <w:sz w:val="24"/>
                <w:rFonts w:ascii="Times New Roman" w:hAnsi="Times New Roman"/>
              </w:rPr>
              <w:t xml:space="preserve">sporting goods, i.e. sportswear and other sports textiles;</w:t>
            </w:r>
          </w:p>
          <w:p w14:paraId="3F33E121" w14:textId="77777777" w:rsidR="00294686" w:rsidRPr="00487405" w:rsidRDefault="00294686" w:rsidP="003662DE">
            <w:pPr>
              <w:pStyle w:val="Paragraphedeliste"/>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3A9DF5F" w14:textId="43D6DFAF" w:rsidR="00294686" w:rsidRPr="006D0067" w:rsidRDefault="00294686" w:rsidP="003662DE">
            <w:pPr>
              <w:pStyle w:val="Paragraphedeliste"/>
              <w:numPr>
                <w:ilvl w:val="0"/>
                <w:numId w:val="5"/>
              </w:numPr>
              <w:tabs>
                <w:tab w:val="center" w:pos="2076"/>
              </w:tabs>
              <w:suppressAutoHyphens/>
              <w:spacing w:after="240" w:line="276" w:lineRule="auto"/>
              <w:ind w:left="176" w:hanging="142"/>
              <w:jc w:val="both"/>
              <w:rPr>
                <w:b/>
                <w:spacing w:val="-3"/>
                <w:sz w:val="24"/>
                <w:szCs w:val="24"/>
                <w:rFonts w:ascii="Times New Roman" w:hAnsi="Times New Roman" w:cs="Times New Roman"/>
              </w:rPr>
            </w:pPr>
            <w:r>
              <w:rPr>
                <w:sz w:val="24"/>
                <w:rFonts w:ascii="Times New Roman" w:hAnsi="Times New Roman"/>
              </w:rPr>
              <w:t xml:space="preserve">textiles other than clothing which, under normal or reasonably foreseeable conditions of use, come into contact with human skin to an extent similar to that of clothing.</w:t>
            </w:r>
            <w:r>
              <w:rPr>
                <w:sz w:val="24"/>
                <w:rFonts w:ascii="Times New Roman" w:hAnsi="Times New Roman"/>
              </w:rPr>
              <w:t xml:space="preserve"> </w:t>
            </w:r>
          </w:p>
        </w:tc>
      </w:tr>
      <w:tr w:rsidR="00294686" w:rsidRPr="00CE2EE1" w14:paraId="4E669E53" w14:textId="77777777" w:rsidTr="00294686">
        <w:tc>
          <w:tcPr>
            <w:tcW w:w="5000" w:type="pct"/>
          </w:tcPr>
          <w:p w14:paraId="4E5D319D" w14:textId="28451C0B" w:rsidR="00294686"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rFonts w:ascii="Times New Roman" w:hAnsi="Times New Roman"/>
              </w:rPr>
              <w:t xml:space="preserve">Article 10c.</w:t>
            </w:r>
            <w:r>
              <w:rPr>
                <w:sz w:val="24"/>
                <w:rFonts w:ascii="Times New Roman" w:hAnsi="Times New Roman"/>
              </w:rPr>
              <w:t xml:space="preserve"> </w:t>
            </w:r>
            <w:r>
              <w:rPr>
                <w:sz w:val="24"/>
                <w:rFonts w:ascii="Times New Roman" w:hAnsi="Times New Roman"/>
              </w:rPr>
              <w:t xml:space="preserve">For the purposes of the application of this Chapter, the following products shall be treated as follows:</w:t>
            </w:r>
          </w:p>
          <w:p w14:paraId="59A145C3" w14:textId="4E36429B" w:rsidR="00294686"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Personal care articles and cosmetic products:</w:t>
            </w:r>
            <w:r>
              <w:rPr>
                <w:sz w:val="24"/>
                <w:rFonts w:ascii="Times New Roman" w:hAnsi="Times New Roman"/>
              </w:rPr>
              <w:t xml:space="preserve"> </w:t>
            </w:r>
          </w:p>
          <w:p w14:paraId="1AFE4087" w14:textId="77777777" w:rsidR="00294686" w:rsidRDefault="00294686" w:rsidP="003662DE">
            <w:pPr>
              <w:pStyle w:val="Paragraphedeliste"/>
              <w:numPr>
                <w:ilvl w:val="0"/>
                <w:numId w:val="6"/>
              </w:numPr>
              <w:tabs>
                <w:tab w:val="center" w:pos="2076"/>
              </w:tabs>
              <w:suppressAutoHyphens/>
              <w:spacing w:after="240" w:line="276" w:lineRule="auto"/>
              <w:ind w:left="176" w:hanging="142"/>
              <w:jc w:val="both"/>
              <w:rPr>
                <w:bCs/>
                <w:spacing w:val="-3"/>
                <w:sz w:val="24"/>
                <w:szCs w:val="24"/>
                <w:rFonts w:ascii="Times New Roman" w:hAnsi="Times New Roman" w:cs="Times New Roman"/>
              </w:rPr>
            </w:pPr>
            <w:r>
              <w:rPr>
                <w:sz w:val="24"/>
                <w:rFonts w:ascii="Times New Roman" w:hAnsi="Times New Roman"/>
              </w:rPr>
              <w:t xml:space="preserve">hairdressing and make-up accessories;</w:t>
            </w:r>
          </w:p>
          <w:p w14:paraId="26FE4A18" w14:textId="77777777" w:rsidR="00294686" w:rsidRDefault="00294686" w:rsidP="003662DE">
            <w:pPr>
              <w:pStyle w:val="Paragraphedeliste"/>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046D4666" w14:textId="48932493" w:rsidR="00294686" w:rsidRDefault="00294686" w:rsidP="003662DE">
            <w:pPr>
              <w:pStyle w:val="Paragraphedeliste"/>
              <w:numPr>
                <w:ilvl w:val="0"/>
                <w:numId w:val="6"/>
              </w:numPr>
              <w:tabs>
                <w:tab w:val="center" w:pos="2076"/>
              </w:tabs>
              <w:suppressAutoHyphens/>
              <w:spacing w:after="240" w:line="276" w:lineRule="auto"/>
              <w:ind w:left="176" w:hanging="142"/>
              <w:jc w:val="both"/>
              <w:rPr>
                <w:bCs/>
                <w:spacing w:val="-3"/>
                <w:sz w:val="24"/>
                <w:szCs w:val="24"/>
                <w:rFonts w:ascii="Times New Roman" w:hAnsi="Times New Roman" w:cs="Times New Roman"/>
              </w:rPr>
            </w:pPr>
            <w:r>
              <w:rPr>
                <w:sz w:val="24"/>
                <w:rFonts w:ascii="Times New Roman" w:hAnsi="Times New Roman"/>
              </w:rPr>
              <w:t xml:space="preserve">small appliances used for the body, teeth and hair;</w:t>
            </w:r>
          </w:p>
          <w:p w14:paraId="6F327C10" w14:textId="77777777" w:rsidR="00294686" w:rsidRPr="00882956" w:rsidRDefault="00294686" w:rsidP="003662DE">
            <w:pPr>
              <w:pStyle w:val="Paragraphedeliste"/>
              <w:ind w:left="176" w:hanging="142"/>
              <w:rPr>
                <w:rFonts w:ascii="Times New Roman" w:hAnsi="Times New Roman" w:cs="Times New Roman"/>
                <w:bCs/>
                <w:spacing w:val="-3"/>
                <w:sz w:val="24"/>
                <w:szCs w:val="24"/>
              </w:rPr>
            </w:pPr>
          </w:p>
          <w:p w14:paraId="7ECE56D0" w14:textId="77777777" w:rsidR="00294686" w:rsidRPr="00D02096" w:rsidRDefault="00294686" w:rsidP="003662DE">
            <w:pPr>
              <w:pStyle w:val="Paragraphedeliste"/>
              <w:numPr>
                <w:ilvl w:val="0"/>
                <w:numId w:val="6"/>
              </w:numPr>
              <w:tabs>
                <w:tab w:val="center" w:pos="2076"/>
              </w:tabs>
              <w:suppressAutoHyphens/>
              <w:spacing w:after="240" w:line="276" w:lineRule="auto"/>
              <w:ind w:left="176" w:hanging="142"/>
              <w:jc w:val="both"/>
              <w:rPr>
                <w:bCs/>
                <w:spacing w:val="-3"/>
                <w:sz w:val="24"/>
                <w:szCs w:val="24"/>
                <w:rFonts w:ascii="Times New Roman" w:hAnsi="Times New Roman" w:cs="Times New Roman"/>
              </w:rPr>
            </w:pPr>
            <w:r>
              <w:rPr>
                <w:sz w:val="24"/>
                <w:rFonts w:ascii="Times New Roman" w:hAnsi="Times New Roman"/>
              </w:rPr>
              <w:t xml:space="preserve">cosmetic products.</w:t>
            </w:r>
            <w:r>
              <w:rPr>
                <w:sz w:val="24"/>
                <w:rFonts w:ascii="Times New Roman" w:hAnsi="Times New Roman"/>
              </w:rPr>
              <w:t xml:space="preserve"> </w:t>
            </w:r>
          </w:p>
          <w:p w14:paraId="4CE56412" w14:textId="0A9E7545" w:rsidR="00294686"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Articles intended for babies and children:</w:t>
            </w:r>
          </w:p>
          <w:p w14:paraId="173CDFC8" w14:textId="77777777" w:rsidR="00294686" w:rsidRDefault="00294686" w:rsidP="003662DE">
            <w:pPr>
              <w:pStyle w:val="Paragraphedeliste"/>
              <w:numPr>
                <w:ilvl w:val="0"/>
                <w:numId w:val="7"/>
              </w:numPr>
              <w:tabs>
                <w:tab w:val="center" w:pos="2076"/>
              </w:tabs>
              <w:suppressAutoHyphens/>
              <w:spacing w:after="240" w:line="276" w:lineRule="auto"/>
              <w:ind w:left="176" w:hanging="142"/>
              <w:jc w:val="both"/>
              <w:rPr>
                <w:bCs/>
                <w:spacing w:val="-3"/>
                <w:sz w:val="24"/>
                <w:szCs w:val="24"/>
                <w:rFonts w:ascii="Times New Roman" w:hAnsi="Times New Roman" w:cs="Times New Roman"/>
              </w:rPr>
            </w:pPr>
            <w:r>
              <w:rPr>
                <w:sz w:val="24"/>
                <w:rFonts w:ascii="Times New Roman" w:hAnsi="Times New Roman"/>
              </w:rPr>
              <w:t xml:space="preserve">child care articles;</w:t>
            </w:r>
          </w:p>
          <w:p w14:paraId="1561BBF3" w14:textId="77777777" w:rsidR="00294686" w:rsidRDefault="00294686" w:rsidP="003662DE">
            <w:pPr>
              <w:pStyle w:val="Paragraphedeliste"/>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17406E8" w14:textId="77777777" w:rsidR="00294686" w:rsidRPr="006D0067" w:rsidRDefault="00294686" w:rsidP="003662DE">
            <w:pPr>
              <w:pStyle w:val="Paragraphedeliste"/>
              <w:numPr>
                <w:ilvl w:val="0"/>
                <w:numId w:val="7"/>
              </w:numPr>
              <w:tabs>
                <w:tab w:val="center" w:pos="2076"/>
              </w:tabs>
              <w:suppressAutoHyphens/>
              <w:spacing w:after="240" w:line="276" w:lineRule="auto"/>
              <w:ind w:left="176" w:hanging="142"/>
              <w:jc w:val="both"/>
              <w:rPr>
                <w:bCs/>
                <w:spacing w:val="-3"/>
                <w:sz w:val="24"/>
                <w:szCs w:val="24"/>
                <w:rFonts w:ascii="Times New Roman" w:hAnsi="Times New Roman" w:cs="Times New Roman"/>
              </w:rPr>
            </w:pPr>
            <w:r>
              <w:rPr>
                <w:sz w:val="24"/>
                <w:rFonts w:ascii="Times New Roman" w:hAnsi="Times New Roman"/>
              </w:rPr>
              <w:t xml:space="preserve">toys.</w:t>
            </w:r>
          </w:p>
          <w:p w14:paraId="3B39E3E0" w14:textId="34B1FB54" w:rsidR="00294686"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Filters, kitchen equipment, materials and objects intended to come into contact with food commodities:</w:t>
            </w:r>
          </w:p>
          <w:p w14:paraId="36E7C9F0" w14:textId="77777777" w:rsidR="00294686" w:rsidRDefault="00294686" w:rsidP="003662DE">
            <w:pPr>
              <w:pStyle w:val="Paragraphedeliste"/>
              <w:numPr>
                <w:ilvl w:val="0"/>
                <w:numId w:val="8"/>
              </w:numPr>
              <w:tabs>
                <w:tab w:val="center" w:pos="2076"/>
              </w:tabs>
              <w:suppressAutoHyphens/>
              <w:spacing w:after="240" w:line="276" w:lineRule="auto"/>
              <w:ind w:left="176" w:hanging="142"/>
              <w:jc w:val="both"/>
              <w:rPr>
                <w:bCs/>
                <w:spacing w:val="-3"/>
                <w:sz w:val="24"/>
                <w:szCs w:val="24"/>
                <w:rFonts w:ascii="Times New Roman" w:hAnsi="Times New Roman" w:cs="Times New Roman"/>
              </w:rPr>
            </w:pPr>
            <w:r>
              <w:rPr>
                <w:sz w:val="24"/>
                <w:rFonts w:ascii="Times New Roman" w:hAnsi="Times New Roman"/>
              </w:rPr>
              <w:t xml:space="preserve">water filters;</w:t>
            </w:r>
          </w:p>
          <w:p w14:paraId="392EB719" w14:textId="77777777" w:rsidR="00294686" w:rsidRDefault="00294686" w:rsidP="003662DE">
            <w:pPr>
              <w:pStyle w:val="Paragraphedeliste"/>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509F9DD6" w14:textId="7A6581F0" w:rsidR="00294686" w:rsidRPr="007A3A14" w:rsidRDefault="00294686" w:rsidP="003662DE">
            <w:pPr>
              <w:pStyle w:val="Paragraphedeliste"/>
              <w:numPr>
                <w:ilvl w:val="0"/>
                <w:numId w:val="8"/>
              </w:numPr>
              <w:tabs>
                <w:tab w:val="center" w:pos="2076"/>
              </w:tabs>
              <w:suppressAutoHyphens/>
              <w:spacing w:after="240" w:line="276" w:lineRule="auto"/>
              <w:ind w:left="176" w:hanging="142"/>
              <w:jc w:val="both"/>
              <w:rPr>
                <w:rStyle w:val="Marquedecommentaire"/>
                <w:bCs/>
                <w:spacing w:val="-3"/>
                <w:sz w:val="24"/>
                <w:szCs w:val="24"/>
                <w:rFonts w:ascii="Times New Roman" w:hAnsi="Times New Roman" w:cs="Times New Roman"/>
              </w:rPr>
            </w:pPr>
            <w:r>
              <w:rPr>
                <w:sz w:val="24"/>
                <w:rFonts w:ascii="Times New Roman" w:hAnsi="Times New Roman"/>
              </w:rPr>
              <w:t xml:space="preserve">filters for fume hoods;</w:t>
            </w:r>
          </w:p>
          <w:p w14:paraId="16770D03" w14:textId="77777777" w:rsidR="00294686" w:rsidRDefault="00294686" w:rsidP="003662DE">
            <w:pPr>
              <w:pStyle w:val="Paragraphedeliste"/>
              <w:ind w:left="176" w:hanging="142"/>
              <w:rPr>
                <w:rStyle w:val="Marquedecommentaire"/>
              </w:rPr>
            </w:pPr>
          </w:p>
          <w:p w14:paraId="6CD2C07B" w14:textId="1BA52FD2" w:rsidR="00294686" w:rsidRPr="006D0067" w:rsidRDefault="00294686" w:rsidP="003662DE">
            <w:pPr>
              <w:pStyle w:val="Paragraphedeliste"/>
              <w:numPr>
                <w:ilvl w:val="0"/>
                <w:numId w:val="8"/>
              </w:numPr>
              <w:tabs>
                <w:tab w:val="center" w:pos="2076"/>
              </w:tabs>
              <w:suppressAutoHyphens/>
              <w:spacing w:after="240" w:line="276" w:lineRule="auto"/>
              <w:ind w:left="176" w:hanging="142"/>
              <w:jc w:val="both"/>
              <w:rPr>
                <w:bCs/>
                <w:spacing w:val="-3"/>
                <w:sz w:val="24"/>
                <w:szCs w:val="24"/>
                <w:rFonts w:ascii="Times New Roman" w:hAnsi="Times New Roman" w:cs="Times New Roman"/>
              </w:rPr>
            </w:pPr>
            <w:r>
              <w:t xml:space="preserve"> </w:t>
            </w:r>
            <w:r>
              <w:rPr>
                <w:sz w:val="24"/>
                <w:rFonts w:ascii="Times New Roman" w:hAnsi="Times New Roman"/>
              </w:rPr>
              <w:t xml:space="preserve">kitchen utensils;</w:t>
            </w:r>
          </w:p>
          <w:p w14:paraId="6C2F1D0D" w14:textId="77777777" w:rsidR="00294686" w:rsidRDefault="00294686" w:rsidP="003662DE">
            <w:pPr>
              <w:pStyle w:val="Paragraphedeliste"/>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67A6AFD" w14:textId="77777777" w:rsidR="00294686" w:rsidRPr="006D0067" w:rsidRDefault="00294686" w:rsidP="003662DE">
            <w:pPr>
              <w:pStyle w:val="Paragraphedeliste"/>
              <w:numPr>
                <w:ilvl w:val="0"/>
                <w:numId w:val="8"/>
              </w:numPr>
              <w:tabs>
                <w:tab w:val="center" w:pos="2076"/>
              </w:tabs>
              <w:suppressAutoHyphens/>
              <w:spacing w:after="240" w:line="276" w:lineRule="auto"/>
              <w:ind w:left="176" w:hanging="142"/>
              <w:jc w:val="both"/>
              <w:rPr>
                <w:bCs/>
                <w:spacing w:val="-3"/>
                <w:sz w:val="24"/>
                <w:szCs w:val="24"/>
                <w:rFonts w:ascii="Times New Roman" w:hAnsi="Times New Roman" w:cs="Times New Roman"/>
              </w:rPr>
            </w:pPr>
            <w:r>
              <w:rPr>
                <w:sz w:val="24"/>
                <w:rFonts w:ascii="Times New Roman" w:hAnsi="Times New Roman"/>
              </w:rPr>
              <w:t xml:space="preserve">electrical goods and kitchen appliances;</w:t>
            </w:r>
          </w:p>
          <w:p w14:paraId="01676214" w14:textId="77777777" w:rsidR="00294686" w:rsidRDefault="00294686" w:rsidP="003662DE">
            <w:pPr>
              <w:pStyle w:val="Paragraphedeliste"/>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762A3789" w14:textId="2EEE8940" w:rsidR="00294686" w:rsidRPr="006D0067" w:rsidRDefault="00294686" w:rsidP="003662DE">
            <w:pPr>
              <w:pStyle w:val="Paragraphedeliste"/>
              <w:numPr>
                <w:ilvl w:val="0"/>
                <w:numId w:val="8"/>
              </w:numPr>
              <w:tabs>
                <w:tab w:val="center" w:pos="2076"/>
              </w:tabs>
              <w:suppressAutoHyphens/>
              <w:spacing w:after="240" w:line="276" w:lineRule="auto"/>
              <w:ind w:left="176" w:hanging="142"/>
              <w:jc w:val="both"/>
              <w:rPr>
                <w:bCs/>
                <w:spacing w:val="-3"/>
                <w:sz w:val="24"/>
                <w:szCs w:val="24"/>
                <w:rFonts w:ascii="Times New Roman" w:hAnsi="Times New Roman" w:cs="Times New Roman"/>
              </w:rPr>
            </w:pPr>
            <w:r>
              <w:rPr>
                <w:sz w:val="24"/>
                <w:rFonts w:ascii="Times New Roman" w:hAnsi="Times New Roman"/>
              </w:rPr>
              <w:t xml:space="preserve">food packaging and food preservation items.</w:t>
            </w:r>
          </w:p>
          <w:p w14:paraId="4CA16B4C" w14:textId="7621C528" w:rsidR="00294686"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rFonts w:ascii="Times New Roman" w:hAnsi="Times New Roman"/>
              </w:rPr>
              <w:t xml:space="preserve">(4)</w:t>
            </w:r>
            <w:r>
              <w:rPr>
                <w:sz w:val="24"/>
                <w:rFonts w:ascii="Times New Roman" w:hAnsi="Times New Roman"/>
              </w:rPr>
              <w:t xml:space="preserve"> </w:t>
            </w:r>
            <w:r>
              <w:rPr>
                <w:sz w:val="24"/>
                <w:rFonts w:ascii="Times New Roman" w:hAnsi="Times New Roman"/>
              </w:rPr>
              <w:t xml:space="preserve">Face masks:</w:t>
            </w:r>
            <w:r>
              <w:rPr>
                <w:sz w:val="24"/>
                <w:rFonts w:ascii="Times New Roman" w:hAnsi="Times New Roman"/>
              </w:rPr>
              <w:t xml:space="preserve"> </w:t>
            </w:r>
          </w:p>
          <w:p w14:paraId="2CAB9B03" w14:textId="6E166E2F" w:rsidR="00294686" w:rsidRPr="00C308B1" w:rsidRDefault="00294686" w:rsidP="003662DE">
            <w:pPr>
              <w:pStyle w:val="Paragraphedeliste"/>
              <w:numPr>
                <w:ilvl w:val="0"/>
                <w:numId w:val="9"/>
              </w:numPr>
              <w:tabs>
                <w:tab w:val="center" w:pos="2076"/>
              </w:tabs>
              <w:suppressAutoHyphens/>
              <w:spacing w:after="240"/>
              <w:ind w:left="176" w:hanging="142"/>
              <w:jc w:val="both"/>
              <w:rPr>
                <w:b/>
                <w:spacing w:val="-3"/>
                <w:sz w:val="24"/>
                <w:szCs w:val="24"/>
                <w:rFonts w:ascii="Times New Roman" w:hAnsi="Times New Roman" w:cs="Times New Roman"/>
              </w:rPr>
            </w:pPr>
            <w:r>
              <w:rPr>
                <w:sz w:val="24"/>
                <w:rFonts w:ascii="Times New Roman" w:hAnsi="Times New Roman"/>
              </w:rPr>
              <w:t xml:space="preserve">devices applied to the nose and mouth, woven or non-woven, used to filter out exhaled or inhaled air.”.</w:t>
            </w:r>
          </w:p>
        </w:tc>
      </w:tr>
      <w:tr w:rsidR="00294686" w:rsidRPr="00CE2EE1" w14:paraId="385F63DD" w14:textId="77777777" w:rsidTr="00294686">
        <w:tc>
          <w:tcPr>
            <w:tcW w:w="5000" w:type="pct"/>
          </w:tcPr>
          <w:p w14:paraId="71537D80" w14:textId="078F12A5" w:rsidR="00294686"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b/>
                <w:rFonts w:ascii="Times New Roman" w:hAnsi="Times New Roman"/>
              </w:rPr>
              <w:t xml:space="preserve">Article 4.</w:t>
            </w:r>
            <w:r>
              <w:rPr>
                <w:sz w:val="24"/>
                <w:b/>
                <w:rFonts w:ascii="Times New Roman" w:hAnsi="Times New Roman"/>
              </w:rPr>
              <w:t xml:space="preserve"> </w:t>
            </w:r>
            <w:r>
              <w:rPr>
                <w:sz w:val="24"/>
                <w:rFonts w:ascii="Times New Roman" w:hAnsi="Times New Roman"/>
              </w:rPr>
              <w:t xml:space="preserve">In Article 11 of the same Order, (2) of paragraph 1 is replaced by the following:</w:t>
            </w:r>
          </w:p>
          <w:p w14:paraId="5226DFAA" w14:textId="0659EFFF" w:rsidR="00294686" w:rsidRPr="001A57FA"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Either a quantity of more than 100 grams of at least one of these nanoparticle-manufactured substances, or a quantity of at least one thousand pieces of the complex article or object, shall be placed on the market during the calendar year in which the notification takes place;”.</w:t>
            </w:r>
            <w:r>
              <w:rPr>
                <w:sz w:val="24"/>
                <w:rFonts w:ascii="Times New Roman" w:hAnsi="Times New Roman"/>
              </w:rPr>
              <w:t xml:space="preserve"> </w:t>
            </w:r>
          </w:p>
        </w:tc>
      </w:tr>
      <w:tr w:rsidR="00294686" w:rsidRPr="00CE2EE1" w14:paraId="20890BA3" w14:textId="77777777" w:rsidTr="00294686">
        <w:tc>
          <w:tcPr>
            <w:tcW w:w="5000" w:type="pct"/>
          </w:tcPr>
          <w:p w14:paraId="12DB7F1E" w14:textId="0150AABB" w:rsidR="00294686" w:rsidRPr="00DA3331" w:rsidRDefault="00294686" w:rsidP="00294686">
            <w:pPr>
              <w:tabs>
                <w:tab w:val="center" w:pos="2076"/>
              </w:tabs>
              <w:suppressAutoHyphens/>
              <w:spacing w:after="240" w:line="276" w:lineRule="auto"/>
              <w:jc w:val="both"/>
              <w:rPr>
                <w:bCs/>
                <w:spacing w:val="-3"/>
                <w:sz w:val="24"/>
                <w:szCs w:val="24"/>
                <w:rFonts w:ascii="Times New Roman" w:hAnsi="Times New Roman" w:cs="Times New Roman"/>
              </w:rPr>
            </w:pPr>
            <w:r>
              <w:rPr>
                <w:sz w:val="24"/>
                <w:b/>
                <w:rFonts w:ascii="Times New Roman" w:hAnsi="Times New Roman"/>
              </w:rPr>
              <w:t xml:space="preserve">Article 5.</w:t>
            </w:r>
            <w:r>
              <w:rPr>
                <w:sz w:val="24"/>
                <w:b/>
                <w:rFonts w:ascii="Times New Roman" w:hAnsi="Times New Roman"/>
              </w:rPr>
              <w:t xml:space="preserve"> </w:t>
            </w:r>
            <w:r>
              <w:rPr>
                <w:sz w:val="24"/>
                <w:rFonts w:ascii="Times New Roman" w:hAnsi="Times New Roman"/>
              </w:rPr>
              <w:t xml:space="preserve">In Article 24 of the same Order, subparagraph 3 of paragraph 1 is replaced by the following:</w:t>
            </w:r>
          </w:p>
          <w:p w14:paraId="6EC89856" w14:textId="5157EE62" w:rsidR="00294686" w:rsidRDefault="00294686" w:rsidP="00294686">
            <w:pPr>
              <w:tabs>
                <w:tab w:val="center" w:pos="2076"/>
              </w:tabs>
              <w:suppressAutoHyphens/>
              <w:spacing w:after="240" w:line="276" w:lineRule="auto"/>
              <w:jc w:val="both"/>
              <w:rPr>
                <w:b/>
                <w:spacing w:val="-3"/>
                <w:sz w:val="24"/>
                <w:szCs w:val="24"/>
                <w:rFonts w:ascii="Times New Roman" w:hAnsi="Times New Roman" w:cs="Times New Roman"/>
              </w:rPr>
            </w:pPr>
            <w:r>
              <w:rPr>
                <w:sz w:val="24"/>
                <w:rFonts w:ascii="Times New Roman" w:hAnsi="Times New Roman"/>
              </w:rPr>
              <w:t xml:space="preserve">“</w:t>
            </w:r>
            <w:r>
              <w:rPr>
                <w:sz w:val="24"/>
                <w:rFonts w:ascii="Times New Roman" w:hAnsi="Times New Roman"/>
              </w:rPr>
              <w:t xml:space="preserve"> </w:t>
            </w:r>
            <w:r>
              <w:rPr>
                <w:sz w:val="24"/>
                <w:rFonts w:ascii="Times New Roman" w:hAnsi="Times New Roman"/>
              </w:rPr>
              <w:t xml:space="preserve">Articles 10a to 17 shall enter into force on 1</w:t>
            </w:r>
            <w:r>
              <w:rPr>
                <w:sz w:val="24"/>
                <w:vertAlign w:val="superscript"/>
                <w:rFonts w:ascii="Times New Roman" w:hAnsi="Times New Roman"/>
              </w:rPr>
              <w:t xml:space="preserve">st</w:t>
            </w:r>
            <w:r>
              <w:rPr>
                <w:sz w:val="24"/>
                <w:rFonts w:ascii="Times New Roman" w:hAnsi="Times New Roman"/>
              </w:rPr>
              <w:t xml:space="preserve"> January 2025.”.</w:t>
            </w:r>
            <w:r>
              <w:rPr>
                <w:sz w:val="24"/>
                <w:rFonts w:ascii="Times New Roman" w:hAnsi="Times New Roman"/>
              </w:rPr>
              <w:t xml:space="preserve"> </w:t>
            </w:r>
          </w:p>
        </w:tc>
      </w:tr>
      <w:tr w:rsidR="00294686" w:rsidRPr="00CE2EE1" w14:paraId="77F3F118" w14:textId="77777777" w:rsidTr="00294686">
        <w:tc>
          <w:tcPr>
            <w:tcW w:w="5000" w:type="pct"/>
          </w:tcPr>
          <w:p w14:paraId="33F2780A" w14:textId="4A5736FA" w:rsidR="00294686" w:rsidRPr="00EA2F1F" w:rsidRDefault="00294686" w:rsidP="00294686">
            <w:pPr>
              <w:tabs>
                <w:tab w:val="center" w:pos="2076"/>
              </w:tabs>
              <w:suppressAutoHyphens/>
              <w:spacing w:after="240" w:line="276" w:lineRule="auto"/>
              <w:jc w:val="both"/>
              <w:rPr>
                <w:sz w:val="24"/>
                <w:szCs w:val="24"/>
                <w:rFonts w:ascii="Times New Roman" w:hAnsi="Times New Roman" w:cs="Times New Roman"/>
              </w:rPr>
            </w:pPr>
            <w:r>
              <w:rPr>
                <w:sz w:val="24"/>
                <w:b/>
                <w:rFonts w:ascii="Times New Roman" w:hAnsi="Times New Roman"/>
              </w:rPr>
              <w:t xml:space="preserve">Article 6.</w:t>
            </w:r>
            <w:r>
              <w:rPr>
                <w:sz w:val="24"/>
                <w:b/>
                <w:rFonts w:ascii="Times New Roman" w:hAnsi="Times New Roman"/>
              </w:rPr>
              <w:t xml:space="preserve"> </w:t>
            </w:r>
            <w:r>
              <w:rPr>
                <w:sz w:val="24"/>
                <w:rFonts w:ascii="Times New Roman" w:hAnsi="Times New Roman"/>
              </w:rPr>
              <w:tab/>
            </w:r>
            <w:r>
              <w:rPr>
                <w:sz w:val="24"/>
                <w:rFonts w:ascii="Times New Roman" w:hAnsi="Times New Roman"/>
              </w:rPr>
              <w:t xml:space="preserve">The Minister of Economy, the Minister of Labour, the Minister for Public Health and the Environment Minister are each responsible for the execution of this order.</w:t>
            </w:r>
          </w:p>
        </w:tc>
      </w:tr>
      <w:tr w:rsidR="00294686" w:rsidRPr="00C211F3" w14:paraId="64D7C9D1" w14:textId="77777777" w:rsidTr="00294686">
        <w:tc>
          <w:tcPr>
            <w:tcW w:w="5000" w:type="pct"/>
          </w:tcPr>
          <w:p w14:paraId="47C4C7E4" w14:textId="77777777" w:rsidR="00294686" w:rsidRDefault="00294686" w:rsidP="004B2B0E">
            <w:pPr>
              <w:tabs>
                <w:tab w:val="center" w:pos="2076"/>
              </w:tabs>
              <w:suppressAutoHyphens/>
              <w:spacing w:after="120" w:line="276" w:lineRule="auto"/>
              <w:rPr>
                <w:spacing w:val="-3"/>
                <w:sz w:val="24"/>
                <w:szCs w:val="24"/>
                <w:rFonts w:ascii="Times New Roman" w:hAnsi="Times New Roman" w:cs="Times New Roman"/>
              </w:rPr>
            </w:pPr>
            <w:r>
              <w:rPr>
                <w:sz w:val="24"/>
                <w:rFonts w:ascii="Times New Roman" w:hAnsi="Times New Roman"/>
              </w:rPr>
              <w:t xml:space="preserve">Given to                                , on</w:t>
            </w:r>
            <w:r>
              <w:rPr>
                <w:sz w:val="24"/>
                <w:rFonts w:ascii="Times New Roman" w:hAnsi="Times New Roman"/>
              </w:rPr>
              <w:t xml:space="preserve"> </w:t>
            </w:r>
          </w:p>
          <w:p w14:paraId="1101707E"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203391C7"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542C327F"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3BF623CD"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7C8A687F" w14:textId="383A9F18" w:rsidR="004B2B0E" w:rsidRPr="00CB1253" w:rsidRDefault="004B2B0E" w:rsidP="004B2B0E">
            <w:pPr>
              <w:tabs>
                <w:tab w:val="center" w:pos="2076"/>
              </w:tabs>
              <w:suppressAutoHyphens/>
              <w:spacing w:after="120" w:line="276" w:lineRule="auto"/>
              <w:rPr>
                <w:rFonts w:ascii="Times New Roman" w:hAnsi="Times New Roman" w:cs="Times New Roman"/>
                <w:spacing w:val="-3"/>
                <w:sz w:val="24"/>
                <w:szCs w:val="24"/>
              </w:rPr>
            </w:pPr>
          </w:p>
        </w:tc>
      </w:tr>
      <w:tr w:rsidR="00294686" w:rsidRPr="00C211F3" w14:paraId="78C15043" w14:textId="77777777" w:rsidTr="00294686">
        <w:tc>
          <w:tcPr>
            <w:tcW w:w="5000" w:type="pct"/>
          </w:tcPr>
          <w:p w14:paraId="1A9C53F3" w14:textId="77777777" w:rsidR="00294686" w:rsidRDefault="00294686" w:rsidP="004B2B0E">
            <w:pPr>
              <w:tabs>
                <w:tab w:val="left" w:pos="0"/>
                <w:tab w:val="center" w:pos="2076"/>
              </w:tabs>
              <w:suppressAutoHyphens/>
              <w:spacing w:after="120" w:line="276" w:lineRule="auto"/>
              <w:jc w:val="center"/>
              <w:rPr>
                <w:spacing w:val="-3"/>
                <w:sz w:val="24"/>
                <w:szCs w:val="24"/>
                <w:rFonts w:ascii="Times New Roman" w:hAnsi="Times New Roman" w:cs="Times New Roman"/>
              </w:rPr>
            </w:pPr>
            <w:r>
              <w:rPr>
                <w:sz w:val="24"/>
                <w:rFonts w:ascii="Times New Roman" w:hAnsi="Times New Roman"/>
              </w:rPr>
              <w:t xml:space="preserve">By the King,</w:t>
            </w:r>
          </w:p>
          <w:p w14:paraId="665F8013" w14:textId="290E09D7" w:rsidR="00294686" w:rsidRPr="00C211F3"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lang w:val="nl-BE"/>
              </w:rPr>
            </w:pPr>
          </w:p>
        </w:tc>
      </w:tr>
      <w:tr w:rsidR="00294686" w:rsidRPr="00CE2EE1" w14:paraId="21D88696" w14:textId="77777777" w:rsidTr="00294686">
        <w:tc>
          <w:tcPr>
            <w:tcW w:w="5000" w:type="pct"/>
          </w:tcPr>
          <w:p w14:paraId="6FA51933" w14:textId="532B900E" w:rsidR="00294686" w:rsidRPr="00EA2F1F" w:rsidRDefault="00294686" w:rsidP="004B2B0E">
            <w:pPr>
              <w:tabs>
                <w:tab w:val="center" w:pos="2076"/>
              </w:tabs>
              <w:suppressAutoHyphens/>
              <w:spacing w:after="120" w:line="276" w:lineRule="auto"/>
              <w:jc w:val="center"/>
              <w:rPr>
                <w:spacing w:val="-3"/>
                <w:sz w:val="24"/>
                <w:szCs w:val="24"/>
                <w:rFonts w:ascii="Times New Roman" w:hAnsi="Times New Roman" w:cs="Times New Roman"/>
              </w:rPr>
            </w:pPr>
            <w:r>
              <w:rPr>
                <w:sz w:val="24"/>
                <w:rFonts w:ascii="Times New Roman" w:hAnsi="Times New Roman"/>
              </w:rPr>
              <w:t xml:space="preserve">Deputy Prime Minister and Minister of Economy and Labour,</w:t>
            </w:r>
          </w:p>
          <w:p w14:paraId="2BC4A533" w14:textId="77777777"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202701E"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7968FF72"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F50F975"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5F269D90"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67778E9A" w14:textId="77777777" w:rsidR="004B2B0E" w:rsidRDefault="004B2B0E" w:rsidP="004B2B0E">
            <w:pPr>
              <w:tabs>
                <w:tab w:val="left" w:pos="0"/>
                <w:tab w:val="center" w:pos="2076"/>
              </w:tabs>
              <w:suppressAutoHyphens/>
              <w:spacing w:after="120" w:line="276" w:lineRule="auto"/>
              <w:jc w:val="center"/>
              <w:rPr>
                <w:spacing w:val="-3"/>
                <w:sz w:val="24"/>
                <w:szCs w:val="24"/>
                <w:rFonts w:ascii="Times New Roman" w:hAnsi="Times New Roman" w:cs="Times New Roman"/>
              </w:rPr>
            </w:pPr>
            <w:r>
              <w:rPr>
                <w:sz w:val="24"/>
                <w:rFonts w:ascii="Times New Roman" w:hAnsi="Times New Roman"/>
              </w:rPr>
              <w:t xml:space="preserve">Pierre-Yves DERMAGNE</w:t>
            </w:r>
          </w:p>
          <w:p w14:paraId="2293F987" w14:textId="625B2EFD" w:rsidR="004B2B0E" w:rsidRPr="00EA2F1F" w:rsidRDefault="004B2B0E" w:rsidP="004B2B0E">
            <w:pPr>
              <w:tabs>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5A9A34BC" w14:textId="77777777" w:rsidTr="00294686">
        <w:tc>
          <w:tcPr>
            <w:tcW w:w="5000" w:type="pct"/>
          </w:tcPr>
          <w:p w14:paraId="30B0F233" w14:textId="7B537494" w:rsidR="00294686" w:rsidRDefault="00294686" w:rsidP="004B2B0E">
            <w:pPr>
              <w:tabs>
                <w:tab w:val="left" w:pos="0"/>
                <w:tab w:val="center" w:pos="2076"/>
              </w:tabs>
              <w:suppressAutoHyphens/>
              <w:spacing w:after="120" w:line="276" w:lineRule="auto"/>
              <w:jc w:val="center"/>
              <w:rPr>
                <w:spacing w:val="-3"/>
                <w:sz w:val="24"/>
                <w:szCs w:val="24"/>
                <w:rFonts w:ascii="Times New Roman" w:hAnsi="Times New Roman" w:cs="Times New Roman"/>
              </w:rPr>
            </w:pPr>
            <w:r>
              <w:rPr>
                <w:sz w:val="24"/>
                <w:rFonts w:ascii="Times New Roman" w:hAnsi="Times New Roman"/>
              </w:rPr>
              <w:t xml:space="preserve">The Minister for Public Health,</w:t>
            </w:r>
          </w:p>
          <w:p w14:paraId="0F48569D" w14:textId="15C3BD5B"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14419C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52F6E78"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7ADDC97"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5D5E04B"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2B6B9F05" w14:textId="77777777" w:rsidR="004B2B0E" w:rsidRDefault="004B2B0E" w:rsidP="004B2B0E">
            <w:pPr>
              <w:tabs>
                <w:tab w:val="left" w:pos="0"/>
                <w:tab w:val="center" w:pos="2076"/>
              </w:tabs>
              <w:suppressAutoHyphens/>
              <w:spacing w:after="120" w:line="276" w:lineRule="auto"/>
              <w:jc w:val="center"/>
              <w:rPr>
                <w:spacing w:val="-3"/>
                <w:sz w:val="24"/>
                <w:szCs w:val="24"/>
                <w:rFonts w:ascii="Times New Roman" w:hAnsi="Times New Roman" w:cs="Times New Roman"/>
              </w:rPr>
            </w:pPr>
            <w:r>
              <w:rPr>
                <w:sz w:val="24"/>
                <w:rFonts w:ascii="Times New Roman" w:hAnsi="Times New Roman"/>
              </w:rPr>
              <w:t xml:space="preserve">Frank VANDENBROUCKE</w:t>
            </w:r>
          </w:p>
          <w:p w14:paraId="7D5FADC4" w14:textId="14A4EAF1"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0292C8A6" w14:textId="77777777" w:rsidTr="00294686">
        <w:tc>
          <w:tcPr>
            <w:tcW w:w="5000" w:type="pct"/>
          </w:tcPr>
          <w:p w14:paraId="13F47562" w14:textId="49425655" w:rsidR="00294686" w:rsidRDefault="00294686" w:rsidP="004B2B0E">
            <w:pPr>
              <w:tabs>
                <w:tab w:val="left" w:pos="0"/>
                <w:tab w:val="center" w:pos="2076"/>
              </w:tabs>
              <w:suppressAutoHyphens/>
              <w:spacing w:after="120" w:line="276" w:lineRule="auto"/>
              <w:jc w:val="center"/>
              <w:rPr>
                <w:spacing w:val="-3"/>
                <w:sz w:val="24"/>
                <w:szCs w:val="24"/>
                <w:rFonts w:ascii="Times New Roman" w:hAnsi="Times New Roman" w:cs="Times New Roman"/>
              </w:rPr>
            </w:pPr>
            <w:r>
              <w:rPr>
                <w:sz w:val="24"/>
                <w:rFonts w:ascii="Times New Roman" w:hAnsi="Times New Roman"/>
              </w:rPr>
              <w:t xml:space="preserve">The Environment Minister,</w:t>
            </w:r>
          </w:p>
          <w:p w14:paraId="2447F2FD"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7741AB3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5AC8EB55"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02B48884"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FED6D9B" w14:textId="2BD0C223"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bl>
    <w:p w14:paraId="48F3BE5E" w14:textId="10F6CE47" w:rsidR="001C2212" w:rsidRPr="00EA2F1F" w:rsidRDefault="009C19F7" w:rsidP="004B2B0E">
      <w:pPr>
        <w:spacing w:after="240"/>
        <w:jc w:val="center"/>
        <w:rPr>
          <w:sz w:val="24"/>
          <w:szCs w:val="24"/>
          <w:rFonts w:ascii="Times New Roman" w:hAnsi="Times New Roman" w:cs="Times New Roman"/>
        </w:rPr>
      </w:pPr>
      <w:r>
        <w:rPr>
          <w:sz w:val="24"/>
          <w:rFonts w:ascii="Times New Roman" w:hAnsi="Times New Roman"/>
        </w:rPr>
        <w:t xml:space="preserve">Zakia KHATTABI</w:t>
      </w:r>
    </w:p>
    <w:sectPr w:rsidR="001C2212" w:rsidRPr="00EA2F1F" w:rsidSect="008E0509">
      <w:footerReference w:type="default" r:id="rId8"/>
      <w:pgSz w:w="11906" w:h="16838"/>
      <w:pgMar w:top="1134" w:right="1134" w:bottom="1134" w:left="1134"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9A5BB" w14:textId="77777777" w:rsidR="00CE1824" w:rsidRDefault="00CE1824" w:rsidP="005F68DC">
      <w:pPr>
        <w:spacing w:after="0" w:line="240" w:lineRule="auto"/>
      </w:pPr>
      <w:r>
        <w:separator/>
      </w:r>
    </w:p>
  </w:endnote>
  <w:endnote w:type="continuationSeparator" w:id="0">
    <w:p w14:paraId="25037B7F" w14:textId="77777777" w:rsidR="00CE1824" w:rsidRDefault="00CE1824" w:rsidP="005F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1478628"/>
      <w:docPartObj>
        <w:docPartGallery w:val="Page Numbers (Bottom of Page)"/>
        <w:docPartUnique/>
      </w:docPartObj>
    </w:sdtPr>
    <w:sdtEndPr/>
    <w:sdtContent>
      <w:p w14:paraId="6DD08E80" w14:textId="77777777" w:rsidR="005F68DC" w:rsidRDefault="005F68DC">
        <w:pPr>
          <w:pStyle w:val="Pieddepage"/>
          <w:jc w:val="right"/>
        </w:pPr>
        <w:r>
          <w:fldChar w:fldCharType="begin"/>
        </w:r>
        <w:r>
          <w:instrText>PAGE   \* MERGEFORMAT</w:instrText>
        </w:r>
        <w:r>
          <w:fldChar w:fldCharType="separate"/>
        </w:r>
        <w:r w:rsidR="000F174B" w:rsidRPr="000F174B">
          <w:t>3</w:t>
        </w:r>
        <w:r>
          <w:fldChar w:fldCharType="end"/>
        </w:r>
      </w:p>
    </w:sdtContent>
  </w:sdt>
  <w:p w14:paraId="74F7ACCC" w14:textId="77777777" w:rsidR="005F68DC" w:rsidRDefault="005F68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BCB91" w14:textId="77777777" w:rsidR="00CE1824" w:rsidRDefault="00CE1824" w:rsidP="005F68DC">
      <w:pPr>
        <w:spacing w:after="0" w:line="240" w:lineRule="auto"/>
      </w:pPr>
      <w:r>
        <w:separator/>
      </w:r>
    </w:p>
  </w:footnote>
  <w:footnote w:type="continuationSeparator" w:id="0">
    <w:p w14:paraId="08E8A6C3" w14:textId="77777777" w:rsidR="00CE1824" w:rsidRDefault="00CE1824" w:rsidP="005F6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D7FA1"/>
    <w:multiLevelType w:val="hybridMultilevel"/>
    <w:tmpl w:val="B32C459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 w15:restartNumberingAfterBreak="0">
    <w:nsid w:val="18A077CE"/>
    <w:multiLevelType w:val="hybridMultilevel"/>
    <w:tmpl w:val="DCC88DD4"/>
    <w:lvl w:ilvl="0" w:tplc="B130F00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1B43E1A"/>
    <w:multiLevelType w:val="hybridMultilevel"/>
    <w:tmpl w:val="2F842016"/>
    <w:lvl w:ilvl="0" w:tplc="BDCE2DEC">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3" w15:restartNumberingAfterBreak="0">
    <w:nsid w:val="2FE51929"/>
    <w:multiLevelType w:val="hybridMultilevel"/>
    <w:tmpl w:val="E488E60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4" w15:restartNumberingAfterBreak="0">
    <w:nsid w:val="32D55C5B"/>
    <w:multiLevelType w:val="hybridMultilevel"/>
    <w:tmpl w:val="11FC4F8E"/>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 w15:restartNumberingAfterBreak="0">
    <w:nsid w:val="35E00162"/>
    <w:multiLevelType w:val="hybridMultilevel"/>
    <w:tmpl w:val="C0C4A1AC"/>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6" w15:restartNumberingAfterBreak="0">
    <w:nsid w:val="53BE57F2"/>
    <w:multiLevelType w:val="hybridMultilevel"/>
    <w:tmpl w:val="8E56EB72"/>
    <w:lvl w:ilvl="0" w:tplc="866E902C">
      <w:start w:val="2"/>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7" w15:restartNumberingAfterBreak="0">
    <w:nsid w:val="66EB0302"/>
    <w:multiLevelType w:val="hybridMultilevel"/>
    <w:tmpl w:val="6CB4C2DA"/>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8" w15:restartNumberingAfterBreak="0">
    <w:nsid w:val="70AE25FD"/>
    <w:multiLevelType w:val="hybridMultilevel"/>
    <w:tmpl w:val="CC183FFE"/>
    <w:lvl w:ilvl="0" w:tplc="648E06D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2"/>
  </w:num>
  <w:num w:numId="5">
    <w:abstractNumId w:val="5"/>
  </w:num>
  <w:num w:numId="6">
    <w:abstractNumId w:val="4"/>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53"/>
    <w:rsid w:val="000211A2"/>
    <w:rsid w:val="000211EC"/>
    <w:rsid w:val="00023F61"/>
    <w:rsid w:val="00025993"/>
    <w:rsid w:val="000263EE"/>
    <w:rsid w:val="00026529"/>
    <w:rsid w:val="00034B70"/>
    <w:rsid w:val="0004671A"/>
    <w:rsid w:val="00090310"/>
    <w:rsid w:val="000923B2"/>
    <w:rsid w:val="000A76E9"/>
    <w:rsid w:val="000B1D60"/>
    <w:rsid w:val="000B37C2"/>
    <w:rsid w:val="000F174B"/>
    <w:rsid w:val="000F2568"/>
    <w:rsid w:val="0010355A"/>
    <w:rsid w:val="00126AA1"/>
    <w:rsid w:val="0013267B"/>
    <w:rsid w:val="00150BA4"/>
    <w:rsid w:val="00153943"/>
    <w:rsid w:val="0016661B"/>
    <w:rsid w:val="0016766D"/>
    <w:rsid w:val="001A57FA"/>
    <w:rsid w:val="001B0F47"/>
    <w:rsid w:val="001C2212"/>
    <w:rsid w:val="001D23BC"/>
    <w:rsid w:val="001E257F"/>
    <w:rsid w:val="001E35FF"/>
    <w:rsid w:val="00211551"/>
    <w:rsid w:val="0022539E"/>
    <w:rsid w:val="00272E75"/>
    <w:rsid w:val="00276DFB"/>
    <w:rsid w:val="0028190C"/>
    <w:rsid w:val="00294686"/>
    <w:rsid w:val="002B2253"/>
    <w:rsid w:val="002B52ED"/>
    <w:rsid w:val="002D27EB"/>
    <w:rsid w:val="002F6BBE"/>
    <w:rsid w:val="00300E82"/>
    <w:rsid w:val="0031749F"/>
    <w:rsid w:val="0034001E"/>
    <w:rsid w:val="00340540"/>
    <w:rsid w:val="00343584"/>
    <w:rsid w:val="00357794"/>
    <w:rsid w:val="00363E95"/>
    <w:rsid w:val="003662DE"/>
    <w:rsid w:val="00371195"/>
    <w:rsid w:val="003816C9"/>
    <w:rsid w:val="003818BE"/>
    <w:rsid w:val="00390B90"/>
    <w:rsid w:val="003A0E1A"/>
    <w:rsid w:val="003A18A7"/>
    <w:rsid w:val="003B63F3"/>
    <w:rsid w:val="003E6386"/>
    <w:rsid w:val="003F4A55"/>
    <w:rsid w:val="00466656"/>
    <w:rsid w:val="00470ABA"/>
    <w:rsid w:val="00482878"/>
    <w:rsid w:val="00487405"/>
    <w:rsid w:val="00490637"/>
    <w:rsid w:val="0049575A"/>
    <w:rsid w:val="004A2ECE"/>
    <w:rsid w:val="004B23DF"/>
    <w:rsid w:val="004B2B0E"/>
    <w:rsid w:val="004B6322"/>
    <w:rsid w:val="004B6BB5"/>
    <w:rsid w:val="004D205E"/>
    <w:rsid w:val="004F7C5C"/>
    <w:rsid w:val="00511A87"/>
    <w:rsid w:val="00523653"/>
    <w:rsid w:val="00527006"/>
    <w:rsid w:val="005333F7"/>
    <w:rsid w:val="00535844"/>
    <w:rsid w:val="005379EA"/>
    <w:rsid w:val="00575730"/>
    <w:rsid w:val="00580B16"/>
    <w:rsid w:val="0058496F"/>
    <w:rsid w:val="00587372"/>
    <w:rsid w:val="00595B72"/>
    <w:rsid w:val="005A5A74"/>
    <w:rsid w:val="005B2D82"/>
    <w:rsid w:val="005B6B52"/>
    <w:rsid w:val="005C128E"/>
    <w:rsid w:val="005C6B2F"/>
    <w:rsid w:val="005D252F"/>
    <w:rsid w:val="005F68DC"/>
    <w:rsid w:val="005F764C"/>
    <w:rsid w:val="00610948"/>
    <w:rsid w:val="006114A4"/>
    <w:rsid w:val="00615557"/>
    <w:rsid w:val="00632B50"/>
    <w:rsid w:val="00633548"/>
    <w:rsid w:val="006346EE"/>
    <w:rsid w:val="00650EFE"/>
    <w:rsid w:val="006731A1"/>
    <w:rsid w:val="00674A60"/>
    <w:rsid w:val="00694901"/>
    <w:rsid w:val="006B554A"/>
    <w:rsid w:val="006D0067"/>
    <w:rsid w:val="006E4A66"/>
    <w:rsid w:val="006E5BE2"/>
    <w:rsid w:val="006F3CD7"/>
    <w:rsid w:val="0071750A"/>
    <w:rsid w:val="00722367"/>
    <w:rsid w:val="0074543B"/>
    <w:rsid w:val="0075244F"/>
    <w:rsid w:val="007540EF"/>
    <w:rsid w:val="00771CA2"/>
    <w:rsid w:val="007727EE"/>
    <w:rsid w:val="0077503A"/>
    <w:rsid w:val="0079713A"/>
    <w:rsid w:val="007A3A14"/>
    <w:rsid w:val="007A44F4"/>
    <w:rsid w:val="007A6B41"/>
    <w:rsid w:val="007C090E"/>
    <w:rsid w:val="007D6EC0"/>
    <w:rsid w:val="007E597E"/>
    <w:rsid w:val="007E74EF"/>
    <w:rsid w:val="008054E7"/>
    <w:rsid w:val="00813DED"/>
    <w:rsid w:val="00823A48"/>
    <w:rsid w:val="00836B12"/>
    <w:rsid w:val="00837658"/>
    <w:rsid w:val="00841A87"/>
    <w:rsid w:val="00852EF2"/>
    <w:rsid w:val="00882956"/>
    <w:rsid w:val="008A3254"/>
    <w:rsid w:val="008A75E6"/>
    <w:rsid w:val="008B2D40"/>
    <w:rsid w:val="008C7B84"/>
    <w:rsid w:val="008D06B4"/>
    <w:rsid w:val="008D2227"/>
    <w:rsid w:val="008E0509"/>
    <w:rsid w:val="008E3B5D"/>
    <w:rsid w:val="008F220A"/>
    <w:rsid w:val="008F2935"/>
    <w:rsid w:val="0091222E"/>
    <w:rsid w:val="00912D88"/>
    <w:rsid w:val="009627EA"/>
    <w:rsid w:val="00983263"/>
    <w:rsid w:val="00992C8E"/>
    <w:rsid w:val="009A0398"/>
    <w:rsid w:val="009C167A"/>
    <w:rsid w:val="009C19F7"/>
    <w:rsid w:val="009C56F7"/>
    <w:rsid w:val="009C7539"/>
    <w:rsid w:val="00A06B38"/>
    <w:rsid w:val="00A16CF1"/>
    <w:rsid w:val="00A2062D"/>
    <w:rsid w:val="00A34EBF"/>
    <w:rsid w:val="00A35872"/>
    <w:rsid w:val="00A44F8E"/>
    <w:rsid w:val="00A50F18"/>
    <w:rsid w:val="00A56101"/>
    <w:rsid w:val="00A608A7"/>
    <w:rsid w:val="00A744E1"/>
    <w:rsid w:val="00AA1E52"/>
    <w:rsid w:val="00AA220A"/>
    <w:rsid w:val="00AB39F4"/>
    <w:rsid w:val="00AB59BC"/>
    <w:rsid w:val="00AC773E"/>
    <w:rsid w:val="00AD2AFB"/>
    <w:rsid w:val="00AD37DE"/>
    <w:rsid w:val="00AE49F5"/>
    <w:rsid w:val="00AE4A9E"/>
    <w:rsid w:val="00B9044C"/>
    <w:rsid w:val="00BA28FE"/>
    <w:rsid w:val="00BA2C9D"/>
    <w:rsid w:val="00BA3F9B"/>
    <w:rsid w:val="00BC1FAA"/>
    <w:rsid w:val="00BD7CC3"/>
    <w:rsid w:val="00BE0D92"/>
    <w:rsid w:val="00BF05E5"/>
    <w:rsid w:val="00C018D4"/>
    <w:rsid w:val="00C14DC3"/>
    <w:rsid w:val="00C211F3"/>
    <w:rsid w:val="00C308B1"/>
    <w:rsid w:val="00C4124A"/>
    <w:rsid w:val="00C60541"/>
    <w:rsid w:val="00CA3F6D"/>
    <w:rsid w:val="00CA42E0"/>
    <w:rsid w:val="00CB1253"/>
    <w:rsid w:val="00CB5FF4"/>
    <w:rsid w:val="00CC70AE"/>
    <w:rsid w:val="00CD1F3E"/>
    <w:rsid w:val="00CD561B"/>
    <w:rsid w:val="00CE1824"/>
    <w:rsid w:val="00CE2EE1"/>
    <w:rsid w:val="00D02096"/>
    <w:rsid w:val="00D3281A"/>
    <w:rsid w:val="00D410D3"/>
    <w:rsid w:val="00D5196F"/>
    <w:rsid w:val="00D53884"/>
    <w:rsid w:val="00D5516B"/>
    <w:rsid w:val="00DA3331"/>
    <w:rsid w:val="00DE1982"/>
    <w:rsid w:val="00DE3D64"/>
    <w:rsid w:val="00DF41B8"/>
    <w:rsid w:val="00E04302"/>
    <w:rsid w:val="00E202C3"/>
    <w:rsid w:val="00E30CE3"/>
    <w:rsid w:val="00E351E1"/>
    <w:rsid w:val="00E4507B"/>
    <w:rsid w:val="00E51BC5"/>
    <w:rsid w:val="00E52527"/>
    <w:rsid w:val="00E676FC"/>
    <w:rsid w:val="00E67B9D"/>
    <w:rsid w:val="00E91981"/>
    <w:rsid w:val="00E978A5"/>
    <w:rsid w:val="00EA2F1F"/>
    <w:rsid w:val="00EB15E2"/>
    <w:rsid w:val="00EC40EA"/>
    <w:rsid w:val="00EC6E61"/>
    <w:rsid w:val="00EC767C"/>
    <w:rsid w:val="00EC7F3B"/>
    <w:rsid w:val="00ED0C30"/>
    <w:rsid w:val="00ED2C98"/>
    <w:rsid w:val="00EE4C09"/>
    <w:rsid w:val="00F077B1"/>
    <w:rsid w:val="00F13A0B"/>
    <w:rsid w:val="00F1473A"/>
    <w:rsid w:val="00F370A5"/>
    <w:rsid w:val="00F46A58"/>
    <w:rsid w:val="00F503FF"/>
    <w:rsid w:val="00F5652B"/>
    <w:rsid w:val="00F60212"/>
    <w:rsid w:val="00F64468"/>
    <w:rsid w:val="00F73332"/>
    <w:rsid w:val="00F87BA7"/>
    <w:rsid w:val="00F90A2A"/>
    <w:rsid w:val="00F96316"/>
    <w:rsid w:val="00F9664A"/>
    <w:rsid w:val="00F96675"/>
    <w:rsid w:val="00FB331B"/>
    <w:rsid w:val="00FC0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B7B5"/>
  <w15:docId w15:val="{CA300383-5B6F-4C79-A173-DB56446D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09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B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semiHidden/>
    <w:rsid w:val="00A44F8E"/>
    <w:pPr>
      <w:tabs>
        <w:tab w:val="center" w:pos="2076"/>
      </w:tabs>
      <w:suppressAutoHyphens/>
      <w:spacing w:after="0" w:line="240" w:lineRule="atLeast"/>
      <w:ind w:firstLine="527"/>
      <w:jc w:val="both"/>
    </w:pPr>
    <w:rPr>
      <w:rFonts w:ascii="Times New Roman" w:eastAsia="Times New Roman" w:hAnsi="Times New Roman" w:cs="Times New Roman"/>
      <w:spacing w:val="-3"/>
      <w:sz w:val="24"/>
      <w:szCs w:val="24"/>
      <w:lang w:val="en-GB" w:eastAsia="fr-FR"/>
    </w:rPr>
  </w:style>
  <w:style w:type="character" w:customStyle="1" w:styleId="Retraitcorpsdetexte2Car">
    <w:name w:val="Retrait corps de texte 2 Car"/>
    <w:basedOn w:val="Policepardfaut"/>
    <w:link w:val="Retraitcorpsdetexte2"/>
    <w:semiHidden/>
    <w:rsid w:val="00A44F8E"/>
    <w:rPr>
      <w:rFonts w:ascii="Times New Roman" w:eastAsia="Times New Roman" w:hAnsi="Times New Roman" w:cs="Times New Roman"/>
      <w:spacing w:val="-3"/>
      <w:sz w:val="24"/>
      <w:szCs w:val="24"/>
      <w:lang w:val="en-GB" w:eastAsia="fr-FR"/>
    </w:rPr>
  </w:style>
  <w:style w:type="paragraph" w:styleId="Retraitcorpsdetexte">
    <w:name w:val="Body Text Indent"/>
    <w:basedOn w:val="Normal"/>
    <w:link w:val="RetraitcorpsdetexteCar"/>
    <w:semiHidden/>
    <w:rsid w:val="00A44F8E"/>
    <w:pPr>
      <w:tabs>
        <w:tab w:val="left" w:pos="-1440"/>
        <w:tab w:val="left" w:pos="-720"/>
        <w:tab w:val="left" w:pos="0"/>
        <w:tab w:val="left" w:pos="288"/>
        <w:tab w:val="left" w:pos="720"/>
      </w:tabs>
      <w:suppressAutoHyphens/>
      <w:spacing w:after="0" w:line="240" w:lineRule="atLeast"/>
      <w:ind w:firstLine="540"/>
      <w:jc w:val="both"/>
    </w:pPr>
    <w:rPr>
      <w:rFonts w:ascii="Times New Roman" w:eastAsia="Times New Roman" w:hAnsi="Times New Roman" w:cs="Times New Roman"/>
      <w:sz w:val="24"/>
      <w:szCs w:val="24"/>
      <w:lang w:val="en-GB" w:eastAsia="fr-FR"/>
    </w:rPr>
  </w:style>
  <w:style w:type="character" w:customStyle="1" w:styleId="RetraitcorpsdetexteCar">
    <w:name w:val="Retrait corps de texte Car"/>
    <w:basedOn w:val="Policepardfaut"/>
    <w:link w:val="Retraitcorpsdetexte"/>
    <w:semiHidden/>
    <w:rsid w:val="00A44F8E"/>
    <w:rPr>
      <w:rFonts w:ascii="Times New Roman" w:eastAsia="Times New Roman" w:hAnsi="Times New Roman" w:cs="Times New Roman"/>
      <w:sz w:val="24"/>
      <w:szCs w:val="24"/>
      <w:lang w:val="en-GB" w:eastAsia="fr-FR"/>
    </w:rPr>
  </w:style>
  <w:style w:type="paragraph" w:styleId="En-tte">
    <w:name w:val="header"/>
    <w:basedOn w:val="Normal"/>
    <w:link w:val="En-tteCar"/>
    <w:uiPriority w:val="99"/>
    <w:unhideWhenUsed/>
    <w:rsid w:val="005F68DC"/>
    <w:pPr>
      <w:tabs>
        <w:tab w:val="center" w:pos="4513"/>
        <w:tab w:val="right" w:pos="9026"/>
      </w:tabs>
      <w:spacing w:after="0" w:line="240" w:lineRule="auto"/>
    </w:pPr>
  </w:style>
  <w:style w:type="character" w:customStyle="1" w:styleId="En-tteCar">
    <w:name w:val="En-tête Car"/>
    <w:basedOn w:val="Policepardfaut"/>
    <w:link w:val="En-tte"/>
    <w:uiPriority w:val="99"/>
    <w:rsid w:val="005F68DC"/>
  </w:style>
  <w:style w:type="paragraph" w:styleId="Pieddepage">
    <w:name w:val="footer"/>
    <w:basedOn w:val="Normal"/>
    <w:link w:val="PieddepageCar"/>
    <w:uiPriority w:val="99"/>
    <w:unhideWhenUsed/>
    <w:rsid w:val="005F68D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F68DC"/>
  </w:style>
  <w:style w:type="paragraph" w:styleId="Textedebulles">
    <w:name w:val="Balloon Text"/>
    <w:basedOn w:val="Normal"/>
    <w:link w:val="TextedebullesCar"/>
    <w:uiPriority w:val="99"/>
    <w:semiHidden/>
    <w:unhideWhenUsed/>
    <w:rsid w:val="00AB39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B39F4"/>
    <w:rPr>
      <w:rFonts w:ascii="Tahoma" w:hAnsi="Tahoma" w:cs="Tahoma"/>
      <w:sz w:val="16"/>
      <w:szCs w:val="16"/>
    </w:rPr>
  </w:style>
  <w:style w:type="character" w:styleId="Marquedecommentaire">
    <w:name w:val="annotation reference"/>
    <w:basedOn w:val="Policepardfaut"/>
    <w:uiPriority w:val="99"/>
    <w:semiHidden/>
    <w:unhideWhenUsed/>
    <w:rsid w:val="002F6BBE"/>
    <w:rPr>
      <w:sz w:val="16"/>
      <w:szCs w:val="16"/>
    </w:rPr>
  </w:style>
  <w:style w:type="paragraph" w:styleId="Commentaire">
    <w:name w:val="annotation text"/>
    <w:basedOn w:val="Normal"/>
    <w:link w:val="CommentaireCar"/>
    <w:uiPriority w:val="99"/>
    <w:semiHidden/>
    <w:unhideWhenUsed/>
    <w:rsid w:val="002F6BBE"/>
    <w:pPr>
      <w:spacing w:line="240" w:lineRule="auto"/>
    </w:pPr>
    <w:rPr>
      <w:sz w:val="20"/>
      <w:szCs w:val="20"/>
    </w:rPr>
  </w:style>
  <w:style w:type="character" w:customStyle="1" w:styleId="CommentaireCar">
    <w:name w:val="Commentaire Car"/>
    <w:basedOn w:val="Policepardfaut"/>
    <w:link w:val="Commentaire"/>
    <w:uiPriority w:val="99"/>
    <w:semiHidden/>
    <w:rsid w:val="002F6BBE"/>
    <w:rPr>
      <w:sz w:val="20"/>
      <w:szCs w:val="20"/>
    </w:rPr>
  </w:style>
  <w:style w:type="paragraph" w:styleId="Objetducommentaire">
    <w:name w:val="annotation subject"/>
    <w:basedOn w:val="Commentaire"/>
    <w:next w:val="Commentaire"/>
    <w:link w:val="ObjetducommentaireCar"/>
    <w:uiPriority w:val="99"/>
    <w:semiHidden/>
    <w:unhideWhenUsed/>
    <w:rsid w:val="002F6BBE"/>
    <w:rPr>
      <w:b/>
      <w:bCs/>
    </w:rPr>
  </w:style>
  <w:style w:type="character" w:customStyle="1" w:styleId="ObjetducommentaireCar">
    <w:name w:val="Objet du commentaire Car"/>
    <w:basedOn w:val="CommentaireCar"/>
    <w:link w:val="Objetducommentaire"/>
    <w:uiPriority w:val="99"/>
    <w:semiHidden/>
    <w:rsid w:val="002F6BBE"/>
    <w:rPr>
      <w:b/>
      <w:bCs/>
      <w:sz w:val="20"/>
      <w:szCs w:val="20"/>
    </w:rPr>
  </w:style>
  <w:style w:type="paragraph" w:styleId="Paragraphedeliste">
    <w:name w:val="List Paragraph"/>
    <w:basedOn w:val="Normal"/>
    <w:uiPriority w:val="34"/>
    <w:qFormat/>
    <w:rsid w:val="00D02096"/>
    <w:pPr>
      <w:ind w:left="720"/>
      <w:contextualSpacing/>
    </w:pPr>
  </w:style>
  <w:style w:type="character" w:styleId="Lienhypertexte">
    <w:name w:val="Hyperlink"/>
    <w:basedOn w:val="Policepardfaut"/>
    <w:uiPriority w:val="99"/>
    <w:unhideWhenUsed/>
    <w:rsid w:val="00E67B9D"/>
    <w:rPr>
      <w:color w:val="0000FF" w:themeColor="hyperlink"/>
      <w:u w:val="single"/>
    </w:rPr>
  </w:style>
  <w:style w:type="character" w:styleId="Mentionnonrsolue">
    <w:name w:val="Unresolved Mention"/>
    <w:basedOn w:val="Policepardfaut"/>
    <w:uiPriority w:val="99"/>
    <w:semiHidden/>
    <w:unhideWhenUsed/>
    <w:rsid w:val="00E67B9D"/>
    <w:rPr>
      <w:color w:val="605E5C"/>
      <w:shd w:val="clear" w:color="auto" w:fill="E1DFDD"/>
    </w:rPr>
  </w:style>
  <w:style w:type="character" w:styleId="Lienhypertextesuivivisit">
    <w:name w:val="FollowedHyperlink"/>
    <w:basedOn w:val="Policepardfaut"/>
    <w:uiPriority w:val="99"/>
    <w:semiHidden/>
    <w:unhideWhenUsed/>
    <w:rsid w:val="00E67B9D"/>
    <w:rPr>
      <w:color w:val="800080" w:themeColor="followedHyperlink"/>
      <w:u w:val="single"/>
    </w:rPr>
  </w:style>
  <w:style w:type="paragraph" w:styleId="Rvision">
    <w:name w:val="Revision"/>
    <w:hidden/>
    <w:uiPriority w:val="99"/>
    <w:semiHidden/>
    <w:rsid w:val="009C7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467534">
      <w:bodyDiv w:val="1"/>
      <w:marLeft w:val="0"/>
      <w:marRight w:val="0"/>
      <w:marTop w:val="0"/>
      <w:marBottom w:val="0"/>
      <w:divBdr>
        <w:top w:val="none" w:sz="0" w:space="0" w:color="auto"/>
        <w:left w:val="none" w:sz="0" w:space="0" w:color="auto"/>
        <w:bottom w:val="none" w:sz="0" w:space="0" w:color="auto"/>
        <w:right w:val="none" w:sz="0" w:space="0" w:color="auto"/>
      </w:divBdr>
    </w:div>
    <w:div w:id="1888569836">
      <w:bodyDiv w:val="1"/>
      <w:marLeft w:val="0"/>
      <w:marRight w:val="0"/>
      <w:marTop w:val="0"/>
      <w:marBottom w:val="0"/>
      <w:divBdr>
        <w:top w:val="none" w:sz="0" w:space="0" w:color="auto"/>
        <w:left w:val="none" w:sz="0" w:space="0" w:color="auto"/>
        <w:bottom w:val="none" w:sz="0" w:space="0" w:color="auto"/>
        <w:right w:val="none" w:sz="0" w:space="0" w:color="auto"/>
      </w:divBdr>
    </w:div>
    <w:div w:id="20984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78058-1792-4164-AE7F-490A03E4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1351</Words>
  <Characters>7431</Characters>
  <Application>Microsoft Office Word</Application>
  <DocSecurity>4</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health.fgov.be</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 Gwennaelle</dc:creator>
  <cp:lastModifiedBy>Laurent Wenkin (FOD Economie - SPF Economie)</cp:lastModifiedBy>
  <cp:revision>2</cp:revision>
  <cp:lastPrinted>2022-11-24T15:17:00Z</cp:lastPrinted>
  <dcterms:created xsi:type="dcterms:W3CDTF">2023-02-20T10:16:00Z</dcterms:created>
  <dcterms:modified xsi:type="dcterms:W3CDTF">2023-02-20T10:16:00Z</dcterms:modified>
</cp:coreProperties>
</file>