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Ar bhonn an seachtú mír d’Airteagal 228 den Ghníomh um Chumarsáid Leictreonach (Iris Oifigiúil Phoblacht na Slóivéine, Uimh. 130/22 agus 18/23-ZDU-1O) eisíonn an tAire Claochlaithe Dhigitigh i gcomhaontú leis an Aire Gnóthaí Baile, leis an Aire Cosanta agus le Stiúrthóir Ghníomhaireacht Faisnéise agus Slándála na Slóivéine leis seo an méid seo a leanas:</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Rialacha maidir le trealamh agus comhéadain chun cumarsáid a idircheapadh go dlíthiúil</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1</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(Ábhar)</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Leis na Rialacha, cinntear comhéadain oiriúnacha agus feidhmiúlacht trealaimh chun cumarsáid a idircheapadh go dlíthiúil, rud a sholáthraíonn an t-oibreoir do riachtanais an rialaithe dhlíthiúil ar chumarsáid leictreonach i bPoblacht na Slóivéine.</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Glacadh na Rialacha sin agus an nós imeachta faisnéise i réimse na gcaighdeán agus na rialachán teicniúil á chur san áireamh i gcomhréir le Treoir (AE) 2015/1535 ó Pharlaimint na hEorpa agus ón gComhairle 9 Meán Fómhair 2015 lena leagtar síos nós imeachta chun faisnéis a sholáthar i réimse na rialachán teicniúil agus na rialacha maidir le seirbhísí na Sochaí Faisnéise (IO L 241, 17. 9. 2015 lch. 1).</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2</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(An bhrí atá le téarmaí)</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Tá na bríonna seo a leanas leis na téarmaí a úsáidtear sna Rialacha seo:</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Ciallaíonn comhéadan aistrithe comhéadan ar thaobh an oibreora, lenar féidir torthaí an idircheaptha a tharchur chuig an údarás inniúil.</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Ciallaíonn líonra cumarsáide poiblí líonra cumarsáide leictreonaí a úsáidtear go hiomlán nó go príomha chun seirbhísí cumarsáide poiblí a sholáthar lena gcumasaítear tarchur faisnéise idir pointí nasctha líonra.</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Ciallaíonn pointe nasctha rialaithe pointe nasctha atá faoi réir rialú dlíthiúil ar chumarsáid leictreonach.</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Is doiciméad é trascríobh ordaithe arna eisiúint i gcomhréir le hAirteagal 228 den Ghníomh um Chumarsáid Leictreonach (Iris Oifigiúil Phoblacht na Slóivéine, Uimh. 130/22 agus 18/23-ZDU-1O dá ngairtear an méid seo a leanas anseo feasta: an Gníomh).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Is cumarsáid í cumarsáid a thascradh i gcomhthéacs idircheapadh dlíthiúil cumarsáide ina ndéantar an méid seo a leanas:</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a thionscnaíonn ó phointe nasctha rialaithe nó a chríochnaíonn i bpointe nasctha rialaithe,</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a threoraítear go dtí pointe nasctha rialaithe agus a stóráiltear go sealadach i bhfeiste stórála,</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a threoraítear ón bpointe nasctha rialaithe go dtí feistí stórála nó go n-iarrtar air sin ón bpointe nasctha rialaithe, nó</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a threoraítear ón bpointe nasctha rialaithe go dtí pointe nasctha eile sa líonra cumarsáide poiblí nó i dtrealamh teirminéil eile nó a théann trí líonraí cumarsáide poiblí oibreoirí eile.</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Is é an t-údarás inniúil an t-údarás a chuireann beart an rialaithe dhlíthiúil ar chumarsáid leictreonach chun feidhme i gcomhréir leis an dlí lena rialaítear imeachtaí coiriúla nó leis an dlí lena rialaítear Gníomhaireacht Faisnéise agus Slándála na Slóivéine.</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Is ionann sonraí maidir le cumarsáid idircheaptha agus comharthaíocht agus faisnéis eile atá riachtanach chun seirbhís cumarsáide poiblí shonrach a bhunú agus a chur chun feidhme, ar seirbhís í a bhaineann le cumarsáid idircheaptha, amhail sonraí maidir le huimhir an phointe nasctha ar glaodh air nó ar glaodh air nó aitheantóir eile de chuid an úsáideora, sonraí maidir le ham agus fad na cumarsáide, sonraí suímh an úsáideora.</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Is pointe nasctha líonra nó pointe eile i líonra cumarsáide poiblí é pointe nasctha.</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Is é ábhar na cumarsáide idircheaptha an fhaisnéis a mhalartaítear idir dhá úsáideoir nó níos mó de sheirbhísí cumarsáide poiblí, gan na sonraí maidir leis an gcumarsáid idircheaptha a áireamh.</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Is ionann rialú dlíthiúil ar chumarsáid leictreonach agus tomhas rialaithe ar chumarsáid leictreonach, lena n-áirítear idircheapadh agus rialú dlíthiúil agus daingniú fianaise ar gach cineál cumarsáide sa líonra cumarsáide poiblí, arna dhéanamh ag údaráis inniúla i gcomhréir leis an dlí lena rialaítear imeachtaí coiriúla nó leis an dlí lena rialaítear Gníomhaireacht Faisnéise agus Slándála na Slóivéine.</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Is éard is idircheapadh dlíthiúil cumarsáide ann nós imeachta a ordaítear ar bhonn an dlí lena rialaítear imeachtaí coiriúla nó ar bhonn an dlí lena rialaítear Gníomhaireacht Faisnéise agus Slándála na Slóivéine, ina mbailítear ábhar, imthosca agus fíricí a bhaineann le cumarsáid ag pointe ar leith sa líonra cumarsáide poiblí.</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3</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(Bunriachtanais)</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Déanfaidh an t-oibreoir comhéadain agus trealamh den sórt sin a shuiteáil ar a líonra cumarsáide leictreonaí, ar féidir leis, tar éis dó tras-scríbhinn an ordaithe a fháil, idircheapadh dlíthiúil cumarsáide ag pointe nasctha rialaithe ar leith a chumasú ar an mbealach, a mhéid agus ar feadh na tréimhse, mar a shonraítear i dtras-scríbhinn an ordaithe.</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Áiritheoidh an t-oibreoir ina líonra cumarsáide leictreonaí uimhir agus socrú den sórt sin de na nóid sin sa líonra ina bhfuil an trealamh chun cumarsáid a idircheapadh go dlíthiúil suiteáilte ionas go n-áiritheofar rochtain ar thorthaí an idircheaptha i gcónaí agus ar bhealach coibhéiseach ó gach pointe nasctha rialaithe a úsáideann líonra nó seirbhís cumarsáide poiblí an oibreora go sealadach nó go buan. </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Déantar idircheapadh dlíthiúil ar chumarsáid ar bhealach nach bhfeiceann na daoine a bhfuil baint acu leis an gcumarsáid idircheaptha agus daoine neamhúdaraithe eile go bhfuil idircheapadh dlíthiúil cumarsáide á dhéanamh. Ní fhéadfaidh úsáid feistí agus trealaimh chun idircheapadh dlíthiúil cumarsáide a chur chun feidhme athrú a dhéanamh ar shaintréithe oibriúcháin nó ar cháilíocht na cumarsáide idircheaptha nó seirbhísí cumarsáide poiblí eile.</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Leis an trealamh agus na comhéadain chun cumarsáid a idircheapadh go dlíthiúil, beifear in ann deireadh a chur le hidircheapadh dlíthiúil cumarsáide ag pointe nasctha rialaithe sonrach díreach tar éis dhul in éag ré cheadaithe an rialaithe dhlíthiúil ar chumarsáid leictreonach ag an bpointe nasctha sin, nó nuair a fhaigheann an t-oibreoir fógra go bhfuil rialú dlíthiúil ar chumarsáid leictreonach an phointe nasctha sin foirceanta.</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(5) Soláthraíonn an t-oibreoir trealamh den sórt sin agus comhéadan den sórt sin gur féidir leis na húdaráis inniúla uile rialú dlíthiúil a dhéanamh ar chumarsáid leictreonach ag an am céanna.</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4</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(Trealamh agus torthaí idircheaptha)</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Úsáidfidh an t-oibreoir trealamh den sórt sin chun an fhaisnéis seo a leanas faoin gcumarsáid idircheaptha a chur ar fáil don údarás inniúil chomh maith le hábhar na cumarsáide idircheaptha: </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uimhir nó ainmniú eile an phointe nasctha rialaithe nó aitheantóir an úsáideora;</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uimhir nó ainmniú eile an phointe nasctha:</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a bhféachann an pointe ceangail rialaithe le ceangal a bhunú leis, fiú amháin más rud é gur theip ar an nasc a bhunú, nó</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ar mian leis nasc a bhunú le pointe nasctha rialaithe, fiú murar bunaíodh an nasc go rathúil nó má atreoraíodh an chumarsáid tascartha ón bpointe nasctha rialaithe in áit eile nó má díríodh chuig feiste stórála í (feiste stórála sonraí);</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i gcás athródaithe, uimhreacha nó ainmniúcháin eile na nascphointí uile a ndearnadh cumarsáid idircheaptha chucu a atreorú;</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faisnéis maidir leis an gcineál seirbhíse cumarsáide poiblí a úsáidtear ag an bpointe nasctha rialaithe, nó a shaintréithe;</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cúiseanna teicniúla le foirceannadh an naisc idir an pointe nasctha rialaithe agus aon phointe nasctha eile faoi dheireadh nó nár suíodh aon nasc leis an bpointe nasctha rialaithe;</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an fhaisnéis is mionsonraithe atá ar fáil maidir le suíomh an phointe nasctha rialaithe, más pointe nasctha rialaithe é i líonraí cumarsáide poiblí soghluaiste;</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dáta agus am na hiarrachta chun cumarsáid a thascradh murar bunaíodh an nasc, agus dáta agus am thús agus dheireadh na cumarsáide tascartha nó a ré má d’éirigh leis an nasc.</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Cuirfidh an t-oibreoir na sonraí dá dtagraítear sa mhír roimhe seo ar fáil freisin:</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lastRenderedPageBreak/>
        <w:t>- nuair a áirítear an pointe nasctha rialaithe i gceangal arna bhunú idir pointí nasctha iolracha;</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nuair a bhunaítear naisc le pointí nasctha iolracha ón gcríochphointe rialaithe.</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Más rud é, ar chúiseanna teicniúla, nach soláthróidh an t-oibreoir torthaí uile an idircheaptha ina líonra cumarsáide poiblí, tabharfaidh sé fógra láithreach don údarás inniúil.</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Ní mór an comhghaol idir ábhar na cumarsáide idircheaptha agus na sonraí cumarsáide idircheaptha gaolmhara a bheith uathúil.</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5</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(Comhéadan aistrithe)</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Beag beann ar líon na nóid dá dtagraítear sa dara mír d’Airteagal 3 de na Rialacha seo, déanfaidh an t-oibreoir, de ghnáth, comhéadan aistrithe amháin a sholáthar.</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Measfar gur chomhlíon an t-oibreoir forálacha an séú mír d’Airteagal 228 den Ionstraim má sholáthraíonn sé an comhéadan aistrithe in éineacht le hoibreoir nó oibreoirí eile nó má nascann sé a líonra le comhéadan aistrithe oibreora eile. Sa chás sin, áiritheoidh an t-oibreoir go mbeidh rochtain ag an gcomhéadan aistrithe ar na sonraí uile is gá chun torthaí an idircheaptha a ghiniúint.</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Ní mór an comhéadan aistrithe a chur chun feidhme ar bhealach:</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soláthraíonn sé torthaí an idircheaptha don údarás inniúil le linn ré an rialaithe dhlíthiúil ar chumarsáid leictreonach ag pointe nasctha rialaithe sonrach,</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nach bhfuil cáilíocht na cumarsáide ar an gcomhéadan aistrithe níos ísle ná cáilíocht na cumarsáide idircheaptha comhfhreagracha,</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is féidir bealaí tarchurtha agus prótacail tarchuir atá ar fáil agus inseirbhíse a úsáid chun torthaí idircheaptha a tharchur agus a sheachadadh,</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cuirtear caighdeáin SIST ES 201 671, SIST-TS ETSI/TS 102 232 in SIST-TS ETSI/TS 103 280 san áireamh le haghaidh líonraí cumarsáide poiblí nó seirbhísí cumarsáide poiblí.</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Má dhéanann an t-oibreoir cumarsáid a ionchódú, a chomhbhrú nó a chriptiú ina líonra cumarsáide poiblí, áiritheoidh sé go mbeidh torthaí an idircheaptha ar an gcomhéadan aistrithe neamhchódaithe, neamhchomhbhrúite nó neamhchriptithe.</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t>FORÁLACHA CRÍOCHNAITHEACHA</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6</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(Scor úsáide)</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Scoirfidh na Rialacha maidir le Trealamh agus Comhéadain chun Cumarsáid a Thascradh go Dlíthiúil (Iris Oifigiúil Phoblacht na Slóivéine, Uimh. 89/13 agus Uimh. 189/21 — ZDU-1M) d’fheidhm a bheith acu an lá a thiocfaidh na Rialacha seo i bhfeidhm.</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7</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(Teacht i bhfeidhm)</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Tiocfaidh na Rialacha seo i bhfeidhm an cúigiú lá déag tar éis a bhfoilsithe in Iris Oifigiúil Phoblacht na Slóivéine.</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Uimh.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Ljubljana, 22 Samhain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Dr. Emilija Stojmenova Duh</w:t>
      </w:r>
      <w:r>
        <w:rPr>
          <w:rFonts w:ascii="Arial" w:hAnsi="Arial"/>
          <w:sz w:val="21"/>
        </w:rPr>
        <w:br/>
        <w:t>An tAire Claochlaithe Dhigitigh</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Toilím!</w:t>
      </w:r>
    </w:p>
    <w:p w14:paraId="7E9BE9A5"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Boštjan Poklukar</w:t>
      </w:r>
      <w:r>
        <w:rPr>
          <w:rFonts w:ascii="Arial" w:hAnsi="Arial"/>
          <w:sz w:val="21"/>
        </w:rPr>
        <w:br/>
        <w:t>An tAire Gnóthaí Baile</w:t>
      </w:r>
    </w:p>
    <w:p w14:paraId="3E5F6A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Marjan Šarec</w:t>
      </w:r>
      <w:r>
        <w:rPr>
          <w:rFonts w:ascii="Arial" w:hAnsi="Arial"/>
          <w:sz w:val="21"/>
        </w:rPr>
        <w:br/>
        <w:t>An tAire Cosanta</w:t>
      </w:r>
    </w:p>
    <w:p w14:paraId="6D8F6C37"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Joško Kadivnik</w:t>
      </w:r>
      <w:r>
        <w:rPr>
          <w:rFonts w:ascii="Arial" w:hAnsi="Arial"/>
          <w:sz w:val="21"/>
        </w:rPr>
        <w:br/>
        <w:t>Stiúrthóir</w:t>
      </w:r>
      <w:r>
        <w:rPr>
          <w:rFonts w:ascii="Arial" w:hAnsi="Arial"/>
          <w:sz w:val="21"/>
        </w:rPr>
        <w:br/>
        <w:t>Gníomhaireacht Faisnéise agus Slándála na Slóivéine</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93FBD"/>
    <w:rsid w:val="00621566"/>
    <w:rsid w:val="006B3E39"/>
    <w:rsid w:val="008157F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8998</Characters>
  <Application>Microsoft Office Word</Application>
  <DocSecurity>0</DocSecurity>
  <Lines>157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2024-08-14T12:25:00Z</dcterms:created>
  <dcterms:modified xsi:type="dcterms:W3CDTF">2024-08-14T12:25:00Z</dcterms:modified>
</cp:coreProperties>
</file>