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EEE5" w14:textId="77777777" w:rsidR="0023656E" w:rsidRDefault="00956B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Digriet Nru 2024-316 dwar l-indiċi tad-durabbiltà ta’ tagħmir elettriku u elettroniku</w:t>
      </w:r>
    </w:p>
    <w:p w14:paraId="16D700DD" w14:textId="77777777" w:rsid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TRED2329205D</w:t>
      </w:r>
    </w:p>
    <w:p w14:paraId="7D920524" w14:textId="192AB7B9" w:rsidR="007B3CEE" w:rsidRP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ELI: </w:t>
      </w:r>
      <w:hyperlink r:id="rId4" w:history="1">
        <w:r>
          <w:rPr>
            <w:rStyle w:val="Hyperlink"/>
            <w:rFonts w:ascii="Times New Roman" w:hAnsi="Times New Roman"/>
            <w:sz w:val="24"/>
          </w:rPr>
          <w:t>https://www.legifrance.gouv.fr/eli/decret/2024/4/5/TRED2329205D/jo/texte</w:t>
        </w:r>
      </w:hyperlink>
    </w:p>
    <w:p w14:paraId="6CAA6AAE" w14:textId="783AAEE7" w:rsidR="007B3CEE" w:rsidRP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Alias: </w:t>
      </w:r>
      <w:hyperlink r:id="rId5" w:history="1">
        <w:r>
          <w:rPr>
            <w:rStyle w:val="Hyperlink"/>
            <w:rFonts w:ascii="Times New Roman" w:hAnsi="Times New Roman"/>
            <w:sz w:val="24"/>
          </w:rPr>
          <w:t>https://www.legifrance.gouv.fr/eli/decret/2024/4/5/2024-316/jo/texte</w:t>
        </w:r>
      </w:hyperlink>
    </w:p>
    <w:p w14:paraId="2AC6BE26" w14:textId="77777777" w:rsidR="007B3CE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JORF Nru 0082 tas-7 ta’ April 2024</w:t>
      </w:r>
    </w:p>
    <w:p w14:paraId="7693BB8D" w14:textId="7098A389" w:rsidR="0023656E" w:rsidRDefault="0095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Test Nru 21</w:t>
      </w:r>
    </w:p>
    <w:p w14:paraId="1C8F13CD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Udjenza fil-mira: il-produtturi, l-importaturi, id-distributuri jew fornituri oħra ta’ tagħmir elettriku u elettroniku, il-bejjiegħa ta’ dan it-tagħmir, u dawk li jużaw sit web, pjattaforma jew kwalunkwe mezz ta’ distribuzzjoni online ieħor bħala parti mill-attività kummerċjali tagħhom fi Franza. </w:t>
      </w:r>
      <w:r>
        <w:rPr>
          <w:rFonts w:ascii="Times New Roman" w:hAnsi="Times New Roman"/>
          <w:sz w:val="24"/>
        </w:rPr>
        <w:br/>
        <w:t xml:space="preserve">Suġġett: ir-regoli ta’ implimentazzjoni tal-indiċi tad-durabbiltà ddefinit fl-Artikolu L. 541-9-2 tal-Kodiċi Ambjentali. </w:t>
      </w:r>
      <w:r>
        <w:rPr>
          <w:rFonts w:ascii="Times New Roman" w:hAnsi="Times New Roman"/>
          <w:sz w:val="24"/>
        </w:rPr>
        <w:br/>
        <w:t xml:space="preserve">Dħul fis-seħħ: it-test għandu jidħol fis-seħħ l-għada li jiġi ppubblikat. </w:t>
      </w:r>
      <w:r>
        <w:rPr>
          <w:rFonts w:ascii="Times New Roman" w:hAnsi="Times New Roman"/>
          <w:sz w:val="24"/>
        </w:rPr>
        <w:br/>
        <w:t xml:space="preserve">Avviż: id-Digriet jiddefinixxi r-regoli ta’ implimentazzjoni tal-Artikolu L. 541-9-2 tal-Kodiċi Ambjentali, li jipprevedi l-introduzzjoni ta’ indiċi tad-durabbiltà għal ċerti kategoriji ta’ tagħmir elettriku u elettroniku. Għandu jispeċifika b’mod partikolari l-kriterji u l-parametri tal-kalkolu użat biex jiġi stabbilit dan l-indiċi, kif ukoll il-qafas ġenerali tal-obbligi relatati mal-komunikazzjoni u l-wiri tiegħu. </w:t>
      </w:r>
      <w:r>
        <w:rPr>
          <w:rFonts w:ascii="Times New Roman" w:hAnsi="Times New Roman"/>
          <w:sz w:val="24"/>
        </w:rPr>
        <w:br/>
        <w:t xml:space="preserve">Referenzi: id-Digriet jista’ jiġi kkonsultat fuq is-sit web ta’ Légifrance (https://www.legifrance.gouv.fr). </w:t>
      </w:r>
    </w:p>
    <w:p w14:paraId="286486BA" w14:textId="77777777" w:rsidR="00366729" w:rsidRDefault="00956BE5" w:rsidP="0036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Il-Prim Ministru,</w:t>
      </w:r>
    </w:p>
    <w:p w14:paraId="4F0D4103" w14:textId="77777777" w:rsidR="00366729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Fuq ir-rapport tal-Ministru għall-Ekonomija, il-Finanzi u s-Sovranità Industrijali u Diġitali u tal-Ministru għat-Tranżizzjoni Ekoloġika u l-Koeżjoni Territorjali;</w:t>
      </w:r>
    </w:p>
    <w:p w14:paraId="37F75173" w14:textId="442EB61D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Wara li kkunsidrat id-Direttiva (UE) 2015/1535 tal-Parlament Ewropew u tal-Kunsill tad-9 ta’ Settembru 2015 li tistabbilixxi proċedura għall-għoti ta' informazzjoni fil-qasam tar-regolamenti tekniċi u tar-regoli dwar is-servizzi tas-Soċjetà tal-Informatika, flimkien man-Notifiki Nru 2023/477-481/FR mibgħuta lill-Kummissjoni Ewropea fit-2 ta’ Awwissu 2023 u t-tweġibiet għalihom tas-27 ta’ Ottubru 2023 u tal-5 ta’ Frar 2024;</w:t>
      </w:r>
      <w:r>
        <w:rPr>
          <w:rFonts w:ascii="Times New Roman" w:hAnsi="Times New Roman"/>
          <w:sz w:val="24"/>
        </w:rPr>
        <w:br/>
        <w:t>Wara li kkunsidrat il-Kodiċi Ambjentali, b’mod partikolari l-Artikoli L. 541-9-1, L. 541-9-2, L. 541-9-4 u L. 541-9-4-1;</w:t>
      </w:r>
      <w:r>
        <w:rPr>
          <w:rFonts w:ascii="Times New Roman" w:hAnsi="Times New Roman"/>
          <w:sz w:val="24"/>
        </w:rPr>
        <w:br/>
        <w:t>Wara li kkunsidrat il-Kodiċi tar-Relazzjonijiet bejn il-Pubbliku u l-Amministrazzjoni, b’mod partikolari l-Ktieb III tiegħu;</w:t>
      </w:r>
      <w:r>
        <w:rPr>
          <w:rFonts w:ascii="Times New Roman" w:hAnsi="Times New Roman"/>
          <w:sz w:val="24"/>
        </w:rPr>
        <w:br/>
        <w:t>Wara li kkunsidrat l-osservazzjonijiet li saru matul il-konsultazzjoni pubblika li saret bejn il-5 ta’ Settembru u t-13 ta’ Ottubru 2023, skont l-Artikolu L. 123-19-1 tal-Kodiċi Ambjentali;</w:t>
      </w:r>
      <w:r>
        <w:rPr>
          <w:rFonts w:ascii="Times New Roman" w:hAnsi="Times New Roman"/>
          <w:sz w:val="24"/>
        </w:rPr>
        <w:br/>
        <w:t>Wara li kkonsultat lill-Kunsill tal-Istat (it-Taqsima tax-Xogħlijiet Pubbliċi),</w:t>
      </w:r>
      <w:r>
        <w:rPr>
          <w:rFonts w:ascii="Times New Roman" w:hAnsi="Times New Roman"/>
          <w:sz w:val="24"/>
        </w:rPr>
        <w:br/>
        <w:t>Tordna:</w:t>
      </w:r>
    </w:p>
    <w:p w14:paraId="25FC888A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</w:t>
      </w:r>
    </w:p>
    <w:p w14:paraId="640ECEDA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 xml:space="preserve">Fit-Titolu IV tal-Ktieb V tal-Kapitolu I tat-Taqsima 9 tal-Parti Regolatorja tal-Kodiċi Ambjentali, tiżdied subtaqsima 2 kif ġej: </w:t>
      </w:r>
    </w:p>
    <w:p w14:paraId="27226E4B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 Subtaqsima 2</w:t>
      </w:r>
      <w:r>
        <w:rPr>
          <w:rFonts w:ascii="Times New Roman" w:hAnsi="Times New Roman"/>
          <w:sz w:val="24"/>
        </w:rPr>
        <w:br/>
        <w:t xml:space="preserve">“Wiri tal-indiċi tad-durabbiltà applikabbli għat-tagħmir elettriku u elettroniku </w:t>
      </w:r>
    </w:p>
    <w:p w14:paraId="6EEDF8B4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Artikolu R. 541-215.-Din is-subtaqsima tapplika għall-kategoriji ta’ tagħmir elettriku u elettroniku ġdid definiti b’ordni tal-Ministri responsabbli għall-ambjent u l-ekonomija. </w:t>
      </w:r>
    </w:p>
    <w:p w14:paraId="3A6AF9D7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Artikolu R. 541-216.-L-indiċi tad-durabbiltà stabbilit mill-produtturi jew mill-importaturi skont II tal-Artikolu L. 541-9-2 għandu jikkonsisti f’punteġġ stabbilit, għal kull mudell ta’ tagħmir, f’konformità mal-proċeduri stabbiliti hawn taħt. Dan il-punteġġ jinġieb għall-attenzjoni tal-konsumaturi fil-mument li jixtru tagħmir ġdid. </w:t>
      </w:r>
      <w:r>
        <w:rPr>
          <w:rFonts w:ascii="Times New Roman" w:hAnsi="Times New Roman"/>
          <w:sz w:val="24"/>
        </w:rPr>
        <w:br/>
        <w:t xml:space="preserve">“ L-indiċi tad-durabbiltà għandu jissostitwixxi l-indiċi tat-tiswija previst fl-I tal-Artikolu L. 541-9-2, mid-dħul fis-seħħ tal-obbligi tal-indiċi tad-durabbiltà għall-kategorija tat-tagħmir rilevanti. </w:t>
      </w:r>
    </w:p>
    <w:p w14:paraId="34FF8F0A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Artikolu R 541-217.- Għall-finijiet ta’ din is-subtaqsima, għandhom japplikaw id-definizzjonijiet li ġejjin: </w:t>
      </w:r>
      <w:r>
        <w:rPr>
          <w:rFonts w:ascii="Times New Roman" w:hAnsi="Times New Roman"/>
          <w:sz w:val="24"/>
        </w:rPr>
        <w:br/>
        <w:t xml:space="preserve">“1. “Tqegħid għad-dispożizzjoni fis-suq”: kull provvista, matul attività kummerċjali, ta’ tagħmir maħsub għad-distribuzzjoni jew l-użu fis-suq nazzjonali, kemm bi ħlas kif ukoll mingħajr ħlas; </w:t>
      </w:r>
      <w:r>
        <w:rPr>
          <w:rFonts w:ascii="Times New Roman" w:hAnsi="Times New Roman"/>
          <w:sz w:val="24"/>
        </w:rPr>
        <w:br/>
        <w:t xml:space="preserve">“2. “Tqegħid fis-suq”: l-ewwel darba li t-tagħmir isir disponibbli fis-suq nazzjonali; </w:t>
      </w:r>
      <w:r>
        <w:rPr>
          <w:rFonts w:ascii="Times New Roman" w:hAnsi="Times New Roman"/>
          <w:sz w:val="24"/>
        </w:rPr>
        <w:br/>
        <w:t xml:space="preserve">“3. “Produttur”: kwalunkwe persuna fiżika jew ġuridika li timmanifattura t-tagħmir jew li tara li dan jiġi ddisinjat u kkummerċjalizzat f’isimha jew taħt id-ditta tagħha; </w:t>
      </w:r>
      <w:r>
        <w:rPr>
          <w:rFonts w:ascii="Times New Roman" w:hAnsi="Times New Roman"/>
          <w:sz w:val="24"/>
        </w:rPr>
        <w:br/>
        <w:t xml:space="preserve">“4. “Importatur”: kwalunkwe persuna fiżika jew ġuridika li tqiegħed tagħmir fis-suq nazzjonali mill-Istati Membri tal-Unjoni Ewropea jew minn pajjiżi terzi; </w:t>
      </w:r>
      <w:r>
        <w:rPr>
          <w:rFonts w:ascii="Times New Roman" w:hAnsi="Times New Roman"/>
          <w:sz w:val="24"/>
        </w:rPr>
        <w:br/>
        <w:t xml:space="preserve">“5. “Distributur”: kwalunkwe persuna fiżika jew ġuridika fil-katina tal-provvista, minbarra l-produttur jew l-importatur, li toffri tagħmir għall-bejgħ fis-suq domestiku; </w:t>
      </w:r>
      <w:r>
        <w:rPr>
          <w:rFonts w:ascii="Times New Roman" w:hAnsi="Times New Roman"/>
          <w:sz w:val="24"/>
        </w:rPr>
        <w:br/>
        <w:t xml:space="preserve">“6. “Bejjiegħ”: kwalunkwe persuna fiżika jew ġuridika li, matul attività kummerċjali, tagħmel disponibbli fis-suq it-tagħmir permezz tal-bejgħ, inkluż mill-bogħod, lill-konsumaturi; </w:t>
      </w:r>
      <w:r>
        <w:rPr>
          <w:rFonts w:ascii="Times New Roman" w:hAnsi="Times New Roman"/>
          <w:sz w:val="24"/>
        </w:rPr>
        <w:br/>
        <w:t xml:space="preserve">“7. “Bejgħ mill-bogħod”: kuntratt konkluż mill-bogħod bejn bejjiegħ professjonali u konsumatur, fil-kuntest ta’ sistema ta’ bejgħ organizzat, mingħajr il-preżenza fiżika simultanja tal-professjonist u l-konsumatur, bl-użu esklużiv ta’ teknika waħda jew aktar ta’ komunikazzjoni mill-bogħod sakemm jiġi konkluż il-kuntratt; </w:t>
      </w:r>
      <w:r>
        <w:rPr>
          <w:rFonts w:ascii="Times New Roman" w:hAnsi="Times New Roman"/>
          <w:sz w:val="24"/>
        </w:rPr>
        <w:br/>
        <w:t xml:space="preserve">“8. “ Mudell”: verżjoni ta’ biċċa tagħmir, li l-unitajiet kollha tagħha għandhom l-istess karatteristiċi tekniċi rilevanti għall-finijiet tal-kalkolu tal-indiċi tad-durabbiltà; </w:t>
      </w:r>
      <w:r>
        <w:rPr>
          <w:rFonts w:ascii="Times New Roman" w:hAnsi="Times New Roman"/>
          <w:sz w:val="24"/>
        </w:rPr>
        <w:br/>
        <w:t xml:space="preserve">“9. “Mudelli ekwivalenti”: grupp ta’ mudelli li għandu l-istess karatteristiċi tekniċi rilevanti għall-iskop tat-test ta’ affidabbiltà li għandu jitwettaq, u li jitqiegħed fis-suq jew jitqiegħed fis-servizz mill-istess manifattur, importatur jew tqegħid fis-suq ieħor bħala mudell ieħor b’referenza ta’ mudell ieħor. </w:t>
      </w:r>
    </w:p>
    <w:p w14:paraId="664ACBEA" w14:textId="77777777" w:rsidR="00366729" w:rsidRDefault="00956BE5" w:rsidP="00366729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Artioklu R. 541-218.-I.- Il-produtturi jew l-importaturi għandhom jistabbilixxu, għal </w:t>
      </w:r>
      <w:r>
        <w:rPr>
          <w:rFonts w:ascii="Times New Roman" w:hAnsi="Times New Roman"/>
          <w:sz w:val="24"/>
        </w:rPr>
        <w:lastRenderedPageBreak/>
        <w:t xml:space="preserve">kull mudell tat-tagħmir li jqiegħdu fis-suq, l-indiċi tad-durabbiltà u l-parametri li permezz tagħhom jista’ jiġi stabbilit f’konformità mal-proċeduri speċifikati b’ordni tal-Ministri responsabbli għall-Ambjent u għall-Ekonomija. </w:t>
      </w:r>
      <w:r>
        <w:rPr>
          <w:rFonts w:ascii="Times New Roman" w:hAnsi="Times New Roman"/>
          <w:sz w:val="24"/>
        </w:rPr>
        <w:br/>
        <w:t xml:space="preserve">“II.- Il-produtturi jew l-importaturi għandhom jikkomunikaw f’format elettroniku u mingħajr ħlas lid-distributuri jew lill-bejjiegħa fil-mument tal-elenkar u tal-kunsinna tat-tagħmir, għal kull mudell ta’ tagħmir imqiegħed fis-suq:  </w:t>
      </w:r>
      <w:r>
        <w:rPr>
          <w:rFonts w:ascii="Times New Roman" w:hAnsi="Times New Roman"/>
          <w:sz w:val="24"/>
        </w:rPr>
        <w:br/>
        <w:t xml:space="preserve">“1. L-indiċi tad-durabbiltà f’konformità mat-termini u s-sinjali previsti bl-ordni msemmija f’I; </w:t>
      </w:r>
      <w:r>
        <w:rPr>
          <w:rFonts w:ascii="Times New Roman" w:hAnsi="Times New Roman"/>
          <w:sz w:val="24"/>
        </w:rPr>
        <w:br/>
        <w:t xml:space="preserve">“2. Tabella li fiha d-dettalji tal-elementi li jitqiesu għall-punteġġ tal-indiċi tad-durabbiltà, f’konformità mal-format tal-preżentazzjoni previst bl-ordni msemmija f’I. </w:t>
      </w:r>
    </w:p>
    <w:p w14:paraId="67E6F352" w14:textId="77777777" w:rsidR="00366729" w:rsidRDefault="00956BE5" w:rsidP="00366729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“ III.- Meta ma jkunx l-istess persuna bħall-bejjiegħ, id-distributur għandu jikkomunika mingħajr ħlas lill-bejjiegħ, taħt l-istess kundizzjonijiet imsemmija fil-punti 1 u 2 ta’ II, l-indiċi u t-tabella msemmija f’II, fil-mument tal-elenkar u l-kunsinna tat-tagħmir elettriku u elettroniku. </w:t>
      </w:r>
      <w:r>
        <w:rPr>
          <w:rFonts w:ascii="Times New Roman" w:hAnsi="Times New Roman"/>
          <w:sz w:val="24"/>
        </w:rPr>
        <w:br/>
        <w:t xml:space="preserve">“ IV.- L-indiċi jista’, barra minn hekk, jitwaħħal direttament ma’ kull tagħmir jew mal-imballaġġ permezz ta’ tikkettar jew immarkar, filwaqt li jiġu osservati s-sinjali preskritti bl-ordni msemmija f’I. </w:t>
      </w:r>
    </w:p>
    <w:p w14:paraId="4B1F359E" w14:textId="17C1264C" w:rsidR="0023656E" w:rsidRDefault="00956BE5" w:rsidP="00956BE5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“ “V.- L-informazzjoni msemmija f’II għandha tkun disponibbli għall-pubbliku b’mod elettroniku u kkomunikata mingħajr ħlas mill-produtturi jew l-importaturi, fi żmien ħamest ijiem tax-xogħol, lil kwalunkwe persuna li titlobha għal perjodu ta’ mill-inqas sentejn wara li l-aħħar unità ta’ mudell ta’ tagħmir tkun tqiegħdet fis-suq. </w:t>
      </w:r>
    </w:p>
    <w:p w14:paraId="0758D714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Artikolu R. 541-219.-L-awtorità amministrattiva għandha tiżgura aċċess ċentralizzat għall-informazzjoni msemmija f’II tal-Artikolu R. 541-218 taħt il-kundizzjonijiet stabbiliti hawn taħt. </w:t>
      </w:r>
      <w:r>
        <w:rPr>
          <w:rFonts w:ascii="Times New Roman" w:hAnsi="Times New Roman"/>
          <w:sz w:val="24"/>
        </w:rPr>
        <w:br/>
        <w:t xml:space="preserve">“ Għal kull kategorija ta’ tagħmir, l-indiċi, il-parametri tal-kalkolu li ppermettew li jiġi stabbilit, esklużi dawk relatati mal-prezz tal-ispare parts, kif ukoll l-informazzjoni relatata mal-identifikazzjoni tal-mudelli u l-metodi ta’ kalkolu tal-punteġġi għandhom jitqassmu pubblikament mill-portal interdipartimentali uniku msemmi fl-Artikolu R. 321-8 tal-Kodiċi tar-Relazzjonijiet bejn il-Pubbliku u l-Amministrazzjoni. </w:t>
      </w:r>
      <w:r>
        <w:rPr>
          <w:rFonts w:ascii="Times New Roman" w:hAnsi="Times New Roman"/>
          <w:sz w:val="24"/>
        </w:rPr>
        <w:br/>
        <w:t xml:space="preserve">“ Id-data għandha tiġi trażmessa u ppubblikata taħt ir-responsabbiltà tal-produttur jew l-importatur f’konformità ma’ skema tad-data disponibbli fuq dak il-portal. Ordni tal-Ministri responsabbli għall-ambjent u l-ekonomija għandha tispeċifika, fejn meħtieġ, l-arranġamenti tekniċi għall-implimentazzjoni tal-iskema tad-data. </w:t>
      </w:r>
      <w:r>
        <w:rPr>
          <w:rFonts w:ascii="Times New Roman" w:hAnsi="Times New Roman"/>
          <w:sz w:val="24"/>
        </w:rPr>
        <w:br/>
        <w:t xml:space="preserve">“ Din id-data tista’ terġa’ tintuża taħt il-kundizzjonijiet stabbiliti fit-Titolu II tal-Ktieb III tal-Kodiċi tar-Relazzjonijiet bejn il-Pubbliku u l-Amministrazzjoni u skont it-termini tal-liċenzja miftuħa msemmija fil-punt 1 tal-Artikolu D. 323-2-1 tal-istess kodiċi. </w:t>
      </w:r>
      <w:r>
        <w:rPr>
          <w:rFonts w:ascii="Times New Roman" w:hAnsi="Times New Roman"/>
          <w:sz w:val="24"/>
        </w:rPr>
        <w:br/>
        <w:t xml:space="preserve">“ Jekk il-kalkolu tal-punteġġ tal-indiċi tad-durabbiltà ta’ mudell jiġi aġġornat, din id-data għandha tiġi aġġornata f’perjodu ta’ mhux aktar minn xahar. </w:t>
      </w:r>
    </w:p>
    <w:p w14:paraId="763FC439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Artioklu R. 541-237.-I.- Meta t-tagħmir jiġi offrut għall-bejgħ fil-ħwienet, il-bejjiegħ għandu juri, bil-mod u bis-sinjali previsti mill-ordni msemmija f’I tal-Artikolu R. 541-218, l-indiċi tad-durabbiltà, b’mod viżibbli, li jinqara u faċilment aċċessibbli, fuq kull tagħmir offrut għall-bejgħ jew fil-viċinanza immedjata. </w:t>
      </w:r>
      <w:r>
        <w:rPr>
          <w:rFonts w:ascii="Times New Roman" w:hAnsi="Times New Roman"/>
          <w:sz w:val="24"/>
        </w:rPr>
        <w:br/>
        <w:t xml:space="preserve">“ II.- Meta t-tagħmir jiġi offrut għall-bejgħ mill-bogħod, il-bejjiegħ juri l-indiċi tad-durabbiltà b’mod viżibbli, li jinqara u faċilment aċċessibbli fil-preżentazzjoni tat-tagħmir u fuq il-paġni web kollha fejn huwa offrut ix-xiri tat-tagħmir, qrib l-indikazzjoni tal-prezz tiegħu, bil-mod u s-sinjali previsti mill-ordni msemmija f’I tal-Artiklu R. 541-218. </w:t>
      </w:r>
      <w:r>
        <w:rPr>
          <w:rFonts w:ascii="Times New Roman" w:hAnsi="Times New Roman"/>
          <w:sz w:val="24"/>
        </w:rPr>
        <w:lastRenderedPageBreak/>
        <w:t xml:space="preserve">Dan l-obbligu ma japplikax għall-paġni tas-sommarju tal-ordni u tal-ħlas. </w:t>
      </w:r>
      <w:r>
        <w:rPr>
          <w:rFonts w:ascii="Times New Roman" w:hAnsi="Times New Roman"/>
          <w:sz w:val="24"/>
        </w:rPr>
        <w:br/>
        <w:t xml:space="preserve">“ III.-Il-bejjiegħ għandu jagħmel disponibbli wkoll lill-konsumaturi t-tabella msemmija fil-punt 2 ta’ II tal-Artiklu R. 541-218, permezz ta’ kwalunkwe proċess xieraq. Meta t-tagħmir jiġi offrut għall-bejgħ fil-ħanut, għandu jkun hemm mezz fuq l-ixkaffa li javża lill-konsumatur bl-eżistenza tat-tabella u tal-possibbiltà li jaċċessaha. Fuq talba tal-klijent, għandha tinħareġ kopja fuq karta jew f’format elettroniku, skont l-għażla tal-klijent. Meta t-tagħmir jiġi offrut għall-bejgħ online, din it-tabella għandha tkun aċċessibbli direttament mill-istess paġni web fejn jintwera l-indiċi tad-durabbiltà. </w:t>
      </w:r>
    </w:p>
    <w:p w14:paraId="0757B420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 Artikolu R. 541-221.-I.-L-indiċi tad-durabbiltà għandu jiġi kkalkulat fuq il-bażi tal-kriterji u l-parametri li ġejjin: </w:t>
      </w:r>
      <w:r>
        <w:rPr>
          <w:rFonts w:ascii="Times New Roman" w:hAnsi="Times New Roman"/>
          <w:sz w:val="24"/>
        </w:rPr>
        <w:br/>
        <w:t xml:space="preserve">“1. Punteġġ stabbilit fuq skala minn 0 sa 10 dwar il-kapaċità ta’ tiswija tat-tagħmir, filwaqt li jitqiesu b’mod partikolari l-aċċessibbiltà tad-dokumentazzjoni teknika, il-faċilità taż-żarmar, id-disponibbiltà u l-prezz tal-ispare parts; </w:t>
      </w:r>
      <w:r>
        <w:rPr>
          <w:rFonts w:ascii="Times New Roman" w:hAnsi="Times New Roman"/>
          <w:sz w:val="24"/>
        </w:rPr>
        <w:br/>
        <w:t xml:space="preserve">“2. Punteġġ stabbilit fuq skala minn 0 sa 10 dwar l-affidabbiltà tat-tagħmir, b’kont meħud, inter alia, tar-reżistenza għall-istress u t-tkagħbir, il-faċilità tal-manutenzjoni u s-servicing, kif ukoll l-eżistenza ta’ garanzija kummerċjali u proċess ta’ kwalità; </w:t>
      </w:r>
      <w:r>
        <w:rPr>
          <w:rFonts w:ascii="Times New Roman" w:hAnsi="Times New Roman"/>
          <w:sz w:val="24"/>
        </w:rPr>
        <w:br/>
        <w:t xml:space="preserve">“3. Fejn xieraq, punteġġ stabbilit fuq skala minn 0 sa 10 relatat mal-aġġornamenti tas-software u tal-hardware tat-tagħmir; </w:t>
      </w:r>
      <w:r>
        <w:rPr>
          <w:rFonts w:ascii="Times New Roman" w:hAnsi="Times New Roman"/>
          <w:sz w:val="24"/>
        </w:rPr>
        <w:br/>
        <w:t xml:space="preserve">“ L-indiċi tad-durabbiltà għandu jiġi kkalkulat fuq il-bażi tal-punteġġi msemmija fil-punti 1 u 2, u, fejn xieraq, fil-punt 3. Huwa espress bħala punteġġ globali fuq skala minn 0 sa 10. </w:t>
      </w:r>
      <w:r>
        <w:rPr>
          <w:rFonts w:ascii="Times New Roman" w:hAnsi="Times New Roman"/>
          <w:sz w:val="24"/>
        </w:rPr>
        <w:br/>
        <w:t xml:space="preserve">“ II.-Għal kull kategorija ta’ tagħmir kopert, ordni mill-Ministri għall-Ambjent u l-Ekonomija għandha tispeċifika l-kriterji u s-subkriterji kollha inklużi l-kriterji speċifiċi għall-kategorija, u l-metodi ta’ kalkolu tal-indiċi. </w:t>
      </w:r>
      <w:r>
        <w:rPr>
          <w:rFonts w:ascii="Times New Roman" w:hAnsi="Times New Roman"/>
          <w:sz w:val="24"/>
        </w:rPr>
        <w:br/>
        <w:t>“ III.-L-Ordni msemmija f’I tal-Artikolu R. 541-218 tista’ tipprevedi li ċerti kriterji jew sottokriterji relatati mal-affidabbiltà tat-tagħmir jistgħu jiġu stabbiliti fuq mudell wieħed għal sett ta’ mudelli li jistgħu jitqiesu ekwivalenti.”</w:t>
      </w:r>
    </w:p>
    <w:p w14:paraId="4AA5D504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2</w:t>
      </w:r>
    </w:p>
    <w:p w14:paraId="56E9C66E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Artikolu R. 541-211 tal-Kodiċi Ambjentali huwa sostitwit b’dan li ġej: </w:t>
      </w:r>
    </w:p>
    <w:p w14:paraId="616E4AD7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 Artikolu R. 541-211.-Għall-finijiet ta’ din is-sottotaqsima, japplikaw id-definizzjonijiet previsti fil-punti 1 sa 8 tal-Artikolu R. 541-217.”</w:t>
      </w:r>
    </w:p>
    <w:p w14:paraId="5F3A14FC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 3</w:t>
      </w:r>
    </w:p>
    <w:p w14:paraId="5244038D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Is-Sottotaqsimiet 2.3 u 4 tat-Taqsima 9 tal-Kapitolu I tat-Titolu IV tal-Ktieb V tal-Parti Regolatorja tal-Kodiċi Ambjentali jsiru s-subtaqsimiet 3, 4 u 5 tal-istess taqsima, rispettivament. </w:t>
      </w:r>
      <w:r>
        <w:rPr>
          <w:rFonts w:ascii="Times New Roman" w:hAnsi="Times New Roman"/>
          <w:sz w:val="24"/>
        </w:rPr>
        <w:br/>
        <w:t xml:space="preserve">Artikoli D. 541-215 sa D. 541-219 tal-Kodiċi Ambjentali jsiru l-Artikoli D. 541-222 sa D. 541-226 tal-istess Kodiċi, l-Artikoli R. 541-220 sa R. 541-223 tal-Kodiċi Ambjentali rispettivament isiru l-Artikoli R. 541-227 sa R. 541-230 tal-istess kodiċi u l-Artikoli D. 541-225 sa D. 541-232-1 tal-Kodiċi Ambjentali rispettivament isiru l-Artikoli D. 541-231 sa D. 541-239 tal-istess kodiċi.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Fir-regolamenti fis-seħħ, ir-referenzi għad-dispożizzjonijiet tal-Artikoli D. 541-215 sa D. 541-232-1 tal-Kodiċi Ambjentali huma emendati skont dan.</w:t>
      </w:r>
    </w:p>
    <w:p w14:paraId="164929AB" w14:textId="77777777" w:rsidR="0023656E" w:rsidRDefault="00956BE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</w:t>
      </w:r>
    </w:p>
    <w:p w14:paraId="0FD038C0" w14:textId="77777777" w:rsidR="0023656E" w:rsidRDefault="00956BE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għall-Ekonomija, il-Finanzi u s-Sovranità Industrijali u Diġitali u l-Ministru għat-Tranżizzjoni Ekoloġika u l-Koeżjoni Territorjali huma kull wieħed responsabbli għall-applikazzjoni ta’ dan id-Digriet, li se jiġi ppubblikat fil-Ġurnal Uffiċjali tar-Repubblika Franċiża.</w:t>
      </w:r>
    </w:p>
    <w:p w14:paraId="421DD6FF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Magħmul fil-5 ta’ April 2024.</w:t>
      </w:r>
    </w:p>
    <w:p w14:paraId="0DCDC5CA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Gabriel Attal</w:t>
      </w:r>
      <w:r>
        <w:rPr>
          <w:rFonts w:ascii="Times New Roman" w:hAnsi="Times New Roman"/>
          <w:sz w:val="24"/>
        </w:rPr>
        <w:br/>
        <w:t>Mill-Prim Ministru:</w:t>
      </w:r>
    </w:p>
    <w:p w14:paraId="2A297EFF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għat-Tranżizzjoni Ekoloġika u l-Koeżjoni Territorjali,</w:t>
      </w:r>
      <w:r>
        <w:rPr>
          <w:rFonts w:ascii="Times New Roman" w:hAnsi="Times New Roman"/>
          <w:sz w:val="24"/>
        </w:rPr>
        <w:br/>
        <w:t>Christophe Béchu</w:t>
      </w:r>
    </w:p>
    <w:p w14:paraId="14F9C159" w14:textId="77777777" w:rsidR="0023656E" w:rsidRDefault="00956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għall-Ekonomija, il-Finanzi u s-Sovranità Industrijali u Diġitali,</w:t>
      </w:r>
      <w:r>
        <w:rPr>
          <w:rFonts w:ascii="Times New Roman" w:hAnsi="Times New Roman"/>
          <w:sz w:val="24"/>
        </w:rPr>
        <w:br/>
        <w:t>Bruno Le Maire</w:t>
      </w:r>
    </w:p>
    <w:p w14:paraId="4C7B3C76" w14:textId="77777777" w:rsidR="0023656E" w:rsidRDefault="0023656E"/>
    <w:sectPr w:rsidR="0023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6E"/>
    <w:rsid w:val="0023656E"/>
    <w:rsid w:val="00366729"/>
    <w:rsid w:val="007B3CEE"/>
    <w:rsid w:val="00956BE5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403D"/>
  <w15:chartTrackingRefBased/>
  <w15:docId w15:val="{FD5B4176-1E84-4468-A5A1-BF138CC1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word-break-all">
    <w:name w:val="word-break-all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7B3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eli/decret/2024/4/5/2024-316/jo/texte" TargetMode="External"/><Relationship Id="rId4" Type="http://schemas.openxmlformats.org/officeDocument/2006/relationships/hyperlink" Target="https://www.legifrance.gouv.fr/eli/decret/2024/4/5/TRED2329205D/jo/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11078</Characters>
  <Application>Microsoft Office Word</Application>
  <DocSecurity>0</DocSecurity>
  <Lines>196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KARADEMIR Emma</dc:creator>
  <cp:keywords>class='Internal'</cp:keywords>
  <dc:description/>
  <cp:lastModifiedBy>Ragnhild Efraimsson</cp:lastModifiedBy>
  <cp:revision>2</cp:revision>
  <dcterms:created xsi:type="dcterms:W3CDTF">2024-05-06T08:43:00Z</dcterms:created>
  <dcterms:modified xsi:type="dcterms:W3CDTF">2024-05-06T08:43:00Z</dcterms:modified>
</cp:coreProperties>
</file>