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F4AE" w14:textId="5320DC9B" w:rsidR="00E11B5B" w:rsidRDefault="00E11B5B" w:rsidP="00E11B5B">
      <w:pPr>
        <w:spacing w:before="100" w:beforeAutospacing="1" w:after="100" w:afterAutospacing="1"/>
        <w:rPr>
          <w:rFonts w:eastAsia="Times New Roman" w:cstheme="minorHAnsi"/>
          <w:b/>
          <w:bCs/>
          <w:color w:val="000000" w:themeColor="text1"/>
          <w:kern w:val="0"/>
          <w:sz w:val="22"/>
          <w:szCs w:val="22"/>
          <w:lang w:eastAsia="en-GB"/>
          <w14:ligatures w14:val="none"/>
        </w:rPr>
      </w:pPr>
      <w:r>
        <w:rPr>
          <w:rFonts w:eastAsia="Times New Roman" w:cstheme="minorHAnsi"/>
          <w:b/>
          <w:bCs/>
          <w:noProof/>
          <w:color w:val="000000" w:themeColor="text1"/>
          <w:kern w:val="0"/>
          <w:sz w:val="22"/>
          <w:szCs w:val="22"/>
          <w:lang w:eastAsia="en-GB"/>
          <w14:ligatures w14:val="none"/>
        </w:rPr>
        <w:drawing>
          <wp:inline distT="0" distB="0" distL="0" distR="0" wp14:anchorId="30DFA612" wp14:editId="50F49C66">
            <wp:extent cx="1450975" cy="633730"/>
            <wp:effectExtent l="0" t="0" r="0" b="0"/>
            <wp:docPr id="1686239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633730"/>
                    </a:xfrm>
                    <a:prstGeom prst="rect">
                      <a:avLst/>
                    </a:prstGeom>
                    <a:noFill/>
                  </pic:spPr>
                </pic:pic>
              </a:graphicData>
            </a:graphic>
          </wp:inline>
        </w:drawing>
      </w:r>
    </w:p>
    <w:p w14:paraId="3C627AD9" w14:textId="6247B870" w:rsidR="00777DBC" w:rsidRPr="001E5197" w:rsidRDefault="005078E2" w:rsidP="001E5197">
      <w:pPr>
        <w:spacing w:before="100" w:beforeAutospacing="1" w:after="100" w:afterAutospacing="1"/>
        <w:jc w:val="right"/>
        <w:rPr>
          <w:rFonts w:eastAsia="Times New Roman" w:cstheme="minorHAnsi"/>
          <w:b/>
          <w:bCs/>
          <w:color w:val="000000" w:themeColor="text1"/>
          <w:kern w:val="0"/>
          <w:sz w:val="23"/>
          <w:szCs w:val="23"/>
          <w:lang w:eastAsia="en-GB"/>
          <w14:ligatures w14:val="none"/>
        </w:rPr>
      </w:pPr>
      <w:r w:rsidRPr="001637C6">
        <w:rPr>
          <w:rFonts w:eastAsia="Times New Roman" w:cstheme="minorHAnsi"/>
          <w:b/>
          <w:bCs/>
          <w:color w:val="000000" w:themeColor="text1"/>
          <w:kern w:val="0"/>
          <w:sz w:val="23"/>
          <w:szCs w:val="23"/>
          <w:lang w:eastAsia="en-GB"/>
          <w14:ligatures w14:val="none"/>
        </w:rPr>
        <w:t>Wars</w:t>
      </w:r>
      <w:r w:rsidR="001E5197">
        <w:rPr>
          <w:rFonts w:eastAsia="Times New Roman" w:cstheme="minorHAnsi"/>
          <w:b/>
          <w:bCs/>
          <w:color w:val="000000" w:themeColor="text1"/>
          <w:kern w:val="0"/>
          <w:sz w:val="23"/>
          <w:szCs w:val="23"/>
          <w:lang w:eastAsia="en-GB"/>
          <w14:ligatures w14:val="none"/>
        </w:rPr>
        <w:t>aw</w:t>
      </w:r>
      <w:r w:rsidRPr="001637C6">
        <w:rPr>
          <w:rFonts w:eastAsia="Times New Roman" w:cstheme="minorHAnsi"/>
          <w:b/>
          <w:bCs/>
          <w:color w:val="000000" w:themeColor="text1"/>
          <w:kern w:val="0"/>
          <w:sz w:val="23"/>
          <w:szCs w:val="23"/>
          <w:lang w:eastAsia="en-GB"/>
          <w14:ligatures w14:val="none"/>
        </w:rPr>
        <w:t xml:space="preserve">, </w:t>
      </w:r>
      <w:proofErr w:type="spellStart"/>
      <w:r w:rsidR="001E5197">
        <w:rPr>
          <w:rFonts w:eastAsia="Times New Roman" w:cstheme="minorHAnsi"/>
          <w:b/>
          <w:bCs/>
          <w:color w:val="000000" w:themeColor="text1"/>
          <w:kern w:val="0"/>
          <w:sz w:val="23"/>
          <w:szCs w:val="23"/>
          <w:lang w:eastAsia="en-GB"/>
          <w14:ligatures w14:val="none"/>
        </w:rPr>
        <w:t>December</w:t>
      </w:r>
      <w:proofErr w:type="spellEnd"/>
      <w:r w:rsidR="001E5197">
        <w:rPr>
          <w:rFonts w:eastAsia="Times New Roman" w:cstheme="minorHAnsi"/>
          <w:b/>
          <w:bCs/>
          <w:color w:val="000000" w:themeColor="text1"/>
          <w:kern w:val="0"/>
          <w:sz w:val="23"/>
          <w:szCs w:val="23"/>
          <w:lang w:eastAsia="en-GB"/>
          <w14:ligatures w14:val="none"/>
        </w:rPr>
        <w:t xml:space="preserve"> 19,</w:t>
      </w:r>
      <w:r w:rsidRPr="001637C6">
        <w:rPr>
          <w:rFonts w:eastAsia="Times New Roman" w:cstheme="minorHAnsi"/>
          <w:b/>
          <w:bCs/>
          <w:color w:val="000000" w:themeColor="text1"/>
          <w:kern w:val="0"/>
          <w:sz w:val="23"/>
          <w:szCs w:val="23"/>
          <w:lang w:eastAsia="en-GB"/>
          <w14:ligatures w14:val="none"/>
        </w:rPr>
        <w:t xml:space="preserve"> 2023</w:t>
      </w:r>
    </w:p>
    <w:p w14:paraId="4CF0085A" w14:textId="68A98740" w:rsidR="001E5197" w:rsidRPr="001E5197" w:rsidRDefault="001E5197" w:rsidP="001E5197">
      <w:pPr>
        <w:pStyle w:val="NormalnyWeb"/>
        <w:spacing w:line="276" w:lineRule="auto"/>
        <w:jc w:val="both"/>
        <w:rPr>
          <w:rFonts w:asciiTheme="minorHAnsi" w:hAnsiTheme="minorHAnsi" w:cstheme="minorHAnsi"/>
          <w:color w:val="000000" w:themeColor="text1"/>
          <w:sz w:val="23"/>
          <w:szCs w:val="23"/>
          <w:lang w:val="en-US"/>
        </w:rPr>
      </w:pPr>
      <w:r w:rsidRPr="001E5197">
        <w:rPr>
          <w:rFonts w:asciiTheme="minorHAnsi" w:hAnsiTheme="minorHAnsi" w:cstheme="minorHAnsi"/>
          <w:color w:val="000000" w:themeColor="text1"/>
          <w:sz w:val="23"/>
          <w:szCs w:val="23"/>
          <w:lang w:val="en-US"/>
        </w:rPr>
        <w:t xml:space="preserve">POSITION OF THE </w:t>
      </w:r>
      <w:r>
        <w:rPr>
          <w:rFonts w:asciiTheme="minorHAnsi" w:hAnsiTheme="minorHAnsi" w:cstheme="minorHAnsi"/>
          <w:color w:val="000000" w:themeColor="text1"/>
          <w:sz w:val="23"/>
          <w:szCs w:val="23"/>
          <w:lang w:val="en-US"/>
        </w:rPr>
        <w:t>POLISH SPIRITS INDUSTRY</w:t>
      </w:r>
      <w:r w:rsidRPr="001E5197">
        <w:rPr>
          <w:rFonts w:asciiTheme="minorHAnsi" w:hAnsiTheme="minorHAnsi" w:cstheme="minorHAnsi"/>
          <w:color w:val="000000" w:themeColor="text1"/>
          <w:sz w:val="23"/>
          <w:szCs w:val="23"/>
          <w:lang w:val="en-US"/>
        </w:rPr>
        <w:t xml:space="preserve"> IN THE TRIS PROCEDURE ON THE SALE OF ALCOHOLIC BEVERAGES IN FINLAND</w:t>
      </w:r>
    </w:p>
    <w:p w14:paraId="70F1F52A" w14:textId="36174D79" w:rsidR="001E5197" w:rsidRPr="001E5197" w:rsidRDefault="001E5197" w:rsidP="001E5197">
      <w:pPr>
        <w:pStyle w:val="NormalnyWeb"/>
        <w:spacing w:line="276" w:lineRule="auto"/>
        <w:jc w:val="both"/>
        <w:rPr>
          <w:rFonts w:asciiTheme="minorHAnsi" w:hAnsiTheme="minorHAnsi" w:cstheme="minorHAnsi"/>
          <w:color w:val="000000" w:themeColor="text1"/>
          <w:sz w:val="23"/>
          <w:szCs w:val="23"/>
          <w:lang w:val="en-US"/>
        </w:rPr>
      </w:pPr>
      <w:r w:rsidRPr="001E5197">
        <w:rPr>
          <w:rFonts w:asciiTheme="minorHAnsi" w:hAnsiTheme="minorHAnsi" w:cstheme="minorHAnsi"/>
          <w:color w:val="000000" w:themeColor="text1"/>
          <w:sz w:val="23"/>
          <w:szCs w:val="23"/>
          <w:lang w:val="en-US"/>
        </w:rPr>
        <w:t>The Employers' Association of the Polish Spirits Industry (</w:t>
      </w:r>
      <w:proofErr w:type="spellStart"/>
      <w:r w:rsidRPr="001E5197">
        <w:rPr>
          <w:rFonts w:asciiTheme="minorHAnsi" w:hAnsiTheme="minorHAnsi" w:cstheme="minorHAnsi"/>
          <w:color w:val="000000" w:themeColor="text1"/>
          <w:sz w:val="23"/>
          <w:szCs w:val="23"/>
          <w:lang w:val="en-US"/>
        </w:rPr>
        <w:t>Związek</w:t>
      </w:r>
      <w:proofErr w:type="spellEnd"/>
      <w:r w:rsidRPr="001E5197">
        <w:rPr>
          <w:rFonts w:asciiTheme="minorHAnsi" w:hAnsiTheme="minorHAnsi" w:cstheme="minorHAnsi"/>
          <w:color w:val="000000" w:themeColor="text1"/>
          <w:sz w:val="23"/>
          <w:szCs w:val="23"/>
          <w:lang w:val="en-US"/>
        </w:rPr>
        <w:t xml:space="preserve"> </w:t>
      </w:r>
      <w:proofErr w:type="spellStart"/>
      <w:r w:rsidRPr="001E5197">
        <w:rPr>
          <w:rFonts w:asciiTheme="minorHAnsi" w:hAnsiTheme="minorHAnsi" w:cstheme="minorHAnsi"/>
          <w:color w:val="000000" w:themeColor="text1"/>
          <w:sz w:val="23"/>
          <w:szCs w:val="23"/>
          <w:lang w:val="en-US"/>
        </w:rPr>
        <w:t>Pracodawców</w:t>
      </w:r>
      <w:proofErr w:type="spellEnd"/>
      <w:r w:rsidRPr="001E5197">
        <w:rPr>
          <w:rFonts w:asciiTheme="minorHAnsi" w:hAnsiTheme="minorHAnsi" w:cstheme="minorHAnsi"/>
          <w:color w:val="000000" w:themeColor="text1"/>
          <w:sz w:val="23"/>
          <w:szCs w:val="23"/>
          <w:lang w:val="en-US"/>
        </w:rPr>
        <w:t xml:space="preserve"> Polski Przemysł </w:t>
      </w:r>
      <w:proofErr w:type="spellStart"/>
      <w:r w:rsidRPr="001E5197">
        <w:rPr>
          <w:rFonts w:asciiTheme="minorHAnsi" w:hAnsiTheme="minorHAnsi" w:cstheme="minorHAnsi"/>
          <w:color w:val="000000" w:themeColor="text1"/>
          <w:sz w:val="23"/>
          <w:szCs w:val="23"/>
          <w:lang w:val="en-US"/>
        </w:rPr>
        <w:t>Spirytusowy</w:t>
      </w:r>
      <w:proofErr w:type="spellEnd"/>
      <w:r w:rsidRPr="001E5197">
        <w:rPr>
          <w:rFonts w:asciiTheme="minorHAnsi" w:hAnsiTheme="minorHAnsi" w:cstheme="minorHAnsi"/>
          <w:color w:val="000000" w:themeColor="text1"/>
          <w:sz w:val="23"/>
          <w:szCs w:val="23"/>
          <w:lang w:val="en-US"/>
        </w:rPr>
        <w:t xml:space="preserve">) is a voluntary, self-governing and self-financing industry </w:t>
      </w:r>
      <w:r w:rsidRPr="001E5197">
        <w:rPr>
          <w:rFonts w:asciiTheme="minorHAnsi" w:hAnsiTheme="minorHAnsi" w:cstheme="minorHAnsi"/>
          <w:color w:val="000000" w:themeColor="text1"/>
          <w:sz w:val="23"/>
          <w:szCs w:val="23"/>
          <w:lang w:val="en-US"/>
        </w:rPr>
        <w:t>organization</w:t>
      </w:r>
      <w:r w:rsidRPr="001E5197">
        <w:rPr>
          <w:rFonts w:asciiTheme="minorHAnsi" w:hAnsiTheme="minorHAnsi" w:cstheme="minorHAnsi"/>
          <w:color w:val="000000" w:themeColor="text1"/>
          <w:sz w:val="23"/>
          <w:szCs w:val="23"/>
          <w:lang w:val="en-US"/>
        </w:rPr>
        <w:t xml:space="preserve">, which is the largest representative of the spirits industry in Poland. We </w:t>
      </w:r>
      <w:r>
        <w:rPr>
          <w:rFonts w:asciiTheme="minorHAnsi" w:hAnsiTheme="minorHAnsi" w:cstheme="minorHAnsi"/>
          <w:color w:val="000000" w:themeColor="text1"/>
          <w:sz w:val="23"/>
          <w:szCs w:val="23"/>
          <w:lang w:val="en-US"/>
        </w:rPr>
        <w:t>associate</w:t>
      </w:r>
      <w:r w:rsidRPr="001E5197">
        <w:rPr>
          <w:rFonts w:asciiTheme="minorHAnsi" w:hAnsiTheme="minorHAnsi" w:cstheme="minorHAnsi"/>
          <w:color w:val="000000" w:themeColor="text1"/>
          <w:sz w:val="23"/>
          <w:szCs w:val="23"/>
          <w:lang w:val="en-US"/>
        </w:rPr>
        <w:t xml:space="preserve"> over 90% of the spirits market. Our mission is to develop the industry, strengthen the centuries-old tradition of spirits products, represent the interests of our members and implement corporate social responsibility activities of the spirits industry. </w:t>
      </w:r>
    </w:p>
    <w:p w14:paraId="6950DA49" w14:textId="5737D83A" w:rsidR="001E5197" w:rsidRPr="001E5197" w:rsidRDefault="001E5197" w:rsidP="001E5197">
      <w:pPr>
        <w:pStyle w:val="NormalnyWeb"/>
        <w:spacing w:line="276" w:lineRule="auto"/>
        <w:jc w:val="both"/>
        <w:rPr>
          <w:rFonts w:asciiTheme="minorHAnsi" w:hAnsiTheme="minorHAnsi" w:cstheme="minorHAnsi"/>
          <w:color w:val="000000" w:themeColor="text1"/>
          <w:sz w:val="23"/>
          <w:szCs w:val="23"/>
          <w:lang w:val="en-US"/>
        </w:rPr>
      </w:pPr>
      <w:r w:rsidRPr="001E5197">
        <w:rPr>
          <w:rFonts w:asciiTheme="minorHAnsi" w:hAnsiTheme="minorHAnsi" w:cstheme="minorHAnsi"/>
          <w:color w:val="000000" w:themeColor="text1"/>
          <w:sz w:val="23"/>
          <w:szCs w:val="23"/>
          <w:lang w:val="en-US"/>
        </w:rPr>
        <w:t xml:space="preserve">On 18 September 2023, the Finnish TRIS gave notice of its intention to amend Section 17 of the Finnish Alcohol Act regarding retail liquor </w:t>
      </w:r>
      <w:r w:rsidR="009C53BB" w:rsidRPr="001E5197">
        <w:rPr>
          <w:rFonts w:asciiTheme="minorHAnsi" w:hAnsiTheme="minorHAnsi" w:cstheme="minorHAnsi"/>
          <w:color w:val="000000" w:themeColor="text1"/>
          <w:sz w:val="23"/>
          <w:szCs w:val="23"/>
          <w:lang w:val="en-US"/>
        </w:rPr>
        <w:t>licenses</w:t>
      </w:r>
      <w:r w:rsidRPr="001E5197">
        <w:rPr>
          <w:rFonts w:asciiTheme="minorHAnsi" w:hAnsiTheme="minorHAnsi" w:cstheme="minorHAnsi"/>
          <w:color w:val="000000" w:themeColor="text1"/>
          <w:sz w:val="23"/>
          <w:szCs w:val="23"/>
          <w:lang w:val="en-US"/>
        </w:rPr>
        <w:t xml:space="preserve"> and requirements for </w:t>
      </w:r>
      <w:r w:rsidR="009C53BB" w:rsidRPr="001E5197">
        <w:rPr>
          <w:rFonts w:asciiTheme="minorHAnsi" w:hAnsiTheme="minorHAnsi" w:cstheme="minorHAnsi"/>
          <w:color w:val="000000" w:themeColor="text1"/>
          <w:sz w:val="23"/>
          <w:szCs w:val="23"/>
          <w:lang w:val="en-US"/>
        </w:rPr>
        <w:t>license</w:t>
      </w:r>
      <w:r w:rsidR="009C53BB">
        <w:rPr>
          <w:rFonts w:asciiTheme="minorHAnsi" w:hAnsiTheme="minorHAnsi" w:cstheme="minorHAnsi"/>
          <w:color w:val="000000" w:themeColor="text1"/>
          <w:sz w:val="23"/>
          <w:szCs w:val="23"/>
          <w:lang w:val="en-US"/>
        </w:rPr>
        <w:t>’ application</w:t>
      </w:r>
      <w:r w:rsidRPr="001E5197">
        <w:rPr>
          <w:rFonts w:asciiTheme="minorHAnsi" w:hAnsiTheme="minorHAnsi" w:cstheme="minorHAnsi"/>
          <w:color w:val="000000" w:themeColor="text1"/>
          <w:sz w:val="23"/>
          <w:szCs w:val="23"/>
          <w:lang w:val="en-US"/>
        </w:rPr>
        <w:t>.</w:t>
      </w:r>
    </w:p>
    <w:p w14:paraId="128524FE" w14:textId="1C6EBA96" w:rsidR="001E5197" w:rsidRPr="00343D35" w:rsidRDefault="001E5197" w:rsidP="00777DBC">
      <w:pPr>
        <w:pStyle w:val="NormalnyWeb"/>
        <w:spacing w:before="0" w:beforeAutospacing="0" w:after="0" w:afterAutospacing="0" w:line="276" w:lineRule="auto"/>
        <w:jc w:val="both"/>
        <w:rPr>
          <w:rFonts w:asciiTheme="minorHAnsi" w:hAnsiTheme="minorHAnsi" w:cstheme="minorHAnsi"/>
          <w:color w:val="000000" w:themeColor="text1"/>
          <w:sz w:val="23"/>
          <w:szCs w:val="23"/>
          <w:lang w:val="en-US"/>
        </w:rPr>
      </w:pPr>
      <w:r w:rsidRPr="001E5197">
        <w:rPr>
          <w:rFonts w:asciiTheme="minorHAnsi" w:hAnsiTheme="minorHAnsi" w:cstheme="minorHAnsi"/>
          <w:color w:val="000000" w:themeColor="text1"/>
          <w:sz w:val="23"/>
          <w:szCs w:val="23"/>
          <w:lang w:val="en-US"/>
        </w:rPr>
        <w:t xml:space="preserve">The amendment provides the possibility for grocery shops that obtain a </w:t>
      </w:r>
      <w:r w:rsidR="009C53BB" w:rsidRPr="001E5197">
        <w:rPr>
          <w:rFonts w:asciiTheme="minorHAnsi" w:hAnsiTheme="minorHAnsi" w:cstheme="minorHAnsi"/>
          <w:color w:val="000000" w:themeColor="text1"/>
          <w:sz w:val="23"/>
          <w:szCs w:val="23"/>
          <w:lang w:val="en-US"/>
        </w:rPr>
        <w:t>license</w:t>
      </w:r>
      <w:r w:rsidRPr="001E5197">
        <w:rPr>
          <w:rFonts w:asciiTheme="minorHAnsi" w:hAnsiTheme="minorHAnsi" w:cstheme="minorHAnsi"/>
          <w:color w:val="000000" w:themeColor="text1"/>
          <w:sz w:val="23"/>
          <w:szCs w:val="23"/>
          <w:lang w:val="en-US"/>
        </w:rPr>
        <w:t xml:space="preserve"> to sell the following alcoholic beverages: distilled beverages (spirits) with an alcohol content of up to 5.5% and fermented beverages (beer, cider, wine) with an alcohol content of up to 8%. Such discrimination is </w:t>
      </w:r>
      <w:r w:rsidR="00904758" w:rsidRPr="00904758">
        <w:rPr>
          <w:rFonts w:asciiTheme="minorHAnsi" w:hAnsiTheme="minorHAnsi" w:cstheme="minorHAnsi"/>
          <w:color w:val="000000" w:themeColor="text1"/>
          <w:sz w:val="23"/>
          <w:szCs w:val="23"/>
          <w:lang w:val="en-US"/>
        </w:rPr>
        <w:t>explained</w:t>
      </w:r>
      <w:r w:rsidR="009C53BB">
        <w:rPr>
          <w:rFonts w:asciiTheme="minorHAnsi" w:hAnsiTheme="minorHAnsi" w:cstheme="minorHAnsi"/>
          <w:color w:val="000000" w:themeColor="text1"/>
          <w:sz w:val="23"/>
          <w:szCs w:val="23"/>
          <w:lang w:val="en-US"/>
        </w:rPr>
        <w:t xml:space="preserve"> </w:t>
      </w:r>
      <w:r w:rsidR="00904758">
        <w:rPr>
          <w:rFonts w:asciiTheme="minorHAnsi" w:hAnsiTheme="minorHAnsi" w:cstheme="minorHAnsi"/>
          <w:color w:val="000000" w:themeColor="text1"/>
          <w:sz w:val="23"/>
          <w:szCs w:val="23"/>
          <w:lang w:val="en-US"/>
        </w:rPr>
        <w:t>by</w:t>
      </w:r>
      <w:r w:rsidRPr="001E5197">
        <w:rPr>
          <w:rFonts w:asciiTheme="minorHAnsi" w:hAnsiTheme="minorHAnsi" w:cstheme="minorHAnsi"/>
          <w:color w:val="000000" w:themeColor="text1"/>
          <w:sz w:val="23"/>
          <w:szCs w:val="23"/>
          <w:lang w:val="en-US"/>
        </w:rPr>
        <w:t xml:space="preserve"> public health concerns. </w:t>
      </w:r>
      <w:r w:rsidR="00343D35">
        <w:rPr>
          <w:rFonts w:asciiTheme="minorHAnsi" w:hAnsiTheme="minorHAnsi" w:cstheme="minorHAnsi"/>
          <w:color w:val="000000" w:themeColor="text1"/>
          <w:sz w:val="23"/>
          <w:szCs w:val="23"/>
          <w:lang w:val="en-US"/>
        </w:rPr>
        <w:t>Beverages</w:t>
      </w:r>
      <w:r w:rsidRPr="001E5197">
        <w:rPr>
          <w:rFonts w:asciiTheme="minorHAnsi" w:hAnsiTheme="minorHAnsi" w:cstheme="minorHAnsi"/>
          <w:color w:val="000000" w:themeColor="text1"/>
          <w:sz w:val="23"/>
          <w:szCs w:val="23"/>
          <w:lang w:val="en-US"/>
        </w:rPr>
        <w:t xml:space="preserve"> with higher alcohol content would still be sold by shops owned by the Finnish monopoly.</w:t>
      </w:r>
    </w:p>
    <w:p w14:paraId="6F15098D" w14:textId="429A6E4F" w:rsidR="00112F26" w:rsidRPr="00112F26" w:rsidRDefault="00112F26" w:rsidP="00112F26">
      <w:pPr>
        <w:pStyle w:val="NormalnyWeb"/>
        <w:spacing w:line="276" w:lineRule="auto"/>
        <w:jc w:val="both"/>
        <w:rPr>
          <w:rFonts w:asciiTheme="minorHAnsi" w:hAnsiTheme="minorHAnsi" w:cstheme="minorHAnsi"/>
          <w:color w:val="000000" w:themeColor="text1"/>
          <w:sz w:val="23"/>
          <w:szCs w:val="23"/>
          <w:lang w:val="en-US"/>
        </w:rPr>
      </w:pPr>
      <w:r w:rsidRPr="00112F26">
        <w:rPr>
          <w:rFonts w:asciiTheme="minorHAnsi" w:hAnsiTheme="minorHAnsi" w:cstheme="minorHAnsi"/>
          <w:color w:val="000000" w:themeColor="text1"/>
          <w:sz w:val="23"/>
          <w:szCs w:val="23"/>
          <w:lang w:val="en-US"/>
        </w:rPr>
        <w:t xml:space="preserve">Fermented drinks such as wine, cider or beer and </w:t>
      </w:r>
      <w:r>
        <w:rPr>
          <w:rFonts w:asciiTheme="minorHAnsi" w:hAnsiTheme="minorHAnsi" w:cstheme="minorHAnsi"/>
          <w:color w:val="000000" w:themeColor="text1"/>
          <w:sz w:val="23"/>
          <w:szCs w:val="23"/>
          <w:lang w:val="en-US"/>
        </w:rPr>
        <w:t xml:space="preserve">distilled </w:t>
      </w:r>
      <w:r w:rsidRPr="00112F26">
        <w:rPr>
          <w:rFonts w:asciiTheme="minorHAnsi" w:hAnsiTheme="minorHAnsi" w:cstheme="minorHAnsi"/>
          <w:color w:val="000000" w:themeColor="text1"/>
          <w:sz w:val="23"/>
          <w:szCs w:val="23"/>
          <w:lang w:val="en-US"/>
        </w:rPr>
        <w:t xml:space="preserve">spirits contain the same substance - alcohol - and should be treated the same </w:t>
      </w:r>
      <w:r>
        <w:rPr>
          <w:rFonts w:asciiTheme="minorHAnsi" w:hAnsiTheme="minorHAnsi" w:cstheme="minorHAnsi"/>
          <w:color w:val="000000" w:themeColor="text1"/>
          <w:sz w:val="23"/>
          <w:szCs w:val="23"/>
          <w:lang w:val="en-US"/>
        </w:rPr>
        <w:t xml:space="preserve">way </w:t>
      </w:r>
      <w:r w:rsidRPr="00112F26">
        <w:rPr>
          <w:rFonts w:asciiTheme="minorHAnsi" w:hAnsiTheme="minorHAnsi" w:cstheme="minorHAnsi"/>
          <w:color w:val="000000" w:themeColor="text1"/>
          <w:sz w:val="23"/>
          <w:szCs w:val="23"/>
          <w:lang w:val="en-US"/>
        </w:rPr>
        <w:t>by the legislator</w:t>
      </w:r>
      <w:r w:rsidRPr="0058498B">
        <w:rPr>
          <w:rFonts w:asciiTheme="minorHAnsi" w:hAnsiTheme="minorHAnsi" w:cstheme="minorHAnsi"/>
          <w:b/>
          <w:bCs/>
          <w:color w:val="000000" w:themeColor="text1"/>
          <w:sz w:val="23"/>
          <w:szCs w:val="23"/>
          <w:lang w:val="en-US"/>
        </w:rPr>
        <w:t>. There is no scientific evidence</w:t>
      </w:r>
      <w:r w:rsidRPr="00112F26">
        <w:rPr>
          <w:rFonts w:asciiTheme="minorHAnsi" w:hAnsiTheme="minorHAnsi" w:cstheme="minorHAnsi"/>
          <w:color w:val="000000" w:themeColor="text1"/>
          <w:sz w:val="23"/>
          <w:szCs w:val="23"/>
          <w:lang w:val="en-US"/>
        </w:rPr>
        <w:t xml:space="preserve"> to suggest different effects on human health from the consumption of fermented or distilled alcoholic beverages. In view of the above, a sales restriction based solely on the method of production of alcoholic beverages unfairly discriminates against products made from distilled spirits in </w:t>
      </w:r>
      <w:r w:rsidR="00E82490" w:rsidRPr="00112F26">
        <w:rPr>
          <w:rFonts w:asciiTheme="minorHAnsi" w:hAnsiTheme="minorHAnsi" w:cstheme="minorHAnsi"/>
          <w:color w:val="000000" w:themeColor="text1"/>
          <w:sz w:val="23"/>
          <w:szCs w:val="23"/>
          <w:lang w:val="en-US"/>
        </w:rPr>
        <w:t>favor</w:t>
      </w:r>
      <w:r w:rsidRPr="00112F26">
        <w:rPr>
          <w:rFonts w:asciiTheme="minorHAnsi" w:hAnsiTheme="minorHAnsi" w:cstheme="minorHAnsi"/>
          <w:color w:val="000000" w:themeColor="text1"/>
          <w:sz w:val="23"/>
          <w:szCs w:val="23"/>
          <w:lang w:val="en-US"/>
        </w:rPr>
        <w:t xml:space="preserve"> of their fermented substitutes.</w:t>
      </w:r>
    </w:p>
    <w:p w14:paraId="151C62E8" w14:textId="77777777" w:rsidR="00112F26" w:rsidRPr="00112F26" w:rsidRDefault="00112F26" w:rsidP="00112F26">
      <w:pPr>
        <w:pStyle w:val="NormalnyWeb"/>
        <w:spacing w:line="276" w:lineRule="auto"/>
        <w:jc w:val="both"/>
        <w:rPr>
          <w:rFonts w:asciiTheme="minorHAnsi" w:hAnsiTheme="minorHAnsi" w:cstheme="minorHAnsi"/>
          <w:color w:val="000000" w:themeColor="text1"/>
          <w:sz w:val="23"/>
          <w:szCs w:val="23"/>
          <w:lang w:val="en-US"/>
        </w:rPr>
      </w:pPr>
      <w:r w:rsidRPr="00112F26">
        <w:rPr>
          <w:rFonts w:asciiTheme="minorHAnsi" w:hAnsiTheme="minorHAnsi" w:cstheme="minorHAnsi"/>
          <w:color w:val="000000" w:themeColor="text1"/>
          <w:sz w:val="23"/>
          <w:szCs w:val="23"/>
          <w:lang w:val="en-US"/>
        </w:rPr>
        <w:t>In addition, the Finnish monopoly distribution system is limited to 372 shops, while there are more than 4,000 supermarkets on the Finnish market. As there is no health justification for the different distribution of products produced by fermentation or distillation, but with the same strength, i.e. alcohol content, this constitutes a barrier to competition.</w:t>
      </w:r>
    </w:p>
    <w:p w14:paraId="6C52F364" w14:textId="77777777" w:rsidR="00B56E60" w:rsidRDefault="00112F26" w:rsidP="00112F26">
      <w:pPr>
        <w:pStyle w:val="NormalnyWeb"/>
        <w:spacing w:before="0" w:beforeAutospacing="0" w:after="0" w:afterAutospacing="0" w:line="276" w:lineRule="auto"/>
        <w:jc w:val="both"/>
        <w:rPr>
          <w:rFonts w:asciiTheme="minorHAnsi" w:hAnsiTheme="minorHAnsi" w:cstheme="minorHAnsi"/>
          <w:color w:val="000000" w:themeColor="text1"/>
          <w:sz w:val="23"/>
          <w:szCs w:val="23"/>
          <w:lang w:val="en-US"/>
        </w:rPr>
      </w:pPr>
      <w:r w:rsidRPr="00112F26">
        <w:rPr>
          <w:rFonts w:asciiTheme="minorHAnsi" w:hAnsiTheme="minorHAnsi" w:cstheme="minorHAnsi"/>
          <w:color w:val="000000" w:themeColor="text1"/>
          <w:sz w:val="23"/>
          <w:szCs w:val="23"/>
          <w:lang w:val="en-US"/>
        </w:rPr>
        <w:t xml:space="preserve">The Court of Justice of the EU has ruled in the past that the Finnish monopoly system must be </w:t>
      </w:r>
      <w:r w:rsidR="00E82490" w:rsidRPr="00112F26">
        <w:rPr>
          <w:rFonts w:asciiTheme="minorHAnsi" w:hAnsiTheme="minorHAnsi" w:cstheme="minorHAnsi"/>
          <w:color w:val="000000" w:themeColor="text1"/>
          <w:sz w:val="23"/>
          <w:szCs w:val="23"/>
          <w:lang w:val="en-US"/>
        </w:rPr>
        <w:t>analyzed</w:t>
      </w:r>
      <w:r w:rsidRPr="00112F26">
        <w:rPr>
          <w:rFonts w:asciiTheme="minorHAnsi" w:hAnsiTheme="minorHAnsi" w:cstheme="minorHAnsi"/>
          <w:color w:val="000000" w:themeColor="text1"/>
          <w:sz w:val="23"/>
          <w:szCs w:val="23"/>
          <w:lang w:val="en-US"/>
        </w:rPr>
        <w:t xml:space="preserve"> in light of Article 37 of the Treaty on the Functioning of the European Union (TFEU) and the retail licensing system in light of Article 34 TFEU. Furthermore, the Court of Justice has held that the Finnish retail licensing system constitutes a restriction within the meaning of Article 34 TFEU.</w:t>
      </w:r>
    </w:p>
    <w:p w14:paraId="11CBC278" w14:textId="77777777" w:rsidR="00316391" w:rsidRPr="00316391" w:rsidRDefault="00316391" w:rsidP="00316391">
      <w:pPr>
        <w:pStyle w:val="NormalnyWeb"/>
        <w:spacing w:line="276" w:lineRule="auto"/>
        <w:jc w:val="both"/>
        <w:rPr>
          <w:rFonts w:asciiTheme="minorHAnsi" w:hAnsiTheme="minorHAnsi" w:cstheme="minorHAnsi"/>
          <w:color w:val="000000" w:themeColor="text1"/>
          <w:sz w:val="23"/>
          <w:szCs w:val="23"/>
          <w:lang w:val="en-US"/>
        </w:rPr>
      </w:pPr>
      <w:r w:rsidRPr="00316391">
        <w:rPr>
          <w:rFonts w:asciiTheme="minorHAnsi" w:hAnsiTheme="minorHAnsi" w:cstheme="minorHAnsi"/>
          <w:color w:val="000000" w:themeColor="text1"/>
          <w:sz w:val="23"/>
          <w:szCs w:val="23"/>
          <w:lang w:val="en-US"/>
        </w:rPr>
        <w:lastRenderedPageBreak/>
        <w:t xml:space="preserve">An obstacle to the free movement of goods may be justified on one of the grounds of public interest set out in Article 36 TFEU or in order to satisfy overriding requirements. In both cases, the national rule must ensure the attainment of the objective pursued and must not go beyond what is necessary to attain it. According to the settled case law of the Court of Justice, national rules are appropriate to ensure the attainment of the objective invoked only if they genuinely reflect a concern to achieve that objective in a consistent and systematic manner. In any case, the restrictions must be applied without discrimination. The proposed amendment to the Alcohol Act does not meet the above requirement that national legislation should achieve the objective in a consistent and systematic manner. </w:t>
      </w:r>
    </w:p>
    <w:p w14:paraId="0307A8AE" w14:textId="77777777" w:rsidR="00525C33" w:rsidRDefault="00316391" w:rsidP="00316391">
      <w:pPr>
        <w:pStyle w:val="NormalnyWeb"/>
        <w:spacing w:before="0" w:beforeAutospacing="0" w:after="0" w:afterAutospacing="0" w:line="276" w:lineRule="auto"/>
        <w:jc w:val="both"/>
        <w:rPr>
          <w:rFonts w:asciiTheme="minorHAnsi" w:hAnsiTheme="minorHAnsi" w:cstheme="minorHAnsi"/>
          <w:color w:val="000000" w:themeColor="text1"/>
          <w:sz w:val="23"/>
          <w:szCs w:val="23"/>
          <w:lang w:val="en-US"/>
        </w:rPr>
      </w:pPr>
      <w:r w:rsidRPr="00316391">
        <w:rPr>
          <w:rFonts w:asciiTheme="minorHAnsi" w:hAnsiTheme="minorHAnsi" w:cstheme="minorHAnsi"/>
          <w:color w:val="000000" w:themeColor="text1"/>
          <w:sz w:val="23"/>
          <w:szCs w:val="23"/>
          <w:lang w:val="en-US"/>
        </w:rPr>
        <w:t>There is no scientific evidence that beverages produced from distilled alcohol have a different effect on the human body than beverages produced from fermented alcohol, especially if the alcohol content of the beverages is the same. Therefore, a restriction on the method of production that would discriminate against beverages containing more than 5.5% but no more than 8% ethyl alcohol by volume on the basis of the method of production is not consistent and does not achieve the objective of protecting public health in a systematic manner.</w:t>
      </w:r>
    </w:p>
    <w:p w14:paraId="36225073" w14:textId="77777777" w:rsidR="00525C33" w:rsidRPr="00525C33" w:rsidRDefault="00525C33" w:rsidP="00525C33">
      <w:pPr>
        <w:spacing w:line="276" w:lineRule="auto"/>
        <w:jc w:val="both"/>
        <w:rPr>
          <w:rFonts w:eastAsia="Times New Roman" w:cstheme="minorHAnsi"/>
          <w:color w:val="000000" w:themeColor="text1"/>
          <w:kern w:val="0"/>
          <w:sz w:val="23"/>
          <w:szCs w:val="23"/>
          <w:lang w:val="en-US" w:eastAsia="en-GB"/>
          <w14:ligatures w14:val="none"/>
        </w:rPr>
      </w:pPr>
    </w:p>
    <w:p w14:paraId="374EB91C" w14:textId="02B35DCE" w:rsidR="00EB7A9F" w:rsidRPr="00525C33" w:rsidRDefault="00525C33" w:rsidP="00525C33">
      <w:pPr>
        <w:spacing w:line="276" w:lineRule="auto"/>
        <w:jc w:val="both"/>
        <w:rPr>
          <w:lang w:val="en-US"/>
        </w:rPr>
      </w:pPr>
      <w:r w:rsidRPr="00525C33">
        <w:rPr>
          <w:rFonts w:eastAsia="Times New Roman" w:cstheme="minorHAnsi"/>
          <w:color w:val="000000" w:themeColor="text1"/>
          <w:kern w:val="0"/>
          <w:sz w:val="23"/>
          <w:szCs w:val="23"/>
          <w:lang w:val="en-US" w:eastAsia="en-GB"/>
          <w14:ligatures w14:val="none"/>
        </w:rPr>
        <w:t xml:space="preserve">The </w:t>
      </w:r>
      <w:r w:rsidRPr="00525C33">
        <w:rPr>
          <w:rFonts w:eastAsia="Times New Roman" w:cstheme="minorHAnsi"/>
          <w:b/>
          <w:bCs/>
          <w:color w:val="000000" w:themeColor="text1"/>
          <w:kern w:val="0"/>
          <w:sz w:val="23"/>
          <w:szCs w:val="23"/>
          <w:lang w:val="en-US" w:eastAsia="en-GB"/>
          <w14:ligatures w14:val="none"/>
        </w:rPr>
        <w:t>prevention of distortions to competition</w:t>
      </w:r>
      <w:r w:rsidRPr="00525C33">
        <w:rPr>
          <w:rFonts w:eastAsia="Times New Roman" w:cstheme="minorHAnsi"/>
          <w:color w:val="000000" w:themeColor="text1"/>
          <w:kern w:val="0"/>
          <w:sz w:val="23"/>
          <w:szCs w:val="23"/>
          <w:lang w:val="en-US" w:eastAsia="en-GB"/>
          <w14:ligatures w14:val="none"/>
        </w:rPr>
        <w:t xml:space="preserve"> is one of the fundamental principles of the European Union, as set out in the Treaty on the Functioning of the European Union. According to Protocol No. 27 on the internal market and competition, the internal market as defined in Article 3 TFEU comprises a system that ensures undistorted competition.</w:t>
      </w:r>
    </w:p>
    <w:sectPr w:rsidR="00EB7A9F" w:rsidRPr="00525C3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4FAC" w14:textId="77777777" w:rsidR="00422186" w:rsidRDefault="00422186" w:rsidP="00EB7A9F">
      <w:r>
        <w:separator/>
      </w:r>
    </w:p>
  </w:endnote>
  <w:endnote w:type="continuationSeparator" w:id="0">
    <w:p w14:paraId="476D5319" w14:textId="77777777" w:rsidR="00422186" w:rsidRDefault="00422186" w:rsidP="00EB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34AD" w14:textId="77777777" w:rsidR="00422186" w:rsidRDefault="00422186" w:rsidP="00EB7A9F">
      <w:r>
        <w:separator/>
      </w:r>
    </w:p>
  </w:footnote>
  <w:footnote w:type="continuationSeparator" w:id="0">
    <w:p w14:paraId="0B2E9E9B" w14:textId="77777777" w:rsidR="00422186" w:rsidRDefault="00422186" w:rsidP="00EB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4551" w14:textId="576D6F1D" w:rsidR="00EB7A9F" w:rsidRPr="00EB7A9F" w:rsidRDefault="00EB7A9F" w:rsidP="00EB7A9F">
    <w:pPr>
      <w:pStyle w:val="Nagwek"/>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96AA2"/>
    <w:multiLevelType w:val="hybridMultilevel"/>
    <w:tmpl w:val="353A4D68"/>
    <w:lvl w:ilvl="0" w:tplc="EA124EF4">
      <w:start w:val="1"/>
      <w:numFmt w:val="bullet"/>
      <w:lvlText w:val="•"/>
      <w:lvlJc w:val="left"/>
      <w:pPr>
        <w:tabs>
          <w:tab w:val="num" w:pos="720"/>
        </w:tabs>
        <w:ind w:left="720" w:hanging="360"/>
      </w:pPr>
      <w:rPr>
        <w:rFonts w:ascii="Arial" w:hAnsi="Arial" w:hint="default"/>
      </w:rPr>
    </w:lvl>
    <w:lvl w:ilvl="1" w:tplc="3904B06E" w:tentative="1">
      <w:start w:val="1"/>
      <w:numFmt w:val="bullet"/>
      <w:lvlText w:val="•"/>
      <w:lvlJc w:val="left"/>
      <w:pPr>
        <w:tabs>
          <w:tab w:val="num" w:pos="1440"/>
        </w:tabs>
        <w:ind w:left="1440" w:hanging="360"/>
      </w:pPr>
      <w:rPr>
        <w:rFonts w:ascii="Arial" w:hAnsi="Arial" w:hint="default"/>
      </w:rPr>
    </w:lvl>
    <w:lvl w:ilvl="2" w:tplc="DB8053F4" w:tentative="1">
      <w:start w:val="1"/>
      <w:numFmt w:val="bullet"/>
      <w:lvlText w:val="•"/>
      <w:lvlJc w:val="left"/>
      <w:pPr>
        <w:tabs>
          <w:tab w:val="num" w:pos="2160"/>
        </w:tabs>
        <w:ind w:left="2160" w:hanging="360"/>
      </w:pPr>
      <w:rPr>
        <w:rFonts w:ascii="Arial" w:hAnsi="Arial" w:hint="default"/>
      </w:rPr>
    </w:lvl>
    <w:lvl w:ilvl="3" w:tplc="481830BE" w:tentative="1">
      <w:start w:val="1"/>
      <w:numFmt w:val="bullet"/>
      <w:lvlText w:val="•"/>
      <w:lvlJc w:val="left"/>
      <w:pPr>
        <w:tabs>
          <w:tab w:val="num" w:pos="2880"/>
        </w:tabs>
        <w:ind w:left="2880" w:hanging="360"/>
      </w:pPr>
      <w:rPr>
        <w:rFonts w:ascii="Arial" w:hAnsi="Arial" w:hint="default"/>
      </w:rPr>
    </w:lvl>
    <w:lvl w:ilvl="4" w:tplc="793090E6" w:tentative="1">
      <w:start w:val="1"/>
      <w:numFmt w:val="bullet"/>
      <w:lvlText w:val="•"/>
      <w:lvlJc w:val="left"/>
      <w:pPr>
        <w:tabs>
          <w:tab w:val="num" w:pos="3600"/>
        </w:tabs>
        <w:ind w:left="3600" w:hanging="360"/>
      </w:pPr>
      <w:rPr>
        <w:rFonts w:ascii="Arial" w:hAnsi="Arial" w:hint="default"/>
      </w:rPr>
    </w:lvl>
    <w:lvl w:ilvl="5" w:tplc="438A783C" w:tentative="1">
      <w:start w:val="1"/>
      <w:numFmt w:val="bullet"/>
      <w:lvlText w:val="•"/>
      <w:lvlJc w:val="left"/>
      <w:pPr>
        <w:tabs>
          <w:tab w:val="num" w:pos="4320"/>
        </w:tabs>
        <w:ind w:left="4320" w:hanging="360"/>
      </w:pPr>
      <w:rPr>
        <w:rFonts w:ascii="Arial" w:hAnsi="Arial" w:hint="default"/>
      </w:rPr>
    </w:lvl>
    <w:lvl w:ilvl="6" w:tplc="028E7F8E" w:tentative="1">
      <w:start w:val="1"/>
      <w:numFmt w:val="bullet"/>
      <w:lvlText w:val="•"/>
      <w:lvlJc w:val="left"/>
      <w:pPr>
        <w:tabs>
          <w:tab w:val="num" w:pos="5040"/>
        </w:tabs>
        <w:ind w:left="5040" w:hanging="360"/>
      </w:pPr>
      <w:rPr>
        <w:rFonts w:ascii="Arial" w:hAnsi="Arial" w:hint="default"/>
      </w:rPr>
    </w:lvl>
    <w:lvl w:ilvl="7" w:tplc="FB6E2EFA" w:tentative="1">
      <w:start w:val="1"/>
      <w:numFmt w:val="bullet"/>
      <w:lvlText w:val="•"/>
      <w:lvlJc w:val="left"/>
      <w:pPr>
        <w:tabs>
          <w:tab w:val="num" w:pos="5760"/>
        </w:tabs>
        <w:ind w:left="5760" w:hanging="360"/>
      </w:pPr>
      <w:rPr>
        <w:rFonts w:ascii="Arial" w:hAnsi="Arial" w:hint="default"/>
      </w:rPr>
    </w:lvl>
    <w:lvl w:ilvl="8" w:tplc="86EC8ADE" w:tentative="1">
      <w:start w:val="1"/>
      <w:numFmt w:val="bullet"/>
      <w:lvlText w:val="•"/>
      <w:lvlJc w:val="left"/>
      <w:pPr>
        <w:tabs>
          <w:tab w:val="num" w:pos="6480"/>
        </w:tabs>
        <w:ind w:left="6480" w:hanging="360"/>
      </w:pPr>
      <w:rPr>
        <w:rFonts w:ascii="Arial" w:hAnsi="Arial" w:hint="default"/>
      </w:rPr>
    </w:lvl>
  </w:abstractNum>
  <w:num w:numId="1" w16cid:durableId="169037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9F"/>
    <w:rsid w:val="000368AD"/>
    <w:rsid w:val="000376F5"/>
    <w:rsid w:val="000433AA"/>
    <w:rsid w:val="000E7F2E"/>
    <w:rsid w:val="00112F26"/>
    <w:rsid w:val="00146E62"/>
    <w:rsid w:val="001637C6"/>
    <w:rsid w:val="001D4387"/>
    <w:rsid w:val="001E5197"/>
    <w:rsid w:val="00243E1F"/>
    <w:rsid w:val="002C1132"/>
    <w:rsid w:val="002E017A"/>
    <w:rsid w:val="003053EF"/>
    <w:rsid w:val="00316391"/>
    <w:rsid w:val="00343D35"/>
    <w:rsid w:val="003A5616"/>
    <w:rsid w:val="003C3F93"/>
    <w:rsid w:val="00412EF2"/>
    <w:rsid w:val="00422186"/>
    <w:rsid w:val="004B4480"/>
    <w:rsid w:val="00501881"/>
    <w:rsid w:val="005078E2"/>
    <w:rsid w:val="00525C33"/>
    <w:rsid w:val="00540E12"/>
    <w:rsid w:val="0058498B"/>
    <w:rsid w:val="00586602"/>
    <w:rsid w:val="006012FE"/>
    <w:rsid w:val="00726F72"/>
    <w:rsid w:val="0076270A"/>
    <w:rsid w:val="00777DBC"/>
    <w:rsid w:val="0079094A"/>
    <w:rsid w:val="007A2954"/>
    <w:rsid w:val="00847EF1"/>
    <w:rsid w:val="00904758"/>
    <w:rsid w:val="009433E8"/>
    <w:rsid w:val="009939DB"/>
    <w:rsid w:val="009C53BB"/>
    <w:rsid w:val="009E609C"/>
    <w:rsid w:val="009F2844"/>
    <w:rsid w:val="00A63E02"/>
    <w:rsid w:val="00AB74F5"/>
    <w:rsid w:val="00B3218C"/>
    <w:rsid w:val="00B56E60"/>
    <w:rsid w:val="00BA135B"/>
    <w:rsid w:val="00BC24D5"/>
    <w:rsid w:val="00BC4923"/>
    <w:rsid w:val="00BC61F7"/>
    <w:rsid w:val="00C8319F"/>
    <w:rsid w:val="00CA2611"/>
    <w:rsid w:val="00D85A77"/>
    <w:rsid w:val="00E11B5B"/>
    <w:rsid w:val="00E63578"/>
    <w:rsid w:val="00E82490"/>
    <w:rsid w:val="00E93E1E"/>
    <w:rsid w:val="00EB7A9F"/>
    <w:rsid w:val="00F35551"/>
    <w:rsid w:val="00F674AD"/>
    <w:rsid w:val="00F70A50"/>
    <w:rsid w:val="00FA117B"/>
    <w:rsid w:val="00FF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91EE"/>
  <w15:chartTrackingRefBased/>
  <w15:docId w15:val="{74088E9A-5C33-EB4A-8486-B43B01DD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A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7A9F"/>
    <w:pPr>
      <w:tabs>
        <w:tab w:val="center" w:pos="4513"/>
        <w:tab w:val="right" w:pos="9026"/>
      </w:tabs>
    </w:pPr>
  </w:style>
  <w:style w:type="character" w:customStyle="1" w:styleId="NagwekZnak">
    <w:name w:val="Nagłówek Znak"/>
    <w:basedOn w:val="Domylnaczcionkaakapitu"/>
    <w:link w:val="Nagwek"/>
    <w:uiPriority w:val="99"/>
    <w:rsid w:val="00EB7A9F"/>
  </w:style>
  <w:style w:type="paragraph" w:styleId="Stopka">
    <w:name w:val="footer"/>
    <w:basedOn w:val="Normalny"/>
    <w:link w:val="StopkaZnak"/>
    <w:uiPriority w:val="99"/>
    <w:unhideWhenUsed/>
    <w:rsid w:val="00EB7A9F"/>
    <w:pPr>
      <w:tabs>
        <w:tab w:val="center" w:pos="4513"/>
        <w:tab w:val="right" w:pos="9026"/>
      </w:tabs>
    </w:pPr>
  </w:style>
  <w:style w:type="character" w:customStyle="1" w:styleId="StopkaZnak">
    <w:name w:val="Stopka Znak"/>
    <w:basedOn w:val="Domylnaczcionkaakapitu"/>
    <w:link w:val="Stopka"/>
    <w:uiPriority w:val="99"/>
    <w:rsid w:val="00EB7A9F"/>
  </w:style>
  <w:style w:type="paragraph" w:styleId="NormalnyWeb">
    <w:name w:val="Normal (Web)"/>
    <w:basedOn w:val="Normalny"/>
    <w:uiPriority w:val="99"/>
    <w:unhideWhenUsed/>
    <w:rsid w:val="00EB7A9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Akapitzlist">
    <w:name w:val="List Paragraph"/>
    <w:basedOn w:val="Normalny"/>
    <w:uiPriority w:val="34"/>
    <w:qFormat/>
    <w:rsid w:val="00993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174">
      <w:bodyDiv w:val="1"/>
      <w:marLeft w:val="0"/>
      <w:marRight w:val="0"/>
      <w:marTop w:val="0"/>
      <w:marBottom w:val="0"/>
      <w:divBdr>
        <w:top w:val="none" w:sz="0" w:space="0" w:color="auto"/>
        <w:left w:val="none" w:sz="0" w:space="0" w:color="auto"/>
        <w:bottom w:val="none" w:sz="0" w:space="0" w:color="auto"/>
        <w:right w:val="none" w:sz="0" w:space="0" w:color="auto"/>
      </w:divBdr>
      <w:divsChild>
        <w:div w:id="486440411">
          <w:marLeft w:val="0"/>
          <w:marRight w:val="0"/>
          <w:marTop w:val="0"/>
          <w:marBottom w:val="0"/>
          <w:divBdr>
            <w:top w:val="none" w:sz="0" w:space="0" w:color="auto"/>
            <w:left w:val="none" w:sz="0" w:space="0" w:color="auto"/>
            <w:bottom w:val="none" w:sz="0" w:space="0" w:color="auto"/>
            <w:right w:val="none" w:sz="0" w:space="0" w:color="auto"/>
          </w:divBdr>
        </w:div>
        <w:div w:id="1844972335">
          <w:marLeft w:val="0"/>
          <w:marRight w:val="0"/>
          <w:marTop w:val="0"/>
          <w:marBottom w:val="0"/>
          <w:divBdr>
            <w:top w:val="none" w:sz="0" w:space="0" w:color="auto"/>
            <w:left w:val="none" w:sz="0" w:space="0" w:color="auto"/>
            <w:bottom w:val="none" w:sz="0" w:space="0" w:color="auto"/>
            <w:right w:val="none" w:sz="0" w:space="0" w:color="auto"/>
          </w:divBdr>
        </w:div>
      </w:divsChild>
    </w:div>
    <w:div w:id="1060833422">
      <w:bodyDiv w:val="1"/>
      <w:marLeft w:val="0"/>
      <w:marRight w:val="0"/>
      <w:marTop w:val="0"/>
      <w:marBottom w:val="0"/>
      <w:divBdr>
        <w:top w:val="none" w:sz="0" w:space="0" w:color="auto"/>
        <w:left w:val="none" w:sz="0" w:space="0" w:color="auto"/>
        <w:bottom w:val="none" w:sz="0" w:space="0" w:color="auto"/>
        <w:right w:val="none" w:sz="0" w:space="0" w:color="auto"/>
      </w:divBdr>
      <w:divsChild>
        <w:div w:id="1496065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18A75A55D9E478C2903514C521AAC" ma:contentTypeVersion="17" ma:contentTypeDescription="Utwórz nowy dokument." ma:contentTypeScope="" ma:versionID="a0a4499b656c131bebe35c5ea0479b74">
  <xsd:schema xmlns:xsd="http://www.w3.org/2001/XMLSchema" xmlns:xs="http://www.w3.org/2001/XMLSchema" xmlns:p="http://schemas.microsoft.com/office/2006/metadata/properties" xmlns:ns2="74fa4c49-4b2a-4d40-aa74-d1aa57165171" xmlns:ns3="9f157585-f10d-475e-91d6-0bceafc2ba6a" targetNamespace="http://schemas.microsoft.com/office/2006/metadata/properties" ma:root="true" ma:fieldsID="6462ad80bcad7747ca0224960c9c2606" ns2:_="" ns3:_="">
    <xsd:import namespace="74fa4c49-4b2a-4d40-aa74-d1aa57165171"/>
    <xsd:import namespace="9f157585-f10d-475e-91d6-0bceafc2b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a4c49-4b2a-4d40-aa74-d1aa57165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190565b-c8d6-4820-963a-ada991518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57585-f10d-475e-91d6-0bceafc2ba6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1ce8304-5072-46ac-967c-ed6dfe6c1939}" ma:internalName="TaxCatchAll" ma:showField="CatchAllData" ma:web="9f157585-f10d-475e-91d6-0bceafc2b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157585-f10d-475e-91d6-0bceafc2ba6a" xsi:nil="true"/>
    <lcf76f155ced4ddcb4097134ff3c332f xmlns="74fa4c49-4b2a-4d40-aa74-d1aa57165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D3D7F9-A6CA-4721-BCB6-3F6D29C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a4c49-4b2a-4d40-aa74-d1aa57165171"/>
    <ds:schemaRef ds:uri="9f157585-f10d-475e-91d6-0bceafc2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BC133-664D-4F43-9B8D-ED729A517B63}">
  <ds:schemaRefs>
    <ds:schemaRef ds:uri="http://schemas.microsoft.com/sharepoint/v3/contenttype/forms"/>
  </ds:schemaRefs>
</ds:datastoreItem>
</file>

<file path=customXml/itemProps3.xml><?xml version="1.0" encoding="utf-8"?>
<ds:datastoreItem xmlns:ds="http://schemas.openxmlformats.org/officeDocument/2006/customXml" ds:itemID="{0F39ABDB-85EF-47C4-A6E4-C67DACB251EE}">
  <ds:schemaRefs>
    <ds:schemaRef ds:uri="http://schemas.microsoft.com/office/2006/metadata/properties"/>
    <ds:schemaRef ds:uri="http://schemas.microsoft.com/office/infopath/2007/PartnerControls"/>
    <ds:schemaRef ds:uri="9f157585-f10d-475e-91d6-0bceafc2ba6a"/>
    <ds:schemaRef ds:uri="74fa4c49-4b2a-4d40-aa74-d1aa57165171"/>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607</Words>
  <Characters>3643</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Spirits</dc:creator>
  <cp:keywords/>
  <dc:description/>
  <cp:lastModifiedBy>Emilia Rabenda</cp:lastModifiedBy>
  <cp:revision>53</cp:revision>
  <cp:lastPrinted>2023-12-14T10:14:00Z</cp:lastPrinted>
  <dcterms:created xsi:type="dcterms:W3CDTF">2023-11-23T09:02:00Z</dcterms:created>
  <dcterms:modified xsi:type="dcterms:W3CDTF">2023-12-19T09:24:00Z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0x01010043418A75A55D9E478C2903514C521AAC</vt:lpwstr>
  </property>
  <property fmtid="{D5CDD505-2E9C-101B-9397-08002B2CF9AE}" pid="3" name="MediaServiceImageTags">
    <vt:lpwstr/>
  </property>
</Properties>
</file>