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L A K I</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TUPAKKATUOTTEIDEN JA VASTAAVIEN TUOTTEIDEN KÄYTÖN RAJOITTAMISESTA ANNETUN LAIN MUUTTAMISESTA</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 §</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Korvataan tupakkatuotteiden ja vastaavien tuotteiden käytön rajoittamisesta annetun lain (Slovenian tasavallan virallinen lehti, nro 9/17 ja 29/17) 1 §:ssä ilmaisu ”Euroopan parlamentin ja neuvoston </w:t>
      </w:r>
      <w:hyperlink r:id="rId4" w:tgtFrame="_blank" w:tooltip="to EUR-Lex" w:history="1">
        <w:r>
          <w:rPr>
            <w:rFonts w:ascii="Arial" w:hAnsi="Arial"/>
            <w:color w:val="0000EE"/>
            <w:sz w:val="21"/>
            <w:u w:val="single" w:color="0000EE"/>
          </w:rPr>
          <w:t>direktiivin 2014/40/EU liitteen II</w:t>
        </w:r>
      </w:hyperlink>
      <w:r>
        <w:rPr>
          <w:rFonts w:ascii="Arial" w:hAnsi="Arial"/>
          <w:sz w:val="21"/>
        </w:rPr>
        <w:t xml:space="preserve"> muuttamisesta hyväksymällä tupakkatuotteissa käytettävien kuvavaroitusten arkisto 10 päivänä lokakuuta 2014 annettu </w:t>
      </w:r>
      <w:hyperlink r:id="rId5" w:tgtFrame="_blank" w:tooltip="to EUR-Lex" w:history="1">
        <w:r>
          <w:rPr>
            <w:rFonts w:ascii="Arial" w:hAnsi="Arial"/>
            <w:color w:val="0000EE"/>
            <w:sz w:val="21"/>
            <w:u w:val="single" w:color="0000EE"/>
          </w:rPr>
          <w:t>komission delegoitu direktiivi 2014/109/EU</w:t>
        </w:r>
      </w:hyperlink>
      <w:r>
        <w:rPr>
          <w:rFonts w:ascii="Arial" w:hAnsi="Arial"/>
          <w:sz w:val="21"/>
        </w:rPr>
        <w:t xml:space="preserve"> (EUVL L 360, 17. 12. 2014, s. 22)” ilmaisulla ”Euroopan parlamentin ja neuvoston </w:t>
      </w:r>
      <w:hyperlink r:id="rId6" w:tgtFrame="_blank" w:tooltip="to EUR-Lex" w:history="1">
        <w:r>
          <w:rPr>
            <w:rFonts w:ascii="Arial" w:hAnsi="Arial"/>
            <w:color w:val="0000EE"/>
            <w:sz w:val="21"/>
            <w:u w:val="single" w:color="0000EE"/>
          </w:rPr>
          <w:t>direktiivin 2014/40/EU</w:t>
        </w:r>
      </w:hyperlink>
      <w:r>
        <w:rPr>
          <w:rFonts w:ascii="Arial" w:hAnsi="Arial"/>
          <w:sz w:val="21"/>
        </w:rPr>
        <w:t xml:space="preserve"> muuttamisesta siltä osin kuin on kyse tiettyjen kuumennettavia tupakkatuotteita koskevien vapautusten lopettamisesta 29 päivänä kesäkuuta 2022 annettu </w:t>
      </w:r>
      <w:hyperlink r:id="rId7" w:tgtFrame="_blank" w:tooltip="to EUR-Lex" w:history="1">
        <w:r>
          <w:rPr>
            <w:rFonts w:ascii="Arial" w:hAnsi="Arial"/>
            <w:color w:val="0000EE"/>
            <w:sz w:val="21"/>
            <w:u w:val="single" w:color="0000EE"/>
          </w:rPr>
          <w:t>komission delegoitu direktiivi (EU) 2022/2100</w:t>
        </w:r>
      </w:hyperlink>
      <w:r>
        <w:rPr>
          <w:rFonts w:ascii="Arial" w:hAnsi="Arial"/>
          <w:sz w:val="21"/>
        </w:rPr>
        <w:t xml:space="preserve"> (EUVL L 283, 3. 11. 2022, s.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 §</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3 §:n 12 kohta seuraavasti:</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Sähkösavuke on tuote, jonka avulla voidaan hengittää nikotiinipitoista höyryä suukappaleen kautta, tai kyseisen tuotteen komponentti, mukaan lukien patruunat, säiliö ja patruunaton tai säiliötön osa. Sähkösavukkeet voivat olla joko kertakäyttöisiä taikka täyttösäiliöllä ja säiliöllä täytettäviä tai kertakäyttöisillä patruunoilla uudelleentäytettäviä.” Sähkösavuketta pidetään sähkösavukkeena myös, jos se täytetään uudelleen nikotiinittomalla täyttösäiliöllä ja säiliöllä tai jos se täytetään uudelleen nikotiinittomalla kertakäyttöisellä täyttösäiliöllä nikotiinittomien höyryjen hengittämistä varten.”</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12 kohdan jälkeen uusi 12 a kohta seuraavasti:</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a. Nikotiiniton sähkösavuke on kertakäyttöinen tuote, joka sisältää nikotiinitonta nestettä sisältävän säiliön ja jota käytetään sellaisten höyryjen hengittämiseen, jotka eivät sisällä nikotiinia, suukappaleen tai tuotteen jonkin komponentin läpi.”</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Poistetaan 17 kohta.</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19 kohdan jälkeen uusi 19 a kohta seuraavasti:</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”19 a. Uusi nikotiinituote on tuote, joka ei kuulu mihinkään seuraavista tuoteryhmistä, jotka sisältävät nikotiinia mutta eivät sisällä tupakkaa: sähkösavukkeet, täyttösäiliöt ja rekisteröidyt nikotiinikorvaushoitotuotteet.” </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22 kohdan jälkeen uusi 22 a kohta seuraavasti:</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 xml:space="preserve">”22 a. Kuumennettava tupakkatuote on uusi tupakkatuote, josta vapautuu kuumennettaessa käyttäjän hengitettäväksi nikotiinia ja muita kemikaaleja sisältäviä päästöjä ja joka on ominaisuuksistaan riippuen savuton tupakkatuote tai poltettavaksi tarkoitettu tupakkatuote.” </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23 kohdan jälkeen uusi 23 a kohta seuraavasti:</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a. Nikotiiniton täyttösäiliö on nikotiinitonta nestettä sisältävä astia, jota voidaan käyttää sähkösavukkeen täyttämiseen.”</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25 kohta seuraavasti:</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w:t>
      </w:r>
      <w:hyperlink r:id="rId8" w:tgtFrame="_blank" w:tooltip="to EUR-Lex" w:history="1">
        <w:r>
          <w:rPr>
            <w:rFonts w:ascii="Arial" w:hAnsi="Arial"/>
            <w:color w:val="0000EE"/>
            <w:sz w:val="21"/>
            <w:u w:val="single" w:color="0000EE"/>
          </w:rPr>
          <w:t>Direktiivin 2014/40/EU</w:t>
        </w:r>
      </w:hyperlink>
      <w:r>
        <w:rPr>
          <w:rFonts w:ascii="Arial" w:hAnsi="Arial"/>
          <w:sz w:val="21"/>
        </w:rPr>
        <w:t xml:space="preserve"> mukaisia vastaavia tuotteita ovat sähkösavukkeet ja täyttösäiliöt sekä poltettavaksi tarkoitetut kasviperäiset tuotteet. Tämän lain mukaan vastaavia tuotteita ovat myös nikotiinittomat sähkösavukkeet ja nikotiinittomat täyttösäiliöt, kuumennettavat kasviperäiset tuotteet, uudet tupakkatuotteet ja uudet nikotiinituotteet. Tämän lain mukaan vastaavia tuotteita ovat myös tämän kohdan ensimmäisessä virkkeessä ja edellisessä virkkeessä tarkoitettujen vastaavien tuotteiden käyttöön tarkoitetut lisävarusteet tai laitteet, joita ilman vastaavia tuotteita ei voida käyttää.”</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40 kohta seuraavasti:</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Kääretupakka on tupakkaa, jota kuluttajat tai vähittäismyyntiliikkeet voivat käyttää savukkeiden tekemiseen.”</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50 kohdan jälkeen uusi 50 a kohta seuraavasti:</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 a. Kuumennettava kasviperäinen tuote on kasveihin, yrtteihin tai hedelmiin perustuva tuote, joka ei sisällä tupakkaa ja joka kuumennetaan käytön aikana.”</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3 §</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11 §:n 1 momentti seuraavasti:</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1) Kielletään sellaisten savukkeiden, kääretupakan ja kuumennettavien tupakkatuotteiden markkinoille saattaminen, joissa on tunnusomainen maku.”</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4 §</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12 §:n 2 momentti seuraavasti:</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2) Kielletään sellaisten savukkeiden, kääretupakan ja kuumennettavien tupakkatuotteiden saattaminen markkinoille, jotka sisältävät makuaineita jossain komponentissa, kuten suodattimissa, papereissa, pakkauksissa ja patruunoissa, tai joiden tekniset ominaisuudet mahdollistavat tupakkatuotteen tuoksun tai maun tai niiden savun voimakkuuden muuttamisen. Suodattimet, paperit ja patruunat eivät saa sisältää tupakkaa tai nikotiinia.”</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5 §</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13 §:n 6 momentin jälkeen uusi 7 momentti seuraavasti:</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7) Kuluttajille tarkoitettujen tupakkatuotteiden vähittäismyyntipakkausten ja mahdollisten myyntipäällysten kuvien on oltava tämän lain II luvun 2 jakson (Pakkausmerkinnät ja pakkaukset) mukaisia.”</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6 §</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14 §:n 1 momentin johdantolause seuraavasti: Jokaisessa poltettavaksi tarkoitettujen tupakkatuotteiden, mukaan lukien kuumennettavat tupakkatuotteet poltettavaksi tarkoitettujen tupakkatuotteiden osalta, vähittäismyyntipakkauksessa ja myyntipäällyksessä on oltava seuraava yleisvaroitus:”.</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2 momentin johdantolause seuraavasti: Jokaisessa poltettavaksi tarkoitettujen tupakkatuotteiden mukaan lukien kuumennettavat tupakkatuotteet poltettavaksi tarkoitettujen tupakkatuotteiden osalta, vähittäismyyntipakkauksessa ja myyntipäällyksessä, on oltava seuraava tiedotusviesti:”</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3 momentin ensimmäinen virke seuraavasti: ”Savukepakkauksissa, kuumennettavien tupakkatuotteiden, siltä osin kuin ne ovat poltettavaksi tarkoitettuja tupakkatuotteita, vähittäismyyntipakkauksissa ja kääretupakan suorakulmaisissa pakkauksissa yleisvaroituksen on näyttävä vähittäismyyntipakkauksen jonkin sivupinnan alaosassa ja tiedotusviestin on näyttävä toisen lateraalipinnan alaosassa.”</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7 §</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15 §:n 1 momentin ensimmäinen virke seuraavasti: ”Jokaisessa poltettavaksi tarkoitettujen tupakkatuotteiden, mukaan lukien kuumennettavat tupakkatuotteet poltettavaksi tarkoitettujen tupakkatuotteiden osalta, vähittäismyyntipakkauksessa ja myyntipäällyksessä on oltava yhdistetyt terveysvaroitukset.”</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8 §</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22 §:n 9 momentti seuraavasti:</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9) Tupakkatuotteiden kauppaan osallistuva talouden toimija ei voi muuttaa tai poistaa kirjattuja tietoja.”</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9 §</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Poistetaan 25 §:n 2 momentin ensimmäisestä virkkeestä sanan ”momentti” jälkeen pilkku ja ilmaisu ”kun NLZOH katsoo sen tarpeelliseksi muuttuneiden olosuhteiden vuoksi”.</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2 momentin jälkeen uusi 3 momentti seuraavasti:</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3) NLZOH perii valmistajilta ja maahantuojilta maksuja tämän pykälän mukaisesti toimitettujen tietojen vastaanottamisesta, säilyttämisestä, käsittelystä ja analysoinnista.”</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nykyinen 3 momentti, josta tehdään 4 momentti, seuraavasti:</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4) Ministeri määrittää tässä pykälässä tarkoitettujen ilmoitusten muodon ja tavan sekä maksujen määrän.”</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10 §</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26 §:n 3 momentin kolmannen virkkeen johdantolause seuraavasti: ”Sähkösavukkeiden, nikotiinittomien sähkösavukkeiden, täyttösäiliöiden ja nikotiinittomien täyttösäiliöiden on täytettävä seuraavat edellytykset:”.</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1 kohta seuraavasti:</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nikotiinia sisältävä tai nikotiiniton neste on saatettava markkinoille sitä varten tarkoitetuissa täyttösäiliöissä, joiden tilavuus on enintään 10 ml, kertakäyttöisissä sähkösavukkeissa, nikotiinittomissa sähkösavukkeissa tai nikotiinia sisältävissä tai nikotiinittomissa kertakäyttöisissä patruunoissa patruunan tai säiliön tilavuus on enintään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3 kohta seuraavasti:</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nikotiinia sisältävä tai nikotiiniton neste ei saa sisältää tämän lain 12 §:n 1 momentissa tarkoitettuja lisäaineita;”</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 kohta seuraavasti:</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nikotiinia sisältävän tai nikotiinittoman nesteen valmistuksessa saa käyttää ainoastaan puhtaita ainesosia. Muita kuin tämän pykälän 2 momentin 2 kohdassa tarkoitettuja ainesosia esiintyy nesteessä ainoastaan jääminä, jollei jäämiä voida teknisesti välttää valmistuksen aikana;”</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7 kohta seuraavasti:</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lapset eivät saa käyttää niitä, ne on suojattava luvattomalta käsittelyltä, rikkoutumiselta ja vuodoilta ja niissä on oltava mekanismi, jolla varmistetaan niiden täyttäminen ilman vuotoja;”</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7 kohdan jälkeen uusi 8 kohta seuraavasti:</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”8. nikotiinia sisältävä tai nikotiiniton neste ei saa sisältää muita aromeja kuin tupakan makua tai tuoksua.”</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5 momentin johdantolause seuraavasti: ”Sähkösavukkeiden, nikotiinittomien sähkösavukkeiden, täyttösäiliöiden ja nikotiinittomien täyttösäiliöiden pakkaukset ja myyntipäällykset:”.</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2 kohta seuraavasti:</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sen estämättä, mitä edellisessä kohdassa säädetään, ne eivät sisällä tämän lain 17 §:ssä tarkoitettuja tekijöitä tai ominaisuuksia, lukuun ottamatta 1 momentin ensimmäistä luetelmakohtaa, joka koskee tietoja nikotiinipitoisuudesta ja tupakan makua tai tuoksua koskevia tietoja, ja lukuun ottamatta nikotiinittomia sähkösavukkeita ja nikotiinittomia täyttösäilöitä, niissä on ilmoitettava seuraava terveysvaroitus, joka täyttää tämän lain 16 §:n 2 ja 3 momentin vaatimukset: ”Tämä tuote sisältää nikotiinia, joka on voimakkaasti riippuvuutta aiheuttava aine. Sitä ei suositella tupakoimattomille.”</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8 momentin loppuun ilmaisu seuraavasti: ”</w:t>
      </w:r>
      <w:proofErr w:type="spellStart"/>
      <w:r>
        <w:rPr>
          <w:rFonts w:ascii="Arial" w:hAnsi="Arial"/>
          <w:sz w:val="21"/>
        </w:rPr>
        <w:t>NLZOH:n</w:t>
      </w:r>
      <w:proofErr w:type="spellEnd"/>
      <w:r>
        <w:rPr>
          <w:rFonts w:ascii="Arial" w:hAnsi="Arial"/>
          <w:sz w:val="21"/>
        </w:rPr>
        <w:t xml:space="preserve"> ja Slovenian tasavallan terveystarkastusviraston on pyynnöstä toimitettava Euroopan komissiolle ja muille EU:n jäsenvaltioille kaikki tämän pykälän nojalla saadut tiedot ja varmistettava, että liikesalaisuuksia ja muita luottamuksellisia tietoja käsitellään luottamuksellisesti.”</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14 momentin jälkeen uusi 15 momentti seuraavasti:</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Säännöksiä, jotka koskevat 1 momentissa tarkoitetun virallisen ilmoituksen toimittamista, 2 momentissa tarkoitettua sisältöä, käyttöohjeiden sisällyttämistä 4 momentissa tarkoitettuihin tietoihin, 6 momentissa tarkoitettujen tietojen toimittamista, 7 momentissa tarkoitettua markkinoiden kehityksen seurantaa, 8 momentissa tarkoitettujen tietojen julkaisemista internetissä, tietojen asettamista yleisön saataville ja antamista, 9 momentissa tarkoitetun tiedonkeruujärjestelmän perustamista ja ylläpitoa sekä kerättyjen tietojen toimittamista, 10 momentissa tarkoitettua toimenpiteiden toteuttamista ja viranomaisten ilmoittamista, 11 momentissa tarkoitettujen lisätietojen siirtoa, 12 momentissa tarkoitettua ilmoitusta, 13 momentissa tarkoitettua oikeutta periä maksuja ja 14 momentissa tarkoitettua yksityiskohtaisempien edellytysten määrittämistä, sovelletaan myös nikotiinittomiin sähkösavukkeisiin ja nikotiinittomiin täyttösäiliöihin.”</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11 §</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Muutetaan 28 §:n otsikko seuraavasti: </w:t>
      </w:r>
      <w:proofErr w:type="gramStart"/>
      <w:r>
        <w:rPr>
          <w:rFonts w:ascii="Arial" w:hAnsi="Arial"/>
          <w:sz w:val="21"/>
        </w:rPr>
        <w:t>”(</w:t>
      </w:r>
      <w:proofErr w:type="gramEnd"/>
      <w:r>
        <w:rPr>
          <w:rFonts w:ascii="Arial" w:hAnsi="Arial"/>
          <w:sz w:val="21"/>
        </w:rPr>
        <w:t>poltettavaksi tarkoitettujen kasviperäisten tuotteiden ja kuumennettavien kasviperäisten tuotteiden ainesosien ilmoittaminen)”.</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1 momentti seuraavasti:</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 xml:space="preserve">1) Poltettavaksi tarkoitettujen kasviperäisten tuotteiden ja kuumennettavien kasviperäisten tuotteiden valmistajien ja maahantuojien on toimitettava </w:t>
      </w:r>
      <w:proofErr w:type="spellStart"/>
      <w:r>
        <w:rPr>
          <w:rFonts w:ascii="Arial" w:hAnsi="Arial"/>
          <w:sz w:val="21"/>
        </w:rPr>
        <w:t>NLZOH:lle</w:t>
      </w:r>
      <w:proofErr w:type="spellEnd"/>
      <w:r>
        <w:rPr>
          <w:rFonts w:ascii="Arial" w:hAnsi="Arial"/>
          <w:sz w:val="21"/>
        </w:rPr>
        <w:t xml:space="preserve"> luettelo kaikista näiden tuotteiden valmistuksessa käytetyistä ainesosista ja niiden määristä erikseen kunkin tuotemerkin ja -tyypin osalta. Virallinen ilmoitus on toimitettava sähköisesti kuusi kuukautta ennen uuden tai muutetun poltettavaksi tarkoitetun kasviperäisen tuotteen tai kuumennettavan kasviperäisen tuotteen aiottua markkinoille saattamista. Poltettavaksi tarkoitettujen kasviperäisten tuotteiden ja kuumennettavien kasviperäisten tuotteiden valmistajien tai maahantuojien on ilmoitettava </w:t>
      </w:r>
      <w:proofErr w:type="spellStart"/>
      <w:r>
        <w:rPr>
          <w:rFonts w:ascii="Arial" w:hAnsi="Arial"/>
          <w:sz w:val="21"/>
        </w:rPr>
        <w:t>NLZOH:lle</w:t>
      </w:r>
      <w:proofErr w:type="spellEnd"/>
      <w:r>
        <w:rPr>
          <w:rFonts w:ascii="Arial" w:hAnsi="Arial"/>
          <w:sz w:val="21"/>
        </w:rPr>
        <w:t xml:space="preserve">, </w:t>
      </w:r>
      <w:r>
        <w:rPr>
          <w:rFonts w:ascii="Arial" w:hAnsi="Arial"/>
          <w:sz w:val="21"/>
        </w:rPr>
        <w:lastRenderedPageBreak/>
        <w:t>jos tuotteen koostumus muuttuu siten, että se vaikuttaa tämän pykälän mukaisesti toimitettuihin tietoihin.”</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2 momentin jälkeen uusi 3 momentti seuraavasti:</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3) NLZOH perii valmistajilta ja maahantuojilta maksuja tämän pykälän mukaisesti toimitettujen tietojen vastaanottamisesta, säilyttämisestä, käsittelystä, analysoinnista ja julkaisemisesta.”</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nykyinen 3 momentti, josta tehdään 4 momentti, seuraavasti:</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4) Ministeri vahvistaa yksityiskohtaisemmat edellytykset, jotka koskevat poltettavaksi tarkoitettujen kasviperäisten tuotteiden ja kuumennettavien kasviperäisten tuotteiden ainesosien ilmoittamista ja tässä pykälässä tarkoitettujen maksujen määrää.”</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12 §</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V luvun otsikko seuraavasti: ”V. MAINONTA, MYYNNINEDISTÄMINEN, SPONSOROINTI, MYYNTI JA TUONTI”.</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13 §</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Muutetaan 30 §:n otsikko seuraavasti: </w:t>
      </w:r>
      <w:proofErr w:type="gramStart"/>
      <w:r>
        <w:rPr>
          <w:rFonts w:ascii="Arial" w:hAnsi="Arial"/>
          <w:sz w:val="21"/>
        </w:rPr>
        <w:t>”(</w:t>
      </w:r>
      <w:proofErr w:type="gramEnd"/>
      <w:r>
        <w:rPr>
          <w:rFonts w:ascii="Arial" w:hAnsi="Arial"/>
          <w:sz w:val="21"/>
        </w:rPr>
        <w:t>myynti- ja hankintakielto)”.</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6 momentin jälkeen uudet 7 ja 8 momentti seuraavasti:</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7) Yksityishenkilö ei saa myydä tai saattaa markkinoille tupakkaa, tupakkatuotteita tai vastaavia tuotteita.</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Yksityishenkilö ei saa hankkia tupakkaa, tupakkatuotteita tai vastaavia tuotteita tämän pykälän vastaisesti.”</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14 §</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30 §:n jälkeen uusi 30 a § seuraavasti:</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”30 a §</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(tuontikielto)</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Tämän lain 11 §:n 1 momentissa, 12 §:n 1, 2 ja 3 momentissa sekä 24 §:ssä tarkoitettujen tuotteiden tuonti on kielletty.</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Yksityishenkilö ei saa tuoda tupakkaa, tupakkatuotteita tai vastaavia tuotteita, lukuun ottamatta tuotteita, jotka on vapautettu tuontitullien maksamisesta tavaralähetyksissä tai matkustajan henkilökohtaisissa matkatavaroissa EU:n tullittomuusjärjestelmää koskevan asetuksen mukaisesti.”</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15 §</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VII luvun otsikko seuraavasti: ”VII. TUPAKOINTIKIELTO”.</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16 §</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Korvataan 39 §:n 3 momentin kolmannen luetelmakohdan lopussa puolipiste pisteellä ja poistetaan neljäs luetelmakohta.</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Poistetaan 4 momentti.</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Tehdään 5 momentista 4 momentti.</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17 §</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Poistetaan 40 §.</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18 §</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41 § seuraavasti:</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1) Tämän lain täytäntöönpanoa valvovat Slovenian tasavallan terveystarkastusvirasto, Slovenian tasavallan työsuojeluviranomainen, Slovenian tasavallan markkinatarkastusvirasto, Slovenian tasavallan taloushallinto sekä poliisi ja kunnallinen poliisi.</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Slovenian tasavallan terveystarkastusvirasto valvoo</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tämän lain 7 §:ssä tarkoitettujen savukkeiden tervan, nikotiinin ja hiilimonoksidin päästöjä;</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kieltoa saattaa markkinoille tämän lain 11 §:ssä tarkoitettuja tupakkatuotteita, joissa on tunnusomainen maku;</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kieltoa saattaa markkinoille tämän lain 12 §:ssä tarkoitettuja tupakkatuotteita, jotka sisältävät lisäaineita;</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raportointia ja tiedottamista valmistajille ja maahantuojille tupakkatuotteiden ja vastaavien tuotteiden ainesosista ja päästöistä tämän lain 9, 10 ja 25 §:n, 26 §:n 1, 2 ja 6 momentin sekä 28 §:n mukaisesti;</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5. velvoitteita, jotka tämän lain 26 §:n 9, 10 ja 11 momentissa tarkoitettujen sähkösavukkeiden, nikotiinittomien sähkösavukkeiden, täyttösäiliöiden ja nikotiinittomien täyttösäiliöiden valmistajien, maahantuojien ja jakelijoiden on täytettävä, sekä edellytyksiä, jotka tämän lain 26 §:n 3 momentissa tarkoitettujen sähkösavukkeiden, nikotiinittomien sähkösavukkeiden, täyttösäiliöiden ja nikotiinittomien täyttösäiliöiden on täytettävä;</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tupakoinnin tai tupakan, tupakkatuotteiden ja vastaavien tuotteiden, lukuun ottamatta purutupakkaa ja nenänuuskaa, käytön kieltämistä tämän lain 39 §:ssä tarkoitetuissa julkisissa tiloissa;</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henkilöitä, jotka eivät noudata tupakoinnin tai tupakan, tupakkatuotteiden ja vastaavien tuotteiden, lukuun ottamatta purutupakkaa ja nenänuuskaa, käyttöä koskevaa kieltoa tämän lain 39 §:ssä tarkoitetuissa julkisissa tiloissa.</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Slovenian tasavallan terveystarkastusviraston on sellaisten omien havaintojensa tai </w:t>
      </w:r>
      <w:proofErr w:type="spellStart"/>
      <w:r>
        <w:rPr>
          <w:rFonts w:ascii="Arial" w:hAnsi="Arial"/>
          <w:sz w:val="21"/>
        </w:rPr>
        <w:t>NLZOH:n</w:t>
      </w:r>
      <w:proofErr w:type="spellEnd"/>
      <w:r>
        <w:rPr>
          <w:rFonts w:ascii="Arial" w:hAnsi="Arial"/>
          <w:sz w:val="21"/>
        </w:rPr>
        <w:t xml:space="preserve"> havaintojen perusteella, joiden mukaan tupakkaa, tupakkatuotteita ja vastaavia tuotteita valmistetaan, myydään tai saatetaan markkinoille tämän lain 7, 8, 11, 12 ja 26 §:n vastaisesti, kiellettävä päätöksellä näiden tuotteiden valmistus ja myynti ja määrättävä niiden valmistuksen ja myynnin lopettamisesta.</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Slovenian tasavallan terveystarkastusviraston on </w:t>
      </w:r>
      <w:proofErr w:type="spellStart"/>
      <w:r>
        <w:rPr>
          <w:rFonts w:ascii="Arial" w:hAnsi="Arial"/>
          <w:sz w:val="21"/>
        </w:rPr>
        <w:t>NLZOH:n</w:t>
      </w:r>
      <w:proofErr w:type="spellEnd"/>
      <w:r>
        <w:rPr>
          <w:rFonts w:ascii="Arial" w:hAnsi="Arial"/>
          <w:sz w:val="21"/>
        </w:rPr>
        <w:t xml:space="preserve"> sellaisten havaintojen perusteella, joiden mukaan tietynmerkkisten ja -tyyppisten tupakan, tupakkatuotteiden ja vastaavien tuotteiden valmistajat ja maahantuojat </w:t>
      </w:r>
      <w:proofErr w:type="gramStart"/>
      <w:r>
        <w:rPr>
          <w:rFonts w:ascii="Arial" w:hAnsi="Arial"/>
          <w:sz w:val="21"/>
        </w:rPr>
        <w:t>eivät  täytä</w:t>
      </w:r>
      <w:proofErr w:type="gramEnd"/>
      <w:r>
        <w:rPr>
          <w:rFonts w:ascii="Arial" w:hAnsi="Arial"/>
          <w:sz w:val="21"/>
        </w:rPr>
        <w:t xml:space="preserve"> velvollisuutta ilmoittaa tai tiedottaa tämän lain 9, 10, 25, 26 ja 28 §:ssä tarkoitetuista tuotteista, kiellettävä päätöksellä näiden tuotteiden myynti ja määrättävä niiden poistamisesta myynnistä.</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NLZOH voi Slovenian tasavallan terveystarkastusviraston tai Slovenian tasavallan taloushallinnon pyynnöstä suorittaa tupakan, tupakkatuotteiden ja vastaavien tuotteiden laboratoriotestejä. Oikeushenkilöiden ja luonnollisten henkilöiden, jotka saattavat tupakkaa, tupakkatuotteita ja vastaavia tuotteita markkinoille, on asetettava tällaisesta tuotteesta näyte toimivaltaisen tarkastajan, jäljempänä ’tarkastaja’, saataville maksutta. Jos laboratoriotestauksessa todetaan, että valvontamenettelyn aikana otettu näyte ei ole tämän lain säännösten mukainen, laboratoriotestauksen kustannuksista vastaa se oikeushenkilö tai luonnollinen henkilö, jonka tuotteista näyte on otettu.</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Slovenian tasavallan työsuojeluviranomainen valvoo</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tupakoinnin tai tupakan, tupakkatuotteiden ja vastaavien tuotteiden, lukuun ottamatta purutupakkaa ja nenänuuskaa, käytön kieltämistä tämän lain 39 §:ssä tarkoitetuilla työpaikoilla,</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henkilöitä, jotka eivät noudata tupakoinnin tai tupakan, tupakkatuotteiden ja vastaavien tuotteiden, lukuun ottamatta purutupakkaa ja nenänuuskaa, käyttöä koskevaa kieltoa tämän lain 39 §:ssä tarkoitetuilla työpaikoilla.</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Slovenian tasavallan markkinatarkastusvirasto valvoo elinkeinoelämän yksiköitä ja erityisesti</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edellytyksiä, jotka tämän lain 13–20 §:ssä tarkoitettujen tupakan ja tupakkatuotteiden on täytettävä;</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kieltoa saattaa markkinoille tämän lain 24 §:ssä tarkoitettua suussa käytettäväksi tarkoitettua tupakkaa;</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3. edellytyksiä, jotka tämän lain 26 §:n 4 ja 5 momentissa tarkoitettujen sähkösavukkeiden, nikotiinittomien sähkösavukkeiden, täyttösäiliöiden ja nikotiinittomien täyttösäiliöiden on täytettävä;</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edellytyksiä, jotka tämän lain 27 §:ssä tarkoitettujen poltettavaksi tarkoitettujen kasviperäisten tuotteiden on täytettävä;</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tämän lain 29 §:ssä tarkoitetun tupakan, tupakkatuotteiden ja vastaavien tuotteiden sponsoroinnin ja mainonnan kieltoa;</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tämän lain 30 ja 31 §:ssä tarkoitettua myyntikieltoa;</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tupakan, tupakkatuotteiden ja vastaavien tuotteiden myyntiä ilman tämän lain 32 §:ssä tarkoitettua lupaa ja luvan näkyvyyttä tämän lain 34 §:n 3 momentissa tarkoitetuissa liiketiloissa.</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Slovenian tasavallan taloushallinto valvoo</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tämän lain 22 ja 23 §:ssä säädettyjä edellytyksiä, jotka tupakan ja tupakkatuotteiden on täytettävä;</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Slovenian tasavallan terveystarkastusviraston tuella edellytyksiä, jotka tämän lain 26 §:n 3 momentissa tarkoitettujen sähkösavukkeiden, nikotiinittomien sähkösavukkeiden, täyttösäiliöiden ja nikotiinittomien täyttösäiliöiden on täytettävä, kun ne tuodaan kolmansista maista;</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henkilöitä, jotka myyvät, saattavat markkinoille tai hankkivat tupakkaa, tupakkatuotteita tai vastaavia tuotteita tämän lain 30 §:n 7 ja 8 momentin vastaisesti;</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tämän lain 30 a §:ssä tarkoitettua tuontikieltoa;</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tupakan, tupakkatuotteiden ja vastaavien tuotteiden myyntiä ilman tämän lain 32 §:ssä tarkoitettua lupaa.</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Jos Slovenian tasavallan markkinatarkastusviranomainen toteaa, että tupakkaa ja tupakkatuotteita valmistetaan, myydään tai saatetaan markkinoille tämän lain 13–20 §:n vastaisesti tai että niitä myydään ilman tämän lain 32 §:ssä tarkoitettua lupaa, sen on tehtävä päätös niiden valmistuksen, myynnin tai markkinoille saattamisen kieltämisestä ja määrättävä niiden valmistuksen tai myynnin lopettamisesta.</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Jos Slovenian tasavallan taloushallinto toteaa, että tupakkaa, tupakkatuotteita ja vastaavia tuotteita myydään ilman tämän lain 32 §:ssä tarkoitettua lupaa, sen on annettava päätös niiden myynnin kieltämisestä ja määrättävä niiden valmistuksen tai myynnin lopettamisesta.</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Slovenian tasavallan terveystarkastusvirasto toteuttaa tämän lain 26 §:n 12 momentissa tarkoitetun ilmoituksen perusteella ihmisten terveyden suojelemiseksi asianmukaisia väliaikaisia toimenpiteitä, joihin kuuluu tietyn tuotteen myynnin kieltäminen tai tietyn tuotteen poistaminen markkinoilta.</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Jos toimivaltainen tarkastusviranomainen toteaa, että tupakkatuotteita tai vastaavia tuotteita valmistetaan, myydään tai saatetaan markkinoille tämän lain 26 ja 27 §:n vastaisesti tai ilman tämän lain 32 §:ssä tarkoitettua lupaa, sen on annettava päätös näiden tuotteiden myynnin, markkinoille saattamisen tai valmistuksen kieltämisestä ja määrättävä niiden valmistuksen tai myynnin lopettamisesta.</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(13) Jos Slovenian tasavallan markkinatarkastusviranomainen toteaa, että tupakkaa, tupakkatuotteita tai vastaavia tuotteita sponsoroidaan tai mainostetaan tämän lain 29 §:n vastaisesti, tällainen sponsorointi tai mainonta kielletään päätöksellä. Päätöksen täytäntöön panemiseksi se määrää mainosmateriaalin välittömästä poistamisesta liiketoimintayksikön kustannuksella.</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Toimivaltainen tarkastaja voi tehdä yhteistyötä alle 18-vuotiaan kanssa tämän lain 30 §:n 1 momentissa tarkoitetun tupakan, tupakkatuotteiden ja vastaavien tuotteiden myyntiä alle 18-vuotiaille henkilöille koskevan kiellon valvonnassa. Alaikäisten osallistumiselle on saatava heidän vanhempiensa tai huoltajiensa kirjallinen ennakkosuostumus.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Poliisi ja kunnallinen poliisi valvovat tämän lain 39 §:n 1 momentissa tarkoitettua tupakointikieltoa kaikissa ajoneuvoissa, joissa on alle 18-vuotiaita henkilöitä.”</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19 §</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42 §:n 1 momentti seuraavasti:</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1) Rikkomuksesta määrätään oikeushenkilölle 4 000–33 000 euron sakko,</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jos se valmistaa, myy tai saattaa markkinoille savukkeita, joiden terva-, nikotiini- ja hiilimonoksidipitoisuus on suurempi kuin tämän lain 7 §:ssä säädetyt pitoisuudet;</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jos se myy tai saattaa markkinoille tupakkatuotteita, joiden osalta velvollisuutta ilmoittaa näiden tuotteiden ainesosista ja päästöistä ei ole noudatettu (9 ja 10 §);</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jos se valmistaa, saattaa markkinoille tai myy tupakkatuotteita, joissa on tunnusomainen maku (11 §), tai tämän lain 12 §:n 1 ja 3 momentissa tarkoitettuja tupakkatuotteita, jotka sisältävät lisäaineita, tai jos se valmistaa, myy tai saattaa markkinoille tupakkatuotteita, jotka sisältävät makuaineita jossain niiden komponentissa (12 §:n 2 momentti);</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jos se saattaa markkinoille tai myy tupakkatuotteita ja savuttomia tupakkatuotteita, jotka eivät täytä pakkausmerkintöjä, pakkaamista, yleisvaroituksia, tiedotusviestejä ja yhdistettyjä terveysvaroituksia koskevia edellytyksiä (13, 14, 15 ja 16 §);</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jos se saattaa markkinoille tai myy tupakkatuotteita, joiden pakkausmerkinnät tai myyntipäällykset ovat tämän lain 17 §:n säännösten vastaisia;</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jos se saattaa markkinoille tai myy savukepakkauksia ja savukkeiden myyntipäällyksiä, joiden ulkonäkö ja sisältö ovat tämän lain 18 §:n säännösten vastaisia;</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jos se saattaa markkinoille tai myy kääretupakan vähittäismyyntipakkauksia ja kääretupakan myyntipäällyksiä, joiden ulkonäkö ja sisältö ovat tämän lain 19 §:n säännösten vastaisia;</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jos se saattaa markkinoille tai myy savukkeita, joiden ulkonäkö on tämän lain 20 §:n säännösten vastainen;</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jos se ei aseta yksilöllistä tunnistetta helposti saataville (22 §:n 4 momentti);</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jos se ei kirjaa kaikkien vähittäismyyntipakkausten saapumista ja myöhempiä liikkeitä eikä vähittäismyyntipakkausten lopullista poistumista sen hallusta määrää tavalla, joka mahdollistaa kaikkien vähittäismyyntipakkausten selkeän ja yksiselitteisen tunnistamisen ja jäljittämisen (22 §:n 5 momentti);</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11. jos se ei pidä kirjaa kaikista suoritetuista liiketapahtumista (22 §:n 6 momentti);</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jos se ei toimita tupakkatuotteiden kauppaan osallistuville talouden toimijoille – valmistajasta viimeiseen talouden toimijaan ennen ensimmäistä vähittäismyyntipaikkaa, mukaan lukien maahantuojat, varastot ja kuljetusliikkeet – tupakkatuotteiden kirjaamiseen käytettäviä laitteita, tai jos toimitetut laitteet eivät mahdollista kaikkien vähittäismyyntipakkausten sähköistä lukemista ja yksiselitteistä tunnistamista ja jäljittämistä (22 §:n 7 momentti);</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jos se muuttaa tai poistaa kirjattuja tietoja (22 §:n 9 momentti);</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jos se saattaa markkinoille tai myy tupakkatuotteita, joissa ei ole tunnistemerkkiä tai turvaominaisuutta, jos tunnistemerkki on puutteellinen tai jos turvaominaisuus ei täytä vaadittuja teknisiä standardeja (22 §:n 1, 2 ja 3 momentti sekä 23 §);</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jos se saattaa markkinoille tai myy suussa käytettäväksi tarkoitettua tupakkaa (24 §);</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jos se myy tai saattaa markkinoille uusia tupakkatuotteita tämän lain 25 §:n vastaisesti;</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jos se valmistaa, myy tai saattaa markkinoille sähkösavukkeita, nikotiinittomia sähkösavukkeita, täyttösäiliöitä tai nikotiinittomia täyttösäiliöitä tämän lain 26 §:n 3, 4, 5 ja 10 momentin vastaisesti;</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jos se valmistaa, myy tai saattaa markkinoille sähkösavukkeita, nikotiinittomia sähkösavukkeita, täyttösäiliöitä tai nikotiinittomia täyttösäiliöitä tämän lain 26 §:n 1, 2, 6 ja 11 momentin vastaisesti;</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jos se saattaa markkinoille tai myy poltettavaksi tarkoitettua kasviperäistä tuotetta tämän lain 27 §:n vastaisesti;</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jos se ei ilmoita poltettavaksi tarkoitettujen kasviperäisten tuotteiden ja kuumennettavien kasviperäisten tuotteiden ainesosia tämän lain 28 §:n mukaisesti;</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jos se lahjoittaa tai sponsoroi tapahtumaa, toimintaa tai yksittäistä henkilöä sekä mainostaa tupakkatuotteita ja vastaavia tuotteita ja edistää niiden myyntiä suoraan tai välillisesti (29 §);</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jos se esittää tai käyttää tupakkaa, tupakkatuotteita ja vastaavia tuotteita televisiossa ja julkisuudessa (29 §:n 7 momentti);</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jos se myy tupakkaa, tupakkatuotteita tai vastaavia tuotteita alle 18-vuotiaille tai jos se ei aseta myyntikieltoa näkyvälle paikalle tai jos se myy tupakkaa, tupakkatuotteita tai vastaavia tuotteita alle 18-vuotiaille (30 §:n 1 ja 2 momentti);</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jos se myy tai saattaa markkinoille tupakkaa, tupakkatuotteita tai vastaavia tuotteita tämän lain 30 §:n 3 momentin vastaisesti;</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jos se myy tai saattaa markkinoille tupakkaa, tupakkatuotteita tai vastaavia tuotteita valmistajan alkuperäisen pakkauksen ulkopuolella (30 §:n 4 momentti);</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26. jos se saattaa markkinoille tupakkaa, tupakkatuotteita tai vastaavia tuotteita tai harjoittaa niiden </w:t>
      </w:r>
      <w:proofErr w:type="spellStart"/>
      <w:r>
        <w:rPr>
          <w:rFonts w:ascii="Arial" w:hAnsi="Arial"/>
          <w:sz w:val="21"/>
        </w:rPr>
        <w:t>rajatylittävää</w:t>
      </w:r>
      <w:proofErr w:type="spellEnd"/>
      <w:r>
        <w:rPr>
          <w:rFonts w:ascii="Arial" w:hAnsi="Arial"/>
          <w:sz w:val="21"/>
        </w:rPr>
        <w:t xml:space="preserve"> etämyyntiä internetin, televiestinnän tai muun kehittyvän tekniikan välityksellä (30 §:n 5 momentti);</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27. jos se valmistaa, saattaa markkinoille tai myy </w:t>
      </w:r>
      <w:proofErr w:type="spellStart"/>
      <w:r>
        <w:rPr>
          <w:rFonts w:ascii="Arial" w:hAnsi="Arial"/>
          <w:sz w:val="21"/>
        </w:rPr>
        <w:t>rajatylittävän</w:t>
      </w:r>
      <w:proofErr w:type="spellEnd"/>
      <w:r>
        <w:rPr>
          <w:rFonts w:ascii="Arial" w:hAnsi="Arial"/>
          <w:sz w:val="21"/>
        </w:rPr>
        <w:t xml:space="preserve"> etämyynnin avulla makeisten, välipalojen, lelujen tai muiden tuotteiden muodossa olevia tupakkatuotteita tai vastaavia tuotteita alle 18-vuotiaille (30 §:n 6 momentti);</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28. jos se tuo maahan tämän lain 11 §:n 1 momentissa, 12 §:n 1, 2 ja 3 momentissa ja 24 §:ssä tarkoitettuja tuotteita;</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jos se ei aseta näkyvästi esille tupakan, tupakkatuotteiden ja vastaavien tuotteiden myyntilupaa liiketiloissa (34 §:n 3 momentti);</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jos se ei takaa tupakointia tai tupakan, tupakkatuotteiden ja vastaavien tuotteiden, lukuun ottamatta purutupakkaa ja nenänuuskaa, käyttöä koskevan kiellon noudattamista suljetuissa julkisissa tiloissa ja työtiloissa sekä tiloissa, joita ei katsota tämän lain nojalla suljetuiksi tiloiksi, jos ne ovat osa kasvatus- tai koulutustoimintaa harjoittaviin tiloihin kuuluvaa toiminnallista maa-aluetta (39 §).”</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 5 ja 6 momentti seuraavasti:</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4) Tämän pykälän 1 momentin 1, 3</w:t>
      </w:r>
      <w:hyperlink r:id="rId9" w:tgtFrame="_blank" w:tooltip="to EUR-Lex" w:history="1">
        <w:r>
          <w:rPr>
            <w:rFonts w:ascii="Arial" w:hAnsi="Arial"/>
            <w:color w:val="0000EE"/>
            <w:sz w:val="21"/>
            <w:u w:val="single" w:color="0000EE"/>
          </w:rPr>
          <w:t>–15, 17, 19</w:t>
        </w:r>
      </w:hyperlink>
      <w:r>
        <w:rPr>
          <w:rFonts w:ascii="Arial" w:hAnsi="Arial"/>
          <w:sz w:val="21"/>
        </w:rPr>
        <w:t>, 25 ja 28 kohdassa tarkoitettujen rikosten osalta määrätään pääasiallisen seuraamuksen lisäksi rikoksen kohteena olevien tupakan, tupakkatuotteiden tai vastaavien tuotteiden menetetyksi tuomitseminen ja tavaroiden, joiden avulla rikos tehtiin, menetetyksi tuomitseminen. Lisäseuraamus on määrättävä myös, jos tupakka, tupakkatuotteet tai vastaavat tuotteet eivät ole rikoksentekijän omaisuutta tai ne eivät ole oikeushenkilön hallussa. Tavaroiden menetetyksi tuomitsemisesta voidaan luopua, jos rikoksentekijä osoittaa tupakan, tupakkatuotteiden tai vastaavien tuotteiden laillisen alkuperän tai jos rikoksen kohteena olevien tavaroiden menetetyksi tuomitsemisesta määrättävä lisäseuraamus olisi selvästi suhteeton teon vakavuuteen ja rikoksen seurauksiin nähden.</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Oikeushenkilölle, yksityiselle elinkeinonharjoittajalle tai yksityishenkilölle, joka harjoittaa toimintaa itsenäisesti ja myy tupakkaa, tupakkatuotteita tai vastaavia tuotteita ilman lupaa (32 §), määrätään 50 000 euron sakko.</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Sellaisen oikeushenkilön vastuuhenkilölle, yksityisen elinkeinonharjoittajan tai yksityishenkilön vastuuhenkilölle, joka harjoittaa toimintaa itsenäisesti ja myy tupakkaa, tupakkatuotteita tai vastaavia tuotteita ilman lupaa (32 §), määrätään 5 000 euron sakko.</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20 §</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Muutetaan 43 §:n 1 momentti seuraavasti:</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1) Yksityishenkilölle määrätään 125–5 000 euron sakko rikoksesta,</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jos hän hankkii tupakkaa, tupakkatuotteita tai vastaavia tuotteita tämän lain 30 §:n vastaisesti;</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jos hän tuo maahan tuotteita tämän lain 30 a §:n 1 tai 2 momentin vastaisesti;</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jos hän polttaa tai käyttää tupakkaa, tupakkatuotteita tai vastaavia tuotteita julkisilla paikoilla tai työpaikoilla, joissa se on kiellettyä (39 §).</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2 momentin jälkeen uudet 3 ja 4 momentti seuraavasti:</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proofErr w:type="gramStart"/>
      <w:r>
        <w:rPr>
          <w:rFonts w:ascii="Arial" w:hAnsi="Arial"/>
          <w:sz w:val="21"/>
        </w:rPr>
        <w:t>”(</w:t>
      </w:r>
      <w:proofErr w:type="gramEnd"/>
      <w:r>
        <w:rPr>
          <w:rFonts w:ascii="Arial" w:hAnsi="Arial"/>
          <w:sz w:val="21"/>
        </w:rPr>
        <w:t>3) Yksityishenkilölle määrätään 3 000–5 000 euron sakko rikoksesta,</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lastRenderedPageBreak/>
        <w:t>– jos hän tarjoaa mainontaa varten tupakkaa, tupakkatuotteita ja vastaavia tuotteita maksutta julkisilla paikoilla tai julkisissa tiloissa tämän lain 29 §:n 3 momentin vastaisesti;</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jos hän myy tai saattaa markkinoille tupakkaa, tupakkatuotteita tai vastaavia tuotteita tämän lain 30 §:n 7 momentin vastaisesti.</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Tämän pykälän 1 momentin ensimmäisessä ja toisessa luetelmakohdassa tarkoitettujen rikosten ja edellisen momentin ensimmäisessä ja toisessa luetelmakohdassa tarkoitettujen rikosten osalta pääseuraamuksen lisäksi määrätään rikoksen kohteena olevien tupakan, tupakkatuotteiden tai vastaavien tuotteiden menetetyksi tuomitseminen ja tavaroiden, joiden avulla rikos tehtiin, menetetyksi tuomitseminen. Lisäseuraamus on määrättävä myös, jos tupakka, tupakkatuotteet tai vastaavat tuotteet eivät ole rikoksentekijän omaisuutta tai ne eivät ole hänen hallussaan. Tavaroiden menetetyksi tuomitsemisesta voidaan luopua, jos rikoksentekijä osoittaa tupakan, tupakkatuotteiden tai vastaavien tuotteiden laillisen alkuperän tai jos rikoksen kohteena olevien tavaroiden menetetyksi tuomitsemisesta määrättävä lisäseuraamus olisi selvästi suhteeton teon vakavuuteen ja rikoksen seurauksiin nähden.”</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21 §</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Lisätään 43 §:n jälkeen uusi 43 a § seuraavasti:</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”43 a §</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(sakon määrääminen nopeutetussa rikkomusmenettelyssä)</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Tässä laissa tarkoitetuista rikoksista voidaan määrätä nopeutetussa menettelyssä sakko, joka on suurempi kuin tässä laissa säädetty vähimmäissakko.</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SIIRTYMÄ- JA LOPPUSÄÄNNÖKSET</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22 §</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(toimien yhdenmukaistaminen)</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Sähkösavukkeita, nikotiinittomia sähkösavukkeita, täyttösäiliöitä ja nikotiinittomia täyttösäiliöitä, jotka sisältävät makuaineita, saa saattaa markkinoille enintään 12 kuukauden ajan tämän lain voimaantulosta.</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23 §</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(menettelyjen loppuun saattaminen)</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Ennen tämän lain voimaantuloa aloitetut tutkinta- ja rikkomusmenettelyt saatetaan päätökseen tähän asti voimassa olevien säännösten mukaisesti.</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24 §</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(ohjesäännöt)</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Ministeri antaa muutetun lain 25 §:n 4 momentissa ja 28 §:n 4 momentissa tarkoitetut määräykset kolmen kuukauden kuluessa tämän lain voimaantulosta.</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Ministerin on saatettava lain 26 §:n 14 momentissa tarkoitettu säännös lain 3 momentin uuden 8 kohdan ja 26 §:n uuden 15 momentin mukaiseksi kolmen kuukauden kuluessa tämän lain voimaantulosta.</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25 §</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(voimassaolon päättyminen ja voimassa olevien säädösten soveltamisen jatkaminen)</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Tupakkatuotteiden ja vastaavien tuotteiden käytön rajoittamisesta annetun lain (Slovenian tasavallan virallinen lehti, nro 9/17 ja 29/17) 3 §:n 17 kohdan, 39 §:n 3 momentin neljännen luetelmakohdan ja 4 momentin, 40 §:n, 41 §:n 2 momentin 8 ja 9 kohdan, 6 momentin 3 ja 4 kohdan, 14 momentin, 42 §:n 1 momentin 30 kohdan ja 43 §:n 1 momentin kolmannen luetelmakohdan säännöksiä sovelletaan tupakointitiloihin 31 päivään joulukuuta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Tupakointitilan edellytyksiä koskevien sääntöjen (Slovenian tasavallan virallinen lehti, nro 52/17), joita voidaan soveltaa 31 päivään joulukuuta 2025, voimassaolo päättyy tämän lain voimaantulopäivänä.</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26 §</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(voimaantulo ja soveltaminen)</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Tämä laki tulee voimaan viidentenätoista päivänä sen jälkeen, kun se on julkaistu Slovenian tasavallan virallisessa lehdessä, ja sitä sovelletaan kolmantenakymmenentenä päivänä sen voimaantulosta.</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Tupakkatuotteiden ja vastaavien tuotteiden käytön rajoittamisesta annettua lakia (Slovenian tasavallan virallinen lehti, nro 9/17 ja 29/17) sovelletaan tämän lain voimaantuloon saakka.</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Nro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Ljubljana, 28 päivänä maaliskuuta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lastRenderedPageBreak/>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Slovenian tasavallan</w:t>
      </w:r>
      <w:r>
        <w:rPr>
          <w:rFonts w:ascii="Arial" w:hAnsi="Arial"/>
          <w:sz w:val="21"/>
        </w:rPr>
        <w:br/>
        <w:t>kansalliskokous</w:t>
      </w:r>
      <w:r>
        <w:rPr>
          <w:rFonts w:ascii="Arial" w:hAnsi="Arial"/>
          <w:sz w:val="21"/>
        </w:rPr>
        <w:br/>
      </w:r>
      <w:proofErr w:type="spellStart"/>
      <w:r>
        <w:rPr>
          <w:rFonts w:ascii="Arial" w:hAnsi="Arial"/>
          <w:sz w:val="21"/>
        </w:rPr>
        <w:t>Danijel</w:t>
      </w:r>
      <w:proofErr w:type="spellEnd"/>
      <w:r>
        <w:rPr>
          <w:rFonts w:ascii="Arial" w:hAnsi="Arial"/>
          <w:sz w:val="21"/>
        </w:rPr>
        <w:t xml:space="preserve"> </w:t>
      </w:r>
      <w:proofErr w:type="spellStart"/>
      <w:r>
        <w:rPr>
          <w:rFonts w:ascii="Arial" w:hAnsi="Arial"/>
          <w:sz w:val="21"/>
        </w:rPr>
        <w:t>Krivec</w:t>
      </w:r>
      <w:proofErr w:type="spellEnd"/>
      <w:r>
        <w:rPr>
          <w:rFonts w:ascii="Arial" w:hAnsi="Arial"/>
          <w:sz w:val="21"/>
        </w:rPr>
        <w:br/>
        <w:t>varapuheenjohtaja</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170DBD"/>
    <w:rsid w:val="006303F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_del/2022/210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2014/40/oj" TargetMode="External"/><Relationship Id="rId11" Type="http://schemas.openxmlformats.org/officeDocument/2006/relationships/theme" Target="theme/theme1.xml"/><Relationship Id="rId5" Type="http://schemas.openxmlformats.org/officeDocument/2006/relationships/hyperlink" Target="http://data.europa.eu/eli/dir_del/2014/109/oj" TargetMode="External"/><Relationship Id="rId10" Type="http://schemas.openxmlformats.org/officeDocument/2006/relationships/fontTable" Target="fontTable.xml"/><Relationship Id="rId4" Type="http://schemas.openxmlformats.org/officeDocument/2006/relationships/hyperlink" Target="http://data.europa.eu/eli/dir/2014/40/anx_2/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3854</Words>
  <Characters>28828</Characters>
  <Application>Microsoft Office Word</Application>
  <DocSecurity>0</DocSecurity>
  <Lines>472</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2024-08-14T11:52:00Z</dcterms:created>
  <dcterms:modified xsi:type="dcterms:W3CDTF">2024-08-14T11:52:00Z</dcterms:modified>
</cp:coreProperties>
</file>