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D60F11"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D60F11" w:rsidP="00EB0248">
                              <w:pPr>
                                <w:spacing w:line="403" w:lineRule="exact"/>
                                <w:ind w:left="-1"/>
                                <w:rPr>
                                  <w:b/>
                                  <w:sz w:val="36"/>
                                </w:rPr>
                              </w:pPr>
                              <w:r>
                                <w:rPr>
                                  <w:b/>
                                  <w:color w:val="231F20"/>
                                  <w:sz w:val="36"/>
                                </w:rPr>
                                <w:t>Buletinul de legi și decrete</w:t>
                              </w:r>
                              <w:r>
                                <w:rPr>
                                  <w:b/>
                                  <w:color w:val="231F20"/>
                                  <w:sz w:val="36"/>
                                </w:rPr>
                                <w:br/>
                                <w:t>al Regatului Țărilor de Jos</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D60F11" w:rsidP="00EB0248">
                        <w:pPr>
                          <w:spacing w:line="403" w:lineRule="exact"/>
                          <w:ind w:left="-1"/>
                          <w:rPr>
                            <w:b/>
                            <w:sz w:val="36"/>
                          </w:rPr>
                        </w:pPr>
                        <w:r>
                          <w:rPr>
                            <w:b/>
                            <w:color w:val="231F20"/>
                            <w:sz w:val="36"/>
                          </w:rPr>
                          <w:t>Buletinul de legi și decrete</w:t>
                        </w:r>
                        <w:r>
                          <w:rPr>
                            <w:b/>
                            <w:color w:val="231F20"/>
                            <w:sz w:val="36"/>
                          </w:rPr>
                          <w:br/>
                          <w:t>al Regatului Țărilor de Jos</w:t>
                        </w:r>
                      </w:p>
                    </w:txbxContent>
                  </v:textbox>
                </v:shape>
                <w10:anchorlock/>
              </v:group>
            </w:pict>
          </mc:Fallback>
        </mc:AlternateContent>
      </w:r>
    </w:p>
    <w:p w14:paraId="2D0CE40D" w14:textId="77777777" w:rsidR="00C17EE2" w:rsidRPr="00AA1823" w:rsidRDefault="00D60F11" w:rsidP="00EB0248">
      <w:pPr>
        <w:spacing w:before="81"/>
        <w:ind w:left="117"/>
        <w:rPr>
          <w:sz w:val="19"/>
        </w:rPr>
      </w:pPr>
      <w:r>
        <w:rPr>
          <w:color w:val="231F20"/>
          <w:sz w:val="19"/>
        </w:rPr>
        <w:t>Anul 2024</w:t>
      </w:r>
    </w:p>
    <w:p w14:paraId="6295A1C2" w14:textId="77777777" w:rsidR="00C17EE2" w:rsidRPr="00AA1823" w:rsidRDefault="00C17EE2" w:rsidP="00EB0248">
      <w:pPr>
        <w:pStyle w:val="BodyText"/>
        <w:rPr>
          <w:sz w:val="20"/>
        </w:rPr>
      </w:pPr>
    </w:p>
    <w:p w14:paraId="216B83EB" w14:textId="77777777" w:rsidR="00C17EE2" w:rsidRPr="00AA1823" w:rsidRDefault="00D60F11"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A0BBDB7"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D60F11" w:rsidP="00EB0248">
      <w:pPr>
        <w:pStyle w:val="Title"/>
      </w:pPr>
      <w:bookmarkStart w:id="0" w:name="Wet_van_5_juni_2024,_houdende_regels_ove"/>
      <w:bookmarkEnd w:id="0"/>
      <w:r>
        <w:rPr>
          <w:color w:val="231F20"/>
        </w:rPr>
        <w:t>162</w:t>
      </w:r>
    </w:p>
    <w:p w14:paraId="73FEE1A7" w14:textId="77777777" w:rsidR="00C17EE2" w:rsidRPr="00AA1823" w:rsidRDefault="00D60F11" w:rsidP="00EB0248">
      <w:pPr>
        <w:spacing w:before="133"/>
        <w:ind w:left="3433"/>
        <w:rPr>
          <w:b/>
          <w:sz w:val="24"/>
        </w:rPr>
      </w:pPr>
      <w:r>
        <w:rPr>
          <w:b/>
          <w:color w:val="231F20"/>
          <w:sz w:val="24"/>
        </w:rPr>
        <w:t>Legea din 5 iunie 2024 care conține reglementări privind o abordare administrativă a pornografiei infantile online (Abordarea administrativă a Legii privind pornografia infantilă online)</w:t>
      </w:r>
    </w:p>
    <w:p w14:paraId="1423CA2B" w14:textId="77777777" w:rsidR="00C17EE2" w:rsidRPr="00AA1823" w:rsidRDefault="00D60F11"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14C3251"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FAEDAC"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D60F11" w:rsidP="00EB0248">
      <w:pPr>
        <w:pStyle w:val="BodyText"/>
        <w:spacing w:before="244"/>
        <w:ind w:left="3433" w:right="227" w:firstLine="181"/>
      </w:pPr>
      <w:r>
        <w:rPr>
          <w:color w:val="231F20"/>
        </w:rPr>
        <w:t>Eu, Willem-Alexander, prin grația lui Dumnezeu, Rege al Țărilor de Jos, Prinț de Orania-Nassau etc.</w:t>
      </w:r>
    </w:p>
    <w:p w14:paraId="3B0398A7" w14:textId="77777777" w:rsidR="00C17EE2" w:rsidRPr="00AA1823" w:rsidRDefault="00D60F11" w:rsidP="00EB0248">
      <w:pPr>
        <w:pStyle w:val="BodyText"/>
        <w:spacing w:before="210"/>
        <w:ind w:left="3614"/>
      </w:pPr>
      <w:r>
        <w:rPr>
          <w:color w:val="231F20"/>
        </w:rPr>
        <w:t>Salutări tuturor celor care vor vedea sau auzi următoarele! Se aduce la cunoștință că:</w:t>
      </w:r>
    </w:p>
    <w:p w14:paraId="140401E2" w14:textId="5912A316" w:rsidR="00C17EE2" w:rsidRPr="00AA1823" w:rsidRDefault="00D60F11" w:rsidP="00EB0248">
      <w:pPr>
        <w:pStyle w:val="BodyText"/>
        <w:spacing w:before="1"/>
        <w:ind w:left="3433" w:firstLine="181"/>
      </w:pPr>
      <w:r>
        <w:rPr>
          <w:color w:val="231F20"/>
        </w:rPr>
        <w:t>întrucât am considerat că este de dorit să se adopte o legislație pen</w:t>
      </w:r>
      <w:r>
        <w:rPr>
          <w:color w:val="231F20"/>
        </w:rPr>
        <w:t>tru a combate stocarea și transmiterea pornografiei infantile online;</w:t>
      </w:r>
    </w:p>
    <w:p w14:paraId="78C8EBF4" w14:textId="3B0760E1" w:rsidR="00C17EE2" w:rsidRPr="00AA1823" w:rsidRDefault="00D60F11" w:rsidP="00EB0248">
      <w:pPr>
        <w:pStyle w:val="BodyText"/>
        <w:spacing w:before="1"/>
        <w:ind w:left="3433" w:right="227" w:firstLine="181"/>
      </w:pPr>
      <w:r>
        <w:rPr>
          <w:color w:val="231F20"/>
        </w:rPr>
        <w:t>prin urmare, după ce am audiat Departamentul consultativ al Consiliului de Stat</w:t>
      </w:r>
      <w:bookmarkStart w:id="1" w:name="Artikel_1._Definities_"/>
      <w:bookmarkEnd w:id="1"/>
      <w:r>
        <w:rPr>
          <w:color w:val="231F20"/>
        </w:rPr>
        <w:t>, și în consultare cu Parlamentul Țărilor de Jos, am aprobat și decretat, după cum aprob și hotărăsc prin p</w:t>
      </w:r>
      <w:r>
        <w:rPr>
          <w:color w:val="231F20"/>
        </w:rPr>
        <w:t>rezentul:</w:t>
      </w:r>
    </w:p>
    <w:p w14:paraId="4F10D9F7" w14:textId="77777777" w:rsidR="00C17EE2" w:rsidRPr="00AA1823" w:rsidRDefault="00D60F11" w:rsidP="00EB0248">
      <w:pPr>
        <w:spacing w:before="210"/>
        <w:ind w:left="3433"/>
        <w:rPr>
          <w:i/>
          <w:sz w:val="18"/>
        </w:rPr>
      </w:pPr>
      <w:r>
        <w:rPr>
          <w:i/>
          <w:color w:val="231F20"/>
          <w:sz w:val="18"/>
        </w:rPr>
        <w:t>Subsecțiunea 1. Dispoziții preliminare</w:t>
      </w:r>
    </w:p>
    <w:p w14:paraId="5486A8FA" w14:textId="77777777" w:rsidR="00C17EE2" w:rsidRPr="00AA1823" w:rsidRDefault="00D60F11" w:rsidP="00EB0248">
      <w:pPr>
        <w:pStyle w:val="Heading1"/>
        <w:spacing w:before="208"/>
        <w:jc w:val="both"/>
      </w:pPr>
      <w:r>
        <w:rPr>
          <w:color w:val="231F20"/>
        </w:rPr>
        <w:t>Articolul 1. Definiții</w:t>
      </w:r>
    </w:p>
    <w:p w14:paraId="221F3DF0" w14:textId="77777777" w:rsidR="00D27076" w:rsidRPr="00AA1823" w:rsidRDefault="00D60F11" w:rsidP="00D27076">
      <w:pPr>
        <w:pStyle w:val="BodyText"/>
        <w:spacing w:before="244"/>
        <w:ind w:left="3433" w:right="227" w:firstLine="181"/>
        <w:rPr>
          <w:color w:val="231F20"/>
        </w:rPr>
      </w:pPr>
      <w:r>
        <w:rPr>
          <w:color w:val="231F20"/>
        </w:rPr>
        <w:t>Următoarele definiții se aplică în prezenta lege și în dispozițiile sale:</w:t>
      </w:r>
    </w:p>
    <w:p w14:paraId="17259981" w14:textId="63B0FA0C" w:rsidR="00C17EE2" w:rsidRPr="00AA1823" w:rsidRDefault="00D60F11" w:rsidP="00D27076">
      <w:pPr>
        <w:pStyle w:val="ListParagraph"/>
        <w:numPr>
          <w:ilvl w:val="0"/>
          <w:numId w:val="11"/>
        </w:numPr>
        <w:tabs>
          <w:tab w:val="left" w:pos="3754"/>
        </w:tabs>
        <w:spacing w:before="0"/>
        <w:ind w:right="240" w:firstLine="181"/>
        <w:jc w:val="both"/>
        <w:rPr>
          <w:sz w:val="18"/>
          <w:szCs w:val="18"/>
        </w:rPr>
      </w:pPr>
      <w:r>
        <w:rPr>
          <w:color w:val="231F20"/>
          <w:sz w:val="18"/>
        </w:rPr>
        <w:t>„furnizor al unui serviciu de comunicații” înseamnă furnizorul unui serviciu de comunicații, astfel cum se men</w:t>
      </w:r>
      <w:r>
        <w:rPr>
          <w:color w:val="231F20"/>
          <w:sz w:val="18"/>
        </w:rPr>
        <w:t>ț</w:t>
      </w:r>
      <w:r>
        <w:rPr>
          <w:color w:val="231F20"/>
          <w:sz w:val="18"/>
        </w:rPr>
        <w:t>ionează la articolul 138g din Codul de procedură penală;</w:t>
      </w:r>
    </w:p>
    <w:p w14:paraId="187EAE80" w14:textId="251C6212" w:rsidR="00C17EE2" w:rsidRPr="00AA1823" w:rsidRDefault="00D60F11" w:rsidP="00EB0248">
      <w:pPr>
        <w:pStyle w:val="ListParagraph"/>
        <w:numPr>
          <w:ilvl w:val="0"/>
          <w:numId w:val="11"/>
        </w:numPr>
        <w:tabs>
          <w:tab w:val="left" w:pos="3754"/>
        </w:tabs>
        <w:spacing w:before="0"/>
        <w:ind w:right="240" w:firstLine="181"/>
        <w:jc w:val="both"/>
        <w:rPr>
          <w:sz w:val="18"/>
        </w:rPr>
      </w:pPr>
      <w:r>
        <w:rPr>
          <w:color w:val="231F20"/>
          <w:sz w:val="18"/>
        </w:rPr>
        <w:t xml:space="preserve">„furnizor de servicii de găzduire” înseamnă </w:t>
      </w:r>
      <w:r>
        <w:rPr>
          <w:color w:val="231F20"/>
          <w:sz w:val="18"/>
        </w:rPr>
        <w:t>furnizorul unui serviciu de comunicații care constă în stocarea datelor care provin de la o altă persoană;</w:t>
      </w:r>
    </w:p>
    <w:p w14:paraId="4EF926A9" w14:textId="77777777" w:rsidR="00C17EE2" w:rsidRPr="00AA1823" w:rsidRDefault="00D60F11" w:rsidP="00EB0248">
      <w:pPr>
        <w:pStyle w:val="ListParagraph"/>
        <w:numPr>
          <w:ilvl w:val="0"/>
          <w:numId w:val="11"/>
        </w:numPr>
        <w:tabs>
          <w:tab w:val="left" w:pos="3754"/>
        </w:tabs>
        <w:spacing w:before="0"/>
        <w:ind w:left="3754" w:hanging="140"/>
        <w:jc w:val="both"/>
        <w:rPr>
          <w:sz w:val="18"/>
        </w:rPr>
      </w:pPr>
      <w:r>
        <w:rPr>
          <w:color w:val="231F20"/>
          <w:sz w:val="18"/>
        </w:rPr>
        <w:t>„autoritate” înseamnă autoritatea menționată la articolul 2;</w:t>
      </w:r>
    </w:p>
    <w:p w14:paraId="474D0A25" w14:textId="77777777" w:rsidR="00C17EE2" w:rsidRPr="00AA1823" w:rsidRDefault="00D60F11" w:rsidP="00EB0248">
      <w:pPr>
        <w:pStyle w:val="ListParagraph"/>
        <w:numPr>
          <w:ilvl w:val="0"/>
          <w:numId w:val="11"/>
        </w:numPr>
        <w:tabs>
          <w:tab w:val="left" w:pos="3754"/>
        </w:tabs>
        <w:spacing w:before="0"/>
        <w:ind w:right="653" w:firstLine="181"/>
        <w:jc w:val="both"/>
        <w:rPr>
          <w:sz w:val="18"/>
        </w:rPr>
      </w:pPr>
      <w:r>
        <w:rPr>
          <w:color w:val="231F20"/>
          <w:sz w:val="18"/>
        </w:rPr>
        <w:t>„munca automatizată” înseamnă o muncă automatizată, astfel cum se menționează la articolul 80e din Codul penal;</w:t>
      </w:r>
    </w:p>
    <w:p w14:paraId="718B04BB" w14:textId="77777777" w:rsidR="00C17EE2" w:rsidRPr="00AA1823" w:rsidRDefault="00D60F11" w:rsidP="00EB0248">
      <w:pPr>
        <w:pStyle w:val="ListParagraph"/>
        <w:numPr>
          <w:ilvl w:val="0"/>
          <w:numId w:val="11"/>
        </w:numPr>
        <w:tabs>
          <w:tab w:val="left" w:pos="3754"/>
        </w:tabs>
        <w:spacing w:before="0"/>
        <w:ind w:right="562" w:firstLine="181"/>
        <w:jc w:val="both"/>
        <w:rPr>
          <w:sz w:val="18"/>
        </w:rPr>
      </w:pPr>
      <w:r>
        <w:rPr>
          <w:color w:val="231F20"/>
          <w:sz w:val="18"/>
        </w:rPr>
        <w:t>„material pornografic infantil” înseamnă imagini la care se face referire la articolul 240b din Codul penal;</w:t>
      </w:r>
    </w:p>
    <w:p w14:paraId="7D416B39" w14:textId="4CEB0735" w:rsidR="00C17EE2" w:rsidRPr="00AA1823" w:rsidRDefault="00D60F11" w:rsidP="00EB0248">
      <w:pPr>
        <w:pStyle w:val="ListParagraph"/>
        <w:numPr>
          <w:ilvl w:val="0"/>
          <w:numId w:val="11"/>
        </w:numPr>
        <w:tabs>
          <w:tab w:val="left" w:pos="3754"/>
        </w:tabs>
        <w:spacing w:before="0"/>
        <w:ind w:right="149" w:firstLine="181"/>
        <w:jc w:val="both"/>
        <w:rPr>
          <w:sz w:val="18"/>
        </w:rPr>
      </w:pPr>
      <w:r>
        <w:rPr>
          <w:color w:val="231F20"/>
          <w:sz w:val="18"/>
        </w:rPr>
        <w:t>„facerea inaccesibilă a acestuia” î</w:t>
      </w:r>
      <w:r>
        <w:rPr>
          <w:color w:val="231F20"/>
          <w:sz w:val="18"/>
        </w:rPr>
        <w:t>nseamnă luarea de măsuri pentru a preveni accesul la materiale de pornografie infantilă online și pentru a preveni diseminarea în continuare a unor astfel de materiale sau eliminarea materialelor din activitatea automatizată, păstrând în același timp datel</w:t>
      </w:r>
      <w:r>
        <w:rPr>
          <w:color w:val="231F20"/>
          <w:sz w:val="18"/>
        </w:rPr>
        <w:t>e în scopul procedurilor penale și administrative;</w:t>
      </w:r>
    </w:p>
    <w:p w14:paraId="51BB5C1F" w14:textId="77777777" w:rsidR="00C17EE2" w:rsidRPr="00AA1823" w:rsidRDefault="00D60F11" w:rsidP="00EB0248">
      <w:pPr>
        <w:pStyle w:val="ListParagraph"/>
        <w:numPr>
          <w:ilvl w:val="0"/>
          <w:numId w:val="11"/>
        </w:numPr>
        <w:tabs>
          <w:tab w:val="left" w:pos="3754"/>
        </w:tabs>
        <w:spacing w:before="0"/>
        <w:ind w:left="3754" w:hanging="140"/>
        <w:jc w:val="both"/>
        <w:rPr>
          <w:sz w:val="18"/>
        </w:rPr>
      </w:pPr>
      <w:r>
        <w:rPr>
          <w:i/>
          <w:color w:val="231F20"/>
          <w:sz w:val="18"/>
        </w:rPr>
        <w:t xml:space="preserve">ministrul nostru </w:t>
      </w:r>
      <w:r>
        <w:rPr>
          <w:color w:val="231F20"/>
          <w:sz w:val="18"/>
        </w:rPr>
        <w:t>înseamnă ministrul nostru al justiției și al securității.</w:t>
      </w:r>
    </w:p>
    <w:p w14:paraId="2E697DCE" w14:textId="0198D1DE" w:rsidR="00C17EE2" w:rsidRPr="00AA1823" w:rsidRDefault="00D60F11" w:rsidP="00D27076">
      <w:pPr>
        <w:keepNext/>
        <w:keepLines/>
        <w:spacing w:before="91"/>
        <w:ind w:left="3430" w:right="227"/>
        <w:rPr>
          <w:i/>
          <w:sz w:val="18"/>
        </w:rPr>
      </w:pPr>
      <w:bookmarkStart w:id="2" w:name="Artikel_2._De_Autoriteit_"/>
      <w:bookmarkEnd w:id="2"/>
      <w:r>
        <w:rPr>
          <w:i/>
          <w:color w:val="231F20"/>
          <w:sz w:val="18"/>
        </w:rPr>
        <w:lastRenderedPageBreak/>
        <w:t>Subsecțiunea 2. Autoritatea pentru materiale teroriste și pornografice online cu copii</w:t>
      </w:r>
    </w:p>
    <w:p w14:paraId="200C19BC" w14:textId="77777777" w:rsidR="00C17EE2" w:rsidRPr="00AA1823" w:rsidRDefault="00D60F11" w:rsidP="00EB0248">
      <w:pPr>
        <w:pStyle w:val="Heading1"/>
        <w:spacing w:before="211"/>
      </w:pPr>
      <w:r>
        <w:rPr>
          <w:color w:val="231F20"/>
        </w:rPr>
        <w:t>Articolul 2. Autoritatea</w:t>
      </w:r>
    </w:p>
    <w:p w14:paraId="0B44093B" w14:textId="77777777" w:rsidR="00C17EE2" w:rsidRPr="00AA1823" w:rsidRDefault="00D60F11" w:rsidP="00EB0248">
      <w:pPr>
        <w:pStyle w:val="ListParagraph"/>
        <w:numPr>
          <w:ilvl w:val="0"/>
          <w:numId w:val="10"/>
        </w:numPr>
        <w:tabs>
          <w:tab w:val="left" w:pos="3815"/>
        </w:tabs>
        <w:spacing w:before="212"/>
        <w:ind w:right="391" w:firstLine="181"/>
        <w:rPr>
          <w:sz w:val="18"/>
        </w:rPr>
      </w:pPr>
      <w:r>
        <w:rPr>
          <w:color w:val="231F20"/>
          <w:sz w:val="18"/>
        </w:rPr>
        <w:t>Autoritatea, astfe</w:t>
      </w:r>
      <w:r>
        <w:rPr>
          <w:color w:val="231F20"/>
          <w:sz w:val="18"/>
        </w:rPr>
        <w:t>l cum se menționează la articolul 2 alineatul (1) din legea de punere în aplicare a Regulamentului privind conținutul online cu caracter terorist, este responsabilă, de asemenea, de:</w:t>
      </w:r>
    </w:p>
    <w:p w14:paraId="4C22DE4C" w14:textId="77777777" w:rsidR="00C17EE2" w:rsidRPr="00AA1823" w:rsidRDefault="00D60F11" w:rsidP="00EB0248">
      <w:pPr>
        <w:pStyle w:val="ListParagraph"/>
        <w:numPr>
          <w:ilvl w:val="1"/>
          <w:numId w:val="10"/>
        </w:numPr>
        <w:tabs>
          <w:tab w:val="left" w:pos="3815"/>
        </w:tabs>
        <w:ind w:right="190" w:firstLine="181"/>
        <w:rPr>
          <w:sz w:val="18"/>
        </w:rPr>
      </w:pPr>
      <w:r>
        <w:rPr>
          <w:color w:val="231F20"/>
          <w:sz w:val="18"/>
        </w:rPr>
        <w:t>impunerea dezactivării accesului la materiale de pornografie infantilă on</w:t>
      </w:r>
      <w:r>
        <w:rPr>
          <w:color w:val="231F20"/>
          <w:sz w:val="18"/>
        </w:rPr>
        <w:t>line; și</w:t>
      </w:r>
    </w:p>
    <w:p w14:paraId="70B6D67C" w14:textId="77777777" w:rsidR="00C17EE2" w:rsidRPr="00AA1823" w:rsidRDefault="00D60F11" w:rsidP="00EB0248">
      <w:pPr>
        <w:pStyle w:val="ListParagraph"/>
        <w:numPr>
          <w:ilvl w:val="1"/>
          <w:numId w:val="10"/>
        </w:numPr>
        <w:tabs>
          <w:tab w:val="left" w:pos="3825"/>
        </w:tabs>
        <w:spacing w:before="0"/>
        <w:ind w:right="562" w:firstLine="181"/>
        <w:rPr>
          <w:sz w:val="18"/>
        </w:rPr>
      </w:pPr>
      <w:r>
        <w:rPr>
          <w:color w:val="231F20"/>
          <w:sz w:val="18"/>
        </w:rPr>
        <w:t xml:space="preserve">investigarea și furnizarea de informații privind prezența materialelor de pornografie infantilă online pentru a limita diseminarea acestora către public, atunci când este posibil, în </w:t>
      </w:r>
      <w:bookmarkStart w:id="3" w:name="Artikel_3._Strafuitsluitingsgrond_"/>
      <w:bookmarkEnd w:id="3"/>
      <w:r>
        <w:rPr>
          <w:color w:val="231F20"/>
          <w:sz w:val="18"/>
        </w:rPr>
        <w:t>colaborare cu părțile private și publice.</w:t>
      </w:r>
    </w:p>
    <w:p w14:paraId="314F3AD3" w14:textId="77777777" w:rsidR="00C17EE2" w:rsidRPr="00AA1823" w:rsidRDefault="00D60F11" w:rsidP="00EB0248">
      <w:pPr>
        <w:pStyle w:val="ListParagraph"/>
        <w:numPr>
          <w:ilvl w:val="0"/>
          <w:numId w:val="10"/>
        </w:numPr>
        <w:tabs>
          <w:tab w:val="left" w:pos="3815"/>
        </w:tabs>
        <w:ind w:right="351" w:firstLine="181"/>
        <w:rPr>
          <w:sz w:val="18"/>
        </w:rPr>
      </w:pPr>
      <w:r>
        <w:rPr>
          <w:color w:val="231F20"/>
          <w:sz w:val="18"/>
        </w:rPr>
        <w:t>Membrii autorității și funcțion</w:t>
      </w:r>
      <w:r>
        <w:rPr>
          <w:color w:val="231F20"/>
          <w:sz w:val="18"/>
        </w:rPr>
        <w:t>arii desemnați prin decizie a autorității sunt responsabili de monitorizarea respectării dispozițiilor prezentei legi sau în temeiul acesteia.</w:t>
      </w:r>
    </w:p>
    <w:p w14:paraId="47907A28" w14:textId="77777777" w:rsidR="00C17EE2" w:rsidRPr="00AA1823" w:rsidRDefault="00D60F11" w:rsidP="00EB0248">
      <w:pPr>
        <w:pStyle w:val="Heading1"/>
        <w:spacing w:before="211"/>
      </w:pPr>
      <w:r>
        <w:rPr>
          <w:color w:val="231F20"/>
        </w:rPr>
        <w:t>Articolul 3. Motive de excludere de la răspunderea penală</w:t>
      </w:r>
    </w:p>
    <w:p w14:paraId="0CAB31A4" w14:textId="77777777" w:rsidR="00C17EE2" w:rsidRPr="00AA1823" w:rsidRDefault="00D60F11" w:rsidP="00EB0248">
      <w:pPr>
        <w:pStyle w:val="BodyText"/>
        <w:spacing w:before="212"/>
        <w:ind w:left="3433" w:right="236" w:firstLine="181"/>
      </w:pPr>
      <w:bookmarkStart w:id="4" w:name="Artikel_4._Elektronisch_verkeer_"/>
      <w:bookmarkEnd w:id="4"/>
      <w:r>
        <w:rPr>
          <w:color w:val="231F20"/>
        </w:rPr>
        <w:t>Articolul 240b din Codul penal nu se aplică autorității</w:t>
      </w:r>
      <w:r>
        <w:rPr>
          <w:color w:val="231F20"/>
        </w:rPr>
        <w:t xml:space="preserve"> și persoanelor care lucrează în cadrul autorității, în măsura în care acestea efectuează acțiuni în executarea sarcinilor și competențelor atribuite autorității prin prezenta lege.</w:t>
      </w:r>
    </w:p>
    <w:p w14:paraId="1E9C23A4" w14:textId="77777777" w:rsidR="00C17EE2" w:rsidRPr="00AA1823" w:rsidRDefault="00D60F11" w:rsidP="00EB0248">
      <w:pPr>
        <w:pStyle w:val="Heading1"/>
        <w:spacing w:before="211"/>
      </w:pPr>
      <w:r>
        <w:rPr>
          <w:color w:val="231F20"/>
        </w:rPr>
        <w:t>Articolul 4. Comunicare electronică</w:t>
      </w:r>
    </w:p>
    <w:p w14:paraId="671013DB" w14:textId="77777777" w:rsidR="00C17EE2" w:rsidRPr="00AA1823" w:rsidRDefault="00D60F11" w:rsidP="00EB0248">
      <w:pPr>
        <w:pStyle w:val="ListParagraph"/>
        <w:numPr>
          <w:ilvl w:val="0"/>
          <w:numId w:val="9"/>
        </w:numPr>
        <w:tabs>
          <w:tab w:val="left" w:pos="3815"/>
        </w:tabs>
        <w:spacing w:before="212"/>
        <w:ind w:right="169" w:firstLine="181"/>
        <w:rPr>
          <w:sz w:val="18"/>
        </w:rPr>
      </w:pPr>
      <w:r>
        <w:rPr>
          <w:color w:val="231F20"/>
          <w:sz w:val="18"/>
        </w:rPr>
        <w:t>Prin derogare de la articolul 2:14 ali</w:t>
      </w:r>
      <w:r>
        <w:rPr>
          <w:color w:val="231F20"/>
          <w:sz w:val="18"/>
        </w:rPr>
        <w:t xml:space="preserve">neatul (1) și de la articolul 2:15 alineatul (1) din Legea privind dreptul administrativ general, în relațiile dintre autoritate și </w:t>
      </w:r>
      <w:bookmarkStart w:id="5" w:name="Artikel_5._Afstemming_"/>
      <w:bookmarkEnd w:id="5"/>
      <w:r>
        <w:rPr>
          <w:color w:val="231F20"/>
          <w:sz w:val="18"/>
        </w:rPr>
        <w:t>un furnizor de servicii de găzduire, un mesaj este trimis exclusiv prin mijloace electronice.</w:t>
      </w:r>
    </w:p>
    <w:p w14:paraId="6ED6AB1F" w14:textId="77777777" w:rsidR="00C17EE2" w:rsidRPr="00AA1823" w:rsidRDefault="00D60F11" w:rsidP="00EB0248">
      <w:pPr>
        <w:pStyle w:val="ListParagraph"/>
        <w:numPr>
          <w:ilvl w:val="0"/>
          <w:numId w:val="9"/>
        </w:numPr>
        <w:tabs>
          <w:tab w:val="left" w:pos="3815"/>
        </w:tabs>
        <w:ind w:right="220" w:firstLine="181"/>
        <w:rPr>
          <w:sz w:val="18"/>
        </w:rPr>
      </w:pPr>
      <w:r>
        <w:rPr>
          <w:color w:val="231F20"/>
          <w:sz w:val="18"/>
        </w:rPr>
        <w:t xml:space="preserve">Normele privind modul în care </w:t>
      </w:r>
      <w:r>
        <w:rPr>
          <w:color w:val="231F20"/>
          <w:sz w:val="18"/>
        </w:rPr>
        <w:t>are loc transmiterea de mesaje electronice pot fi stabilite prin regulament al ministrului nostru.</w:t>
      </w:r>
    </w:p>
    <w:p w14:paraId="3C6FBA0D" w14:textId="77777777" w:rsidR="00C17EE2" w:rsidRPr="00AA1823" w:rsidRDefault="00D60F11" w:rsidP="00EB0248">
      <w:pPr>
        <w:pStyle w:val="Heading1"/>
      </w:pPr>
      <w:r>
        <w:rPr>
          <w:color w:val="231F20"/>
        </w:rPr>
        <w:t>Articolul 5. Corelare</w:t>
      </w:r>
    </w:p>
    <w:p w14:paraId="25414CE1" w14:textId="77777777" w:rsidR="00C17EE2" w:rsidRPr="00AA1823" w:rsidRDefault="00D60F11" w:rsidP="00EB0248">
      <w:pPr>
        <w:pStyle w:val="ListParagraph"/>
        <w:numPr>
          <w:ilvl w:val="0"/>
          <w:numId w:val="8"/>
        </w:numPr>
        <w:tabs>
          <w:tab w:val="left" w:pos="3815"/>
        </w:tabs>
        <w:spacing w:before="213"/>
        <w:ind w:right="602" w:firstLine="181"/>
        <w:rPr>
          <w:sz w:val="18"/>
        </w:rPr>
      </w:pPr>
      <w:r>
        <w:rPr>
          <w:color w:val="231F20"/>
          <w:sz w:val="18"/>
        </w:rPr>
        <w:t>Autoritatea se consultă cu poliția și cu parchetul cu privire la exercitarea sarcinilor și competențelor sale.</w:t>
      </w:r>
    </w:p>
    <w:p w14:paraId="552F2A81" w14:textId="77777777" w:rsidR="00C17EE2" w:rsidRPr="00AA1823" w:rsidRDefault="00D60F11" w:rsidP="00EB0248">
      <w:pPr>
        <w:pStyle w:val="ListParagraph"/>
        <w:numPr>
          <w:ilvl w:val="0"/>
          <w:numId w:val="8"/>
        </w:numPr>
        <w:tabs>
          <w:tab w:val="left" w:pos="3815"/>
        </w:tabs>
        <w:ind w:right="230" w:firstLine="181"/>
        <w:rPr>
          <w:sz w:val="18"/>
        </w:rPr>
      </w:pPr>
      <w:r>
        <w:rPr>
          <w:color w:val="231F20"/>
          <w:sz w:val="18"/>
        </w:rPr>
        <w:t>Autoritatea poate furniz</w:t>
      </w:r>
      <w:r>
        <w:rPr>
          <w:color w:val="231F20"/>
          <w:sz w:val="18"/>
        </w:rPr>
        <w:t xml:space="preserve">a poliției date sau informații cu caracter personal obținute în îndeplinirea sarcinilor care îi sunt atribuite în temeiul prezentei legi, în măsura în care aceste date sau informații cu caracter personal sunt </w:t>
      </w:r>
      <w:bookmarkStart w:id="6" w:name="Artikel_6._Bevel_"/>
      <w:bookmarkEnd w:id="6"/>
      <w:r>
        <w:rPr>
          <w:color w:val="231F20"/>
          <w:sz w:val="18"/>
        </w:rPr>
        <w:t>necesare pentru îndeplinirea sarcinii sale stat</w:t>
      </w:r>
      <w:r>
        <w:rPr>
          <w:color w:val="231F20"/>
          <w:sz w:val="18"/>
        </w:rPr>
        <w:t>utare, astfel cum se menționează la articolul 3 din Legea privind poliția din 2012.</w:t>
      </w:r>
    </w:p>
    <w:p w14:paraId="0D7E7DBE" w14:textId="77777777" w:rsidR="00C17EE2" w:rsidRPr="00AA1823" w:rsidRDefault="00D60F11" w:rsidP="00EB0248">
      <w:pPr>
        <w:spacing w:before="210"/>
        <w:ind w:left="3433"/>
        <w:rPr>
          <w:i/>
          <w:sz w:val="18"/>
        </w:rPr>
      </w:pPr>
      <w:r>
        <w:rPr>
          <w:i/>
          <w:color w:val="231F20"/>
          <w:sz w:val="18"/>
        </w:rPr>
        <w:t>Subsecțiunea 3. Măsuri și sancțiuni</w:t>
      </w:r>
    </w:p>
    <w:p w14:paraId="48AAA48F" w14:textId="77777777" w:rsidR="00C17EE2" w:rsidRPr="00AA1823" w:rsidRDefault="00D60F11" w:rsidP="00EB0248">
      <w:pPr>
        <w:pStyle w:val="Heading1"/>
        <w:spacing w:before="208"/>
      </w:pPr>
      <w:r>
        <w:rPr>
          <w:color w:val="231F20"/>
        </w:rPr>
        <w:t>Articolul 6. Ordonare</w:t>
      </w:r>
    </w:p>
    <w:p w14:paraId="5577E72D" w14:textId="6F805EB5" w:rsidR="00C17EE2" w:rsidRPr="00AA1823" w:rsidRDefault="00D60F11" w:rsidP="00EB0248">
      <w:pPr>
        <w:pStyle w:val="ListParagraph"/>
        <w:numPr>
          <w:ilvl w:val="0"/>
          <w:numId w:val="7"/>
        </w:numPr>
        <w:tabs>
          <w:tab w:val="left" w:pos="3815"/>
        </w:tabs>
        <w:spacing w:before="213"/>
        <w:ind w:right="180" w:firstLine="181"/>
        <w:rPr>
          <w:sz w:val="18"/>
        </w:rPr>
      </w:pPr>
      <w:r>
        <w:rPr>
          <w:color w:val="231F20"/>
          <w:sz w:val="18"/>
        </w:rPr>
        <w:t>Autoritatea poate ordona unui furnizor de servicii de găzduire care a stocat materiale de pornografie infantilă online să ia toate măsurile rezonabile pentru a dezactiva accesul la astfel de materiale.</w:t>
      </w:r>
    </w:p>
    <w:p w14:paraId="73EC9265" w14:textId="77777777" w:rsidR="00C17EE2" w:rsidRPr="00AA1823" w:rsidRDefault="00D60F11" w:rsidP="00EB0248">
      <w:pPr>
        <w:pStyle w:val="ListParagraph"/>
        <w:numPr>
          <w:ilvl w:val="0"/>
          <w:numId w:val="7"/>
        </w:numPr>
        <w:tabs>
          <w:tab w:val="left" w:pos="3815"/>
        </w:tabs>
        <w:ind w:right="774" w:firstLine="181"/>
        <w:rPr>
          <w:sz w:val="18"/>
        </w:rPr>
      </w:pPr>
      <w:r>
        <w:rPr>
          <w:color w:val="231F20"/>
          <w:sz w:val="18"/>
        </w:rPr>
        <w:t>În cazul în care ordinul nu poate fi adresat unui furn</w:t>
      </w:r>
      <w:r>
        <w:rPr>
          <w:color w:val="231F20"/>
          <w:sz w:val="18"/>
        </w:rPr>
        <w:t>izor de servicii de găzduire, acesta poate fi adresat unui furnizor de servicii de comunicații.</w:t>
      </w:r>
    </w:p>
    <w:p w14:paraId="55B91FDB" w14:textId="77777777" w:rsidR="00C17EE2" w:rsidRPr="00AA1823" w:rsidRDefault="00D60F11" w:rsidP="00EB0248">
      <w:pPr>
        <w:pStyle w:val="ListParagraph"/>
        <w:numPr>
          <w:ilvl w:val="0"/>
          <w:numId w:val="7"/>
        </w:numPr>
        <w:tabs>
          <w:tab w:val="left" w:pos="3815"/>
        </w:tabs>
        <w:spacing w:before="0"/>
        <w:ind w:right="240" w:firstLine="181"/>
        <w:rPr>
          <w:sz w:val="18"/>
        </w:rPr>
      </w:pPr>
      <w:r>
        <w:rPr>
          <w:color w:val="231F20"/>
          <w:sz w:val="18"/>
        </w:rPr>
        <w:t>Furnizorul căruia îi este adresat ordinul acționează în conformitate cu acel ordin.</w:t>
      </w:r>
    </w:p>
    <w:p w14:paraId="3A07F571" w14:textId="77777777" w:rsidR="00C17EE2" w:rsidRPr="00AA1823" w:rsidRDefault="00D60F11" w:rsidP="00EB0248">
      <w:pPr>
        <w:pStyle w:val="ListParagraph"/>
        <w:numPr>
          <w:ilvl w:val="0"/>
          <w:numId w:val="7"/>
        </w:numPr>
        <w:tabs>
          <w:tab w:val="left" w:pos="3815"/>
        </w:tabs>
        <w:spacing w:before="0"/>
        <w:ind w:left="3815" w:hanging="201"/>
        <w:rPr>
          <w:sz w:val="18"/>
        </w:rPr>
      </w:pPr>
      <w:r>
        <w:rPr>
          <w:color w:val="231F20"/>
          <w:sz w:val="18"/>
        </w:rPr>
        <w:t>Ordinul se redactează în scris și precizează:</w:t>
      </w:r>
    </w:p>
    <w:p w14:paraId="5E5FC492" w14:textId="77777777" w:rsidR="00C17EE2" w:rsidRPr="00AA1823" w:rsidRDefault="00D60F11" w:rsidP="00EB0248">
      <w:pPr>
        <w:pStyle w:val="ListParagraph"/>
        <w:numPr>
          <w:ilvl w:val="1"/>
          <w:numId w:val="7"/>
        </w:numPr>
        <w:tabs>
          <w:tab w:val="left" w:pos="3815"/>
        </w:tabs>
        <w:spacing w:before="2"/>
        <w:ind w:right="160" w:firstLine="181"/>
        <w:rPr>
          <w:sz w:val="18"/>
        </w:rPr>
      </w:pPr>
      <w:r>
        <w:rPr>
          <w:color w:val="231F20"/>
          <w:sz w:val="18"/>
        </w:rPr>
        <w:t xml:space="preserve">faptele și circumstanțele din </w:t>
      </w:r>
      <w:r>
        <w:rPr>
          <w:color w:val="231F20"/>
          <w:sz w:val="18"/>
        </w:rPr>
        <w:t>care, în opinia autorității, reiese existența unor materiale online de pornografie infantilă;</w:t>
      </w:r>
    </w:p>
    <w:p w14:paraId="1B04EAAF" w14:textId="77777777" w:rsidR="00C17EE2" w:rsidRPr="00AA1823" w:rsidRDefault="00D60F11" w:rsidP="00EB0248">
      <w:pPr>
        <w:pStyle w:val="ListParagraph"/>
        <w:numPr>
          <w:ilvl w:val="1"/>
          <w:numId w:val="7"/>
        </w:numPr>
        <w:tabs>
          <w:tab w:val="left" w:pos="3825"/>
        </w:tabs>
        <w:spacing w:before="0"/>
        <w:ind w:left="3825" w:hanging="211"/>
        <w:rPr>
          <w:sz w:val="18"/>
        </w:rPr>
      </w:pPr>
      <w:r>
        <w:rPr>
          <w:color w:val="231F20"/>
          <w:sz w:val="18"/>
        </w:rPr>
        <w:t>ce date ar trebui să devină inaccesibile;</w:t>
      </w:r>
    </w:p>
    <w:p w14:paraId="30880EA8" w14:textId="77777777" w:rsidR="00C17EE2" w:rsidRPr="00AA1823" w:rsidRDefault="00D60F11"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lastRenderedPageBreak/>
        <w:t>perioada în care acest lucru trebuie făcut, cu condiția ca această perioadă să nu depășească 12 ore.</w:t>
      </w:r>
    </w:p>
    <w:p w14:paraId="6EA722A3" w14:textId="77777777" w:rsidR="00C17EE2" w:rsidRPr="00AA1823" w:rsidRDefault="00D60F11" w:rsidP="00EB0248">
      <w:pPr>
        <w:pStyle w:val="Heading1"/>
      </w:pPr>
      <w:bookmarkStart w:id="8" w:name="Artikel_8._Bestuurlijke_boete_"/>
      <w:bookmarkEnd w:id="8"/>
      <w:r>
        <w:rPr>
          <w:color w:val="231F20"/>
        </w:rPr>
        <w:t>Articolul 7. Sarcina penalităților cu titlu cominatoriu</w:t>
      </w:r>
    </w:p>
    <w:p w14:paraId="1CE8BEBA" w14:textId="77777777" w:rsidR="00C17EE2" w:rsidRPr="00AA1823" w:rsidRDefault="00D60F11" w:rsidP="00EB0248">
      <w:pPr>
        <w:pStyle w:val="BodyText"/>
        <w:spacing w:before="213"/>
        <w:ind w:left="3433" w:firstLine="181"/>
      </w:pPr>
      <w:r>
        <w:rPr>
          <w:color w:val="231F20"/>
        </w:rPr>
        <w:t>Autoritatea are competența de a impune un ordin de plată a unei penalități cu titlu cominatoriu pentru a asigura respectarea obligației prevăzute la articolul 6 alineatul (3).</w:t>
      </w:r>
    </w:p>
    <w:p w14:paraId="27E9B49F" w14:textId="77777777" w:rsidR="00C17EE2" w:rsidRPr="00AA1823" w:rsidRDefault="00D60F11" w:rsidP="00EB0248">
      <w:pPr>
        <w:pStyle w:val="Heading1"/>
      </w:pPr>
      <w:r>
        <w:rPr>
          <w:color w:val="231F20"/>
        </w:rPr>
        <w:t>Articolul 8. Amenzi admi</w:t>
      </w:r>
      <w:r>
        <w:rPr>
          <w:color w:val="231F20"/>
        </w:rPr>
        <w:t>nistrative</w:t>
      </w:r>
    </w:p>
    <w:p w14:paraId="4BC30370" w14:textId="77777777" w:rsidR="00C17EE2" w:rsidRPr="00AA1823" w:rsidRDefault="00D60F11" w:rsidP="00EB0248">
      <w:pPr>
        <w:pStyle w:val="ListParagraph"/>
        <w:numPr>
          <w:ilvl w:val="0"/>
          <w:numId w:val="6"/>
        </w:numPr>
        <w:tabs>
          <w:tab w:val="left" w:pos="3815"/>
        </w:tabs>
        <w:spacing w:before="213"/>
        <w:ind w:right="145" w:firstLine="181"/>
        <w:rPr>
          <w:sz w:val="18"/>
        </w:rPr>
      </w:pPr>
      <w:r>
        <w:rPr>
          <w:color w:val="231F20"/>
          <w:sz w:val="18"/>
        </w:rPr>
        <w:t xml:space="preserve">Autoritatea are competența de a impune o amendă administrativă în cazul încălcării articolului 6 alineatul (3). Amenda administrativă care urmează să fie aplicată nu va depăși cuantumul stabilit pentru a doua categorie prevăzută la articolul 23 </w:t>
      </w:r>
      <w:r>
        <w:rPr>
          <w:color w:val="231F20"/>
          <w:sz w:val="18"/>
        </w:rPr>
        <w:t>alineatul (4) din Codul penal.</w:t>
      </w:r>
    </w:p>
    <w:p w14:paraId="1367CB10" w14:textId="77777777" w:rsidR="00C17EE2" w:rsidRPr="00AA1823" w:rsidRDefault="00D60F11" w:rsidP="00EB0248">
      <w:pPr>
        <w:pStyle w:val="ListParagraph"/>
        <w:numPr>
          <w:ilvl w:val="0"/>
          <w:numId w:val="6"/>
        </w:numPr>
        <w:tabs>
          <w:tab w:val="left" w:pos="3815"/>
        </w:tabs>
        <w:ind w:right="210" w:firstLine="181"/>
        <w:rPr>
          <w:sz w:val="18"/>
        </w:rPr>
      </w:pPr>
      <w:r>
        <w:rPr>
          <w:color w:val="231F20"/>
          <w:sz w:val="18"/>
        </w:rPr>
        <w:t>În cazul în care încălcarea constă într-o încălcare sistematică sau persistentă a articolului 6 alineatul (3), amenda administrativă nu depășește cuantumul stabilit pentru a șasea categorie prevăzută la articolul 23 alineatul</w:t>
      </w:r>
      <w:r>
        <w:rPr>
          <w:color w:val="231F20"/>
          <w:sz w:val="18"/>
        </w:rPr>
        <w:t xml:space="preserve"> (4) din Codul penal sau, în cazul în care această categorie de amendă nu permite sancționarea corespunzătoare, nu depășește 10 % din cifra de afaceri a întreprinderii sau, în cazul în care încălcarea </w:t>
      </w:r>
      <w:bookmarkStart w:id="9" w:name="Artikel_9._Openbaarmaking_"/>
      <w:bookmarkEnd w:id="9"/>
      <w:r>
        <w:rPr>
          <w:color w:val="231F20"/>
          <w:sz w:val="18"/>
        </w:rPr>
        <w:t>este săvârșită de o asociație de întreprinderi, din cif</w:t>
      </w:r>
      <w:r>
        <w:rPr>
          <w:color w:val="231F20"/>
          <w:sz w:val="18"/>
        </w:rPr>
        <w:t>ra de afaceri cumulată a întreprinderilor care fac parte din asociație în exercițiul financiar care precedă decizia de aplicare a amenzii administrative.</w:t>
      </w:r>
    </w:p>
    <w:p w14:paraId="0FE5E375" w14:textId="77777777" w:rsidR="00C17EE2" w:rsidRPr="00AA1823" w:rsidRDefault="00D60F11" w:rsidP="00EB0248">
      <w:pPr>
        <w:pStyle w:val="Heading1"/>
        <w:spacing w:before="212"/>
      </w:pPr>
      <w:r>
        <w:rPr>
          <w:color w:val="231F20"/>
        </w:rPr>
        <w:t>Articolul 9. Publicare</w:t>
      </w:r>
    </w:p>
    <w:p w14:paraId="0153AD4A" w14:textId="77777777" w:rsidR="00C17EE2" w:rsidRPr="00AA1823" w:rsidRDefault="00D60F11" w:rsidP="00EB0248">
      <w:pPr>
        <w:pStyle w:val="ListParagraph"/>
        <w:numPr>
          <w:ilvl w:val="0"/>
          <w:numId w:val="5"/>
        </w:numPr>
        <w:tabs>
          <w:tab w:val="left" w:pos="3815"/>
        </w:tabs>
        <w:spacing w:before="212"/>
        <w:ind w:right="170" w:firstLine="181"/>
        <w:rPr>
          <w:sz w:val="18"/>
        </w:rPr>
      </w:pPr>
      <w:r>
        <w:rPr>
          <w:color w:val="231F20"/>
          <w:sz w:val="18"/>
        </w:rPr>
        <w:t>Autoritatea poate publica o decizie de impunere a unui ordin care face obiectul</w:t>
      </w:r>
      <w:r>
        <w:rPr>
          <w:color w:val="231F20"/>
          <w:sz w:val="18"/>
        </w:rPr>
        <w:t xml:space="preserve"> unei penalități cu titlu cominatoriu, astfel cum se menționează la articolul 7, sau al unei amenzi administrative, astfel cum se menționează la articolul 8 alineatul (1).</w:t>
      </w:r>
    </w:p>
    <w:p w14:paraId="022BA2B0" w14:textId="77777777" w:rsidR="00C17EE2" w:rsidRPr="00AA1823" w:rsidRDefault="00D60F11" w:rsidP="00EB0248">
      <w:pPr>
        <w:pStyle w:val="ListParagraph"/>
        <w:numPr>
          <w:ilvl w:val="0"/>
          <w:numId w:val="5"/>
        </w:numPr>
        <w:tabs>
          <w:tab w:val="left" w:pos="3815"/>
        </w:tabs>
        <w:ind w:right="387" w:firstLine="181"/>
        <w:rPr>
          <w:sz w:val="18"/>
        </w:rPr>
      </w:pPr>
      <w:r>
        <w:rPr>
          <w:color w:val="231F20"/>
          <w:sz w:val="18"/>
        </w:rPr>
        <w:t xml:space="preserve">Articolul 5.1 din Legea privind guvernarea deschisă se aplică </w:t>
      </w:r>
      <w:r>
        <w:rPr>
          <w:i/>
          <w:iCs/>
          <w:color w:val="231F20"/>
          <w:sz w:val="18"/>
        </w:rPr>
        <w:t>mutatis mutandis</w:t>
      </w:r>
      <w:r>
        <w:rPr>
          <w:color w:val="231F20"/>
          <w:sz w:val="18"/>
        </w:rPr>
        <w:t xml:space="preserve"> divul</w:t>
      </w:r>
      <w:r>
        <w:rPr>
          <w:color w:val="231F20"/>
          <w:sz w:val="18"/>
        </w:rPr>
        <w:t>gării.</w:t>
      </w:r>
    </w:p>
    <w:p w14:paraId="5F0CF342" w14:textId="77777777" w:rsidR="00C17EE2" w:rsidRPr="00AA1823" w:rsidRDefault="00D60F11" w:rsidP="00EB0248">
      <w:pPr>
        <w:pStyle w:val="ListParagraph"/>
        <w:numPr>
          <w:ilvl w:val="0"/>
          <w:numId w:val="5"/>
        </w:numPr>
        <w:tabs>
          <w:tab w:val="left" w:pos="3815"/>
        </w:tabs>
        <w:spacing w:before="0"/>
        <w:ind w:right="230" w:firstLine="181"/>
        <w:rPr>
          <w:sz w:val="18"/>
        </w:rPr>
      </w:pPr>
      <w:r>
        <w:rPr>
          <w:color w:val="231F20"/>
          <w:sz w:val="18"/>
        </w:rPr>
        <w:t>Publicarea nu va avea loc decât după două săptămâni de la data la care decizia a fost făcută publică.</w:t>
      </w:r>
    </w:p>
    <w:p w14:paraId="0EDD0E98" w14:textId="2ABE3985" w:rsidR="00C17EE2" w:rsidRPr="00AA1823" w:rsidRDefault="00D60F11" w:rsidP="00EB0248">
      <w:pPr>
        <w:pStyle w:val="ListParagraph"/>
        <w:numPr>
          <w:ilvl w:val="0"/>
          <w:numId w:val="5"/>
        </w:numPr>
        <w:tabs>
          <w:tab w:val="left" w:pos="3815"/>
        </w:tabs>
        <w:ind w:right="170" w:firstLine="181"/>
        <w:rPr>
          <w:sz w:val="18"/>
        </w:rPr>
      </w:pPr>
      <w:r>
        <w:rPr>
          <w:color w:val="231F20"/>
          <w:sz w:val="18"/>
        </w:rPr>
        <w:t>În cazul în care se solicită o ordonanță președințială provizorie, astfel cum se menționează la articolul 8:81 din Legea privind dreptul administrativ general, divulgarea se suspendă până când instanța sesizată cu cererea de măsuri provizorii s-a pronunțat</w:t>
      </w:r>
      <w:r>
        <w:rPr>
          <w:color w:val="231F20"/>
          <w:sz w:val="18"/>
        </w:rPr>
        <w:t xml:space="preserve"> sau cererea a fost retrasă.</w:t>
      </w:r>
    </w:p>
    <w:p w14:paraId="51859FC1" w14:textId="77777777" w:rsidR="00C17EE2" w:rsidRPr="00AA1823" w:rsidRDefault="00D60F11" w:rsidP="00EB0248">
      <w:pPr>
        <w:pStyle w:val="ListParagraph"/>
        <w:numPr>
          <w:ilvl w:val="0"/>
          <w:numId w:val="5"/>
        </w:numPr>
        <w:tabs>
          <w:tab w:val="left" w:pos="3815"/>
        </w:tabs>
        <w:ind w:right="482" w:firstLine="181"/>
        <w:rPr>
          <w:sz w:val="18"/>
        </w:rPr>
      </w:pPr>
      <w:r>
        <w:rPr>
          <w:color w:val="231F20"/>
          <w:sz w:val="18"/>
        </w:rPr>
        <w:t>Publicarea precizează dacă s-a introdus o cale de atac împotriva deciziei de impunere a unei penalități cu titlu cominatoriu sau a unei amenzi administrative sau dacă există o opțiune în acest sens.</w:t>
      </w:r>
    </w:p>
    <w:p w14:paraId="0E4E9458" w14:textId="77777777" w:rsidR="00C17EE2" w:rsidRPr="00AA1823" w:rsidRDefault="00D60F11" w:rsidP="00EB0248">
      <w:pPr>
        <w:pStyle w:val="ListParagraph"/>
        <w:numPr>
          <w:ilvl w:val="0"/>
          <w:numId w:val="5"/>
        </w:numPr>
        <w:tabs>
          <w:tab w:val="left" w:pos="3815"/>
        </w:tabs>
        <w:ind w:right="341" w:firstLine="181"/>
        <w:rPr>
          <w:sz w:val="18"/>
        </w:rPr>
      </w:pPr>
      <w:r>
        <w:rPr>
          <w:color w:val="231F20"/>
          <w:sz w:val="18"/>
        </w:rPr>
        <w:t>Normele detaliate se stabilesc prin regulament administra</w:t>
      </w:r>
      <w:r>
        <w:rPr>
          <w:color w:val="231F20"/>
          <w:sz w:val="18"/>
        </w:rPr>
        <w:t xml:space="preserve">tiv general cu privire la informațiile care trebuie divulgate, inclusiv modul </w:t>
      </w:r>
      <w:bookmarkStart w:id="10" w:name="Artikel_10._Bijzondere_persoonsgegevens_"/>
      <w:bookmarkEnd w:id="10"/>
      <w:r>
        <w:rPr>
          <w:color w:val="231F20"/>
          <w:sz w:val="18"/>
        </w:rPr>
        <w:t>în care are loc divulgarea și posibila reacție a destinatarului în legătură cu divulgarea datelor sale.</w:t>
      </w:r>
    </w:p>
    <w:p w14:paraId="779DB6A7" w14:textId="77777777" w:rsidR="00C17EE2" w:rsidRPr="00AA1823" w:rsidRDefault="00D60F11" w:rsidP="00EB0248">
      <w:pPr>
        <w:spacing w:before="209"/>
        <w:ind w:left="3433"/>
        <w:rPr>
          <w:i/>
          <w:sz w:val="18"/>
        </w:rPr>
      </w:pPr>
      <w:r>
        <w:rPr>
          <w:i/>
          <w:color w:val="231F20"/>
          <w:sz w:val="18"/>
        </w:rPr>
        <w:t>Subsecțiunea 4. Datele cu caracter personal</w:t>
      </w:r>
    </w:p>
    <w:p w14:paraId="787517D4" w14:textId="77777777" w:rsidR="00C17EE2" w:rsidRPr="00AA1823" w:rsidRDefault="00D60F11" w:rsidP="00EB0248">
      <w:pPr>
        <w:pStyle w:val="Heading1"/>
        <w:spacing w:before="209"/>
      </w:pPr>
      <w:r>
        <w:rPr>
          <w:color w:val="231F20"/>
        </w:rPr>
        <w:t>Articolul 10. Date cu caracter</w:t>
      </w:r>
      <w:r>
        <w:rPr>
          <w:color w:val="231F20"/>
        </w:rPr>
        <w:t xml:space="preserve"> personal protejate</w:t>
      </w:r>
    </w:p>
    <w:p w14:paraId="3F202743" w14:textId="77777777" w:rsidR="00C17EE2" w:rsidRPr="00AA1823" w:rsidRDefault="00D60F11" w:rsidP="00EB0248">
      <w:pPr>
        <w:pStyle w:val="ListParagraph"/>
        <w:numPr>
          <w:ilvl w:val="0"/>
          <w:numId w:val="4"/>
        </w:numPr>
        <w:tabs>
          <w:tab w:val="left" w:pos="3815"/>
        </w:tabs>
        <w:spacing w:before="212"/>
        <w:ind w:right="139" w:firstLine="181"/>
        <w:rPr>
          <w:sz w:val="18"/>
        </w:rPr>
      </w:pPr>
      <w:r>
        <w:rPr>
          <w:color w:val="231F20"/>
          <w:sz w:val="18"/>
        </w:rPr>
        <w:t>Având în vedere articolul 9 teza introductivă și alineatul (2) litera (g) din Regulamentul general privind protecția datelor, interdicția de a prelucra categorii speciale de date cu caracter personal, astfel cum se menționează la artico</w:t>
      </w:r>
      <w:r>
        <w:rPr>
          <w:color w:val="231F20"/>
          <w:sz w:val="18"/>
        </w:rPr>
        <w:t xml:space="preserve">lul 1 din Legea de punere în aplicare a Regulamentului general privind protecția datelor, nu se aplică în cazul în care prelucrarea este efectuată de autoritate în măsura în care prelucrarea acestor date este necesară pentru </w:t>
      </w:r>
      <w:r>
        <w:rPr>
          <w:color w:val="231F20"/>
          <w:sz w:val="18"/>
        </w:rPr>
        <w:lastRenderedPageBreak/>
        <w:t xml:space="preserve">exercitarea competențelor sale </w:t>
      </w:r>
      <w:r>
        <w:rPr>
          <w:color w:val="231F20"/>
          <w:sz w:val="18"/>
        </w:rPr>
        <w:t>în temeiul prezentei legi.</w:t>
      </w:r>
    </w:p>
    <w:p w14:paraId="7D6D79A4" w14:textId="65E38E9F" w:rsidR="00C17EE2" w:rsidRPr="00AA1823" w:rsidRDefault="00D60F11" w:rsidP="00EB0248">
      <w:pPr>
        <w:pStyle w:val="ListParagraph"/>
        <w:numPr>
          <w:ilvl w:val="0"/>
          <w:numId w:val="4"/>
        </w:numPr>
        <w:tabs>
          <w:tab w:val="left" w:pos="3815"/>
        </w:tabs>
        <w:spacing w:before="90"/>
        <w:ind w:right="236" w:firstLine="181"/>
        <w:rPr>
          <w:sz w:val="18"/>
          <w:szCs w:val="18"/>
        </w:rPr>
      </w:pPr>
      <w:r>
        <w:rPr>
          <w:color w:val="231F20"/>
          <w:sz w:val="18"/>
        </w:rPr>
        <w:t>În temeiul articolului 10 din Regulamentul general privind protecția datelor, autoritatea poate prelucra date cu caracter personal de natură penală, astfel cum se menționează la articolul 1 din Legea de punere în aplicare a Regul</w:t>
      </w:r>
      <w:r>
        <w:rPr>
          <w:color w:val="231F20"/>
          <w:sz w:val="18"/>
        </w:rPr>
        <w:t xml:space="preserve">amentului general privind protecția datelor, </w:t>
      </w:r>
      <w:bookmarkStart w:id="11" w:name="Artikel_11._Rechten_van_betrokkenen_"/>
      <w:bookmarkEnd w:id="11"/>
      <w:r>
        <w:rPr>
          <w:color w:val="231F20"/>
          <w:sz w:val="18"/>
        </w:rPr>
        <w:t>în măsura în care prelucrarea este necesară pentru exercitarea competențelor sale în temeiul prezentei legi.</w:t>
      </w:r>
    </w:p>
    <w:p w14:paraId="6BE0894D" w14:textId="77777777" w:rsidR="00C17EE2" w:rsidRPr="00AA1823" w:rsidRDefault="00D60F11" w:rsidP="00EB0248">
      <w:pPr>
        <w:pStyle w:val="Heading1"/>
      </w:pPr>
      <w:r>
        <w:rPr>
          <w:color w:val="231F20"/>
        </w:rPr>
        <w:t>Articolul 11. Drepturile persoanelor vizate</w:t>
      </w:r>
    </w:p>
    <w:p w14:paraId="20005193" w14:textId="77777777" w:rsidR="00C17EE2" w:rsidRPr="00AA1823" w:rsidRDefault="00D60F11" w:rsidP="00EB0248">
      <w:pPr>
        <w:pStyle w:val="ListParagraph"/>
        <w:numPr>
          <w:ilvl w:val="0"/>
          <w:numId w:val="3"/>
        </w:numPr>
        <w:tabs>
          <w:tab w:val="left" w:pos="3815"/>
        </w:tabs>
        <w:spacing w:before="213"/>
        <w:ind w:right="150" w:firstLine="181"/>
        <w:rPr>
          <w:sz w:val="18"/>
        </w:rPr>
      </w:pPr>
      <w:r>
        <w:rPr>
          <w:color w:val="231F20"/>
          <w:sz w:val="18"/>
        </w:rPr>
        <w:t>Obligațiile și drepturile menționate la articolul 23 aline</w:t>
      </w:r>
      <w:r>
        <w:rPr>
          <w:color w:val="231F20"/>
          <w:sz w:val="18"/>
        </w:rPr>
        <w:t>atul (1) din Regulamentul general privind protecția datelor pot fi limitate dacă acest lucru este necesar și proporțional pentru a proteja un interes menționat la articolul 23 alineatul (1) literele (a), (c), (d) sau (i) din Regulamentul general privind pr</w:t>
      </w:r>
      <w:r>
        <w:rPr>
          <w:color w:val="231F20"/>
          <w:sz w:val="18"/>
        </w:rPr>
        <w:t>otecția datelor.</w:t>
      </w:r>
    </w:p>
    <w:p w14:paraId="47463EF5" w14:textId="77777777" w:rsidR="00C17EE2" w:rsidRPr="00AA1823" w:rsidRDefault="00D60F11" w:rsidP="00EB0248">
      <w:pPr>
        <w:pStyle w:val="ListParagraph"/>
        <w:numPr>
          <w:ilvl w:val="0"/>
          <w:numId w:val="3"/>
        </w:numPr>
        <w:tabs>
          <w:tab w:val="left" w:pos="3815"/>
        </w:tabs>
        <w:ind w:right="371" w:firstLine="181"/>
        <w:rPr>
          <w:sz w:val="18"/>
        </w:rPr>
      </w:pPr>
      <w:r>
        <w:rPr>
          <w:color w:val="231F20"/>
          <w:sz w:val="18"/>
        </w:rPr>
        <w:t xml:space="preserve">În cazul în care autoritatea face uz de competența menționată la alineatul (1), </w:t>
      </w:r>
      <w:bookmarkStart w:id="12" w:name="Artikel_12._Behoud_van_kinderpornografis"/>
      <w:bookmarkEnd w:id="12"/>
      <w:r>
        <w:rPr>
          <w:color w:val="231F20"/>
          <w:sz w:val="18"/>
        </w:rPr>
        <w:t>aceasta informează în scris persoana în cauză ale cărei drepturi sunt restricționate cu privire la aceasta, împreună cu o justificare motivată.</w:t>
      </w:r>
    </w:p>
    <w:p w14:paraId="6CEA0C93" w14:textId="77777777" w:rsidR="00C17EE2" w:rsidRPr="00AA1823" w:rsidRDefault="00D60F11" w:rsidP="00EB0248">
      <w:pPr>
        <w:pStyle w:val="ListParagraph"/>
        <w:numPr>
          <w:ilvl w:val="0"/>
          <w:numId w:val="3"/>
        </w:numPr>
        <w:tabs>
          <w:tab w:val="left" w:pos="3815"/>
        </w:tabs>
        <w:ind w:right="331" w:firstLine="181"/>
        <w:rPr>
          <w:sz w:val="18"/>
        </w:rPr>
      </w:pPr>
      <w:r>
        <w:rPr>
          <w:color w:val="231F20"/>
          <w:sz w:val="18"/>
        </w:rPr>
        <w:t>Prin derogare de la alineatul (2), nu se efectuează nicio comunicare către persoana vizată în cazul în care acest lucru subminează scopul restricției.</w:t>
      </w:r>
    </w:p>
    <w:p w14:paraId="69F15FDB" w14:textId="77777777" w:rsidR="00C17EE2" w:rsidRPr="00AA1823" w:rsidRDefault="00D60F11" w:rsidP="00EB0248">
      <w:pPr>
        <w:pStyle w:val="Heading1"/>
      </w:pPr>
      <w:r>
        <w:rPr>
          <w:color w:val="231F20"/>
        </w:rPr>
        <w:t>Articolul 12. Deținerea de pornografie infantilă</w:t>
      </w:r>
    </w:p>
    <w:p w14:paraId="6BF74985" w14:textId="77777777" w:rsidR="00C17EE2" w:rsidRPr="00AA1823" w:rsidRDefault="00D60F11" w:rsidP="00EB0248">
      <w:pPr>
        <w:pStyle w:val="BodyText"/>
        <w:spacing w:before="213"/>
        <w:ind w:left="3433" w:right="37" w:firstLine="181"/>
      </w:pPr>
      <w:r>
        <w:rPr>
          <w:color w:val="231F20"/>
        </w:rPr>
        <w:t>Prin ordin administrativ general, sunt stabilite norme s</w:t>
      </w:r>
      <w:r>
        <w:rPr>
          <w:color w:val="231F20"/>
        </w:rPr>
        <w:t xml:space="preserve">uplimentare cu privire la păstrarea de către autoritate a materialelor de pornografie infantilă și a datelor cu caracter personal asociate acestora, precum și norme privind </w:t>
      </w:r>
      <w:bookmarkStart w:id="13" w:name="Artikel_13._Vervolgingsuitsluitingsgrond"/>
      <w:bookmarkEnd w:id="13"/>
      <w:r>
        <w:rPr>
          <w:color w:val="231F20"/>
        </w:rPr>
        <w:t>modul în care aceste materiale pot fi utilizate în cadrul procedurilor penale sau a</w:t>
      </w:r>
      <w:r>
        <w:rPr>
          <w:color w:val="231F20"/>
        </w:rPr>
        <w:t>dministrative.</w:t>
      </w:r>
    </w:p>
    <w:p w14:paraId="08CC61EA" w14:textId="77777777" w:rsidR="00C17EE2" w:rsidRPr="00AA1823" w:rsidRDefault="00D60F11" w:rsidP="00EB0248">
      <w:pPr>
        <w:spacing w:before="209"/>
        <w:ind w:left="3433"/>
        <w:rPr>
          <w:i/>
          <w:sz w:val="18"/>
        </w:rPr>
      </w:pPr>
      <w:r>
        <w:rPr>
          <w:i/>
          <w:color w:val="231F20"/>
          <w:sz w:val="18"/>
        </w:rPr>
        <w:t>Subsecțiunea 5. Dispoziții finale</w:t>
      </w:r>
    </w:p>
    <w:p w14:paraId="23D50562" w14:textId="77777777" w:rsidR="00C17EE2" w:rsidRPr="00AA1823" w:rsidRDefault="00D60F11" w:rsidP="00EB0248">
      <w:pPr>
        <w:pStyle w:val="Heading1"/>
        <w:spacing w:before="209"/>
      </w:pPr>
      <w:r>
        <w:rPr>
          <w:color w:val="231F20"/>
        </w:rPr>
        <w:t>Articolul 13 Motive de excludere de la urmărirea penală</w:t>
      </w:r>
    </w:p>
    <w:p w14:paraId="3E3C3CFF" w14:textId="77777777" w:rsidR="00C17EE2" w:rsidRPr="00AA1823" w:rsidRDefault="00D60F11" w:rsidP="00EB0248">
      <w:pPr>
        <w:pStyle w:val="BodyText"/>
        <w:spacing w:before="213"/>
        <w:ind w:left="3433" w:right="37" w:firstLine="181"/>
      </w:pPr>
      <w:r>
        <w:rPr>
          <w:color w:val="231F20"/>
        </w:rPr>
        <w:t>La articolul 54a din Codul penal, după „sau o decizie, astfel cum se menționează la articolul 3 alineatul (1) din Regulamentul (UE) 2021/784 al Parlame</w:t>
      </w:r>
      <w:r>
        <w:rPr>
          <w:color w:val="231F20"/>
        </w:rPr>
        <w:t xml:space="preserve">ntului European și al Consiliului din 29 aprilie 2021 privind </w:t>
      </w:r>
      <w:bookmarkStart w:id="14" w:name="Artikel_14._Samenloop_met_de_Wet_seksuel"/>
      <w:bookmarkEnd w:id="14"/>
      <w:r>
        <w:rPr>
          <w:color w:val="231F20"/>
        </w:rPr>
        <w:t>prevenirea diseminării conținutului online cu caracter terorist (JOUE 2021, L 172)”, a se introduce: sau un ordin, astfel cum se menționează la articolul 6 alineatul (1) din Legea privind aborda</w:t>
      </w:r>
      <w:r>
        <w:rPr>
          <w:color w:val="231F20"/>
        </w:rPr>
        <w:t>rea administrativă a pornografiei infantile online.</w:t>
      </w:r>
    </w:p>
    <w:p w14:paraId="27FCC58D" w14:textId="77777777" w:rsidR="00C17EE2" w:rsidRPr="00AA1823" w:rsidRDefault="00D60F11" w:rsidP="00EB0248">
      <w:pPr>
        <w:pStyle w:val="Heading1"/>
        <w:spacing w:before="211"/>
      </w:pPr>
      <w:r>
        <w:rPr>
          <w:color w:val="231F20"/>
        </w:rPr>
        <w:t>Articolul 14. Concordanță cu Legea privind infracțiunile sexuale</w:t>
      </w:r>
    </w:p>
    <w:p w14:paraId="27336D91" w14:textId="77777777" w:rsidR="00C17EE2" w:rsidRPr="00AA1823" w:rsidRDefault="00D60F11" w:rsidP="00EB0248">
      <w:pPr>
        <w:pStyle w:val="BodyText"/>
        <w:spacing w:before="212"/>
        <w:ind w:left="3433" w:right="236" w:firstLine="181"/>
      </w:pPr>
      <w:r>
        <w:rPr>
          <w:color w:val="231F20"/>
        </w:rPr>
        <w:t>În cazul în care propunerea de lege de modificare a Codului penal și a altor legi în legătură cu modernizarea incriminării diferitelor form</w:t>
      </w:r>
      <w:r>
        <w:rPr>
          <w:color w:val="231F20"/>
        </w:rPr>
        <w:t>e de abatere sexuală (Legea privind infracțiunile sexuale) prezentată prin mesajul regal din 10 octombrie 2022 (36 222) a fost sau va fi adoptată, iar articolul I din legea respectivă:</w:t>
      </w:r>
    </w:p>
    <w:p w14:paraId="7AFF281E" w14:textId="77777777" w:rsidR="00C17EE2" w:rsidRPr="00AA1823" w:rsidRDefault="00D60F11" w:rsidP="00EB0248">
      <w:pPr>
        <w:pStyle w:val="ListParagraph"/>
        <w:numPr>
          <w:ilvl w:val="1"/>
          <w:numId w:val="3"/>
        </w:numPr>
        <w:tabs>
          <w:tab w:val="left" w:pos="3815"/>
        </w:tabs>
        <w:spacing w:before="215"/>
        <w:ind w:right="261" w:firstLine="181"/>
        <w:rPr>
          <w:sz w:val="18"/>
        </w:rPr>
      </w:pPr>
      <w:r>
        <w:rPr>
          <w:color w:val="231F20"/>
          <w:sz w:val="18"/>
        </w:rPr>
        <w:t>intră în vigoare sau a intrat în vigoare înainte de prezenta lege, prez</w:t>
      </w:r>
      <w:r>
        <w:rPr>
          <w:color w:val="231F20"/>
          <w:sz w:val="18"/>
        </w:rPr>
        <w:t>enta lege se modifică după cum urmează:</w:t>
      </w:r>
    </w:p>
    <w:p w14:paraId="29B2FBF0" w14:textId="58049142" w:rsidR="00C17EE2" w:rsidRPr="00AA1823" w:rsidRDefault="00D60F11" w:rsidP="00AA1823">
      <w:pPr>
        <w:pStyle w:val="ListParagraph"/>
        <w:numPr>
          <w:ilvl w:val="2"/>
          <w:numId w:val="3"/>
        </w:numPr>
        <w:tabs>
          <w:tab w:val="left" w:pos="3815"/>
        </w:tabs>
        <w:spacing w:before="200"/>
        <w:ind w:left="3430" w:right="266" w:firstLine="181"/>
        <w:rPr>
          <w:sz w:val="18"/>
        </w:rPr>
      </w:pPr>
      <w:r>
        <w:rPr>
          <w:color w:val="231F20"/>
          <w:sz w:val="18"/>
        </w:rPr>
        <w:t>La articolul 1, în ordine alfabetică, «„materiale de pornografie infantilă” înseamnă imaginile prevăzute la articolul 240b din Codul penal;» se înlocuiește cu «„materiale de pornografie infantilă” înseamnă reprezentă</w:t>
      </w:r>
      <w:r>
        <w:rPr>
          <w:color w:val="231F20"/>
          <w:sz w:val="18"/>
        </w:rPr>
        <w:t>rile vizuale menționate la articolul 252 din Codul penal;».</w:t>
      </w:r>
    </w:p>
    <w:p w14:paraId="5277F589" w14:textId="77777777" w:rsidR="00C17EE2" w:rsidRPr="00AA1823" w:rsidRDefault="00D60F11" w:rsidP="00AA1823">
      <w:pPr>
        <w:pStyle w:val="ListParagraph"/>
        <w:numPr>
          <w:ilvl w:val="2"/>
          <w:numId w:val="3"/>
        </w:numPr>
        <w:tabs>
          <w:tab w:val="left" w:pos="3815"/>
        </w:tabs>
        <w:spacing w:before="200"/>
        <w:ind w:left="3430" w:right="680" w:firstLine="181"/>
        <w:rPr>
          <w:sz w:val="18"/>
        </w:rPr>
      </w:pPr>
      <w:r>
        <w:rPr>
          <w:color w:val="231F20"/>
          <w:sz w:val="18"/>
        </w:rPr>
        <w:t>La articolul 3, „articolul 240b din Codul penal” se înlocuiește cu „articolul 252 din Codul penal”.</w:t>
      </w:r>
    </w:p>
    <w:p w14:paraId="5F137052" w14:textId="77777777" w:rsidR="00C17EE2" w:rsidRPr="00AA1823" w:rsidRDefault="00D60F11" w:rsidP="00AA1823">
      <w:pPr>
        <w:pStyle w:val="ListParagraph"/>
        <w:numPr>
          <w:ilvl w:val="2"/>
          <w:numId w:val="3"/>
        </w:numPr>
        <w:tabs>
          <w:tab w:val="left" w:pos="3815"/>
        </w:tabs>
        <w:spacing w:before="200"/>
        <w:ind w:left="3810" w:hanging="198"/>
        <w:rPr>
          <w:sz w:val="18"/>
        </w:rPr>
      </w:pPr>
      <w:r>
        <w:rPr>
          <w:color w:val="231F20"/>
          <w:sz w:val="18"/>
        </w:rPr>
        <w:lastRenderedPageBreak/>
        <w:t>Articolul 13 are următoarea formulare:</w:t>
      </w:r>
    </w:p>
    <w:p w14:paraId="3E93D75A" w14:textId="77777777" w:rsidR="00C17EE2" w:rsidRPr="00AA1823" w:rsidRDefault="00D60F11" w:rsidP="00AA1823">
      <w:pPr>
        <w:pStyle w:val="Heading1"/>
        <w:keepNext/>
        <w:spacing w:before="211"/>
        <w:ind w:left="3430"/>
      </w:pPr>
      <w:r>
        <w:rPr>
          <w:color w:val="231F20"/>
        </w:rPr>
        <w:t>Articolul 13. Modificarea Codului penal</w:t>
      </w:r>
    </w:p>
    <w:p w14:paraId="48B95DC1" w14:textId="77777777" w:rsidR="00C17EE2" w:rsidRPr="00AA1823" w:rsidRDefault="00D60F11" w:rsidP="00EB0248">
      <w:pPr>
        <w:pStyle w:val="BodyText"/>
        <w:spacing w:before="209"/>
        <w:ind w:left="3614"/>
      </w:pPr>
      <w:r>
        <w:rPr>
          <w:color w:val="231F20"/>
        </w:rPr>
        <w:t>Codul penal se modifică după cum urmează:</w:t>
      </w:r>
    </w:p>
    <w:p w14:paraId="0A4E8896" w14:textId="77777777" w:rsidR="00C17EE2" w:rsidRPr="00AA1823" w:rsidRDefault="00D60F11" w:rsidP="00EB0248">
      <w:pPr>
        <w:pStyle w:val="ListParagraph"/>
        <w:numPr>
          <w:ilvl w:val="0"/>
          <w:numId w:val="2"/>
        </w:numPr>
        <w:tabs>
          <w:tab w:val="left" w:pos="3815"/>
        </w:tabs>
        <w:spacing w:before="212"/>
        <w:ind w:right="230" w:firstLine="181"/>
        <w:rPr>
          <w:sz w:val="18"/>
        </w:rPr>
      </w:pPr>
      <w:r>
        <w:rPr>
          <w:color w:val="231F20"/>
          <w:sz w:val="18"/>
        </w:rPr>
        <w:t>La articolul 54a, după „sau o deciz</w:t>
      </w:r>
      <w:r>
        <w:rPr>
          <w:color w:val="231F20"/>
          <w:sz w:val="18"/>
        </w:rPr>
        <w:t>ie, astfel cum se menționează la articolul 3 alineatul (1) din Regulamentul (UE) 2021/784 al Parlamentului European și al Consiliului din 29 aprilie 2021 privind prevenirea diseminării conținutului online cu caracter terorist (JO 2021, L 172)”, se introduc</w:t>
      </w:r>
      <w:r>
        <w:rPr>
          <w:color w:val="231F20"/>
          <w:sz w:val="18"/>
        </w:rPr>
        <w:t xml:space="preserve"> cuvintele „sau un ordin, astfel cum se menționează la articolul 6 alineatul (1) din Legea privind abordarea administrativă a pornografiei infantile online”.</w:t>
      </w:r>
    </w:p>
    <w:p w14:paraId="01DAA34F" w14:textId="77777777" w:rsidR="00C17EE2" w:rsidRPr="00AA1823" w:rsidRDefault="00D60F11" w:rsidP="00EB0248">
      <w:pPr>
        <w:pStyle w:val="ListParagraph"/>
        <w:numPr>
          <w:ilvl w:val="0"/>
          <w:numId w:val="2"/>
        </w:numPr>
        <w:tabs>
          <w:tab w:val="left" w:pos="3815"/>
        </w:tabs>
        <w:spacing w:before="215"/>
        <w:ind w:right="562" w:firstLine="181"/>
        <w:rPr>
          <w:sz w:val="18"/>
        </w:rPr>
      </w:pPr>
      <w:r>
        <w:rPr>
          <w:color w:val="231F20"/>
          <w:sz w:val="18"/>
        </w:rPr>
        <w:t>La articolul 252, „un copil care” se înlocuiește cu „o persoană care”.</w:t>
      </w:r>
    </w:p>
    <w:p w14:paraId="3BB7C5BF" w14:textId="77777777" w:rsidR="00C17EE2" w:rsidRPr="00AA1823" w:rsidRDefault="00D60F11" w:rsidP="00EB0248">
      <w:pPr>
        <w:pStyle w:val="ListParagraph"/>
        <w:numPr>
          <w:ilvl w:val="0"/>
          <w:numId w:val="2"/>
        </w:numPr>
        <w:tabs>
          <w:tab w:val="left" w:pos="3815"/>
        </w:tabs>
        <w:spacing w:before="210"/>
        <w:ind w:left="3815" w:hanging="201"/>
        <w:rPr>
          <w:sz w:val="18"/>
        </w:rPr>
      </w:pPr>
      <w:r>
        <w:rPr>
          <w:color w:val="231F20"/>
          <w:sz w:val="18"/>
        </w:rPr>
        <w:t>La articolul 253, „un copil</w:t>
      </w:r>
      <w:r>
        <w:rPr>
          <w:color w:val="231F20"/>
          <w:sz w:val="18"/>
        </w:rPr>
        <w:t>” se înlocuiește cu „o persoană”.</w:t>
      </w:r>
    </w:p>
    <w:p w14:paraId="142A0523" w14:textId="77777777" w:rsidR="00C17EE2" w:rsidRPr="00AA1823" w:rsidRDefault="00D60F11" w:rsidP="00EB0248">
      <w:pPr>
        <w:pStyle w:val="ListParagraph"/>
        <w:numPr>
          <w:ilvl w:val="0"/>
          <w:numId w:val="2"/>
        </w:numPr>
        <w:tabs>
          <w:tab w:val="left" w:pos="3815"/>
        </w:tabs>
        <w:spacing w:before="209"/>
        <w:ind w:left="3815" w:hanging="201"/>
        <w:rPr>
          <w:sz w:val="18"/>
        </w:rPr>
      </w:pPr>
      <w:r>
        <w:rPr>
          <w:color w:val="231F20"/>
          <w:sz w:val="18"/>
        </w:rPr>
        <w:t>După articolul 253 se introduce un articol cu următoarea formulare:</w:t>
      </w:r>
    </w:p>
    <w:p w14:paraId="2B13C48A" w14:textId="77777777" w:rsidR="00C17EE2" w:rsidRPr="00AA1823" w:rsidRDefault="00D60F11" w:rsidP="00EB0248">
      <w:pPr>
        <w:pStyle w:val="Heading1"/>
        <w:spacing w:before="209"/>
      </w:pPr>
      <w:r>
        <w:rPr>
          <w:color w:val="231F20"/>
          <w:shd w:val="clear" w:color="auto" w:fill="FFEF66"/>
        </w:rPr>
        <w:t xml:space="preserve">Articolul 253a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Persoana care distribuie, oferă, expune în mod deschis, produce, importă, exportă, achiziționează sau deține un obiect cu un aspect exterior al unui copil sau al unei părți a corpului unui copil cu vârsta sub 16 ani care este destinată săvârșirii unor acte sexuale se pedepsește cu închisoare de până la patru ani sau cu amendă de categoria a cincea.</w:t>
      </w:r>
    </w:p>
    <w:p w14:paraId="6C4EA285" w14:textId="7F9B47C7" w:rsidR="00C17EE2" w:rsidRPr="00AA1823" w:rsidRDefault="00D60F11" w:rsidP="000420F1">
      <w:pPr>
        <w:pStyle w:val="ListParagraph"/>
        <w:numPr>
          <w:ilvl w:val="0"/>
          <w:numId w:val="2"/>
        </w:numPr>
        <w:tabs>
          <w:tab w:val="left" w:pos="3969"/>
        </w:tabs>
        <w:spacing w:before="197"/>
        <w:ind w:left="3402" w:right="27" w:firstLine="284"/>
      </w:pPr>
      <w:r>
        <w:rPr>
          <w:color w:val="231F20"/>
          <w:sz w:val="18"/>
        </w:rPr>
        <w:t>La articolul 254 alineatul (1) litera (c), „253” se înlocuiește cu „253a”.</w:t>
      </w:r>
    </w:p>
    <w:p w14:paraId="1FBDB1AB" w14:textId="77777777" w:rsidR="00C17EE2" w:rsidRPr="00AA1823" w:rsidRDefault="00D60F11" w:rsidP="00EB0248">
      <w:pPr>
        <w:pStyle w:val="ListParagraph"/>
        <w:numPr>
          <w:ilvl w:val="1"/>
          <w:numId w:val="3"/>
        </w:numPr>
        <w:tabs>
          <w:tab w:val="left" w:pos="3825"/>
        </w:tabs>
        <w:spacing w:before="213"/>
        <w:ind w:right="1006" w:firstLine="181"/>
        <w:rPr>
          <w:sz w:val="18"/>
        </w:rPr>
      </w:pPr>
      <w:r>
        <w:rPr>
          <w:color w:val="231F20"/>
          <w:sz w:val="18"/>
        </w:rPr>
        <w:t>va intra în vigoare mai târziu decât prezenta lege, acea lege se modifică după cum urmează:</w:t>
      </w:r>
    </w:p>
    <w:p w14:paraId="4B55AF95" w14:textId="77777777" w:rsidR="00C17EE2" w:rsidRPr="00AA1823" w:rsidRDefault="00D60F11" w:rsidP="00EB0248">
      <w:pPr>
        <w:pStyle w:val="ListParagraph"/>
        <w:numPr>
          <w:ilvl w:val="2"/>
          <w:numId w:val="3"/>
        </w:numPr>
        <w:tabs>
          <w:tab w:val="left" w:pos="3815"/>
        </w:tabs>
        <w:spacing w:before="213"/>
        <w:ind w:right="159" w:firstLine="181"/>
        <w:rPr>
          <w:sz w:val="18"/>
        </w:rPr>
      </w:pPr>
      <w:r>
        <w:rPr>
          <w:color w:val="231F20"/>
          <w:sz w:val="18"/>
        </w:rPr>
        <w:t>La articolul I punctul K, la articolul 252, „un copil care” se înlocuiește cu „o persoană care”.</w:t>
      </w:r>
    </w:p>
    <w:p w14:paraId="313DC564" w14:textId="77777777" w:rsidR="00C17EE2" w:rsidRPr="00AA1823" w:rsidRDefault="00D60F11" w:rsidP="00EB0248">
      <w:pPr>
        <w:pStyle w:val="ListParagraph"/>
        <w:numPr>
          <w:ilvl w:val="2"/>
          <w:numId w:val="3"/>
        </w:numPr>
        <w:tabs>
          <w:tab w:val="left" w:pos="3815"/>
        </w:tabs>
        <w:spacing w:before="210"/>
        <w:ind w:left="3815" w:hanging="201"/>
        <w:rPr>
          <w:sz w:val="18"/>
        </w:rPr>
      </w:pPr>
      <w:r>
        <w:rPr>
          <w:color w:val="231F20"/>
          <w:sz w:val="18"/>
        </w:rPr>
        <w:t>La articolul 253, „un copil” se înlocuiește cu „o persoană”.</w:t>
      </w:r>
    </w:p>
    <w:p w14:paraId="29CA5423" w14:textId="77777777" w:rsidR="00C17EE2" w:rsidRPr="00AA1823" w:rsidRDefault="00D60F11" w:rsidP="00EB0248">
      <w:pPr>
        <w:pStyle w:val="ListParagraph"/>
        <w:numPr>
          <w:ilvl w:val="2"/>
          <w:numId w:val="3"/>
        </w:numPr>
        <w:tabs>
          <w:tab w:val="left" w:pos="3815"/>
        </w:tabs>
        <w:spacing w:before="209"/>
        <w:ind w:left="3815" w:hanging="201"/>
        <w:rPr>
          <w:sz w:val="18"/>
        </w:rPr>
      </w:pPr>
      <w:r>
        <w:rPr>
          <w:color w:val="231F20"/>
          <w:sz w:val="18"/>
        </w:rPr>
        <w:t>După a</w:t>
      </w:r>
      <w:r>
        <w:rPr>
          <w:color w:val="231F20"/>
          <w:sz w:val="18"/>
        </w:rPr>
        <w:t>rticolul XV se introduce un articol cu următoarea formulare:</w:t>
      </w:r>
    </w:p>
    <w:p w14:paraId="520A8F24" w14:textId="77777777" w:rsidR="00C17EE2" w:rsidRPr="00AA1823" w:rsidRDefault="00D60F11" w:rsidP="00EB0248">
      <w:pPr>
        <w:pStyle w:val="Heading1"/>
        <w:spacing w:before="209"/>
      </w:pPr>
      <w:r>
        <w:rPr>
          <w:color w:val="231F20"/>
        </w:rPr>
        <w:t>Articolul XVA</w:t>
      </w:r>
    </w:p>
    <w:p w14:paraId="7A223C67" w14:textId="77777777" w:rsidR="00C17EE2" w:rsidRPr="00AA1823" w:rsidRDefault="00D60F11" w:rsidP="00EB0248">
      <w:pPr>
        <w:pStyle w:val="BodyText"/>
        <w:spacing w:before="213"/>
        <w:ind w:left="3433" w:firstLine="181"/>
      </w:pPr>
      <w:r>
        <w:rPr>
          <w:color w:val="231F20"/>
        </w:rPr>
        <w:t>Legea privind abordarea administrativă a pornografiei infantile online se modifică după cum urmează:</w:t>
      </w:r>
    </w:p>
    <w:p w14:paraId="0E7443F1" w14:textId="4245699E" w:rsidR="00C17EE2" w:rsidRPr="00AA1823" w:rsidRDefault="00D60F11" w:rsidP="00EB0248">
      <w:pPr>
        <w:pStyle w:val="ListParagraph"/>
        <w:numPr>
          <w:ilvl w:val="0"/>
          <w:numId w:val="1"/>
        </w:numPr>
        <w:tabs>
          <w:tab w:val="left" w:pos="3815"/>
        </w:tabs>
        <w:spacing w:before="213"/>
        <w:ind w:right="266" w:firstLine="181"/>
        <w:rPr>
          <w:sz w:val="18"/>
        </w:rPr>
      </w:pPr>
      <w:r>
        <w:t>La articolul 1, în ordine alfabetică, «„materiale de pornografie infantilă” înseamnă imaginile prevăzute la articolul 240b din Codul penal;» se înlocuiește cu «„materiale de pornografie infantilă” înseamnă reprezentările vizuale menționate la articolul 252</w:t>
      </w:r>
      <w:r>
        <w:t xml:space="preserve"> din Codul penal;».</w:t>
      </w:r>
    </w:p>
    <w:p w14:paraId="1D5F263B" w14:textId="77777777" w:rsidR="00C17EE2" w:rsidRPr="00AA1823" w:rsidRDefault="00D60F11" w:rsidP="00EB0248">
      <w:pPr>
        <w:pStyle w:val="ListParagraph"/>
        <w:numPr>
          <w:ilvl w:val="0"/>
          <w:numId w:val="1"/>
        </w:numPr>
        <w:tabs>
          <w:tab w:val="left" w:pos="3815"/>
        </w:tabs>
        <w:spacing w:before="210"/>
        <w:ind w:right="680" w:firstLine="181"/>
        <w:rPr>
          <w:sz w:val="18"/>
        </w:rPr>
      </w:pPr>
      <w:r>
        <w:rPr>
          <w:color w:val="231F20"/>
          <w:sz w:val="18"/>
        </w:rPr>
        <w:t>La articolul 3, „articolul 240b din Codul penal” se înlocuiește cu „articolul 252 din Codul penal”.</w:t>
      </w:r>
    </w:p>
    <w:p w14:paraId="664A6951" w14:textId="77777777" w:rsidR="00C17EE2" w:rsidRPr="00AA1823" w:rsidRDefault="00D60F11" w:rsidP="00EB0248">
      <w:pPr>
        <w:pStyle w:val="Heading1"/>
        <w:spacing w:before="211"/>
      </w:pPr>
      <w:r>
        <w:rPr>
          <w:color w:val="231F20"/>
        </w:rPr>
        <w:t>Articolul 15. Modificarea Legii de punere în aplicare a Regulamentului privind conținutul online cu caracter terorist</w:t>
      </w:r>
    </w:p>
    <w:p w14:paraId="4FB737FE" w14:textId="7BF1A7AA" w:rsidR="00C17EE2" w:rsidRPr="00AA1823" w:rsidRDefault="00D60F11" w:rsidP="00EB0248">
      <w:pPr>
        <w:pStyle w:val="BodyText"/>
        <w:spacing w:before="212"/>
        <w:ind w:left="3433" w:right="236" w:firstLine="181"/>
        <w:rPr>
          <w:color w:val="231F20"/>
        </w:rPr>
      </w:pPr>
      <w:r>
        <w:rPr>
          <w:color w:val="231F20"/>
        </w:rPr>
        <w:t>Articolul 19 din L</w:t>
      </w:r>
      <w:r>
        <w:rPr>
          <w:color w:val="231F20"/>
        </w:rPr>
        <w:t xml:space="preserve">egea de punere în aplicare a Regulamentului privind </w:t>
      </w:r>
      <w:r>
        <w:rPr>
          <w:color w:val="231F20"/>
        </w:rPr>
        <w:lastRenderedPageBreak/>
        <w:t>conținutul online cu caracter terorist se abrogă.</w:t>
      </w:r>
    </w:p>
    <w:p w14:paraId="21019CF4" w14:textId="77777777" w:rsidR="00F43174" w:rsidRPr="00AA1823" w:rsidRDefault="00F43174" w:rsidP="00F43174">
      <w:pPr>
        <w:pStyle w:val="Heading1"/>
        <w:spacing w:before="211"/>
      </w:pPr>
      <w:r>
        <w:rPr>
          <w:color w:val="231F20"/>
        </w:rPr>
        <w:t>Articolul 16. Dispoziție concurentă pentru modernizarea Legii privind traficul administrativ electronic</w:t>
      </w:r>
    </w:p>
    <w:p w14:paraId="55EEF642" w14:textId="77777777" w:rsidR="00F43174" w:rsidRPr="00AA1823" w:rsidRDefault="00F43174" w:rsidP="00F43174">
      <w:pPr>
        <w:pStyle w:val="BodyText"/>
        <w:spacing w:before="212"/>
        <w:ind w:left="3433" w:right="236" w:firstLine="181"/>
      </w:pPr>
      <w:r>
        <w:rPr>
          <w:color w:val="231F20"/>
        </w:rPr>
        <w:t>În cazul în care propunerea de lege de modificare a Legii privind dreptul administrativ general în legătură cu revizuirea articolului 2.3 din legea respectivă (documentul parlamentar nr. 35261), prezentată prin mesajul regal din 18 iulie 2019, a devenit sau va deveni lege, iar articolul I litera (D) din legea respectivă intră în vigoare mai devreme decât articolul 4 din prezenta lege, articolul 4 din prezenta lege înlocuiește „articolele 2:14 alineatul (1) și 2:15 alineatul (1) din Legea privind dreptul administrativ general” cu „articolul 2:8 din Legea privind dreptul administrativ general”.</w:t>
      </w:r>
    </w:p>
    <w:p w14:paraId="4B6A35F7" w14:textId="77777777" w:rsidR="00F43174" w:rsidRPr="00AA1823" w:rsidRDefault="00F43174" w:rsidP="00F43174">
      <w:pPr>
        <w:pStyle w:val="Heading1"/>
        <w:spacing w:before="211"/>
      </w:pPr>
      <w:r>
        <w:rPr>
          <w:color w:val="231F20"/>
        </w:rPr>
        <w:t>Articolul 17. Intrare în vigoare</w:t>
      </w:r>
    </w:p>
    <w:p w14:paraId="44A52577" w14:textId="77777777" w:rsidR="00F43174" w:rsidRPr="00AA1823" w:rsidRDefault="00F43174" w:rsidP="00F43174">
      <w:pPr>
        <w:pStyle w:val="BodyText"/>
        <w:spacing w:before="212"/>
        <w:ind w:left="3433" w:right="236" w:firstLine="181"/>
      </w:pPr>
      <w:r>
        <w:rPr>
          <w:color w:val="231F20"/>
        </w:rPr>
        <w:t>Prezenta lege intră în vigoare la o dată care urmează a fi decisă prin decret regal, care poate fi diferită pentru diferite articole sau părți ale acestora.</w:t>
      </w:r>
    </w:p>
    <w:p w14:paraId="0E9B0CD1" w14:textId="77777777" w:rsidR="00F43174" w:rsidRPr="00AA1823" w:rsidRDefault="00F43174" w:rsidP="00F43174">
      <w:pPr>
        <w:pStyle w:val="Heading1"/>
        <w:spacing w:before="211"/>
      </w:pPr>
      <w:r>
        <w:rPr>
          <w:color w:val="231F20"/>
        </w:rPr>
        <w:t>Articolul 18. Titlul citării</w:t>
      </w:r>
    </w:p>
    <w:p w14:paraId="6D476572" w14:textId="77777777" w:rsidR="00F43174" w:rsidRPr="00AA1823" w:rsidRDefault="00F43174" w:rsidP="00F43174">
      <w:pPr>
        <w:pStyle w:val="BodyText"/>
        <w:spacing w:before="212"/>
        <w:ind w:left="3433" w:right="236" w:firstLine="181"/>
      </w:pPr>
      <w:r>
        <w:rPr>
          <w:color w:val="231F20"/>
        </w:rPr>
        <w:t>Prezenta lege se citează astfel: (Abordarea administrativă a Legii privind pornografia infantilă online)</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 xml:space="preserve">Documentul </w:t>
                            </w:r>
                            <w:r>
                              <w:rPr>
                                <w:color w:val="231F20"/>
                                <w:sz w:val="14"/>
                              </w:rPr>
                              <w:t>parlamentar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 xml:space="preserve">Documentul </w:t>
                      </w:r>
                      <w:r>
                        <w:rPr>
                          <w:color w:val="231F20"/>
                          <w:sz w:val="14"/>
                        </w:rPr>
                        <w:t>parlamentar 36 377</w:t>
                      </w:r>
                    </w:p>
                  </w:txbxContent>
                </v:textbox>
              </v:shape>
            </w:pict>
          </mc:Fallback>
        </mc:AlternateContent>
      </w:r>
      <w:r>
        <w:rPr>
          <w:color w:val="231F20"/>
        </w:rPr>
        <w:t>Hotărâm ca prezenta lege să fie publicată în Monitorul Oficial și ca toate ministerele, autoritățile, comisiile și funcționarii implicați să asigure punerea sa în aplicare adecvată.</w:t>
      </w:r>
    </w:p>
    <w:p w14:paraId="4B94A819" w14:textId="477C67D7" w:rsidR="00F43174" w:rsidRPr="00AA1823" w:rsidRDefault="00F43174" w:rsidP="00AA1823">
      <w:pPr>
        <w:pStyle w:val="BodyText"/>
        <w:spacing w:before="212"/>
        <w:ind w:left="3433" w:right="236" w:hanging="31"/>
        <w:rPr>
          <w:color w:val="231F20"/>
        </w:rPr>
      </w:pPr>
      <w:r>
        <w:rPr>
          <w:color w:val="231F20"/>
        </w:rPr>
        <w:t>Adoptată la Haga, 5 iunie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Ministrul Justiției și Securității,</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Secretarul de Stat pentru Relații în cadrul Regatului și Digitalizare,</w:t>
      </w:r>
    </w:p>
    <w:p w14:paraId="336CA2BD" w14:textId="08B00099" w:rsidR="00F43174" w:rsidRPr="00AA1823" w:rsidRDefault="00F43174" w:rsidP="00F43174">
      <w:pPr>
        <w:pStyle w:val="BodyText"/>
        <w:ind w:left="3430"/>
        <w:rPr>
          <w:color w:val="231F20"/>
        </w:rPr>
      </w:pPr>
      <w:r>
        <w:rPr>
          <w:color w:val="231F20"/>
        </w:rPr>
        <w:t>A.C. van Huffelen</w:t>
      </w:r>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Emis la </w:t>
      </w:r>
      <w:r>
        <w:rPr>
          <w:i/>
          <w:color w:val="231F20"/>
        </w:rPr>
        <w:t>14</w:t>
      </w:r>
      <w:r>
        <w:rPr>
          <w:color w:val="231F20"/>
        </w:rPr>
        <w:t xml:space="preserve"> iunie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Ministrul Justiției și Securității,</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5" w:name="Artikel_16._Samenloopbepaling_Wet_modern"/>
      <w:bookmarkStart w:id="16" w:name="Artikel_17._Inwerkingtreding_"/>
      <w:bookmarkStart w:id="17" w:name="Artikel_18._Citeertitel_"/>
      <w:bookmarkEnd w:id="15"/>
      <w:bookmarkEnd w:id="16"/>
      <w:bookmarkEnd w:id="17"/>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Haga,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Haga,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C34F0" w14:textId="77777777" w:rsidR="00D60F11" w:rsidRDefault="00D60F11">
      <w:r>
        <w:separator/>
      </w:r>
    </w:p>
  </w:endnote>
  <w:endnote w:type="continuationSeparator" w:id="0">
    <w:p w14:paraId="5678A55D" w14:textId="77777777" w:rsidR="00D60F11" w:rsidRDefault="00D6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9"/>
      <w:gridCol w:w="3329"/>
      <w:gridCol w:w="3312"/>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Buletinul de legi și decrete nr. 162 din 2024</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A83C" w14:textId="77777777" w:rsidR="00D60F11" w:rsidRDefault="00D60F11">
      <w:r>
        <w:separator/>
      </w:r>
    </w:p>
  </w:footnote>
  <w:footnote w:type="continuationSeparator" w:id="0">
    <w:p w14:paraId="056BD2E8" w14:textId="77777777" w:rsidR="00D60F11" w:rsidRDefault="00D6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804F55"/>
    <w:rsid w:val="008E61DD"/>
    <w:rsid w:val="00AA1823"/>
    <w:rsid w:val="00C17EE2"/>
    <w:rsid w:val="00C47B4F"/>
    <w:rsid w:val="00D27076"/>
    <w:rsid w:val="00D60F11"/>
    <w:rsid w:val="00E01434"/>
    <w:rsid w:val="00EB0248"/>
    <w:rsid w:val="00ED55C1"/>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ro-RO"/>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ro-RO"/>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12246</Characters>
  <Application>Microsoft Office Word</Application>
  <DocSecurity>0</DocSecurity>
  <Lines>249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2024-11-14T08:40:00Z</dcterms:created>
  <dcterms:modified xsi:type="dcterms:W3CDTF">2024-11-14T08:40:00Z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