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08218" w14:textId="5E333E4E" w:rsidR="002B36C4" w:rsidRDefault="0076621D">
      <w:r w:rsidRPr="0076621D">
        <w:drawing>
          <wp:inline distT="0" distB="0" distL="0" distR="0" wp14:anchorId="6EEA309E" wp14:editId="29580806">
            <wp:extent cx="965200" cy="50800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A298" w14:textId="77777777" w:rsidR="002B36C4" w:rsidRDefault="002B36C4"/>
    <w:p w14:paraId="1F596CD3" w14:textId="77777777" w:rsidR="002B36C4" w:rsidRDefault="002B36C4"/>
    <w:p w14:paraId="44B098B1" w14:textId="77777777" w:rsidR="002B36C4" w:rsidRDefault="00A13708">
      <w:pPr>
        <w:pStyle w:val="Header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A28DC8F" wp14:editId="5CA20B8D">
                <wp:simplePos x="0" y="0"/>
                <wp:positionH relativeFrom="column">
                  <wp:posOffset>-97155</wp:posOffset>
                </wp:positionH>
                <wp:positionV relativeFrom="page">
                  <wp:posOffset>1620520</wp:posOffset>
                </wp:positionV>
                <wp:extent cx="2944495" cy="8896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6A906" w14:textId="77777777" w:rsidR="009D2FFA" w:rsidRDefault="009D2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8DC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65pt;margin-top:127.6pt;width:231.85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" o:allowincell="f" filled="f" stroked="f">
                <v:textbox>
                  <w:txbxContent>
                    <w:p w14:paraId="1766A906" w14:textId="77777777" w:rsidR="009D2FFA" w:rsidRDefault="009D2FFA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5DEA76D" w14:textId="77777777" w:rsidR="002B36C4" w:rsidRDefault="002B36C4">
      <w:pPr>
        <w:rPr>
          <w:sz w:val="20"/>
        </w:rPr>
      </w:pPr>
    </w:p>
    <w:p w14:paraId="09C9D45F" w14:textId="77777777" w:rsidR="002B36C4" w:rsidRDefault="002B36C4"/>
    <w:p w14:paraId="1EE4F6D6" w14:textId="77777777" w:rsidR="002B36C4" w:rsidRDefault="002B36C4"/>
    <w:p w14:paraId="50DE3DAB" w14:textId="77777777" w:rsidR="002B36C4" w:rsidRDefault="002B36C4"/>
    <w:p w14:paraId="78F09F5C" w14:textId="056E4798" w:rsidR="002B36C4" w:rsidRPr="0076621D" w:rsidRDefault="0076621D">
      <w:pPr>
        <w:rPr>
          <w:sz w:val="32"/>
          <w:szCs w:val="32"/>
          <w:u w:val="single"/>
        </w:rPr>
      </w:pPr>
      <w:r w:rsidRPr="0076621D">
        <w:rPr>
          <w:sz w:val="32"/>
          <w:szCs w:val="32"/>
          <w:u w:val="single"/>
        </w:rPr>
        <w:t xml:space="preserve">CECIP Response on </w:t>
      </w:r>
      <w:proofErr w:type="spellStart"/>
      <w:r w:rsidRPr="0076621D">
        <w:rPr>
          <w:sz w:val="32"/>
          <w:szCs w:val="32"/>
          <w:u w:val="single"/>
        </w:rPr>
        <w:t>the</w:t>
      </w:r>
      <w:proofErr w:type="spellEnd"/>
      <w:r w:rsidRPr="0076621D">
        <w:rPr>
          <w:sz w:val="32"/>
          <w:szCs w:val="32"/>
          <w:u w:val="single"/>
        </w:rPr>
        <w:t xml:space="preserve"> </w:t>
      </w:r>
      <w:proofErr w:type="spellStart"/>
      <w:r w:rsidRPr="0076621D">
        <w:rPr>
          <w:sz w:val="32"/>
          <w:szCs w:val="32"/>
          <w:u w:val="single"/>
        </w:rPr>
        <w:t>draft</w:t>
      </w:r>
      <w:proofErr w:type="spellEnd"/>
      <w:r w:rsidRPr="0076621D">
        <w:rPr>
          <w:sz w:val="32"/>
          <w:szCs w:val="32"/>
          <w:u w:val="single"/>
        </w:rPr>
        <w:t xml:space="preserve"> </w:t>
      </w:r>
      <w:proofErr w:type="spellStart"/>
      <w:r w:rsidRPr="0076621D">
        <w:rPr>
          <w:sz w:val="32"/>
          <w:szCs w:val="32"/>
          <w:u w:val="single"/>
        </w:rPr>
        <w:t>Ordinance</w:t>
      </w:r>
      <w:proofErr w:type="spellEnd"/>
      <w:r w:rsidRPr="0076621D">
        <w:rPr>
          <w:sz w:val="32"/>
          <w:szCs w:val="32"/>
          <w:u w:val="single"/>
        </w:rPr>
        <w:t xml:space="preserve"> </w:t>
      </w:r>
      <w:proofErr w:type="spellStart"/>
      <w:r w:rsidRPr="0076621D">
        <w:rPr>
          <w:sz w:val="32"/>
          <w:szCs w:val="32"/>
          <w:u w:val="single"/>
        </w:rPr>
        <w:t>amending</w:t>
      </w:r>
      <w:proofErr w:type="spellEnd"/>
      <w:r w:rsidRPr="0076621D">
        <w:rPr>
          <w:sz w:val="32"/>
          <w:szCs w:val="32"/>
          <w:u w:val="single"/>
        </w:rPr>
        <w:t xml:space="preserve"> </w:t>
      </w:r>
      <w:proofErr w:type="spellStart"/>
      <w:r w:rsidRPr="0076621D">
        <w:rPr>
          <w:sz w:val="32"/>
          <w:szCs w:val="32"/>
          <w:u w:val="single"/>
        </w:rPr>
        <w:t>the</w:t>
      </w:r>
      <w:proofErr w:type="spellEnd"/>
      <w:r w:rsidRPr="0076621D">
        <w:rPr>
          <w:sz w:val="32"/>
          <w:szCs w:val="32"/>
          <w:u w:val="single"/>
        </w:rPr>
        <w:t xml:space="preserve"> German </w:t>
      </w:r>
      <w:proofErr w:type="spellStart"/>
      <w:r w:rsidRPr="0076621D">
        <w:rPr>
          <w:sz w:val="32"/>
          <w:szCs w:val="32"/>
          <w:u w:val="single"/>
        </w:rPr>
        <w:t>Prepackaging</w:t>
      </w:r>
      <w:proofErr w:type="spellEnd"/>
      <w:r w:rsidRPr="0076621D">
        <w:rPr>
          <w:sz w:val="32"/>
          <w:szCs w:val="32"/>
          <w:u w:val="single"/>
        </w:rPr>
        <w:t xml:space="preserve"> Law</w:t>
      </w:r>
    </w:p>
    <w:p w14:paraId="421E8F3F" w14:textId="77777777" w:rsidR="002B36C4" w:rsidRDefault="002B36C4"/>
    <w:p w14:paraId="296A436C" w14:textId="77777777" w:rsidR="002B36C4" w:rsidRDefault="002B36C4"/>
    <w:p w14:paraId="6CA95069" w14:textId="77777777" w:rsidR="002B36C4" w:rsidRDefault="002B36C4">
      <w:pPr>
        <w:sectPr w:rsidR="002B36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89" w:right="1758" w:bottom="1985" w:left="1418" w:header="1361" w:footer="720" w:gutter="0"/>
          <w:cols w:space="720"/>
          <w:titlePg/>
        </w:sectPr>
      </w:pPr>
    </w:p>
    <w:p w14:paraId="30C07667" w14:textId="2C882487" w:rsidR="00A649F6" w:rsidRPr="00A649F6" w:rsidRDefault="00A649F6" w:rsidP="00A649F6">
      <w:pPr>
        <w:pStyle w:val="BodyText"/>
        <w:rPr>
          <w:b/>
          <w:bCs/>
          <w:lang w:val="de-DE"/>
        </w:rPr>
      </w:pPr>
      <w:proofErr w:type="spellStart"/>
      <w:r w:rsidRPr="00A649F6">
        <w:rPr>
          <w:b/>
          <w:bCs/>
          <w:lang w:val="de-DE"/>
        </w:rPr>
        <w:t>Draft</w:t>
      </w:r>
      <w:proofErr w:type="spellEnd"/>
      <w:r w:rsidRPr="00A649F6">
        <w:rPr>
          <w:b/>
          <w:bCs/>
          <w:lang w:val="de-DE"/>
        </w:rPr>
        <w:t xml:space="preserve"> </w:t>
      </w:r>
      <w:proofErr w:type="spellStart"/>
      <w:r w:rsidRPr="00A649F6">
        <w:rPr>
          <w:b/>
          <w:bCs/>
          <w:lang w:val="de-DE"/>
        </w:rPr>
        <w:t>of</w:t>
      </w:r>
      <w:proofErr w:type="spellEnd"/>
      <w:r w:rsidRPr="00A649F6">
        <w:rPr>
          <w:b/>
          <w:bCs/>
          <w:lang w:val="de-DE"/>
        </w:rPr>
        <w:t xml:space="preserve"> </w:t>
      </w:r>
      <w:proofErr w:type="spellStart"/>
      <w:r w:rsidRPr="00A649F6">
        <w:rPr>
          <w:b/>
          <w:bCs/>
          <w:lang w:val="de-DE"/>
        </w:rPr>
        <w:t>the</w:t>
      </w:r>
      <w:proofErr w:type="spellEnd"/>
      <w:r w:rsidRPr="00A649F6">
        <w:rPr>
          <w:b/>
          <w:bCs/>
          <w:lang w:val="de-DE"/>
        </w:rPr>
        <w:t xml:space="preserve"> Federal </w:t>
      </w:r>
      <w:proofErr w:type="spellStart"/>
      <w:r w:rsidRPr="00A649F6">
        <w:rPr>
          <w:b/>
          <w:bCs/>
          <w:lang w:val="de-DE"/>
        </w:rPr>
        <w:t>Ministry</w:t>
      </w:r>
      <w:proofErr w:type="spellEnd"/>
      <w:r w:rsidRPr="00A649F6">
        <w:rPr>
          <w:b/>
          <w:bCs/>
          <w:lang w:val="de-DE"/>
        </w:rPr>
        <w:t xml:space="preserve"> </w:t>
      </w:r>
      <w:proofErr w:type="spellStart"/>
      <w:r w:rsidRPr="00A649F6">
        <w:rPr>
          <w:b/>
          <w:bCs/>
          <w:lang w:val="de-DE"/>
        </w:rPr>
        <w:t>of</w:t>
      </w:r>
      <w:proofErr w:type="spellEnd"/>
      <w:r w:rsidRPr="00A649F6">
        <w:rPr>
          <w:b/>
          <w:bCs/>
          <w:lang w:val="de-DE"/>
        </w:rPr>
        <w:t xml:space="preserve"> Economics </w:t>
      </w:r>
      <w:proofErr w:type="spellStart"/>
      <w:r w:rsidRPr="00A649F6">
        <w:rPr>
          <w:b/>
          <w:bCs/>
          <w:lang w:val="de-DE"/>
        </w:rPr>
        <w:t>and</w:t>
      </w:r>
      <w:proofErr w:type="spellEnd"/>
      <w:r w:rsidRPr="00A649F6">
        <w:rPr>
          <w:b/>
          <w:bCs/>
          <w:lang w:val="de-DE"/>
        </w:rPr>
        <w:t xml:space="preserve"> </w:t>
      </w:r>
      <w:proofErr w:type="spellStart"/>
      <w:r w:rsidRPr="00A649F6">
        <w:rPr>
          <w:b/>
          <w:bCs/>
          <w:lang w:val="de-DE"/>
        </w:rPr>
        <w:t>Energy</w:t>
      </w:r>
      <w:proofErr w:type="spellEnd"/>
      <w:r w:rsidRPr="00A649F6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–</w:t>
      </w:r>
      <w:r w:rsidRPr="00A649F6">
        <w:rPr>
          <w:b/>
          <w:bCs/>
          <w:lang w:val="de-DE"/>
        </w:rPr>
        <w:t xml:space="preserve"> </w:t>
      </w:r>
      <w:proofErr w:type="spellStart"/>
      <w:r w:rsidRPr="00A649F6">
        <w:rPr>
          <w:b/>
          <w:bCs/>
          <w:lang w:val="de-DE"/>
        </w:rPr>
        <w:t>Ordinance</w:t>
      </w:r>
      <w:proofErr w:type="spellEnd"/>
      <w:r w:rsidRPr="00A649F6">
        <w:rPr>
          <w:b/>
          <w:bCs/>
          <w:lang w:val="de-DE"/>
        </w:rPr>
        <w:t xml:space="preserve"> </w:t>
      </w:r>
      <w:proofErr w:type="spellStart"/>
      <w:r w:rsidR="005423EA">
        <w:rPr>
          <w:b/>
          <w:bCs/>
          <w:lang w:val="de-DE"/>
        </w:rPr>
        <w:t>a</w:t>
      </w:r>
      <w:r w:rsidRPr="00A649F6">
        <w:rPr>
          <w:b/>
          <w:bCs/>
          <w:lang w:val="de-DE"/>
        </w:rPr>
        <w:t>mend</w:t>
      </w:r>
      <w:r w:rsidR="005423EA">
        <w:rPr>
          <w:b/>
          <w:bCs/>
          <w:lang w:val="de-DE"/>
        </w:rPr>
        <w:t>ing</w:t>
      </w:r>
      <w:proofErr w:type="spellEnd"/>
      <w:r w:rsidRPr="00A649F6">
        <w:rPr>
          <w:b/>
          <w:bCs/>
          <w:lang w:val="de-DE"/>
        </w:rPr>
        <w:t xml:space="preserve"> </w:t>
      </w:r>
      <w:proofErr w:type="spellStart"/>
      <w:r w:rsidRPr="00A649F6">
        <w:rPr>
          <w:b/>
          <w:bCs/>
          <w:lang w:val="de-DE"/>
        </w:rPr>
        <w:t>the</w:t>
      </w:r>
      <w:proofErr w:type="spellEnd"/>
      <w:r w:rsidRPr="00A649F6">
        <w:rPr>
          <w:b/>
          <w:bCs/>
          <w:lang w:val="de-DE"/>
        </w:rPr>
        <w:t xml:space="preserve"> </w:t>
      </w:r>
      <w:r w:rsidR="005423EA">
        <w:rPr>
          <w:b/>
          <w:bCs/>
          <w:lang w:val="de-DE"/>
        </w:rPr>
        <w:t xml:space="preserve">German </w:t>
      </w:r>
      <w:proofErr w:type="spellStart"/>
      <w:r w:rsidRPr="00A649F6">
        <w:rPr>
          <w:b/>
          <w:bCs/>
          <w:lang w:val="de-DE"/>
        </w:rPr>
        <w:t>Prepackag</w:t>
      </w:r>
      <w:r w:rsidR="005423EA">
        <w:rPr>
          <w:b/>
          <w:bCs/>
          <w:lang w:val="de-DE"/>
        </w:rPr>
        <w:t>ing</w:t>
      </w:r>
      <w:proofErr w:type="spellEnd"/>
      <w:r w:rsidRPr="00A649F6">
        <w:rPr>
          <w:b/>
          <w:bCs/>
          <w:lang w:val="de-DE"/>
        </w:rPr>
        <w:t xml:space="preserve"> Law </w:t>
      </w:r>
      <w:r>
        <w:rPr>
          <w:b/>
          <w:bCs/>
          <w:lang w:val="de-DE"/>
        </w:rPr>
        <w:t xml:space="preserve">(FPVO, </w:t>
      </w:r>
      <w:r w:rsidR="007A5E96">
        <w:rPr>
          <w:b/>
          <w:bCs/>
          <w:lang w:val="de-DE"/>
        </w:rPr>
        <w:t>29. Jan. 2020)</w:t>
      </w:r>
    </w:p>
    <w:p w14:paraId="628B1B44" w14:textId="77777777" w:rsidR="00A649F6" w:rsidRPr="00A649F6" w:rsidRDefault="00A649F6" w:rsidP="00A649F6">
      <w:pPr>
        <w:pStyle w:val="BodyText"/>
        <w:rPr>
          <w:lang w:val="de-DE"/>
        </w:rPr>
      </w:pPr>
    </w:p>
    <w:p w14:paraId="0DA1F558" w14:textId="77777777" w:rsidR="00A649F6" w:rsidRPr="00A649F6" w:rsidRDefault="00A649F6" w:rsidP="00A649F6">
      <w:pPr>
        <w:pStyle w:val="BodyText"/>
        <w:rPr>
          <w:lang w:val="de-DE"/>
        </w:rPr>
      </w:pPr>
    </w:p>
    <w:p w14:paraId="194DEB31" w14:textId="0A4B8519" w:rsidR="00A649F6" w:rsidRPr="00A649F6" w:rsidRDefault="00A649F6" w:rsidP="00A649F6">
      <w:pPr>
        <w:pStyle w:val="BodyText"/>
        <w:rPr>
          <w:lang w:val="de-DE"/>
        </w:rPr>
      </w:pPr>
      <w:r w:rsidRPr="00A649F6">
        <w:rPr>
          <w:lang w:val="de-DE"/>
        </w:rPr>
        <w:t xml:space="preserve">The </w:t>
      </w:r>
      <w:proofErr w:type="spellStart"/>
      <w:r w:rsidRPr="00A649F6">
        <w:rPr>
          <w:lang w:val="de-DE"/>
        </w:rPr>
        <w:t>draft</w:t>
      </w:r>
      <w:proofErr w:type="spellEnd"/>
      <w:r w:rsidRPr="00A649F6">
        <w:rPr>
          <w:lang w:val="de-DE"/>
        </w:rPr>
        <w:t xml:space="preserve"> </w:t>
      </w:r>
      <w:proofErr w:type="spellStart"/>
      <w:r w:rsidR="005E7C89">
        <w:rPr>
          <w:lang w:val="de-DE"/>
        </w:rPr>
        <w:t>ordinance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of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Federal </w:t>
      </w:r>
      <w:proofErr w:type="spellStart"/>
      <w:r w:rsidRPr="00A649F6">
        <w:rPr>
          <w:lang w:val="de-DE"/>
        </w:rPr>
        <w:t>Ministry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of</w:t>
      </w:r>
      <w:proofErr w:type="spellEnd"/>
      <w:r w:rsidRPr="00A649F6">
        <w:rPr>
          <w:lang w:val="de-DE"/>
        </w:rPr>
        <w:t xml:space="preserve"> Economics </w:t>
      </w:r>
      <w:proofErr w:type="spellStart"/>
      <w:r w:rsidRPr="00A649F6">
        <w:rPr>
          <w:lang w:val="de-DE"/>
        </w:rPr>
        <w:t>and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Energy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of</w:t>
      </w:r>
      <w:proofErr w:type="spellEnd"/>
      <w:r w:rsidRPr="00A649F6">
        <w:rPr>
          <w:lang w:val="de-DE"/>
        </w:rPr>
        <w:t xml:space="preserve"> 29 </w:t>
      </w:r>
      <w:proofErr w:type="spellStart"/>
      <w:r w:rsidRPr="00A649F6">
        <w:rPr>
          <w:lang w:val="de-DE"/>
        </w:rPr>
        <w:t>January</w:t>
      </w:r>
      <w:proofErr w:type="spellEnd"/>
      <w:r w:rsidRPr="00A649F6">
        <w:rPr>
          <w:lang w:val="de-DE"/>
        </w:rPr>
        <w:t xml:space="preserve"> 2020 </w:t>
      </w:r>
      <w:proofErr w:type="spellStart"/>
      <w:r w:rsidRPr="00A649F6">
        <w:rPr>
          <w:lang w:val="de-DE"/>
        </w:rPr>
        <w:t>for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amendment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of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pre-packaging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legislation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has</w:t>
      </w:r>
      <w:proofErr w:type="spellEnd"/>
      <w:r w:rsidRPr="00A649F6">
        <w:rPr>
          <w:lang w:val="de-DE"/>
        </w:rPr>
        <w:t xml:space="preserve">, </w:t>
      </w:r>
      <w:proofErr w:type="spellStart"/>
      <w:r w:rsidRPr="00A649F6">
        <w:rPr>
          <w:lang w:val="de-DE"/>
        </w:rPr>
        <w:t>compared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with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previous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version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of</w:t>
      </w:r>
      <w:proofErr w:type="spellEnd"/>
      <w:r w:rsidRPr="00A649F6">
        <w:rPr>
          <w:lang w:val="de-DE"/>
        </w:rPr>
        <w:t xml:space="preserve"> 2 </w:t>
      </w:r>
      <w:proofErr w:type="spellStart"/>
      <w:r w:rsidRPr="00A649F6">
        <w:rPr>
          <w:lang w:val="de-DE"/>
        </w:rPr>
        <w:t>October</w:t>
      </w:r>
      <w:proofErr w:type="spellEnd"/>
      <w:r w:rsidRPr="00A649F6">
        <w:rPr>
          <w:lang w:val="de-DE"/>
        </w:rPr>
        <w:t xml:space="preserve"> 2019, </w:t>
      </w:r>
      <w:proofErr w:type="spellStart"/>
      <w:r w:rsidRPr="00A649F6">
        <w:rPr>
          <w:lang w:val="de-DE"/>
        </w:rPr>
        <w:t>resolved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problem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of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excessively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short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transitional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period</w:t>
      </w:r>
      <w:proofErr w:type="spellEnd"/>
      <w:r w:rsidRPr="00A649F6">
        <w:rPr>
          <w:lang w:val="de-DE"/>
        </w:rPr>
        <w:t xml:space="preserve">, but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amendments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to</w:t>
      </w:r>
      <w:proofErr w:type="spellEnd"/>
      <w:r w:rsidRPr="00A649F6">
        <w:rPr>
          <w:lang w:val="de-DE"/>
        </w:rPr>
        <w:t xml:space="preserve"> Annex 7 </w:t>
      </w:r>
      <w:proofErr w:type="spellStart"/>
      <w:r w:rsidRPr="00A649F6">
        <w:rPr>
          <w:lang w:val="de-DE"/>
        </w:rPr>
        <w:t>have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been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retained</w:t>
      </w:r>
      <w:proofErr w:type="spellEnd"/>
      <w:r w:rsidRPr="00A649F6">
        <w:rPr>
          <w:lang w:val="de-DE"/>
        </w:rPr>
        <w:t>.</w:t>
      </w:r>
    </w:p>
    <w:p w14:paraId="5D446F72" w14:textId="77777777" w:rsidR="00A649F6" w:rsidRPr="00A649F6" w:rsidRDefault="00A649F6" w:rsidP="00A649F6">
      <w:pPr>
        <w:pStyle w:val="BodyText"/>
        <w:rPr>
          <w:lang w:val="de-DE"/>
        </w:rPr>
      </w:pPr>
    </w:p>
    <w:p w14:paraId="25744E8B" w14:textId="77777777" w:rsidR="00A649F6" w:rsidRPr="00A649F6" w:rsidRDefault="00A649F6" w:rsidP="00A649F6">
      <w:pPr>
        <w:pStyle w:val="BodyText"/>
        <w:rPr>
          <w:lang w:val="de-DE"/>
        </w:rPr>
      </w:pPr>
      <w:r w:rsidRPr="00A649F6">
        <w:rPr>
          <w:lang w:val="de-DE"/>
        </w:rPr>
        <w:t xml:space="preserve">New </w:t>
      </w:r>
      <w:proofErr w:type="spellStart"/>
      <w:r w:rsidRPr="00A649F6">
        <w:rPr>
          <w:lang w:val="de-DE"/>
        </w:rPr>
        <w:t>control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measuring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instruments</w:t>
      </w:r>
      <w:proofErr w:type="spellEnd"/>
      <w:r w:rsidRPr="00A649F6">
        <w:rPr>
          <w:lang w:val="de-DE"/>
        </w:rPr>
        <w:t xml:space="preserve">, </w:t>
      </w:r>
      <w:proofErr w:type="spellStart"/>
      <w:r w:rsidRPr="00A649F6">
        <w:rPr>
          <w:lang w:val="de-DE"/>
        </w:rPr>
        <w:t>which</w:t>
      </w:r>
      <w:proofErr w:type="spellEnd"/>
      <w:r w:rsidRPr="00A649F6">
        <w:rPr>
          <w:lang w:val="de-DE"/>
        </w:rPr>
        <w:t xml:space="preserve"> will </w:t>
      </w:r>
      <w:proofErr w:type="spellStart"/>
      <w:r w:rsidRPr="00A649F6">
        <w:rPr>
          <w:lang w:val="de-DE"/>
        </w:rPr>
        <w:t>be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used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for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first</w:t>
      </w:r>
      <w:proofErr w:type="spellEnd"/>
      <w:r w:rsidRPr="00A649F6">
        <w:rPr>
          <w:lang w:val="de-DE"/>
        </w:rPr>
        <w:t xml:space="preserve"> time </w:t>
      </w:r>
      <w:proofErr w:type="spellStart"/>
      <w:r w:rsidRPr="00A649F6">
        <w:rPr>
          <w:lang w:val="de-DE"/>
        </w:rPr>
        <w:t>from</w:t>
      </w:r>
      <w:proofErr w:type="spellEnd"/>
      <w:r w:rsidRPr="00A649F6">
        <w:rPr>
          <w:lang w:val="de-DE"/>
        </w:rPr>
        <w:t xml:space="preserve"> 1.1.2022 </w:t>
      </w:r>
      <w:proofErr w:type="spellStart"/>
      <w:r w:rsidRPr="00A649F6">
        <w:rPr>
          <w:lang w:val="de-DE"/>
        </w:rPr>
        <w:t>for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control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of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prepackages</w:t>
      </w:r>
      <w:proofErr w:type="spellEnd"/>
      <w:r w:rsidRPr="00A649F6">
        <w:rPr>
          <w:lang w:val="de-DE"/>
        </w:rPr>
        <w:t xml:space="preserve">, must </w:t>
      </w:r>
      <w:proofErr w:type="spellStart"/>
      <w:r w:rsidRPr="00A649F6">
        <w:rPr>
          <w:lang w:val="de-DE"/>
        </w:rPr>
        <w:t>comply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with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new</w:t>
      </w:r>
      <w:proofErr w:type="spellEnd"/>
      <w:r w:rsidRPr="00A649F6">
        <w:rPr>
          <w:lang w:val="de-DE"/>
        </w:rPr>
        <w:t xml:space="preserve"> Appendix 7.</w:t>
      </w:r>
    </w:p>
    <w:p w14:paraId="79F5F413" w14:textId="77777777" w:rsidR="00A649F6" w:rsidRPr="00A649F6" w:rsidRDefault="00A649F6" w:rsidP="00A649F6">
      <w:pPr>
        <w:pStyle w:val="BodyText"/>
        <w:rPr>
          <w:lang w:val="de-DE"/>
        </w:rPr>
      </w:pPr>
    </w:p>
    <w:p w14:paraId="3DB3C667" w14:textId="6BA164FA" w:rsidR="00B25909" w:rsidRDefault="00A649F6" w:rsidP="00A649F6">
      <w:pPr>
        <w:pStyle w:val="BodyText"/>
        <w:rPr>
          <w:lang w:val="de-DE"/>
        </w:rPr>
      </w:pPr>
      <w:proofErr w:type="spellStart"/>
      <w:r w:rsidRPr="00A649F6">
        <w:rPr>
          <w:lang w:val="de-DE"/>
        </w:rPr>
        <w:t>Existing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instruments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used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for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checking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pre-packages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before</w:t>
      </w:r>
      <w:proofErr w:type="spellEnd"/>
      <w:r w:rsidRPr="00A649F6">
        <w:rPr>
          <w:lang w:val="de-DE"/>
        </w:rPr>
        <w:t xml:space="preserve"> 31.12.2021 </w:t>
      </w:r>
      <w:proofErr w:type="spellStart"/>
      <w:r w:rsidRPr="00A649F6">
        <w:rPr>
          <w:lang w:val="de-DE"/>
        </w:rPr>
        <w:t>may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continue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to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be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designed</w:t>
      </w:r>
      <w:proofErr w:type="spellEnd"/>
      <w:r w:rsidRPr="00A649F6">
        <w:rPr>
          <w:lang w:val="de-DE"/>
        </w:rPr>
        <w:t xml:space="preserve"> in </w:t>
      </w:r>
      <w:proofErr w:type="spellStart"/>
      <w:r w:rsidRPr="00A649F6">
        <w:rPr>
          <w:lang w:val="de-DE"/>
        </w:rPr>
        <w:t>accordance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with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the</w:t>
      </w:r>
      <w:proofErr w:type="spellEnd"/>
      <w:r w:rsidRPr="00A649F6">
        <w:rPr>
          <w:lang w:val="de-DE"/>
        </w:rPr>
        <w:t xml:space="preserve"> </w:t>
      </w:r>
      <w:proofErr w:type="spellStart"/>
      <w:r w:rsidRPr="00A649F6">
        <w:rPr>
          <w:lang w:val="de-DE"/>
        </w:rPr>
        <w:t>old</w:t>
      </w:r>
      <w:proofErr w:type="spellEnd"/>
      <w:r w:rsidRPr="00A649F6">
        <w:rPr>
          <w:lang w:val="de-DE"/>
        </w:rPr>
        <w:t xml:space="preserve"> Appendix 7 </w:t>
      </w:r>
      <w:proofErr w:type="spellStart"/>
      <w:r w:rsidRPr="00A649F6">
        <w:rPr>
          <w:lang w:val="de-DE"/>
        </w:rPr>
        <w:t>until</w:t>
      </w:r>
      <w:proofErr w:type="spellEnd"/>
      <w:r w:rsidRPr="00A649F6">
        <w:rPr>
          <w:lang w:val="de-DE"/>
        </w:rPr>
        <w:t xml:space="preserve"> 31.12.2031.</w:t>
      </w:r>
    </w:p>
    <w:p w14:paraId="1F3D2FEB" w14:textId="77777777" w:rsidR="00B25909" w:rsidRDefault="00B25909" w:rsidP="00C67BB2"/>
    <w:p w14:paraId="2FB57C3E" w14:textId="5A164299" w:rsidR="007A5E96" w:rsidRPr="007A5E96" w:rsidRDefault="007A5E96" w:rsidP="007A5E96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R</w:t>
      </w:r>
      <w:r w:rsidRPr="007A5E96">
        <w:rPr>
          <w:b/>
          <w:bCs/>
        </w:rPr>
        <w:t>equirements</w:t>
      </w:r>
      <w:proofErr w:type="spellEnd"/>
      <w:r w:rsidRPr="007A5E96">
        <w:rPr>
          <w:b/>
          <w:bCs/>
        </w:rPr>
        <w:t xml:space="preserve"> </w:t>
      </w:r>
      <w:proofErr w:type="spellStart"/>
      <w:r w:rsidRPr="007A5E96">
        <w:rPr>
          <w:b/>
          <w:bCs/>
        </w:rPr>
        <w:t>of</w:t>
      </w:r>
      <w:proofErr w:type="spellEnd"/>
      <w:r w:rsidRPr="007A5E96">
        <w:rPr>
          <w:b/>
          <w:bCs/>
        </w:rPr>
        <w:t xml:space="preserve"> </w:t>
      </w:r>
      <w:proofErr w:type="spellStart"/>
      <w:r w:rsidRPr="007A5E96">
        <w:rPr>
          <w:b/>
          <w:bCs/>
        </w:rPr>
        <w:t>the</w:t>
      </w:r>
      <w:proofErr w:type="spellEnd"/>
      <w:r w:rsidRPr="007A5E96">
        <w:rPr>
          <w:b/>
          <w:bCs/>
        </w:rPr>
        <w:t xml:space="preserve"> </w:t>
      </w:r>
      <w:proofErr w:type="spellStart"/>
      <w:r w:rsidRPr="007A5E96">
        <w:rPr>
          <w:b/>
          <w:bCs/>
        </w:rPr>
        <w:t>current</w:t>
      </w:r>
      <w:proofErr w:type="spellEnd"/>
      <w:r w:rsidRPr="007A5E96">
        <w:rPr>
          <w:b/>
          <w:bCs/>
        </w:rPr>
        <w:t xml:space="preserve"> Annex 7</w:t>
      </w:r>
    </w:p>
    <w:p w14:paraId="606C1948" w14:textId="77777777" w:rsidR="007A5E96" w:rsidRDefault="007A5E96" w:rsidP="007A5E96"/>
    <w:p w14:paraId="2E12D94A" w14:textId="77777777" w:rsidR="007A5E96" w:rsidRDefault="007A5E96" w:rsidP="007A5E96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. 1.1 </w:t>
      </w:r>
      <w:proofErr w:type="spellStart"/>
      <w:r>
        <w:t>of</w:t>
      </w:r>
      <w:proofErr w:type="spellEnd"/>
      <w:r>
        <w:t xml:space="preserve"> Annex 7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FPVO,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still valid </w:t>
      </w:r>
      <w:proofErr w:type="spellStart"/>
      <w:r>
        <w:t>today</w:t>
      </w:r>
      <w:proofErr w:type="spellEnd"/>
      <w:r>
        <w:t xml:space="preserve">, such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,</w:t>
      </w:r>
    </w:p>
    <w:p w14:paraId="2426C892" w14:textId="77777777" w:rsidR="007A5E96" w:rsidRDefault="007A5E96" w:rsidP="007A5E96">
      <w:r>
        <w:t xml:space="preserve">(a)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calibrated</w:t>
      </w:r>
      <w:proofErr w:type="spellEnd"/>
      <w:r>
        <w:t xml:space="preserve">; </w:t>
      </w:r>
      <w:proofErr w:type="spellStart"/>
      <w:r>
        <w:t>and</w:t>
      </w:r>
      <w:proofErr w:type="spellEnd"/>
    </w:p>
    <w:p w14:paraId="7EE956F6" w14:textId="02C47A5A" w:rsidR="007A5E96" w:rsidRDefault="007A5E96" w:rsidP="007A5E96">
      <w:r>
        <w:t xml:space="preserve">(b) </w:t>
      </w:r>
      <w:proofErr w:type="spellStart"/>
      <w:r>
        <w:t>whose</w:t>
      </w:r>
      <w:proofErr w:type="spellEnd"/>
      <w:r>
        <w:t xml:space="preserve"> operational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0,2 </w:t>
      </w:r>
      <w:proofErr w:type="spellStart"/>
      <w:r>
        <w:t>times</w:t>
      </w:r>
      <w:proofErr w:type="spellEnd"/>
      <w:r>
        <w:t xml:space="preserve"> (i.e. T/5) </w:t>
      </w:r>
      <w:proofErr w:type="spellStart"/>
      <w:r>
        <w:t>the</w:t>
      </w:r>
      <w:proofErr w:type="spellEnd"/>
      <w:r>
        <w:t xml:space="preserve"> tolerable negative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prepackage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58BA17F9" w14:textId="77777777" w:rsidR="007A5E96" w:rsidRDefault="007A5E96" w:rsidP="007A5E96"/>
    <w:p w14:paraId="367C3DD3" w14:textId="1AE6542B" w:rsidR="007A5E96" w:rsidRDefault="007A5E96" w:rsidP="007A5E96">
      <w:r>
        <w:t xml:space="preserve">Additional </w:t>
      </w:r>
      <w:proofErr w:type="spellStart"/>
      <w:r>
        <w:t>requirement</w:t>
      </w:r>
      <w:proofErr w:type="spellEnd"/>
      <w:r>
        <w:t xml:space="preserve"> 1.1.1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non-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weighing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 (NAWI)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 w:rsidR="005423EA">
        <w:t>verification</w:t>
      </w:r>
      <w:proofErr w:type="spellEnd"/>
      <w:r w:rsidR="005423EA">
        <w:t xml:space="preserve"> </w:t>
      </w:r>
      <w:proofErr w:type="spellStart"/>
      <w:r w:rsidR="005423EA">
        <w:t>scale</w:t>
      </w:r>
      <w:proofErr w:type="spellEnd"/>
      <w:r w:rsidR="005423EA">
        <w:t xml:space="preserve"> </w:t>
      </w:r>
      <w:proofErr w:type="spellStart"/>
      <w:r w:rsidR="005423EA">
        <w:t>interval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172AD645" w14:textId="77777777" w:rsidR="007A5E96" w:rsidRDefault="007A5E96" w:rsidP="00C67BB2"/>
    <w:p w14:paraId="7661E253" w14:textId="77777777" w:rsidR="00C67BB2" w:rsidRDefault="00C67BB2" w:rsidP="00C67BB2">
      <w:r>
        <w:rPr>
          <w:noProof/>
        </w:rPr>
        <w:drawing>
          <wp:inline distT="0" distB="0" distL="0" distR="0" wp14:anchorId="7E49D3A3" wp14:editId="714914F0">
            <wp:extent cx="4384431" cy="129748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8789" cy="13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4772D" w14:textId="0016436E" w:rsidR="00C67BB2" w:rsidRDefault="00C67BB2" w:rsidP="00C67BB2"/>
    <w:p w14:paraId="0BCCB7EB" w14:textId="4F46B8E0" w:rsidR="00C67BB2" w:rsidRDefault="007A3F3E" w:rsidP="00C67BB2">
      <w:r w:rsidRPr="007A3F3E">
        <w:lastRenderedPageBreak/>
        <w:t xml:space="preserve">Additional </w:t>
      </w:r>
      <w:proofErr w:type="spellStart"/>
      <w:r w:rsidRPr="007A3F3E">
        <w:t>requirement</w:t>
      </w:r>
      <w:proofErr w:type="spellEnd"/>
      <w:r w:rsidRPr="007A3F3E">
        <w:t xml:space="preserve"> 1.1.2 </w:t>
      </w:r>
      <w:proofErr w:type="spellStart"/>
      <w:r w:rsidRPr="007A3F3E">
        <w:t>states</w:t>
      </w:r>
      <w:proofErr w:type="spellEnd"/>
      <w:r w:rsidRPr="007A3F3E">
        <w:t xml:space="preserve"> </w:t>
      </w:r>
      <w:proofErr w:type="spellStart"/>
      <w:r w:rsidRPr="007A3F3E">
        <w:t>that</w:t>
      </w:r>
      <w:proofErr w:type="spellEnd"/>
      <w:r w:rsidRPr="007A3F3E">
        <w:t xml:space="preserve"> an </w:t>
      </w:r>
      <w:proofErr w:type="spellStart"/>
      <w:r w:rsidRPr="007A3F3E">
        <w:t>automatic</w:t>
      </w:r>
      <w:proofErr w:type="spellEnd"/>
      <w:r w:rsidRPr="007A3F3E">
        <w:t xml:space="preserve"> </w:t>
      </w:r>
      <w:proofErr w:type="spellStart"/>
      <w:r w:rsidRPr="007A3F3E">
        <w:t>weighing</w:t>
      </w:r>
      <w:proofErr w:type="spellEnd"/>
      <w:r w:rsidRPr="007A3F3E">
        <w:t xml:space="preserve"> </w:t>
      </w:r>
      <w:proofErr w:type="spellStart"/>
      <w:r w:rsidRPr="007A3F3E">
        <w:t>instrument</w:t>
      </w:r>
      <w:proofErr w:type="spellEnd"/>
      <w:r w:rsidRPr="007A3F3E">
        <w:t xml:space="preserve"> </w:t>
      </w:r>
      <w:proofErr w:type="spellStart"/>
      <w:r w:rsidRPr="007A3F3E">
        <w:t>shall</w:t>
      </w:r>
      <w:proofErr w:type="spellEnd"/>
      <w:r w:rsidRPr="007A3F3E">
        <w:t xml:space="preserve"> </w:t>
      </w:r>
      <w:proofErr w:type="spellStart"/>
      <w:r w:rsidRPr="007A3F3E">
        <w:t>be</w:t>
      </w:r>
      <w:proofErr w:type="spellEnd"/>
      <w:r w:rsidRPr="007A3F3E">
        <w:t xml:space="preserve"> at least </w:t>
      </w:r>
      <w:proofErr w:type="spellStart"/>
      <w:r w:rsidRPr="007A3F3E">
        <w:t>of</w:t>
      </w:r>
      <w:proofErr w:type="spellEnd"/>
      <w:r w:rsidRPr="007A3F3E">
        <w:t xml:space="preserve"> </w:t>
      </w:r>
      <w:proofErr w:type="spellStart"/>
      <w:r w:rsidRPr="007A3F3E">
        <w:t>accuracy</w:t>
      </w:r>
      <w:proofErr w:type="spellEnd"/>
      <w:r w:rsidRPr="007A3F3E">
        <w:t xml:space="preserve"> </w:t>
      </w:r>
      <w:proofErr w:type="spellStart"/>
      <w:r w:rsidRPr="007A3F3E">
        <w:t>class</w:t>
      </w:r>
      <w:proofErr w:type="spellEnd"/>
      <w:r w:rsidRPr="007A3F3E">
        <w:t xml:space="preserve"> </w:t>
      </w:r>
      <w:proofErr w:type="gramStart"/>
      <w:r w:rsidRPr="007A3F3E">
        <w:t>XIII(</w:t>
      </w:r>
      <w:proofErr w:type="gramEnd"/>
      <w:r w:rsidRPr="007A3F3E">
        <w:t xml:space="preserve">1). </w:t>
      </w:r>
      <w:proofErr w:type="spellStart"/>
      <w:r w:rsidRPr="007A3F3E">
        <w:t>There</w:t>
      </w:r>
      <w:proofErr w:type="spellEnd"/>
      <w:r w:rsidRPr="007A3F3E">
        <w:t xml:space="preserve"> </w:t>
      </w:r>
      <w:proofErr w:type="spellStart"/>
      <w:r w:rsidRPr="007A3F3E">
        <w:t>is</w:t>
      </w:r>
      <w:proofErr w:type="spellEnd"/>
      <w:r w:rsidRPr="007A3F3E">
        <w:t xml:space="preserve"> </w:t>
      </w:r>
      <w:proofErr w:type="spellStart"/>
      <w:r w:rsidRPr="007A3F3E">
        <w:t>no</w:t>
      </w:r>
      <w:proofErr w:type="spellEnd"/>
      <w:r w:rsidRPr="007A3F3E">
        <w:t xml:space="preserve"> </w:t>
      </w:r>
      <w:proofErr w:type="spellStart"/>
      <w:r w:rsidRPr="007A3F3E">
        <w:t>specification</w:t>
      </w:r>
      <w:proofErr w:type="spellEnd"/>
      <w:r w:rsidRPr="007A3F3E">
        <w:t xml:space="preserve"> </w:t>
      </w:r>
      <w:proofErr w:type="spellStart"/>
      <w:r w:rsidRPr="007A3F3E">
        <w:t>for</w:t>
      </w:r>
      <w:proofErr w:type="spellEnd"/>
      <w:r w:rsidRPr="007A3F3E">
        <w:t xml:space="preserve"> </w:t>
      </w:r>
      <w:proofErr w:type="spellStart"/>
      <w:r w:rsidRPr="007A3F3E">
        <w:t>the</w:t>
      </w:r>
      <w:proofErr w:type="spellEnd"/>
      <w:r w:rsidRPr="007A3F3E">
        <w:t xml:space="preserve"> </w:t>
      </w:r>
      <w:proofErr w:type="spellStart"/>
      <w:r w:rsidR="005423EA">
        <w:t>verification</w:t>
      </w:r>
      <w:proofErr w:type="spellEnd"/>
      <w:r w:rsidR="005423EA">
        <w:t xml:space="preserve"> </w:t>
      </w:r>
      <w:proofErr w:type="spellStart"/>
      <w:r w:rsidR="005423EA">
        <w:t>scale</w:t>
      </w:r>
      <w:proofErr w:type="spellEnd"/>
      <w:r w:rsidR="005423EA">
        <w:t xml:space="preserve"> </w:t>
      </w:r>
      <w:proofErr w:type="spellStart"/>
      <w:r w:rsidR="005423EA">
        <w:t>interval</w:t>
      </w:r>
      <w:proofErr w:type="spellEnd"/>
      <w:r w:rsidR="005423EA">
        <w:t xml:space="preserve"> </w:t>
      </w:r>
      <w:proofErr w:type="spellStart"/>
      <w:r w:rsidRPr="007A3F3E">
        <w:t>of</w:t>
      </w:r>
      <w:proofErr w:type="spellEnd"/>
      <w:r w:rsidRPr="007A3F3E">
        <w:t xml:space="preserve"> </w:t>
      </w:r>
      <w:proofErr w:type="spellStart"/>
      <w:r w:rsidRPr="007A3F3E">
        <w:t>the</w:t>
      </w:r>
      <w:proofErr w:type="spellEnd"/>
      <w:r w:rsidRPr="007A3F3E">
        <w:t xml:space="preserve"> </w:t>
      </w:r>
      <w:proofErr w:type="spellStart"/>
      <w:r w:rsidRPr="007A3F3E">
        <w:t>automatic</w:t>
      </w:r>
      <w:proofErr w:type="spellEnd"/>
      <w:r w:rsidRPr="007A3F3E">
        <w:t xml:space="preserve"> </w:t>
      </w:r>
      <w:proofErr w:type="spellStart"/>
      <w:r w:rsidR="00FC5788">
        <w:t>weighing</w:t>
      </w:r>
      <w:proofErr w:type="spellEnd"/>
      <w:r w:rsidR="00FC5788">
        <w:t xml:space="preserve"> </w:t>
      </w:r>
      <w:proofErr w:type="spellStart"/>
      <w:r w:rsidR="00FC5788">
        <w:t>instrument</w:t>
      </w:r>
      <w:proofErr w:type="spellEnd"/>
      <w:r w:rsidRPr="007A3F3E">
        <w:t>.</w:t>
      </w:r>
    </w:p>
    <w:p w14:paraId="47B8592F" w14:textId="6259E8D9" w:rsidR="00736D0B" w:rsidRDefault="00736D0B">
      <w:r>
        <w:br w:type="page"/>
      </w:r>
    </w:p>
    <w:p w14:paraId="40C3EB6E" w14:textId="5F0E7653" w:rsidR="007A3F3E" w:rsidRPr="007A3F3E" w:rsidRDefault="00FC5788" w:rsidP="007A3F3E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lastRenderedPageBreak/>
        <w:t>R</w:t>
      </w:r>
      <w:r w:rsidR="007A3F3E" w:rsidRPr="007A3F3E">
        <w:rPr>
          <w:b/>
          <w:bCs/>
        </w:rPr>
        <w:t>equirements</w:t>
      </w:r>
      <w:proofErr w:type="spellEnd"/>
      <w:r w:rsidR="007A3F3E" w:rsidRPr="007A3F3E">
        <w:rPr>
          <w:b/>
          <w:bCs/>
        </w:rPr>
        <w:t xml:space="preserve"> </w:t>
      </w:r>
      <w:proofErr w:type="spellStart"/>
      <w:r w:rsidR="007A3F3E" w:rsidRPr="007A3F3E">
        <w:rPr>
          <w:b/>
          <w:bCs/>
        </w:rPr>
        <w:t>of</w:t>
      </w:r>
      <w:proofErr w:type="spellEnd"/>
      <w:r w:rsidR="007A3F3E" w:rsidRPr="007A3F3E">
        <w:rPr>
          <w:b/>
          <w:bCs/>
        </w:rPr>
        <w:t xml:space="preserve"> </w:t>
      </w:r>
      <w:proofErr w:type="spellStart"/>
      <w:r w:rsidR="007A3F3E" w:rsidRPr="007A3F3E">
        <w:rPr>
          <w:b/>
          <w:bCs/>
        </w:rPr>
        <w:t>the</w:t>
      </w:r>
      <w:proofErr w:type="spellEnd"/>
      <w:r w:rsidR="007A3F3E" w:rsidRPr="007A3F3E">
        <w:rPr>
          <w:b/>
          <w:bCs/>
        </w:rPr>
        <w:t xml:space="preserve"> </w:t>
      </w:r>
      <w:proofErr w:type="spellStart"/>
      <w:r w:rsidR="007A3F3E" w:rsidRPr="007A3F3E">
        <w:rPr>
          <w:b/>
          <w:bCs/>
        </w:rPr>
        <w:t>future</w:t>
      </w:r>
      <w:proofErr w:type="spellEnd"/>
      <w:r w:rsidR="007A3F3E" w:rsidRPr="007A3F3E">
        <w:rPr>
          <w:b/>
          <w:bCs/>
        </w:rPr>
        <w:t xml:space="preserve"> Annex 7</w:t>
      </w:r>
    </w:p>
    <w:p w14:paraId="372BB89F" w14:textId="77777777" w:rsidR="007A3F3E" w:rsidRDefault="007A3F3E" w:rsidP="007A3F3E"/>
    <w:p w14:paraId="2356878D" w14:textId="77777777" w:rsidR="007A3F3E" w:rsidRDefault="007A3F3E" w:rsidP="007A3F3E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. 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Annex 7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FPVO, such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,</w:t>
      </w:r>
    </w:p>
    <w:p w14:paraId="499AF341" w14:textId="77777777" w:rsidR="007A3F3E" w:rsidRDefault="007A3F3E" w:rsidP="007A3F3E">
      <w:r>
        <w:t xml:space="preserve">(a)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conformity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calibrated</w:t>
      </w:r>
      <w:proofErr w:type="spellEnd"/>
      <w:r>
        <w:t xml:space="preserve">; </w:t>
      </w:r>
      <w:proofErr w:type="spellStart"/>
      <w:r>
        <w:t>and</w:t>
      </w:r>
      <w:proofErr w:type="spellEnd"/>
    </w:p>
    <w:p w14:paraId="5872E5F2" w14:textId="66C23169" w:rsidR="007A3F3E" w:rsidRDefault="007A3F3E" w:rsidP="007A3F3E">
      <w:r>
        <w:t xml:space="preserve">(b) </w:t>
      </w:r>
      <w:proofErr w:type="spellStart"/>
      <w:r>
        <w:t>whose</w:t>
      </w:r>
      <w:proofErr w:type="spellEnd"/>
      <w:r>
        <w:t xml:space="preserve"> </w:t>
      </w:r>
      <w:r w:rsidR="00FC5788">
        <w:t>operational</w:t>
      </w:r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0,2 </w:t>
      </w:r>
      <w:proofErr w:type="spellStart"/>
      <w:r>
        <w:t>times</w:t>
      </w:r>
      <w:proofErr w:type="spellEnd"/>
      <w:r>
        <w:t xml:space="preserve"> (i.e. T/5) </w:t>
      </w:r>
      <w:proofErr w:type="spellStart"/>
      <w:r>
        <w:t>the</w:t>
      </w:r>
      <w:proofErr w:type="spellEnd"/>
      <w:r>
        <w:t xml:space="preserve"> tolerable negative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prepackage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4AEC4CE1" w14:textId="77777777" w:rsidR="007A3F3E" w:rsidRDefault="007A3F3E" w:rsidP="007A3F3E"/>
    <w:p w14:paraId="3638D1BB" w14:textId="13B0FB62" w:rsidR="00C67BB2" w:rsidRDefault="007A3F3E" w:rsidP="007A3F3E">
      <w:r>
        <w:t xml:space="preserve">Additional </w:t>
      </w:r>
      <w:proofErr w:type="spellStart"/>
      <w:r>
        <w:t>requirement</w:t>
      </w:r>
      <w:proofErr w:type="spellEnd"/>
      <w:r>
        <w:t xml:space="preserve"> 1 (b) (</w:t>
      </w:r>
      <w:proofErr w:type="spellStart"/>
      <w:r>
        <w:t>aa</w:t>
      </w:r>
      <w:proofErr w:type="spellEnd"/>
      <w:r>
        <w:t xml:space="preserve">)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non-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weighing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 (NAWI)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 w:rsidR="005423EA">
        <w:t>verification</w:t>
      </w:r>
      <w:proofErr w:type="spellEnd"/>
      <w:r w:rsidR="005423EA">
        <w:t xml:space="preserve"> </w:t>
      </w:r>
      <w:proofErr w:type="spellStart"/>
      <w:r w:rsidR="005423EA">
        <w:t>scale</w:t>
      </w:r>
      <w:proofErr w:type="spellEnd"/>
      <w:r w:rsidR="005423EA">
        <w:t xml:space="preserve"> </w:t>
      </w:r>
      <w:proofErr w:type="spellStart"/>
      <w:r w:rsidR="005423EA">
        <w:t>interval</w:t>
      </w:r>
      <w:proofErr w:type="spellEnd"/>
      <w:r w:rsidR="005423EA"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27559FF5" w14:textId="77777777" w:rsidR="00C67BB2" w:rsidRDefault="00C67BB2" w:rsidP="00C67BB2"/>
    <w:p w14:paraId="1AE63B7E" w14:textId="77777777" w:rsidR="00C67BB2" w:rsidRDefault="00C67BB2" w:rsidP="00C67BB2">
      <w:r>
        <w:rPr>
          <w:noProof/>
        </w:rPr>
        <w:drawing>
          <wp:inline distT="0" distB="0" distL="0" distR="0" wp14:anchorId="1BB53DCA" wp14:editId="131038F1">
            <wp:extent cx="3698631" cy="1975405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1064" cy="198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5212D" w14:textId="77777777" w:rsidR="00C67BB2" w:rsidRDefault="00C67BB2" w:rsidP="00C67BB2"/>
    <w:p w14:paraId="0E7A71CC" w14:textId="688B9FDA" w:rsidR="002632F2" w:rsidRDefault="002632F2" w:rsidP="00C67BB2">
      <w:proofErr w:type="spellStart"/>
      <w:r w:rsidRPr="002632F2">
        <w:t>According</w:t>
      </w:r>
      <w:proofErr w:type="spellEnd"/>
      <w:r w:rsidRPr="002632F2">
        <w:t xml:space="preserve"> </w:t>
      </w:r>
      <w:proofErr w:type="spellStart"/>
      <w:r w:rsidRPr="002632F2">
        <w:t>to</w:t>
      </w:r>
      <w:proofErr w:type="spellEnd"/>
      <w:r w:rsidRPr="002632F2">
        <w:t xml:space="preserve"> additional </w:t>
      </w:r>
      <w:proofErr w:type="spellStart"/>
      <w:r w:rsidRPr="002632F2">
        <w:t>requirement</w:t>
      </w:r>
      <w:proofErr w:type="spellEnd"/>
      <w:r w:rsidRPr="002632F2">
        <w:t xml:space="preserve"> 1(b)(</w:t>
      </w:r>
      <w:proofErr w:type="spellStart"/>
      <w:r w:rsidRPr="002632F2">
        <w:t>bb</w:t>
      </w:r>
      <w:proofErr w:type="spellEnd"/>
      <w:r w:rsidRPr="002632F2">
        <w:t xml:space="preserve">) an </w:t>
      </w:r>
      <w:proofErr w:type="spellStart"/>
      <w:r w:rsidRPr="002632F2">
        <w:t>automatic</w:t>
      </w:r>
      <w:proofErr w:type="spellEnd"/>
      <w:r w:rsidRPr="002632F2">
        <w:t xml:space="preserve"> </w:t>
      </w:r>
      <w:proofErr w:type="spellStart"/>
      <w:r w:rsidRPr="002632F2">
        <w:t>weighing</w:t>
      </w:r>
      <w:proofErr w:type="spellEnd"/>
      <w:r w:rsidRPr="002632F2">
        <w:t xml:space="preserve"> </w:t>
      </w:r>
      <w:proofErr w:type="spellStart"/>
      <w:r w:rsidRPr="002632F2">
        <w:t>instrument</w:t>
      </w:r>
      <w:proofErr w:type="spellEnd"/>
      <w:r w:rsidRPr="002632F2">
        <w:t xml:space="preserve"> </w:t>
      </w:r>
      <w:proofErr w:type="spellStart"/>
      <w:r w:rsidRPr="002632F2">
        <w:t>shall</w:t>
      </w:r>
      <w:proofErr w:type="spellEnd"/>
      <w:r w:rsidRPr="002632F2">
        <w:t xml:space="preserve"> </w:t>
      </w:r>
      <w:proofErr w:type="spellStart"/>
      <w:r w:rsidRPr="002632F2">
        <w:t>have</w:t>
      </w:r>
      <w:proofErr w:type="spellEnd"/>
      <w:r w:rsidRPr="002632F2">
        <w:t xml:space="preserve"> at least </w:t>
      </w:r>
      <w:proofErr w:type="spellStart"/>
      <w:r w:rsidRPr="002632F2">
        <w:t>accuracy</w:t>
      </w:r>
      <w:proofErr w:type="spellEnd"/>
      <w:r w:rsidRPr="002632F2">
        <w:t xml:space="preserve"> </w:t>
      </w:r>
      <w:proofErr w:type="spellStart"/>
      <w:r w:rsidRPr="002632F2">
        <w:t>class</w:t>
      </w:r>
      <w:proofErr w:type="spellEnd"/>
      <w:r w:rsidRPr="002632F2">
        <w:t xml:space="preserve"> </w:t>
      </w:r>
      <w:proofErr w:type="gramStart"/>
      <w:r w:rsidRPr="002632F2">
        <w:t>XIII(</w:t>
      </w:r>
      <w:proofErr w:type="gramEnd"/>
      <w:r w:rsidRPr="002632F2">
        <w:t xml:space="preserve">1) </w:t>
      </w:r>
      <w:proofErr w:type="spellStart"/>
      <w:r w:rsidRPr="002632F2">
        <w:t>and</w:t>
      </w:r>
      <w:proofErr w:type="spellEnd"/>
      <w:r w:rsidRPr="002632F2">
        <w:t xml:space="preserve"> </w:t>
      </w:r>
      <w:proofErr w:type="spellStart"/>
      <w:r w:rsidRPr="002632F2">
        <w:t>its</w:t>
      </w:r>
      <w:proofErr w:type="spellEnd"/>
      <w:r w:rsidRPr="002632F2">
        <w:t xml:space="preserve"> </w:t>
      </w:r>
      <w:proofErr w:type="spellStart"/>
      <w:r w:rsidR="005423EA">
        <w:t>verification</w:t>
      </w:r>
      <w:proofErr w:type="spellEnd"/>
      <w:r w:rsidR="005423EA">
        <w:t xml:space="preserve"> </w:t>
      </w:r>
      <w:proofErr w:type="spellStart"/>
      <w:r w:rsidR="005423EA">
        <w:t>scale</w:t>
      </w:r>
      <w:proofErr w:type="spellEnd"/>
      <w:r w:rsidR="005423EA">
        <w:t xml:space="preserve"> </w:t>
      </w:r>
      <w:proofErr w:type="spellStart"/>
      <w:r w:rsidR="005423EA">
        <w:t>interval</w:t>
      </w:r>
      <w:proofErr w:type="spellEnd"/>
      <w:r w:rsidR="005423EA">
        <w:t xml:space="preserve"> </w:t>
      </w:r>
      <w:proofErr w:type="spellStart"/>
      <w:r w:rsidRPr="002632F2">
        <w:t>shall</w:t>
      </w:r>
      <w:proofErr w:type="spellEnd"/>
      <w:r w:rsidRPr="002632F2">
        <w:t xml:space="preserve"> </w:t>
      </w:r>
      <w:proofErr w:type="spellStart"/>
      <w:r w:rsidRPr="002632F2">
        <w:t>comply</w:t>
      </w:r>
      <w:proofErr w:type="spellEnd"/>
      <w:r w:rsidRPr="002632F2">
        <w:t xml:space="preserve"> </w:t>
      </w:r>
      <w:proofErr w:type="spellStart"/>
      <w:r w:rsidRPr="002632F2">
        <w:t>with</w:t>
      </w:r>
      <w:proofErr w:type="spellEnd"/>
      <w:r w:rsidRPr="002632F2">
        <w:t xml:space="preserve"> </w:t>
      </w:r>
      <w:proofErr w:type="spellStart"/>
      <w:r w:rsidRPr="002632F2">
        <w:t>the</w:t>
      </w:r>
      <w:proofErr w:type="spellEnd"/>
      <w:r w:rsidRPr="002632F2">
        <w:t xml:space="preserve"> </w:t>
      </w:r>
      <w:proofErr w:type="spellStart"/>
      <w:r w:rsidRPr="002632F2">
        <w:t>following</w:t>
      </w:r>
      <w:proofErr w:type="spellEnd"/>
      <w:r w:rsidRPr="002632F2">
        <w:t xml:space="preserve"> </w:t>
      </w:r>
      <w:proofErr w:type="spellStart"/>
      <w:r w:rsidRPr="002632F2">
        <w:t>table</w:t>
      </w:r>
      <w:proofErr w:type="spellEnd"/>
      <w:r w:rsidRPr="002632F2">
        <w:t>.</w:t>
      </w:r>
    </w:p>
    <w:p w14:paraId="5953CCEB" w14:textId="77777777" w:rsidR="00C67BB2" w:rsidRDefault="00C67BB2" w:rsidP="00C67BB2"/>
    <w:p w14:paraId="7EE93F1D" w14:textId="77777777" w:rsidR="00C67BB2" w:rsidRDefault="00C67BB2" w:rsidP="00C67BB2">
      <w:r>
        <w:rPr>
          <w:noProof/>
        </w:rPr>
        <w:drawing>
          <wp:inline distT="0" distB="0" distL="0" distR="0" wp14:anchorId="70651EC2" wp14:editId="7259F4EE">
            <wp:extent cx="3563816" cy="166438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0548" cy="166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74361" w14:textId="77777777" w:rsidR="00C67BB2" w:rsidRDefault="00C67BB2" w:rsidP="00C67BB2"/>
    <w:p w14:paraId="74AAED99" w14:textId="3D23BCC8" w:rsidR="001D04B7" w:rsidRPr="001D04B7" w:rsidRDefault="001D04B7" w:rsidP="001D04B7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 w:rsidRPr="001D04B7">
        <w:rPr>
          <w:b/>
          <w:bCs/>
        </w:rPr>
        <w:t>Consequences</w:t>
      </w:r>
      <w:proofErr w:type="spellEnd"/>
      <w:r w:rsidRPr="001D04B7">
        <w:rPr>
          <w:b/>
          <w:bCs/>
        </w:rPr>
        <w:t xml:space="preserve"> </w:t>
      </w:r>
      <w:proofErr w:type="spellStart"/>
      <w:r w:rsidRPr="001D04B7">
        <w:rPr>
          <w:b/>
          <w:bCs/>
        </w:rPr>
        <w:t>of</w:t>
      </w:r>
      <w:proofErr w:type="spellEnd"/>
      <w:r w:rsidRPr="001D04B7">
        <w:rPr>
          <w:b/>
          <w:bCs/>
        </w:rPr>
        <w:t xml:space="preserve"> </w:t>
      </w:r>
      <w:proofErr w:type="spellStart"/>
      <w:r w:rsidRPr="001D04B7">
        <w:rPr>
          <w:b/>
          <w:bCs/>
        </w:rPr>
        <w:t>the</w:t>
      </w:r>
      <w:proofErr w:type="spellEnd"/>
      <w:r w:rsidRPr="001D04B7">
        <w:rPr>
          <w:b/>
          <w:bCs/>
        </w:rPr>
        <w:t xml:space="preserve"> </w:t>
      </w:r>
      <w:proofErr w:type="spellStart"/>
      <w:r w:rsidRPr="001D04B7">
        <w:rPr>
          <w:b/>
          <w:bCs/>
        </w:rPr>
        <w:t>amendment</w:t>
      </w:r>
      <w:proofErr w:type="spellEnd"/>
      <w:r w:rsidRPr="001D04B7">
        <w:rPr>
          <w:b/>
          <w:bCs/>
        </w:rPr>
        <w:t xml:space="preserve"> </w:t>
      </w:r>
      <w:proofErr w:type="spellStart"/>
      <w:r w:rsidRPr="001D04B7">
        <w:rPr>
          <w:b/>
          <w:bCs/>
        </w:rPr>
        <w:t>of</w:t>
      </w:r>
      <w:proofErr w:type="spellEnd"/>
      <w:r w:rsidRPr="001D04B7">
        <w:rPr>
          <w:b/>
          <w:bCs/>
        </w:rPr>
        <w:t xml:space="preserve"> </w:t>
      </w:r>
      <w:proofErr w:type="spellStart"/>
      <w:r w:rsidRPr="001D04B7">
        <w:rPr>
          <w:b/>
          <w:bCs/>
        </w:rPr>
        <w:t>the</w:t>
      </w:r>
      <w:proofErr w:type="spellEnd"/>
      <w:r w:rsidRPr="001D04B7">
        <w:rPr>
          <w:b/>
          <w:bCs/>
        </w:rPr>
        <w:t xml:space="preserve"> Annex 7</w:t>
      </w:r>
    </w:p>
    <w:p w14:paraId="5C69F89F" w14:textId="77777777" w:rsidR="001D04B7" w:rsidRDefault="001D04B7" w:rsidP="001D04B7"/>
    <w:p w14:paraId="6873D748" w14:textId="1984A9F9" w:rsidR="001D04B7" w:rsidRDefault="001D04B7" w:rsidP="001D04B7">
      <w:r>
        <w:t xml:space="preserve">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first-time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permissible</w:t>
      </w:r>
      <w:proofErr w:type="spellEnd"/>
      <w:r>
        <w:t xml:space="preserve"> </w:t>
      </w:r>
      <w:proofErr w:type="spellStart"/>
      <w:r w:rsidR="005423EA">
        <w:t>verification</w:t>
      </w:r>
      <w:proofErr w:type="spellEnd"/>
      <w:r w:rsidR="005423EA">
        <w:t xml:space="preserve"> </w:t>
      </w:r>
      <w:proofErr w:type="spellStart"/>
      <w:r w:rsidR="005423EA">
        <w:t>scale</w:t>
      </w:r>
      <w:proofErr w:type="spellEnd"/>
      <w:r w:rsidR="005423EA">
        <w:t xml:space="preserve"> </w:t>
      </w:r>
      <w:proofErr w:type="spellStart"/>
      <w:r w:rsidR="005423EA">
        <w:t>interval</w:t>
      </w:r>
      <w:proofErr w:type="spellEnd"/>
      <w:r w:rsidR="005423EA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checkweigher</w:t>
      </w:r>
      <w:proofErr w:type="spellEnd"/>
      <w:r>
        <w:t xml:space="preserve"> (SKW)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prepackages</w:t>
      </w:r>
      <w:proofErr w:type="spellEnd"/>
      <w:r>
        <w:t xml:space="preserve"> in Germany, </w:t>
      </w:r>
      <w:proofErr w:type="spellStart"/>
      <w:r>
        <w:t>approx</w:t>
      </w:r>
      <w:proofErr w:type="spellEnd"/>
      <w:r>
        <w:t xml:space="preserve">. 20%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SKWs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will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usable</w:t>
      </w:r>
      <w:proofErr w:type="spellEnd"/>
      <w:r>
        <w:t xml:space="preserve"> after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="005423EA">
        <w:t>verification</w:t>
      </w:r>
      <w:proofErr w:type="spellEnd"/>
      <w:r w:rsidR="005423EA">
        <w:t xml:space="preserve"> </w:t>
      </w:r>
      <w:proofErr w:type="spellStart"/>
      <w:r w:rsidR="005423EA">
        <w:t>scale</w:t>
      </w:r>
      <w:proofErr w:type="spellEnd"/>
      <w:r w:rsidR="005423EA">
        <w:t xml:space="preserve"> </w:t>
      </w:r>
      <w:proofErr w:type="spellStart"/>
      <w:r w:rsidR="005423EA">
        <w:t>interval</w:t>
      </w:r>
      <w:proofErr w:type="spellEnd"/>
      <w:r w:rsidR="005423EA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large.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 SKW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gramStart"/>
      <w:r>
        <w:t>XIII(</w:t>
      </w:r>
      <w:proofErr w:type="gramEnd"/>
      <w:r>
        <w:t xml:space="preserve">1) was </w:t>
      </w:r>
      <w:proofErr w:type="spellStart"/>
      <w:r>
        <w:t>suitable</w:t>
      </w:r>
      <w:proofErr w:type="spellEnd"/>
      <w:r>
        <w:t xml:space="preserve">. Higher </w:t>
      </w:r>
      <w:proofErr w:type="spellStart"/>
      <w:r w:rsidR="005423EA">
        <w:t>verification</w:t>
      </w:r>
      <w:proofErr w:type="spellEnd"/>
      <w:r w:rsidR="005423EA">
        <w:t xml:space="preserve"> </w:t>
      </w:r>
      <w:proofErr w:type="spellStart"/>
      <w:r w:rsidR="005423EA">
        <w:t>scale</w:t>
      </w:r>
      <w:proofErr w:type="spellEnd"/>
      <w:r w:rsidR="005423EA">
        <w:t xml:space="preserve"> </w:t>
      </w:r>
      <w:proofErr w:type="spellStart"/>
      <w:r w:rsidR="005423EA">
        <w:t>interval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permissible</w:t>
      </w:r>
      <w:proofErr w:type="spellEnd"/>
      <w:r>
        <w:t>.</w:t>
      </w:r>
    </w:p>
    <w:p w14:paraId="3F16D819" w14:textId="77777777" w:rsidR="001D04B7" w:rsidRDefault="001D04B7" w:rsidP="001D04B7"/>
    <w:p w14:paraId="5BD10DFC" w14:textId="1873119E" w:rsidR="00C67BB2" w:rsidRDefault="001D04B7" w:rsidP="001D04B7">
      <w:r w:rsidRPr="00133CA0">
        <w:rPr>
          <w:b/>
          <w:bCs/>
        </w:rPr>
        <w:t xml:space="preserve">Users </w:t>
      </w:r>
      <w:proofErr w:type="spellStart"/>
      <w:r w:rsidRPr="00133CA0">
        <w:rPr>
          <w:b/>
          <w:bCs/>
        </w:rPr>
        <w:t>who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were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previously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able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to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cover</w:t>
      </w:r>
      <w:proofErr w:type="spellEnd"/>
      <w:r w:rsidRPr="00133CA0">
        <w:rPr>
          <w:b/>
          <w:bCs/>
        </w:rPr>
        <w:t xml:space="preserve"> a </w:t>
      </w:r>
      <w:proofErr w:type="spellStart"/>
      <w:r w:rsidRPr="00133CA0">
        <w:rPr>
          <w:b/>
          <w:bCs/>
        </w:rPr>
        <w:t>very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wide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range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of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products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with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only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one</w:t>
      </w:r>
      <w:proofErr w:type="spellEnd"/>
      <w:r w:rsidRPr="00133CA0">
        <w:rPr>
          <w:b/>
          <w:bCs/>
        </w:rPr>
        <w:t xml:space="preserve"> SKW will in </w:t>
      </w:r>
      <w:proofErr w:type="spellStart"/>
      <w:r w:rsidRPr="00133CA0">
        <w:rPr>
          <w:b/>
          <w:bCs/>
        </w:rPr>
        <w:t>future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have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to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use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several</w:t>
      </w:r>
      <w:proofErr w:type="spellEnd"/>
      <w:r w:rsidRPr="00133CA0">
        <w:rPr>
          <w:b/>
          <w:bCs/>
        </w:rPr>
        <w:t xml:space="preserve"> SKW </w:t>
      </w:r>
      <w:proofErr w:type="spellStart"/>
      <w:r w:rsidRPr="00133CA0">
        <w:rPr>
          <w:b/>
          <w:bCs/>
        </w:rPr>
        <w:t>with</w:t>
      </w:r>
      <w:proofErr w:type="spellEnd"/>
      <w:r w:rsidRPr="00133CA0">
        <w:rPr>
          <w:b/>
          <w:bCs/>
        </w:rPr>
        <w:t xml:space="preserve"> different </w:t>
      </w:r>
      <w:proofErr w:type="spellStart"/>
      <w:r w:rsidRPr="00133CA0">
        <w:rPr>
          <w:b/>
          <w:bCs/>
        </w:rPr>
        <w:t>verification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intervals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or</w:t>
      </w:r>
      <w:proofErr w:type="spellEnd"/>
      <w:r w:rsidRPr="00133CA0">
        <w:rPr>
          <w:b/>
          <w:bCs/>
        </w:rPr>
        <w:t xml:space="preserve"> multi-</w:t>
      </w:r>
      <w:proofErr w:type="spellStart"/>
      <w:r w:rsidRPr="00133CA0">
        <w:rPr>
          <w:b/>
          <w:bCs/>
        </w:rPr>
        <w:t>interval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scales</w:t>
      </w:r>
      <w:proofErr w:type="spellEnd"/>
      <w:r w:rsidRPr="00133CA0">
        <w:rPr>
          <w:b/>
          <w:bCs/>
        </w:rPr>
        <w:t xml:space="preserve"> in </w:t>
      </w:r>
      <w:proofErr w:type="spellStart"/>
      <w:r w:rsidRPr="00133CA0">
        <w:rPr>
          <w:b/>
          <w:bCs/>
        </w:rPr>
        <w:t>the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production</w:t>
      </w:r>
      <w:proofErr w:type="spellEnd"/>
      <w:r w:rsidRPr="00133CA0">
        <w:rPr>
          <w:b/>
          <w:bCs/>
        </w:rPr>
        <w:t xml:space="preserve"> </w:t>
      </w:r>
      <w:proofErr w:type="spellStart"/>
      <w:r w:rsidRPr="00133CA0">
        <w:rPr>
          <w:b/>
          <w:bCs/>
        </w:rPr>
        <w:t>line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existing</w:t>
      </w:r>
      <w:proofErr w:type="spellEnd"/>
      <w:r>
        <w:t xml:space="preserve"> multi-</w:t>
      </w:r>
      <w:proofErr w:type="spellStart"/>
      <w:r>
        <w:t>interval</w:t>
      </w:r>
      <w:proofErr w:type="spellEnd"/>
      <w:r>
        <w:t xml:space="preserve"> </w:t>
      </w:r>
      <w:proofErr w:type="spellStart"/>
      <w:r>
        <w:t>scales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unchanged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weighing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will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. This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plant.</w:t>
      </w:r>
    </w:p>
    <w:p w14:paraId="23E73ED7" w14:textId="77777777" w:rsidR="00C67BB2" w:rsidRDefault="00C67BB2" w:rsidP="00C67BB2"/>
    <w:p w14:paraId="6A25FA1B" w14:textId="544826CD" w:rsidR="008118D6" w:rsidRDefault="008118D6" w:rsidP="008118D6">
      <w:proofErr w:type="spellStart"/>
      <w:r>
        <w:t>For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manufacturers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type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will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technically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possibly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alternative </w:t>
      </w:r>
      <w:proofErr w:type="spellStart"/>
      <w:r>
        <w:t>weighing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manufacturers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SKWs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medium-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>.</w:t>
      </w:r>
    </w:p>
    <w:p w14:paraId="4DF8D41F" w14:textId="77777777" w:rsidR="008118D6" w:rsidRDefault="008118D6" w:rsidP="008118D6"/>
    <w:p w14:paraId="5DEE7BD5" w14:textId="77777777" w:rsidR="008118D6" w:rsidRDefault="008118D6" w:rsidP="008118D6">
      <w:r>
        <w:t xml:space="preserve">The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type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also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testing</w:t>
      </w:r>
      <w:proofErr w:type="spellEnd"/>
      <w:r>
        <w:t>/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SKWs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FPVO in Germany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B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Instruments </w:t>
      </w:r>
      <w:proofErr w:type="spellStart"/>
      <w:r>
        <w:t>Directive</w:t>
      </w:r>
      <w:proofErr w:type="spellEnd"/>
      <w:r>
        <w:t xml:space="preserve"> 2014/32/EU (MID).</w:t>
      </w:r>
    </w:p>
    <w:p w14:paraId="21117AAA" w14:textId="77777777" w:rsidR="008118D6" w:rsidRDefault="008118D6" w:rsidP="008118D6"/>
    <w:p w14:paraId="4D5C98C5" w14:textId="369B8EE5" w:rsidR="00C67BB2" w:rsidRDefault="008118D6" w:rsidP="008118D6"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in Germany, </w:t>
      </w:r>
      <w:proofErr w:type="spellStart"/>
      <w:r>
        <w:t>too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weighing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multi-range </w:t>
      </w:r>
      <w:proofErr w:type="spellStart"/>
      <w:r>
        <w:t>weighing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additional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weighing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separate </w:t>
      </w:r>
      <w:proofErr w:type="spellStart"/>
      <w:r>
        <w:t>weighing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. The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accordingly</w:t>
      </w:r>
      <w:proofErr w:type="spellEnd"/>
      <w:r>
        <w:t>.</w:t>
      </w:r>
    </w:p>
    <w:p w14:paraId="10D3BEE3" w14:textId="77777777" w:rsidR="006C287B" w:rsidRDefault="006C287B" w:rsidP="0033411B">
      <w:pPr>
        <w:pStyle w:val="BodyText"/>
        <w:ind w:right="347"/>
        <w:rPr>
          <w:spacing w:val="-1"/>
          <w:lang w:val="de-DE"/>
        </w:rPr>
      </w:pPr>
    </w:p>
    <w:p w14:paraId="33C9EF04" w14:textId="587C9583" w:rsidR="004E1EE6" w:rsidRPr="004E1EE6" w:rsidRDefault="004E1EE6" w:rsidP="004E1EE6">
      <w:pPr>
        <w:rPr>
          <w:rFonts w:eastAsia="Arial" w:cs="Arial"/>
        </w:rPr>
      </w:pPr>
      <w:r w:rsidRPr="004E1EE6">
        <w:rPr>
          <w:rFonts w:eastAsia="Arial" w:cs="Arial"/>
        </w:rPr>
        <w:t xml:space="preserve">The </w:t>
      </w:r>
      <w:proofErr w:type="spellStart"/>
      <w:r w:rsidRPr="004E1EE6">
        <w:rPr>
          <w:rFonts w:eastAsia="Arial" w:cs="Arial"/>
        </w:rPr>
        <w:t>costs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of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additional type </w:t>
      </w:r>
      <w:proofErr w:type="spellStart"/>
      <w:r w:rsidRPr="004E1EE6">
        <w:rPr>
          <w:rFonts w:eastAsia="Arial" w:cs="Arial"/>
        </w:rPr>
        <w:t>tests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and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verification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tests</w:t>
      </w:r>
      <w:proofErr w:type="spellEnd"/>
      <w:r w:rsidRPr="004E1EE6">
        <w:rPr>
          <w:rFonts w:eastAsia="Arial" w:cs="Arial"/>
        </w:rPr>
        <w:t xml:space="preserve"> will </w:t>
      </w:r>
      <w:proofErr w:type="spellStart"/>
      <w:r w:rsidRPr="004E1EE6">
        <w:rPr>
          <w:rFonts w:eastAsia="Arial" w:cs="Arial"/>
        </w:rPr>
        <w:t>be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paid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by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user</w:t>
      </w:r>
      <w:proofErr w:type="spellEnd"/>
      <w:r w:rsidRPr="004E1EE6">
        <w:rPr>
          <w:rFonts w:eastAsia="Arial" w:cs="Arial"/>
        </w:rPr>
        <w:t xml:space="preserve">, </w:t>
      </w:r>
      <w:proofErr w:type="spellStart"/>
      <w:r w:rsidRPr="004E1EE6">
        <w:rPr>
          <w:rFonts w:eastAsia="Arial" w:cs="Arial"/>
        </w:rPr>
        <w:t>and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therefore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ultimately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by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consumer</w:t>
      </w:r>
      <w:proofErr w:type="spellEnd"/>
      <w:r w:rsidRPr="004E1EE6">
        <w:rPr>
          <w:rFonts w:eastAsia="Arial" w:cs="Arial"/>
        </w:rPr>
        <w:t xml:space="preserve">. The </w:t>
      </w:r>
      <w:proofErr w:type="spellStart"/>
      <w:r w:rsidRPr="004E1EE6">
        <w:rPr>
          <w:rFonts w:eastAsia="Arial" w:cs="Arial"/>
        </w:rPr>
        <w:t>specifications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of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draft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="005E7C89">
        <w:rPr>
          <w:rFonts w:eastAsia="Arial" w:cs="Arial"/>
        </w:rPr>
        <w:t>ordinance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therefore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have</w:t>
      </w:r>
      <w:proofErr w:type="spellEnd"/>
      <w:r w:rsidRPr="004E1EE6">
        <w:rPr>
          <w:rFonts w:eastAsia="Arial" w:cs="Arial"/>
        </w:rPr>
        <w:t xml:space="preserve"> a </w:t>
      </w:r>
      <w:proofErr w:type="spellStart"/>
      <w:r w:rsidRPr="004E1EE6">
        <w:rPr>
          <w:rFonts w:eastAsia="Arial" w:cs="Arial"/>
        </w:rPr>
        <w:t>significant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effect</w:t>
      </w:r>
      <w:proofErr w:type="spellEnd"/>
      <w:r w:rsidRPr="004E1EE6">
        <w:rPr>
          <w:rFonts w:eastAsia="Arial" w:cs="Arial"/>
        </w:rPr>
        <w:t xml:space="preserve"> on </w:t>
      </w:r>
      <w:proofErr w:type="spellStart"/>
      <w:r w:rsidRPr="004E1EE6">
        <w:rPr>
          <w:rFonts w:eastAsia="Arial" w:cs="Arial"/>
        </w:rPr>
        <w:t>consumer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costs</w:t>
      </w:r>
      <w:proofErr w:type="spellEnd"/>
      <w:r w:rsidRPr="004E1EE6">
        <w:rPr>
          <w:rFonts w:eastAsia="Arial" w:cs="Arial"/>
        </w:rPr>
        <w:t>.</w:t>
      </w:r>
    </w:p>
    <w:p w14:paraId="64E33369" w14:textId="77777777" w:rsidR="004E1EE6" w:rsidRPr="004E1EE6" w:rsidRDefault="004E1EE6" w:rsidP="004E1EE6">
      <w:pPr>
        <w:rPr>
          <w:rFonts w:eastAsia="Arial" w:cs="Arial"/>
        </w:rPr>
      </w:pPr>
    </w:p>
    <w:p w14:paraId="7B381D81" w14:textId="3059257E" w:rsidR="004E1EE6" w:rsidRPr="004E1EE6" w:rsidRDefault="004E1EE6" w:rsidP="004E1EE6">
      <w:pPr>
        <w:rPr>
          <w:rFonts w:eastAsia="Arial" w:cs="Arial"/>
        </w:rPr>
      </w:pPr>
      <w:proofErr w:type="spellStart"/>
      <w:r w:rsidRPr="004E1EE6">
        <w:rPr>
          <w:rFonts w:eastAsia="Arial" w:cs="Arial"/>
        </w:rPr>
        <w:t>Domestic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and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foreign</w:t>
      </w:r>
      <w:proofErr w:type="spellEnd"/>
      <w:r w:rsidRPr="004E1EE6">
        <w:rPr>
          <w:rFonts w:eastAsia="Arial" w:cs="Arial"/>
        </w:rPr>
        <w:t xml:space="preserve"> SKW </w:t>
      </w:r>
      <w:proofErr w:type="spellStart"/>
      <w:r w:rsidRPr="004E1EE6">
        <w:rPr>
          <w:rFonts w:eastAsia="Arial" w:cs="Arial"/>
        </w:rPr>
        <w:t>manufacturers</w:t>
      </w:r>
      <w:proofErr w:type="spellEnd"/>
      <w:r w:rsidRPr="004E1EE6">
        <w:rPr>
          <w:rFonts w:eastAsia="Arial" w:cs="Arial"/>
        </w:rPr>
        <w:t xml:space="preserve">, </w:t>
      </w:r>
      <w:proofErr w:type="spellStart"/>
      <w:r w:rsidRPr="004E1EE6">
        <w:rPr>
          <w:rFonts w:eastAsia="Arial" w:cs="Arial"/>
        </w:rPr>
        <w:t>whose</w:t>
      </w:r>
      <w:proofErr w:type="spellEnd"/>
      <w:r w:rsidRPr="004E1EE6">
        <w:rPr>
          <w:rFonts w:eastAsia="Arial" w:cs="Arial"/>
        </w:rPr>
        <w:t xml:space="preserve"> SKW </w:t>
      </w:r>
      <w:proofErr w:type="spellStart"/>
      <w:r w:rsidRPr="004E1EE6">
        <w:rPr>
          <w:rFonts w:eastAsia="Arial" w:cs="Arial"/>
        </w:rPr>
        <w:t>are</w:t>
      </w:r>
      <w:proofErr w:type="spellEnd"/>
      <w:r w:rsidRPr="004E1EE6">
        <w:rPr>
          <w:rFonts w:eastAsia="Arial" w:cs="Arial"/>
        </w:rPr>
        <w:t xml:space="preserve"> </w:t>
      </w:r>
      <w:r>
        <w:rPr>
          <w:rFonts w:eastAsia="Arial" w:cs="Arial"/>
        </w:rPr>
        <w:t xml:space="preserve">in </w:t>
      </w:r>
      <w:proofErr w:type="spellStart"/>
      <w:r w:rsidRPr="004E1EE6">
        <w:rPr>
          <w:rFonts w:eastAsia="Arial" w:cs="Arial"/>
        </w:rPr>
        <w:t>conform</w:t>
      </w:r>
      <w:r>
        <w:rPr>
          <w:rFonts w:eastAsia="Arial" w:cs="Arial"/>
        </w:rPr>
        <w:t>ity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with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European </w:t>
      </w:r>
      <w:proofErr w:type="spellStart"/>
      <w:r w:rsidRPr="004E1EE6">
        <w:rPr>
          <w:rFonts w:eastAsia="Arial" w:cs="Arial"/>
        </w:rPr>
        <w:t>measuring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instrument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guideline</w:t>
      </w:r>
      <w:proofErr w:type="spellEnd"/>
      <w:r w:rsidRPr="004E1EE6">
        <w:rPr>
          <w:rFonts w:eastAsia="Arial" w:cs="Arial"/>
        </w:rPr>
        <w:t xml:space="preserve"> MID, </w:t>
      </w:r>
      <w:proofErr w:type="spellStart"/>
      <w:r w:rsidRPr="004E1EE6">
        <w:rPr>
          <w:rFonts w:eastAsia="Arial" w:cs="Arial"/>
        </w:rPr>
        <w:t>cannot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offer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their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scales</w:t>
      </w:r>
      <w:proofErr w:type="spellEnd"/>
      <w:r w:rsidRPr="004E1EE6">
        <w:rPr>
          <w:rFonts w:eastAsia="Arial" w:cs="Arial"/>
        </w:rPr>
        <w:t xml:space="preserve"> in Germany </w:t>
      </w:r>
      <w:proofErr w:type="spellStart"/>
      <w:r w:rsidRPr="004E1EE6">
        <w:rPr>
          <w:rFonts w:eastAsia="Arial" w:cs="Arial"/>
        </w:rPr>
        <w:t>as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before</w:t>
      </w:r>
      <w:proofErr w:type="spellEnd"/>
      <w:r w:rsidRPr="004E1EE6">
        <w:rPr>
          <w:rFonts w:eastAsia="Arial" w:cs="Arial"/>
        </w:rPr>
        <w:t xml:space="preserve">, </w:t>
      </w:r>
      <w:proofErr w:type="spellStart"/>
      <w:r w:rsidRPr="004E1EE6">
        <w:rPr>
          <w:rFonts w:eastAsia="Arial" w:cs="Arial"/>
        </w:rPr>
        <w:t>and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as</w:t>
      </w:r>
      <w:proofErr w:type="spellEnd"/>
      <w:r w:rsidRPr="004E1EE6">
        <w:rPr>
          <w:rFonts w:eastAsia="Arial" w:cs="Arial"/>
        </w:rPr>
        <w:t xml:space="preserve"> in </w:t>
      </w:r>
      <w:proofErr w:type="spellStart"/>
      <w:r w:rsidRPr="004E1EE6">
        <w:rPr>
          <w:rFonts w:eastAsia="Arial" w:cs="Arial"/>
        </w:rPr>
        <w:t>other</w:t>
      </w:r>
      <w:proofErr w:type="spellEnd"/>
      <w:r w:rsidRPr="004E1EE6">
        <w:rPr>
          <w:rFonts w:eastAsia="Arial" w:cs="Arial"/>
        </w:rPr>
        <w:t xml:space="preserve"> European Union </w:t>
      </w:r>
      <w:proofErr w:type="spellStart"/>
      <w:r w:rsidRPr="004E1EE6">
        <w:rPr>
          <w:rFonts w:eastAsia="Arial" w:cs="Arial"/>
        </w:rPr>
        <w:t>states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usual</w:t>
      </w:r>
      <w:proofErr w:type="spellEnd"/>
      <w:r w:rsidRPr="004E1EE6">
        <w:rPr>
          <w:rFonts w:eastAsia="Arial" w:cs="Arial"/>
        </w:rPr>
        <w:t xml:space="preserve">, </w:t>
      </w:r>
      <w:proofErr w:type="spellStart"/>
      <w:r>
        <w:rPr>
          <w:rFonts w:eastAsia="Arial" w:cs="Arial"/>
        </w:rPr>
        <w:t>un</w:t>
      </w:r>
      <w:r w:rsidRPr="004E1EE6">
        <w:rPr>
          <w:rFonts w:eastAsia="Arial" w:cs="Arial"/>
        </w:rPr>
        <w:t>hesitatin</w:t>
      </w:r>
      <w:r>
        <w:rPr>
          <w:rFonts w:eastAsia="Arial" w:cs="Arial"/>
        </w:rPr>
        <w:t>gly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for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pre</w:t>
      </w:r>
      <w:r w:rsidRPr="004E1EE6">
        <w:rPr>
          <w:rFonts w:eastAsia="Arial" w:cs="Arial"/>
        </w:rPr>
        <w:t>packing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control</w:t>
      </w:r>
      <w:proofErr w:type="spellEnd"/>
      <w:r w:rsidRPr="004E1EE6">
        <w:rPr>
          <w:rFonts w:eastAsia="Arial" w:cs="Arial"/>
        </w:rPr>
        <w:t xml:space="preserve"> in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market</w:t>
      </w:r>
      <w:proofErr w:type="spellEnd"/>
      <w:r w:rsidRPr="004E1EE6">
        <w:rPr>
          <w:rFonts w:eastAsia="Arial" w:cs="Arial"/>
        </w:rPr>
        <w:t xml:space="preserve">, but must </w:t>
      </w:r>
      <w:proofErr w:type="spellStart"/>
      <w:r w:rsidRPr="004E1EE6">
        <w:rPr>
          <w:rFonts w:eastAsia="Arial" w:cs="Arial"/>
        </w:rPr>
        <w:t>analyze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and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consider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particularly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for</w:t>
      </w:r>
      <w:proofErr w:type="spellEnd"/>
      <w:r w:rsidRPr="004E1EE6">
        <w:rPr>
          <w:rFonts w:eastAsia="Arial" w:cs="Arial"/>
        </w:rPr>
        <w:t xml:space="preserve"> Germany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suitability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for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national German </w:t>
      </w:r>
      <w:proofErr w:type="spellStart"/>
      <w:r>
        <w:rPr>
          <w:rFonts w:eastAsia="Arial" w:cs="Arial"/>
        </w:rPr>
        <w:t>pre</w:t>
      </w:r>
      <w:r w:rsidRPr="004E1EE6">
        <w:rPr>
          <w:rFonts w:eastAsia="Arial" w:cs="Arial"/>
        </w:rPr>
        <w:t>packing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regulation</w:t>
      </w:r>
      <w:proofErr w:type="spellEnd"/>
      <w:r w:rsidRPr="004E1EE6">
        <w:rPr>
          <w:rFonts w:eastAsia="Arial" w:cs="Arial"/>
        </w:rPr>
        <w:t xml:space="preserve">. This </w:t>
      </w:r>
      <w:proofErr w:type="spellStart"/>
      <w:r w:rsidRPr="004E1EE6">
        <w:rPr>
          <w:rFonts w:eastAsia="Arial" w:cs="Arial"/>
        </w:rPr>
        <w:t>is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because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new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table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for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permissible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="00224FB0">
        <w:t>verification</w:t>
      </w:r>
      <w:proofErr w:type="spellEnd"/>
      <w:r w:rsidR="00224FB0">
        <w:t xml:space="preserve"> </w:t>
      </w:r>
      <w:proofErr w:type="spellStart"/>
      <w:r w:rsidR="00224FB0">
        <w:t>scale</w:t>
      </w:r>
      <w:proofErr w:type="spellEnd"/>
      <w:r w:rsidR="00224FB0">
        <w:t xml:space="preserve"> </w:t>
      </w:r>
      <w:proofErr w:type="spellStart"/>
      <w:r w:rsidR="00224FB0">
        <w:t>interval</w:t>
      </w:r>
      <w:proofErr w:type="spellEnd"/>
      <w:r w:rsidR="00224FB0">
        <w:t xml:space="preserve"> </w:t>
      </w:r>
      <w:proofErr w:type="spellStart"/>
      <w:r w:rsidRPr="004E1EE6">
        <w:rPr>
          <w:rFonts w:eastAsia="Arial" w:cs="Arial"/>
        </w:rPr>
        <w:t>of</w:t>
      </w:r>
      <w:proofErr w:type="spellEnd"/>
      <w:r w:rsidRPr="004E1EE6">
        <w:rPr>
          <w:rFonts w:eastAsia="Arial" w:cs="Arial"/>
        </w:rPr>
        <w:t xml:space="preserve"> a SKW </w:t>
      </w:r>
      <w:proofErr w:type="spellStart"/>
      <w:r w:rsidRPr="004E1EE6">
        <w:rPr>
          <w:rFonts w:eastAsia="Arial" w:cs="Arial"/>
        </w:rPr>
        <w:t>introduced</w:t>
      </w:r>
      <w:proofErr w:type="spellEnd"/>
      <w:r w:rsidRPr="004E1EE6">
        <w:rPr>
          <w:rFonts w:eastAsia="Arial" w:cs="Arial"/>
        </w:rPr>
        <w:t xml:space="preserve"> in Annex 7 </w:t>
      </w:r>
      <w:proofErr w:type="spellStart"/>
      <w:r w:rsidRPr="004E1EE6">
        <w:rPr>
          <w:rFonts w:eastAsia="Arial" w:cs="Arial"/>
        </w:rPr>
        <w:t>No</w:t>
      </w:r>
      <w:proofErr w:type="spellEnd"/>
      <w:r w:rsidRPr="004E1EE6">
        <w:rPr>
          <w:rFonts w:eastAsia="Arial" w:cs="Arial"/>
        </w:rPr>
        <w:t xml:space="preserve">. 1 b) </w:t>
      </w:r>
      <w:proofErr w:type="spellStart"/>
      <w:r w:rsidRPr="004E1EE6">
        <w:rPr>
          <w:rFonts w:eastAsia="Arial" w:cs="Arial"/>
        </w:rPr>
        <w:t>bb</w:t>
      </w:r>
      <w:proofErr w:type="spellEnd"/>
      <w:r w:rsidRPr="004E1EE6">
        <w:rPr>
          <w:rFonts w:eastAsia="Arial" w:cs="Arial"/>
        </w:rPr>
        <w:t xml:space="preserve">) </w:t>
      </w:r>
      <w:proofErr w:type="spellStart"/>
      <w:r w:rsidRPr="004E1EE6">
        <w:rPr>
          <w:rFonts w:eastAsia="Arial" w:cs="Arial"/>
        </w:rPr>
        <w:t>is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even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stricter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than</w:t>
      </w:r>
      <w:proofErr w:type="spellEnd"/>
      <w:r w:rsidRPr="004E1EE6">
        <w:rPr>
          <w:rFonts w:eastAsia="Arial" w:cs="Arial"/>
        </w:rPr>
        <w:t xml:space="preserve"> Table 3 </w:t>
      </w:r>
      <w:proofErr w:type="spellStart"/>
      <w:r w:rsidRPr="004E1EE6">
        <w:rPr>
          <w:rFonts w:eastAsia="Arial" w:cs="Arial"/>
        </w:rPr>
        <w:t>of</w:t>
      </w:r>
      <w:proofErr w:type="spellEnd"/>
      <w:r w:rsidRPr="004E1EE6">
        <w:rPr>
          <w:rFonts w:eastAsia="Arial" w:cs="Arial"/>
        </w:rPr>
        <w:t xml:space="preserve"> WELMEC Guide 6.4 </w:t>
      </w:r>
      <w:proofErr w:type="spellStart"/>
      <w:r w:rsidRPr="004E1EE6">
        <w:rPr>
          <w:rFonts w:eastAsia="Arial" w:cs="Arial"/>
        </w:rPr>
        <w:t>for</w:t>
      </w:r>
      <w:proofErr w:type="spellEnd"/>
      <w:r w:rsidRPr="004E1EE6">
        <w:rPr>
          <w:rFonts w:eastAsia="Arial" w:cs="Arial"/>
        </w:rPr>
        <w:t xml:space="preserve"> non-</w:t>
      </w:r>
      <w:proofErr w:type="spellStart"/>
      <w:r w:rsidRPr="004E1EE6">
        <w:rPr>
          <w:rFonts w:eastAsia="Arial" w:cs="Arial"/>
        </w:rPr>
        <w:t>automatic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weighing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instruments</w:t>
      </w:r>
      <w:proofErr w:type="spellEnd"/>
      <w:r w:rsidRPr="004E1EE6">
        <w:rPr>
          <w:rFonts w:eastAsia="Arial" w:cs="Arial"/>
        </w:rPr>
        <w:t xml:space="preserve"> (NSW). </w:t>
      </w:r>
      <w:proofErr w:type="spellStart"/>
      <w:r w:rsidRPr="004E1EE6">
        <w:rPr>
          <w:rFonts w:eastAsia="Arial" w:cs="Arial"/>
        </w:rPr>
        <w:t>For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packages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with</w:t>
      </w:r>
      <w:proofErr w:type="spellEnd"/>
      <w:r w:rsidRPr="004E1EE6">
        <w:rPr>
          <w:rFonts w:eastAsia="Arial" w:cs="Arial"/>
        </w:rPr>
        <w:t xml:space="preserve"> a nominal </w:t>
      </w:r>
      <w:proofErr w:type="spellStart"/>
      <w:r w:rsidRPr="004E1EE6">
        <w:rPr>
          <w:rFonts w:eastAsia="Arial" w:cs="Arial"/>
        </w:rPr>
        <w:t>capacity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between</w:t>
      </w:r>
      <w:proofErr w:type="spellEnd"/>
      <w:r w:rsidRPr="004E1EE6">
        <w:rPr>
          <w:rFonts w:eastAsia="Arial" w:cs="Arial"/>
        </w:rPr>
        <w:t xml:space="preserve"> 7 kg and 10 kg, an NAWI </w:t>
      </w:r>
      <w:proofErr w:type="spellStart"/>
      <w:r w:rsidRPr="004E1EE6">
        <w:rPr>
          <w:rFonts w:eastAsia="Arial" w:cs="Arial"/>
        </w:rPr>
        <w:t>with</w:t>
      </w:r>
      <w:proofErr w:type="spellEnd"/>
      <w:r w:rsidRPr="004E1EE6">
        <w:rPr>
          <w:rFonts w:eastAsia="Arial" w:cs="Arial"/>
        </w:rPr>
        <w:t xml:space="preserve"> a </w:t>
      </w:r>
      <w:proofErr w:type="spellStart"/>
      <w:r w:rsidRPr="004E1EE6">
        <w:rPr>
          <w:rFonts w:eastAsia="Arial" w:cs="Arial"/>
        </w:rPr>
        <w:t>verification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scale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interval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of</w:t>
      </w:r>
      <w:proofErr w:type="spellEnd"/>
      <w:r w:rsidRPr="004E1EE6">
        <w:rPr>
          <w:rFonts w:eastAsia="Arial" w:cs="Arial"/>
        </w:rPr>
        <w:t xml:space="preserve"> e=20g </w:t>
      </w:r>
      <w:proofErr w:type="spellStart"/>
      <w:r w:rsidRPr="004E1EE6">
        <w:rPr>
          <w:rFonts w:eastAsia="Arial" w:cs="Arial"/>
        </w:rPr>
        <w:t>can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be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used</w:t>
      </w:r>
      <w:proofErr w:type="spellEnd"/>
      <w:r w:rsidRPr="004E1EE6">
        <w:rPr>
          <w:rFonts w:eastAsia="Arial" w:cs="Arial"/>
        </w:rPr>
        <w:t xml:space="preserve">, </w:t>
      </w:r>
      <w:proofErr w:type="spellStart"/>
      <w:r w:rsidRPr="004E1EE6">
        <w:rPr>
          <w:rFonts w:eastAsia="Arial" w:cs="Arial"/>
        </w:rPr>
        <w:t>while</w:t>
      </w:r>
      <w:proofErr w:type="spellEnd"/>
      <w:r w:rsidRPr="004E1EE6">
        <w:rPr>
          <w:rFonts w:eastAsia="Arial" w:cs="Arial"/>
        </w:rPr>
        <w:t xml:space="preserve"> in </w:t>
      </w:r>
      <w:proofErr w:type="spellStart"/>
      <w:r w:rsidRPr="004E1EE6">
        <w:rPr>
          <w:rFonts w:eastAsia="Arial" w:cs="Arial"/>
        </w:rPr>
        <w:t>future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the</w:t>
      </w:r>
      <w:proofErr w:type="spellEnd"/>
      <w:r w:rsidRPr="004E1EE6">
        <w:rPr>
          <w:rFonts w:eastAsia="Arial" w:cs="Arial"/>
        </w:rPr>
        <w:t xml:space="preserve"> NAWI must </w:t>
      </w:r>
      <w:proofErr w:type="spellStart"/>
      <w:r w:rsidRPr="004E1EE6">
        <w:rPr>
          <w:rFonts w:eastAsia="Arial" w:cs="Arial"/>
        </w:rPr>
        <w:t>have</w:t>
      </w:r>
      <w:proofErr w:type="spellEnd"/>
      <w:r w:rsidRPr="004E1EE6">
        <w:rPr>
          <w:rFonts w:eastAsia="Arial" w:cs="Arial"/>
        </w:rPr>
        <w:t xml:space="preserve"> a </w:t>
      </w:r>
      <w:proofErr w:type="spellStart"/>
      <w:r w:rsidRPr="004E1EE6">
        <w:rPr>
          <w:rFonts w:eastAsia="Arial" w:cs="Arial"/>
        </w:rPr>
        <w:t>verification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scale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interval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of</w:t>
      </w:r>
      <w:proofErr w:type="spellEnd"/>
      <w:r w:rsidRPr="004E1EE6">
        <w:rPr>
          <w:rFonts w:eastAsia="Arial" w:cs="Arial"/>
        </w:rPr>
        <w:t xml:space="preserve"> e=5g </w:t>
      </w:r>
      <w:proofErr w:type="spellStart"/>
      <w:r w:rsidRPr="004E1EE6">
        <w:rPr>
          <w:rFonts w:eastAsia="Arial" w:cs="Arial"/>
        </w:rPr>
        <w:t>or</w:t>
      </w:r>
      <w:proofErr w:type="spellEnd"/>
      <w:r w:rsidRPr="004E1EE6">
        <w:rPr>
          <w:rFonts w:eastAsia="Arial" w:cs="Arial"/>
        </w:rPr>
        <w:t xml:space="preserve"> </w:t>
      </w:r>
      <w:proofErr w:type="spellStart"/>
      <w:r w:rsidRPr="004E1EE6">
        <w:rPr>
          <w:rFonts w:eastAsia="Arial" w:cs="Arial"/>
        </w:rPr>
        <w:t>less</w:t>
      </w:r>
      <w:proofErr w:type="spellEnd"/>
      <w:r w:rsidRPr="004E1EE6">
        <w:rPr>
          <w:rFonts w:eastAsia="Arial" w:cs="Arial"/>
        </w:rPr>
        <w:t xml:space="preserve">. </w:t>
      </w:r>
    </w:p>
    <w:p w14:paraId="3AA57CD0" w14:textId="77777777" w:rsidR="004E1EE6" w:rsidRDefault="004E1EE6" w:rsidP="004E1EE6">
      <w:pPr>
        <w:rPr>
          <w:rFonts w:eastAsia="Arial" w:cs="Arial"/>
        </w:rPr>
      </w:pPr>
    </w:p>
    <w:p w14:paraId="661FEA1D" w14:textId="48889413" w:rsidR="0033411B" w:rsidRDefault="004E1EE6" w:rsidP="004E1EE6">
      <w:pPr>
        <w:rPr>
          <w:rFonts w:eastAsia="Arial" w:cs="Arial"/>
        </w:rPr>
      </w:pPr>
      <w:r w:rsidRPr="004E1EE6">
        <w:rPr>
          <w:rFonts w:eastAsia="Arial" w:cs="Arial"/>
        </w:rPr>
        <w:t xml:space="preserve">This </w:t>
      </w:r>
      <w:proofErr w:type="spellStart"/>
      <w:r w:rsidRPr="004E1EE6">
        <w:rPr>
          <w:rFonts w:eastAsia="Arial" w:cs="Arial"/>
        </w:rPr>
        <w:t>is</w:t>
      </w:r>
      <w:proofErr w:type="spellEnd"/>
      <w:r w:rsidRPr="004E1EE6">
        <w:rPr>
          <w:rFonts w:eastAsia="Arial" w:cs="Arial"/>
        </w:rPr>
        <w:t xml:space="preserve"> an </w:t>
      </w:r>
      <w:proofErr w:type="spellStart"/>
      <w:r w:rsidRPr="004E1EE6">
        <w:rPr>
          <w:rFonts w:eastAsia="Arial" w:cs="Arial"/>
          <w:b/>
          <w:bCs/>
        </w:rPr>
        <w:t>inadmissible</w:t>
      </w:r>
      <w:proofErr w:type="spellEnd"/>
      <w:r w:rsidRPr="004E1EE6">
        <w:rPr>
          <w:rFonts w:eastAsia="Arial" w:cs="Arial"/>
          <w:b/>
          <w:bCs/>
        </w:rPr>
        <w:t xml:space="preserve"> </w:t>
      </w:r>
      <w:proofErr w:type="spellStart"/>
      <w:r w:rsidRPr="004E1EE6">
        <w:rPr>
          <w:rFonts w:eastAsia="Arial" w:cs="Arial"/>
          <w:b/>
          <w:bCs/>
        </w:rPr>
        <w:t>disadvantage</w:t>
      </w:r>
      <w:proofErr w:type="spellEnd"/>
      <w:r w:rsidRPr="004E1EE6">
        <w:rPr>
          <w:rFonts w:eastAsia="Arial" w:cs="Arial"/>
          <w:b/>
          <w:bCs/>
        </w:rPr>
        <w:t xml:space="preserve"> </w:t>
      </w:r>
      <w:proofErr w:type="spellStart"/>
      <w:r w:rsidRPr="004E1EE6">
        <w:rPr>
          <w:rFonts w:eastAsia="Arial" w:cs="Arial"/>
          <w:b/>
          <w:bCs/>
        </w:rPr>
        <w:t>of</w:t>
      </w:r>
      <w:proofErr w:type="spellEnd"/>
      <w:r w:rsidRPr="004E1EE6">
        <w:rPr>
          <w:rFonts w:eastAsia="Arial" w:cs="Arial"/>
          <w:b/>
          <w:bCs/>
        </w:rPr>
        <w:t xml:space="preserve"> </w:t>
      </w:r>
      <w:proofErr w:type="spellStart"/>
      <w:r w:rsidRPr="004E1EE6">
        <w:rPr>
          <w:rFonts w:eastAsia="Arial" w:cs="Arial"/>
          <w:b/>
          <w:bCs/>
        </w:rPr>
        <w:t>the</w:t>
      </w:r>
      <w:proofErr w:type="spellEnd"/>
      <w:r w:rsidRPr="004E1EE6">
        <w:rPr>
          <w:rFonts w:eastAsia="Arial" w:cs="Arial"/>
          <w:b/>
          <w:bCs/>
        </w:rPr>
        <w:t xml:space="preserve"> SKW </w:t>
      </w:r>
      <w:proofErr w:type="spellStart"/>
      <w:r w:rsidRPr="004E1EE6">
        <w:rPr>
          <w:rFonts w:eastAsia="Arial" w:cs="Arial"/>
          <w:b/>
          <w:bCs/>
        </w:rPr>
        <w:t>compared</w:t>
      </w:r>
      <w:proofErr w:type="spellEnd"/>
      <w:r w:rsidRPr="004E1EE6">
        <w:rPr>
          <w:rFonts w:eastAsia="Arial" w:cs="Arial"/>
          <w:b/>
          <w:bCs/>
        </w:rPr>
        <w:t xml:space="preserve"> </w:t>
      </w:r>
      <w:proofErr w:type="spellStart"/>
      <w:r w:rsidRPr="004E1EE6">
        <w:rPr>
          <w:rFonts w:eastAsia="Arial" w:cs="Arial"/>
          <w:b/>
          <w:bCs/>
        </w:rPr>
        <w:t>to</w:t>
      </w:r>
      <w:proofErr w:type="spellEnd"/>
      <w:r w:rsidRPr="004E1EE6">
        <w:rPr>
          <w:rFonts w:eastAsia="Arial" w:cs="Arial"/>
          <w:b/>
          <w:bCs/>
        </w:rPr>
        <w:t xml:space="preserve"> </w:t>
      </w:r>
      <w:proofErr w:type="spellStart"/>
      <w:r w:rsidRPr="004E1EE6">
        <w:rPr>
          <w:rFonts w:eastAsia="Arial" w:cs="Arial"/>
          <w:b/>
          <w:bCs/>
        </w:rPr>
        <w:t>the</w:t>
      </w:r>
      <w:proofErr w:type="spellEnd"/>
      <w:r w:rsidRPr="004E1EE6">
        <w:rPr>
          <w:rFonts w:eastAsia="Arial" w:cs="Arial"/>
          <w:b/>
          <w:bCs/>
        </w:rPr>
        <w:t xml:space="preserve"> NSW</w:t>
      </w:r>
      <w:r w:rsidRPr="004E1EE6">
        <w:rPr>
          <w:rFonts w:eastAsia="Arial" w:cs="Arial"/>
        </w:rPr>
        <w:t>.</w:t>
      </w:r>
    </w:p>
    <w:p w14:paraId="7AF96B9C" w14:textId="77777777" w:rsidR="0033411B" w:rsidRDefault="0033411B" w:rsidP="00C67BB2"/>
    <w:p w14:paraId="53FA08B8" w14:textId="62977826" w:rsidR="005E7C89" w:rsidRPr="005E7C89" w:rsidRDefault="005E7C89" w:rsidP="005E7C89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 w:rsidRPr="005E7C89">
        <w:rPr>
          <w:b/>
          <w:bCs/>
        </w:rPr>
        <w:t>Examples</w:t>
      </w:r>
      <w:proofErr w:type="spellEnd"/>
      <w:r w:rsidRPr="005E7C89">
        <w:rPr>
          <w:b/>
          <w:bCs/>
        </w:rPr>
        <w:t xml:space="preserve"> </w:t>
      </w:r>
      <w:proofErr w:type="spellStart"/>
      <w:r w:rsidRPr="005E7C89">
        <w:rPr>
          <w:b/>
          <w:bCs/>
        </w:rPr>
        <w:t>of</w:t>
      </w:r>
      <w:proofErr w:type="spellEnd"/>
      <w:r w:rsidRPr="005E7C89">
        <w:rPr>
          <w:b/>
          <w:bCs/>
        </w:rPr>
        <w:t xml:space="preserve"> </w:t>
      </w:r>
      <w:proofErr w:type="spellStart"/>
      <w:r w:rsidRPr="005E7C89">
        <w:rPr>
          <w:b/>
          <w:bCs/>
        </w:rPr>
        <w:t>the</w:t>
      </w:r>
      <w:proofErr w:type="spellEnd"/>
      <w:r w:rsidRPr="005E7C89">
        <w:rPr>
          <w:b/>
          <w:bCs/>
        </w:rPr>
        <w:t xml:space="preserve"> </w:t>
      </w:r>
      <w:proofErr w:type="spellStart"/>
      <w:r w:rsidRPr="005E7C89">
        <w:rPr>
          <w:b/>
          <w:bCs/>
        </w:rPr>
        <w:t>impact</w:t>
      </w:r>
      <w:proofErr w:type="spellEnd"/>
    </w:p>
    <w:p w14:paraId="3A2D6851" w14:textId="77777777" w:rsidR="005E7C89" w:rsidRDefault="005E7C89" w:rsidP="005E7C89"/>
    <w:p w14:paraId="7B07AD5C" w14:textId="77777777" w:rsidR="005E7C89" w:rsidRDefault="005E7C89" w:rsidP="005E7C89">
      <w:r>
        <w:t xml:space="preserve">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illustrate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70929CA1" w14:textId="77777777" w:rsidR="005E7C89" w:rsidRDefault="005E7C89" w:rsidP="005E7C89"/>
    <w:p w14:paraId="438FB038" w14:textId="77777777" w:rsidR="005E7C89" w:rsidRPr="005E7C89" w:rsidRDefault="005E7C89" w:rsidP="005E7C89">
      <w:pPr>
        <w:rPr>
          <w:b/>
          <w:bCs/>
        </w:rPr>
      </w:pPr>
      <w:proofErr w:type="spellStart"/>
      <w:r w:rsidRPr="005E7C89">
        <w:rPr>
          <w:b/>
          <w:bCs/>
        </w:rPr>
        <w:t>Example</w:t>
      </w:r>
      <w:proofErr w:type="spellEnd"/>
      <w:r w:rsidRPr="005E7C89">
        <w:rPr>
          <w:b/>
          <w:bCs/>
        </w:rPr>
        <w:t xml:space="preserve"> 1</w:t>
      </w:r>
    </w:p>
    <w:p w14:paraId="7A682530" w14:textId="77777777" w:rsidR="005E7C89" w:rsidRDefault="005E7C89" w:rsidP="005E7C89"/>
    <w:p w14:paraId="0867A245" w14:textId="77777777" w:rsidR="005E7C89" w:rsidRPr="005E7C89" w:rsidRDefault="005E7C89" w:rsidP="005E7C89">
      <w:pPr>
        <w:rPr>
          <w:b/>
          <w:bCs/>
        </w:rPr>
      </w:pPr>
      <w:proofErr w:type="spellStart"/>
      <w:r w:rsidRPr="005E7C89">
        <w:rPr>
          <w:b/>
          <w:bCs/>
        </w:rPr>
        <w:t>Current</w:t>
      </w:r>
      <w:proofErr w:type="spellEnd"/>
      <w:r w:rsidRPr="005E7C89">
        <w:rPr>
          <w:b/>
          <w:bCs/>
        </w:rPr>
        <w:t xml:space="preserve"> dual-</w:t>
      </w:r>
      <w:proofErr w:type="spellStart"/>
      <w:r w:rsidRPr="005E7C89">
        <w:rPr>
          <w:b/>
          <w:bCs/>
        </w:rPr>
        <w:t>purpose</w:t>
      </w:r>
      <w:proofErr w:type="spellEnd"/>
      <w:r w:rsidRPr="005E7C89">
        <w:rPr>
          <w:b/>
          <w:bCs/>
        </w:rPr>
        <w:t xml:space="preserve"> </w:t>
      </w:r>
      <w:proofErr w:type="spellStart"/>
      <w:r w:rsidRPr="005E7C89">
        <w:rPr>
          <w:b/>
          <w:bCs/>
        </w:rPr>
        <w:t>scale</w:t>
      </w:r>
      <w:proofErr w:type="spellEnd"/>
      <w:r w:rsidRPr="005E7C89">
        <w:rPr>
          <w:b/>
          <w:bCs/>
        </w:rPr>
        <w:t xml:space="preserve"> </w:t>
      </w:r>
      <w:proofErr w:type="spellStart"/>
      <w:r w:rsidRPr="005E7C89">
        <w:rPr>
          <w:b/>
          <w:bCs/>
        </w:rPr>
        <w:t>for</w:t>
      </w:r>
      <w:proofErr w:type="spellEnd"/>
      <w:r w:rsidRPr="005E7C89">
        <w:rPr>
          <w:b/>
          <w:bCs/>
        </w:rPr>
        <w:t xml:space="preserve"> </w:t>
      </w:r>
      <w:proofErr w:type="spellStart"/>
      <w:r w:rsidRPr="005E7C89">
        <w:rPr>
          <w:b/>
          <w:bCs/>
        </w:rPr>
        <w:t>checking</w:t>
      </w:r>
      <w:proofErr w:type="spellEnd"/>
      <w:r w:rsidRPr="005E7C89">
        <w:rPr>
          <w:b/>
          <w:bCs/>
        </w:rPr>
        <w:t xml:space="preserve"> </w:t>
      </w:r>
      <w:proofErr w:type="spellStart"/>
      <w:r w:rsidRPr="005E7C89">
        <w:rPr>
          <w:b/>
          <w:bCs/>
        </w:rPr>
        <w:t>prepackages</w:t>
      </w:r>
      <w:proofErr w:type="spellEnd"/>
      <w:r w:rsidRPr="005E7C89">
        <w:rPr>
          <w:b/>
          <w:bCs/>
        </w:rPr>
        <w:t xml:space="preserve"> </w:t>
      </w:r>
      <w:proofErr w:type="spellStart"/>
      <w:r w:rsidRPr="005E7C89">
        <w:rPr>
          <w:b/>
          <w:bCs/>
        </w:rPr>
        <w:t>with</w:t>
      </w:r>
      <w:proofErr w:type="spellEnd"/>
      <w:r w:rsidRPr="005E7C89">
        <w:rPr>
          <w:b/>
          <w:bCs/>
        </w:rPr>
        <w:t xml:space="preserve"> nominal </w:t>
      </w:r>
      <w:proofErr w:type="spellStart"/>
      <w:r w:rsidRPr="005E7C89">
        <w:rPr>
          <w:b/>
          <w:bCs/>
        </w:rPr>
        <w:t>quantities</w:t>
      </w:r>
      <w:proofErr w:type="spellEnd"/>
      <w:r w:rsidRPr="005E7C89">
        <w:rPr>
          <w:b/>
          <w:bCs/>
        </w:rPr>
        <w:t xml:space="preserve"> </w:t>
      </w:r>
      <w:proofErr w:type="spellStart"/>
      <w:r w:rsidRPr="005E7C89">
        <w:rPr>
          <w:b/>
          <w:bCs/>
        </w:rPr>
        <w:t>from</w:t>
      </w:r>
      <w:proofErr w:type="spellEnd"/>
      <w:r w:rsidRPr="005E7C89">
        <w:rPr>
          <w:b/>
          <w:bCs/>
        </w:rPr>
        <w:t xml:space="preserve"> 100 g </w:t>
      </w:r>
      <w:proofErr w:type="spellStart"/>
      <w:r w:rsidRPr="005E7C89">
        <w:rPr>
          <w:b/>
          <w:bCs/>
        </w:rPr>
        <w:t>to</w:t>
      </w:r>
      <w:proofErr w:type="spellEnd"/>
      <w:r w:rsidRPr="005E7C89">
        <w:rPr>
          <w:b/>
          <w:bCs/>
        </w:rPr>
        <w:t xml:space="preserve"> 6 kg: </w:t>
      </w:r>
    </w:p>
    <w:p w14:paraId="0AC8E00D" w14:textId="77777777" w:rsidR="005E7C89" w:rsidRPr="005E7C89" w:rsidRDefault="005E7C89" w:rsidP="005E7C89">
      <w:pPr>
        <w:rPr>
          <w:b/>
          <w:bCs/>
        </w:rPr>
      </w:pPr>
      <w:r w:rsidRPr="005E7C89">
        <w:rPr>
          <w:b/>
          <w:bCs/>
        </w:rPr>
        <w:t>Max = 3 / 6 kg</w:t>
      </w:r>
    </w:p>
    <w:p w14:paraId="574801ED" w14:textId="77777777" w:rsidR="005E7C89" w:rsidRPr="005E7C89" w:rsidRDefault="005E7C89" w:rsidP="005E7C89">
      <w:pPr>
        <w:rPr>
          <w:b/>
          <w:bCs/>
        </w:rPr>
      </w:pPr>
      <w:r w:rsidRPr="005E7C89">
        <w:rPr>
          <w:b/>
          <w:bCs/>
        </w:rPr>
        <w:t>e= 1 / 2 g</w:t>
      </w:r>
    </w:p>
    <w:p w14:paraId="007ECB93" w14:textId="77777777" w:rsidR="005E7C89" w:rsidRDefault="005E7C89" w:rsidP="005E7C89"/>
    <w:p w14:paraId="77442740" w14:textId="2A10E9EC" w:rsidR="005E7C89" w:rsidRDefault="005E7C89" w:rsidP="005E7C89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checkweighers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</w:t>
      </w:r>
      <w:proofErr w:type="spellStart"/>
      <w:r>
        <w:t>ordinance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Pr="00C23E04">
        <w:rPr>
          <w:b/>
          <w:bCs/>
        </w:rPr>
        <w:t>testing</w:t>
      </w:r>
      <w:proofErr w:type="spellEnd"/>
      <w:r w:rsidRPr="00C23E04">
        <w:rPr>
          <w:b/>
          <w:bCs/>
        </w:rPr>
        <w:t xml:space="preserve"> </w:t>
      </w:r>
      <w:proofErr w:type="spellStart"/>
      <w:r w:rsidRPr="00C23E04">
        <w:rPr>
          <w:b/>
          <w:bCs/>
        </w:rPr>
        <w:t>from</w:t>
      </w:r>
      <w:proofErr w:type="spellEnd"/>
      <w:r w:rsidRPr="00C23E04">
        <w:rPr>
          <w:b/>
          <w:bCs/>
        </w:rPr>
        <w:t xml:space="preserve"> 175 g nominal </w:t>
      </w:r>
      <w:proofErr w:type="spellStart"/>
      <w:r w:rsidRPr="00C23E04">
        <w:rPr>
          <w:b/>
          <w:bCs/>
        </w:rPr>
        <w:t>filling</w:t>
      </w:r>
      <w:proofErr w:type="spellEnd"/>
      <w:r w:rsidRPr="00C23E04">
        <w:rPr>
          <w:b/>
          <w:bCs/>
        </w:rPr>
        <w:t xml:space="preserve"> </w:t>
      </w:r>
      <w:proofErr w:type="spellStart"/>
      <w:r w:rsidRPr="00C23E04">
        <w:rPr>
          <w:b/>
          <w:bCs/>
        </w:rPr>
        <w:t>quantity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Pr="00C23E04">
        <w:rPr>
          <w:b/>
          <w:bCs/>
        </w:rPr>
        <w:t>no</w:t>
      </w:r>
      <w:proofErr w:type="spellEnd"/>
      <w:r w:rsidRPr="00C23E04">
        <w:rPr>
          <w:b/>
          <w:bCs/>
        </w:rPr>
        <w:t xml:space="preserve"> </w:t>
      </w:r>
      <w:proofErr w:type="spellStart"/>
      <w:r w:rsidRPr="00C23E04">
        <w:rPr>
          <w:b/>
          <w:bCs/>
        </w:rPr>
        <w:t>longer</w:t>
      </w:r>
      <w:proofErr w:type="spellEnd"/>
      <w:r w:rsidRPr="00C23E04">
        <w:rPr>
          <w:b/>
          <w:bCs/>
        </w:rPr>
        <w:t xml:space="preserve"> </w:t>
      </w:r>
      <w:proofErr w:type="spellStart"/>
      <w:r w:rsidRPr="00C23E04">
        <w:rPr>
          <w:b/>
          <w:bCs/>
        </w:rPr>
        <w:t>from</w:t>
      </w:r>
      <w:proofErr w:type="spellEnd"/>
      <w:r w:rsidRPr="00C23E04">
        <w:rPr>
          <w:b/>
          <w:bCs/>
        </w:rPr>
        <w:t xml:space="preserve"> 100 g</w:t>
      </w:r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a </w:t>
      </w:r>
      <w:proofErr w:type="spellStart"/>
      <w:r>
        <w:t>prepackage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nominal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100 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a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0.5 g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>.</w:t>
      </w:r>
    </w:p>
    <w:p w14:paraId="102F367B" w14:textId="77777777" w:rsidR="00C67BB2" w:rsidRDefault="00C67BB2" w:rsidP="00C67BB2"/>
    <w:p w14:paraId="142D65A6" w14:textId="77777777" w:rsidR="00414D45" w:rsidRPr="00414D45" w:rsidRDefault="00414D45" w:rsidP="00414D45">
      <w:pPr>
        <w:pStyle w:val="BodyText"/>
        <w:rPr>
          <w:lang w:val="de-DE"/>
        </w:rPr>
      </w:pPr>
      <w:r w:rsidRPr="00414D45">
        <w:rPr>
          <w:lang w:val="de-DE"/>
        </w:rPr>
        <w:t xml:space="preserve">Such a </w:t>
      </w:r>
      <w:proofErr w:type="spellStart"/>
      <w:r w:rsidRPr="00414D45">
        <w:rPr>
          <w:lang w:val="de-DE"/>
        </w:rPr>
        <w:t>verification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scale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interval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results</w:t>
      </w:r>
      <w:proofErr w:type="spellEnd"/>
      <w:r w:rsidRPr="00414D45">
        <w:rPr>
          <w:lang w:val="de-DE"/>
        </w:rPr>
        <w:t xml:space="preserve"> in a </w:t>
      </w:r>
      <w:proofErr w:type="spellStart"/>
      <w:r w:rsidRPr="00414D45">
        <w:rPr>
          <w:lang w:val="de-DE"/>
        </w:rPr>
        <w:t>balance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with</w:t>
      </w:r>
      <w:proofErr w:type="spellEnd"/>
      <w:r w:rsidRPr="00414D45">
        <w:rPr>
          <w:lang w:val="de-DE"/>
        </w:rPr>
        <w:t xml:space="preserve"> a </w:t>
      </w:r>
      <w:proofErr w:type="spellStart"/>
      <w:r w:rsidRPr="00414D45">
        <w:rPr>
          <w:lang w:val="de-DE"/>
        </w:rPr>
        <w:t>weighing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range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of</w:t>
      </w:r>
      <w:proofErr w:type="spellEnd"/>
      <w:r w:rsidRPr="00414D45">
        <w:rPr>
          <w:lang w:val="de-DE"/>
        </w:rPr>
        <w:t xml:space="preserve"> Max = 1.5 / 3 kg </w:t>
      </w:r>
      <w:proofErr w:type="spellStart"/>
      <w:r w:rsidRPr="00414D45">
        <w:rPr>
          <w:lang w:val="de-DE"/>
        </w:rPr>
        <w:t>and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verification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scale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interval</w:t>
      </w:r>
      <w:proofErr w:type="spellEnd"/>
      <w:r w:rsidRPr="00414D45">
        <w:rPr>
          <w:lang w:val="de-DE"/>
        </w:rPr>
        <w:t xml:space="preserve"> e= 0.5 / 1 g.</w:t>
      </w:r>
    </w:p>
    <w:p w14:paraId="2CA13C8A" w14:textId="77777777" w:rsidR="00414D45" w:rsidRPr="00414D45" w:rsidRDefault="00414D45" w:rsidP="00414D45">
      <w:pPr>
        <w:pStyle w:val="BodyText"/>
        <w:rPr>
          <w:lang w:val="de-DE"/>
        </w:rPr>
      </w:pPr>
    </w:p>
    <w:p w14:paraId="409C4C8E" w14:textId="3912575F" w:rsidR="00414D45" w:rsidRPr="00414D45" w:rsidRDefault="00414D45" w:rsidP="00414D45">
      <w:pPr>
        <w:pStyle w:val="BodyText"/>
        <w:rPr>
          <w:lang w:val="de-DE"/>
        </w:rPr>
      </w:pPr>
      <w:r w:rsidRPr="00414D45">
        <w:rPr>
          <w:lang w:val="de-DE"/>
        </w:rPr>
        <w:t xml:space="preserve">This </w:t>
      </w:r>
      <w:proofErr w:type="spellStart"/>
      <w:r w:rsidRPr="00414D45">
        <w:rPr>
          <w:lang w:val="de-DE"/>
        </w:rPr>
        <w:t>shows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that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original </w:t>
      </w:r>
      <w:proofErr w:type="spellStart"/>
      <w:r w:rsidRPr="00414D45">
        <w:rPr>
          <w:lang w:val="de-DE"/>
        </w:rPr>
        <w:t>weighing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range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of</w:t>
      </w:r>
      <w:proofErr w:type="spellEnd"/>
      <w:r w:rsidRPr="00414D45">
        <w:rPr>
          <w:lang w:val="de-DE"/>
        </w:rPr>
        <w:t xml:space="preserve"> 6 kg </w:t>
      </w:r>
      <w:proofErr w:type="spellStart"/>
      <w:r w:rsidRPr="00414D45">
        <w:rPr>
          <w:lang w:val="de-DE"/>
        </w:rPr>
        <w:t>is</w:t>
      </w:r>
      <w:proofErr w:type="spellEnd"/>
      <w:r w:rsidRPr="00414D45">
        <w:rPr>
          <w:lang w:val="de-DE"/>
        </w:rPr>
        <w:t xml:space="preserve"> "lost" </w:t>
      </w:r>
      <w:proofErr w:type="spellStart"/>
      <w:r w:rsidRPr="00414D45">
        <w:rPr>
          <w:lang w:val="de-DE"/>
        </w:rPr>
        <w:t>by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this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step</w:t>
      </w:r>
      <w:proofErr w:type="spellEnd"/>
      <w:r w:rsidRPr="00414D45">
        <w:rPr>
          <w:lang w:val="de-DE"/>
        </w:rPr>
        <w:t xml:space="preserve">, </w:t>
      </w:r>
      <w:proofErr w:type="spellStart"/>
      <w:r w:rsidRPr="00414D45">
        <w:rPr>
          <w:lang w:val="de-DE"/>
        </w:rPr>
        <w:t>as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maximum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lastRenderedPageBreak/>
        <w:t>capacity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of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balance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is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reduced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from</w:t>
      </w:r>
      <w:proofErr w:type="spellEnd"/>
      <w:r w:rsidRPr="00414D45">
        <w:rPr>
          <w:lang w:val="de-DE"/>
        </w:rPr>
        <w:t xml:space="preserve"> 3 / 6 kg </w:t>
      </w:r>
      <w:proofErr w:type="spellStart"/>
      <w:r w:rsidRPr="00414D45">
        <w:rPr>
          <w:lang w:val="de-DE"/>
        </w:rPr>
        <w:t>to</w:t>
      </w:r>
      <w:proofErr w:type="spellEnd"/>
      <w:r w:rsidRPr="00414D45">
        <w:rPr>
          <w:lang w:val="de-DE"/>
        </w:rPr>
        <w:t xml:space="preserve"> 1.5 / 3 kg. </w:t>
      </w:r>
      <w:proofErr w:type="spellStart"/>
      <w:r w:rsidRPr="00414D45">
        <w:rPr>
          <w:lang w:val="de-DE"/>
        </w:rPr>
        <w:t>For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technical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reasons</w:t>
      </w:r>
      <w:proofErr w:type="spellEnd"/>
      <w:r w:rsidRPr="00414D45">
        <w:rPr>
          <w:lang w:val="de-DE"/>
        </w:rPr>
        <w:t xml:space="preserve">,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general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conditions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of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balance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are</w:t>
      </w:r>
      <w:proofErr w:type="spellEnd"/>
      <w:r w:rsidRPr="00414D45">
        <w:rPr>
          <w:lang w:val="de-DE"/>
        </w:rPr>
        <w:t xml:space="preserve"> also </w:t>
      </w:r>
      <w:proofErr w:type="spellStart"/>
      <w:r w:rsidRPr="00414D45">
        <w:rPr>
          <w:lang w:val="de-DE"/>
        </w:rPr>
        <w:t>considerably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restricted</w:t>
      </w:r>
      <w:proofErr w:type="spellEnd"/>
      <w:r w:rsidRPr="00414D45">
        <w:rPr>
          <w:lang w:val="de-DE"/>
        </w:rPr>
        <w:t xml:space="preserve"> at </w:t>
      </w:r>
      <w:proofErr w:type="spellStart"/>
      <w:r w:rsidRPr="00414D45">
        <w:rPr>
          <w:lang w:val="de-DE"/>
        </w:rPr>
        <w:t>lower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verification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weights</w:t>
      </w:r>
      <w:proofErr w:type="spellEnd"/>
      <w:r w:rsidRPr="00414D45">
        <w:rPr>
          <w:lang w:val="de-DE"/>
        </w:rPr>
        <w:t xml:space="preserve"> in </w:t>
      </w:r>
      <w:proofErr w:type="spellStart"/>
      <w:r w:rsidRPr="00414D45">
        <w:rPr>
          <w:lang w:val="de-DE"/>
        </w:rPr>
        <w:t>order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to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be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able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to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meet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required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accuracy</w:t>
      </w:r>
      <w:proofErr w:type="spellEnd"/>
      <w:r w:rsidRPr="00414D45">
        <w:rPr>
          <w:lang w:val="de-DE"/>
        </w:rPr>
        <w:t xml:space="preserve">. </w:t>
      </w:r>
      <w:proofErr w:type="spellStart"/>
      <w:r w:rsidRPr="00414D45">
        <w:rPr>
          <w:lang w:val="de-DE"/>
        </w:rPr>
        <w:t>For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example</w:t>
      </w:r>
      <w:proofErr w:type="spellEnd"/>
      <w:r w:rsidRPr="00414D45">
        <w:rPr>
          <w:lang w:val="de-DE"/>
        </w:rPr>
        <w:t xml:space="preserve">,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maximum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weighing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belt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dimensions</w:t>
      </w:r>
      <w:proofErr w:type="spellEnd"/>
      <w:r w:rsidRPr="00414D45">
        <w:rPr>
          <w:lang w:val="de-DE"/>
        </w:rPr>
        <w:t xml:space="preserve"> must </w:t>
      </w:r>
      <w:proofErr w:type="spellStart"/>
      <w:r w:rsidRPr="00414D45">
        <w:rPr>
          <w:lang w:val="de-DE"/>
        </w:rPr>
        <w:t>be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reduced</w:t>
      </w:r>
      <w:proofErr w:type="spellEnd"/>
      <w:r w:rsidRPr="00414D45">
        <w:rPr>
          <w:lang w:val="de-DE"/>
        </w:rPr>
        <w:t xml:space="preserve"> in </w:t>
      </w:r>
      <w:proofErr w:type="spellStart"/>
      <w:r w:rsidRPr="00414D45">
        <w:rPr>
          <w:lang w:val="de-DE"/>
        </w:rPr>
        <w:t>order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to</w:t>
      </w:r>
      <w:proofErr w:type="spellEnd"/>
      <w:r w:rsidRPr="00414D45">
        <w:rPr>
          <w:lang w:val="de-DE"/>
        </w:rPr>
        <w:t xml:space="preserve"> pass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corner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load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test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with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now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smaller</w:t>
      </w:r>
      <w:proofErr w:type="spellEnd"/>
      <w:r w:rsidRPr="00414D45">
        <w:rPr>
          <w:lang w:val="de-DE"/>
        </w:rPr>
        <w:t xml:space="preserve"> </w:t>
      </w:r>
      <w:r w:rsidR="00224FB0">
        <w:t>verification scale interval</w:t>
      </w:r>
      <w:r w:rsidRPr="00414D45">
        <w:rPr>
          <w:lang w:val="de-DE"/>
        </w:rPr>
        <w:t xml:space="preserve">. </w:t>
      </w:r>
      <w:proofErr w:type="spellStart"/>
      <w:r w:rsidRPr="00414D45">
        <w:rPr>
          <w:lang w:val="de-DE"/>
        </w:rPr>
        <w:t>Consequently</w:t>
      </w:r>
      <w:proofErr w:type="spellEnd"/>
      <w:r w:rsidRPr="00414D45">
        <w:rPr>
          <w:lang w:val="de-DE"/>
        </w:rPr>
        <w:t xml:space="preserve">, </w:t>
      </w:r>
      <w:proofErr w:type="spellStart"/>
      <w:r w:rsidRPr="00414D45">
        <w:rPr>
          <w:lang w:val="de-DE"/>
        </w:rPr>
        <w:t>only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geometrically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smaller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samples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can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be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weighed</w:t>
      </w:r>
      <w:proofErr w:type="spellEnd"/>
      <w:r w:rsidRPr="00414D45">
        <w:rPr>
          <w:lang w:val="de-DE"/>
        </w:rPr>
        <w:t>.</w:t>
      </w:r>
    </w:p>
    <w:p w14:paraId="4731B5EF" w14:textId="77777777" w:rsidR="00414D45" w:rsidRPr="00414D45" w:rsidRDefault="00414D45" w:rsidP="00414D45">
      <w:pPr>
        <w:pStyle w:val="BodyText"/>
        <w:rPr>
          <w:lang w:val="de-DE"/>
        </w:rPr>
      </w:pPr>
    </w:p>
    <w:p w14:paraId="591D5D33" w14:textId="77777777" w:rsidR="00414D45" w:rsidRPr="00414D45" w:rsidRDefault="00414D45" w:rsidP="00414D45">
      <w:pPr>
        <w:pStyle w:val="BodyText"/>
        <w:rPr>
          <w:lang w:val="de-DE"/>
        </w:rPr>
      </w:pPr>
      <w:proofErr w:type="spellStart"/>
      <w:r w:rsidRPr="00414D45">
        <w:rPr>
          <w:lang w:val="de-DE"/>
        </w:rPr>
        <w:t>Many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users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run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packages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of</w:t>
      </w:r>
      <w:proofErr w:type="spellEnd"/>
      <w:r w:rsidRPr="00414D45">
        <w:rPr>
          <w:lang w:val="de-DE"/>
        </w:rPr>
        <w:t xml:space="preserve"> different </w:t>
      </w:r>
      <w:proofErr w:type="spellStart"/>
      <w:r w:rsidRPr="00414D45">
        <w:rPr>
          <w:lang w:val="de-DE"/>
        </w:rPr>
        <w:t>sizes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and</w:t>
      </w:r>
      <w:proofErr w:type="spellEnd"/>
      <w:r w:rsidRPr="00414D45">
        <w:rPr>
          <w:lang w:val="de-DE"/>
        </w:rPr>
        <w:t xml:space="preserve"> nominal </w:t>
      </w:r>
      <w:proofErr w:type="spellStart"/>
      <w:r w:rsidRPr="00414D45">
        <w:rPr>
          <w:lang w:val="de-DE"/>
        </w:rPr>
        <w:t>capacities</w:t>
      </w:r>
      <w:proofErr w:type="spellEnd"/>
      <w:r w:rsidRPr="00414D45">
        <w:rPr>
          <w:lang w:val="de-DE"/>
        </w:rPr>
        <w:t xml:space="preserve"> on </w:t>
      </w:r>
      <w:proofErr w:type="spellStart"/>
      <w:r w:rsidRPr="00414D45">
        <w:rPr>
          <w:lang w:val="de-DE"/>
        </w:rPr>
        <w:t>one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production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line</w:t>
      </w:r>
      <w:proofErr w:type="spellEnd"/>
      <w:r w:rsidRPr="00414D45">
        <w:rPr>
          <w:lang w:val="de-DE"/>
        </w:rPr>
        <w:t xml:space="preserve">. The </w:t>
      </w:r>
      <w:proofErr w:type="spellStart"/>
      <w:r w:rsidRPr="00414D45">
        <w:rPr>
          <w:lang w:val="de-DE"/>
        </w:rPr>
        <w:t>automatic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checkweighers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available</w:t>
      </w:r>
      <w:proofErr w:type="spellEnd"/>
      <w:r w:rsidRPr="00414D45">
        <w:rPr>
          <w:lang w:val="de-DE"/>
        </w:rPr>
        <w:t xml:space="preserve"> on </w:t>
      </w:r>
      <w:proofErr w:type="spellStart"/>
      <w:r w:rsidRPr="00414D45">
        <w:rPr>
          <w:lang w:val="de-DE"/>
        </w:rPr>
        <w:t>these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lines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are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designed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accordingly</w:t>
      </w:r>
      <w:proofErr w:type="spellEnd"/>
      <w:r w:rsidRPr="00414D45">
        <w:rPr>
          <w:lang w:val="de-DE"/>
        </w:rPr>
        <w:t xml:space="preserve">. At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latest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when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transitional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provision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expires</w:t>
      </w:r>
      <w:proofErr w:type="spellEnd"/>
      <w:r w:rsidRPr="00414D45">
        <w:rPr>
          <w:lang w:val="de-DE"/>
        </w:rPr>
        <w:t xml:space="preserve">, a </w:t>
      </w:r>
      <w:proofErr w:type="spellStart"/>
      <w:r w:rsidRPr="00414D45">
        <w:rPr>
          <w:lang w:val="de-DE"/>
        </w:rPr>
        <w:t>weighing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range</w:t>
      </w:r>
      <w:proofErr w:type="spellEnd"/>
      <w:r w:rsidRPr="00414D45">
        <w:rPr>
          <w:lang w:val="de-DE"/>
        </w:rPr>
        <w:t xml:space="preserve"> in </w:t>
      </w:r>
      <w:proofErr w:type="spellStart"/>
      <w:r w:rsidRPr="00414D45">
        <w:rPr>
          <w:lang w:val="de-DE"/>
        </w:rPr>
        <w:t>which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packages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can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be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checked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would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be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eliminated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when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the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scale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is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replaced</w:t>
      </w:r>
      <w:proofErr w:type="spellEnd"/>
      <w:r w:rsidRPr="00414D45">
        <w:rPr>
          <w:lang w:val="de-DE"/>
        </w:rPr>
        <w:t xml:space="preserve">, </w:t>
      </w:r>
      <w:proofErr w:type="spellStart"/>
      <w:r w:rsidRPr="00414D45">
        <w:rPr>
          <w:lang w:val="de-DE"/>
        </w:rPr>
        <w:t>as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shown</w:t>
      </w:r>
      <w:proofErr w:type="spellEnd"/>
      <w:r w:rsidRPr="00414D45">
        <w:rPr>
          <w:lang w:val="de-DE"/>
        </w:rPr>
        <w:t xml:space="preserve"> </w:t>
      </w:r>
      <w:proofErr w:type="spellStart"/>
      <w:r w:rsidRPr="00414D45">
        <w:rPr>
          <w:lang w:val="de-DE"/>
        </w:rPr>
        <w:t>above</w:t>
      </w:r>
      <w:proofErr w:type="spellEnd"/>
      <w:r w:rsidRPr="00414D45">
        <w:rPr>
          <w:lang w:val="de-DE"/>
        </w:rPr>
        <w:t xml:space="preserve">. </w:t>
      </w:r>
    </w:p>
    <w:p w14:paraId="568D6363" w14:textId="77777777" w:rsidR="00414D45" w:rsidRPr="00414D45" w:rsidRDefault="00414D45" w:rsidP="00414D45">
      <w:pPr>
        <w:pStyle w:val="BodyText"/>
        <w:rPr>
          <w:lang w:val="de-DE"/>
        </w:rPr>
      </w:pPr>
    </w:p>
    <w:p w14:paraId="60DDD98F" w14:textId="092AC275" w:rsidR="00C67BB2" w:rsidRPr="00414D45" w:rsidRDefault="00414D45" w:rsidP="00414D45">
      <w:pPr>
        <w:pStyle w:val="BodyText"/>
        <w:rPr>
          <w:b/>
          <w:bCs/>
          <w:lang w:val="de-DE"/>
        </w:rPr>
      </w:pPr>
      <w:r w:rsidRPr="00414D45">
        <w:rPr>
          <w:b/>
          <w:bCs/>
          <w:lang w:val="de-DE"/>
        </w:rPr>
        <w:t xml:space="preserve">CONCLUSION: </w:t>
      </w:r>
      <w:proofErr w:type="spellStart"/>
      <w:r w:rsidRPr="00414D45">
        <w:rPr>
          <w:b/>
          <w:bCs/>
          <w:lang w:val="de-DE"/>
        </w:rPr>
        <w:t>Cost</w:t>
      </w:r>
      <w:proofErr w:type="spellEnd"/>
      <w:r w:rsidRPr="00414D45">
        <w:rPr>
          <w:b/>
          <w:bCs/>
          <w:lang w:val="de-DE"/>
        </w:rPr>
        <w:t xml:space="preserve">-intensive </w:t>
      </w:r>
      <w:proofErr w:type="spellStart"/>
      <w:r w:rsidRPr="00414D45">
        <w:rPr>
          <w:b/>
          <w:bCs/>
          <w:lang w:val="de-DE"/>
        </w:rPr>
        <w:t>conversion</w:t>
      </w:r>
      <w:proofErr w:type="spellEnd"/>
      <w:r w:rsidRPr="00414D45">
        <w:rPr>
          <w:b/>
          <w:bCs/>
          <w:lang w:val="de-DE"/>
        </w:rPr>
        <w:t xml:space="preserve"> </w:t>
      </w:r>
      <w:proofErr w:type="spellStart"/>
      <w:r w:rsidRPr="00414D45">
        <w:rPr>
          <w:b/>
          <w:bCs/>
          <w:lang w:val="de-DE"/>
        </w:rPr>
        <w:t>of</w:t>
      </w:r>
      <w:proofErr w:type="spellEnd"/>
      <w:r w:rsidRPr="00414D45">
        <w:rPr>
          <w:b/>
          <w:bCs/>
          <w:lang w:val="de-DE"/>
        </w:rPr>
        <w:t xml:space="preserve"> </w:t>
      </w:r>
      <w:proofErr w:type="spellStart"/>
      <w:r w:rsidRPr="00414D45">
        <w:rPr>
          <w:b/>
          <w:bCs/>
          <w:lang w:val="de-DE"/>
        </w:rPr>
        <w:t>entire</w:t>
      </w:r>
      <w:proofErr w:type="spellEnd"/>
      <w:r w:rsidRPr="00414D45">
        <w:rPr>
          <w:b/>
          <w:bCs/>
          <w:lang w:val="de-DE"/>
        </w:rPr>
        <w:t xml:space="preserve"> </w:t>
      </w:r>
      <w:proofErr w:type="spellStart"/>
      <w:r w:rsidRPr="00414D45">
        <w:rPr>
          <w:b/>
          <w:bCs/>
          <w:lang w:val="de-DE"/>
        </w:rPr>
        <w:t>production</w:t>
      </w:r>
      <w:proofErr w:type="spellEnd"/>
      <w:r w:rsidRPr="00414D45">
        <w:rPr>
          <w:b/>
          <w:bCs/>
          <w:lang w:val="de-DE"/>
        </w:rPr>
        <w:t xml:space="preserve"> </w:t>
      </w:r>
      <w:proofErr w:type="spellStart"/>
      <w:r w:rsidRPr="00414D45">
        <w:rPr>
          <w:b/>
          <w:bCs/>
          <w:lang w:val="de-DE"/>
        </w:rPr>
        <w:t>lines</w:t>
      </w:r>
      <w:proofErr w:type="spellEnd"/>
    </w:p>
    <w:p w14:paraId="64E6D92C" w14:textId="27350E24" w:rsidR="00510D86" w:rsidRDefault="00510D86" w:rsidP="008C7F8D">
      <w:pPr>
        <w:pStyle w:val="BodyText"/>
        <w:rPr>
          <w:lang w:val="de-DE"/>
        </w:rPr>
      </w:pPr>
    </w:p>
    <w:p w14:paraId="2D96CA5C" w14:textId="77777777" w:rsidR="00272C4F" w:rsidRPr="00272C4F" w:rsidRDefault="00272C4F" w:rsidP="00272C4F">
      <w:pPr>
        <w:pStyle w:val="BodyText"/>
        <w:rPr>
          <w:b/>
          <w:bCs/>
          <w:lang w:val="de-DE"/>
        </w:rPr>
      </w:pPr>
      <w:proofErr w:type="spellStart"/>
      <w:r w:rsidRPr="00272C4F">
        <w:rPr>
          <w:b/>
          <w:bCs/>
          <w:lang w:val="de-DE"/>
        </w:rPr>
        <w:t>Example</w:t>
      </w:r>
      <w:proofErr w:type="spellEnd"/>
      <w:r w:rsidRPr="00272C4F">
        <w:rPr>
          <w:b/>
          <w:bCs/>
          <w:lang w:val="de-DE"/>
        </w:rPr>
        <w:t xml:space="preserve"> 2</w:t>
      </w:r>
    </w:p>
    <w:p w14:paraId="0CDDED70" w14:textId="77777777" w:rsidR="00272C4F" w:rsidRPr="00272C4F" w:rsidRDefault="00272C4F" w:rsidP="00272C4F">
      <w:pPr>
        <w:pStyle w:val="BodyText"/>
        <w:rPr>
          <w:lang w:val="de-DE"/>
        </w:rPr>
      </w:pPr>
    </w:p>
    <w:p w14:paraId="38EA9623" w14:textId="77777777" w:rsidR="00272C4F" w:rsidRPr="00272C4F" w:rsidRDefault="00272C4F" w:rsidP="00272C4F">
      <w:pPr>
        <w:pStyle w:val="BodyText"/>
        <w:rPr>
          <w:b/>
          <w:bCs/>
          <w:lang w:val="de-DE"/>
        </w:rPr>
      </w:pPr>
      <w:r w:rsidRPr="00272C4F">
        <w:rPr>
          <w:b/>
          <w:bCs/>
          <w:lang w:val="de-DE"/>
        </w:rPr>
        <w:t xml:space="preserve">3-range </w:t>
      </w:r>
      <w:proofErr w:type="spellStart"/>
      <w:r w:rsidRPr="00272C4F">
        <w:rPr>
          <w:b/>
          <w:bCs/>
          <w:lang w:val="de-DE"/>
        </w:rPr>
        <w:t>scale</w:t>
      </w:r>
      <w:proofErr w:type="spellEnd"/>
      <w:r w:rsidRPr="00272C4F">
        <w:rPr>
          <w:b/>
          <w:bCs/>
          <w:lang w:val="de-DE"/>
        </w:rPr>
        <w:t xml:space="preserve">, 3000 </w:t>
      </w:r>
      <w:proofErr w:type="spellStart"/>
      <w:r w:rsidRPr="00272C4F">
        <w:rPr>
          <w:b/>
          <w:bCs/>
          <w:lang w:val="de-DE"/>
        </w:rPr>
        <w:t>scale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intervals</w:t>
      </w:r>
      <w:proofErr w:type="spellEnd"/>
      <w:r w:rsidRPr="00272C4F">
        <w:rPr>
          <w:b/>
          <w:bCs/>
          <w:lang w:val="de-DE"/>
        </w:rPr>
        <w:t xml:space="preserve"> per </w:t>
      </w:r>
      <w:proofErr w:type="spellStart"/>
      <w:r w:rsidRPr="00272C4F">
        <w:rPr>
          <w:b/>
          <w:bCs/>
          <w:lang w:val="de-DE"/>
        </w:rPr>
        <w:t>range</w:t>
      </w:r>
      <w:proofErr w:type="spellEnd"/>
    </w:p>
    <w:p w14:paraId="1A8E9C40" w14:textId="77777777" w:rsidR="00272C4F" w:rsidRPr="00272C4F" w:rsidRDefault="00272C4F" w:rsidP="00272C4F">
      <w:pPr>
        <w:pStyle w:val="BodyText"/>
        <w:rPr>
          <w:lang w:val="de-DE"/>
        </w:rPr>
      </w:pPr>
    </w:p>
    <w:p w14:paraId="6C0D0D6D" w14:textId="4C9E7014" w:rsidR="00272C4F" w:rsidRPr="00272C4F" w:rsidRDefault="00272C4F" w:rsidP="00272C4F">
      <w:pPr>
        <w:pStyle w:val="BodyText"/>
        <w:rPr>
          <w:lang w:val="de-DE"/>
        </w:rPr>
      </w:pPr>
      <w:r w:rsidRPr="00272C4F">
        <w:rPr>
          <w:lang w:val="de-DE"/>
        </w:rPr>
        <w:t>Range 1:</w:t>
      </w:r>
      <w:r>
        <w:rPr>
          <w:lang w:val="de-DE"/>
        </w:rPr>
        <w:tab/>
      </w:r>
      <w:r w:rsidRPr="00272C4F">
        <w:rPr>
          <w:lang w:val="de-DE"/>
        </w:rPr>
        <w:t>2500 - 15000 g, e=5 g</w:t>
      </w:r>
    </w:p>
    <w:p w14:paraId="4BC9080E" w14:textId="7BFED864" w:rsidR="00272C4F" w:rsidRPr="00272C4F" w:rsidRDefault="00272C4F" w:rsidP="00272C4F">
      <w:pPr>
        <w:pStyle w:val="BodyText"/>
        <w:rPr>
          <w:lang w:val="de-DE"/>
        </w:rPr>
      </w:pPr>
      <w:r w:rsidRPr="00272C4F">
        <w:rPr>
          <w:lang w:val="de-DE"/>
        </w:rPr>
        <w:t>Range 2:</w:t>
      </w:r>
      <w:r>
        <w:rPr>
          <w:lang w:val="de-DE"/>
        </w:rPr>
        <w:tab/>
      </w:r>
      <w:r w:rsidRPr="00272C4F">
        <w:rPr>
          <w:lang w:val="de-DE"/>
        </w:rPr>
        <w:t>- 30000 g, e=10 g</w:t>
      </w:r>
    </w:p>
    <w:p w14:paraId="7A46EBDB" w14:textId="42047105" w:rsidR="00272C4F" w:rsidRPr="00272C4F" w:rsidRDefault="00272C4F" w:rsidP="00272C4F">
      <w:pPr>
        <w:pStyle w:val="BodyText"/>
        <w:rPr>
          <w:lang w:val="de-DE"/>
        </w:rPr>
      </w:pPr>
      <w:r w:rsidRPr="00272C4F">
        <w:rPr>
          <w:lang w:val="de-DE"/>
        </w:rPr>
        <w:t>Range 3:</w:t>
      </w:r>
      <w:r>
        <w:rPr>
          <w:lang w:val="de-DE"/>
        </w:rPr>
        <w:tab/>
      </w:r>
      <w:r w:rsidRPr="00272C4F">
        <w:rPr>
          <w:lang w:val="de-DE"/>
        </w:rPr>
        <w:t>- 60000 g, e=20 g</w:t>
      </w:r>
    </w:p>
    <w:p w14:paraId="0DD32A8C" w14:textId="77777777" w:rsidR="00272C4F" w:rsidRPr="00272C4F" w:rsidRDefault="00272C4F" w:rsidP="00272C4F">
      <w:pPr>
        <w:pStyle w:val="BodyText"/>
        <w:rPr>
          <w:lang w:val="de-DE"/>
        </w:rPr>
      </w:pPr>
      <w:r w:rsidRPr="00272C4F">
        <w:rPr>
          <w:lang w:val="de-DE"/>
        </w:rPr>
        <w:t xml:space="preserve">Nominal </w:t>
      </w:r>
      <w:proofErr w:type="spellStart"/>
      <w:r w:rsidRPr="00272C4F">
        <w:rPr>
          <w:lang w:val="de-DE"/>
        </w:rPr>
        <w:t>load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cell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capacity</w:t>
      </w:r>
      <w:proofErr w:type="spellEnd"/>
      <w:r w:rsidRPr="00272C4F">
        <w:rPr>
          <w:lang w:val="de-DE"/>
        </w:rPr>
        <w:t xml:space="preserve"> 100 kg.</w:t>
      </w:r>
    </w:p>
    <w:p w14:paraId="7913E53E" w14:textId="77777777" w:rsidR="00272C4F" w:rsidRPr="00272C4F" w:rsidRDefault="00272C4F" w:rsidP="00272C4F">
      <w:pPr>
        <w:pStyle w:val="BodyText"/>
        <w:rPr>
          <w:lang w:val="de-DE"/>
        </w:rPr>
      </w:pPr>
      <w:r w:rsidRPr="00272C4F">
        <w:rPr>
          <w:lang w:val="de-DE"/>
        </w:rPr>
        <w:t xml:space="preserve">Dead </w:t>
      </w:r>
      <w:proofErr w:type="spellStart"/>
      <w:r w:rsidRPr="00272C4F">
        <w:rPr>
          <w:lang w:val="de-DE"/>
        </w:rPr>
        <w:t>load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by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mounting</w:t>
      </w:r>
      <w:proofErr w:type="spellEnd"/>
      <w:r w:rsidRPr="00272C4F">
        <w:rPr>
          <w:lang w:val="de-DE"/>
        </w:rPr>
        <w:t xml:space="preserve"> 30 kg</w:t>
      </w:r>
    </w:p>
    <w:p w14:paraId="0B4E780F" w14:textId="77777777" w:rsidR="00272C4F" w:rsidRPr="00272C4F" w:rsidRDefault="00272C4F" w:rsidP="00272C4F">
      <w:pPr>
        <w:pStyle w:val="BodyText"/>
        <w:rPr>
          <w:lang w:val="de-DE"/>
        </w:rPr>
      </w:pPr>
    </w:p>
    <w:p w14:paraId="396C3E11" w14:textId="2965E529" w:rsidR="00272C4F" w:rsidRDefault="00272C4F" w:rsidP="00272C4F">
      <w:pPr>
        <w:pStyle w:val="BodyText"/>
        <w:rPr>
          <w:lang w:val="de-DE"/>
        </w:rPr>
      </w:pPr>
      <w:proofErr w:type="spellStart"/>
      <w:r w:rsidRPr="00272C4F">
        <w:rPr>
          <w:lang w:val="de-DE"/>
        </w:rPr>
        <w:t>With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change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to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require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</w:t>
      </w:r>
      <w:r w:rsidR="00224FB0">
        <w:t xml:space="preserve">verification scale interval </w:t>
      </w:r>
      <w:proofErr w:type="spellStart"/>
      <w:r w:rsidRPr="00272C4F">
        <w:rPr>
          <w:lang w:val="de-DE"/>
        </w:rPr>
        <w:t>of</w:t>
      </w:r>
      <w:proofErr w:type="spellEnd"/>
      <w:r w:rsidRPr="00272C4F">
        <w:rPr>
          <w:lang w:val="de-DE"/>
        </w:rPr>
        <w:t xml:space="preserve"> 5 g </w:t>
      </w:r>
      <w:proofErr w:type="spellStart"/>
      <w:r w:rsidRPr="00272C4F">
        <w:rPr>
          <w:lang w:val="de-DE"/>
        </w:rPr>
        <w:t>for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checkweighing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from</w:t>
      </w:r>
      <w:proofErr w:type="spellEnd"/>
      <w:r w:rsidRPr="00272C4F">
        <w:rPr>
          <w:lang w:val="de-DE"/>
        </w:rPr>
        <w:t xml:space="preserve"> 5000 g, </w:t>
      </w:r>
      <w:proofErr w:type="spellStart"/>
      <w:r w:rsidRPr="00272C4F">
        <w:rPr>
          <w:lang w:val="de-DE"/>
        </w:rPr>
        <w:t>this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means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that</w:t>
      </w:r>
      <w:proofErr w:type="spellEnd"/>
      <w:r w:rsidRPr="00272C4F">
        <w:rPr>
          <w:lang w:val="de-DE"/>
        </w:rPr>
        <w:t xml:space="preserve"> a </w:t>
      </w:r>
      <w:r w:rsidR="00224FB0">
        <w:t>verification scale interval</w:t>
      </w:r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of</w:t>
      </w:r>
      <w:proofErr w:type="spellEnd"/>
      <w:r w:rsidRPr="00272C4F">
        <w:rPr>
          <w:lang w:val="de-DE"/>
        </w:rPr>
        <w:t xml:space="preserve"> 2 g </w:t>
      </w:r>
      <w:proofErr w:type="spellStart"/>
      <w:r w:rsidRPr="00272C4F">
        <w:rPr>
          <w:lang w:val="de-DE"/>
        </w:rPr>
        <w:t>is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required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for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smallest</w:t>
      </w:r>
      <w:proofErr w:type="spellEnd"/>
      <w:r w:rsidRPr="00272C4F">
        <w:rPr>
          <w:lang w:val="de-DE"/>
        </w:rPr>
        <w:t xml:space="preserve"> nominal </w:t>
      </w:r>
      <w:proofErr w:type="spellStart"/>
      <w:r w:rsidRPr="00272C4F">
        <w:rPr>
          <w:lang w:val="de-DE"/>
        </w:rPr>
        <w:t>filling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quantity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of</w:t>
      </w:r>
      <w:proofErr w:type="spellEnd"/>
      <w:r w:rsidRPr="00272C4F">
        <w:rPr>
          <w:lang w:val="de-DE"/>
        </w:rPr>
        <w:t xml:space="preserve"> 2500 g </w:t>
      </w:r>
      <w:proofErr w:type="spellStart"/>
      <w:r w:rsidRPr="00272C4F">
        <w:rPr>
          <w:lang w:val="de-DE"/>
        </w:rPr>
        <w:t>up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to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now</w:t>
      </w:r>
      <w:proofErr w:type="spellEnd"/>
      <w:r w:rsidRPr="00272C4F">
        <w:rPr>
          <w:lang w:val="de-DE"/>
        </w:rPr>
        <w:t>.</w:t>
      </w:r>
    </w:p>
    <w:p w14:paraId="77058FBB" w14:textId="77777777" w:rsidR="00272C4F" w:rsidRPr="00414D45" w:rsidRDefault="00272C4F" w:rsidP="008C7F8D">
      <w:pPr>
        <w:pStyle w:val="BodyText"/>
        <w:rPr>
          <w:lang w:val="de-DE"/>
        </w:rPr>
      </w:pPr>
    </w:p>
    <w:p w14:paraId="55244B46" w14:textId="2692C79D" w:rsidR="00272C4F" w:rsidRPr="00272C4F" w:rsidRDefault="00272C4F" w:rsidP="00272C4F">
      <w:pPr>
        <w:pStyle w:val="BodyText"/>
        <w:rPr>
          <w:lang w:val="de-DE"/>
        </w:rPr>
      </w:pPr>
      <w:proofErr w:type="spellStart"/>
      <w:r>
        <w:rPr>
          <w:lang w:val="de-DE"/>
        </w:rPr>
        <w:t>Required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measures</w:t>
      </w:r>
      <w:proofErr w:type="spellEnd"/>
      <w:r w:rsidRPr="00272C4F">
        <w:rPr>
          <w:lang w:val="de-DE"/>
        </w:rPr>
        <w:t>:</w:t>
      </w:r>
    </w:p>
    <w:p w14:paraId="6C68906C" w14:textId="77777777" w:rsidR="00272C4F" w:rsidRPr="00272C4F" w:rsidRDefault="00272C4F" w:rsidP="00272C4F">
      <w:pPr>
        <w:pStyle w:val="BodyText"/>
        <w:rPr>
          <w:lang w:val="de-DE"/>
        </w:rPr>
      </w:pPr>
    </w:p>
    <w:p w14:paraId="027970D4" w14:textId="73E6CA10" w:rsidR="00272C4F" w:rsidRPr="00272C4F" w:rsidRDefault="00272C4F" w:rsidP="00272C4F">
      <w:pPr>
        <w:pStyle w:val="BodyText"/>
        <w:numPr>
          <w:ilvl w:val="0"/>
          <w:numId w:val="13"/>
        </w:numPr>
        <w:rPr>
          <w:lang w:val="de-DE"/>
        </w:rPr>
      </w:pPr>
      <w:proofErr w:type="spellStart"/>
      <w:r w:rsidRPr="00272C4F">
        <w:rPr>
          <w:lang w:val="de-DE"/>
        </w:rPr>
        <w:t>Replace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load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cell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with</w:t>
      </w:r>
      <w:proofErr w:type="spellEnd"/>
      <w:r w:rsidRPr="00272C4F">
        <w:rPr>
          <w:lang w:val="de-DE"/>
        </w:rPr>
        <w:t xml:space="preserve"> a </w:t>
      </w:r>
      <w:proofErr w:type="spellStart"/>
      <w:r w:rsidRPr="00272C4F">
        <w:rPr>
          <w:lang w:val="de-DE"/>
        </w:rPr>
        <w:t>correspondingly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smaller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one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that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allows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</w:t>
      </w:r>
      <w:r w:rsidR="00224FB0">
        <w:t>verification scale interval</w:t>
      </w:r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to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be</w:t>
      </w:r>
      <w:proofErr w:type="spellEnd"/>
      <w:r w:rsidRPr="00272C4F">
        <w:rPr>
          <w:lang w:val="de-DE"/>
        </w:rPr>
        <w:t xml:space="preserve"> 2 g. In </w:t>
      </w:r>
      <w:proofErr w:type="spellStart"/>
      <w:r w:rsidRPr="00272C4F">
        <w:rPr>
          <w:lang w:val="de-DE"/>
        </w:rPr>
        <w:t>this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case</w:t>
      </w:r>
      <w:proofErr w:type="spellEnd"/>
      <w:r w:rsidRPr="00272C4F">
        <w:rPr>
          <w:lang w:val="de-DE"/>
        </w:rPr>
        <w:t xml:space="preserve">, </w:t>
      </w:r>
      <w:proofErr w:type="spellStart"/>
      <w:r w:rsidRPr="00272C4F">
        <w:rPr>
          <w:lang w:val="de-DE"/>
        </w:rPr>
        <w:t>halve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nominal </w:t>
      </w:r>
      <w:proofErr w:type="spellStart"/>
      <w:r w:rsidRPr="00272C4F">
        <w:rPr>
          <w:lang w:val="de-DE"/>
        </w:rPr>
        <w:t>load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of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load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cell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to</w:t>
      </w:r>
      <w:proofErr w:type="spellEnd"/>
      <w:r w:rsidRPr="00272C4F">
        <w:rPr>
          <w:lang w:val="de-DE"/>
        </w:rPr>
        <w:t xml:space="preserve"> 50 kg</w:t>
      </w:r>
    </w:p>
    <w:p w14:paraId="07EA3695" w14:textId="7850CE01" w:rsidR="00272C4F" w:rsidRPr="00272C4F" w:rsidRDefault="00272C4F" w:rsidP="00272C4F">
      <w:pPr>
        <w:pStyle w:val="BodyText"/>
        <w:numPr>
          <w:ilvl w:val="0"/>
          <w:numId w:val="13"/>
        </w:numPr>
        <w:rPr>
          <w:lang w:val="de-DE"/>
        </w:rPr>
      </w:pPr>
      <w:proofErr w:type="spellStart"/>
      <w:r w:rsidRPr="00272C4F">
        <w:rPr>
          <w:lang w:val="de-DE"/>
        </w:rPr>
        <w:t>Omission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of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range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up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to</w:t>
      </w:r>
      <w:proofErr w:type="spellEnd"/>
      <w:r w:rsidRPr="00272C4F">
        <w:rPr>
          <w:lang w:val="de-DE"/>
        </w:rPr>
        <w:t xml:space="preserve"> 60 kg.</w:t>
      </w:r>
    </w:p>
    <w:p w14:paraId="3F3CA322" w14:textId="520F5B22" w:rsidR="00272C4F" w:rsidRPr="00272C4F" w:rsidRDefault="00272C4F" w:rsidP="00272C4F">
      <w:pPr>
        <w:pStyle w:val="BodyText"/>
        <w:numPr>
          <w:ilvl w:val="0"/>
          <w:numId w:val="13"/>
        </w:numPr>
        <w:rPr>
          <w:lang w:val="de-DE"/>
        </w:rPr>
      </w:pPr>
      <w:r w:rsidRPr="00272C4F">
        <w:rPr>
          <w:lang w:val="de-DE"/>
        </w:rPr>
        <w:t xml:space="preserve">Check </w:t>
      </w:r>
      <w:proofErr w:type="spellStart"/>
      <w:r w:rsidRPr="00272C4F">
        <w:rPr>
          <w:lang w:val="de-DE"/>
        </w:rPr>
        <w:t>whether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30 kg </w:t>
      </w:r>
      <w:proofErr w:type="spellStart"/>
      <w:r w:rsidRPr="00272C4F">
        <w:rPr>
          <w:lang w:val="de-DE"/>
        </w:rPr>
        <w:t>scale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can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be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realized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with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previous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belt</w:t>
      </w:r>
      <w:proofErr w:type="spellEnd"/>
      <w:r w:rsidRPr="00272C4F">
        <w:rPr>
          <w:lang w:val="de-DE"/>
        </w:rPr>
        <w:t xml:space="preserve"> design (</w:t>
      </w:r>
      <w:proofErr w:type="spellStart"/>
      <w:r>
        <w:rPr>
          <w:lang w:val="de-DE"/>
        </w:rPr>
        <w:t>proof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 w:rsidRPr="00272C4F">
        <w:rPr>
          <w:lang w:val="de-DE"/>
        </w:rPr>
        <w:t>compatibility</w:t>
      </w:r>
      <w:proofErr w:type="spellEnd"/>
      <w:r w:rsidRPr="00272C4F">
        <w:rPr>
          <w:lang w:val="de-DE"/>
        </w:rPr>
        <w:t xml:space="preserve">). Due </w:t>
      </w:r>
      <w:proofErr w:type="spellStart"/>
      <w:r w:rsidRPr="00272C4F">
        <w:rPr>
          <w:lang w:val="de-DE"/>
        </w:rPr>
        <w:t>to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30 kg </w:t>
      </w:r>
      <w:proofErr w:type="spellStart"/>
      <w:r w:rsidRPr="00272C4F">
        <w:rPr>
          <w:lang w:val="de-DE"/>
        </w:rPr>
        <w:t>dead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load</w:t>
      </w:r>
      <w:proofErr w:type="spellEnd"/>
      <w:r w:rsidRPr="00272C4F">
        <w:rPr>
          <w:lang w:val="de-DE"/>
        </w:rPr>
        <w:t xml:space="preserve">, </w:t>
      </w:r>
      <w:proofErr w:type="spellStart"/>
      <w:r w:rsidRPr="00272C4F">
        <w:rPr>
          <w:lang w:val="de-DE"/>
        </w:rPr>
        <w:t>the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scale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cannot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even</w:t>
      </w:r>
      <w:proofErr w:type="spellEnd"/>
      <w:r w:rsidRPr="00272C4F">
        <w:rPr>
          <w:lang w:val="de-DE"/>
        </w:rPr>
        <w:t xml:space="preserve"> </w:t>
      </w:r>
      <w:proofErr w:type="spellStart"/>
      <w:r w:rsidRPr="00272C4F">
        <w:rPr>
          <w:lang w:val="de-DE"/>
        </w:rPr>
        <w:t>weigh</w:t>
      </w:r>
      <w:proofErr w:type="spellEnd"/>
      <w:r w:rsidRPr="00272C4F">
        <w:rPr>
          <w:lang w:val="de-DE"/>
        </w:rPr>
        <w:t xml:space="preserve"> 20 kg.</w:t>
      </w:r>
    </w:p>
    <w:p w14:paraId="144B383F" w14:textId="77777777" w:rsidR="00272C4F" w:rsidRPr="00272C4F" w:rsidRDefault="00272C4F" w:rsidP="00272C4F">
      <w:pPr>
        <w:pStyle w:val="BodyText"/>
        <w:rPr>
          <w:lang w:val="de-DE"/>
        </w:rPr>
      </w:pPr>
    </w:p>
    <w:p w14:paraId="24B97878" w14:textId="77777777" w:rsidR="00272C4F" w:rsidRPr="00272C4F" w:rsidRDefault="00272C4F" w:rsidP="00272C4F">
      <w:pPr>
        <w:pStyle w:val="BodyText"/>
        <w:rPr>
          <w:b/>
          <w:bCs/>
          <w:lang w:val="de-DE"/>
        </w:rPr>
      </w:pPr>
      <w:proofErr w:type="spellStart"/>
      <w:r w:rsidRPr="00272C4F">
        <w:rPr>
          <w:b/>
          <w:bCs/>
          <w:lang w:val="de-DE"/>
        </w:rPr>
        <w:t>Conclusion</w:t>
      </w:r>
      <w:proofErr w:type="spellEnd"/>
      <w:r w:rsidRPr="00272C4F">
        <w:rPr>
          <w:b/>
          <w:bCs/>
          <w:lang w:val="de-DE"/>
        </w:rPr>
        <w:t xml:space="preserve">: A </w:t>
      </w:r>
      <w:proofErr w:type="spellStart"/>
      <w:r w:rsidRPr="00272C4F">
        <w:rPr>
          <w:b/>
          <w:bCs/>
          <w:lang w:val="de-DE"/>
        </w:rPr>
        <w:t>second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scale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is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required</w:t>
      </w:r>
      <w:proofErr w:type="spellEnd"/>
      <w:r w:rsidRPr="00272C4F">
        <w:rPr>
          <w:b/>
          <w:bCs/>
          <w:lang w:val="de-DE"/>
        </w:rPr>
        <w:t xml:space="preserve"> in </w:t>
      </w:r>
      <w:proofErr w:type="spellStart"/>
      <w:r w:rsidRPr="00272C4F">
        <w:rPr>
          <w:b/>
          <w:bCs/>
          <w:lang w:val="de-DE"/>
        </w:rPr>
        <w:t>the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production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line</w:t>
      </w:r>
      <w:proofErr w:type="spellEnd"/>
      <w:r w:rsidRPr="00272C4F">
        <w:rPr>
          <w:b/>
          <w:bCs/>
          <w:lang w:val="de-DE"/>
        </w:rPr>
        <w:t xml:space="preserve">, </w:t>
      </w:r>
      <w:proofErr w:type="spellStart"/>
      <w:r w:rsidRPr="00272C4F">
        <w:rPr>
          <w:b/>
          <w:bCs/>
          <w:lang w:val="de-DE"/>
        </w:rPr>
        <w:t>as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well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as</w:t>
      </w:r>
      <w:proofErr w:type="spellEnd"/>
      <w:r w:rsidRPr="00272C4F">
        <w:rPr>
          <w:b/>
          <w:bCs/>
          <w:lang w:val="de-DE"/>
        </w:rPr>
        <w:t xml:space="preserve"> additional </w:t>
      </w:r>
      <w:proofErr w:type="spellStart"/>
      <w:r w:rsidRPr="00272C4F">
        <w:rPr>
          <w:b/>
          <w:bCs/>
          <w:lang w:val="de-DE"/>
        </w:rPr>
        <w:t>measures</w:t>
      </w:r>
      <w:proofErr w:type="spellEnd"/>
      <w:r w:rsidRPr="00272C4F">
        <w:rPr>
          <w:b/>
          <w:bCs/>
          <w:lang w:val="de-DE"/>
        </w:rPr>
        <w:t xml:space="preserve">, </w:t>
      </w:r>
      <w:proofErr w:type="spellStart"/>
      <w:r w:rsidRPr="00272C4F">
        <w:rPr>
          <w:b/>
          <w:bCs/>
          <w:lang w:val="de-DE"/>
        </w:rPr>
        <w:t>if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necessary</w:t>
      </w:r>
      <w:proofErr w:type="spellEnd"/>
      <w:r w:rsidRPr="00272C4F">
        <w:rPr>
          <w:b/>
          <w:bCs/>
          <w:lang w:val="de-DE"/>
        </w:rPr>
        <w:t xml:space="preserve">, </w:t>
      </w:r>
      <w:proofErr w:type="spellStart"/>
      <w:r w:rsidRPr="00272C4F">
        <w:rPr>
          <w:b/>
          <w:bCs/>
          <w:lang w:val="de-DE"/>
        </w:rPr>
        <w:t>to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prevent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the</w:t>
      </w:r>
      <w:proofErr w:type="spellEnd"/>
      <w:r w:rsidRPr="00272C4F">
        <w:rPr>
          <w:b/>
          <w:bCs/>
          <w:lang w:val="de-DE"/>
        </w:rPr>
        <w:t xml:space="preserve"> "</w:t>
      </w:r>
      <w:proofErr w:type="spellStart"/>
      <w:r w:rsidRPr="00272C4F">
        <w:rPr>
          <w:b/>
          <w:bCs/>
          <w:lang w:val="de-DE"/>
        </w:rPr>
        <w:t>smaller</w:t>
      </w:r>
      <w:proofErr w:type="spellEnd"/>
      <w:r w:rsidRPr="00272C4F">
        <w:rPr>
          <w:b/>
          <w:bCs/>
          <w:lang w:val="de-DE"/>
        </w:rPr>
        <w:t xml:space="preserve">" </w:t>
      </w:r>
      <w:proofErr w:type="spellStart"/>
      <w:r w:rsidRPr="00272C4F">
        <w:rPr>
          <w:b/>
          <w:bCs/>
          <w:lang w:val="de-DE"/>
        </w:rPr>
        <w:t>of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the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two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scales</w:t>
      </w:r>
      <w:proofErr w:type="spellEnd"/>
      <w:r w:rsidRPr="00272C4F">
        <w:rPr>
          <w:b/>
          <w:bCs/>
          <w:lang w:val="de-DE"/>
        </w:rPr>
        <w:t xml:space="preserve"> in </w:t>
      </w:r>
      <w:proofErr w:type="spellStart"/>
      <w:r w:rsidRPr="00272C4F">
        <w:rPr>
          <w:b/>
          <w:bCs/>
          <w:lang w:val="de-DE"/>
        </w:rPr>
        <w:t>the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line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from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being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overloaded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by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the</w:t>
      </w:r>
      <w:proofErr w:type="spellEnd"/>
      <w:r w:rsidRPr="00272C4F">
        <w:rPr>
          <w:b/>
          <w:bCs/>
          <w:lang w:val="de-DE"/>
        </w:rPr>
        <w:t xml:space="preserve"> large </w:t>
      </w:r>
      <w:proofErr w:type="spellStart"/>
      <w:r w:rsidRPr="00272C4F">
        <w:rPr>
          <w:b/>
          <w:bCs/>
          <w:lang w:val="de-DE"/>
        </w:rPr>
        <w:t>test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loads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of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the</w:t>
      </w:r>
      <w:proofErr w:type="spellEnd"/>
      <w:r w:rsidRPr="00272C4F">
        <w:rPr>
          <w:b/>
          <w:bCs/>
          <w:lang w:val="de-DE"/>
        </w:rPr>
        <w:t xml:space="preserve"> larger </w:t>
      </w:r>
      <w:proofErr w:type="spellStart"/>
      <w:r w:rsidRPr="00272C4F">
        <w:rPr>
          <w:b/>
          <w:bCs/>
          <w:lang w:val="de-DE"/>
        </w:rPr>
        <w:t>scale</w:t>
      </w:r>
      <w:proofErr w:type="spellEnd"/>
      <w:r w:rsidRPr="00272C4F">
        <w:rPr>
          <w:b/>
          <w:bCs/>
          <w:lang w:val="de-DE"/>
        </w:rPr>
        <w:t>.</w:t>
      </w:r>
    </w:p>
    <w:p w14:paraId="7A4F542E" w14:textId="77777777" w:rsidR="00272C4F" w:rsidRPr="00272C4F" w:rsidRDefault="00272C4F" w:rsidP="00272C4F">
      <w:pPr>
        <w:pStyle w:val="BodyText"/>
        <w:rPr>
          <w:b/>
          <w:bCs/>
          <w:lang w:val="de-DE"/>
        </w:rPr>
      </w:pPr>
    </w:p>
    <w:p w14:paraId="44B18E6E" w14:textId="5EB7C6FD" w:rsidR="00900015" w:rsidRPr="00272C4F" w:rsidRDefault="00272C4F" w:rsidP="00272C4F">
      <w:pPr>
        <w:pStyle w:val="BodyText"/>
        <w:rPr>
          <w:b/>
          <w:bCs/>
          <w:lang w:val="de-DE"/>
        </w:rPr>
      </w:pPr>
      <w:proofErr w:type="spellStart"/>
      <w:r w:rsidRPr="00272C4F">
        <w:rPr>
          <w:b/>
          <w:bCs/>
          <w:lang w:val="de-DE"/>
        </w:rPr>
        <w:t>Conclusion</w:t>
      </w:r>
      <w:proofErr w:type="spellEnd"/>
      <w:r w:rsidRPr="00272C4F">
        <w:rPr>
          <w:b/>
          <w:bCs/>
          <w:lang w:val="de-DE"/>
        </w:rPr>
        <w:t xml:space="preserve">: In extreme </w:t>
      </w:r>
      <w:proofErr w:type="spellStart"/>
      <w:r w:rsidRPr="00272C4F">
        <w:rPr>
          <w:b/>
          <w:bCs/>
          <w:lang w:val="de-DE"/>
        </w:rPr>
        <w:t>cases</w:t>
      </w:r>
      <w:proofErr w:type="spellEnd"/>
      <w:r w:rsidRPr="00272C4F">
        <w:rPr>
          <w:b/>
          <w:bCs/>
          <w:lang w:val="de-DE"/>
        </w:rPr>
        <w:t xml:space="preserve">, a </w:t>
      </w:r>
      <w:proofErr w:type="spellStart"/>
      <w:r w:rsidRPr="00272C4F">
        <w:rPr>
          <w:b/>
          <w:bCs/>
          <w:lang w:val="de-DE"/>
        </w:rPr>
        <w:t>second</w:t>
      </w:r>
      <w:proofErr w:type="spellEnd"/>
      <w:r w:rsidRPr="00272C4F">
        <w:rPr>
          <w:b/>
          <w:bCs/>
          <w:lang w:val="de-DE"/>
        </w:rPr>
        <w:t xml:space="preserve"> parallel </w:t>
      </w:r>
      <w:proofErr w:type="spellStart"/>
      <w:r w:rsidRPr="00272C4F">
        <w:rPr>
          <w:b/>
          <w:bCs/>
          <w:lang w:val="de-DE"/>
        </w:rPr>
        <w:t>production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line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is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required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for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the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other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weight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range</w:t>
      </w:r>
      <w:proofErr w:type="spellEnd"/>
      <w:r w:rsidRPr="00272C4F">
        <w:rPr>
          <w:b/>
          <w:bCs/>
          <w:lang w:val="de-DE"/>
        </w:rPr>
        <w:t xml:space="preserve">, </w:t>
      </w:r>
      <w:proofErr w:type="spellStart"/>
      <w:r w:rsidRPr="00272C4F">
        <w:rPr>
          <w:b/>
          <w:bCs/>
          <w:lang w:val="de-DE"/>
        </w:rPr>
        <w:t>which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is</w:t>
      </w:r>
      <w:proofErr w:type="spellEnd"/>
      <w:r w:rsidRPr="00272C4F">
        <w:rPr>
          <w:b/>
          <w:bCs/>
          <w:lang w:val="de-DE"/>
        </w:rPr>
        <w:t xml:space="preserve"> not </w:t>
      </w:r>
      <w:proofErr w:type="spellStart"/>
      <w:r w:rsidRPr="00272C4F">
        <w:rPr>
          <w:b/>
          <w:bCs/>
          <w:lang w:val="de-DE"/>
        </w:rPr>
        <w:t>always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possible</w:t>
      </w:r>
      <w:proofErr w:type="spellEnd"/>
      <w:r w:rsidRPr="00272C4F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 xml:space="preserve">on </w:t>
      </w:r>
      <w:proofErr w:type="spellStart"/>
      <w:r>
        <w:rPr>
          <w:b/>
          <w:bCs/>
          <w:lang w:val="de-DE"/>
        </w:rPr>
        <w:t>site</w:t>
      </w:r>
      <w:proofErr w:type="spellEnd"/>
      <w:r w:rsidRPr="00272C4F">
        <w:rPr>
          <w:b/>
          <w:bCs/>
          <w:lang w:val="de-DE"/>
        </w:rPr>
        <w:t xml:space="preserve"> due </w:t>
      </w:r>
      <w:proofErr w:type="spellStart"/>
      <w:r w:rsidRPr="00272C4F">
        <w:rPr>
          <w:b/>
          <w:bCs/>
          <w:lang w:val="de-DE"/>
        </w:rPr>
        <w:t>to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space</w:t>
      </w:r>
      <w:proofErr w:type="spellEnd"/>
      <w:r w:rsidRPr="00272C4F">
        <w:rPr>
          <w:b/>
          <w:bCs/>
          <w:lang w:val="de-DE"/>
        </w:rPr>
        <w:t xml:space="preserve"> </w:t>
      </w:r>
      <w:proofErr w:type="spellStart"/>
      <w:r w:rsidRPr="00272C4F">
        <w:rPr>
          <w:b/>
          <w:bCs/>
          <w:lang w:val="de-DE"/>
        </w:rPr>
        <w:t>constraints</w:t>
      </w:r>
      <w:proofErr w:type="spellEnd"/>
      <w:r w:rsidRPr="00272C4F">
        <w:rPr>
          <w:b/>
          <w:bCs/>
          <w:lang w:val="de-DE"/>
        </w:rPr>
        <w:t>.</w:t>
      </w:r>
    </w:p>
    <w:p w14:paraId="5BCB2F3C" w14:textId="77777777" w:rsidR="009D1C2D" w:rsidRDefault="009D1C2D" w:rsidP="00900015">
      <w:pPr>
        <w:pStyle w:val="BodyText"/>
        <w:rPr>
          <w:lang w:val="de-DE"/>
        </w:rPr>
      </w:pPr>
    </w:p>
    <w:p w14:paraId="3F6E24F6" w14:textId="4D7A6047" w:rsidR="00542B20" w:rsidRPr="00542B20" w:rsidRDefault="00542B20" w:rsidP="00542B20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542B20">
        <w:rPr>
          <w:rFonts w:cs="Arial"/>
          <w:b/>
        </w:rPr>
        <w:t xml:space="preserve">§41 Control </w:t>
      </w:r>
      <w:proofErr w:type="spellStart"/>
      <w:r w:rsidRPr="00542B20">
        <w:rPr>
          <w:rFonts w:cs="Arial"/>
          <w:b/>
        </w:rPr>
        <w:t>and</w:t>
      </w:r>
      <w:proofErr w:type="spellEnd"/>
      <w:r w:rsidRPr="00542B20">
        <w:rPr>
          <w:rFonts w:cs="Arial"/>
          <w:b/>
        </w:rPr>
        <w:t xml:space="preserve"> </w:t>
      </w:r>
      <w:proofErr w:type="spellStart"/>
      <w:r w:rsidRPr="00542B20">
        <w:rPr>
          <w:rFonts w:cs="Arial"/>
          <w:b/>
        </w:rPr>
        <w:t>documentation</w:t>
      </w:r>
      <w:proofErr w:type="spellEnd"/>
      <w:r w:rsidRPr="00542B20">
        <w:rPr>
          <w:rFonts w:cs="Arial"/>
          <w:b/>
        </w:rPr>
        <w:t xml:space="preserve"> </w:t>
      </w:r>
      <w:proofErr w:type="spellStart"/>
      <w:r w:rsidRPr="00542B20">
        <w:rPr>
          <w:rFonts w:cs="Arial"/>
          <w:b/>
        </w:rPr>
        <w:t>obligations</w:t>
      </w:r>
      <w:proofErr w:type="spellEnd"/>
    </w:p>
    <w:p w14:paraId="7F8CBF10" w14:textId="77777777" w:rsidR="00542B20" w:rsidRPr="00542B20" w:rsidRDefault="00542B20" w:rsidP="00542B20">
      <w:pPr>
        <w:rPr>
          <w:rFonts w:cs="Arial"/>
          <w:b/>
        </w:rPr>
      </w:pPr>
    </w:p>
    <w:p w14:paraId="558AD6E0" w14:textId="1A5A0792" w:rsidR="00542B20" w:rsidRPr="00542B20" w:rsidRDefault="00542B20" w:rsidP="00542B20">
      <w:pPr>
        <w:rPr>
          <w:rFonts w:cs="Arial"/>
          <w:bCs/>
        </w:rPr>
      </w:pPr>
      <w:r w:rsidRPr="00542B20">
        <w:rPr>
          <w:rFonts w:cs="Arial"/>
          <w:bCs/>
        </w:rPr>
        <w:t xml:space="preserve">The </w:t>
      </w:r>
      <w:proofErr w:type="spellStart"/>
      <w:r w:rsidRPr="00542B20">
        <w:rPr>
          <w:rFonts w:cs="Arial"/>
          <w:bCs/>
        </w:rPr>
        <w:t>currently</w:t>
      </w:r>
      <w:proofErr w:type="spellEnd"/>
      <w:r w:rsidRPr="00542B20">
        <w:rPr>
          <w:rFonts w:cs="Arial"/>
          <w:bCs/>
        </w:rPr>
        <w:t xml:space="preserve"> still valid </w:t>
      </w:r>
      <w:proofErr w:type="spellStart"/>
      <w:r w:rsidRPr="00542B20">
        <w:rPr>
          <w:rFonts w:cs="Arial"/>
          <w:bCs/>
        </w:rPr>
        <w:t>Prepackage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Ordinance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requires</w:t>
      </w:r>
      <w:proofErr w:type="spellEnd"/>
      <w:r w:rsidRPr="00542B20">
        <w:rPr>
          <w:rFonts w:cs="Arial"/>
          <w:bCs/>
        </w:rPr>
        <w:t xml:space="preserve"> in §27 Para. 4 FPVO (</w:t>
      </w:r>
      <w:proofErr w:type="spellStart"/>
      <w:r w:rsidRPr="00542B20">
        <w:rPr>
          <w:rFonts w:cs="Arial"/>
          <w:bCs/>
        </w:rPr>
        <w:t>old</w:t>
      </w:r>
      <w:proofErr w:type="spellEnd"/>
      <w:r w:rsidRPr="00542B20">
        <w:rPr>
          <w:rFonts w:cs="Arial"/>
          <w:bCs/>
        </w:rPr>
        <w:t xml:space="preserve">) </w:t>
      </w:r>
      <w:proofErr w:type="spellStart"/>
      <w:r w:rsidRPr="00542B20">
        <w:rPr>
          <w:rFonts w:cs="Arial"/>
          <w:bCs/>
        </w:rPr>
        <w:t>that</w:t>
      </w:r>
      <w:proofErr w:type="spellEnd"/>
      <w:r w:rsidRPr="00542B20">
        <w:rPr>
          <w:rFonts w:cs="Arial"/>
          <w:bCs/>
        </w:rPr>
        <w:t xml:space="preserve"> "</w:t>
      </w:r>
      <w:proofErr w:type="spellStart"/>
      <w:r w:rsidRPr="00542B20">
        <w:rPr>
          <w:rFonts w:cs="Arial"/>
          <w:bCs/>
        </w:rPr>
        <w:t>the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results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of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the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inspections</w:t>
      </w:r>
      <w:proofErr w:type="spellEnd"/>
      <w:r w:rsidRPr="00542B20">
        <w:rPr>
          <w:rFonts w:cs="Arial"/>
          <w:bCs/>
        </w:rPr>
        <w:t xml:space="preserve"> in </w:t>
      </w:r>
      <w:proofErr w:type="spellStart"/>
      <w:r w:rsidRPr="00542B20">
        <w:rPr>
          <w:rFonts w:cs="Arial"/>
          <w:bCs/>
        </w:rPr>
        <w:t>accordance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with</w:t>
      </w:r>
      <w:proofErr w:type="spellEnd"/>
      <w:r w:rsidRPr="00542B20">
        <w:rPr>
          <w:rFonts w:cs="Arial"/>
          <w:bCs/>
        </w:rPr>
        <w:t xml:space="preserve"> Para. 1 must </w:t>
      </w:r>
      <w:proofErr w:type="spellStart"/>
      <w:r w:rsidRPr="00542B20">
        <w:rPr>
          <w:rFonts w:cs="Arial"/>
          <w:bCs/>
        </w:rPr>
        <w:t>be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recorded</w:t>
      </w:r>
      <w:proofErr w:type="spellEnd"/>
      <w:r w:rsidRPr="00542B20">
        <w:rPr>
          <w:rFonts w:cs="Arial"/>
          <w:bCs/>
        </w:rPr>
        <w:t xml:space="preserve"> in </w:t>
      </w:r>
      <w:proofErr w:type="spellStart"/>
      <w:r w:rsidRPr="00542B20">
        <w:rPr>
          <w:rFonts w:cs="Arial"/>
          <w:bCs/>
        </w:rPr>
        <w:t>accordance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with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the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generally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recognised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rules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of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statistical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quality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assurance</w:t>
      </w:r>
      <w:proofErr w:type="spellEnd"/>
      <w:r w:rsidRPr="00542B20">
        <w:rPr>
          <w:rFonts w:cs="Arial"/>
          <w:bCs/>
        </w:rPr>
        <w:t xml:space="preserve">". </w:t>
      </w:r>
      <w:proofErr w:type="spellStart"/>
      <w:r w:rsidRPr="00542B20">
        <w:rPr>
          <w:rFonts w:cs="Arial"/>
          <w:bCs/>
        </w:rPr>
        <w:t>According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to</w:t>
      </w:r>
      <w:proofErr w:type="spellEnd"/>
      <w:r w:rsidRPr="00542B20">
        <w:rPr>
          <w:rFonts w:cs="Arial"/>
          <w:bCs/>
        </w:rPr>
        <w:t xml:space="preserve"> Para 1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it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is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required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doing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that</w:t>
      </w:r>
      <w:proofErr w:type="spellEnd"/>
      <w:r w:rsidRPr="00542B20">
        <w:rPr>
          <w:rFonts w:cs="Arial"/>
          <w:bCs/>
        </w:rPr>
        <w:t xml:space="preserve"> "in </w:t>
      </w:r>
      <w:proofErr w:type="spellStart"/>
      <w:r w:rsidRPr="00542B20">
        <w:rPr>
          <w:rFonts w:cs="Arial"/>
          <w:bCs/>
        </w:rPr>
        <w:t>accordance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with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the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generally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recognised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rules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of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statistical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quality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assurance</w:t>
      </w:r>
      <w:proofErr w:type="spellEnd"/>
      <w:r w:rsidRPr="00542B20">
        <w:rPr>
          <w:rFonts w:cs="Arial"/>
          <w:bCs/>
        </w:rPr>
        <w:t xml:space="preserve">". "The </w:t>
      </w:r>
      <w:proofErr w:type="spellStart"/>
      <w:r w:rsidRPr="00542B20">
        <w:rPr>
          <w:rFonts w:cs="Arial"/>
          <w:bCs/>
        </w:rPr>
        <w:t>verification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shall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be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carried</w:t>
      </w:r>
      <w:proofErr w:type="spellEnd"/>
      <w:r w:rsidRPr="00542B20">
        <w:rPr>
          <w:rFonts w:cs="Arial"/>
          <w:bCs/>
        </w:rPr>
        <w:t xml:space="preserve"> out </w:t>
      </w:r>
      <w:proofErr w:type="spellStart"/>
      <w:r w:rsidRPr="00542B20">
        <w:rPr>
          <w:rFonts w:cs="Arial"/>
          <w:bCs/>
        </w:rPr>
        <w:t>with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control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measuring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instruments</w:t>
      </w:r>
      <w:proofErr w:type="spellEnd"/>
      <w:r w:rsidRPr="00542B20">
        <w:rPr>
          <w:rFonts w:cs="Arial"/>
          <w:bCs/>
        </w:rPr>
        <w:t xml:space="preserve"> in </w:t>
      </w:r>
      <w:proofErr w:type="spellStart"/>
      <w:r w:rsidRPr="00542B20">
        <w:rPr>
          <w:rFonts w:cs="Arial"/>
          <w:bCs/>
        </w:rPr>
        <w:t>accordance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with</w:t>
      </w:r>
      <w:proofErr w:type="spellEnd"/>
      <w:r w:rsidRPr="00542B20">
        <w:rPr>
          <w:rFonts w:cs="Arial"/>
          <w:bCs/>
        </w:rPr>
        <w:t xml:space="preserve"> Annex 7 </w:t>
      </w:r>
      <w:proofErr w:type="spellStart"/>
      <w:r w:rsidRPr="00542B20">
        <w:rPr>
          <w:rFonts w:cs="Arial"/>
          <w:bCs/>
        </w:rPr>
        <w:t>and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with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generally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recognised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measuring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methods</w:t>
      </w:r>
      <w:proofErr w:type="spellEnd"/>
      <w:r w:rsidRPr="00542B20">
        <w:rPr>
          <w:rFonts w:cs="Arial"/>
          <w:bCs/>
        </w:rPr>
        <w:t>".</w:t>
      </w:r>
    </w:p>
    <w:p w14:paraId="4A623833" w14:textId="77777777" w:rsidR="00542B20" w:rsidRPr="00542B20" w:rsidRDefault="00542B20" w:rsidP="00542B20">
      <w:pPr>
        <w:rPr>
          <w:rFonts w:cs="Arial"/>
          <w:bCs/>
        </w:rPr>
      </w:pPr>
    </w:p>
    <w:p w14:paraId="15EDC6CB" w14:textId="03CD8951" w:rsidR="00542B20" w:rsidRDefault="00542B20" w:rsidP="00542B20">
      <w:pPr>
        <w:rPr>
          <w:rFonts w:cs="Arial"/>
          <w:bCs/>
        </w:rPr>
      </w:pPr>
      <w:proofErr w:type="spellStart"/>
      <w:r w:rsidRPr="00542B20">
        <w:rPr>
          <w:rFonts w:cs="Arial"/>
          <w:bCs/>
        </w:rPr>
        <w:lastRenderedPageBreak/>
        <w:t>Taking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into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account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the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possible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ways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of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manufacturing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or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checking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prepackages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of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Cs/>
        </w:rPr>
        <w:t>the</w:t>
      </w:r>
      <w:proofErr w:type="spellEnd"/>
      <w:r w:rsidRPr="00542B20">
        <w:rPr>
          <w:rFonts w:cs="Arial"/>
          <w:bCs/>
        </w:rPr>
        <w:t xml:space="preserve"> same nominal </w:t>
      </w:r>
      <w:proofErr w:type="spellStart"/>
      <w:r w:rsidRPr="00542B20">
        <w:rPr>
          <w:rFonts w:cs="Arial"/>
          <w:bCs/>
        </w:rPr>
        <w:t>quantity</w:t>
      </w:r>
      <w:proofErr w:type="spellEnd"/>
      <w:r w:rsidRPr="00542B20">
        <w:rPr>
          <w:rFonts w:cs="Arial"/>
          <w:bCs/>
        </w:rPr>
        <w:t xml:space="preserve">, </w:t>
      </w:r>
      <w:proofErr w:type="spellStart"/>
      <w:r w:rsidRPr="00542B20">
        <w:rPr>
          <w:rFonts w:cs="Arial"/>
          <w:bCs/>
        </w:rPr>
        <w:t>the</w:t>
      </w:r>
      <w:proofErr w:type="spellEnd"/>
      <w:r w:rsidRPr="00542B20">
        <w:rPr>
          <w:rFonts w:cs="Arial"/>
          <w:bCs/>
        </w:rPr>
        <w:t xml:space="preserve"> </w:t>
      </w:r>
      <w:proofErr w:type="spellStart"/>
      <w:r w:rsidRPr="00542B20">
        <w:rPr>
          <w:rFonts w:cs="Arial"/>
          <w:b/>
        </w:rPr>
        <w:t>data</w:t>
      </w:r>
      <w:proofErr w:type="spellEnd"/>
      <w:r w:rsidRPr="00542B20">
        <w:rPr>
          <w:rFonts w:cs="Arial"/>
          <w:b/>
        </w:rPr>
        <w:t xml:space="preserve"> </w:t>
      </w:r>
      <w:proofErr w:type="spellStart"/>
      <w:r w:rsidRPr="00542B20">
        <w:rPr>
          <w:rFonts w:cs="Arial"/>
          <w:b/>
        </w:rPr>
        <w:t>to</w:t>
      </w:r>
      <w:proofErr w:type="spellEnd"/>
      <w:r w:rsidRPr="00542B20">
        <w:rPr>
          <w:rFonts w:cs="Arial"/>
          <w:b/>
        </w:rPr>
        <w:t xml:space="preserve"> </w:t>
      </w:r>
      <w:proofErr w:type="spellStart"/>
      <w:r w:rsidRPr="00542B20">
        <w:rPr>
          <w:rFonts w:cs="Arial"/>
          <w:b/>
        </w:rPr>
        <w:t>be</w:t>
      </w:r>
      <w:proofErr w:type="spellEnd"/>
      <w:r w:rsidRPr="00542B20">
        <w:rPr>
          <w:rFonts w:cs="Arial"/>
          <w:b/>
        </w:rPr>
        <w:t xml:space="preserve"> </w:t>
      </w:r>
      <w:proofErr w:type="spellStart"/>
      <w:r w:rsidRPr="00542B20">
        <w:rPr>
          <w:rFonts w:cs="Arial"/>
          <w:b/>
        </w:rPr>
        <w:t>documented</w:t>
      </w:r>
      <w:proofErr w:type="spellEnd"/>
      <w:r w:rsidRPr="00542B20">
        <w:rPr>
          <w:rFonts w:cs="Arial"/>
          <w:b/>
        </w:rPr>
        <w:t xml:space="preserve"> </w:t>
      </w:r>
      <w:proofErr w:type="spellStart"/>
      <w:r w:rsidRPr="00542B20">
        <w:rPr>
          <w:rFonts w:cs="Arial"/>
          <w:b/>
        </w:rPr>
        <w:t>would</w:t>
      </w:r>
      <w:proofErr w:type="spellEnd"/>
      <w:r w:rsidRPr="00542B20">
        <w:rPr>
          <w:rFonts w:cs="Arial"/>
          <w:b/>
        </w:rPr>
        <w:t xml:space="preserve"> </w:t>
      </w:r>
      <w:proofErr w:type="spellStart"/>
      <w:r w:rsidRPr="00542B20">
        <w:rPr>
          <w:rFonts w:cs="Arial"/>
          <w:b/>
        </w:rPr>
        <w:t>be</w:t>
      </w:r>
      <w:proofErr w:type="spellEnd"/>
      <w:r w:rsidRPr="00542B20">
        <w:rPr>
          <w:rFonts w:cs="Arial"/>
          <w:b/>
        </w:rPr>
        <w:t xml:space="preserve"> </w:t>
      </w:r>
      <w:proofErr w:type="spellStart"/>
      <w:r w:rsidRPr="00542B20">
        <w:rPr>
          <w:rFonts w:cs="Arial"/>
          <w:b/>
        </w:rPr>
        <w:t>up</w:t>
      </w:r>
      <w:proofErr w:type="spellEnd"/>
      <w:r w:rsidRPr="00542B20">
        <w:rPr>
          <w:rFonts w:cs="Arial"/>
          <w:b/>
        </w:rPr>
        <w:t>-</w:t>
      </w:r>
      <w:proofErr w:type="spellStart"/>
      <w:r w:rsidRPr="00542B20">
        <w:rPr>
          <w:rFonts w:cs="Arial"/>
          <w:b/>
        </w:rPr>
        <w:t>to</w:t>
      </w:r>
      <w:proofErr w:type="spellEnd"/>
      <w:r w:rsidRPr="00542B20">
        <w:rPr>
          <w:rFonts w:cs="Arial"/>
          <w:b/>
        </w:rPr>
        <w:t>-date</w:t>
      </w:r>
      <w:r w:rsidRPr="00542B20">
        <w:rPr>
          <w:rFonts w:cs="Arial"/>
          <w:bCs/>
        </w:rPr>
        <w:t>:</w:t>
      </w:r>
    </w:p>
    <w:p w14:paraId="7F19A5DD" w14:textId="15FD0D64" w:rsidR="00542B20" w:rsidRDefault="00542B20" w:rsidP="00542B20">
      <w:pPr>
        <w:rPr>
          <w:rFonts w:cs="Arial"/>
          <w:bCs/>
        </w:rPr>
      </w:pPr>
    </w:p>
    <w:p w14:paraId="4857DC1E" w14:textId="7E380632" w:rsidR="00542B20" w:rsidRPr="00542B20" w:rsidRDefault="00542B20" w:rsidP="00542B20">
      <w:pPr>
        <w:pStyle w:val="ListParagraph"/>
        <w:numPr>
          <w:ilvl w:val="0"/>
          <w:numId w:val="9"/>
        </w:numPr>
        <w:spacing w:line="256" w:lineRule="auto"/>
        <w:rPr>
          <w:rFonts w:cs="Arial"/>
        </w:rPr>
      </w:pPr>
      <w:r w:rsidRPr="00542B20">
        <w:rPr>
          <w:rFonts w:cs="Arial"/>
        </w:rPr>
        <w:t xml:space="preserve">in </w:t>
      </w:r>
      <w:proofErr w:type="spellStart"/>
      <w:r w:rsidRPr="00542B20">
        <w:rPr>
          <w:rFonts w:cs="Arial"/>
        </w:rPr>
        <w:t>case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of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manufacture</w:t>
      </w:r>
      <w:proofErr w:type="spellEnd"/>
      <w:r w:rsidRPr="00542B20">
        <w:rPr>
          <w:rFonts w:cs="Arial"/>
        </w:rPr>
        <w:t xml:space="preserve"> via </w:t>
      </w:r>
      <w:r w:rsidRPr="00494431">
        <w:rPr>
          <w:rFonts w:cs="Arial"/>
          <w:b/>
          <w:bCs/>
        </w:rPr>
        <w:t>non-</w:t>
      </w:r>
      <w:proofErr w:type="spellStart"/>
      <w:r w:rsidRPr="00494431">
        <w:rPr>
          <w:rFonts w:cs="Arial"/>
          <w:b/>
          <w:bCs/>
        </w:rPr>
        <w:t>automatic</w:t>
      </w:r>
      <w:proofErr w:type="spellEnd"/>
      <w:r w:rsidRPr="00494431">
        <w:rPr>
          <w:rFonts w:cs="Arial"/>
          <w:b/>
          <w:bCs/>
        </w:rPr>
        <w:t xml:space="preserve"> </w:t>
      </w:r>
      <w:proofErr w:type="spellStart"/>
      <w:r w:rsidRPr="00494431">
        <w:rPr>
          <w:rFonts w:cs="Arial"/>
          <w:b/>
          <w:bCs/>
        </w:rPr>
        <w:t>weighing</w:t>
      </w:r>
      <w:proofErr w:type="spellEnd"/>
      <w:r w:rsidRPr="00494431">
        <w:rPr>
          <w:rFonts w:cs="Arial"/>
          <w:b/>
          <w:bCs/>
        </w:rPr>
        <w:t xml:space="preserve"> </w:t>
      </w:r>
      <w:proofErr w:type="spellStart"/>
      <w:r w:rsidRPr="00494431">
        <w:rPr>
          <w:rFonts w:cs="Arial"/>
          <w:b/>
          <w:bCs/>
        </w:rPr>
        <w:t>instruments</w:t>
      </w:r>
      <w:proofErr w:type="spellEnd"/>
      <w:r w:rsidRPr="00542B20">
        <w:rPr>
          <w:rFonts w:cs="Arial"/>
        </w:rPr>
        <w:t xml:space="preserve">: </w:t>
      </w:r>
      <w:proofErr w:type="spellStart"/>
      <w:r w:rsidRPr="00542B20">
        <w:rPr>
          <w:rFonts w:cs="Arial"/>
        </w:rPr>
        <w:t>according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to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the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current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interpretation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of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some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calibration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authorities</w:t>
      </w:r>
      <w:proofErr w:type="spellEnd"/>
      <w:r w:rsidRPr="00542B20">
        <w:rPr>
          <w:rFonts w:cs="Arial"/>
        </w:rPr>
        <w:t xml:space="preserve">, </w:t>
      </w:r>
      <w:proofErr w:type="spellStart"/>
      <w:r w:rsidRPr="00542B20">
        <w:rPr>
          <w:rFonts w:cs="Arial"/>
        </w:rPr>
        <w:t>no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documentation</w:t>
      </w:r>
      <w:proofErr w:type="spellEnd"/>
      <w:r w:rsidRPr="00542B20">
        <w:rPr>
          <w:rFonts w:cs="Arial"/>
        </w:rPr>
        <w:t xml:space="preserve"> in </w:t>
      </w:r>
      <w:proofErr w:type="spellStart"/>
      <w:r w:rsidRPr="00542B20">
        <w:rPr>
          <w:rFonts w:cs="Arial"/>
        </w:rPr>
        <w:t>the</w:t>
      </w:r>
      <w:proofErr w:type="spellEnd"/>
      <w:r w:rsidRPr="00542B20">
        <w:rPr>
          <w:rFonts w:cs="Arial"/>
        </w:rPr>
        <w:t xml:space="preserve"> sense </w:t>
      </w:r>
      <w:proofErr w:type="spellStart"/>
      <w:r w:rsidRPr="00542B20">
        <w:rPr>
          <w:rFonts w:cs="Arial"/>
        </w:rPr>
        <w:t>of</w:t>
      </w:r>
      <w:proofErr w:type="spellEnd"/>
      <w:r w:rsidRPr="00542B20">
        <w:rPr>
          <w:rFonts w:cs="Arial"/>
        </w:rPr>
        <w:t xml:space="preserve"> §27 FPVO (</w:t>
      </w:r>
      <w:proofErr w:type="spellStart"/>
      <w:r w:rsidRPr="00542B20">
        <w:rPr>
          <w:rFonts w:cs="Arial"/>
        </w:rPr>
        <w:t>old</w:t>
      </w:r>
      <w:proofErr w:type="spellEnd"/>
      <w:r w:rsidRPr="00542B20">
        <w:rPr>
          <w:rFonts w:cs="Arial"/>
        </w:rPr>
        <w:t xml:space="preserve">) </w:t>
      </w:r>
      <w:proofErr w:type="spellStart"/>
      <w:r w:rsidRPr="00542B20">
        <w:rPr>
          <w:rFonts w:cs="Arial"/>
        </w:rPr>
        <w:t>is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required</w:t>
      </w:r>
      <w:proofErr w:type="spellEnd"/>
    </w:p>
    <w:p w14:paraId="6DA4445C" w14:textId="01D9EBFF" w:rsidR="00542B20" w:rsidRPr="00542B20" w:rsidRDefault="00542B20" w:rsidP="00542B20">
      <w:pPr>
        <w:pStyle w:val="ListParagraph"/>
        <w:numPr>
          <w:ilvl w:val="0"/>
          <w:numId w:val="9"/>
        </w:numPr>
        <w:spacing w:line="256" w:lineRule="auto"/>
        <w:rPr>
          <w:rFonts w:cs="Arial"/>
        </w:rPr>
      </w:pPr>
      <w:proofErr w:type="spellStart"/>
      <w:r w:rsidRPr="00542B20">
        <w:rPr>
          <w:rFonts w:cs="Arial"/>
        </w:rPr>
        <w:t>for</w:t>
      </w:r>
      <w:proofErr w:type="spellEnd"/>
      <w:r w:rsidRPr="00542B20">
        <w:rPr>
          <w:rFonts w:cs="Arial"/>
        </w:rPr>
        <w:t xml:space="preserve"> (</w:t>
      </w:r>
      <w:proofErr w:type="spellStart"/>
      <w:r w:rsidRPr="00542B20">
        <w:rPr>
          <w:rFonts w:cs="Arial"/>
        </w:rPr>
        <w:t>random</w:t>
      </w:r>
      <w:proofErr w:type="spellEnd"/>
      <w:r w:rsidRPr="00542B20">
        <w:rPr>
          <w:rFonts w:cs="Arial"/>
        </w:rPr>
        <w:t xml:space="preserve">) </w:t>
      </w:r>
      <w:proofErr w:type="spellStart"/>
      <w:r w:rsidRPr="00542B20">
        <w:rPr>
          <w:rFonts w:cs="Arial"/>
        </w:rPr>
        <w:t>checks</w:t>
      </w:r>
      <w:proofErr w:type="spellEnd"/>
      <w:r w:rsidRPr="00542B20">
        <w:rPr>
          <w:rFonts w:cs="Arial"/>
        </w:rPr>
        <w:t xml:space="preserve"> on </w:t>
      </w:r>
      <w:r w:rsidRPr="00494431">
        <w:rPr>
          <w:rFonts w:cs="Arial"/>
          <w:b/>
          <w:bCs/>
        </w:rPr>
        <w:t>non-</w:t>
      </w:r>
      <w:proofErr w:type="spellStart"/>
      <w:r w:rsidRPr="00494431">
        <w:rPr>
          <w:rFonts w:cs="Arial"/>
          <w:b/>
          <w:bCs/>
        </w:rPr>
        <w:t>automatic</w:t>
      </w:r>
      <w:proofErr w:type="spellEnd"/>
      <w:r w:rsidRPr="00494431">
        <w:rPr>
          <w:rFonts w:cs="Arial"/>
          <w:b/>
          <w:bCs/>
        </w:rPr>
        <w:t xml:space="preserve"> </w:t>
      </w:r>
      <w:proofErr w:type="spellStart"/>
      <w:r w:rsidRPr="00494431">
        <w:rPr>
          <w:rFonts w:cs="Arial"/>
          <w:b/>
          <w:bCs/>
        </w:rPr>
        <w:t>weighing</w:t>
      </w:r>
      <w:proofErr w:type="spellEnd"/>
      <w:r w:rsidRPr="00494431">
        <w:rPr>
          <w:rFonts w:cs="Arial"/>
          <w:b/>
          <w:bCs/>
        </w:rPr>
        <w:t xml:space="preserve"> </w:t>
      </w:r>
      <w:proofErr w:type="spellStart"/>
      <w:r w:rsidRPr="00494431">
        <w:rPr>
          <w:rFonts w:cs="Arial"/>
          <w:b/>
          <w:bCs/>
        </w:rPr>
        <w:t>instruments</w:t>
      </w:r>
      <w:proofErr w:type="spellEnd"/>
      <w:r w:rsidRPr="00542B20">
        <w:rPr>
          <w:rFonts w:cs="Arial"/>
        </w:rPr>
        <w:t xml:space="preserve">: </w:t>
      </w:r>
      <w:proofErr w:type="spellStart"/>
      <w:r w:rsidRPr="00542B20">
        <w:rPr>
          <w:rFonts w:cs="Arial"/>
        </w:rPr>
        <w:t>statistical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values</w:t>
      </w:r>
      <w:proofErr w:type="spellEnd"/>
    </w:p>
    <w:p w14:paraId="51DF78FA" w14:textId="42A57498" w:rsidR="00542B20" w:rsidRPr="00542B20" w:rsidRDefault="00542B20" w:rsidP="00542B20">
      <w:pPr>
        <w:pStyle w:val="ListParagraph"/>
        <w:numPr>
          <w:ilvl w:val="0"/>
          <w:numId w:val="9"/>
        </w:numPr>
        <w:spacing w:line="256" w:lineRule="auto"/>
        <w:rPr>
          <w:rFonts w:cs="Arial"/>
        </w:rPr>
      </w:pPr>
      <w:r w:rsidRPr="00542B20">
        <w:rPr>
          <w:rFonts w:cs="Arial"/>
        </w:rPr>
        <w:t xml:space="preserve">in </w:t>
      </w:r>
      <w:proofErr w:type="spellStart"/>
      <w:r w:rsidRPr="00542B20">
        <w:rPr>
          <w:rFonts w:cs="Arial"/>
        </w:rPr>
        <w:t>the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case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of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manufacture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using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verified</w:t>
      </w:r>
      <w:proofErr w:type="spellEnd"/>
      <w:r w:rsidRPr="00542B20">
        <w:rPr>
          <w:rFonts w:cs="Arial"/>
        </w:rPr>
        <w:t xml:space="preserve"> </w:t>
      </w:r>
      <w:proofErr w:type="spellStart"/>
      <w:r w:rsidRPr="00494431">
        <w:rPr>
          <w:rFonts w:cs="Arial"/>
          <w:b/>
          <w:bCs/>
        </w:rPr>
        <w:t>automatic</w:t>
      </w:r>
      <w:proofErr w:type="spellEnd"/>
      <w:r w:rsidRPr="00494431">
        <w:rPr>
          <w:rFonts w:cs="Arial"/>
          <w:b/>
          <w:bCs/>
        </w:rPr>
        <w:t xml:space="preserve"> </w:t>
      </w:r>
      <w:proofErr w:type="spellStart"/>
      <w:r w:rsidRPr="00494431">
        <w:rPr>
          <w:rFonts w:cs="Arial"/>
          <w:b/>
          <w:bCs/>
        </w:rPr>
        <w:t>weighing</w:t>
      </w:r>
      <w:proofErr w:type="spellEnd"/>
      <w:r w:rsidRPr="00494431">
        <w:rPr>
          <w:rFonts w:cs="Arial"/>
          <w:b/>
          <w:bCs/>
        </w:rPr>
        <w:t xml:space="preserve"> </w:t>
      </w:r>
      <w:proofErr w:type="spellStart"/>
      <w:r w:rsidRPr="00494431">
        <w:rPr>
          <w:rFonts w:cs="Arial"/>
          <w:b/>
          <w:bCs/>
        </w:rPr>
        <w:t>instruments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for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weighing</w:t>
      </w:r>
      <w:proofErr w:type="spellEnd"/>
      <w:r w:rsidRPr="00542B20">
        <w:rPr>
          <w:rFonts w:cs="Arial"/>
        </w:rPr>
        <w:t xml:space="preserve">: </w:t>
      </w:r>
      <w:proofErr w:type="spellStart"/>
      <w:r w:rsidRPr="00542B20">
        <w:rPr>
          <w:rFonts w:cs="Arial"/>
        </w:rPr>
        <w:t>according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to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the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current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interpretation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of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some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verification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authorities</w:t>
      </w:r>
      <w:proofErr w:type="spellEnd"/>
      <w:r w:rsidRPr="00542B20">
        <w:rPr>
          <w:rFonts w:cs="Arial"/>
        </w:rPr>
        <w:t xml:space="preserve">, </w:t>
      </w:r>
      <w:proofErr w:type="spellStart"/>
      <w:r w:rsidRPr="00542B20">
        <w:rPr>
          <w:rFonts w:cs="Arial"/>
        </w:rPr>
        <w:t>no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documentation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as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defined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by</w:t>
      </w:r>
      <w:proofErr w:type="spellEnd"/>
      <w:r w:rsidRPr="00542B20">
        <w:rPr>
          <w:rFonts w:cs="Arial"/>
        </w:rPr>
        <w:t xml:space="preserve"> §27 FPVO (</w:t>
      </w:r>
      <w:proofErr w:type="spellStart"/>
      <w:r w:rsidRPr="00542B20">
        <w:rPr>
          <w:rFonts w:cs="Arial"/>
        </w:rPr>
        <w:t>old</w:t>
      </w:r>
      <w:proofErr w:type="spellEnd"/>
      <w:r w:rsidRPr="00542B20">
        <w:rPr>
          <w:rFonts w:cs="Arial"/>
        </w:rPr>
        <w:t xml:space="preserve">) </w:t>
      </w:r>
      <w:proofErr w:type="spellStart"/>
      <w:r w:rsidRPr="00542B20">
        <w:rPr>
          <w:rFonts w:cs="Arial"/>
        </w:rPr>
        <w:t>is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required</w:t>
      </w:r>
      <w:proofErr w:type="spellEnd"/>
    </w:p>
    <w:p w14:paraId="27F783C8" w14:textId="6CBF9E84" w:rsidR="00542B20" w:rsidRPr="00542B20" w:rsidRDefault="00542B20" w:rsidP="00542B20">
      <w:pPr>
        <w:pStyle w:val="ListParagraph"/>
        <w:numPr>
          <w:ilvl w:val="0"/>
          <w:numId w:val="9"/>
        </w:numPr>
        <w:spacing w:line="256" w:lineRule="auto"/>
        <w:rPr>
          <w:rFonts w:cs="Arial"/>
        </w:rPr>
      </w:pPr>
      <w:r w:rsidRPr="00542B20">
        <w:rPr>
          <w:rFonts w:cs="Arial"/>
        </w:rPr>
        <w:t xml:space="preserve">in </w:t>
      </w:r>
      <w:proofErr w:type="spellStart"/>
      <w:r w:rsidRPr="00542B20">
        <w:rPr>
          <w:rFonts w:cs="Arial"/>
        </w:rPr>
        <w:t>case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of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control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by</w:t>
      </w:r>
      <w:proofErr w:type="spellEnd"/>
      <w:r w:rsidRPr="00542B20">
        <w:rPr>
          <w:rFonts w:cs="Arial"/>
        </w:rPr>
        <w:t xml:space="preserve"> </w:t>
      </w:r>
      <w:proofErr w:type="spellStart"/>
      <w:r w:rsidRPr="00494431">
        <w:rPr>
          <w:rFonts w:cs="Arial"/>
          <w:b/>
          <w:bCs/>
        </w:rPr>
        <w:t>automatic</w:t>
      </w:r>
      <w:proofErr w:type="spellEnd"/>
      <w:r w:rsidRPr="00494431">
        <w:rPr>
          <w:rFonts w:cs="Arial"/>
          <w:b/>
          <w:bCs/>
        </w:rPr>
        <w:t xml:space="preserve"> </w:t>
      </w:r>
      <w:proofErr w:type="spellStart"/>
      <w:r w:rsidRPr="00494431">
        <w:rPr>
          <w:rFonts w:cs="Arial"/>
          <w:b/>
          <w:bCs/>
        </w:rPr>
        <w:t>checkweighers</w:t>
      </w:r>
      <w:proofErr w:type="spellEnd"/>
      <w:r w:rsidRPr="00542B20">
        <w:rPr>
          <w:rFonts w:cs="Arial"/>
        </w:rPr>
        <w:t xml:space="preserve">: </w:t>
      </w:r>
      <w:proofErr w:type="spellStart"/>
      <w:r w:rsidRPr="00542B20">
        <w:rPr>
          <w:rFonts w:cs="Arial"/>
        </w:rPr>
        <w:t>statistical</w:t>
      </w:r>
      <w:proofErr w:type="spellEnd"/>
      <w:r w:rsidRPr="00542B20">
        <w:rPr>
          <w:rFonts w:cs="Arial"/>
        </w:rPr>
        <w:t xml:space="preserve"> </w:t>
      </w:r>
      <w:proofErr w:type="spellStart"/>
      <w:r w:rsidRPr="00542B20">
        <w:rPr>
          <w:rFonts w:cs="Arial"/>
        </w:rPr>
        <w:t>values</w:t>
      </w:r>
      <w:proofErr w:type="spellEnd"/>
    </w:p>
    <w:p w14:paraId="2784CD0B" w14:textId="77777777" w:rsidR="009D1C2D" w:rsidRDefault="009D1C2D" w:rsidP="009D1C2D">
      <w:pPr>
        <w:rPr>
          <w:rFonts w:cs="Arial"/>
        </w:rPr>
      </w:pPr>
    </w:p>
    <w:p w14:paraId="22C7E812" w14:textId="5B65130F" w:rsidR="001E7499" w:rsidRPr="001E7499" w:rsidRDefault="001E7499" w:rsidP="001E7499">
      <w:pPr>
        <w:rPr>
          <w:rFonts w:cs="Arial"/>
        </w:rPr>
      </w:pPr>
      <w:r w:rsidRPr="001E7499">
        <w:rPr>
          <w:rFonts w:cs="Arial"/>
        </w:rPr>
        <w:t xml:space="preserve">The </w:t>
      </w:r>
      <w:proofErr w:type="spellStart"/>
      <w:r w:rsidRPr="001E7499">
        <w:rPr>
          <w:rFonts w:cs="Arial"/>
        </w:rPr>
        <w:t>draft</w:t>
      </w:r>
      <w:proofErr w:type="spellEnd"/>
      <w:r w:rsidRPr="001E7499">
        <w:rPr>
          <w:rFonts w:cs="Arial"/>
        </w:rPr>
        <w:t xml:space="preserve"> </w:t>
      </w:r>
      <w:proofErr w:type="spellStart"/>
      <w:r>
        <w:rPr>
          <w:rFonts w:cs="Arial"/>
        </w:rPr>
        <w:t>ordinance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misleadingly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formulates</w:t>
      </w:r>
      <w:proofErr w:type="spellEnd"/>
      <w:r w:rsidRPr="001E7499">
        <w:rPr>
          <w:rFonts w:cs="Arial"/>
        </w:rPr>
        <w:t xml:space="preserve"> in </w:t>
      </w:r>
      <w:r w:rsidRPr="001E7499">
        <w:rPr>
          <w:rFonts w:cs="Arial"/>
          <w:b/>
          <w:bCs/>
        </w:rPr>
        <w:t xml:space="preserve">§41 </w:t>
      </w:r>
      <w:proofErr w:type="spellStart"/>
      <w:r w:rsidRPr="001E7499">
        <w:rPr>
          <w:rFonts w:cs="Arial"/>
          <w:b/>
          <w:bCs/>
        </w:rPr>
        <w:t>para</w:t>
      </w:r>
      <w:proofErr w:type="spellEnd"/>
      <w:r w:rsidRPr="001E7499">
        <w:rPr>
          <w:rFonts w:cs="Arial"/>
          <w:b/>
          <w:bCs/>
        </w:rPr>
        <w:t>. 1 item 2</w:t>
      </w:r>
      <w:r w:rsidRPr="001E7499">
        <w:rPr>
          <w:rFonts w:cs="Arial"/>
        </w:rPr>
        <w:t xml:space="preserve">, </w:t>
      </w:r>
      <w:proofErr w:type="spellStart"/>
      <w:r w:rsidRPr="001E7499">
        <w:rPr>
          <w:rFonts w:cs="Arial"/>
        </w:rPr>
        <w:t>however</w:t>
      </w:r>
      <w:proofErr w:type="spellEnd"/>
      <w:r w:rsidRPr="001E7499">
        <w:rPr>
          <w:rFonts w:cs="Arial"/>
        </w:rPr>
        <w:t xml:space="preserve">, </w:t>
      </w:r>
      <w:proofErr w:type="spellStart"/>
      <w:r w:rsidRPr="001E7499">
        <w:rPr>
          <w:rFonts w:cs="Arial"/>
        </w:rPr>
        <w:t>possibly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far-reaching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documentation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obligations</w:t>
      </w:r>
      <w:proofErr w:type="spellEnd"/>
      <w:r w:rsidRPr="001E7499">
        <w:rPr>
          <w:rFonts w:cs="Arial"/>
        </w:rPr>
        <w:t>:</w:t>
      </w:r>
    </w:p>
    <w:p w14:paraId="6A1EBFB2" w14:textId="63830D9D" w:rsidR="001E7499" w:rsidRPr="001E7499" w:rsidRDefault="001E7499" w:rsidP="001E7499">
      <w:pPr>
        <w:rPr>
          <w:rFonts w:cs="Arial"/>
        </w:rPr>
      </w:pPr>
      <w:r w:rsidRPr="001E7499">
        <w:rPr>
          <w:rFonts w:cs="Arial"/>
        </w:rPr>
        <w:t xml:space="preserve"> .... </w:t>
      </w:r>
      <w:r w:rsidRPr="001E7499">
        <w:rPr>
          <w:rFonts w:cs="Arial"/>
          <w:i/>
          <w:iCs/>
        </w:rPr>
        <w:t>"</w:t>
      </w:r>
      <w:proofErr w:type="spellStart"/>
      <w:r w:rsidRPr="001E7499">
        <w:rPr>
          <w:rFonts w:cs="Arial"/>
          <w:b/>
          <w:bCs/>
          <w:i/>
          <w:iCs/>
        </w:rPr>
        <w:t>results</w:t>
      </w:r>
      <w:proofErr w:type="spellEnd"/>
      <w:r w:rsidRPr="001E7499">
        <w:rPr>
          <w:rFonts w:cs="Arial"/>
          <w:b/>
          <w:bCs/>
          <w:i/>
          <w:iCs/>
        </w:rPr>
        <w:t xml:space="preserve"> </w:t>
      </w:r>
      <w:proofErr w:type="spellStart"/>
      <w:r w:rsidRPr="001E7499">
        <w:rPr>
          <w:rFonts w:cs="Arial"/>
          <w:b/>
          <w:bCs/>
          <w:i/>
          <w:iCs/>
        </w:rPr>
        <w:t>of</w:t>
      </w:r>
      <w:proofErr w:type="spellEnd"/>
      <w:r w:rsidRPr="001E7499">
        <w:rPr>
          <w:rFonts w:cs="Arial"/>
          <w:b/>
          <w:bCs/>
          <w:i/>
          <w:iCs/>
        </w:rPr>
        <w:t xml:space="preserve"> </w:t>
      </w:r>
      <w:proofErr w:type="spellStart"/>
      <w:r w:rsidRPr="001E7499">
        <w:rPr>
          <w:rFonts w:cs="Arial"/>
          <w:b/>
          <w:bCs/>
          <w:i/>
          <w:iCs/>
        </w:rPr>
        <w:t>measurements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or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controls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are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to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be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recorded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and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stored</w:t>
      </w:r>
      <w:proofErr w:type="spellEnd"/>
      <w:r w:rsidRPr="001E7499">
        <w:rPr>
          <w:rFonts w:cs="Arial"/>
          <w:i/>
          <w:iCs/>
        </w:rPr>
        <w:t xml:space="preserve"> in </w:t>
      </w:r>
      <w:proofErr w:type="spellStart"/>
      <w:r w:rsidRPr="001E7499">
        <w:rPr>
          <w:rFonts w:cs="Arial"/>
          <w:i/>
          <w:iCs/>
        </w:rPr>
        <w:t>accordance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with</w:t>
      </w:r>
      <w:proofErr w:type="spellEnd"/>
      <w:r w:rsidRPr="001E7499">
        <w:rPr>
          <w:rFonts w:cs="Arial"/>
          <w:i/>
          <w:iCs/>
        </w:rPr>
        <w:t xml:space="preserve"> </w:t>
      </w:r>
      <w:proofErr w:type="spellStart"/>
      <w:r w:rsidRPr="001E7499">
        <w:rPr>
          <w:rFonts w:cs="Arial"/>
          <w:i/>
          <w:iCs/>
        </w:rPr>
        <w:t>para</w:t>
      </w:r>
      <w:proofErr w:type="spellEnd"/>
      <w:r w:rsidRPr="001E7499">
        <w:rPr>
          <w:rFonts w:cs="Arial"/>
          <w:i/>
          <w:iCs/>
        </w:rPr>
        <w:t xml:space="preserve"> 4".</w:t>
      </w:r>
    </w:p>
    <w:p w14:paraId="38AD029B" w14:textId="77777777" w:rsidR="001E7499" w:rsidRPr="001E7499" w:rsidRDefault="001E7499" w:rsidP="001E7499">
      <w:pPr>
        <w:rPr>
          <w:rFonts w:cs="Arial"/>
        </w:rPr>
      </w:pPr>
    </w:p>
    <w:p w14:paraId="454E3965" w14:textId="6049C036" w:rsidR="001E7499" w:rsidRDefault="001E7499" w:rsidP="001E7499">
      <w:pPr>
        <w:rPr>
          <w:rFonts w:cs="Arial"/>
        </w:rPr>
      </w:pPr>
      <w:proofErr w:type="spellStart"/>
      <w:r w:rsidRPr="001E7499">
        <w:rPr>
          <w:rFonts w:cs="Arial"/>
        </w:rPr>
        <w:t>Since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the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above-mentioned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procedures</w:t>
      </w:r>
      <w:proofErr w:type="spellEnd"/>
      <w:r w:rsidRPr="001E7499">
        <w:rPr>
          <w:rFonts w:cs="Arial"/>
        </w:rPr>
        <w:t xml:space="preserve"> a) - d) </w:t>
      </w:r>
      <w:proofErr w:type="spellStart"/>
      <w:r w:rsidRPr="001E7499">
        <w:rPr>
          <w:rFonts w:cs="Arial"/>
        </w:rPr>
        <w:t>are</w:t>
      </w:r>
      <w:proofErr w:type="spellEnd"/>
      <w:r w:rsidRPr="001E7499">
        <w:rPr>
          <w:rFonts w:cs="Arial"/>
        </w:rPr>
        <w:t xml:space="preserve"> also </w:t>
      </w:r>
      <w:proofErr w:type="spellStart"/>
      <w:r w:rsidRPr="001E7499">
        <w:rPr>
          <w:rFonts w:cs="Arial"/>
        </w:rPr>
        <w:t>generally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based</w:t>
      </w:r>
      <w:proofErr w:type="spellEnd"/>
      <w:r w:rsidRPr="001E7499">
        <w:rPr>
          <w:rFonts w:cs="Arial"/>
        </w:rPr>
        <w:t xml:space="preserve"> on </w:t>
      </w:r>
      <w:r w:rsidRPr="001E7499">
        <w:rPr>
          <w:rFonts w:cs="Arial"/>
          <w:b/>
          <w:bCs/>
        </w:rPr>
        <w:t xml:space="preserve">(individual) </w:t>
      </w:r>
      <w:proofErr w:type="spellStart"/>
      <w:r w:rsidRPr="001E7499">
        <w:rPr>
          <w:rFonts w:cs="Arial"/>
          <w:b/>
          <w:bCs/>
        </w:rPr>
        <w:t>measurements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during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manufacture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or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control</w:t>
      </w:r>
      <w:proofErr w:type="spellEnd"/>
      <w:r w:rsidRPr="001E7499">
        <w:rPr>
          <w:rFonts w:cs="Arial"/>
        </w:rPr>
        <w:t xml:space="preserve">, </w:t>
      </w:r>
      <w:proofErr w:type="spellStart"/>
      <w:r w:rsidRPr="001E7499">
        <w:rPr>
          <w:rFonts w:cs="Arial"/>
        </w:rPr>
        <w:t>it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can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be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misleadingly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deduced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from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this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requirement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that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the</w:t>
      </w:r>
      <w:proofErr w:type="spellEnd"/>
      <w:r w:rsidRPr="001E7499">
        <w:rPr>
          <w:rFonts w:cs="Arial"/>
        </w:rPr>
        <w:t xml:space="preserve"> </w:t>
      </w:r>
      <w:r w:rsidRPr="001E7499">
        <w:rPr>
          <w:rFonts w:cs="Arial"/>
          <w:b/>
          <w:bCs/>
        </w:rPr>
        <w:t xml:space="preserve">individual </w:t>
      </w:r>
      <w:proofErr w:type="spellStart"/>
      <w:r w:rsidRPr="001E7499">
        <w:rPr>
          <w:rFonts w:cs="Arial"/>
          <w:b/>
          <w:bCs/>
        </w:rPr>
        <w:t>values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  <w:b/>
          <w:bCs/>
        </w:rPr>
        <w:t>of</w:t>
      </w:r>
      <w:proofErr w:type="spellEnd"/>
      <w:r w:rsidRPr="001E7499">
        <w:rPr>
          <w:rFonts w:cs="Arial"/>
          <w:b/>
          <w:bCs/>
        </w:rPr>
        <w:t xml:space="preserve"> </w:t>
      </w:r>
      <w:proofErr w:type="spellStart"/>
      <w:r w:rsidRPr="001E7499">
        <w:rPr>
          <w:rFonts w:cs="Arial"/>
          <w:b/>
          <w:bCs/>
        </w:rPr>
        <w:t>the</w:t>
      </w:r>
      <w:proofErr w:type="spellEnd"/>
      <w:r w:rsidRPr="001E7499">
        <w:rPr>
          <w:rFonts w:cs="Arial"/>
          <w:b/>
          <w:bCs/>
        </w:rPr>
        <w:t xml:space="preserve"> </w:t>
      </w:r>
      <w:proofErr w:type="spellStart"/>
      <w:r w:rsidRPr="001E7499">
        <w:rPr>
          <w:rFonts w:cs="Arial"/>
          <w:b/>
          <w:bCs/>
        </w:rPr>
        <w:t>measurements</w:t>
      </w:r>
      <w:proofErr w:type="spellEnd"/>
      <w:r w:rsidRPr="001E7499">
        <w:rPr>
          <w:rFonts w:cs="Arial"/>
        </w:rPr>
        <w:t xml:space="preserve"> must </w:t>
      </w:r>
      <w:proofErr w:type="spellStart"/>
      <w:r w:rsidRPr="001E7499">
        <w:rPr>
          <w:rFonts w:cs="Arial"/>
        </w:rPr>
        <w:t>be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recorded</w:t>
      </w:r>
      <w:proofErr w:type="spellEnd"/>
      <w:r w:rsidRPr="001E7499">
        <w:rPr>
          <w:rFonts w:cs="Arial"/>
        </w:rPr>
        <w:t xml:space="preserve">. This </w:t>
      </w:r>
      <w:proofErr w:type="spellStart"/>
      <w:r w:rsidRPr="001E7499">
        <w:rPr>
          <w:rFonts w:cs="Arial"/>
        </w:rPr>
        <w:t>would</w:t>
      </w:r>
      <w:proofErr w:type="spellEnd"/>
      <w:r w:rsidRPr="001E7499">
        <w:rPr>
          <w:rFonts w:cs="Arial"/>
        </w:rPr>
        <w:t xml:space="preserve"> </w:t>
      </w:r>
      <w:proofErr w:type="spellStart"/>
      <w:r w:rsidRPr="001E7499">
        <w:rPr>
          <w:rFonts w:cs="Arial"/>
        </w:rPr>
        <w:t>represent</w:t>
      </w:r>
      <w:proofErr w:type="spellEnd"/>
      <w:r w:rsidRPr="001E7499">
        <w:rPr>
          <w:rFonts w:cs="Arial"/>
        </w:rPr>
        <w:t xml:space="preserve"> </w:t>
      </w:r>
      <w:r w:rsidRPr="001E7499">
        <w:rPr>
          <w:rFonts w:cs="Arial"/>
          <w:b/>
          <w:bCs/>
        </w:rPr>
        <w:t xml:space="preserve">a </w:t>
      </w:r>
      <w:proofErr w:type="spellStart"/>
      <w:r w:rsidRPr="001E7499">
        <w:rPr>
          <w:rFonts w:cs="Arial"/>
          <w:b/>
          <w:bCs/>
        </w:rPr>
        <w:t>significant</w:t>
      </w:r>
      <w:proofErr w:type="spellEnd"/>
      <w:r w:rsidRPr="001E7499">
        <w:rPr>
          <w:rFonts w:cs="Arial"/>
          <w:b/>
          <w:bCs/>
        </w:rPr>
        <w:t xml:space="preserve"> </w:t>
      </w:r>
      <w:proofErr w:type="spellStart"/>
      <w:r w:rsidRPr="001E7499">
        <w:rPr>
          <w:rFonts w:cs="Arial"/>
          <w:b/>
          <w:bCs/>
        </w:rPr>
        <w:t>tightening</w:t>
      </w:r>
      <w:proofErr w:type="spellEnd"/>
      <w:r w:rsidRPr="001E7499">
        <w:rPr>
          <w:rFonts w:cs="Arial"/>
          <w:b/>
          <w:bCs/>
        </w:rPr>
        <w:t xml:space="preserve"> </w:t>
      </w:r>
      <w:proofErr w:type="spellStart"/>
      <w:r w:rsidRPr="001E7499">
        <w:rPr>
          <w:rFonts w:cs="Arial"/>
          <w:b/>
          <w:bCs/>
        </w:rPr>
        <w:t>of</w:t>
      </w:r>
      <w:proofErr w:type="spellEnd"/>
      <w:r w:rsidRPr="001E7499">
        <w:rPr>
          <w:rFonts w:cs="Arial"/>
          <w:b/>
          <w:bCs/>
        </w:rPr>
        <w:t xml:space="preserve"> </w:t>
      </w:r>
      <w:proofErr w:type="spellStart"/>
      <w:r w:rsidRPr="001E7499">
        <w:rPr>
          <w:rFonts w:cs="Arial"/>
          <w:b/>
          <w:bCs/>
        </w:rPr>
        <w:t>the</w:t>
      </w:r>
      <w:proofErr w:type="spellEnd"/>
      <w:r w:rsidRPr="001E7499">
        <w:rPr>
          <w:rFonts w:cs="Arial"/>
          <w:b/>
          <w:bCs/>
        </w:rPr>
        <w:t xml:space="preserve"> </w:t>
      </w:r>
      <w:proofErr w:type="spellStart"/>
      <w:r w:rsidRPr="001E7499">
        <w:rPr>
          <w:rFonts w:cs="Arial"/>
          <w:b/>
          <w:bCs/>
        </w:rPr>
        <w:t>previous</w:t>
      </w:r>
      <w:proofErr w:type="spellEnd"/>
      <w:r w:rsidRPr="001E7499">
        <w:rPr>
          <w:rFonts w:cs="Arial"/>
          <w:b/>
          <w:bCs/>
        </w:rPr>
        <w:t xml:space="preserve"> </w:t>
      </w:r>
      <w:proofErr w:type="spellStart"/>
      <w:r w:rsidRPr="001E7499">
        <w:rPr>
          <w:rFonts w:cs="Arial"/>
          <w:b/>
          <w:bCs/>
        </w:rPr>
        <w:t>documentation</w:t>
      </w:r>
      <w:proofErr w:type="spellEnd"/>
      <w:r w:rsidRPr="001E7499">
        <w:rPr>
          <w:rFonts w:cs="Arial"/>
          <w:b/>
          <w:bCs/>
        </w:rPr>
        <w:t xml:space="preserve"> </w:t>
      </w:r>
      <w:proofErr w:type="spellStart"/>
      <w:r w:rsidRPr="001E7499">
        <w:rPr>
          <w:rFonts w:cs="Arial"/>
          <w:b/>
          <w:bCs/>
        </w:rPr>
        <w:t>obligations</w:t>
      </w:r>
      <w:proofErr w:type="spellEnd"/>
      <w:r w:rsidRPr="001E7499">
        <w:rPr>
          <w:rFonts w:cs="Arial"/>
        </w:rPr>
        <w:t>.</w:t>
      </w:r>
    </w:p>
    <w:p w14:paraId="4B9592B3" w14:textId="77777777" w:rsidR="001E7499" w:rsidRDefault="001E7499" w:rsidP="009D1C2D">
      <w:pPr>
        <w:rPr>
          <w:rFonts w:cs="Arial"/>
        </w:rPr>
      </w:pPr>
    </w:p>
    <w:p w14:paraId="18B0C611" w14:textId="77777777" w:rsidR="00F13B5D" w:rsidRPr="00F13B5D" w:rsidRDefault="00F13B5D" w:rsidP="00F13B5D">
      <w:pPr>
        <w:rPr>
          <w:rFonts w:cs="Arial"/>
        </w:rPr>
      </w:pPr>
      <w:r w:rsidRPr="00F13B5D">
        <w:rPr>
          <w:rFonts w:cs="Arial"/>
        </w:rPr>
        <w:t xml:space="preserve">In </w:t>
      </w:r>
      <w:proofErr w:type="spellStart"/>
      <w:r w:rsidRPr="00F13B5D">
        <w:rPr>
          <w:rFonts w:cs="Arial"/>
        </w:rPr>
        <w:t>particular</w:t>
      </w:r>
      <w:proofErr w:type="spellEnd"/>
      <w:r w:rsidRPr="00F13B5D">
        <w:rPr>
          <w:rFonts w:cs="Arial"/>
        </w:rPr>
        <w:t xml:space="preserve"> in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case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of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manufacture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or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inspection</w:t>
      </w:r>
      <w:proofErr w:type="spellEnd"/>
      <w:r w:rsidRPr="00F13B5D">
        <w:rPr>
          <w:rFonts w:cs="Arial"/>
        </w:rPr>
        <w:t xml:space="preserve"> in </w:t>
      </w:r>
      <w:proofErr w:type="spellStart"/>
      <w:r w:rsidRPr="00F13B5D">
        <w:rPr>
          <w:rFonts w:cs="Arial"/>
        </w:rPr>
        <w:t>accordance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with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above-mentioned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points</w:t>
      </w:r>
      <w:proofErr w:type="spellEnd"/>
      <w:r w:rsidRPr="00F13B5D">
        <w:rPr>
          <w:rFonts w:cs="Arial"/>
        </w:rPr>
        <w:t xml:space="preserve"> c) </w:t>
      </w:r>
      <w:proofErr w:type="spellStart"/>
      <w:r w:rsidRPr="00F13B5D">
        <w:rPr>
          <w:rFonts w:cs="Arial"/>
        </w:rPr>
        <w:t>and</w:t>
      </w:r>
      <w:proofErr w:type="spellEnd"/>
      <w:r w:rsidRPr="00F13B5D">
        <w:rPr>
          <w:rFonts w:cs="Arial"/>
        </w:rPr>
        <w:t xml:space="preserve"> d), </w:t>
      </w:r>
      <w:proofErr w:type="spellStart"/>
      <w:r w:rsidRPr="00F13B5D">
        <w:rPr>
          <w:rFonts w:cs="Arial"/>
        </w:rPr>
        <w:t>no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recording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of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individual </w:t>
      </w:r>
      <w:proofErr w:type="spellStart"/>
      <w:r w:rsidRPr="00F13B5D">
        <w:rPr>
          <w:rFonts w:cs="Arial"/>
        </w:rPr>
        <w:t>measured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values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or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even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transmission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of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these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to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other</w:t>
      </w:r>
      <w:proofErr w:type="spellEnd"/>
      <w:r w:rsidRPr="00F13B5D">
        <w:rPr>
          <w:rFonts w:cs="Arial"/>
        </w:rPr>
        <w:t xml:space="preserve"> EDP </w:t>
      </w:r>
      <w:proofErr w:type="spellStart"/>
      <w:r w:rsidRPr="00F13B5D">
        <w:rPr>
          <w:rFonts w:cs="Arial"/>
        </w:rPr>
        <w:t>devices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is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planned</w:t>
      </w:r>
      <w:proofErr w:type="spellEnd"/>
      <w:r w:rsidRPr="00F13B5D">
        <w:rPr>
          <w:rFonts w:cs="Arial"/>
        </w:rPr>
        <w:t xml:space="preserve"> due </w:t>
      </w:r>
      <w:proofErr w:type="spellStart"/>
      <w:r w:rsidRPr="00F13B5D">
        <w:rPr>
          <w:rFonts w:cs="Arial"/>
        </w:rPr>
        <w:t>to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normative design </w:t>
      </w:r>
      <w:proofErr w:type="spellStart"/>
      <w:r w:rsidRPr="00F13B5D">
        <w:rPr>
          <w:rFonts w:cs="Arial"/>
        </w:rPr>
        <w:t>of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measuring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instruments</w:t>
      </w:r>
      <w:proofErr w:type="spellEnd"/>
      <w:r w:rsidRPr="00F13B5D">
        <w:rPr>
          <w:rFonts w:cs="Arial"/>
        </w:rPr>
        <w:t xml:space="preserve">. </w:t>
      </w:r>
      <w:proofErr w:type="spellStart"/>
      <w:r w:rsidRPr="00F13B5D">
        <w:rPr>
          <w:rFonts w:cs="Arial"/>
        </w:rPr>
        <w:t>For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example</w:t>
      </w:r>
      <w:proofErr w:type="spellEnd"/>
      <w:r w:rsidRPr="00F13B5D">
        <w:rPr>
          <w:rFonts w:cs="Arial"/>
        </w:rPr>
        <w:t xml:space="preserve">, </w:t>
      </w:r>
      <w:proofErr w:type="spellStart"/>
      <w:r w:rsidRPr="00F13B5D">
        <w:rPr>
          <w:rFonts w:cs="Arial"/>
        </w:rPr>
        <w:t>during</w:t>
      </w:r>
      <w:proofErr w:type="spellEnd"/>
      <w:r w:rsidRPr="00F13B5D">
        <w:rPr>
          <w:rFonts w:cs="Arial"/>
        </w:rPr>
        <w:t xml:space="preserve"> a </w:t>
      </w:r>
      <w:proofErr w:type="spellStart"/>
      <w:r w:rsidRPr="00F13B5D">
        <w:rPr>
          <w:rFonts w:cs="Arial"/>
        </w:rPr>
        <w:t>filling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process</w:t>
      </w:r>
      <w:proofErr w:type="spellEnd"/>
      <w:r w:rsidRPr="00F13B5D">
        <w:rPr>
          <w:rFonts w:cs="Arial"/>
        </w:rPr>
        <w:t xml:space="preserve"> on a </w:t>
      </w:r>
      <w:proofErr w:type="spellStart"/>
      <w:r w:rsidRPr="00F13B5D">
        <w:rPr>
          <w:rFonts w:cs="Arial"/>
        </w:rPr>
        <w:t>calibrated</w:t>
      </w:r>
      <w:proofErr w:type="spellEnd"/>
      <w:r w:rsidRPr="00F13B5D">
        <w:rPr>
          <w:rFonts w:cs="Arial"/>
        </w:rPr>
        <w:t xml:space="preserve"> SWA,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actual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value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is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compared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with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set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target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value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until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corresponding</w:t>
      </w:r>
      <w:proofErr w:type="spellEnd"/>
      <w:r w:rsidRPr="00F13B5D">
        <w:rPr>
          <w:rFonts w:cs="Arial"/>
        </w:rPr>
        <w:t xml:space="preserve"> nominal </w:t>
      </w:r>
      <w:proofErr w:type="spellStart"/>
      <w:r w:rsidRPr="00F13B5D">
        <w:rPr>
          <w:rFonts w:cs="Arial"/>
        </w:rPr>
        <w:t>quantity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of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prepackage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is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reached</w:t>
      </w:r>
      <w:proofErr w:type="spellEnd"/>
      <w:r w:rsidRPr="00F13B5D">
        <w:rPr>
          <w:rFonts w:cs="Arial"/>
        </w:rPr>
        <w:t xml:space="preserve">. Recording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individual </w:t>
      </w:r>
      <w:proofErr w:type="spellStart"/>
      <w:r w:rsidRPr="00F13B5D">
        <w:rPr>
          <w:rFonts w:cs="Arial"/>
        </w:rPr>
        <w:t>weight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values</w:t>
      </w:r>
      <w:proofErr w:type="spellEnd"/>
      <w:r w:rsidRPr="00F13B5D">
        <w:rPr>
          <w:rFonts w:cs="Arial"/>
        </w:rPr>
        <w:t xml:space="preserve"> on a legal-</w:t>
      </w:r>
      <w:proofErr w:type="spellStart"/>
      <w:r w:rsidRPr="00F13B5D">
        <w:rPr>
          <w:rFonts w:cs="Arial"/>
        </w:rPr>
        <w:t>for</w:t>
      </w:r>
      <w:proofErr w:type="spellEnd"/>
      <w:r w:rsidRPr="00F13B5D">
        <w:rPr>
          <w:rFonts w:cs="Arial"/>
        </w:rPr>
        <w:t xml:space="preserve">-trade </w:t>
      </w:r>
      <w:proofErr w:type="spellStart"/>
      <w:r w:rsidRPr="00F13B5D">
        <w:rPr>
          <w:rFonts w:cs="Arial"/>
        </w:rPr>
        <w:t>package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is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considered</w:t>
      </w:r>
      <w:proofErr w:type="spellEnd"/>
      <w:r w:rsidRPr="00F13B5D">
        <w:rPr>
          <w:rFonts w:cs="Arial"/>
        </w:rPr>
        <w:t xml:space="preserve"> a normative </w:t>
      </w:r>
      <w:proofErr w:type="spellStart"/>
      <w:r w:rsidRPr="00F13B5D">
        <w:rPr>
          <w:rFonts w:cs="Arial"/>
        </w:rPr>
        <w:t>contradiction</w:t>
      </w:r>
      <w:proofErr w:type="spellEnd"/>
      <w:r w:rsidRPr="00F13B5D">
        <w:rPr>
          <w:rFonts w:cs="Arial"/>
        </w:rPr>
        <w:t>.</w:t>
      </w:r>
    </w:p>
    <w:p w14:paraId="50AB312C" w14:textId="77777777" w:rsidR="00F13B5D" w:rsidRPr="00F13B5D" w:rsidRDefault="00F13B5D" w:rsidP="00F13B5D">
      <w:pPr>
        <w:rPr>
          <w:rFonts w:cs="Arial"/>
        </w:rPr>
      </w:pPr>
    </w:p>
    <w:p w14:paraId="528A4B43" w14:textId="77777777" w:rsidR="00F13B5D" w:rsidRPr="00F13B5D" w:rsidRDefault="00F13B5D" w:rsidP="00F13B5D">
      <w:pPr>
        <w:rPr>
          <w:rFonts w:cs="Arial"/>
        </w:rPr>
      </w:pPr>
      <w:r w:rsidRPr="00F13B5D">
        <w:rPr>
          <w:rFonts w:cs="Arial"/>
        </w:rPr>
        <w:t xml:space="preserve">In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case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of</w:t>
      </w:r>
      <w:proofErr w:type="spellEnd"/>
      <w:r w:rsidRPr="00F13B5D">
        <w:rPr>
          <w:rFonts w:cs="Arial"/>
        </w:rPr>
        <w:t xml:space="preserve"> an </w:t>
      </w:r>
      <w:proofErr w:type="spellStart"/>
      <w:r w:rsidRPr="00F13B5D">
        <w:rPr>
          <w:rFonts w:cs="Arial"/>
        </w:rPr>
        <w:t>automatic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checkweigher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used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for</w:t>
      </w:r>
      <w:proofErr w:type="spellEnd"/>
      <w:r w:rsidRPr="00F13B5D">
        <w:rPr>
          <w:rFonts w:cs="Arial"/>
        </w:rPr>
        <w:t xml:space="preserve"> 100% </w:t>
      </w:r>
      <w:proofErr w:type="spellStart"/>
      <w:r w:rsidRPr="00F13B5D">
        <w:rPr>
          <w:rFonts w:cs="Arial"/>
        </w:rPr>
        <w:t>inspection</w:t>
      </w:r>
      <w:proofErr w:type="spellEnd"/>
      <w:r w:rsidRPr="00F13B5D">
        <w:rPr>
          <w:rFonts w:cs="Arial"/>
        </w:rPr>
        <w:t xml:space="preserve">,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measured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values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are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statistically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evaluated</w:t>
      </w:r>
      <w:proofErr w:type="spellEnd"/>
      <w:r w:rsidRPr="00F13B5D">
        <w:rPr>
          <w:rFonts w:cs="Arial"/>
        </w:rPr>
        <w:t xml:space="preserve"> in </w:t>
      </w:r>
      <w:proofErr w:type="spellStart"/>
      <w:r w:rsidRPr="00F13B5D">
        <w:rPr>
          <w:rFonts w:cs="Arial"/>
        </w:rPr>
        <w:t>relation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to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specific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batches</w:t>
      </w:r>
      <w:proofErr w:type="spellEnd"/>
      <w:r w:rsidRPr="00F13B5D">
        <w:rPr>
          <w:rFonts w:cs="Arial"/>
        </w:rPr>
        <w:t xml:space="preserve">. In </w:t>
      </w:r>
      <w:proofErr w:type="spellStart"/>
      <w:r w:rsidRPr="00F13B5D">
        <w:rPr>
          <w:rFonts w:cs="Arial"/>
        </w:rPr>
        <w:t>the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case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of</w:t>
      </w:r>
      <w:proofErr w:type="spellEnd"/>
      <w:r w:rsidRPr="00F13B5D">
        <w:rPr>
          <w:rFonts w:cs="Arial"/>
        </w:rPr>
        <w:t xml:space="preserve"> an </w:t>
      </w:r>
      <w:proofErr w:type="spellStart"/>
      <w:r w:rsidRPr="00F13B5D">
        <w:rPr>
          <w:rFonts w:cs="Arial"/>
        </w:rPr>
        <w:t>automatic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checkweigher</w:t>
      </w:r>
      <w:proofErr w:type="spellEnd"/>
      <w:r w:rsidRPr="00F13B5D">
        <w:rPr>
          <w:rFonts w:cs="Arial"/>
        </w:rPr>
        <w:t xml:space="preserve">, </w:t>
      </w:r>
      <w:proofErr w:type="spellStart"/>
      <w:r w:rsidRPr="00F13B5D">
        <w:rPr>
          <w:rFonts w:cs="Arial"/>
        </w:rPr>
        <w:t>there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is</w:t>
      </w:r>
      <w:proofErr w:type="spellEnd"/>
      <w:r w:rsidRPr="00F13B5D">
        <w:rPr>
          <w:rFonts w:cs="Arial"/>
        </w:rPr>
        <w:t xml:space="preserve"> also </w:t>
      </w:r>
      <w:proofErr w:type="spellStart"/>
      <w:r w:rsidRPr="00F13B5D">
        <w:rPr>
          <w:rFonts w:cs="Arial"/>
        </w:rPr>
        <w:t>no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recording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of</w:t>
      </w:r>
      <w:proofErr w:type="spellEnd"/>
      <w:r w:rsidRPr="00F13B5D">
        <w:rPr>
          <w:rFonts w:cs="Arial"/>
        </w:rPr>
        <w:t xml:space="preserve"> all individual </w:t>
      </w:r>
      <w:proofErr w:type="spellStart"/>
      <w:r w:rsidRPr="00F13B5D">
        <w:rPr>
          <w:rFonts w:cs="Arial"/>
        </w:rPr>
        <w:t>measured</w:t>
      </w:r>
      <w:proofErr w:type="spellEnd"/>
      <w:r w:rsidRPr="00F13B5D">
        <w:rPr>
          <w:rFonts w:cs="Arial"/>
        </w:rPr>
        <w:t xml:space="preserve"> </w:t>
      </w:r>
      <w:proofErr w:type="spellStart"/>
      <w:r w:rsidRPr="00F13B5D">
        <w:rPr>
          <w:rFonts w:cs="Arial"/>
        </w:rPr>
        <w:t>values</w:t>
      </w:r>
      <w:proofErr w:type="spellEnd"/>
      <w:r w:rsidRPr="00F13B5D">
        <w:rPr>
          <w:rFonts w:cs="Arial"/>
        </w:rPr>
        <w:t>.</w:t>
      </w:r>
    </w:p>
    <w:p w14:paraId="1E7620DC" w14:textId="77777777" w:rsidR="00F13B5D" w:rsidRPr="00F13B5D" w:rsidRDefault="00F13B5D" w:rsidP="00F13B5D">
      <w:pPr>
        <w:rPr>
          <w:rFonts w:cs="Arial"/>
        </w:rPr>
      </w:pPr>
    </w:p>
    <w:p w14:paraId="756DDDA9" w14:textId="1DD66410" w:rsidR="001E7499" w:rsidRPr="00F13B5D" w:rsidRDefault="00F13B5D" w:rsidP="00F13B5D">
      <w:pPr>
        <w:rPr>
          <w:rFonts w:cs="Arial"/>
          <w:b/>
          <w:bCs/>
        </w:rPr>
      </w:pPr>
      <w:r w:rsidRPr="00F13B5D">
        <w:rPr>
          <w:rFonts w:cs="Arial"/>
          <w:b/>
          <w:bCs/>
        </w:rPr>
        <w:t xml:space="preserve">The </w:t>
      </w:r>
      <w:proofErr w:type="spellStart"/>
      <w:r w:rsidRPr="00F13B5D">
        <w:rPr>
          <w:rFonts w:cs="Arial"/>
          <w:b/>
          <w:bCs/>
        </w:rPr>
        <w:t>ambiguous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documentation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obligation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according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to</w:t>
      </w:r>
      <w:proofErr w:type="spellEnd"/>
      <w:r w:rsidRPr="00F13B5D">
        <w:rPr>
          <w:rFonts w:cs="Arial"/>
          <w:b/>
          <w:bCs/>
        </w:rPr>
        <w:t xml:space="preserve"> §41 </w:t>
      </w:r>
      <w:proofErr w:type="spellStart"/>
      <w:r w:rsidRPr="00F13B5D">
        <w:rPr>
          <w:rFonts w:cs="Arial"/>
          <w:b/>
          <w:bCs/>
        </w:rPr>
        <w:t>of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the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draft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ordinance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can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therefore</w:t>
      </w:r>
      <w:proofErr w:type="spellEnd"/>
      <w:r w:rsidRPr="00F13B5D">
        <w:rPr>
          <w:rFonts w:cs="Arial"/>
          <w:b/>
          <w:bCs/>
        </w:rPr>
        <w:t xml:space="preserve"> not </w:t>
      </w:r>
      <w:proofErr w:type="spellStart"/>
      <w:r w:rsidRPr="00F13B5D">
        <w:rPr>
          <w:rFonts w:cs="Arial"/>
          <w:b/>
          <w:bCs/>
        </w:rPr>
        <w:t>be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fulfilled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with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these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two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types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of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measuring</w:t>
      </w:r>
      <w:proofErr w:type="spellEnd"/>
      <w:r w:rsidRPr="00F13B5D">
        <w:rPr>
          <w:rFonts w:cs="Arial"/>
          <w:b/>
          <w:bCs/>
        </w:rPr>
        <w:t xml:space="preserve"> </w:t>
      </w:r>
      <w:proofErr w:type="spellStart"/>
      <w:r w:rsidRPr="00F13B5D">
        <w:rPr>
          <w:rFonts w:cs="Arial"/>
          <w:b/>
          <w:bCs/>
        </w:rPr>
        <w:t>instruments</w:t>
      </w:r>
      <w:proofErr w:type="spellEnd"/>
      <w:r w:rsidRPr="00F13B5D">
        <w:rPr>
          <w:rFonts w:cs="Arial"/>
          <w:b/>
          <w:bCs/>
        </w:rPr>
        <w:t>.</w:t>
      </w:r>
    </w:p>
    <w:p w14:paraId="78DE2970" w14:textId="43AA0B9B" w:rsidR="00F13B5D" w:rsidRDefault="00F13B5D" w:rsidP="009D1C2D">
      <w:pPr>
        <w:rPr>
          <w:rFonts w:cs="Arial"/>
        </w:rPr>
      </w:pPr>
    </w:p>
    <w:p w14:paraId="23EBAB11" w14:textId="08ED5196" w:rsidR="000755C3" w:rsidRPr="000755C3" w:rsidRDefault="000755C3" w:rsidP="000755C3">
      <w:pPr>
        <w:rPr>
          <w:rFonts w:cs="Arial"/>
        </w:rPr>
      </w:pPr>
      <w:proofErr w:type="spellStart"/>
      <w:r w:rsidRPr="000755C3">
        <w:rPr>
          <w:rFonts w:cs="Arial"/>
        </w:rPr>
        <w:t>Only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for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prepackages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of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the</w:t>
      </w:r>
      <w:proofErr w:type="spellEnd"/>
      <w:r w:rsidRPr="000755C3">
        <w:rPr>
          <w:rFonts w:cs="Arial"/>
        </w:rPr>
        <w:t xml:space="preserve"> same nominal </w:t>
      </w:r>
      <w:proofErr w:type="spellStart"/>
      <w:r w:rsidRPr="000755C3">
        <w:rPr>
          <w:rFonts w:cs="Arial"/>
        </w:rPr>
        <w:t>quantity</w:t>
      </w:r>
      <w:proofErr w:type="spellEnd"/>
      <w:r w:rsidRPr="000755C3">
        <w:rPr>
          <w:rFonts w:cs="Arial"/>
        </w:rPr>
        <w:t xml:space="preserve"> &gt; 10 kg, </w:t>
      </w:r>
      <w:proofErr w:type="spellStart"/>
      <w:r w:rsidRPr="000755C3">
        <w:rPr>
          <w:rFonts w:cs="Arial"/>
        </w:rPr>
        <w:t>no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records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need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to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be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kept</w:t>
      </w:r>
      <w:proofErr w:type="spellEnd"/>
      <w:r w:rsidRPr="000755C3">
        <w:rPr>
          <w:rFonts w:cs="Arial"/>
        </w:rPr>
        <w:t xml:space="preserve">, </w:t>
      </w:r>
      <w:proofErr w:type="spellStart"/>
      <w:r w:rsidRPr="000755C3">
        <w:rPr>
          <w:rFonts w:cs="Arial"/>
        </w:rPr>
        <w:t>regardless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of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the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procedure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under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Section</w:t>
      </w:r>
      <w:proofErr w:type="spellEnd"/>
      <w:r w:rsidRPr="000755C3">
        <w:rPr>
          <w:rFonts w:cs="Arial"/>
        </w:rPr>
        <w:t xml:space="preserve"> 34(1) </w:t>
      </w:r>
      <w:proofErr w:type="spellStart"/>
      <w:r w:rsidRPr="000755C3">
        <w:rPr>
          <w:rFonts w:cs="Arial"/>
        </w:rPr>
        <w:t>of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the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draft</w:t>
      </w:r>
      <w:proofErr w:type="spellEnd"/>
      <w:r w:rsidRPr="000755C3">
        <w:rPr>
          <w:rFonts w:cs="Arial"/>
        </w:rPr>
        <w:t xml:space="preserve"> </w:t>
      </w:r>
      <w:proofErr w:type="spellStart"/>
      <w:r>
        <w:rPr>
          <w:rFonts w:cs="Arial"/>
        </w:rPr>
        <w:t>ordinance</w:t>
      </w:r>
      <w:proofErr w:type="spellEnd"/>
      <w:r w:rsidRPr="000755C3">
        <w:rPr>
          <w:rFonts w:cs="Arial"/>
        </w:rPr>
        <w:t>.</w:t>
      </w:r>
    </w:p>
    <w:p w14:paraId="230E6C97" w14:textId="77777777" w:rsidR="000755C3" w:rsidRPr="000755C3" w:rsidRDefault="000755C3" w:rsidP="000755C3">
      <w:pPr>
        <w:rPr>
          <w:rFonts w:cs="Arial"/>
        </w:rPr>
      </w:pPr>
    </w:p>
    <w:p w14:paraId="7B68A648" w14:textId="77777777" w:rsidR="000755C3" w:rsidRPr="000755C3" w:rsidRDefault="000755C3" w:rsidP="000755C3">
      <w:pPr>
        <w:rPr>
          <w:rFonts w:cs="Arial"/>
        </w:rPr>
      </w:pPr>
      <w:r w:rsidRPr="000755C3">
        <w:rPr>
          <w:rFonts w:cs="Arial"/>
        </w:rPr>
        <w:t xml:space="preserve">In </w:t>
      </w:r>
      <w:proofErr w:type="spellStart"/>
      <w:r w:rsidRPr="000755C3">
        <w:rPr>
          <w:rFonts w:cs="Arial"/>
        </w:rPr>
        <w:t>the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interests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of</w:t>
      </w:r>
      <w:proofErr w:type="spellEnd"/>
      <w:r w:rsidRPr="000755C3">
        <w:rPr>
          <w:rFonts w:cs="Arial"/>
        </w:rPr>
        <w:t xml:space="preserve"> uniform </w:t>
      </w:r>
      <w:proofErr w:type="spellStart"/>
      <w:r w:rsidRPr="000755C3">
        <w:rPr>
          <w:rFonts w:cs="Arial"/>
        </w:rPr>
        <w:t>enforcement</w:t>
      </w:r>
      <w:proofErr w:type="spellEnd"/>
      <w:r w:rsidRPr="000755C3">
        <w:rPr>
          <w:rFonts w:cs="Arial"/>
        </w:rPr>
        <w:t xml:space="preserve">, </w:t>
      </w:r>
      <w:proofErr w:type="spellStart"/>
      <w:r w:rsidRPr="000755C3">
        <w:rPr>
          <w:rFonts w:cs="Arial"/>
        </w:rPr>
        <w:t>we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therefore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see</w:t>
      </w:r>
      <w:proofErr w:type="spellEnd"/>
      <w:r w:rsidRPr="000755C3">
        <w:rPr>
          <w:rFonts w:cs="Arial"/>
        </w:rPr>
        <w:t xml:space="preserve"> a </w:t>
      </w:r>
      <w:proofErr w:type="spellStart"/>
      <w:r w:rsidRPr="000755C3">
        <w:rPr>
          <w:rFonts w:cs="Arial"/>
        </w:rPr>
        <w:t>need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for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the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following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clarifications</w:t>
      </w:r>
      <w:proofErr w:type="spellEnd"/>
      <w:r w:rsidRPr="000755C3">
        <w:rPr>
          <w:rFonts w:cs="Arial"/>
        </w:rPr>
        <w:t xml:space="preserve"> in </w:t>
      </w:r>
      <w:proofErr w:type="spellStart"/>
      <w:r w:rsidRPr="000755C3">
        <w:rPr>
          <w:rFonts w:cs="Arial"/>
        </w:rPr>
        <w:t>the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text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of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the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Ordinance</w:t>
      </w:r>
      <w:proofErr w:type="spellEnd"/>
      <w:r w:rsidRPr="000755C3">
        <w:rPr>
          <w:rFonts w:cs="Arial"/>
        </w:rPr>
        <w:t>:</w:t>
      </w:r>
    </w:p>
    <w:p w14:paraId="78C018A8" w14:textId="77777777" w:rsidR="000755C3" w:rsidRPr="000755C3" w:rsidRDefault="000755C3" w:rsidP="000755C3">
      <w:pPr>
        <w:rPr>
          <w:rFonts w:cs="Arial"/>
        </w:rPr>
      </w:pPr>
    </w:p>
    <w:p w14:paraId="7C7ED2A6" w14:textId="39FEBBC4" w:rsidR="000755C3" w:rsidRPr="000755C3" w:rsidRDefault="000755C3" w:rsidP="000755C3">
      <w:pPr>
        <w:pStyle w:val="ListParagraph"/>
        <w:numPr>
          <w:ilvl w:val="0"/>
          <w:numId w:val="13"/>
        </w:numPr>
        <w:rPr>
          <w:rFonts w:cs="Arial"/>
        </w:rPr>
      </w:pPr>
      <w:proofErr w:type="spellStart"/>
      <w:r w:rsidRPr="000755C3">
        <w:rPr>
          <w:rFonts w:cs="Arial"/>
        </w:rPr>
        <w:t>When</w:t>
      </w:r>
      <w:proofErr w:type="spellEnd"/>
      <w:r w:rsidRPr="000755C3">
        <w:rPr>
          <w:rFonts w:cs="Arial"/>
        </w:rPr>
        <w:t xml:space="preserve"> non-</w:t>
      </w:r>
      <w:proofErr w:type="spellStart"/>
      <w:r w:rsidRPr="000755C3">
        <w:rPr>
          <w:rFonts w:cs="Arial"/>
        </w:rPr>
        <w:t>automatic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weighing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instruments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are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used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for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statistical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random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sampling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and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when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automatic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checkweighers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are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used</w:t>
      </w:r>
      <w:proofErr w:type="spellEnd"/>
      <w:r w:rsidRPr="000755C3">
        <w:rPr>
          <w:rFonts w:cs="Arial"/>
        </w:rPr>
        <w:t xml:space="preserve">, §41 must </w:t>
      </w:r>
      <w:proofErr w:type="spellStart"/>
      <w:r w:rsidRPr="000755C3">
        <w:rPr>
          <w:rFonts w:cs="Arial"/>
        </w:rPr>
        <w:t>emphasize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that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documentation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of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the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results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of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statistical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testing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is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sufficient</w:t>
      </w:r>
      <w:proofErr w:type="spellEnd"/>
      <w:r w:rsidRPr="000755C3">
        <w:rPr>
          <w:rFonts w:cs="Arial"/>
        </w:rPr>
        <w:t>.</w:t>
      </w:r>
    </w:p>
    <w:p w14:paraId="6D8C0103" w14:textId="4B7712AF" w:rsidR="000755C3" w:rsidRPr="000755C3" w:rsidRDefault="000755C3" w:rsidP="000755C3">
      <w:pPr>
        <w:pStyle w:val="ListParagraph"/>
        <w:numPr>
          <w:ilvl w:val="0"/>
          <w:numId w:val="13"/>
        </w:numPr>
        <w:rPr>
          <w:rFonts w:cs="Arial"/>
        </w:rPr>
      </w:pPr>
      <w:r w:rsidRPr="000755C3">
        <w:rPr>
          <w:rFonts w:cs="Arial"/>
        </w:rPr>
        <w:t xml:space="preserve">The </w:t>
      </w:r>
      <w:proofErr w:type="spellStart"/>
      <w:r w:rsidRPr="000755C3">
        <w:rPr>
          <w:rFonts w:cs="Arial"/>
        </w:rPr>
        <w:t>documentation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obligation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under</w:t>
      </w:r>
      <w:proofErr w:type="spellEnd"/>
      <w:r w:rsidRPr="000755C3">
        <w:rPr>
          <w:rFonts w:cs="Arial"/>
        </w:rPr>
        <w:t xml:space="preserve"> §41 </w:t>
      </w:r>
      <w:proofErr w:type="spellStart"/>
      <w:r w:rsidRPr="000755C3">
        <w:rPr>
          <w:rFonts w:cs="Arial"/>
        </w:rPr>
        <w:t>shall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be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exempted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if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prepackages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of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the</w:t>
      </w:r>
      <w:proofErr w:type="spellEnd"/>
      <w:r w:rsidRPr="000755C3">
        <w:rPr>
          <w:rFonts w:cs="Arial"/>
        </w:rPr>
        <w:t xml:space="preserve"> same nominal </w:t>
      </w:r>
      <w:proofErr w:type="spellStart"/>
      <w:r w:rsidRPr="000755C3">
        <w:rPr>
          <w:rFonts w:cs="Arial"/>
        </w:rPr>
        <w:t>quantity</w:t>
      </w:r>
      <w:proofErr w:type="spellEnd"/>
      <w:r w:rsidRPr="000755C3">
        <w:rPr>
          <w:rFonts w:cs="Arial"/>
        </w:rPr>
        <w:t xml:space="preserve"> &lt; 10 kg </w:t>
      </w:r>
      <w:proofErr w:type="spellStart"/>
      <w:r w:rsidRPr="000755C3">
        <w:rPr>
          <w:rFonts w:cs="Arial"/>
        </w:rPr>
        <w:t>are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manufactured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using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verified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and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suitable</w:t>
      </w:r>
      <w:proofErr w:type="spellEnd"/>
      <w:r w:rsidRPr="000755C3">
        <w:rPr>
          <w:rFonts w:cs="Arial"/>
        </w:rPr>
        <w:t xml:space="preserve"> non-</w:t>
      </w:r>
      <w:proofErr w:type="spellStart"/>
      <w:r w:rsidRPr="000755C3">
        <w:rPr>
          <w:rFonts w:cs="Arial"/>
        </w:rPr>
        <w:t>automatic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weighing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instruments</w:t>
      </w:r>
      <w:proofErr w:type="spellEnd"/>
      <w:r w:rsidRPr="000755C3">
        <w:rPr>
          <w:rFonts w:cs="Arial"/>
        </w:rPr>
        <w:t xml:space="preserve">, </w:t>
      </w:r>
      <w:proofErr w:type="spellStart"/>
      <w:r w:rsidRPr="000755C3">
        <w:rPr>
          <w:rFonts w:cs="Arial"/>
        </w:rPr>
        <w:t>automatic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checkweighers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or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automatic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weighing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instruments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for</w:t>
      </w:r>
      <w:proofErr w:type="spellEnd"/>
      <w:r w:rsidRPr="000755C3">
        <w:rPr>
          <w:rFonts w:cs="Arial"/>
        </w:rPr>
        <w:t xml:space="preserve"> </w:t>
      </w:r>
      <w:proofErr w:type="spellStart"/>
      <w:r w:rsidRPr="000755C3">
        <w:rPr>
          <w:rFonts w:cs="Arial"/>
        </w:rPr>
        <w:t>weighing</w:t>
      </w:r>
      <w:proofErr w:type="spellEnd"/>
      <w:r w:rsidRPr="000755C3">
        <w:rPr>
          <w:rFonts w:cs="Arial"/>
        </w:rPr>
        <w:t>.</w:t>
      </w:r>
    </w:p>
    <w:p w14:paraId="0BBC8A2C" w14:textId="77777777" w:rsidR="000755C3" w:rsidRDefault="000755C3" w:rsidP="009D1C2D">
      <w:pPr>
        <w:rPr>
          <w:rFonts w:cs="Arial"/>
        </w:rPr>
      </w:pPr>
    </w:p>
    <w:p w14:paraId="33D03CD7" w14:textId="751CDCDC" w:rsidR="000755C3" w:rsidRDefault="000755C3">
      <w:pPr>
        <w:rPr>
          <w:rFonts w:cs="Arial"/>
        </w:rPr>
      </w:pPr>
      <w:r>
        <w:rPr>
          <w:rFonts w:cs="Arial"/>
        </w:rPr>
        <w:br w:type="page"/>
      </w:r>
    </w:p>
    <w:p w14:paraId="76862546" w14:textId="4683864C" w:rsidR="00F70D58" w:rsidRPr="00F70D58" w:rsidRDefault="00F70D58" w:rsidP="00F70D58">
      <w:pPr>
        <w:pStyle w:val="BodyText"/>
        <w:numPr>
          <w:ilvl w:val="0"/>
          <w:numId w:val="3"/>
        </w:numPr>
        <w:rPr>
          <w:b/>
          <w:bCs/>
          <w:lang w:val="de-DE"/>
        </w:rPr>
      </w:pPr>
      <w:proofErr w:type="spellStart"/>
      <w:r w:rsidRPr="00F70D58">
        <w:rPr>
          <w:b/>
          <w:bCs/>
          <w:lang w:val="de-DE"/>
        </w:rPr>
        <w:lastRenderedPageBreak/>
        <w:t>Automatic</w:t>
      </w:r>
      <w:proofErr w:type="spellEnd"/>
      <w:r w:rsidRPr="00F70D58">
        <w:rPr>
          <w:b/>
          <w:bCs/>
          <w:lang w:val="de-DE"/>
        </w:rPr>
        <w:t xml:space="preserve"> </w:t>
      </w:r>
      <w:proofErr w:type="spellStart"/>
      <w:r w:rsidRPr="00F70D58">
        <w:rPr>
          <w:b/>
          <w:bCs/>
          <w:lang w:val="de-DE"/>
        </w:rPr>
        <w:t>weighing</w:t>
      </w:r>
      <w:proofErr w:type="spellEnd"/>
      <w:r w:rsidRPr="00F70D58">
        <w:rPr>
          <w:b/>
          <w:bCs/>
          <w:lang w:val="de-DE"/>
        </w:rPr>
        <w:t xml:space="preserve"> </w:t>
      </w:r>
      <w:proofErr w:type="spellStart"/>
      <w:r w:rsidRPr="00F70D58">
        <w:rPr>
          <w:b/>
          <w:bCs/>
          <w:lang w:val="de-DE"/>
        </w:rPr>
        <w:t>scales</w:t>
      </w:r>
      <w:proofErr w:type="spellEnd"/>
      <w:r w:rsidRPr="00F70D58">
        <w:rPr>
          <w:b/>
          <w:bCs/>
          <w:lang w:val="de-DE"/>
        </w:rPr>
        <w:t xml:space="preserve"> </w:t>
      </w:r>
      <w:proofErr w:type="spellStart"/>
      <w:r w:rsidRPr="00F70D58">
        <w:rPr>
          <w:b/>
          <w:bCs/>
          <w:lang w:val="de-DE"/>
        </w:rPr>
        <w:t>for</w:t>
      </w:r>
      <w:proofErr w:type="spellEnd"/>
      <w:r w:rsidRPr="00F70D58"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weighing</w:t>
      </w:r>
      <w:proofErr w:type="spellEnd"/>
      <w:r w:rsidRPr="00F70D58">
        <w:rPr>
          <w:b/>
          <w:bCs/>
          <w:lang w:val="de-DE"/>
        </w:rPr>
        <w:t xml:space="preserve"> (SWA)</w:t>
      </w:r>
    </w:p>
    <w:p w14:paraId="1350DE3A" w14:textId="77777777" w:rsidR="00F70D58" w:rsidRPr="00F70D58" w:rsidRDefault="00F70D58" w:rsidP="00F70D58">
      <w:pPr>
        <w:pStyle w:val="BodyText"/>
        <w:rPr>
          <w:lang w:val="de-DE"/>
        </w:rPr>
      </w:pPr>
    </w:p>
    <w:p w14:paraId="206A0AD9" w14:textId="77777777" w:rsidR="00F70D58" w:rsidRPr="00F70D58" w:rsidRDefault="00F70D58" w:rsidP="00F70D58">
      <w:pPr>
        <w:pStyle w:val="BodyText"/>
        <w:rPr>
          <w:lang w:val="de-DE"/>
        </w:rPr>
      </w:pPr>
      <w:r w:rsidRPr="00F70D58">
        <w:rPr>
          <w:lang w:val="de-DE"/>
        </w:rPr>
        <w:t xml:space="preserve">In </w:t>
      </w:r>
      <w:proofErr w:type="spellStart"/>
      <w:r w:rsidRPr="00F70D58">
        <w:rPr>
          <w:lang w:val="de-DE"/>
        </w:rPr>
        <w:t>the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case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of</w:t>
      </w:r>
      <w:proofErr w:type="spellEnd"/>
      <w:r w:rsidRPr="00F70D58">
        <w:rPr>
          <w:lang w:val="de-DE"/>
        </w:rPr>
        <w:t xml:space="preserve"> SWAs, </w:t>
      </w:r>
      <w:proofErr w:type="spellStart"/>
      <w:r w:rsidRPr="00F70D58">
        <w:rPr>
          <w:lang w:val="de-DE"/>
        </w:rPr>
        <w:t>the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verification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procedure</w:t>
      </w:r>
      <w:proofErr w:type="spellEnd"/>
      <w:r w:rsidRPr="00F70D58">
        <w:rPr>
          <w:lang w:val="de-DE"/>
        </w:rPr>
        <w:t xml:space="preserve"> in Germany </w:t>
      </w:r>
      <w:proofErr w:type="spellStart"/>
      <w:r w:rsidRPr="00F70D58">
        <w:rPr>
          <w:lang w:val="de-DE"/>
        </w:rPr>
        <w:t>is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currently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very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inconsistent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with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regard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to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the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question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of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which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accuracy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class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is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sufficient</w:t>
      </w:r>
      <w:proofErr w:type="spellEnd"/>
      <w:r w:rsidRPr="00F70D58">
        <w:rPr>
          <w:lang w:val="de-DE"/>
        </w:rPr>
        <w:t xml:space="preserve">. </w:t>
      </w:r>
      <w:proofErr w:type="spellStart"/>
      <w:r w:rsidRPr="00F70D58">
        <w:rPr>
          <w:lang w:val="de-DE"/>
        </w:rPr>
        <w:t>For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example</w:t>
      </w:r>
      <w:proofErr w:type="spellEnd"/>
      <w:r w:rsidRPr="00F70D58">
        <w:rPr>
          <w:lang w:val="de-DE"/>
        </w:rPr>
        <w:t xml:space="preserve">, </w:t>
      </w:r>
      <w:proofErr w:type="spellStart"/>
      <w:r w:rsidRPr="00F70D58">
        <w:rPr>
          <w:lang w:val="de-DE"/>
        </w:rPr>
        <w:t>accuracy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class</w:t>
      </w:r>
      <w:proofErr w:type="spellEnd"/>
      <w:r w:rsidRPr="00F70D58">
        <w:rPr>
          <w:lang w:val="de-DE"/>
        </w:rPr>
        <w:t xml:space="preserve"> </w:t>
      </w:r>
      <w:proofErr w:type="gramStart"/>
      <w:r w:rsidRPr="00F70D58">
        <w:rPr>
          <w:lang w:val="de-DE"/>
        </w:rPr>
        <w:t>X(</w:t>
      </w:r>
      <w:proofErr w:type="gramEnd"/>
      <w:r w:rsidRPr="00F70D58">
        <w:rPr>
          <w:lang w:val="de-DE"/>
        </w:rPr>
        <w:t xml:space="preserve">1) </w:t>
      </w:r>
      <w:proofErr w:type="spellStart"/>
      <w:r w:rsidRPr="00F70D58">
        <w:rPr>
          <w:lang w:val="de-DE"/>
        </w:rPr>
        <w:t>is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considered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suitable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for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the</w:t>
      </w:r>
      <w:proofErr w:type="spellEnd"/>
      <w:r w:rsidRPr="00F70D58">
        <w:rPr>
          <w:lang w:val="de-DE"/>
        </w:rPr>
        <w:t xml:space="preserve"> same nominal </w:t>
      </w:r>
      <w:proofErr w:type="spellStart"/>
      <w:r w:rsidRPr="00F70D58">
        <w:rPr>
          <w:lang w:val="de-DE"/>
        </w:rPr>
        <w:t>quantity</w:t>
      </w:r>
      <w:proofErr w:type="spellEnd"/>
      <w:r w:rsidRPr="00F70D58">
        <w:rPr>
          <w:lang w:val="de-DE"/>
        </w:rPr>
        <w:t xml:space="preserve"> at </w:t>
      </w:r>
      <w:proofErr w:type="spellStart"/>
      <w:r w:rsidRPr="00F70D58">
        <w:rPr>
          <w:lang w:val="de-DE"/>
        </w:rPr>
        <w:t>one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location</w:t>
      </w:r>
      <w:proofErr w:type="spellEnd"/>
      <w:r w:rsidRPr="00F70D58">
        <w:rPr>
          <w:lang w:val="de-DE"/>
        </w:rPr>
        <w:t xml:space="preserve">, but X(0,2) </w:t>
      </w:r>
      <w:proofErr w:type="spellStart"/>
      <w:r w:rsidRPr="00F70D58">
        <w:rPr>
          <w:lang w:val="de-DE"/>
        </w:rPr>
        <w:t>is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required</w:t>
      </w:r>
      <w:proofErr w:type="spellEnd"/>
      <w:r w:rsidRPr="00F70D58">
        <w:rPr>
          <w:lang w:val="de-DE"/>
        </w:rPr>
        <w:t xml:space="preserve"> at </w:t>
      </w:r>
      <w:proofErr w:type="spellStart"/>
      <w:r w:rsidRPr="00F70D58">
        <w:rPr>
          <w:lang w:val="de-DE"/>
        </w:rPr>
        <w:t>another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location</w:t>
      </w:r>
      <w:proofErr w:type="spellEnd"/>
      <w:r w:rsidRPr="00F70D58">
        <w:rPr>
          <w:lang w:val="de-DE"/>
        </w:rPr>
        <w:t>.</w:t>
      </w:r>
    </w:p>
    <w:p w14:paraId="1F2EEE04" w14:textId="77777777" w:rsidR="00F70D58" w:rsidRPr="00F70D58" w:rsidRDefault="00F70D58" w:rsidP="00F70D58">
      <w:pPr>
        <w:pStyle w:val="BodyText"/>
        <w:rPr>
          <w:lang w:val="de-DE"/>
        </w:rPr>
      </w:pPr>
    </w:p>
    <w:p w14:paraId="666DD85B" w14:textId="77777777" w:rsidR="00F70D58" w:rsidRPr="00F70D58" w:rsidRDefault="00F70D58" w:rsidP="00F70D58">
      <w:pPr>
        <w:pStyle w:val="BodyText"/>
        <w:rPr>
          <w:lang w:val="de-DE"/>
        </w:rPr>
      </w:pPr>
      <w:r w:rsidRPr="00F70D58">
        <w:rPr>
          <w:lang w:val="de-DE"/>
        </w:rPr>
        <w:t xml:space="preserve">In </w:t>
      </w:r>
      <w:proofErr w:type="spellStart"/>
      <w:r w:rsidRPr="00F70D58">
        <w:rPr>
          <w:lang w:val="de-DE"/>
        </w:rPr>
        <w:t>order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to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create</w:t>
      </w:r>
      <w:proofErr w:type="spellEnd"/>
      <w:r w:rsidRPr="00F70D58">
        <w:rPr>
          <w:lang w:val="de-DE"/>
        </w:rPr>
        <w:t xml:space="preserve"> uniform </w:t>
      </w:r>
      <w:proofErr w:type="spellStart"/>
      <w:r w:rsidRPr="00F70D58">
        <w:rPr>
          <w:lang w:val="de-DE"/>
        </w:rPr>
        <w:t>enforcement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throughout</w:t>
      </w:r>
      <w:proofErr w:type="spellEnd"/>
      <w:r w:rsidRPr="00F70D58">
        <w:rPr>
          <w:lang w:val="de-DE"/>
        </w:rPr>
        <w:t xml:space="preserve"> Germany, </w:t>
      </w:r>
      <w:proofErr w:type="spellStart"/>
      <w:r w:rsidRPr="00F70D58">
        <w:rPr>
          <w:lang w:val="de-DE"/>
        </w:rPr>
        <w:t>it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is</w:t>
      </w:r>
      <w:proofErr w:type="spellEnd"/>
      <w:r w:rsidRPr="00F70D58">
        <w:rPr>
          <w:lang w:val="de-DE"/>
        </w:rPr>
        <w:t xml:space="preserve"> essential </w:t>
      </w:r>
      <w:proofErr w:type="spellStart"/>
      <w:r w:rsidRPr="00F70D58">
        <w:rPr>
          <w:lang w:val="de-DE"/>
        </w:rPr>
        <w:t>to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add</w:t>
      </w:r>
      <w:proofErr w:type="spellEnd"/>
      <w:r w:rsidRPr="00F70D58">
        <w:rPr>
          <w:lang w:val="de-DE"/>
        </w:rPr>
        <w:t xml:space="preserve"> a </w:t>
      </w:r>
      <w:proofErr w:type="spellStart"/>
      <w:r w:rsidRPr="00F70D58">
        <w:rPr>
          <w:lang w:val="de-DE"/>
        </w:rPr>
        <w:t>third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section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to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No</w:t>
      </w:r>
      <w:proofErr w:type="spellEnd"/>
      <w:r w:rsidRPr="00F70D58">
        <w:rPr>
          <w:lang w:val="de-DE"/>
        </w:rPr>
        <w:t xml:space="preserve">. 1 b) </w:t>
      </w:r>
      <w:proofErr w:type="spellStart"/>
      <w:r w:rsidRPr="00F70D58">
        <w:rPr>
          <w:lang w:val="de-DE"/>
        </w:rPr>
        <w:t>of</w:t>
      </w:r>
      <w:proofErr w:type="spellEnd"/>
      <w:r w:rsidRPr="00F70D58">
        <w:rPr>
          <w:lang w:val="de-DE"/>
        </w:rPr>
        <w:t xml:space="preserve"> Annex 7:</w:t>
      </w:r>
    </w:p>
    <w:p w14:paraId="1F121126" w14:textId="77777777" w:rsidR="00F70D58" w:rsidRPr="00F70D58" w:rsidRDefault="00F70D58" w:rsidP="00F70D58">
      <w:pPr>
        <w:pStyle w:val="BodyText"/>
        <w:rPr>
          <w:lang w:val="de-DE"/>
        </w:rPr>
      </w:pPr>
    </w:p>
    <w:p w14:paraId="13289C79" w14:textId="77777777" w:rsidR="00F70D58" w:rsidRPr="00F70D58" w:rsidRDefault="00F70D58" w:rsidP="00F70D58">
      <w:pPr>
        <w:pStyle w:val="BodyText"/>
        <w:rPr>
          <w:lang w:val="de-DE"/>
        </w:rPr>
      </w:pPr>
      <w:r w:rsidRPr="00F70D58">
        <w:rPr>
          <w:lang w:val="de-DE"/>
        </w:rPr>
        <w:t xml:space="preserve">"(cc) </w:t>
      </w:r>
      <w:proofErr w:type="spellStart"/>
      <w:r w:rsidRPr="00F70D58">
        <w:rPr>
          <w:lang w:val="de-DE"/>
        </w:rPr>
        <w:t>If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automatic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filling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scales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are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used</w:t>
      </w:r>
      <w:proofErr w:type="spellEnd"/>
      <w:r w:rsidRPr="00F70D58">
        <w:rPr>
          <w:lang w:val="de-DE"/>
        </w:rPr>
        <w:t xml:space="preserve">, </w:t>
      </w:r>
      <w:proofErr w:type="spellStart"/>
      <w:r w:rsidRPr="00F70D58">
        <w:rPr>
          <w:lang w:val="de-DE"/>
        </w:rPr>
        <w:t>they</w:t>
      </w:r>
      <w:proofErr w:type="spellEnd"/>
      <w:r w:rsidRPr="00F70D58">
        <w:rPr>
          <w:lang w:val="de-DE"/>
        </w:rPr>
        <w:t xml:space="preserve"> must </w:t>
      </w:r>
      <w:proofErr w:type="spellStart"/>
      <w:r w:rsidRPr="00F70D58">
        <w:rPr>
          <w:lang w:val="de-DE"/>
        </w:rPr>
        <w:t>comply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with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accuracy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class</w:t>
      </w:r>
      <w:proofErr w:type="spellEnd"/>
      <w:r w:rsidRPr="00F70D58">
        <w:rPr>
          <w:lang w:val="de-DE"/>
        </w:rPr>
        <w:t xml:space="preserve"> </w:t>
      </w:r>
      <w:proofErr w:type="gramStart"/>
      <w:r w:rsidRPr="00F70D58">
        <w:rPr>
          <w:lang w:val="de-DE"/>
        </w:rPr>
        <w:t>X(</w:t>
      </w:r>
      <w:proofErr w:type="gramEnd"/>
      <w:r w:rsidRPr="00F70D58">
        <w:rPr>
          <w:lang w:val="de-DE"/>
        </w:rPr>
        <w:t xml:space="preserve">1) </w:t>
      </w:r>
      <w:proofErr w:type="spellStart"/>
      <w:r w:rsidRPr="00F70D58">
        <w:rPr>
          <w:lang w:val="de-DE"/>
        </w:rPr>
        <w:t>or</w:t>
      </w:r>
      <w:proofErr w:type="spellEnd"/>
      <w:r w:rsidRPr="00F70D58">
        <w:rPr>
          <w:lang w:val="de-DE"/>
        </w:rPr>
        <w:t xml:space="preserve"> </w:t>
      </w:r>
      <w:proofErr w:type="spellStart"/>
      <w:r w:rsidRPr="00F70D58">
        <w:rPr>
          <w:lang w:val="de-DE"/>
        </w:rPr>
        <w:t>better</w:t>
      </w:r>
      <w:proofErr w:type="spellEnd"/>
      <w:r w:rsidRPr="00F70D58">
        <w:rPr>
          <w:lang w:val="de-DE"/>
        </w:rPr>
        <w:t>.</w:t>
      </w:r>
    </w:p>
    <w:p w14:paraId="57BA4605" w14:textId="77777777" w:rsidR="00F70D58" w:rsidRDefault="00F70D58" w:rsidP="00900015">
      <w:pPr>
        <w:pStyle w:val="BodyText"/>
        <w:rPr>
          <w:lang w:val="de-DE"/>
        </w:rPr>
      </w:pPr>
    </w:p>
    <w:p w14:paraId="4EE214B8" w14:textId="77777777" w:rsidR="00EE1BBD" w:rsidRDefault="00EE1BBD" w:rsidP="00900015">
      <w:pPr>
        <w:pStyle w:val="BodyText"/>
        <w:rPr>
          <w:lang w:val="de-DE"/>
        </w:rPr>
      </w:pPr>
    </w:p>
    <w:p w14:paraId="7F24BD5F" w14:textId="6EE1FDB2" w:rsidR="00077F0D" w:rsidRPr="00077F0D" w:rsidRDefault="00077F0D" w:rsidP="00077F0D">
      <w:pPr>
        <w:pStyle w:val="BodyText"/>
        <w:numPr>
          <w:ilvl w:val="0"/>
          <w:numId w:val="3"/>
        </w:numPr>
        <w:rPr>
          <w:b/>
          <w:bCs/>
          <w:lang w:val="de-DE"/>
        </w:rPr>
      </w:pPr>
      <w:r w:rsidRPr="00077F0D">
        <w:rPr>
          <w:b/>
          <w:bCs/>
          <w:lang w:val="de-DE"/>
        </w:rPr>
        <w:t>Summary</w:t>
      </w:r>
    </w:p>
    <w:p w14:paraId="3F81D4DB" w14:textId="77777777" w:rsidR="00077F0D" w:rsidRPr="00077F0D" w:rsidRDefault="00077F0D" w:rsidP="00077F0D">
      <w:pPr>
        <w:pStyle w:val="BodyText"/>
        <w:rPr>
          <w:lang w:val="de-DE"/>
        </w:rPr>
      </w:pPr>
    </w:p>
    <w:p w14:paraId="72CFAC66" w14:textId="77777777" w:rsidR="00077F0D" w:rsidRPr="00077F0D" w:rsidRDefault="00077F0D" w:rsidP="00077F0D">
      <w:pPr>
        <w:pStyle w:val="BodyText"/>
        <w:rPr>
          <w:b/>
          <w:bCs/>
          <w:lang w:val="de-DE"/>
        </w:rPr>
      </w:pPr>
      <w:r w:rsidRPr="00077F0D">
        <w:rPr>
          <w:b/>
          <w:bCs/>
          <w:lang w:val="de-DE"/>
        </w:rPr>
        <w:t xml:space="preserve">The VDMA </w:t>
      </w:r>
      <w:proofErr w:type="spellStart"/>
      <w:r w:rsidRPr="00077F0D">
        <w:rPr>
          <w:b/>
          <w:bCs/>
          <w:lang w:val="de-DE"/>
        </w:rPr>
        <w:t>considers</w:t>
      </w:r>
      <w:proofErr w:type="spellEnd"/>
      <w:r w:rsidRPr="00077F0D">
        <w:rPr>
          <w:b/>
          <w:bCs/>
          <w:lang w:val="de-DE"/>
        </w:rPr>
        <w:t xml:space="preserve"> </w:t>
      </w:r>
      <w:proofErr w:type="spellStart"/>
      <w:r w:rsidRPr="00077F0D">
        <w:rPr>
          <w:b/>
          <w:bCs/>
          <w:lang w:val="de-DE"/>
        </w:rPr>
        <w:t>this</w:t>
      </w:r>
      <w:proofErr w:type="spellEnd"/>
      <w:r w:rsidRPr="00077F0D">
        <w:rPr>
          <w:b/>
          <w:bCs/>
          <w:lang w:val="de-DE"/>
        </w:rPr>
        <w:t xml:space="preserve"> </w:t>
      </w:r>
      <w:proofErr w:type="spellStart"/>
      <w:r w:rsidRPr="00077F0D">
        <w:rPr>
          <w:b/>
          <w:bCs/>
          <w:lang w:val="de-DE"/>
        </w:rPr>
        <w:t>to</w:t>
      </w:r>
      <w:proofErr w:type="spellEnd"/>
      <w:r w:rsidRPr="00077F0D">
        <w:rPr>
          <w:b/>
          <w:bCs/>
          <w:lang w:val="de-DE"/>
        </w:rPr>
        <w:t xml:space="preserve"> </w:t>
      </w:r>
      <w:proofErr w:type="spellStart"/>
      <w:r w:rsidRPr="00077F0D">
        <w:rPr>
          <w:b/>
          <w:bCs/>
          <w:lang w:val="de-DE"/>
        </w:rPr>
        <w:t>be</w:t>
      </w:r>
      <w:proofErr w:type="spellEnd"/>
      <w:r w:rsidRPr="00077F0D">
        <w:rPr>
          <w:b/>
          <w:bCs/>
          <w:lang w:val="de-DE"/>
        </w:rPr>
        <w:t xml:space="preserve"> </w:t>
      </w:r>
      <w:proofErr w:type="spellStart"/>
      <w:r w:rsidRPr="00077F0D">
        <w:rPr>
          <w:b/>
          <w:bCs/>
          <w:lang w:val="de-DE"/>
        </w:rPr>
        <w:t>urgently</w:t>
      </w:r>
      <w:proofErr w:type="spellEnd"/>
      <w:r w:rsidRPr="00077F0D">
        <w:rPr>
          <w:b/>
          <w:bCs/>
          <w:lang w:val="de-DE"/>
        </w:rPr>
        <w:t xml:space="preserve"> </w:t>
      </w:r>
      <w:proofErr w:type="spellStart"/>
      <w:r w:rsidRPr="00077F0D">
        <w:rPr>
          <w:b/>
          <w:bCs/>
          <w:lang w:val="de-DE"/>
        </w:rPr>
        <w:t>necessary</w:t>
      </w:r>
      <w:proofErr w:type="spellEnd"/>
      <w:r w:rsidRPr="00077F0D">
        <w:rPr>
          <w:b/>
          <w:bCs/>
          <w:lang w:val="de-DE"/>
        </w:rPr>
        <w:t>,</w:t>
      </w:r>
    </w:p>
    <w:p w14:paraId="2415B2E7" w14:textId="77777777" w:rsidR="00077F0D" w:rsidRPr="00077F0D" w:rsidRDefault="00077F0D" w:rsidP="00077F0D">
      <w:pPr>
        <w:pStyle w:val="BodyText"/>
        <w:rPr>
          <w:lang w:val="de-DE"/>
        </w:rPr>
      </w:pPr>
    </w:p>
    <w:p w14:paraId="6F7D067B" w14:textId="6722900C" w:rsidR="00077F0D" w:rsidRPr="00077F0D" w:rsidRDefault="00077F0D" w:rsidP="00077F0D">
      <w:pPr>
        <w:pStyle w:val="BodyText"/>
        <w:numPr>
          <w:ilvl w:val="0"/>
          <w:numId w:val="13"/>
        </w:numPr>
        <w:rPr>
          <w:lang w:val="de-DE"/>
        </w:rPr>
      </w:pPr>
      <w:proofErr w:type="spellStart"/>
      <w:r w:rsidRPr="00077F0D">
        <w:rPr>
          <w:lang w:val="de-DE"/>
        </w:rPr>
        <w:t>to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delete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the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new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table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for</w:t>
      </w:r>
      <w:proofErr w:type="spellEnd"/>
      <w:r w:rsidRPr="00077F0D">
        <w:rPr>
          <w:lang w:val="de-DE"/>
        </w:rPr>
        <w:t xml:space="preserve"> SKWs in Annex 7 </w:t>
      </w:r>
      <w:proofErr w:type="spellStart"/>
      <w:r w:rsidRPr="00077F0D">
        <w:rPr>
          <w:lang w:val="de-DE"/>
        </w:rPr>
        <w:t>No</w:t>
      </w:r>
      <w:proofErr w:type="spellEnd"/>
      <w:r w:rsidRPr="00077F0D">
        <w:rPr>
          <w:lang w:val="de-DE"/>
        </w:rPr>
        <w:t xml:space="preserve">. 1 b) </w:t>
      </w:r>
      <w:proofErr w:type="spellStart"/>
      <w:r w:rsidRPr="00077F0D">
        <w:rPr>
          <w:lang w:val="de-DE"/>
        </w:rPr>
        <w:t>bb</w:t>
      </w:r>
      <w:proofErr w:type="spellEnd"/>
      <w:r w:rsidRPr="00077F0D">
        <w:rPr>
          <w:lang w:val="de-DE"/>
        </w:rPr>
        <w:t xml:space="preserve">), </w:t>
      </w:r>
      <w:proofErr w:type="spellStart"/>
      <w:r w:rsidRPr="00077F0D">
        <w:rPr>
          <w:lang w:val="de-DE"/>
        </w:rPr>
        <w:t>which</w:t>
      </w:r>
      <w:proofErr w:type="spellEnd"/>
      <w:r w:rsidRPr="00077F0D">
        <w:rPr>
          <w:lang w:val="de-DE"/>
        </w:rPr>
        <w:t xml:space="preserve"> was </w:t>
      </w:r>
      <w:proofErr w:type="spellStart"/>
      <w:r w:rsidRPr="00077F0D">
        <w:rPr>
          <w:lang w:val="de-DE"/>
        </w:rPr>
        <w:t>introduced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arbitrarily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and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without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justification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and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which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has</w:t>
      </w:r>
      <w:proofErr w:type="spellEnd"/>
      <w:r w:rsidRPr="00077F0D">
        <w:rPr>
          <w:lang w:val="de-DE"/>
        </w:rPr>
        <w:t xml:space="preserve"> not </w:t>
      </w:r>
      <w:proofErr w:type="spellStart"/>
      <w:r w:rsidRPr="00077F0D">
        <w:rPr>
          <w:lang w:val="de-DE"/>
        </w:rPr>
        <w:t>been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internationally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harmonised</w:t>
      </w:r>
      <w:proofErr w:type="spellEnd"/>
      <w:r w:rsidRPr="00077F0D">
        <w:rPr>
          <w:lang w:val="de-DE"/>
        </w:rPr>
        <w:t>.</w:t>
      </w:r>
    </w:p>
    <w:p w14:paraId="2A6E903A" w14:textId="33FD0051" w:rsidR="00077F0D" w:rsidRPr="00077F0D" w:rsidRDefault="00077F0D" w:rsidP="00077F0D">
      <w:pPr>
        <w:pStyle w:val="BodyText"/>
        <w:numPr>
          <w:ilvl w:val="0"/>
          <w:numId w:val="13"/>
        </w:numPr>
        <w:rPr>
          <w:lang w:val="de-DE"/>
        </w:rPr>
      </w:pPr>
      <w:proofErr w:type="spellStart"/>
      <w:r w:rsidRPr="00077F0D">
        <w:rPr>
          <w:lang w:val="de-DE"/>
        </w:rPr>
        <w:t>to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maintain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the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documentation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obligation</w:t>
      </w:r>
      <w:proofErr w:type="spellEnd"/>
      <w:r w:rsidRPr="00077F0D">
        <w:rPr>
          <w:lang w:val="de-DE"/>
        </w:rPr>
        <w:t xml:space="preserve"> in §41 </w:t>
      </w:r>
      <w:proofErr w:type="spellStart"/>
      <w:r w:rsidRPr="00077F0D">
        <w:rPr>
          <w:lang w:val="de-DE"/>
        </w:rPr>
        <w:t>para</w:t>
      </w:r>
      <w:proofErr w:type="spellEnd"/>
      <w:r w:rsidRPr="00077F0D">
        <w:rPr>
          <w:lang w:val="de-DE"/>
        </w:rPr>
        <w:t xml:space="preserve">. 1 item 2 </w:t>
      </w:r>
      <w:proofErr w:type="spellStart"/>
      <w:r w:rsidRPr="00077F0D">
        <w:rPr>
          <w:lang w:val="de-DE"/>
        </w:rPr>
        <w:t>unambiguously</w:t>
      </w:r>
      <w:proofErr w:type="spellEnd"/>
      <w:r w:rsidRPr="00077F0D">
        <w:rPr>
          <w:lang w:val="de-DE"/>
        </w:rPr>
        <w:t xml:space="preserve"> at </w:t>
      </w:r>
      <w:proofErr w:type="spellStart"/>
      <w:r w:rsidRPr="00077F0D">
        <w:rPr>
          <w:lang w:val="de-DE"/>
        </w:rPr>
        <w:t>the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current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level</w:t>
      </w:r>
      <w:proofErr w:type="spellEnd"/>
    </w:p>
    <w:p w14:paraId="3C684AC5" w14:textId="0C01E2BE" w:rsidR="00EE1BBD" w:rsidRPr="00C77D9A" w:rsidRDefault="00077F0D" w:rsidP="00077F0D">
      <w:pPr>
        <w:pStyle w:val="BodyText"/>
        <w:numPr>
          <w:ilvl w:val="0"/>
          <w:numId w:val="13"/>
        </w:numPr>
        <w:rPr>
          <w:lang w:val="de-DE"/>
        </w:rPr>
      </w:pPr>
      <w:proofErr w:type="spellStart"/>
      <w:r w:rsidRPr="00077F0D">
        <w:rPr>
          <w:lang w:val="de-DE"/>
        </w:rPr>
        <w:t>to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define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the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appropriate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accuracy</w:t>
      </w:r>
      <w:proofErr w:type="spellEnd"/>
      <w:r w:rsidRPr="00077F0D">
        <w:rPr>
          <w:lang w:val="de-DE"/>
        </w:rPr>
        <w:t xml:space="preserve"> </w:t>
      </w:r>
      <w:proofErr w:type="spellStart"/>
      <w:r w:rsidRPr="00077F0D">
        <w:rPr>
          <w:lang w:val="de-DE"/>
        </w:rPr>
        <w:t>class</w:t>
      </w:r>
      <w:proofErr w:type="spellEnd"/>
      <w:r w:rsidRPr="00077F0D">
        <w:rPr>
          <w:lang w:val="de-DE"/>
        </w:rPr>
        <w:t xml:space="preserve"> </w:t>
      </w:r>
      <w:proofErr w:type="gramStart"/>
      <w:r w:rsidRPr="00077F0D">
        <w:rPr>
          <w:lang w:val="de-DE"/>
        </w:rPr>
        <w:t>X(</w:t>
      </w:r>
      <w:proofErr w:type="gramEnd"/>
      <w:r w:rsidRPr="00077F0D">
        <w:rPr>
          <w:lang w:val="de-DE"/>
        </w:rPr>
        <w:t xml:space="preserve">1) </w:t>
      </w:r>
      <w:proofErr w:type="spellStart"/>
      <w:r w:rsidRPr="00077F0D">
        <w:rPr>
          <w:lang w:val="de-DE"/>
        </w:rPr>
        <w:t>for</w:t>
      </w:r>
      <w:proofErr w:type="spellEnd"/>
      <w:r w:rsidRPr="00077F0D">
        <w:rPr>
          <w:lang w:val="de-DE"/>
        </w:rPr>
        <w:t xml:space="preserve"> SWA </w:t>
      </w:r>
      <w:proofErr w:type="spellStart"/>
      <w:r w:rsidRPr="00077F0D">
        <w:rPr>
          <w:lang w:val="de-DE"/>
        </w:rPr>
        <w:t>nationwide</w:t>
      </w:r>
      <w:proofErr w:type="spellEnd"/>
      <w:r w:rsidRPr="00077F0D">
        <w:rPr>
          <w:lang w:val="de-DE"/>
        </w:rPr>
        <w:t>.</w:t>
      </w:r>
    </w:p>
    <w:p w14:paraId="2EB0E644" w14:textId="537E7AF2" w:rsidR="00C77D9A" w:rsidRDefault="00C77D9A" w:rsidP="00C77D9A">
      <w:pPr>
        <w:pStyle w:val="BodyText"/>
        <w:rPr>
          <w:lang w:val="de-DE"/>
        </w:rPr>
      </w:pPr>
    </w:p>
    <w:p w14:paraId="2CC219A4" w14:textId="77777777" w:rsidR="00C77D9A" w:rsidRDefault="00C77D9A" w:rsidP="00C77D9A">
      <w:pPr>
        <w:pStyle w:val="BodyText"/>
        <w:rPr>
          <w:lang w:val="de-DE"/>
        </w:rPr>
      </w:pPr>
    </w:p>
    <w:p w14:paraId="11285916" w14:textId="4A9472F1" w:rsidR="00C77D9A" w:rsidRDefault="00C07BE8" w:rsidP="00900015">
      <w:pPr>
        <w:pStyle w:val="BodyText"/>
        <w:rPr>
          <w:lang w:val="de-DE"/>
        </w:rPr>
      </w:pPr>
      <w:r>
        <w:rPr>
          <w:lang w:val="de-DE"/>
        </w:rPr>
        <w:t>______________________</w:t>
      </w:r>
    </w:p>
    <w:p w14:paraId="5241C034" w14:textId="4FB720C1" w:rsidR="00C07BE8" w:rsidRPr="00C77D9A" w:rsidRDefault="00C07BE8" w:rsidP="00900015">
      <w:pPr>
        <w:pStyle w:val="BodyText"/>
        <w:rPr>
          <w:lang w:val="de-DE"/>
        </w:rPr>
      </w:pPr>
      <w:r>
        <w:rPr>
          <w:lang w:val="de-DE"/>
        </w:rPr>
        <w:t>Heseding, 8.4.2020</w:t>
      </w:r>
    </w:p>
    <w:sectPr w:rsidR="00C07BE8" w:rsidRPr="00C77D9A" w:rsidSect="009D5202">
      <w:headerReference w:type="default" r:id="rId17"/>
      <w:footerReference w:type="default" r:id="rId18"/>
      <w:type w:val="continuous"/>
      <w:pgSz w:w="11906" w:h="16838" w:code="9"/>
      <w:pgMar w:top="1247" w:right="1558" w:bottom="1701" w:left="1418" w:header="1361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B2DAF" w14:textId="77777777" w:rsidR="00473CE8" w:rsidRDefault="00473CE8">
      <w:r>
        <w:separator/>
      </w:r>
    </w:p>
  </w:endnote>
  <w:endnote w:type="continuationSeparator" w:id="0">
    <w:p w14:paraId="0ADF37BE" w14:textId="77777777" w:rsidR="00473CE8" w:rsidRDefault="004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66B0" w14:textId="77777777" w:rsidR="001A2424" w:rsidRDefault="001A2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88E3" w14:textId="77777777" w:rsidR="001A2424" w:rsidRDefault="001A2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  <w:gridCol w:w="2977"/>
      <w:gridCol w:w="822"/>
      <w:gridCol w:w="2381"/>
    </w:tblGrid>
    <w:tr w:rsidR="002B36C4" w14:paraId="0138E02A" w14:textId="77777777" w:rsidTr="001A2424">
      <w:tc>
        <w:tcPr>
          <w:tcW w:w="3686" w:type="dxa"/>
        </w:tcPr>
        <w:p w14:paraId="4B1BD4D6" w14:textId="77777777" w:rsidR="00694E10" w:rsidRPr="0047669B" w:rsidRDefault="00694E10" w:rsidP="00694E10">
          <w:pPr>
            <w:framePr w:wrap="around" w:vAnchor="page" w:hAnchor="page" w:x="1419" w:y="15197" w:anchorLock="1"/>
            <w:rPr>
              <w:b/>
              <w:sz w:val="14"/>
            </w:rPr>
          </w:pPr>
          <w:r w:rsidRPr="0047669B">
            <w:rPr>
              <w:b/>
              <w:sz w:val="14"/>
            </w:rPr>
            <w:t>VDMA</w:t>
          </w:r>
          <w:r>
            <w:rPr>
              <w:b/>
              <w:sz w:val="14"/>
            </w:rPr>
            <w:t xml:space="preserve"> e.V.</w:t>
          </w:r>
        </w:p>
        <w:p w14:paraId="05C101F1" w14:textId="77777777" w:rsidR="00694E10" w:rsidRDefault="00694E10" w:rsidP="00694E10">
          <w:pPr>
            <w:framePr w:wrap="around" w:vAnchor="page" w:hAnchor="page" w:x="1419" w:y="15197" w:anchorLock="1"/>
            <w:rPr>
              <w:sz w:val="14"/>
            </w:rPr>
          </w:pPr>
          <w:r>
            <w:rPr>
              <w:sz w:val="14"/>
            </w:rPr>
            <w:t>Lyoner Str. 18</w:t>
          </w:r>
        </w:p>
        <w:p w14:paraId="5874391D" w14:textId="77777777" w:rsidR="00694E10" w:rsidRDefault="00694E10" w:rsidP="00694E10">
          <w:pPr>
            <w:framePr w:wrap="around" w:vAnchor="page" w:hAnchor="page" w:x="1419" w:y="15197" w:anchorLock="1"/>
            <w:rPr>
              <w:sz w:val="14"/>
            </w:rPr>
          </w:pPr>
          <w:r>
            <w:rPr>
              <w:sz w:val="14"/>
            </w:rPr>
            <w:t>60528 Frankfurt am Main, Germany</w:t>
          </w:r>
        </w:p>
        <w:p w14:paraId="7DC00112" w14:textId="77777777" w:rsidR="00694E10" w:rsidRDefault="00694E10" w:rsidP="00694E10">
          <w:pPr>
            <w:framePr w:wrap="around" w:vAnchor="page" w:hAnchor="page" w:x="1419" w:y="15197" w:anchorLock="1"/>
            <w:tabs>
              <w:tab w:val="left" w:pos="709"/>
              <w:tab w:val="left" w:pos="2835"/>
            </w:tabs>
            <w:rPr>
              <w:sz w:val="14"/>
            </w:rPr>
          </w:pPr>
          <w:r>
            <w:rPr>
              <w:sz w:val="14"/>
            </w:rPr>
            <w:t>Telefon</w:t>
          </w:r>
          <w:r>
            <w:rPr>
              <w:sz w:val="14"/>
            </w:rPr>
            <w:tab/>
            <w:t>+49 69 6603-1529</w:t>
          </w:r>
        </w:p>
        <w:p w14:paraId="49F61330" w14:textId="77777777" w:rsidR="00694E10" w:rsidRDefault="00694E10" w:rsidP="00694E10">
          <w:pPr>
            <w:framePr w:wrap="around" w:vAnchor="page" w:hAnchor="page" w:x="1419" w:y="15197" w:anchorLock="1"/>
            <w:tabs>
              <w:tab w:val="left" w:pos="709"/>
            </w:tabs>
            <w:rPr>
              <w:sz w:val="14"/>
            </w:rPr>
          </w:pPr>
          <w:r>
            <w:rPr>
              <w:sz w:val="14"/>
            </w:rPr>
            <w:t>E-Mail</w:t>
          </w:r>
          <w:r>
            <w:rPr>
              <w:sz w:val="14"/>
            </w:rPr>
            <w:tab/>
            <w:t>mup@vdma.org</w:t>
          </w:r>
        </w:p>
        <w:p w14:paraId="004AF7D3" w14:textId="77777777" w:rsidR="00694E10" w:rsidRDefault="00694E10" w:rsidP="00694E10">
          <w:pPr>
            <w:framePr w:wrap="around" w:vAnchor="page" w:hAnchor="page" w:x="1419" w:y="15197" w:anchorLock="1"/>
            <w:tabs>
              <w:tab w:val="left" w:pos="709"/>
            </w:tabs>
            <w:rPr>
              <w:sz w:val="14"/>
            </w:rPr>
          </w:pPr>
          <w:r>
            <w:rPr>
              <w:sz w:val="14"/>
            </w:rPr>
            <w:t>Internet</w:t>
          </w:r>
          <w:r>
            <w:rPr>
              <w:sz w:val="14"/>
            </w:rPr>
            <w:tab/>
            <w:t>www.vdma.org</w:t>
          </w:r>
        </w:p>
        <w:p w14:paraId="571215E5" w14:textId="77777777" w:rsidR="00694E10" w:rsidRDefault="00694E10" w:rsidP="00694E10">
          <w:pPr>
            <w:framePr w:wrap="around" w:vAnchor="page" w:hAnchor="page" w:x="1419" w:y="15197" w:anchorLock="1"/>
            <w:rPr>
              <w:sz w:val="14"/>
            </w:rPr>
          </w:pPr>
          <w:r>
            <w:rPr>
              <w:sz w:val="14"/>
            </w:rPr>
            <w:t>Vereinsregister AG Frankfurt/Main, Nr. VR4278</w:t>
          </w:r>
        </w:p>
        <w:p w14:paraId="6BDECD87" w14:textId="77777777" w:rsidR="002B36C4" w:rsidRDefault="002B36C4">
          <w:pPr>
            <w:framePr w:wrap="around" w:vAnchor="page" w:hAnchor="page" w:x="1419" w:y="15197" w:anchorLock="1"/>
            <w:rPr>
              <w:sz w:val="14"/>
            </w:rPr>
          </w:pPr>
        </w:p>
      </w:tc>
      <w:tc>
        <w:tcPr>
          <w:tcW w:w="2977" w:type="dxa"/>
        </w:tcPr>
        <w:p w14:paraId="5D7FAC60" w14:textId="77777777" w:rsidR="002B36C4" w:rsidRDefault="00694E10">
          <w:pPr>
            <w:pStyle w:val="Heading2"/>
            <w:framePr w:hSpace="0" w:wrap="around" w:x="1419" w:anchorLock="1"/>
          </w:pPr>
          <w:r>
            <w:t>Mess- und Prüftechnik</w:t>
          </w:r>
        </w:p>
        <w:p w14:paraId="0604D44B" w14:textId="77777777" w:rsidR="002B36C4" w:rsidRDefault="002B36C4">
          <w:pPr>
            <w:framePr w:wrap="around" w:vAnchor="page" w:hAnchor="page" w:x="1419" w:y="15197" w:anchorLock="1"/>
            <w:rPr>
              <w:sz w:val="14"/>
            </w:rPr>
          </w:pPr>
          <w:r>
            <w:rPr>
              <w:sz w:val="14"/>
            </w:rPr>
            <w:t>Vorsitzender:</w:t>
          </w:r>
        </w:p>
        <w:p w14:paraId="0250E691" w14:textId="77777777" w:rsidR="002B36C4" w:rsidRDefault="00C145A1">
          <w:pPr>
            <w:framePr w:wrap="around" w:vAnchor="page" w:hAnchor="page" w:x="1419" w:y="15197" w:anchorLock="1"/>
            <w:rPr>
              <w:sz w:val="14"/>
            </w:rPr>
          </w:pPr>
          <w:r>
            <w:rPr>
              <w:sz w:val="14"/>
            </w:rPr>
            <w:t>Dieter Menne</w:t>
          </w:r>
        </w:p>
        <w:p w14:paraId="74A9E752" w14:textId="77777777" w:rsidR="002B36C4" w:rsidRDefault="002B36C4">
          <w:pPr>
            <w:framePr w:wrap="around" w:vAnchor="page" w:hAnchor="page" w:x="1419" w:y="15197" w:anchorLock="1"/>
            <w:rPr>
              <w:sz w:val="14"/>
            </w:rPr>
          </w:pPr>
        </w:p>
      </w:tc>
      <w:tc>
        <w:tcPr>
          <w:tcW w:w="822" w:type="dxa"/>
        </w:tcPr>
        <w:p w14:paraId="351C19CC" w14:textId="77777777" w:rsidR="002B36C4" w:rsidRDefault="002B36C4">
          <w:pPr>
            <w:framePr w:wrap="around" w:vAnchor="page" w:hAnchor="page" w:x="1419" w:y="15197" w:anchorLock="1"/>
            <w:tabs>
              <w:tab w:val="left" w:pos="539"/>
            </w:tabs>
            <w:rPr>
              <w:sz w:val="14"/>
            </w:rPr>
          </w:pPr>
        </w:p>
      </w:tc>
      <w:tc>
        <w:tcPr>
          <w:tcW w:w="2381" w:type="dxa"/>
        </w:tcPr>
        <w:p w14:paraId="12166BF9" w14:textId="77777777" w:rsidR="002B36C4" w:rsidRDefault="002B36C4">
          <w:pPr>
            <w:pStyle w:val="Heading2"/>
            <w:framePr w:hSpace="0" w:wrap="around" w:x="1419" w:anchorLock="1"/>
            <w:rPr>
              <w:b w:val="0"/>
            </w:rPr>
          </w:pPr>
        </w:p>
      </w:tc>
    </w:tr>
  </w:tbl>
  <w:p w14:paraId="7DFC6147" w14:textId="77777777" w:rsidR="002B36C4" w:rsidRDefault="002B36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97E5" w14:textId="77777777" w:rsidR="002B36C4" w:rsidRDefault="002B36C4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061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D68A" w14:textId="77777777" w:rsidR="00473CE8" w:rsidRDefault="00473CE8">
      <w:r>
        <w:separator/>
      </w:r>
    </w:p>
  </w:footnote>
  <w:footnote w:type="continuationSeparator" w:id="0">
    <w:p w14:paraId="497CECB8" w14:textId="77777777" w:rsidR="00473CE8" w:rsidRDefault="0047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B2537" w14:textId="77777777" w:rsidR="001A2424" w:rsidRDefault="001A2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2529C" w14:textId="77777777" w:rsidR="001A2424" w:rsidRDefault="001A24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D404" w14:textId="77777777" w:rsidR="001A2424" w:rsidRDefault="001A24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D64F" w14:textId="77777777" w:rsidR="002B36C4" w:rsidRDefault="002B3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77CD"/>
    <w:multiLevelType w:val="hybridMultilevel"/>
    <w:tmpl w:val="85381A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C496C"/>
    <w:multiLevelType w:val="hybridMultilevel"/>
    <w:tmpl w:val="582E7902"/>
    <w:lvl w:ilvl="0" w:tplc="A69E7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041"/>
    <w:multiLevelType w:val="hybridMultilevel"/>
    <w:tmpl w:val="18165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4D23"/>
    <w:multiLevelType w:val="hybridMultilevel"/>
    <w:tmpl w:val="A1166A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75BF3"/>
    <w:multiLevelType w:val="hybridMultilevel"/>
    <w:tmpl w:val="939AE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D6CC8"/>
    <w:multiLevelType w:val="hybridMultilevel"/>
    <w:tmpl w:val="B12A0B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4096"/>
    <w:multiLevelType w:val="hybridMultilevel"/>
    <w:tmpl w:val="4FEA2B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13F30"/>
    <w:multiLevelType w:val="hybridMultilevel"/>
    <w:tmpl w:val="7F267A26"/>
    <w:lvl w:ilvl="0" w:tplc="538A58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3511"/>
    <w:multiLevelType w:val="hybridMultilevel"/>
    <w:tmpl w:val="95E02294"/>
    <w:lvl w:ilvl="0" w:tplc="6860C19C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333E7"/>
    <w:multiLevelType w:val="hybridMultilevel"/>
    <w:tmpl w:val="D432F7F0"/>
    <w:lvl w:ilvl="0" w:tplc="538A58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F79D9"/>
    <w:multiLevelType w:val="hybridMultilevel"/>
    <w:tmpl w:val="9E105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034AC"/>
    <w:multiLevelType w:val="hybridMultilevel"/>
    <w:tmpl w:val="8F20201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31690"/>
    <w:multiLevelType w:val="hybridMultilevel"/>
    <w:tmpl w:val="550C09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04BA"/>
    <w:multiLevelType w:val="hybridMultilevel"/>
    <w:tmpl w:val="F36ACD40"/>
    <w:lvl w:ilvl="0" w:tplc="538A58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7282C"/>
    <w:multiLevelType w:val="hybridMultilevel"/>
    <w:tmpl w:val="A8C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EVENTSDISABLED" w:val="101010/ALWAYS"/>
  </w:docVars>
  <w:rsids>
    <w:rsidRoot w:val="009D2FFA"/>
    <w:rsid w:val="00000EA9"/>
    <w:rsid w:val="000469B4"/>
    <w:rsid w:val="000515B9"/>
    <w:rsid w:val="00055FC0"/>
    <w:rsid w:val="00062EFC"/>
    <w:rsid w:val="000755C3"/>
    <w:rsid w:val="00077F0D"/>
    <w:rsid w:val="00081C9C"/>
    <w:rsid w:val="000E5EE4"/>
    <w:rsid w:val="00100559"/>
    <w:rsid w:val="00110CB9"/>
    <w:rsid w:val="00133CA0"/>
    <w:rsid w:val="00157554"/>
    <w:rsid w:val="00191688"/>
    <w:rsid w:val="001A2424"/>
    <w:rsid w:val="001B6EDC"/>
    <w:rsid w:val="001D04B7"/>
    <w:rsid w:val="001D5304"/>
    <w:rsid w:val="001E45C9"/>
    <w:rsid w:val="001E7499"/>
    <w:rsid w:val="00224FB0"/>
    <w:rsid w:val="00227F3C"/>
    <w:rsid w:val="0025236E"/>
    <w:rsid w:val="002632F2"/>
    <w:rsid w:val="002726BC"/>
    <w:rsid w:val="00272C4F"/>
    <w:rsid w:val="00291C44"/>
    <w:rsid w:val="002A5373"/>
    <w:rsid w:val="002B36C4"/>
    <w:rsid w:val="0033411B"/>
    <w:rsid w:val="003451C5"/>
    <w:rsid w:val="00346C9C"/>
    <w:rsid w:val="003657BA"/>
    <w:rsid w:val="003A30BE"/>
    <w:rsid w:val="00414D45"/>
    <w:rsid w:val="00417689"/>
    <w:rsid w:val="0043357E"/>
    <w:rsid w:val="00473CE8"/>
    <w:rsid w:val="00494431"/>
    <w:rsid w:val="004E1EE6"/>
    <w:rsid w:val="004E4ABD"/>
    <w:rsid w:val="00507B82"/>
    <w:rsid w:val="00510D86"/>
    <w:rsid w:val="00534CC1"/>
    <w:rsid w:val="005423EA"/>
    <w:rsid w:val="00542B20"/>
    <w:rsid w:val="00547EF5"/>
    <w:rsid w:val="005A04DC"/>
    <w:rsid w:val="005A6631"/>
    <w:rsid w:val="005D7313"/>
    <w:rsid w:val="005E78B6"/>
    <w:rsid w:val="005E7C89"/>
    <w:rsid w:val="00614003"/>
    <w:rsid w:val="006515CA"/>
    <w:rsid w:val="00682BD6"/>
    <w:rsid w:val="00694E10"/>
    <w:rsid w:val="006B391C"/>
    <w:rsid w:val="006C287B"/>
    <w:rsid w:val="00736D0B"/>
    <w:rsid w:val="00736EF4"/>
    <w:rsid w:val="00742367"/>
    <w:rsid w:val="0076621D"/>
    <w:rsid w:val="00771185"/>
    <w:rsid w:val="007A1A5C"/>
    <w:rsid w:val="007A3894"/>
    <w:rsid w:val="007A3F3E"/>
    <w:rsid w:val="007A5E96"/>
    <w:rsid w:val="007D0611"/>
    <w:rsid w:val="007D3295"/>
    <w:rsid w:val="007E623C"/>
    <w:rsid w:val="007F10FC"/>
    <w:rsid w:val="008118D6"/>
    <w:rsid w:val="00837DD4"/>
    <w:rsid w:val="00861E22"/>
    <w:rsid w:val="00883A2D"/>
    <w:rsid w:val="008C7F8D"/>
    <w:rsid w:val="008F7878"/>
    <w:rsid w:val="00900015"/>
    <w:rsid w:val="009136C0"/>
    <w:rsid w:val="00932A18"/>
    <w:rsid w:val="009864C5"/>
    <w:rsid w:val="009D1C2D"/>
    <w:rsid w:val="009D2FFA"/>
    <w:rsid w:val="009D5202"/>
    <w:rsid w:val="009E0B30"/>
    <w:rsid w:val="00A06B46"/>
    <w:rsid w:val="00A13708"/>
    <w:rsid w:val="00A13E1E"/>
    <w:rsid w:val="00A33EEA"/>
    <w:rsid w:val="00A649F6"/>
    <w:rsid w:val="00A776D4"/>
    <w:rsid w:val="00AE58C5"/>
    <w:rsid w:val="00B25909"/>
    <w:rsid w:val="00B73099"/>
    <w:rsid w:val="00BA54C5"/>
    <w:rsid w:val="00BA64B4"/>
    <w:rsid w:val="00BC5B39"/>
    <w:rsid w:val="00BD7391"/>
    <w:rsid w:val="00C07BE8"/>
    <w:rsid w:val="00C145A1"/>
    <w:rsid w:val="00C23E04"/>
    <w:rsid w:val="00C25711"/>
    <w:rsid w:val="00C41F87"/>
    <w:rsid w:val="00C67BB2"/>
    <w:rsid w:val="00C77D9A"/>
    <w:rsid w:val="00C84828"/>
    <w:rsid w:val="00CA38C3"/>
    <w:rsid w:val="00CE62E8"/>
    <w:rsid w:val="00CF0DD0"/>
    <w:rsid w:val="00CF7D39"/>
    <w:rsid w:val="00D13D05"/>
    <w:rsid w:val="00D16B86"/>
    <w:rsid w:val="00D66121"/>
    <w:rsid w:val="00DB54E7"/>
    <w:rsid w:val="00E34E19"/>
    <w:rsid w:val="00E456E0"/>
    <w:rsid w:val="00E76992"/>
    <w:rsid w:val="00E83E02"/>
    <w:rsid w:val="00EB63F1"/>
    <w:rsid w:val="00ED6D25"/>
    <w:rsid w:val="00EE1BBD"/>
    <w:rsid w:val="00EE3C90"/>
    <w:rsid w:val="00F13B5D"/>
    <w:rsid w:val="00F2169F"/>
    <w:rsid w:val="00F70D58"/>
    <w:rsid w:val="00F875E5"/>
    <w:rsid w:val="00FA1918"/>
    <w:rsid w:val="00FB0FA0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CAA5F"/>
  <w15:docId w15:val="{6F3E04FC-ECAD-47A8-8686-480B0D8D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framePr w:hSpace="142" w:wrap="around" w:vAnchor="page" w:hAnchor="page" w:x="1872" w:y="15197"/>
      <w:outlineLvl w:val="1"/>
    </w:pPr>
    <w:rPr>
      <w:b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PageNumber">
    <w:name w:val="page number"/>
    <w:rPr>
      <w:rFonts w:ascii="Arial" w:hAnsi="Arial"/>
    </w:rPr>
  </w:style>
  <w:style w:type="character" w:styleId="LineNumber">
    <w:name w:val="line number"/>
    <w:rPr>
      <w:rFonts w:ascii="Arial" w:hAnsi="Arial"/>
    </w:rPr>
  </w:style>
  <w:style w:type="character" w:styleId="Strong">
    <w:name w:val="Strong"/>
    <w:qFormat/>
    <w:rPr>
      <w:rFonts w:ascii="Arial" w:hAnsi="Arial"/>
      <w:b/>
    </w:rPr>
  </w:style>
  <w:style w:type="paragraph" w:styleId="PlainText">
    <w:name w:val="Plain Text"/>
    <w:basedOn w:val="Normal"/>
  </w:style>
  <w:style w:type="paragraph" w:customStyle="1" w:styleId="Formatvorlage1">
    <w:name w:val="Formatvorlage1"/>
    <w:basedOn w:val="PlainTex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D2FF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D2FFA"/>
    <w:pPr>
      <w:widowControl w:val="0"/>
      <w:autoSpaceDE w:val="0"/>
      <w:autoSpaceDN w:val="0"/>
    </w:pPr>
    <w:rPr>
      <w:rFonts w:eastAsia="Arial" w:cs="Arial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2FFA"/>
    <w:rPr>
      <w:rFonts w:ascii="Arial" w:eastAsia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67B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25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57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0FA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T:\MuP\Allgemein\_Vorlagen_Logo_Unterschriften_Sitzungen\Template_MUP\Protokoll_MU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T:\MuP\Allgemein\_Vorlagen_Logo_Unterschriften_Sitzungen\Template_MUP\Protokoll_MUP.dotx</Template>
  <TotalTime>3</TotalTime>
  <Pages>7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VDMA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Diana Schnith</dc:creator>
  <cp:lastModifiedBy>Ian Turner</cp:lastModifiedBy>
  <cp:revision>2</cp:revision>
  <dcterms:created xsi:type="dcterms:W3CDTF">2020-04-11T07:47:00Z</dcterms:created>
  <dcterms:modified xsi:type="dcterms:W3CDTF">2020-04-11T07:47:00Z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perionIsArchived">
    <vt:bool>false</vt:bool>
  </property>
</Properties>
</file>