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8E" w:rsidRPr="00AB406A" w:rsidRDefault="001B208E" w:rsidP="007D7D7B">
      <w:pPr>
        <w:pStyle w:val="Default"/>
        <w:widowControl/>
        <w:spacing w:before="120" w:after="120"/>
        <w:ind w:left="284" w:firstLine="720"/>
      </w:pPr>
    </w:p>
    <w:p w:rsidR="007D2CBC" w:rsidRPr="00AB406A" w:rsidRDefault="007D2CBC" w:rsidP="007D2CBC">
      <w:pPr>
        <w:pStyle w:val="PlainText"/>
        <w:rPr>
          <w:rFonts w:ascii="Courier New" w:hAnsi="Courier New" w:cs="Courier New"/>
          <w:sz w:val="20"/>
          <w:szCs w:val="20"/>
        </w:rPr>
      </w:pPr>
    </w:p>
    <w:p w:rsidR="007D2CBC" w:rsidRPr="00AB406A" w:rsidRDefault="007D2CBC" w:rsidP="007D2CBC">
      <w:pPr>
        <w:pStyle w:val="PlainText"/>
        <w:rPr>
          <w:rFonts w:ascii="Courier New" w:hAnsi="Courier New" w:cs="Courier New"/>
          <w:sz w:val="20"/>
          <w:szCs w:val="20"/>
        </w:rPr>
      </w:pPr>
      <w:r w:rsidRPr="00AB406A">
        <w:rPr>
          <w:rFonts w:ascii="Courier New" w:hAnsi="Courier New"/>
          <w:sz w:val="20"/>
        </w:rPr>
        <w:t>1. ------IND- 2017 0525 E-- BG- ------ 20181003 --- --- FINAL</w:t>
      </w:r>
    </w:p>
    <w:p w:rsidR="001B208E" w:rsidRPr="00AB406A" w:rsidRDefault="001B208E" w:rsidP="007D7D7B">
      <w:pPr>
        <w:pStyle w:val="Default"/>
        <w:widowControl/>
        <w:spacing w:before="120" w:after="120"/>
        <w:ind w:left="284" w:firstLine="720"/>
      </w:pPr>
    </w:p>
    <w:p w:rsidR="001B208E" w:rsidRPr="00AB406A" w:rsidRDefault="00E22FFA" w:rsidP="007D7D7B">
      <w:pPr>
        <w:pStyle w:val="Default"/>
        <w:framePr w:w="1986" w:wrap="auto" w:vAnchor="page" w:hAnchor="page" w:x="569" w:y="705"/>
        <w:widowControl/>
        <w:spacing w:before="120" w:after="120"/>
      </w:pPr>
      <w:r w:rsidRPr="00AB406A">
        <w:rPr>
          <w:noProof/>
          <w:lang w:eastAsia="zh-TW" w:bidi="ar-SA"/>
        </w:rPr>
        <w:drawing>
          <wp:inline distT="0" distB="0" distL="0" distR="0" wp14:anchorId="46FC9BE3" wp14:editId="63F520CA">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Pr="00AB406A" w:rsidRDefault="001B208E" w:rsidP="007D7D7B">
      <w:pPr>
        <w:pStyle w:val="Default"/>
        <w:framePr w:w="1986" w:wrap="auto" w:vAnchor="page" w:hAnchor="page" w:x="569" w:y="705"/>
        <w:widowControl/>
        <w:spacing w:before="120" w:after="120"/>
        <w:ind w:left="284" w:firstLine="720"/>
      </w:pPr>
    </w:p>
    <w:p w:rsidR="001B208E" w:rsidRPr="00AB406A" w:rsidRDefault="00E22FFA" w:rsidP="007D7D7B">
      <w:pPr>
        <w:pStyle w:val="Default"/>
        <w:framePr w:w="1397" w:wrap="auto" w:vAnchor="page" w:hAnchor="page" w:x="10739" w:y="611"/>
        <w:widowControl/>
        <w:spacing w:before="120" w:after="120"/>
        <w:jc w:val="both"/>
      </w:pPr>
      <w:r w:rsidRPr="00AB406A">
        <w:rPr>
          <w:noProof/>
          <w:lang w:eastAsia="zh-TW" w:bidi="ar-SA"/>
        </w:rPr>
        <w:drawing>
          <wp:inline distT="0" distB="0" distL="0" distR="0" wp14:anchorId="4DF7DE77" wp14:editId="391E6973">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Pr="00AB406A" w:rsidRDefault="001B208E" w:rsidP="007D7D7B">
      <w:pPr>
        <w:pStyle w:val="Default"/>
        <w:widowControl/>
        <w:spacing w:before="120" w:after="120"/>
        <w:jc w:val="center"/>
        <w:rPr>
          <w:sz w:val="30"/>
          <w:szCs w:val="30"/>
        </w:rPr>
      </w:pPr>
      <w:r w:rsidRPr="00AB406A">
        <w:rPr>
          <w:b/>
          <w:sz w:val="30"/>
        </w:rPr>
        <w:t>I. ОБЩИ РАЗПОРЕДБИ</w:t>
      </w:r>
    </w:p>
    <w:p w:rsidR="001B208E" w:rsidRPr="00AB406A" w:rsidRDefault="001B208E" w:rsidP="007D7D7B">
      <w:pPr>
        <w:pStyle w:val="Pa3"/>
        <w:widowControl/>
        <w:spacing w:before="120" w:after="120" w:line="360" w:lineRule="auto"/>
        <w:jc w:val="center"/>
        <w:rPr>
          <w:color w:val="000000"/>
          <w:sz w:val="39"/>
          <w:szCs w:val="39"/>
        </w:rPr>
      </w:pPr>
      <w:r w:rsidRPr="00AB406A">
        <w:rPr>
          <w:color w:val="000000"/>
          <w:sz w:val="39"/>
        </w:rPr>
        <w:t>МИНИСТЕРСТВО НА ЗЕМЕДЕЛИЕТО, РИБАРСТВОТО, ХРАНИТЕ И ОКОЛНАТА СРЕДА</w:t>
      </w:r>
    </w:p>
    <w:p w:rsidR="00694AFB" w:rsidRPr="00AB406A" w:rsidRDefault="00694AFB" w:rsidP="007D7D7B">
      <w:pPr>
        <w:pStyle w:val="Default"/>
        <w:widowControl/>
        <w:rPr>
          <w:b/>
          <w:bCs/>
          <w:color w:val="004378"/>
          <w:sz w:val="20"/>
          <w:szCs w:val="20"/>
        </w:rPr>
      </w:pPr>
      <w:r w:rsidRPr="00AB406A">
        <w:rPr>
          <w:b/>
          <w:color w:val="004378"/>
          <w:sz w:val="20"/>
        </w:rPr>
        <w:t>№ 122</w:t>
      </w:r>
      <w:r w:rsidRPr="00AB406A">
        <w:tab/>
      </w:r>
      <w:r w:rsidRPr="00AB406A">
        <w:rPr>
          <w:b/>
          <w:color w:val="004378"/>
          <w:sz w:val="20"/>
        </w:rPr>
        <w:t>събота 19 май 2018 г.   Раздел I.   Страница 52591</w:t>
      </w:r>
    </w:p>
    <w:p w:rsidR="003C24A4" w:rsidRPr="00AB406A" w:rsidRDefault="003C24A4" w:rsidP="007D7D7B">
      <w:pPr>
        <w:pStyle w:val="Default"/>
        <w:widowControl/>
        <w:spacing w:before="120" w:after="120"/>
        <w:ind w:firstLine="720"/>
        <w:rPr>
          <w:i/>
          <w:iCs/>
          <w:sz w:val="20"/>
          <w:szCs w:val="20"/>
        </w:rPr>
      </w:pPr>
    </w:p>
    <w:p w:rsidR="001B208E" w:rsidRPr="00AB406A" w:rsidRDefault="001B208E" w:rsidP="007D7D7B">
      <w:pPr>
        <w:pStyle w:val="Default"/>
        <w:widowControl/>
        <w:spacing w:before="120" w:after="120"/>
        <w:ind w:firstLine="720"/>
        <w:rPr>
          <w:sz w:val="20"/>
          <w:szCs w:val="20"/>
        </w:rPr>
      </w:pPr>
      <w:r w:rsidRPr="00AB406A">
        <w:rPr>
          <w:i/>
          <w:sz w:val="20"/>
        </w:rPr>
        <w:t>Кралски указ 293/2018 от 18 май 2018 г. за намаляване на потреблението на пластмасови торбички за пазаруване и за създаване на регистър на производителите.</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t>I</w:t>
      </w:r>
    </w:p>
    <w:p w:rsidR="001B208E" w:rsidRPr="00AB406A" w:rsidRDefault="001B208E" w:rsidP="007D7D7B">
      <w:pPr>
        <w:pStyle w:val="Default"/>
        <w:widowControl/>
        <w:spacing w:before="120" w:after="120"/>
        <w:ind w:firstLine="720"/>
        <w:rPr>
          <w:sz w:val="20"/>
          <w:szCs w:val="20"/>
        </w:rPr>
      </w:pPr>
      <w:r w:rsidRPr="00AB406A">
        <w:rPr>
          <w:sz w:val="20"/>
        </w:rPr>
        <w:t>Директива 94/62/ЕО на Европейския парламент и на Съвета от 20 декември 1994 г. относно опаковките и отпадъците от опаковки бе приета, за да се сведе до минимум влиянието върху околната среда на опаковките и отпадъците от опаковки. Тази директива е транспонирана в испанското законодателство с испански Закон 11/1997 от 24 април 1997 г. относно опаковките и отпадъците от опаковки и Кралски указ 782/1998 от 30 април 1998 г. за приемане на наредбата за изпълнение на Закон 11/1997 от 24 април 1997 г. относно опаковките и отпадъците от опаковки. Въпреки че пластмасовите торбички се считат за опаковки по смисъла на Директива 94/62/ЕО на Европейския парламент и на Съвета от 20 декември 1994 г., първоначалната версия на тази директива не съдържа не съдържа специфични разпоредби относно потреблението на този вид опаковки.</w:t>
      </w:r>
    </w:p>
    <w:p w:rsidR="001B208E" w:rsidRPr="00AB406A" w:rsidRDefault="001B208E" w:rsidP="007D7D7B">
      <w:pPr>
        <w:pStyle w:val="Default"/>
        <w:widowControl/>
        <w:spacing w:before="120" w:after="120"/>
        <w:ind w:firstLine="720"/>
        <w:rPr>
          <w:sz w:val="20"/>
          <w:szCs w:val="20"/>
        </w:rPr>
      </w:pPr>
      <w:r w:rsidRPr="00AB406A">
        <w:rPr>
          <w:sz w:val="20"/>
        </w:rPr>
        <w:t>Настоящите нива на потребление на пластмасови торбички създават високи нива на разпилени отпадъци и неефективно използване на ресурсите и се предвижда те да се увеличат, освен ако не бъдат взети съответните мерки. Разпилените пластмасови торбички причиняват замърсяване на околната среда и влошават широко разпространения проблем от наличието на отпадъци във водните басейни, което представлява заплаха за водните екосистеми в световен мащаб. Пластмасовите торбички с дебелина по-малка от 50 микрона („тънки пластмасови торбички“), които представляват огромното мнозинство от общия брой пластмасови торбички, използвани в ЕС, се използват повторно по-рядко в сравнение с по-дебелите торбички. Следователно тънките пластмасови торбички по-бързо се превръщат в отпадъци и се разхвърлят по-често като боклук поради тяхното намалено тегло. Настоящите нива на рециклиране на тънки пластмасови торбички са много ниски и поради редица практически и икономически трудности няма вероятност да достигнат значителни нива в близко бъдеще.</w:t>
      </w:r>
    </w:p>
    <w:p w:rsidR="001B208E" w:rsidRPr="00AB406A" w:rsidRDefault="001B208E" w:rsidP="007D7D7B">
      <w:pPr>
        <w:pStyle w:val="Default"/>
        <w:widowControl/>
        <w:spacing w:before="120" w:after="120"/>
        <w:ind w:firstLine="720"/>
        <w:rPr>
          <w:sz w:val="20"/>
          <w:szCs w:val="20"/>
        </w:rPr>
      </w:pPr>
      <w:r w:rsidRPr="00AB406A">
        <w:rPr>
          <w:sz w:val="20"/>
        </w:rPr>
        <w:t>За да се намери решение на проблема, Европейският съюз прие Директива (EС) 2015/720 на Европейския парламент и на Съвета от 29 април 2015 г. за изменение на Директива 94/62/EО по отношение на намаляване на потреблението на тънки пластмасови торбички за пазаруване. Целта на настоящия кралски указ е да се транспонира Директива (ЕС) 2015/720 на Европейския парламент и на Съвета от 29 април 2015 г. в испанското законодателство.</w:t>
      </w:r>
    </w:p>
    <w:p w:rsidR="001B208E" w:rsidRPr="00AB406A" w:rsidRDefault="001B208E" w:rsidP="007D7D7B">
      <w:pPr>
        <w:pStyle w:val="Default"/>
        <w:widowControl/>
        <w:spacing w:before="120" w:after="120"/>
        <w:ind w:firstLine="720"/>
        <w:rPr>
          <w:sz w:val="20"/>
          <w:szCs w:val="20"/>
        </w:rPr>
      </w:pPr>
      <w:r w:rsidRPr="00AB406A">
        <w:rPr>
          <w:sz w:val="20"/>
        </w:rPr>
        <w:t>Тази директива на ЕС постановява, че държавите членки трябва да приемат мерки, за да постигнат трайно намаляване на потреблението на тънки пластмасови торбички за пазаруване на своите територии. За постигането на това тя предлага различни възможности на държавите членки, включително установяването на национални цели за намаляването, въвеждането на икономически инструменти, както и при необходимост, маркетингови ограничения, при условие че тези ограничения са пропорционални и недискриминиращи. Също така тя постановява, че посочените мерки могат да варират в зависимост от въздействието върху околната среда на тънките пластмасови торбички за пазаруване, когато се рециклират или изхвърлят, техните свойства за целите на компостирането, тяхната трайност или специфично предназначение.</w:t>
      </w:r>
    </w:p>
    <w:p w:rsidR="00694AFB" w:rsidRPr="00AB406A" w:rsidRDefault="001B208E" w:rsidP="007D7D7B">
      <w:pPr>
        <w:pStyle w:val="Default"/>
        <w:widowControl/>
        <w:spacing w:before="120" w:after="120"/>
        <w:ind w:firstLine="720"/>
        <w:rPr>
          <w:sz w:val="20"/>
          <w:szCs w:val="20"/>
        </w:rPr>
      </w:pPr>
      <w:r w:rsidRPr="00AB406A">
        <w:rPr>
          <w:sz w:val="20"/>
        </w:rPr>
        <w:t xml:space="preserve">Във всеки случай държавите членки трябва да въведат поне една от следните мерки: а) приемане на мерки, които да гарантират, че нивото на годишно потребление не надвишава 90 тънки пластмасови торбички за пазаруване на човек до 31 декември от 2019 г. и 40 тънки пластмасови торбички за пазаруване на човек до 31 декември 2025 г. или еквивалентни цели, изразена в тегло; б) приемане на инструменти, които гарантират, че най-късно на 31 декември 2018 г. тънките пластмасови торбички за пазаруване няма да се предоставят безплатно в пунктовете за продажба на стоки или продукти, освен ако не са приложени еднакви по отношение на </w:t>
      </w:r>
      <w:r w:rsidRPr="00AB406A">
        <w:rPr>
          <w:sz w:val="20"/>
        </w:rPr>
        <w:lastRenderedPageBreak/>
        <w:t>ефективността инструменти. Директивата позволява на държавите членки да изключат от тези мерки торбичките за пазаруване с дебелина по-малка от 15 микрона, използвани по хигиенни причини или за да се избегнат загубите на храна. Също така директивата постановява, че от 27 май 2018 г. държавите членки ще информират за годишното потребление на тънки пластмасови торбички за пазаруване, когато предоставят на Комисията данни за опаковките и отпадъците от опаковки в съответствие с приложимите нормативни разпоредби. За останалите пластмасови торбички (тези с дебелина, равна на или по-голяма от 50 микрона) директивата предвижда държавите членки да могат да приемат мерки като икономически инструменти и национални цели за намаляване на потреблението. От друга страна, в директивата се отделя специално внимание на информирането на обществеността и на кампании за повишаване на осведомеността относно отрицателните последици за околната среда от прекомерната консумация на тънки пластмасови торбички за пазаруване, които трябва да бъдат предприети от държавите членки.</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t>II</w:t>
      </w:r>
    </w:p>
    <w:p w:rsidR="001B208E" w:rsidRPr="00AB406A" w:rsidRDefault="001B208E" w:rsidP="007D7D7B">
      <w:pPr>
        <w:pStyle w:val="Default"/>
        <w:widowControl/>
        <w:spacing w:before="120" w:after="120"/>
        <w:ind w:firstLine="720"/>
        <w:rPr>
          <w:sz w:val="20"/>
          <w:szCs w:val="20"/>
        </w:rPr>
      </w:pPr>
      <w:r w:rsidRPr="00AB406A">
        <w:rPr>
          <w:sz w:val="20"/>
        </w:rPr>
        <w:t>По отношение на потреблението на пластмасови торбички за пазаруване, Националният интегриран план за отпадъците за 2008-2015 г. предвиждаше различни мерки за постигане на постепенното заместване на торбичките за пазаруване за еднократна употреба. Сред тези мерки той изтъкна намаляването с 50% на торбичките за пазаруване за еднократна употреба за 2010 г., както и създаването на график за премахване на небиоразградими пластмаси или насърчаването на споразумения с дистрибуторските сектори за намаляване генерирането на отпадъци от торбички за пазаруване за еднократна употреба и поощряване използването на торбички за пазаруване за многократна употреба в магазини и супермаркети и замяна на небиоразградими пластмасови торбички за пазаруване за еднократна употреба с торбички за пазаруване от биоразградим материал. Трябва да се отбележи, че понятието „биоразградим“ трябва да се разбира като компостируем съгласно разпоредбите на Директива (ЕС) 2015/720 на Европейския парламент и на Съвета от 29 април 2015 г.</w:t>
      </w:r>
    </w:p>
    <w:p w:rsidR="001B208E" w:rsidRPr="00AB406A" w:rsidRDefault="001B208E" w:rsidP="007D7D7B">
      <w:pPr>
        <w:pStyle w:val="Default"/>
        <w:widowControl/>
        <w:spacing w:before="120" w:after="120"/>
        <w:ind w:firstLine="720"/>
        <w:rPr>
          <w:sz w:val="20"/>
          <w:szCs w:val="20"/>
        </w:rPr>
      </w:pPr>
      <w:r w:rsidRPr="00AB406A">
        <w:rPr>
          <w:sz w:val="20"/>
        </w:rPr>
        <w:t>От друга страна, втората допълнителна разпоредба на Закон 22/2011 от 28 юли 2011 г. за отпадъците и замърсените почви задължава правителството да предприеме необходимите мерки за насърчаване на по-устойчиви системи за предотвратяване, намаляване и управление на отпадъците от търговските небиоразградими пластмасови торбички за пазаруване за еднократна употреба и техните алтернативи, включително действия, свързани с ролята на правителството като потребител, чрез обществени поръчки.</w:t>
      </w:r>
    </w:p>
    <w:p w:rsidR="001B208E" w:rsidRPr="00AB406A" w:rsidRDefault="001B208E" w:rsidP="007D7D7B">
      <w:pPr>
        <w:pStyle w:val="Default"/>
        <w:widowControl/>
        <w:spacing w:before="120" w:after="120"/>
        <w:ind w:firstLine="720"/>
        <w:rPr>
          <w:sz w:val="20"/>
          <w:szCs w:val="20"/>
        </w:rPr>
      </w:pPr>
      <w:r w:rsidRPr="00AB406A">
        <w:rPr>
          <w:sz w:val="20"/>
        </w:rPr>
        <w:t>В следствие на това, Националната програма за предотвратяване на отпадъците 2014-2020 г., приета с решение на министерски съвет от 13 декември 2013 г., обхваща приоритетната област на опаковките, като подчертава специфични мерки за намаляване на потреблението на пластмасови торбички за пазаруване. По подобен начин, Националната рамка за управление на отпадъците 2016-2022 г., приета с решение на министерски съвет от 6 ноември 2015 г., също включва информация и цели относно пластмасови торбички за пазаруване и нейната глава относно опаковките и отпадъците от опаковки.</w:t>
      </w:r>
    </w:p>
    <w:p w:rsidR="001B208E" w:rsidRPr="00AB406A" w:rsidRDefault="001B208E" w:rsidP="007D7D7B">
      <w:pPr>
        <w:pStyle w:val="Default"/>
        <w:widowControl/>
        <w:spacing w:before="120" w:after="120"/>
        <w:ind w:firstLine="720"/>
        <w:rPr>
          <w:sz w:val="20"/>
          <w:szCs w:val="20"/>
        </w:rPr>
      </w:pPr>
      <w:r w:rsidRPr="00AB406A">
        <w:rPr>
          <w:sz w:val="20"/>
        </w:rPr>
        <w:t>В заключение, след приемането и осъществяването Националния интегриран план за отпадъци 2008-2015 г., Закон 22/2011 от 28 юли 2011 г. и последвалите инструменти за програмиране и планиране за сектора на отпадъците, правителството и дистрибуторският сектор предприеха множество мерки за намаляване на потреблението на този тип опаковки: доброволни споразумения с дистрибуторския сектор, кампании за повишаване на осведомеността, данъчно облагане, насърчаване използването на торбички за многократна употреба, налагане на такси и др. В резултат на тези мерки и според данни от сектора, през тези години потреблението е намаляло почти наполовина — от 317 торбички на жител през 2007 г. на 144 торбички на жител през 2014 г., главно поради промяна в потребителските навици по отношение на този вид опаковки.</w:t>
      </w:r>
    </w:p>
    <w:p w:rsidR="001B208E" w:rsidRPr="00AB406A" w:rsidRDefault="001B208E" w:rsidP="007D7D7B">
      <w:pPr>
        <w:pStyle w:val="Default"/>
        <w:widowControl/>
        <w:spacing w:before="120" w:after="120"/>
        <w:ind w:firstLine="720"/>
        <w:rPr>
          <w:sz w:val="20"/>
          <w:szCs w:val="20"/>
        </w:rPr>
      </w:pPr>
      <w:r w:rsidRPr="00AB406A">
        <w:rPr>
          <w:sz w:val="20"/>
        </w:rPr>
        <w:t>Според данните, предоставени от сектора, в Испания през 2014 г. са били пуснати на пазара приблизително 62 560 тона пластмасови торбички за пазаруване с дебелина по-малка от 50 микрона (6 730 милиона единици), от които 23 % са били торбички за пазаруване с дебелина по-малка от 15 микрона и приблизително 4 670 тона пластмасови торбички за пазаруване с дебелина от повече от 50 микрона (158 милиона единици). Поради тази причина е необходимо да се продължи насърчаването на тези промени в навиците по отношение на потреблението на пластмасови торбички за пазаруване, по-конкретно в сектори, като например малките предприятия, както и да се адаптира испанската правна рамка в съответствие с новата европейска директива относно употребата на пластмасови торбички за пазаруване.</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t>III</w:t>
      </w:r>
    </w:p>
    <w:p w:rsidR="001B208E" w:rsidRPr="00AB406A" w:rsidRDefault="001B208E" w:rsidP="007D7D7B">
      <w:pPr>
        <w:pStyle w:val="Default"/>
        <w:widowControl/>
        <w:spacing w:before="120" w:after="120"/>
        <w:ind w:firstLine="720"/>
        <w:rPr>
          <w:sz w:val="20"/>
          <w:szCs w:val="20"/>
        </w:rPr>
      </w:pPr>
      <w:r w:rsidRPr="00AB406A">
        <w:rPr>
          <w:sz w:val="20"/>
        </w:rPr>
        <w:t xml:space="preserve">Сред опциите, представени от директивата за тънки пластмасови торбички за пазаруване, следните бяха счетени за най-подходящи. На първо място, от 1 юли 2018 г. ще бъде забранено безплатното предоставяне на такива торбички на клиенти в пунктове за продажба. С други думи, от тази дата нататък търговците ще трябва да таксуват всяка тънка пластмасова торбичка за пазаруване, дадена на клиентите. Много тънките пластмасови торбички за пазаруване, т.е. пластмасови торбички за пазаруване с дебелина по-малка от 15 микрона, които са необходими по хигиенни причини или които се предлагат като първични опаковки за насипна храна, ще бъдат изключени от тази мярка. На второ място, считано от 1 януари 2021 г., ще бъде забранено предоставянето на некомпостируеми тънки и много тънки пластмасови торбички за пазаруване на клиенти в пунктове за продажба, </w:t>
      </w:r>
      <w:r w:rsidRPr="00AB406A">
        <w:rPr>
          <w:sz w:val="20"/>
        </w:rPr>
        <w:lastRenderedPageBreak/>
        <w:t xml:space="preserve">независимо дали безплатно или срещу заплащане. Този краен срок има за цел да координира задължението за всички тънки и много тънки пластмасови торбички за пазаруване да бъдат компостируеми с пълното прилагане на разделното събиране на биологични отпадъци, което е необходимо, за да се изпълнят целите на ЕС за обработка на общински отпадъци за повторно използване и рециклиране, както е определено в Закон 22/2011 от 28 юли 2011 г. и в новите директиви на ЕС относно отпадъците. В резултат на това, компостируемите </w:t>
      </w:r>
      <w:r w:rsidR="00AB406A">
        <w:rPr>
          <w:sz w:val="20"/>
        </w:rPr>
        <w:t>торбички</w:t>
      </w:r>
      <w:r w:rsidRPr="00AB406A">
        <w:rPr>
          <w:sz w:val="20"/>
        </w:rPr>
        <w:t>, които се обработват най-добре посредством биологични процеси, ще бъдат управлявани заедно с биологичните отпадъци, открити в общинските отпадъци. Това предотвратява тези отпадъци да бъдат смесвани с други потоци от отпадъци, като например пластмасови опаковки, което би възпрепятствало механичното рециклиране на некомпостируеми пластмаси.</w:t>
      </w:r>
    </w:p>
    <w:p w:rsidR="001B208E" w:rsidRPr="00AB406A" w:rsidRDefault="001B208E" w:rsidP="007D7D7B">
      <w:pPr>
        <w:pStyle w:val="Default"/>
        <w:widowControl/>
        <w:spacing w:before="120" w:after="120"/>
        <w:ind w:firstLine="720"/>
        <w:rPr>
          <w:sz w:val="20"/>
          <w:szCs w:val="20"/>
        </w:rPr>
      </w:pPr>
      <w:r w:rsidRPr="00AB406A">
        <w:rPr>
          <w:sz w:val="20"/>
        </w:rPr>
        <w:t>Трябва да се има предвид, че целта на Директива (ЕС) 2015/720 на Европейския парламент и на Съвета от 29 април 2015 г., и следователно на настоящия кралски указ, е да се намали потреблението на тънки пластмасови торбички за пазаруване. Използването на компостируеми пластмасови торбички за пазаруване е една от опциите, но има и други. Търговците няма да принуждават да подменят некомпостируемите пластмасови торбички за пазаруване с компостируеми такива — те могат също така да използват всяко друго решение, при условие че избраната от тях опция не води до увеличаване на отпадъците от опаковки.</w:t>
      </w:r>
    </w:p>
    <w:p w:rsidR="001B208E" w:rsidRPr="00AB406A" w:rsidRDefault="001B208E" w:rsidP="007D7D7B">
      <w:pPr>
        <w:pStyle w:val="Default"/>
        <w:widowControl/>
        <w:spacing w:before="120" w:after="120"/>
        <w:ind w:firstLine="720"/>
        <w:rPr>
          <w:sz w:val="20"/>
          <w:szCs w:val="20"/>
        </w:rPr>
      </w:pPr>
      <w:r w:rsidRPr="00AB406A">
        <w:rPr>
          <w:sz w:val="20"/>
        </w:rPr>
        <w:t>През последните години на пазара бяха пуснати пластмасови торбички с етикет „оксо-биоразградими“ или „оксо-разградими“. В тези торбички се включват добавки към обикновените пластмаси, които с течение на времето раздробяват пластмасата на малки частици, които остават в околната среда. Може да доведе до заблуда обозначаването на тези торбички за пазаруване като "биоразградими", тъй като те не са решение на проблемите със замърсяването, свързано с тяхното изхвърляне, а по-скоро могат да ги влошат. Подобно поведение спрямо торбичките, произведени от оксо-разградима пластмаса, имат онези, произведени от фото-, термо- и хидроразградима пластмаса, поради което можем да говорим за торбички, изработени от „разградими“ пластмаси. За да се избегне вредата на почвите, водата и организмите, произтичаща от постоянното присъствие в околната среда на пластмаси, особено такива с малък размер, беше решено да се забрани също така доставката на торбички за пазаруване от разградима пластмаса от 1 януари 2020 г., т.е. пластмасови торбички за пазаруване, произведени от пластмасови материали, които включват добавки, катализиращи разграждането на пластмасовия материал на микрочастици.</w:t>
      </w:r>
    </w:p>
    <w:p w:rsidR="00694AFB" w:rsidRPr="00AB406A" w:rsidRDefault="001B208E" w:rsidP="007D7D7B">
      <w:pPr>
        <w:pStyle w:val="Default"/>
        <w:widowControl/>
        <w:spacing w:before="120" w:after="120"/>
        <w:ind w:firstLine="720"/>
        <w:rPr>
          <w:sz w:val="20"/>
          <w:szCs w:val="20"/>
        </w:rPr>
      </w:pPr>
      <w:r w:rsidRPr="00AB406A">
        <w:rPr>
          <w:sz w:val="20"/>
        </w:rPr>
        <w:t>Тъй като Директива (ЕС) 2015/720 на Европейския парламент и на Съвета от 29 април 2015 г. предлага на държавите членки възможността да приемат мерки за намаляване на потреблението на всякакъв вид пластмасови торбички за пазаруване, независимо от тяхната дебелина, се счита за уместно да се приемат мерки за торбички за пазаруване с дебелина, по-голяма от или равна на 50 микрона. На първо място, ще бъде наложена цена за всяка такава торбичка за пазаруване от 1 юли 2018 г., с изключение на тези, направени от поне 70 % рециклирана пластмаса. На второ място, с цел да се премине към кръгова икономика и да се насърчи повторното използване на рециклирани отпадъци в производството на нови продукти, от 1 януари 2020 г. тези торбички за пазаруване трябва да съдържат минимум 50 % рециклирана пластмаса, а за тези торбички за пазаруване ще бъде предложена по-ниска индикативна цена. За да може да се контролира и проверява освобождаването от такса за торбички, съдържащи над 70 % рециклирана пластмаса, търговците трябва да съхраняват необходимата документация, потвърждаваща този процент.</w:t>
      </w:r>
    </w:p>
    <w:p w:rsidR="001B208E" w:rsidRPr="00AB406A" w:rsidRDefault="001B208E" w:rsidP="007D7D7B">
      <w:pPr>
        <w:pStyle w:val="Default"/>
        <w:widowControl/>
        <w:spacing w:before="120" w:after="120"/>
        <w:ind w:firstLine="720"/>
        <w:rPr>
          <w:sz w:val="20"/>
          <w:szCs w:val="20"/>
        </w:rPr>
      </w:pPr>
      <w:r w:rsidRPr="00AB406A">
        <w:rPr>
          <w:sz w:val="20"/>
        </w:rPr>
        <w:t>В заключение, трябва да се отбележи, че всичките тези мерки трябва също така да засягат торбички, предоставяни за онлайн пазаруване и доставки по домовете. Това няма да включва пластмасови обвивки, използвани за продажби от разстояние, въпреки че те ще бъдат считани за опаковки, ако отговарят на определението за опаковки, посочено в Закон 11/1997 от 24 април 1997 г.</w:t>
      </w:r>
    </w:p>
    <w:p w:rsidR="001B208E" w:rsidRPr="00AB406A" w:rsidRDefault="001B208E" w:rsidP="007D7D7B">
      <w:pPr>
        <w:pStyle w:val="Default"/>
        <w:widowControl/>
        <w:spacing w:before="120" w:after="120"/>
        <w:ind w:firstLine="720"/>
        <w:rPr>
          <w:sz w:val="20"/>
          <w:szCs w:val="20"/>
        </w:rPr>
      </w:pPr>
      <w:r w:rsidRPr="00AB406A">
        <w:rPr>
          <w:sz w:val="20"/>
        </w:rPr>
        <w:t>С цел да се образова и повиши осведомеността сред широката общественост относно мерките, приети в настоящия кралски указ, както и относно въздействието върху околната среда, произтичащо от прекомерното потребление на тънки пластмасови торбички за пазаруване и тяхното изхвърляне и да се насърчи прилагането на принципа на йерархията на отпадъците, министерството на земеделието, рибарството, храните и околната среда и компетентните органи на автономните области трябва да провеждат кампании за осведомяване поне през първата година от влизането в сила на настоящия кралски указ. Освен това тези кампании трябва да информират обществеността относно кои кошчета трябва да се използват за изхвърляне на компостируеми и некомпостируеми пластмасови торбички за пазаруване. В тази насока местните общини и частният сектор могат също да провеждат кампании по осведомяване. Тъй като пластмасовите торбички за пазаруване са опаковки, кампаниите, провеждани от правителството, могат да бъдат финансирани от колективните системи с разширена отговорност (по-рано известни като интегрирани системи за управление) в рамките на споразуменията за финансиране между тези системи и автономните области, или при необходимост, с местните общини.</w:t>
      </w:r>
    </w:p>
    <w:p w:rsidR="001B208E" w:rsidRPr="00AB406A" w:rsidRDefault="001B208E" w:rsidP="007D7D7B">
      <w:pPr>
        <w:pStyle w:val="Default"/>
        <w:widowControl/>
        <w:spacing w:before="120" w:after="120"/>
        <w:ind w:firstLine="720"/>
        <w:rPr>
          <w:sz w:val="20"/>
          <w:szCs w:val="20"/>
        </w:rPr>
      </w:pPr>
      <w:r w:rsidRPr="00AB406A">
        <w:rPr>
          <w:sz w:val="20"/>
        </w:rPr>
        <w:t>В разпоредбите на европейското право се определя задължение за маркиране на компостируеми торбички за пазаруване в рамките на срок от 18 месеца от датата, на която Европейската комисия приеме акта за установяване на спецификациите на етикетите или маркировките, за да се гарантира признаването на тези торбички за пазаруване в целия Европейски съюз, както и да се предостави правилна информация на потребителите относно свойствата на тези торбички за пазаруване.</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lastRenderedPageBreak/>
        <w:t>IV</w:t>
      </w:r>
    </w:p>
    <w:p w:rsidR="001B208E" w:rsidRPr="00AB406A" w:rsidRDefault="001B208E" w:rsidP="007D7D7B">
      <w:pPr>
        <w:pStyle w:val="Default"/>
        <w:widowControl/>
        <w:spacing w:before="120" w:after="120"/>
        <w:ind w:firstLine="720"/>
        <w:rPr>
          <w:sz w:val="20"/>
          <w:szCs w:val="20"/>
        </w:rPr>
      </w:pPr>
      <w:r w:rsidRPr="00AB406A">
        <w:rPr>
          <w:sz w:val="20"/>
        </w:rPr>
        <w:t>Закон 22/2011 от 28 юли 2011 г. насърчава въвеждането на мерки за намаляване, повторна употреба и рециклиране на отпадъци, в съответствие с разпоредбите на Директива 2008/98/ЕО на Европейския парламент и на Съвета от 19 ноември 2008 г. относно отпадъците и за отмяна на определени директиви (Рамкова директива за отпадъците). Законът предвижда като инструменти за планиране планове и програми за управление на отпадъците и програмите за намаляване на отпадъците, а също така и определя цели за намаляване и разделно събиране на отпадъците. Тези цели за предотвратяване и разделно събиране ще бъдат свързани с фактори, като например наличната информация за количеството и вида на продуктите, които се пускат на пазара и които при употребата си се превръщат в отпадъци.</w:t>
      </w:r>
    </w:p>
    <w:p w:rsidR="001B208E" w:rsidRPr="00AB406A" w:rsidRDefault="001B208E" w:rsidP="007D7D7B">
      <w:pPr>
        <w:pStyle w:val="Default"/>
        <w:widowControl/>
        <w:spacing w:before="120" w:after="120"/>
        <w:ind w:firstLine="720"/>
        <w:rPr>
          <w:sz w:val="20"/>
          <w:szCs w:val="20"/>
        </w:rPr>
      </w:pPr>
      <w:r w:rsidRPr="00AB406A">
        <w:rPr>
          <w:sz w:val="20"/>
        </w:rPr>
        <w:t>Предвид факта, че е все по-важно да се постигне напредък в предотвратяване генерирането на определени видове отпадъци, да се подобрят методите за събиране, да се увеличат таксите за рециклиране и при необходимост да се предприемат мерки за финансиране, екологичните органи изискват много информация за количеството и видовете продукти, които се пускат на пазара и които се превръщат в отпадъци след тяхната употреба.</w:t>
      </w:r>
    </w:p>
    <w:p w:rsidR="00694AFB" w:rsidRPr="00AB406A" w:rsidRDefault="001B208E" w:rsidP="007D7D7B">
      <w:pPr>
        <w:pStyle w:val="Default"/>
        <w:widowControl/>
        <w:spacing w:before="120" w:after="120"/>
        <w:ind w:firstLine="720"/>
        <w:rPr>
          <w:sz w:val="20"/>
          <w:szCs w:val="20"/>
        </w:rPr>
      </w:pPr>
      <w:r w:rsidRPr="00AB406A">
        <w:rPr>
          <w:sz w:val="20"/>
        </w:rPr>
        <w:t>Събирането на информация под формата на регистри за количеството продукти, които се пускат на пазара и които генерират определени видове отпадъци, е задължение, постановено в множество европейски директиви за управление на отпадъците, особено в стандартите, в които се прилага принципът на разширена отговорност на производителя. В тези случаи икономическият принос на всеки производител към финансирането на управлението на отпадъците е пропорционален на количеството и вида на продуктите, които всеки производител пуска на пазара.</w:t>
      </w:r>
    </w:p>
    <w:p w:rsidR="001B208E" w:rsidRPr="00AB406A" w:rsidRDefault="001B208E" w:rsidP="007D7D7B">
      <w:pPr>
        <w:pStyle w:val="Default"/>
        <w:widowControl/>
        <w:spacing w:before="120" w:after="120"/>
        <w:ind w:firstLine="720"/>
        <w:rPr>
          <w:sz w:val="20"/>
          <w:szCs w:val="20"/>
        </w:rPr>
      </w:pPr>
      <w:r w:rsidRPr="00AB406A">
        <w:rPr>
          <w:sz w:val="20"/>
        </w:rPr>
        <w:t>Достъпът до информация относно пускането на пазара на определен вид опаковка, като например пластмасовите торбички за пазаруване, е от съществено значение, за да може да се оцени съответствието с европейските цели за намаляване на потреблението, както и да се изпълнят задълженията за предоставяне на годишна информация на Европейската комисия. Поради тези причини е необходимо да се изисква от производителите да предоставят ежегодно информация относно пускането на пазара на пластмасови торбички за пазаруване. Това наложи създаването на Регистър на производителите на продукти. Регистърът ще бъде с административен декларативен характер и ще е отговорност на Генерална дирекция „Качество и оценка на околната среда и естествената среда“ на министерството на земеделието, рибарството, храните и околната среда.</w:t>
      </w:r>
    </w:p>
    <w:p w:rsidR="001B208E" w:rsidRPr="00AB406A" w:rsidRDefault="001B208E" w:rsidP="007D7D7B">
      <w:pPr>
        <w:pStyle w:val="Default"/>
        <w:widowControl/>
        <w:spacing w:before="120" w:after="120"/>
        <w:ind w:firstLine="720"/>
        <w:rPr>
          <w:sz w:val="20"/>
          <w:szCs w:val="20"/>
        </w:rPr>
      </w:pPr>
      <w:r w:rsidRPr="00AB406A">
        <w:rPr>
          <w:sz w:val="20"/>
        </w:rPr>
        <w:t>В рамките на Регистъра на производителите на продукти се създава сектор на производителите на пластмасови торбички за пазаруване; чрез други регулаторни стандарти за специфични потоци от отпадъци могат да бъдат създадени нови сектори в регистъра.</w:t>
      </w:r>
    </w:p>
    <w:p w:rsidR="001B208E" w:rsidRPr="00AB406A" w:rsidRDefault="001B208E" w:rsidP="007D7D7B">
      <w:pPr>
        <w:pStyle w:val="Default"/>
        <w:widowControl/>
        <w:spacing w:before="120" w:after="120"/>
        <w:ind w:firstLine="720"/>
        <w:rPr>
          <w:sz w:val="20"/>
          <w:szCs w:val="20"/>
        </w:rPr>
      </w:pPr>
      <w:r w:rsidRPr="00AB406A">
        <w:rPr>
          <w:sz w:val="20"/>
        </w:rPr>
        <w:t>Кралският указ определя задълженията за вписване на производителите и вносителите на пластмасови торбички за пазаруване в сектора за пластмасови торбички на Регистъра на производителите на продукти в срок от три месеца от влизането в сила на този кралски указ и задължението на производителите и вносителите на пластмасови торбички за пазаруване да предоставят информация относно пускането на пазара на пластмасови торбички за пазаруване, за да изпълнят задълженията за предоставяне на годишна информация относно годишното потребление на пластмасови торбички за пазаруване на Европейската комисия.</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t>V</w:t>
      </w:r>
    </w:p>
    <w:p w:rsidR="001B208E" w:rsidRPr="00AB406A" w:rsidRDefault="001B208E" w:rsidP="007D7D7B">
      <w:pPr>
        <w:pStyle w:val="Default"/>
        <w:widowControl/>
        <w:spacing w:before="120" w:after="120"/>
        <w:ind w:firstLine="720"/>
        <w:rPr>
          <w:sz w:val="20"/>
          <w:szCs w:val="20"/>
        </w:rPr>
      </w:pPr>
      <w:r w:rsidRPr="00AB406A">
        <w:rPr>
          <w:sz w:val="20"/>
        </w:rPr>
        <w:t>Настоящият кралски указ се приема в рамките на обхвата на член 149, параграфи 1, 13 и 23 от Конституцията на Испания, с които се предоставят на държавата изключителни компетенции над основните правила и координацията на общото планиране на икономиката и съответно над законодателството в областта на опазването на околната среда. Разрешението за осъществяване на тази регулаторна промяна се предоставя в третата заключителна разпоредба на Закон 22/2011 от 28 юли 2011 г., която упълномощава националното правителство да издава, в рамките на своите компетенции, необходимите регулаторни разпоредби за разработването и прилагането на този закон и по-специално за установяването на стандарти за различните видове отпадъци, за които ще се определят специфични разпоредби за тяхното производство и управление, и в осмата допълнителна разпоредба на въпросния закон, която предвижда изменение на разпоредбите на закона за изпълнение относно отпадъците.</w:t>
      </w:r>
    </w:p>
    <w:p w:rsidR="001B208E" w:rsidRPr="00AB406A" w:rsidRDefault="001B208E" w:rsidP="007D7D7B">
      <w:pPr>
        <w:pStyle w:val="Default"/>
        <w:widowControl/>
        <w:spacing w:before="120" w:after="120"/>
        <w:ind w:firstLine="720"/>
        <w:rPr>
          <w:sz w:val="20"/>
          <w:szCs w:val="20"/>
        </w:rPr>
      </w:pPr>
      <w:r w:rsidRPr="00AB406A">
        <w:rPr>
          <w:sz w:val="20"/>
        </w:rPr>
        <w:t>Естеството на мерките, приети в настоящия кралски указ, се основава също така на разпоредбите на член 16, параграф 1 от Закон 22/2011 от 28 юли 2011 г., който предвижда, че компетентните органи могат да предприемат икономически, финансови и данъчни мерки за насърчаване на намаляването на генерирането на отпадъци, прилагане на разделно събиране, подобряване управлението на отпадъците, насърчаване и подкрепяне на пазарите за рециклиране и гарантиране, че секторът на отпадъците допринася за намаляване на емисиите на парникови газове.</w:t>
      </w:r>
    </w:p>
    <w:p w:rsidR="001B208E" w:rsidRPr="00AB406A" w:rsidRDefault="001B208E" w:rsidP="007D7D7B">
      <w:pPr>
        <w:pStyle w:val="Default"/>
        <w:widowControl/>
        <w:spacing w:before="120" w:after="120"/>
        <w:ind w:firstLine="720"/>
        <w:rPr>
          <w:sz w:val="20"/>
          <w:szCs w:val="20"/>
        </w:rPr>
      </w:pPr>
      <w:r w:rsidRPr="00AB406A">
        <w:rPr>
          <w:sz w:val="20"/>
        </w:rPr>
        <w:lastRenderedPageBreak/>
        <w:t>Преди изготвянето на текста на настоящия кралски указ беше проведено предварително обществено допитване чрез уеб портала на министерството на земеделието, рибарството, храните и околната среда, предвидено в член 133 от Закон 39/2015 от 1 октомври 2015 г. за общата административна процедура на публичните органи във връзка с член 26, параграф 2 от Правителствен закон 50/1997 от 27 ноември 1997 г.</w:t>
      </w:r>
    </w:p>
    <w:p w:rsidR="00694AFB" w:rsidRPr="00AB406A" w:rsidRDefault="001B208E" w:rsidP="007D7D7B">
      <w:pPr>
        <w:pStyle w:val="Default"/>
        <w:widowControl/>
        <w:spacing w:before="120" w:after="120"/>
        <w:ind w:firstLine="720"/>
        <w:rPr>
          <w:sz w:val="20"/>
          <w:szCs w:val="20"/>
        </w:rPr>
      </w:pPr>
      <w:r w:rsidRPr="00AB406A">
        <w:rPr>
          <w:sz w:val="20"/>
        </w:rPr>
        <w:t>При изготвянето на настоящия кралски указ бяха проведени консултации с икономическите и социалните партньори, автономните области и градовете с автономен статут Сеута и Мелиля, както и с местните общини и най-представителните потенциално засегнати сектори. Освен това проектът, представен за консултация на Консултативния съвет по околната среда и на процеса на обществено участие, в съответствие с разпоредбите на Закон 27/2006 от 18 юли 2006 г., който урежда правата на достъп до информация, общественото участие и достъпа до правосъдие по въпросите на околната среда (транспониращ Директиви 2003/4/ЕО и 2003/35/ЕО), както и с разпоредбите на Правителствен закон 50/1997 от 27 ноември 1997 г.</w:t>
      </w:r>
    </w:p>
    <w:p w:rsidR="001B208E" w:rsidRPr="00AB406A" w:rsidRDefault="001B208E" w:rsidP="007D7D7B">
      <w:pPr>
        <w:pStyle w:val="Default"/>
        <w:widowControl/>
        <w:spacing w:before="120" w:after="120"/>
        <w:ind w:firstLine="720"/>
        <w:rPr>
          <w:sz w:val="20"/>
          <w:szCs w:val="20"/>
        </w:rPr>
      </w:pPr>
      <w:r w:rsidRPr="00AB406A">
        <w:rPr>
          <w:sz w:val="20"/>
        </w:rPr>
        <w:t>Също така, в съответствие с член 16 от Директива 94/62/ЕО на Европейския парламент и на Съвета от 20 декември 1994 г. относно опаковките и отпадъците от опаковки, настоящият кралски указ е бил предварително сведен до знанието на Европейската комисия чрез процедурата, предвидена в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и Кралски указ 1337/1999 от 31 юли 1999 г. за предоставянето на информация в сферата на техническите регламенти и правила относно услугите на информационното общество.</w:t>
      </w:r>
    </w:p>
    <w:p w:rsidR="001B208E" w:rsidRPr="00AB406A" w:rsidRDefault="001B208E" w:rsidP="007D7D7B">
      <w:pPr>
        <w:pStyle w:val="Default"/>
        <w:widowControl/>
        <w:spacing w:before="120" w:after="120"/>
        <w:ind w:firstLine="720"/>
        <w:rPr>
          <w:sz w:val="20"/>
          <w:szCs w:val="20"/>
        </w:rPr>
      </w:pPr>
      <w:r w:rsidRPr="00AB406A">
        <w:rPr>
          <w:sz w:val="20"/>
        </w:rPr>
        <w:t>Предвид обстоятелствата, изложени по-горе, настоящият кралски указ е изготвен в съответствие с принципите на нуждата, ефикасността, пропорционалността, правната сигурност, прозрачността и ефективността, съгласно разпоредбите на член 129 от Закон 39/2015 от 1 октомври 2015 г.</w:t>
      </w:r>
    </w:p>
    <w:p w:rsidR="001B208E" w:rsidRPr="00AB406A" w:rsidRDefault="001B208E" w:rsidP="007D7D7B">
      <w:pPr>
        <w:pStyle w:val="Default"/>
        <w:widowControl/>
        <w:spacing w:before="120" w:after="120"/>
        <w:ind w:firstLine="720"/>
        <w:rPr>
          <w:sz w:val="20"/>
          <w:szCs w:val="20"/>
        </w:rPr>
      </w:pPr>
      <w:r w:rsidRPr="00AB406A">
        <w:rPr>
          <w:sz w:val="20"/>
        </w:rPr>
        <w:t>В допълнение, настоящият кралски указ е част от Официалната годишна политическа програма за 2018 г., в съответствие с член 25 от Закон 50/1997 от 27 ноември 1997 г.</w:t>
      </w:r>
    </w:p>
    <w:p w:rsidR="001B208E" w:rsidRPr="00AB406A" w:rsidRDefault="001B208E" w:rsidP="007D7D7B">
      <w:pPr>
        <w:pStyle w:val="Default"/>
        <w:widowControl/>
        <w:spacing w:before="120" w:after="120"/>
        <w:ind w:firstLine="720"/>
        <w:rPr>
          <w:sz w:val="20"/>
          <w:szCs w:val="20"/>
        </w:rPr>
      </w:pPr>
      <w:r w:rsidRPr="00AB406A">
        <w:rPr>
          <w:sz w:val="20"/>
        </w:rPr>
        <w:t>По силата на това, по предложение на министъра на земеделието, рибарството, храните и околната среда и с предварителното одобрение на министъра на финансите и публичната администрация, със съгласието на държавния съвет и след проведено разискване от страна на министерския съвет на неговото заседание, проведено на 18 май 2018 г.,</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t>ВЗЕХ СЛЕДНОТО РЕШЕНИЕ:</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t>ГЛАВА I</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b/>
          <w:color w:val="000000"/>
          <w:sz w:val="20"/>
        </w:rPr>
        <w:t>Общи разпоредби</w:t>
      </w:r>
    </w:p>
    <w:p w:rsidR="001B208E" w:rsidRPr="00AB406A" w:rsidRDefault="001B208E" w:rsidP="007D7D7B">
      <w:pPr>
        <w:pStyle w:val="Default"/>
        <w:keepNext/>
        <w:keepLines/>
        <w:widowControl/>
        <w:spacing w:before="120" w:after="120"/>
        <w:ind w:firstLine="720"/>
        <w:rPr>
          <w:sz w:val="20"/>
          <w:szCs w:val="20"/>
        </w:rPr>
      </w:pPr>
      <w:r w:rsidRPr="00AB406A">
        <w:rPr>
          <w:sz w:val="20"/>
        </w:rPr>
        <w:t>Член 1.</w:t>
      </w:r>
      <w:r w:rsidRPr="00AB406A">
        <w:rPr>
          <w:sz w:val="20"/>
        </w:rPr>
        <w:t> </w:t>
      </w:r>
      <w:r w:rsidRPr="00AB406A">
        <w:rPr>
          <w:i/>
          <w:sz w:val="20"/>
        </w:rPr>
        <w:t>Цел</w:t>
      </w:r>
    </w:p>
    <w:p w:rsidR="001B208E" w:rsidRPr="00AB406A" w:rsidRDefault="001B208E" w:rsidP="007D7D7B">
      <w:pPr>
        <w:pStyle w:val="Default"/>
        <w:widowControl/>
        <w:spacing w:before="120" w:after="120"/>
        <w:ind w:firstLine="720"/>
        <w:rPr>
          <w:sz w:val="20"/>
          <w:szCs w:val="20"/>
        </w:rPr>
      </w:pPr>
      <w:r w:rsidRPr="00AB406A">
        <w:rPr>
          <w:sz w:val="20"/>
        </w:rPr>
        <w:t>1.</w:t>
      </w:r>
      <w:r w:rsidRPr="00AB406A">
        <w:rPr>
          <w:sz w:val="20"/>
        </w:rPr>
        <w:t> </w:t>
      </w:r>
      <w:r w:rsidRPr="00AB406A">
        <w:rPr>
          <w:sz w:val="20"/>
        </w:rPr>
        <w:t>Настоящият кралски указ има за цел да приеме мерки за намаляване на потреблението на пластмасови торбички за пазаруване, за да се сведат до минимум на неблагоприятните въздействия, които оказват генерираните от тези пластмасови торбички отпадъци върху околната среда, като се обръща специално внимание на щетите, нанесени на водните екосистеми и на някои икономически дейности, като например риболова или туризма. Той също така има за цел да предотврати загубата на материални и икономически ресурси, предизвикана от изхвърлянето на пластмасови торбички за пазаруване и тяхното разпиляване в околната среда.</w:t>
      </w:r>
    </w:p>
    <w:p w:rsidR="001B208E" w:rsidRPr="00AB406A" w:rsidRDefault="001B208E" w:rsidP="007D7D7B">
      <w:pPr>
        <w:pStyle w:val="Default"/>
        <w:widowControl/>
        <w:spacing w:before="120" w:after="120"/>
        <w:ind w:firstLine="720"/>
        <w:rPr>
          <w:sz w:val="20"/>
          <w:szCs w:val="20"/>
        </w:rPr>
      </w:pPr>
      <w:r w:rsidRPr="00AB406A">
        <w:rPr>
          <w:sz w:val="20"/>
        </w:rPr>
        <w:t>2.</w:t>
      </w:r>
      <w:r w:rsidRPr="00AB406A">
        <w:rPr>
          <w:sz w:val="20"/>
        </w:rPr>
        <w:t> </w:t>
      </w:r>
      <w:r w:rsidRPr="00AB406A">
        <w:rPr>
          <w:sz w:val="20"/>
        </w:rPr>
        <w:t>Друга цел на настоящия кралски указ е създаването на Регистър на производителите на продукти. Този регистър ще бъде с административен и декларативен характер и ще е отговорност на Генерална дирекция „Качество и оценка на околната среда и естествената среда“ на министерството на земеделието, рибарството, храните и околната среда.</w:t>
      </w:r>
    </w:p>
    <w:p w:rsidR="001B208E" w:rsidRPr="00AB406A" w:rsidRDefault="001B208E" w:rsidP="007D7D7B">
      <w:pPr>
        <w:pStyle w:val="Default"/>
        <w:keepNext/>
        <w:keepLines/>
        <w:widowControl/>
        <w:spacing w:before="120" w:after="120"/>
        <w:ind w:firstLine="720"/>
        <w:rPr>
          <w:sz w:val="20"/>
          <w:szCs w:val="20"/>
        </w:rPr>
      </w:pPr>
      <w:r w:rsidRPr="00AB406A">
        <w:rPr>
          <w:sz w:val="20"/>
        </w:rPr>
        <w:t>Член 2.</w:t>
      </w:r>
      <w:r w:rsidRPr="00AB406A">
        <w:rPr>
          <w:i/>
          <w:sz w:val="20"/>
        </w:rPr>
        <w:t> </w:t>
      </w:r>
      <w:r w:rsidRPr="00AB406A">
        <w:rPr>
          <w:i/>
          <w:sz w:val="20"/>
        </w:rPr>
        <w:t>Приложно поле.</w:t>
      </w:r>
    </w:p>
    <w:p w:rsidR="001B208E" w:rsidRPr="00AB406A" w:rsidRDefault="001B208E" w:rsidP="007D7D7B">
      <w:pPr>
        <w:pStyle w:val="Default"/>
        <w:widowControl/>
        <w:spacing w:before="120" w:after="120"/>
        <w:ind w:firstLine="720"/>
        <w:rPr>
          <w:sz w:val="20"/>
          <w:szCs w:val="20"/>
        </w:rPr>
      </w:pPr>
      <w:r w:rsidRPr="00AB406A">
        <w:rPr>
          <w:sz w:val="20"/>
        </w:rPr>
        <w:t>Настоящият кралски указ ще се прилага за всички пластмасови торбички за пазаруване, пуснати на пазара на територията на държавата, както и отпадъците, генерирани от тези торбички.</w:t>
      </w:r>
    </w:p>
    <w:p w:rsidR="001B208E" w:rsidRPr="00AB406A" w:rsidRDefault="001B208E" w:rsidP="007D7D7B">
      <w:pPr>
        <w:pStyle w:val="Default"/>
        <w:keepNext/>
        <w:keepLines/>
        <w:widowControl/>
        <w:spacing w:before="120" w:after="120"/>
        <w:ind w:firstLine="720"/>
        <w:rPr>
          <w:sz w:val="20"/>
          <w:szCs w:val="20"/>
        </w:rPr>
      </w:pPr>
      <w:r w:rsidRPr="00AB406A">
        <w:rPr>
          <w:sz w:val="20"/>
        </w:rPr>
        <w:t>Член 3.</w:t>
      </w:r>
      <w:r w:rsidRPr="00AB406A">
        <w:rPr>
          <w:sz w:val="20"/>
        </w:rPr>
        <w:t> </w:t>
      </w:r>
      <w:r w:rsidRPr="00AB406A">
        <w:rPr>
          <w:i/>
          <w:sz w:val="20"/>
        </w:rPr>
        <w:t>Определения.</w:t>
      </w:r>
    </w:p>
    <w:p w:rsidR="001B208E" w:rsidRPr="00AB406A" w:rsidRDefault="001B208E" w:rsidP="007D7D7B">
      <w:pPr>
        <w:pStyle w:val="Default"/>
        <w:widowControl/>
        <w:spacing w:before="120" w:after="120"/>
        <w:ind w:firstLine="720"/>
        <w:rPr>
          <w:sz w:val="20"/>
          <w:szCs w:val="20"/>
        </w:rPr>
      </w:pPr>
      <w:r w:rsidRPr="00AB406A">
        <w:rPr>
          <w:sz w:val="20"/>
        </w:rPr>
        <w:t>В допълнение към определенията, съдържащи се в Закон 22/2011 от 28 юли 2011 г. за отпадъци и замърсени почви, в Закон 11/1997 от 24 април 1997 г. относно опаковките и отпадъците от опаковки и в Кралски указ 782/1998 от 30 април 1998 г. за приемане на наредбата за изпълнение на Закон 11/1997 от 24 април 1997 г., следните понятия ще имат значенията, посочени по-долу, за целите на настоящия кралски указ:</w:t>
      </w:r>
    </w:p>
    <w:p w:rsidR="00694AFB" w:rsidRPr="00AB406A" w:rsidRDefault="001B208E" w:rsidP="007D7D7B">
      <w:pPr>
        <w:pStyle w:val="Default"/>
        <w:widowControl/>
        <w:spacing w:before="120" w:after="120"/>
        <w:ind w:firstLine="720"/>
        <w:rPr>
          <w:sz w:val="20"/>
          <w:szCs w:val="20"/>
        </w:rPr>
      </w:pPr>
      <w:r w:rsidRPr="00AB406A">
        <w:rPr>
          <w:sz w:val="20"/>
        </w:rPr>
        <w:lastRenderedPageBreak/>
        <w:t>а) „пластмаса“: полимер по смисъла на член 3, параграф 5 от Регламент (ЕО) № 1907/2006 на Европейския парламент и на Съвета от 18 декември 2006 г., към който може да са прибавени добавки или други вещества и който може да представлява основен конструктивен елемент на торбичките за пазаруване;</w:t>
      </w:r>
    </w:p>
    <w:p w:rsidR="001B208E" w:rsidRPr="00AB406A" w:rsidRDefault="001B208E" w:rsidP="007D7D7B">
      <w:pPr>
        <w:pStyle w:val="Default"/>
        <w:widowControl/>
        <w:spacing w:before="120" w:after="120"/>
        <w:ind w:firstLine="720"/>
        <w:rPr>
          <w:sz w:val="20"/>
          <w:szCs w:val="20"/>
        </w:rPr>
      </w:pPr>
      <w:r w:rsidRPr="00AB406A">
        <w:rPr>
          <w:sz w:val="20"/>
        </w:rPr>
        <w:t>б) „пластмасови торбички за пазаруване“: торбички за пазаруване с или без дръжка, изработени от пластмаса, предоставяни за потребителите в пунктовете за продажба на стоки или продукти, включително за онлайн пазаруване и доставки по домовете;</w:t>
      </w:r>
    </w:p>
    <w:p w:rsidR="001B208E" w:rsidRPr="00AB406A" w:rsidRDefault="001B208E" w:rsidP="007D7D7B">
      <w:pPr>
        <w:pStyle w:val="Default"/>
        <w:widowControl/>
        <w:spacing w:before="120" w:after="120"/>
        <w:ind w:firstLine="720"/>
        <w:rPr>
          <w:sz w:val="20"/>
          <w:szCs w:val="20"/>
        </w:rPr>
      </w:pPr>
      <w:r w:rsidRPr="00AB406A">
        <w:rPr>
          <w:sz w:val="20"/>
        </w:rPr>
        <w:t>в) „тънки пластмасови торбички за пазаруване“: пластмасови торбички за пазаруване с дебелина по-малка от 50 микрона;</w:t>
      </w:r>
    </w:p>
    <w:p w:rsidR="001B208E" w:rsidRPr="00AB406A" w:rsidRDefault="001B208E" w:rsidP="007D7D7B">
      <w:pPr>
        <w:pStyle w:val="Default"/>
        <w:widowControl/>
        <w:spacing w:before="120" w:after="120"/>
        <w:ind w:firstLine="720"/>
        <w:rPr>
          <w:sz w:val="20"/>
          <w:szCs w:val="20"/>
        </w:rPr>
      </w:pPr>
      <w:r w:rsidRPr="00AB406A">
        <w:rPr>
          <w:sz w:val="20"/>
        </w:rPr>
        <w:t>г) „много тънки пластмасови торбички за пазаруване“: пластмасови торбички за пазаруване с дебелина по-малка от 15 микрона, които се използват по хигиенни причини или които се доставят като първична опаковка за насипни храни, като например плодове, зеленчуци, месо, риба и др., ако използването им допринася за намаляване на хранителните отпадъци;</w:t>
      </w:r>
    </w:p>
    <w:p w:rsidR="001B208E" w:rsidRPr="00AB406A" w:rsidRDefault="001B208E" w:rsidP="007D7D7B">
      <w:pPr>
        <w:pStyle w:val="Default"/>
        <w:widowControl/>
        <w:spacing w:before="120" w:after="120"/>
        <w:ind w:firstLine="720"/>
        <w:rPr>
          <w:sz w:val="20"/>
          <w:szCs w:val="20"/>
        </w:rPr>
      </w:pPr>
      <w:r w:rsidRPr="00AB406A">
        <w:rPr>
          <w:sz w:val="20"/>
        </w:rPr>
        <w:t>д) „разградими пластмасови торбички за пазаруване“: пластмасови торбички за пазаруване, произведени от пластмасови материали, които включват добавки, катализиращи разграждането на пластмасовия материал на микрочастици. В концепцията за „разградима пластмаса“ се включва както оксо-биоразградимата пластмаса, така и фото- , термо- и хидроразградима пластмаса;</w:t>
      </w:r>
    </w:p>
    <w:p w:rsidR="001B208E" w:rsidRPr="00AB406A" w:rsidRDefault="001B208E" w:rsidP="007D7D7B">
      <w:pPr>
        <w:pStyle w:val="Default"/>
        <w:widowControl/>
        <w:spacing w:before="120" w:after="120"/>
        <w:ind w:firstLine="720"/>
        <w:rPr>
          <w:sz w:val="20"/>
          <w:szCs w:val="20"/>
        </w:rPr>
      </w:pPr>
      <w:r w:rsidRPr="00AB406A">
        <w:rPr>
          <w:sz w:val="20"/>
        </w:rPr>
        <w:t>е) „компостируеми пластмасови торбички за пазаруване“: пластмасови торбички за пазаруване, които отговарят на изискванията на действащия европейски стандарт EN 13432:2000 „Опаковки. Изисквания за опаковките, които могат да бъдат рециклирани чрез компостиране и биоразграждане. Схема за изпитване и критерии за оценка за окончателното приемане на опаковките“ и неговите бъдещи приложими версии, и пластмасови торбички за пазаруване, които отговарят на европейските или националните стандарти за биоразградимост чрез домашно компостиране;</w:t>
      </w:r>
    </w:p>
    <w:p w:rsidR="001B208E" w:rsidRPr="00AB406A" w:rsidRDefault="001B208E" w:rsidP="007D7D7B">
      <w:pPr>
        <w:pStyle w:val="Default"/>
        <w:widowControl/>
        <w:spacing w:before="120" w:after="120"/>
        <w:ind w:firstLine="720"/>
        <w:rPr>
          <w:sz w:val="20"/>
          <w:szCs w:val="20"/>
        </w:rPr>
      </w:pPr>
      <w:r w:rsidRPr="00AB406A">
        <w:rPr>
          <w:sz w:val="20"/>
        </w:rPr>
        <w:t>ж) „производител на пластмасови торбички за пазаруване“: лице, което пуска готовите пластмасови торбички за пазаруване на националния пазар. Вносителите на готови пластмасови торбички за пазаруване също ще имат статут на производители.</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t>ГЛАВА II</w:t>
      </w:r>
    </w:p>
    <w:p w:rsidR="001B208E" w:rsidRPr="00AB406A" w:rsidRDefault="001B208E" w:rsidP="007D7D7B">
      <w:pPr>
        <w:pStyle w:val="Pa1"/>
        <w:keepNext/>
        <w:keepLines/>
        <w:widowControl/>
        <w:spacing w:before="120" w:after="120" w:line="240" w:lineRule="auto"/>
        <w:jc w:val="center"/>
        <w:rPr>
          <w:sz w:val="20"/>
          <w:szCs w:val="20"/>
        </w:rPr>
      </w:pPr>
      <w:r w:rsidRPr="00AB406A">
        <w:rPr>
          <w:b/>
          <w:sz w:val="20"/>
        </w:rPr>
        <w:t>Мерки, задължения и кампании за намаляване на потреблението на пластмасови торбички за пазаруване</w:t>
      </w:r>
    </w:p>
    <w:p w:rsidR="001B208E" w:rsidRPr="00AB406A" w:rsidRDefault="001B208E" w:rsidP="007D7D7B">
      <w:pPr>
        <w:pStyle w:val="Default"/>
        <w:keepNext/>
        <w:keepLines/>
        <w:widowControl/>
        <w:spacing w:before="120" w:after="120"/>
        <w:ind w:firstLine="720"/>
        <w:rPr>
          <w:sz w:val="20"/>
          <w:szCs w:val="20"/>
        </w:rPr>
      </w:pPr>
      <w:r w:rsidRPr="00AB406A">
        <w:rPr>
          <w:sz w:val="20"/>
        </w:rPr>
        <w:t>Член 4.</w:t>
      </w:r>
      <w:r w:rsidRPr="00AB406A">
        <w:rPr>
          <w:sz w:val="20"/>
        </w:rPr>
        <w:t> </w:t>
      </w:r>
      <w:r w:rsidRPr="00AB406A">
        <w:rPr>
          <w:i/>
          <w:sz w:val="20"/>
        </w:rPr>
        <w:t>Мерки за намаляване на потреблението на пластмасови торбички за пазаруване.</w:t>
      </w:r>
    </w:p>
    <w:p w:rsidR="001B208E" w:rsidRPr="00AB406A" w:rsidRDefault="001B208E" w:rsidP="007D7D7B">
      <w:pPr>
        <w:pStyle w:val="Default"/>
        <w:widowControl/>
        <w:spacing w:before="120" w:after="120"/>
        <w:ind w:firstLine="720"/>
        <w:rPr>
          <w:sz w:val="20"/>
          <w:szCs w:val="20"/>
        </w:rPr>
      </w:pPr>
      <w:r w:rsidRPr="00AB406A">
        <w:rPr>
          <w:sz w:val="20"/>
        </w:rPr>
        <w:t>Следните мерки за намаляване на потреблението на пластмасови торбички за пазаруване ще бъдат предприети на указаните дати на влизане в сила:</w:t>
      </w:r>
    </w:p>
    <w:p w:rsidR="001B208E" w:rsidRPr="00AB406A" w:rsidRDefault="001B208E" w:rsidP="007D7D7B">
      <w:pPr>
        <w:pStyle w:val="Default"/>
        <w:keepNext/>
        <w:keepLines/>
        <w:widowControl/>
        <w:spacing w:before="120" w:after="120"/>
        <w:ind w:firstLine="720"/>
        <w:rPr>
          <w:sz w:val="20"/>
          <w:szCs w:val="20"/>
        </w:rPr>
      </w:pPr>
      <w:r w:rsidRPr="00AB406A">
        <w:rPr>
          <w:sz w:val="20"/>
        </w:rPr>
        <w:t>1.</w:t>
      </w:r>
      <w:r w:rsidRPr="00AB406A">
        <w:rPr>
          <w:sz w:val="20"/>
        </w:rPr>
        <w:t> </w:t>
      </w:r>
      <w:r w:rsidRPr="00AB406A">
        <w:rPr>
          <w:sz w:val="20"/>
        </w:rPr>
        <w:t>От 1 юли 2018 г.:</w:t>
      </w:r>
    </w:p>
    <w:p w:rsidR="001B208E" w:rsidRPr="00AB406A" w:rsidRDefault="001B208E" w:rsidP="007D7D7B">
      <w:pPr>
        <w:pStyle w:val="Default"/>
        <w:widowControl/>
        <w:spacing w:before="120" w:after="120"/>
        <w:ind w:firstLine="720"/>
        <w:rPr>
          <w:sz w:val="20"/>
          <w:szCs w:val="20"/>
        </w:rPr>
      </w:pPr>
      <w:r w:rsidRPr="00AB406A">
        <w:rPr>
          <w:sz w:val="20"/>
        </w:rPr>
        <w:t>а) ще бъде забранено безплатното предоставяне на потребителите на пластмасови торбички за пазаруване в пунктовете за продажба на стоки или продукти, с изключение на много тънките пластмасови торбички за пазаруване и пластмасовите торбички за пазаруване, които са с дебелина, по-голяма от или равна на 50 микрона и съдържат 70 % или повече рециклирана пластмаса;</w:t>
      </w:r>
    </w:p>
    <w:p w:rsidR="001B208E" w:rsidRPr="00AB406A" w:rsidRDefault="001B208E" w:rsidP="007D7D7B">
      <w:pPr>
        <w:pStyle w:val="Default"/>
        <w:widowControl/>
        <w:spacing w:before="120" w:after="120"/>
        <w:ind w:firstLine="720"/>
        <w:rPr>
          <w:sz w:val="20"/>
          <w:szCs w:val="20"/>
        </w:rPr>
      </w:pPr>
      <w:r w:rsidRPr="00AB406A">
        <w:rPr>
          <w:sz w:val="20"/>
        </w:rPr>
        <w:t>б) по отношение на изключенията за пластмасовите торбички с дебелина 50 микрона или повече, както е определено в предходния параграф, търговците трябва да разполагат с документация, предоставена от производителя, потвърждаваща този процент;</w:t>
      </w:r>
    </w:p>
    <w:p w:rsidR="001B208E" w:rsidRPr="00AB406A" w:rsidRDefault="001B208E" w:rsidP="007D7D7B">
      <w:pPr>
        <w:pStyle w:val="Default"/>
        <w:widowControl/>
        <w:spacing w:before="120" w:after="120"/>
        <w:ind w:firstLine="720"/>
        <w:rPr>
          <w:sz w:val="20"/>
          <w:szCs w:val="20"/>
        </w:rPr>
      </w:pPr>
      <w:r w:rsidRPr="00AB406A">
        <w:rPr>
          <w:sz w:val="20"/>
        </w:rPr>
        <w:t>в) търговците ще удържат такса за всяка пластмасова торбичка за пазаруване, предоставена на клиент. За да определят цената на пластмасовите торбички за пазаруване, търговците могат да използват за справка индикативните цени, предоставени в приложение I;</w:t>
      </w:r>
    </w:p>
    <w:p w:rsidR="001B208E" w:rsidRPr="00AB406A" w:rsidRDefault="001B208E" w:rsidP="007D7D7B">
      <w:pPr>
        <w:pStyle w:val="Default"/>
        <w:widowControl/>
        <w:spacing w:before="120" w:after="120"/>
        <w:ind w:firstLine="720"/>
        <w:rPr>
          <w:sz w:val="20"/>
          <w:szCs w:val="20"/>
        </w:rPr>
      </w:pPr>
      <w:r w:rsidRPr="00AB406A">
        <w:rPr>
          <w:sz w:val="20"/>
        </w:rPr>
        <w:t>г) в допълнение, търговците трябва да информират потребителите за установените цени, като ги изложат публично на видимо място, включително позоваване на спазването на задълженията, определени в горепосочените параграфи.</w:t>
      </w:r>
    </w:p>
    <w:p w:rsidR="001B208E" w:rsidRPr="00AB406A" w:rsidRDefault="001B208E" w:rsidP="007D7D7B">
      <w:pPr>
        <w:pStyle w:val="Default"/>
        <w:keepNext/>
        <w:keepLines/>
        <w:widowControl/>
        <w:spacing w:before="120" w:after="120"/>
        <w:ind w:firstLine="720"/>
        <w:rPr>
          <w:sz w:val="20"/>
          <w:szCs w:val="20"/>
        </w:rPr>
      </w:pPr>
      <w:r w:rsidRPr="00AB406A">
        <w:rPr>
          <w:sz w:val="20"/>
        </w:rPr>
        <w:t>2.</w:t>
      </w:r>
      <w:r w:rsidRPr="00AB406A">
        <w:rPr>
          <w:sz w:val="20"/>
        </w:rPr>
        <w:t> </w:t>
      </w:r>
      <w:r w:rsidRPr="00AB406A">
        <w:rPr>
          <w:sz w:val="20"/>
        </w:rPr>
        <w:t>От 1 януари 2020 г.:</w:t>
      </w:r>
    </w:p>
    <w:p w:rsidR="001B208E" w:rsidRPr="00AB406A" w:rsidRDefault="001B208E" w:rsidP="007D7D7B">
      <w:pPr>
        <w:pStyle w:val="Default"/>
        <w:widowControl/>
        <w:spacing w:before="120" w:after="120"/>
        <w:ind w:firstLine="720"/>
        <w:rPr>
          <w:sz w:val="20"/>
          <w:szCs w:val="20"/>
        </w:rPr>
      </w:pPr>
      <w:r w:rsidRPr="00AB406A">
        <w:rPr>
          <w:sz w:val="20"/>
        </w:rPr>
        <w:t>а) ще бъде забранено предоставянето на потребителите на разградими пластмасови торбички за пазаруване в пунктовете за продажба на стоки или продукти;</w:t>
      </w:r>
    </w:p>
    <w:p w:rsidR="00694AFB" w:rsidRPr="00AB406A" w:rsidRDefault="001B208E" w:rsidP="007D7D7B">
      <w:pPr>
        <w:pStyle w:val="Default"/>
        <w:widowControl/>
        <w:spacing w:before="120" w:after="120"/>
        <w:ind w:firstLine="720"/>
        <w:rPr>
          <w:sz w:val="20"/>
          <w:szCs w:val="20"/>
        </w:rPr>
      </w:pPr>
      <w:r w:rsidRPr="00AB406A">
        <w:rPr>
          <w:sz w:val="20"/>
        </w:rPr>
        <w:lastRenderedPageBreak/>
        <w:t>б)</w:t>
      </w:r>
      <w:r w:rsidRPr="00AB406A">
        <w:rPr>
          <w:sz w:val="20"/>
        </w:rPr>
        <w:tab/>
        <w:t>пластмасови торбички за пазаруване с дебелина, по-голяма от или равна на 50 микрона, трябва да бъдат направени от най-малко 50 % рециклирана пластмаса.</w:t>
      </w:r>
    </w:p>
    <w:p w:rsidR="001B208E" w:rsidRPr="00AB406A" w:rsidRDefault="001B208E" w:rsidP="007D7D7B">
      <w:pPr>
        <w:pStyle w:val="Default"/>
        <w:widowControl/>
        <w:spacing w:before="120" w:after="120"/>
        <w:ind w:firstLine="720"/>
        <w:rPr>
          <w:sz w:val="20"/>
          <w:szCs w:val="20"/>
        </w:rPr>
      </w:pPr>
      <w:r w:rsidRPr="00AB406A">
        <w:rPr>
          <w:sz w:val="20"/>
        </w:rPr>
        <w:t>3.</w:t>
      </w:r>
      <w:r w:rsidRPr="00AB406A">
        <w:rPr>
          <w:sz w:val="20"/>
        </w:rPr>
        <w:t> </w:t>
      </w:r>
      <w:r w:rsidRPr="00AB406A">
        <w:rPr>
          <w:sz w:val="20"/>
        </w:rPr>
        <w:t xml:space="preserve">Считано от 1 януари 2021 г., ще бъде забранено предоставянето на потребителите на тънки и много тънки пластмасови торбички за пазаруване в пунктовете за продажба на стоки или продукти, с изключение на </w:t>
      </w:r>
      <w:r w:rsidR="00DB253F" w:rsidRPr="00AB406A">
        <w:rPr>
          <w:sz w:val="20"/>
        </w:rPr>
        <w:t>торбички</w:t>
      </w:r>
      <w:r w:rsidRPr="00AB406A">
        <w:rPr>
          <w:sz w:val="20"/>
        </w:rPr>
        <w:t xml:space="preserve">, направени от компостируема пластмаса. Търговците могат също така да изберат други форми на пакетиране вместо пластмасови </w:t>
      </w:r>
      <w:r w:rsidR="00DB253F" w:rsidRPr="00AB406A">
        <w:rPr>
          <w:sz w:val="20"/>
        </w:rPr>
        <w:t>торбички</w:t>
      </w:r>
      <w:r w:rsidRPr="00AB406A">
        <w:rPr>
          <w:sz w:val="20"/>
        </w:rPr>
        <w:t>.</w:t>
      </w:r>
    </w:p>
    <w:p w:rsidR="001B208E" w:rsidRPr="00AB406A" w:rsidRDefault="001B208E" w:rsidP="007D7D7B">
      <w:pPr>
        <w:pStyle w:val="Default"/>
        <w:widowControl/>
        <w:spacing w:before="120" w:after="120"/>
        <w:ind w:firstLine="720"/>
        <w:rPr>
          <w:sz w:val="20"/>
          <w:szCs w:val="20"/>
        </w:rPr>
      </w:pPr>
      <w:r w:rsidRPr="00AB406A">
        <w:rPr>
          <w:sz w:val="20"/>
        </w:rPr>
        <w:t>4.</w:t>
      </w:r>
      <w:r w:rsidRPr="00AB406A">
        <w:rPr>
          <w:sz w:val="20"/>
        </w:rPr>
        <w:t> </w:t>
      </w:r>
      <w:r w:rsidRPr="00AB406A">
        <w:rPr>
          <w:sz w:val="20"/>
        </w:rPr>
        <w:t>Всички мерки, определени в този член, ще се прилагат за пластмасови торбички за пазаруване, предоставяни в пунктовете за продажба на стоки или продукти и за тези, предоставяни при онлайн пазаруване или доставки по домовете. Това няма да включва пластмасови обвивки, използвани за продажби от разстояние, въпреки че те ще бъдат считани</w:t>
      </w:r>
      <w:bookmarkStart w:id="0" w:name="_GoBack"/>
      <w:bookmarkEnd w:id="0"/>
      <w:r w:rsidRPr="00AB406A">
        <w:rPr>
          <w:sz w:val="20"/>
        </w:rPr>
        <w:t xml:space="preserve"> за опаковки, ако отговарят на определението за опаковки, посочено в Закон 11/1997 от 24 април 1997 г.</w:t>
      </w:r>
    </w:p>
    <w:p w:rsidR="001B208E" w:rsidRPr="00AB406A" w:rsidRDefault="001B208E" w:rsidP="007D7D7B">
      <w:pPr>
        <w:pStyle w:val="Default"/>
        <w:keepNext/>
        <w:keepLines/>
        <w:widowControl/>
        <w:spacing w:before="120" w:after="120"/>
        <w:ind w:firstLine="720"/>
        <w:rPr>
          <w:sz w:val="20"/>
          <w:szCs w:val="20"/>
        </w:rPr>
      </w:pPr>
      <w:r w:rsidRPr="00AB406A">
        <w:rPr>
          <w:sz w:val="20"/>
        </w:rPr>
        <w:t>Член 5.</w:t>
      </w:r>
      <w:r w:rsidRPr="00AB406A">
        <w:rPr>
          <w:sz w:val="20"/>
        </w:rPr>
        <w:t> </w:t>
      </w:r>
      <w:r w:rsidRPr="00AB406A">
        <w:rPr>
          <w:i/>
          <w:sz w:val="20"/>
        </w:rPr>
        <w:t>Задължения за маркиране на пластмасови торбички за пазаруване</w:t>
      </w:r>
    </w:p>
    <w:p w:rsidR="001B208E" w:rsidRPr="00AB406A" w:rsidRDefault="001B208E" w:rsidP="007D7D7B">
      <w:pPr>
        <w:pStyle w:val="Default"/>
        <w:widowControl/>
        <w:spacing w:before="120" w:after="120"/>
        <w:ind w:firstLine="720"/>
        <w:rPr>
          <w:sz w:val="20"/>
          <w:szCs w:val="20"/>
        </w:rPr>
      </w:pPr>
      <w:r w:rsidRPr="00AB406A">
        <w:rPr>
          <w:sz w:val="20"/>
        </w:rPr>
        <w:t>В рамките на 18 месеца от приемането на европейските разпоредби, предвиден в член 8а от Директива 94/62/ЕО на Европейския парламент и на Съвета от 20 декември 1994 г. относно опаковките и отпадъците от опаковки, за установяване на спецификациите на етикетите или маркировките, които позволяват разпознаването на компостируемите пластмасови торбички за пазаруване в целия Европейски съюз, компостируемите пластмасови торбички за пазаруване, които се пускат на пазара на територията на държавата, следва да бъдат маркирани съгласно приложимите разпоредби на европейското право.</w:t>
      </w:r>
    </w:p>
    <w:p w:rsidR="001B208E" w:rsidRPr="00AB406A" w:rsidRDefault="001B208E" w:rsidP="007D7D7B">
      <w:pPr>
        <w:pStyle w:val="Default"/>
        <w:keepNext/>
        <w:keepLines/>
        <w:widowControl/>
        <w:spacing w:before="120" w:after="120"/>
        <w:ind w:firstLine="720"/>
        <w:rPr>
          <w:sz w:val="20"/>
          <w:szCs w:val="20"/>
        </w:rPr>
      </w:pPr>
      <w:r w:rsidRPr="00AB406A">
        <w:rPr>
          <w:sz w:val="20"/>
        </w:rPr>
        <w:t>Член 6.</w:t>
      </w:r>
      <w:r w:rsidRPr="00AB406A">
        <w:rPr>
          <w:sz w:val="20"/>
        </w:rPr>
        <w:t> </w:t>
      </w:r>
      <w:r w:rsidRPr="00AB406A">
        <w:rPr>
          <w:i/>
          <w:sz w:val="20"/>
        </w:rPr>
        <w:t>Информационни кампании и кампании за повишаване на осведомеността</w:t>
      </w:r>
    </w:p>
    <w:p w:rsidR="001B208E" w:rsidRPr="00AB406A" w:rsidRDefault="001B208E" w:rsidP="007D7D7B">
      <w:pPr>
        <w:pStyle w:val="Default"/>
        <w:widowControl/>
        <w:spacing w:before="120" w:after="120"/>
        <w:ind w:firstLine="720"/>
        <w:rPr>
          <w:sz w:val="20"/>
          <w:szCs w:val="20"/>
        </w:rPr>
      </w:pPr>
      <w:r w:rsidRPr="00AB406A">
        <w:rPr>
          <w:sz w:val="20"/>
        </w:rPr>
        <w:t>1.</w:t>
      </w:r>
      <w:r w:rsidRPr="00AB406A">
        <w:rPr>
          <w:sz w:val="20"/>
        </w:rPr>
        <w:t> </w:t>
      </w:r>
      <w:r w:rsidRPr="00AB406A">
        <w:rPr>
          <w:sz w:val="20"/>
        </w:rPr>
        <w:t>Министерството на земеделието, рибарството, храните и околната среда и автономните области ще провеждат публични информационни кампании относно мерките, приети в настоящия кралски указ, както и кампании за повишаване на осведомеността относно отрицателните последици върху околната среда от прекомерното потребление на всички видове пластмасови торбички за пазаруване и последиците от тяхното изхвърляне и ще насърчават прилагането на принципа за йерархията на отпадъците. Тези кампании ще включват информация относно кошчето, в което трябва да се поставят както компостируеми, така и некомпостируеми пластмасови торбички, след като те се превърнат в отпадъци.</w:t>
      </w:r>
    </w:p>
    <w:p w:rsidR="001B208E" w:rsidRPr="00AB406A" w:rsidRDefault="001B208E" w:rsidP="007D7D7B">
      <w:pPr>
        <w:pStyle w:val="Default"/>
        <w:widowControl/>
        <w:spacing w:before="120" w:after="120"/>
        <w:ind w:firstLine="720"/>
        <w:rPr>
          <w:sz w:val="20"/>
          <w:szCs w:val="20"/>
        </w:rPr>
      </w:pPr>
      <w:r w:rsidRPr="00AB406A">
        <w:rPr>
          <w:sz w:val="20"/>
        </w:rPr>
        <w:t>Тези кампании ще се провеждат като минимум през първата година след влизането в сила на настоящия кралски указ и могат да се поддържат във времето, ако се сметне за необходимо, с цел да се постигнат поставените цели.</w:t>
      </w:r>
    </w:p>
    <w:p w:rsidR="001B208E" w:rsidRPr="00AB406A" w:rsidRDefault="001B208E" w:rsidP="007D7D7B">
      <w:pPr>
        <w:pStyle w:val="Default"/>
        <w:widowControl/>
        <w:spacing w:before="120" w:after="120"/>
        <w:ind w:firstLine="720"/>
        <w:rPr>
          <w:sz w:val="20"/>
          <w:szCs w:val="20"/>
        </w:rPr>
      </w:pPr>
      <w:r w:rsidRPr="00AB406A">
        <w:rPr>
          <w:sz w:val="20"/>
        </w:rPr>
        <w:t>2.</w:t>
      </w:r>
      <w:r w:rsidRPr="00AB406A">
        <w:rPr>
          <w:sz w:val="20"/>
        </w:rPr>
        <w:t> </w:t>
      </w:r>
      <w:r w:rsidRPr="00AB406A">
        <w:rPr>
          <w:sz w:val="20"/>
        </w:rPr>
        <w:t>Местните общности и търговците могат също така да провеждат информационни кампании и кампании за повишаване на осведомеността, в съответствие с кампаниите на компетентните органи.</w:t>
      </w:r>
    </w:p>
    <w:p w:rsidR="001B208E" w:rsidRPr="00AB406A" w:rsidRDefault="001B208E" w:rsidP="007D7D7B">
      <w:pPr>
        <w:pStyle w:val="Default"/>
        <w:widowControl/>
        <w:spacing w:before="120" w:after="120"/>
        <w:ind w:firstLine="720"/>
        <w:rPr>
          <w:sz w:val="20"/>
          <w:szCs w:val="20"/>
        </w:rPr>
      </w:pPr>
      <w:r w:rsidRPr="00AB406A">
        <w:rPr>
          <w:sz w:val="20"/>
        </w:rPr>
        <w:t>3.</w:t>
      </w:r>
      <w:r w:rsidRPr="00AB406A">
        <w:rPr>
          <w:sz w:val="20"/>
        </w:rPr>
        <w:t> </w:t>
      </w:r>
      <w:r w:rsidRPr="00AB406A">
        <w:rPr>
          <w:sz w:val="20"/>
        </w:rPr>
        <w:t>Кампаниите, провеждани от компетентните органи, могат да бъдат финансирани от колективните системи с разширена отговорност в рамките на контекста на споразуменията за финансиране между тези системи и автономните области или, при необходимост, с местните структури.</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t>ГЛАВА III</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b/>
          <w:color w:val="000000"/>
          <w:sz w:val="20"/>
        </w:rPr>
        <w:t>Регистър на производителите на продукти</w:t>
      </w:r>
    </w:p>
    <w:p w:rsidR="001B208E" w:rsidRPr="00AB406A" w:rsidRDefault="001B208E" w:rsidP="007D7D7B">
      <w:pPr>
        <w:pStyle w:val="Default"/>
        <w:keepNext/>
        <w:keepLines/>
        <w:widowControl/>
        <w:spacing w:before="120" w:after="120"/>
        <w:ind w:firstLine="720"/>
        <w:rPr>
          <w:sz w:val="20"/>
          <w:szCs w:val="20"/>
        </w:rPr>
      </w:pPr>
      <w:r w:rsidRPr="00AB406A">
        <w:rPr>
          <w:sz w:val="20"/>
        </w:rPr>
        <w:t>Член 7.</w:t>
      </w:r>
      <w:r w:rsidRPr="00AB406A">
        <w:rPr>
          <w:sz w:val="20"/>
        </w:rPr>
        <w:t> </w:t>
      </w:r>
      <w:r w:rsidRPr="00AB406A">
        <w:rPr>
          <w:i/>
          <w:sz w:val="20"/>
        </w:rPr>
        <w:t>Създаване на Регистър на производителите на продукти.</w:t>
      </w:r>
    </w:p>
    <w:p w:rsidR="001B208E" w:rsidRPr="00AB406A" w:rsidRDefault="001B208E" w:rsidP="007D7D7B">
      <w:pPr>
        <w:pStyle w:val="Default"/>
        <w:widowControl/>
        <w:spacing w:before="120" w:after="120"/>
        <w:ind w:firstLine="720"/>
        <w:rPr>
          <w:sz w:val="20"/>
          <w:szCs w:val="20"/>
        </w:rPr>
      </w:pPr>
      <w:r w:rsidRPr="00AB406A">
        <w:rPr>
          <w:sz w:val="20"/>
        </w:rPr>
        <w:t>1.</w:t>
      </w:r>
      <w:r w:rsidRPr="00AB406A">
        <w:rPr>
          <w:sz w:val="20"/>
        </w:rPr>
        <w:t> </w:t>
      </w:r>
      <w:r w:rsidRPr="00AB406A">
        <w:rPr>
          <w:sz w:val="20"/>
        </w:rPr>
        <w:t>Регистърът на производителите на продукти, регистър с административен и декларативен характер, ще бъде създаден под отговорността на Генерална дирекция „Качество и оценка на околната среда и естествената среда“ на министерството на земеделието, рибарството, храните и околната среда.</w:t>
      </w:r>
    </w:p>
    <w:p w:rsidR="001B208E" w:rsidRPr="00AB406A" w:rsidRDefault="001B208E" w:rsidP="007D7D7B">
      <w:pPr>
        <w:pStyle w:val="Default"/>
        <w:widowControl/>
        <w:spacing w:before="120" w:after="120"/>
        <w:ind w:firstLine="720"/>
        <w:rPr>
          <w:sz w:val="20"/>
          <w:szCs w:val="20"/>
        </w:rPr>
      </w:pPr>
      <w:r w:rsidRPr="00AB406A">
        <w:rPr>
          <w:sz w:val="20"/>
        </w:rPr>
        <w:t>2.</w:t>
      </w:r>
      <w:r w:rsidRPr="00AB406A">
        <w:rPr>
          <w:sz w:val="20"/>
        </w:rPr>
        <w:t> </w:t>
      </w:r>
      <w:r w:rsidRPr="00AB406A">
        <w:rPr>
          <w:sz w:val="20"/>
        </w:rPr>
        <w:t>Регистърът на производителите на продукти ще бъде организиран в сектори на производители и ще събира информация относно пускането на пазара на продукти, за да спази задълженията за информиране по отношение на управлението на отпадъците. Регистърът на производителите на продукти трябва да включва поне един сектор на производители на пластмасови торбички за пазаруване.</w:t>
      </w:r>
    </w:p>
    <w:p w:rsidR="00694AFB" w:rsidRPr="00AB406A" w:rsidRDefault="001B208E" w:rsidP="007D7D7B">
      <w:pPr>
        <w:pStyle w:val="Default"/>
        <w:widowControl/>
        <w:spacing w:before="120" w:after="120"/>
        <w:ind w:firstLine="720"/>
        <w:rPr>
          <w:sz w:val="20"/>
          <w:szCs w:val="20"/>
        </w:rPr>
      </w:pPr>
      <w:r w:rsidRPr="00AB406A">
        <w:rPr>
          <w:sz w:val="20"/>
        </w:rPr>
        <w:t>Могат да бъдат създадено нови сектори в Регистъра на производителите на продукти чрез съответните разпоредби за отпадъците със съдържанието, указано в тези разпоредби.</w:t>
      </w:r>
    </w:p>
    <w:p w:rsidR="001B208E" w:rsidRPr="00AB406A" w:rsidRDefault="001B208E" w:rsidP="007D7D7B">
      <w:pPr>
        <w:pStyle w:val="Default"/>
        <w:keepNext/>
        <w:keepLines/>
        <w:widowControl/>
        <w:spacing w:before="120" w:after="120"/>
        <w:ind w:firstLine="720"/>
        <w:rPr>
          <w:sz w:val="20"/>
          <w:szCs w:val="20"/>
        </w:rPr>
      </w:pPr>
      <w:r w:rsidRPr="00AB406A">
        <w:rPr>
          <w:sz w:val="20"/>
        </w:rPr>
        <w:lastRenderedPageBreak/>
        <w:t>Член 8.</w:t>
      </w:r>
      <w:r w:rsidRPr="00AB406A">
        <w:rPr>
          <w:sz w:val="20"/>
        </w:rPr>
        <w:t> </w:t>
      </w:r>
      <w:r w:rsidRPr="00AB406A">
        <w:rPr>
          <w:i/>
          <w:sz w:val="20"/>
        </w:rPr>
        <w:t>Регистриране на производителите на пластмасови торбички за пазаруване в Регистъра на производителите на продукти.</w:t>
      </w:r>
    </w:p>
    <w:p w:rsidR="001B208E" w:rsidRPr="00AB406A" w:rsidRDefault="001B208E" w:rsidP="007D7D7B">
      <w:pPr>
        <w:pStyle w:val="Default"/>
        <w:widowControl/>
        <w:spacing w:before="120" w:after="120"/>
        <w:ind w:firstLine="720"/>
        <w:rPr>
          <w:sz w:val="20"/>
          <w:szCs w:val="20"/>
        </w:rPr>
      </w:pPr>
      <w:r w:rsidRPr="00AB406A">
        <w:rPr>
          <w:sz w:val="20"/>
        </w:rPr>
        <w:t>Производителите на пластмасови торбички за пазаруване трябва да се регистрират в сектора на производителите на пластмасови торбички за пазаруване в Регистъра на производителите на продукти на министерството на земеделието, рибарството, храните и околната среда в срок от три месеца от датата на влизане в сила на настоящия кралски указ. Към момента на регистрация те трябва да предоставят информацията, посочена в приложение II, точка 1, и да я обявят публично. Личните данни ще бъдат защитени от приложимите национални закони за защита на личните данни.</w:t>
      </w:r>
    </w:p>
    <w:p w:rsidR="001B208E" w:rsidRPr="00AB406A" w:rsidRDefault="001B208E" w:rsidP="007D7D7B">
      <w:pPr>
        <w:pStyle w:val="Default"/>
        <w:keepNext/>
        <w:keepLines/>
        <w:widowControl/>
        <w:spacing w:before="120" w:after="120"/>
        <w:ind w:firstLine="720"/>
        <w:rPr>
          <w:sz w:val="20"/>
          <w:szCs w:val="20"/>
        </w:rPr>
      </w:pPr>
      <w:r w:rsidRPr="00AB406A">
        <w:rPr>
          <w:sz w:val="20"/>
        </w:rPr>
        <w:t>Член 9.</w:t>
      </w:r>
      <w:r w:rsidRPr="00AB406A">
        <w:rPr>
          <w:sz w:val="20"/>
        </w:rPr>
        <w:t> </w:t>
      </w:r>
      <w:r w:rsidRPr="00AB406A">
        <w:rPr>
          <w:i/>
          <w:sz w:val="20"/>
        </w:rPr>
        <w:t>Задължения за предоставяне на информация относно пластмасови торбички за пазаруване</w:t>
      </w:r>
    </w:p>
    <w:p w:rsidR="001B208E" w:rsidRPr="00AB406A" w:rsidRDefault="001B208E" w:rsidP="007D7D7B">
      <w:pPr>
        <w:pStyle w:val="Default"/>
        <w:widowControl/>
        <w:spacing w:before="120" w:after="120"/>
        <w:ind w:firstLine="720"/>
        <w:rPr>
          <w:sz w:val="20"/>
          <w:szCs w:val="20"/>
        </w:rPr>
      </w:pPr>
      <w:r w:rsidRPr="00AB406A">
        <w:rPr>
          <w:sz w:val="20"/>
        </w:rPr>
        <w:t>Производителите на пластмасови торбички за пазаруване трябва да събират информацията, указана в приложение II, точка 2, отнасяща се за торбички за пазаруване, които те са пуснали на националния пазар през всяка календарна година. Посочената информация следва да се подаде до министерството на земеделието, рибарството, храните и околната среда преди 31 март на годината след базисната година, за да се подготви информацията за пластмасовите торбички за пазаруване, която трябва да бъде предоставена на Европейската комисия в съответствие с приложимите разпоредби, която ще се публикува ежегодно.</w:t>
      </w:r>
    </w:p>
    <w:p w:rsidR="001B208E" w:rsidRPr="00AB406A" w:rsidRDefault="001B208E" w:rsidP="007D7D7B">
      <w:pPr>
        <w:pStyle w:val="Default"/>
        <w:widowControl/>
        <w:spacing w:before="120" w:after="120"/>
        <w:ind w:firstLine="720"/>
        <w:rPr>
          <w:sz w:val="20"/>
          <w:szCs w:val="20"/>
        </w:rPr>
      </w:pPr>
      <w:r w:rsidRPr="00AB406A">
        <w:rPr>
          <w:sz w:val="20"/>
        </w:rPr>
        <w:t>Информацията, предоставена от производителите на торбички за пазаруване, ще бъде достъпна за компетентните органи с цел инспекция и контрол.</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color w:val="000000"/>
          <w:sz w:val="20"/>
        </w:rPr>
        <w:t>ГЛАВА IV</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b/>
          <w:color w:val="000000"/>
          <w:sz w:val="20"/>
        </w:rPr>
        <w:t>Санкции</w:t>
      </w:r>
    </w:p>
    <w:p w:rsidR="001B208E" w:rsidRPr="00AB406A" w:rsidRDefault="001B208E" w:rsidP="007D7D7B">
      <w:pPr>
        <w:pStyle w:val="Default"/>
        <w:keepNext/>
        <w:keepLines/>
        <w:widowControl/>
        <w:spacing w:before="120" w:after="120"/>
        <w:ind w:firstLine="720"/>
        <w:rPr>
          <w:sz w:val="20"/>
          <w:szCs w:val="20"/>
        </w:rPr>
      </w:pPr>
      <w:r w:rsidRPr="00AB406A">
        <w:rPr>
          <w:sz w:val="20"/>
        </w:rPr>
        <w:t>Член 10.</w:t>
      </w:r>
      <w:r w:rsidRPr="00AB406A">
        <w:rPr>
          <w:sz w:val="20"/>
        </w:rPr>
        <w:t> </w:t>
      </w:r>
      <w:r w:rsidRPr="00AB406A">
        <w:rPr>
          <w:i/>
          <w:sz w:val="20"/>
        </w:rPr>
        <w:t>Санкции</w:t>
      </w:r>
    </w:p>
    <w:p w:rsidR="001B208E" w:rsidRPr="00AB406A" w:rsidRDefault="001B208E" w:rsidP="007D7D7B">
      <w:pPr>
        <w:pStyle w:val="Default"/>
        <w:widowControl/>
        <w:spacing w:before="120" w:after="120"/>
        <w:ind w:firstLine="720"/>
        <w:rPr>
          <w:sz w:val="20"/>
          <w:szCs w:val="20"/>
        </w:rPr>
      </w:pPr>
      <w:r w:rsidRPr="00AB406A">
        <w:rPr>
          <w:sz w:val="20"/>
        </w:rPr>
        <w:t>Неспазването на разпоредбите в настоящия кралски указ ще подлежи на санкциите, определени в Закон 22/2011 от 28 юли 2011 г. за отпадъците и замърсените почви.</w:t>
      </w:r>
    </w:p>
    <w:p w:rsidR="001B208E" w:rsidRPr="00AB406A" w:rsidRDefault="001B208E" w:rsidP="007D7D7B">
      <w:pPr>
        <w:pStyle w:val="Default"/>
        <w:keepNext/>
        <w:keepLines/>
        <w:widowControl/>
        <w:spacing w:before="120" w:after="120"/>
        <w:ind w:firstLine="720"/>
        <w:rPr>
          <w:sz w:val="20"/>
          <w:szCs w:val="20"/>
        </w:rPr>
      </w:pPr>
      <w:r w:rsidRPr="00AB406A">
        <w:rPr>
          <w:sz w:val="20"/>
        </w:rPr>
        <w:t>Първа допълнителна разпоредба.</w:t>
      </w:r>
      <w:r w:rsidRPr="00AB406A">
        <w:rPr>
          <w:sz w:val="20"/>
        </w:rPr>
        <w:t> </w:t>
      </w:r>
      <w:r w:rsidRPr="00AB406A">
        <w:rPr>
          <w:i/>
          <w:sz w:val="20"/>
        </w:rPr>
        <w:t>Доклад за прилагането на кралския указ и преразглеждане на предложените мерки</w:t>
      </w:r>
    </w:p>
    <w:p w:rsidR="001B208E" w:rsidRPr="00AB406A" w:rsidRDefault="001B208E" w:rsidP="007D7D7B">
      <w:pPr>
        <w:pStyle w:val="Default"/>
        <w:widowControl/>
        <w:spacing w:before="120" w:after="120"/>
        <w:ind w:firstLine="720"/>
        <w:rPr>
          <w:sz w:val="20"/>
          <w:szCs w:val="20"/>
        </w:rPr>
      </w:pPr>
      <w:r w:rsidRPr="00AB406A">
        <w:rPr>
          <w:sz w:val="20"/>
        </w:rPr>
        <w:t>Преди 1 януари 2023 г. министерството на земеделието, рибарството, храните и околната среда ще изготви доклад за оценка на ефективността на мерките в настоящия кралски указ по отношение на намаляване на потреблението на пластмасови торбички за пазаруване, промяна на поведението на потребителите и насърчаване на намаляването на отпадъците. Ако оценката покаже, че предприетите мерки не са ефективни, министерството на земеделието, рибарството, храните и околната среда ще разгледа други възможни начини за намаляване на потреблението на пластмасови торбички за пазаруване и ще представи, при необходимост, ново нормативно предложение.</w:t>
      </w:r>
    </w:p>
    <w:p w:rsidR="001B208E" w:rsidRPr="00AB406A" w:rsidRDefault="001B208E" w:rsidP="007D7D7B">
      <w:pPr>
        <w:pStyle w:val="Default"/>
        <w:keepNext/>
        <w:keepLines/>
        <w:widowControl/>
        <w:spacing w:before="120" w:after="120"/>
        <w:ind w:firstLine="720"/>
        <w:rPr>
          <w:sz w:val="20"/>
          <w:szCs w:val="20"/>
        </w:rPr>
      </w:pPr>
      <w:r w:rsidRPr="00AB406A">
        <w:rPr>
          <w:sz w:val="20"/>
        </w:rPr>
        <w:t>Втора допълнителна разпоредба.</w:t>
      </w:r>
      <w:r w:rsidRPr="00AB406A">
        <w:rPr>
          <w:sz w:val="20"/>
        </w:rPr>
        <w:t> </w:t>
      </w:r>
      <w:r w:rsidRPr="00AB406A">
        <w:rPr>
          <w:i/>
          <w:sz w:val="20"/>
        </w:rPr>
        <w:t>Спазване на втората допълнителна разпоредба от Закон 22/2011 от 28 юли 2011 г.</w:t>
      </w:r>
    </w:p>
    <w:p w:rsidR="001B208E" w:rsidRPr="00AB406A" w:rsidRDefault="001B208E" w:rsidP="007D7D7B">
      <w:pPr>
        <w:pStyle w:val="Default"/>
        <w:widowControl/>
        <w:spacing w:before="120" w:after="120"/>
        <w:ind w:firstLine="720"/>
        <w:rPr>
          <w:sz w:val="20"/>
          <w:szCs w:val="20"/>
        </w:rPr>
      </w:pPr>
      <w:r w:rsidRPr="00AB406A">
        <w:rPr>
          <w:sz w:val="20"/>
        </w:rPr>
        <w:t>Мерките, предвидени в настоящия кралския указ за тънки пластмасови торбички за пазаруване, трябва да позволят спазването на постановеното във втората допълнителна разпоредба на Закон 22/2011 от 28 юли 2011 г., по-специално по отношение на установяването на графика, посочен в параграф 3.</w:t>
      </w:r>
    </w:p>
    <w:p w:rsidR="00694AFB" w:rsidRPr="00AB406A" w:rsidRDefault="001B208E" w:rsidP="007D7D7B">
      <w:pPr>
        <w:pStyle w:val="Default"/>
        <w:widowControl/>
        <w:spacing w:before="120" w:after="120"/>
        <w:ind w:firstLine="720"/>
        <w:rPr>
          <w:sz w:val="20"/>
          <w:szCs w:val="20"/>
        </w:rPr>
      </w:pPr>
      <w:r w:rsidRPr="00AB406A">
        <w:rPr>
          <w:sz w:val="20"/>
        </w:rPr>
        <w:t>Работната група, посочена в параграф 4 от втората допълнителна разпоредба на Закон 22/2011 от 28 юли 2011 г., е работната група за опаковките и отпадъците от опаковки на Комисията за координацията на отпадъците, подчинена на Генерална дирекция „Качество и оценка на околната среда и естествената среда“.</w:t>
      </w:r>
    </w:p>
    <w:p w:rsidR="001B208E" w:rsidRPr="00AB406A" w:rsidRDefault="001B208E" w:rsidP="007D7D7B">
      <w:pPr>
        <w:pStyle w:val="Default"/>
        <w:keepNext/>
        <w:keepLines/>
        <w:widowControl/>
        <w:spacing w:before="120" w:after="120"/>
        <w:ind w:firstLine="720"/>
        <w:rPr>
          <w:sz w:val="20"/>
          <w:szCs w:val="20"/>
        </w:rPr>
      </w:pPr>
      <w:r w:rsidRPr="00AB406A">
        <w:rPr>
          <w:sz w:val="20"/>
        </w:rPr>
        <w:t>Трета допълнителна разпоредба.</w:t>
      </w:r>
      <w:r w:rsidRPr="00AB406A">
        <w:rPr>
          <w:sz w:val="20"/>
        </w:rPr>
        <w:t> </w:t>
      </w:r>
      <w:r w:rsidRPr="00AB406A">
        <w:rPr>
          <w:i/>
          <w:sz w:val="20"/>
        </w:rPr>
        <w:t>Информация за пластмасови торбички за пазаруване за 2017 г.</w:t>
      </w:r>
    </w:p>
    <w:p w:rsidR="001B208E" w:rsidRPr="00AB406A" w:rsidRDefault="001B208E" w:rsidP="007D7D7B">
      <w:pPr>
        <w:pStyle w:val="Default"/>
        <w:widowControl/>
        <w:spacing w:before="120" w:after="120"/>
        <w:ind w:firstLine="720"/>
        <w:rPr>
          <w:sz w:val="20"/>
          <w:szCs w:val="20"/>
        </w:rPr>
      </w:pPr>
      <w:r w:rsidRPr="00AB406A">
        <w:rPr>
          <w:sz w:val="20"/>
        </w:rPr>
        <w:t>Информацията за пластмасови торбички за пазаруване, пуснати на националния пазар през 2017 г., ще бъде предоставена от производителите на торбички за пазаруване в рамките на период от 3 месеца след тяхната регистрация в Регистъра на производителите на продукти.</w:t>
      </w:r>
    </w:p>
    <w:p w:rsidR="001B208E" w:rsidRPr="00AB406A" w:rsidRDefault="001B208E" w:rsidP="007D7D7B">
      <w:pPr>
        <w:pStyle w:val="Default"/>
        <w:keepNext/>
        <w:keepLines/>
        <w:widowControl/>
        <w:spacing w:before="120" w:after="120"/>
        <w:ind w:firstLine="720"/>
        <w:rPr>
          <w:sz w:val="20"/>
          <w:szCs w:val="20"/>
        </w:rPr>
      </w:pPr>
      <w:r w:rsidRPr="00AB406A">
        <w:rPr>
          <w:sz w:val="20"/>
        </w:rPr>
        <w:t>Четвърта допълнителна разпоредба.</w:t>
      </w:r>
      <w:r w:rsidRPr="00AB406A">
        <w:rPr>
          <w:sz w:val="20"/>
        </w:rPr>
        <w:t> </w:t>
      </w:r>
      <w:r w:rsidRPr="00AB406A">
        <w:rPr>
          <w:i/>
          <w:sz w:val="20"/>
        </w:rPr>
        <w:t>Без увеличение на публичните разходи.</w:t>
      </w:r>
    </w:p>
    <w:p w:rsidR="001B208E" w:rsidRPr="00AB406A" w:rsidRDefault="001B208E" w:rsidP="007D7D7B">
      <w:pPr>
        <w:pStyle w:val="Default"/>
        <w:widowControl/>
        <w:spacing w:before="120" w:after="120"/>
        <w:ind w:firstLine="720"/>
        <w:rPr>
          <w:sz w:val="20"/>
          <w:szCs w:val="20"/>
        </w:rPr>
      </w:pPr>
      <w:r w:rsidRPr="00AB406A">
        <w:rPr>
          <w:sz w:val="20"/>
        </w:rPr>
        <w:t>Мерките в настоящия кралски указ ще бъдат осъществени посредством наличните човешки и материални ресурси на общата държавна администрация. В никакъв случай тези мерки не могат да водят до увеличаване на публичните разходи.</w:t>
      </w:r>
    </w:p>
    <w:p w:rsidR="001B208E" w:rsidRPr="00AB406A" w:rsidRDefault="001B208E" w:rsidP="007D7D7B">
      <w:pPr>
        <w:pStyle w:val="Default"/>
        <w:keepNext/>
        <w:keepLines/>
        <w:widowControl/>
        <w:spacing w:before="120" w:after="120"/>
        <w:ind w:firstLine="720"/>
        <w:rPr>
          <w:sz w:val="20"/>
          <w:szCs w:val="20"/>
        </w:rPr>
      </w:pPr>
      <w:r w:rsidRPr="00AB406A">
        <w:rPr>
          <w:sz w:val="20"/>
        </w:rPr>
        <w:lastRenderedPageBreak/>
        <w:t>Единствена отменяща разпоредба.</w:t>
      </w:r>
      <w:r w:rsidRPr="00AB406A">
        <w:rPr>
          <w:sz w:val="20"/>
        </w:rPr>
        <w:t> </w:t>
      </w:r>
      <w:r w:rsidRPr="00AB406A">
        <w:rPr>
          <w:i/>
          <w:sz w:val="20"/>
        </w:rPr>
        <w:t>Отмяна на нормативни актове.</w:t>
      </w:r>
    </w:p>
    <w:p w:rsidR="001B208E" w:rsidRPr="00AB406A" w:rsidRDefault="001B208E" w:rsidP="007D7D7B">
      <w:pPr>
        <w:pStyle w:val="Default"/>
        <w:widowControl/>
        <w:spacing w:before="120" w:after="120"/>
        <w:ind w:firstLine="720"/>
        <w:rPr>
          <w:sz w:val="20"/>
          <w:szCs w:val="20"/>
        </w:rPr>
      </w:pPr>
      <w:r w:rsidRPr="00AB406A">
        <w:rPr>
          <w:sz w:val="20"/>
        </w:rPr>
        <w:t>Отменят се всички онези разпоредби, които противоречат, влизат в разрез или са несъвместими с разпоредбите на настоящия кралски указ.</w:t>
      </w:r>
    </w:p>
    <w:p w:rsidR="001B208E" w:rsidRPr="00AB406A" w:rsidRDefault="001B208E" w:rsidP="007D7D7B">
      <w:pPr>
        <w:pStyle w:val="Default"/>
        <w:keepNext/>
        <w:keepLines/>
        <w:widowControl/>
        <w:spacing w:before="120" w:after="120"/>
        <w:ind w:firstLine="720"/>
        <w:rPr>
          <w:sz w:val="20"/>
          <w:szCs w:val="20"/>
        </w:rPr>
      </w:pPr>
      <w:r w:rsidRPr="00AB406A">
        <w:rPr>
          <w:sz w:val="20"/>
        </w:rPr>
        <w:t>Първа заключителна разпоредба.</w:t>
      </w:r>
      <w:r w:rsidRPr="00AB406A">
        <w:rPr>
          <w:sz w:val="20"/>
        </w:rPr>
        <w:t> </w:t>
      </w:r>
      <w:r w:rsidRPr="00AB406A">
        <w:rPr>
          <w:i/>
          <w:sz w:val="20"/>
        </w:rPr>
        <w:t>Компетенции</w:t>
      </w:r>
    </w:p>
    <w:p w:rsidR="001B208E" w:rsidRPr="00AB406A" w:rsidRDefault="001B208E" w:rsidP="007D7D7B">
      <w:pPr>
        <w:pStyle w:val="Default"/>
        <w:widowControl/>
        <w:spacing w:before="120" w:after="120"/>
        <w:ind w:firstLine="720"/>
        <w:rPr>
          <w:sz w:val="20"/>
          <w:szCs w:val="20"/>
        </w:rPr>
      </w:pPr>
      <w:r w:rsidRPr="00AB406A">
        <w:rPr>
          <w:sz w:val="20"/>
        </w:rPr>
        <w:t>Настоящият кралски указ е основен текст и се приема в рамките на член 149, параграфи 1, 13 и 23 от Конституцията на Испания, с които се предоставят на държавата изключителни компетенции над основните правила и координацията на общото планиране на икономиката и съответно над основното законодателство в областта на опазването на околната среда.</w:t>
      </w:r>
    </w:p>
    <w:p w:rsidR="001B208E" w:rsidRPr="00AB406A" w:rsidRDefault="001B208E" w:rsidP="007D7D7B">
      <w:pPr>
        <w:pStyle w:val="Default"/>
        <w:keepNext/>
        <w:keepLines/>
        <w:widowControl/>
        <w:spacing w:before="120" w:after="120"/>
        <w:ind w:firstLine="720"/>
        <w:rPr>
          <w:sz w:val="20"/>
          <w:szCs w:val="20"/>
        </w:rPr>
      </w:pPr>
      <w:r w:rsidRPr="00AB406A">
        <w:rPr>
          <w:sz w:val="20"/>
        </w:rPr>
        <w:t>Втора заключителна разпоредба.</w:t>
      </w:r>
      <w:r w:rsidRPr="00AB406A">
        <w:rPr>
          <w:sz w:val="20"/>
        </w:rPr>
        <w:t> </w:t>
      </w:r>
      <w:r w:rsidRPr="00AB406A">
        <w:rPr>
          <w:i/>
          <w:sz w:val="20"/>
        </w:rPr>
        <w:t>Транспониране на правото на Европейския съюз</w:t>
      </w:r>
    </w:p>
    <w:p w:rsidR="001B208E" w:rsidRPr="00AB406A" w:rsidRDefault="001B208E" w:rsidP="007D7D7B">
      <w:pPr>
        <w:pStyle w:val="Default"/>
        <w:widowControl/>
        <w:spacing w:before="120" w:after="120"/>
        <w:ind w:firstLine="720"/>
        <w:rPr>
          <w:sz w:val="20"/>
          <w:szCs w:val="20"/>
        </w:rPr>
      </w:pPr>
      <w:r w:rsidRPr="00AB406A">
        <w:rPr>
          <w:sz w:val="20"/>
        </w:rPr>
        <w:t>Настоящият кралски указ транспонира Директива (EС) 2015/720 на Европейския парламент и на Съвета от 29 април 2015 г. в испанското законодателство за изменение на Директива 94/62/EО по отношение на намаляване на потреблението на тънки пластмасови торбички за пазаруване.</w:t>
      </w:r>
    </w:p>
    <w:p w:rsidR="001B208E" w:rsidRPr="00AB406A" w:rsidRDefault="001B208E" w:rsidP="007D7D7B">
      <w:pPr>
        <w:pStyle w:val="Default"/>
        <w:keepNext/>
        <w:keepLines/>
        <w:widowControl/>
        <w:spacing w:before="120" w:after="120"/>
        <w:ind w:firstLine="720"/>
        <w:rPr>
          <w:sz w:val="20"/>
          <w:szCs w:val="20"/>
        </w:rPr>
      </w:pPr>
      <w:r w:rsidRPr="00AB406A">
        <w:rPr>
          <w:sz w:val="20"/>
        </w:rPr>
        <w:t>Трета заключителна разпоредба.</w:t>
      </w:r>
      <w:r w:rsidRPr="00AB406A">
        <w:rPr>
          <w:sz w:val="20"/>
        </w:rPr>
        <w:t> </w:t>
      </w:r>
      <w:r w:rsidRPr="00AB406A">
        <w:rPr>
          <w:i/>
          <w:sz w:val="20"/>
        </w:rPr>
        <w:t>Разрешение за осъществяване.</w:t>
      </w:r>
    </w:p>
    <w:p w:rsidR="001B208E" w:rsidRPr="00AB406A" w:rsidRDefault="001B208E" w:rsidP="007D7D7B">
      <w:pPr>
        <w:pStyle w:val="Default"/>
        <w:widowControl/>
        <w:spacing w:before="120" w:after="120"/>
        <w:ind w:firstLine="720"/>
        <w:rPr>
          <w:sz w:val="20"/>
          <w:szCs w:val="20"/>
        </w:rPr>
      </w:pPr>
      <w:r w:rsidRPr="00AB406A">
        <w:rPr>
          <w:sz w:val="20"/>
        </w:rPr>
        <w:t>Упълномощава се отговорното лице на министерството на земеделието, рибарството, храните и околната среда да публикува, в рамките на неговите компетенции, необходимите разпоредби за прилагане и осъществяване на настоящия кралски указ и по-специално за адаптиране на приложенията към разпоредбите и измененията, установени в международните нормативни актове, правото на Европейския съюз и всички приложими заключения, произтичащи от докладите, посочени в първата допълнителна разпоредба.</w:t>
      </w:r>
    </w:p>
    <w:p w:rsidR="001B208E" w:rsidRPr="00AB406A" w:rsidRDefault="001B208E" w:rsidP="007D7D7B">
      <w:pPr>
        <w:pStyle w:val="Default"/>
        <w:keepNext/>
        <w:keepLines/>
        <w:widowControl/>
        <w:spacing w:before="120" w:after="120"/>
        <w:ind w:firstLine="720"/>
        <w:rPr>
          <w:sz w:val="20"/>
          <w:szCs w:val="20"/>
        </w:rPr>
      </w:pPr>
      <w:r w:rsidRPr="00AB406A">
        <w:rPr>
          <w:sz w:val="20"/>
        </w:rPr>
        <w:t>Четвърта заключителна разпоредба.</w:t>
      </w:r>
      <w:r w:rsidRPr="00AB406A">
        <w:rPr>
          <w:sz w:val="20"/>
        </w:rPr>
        <w:t> </w:t>
      </w:r>
      <w:r w:rsidRPr="00AB406A">
        <w:rPr>
          <w:i/>
          <w:sz w:val="20"/>
        </w:rPr>
        <w:t>Влизане в сила.</w:t>
      </w:r>
    </w:p>
    <w:p w:rsidR="001B208E" w:rsidRPr="00AB406A" w:rsidRDefault="001B208E" w:rsidP="007D7D7B">
      <w:pPr>
        <w:pStyle w:val="Default"/>
        <w:widowControl/>
        <w:spacing w:before="120" w:after="120"/>
        <w:ind w:firstLine="720"/>
        <w:rPr>
          <w:sz w:val="20"/>
          <w:szCs w:val="20"/>
        </w:rPr>
      </w:pPr>
      <w:r w:rsidRPr="00AB406A">
        <w:rPr>
          <w:sz w:val="20"/>
        </w:rPr>
        <w:t>Настоящият кралски указ влиза в сила в деня след неговото публикуване в Официален държавен вестник.</w:t>
      </w:r>
    </w:p>
    <w:p w:rsidR="001B208E" w:rsidRPr="00AB406A" w:rsidRDefault="001B208E" w:rsidP="007D7D7B">
      <w:pPr>
        <w:pStyle w:val="Default"/>
        <w:widowControl/>
        <w:spacing w:before="120" w:after="120"/>
        <w:ind w:firstLine="720"/>
        <w:rPr>
          <w:sz w:val="20"/>
          <w:szCs w:val="20"/>
        </w:rPr>
      </w:pPr>
      <w:r w:rsidRPr="00AB406A">
        <w:rPr>
          <w:sz w:val="20"/>
        </w:rPr>
        <w:t>Мадрид, 18 май 2018 г.</w:t>
      </w:r>
    </w:p>
    <w:p w:rsidR="001B208E" w:rsidRPr="00AB406A" w:rsidRDefault="001B208E" w:rsidP="007D7D7B">
      <w:pPr>
        <w:pStyle w:val="Default"/>
        <w:widowControl/>
        <w:spacing w:before="120" w:after="120"/>
        <w:ind w:firstLine="720"/>
        <w:jc w:val="right"/>
        <w:rPr>
          <w:sz w:val="20"/>
          <w:szCs w:val="20"/>
        </w:rPr>
      </w:pPr>
      <w:r w:rsidRPr="00AB406A">
        <w:rPr>
          <w:sz w:val="20"/>
        </w:rPr>
        <w:t>FELIPE R.</w:t>
      </w:r>
    </w:p>
    <w:p w:rsidR="001B208E" w:rsidRPr="00AB406A" w:rsidRDefault="001B208E" w:rsidP="007D7D7B">
      <w:pPr>
        <w:pStyle w:val="Pa1"/>
        <w:widowControl/>
        <w:spacing w:before="120" w:after="120" w:line="240" w:lineRule="auto"/>
        <w:jc w:val="center"/>
        <w:rPr>
          <w:color w:val="000000"/>
          <w:sz w:val="16"/>
          <w:szCs w:val="16"/>
        </w:rPr>
      </w:pPr>
      <w:r w:rsidRPr="00AB406A">
        <w:rPr>
          <w:color w:val="000000"/>
          <w:sz w:val="16"/>
        </w:rPr>
        <w:t>Министър на земеделието, рибарството, храните и околната среда</w:t>
      </w:r>
    </w:p>
    <w:p w:rsidR="001B208E" w:rsidRPr="00AB406A" w:rsidRDefault="001B208E" w:rsidP="007D7D7B">
      <w:pPr>
        <w:pStyle w:val="Pa1"/>
        <w:widowControl/>
        <w:spacing w:before="120" w:after="120" w:line="240" w:lineRule="auto"/>
        <w:jc w:val="center"/>
        <w:rPr>
          <w:color w:val="000000"/>
          <w:sz w:val="16"/>
          <w:szCs w:val="16"/>
        </w:rPr>
      </w:pPr>
      <w:r w:rsidRPr="00AB406A">
        <w:rPr>
          <w:color w:val="000000"/>
          <w:sz w:val="16"/>
        </w:rPr>
        <w:t>ISABEL GARCÍA TEJERINA</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b/>
          <w:color w:val="000000"/>
          <w:sz w:val="20"/>
        </w:rPr>
        <w:t>ПРИЛОЖЕНИЕ І</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b/>
          <w:color w:val="000000"/>
          <w:sz w:val="20"/>
        </w:rPr>
        <w:t>Индикативни цени за пластмасови торбички за пазаруване</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i/>
          <w:color w:val="000000"/>
          <w:sz w:val="20"/>
        </w:rPr>
        <w:t>Индикативни цени за пластмасови торбички за пазаруване спрямо дебелината им</w:t>
      </w:r>
    </w:p>
    <w:p w:rsidR="001B208E" w:rsidRPr="00AB406A" w:rsidRDefault="001B208E" w:rsidP="007D7D7B">
      <w:pPr>
        <w:pStyle w:val="Default"/>
        <w:widowControl/>
        <w:spacing w:before="120" w:after="120"/>
        <w:ind w:firstLine="720"/>
        <w:rPr>
          <w:sz w:val="20"/>
          <w:szCs w:val="20"/>
        </w:rPr>
      </w:pPr>
      <w:r w:rsidRPr="00AB406A">
        <w:rPr>
          <w:sz w:val="20"/>
        </w:rPr>
        <w:t>Торбички за пазаруване с дебелина под 15 микрона, предназначени за употреби, различни от тези, посочени в определението за много тънки пластмасови торбички за пазаруване в член 3, буква г): 5 цента/торбичка.</w:t>
      </w:r>
    </w:p>
    <w:p w:rsidR="001B208E" w:rsidRPr="00AB406A" w:rsidRDefault="001B208E" w:rsidP="007D7D7B">
      <w:pPr>
        <w:pStyle w:val="Default"/>
        <w:widowControl/>
        <w:spacing w:before="120" w:after="120"/>
        <w:ind w:firstLine="720"/>
        <w:rPr>
          <w:sz w:val="20"/>
          <w:szCs w:val="20"/>
        </w:rPr>
      </w:pPr>
      <w:r w:rsidRPr="00AB406A">
        <w:rPr>
          <w:sz w:val="20"/>
        </w:rPr>
        <w:t>Торбички за пазаруване с дебелина между 15 и 49 микрона: 15 цента/торбичка.</w:t>
      </w:r>
    </w:p>
    <w:p w:rsidR="001B208E" w:rsidRPr="00AB406A" w:rsidRDefault="001B208E" w:rsidP="007D7D7B">
      <w:pPr>
        <w:pStyle w:val="Default"/>
        <w:widowControl/>
        <w:spacing w:before="120" w:after="120"/>
        <w:ind w:firstLine="720"/>
        <w:rPr>
          <w:sz w:val="20"/>
          <w:szCs w:val="20"/>
        </w:rPr>
      </w:pPr>
      <w:r w:rsidRPr="00AB406A">
        <w:rPr>
          <w:sz w:val="20"/>
        </w:rPr>
        <w:t>Торбички за пазаруване с дебелина по-голяма от или равна на 50 микрона: 15 цента/торбичка.</w:t>
      </w:r>
    </w:p>
    <w:p w:rsidR="001B208E" w:rsidRPr="00AB406A" w:rsidRDefault="001B208E" w:rsidP="007D7D7B">
      <w:pPr>
        <w:pStyle w:val="Default"/>
        <w:widowControl/>
        <w:spacing w:before="120" w:after="120"/>
        <w:ind w:firstLine="720"/>
        <w:rPr>
          <w:sz w:val="20"/>
          <w:szCs w:val="20"/>
        </w:rPr>
      </w:pPr>
      <w:r w:rsidRPr="00AB406A">
        <w:rPr>
          <w:sz w:val="20"/>
        </w:rPr>
        <w:t>Торбички за пазаруване с дебелина по-голяма от или равна на 50 микрона, със съдържание на рециклирана пластмаса между 50 % и 70 %: 10 цента/торбичка.</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b/>
          <w:color w:val="000000"/>
          <w:sz w:val="20"/>
        </w:rPr>
        <w:t>ПРИЛОЖЕНИЕ II</w:t>
      </w:r>
    </w:p>
    <w:p w:rsidR="001B208E" w:rsidRPr="00AB406A" w:rsidRDefault="001B208E" w:rsidP="007D7D7B">
      <w:pPr>
        <w:pStyle w:val="Pa1"/>
        <w:keepNext/>
        <w:keepLines/>
        <w:widowControl/>
        <w:spacing w:before="120" w:after="120" w:line="240" w:lineRule="auto"/>
        <w:jc w:val="center"/>
        <w:rPr>
          <w:color w:val="000000"/>
          <w:sz w:val="20"/>
          <w:szCs w:val="20"/>
        </w:rPr>
      </w:pPr>
      <w:r w:rsidRPr="00AB406A">
        <w:rPr>
          <w:b/>
          <w:color w:val="000000"/>
          <w:sz w:val="20"/>
        </w:rPr>
        <w:t>Регистрация и годишна информация относно пластмасови торбички за пазаруване, която трябва да бъде предоставена на Регистъра на производителите на продукти</w:t>
      </w:r>
    </w:p>
    <w:p w:rsidR="001B208E" w:rsidRPr="00AB406A" w:rsidRDefault="001B208E" w:rsidP="007D7D7B">
      <w:pPr>
        <w:pStyle w:val="Default"/>
        <w:widowControl/>
        <w:spacing w:before="120" w:after="120"/>
        <w:ind w:firstLine="720"/>
        <w:rPr>
          <w:sz w:val="20"/>
          <w:szCs w:val="20"/>
        </w:rPr>
      </w:pPr>
      <w:r w:rsidRPr="00AB406A">
        <w:rPr>
          <w:sz w:val="20"/>
        </w:rPr>
        <w:t>1.</w:t>
      </w:r>
      <w:r w:rsidRPr="00AB406A">
        <w:rPr>
          <w:sz w:val="20"/>
        </w:rPr>
        <w:t> </w:t>
      </w:r>
      <w:r w:rsidRPr="00AB406A">
        <w:rPr>
          <w:sz w:val="20"/>
        </w:rPr>
        <w:t>Информация относно регистрирането в Регистъра на производителите на продукти.</w:t>
      </w:r>
    </w:p>
    <w:p w:rsidR="001B208E" w:rsidRPr="00AB406A" w:rsidRDefault="001B208E" w:rsidP="007D7D7B">
      <w:pPr>
        <w:pStyle w:val="Default"/>
        <w:widowControl/>
        <w:spacing w:before="120" w:after="120"/>
        <w:ind w:firstLine="720"/>
        <w:rPr>
          <w:sz w:val="20"/>
          <w:szCs w:val="20"/>
        </w:rPr>
      </w:pPr>
      <w:r w:rsidRPr="00AB406A">
        <w:rPr>
          <w:sz w:val="20"/>
        </w:rPr>
        <w:t>Производителите на пластмасови торбички за пазаруване са задължени по време на регистрацията да предоставят и актуализират следната информация:</w:t>
      </w:r>
    </w:p>
    <w:p w:rsidR="001B208E" w:rsidRPr="00AB406A" w:rsidRDefault="001B208E" w:rsidP="007D7D7B">
      <w:pPr>
        <w:pStyle w:val="Default"/>
        <w:widowControl/>
        <w:spacing w:before="120" w:after="120"/>
        <w:ind w:firstLine="720"/>
        <w:rPr>
          <w:sz w:val="20"/>
          <w:szCs w:val="20"/>
        </w:rPr>
      </w:pPr>
      <w:r w:rsidRPr="00AB406A">
        <w:rPr>
          <w:sz w:val="20"/>
        </w:rPr>
        <w:lastRenderedPageBreak/>
        <w:t>а) име и адрес на производителя или негов упълномощен представител, включително пощенския код, град, улица и номер, държава, телефонен номер, факс номер, електронна поща и лице за контакт. В случай на упълномощен представител, трябва да се предоставят и данните за контакт за представлявания производител;</w:t>
      </w:r>
    </w:p>
    <w:p w:rsidR="001B208E" w:rsidRPr="00AB406A" w:rsidRDefault="001B208E" w:rsidP="007D7D7B">
      <w:pPr>
        <w:pStyle w:val="Default"/>
        <w:widowControl/>
        <w:spacing w:before="120" w:after="120"/>
        <w:ind w:firstLine="720"/>
        <w:rPr>
          <w:sz w:val="20"/>
          <w:szCs w:val="20"/>
        </w:rPr>
      </w:pPr>
      <w:r w:rsidRPr="00AB406A">
        <w:rPr>
          <w:sz w:val="20"/>
        </w:rPr>
        <w:t>б) европейски данъчен идентификационен номер или испански национален данъчен идентификационен номер;</w:t>
      </w:r>
    </w:p>
    <w:p w:rsidR="001B208E" w:rsidRPr="00AB406A" w:rsidRDefault="001B208E" w:rsidP="007D7D7B">
      <w:pPr>
        <w:pStyle w:val="Default"/>
        <w:widowControl/>
        <w:spacing w:before="120" w:after="120"/>
        <w:ind w:firstLine="720"/>
        <w:rPr>
          <w:sz w:val="20"/>
          <w:szCs w:val="20"/>
        </w:rPr>
      </w:pPr>
      <w:r w:rsidRPr="00AB406A">
        <w:rPr>
          <w:sz w:val="20"/>
        </w:rPr>
        <w:t>в) декларация за верността на предоставената информация.</w:t>
      </w:r>
    </w:p>
    <w:p w:rsidR="001B208E" w:rsidRPr="00AB406A" w:rsidRDefault="001B208E" w:rsidP="007D7D7B">
      <w:pPr>
        <w:pStyle w:val="Default"/>
        <w:widowControl/>
        <w:spacing w:before="120" w:after="120"/>
        <w:ind w:firstLine="720"/>
        <w:rPr>
          <w:sz w:val="20"/>
          <w:szCs w:val="20"/>
        </w:rPr>
      </w:pPr>
      <w:r w:rsidRPr="00AB406A">
        <w:rPr>
          <w:sz w:val="20"/>
        </w:rPr>
        <w:t>2.</w:t>
      </w:r>
      <w:r w:rsidRPr="00AB406A">
        <w:rPr>
          <w:sz w:val="20"/>
        </w:rPr>
        <w:t> </w:t>
      </w:r>
      <w:r w:rsidRPr="00AB406A">
        <w:rPr>
          <w:sz w:val="20"/>
        </w:rPr>
        <w:t>Годишна информация относно пластмасови торбички за пазаруване, пуснати на националния пазар, която трябва да се подаде от производителите.</w:t>
      </w:r>
    </w:p>
    <w:tbl>
      <w:tblPr>
        <w:tblW w:w="5000" w:type="pct"/>
        <w:tblCellMar>
          <w:left w:w="29" w:type="dxa"/>
          <w:right w:w="29" w:type="dxa"/>
        </w:tblCellMar>
        <w:tblLook w:val="0000" w:firstRow="0" w:lastRow="0" w:firstColumn="0" w:lastColumn="0" w:noHBand="0" w:noVBand="0"/>
      </w:tblPr>
      <w:tblGrid>
        <w:gridCol w:w="941"/>
        <w:gridCol w:w="609"/>
        <w:gridCol w:w="834"/>
        <w:gridCol w:w="585"/>
        <w:gridCol w:w="879"/>
        <w:gridCol w:w="609"/>
        <w:gridCol w:w="834"/>
        <w:gridCol w:w="585"/>
        <w:gridCol w:w="879"/>
        <w:gridCol w:w="609"/>
        <w:gridCol w:w="834"/>
        <w:gridCol w:w="585"/>
        <w:gridCol w:w="609"/>
        <w:gridCol w:w="834"/>
        <w:gridCol w:w="585"/>
      </w:tblGrid>
      <w:tr w:rsidR="007D7D7B" w:rsidRPr="00AB406A" w:rsidTr="00700587">
        <w:trPr>
          <w:cantSplit/>
        </w:trPr>
        <w:tc>
          <w:tcPr>
            <w:tcW w:w="365" w:type="pct"/>
            <w:vMerge w:val="restar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Дебелина</w:t>
            </w:r>
          </w:p>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(микрони)</w:t>
            </w:r>
          </w:p>
        </w:tc>
        <w:tc>
          <w:tcPr>
            <w:tcW w:w="1279" w:type="pct"/>
            <w:gridSpan w:val="4"/>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Пластмасови торбички за пазаруване от полиетилен с висока плътност</w:t>
            </w:r>
          </w:p>
        </w:tc>
        <w:tc>
          <w:tcPr>
            <w:tcW w:w="1264" w:type="pct"/>
            <w:gridSpan w:val="4"/>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Пластмасови торбички за пазаруване от полиетилен с ниска плътност</w:t>
            </w:r>
          </w:p>
        </w:tc>
        <w:tc>
          <w:tcPr>
            <w:tcW w:w="1059" w:type="pct"/>
            <w:gridSpan w:val="3"/>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Компостируеми пластмасови торбички за пазаруване</w:t>
            </w:r>
          </w:p>
        </w:tc>
        <w:tc>
          <w:tcPr>
            <w:tcW w:w="1032" w:type="pct"/>
            <w:gridSpan w:val="3"/>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Торбички, направени от други типове пластмаса</w:t>
            </w:r>
          </w:p>
        </w:tc>
      </w:tr>
      <w:tr w:rsidR="007D7D7B" w:rsidRPr="00AB406A" w:rsidTr="00700587">
        <w:trPr>
          <w:cantSplit/>
        </w:trPr>
        <w:tc>
          <w:tcPr>
            <w:tcW w:w="365" w:type="pct"/>
            <w:vMerge/>
          </w:tcPr>
          <w:p w:rsidR="007D7D7B" w:rsidRPr="00AB406A" w:rsidRDefault="007D7D7B" w:rsidP="00F84860">
            <w:pPr>
              <w:pStyle w:val="Default"/>
              <w:keepNext/>
              <w:keepLines/>
              <w:widowControl/>
              <w:rPr>
                <w:color w:val="auto"/>
                <w:sz w:val="16"/>
                <w:szCs w:val="16"/>
              </w:rPr>
            </w:pPr>
          </w:p>
        </w:tc>
        <w:tc>
          <w:tcPr>
            <w:tcW w:w="320"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Единици</w:t>
            </w:r>
          </w:p>
        </w:tc>
        <w:tc>
          <w:tcPr>
            <w:tcW w:w="320"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Тегло на единица (g/торбичка)</w:t>
            </w:r>
          </w:p>
        </w:tc>
        <w:tc>
          <w:tcPr>
            <w:tcW w:w="320"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Тегло (тонове)</w:t>
            </w:r>
          </w:p>
        </w:tc>
        <w:tc>
          <w:tcPr>
            <w:tcW w:w="320"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Съдържание на рециклирана пластмаса (%)</w:t>
            </w:r>
          </w:p>
        </w:tc>
        <w:tc>
          <w:tcPr>
            <w:tcW w:w="316"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Единици</w:t>
            </w:r>
          </w:p>
        </w:tc>
        <w:tc>
          <w:tcPr>
            <w:tcW w:w="316"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Тегло на единица (g/торбичка)</w:t>
            </w:r>
          </w:p>
        </w:tc>
        <w:tc>
          <w:tcPr>
            <w:tcW w:w="316"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Тегло (тонове)</w:t>
            </w:r>
          </w:p>
        </w:tc>
        <w:tc>
          <w:tcPr>
            <w:tcW w:w="316"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Съдържание на рециклирана пластмаса (%)</w:t>
            </w:r>
          </w:p>
        </w:tc>
        <w:tc>
          <w:tcPr>
            <w:tcW w:w="353"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Единици</w:t>
            </w:r>
          </w:p>
        </w:tc>
        <w:tc>
          <w:tcPr>
            <w:tcW w:w="353"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Тегло на единица (g/торбичка)</w:t>
            </w:r>
          </w:p>
        </w:tc>
        <w:tc>
          <w:tcPr>
            <w:tcW w:w="353"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Тегло (тонове)</w:t>
            </w:r>
          </w:p>
        </w:tc>
        <w:tc>
          <w:tcPr>
            <w:tcW w:w="344"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Единици</w:t>
            </w:r>
          </w:p>
        </w:tc>
        <w:tc>
          <w:tcPr>
            <w:tcW w:w="344"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Тегло на единица (g/торбичка)</w:t>
            </w:r>
          </w:p>
        </w:tc>
        <w:tc>
          <w:tcPr>
            <w:tcW w:w="344" w:type="pct"/>
          </w:tcPr>
          <w:p w:rsidR="007D7D7B" w:rsidRPr="00AB406A" w:rsidRDefault="007D7D7B" w:rsidP="00F84860">
            <w:pPr>
              <w:pStyle w:val="Pa16"/>
              <w:keepNext/>
              <w:keepLines/>
              <w:widowControl/>
              <w:spacing w:line="240" w:lineRule="auto"/>
              <w:jc w:val="center"/>
              <w:rPr>
                <w:color w:val="000000"/>
                <w:sz w:val="16"/>
                <w:szCs w:val="16"/>
              </w:rPr>
            </w:pPr>
            <w:r w:rsidRPr="00AB406A">
              <w:rPr>
                <w:color w:val="000000"/>
                <w:sz w:val="16"/>
              </w:rPr>
              <w:t>Тегло (тонове)</w:t>
            </w:r>
          </w:p>
        </w:tc>
      </w:tr>
      <w:tr w:rsidR="007D7D7B" w:rsidRPr="00AB406A" w:rsidTr="00700587">
        <w:trPr>
          <w:cantSplit/>
        </w:trPr>
        <w:tc>
          <w:tcPr>
            <w:tcW w:w="365" w:type="pct"/>
          </w:tcPr>
          <w:p w:rsidR="007D7D7B" w:rsidRPr="00AB406A" w:rsidRDefault="007D7D7B" w:rsidP="00761256">
            <w:pPr>
              <w:pStyle w:val="Pa17"/>
              <w:widowControl/>
              <w:spacing w:line="240" w:lineRule="auto"/>
              <w:rPr>
                <w:color w:val="000000"/>
                <w:sz w:val="16"/>
                <w:szCs w:val="16"/>
              </w:rPr>
            </w:pPr>
            <w:r w:rsidRPr="00AB406A">
              <w:rPr>
                <w:color w:val="000000"/>
                <w:sz w:val="16"/>
              </w:rPr>
              <w:t>По-малко от 15 и предоставена безплатно.</w:t>
            </w: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r>
      <w:tr w:rsidR="007D7D7B" w:rsidRPr="00AB406A" w:rsidTr="00700587">
        <w:trPr>
          <w:cantSplit/>
        </w:trPr>
        <w:tc>
          <w:tcPr>
            <w:tcW w:w="365" w:type="pct"/>
          </w:tcPr>
          <w:p w:rsidR="007D7D7B" w:rsidRPr="00AB406A" w:rsidRDefault="007D7D7B" w:rsidP="00761256">
            <w:pPr>
              <w:pStyle w:val="Pa17"/>
              <w:widowControl/>
              <w:spacing w:line="240" w:lineRule="auto"/>
              <w:rPr>
                <w:color w:val="000000"/>
                <w:sz w:val="16"/>
                <w:szCs w:val="16"/>
              </w:rPr>
            </w:pPr>
            <w:r w:rsidRPr="00AB406A">
              <w:rPr>
                <w:color w:val="000000"/>
                <w:sz w:val="16"/>
              </w:rPr>
              <w:t>По-малко от 15 и не се предоставя безплатно.</w:t>
            </w: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r>
      <w:tr w:rsidR="007D7D7B" w:rsidRPr="00AB406A" w:rsidTr="00700587">
        <w:trPr>
          <w:cantSplit/>
        </w:trPr>
        <w:tc>
          <w:tcPr>
            <w:tcW w:w="365" w:type="pct"/>
          </w:tcPr>
          <w:p w:rsidR="007D7D7B" w:rsidRPr="00AB406A" w:rsidRDefault="007D7D7B" w:rsidP="00761256">
            <w:pPr>
              <w:pStyle w:val="Pa17"/>
              <w:widowControl/>
              <w:spacing w:line="240" w:lineRule="auto"/>
              <w:rPr>
                <w:color w:val="000000"/>
                <w:sz w:val="16"/>
                <w:szCs w:val="16"/>
              </w:rPr>
            </w:pPr>
            <w:r w:rsidRPr="00AB406A">
              <w:rPr>
                <w:color w:val="000000"/>
                <w:sz w:val="16"/>
              </w:rPr>
              <w:t>От 15 до 49.</w:t>
            </w: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r>
      <w:tr w:rsidR="007D7D7B" w:rsidRPr="00AB406A" w:rsidTr="00700587">
        <w:trPr>
          <w:cantSplit/>
        </w:trPr>
        <w:tc>
          <w:tcPr>
            <w:tcW w:w="365" w:type="pct"/>
          </w:tcPr>
          <w:p w:rsidR="007D7D7B" w:rsidRPr="00AB406A" w:rsidRDefault="007D7D7B" w:rsidP="00761256">
            <w:pPr>
              <w:pStyle w:val="Pa17"/>
              <w:widowControl/>
              <w:spacing w:line="240" w:lineRule="auto"/>
              <w:rPr>
                <w:color w:val="000000"/>
                <w:sz w:val="16"/>
                <w:szCs w:val="16"/>
              </w:rPr>
            </w:pPr>
            <w:r w:rsidRPr="00AB406A">
              <w:rPr>
                <w:color w:val="000000"/>
                <w:sz w:val="16"/>
              </w:rPr>
              <w:t>По-голяма от или равна на 50.</w:t>
            </w: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20"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16"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53"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c>
          <w:tcPr>
            <w:tcW w:w="344" w:type="pct"/>
          </w:tcPr>
          <w:p w:rsidR="007D7D7B" w:rsidRPr="00AB406A" w:rsidRDefault="007D7D7B" w:rsidP="00761256">
            <w:pPr>
              <w:pStyle w:val="Default"/>
              <w:widowControl/>
              <w:rPr>
                <w:color w:val="auto"/>
                <w:sz w:val="16"/>
                <w:szCs w:val="16"/>
              </w:rPr>
            </w:pPr>
          </w:p>
        </w:tc>
      </w:tr>
    </w:tbl>
    <w:p w:rsidR="007D7D7B" w:rsidRPr="00AB406A" w:rsidRDefault="007D7D7B" w:rsidP="007D7D7B">
      <w:pPr>
        <w:pStyle w:val="Default"/>
        <w:widowControl/>
        <w:spacing w:before="120" w:after="120"/>
        <w:ind w:firstLine="720"/>
        <w:rPr>
          <w:sz w:val="20"/>
          <w:szCs w:val="20"/>
        </w:rPr>
      </w:pPr>
    </w:p>
    <w:sectPr w:rsidR="007D7D7B" w:rsidRPr="00AB406A"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DA9" w:rsidRDefault="00A67DA9" w:rsidP="00751786">
      <w:pPr>
        <w:spacing w:after="0" w:line="240" w:lineRule="auto"/>
      </w:pPr>
      <w:r>
        <w:separator/>
      </w:r>
    </w:p>
  </w:endnote>
  <w:endnote w:type="continuationSeparator" w:id="0">
    <w:p w:rsidR="00A67DA9" w:rsidRDefault="00A67DA9"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DA9" w:rsidRDefault="00A67DA9" w:rsidP="00751786">
      <w:pPr>
        <w:spacing w:after="0" w:line="240" w:lineRule="auto"/>
      </w:pPr>
      <w:r>
        <w:separator/>
      </w:r>
    </w:p>
  </w:footnote>
  <w:footnote w:type="continuationSeparator" w:id="0">
    <w:p w:rsidR="00A67DA9" w:rsidRDefault="00A67DA9"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B"/>
    <w:rsid w:val="00147EEC"/>
    <w:rsid w:val="001B208E"/>
    <w:rsid w:val="003C24A4"/>
    <w:rsid w:val="00651F5D"/>
    <w:rsid w:val="00694AFB"/>
    <w:rsid w:val="00700587"/>
    <w:rsid w:val="00751786"/>
    <w:rsid w:val="007D2CBC"/>
    <w:rsid w:val="007D7D7B"/>
    <w:rsid w:val="008E1C8A"/>
    <w:rsid w:val="00A67DA9"/>
    <w:rsid w:val="00AB406A"/>
    <w:rsid w:val="00C1192B"/>
    <w:rsid w:val="00DB253F"/>
    <w:rsid w:val="00DD0252"/>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en-GB" w:bidi="en-GB"/>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bg-BG" w:eastAsia="en-GB"/>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bg-BG" w:eastAsia="en-GB"/>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bg-BG"/>
    </w:rPr>
  </w:style>
  <w:style w:type="paragraph" w:styleId="BalloonText">
    <w:name w:val="Balloon Text"/>
    <w:basedOn w:val="Normal"/>
    <w:link w:val="BalloonTextChar"/>
    <w:uiPriority w:val="99"/>
    <w:rsid w:val="00AB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B4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en-GB" w:bidi="en-GB"/>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bg-BG" w:eastAsia="en-GB"/>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bg-BG" w:eastAsia="en-GB"/>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bg-BG"/>
    </w:rPr>
  </w:style>
  <w:style w:type="paragraph" w:styleId="BalloonText">
    <w:name w:val="Balloon Text"/>
    <w:basedOn w:val="Normal"/>
    <w:link w:val="BalloonTextChar"/>
    <w:uiPriority w:val="99"/>
    <w:rsid w:val="00AB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B4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027C-87DB-41A2-A5BB-9AD4C5E2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5687</Words>
  <Characters>34382</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Disposición 6651 del BOE núm. 122 de 2018</vt:lpstr>
    </vt:vector>
  </TitlesOfParts>
  <Company/>
  <LinksUpToDate>false</LinksUpToDate>
  <CharactersWithSpaces>39990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dc:description/>
  <cp:lastModifiedBy>reviser</cp:lastModifiedBy>
  <cp:revision>5</cp:revision>
  <dcterms:created xsi:type="dcterms:W3CDTF">2018-05-23T01:31:00Z</dcterms:created>
  <dcterms:modified xsi:type="dcterms:W3CDTF">2018-10-03T13:34:00Z</dcterms:modified>
</cp:coreProperties>
</file>